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dos de agosto de dos mil veintitrés. </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VISTO</w:t>
      </w:r>
      <w:r w:rsidRPr="00D23D8B">
        <w:rPr>
          <w:rFonts w:ascii="Palatino Linotype" w:eastAsia="Palatino Linotype" w:hAnsi="Palatino Linotype" w:cs="Palatino Linotype"/>
        </w:rPr>
        <w:t xml:space="preserve"> el expediente formado con motivo del recurso de revisión </w:t>
      </w:r>
      <w:r w:rsidRPr="00D23D8B">
        <w:rPr>
          <w:rFonts w:ascii="Palatino Linotype" w:eastAsia="Palatino Linotype" w:hAnsi="Palatino Linotype" w:cs="Palatino Linotype"/>
          <w:b/>
        </w:rPr>
        <w:t>16284/INFOEM/IP/RR/2022</w:t>
      </w:r>
      <w:r w:rsidRPr="00D23D8B">
        <w:rPr>
          <w:rFonts w:ascii="Palatino Linotype" w:eastAsia="Palatino Linotype" w:hAnsi="Palatino Linotype" w:cs="Palatino Linotype"/>
        </w:rPr>
        <w:t>, interpuesto por</w:t>
      </w:r>
      <w:r w:rsidR="00765782">
        <w:rPr>
          <w:rFonts w:ascii="Palatino Linotype" w:eastAsia="Palatino Linotype" w:hAnsi="Palatino Linotype" w:cs="Palatino Linotype"/>
          <w:b/>
        </w:rPr>
        <w:t xml:space="preserve"> XXXXXXX XXXX XXX XXXXX</w:t>
      </w:r>
      <w:bookmarkStart w:id="0" w:name="_GoBack"/>
      <w:bookmarkEnd w:id="0"/>
      <w:r w:rsidRPr="00D23D8B">
        <w:rPr>
          <w:rFonts w:ascii="Palatino Linotype" w:eastAsia="Palatino Linotype" w:hAnsi="Palatino Linotype" w:cs="Palatino Linotype"/>
          <w:b/>
        </w:rPr>
        <w:t>,</w:t>
      </w:r>
      <w:r w:rsidRPr="00D23D8B">
        <w:rPr>
          <w:rFonts w:ascii="Palatino Linotype" w:eastAsia="Palatino Linotype" w:hAnsi="Palatino Linotype" w:cs="Palatino Linotype"/>
        </w:rPr>
        <w:t xml:space="preserve"> en lo sucesivo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en contra de la respuesta a su solicitud de información con número de folio</w:t>
      </w:r>
      <w:r w:rsidRPr="00D23D8B">
        <w:rPr>
          <w:rFonts w:ascii="Palatino Linotype" w:eastAsia="Palatino Linotype" w:hAnsi="Palatino Linotype" w:cs="Palatino Linotype"/>
          <w:b/>
        </w:rPr>
        <w:t xml:space="preserve"> 00252/CODHEM/IP/2022, </w:t>
      </w:r>
      <w:r w:rsidRPr="00D23D8B">
        <w:rPr>
          <w:rFonts w:ascii="Palatino Linotype" w:eastAsia="Palatino Linotype" w:hAnsi="Palatino Linotype" w:cs="Palatino Linotype"/>
        </w:rPr>
        <w:t xml:space="preserve">por parte de la </w:t>
      </w:r>
      <w:r w:rsidRPr="00D23D8B">
        <w:rPr>
          <w:rFonts w:ascii="Palatino Linotype" w:eastAsia="Palatino Linotype" w:hAnsi="Palatino Linotype" w:cs="Palatino Linotype"/>
          <w:b/>
        </w:rPr>
        <w:t xml:space="preserve">Comisión de Derechos Humanos del Estado de México, </w:t>
      </w:r>
      <w:r w:rsidRPr="00D23D8B">
        <w:rPr>
          <w:rFonts w:ascii="Palatino Linotype" w:eastAsia="Palatino Linotype" w:hAnsi="Palatino Linotype" w:cs="Palatino Linotype"/>
        </w:rPr>
        <w:t xml:space="preserve">en lo sucesivo el </w:t>
      </w:r>
      <w:r w:rsidRPr="00D23D8B">
        <w:rPr>
          <w:rFonts w:ascii="Palatino Linotype" w:eastAsia="Palatino Linotype" w:hAnsi="Palatino Linotype" w:cs="Palatino Linotype"/>
          <w:b/>
        </w:rPr>
        <w:t xml:space="preserve">SUJETO OBLIGADO, </w:t>
      </w:r>
      <w:r w:rsidRPr="00D23D8B">
        <w:rPr>
          <w:rFonts w:ascii="Palatino Linotype" w:eastAsia="Palatino Linotype" w:hAnsi="Palatino Linotype" w:cs="Palatino Linotype"/>
        </w:rPr>
        <w:t xml:space="preserve">se procede a dictar la presente resolución con base en los siguientes: </w:t>
      </w:r>
    </w:p>
    <w:p w:rsidR="006B2B80" w:rsidRPr="00D23D8B" w:rsidRDefault="000B6772">
      <w:pPr>
        <w:spacing w:before="240" w:after="240" w:line="360" w:lineRule="auto"/>
        <w:jc w:val="center"/>
        <w:rPr>
          <w:rFonts w:ascii="Palatino Linotype" w:eastAsia="Palatino Linotype" w:hAnsi="Palatino Linotype" w:cs="Palatino Linotype"/>
          <w:b/>
        </w:rPr>
      </w:pPr>
      <w:r w:rsidRPr="00D23D8B">
        <w:rPr>
          <w:rFonts w:ascii="Palatino Linotype" w:eastAsia="Palatino Linotype" w:hAnsi="Palatino Linotype" w:cs="Palatino Linotype"/>
          <w:b/>
        </w:rPr>
        <w:t>I. A N T E C E D E N T E S</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1. Solicitud de acceso a la información.</w:t>
      </w:r>
      <w:r w:rsidRPr="00D23D8B">
        <w:rPr>
          <w:rFonts w:ascii="Palatino Linotype" w:eastAsia="Palatino Linotype" w:hAnsi="Palatino Linotype" w:cs="Palatino Linotype"/>
        </w:rPr>
        <w:t xml:space="preserve"> Con fecha </w:t>
      </w:r>
      <w:r w:rsidRPr="00D23D8B">
        <w:rPr>
          <w:rFonts w:ascii="Palatino Linotype" w:eastAsia="Palatino Linotype" w:hAnsi="Palatino Linotype" w:cs="Palatino Linotype"/>
          <w:b/>
        </w:rPr>
        <w:t>trece de octubre de dos mil veintidós,</w:t>
      </w:r>
      <w:r w:rsidRPr="00D23D8B">
        <w:rPr>
          <w:rFonts w:ascii="Palatino Linotype" w:eastAsia="Palatino Linotype" w:hAnsi="Palatino Linotype" w:cs="Palatino Linotype"/>
        </w:rPr>
        <w:t xml:space="preserve"> la parte </w:t>
      </w:r>
      <w:r w:rsidRPr="00D23D8B">
        <w:rPr>
          <w:rFonts w:ascii="Palatino Linotype" w:eastAsia="Palatino Linotype" w:hAnsi="Palatino Linotype" w:cs="Palatino Linotype"/>
          <w:b/>
        </w:rPr>
        <w:t xml:space="preserve">RECURRENTE </w:t>
      </w:r>
      <w:r w:rsidRPr="00D23D8B">
        <w:rPr>
          <w:rFonts w:ascii="Palatino Linotype" w:eastAsia="Palatino Linotype" w:hAnsi="Palatino Linotype" w:cs="Palatino Linotype"/>
        </w:rPr>
        <w:t xml:space="preserve">presentó, a través del Sistema de Acceso a la Información Mexiquense, en lo subsecuente el </w:t>
      </w:r>
      <w:r w:rsidRPr="00D23D8B">
        <w:rPr>
          <w:rFonts w:ascii="Palatino Linotype" w:eastAsia="Palatino Linotype" w:hAnsi="Palatino Linotype" w:cs="Palatino Linotype"/>
          <w:b/>
        </w:rPr>
        <w:t>SAIMEX,</w:t>
      </w:r>
      <w:r w:rsidRPr="00D23D8B">
        <w:rPr>
          <w:rFonts w:ascii="Palatino Linotype" w:eastAsia="Palatino Linotype" w:hAnsi="Palatino Linotype" w:cs="Palatino Linotype"/>
        </w:rPr>
        <w:t xml:space="preserve"> ante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la solicitud de acceso a la información pública, a la que se le asignó el número</w:t>
      </w:r>
      <w:r w:rsidRPr="00D23D8B">
        <w:rPr>
          <w:rFonts w:ascii="Palatino Linotype" w:eastAsia="Palatino Linotype" w:hAnsi="Palatino Linotype" w:cs="Palatino Linotype"/>
          <w:b/>
        </w:rPr>
        <w:t xml:space="preserve"> 00252/CODHEM/IP/2022, </w:t>
      </w:r>
      <w:r w:rsidRPr="00D23D8B">
        <w:rPr>
          <w:rFonts w:ascii="Palatino Linotype" w:eastAsia="Palatino Linotype" w:hAnsi="Palatino Linotype" w:cs="Palatino Linotype"/>
        </w:rPr>
        <w:t xml:space="preserve">mediante la cual requirió la información siguiente: </w:t>
      </w:r>
    </w:p>
    <w:p w:rsidR="006B2B80" w:rsidRPr="00D23D8B" w:rsidRDefault="000B6772">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D23D8B">
        <w:rPr>
          <w:rFonts w:ascii="Palatino Linotype" w:eastAsia="Palatino Linotype" w:hAnsi="Palatino Linotype" w:cs="Palatino Linotype"/>
          <w:i/>
          <w:sz w:val="22"/>
          <w:szCs w:val="22"/>
        </w:rPr>
        <w:t xml:space="preserve">“Programa de la </w:t>
      </w:r>
      <w:proofErr w:type="spellStart"/>
      <w:r w:rsidRPr="00D23D8B">
        <w:rPr>
          <w:rFonts w:ascii="Palatino Linotype" w:eastAsia="Palatino Linotype" w:hAnsi="Palatino Linotype" w:cs="Palatino Linotype"/>
          <w:i/>
          <w:sz w:val="22"/>
          <w:szCs w:val="22"/>
        </w:rPr>
        <w:t>Visitaduria</w:t>
      </w:r>
      <w:proofErr w:type="spellEnd"/>
      <w:r w:rsidRPr="00D23D8B">
        <w:rPr>
          <w:rFonts w:ascii="Palatino Linotype" w:eastAsia="Palatino Linotype" w:hAnsi="Palatino Linotype" w:cs="Palatino Linotype"/>
          <w:i/>
          <w:sz w:val="22"/>
          <w:szCs w:val="22"/>
        </w:rPr>
        <w:t xml:space="preserve"> Itinerante de la comisión en el 2022, así como su justificación, documentación comprobatoria de la adquisición así como la justificación de la misma del planetario móvil de la </w:t>
      </w:r>
      <w:proofErr w:type="spellStart"/>
      <w:r w:rsidRPr="00D23D8B">
        <w:rPr>
          <w:rFonts w:ascii="Palatino Linotype" w:eastAsia="Palatino Linotype" w:hAnsi="Palatino Linotype" w:cs="Palatino Linotype"/>
          <w:i/>
          <w:sz w:val="22"/>
          <w:szCs w:val="22"/>
        </w:rPr>
        <w:t>codhem</w:t>
      </w:r>
      <w:proofErr w:type="spellEnd"/>
      <w:r w:rsidRPr="00D23D8B">
        <w:rPr>
          <w:rFonts w:ascii="Palatino Linotype" w:eastAsia="Palatino Linotype" w:hAnsi="Palatino Linotype" w:cs="Palatino Linotype"/>
          <w:i/>
          <w:sz w:val="22"/>
          <w:szCs w:val="22"/>
        </w:rPr>
        <w:t xml:space="preserve">, </w:t>
      </w:r>
      <w:proofErr w:type="spellStart"/>
      <w:r w:rsidRPr="00D23D8B">
        <w:rPr>
          <w:rFonts w:ascii="Palatino Linotype" w:eastAsia="Palatino Linotype" w:hAnsi="Palatino Linotype" w:cs="Palatino Linotype"/>
          <w:i/>
          <w:sz w:val="22"/>
          <w:szCs w:val="22"/>
        </w:rPr>
        <w:t>cvs</w:t>
      </w:r>
      <w:proofErr w:type="spellEnd"/>
      <w:r w:rsidRPr="00D23D8B">
        <w:rPr>
          <w:rFonts w:ascii="Palatino Linotype" w:eastAsia="Palatino Linotype" w:hAnsi="Palatino Linotype" w:cs="Palatino Linotype"/>
          <w:i/>
          <w:sz w:val="22"/>
          <w:szCs w:val="22"/>
        </w:rPr>
        <w:t xml:space="preserve"> de los servidores públicos que pertenezcan a la </w:t>
      </w:r>
      <w:r w:rsidRPr="00D23D8B">
        <w:rPr>
          <w:rFonts w:ascii="Palatino Linotype" w:eastAsia="Palatino Linotype" w:hAnsi="Palatino Linotype" w:cs="Palatino Linotype"/>
          <w:b/>
          <w:i/>
          <w:sz w:val="22"/>
          <w:szCs w:val="22"/>
          <w:u w:val="single"/>
        </w:rPr>
        <w:t>coordinación de asesores</w:t>
      </w:r>
      <w:r w:rsidRPr="00D23D8B">
        <w:rPr>
          <w:rFonts w:ascii="Palatino Linotype" w:eastAsia="Palatino Linotype" w:hAnsi="Palatino Linotype" w:cs="Palatino Linotype"/>
          <w:i/>
          <w:sz w:val="22"/>
          <w:szCs w:val="22"/>
        </w:rPr>
        <w:t xml:space="preserve">, así como </w:t>
      </w:r>
      <w:r w:rsidRPr="00D23D8B">
        <w:rPr>
          <w:rFonts w:ascii="Palatino Linotype" w:eastAsia="Palatino Linotype" w:hAnsi="Palatino Linotype" w:cs="Palatino Linotype"/>
          <w:b/>
          <w:i/>
          <w:sz w:val="22"/>
          <w:szCs w:val="22"/>
          <w:u w:val="single"/>
        </w:rPr>
        <w:t>documentación comprobatoria del cumplimiento de sus actividades en el 2022</w:t>
      </w:r>
      <w:r w:rsidRPr="00D23D8B">
        <w:rPr>
          <w:rFonts w:ascii="Palatino Linotype" w:eastAsia="Palatino Linotype" w:hAnsi="Palatino Linotype" w:cs="Palatino Linotype"/>
          <w:i/>
          <w:sz w:val="22"/>
          <w:szCs w:val="22"/>
        </w:rPr>
        <w:t xml:space="preserve">, documento comprobatorio de la recepción de cualquier bono o estimulo percibido por servidores públicos de la </w:t>
      </w:r>
      <w:proofErr w:type="spellStart"/>
      <w:r w:rsidRPr="00D23D8B">
        <w:rPr>
          <w:rFonts w:ascii="Palatino Linotype" w:eastAsia="Palatino Linotype" w:hAnsi="Palatino Linotype" w:cs="Palatino Linotype"/>
          <w:i/>
          <w:sz w:val="22"/>
          <w:szCs w:val="22"/>
        </w:rPr>
        <w:t>codhem</w:t>
      </w:r>
      <w:proofErr w:type="spellEnd"/>
      <w:r w:rsidRPr="00D23D8B">
        <w:rPr>
          <w:rFonts w:ascii="Palatino Linotype" w:eastAsia="Palatino Linotype" w:hAnsi="Palatino Linotype" w:cs="Palatino Linotype"/>
          <w:i/>
          <w:sz w:val="22"/>
          <w:szCs w:val="22"/>
        </w:rPr>
        <w:t xml:space="preserve"> de diciembre 2021 a la fecha, así </w:t>
      </w:r>
      <w:r w:rsidRPr="00D23D8B">
        <w:rPr>
          <w:rFonts w:ascii="Palatino Linotype" w:eastAsia="Palatino Linotype" w:hAnsi="Palatino Linotype" w:cs="Palatino Linotype"/>
          <w:i/>
          <w:sz w:val="22"/>
          <w:szCs w:val="22"/>
        </w:rPr>
        <w:lastRenderedPageBreak/>
        <w:t xml:space="preserve">como quienes fueron acreedores a los mismos, en versión publica, todas las entregas recepción de los servidores públicos en el 2022, y </w:t>
      </w:r>
      <w:r w:rsidRPr="00D23D8B">
        <w:rPr>
          <w:rFonts w:ascii="Palatino Linotype" w:eastAsia="Palatino Linotype" w:hAnsi="Palatino Linotype" w:cs="Palatino Linotype"/>
          <w:b/>
          <w:i/>
          <w:sz w:val="22"/>
          <w:szCs w:val="22"/>
          <w:u w:val="single"/>
        </w:rPr>
        <w:t>documentación comprobatoria de la ejecución del programa de servicio social y prácticas profesionales en el 2022.</w:t>
      </w:r>
      <w:r w:rsidRPr="00D23D8B">
        <w:rPr>
          <w:rFonts w:ascii="Palatino Linotype" w:eastAsia="Palatino Linotype" w:hAnsi="Palatino Linotype" w:cs="Palatino Linotype"/>
          <w:i/>
          <w:sz w:val="22"/>
          <w:szCs w:val="22"/>
        </w:rPr>
        <w:t xml:space="preserve"> Todo lo anterior en formato archivo </w:t>
      </w:r>
      <w:proofErr w:type="spellStart"/>
      <w:r w:rsidRPr="00D23D8B">
        <w:rPr>
          <w:rFonts w:ascii="Palatino Linotype" w:eastAsia="Palatino Linotype" w:hAnsi="Palatino Linotype" w:cs="Palatino Linotype"/>
          <w:i/>
          <w:sz w:val="22"/>
          <w:szCs w:val="22"/>
        </w:rPr>
        <w:t>pdf</w:t>
      </w:r>
      <w:proofErr w:type="spellEnd"/>
      <w:r w:rsidRPr="00D23D8B">
        <w:rPr>
          <w:rFonts w:ascii="Palatino Linotype" w:eastAsia="Palatino Linotype" w:hAnsi="Palatino Linotype" w:cs="Palatino Linotype"/>
          <w:i/>
          <w:sz w:val="22"/>
          <w:szCs w:val="22"/>
        </w:rPr>
        <w:t>.” (Sic)</w:t>
      </w:r>
    </w:p>
    <w:p w:rsidR="006B2B80" w:rsidRPr="00D23D8B" w:rsidRDefault="006B2B80">
      <w:pPr>
        <w:spacing w:before="240"/>
        <w:ind w:left="851" w:right="902"/>
        <w:jc w:val="both"/>
        <w:rPr>
          <w:rFonts w:ascii="Palatino Linotype" w:eastAsia="Palatino Linotype" w:hAnsi="Palatino Linotype" w:cs="Palatino Linotype"/>
          <w:i/>
          <w:sz w:val="22"/>
          <w:szCs w:val="22"/>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Modalidad de Entrega:</w:t>
      </w:r>
      <w:r w:rsidRPr="00D23D8B">
        <w:rPr>
          <w:rFonts w:ascii="Palatino Linotype" w:eastAsia="Palatino Linotype" w:hAnsi="Palatino Linotype" w:cs="Palatino Linotype"/>
        </w:rPr>
        <w:t xml:space="preserve"> A través de SAIMEX.</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after="240" w:line="360" w:lineRule="auto"/>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rPr>
        <w:t xml:space="preserve">2. Respuesta. </w:t>
      </w:r>
      <w:r w:rsidRPr="00D23D8B">
        <w:rPr>
          <w:rFonts w:ascii="Palatino Linotype" w:eastAsia="Palatino Linotype" w:hAnsi="Palatino Linotype" w:cs="Palatino Linotype"/>
        </w:rPr>
        <w:t xml:space="preserve">Con fecha </w:t>
      </w:r>
      <w:r w:rsidRPr="00D23D8B">
        <w:rPr>
          <w:rFonts w:ascii="Palatino Linotype" w:eastAsia="Palatino Linotype" w:hAnsi="Palatino Linotype" w:cs="Palatino Linotype"/>
          <w:b/>
        </w:rPr>
        <w:t>cuatro de noviembre de dos mil veintidós</w:t>
      </w:r>
      <w:r w:rsidRPr="00D23D8B">
        <w:rPr>
          <w:rFonts w:ascii="Palatino Linotype" w:eastAsia="Palatino Linotype" w:hAnsi="Palatino Linotype" w:cs="Palatino Linotype"/>
        </w:rPr>
        <w:t xml:space="preserve">, el </w:t>
      </w:r>
      <w:r w:rsidRPr="00D23D8B">
        <w:rPr>
          <w:rFonts w:ascii="Palatino Linotype" w:eastAsia="Palatino Linotype" w:hAnsi="Palatino Linotype" w:cs="Palatino Linotype"/>
          <w:b/>
        </w:rPr>
        <w:t xml:space="preserve">SUJETO OBLIGADO </w:t>
      </w:r>
      <w:r w:rsidRPr="00D23D8B">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D23D8B">
        <w:rPr>
          <w:rFonts w:ascii="Palatino Linotype" w:eastAsia="Palatino Linotype" w:hAnsi="Palatino Linotype" w:cs="Palatino Linotype"/>
          <w:i/>
          <w:sz w:val="22"/>
          <w:szCs w:val="22"/>
        </w:rPr>
        <w:t xml:space="preserve">  </w:t>
      </w:r>
    </w:p>
    <w:p w:rsidR="006B2B80" w:rsidRPr="00D23D8B" w:rsidRDefault="000B6772">
      <w:pPr>
        <w:spacing w:before="240"/>
        <w:ind w:left="851" w:right="902"/>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 xml:space="preserve">“…Toluca, México a cuatro de noviembre del 2022. Folio de la solicitud: 00252/CODHEM/IP/2022. Con fundamento en los artículos 163 y 53 fracciones II, V y VI de la Ley de Transparencia y Acceso a la información Pública del Estado de México y Municipios, me permito notificar la respuesta a su solicitud, misma que encontrará en archivos anexos. Atte. Mtra. Sheila Velázquez </w:t>
      </w:r>
      <w:proofErr w:type="spellStart"/>
      <w:r w:rsidRPr="00D23D8B">
        <w:rPr>
          <w:rFonts w:ascii="Palatino Linotype" w:eastAsia="Palatino Linotype" w:hAnsi="Palatino Linotype" w:cs="Palatino Linotype"/>
          <w:i/>
          <w:sz w:val="22"/>
          <w:szCs w:val="22"/>
        </w:rPr>
        <w:t>Londaiz</w:t>
      </w:r>
      <w:proofErr w:type="spellEnd"/>
      <w:r w:rsidRPr="00D23D8B">
        <w:rPr>
          <w:rFonts w:ascii="Palatino Linotype" w:eastAsia="Palatino Linotype" w:hAnsi="Palatino Linotype" w:cs="Palatino Linotype"/>
          <w:i/>
          <w:sz w:val="22"/>
          <w:szCs w:val="22"/>
        </w:rPr>
        <w:t>. Titular de la Unidad de Transparencia...” (Sic)</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adjuntó a su respuesta los archivos electrónicos siguientes:</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8">
        <w:r w:rsidRPr="00D23D8B">
          <w:rPr>
            <w:rFonts w:ascii="Palatino Linotype" w:eastAsia="Palatino Linotype" w:hAnsi="Palatino Linotype" w:cs="Palatino Linotype"/>
          </w:rPr>
          <w:t>00252 CODHEM IP 2022.pdf</w:t>
        </w:r>
      </w:hyperlink>
      <w:r w:rsidRPr="00D23D8B">
        <w:rPr>
          <w:rFonts w:ascii="Palatino Linotype" w:eastAsia="Palatino Linotype" w:hAnsi="Palatino Linotype" w:cs="Palatino Linotype"/>
        </w:rPr>
        <w:t xml:space="preserve">”, el cual contiene el oficio número 00252/CODHEM/IP/2022, por medio del cual el Titular del Órgano Interno de Control, informó respecto de  todas las entregas recepción de los servidores públicos en el 2022, que se clasifica como confidencial de manera permanente la documentación e información contenida en las actas entregas-recepción del 2022, propuesta que fue aprobada a través del acuerdo de clasificación de fecha 24 de octubre del año 2022, asimismo señaló que adjuntaba las actas entregas recepción en versión pública.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w:t>
      </w:r>
      <w:hyperlink r:id="rId9">
        <w:r w:rsidRPr="00D23D8B">
          <w:rPr>
            <w:rFonts w:ascii="Palatino Linotype" w:eastAsia="Palatino Linotype" w:hAnsi="Palatino Linotype" w:cs="Palatino Linotype"/>
          </w:rPr>
          <w:t>SOLICITUD 252 UIPPE.pdf</w:t>
        </w:r>
      </w:hyperlink>
      <w:r w:rsidRPr="00D23D8B">
        <w:rPr>
          <w:rFonts w:ascii="Palatino Linotype" w:eastAsia="Palatino Linotype" w:hAnsi="Palatino Linotype" w:cs="Palatino Linotype"/>
        </w:rPr>
        <w:t xml:space="preserve">”, por medio del cual el Titular de la Unidad de Transparencia del SUJETO OBLIGADO, informó al particular que adjuntaba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xml:space="preserve"> las respuestas de los Servidores Públicos Habilitados de la Unidad de Servicios, Orientación y Recepción de Quejas, Coordinación de Asesores, Secretaría General, Órgano Interno de Control, Recursos humanos y Recursos Financieros.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0">
        <w:r w:rsidRPr="00D23D8B">
          <w:rPr>
            <w:rFonts w:ascii="Palatino Linotype" w:eastAsia="Palatino Linotype" w:hAnsi="Palatino Linotype" w:cs="Palatino Linotype"/>
          </w:rPr>
          <w:t>MANUAL SERVICIO SOCIAL Y PRACTICAS PROFESIONALES.pdf</w:t>
        </w:r>
      </w:hyperlink>
      <w:r w:rsidRPr="00D23D8B">
        <w:rPr>
          <w:rFonts w:ascii="Palatino Linotype" w:eastAsia="Palatino Linotype" w:hAnsi="Palatino Linotype" w:cs="Palatino Linotype"/>
        </w:rPr>
        <w:t xml:space="preserve">”, el cual contiene el Manual: Realización de Servicio Social o Prácticas Profesionales en la Comisión de Derechos Humanos del Estado de México, constante de 59 fojas.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1">
        <w:r w:rsidRPr="00D23D8B">
          <w:rPr>
            <w:rFonts w:ascii="Palatino Linotype" w:eastAsia="Palatino Linotype" w:hAnsi="Palatino Linotype" w:cs="Palatino Linotype"/>
          </w:rPr>
          <w:t>RESOLUCIÓN 252.pdf</w:t>
        </w:r>
      </w:hyperlink>
      <w:r w:rsidRPr="00D23D8B">
        <w:rPr>
          <w:rFonts w:ascii="Palatino Linotype" w:eastAsia="Palatino Linotype" w:hAnsi="Palatino Linotype" w:cs="Palatino Linotype"/>
        </w:rPr>
        <w:t>”, el cual contiene el acuerdo número CODHEM/CDT/EXT/ACT14/A04/2022, por medio del cual se aprobó la clasificación de la documentación e información contenida en las entregas recepción del año 2022, con carácter de confidencial de fecha veintiocho de octubre del año 2022.</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2">
        <w:r w:rsidRPr="00D23D8B">
          <w:rPr>
            <w:rFonts w:ascii="Palatino Linotype" w:eastAsia="Palatino Linotype" w:hAnsi="Palatino Linotype" w:cs="Palatino Linotype"/>
          </w:rPr>
          <w:t>fichas curriculares Coordinación de Asesores.pdf</w:t>
        </w:r>
      </w:hyperlink>
      <w:r w:rsidRPr="00D23D8B">
        <w:rPr>
          <w:rFonts w:ascii="Palatino Linotype" w:eastAsia="Palatino Linotype" w:hAnsi="Palatino Linotype" w:cs="Palatino Linotype"/>
        </w:rPr>
        <w:t xml:space="preserve">”, el cual contiene cinco fichas curriculares de los integrantes de la Coordinación de Asesores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3">
        <w:r w:rsidRPr="00D23D8B">
          <w:rPr>
            <w:rFonts w:ascii="Palatino Linotype" w:eastAsia="Palatino Linotype" w:hAnsi="Palatino Linotype" w:cs="Palatino Linotype"/>
          </w:rPr>
          <w:t>DOCUMENTACIÓN COMPROBATORIA SOLICITUD 252.pdf</w:t>
        </w:r>
      </w:hyperlink>
      <w:r w:rsidRPr="00D23D8B">
        <w:rPr>
          <w:rFonts w:ascii="Palatino Linotype" w:eastAsia="Palatino Linotype" w:hAnsi="Palatino Linotype" w:cs="Palatino Linotype"/>
        </w:rPr>
        <w:t>”, el cual contiene diversa documentación respecto a comprobación de gastos y adquisición del Planetario Móvil de la Comisión de Derechos Humanos del Estado de México.</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4">
        <w:r w:rsidRPr="00D23D8B">
          <w:rPr>
            <w:rFonts w:ascii="Palatino Linotype" w:eastAsia="Palatino Linotype" w:hAnsi="Palatino Linotype" w:cs="Palatino Linotype"/>
          </w:rPr>
          <w:t>FOLIO 252-22.pdf</w:t>
        </w:r>
      </w:hyperlink>
      <w:r w:rsidRPr="00D23D8B">
        <w:rPr>
          <w:rFonts w:ascii="Palatino Linotype" w:eastAsia="Palatino Linotype" w:hAnsi="Palatino Linotype" w:cs="Palatino Linotype"/>
        </w:rPr>
        <w:t>”, por medio del cual el Secretario General de la Comisión de Derechos Humanos del Estado de México, informó lo siguiente:</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lastRenderedPageBreak/>
        <w:drawing>
          <wp:inline distT="0" distB="0" distL="0" distR="0">
            <wp:extent cx="5535195" cy="3001134"/>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35761" t="27239" r="22160" b="15875"/>
                    <a:stretch>
                      <a:fillRect/>
                    </a:stretch>
                  </pic:blipFill>
                  <pic:spPr>
                    <a:xfrm>
                      <a:off x="0" y="0"/>
                      <a:ext cx="5535195" cy="3001134"/>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454935" cy="2205958"/>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6365" t="37182" r="21557" b="10258"/>
                    <a:stretch>
                      <a:fillRect/>
                    </a:stretch>
                  </pic:blipFill>
                  <pic:spPr>
                    <a:xfrm>
                      <a:off x="0" y="0"/>
                      <a:ext cx="5454935" cy="2205958"/>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17">
        <w:r w:rsidRPr="00D23D8B">
          <w:rPr>
            <w:rFonts w:ascii="Palatino Linotype" w:eastAsia="Palatino Linotype" w:hAnsi="Palatino Linotype" w:cs="Palatino Linotype"/>
          </w:rPr>
          <w:t>20221021181357154.pdf</w:t>
        </w:r>
      </w:hyperlink>
      <w:r w:rsidRPr="00D23D8B">
        <w:rPr>
          <w:rFonts w:ascii="Palatino Linotype" w:eastAsia="Palatino Linotype" w:hAnsi="Palatino Linotype" w:cs="Palatino Linotype"/>
        </w:rPr>
        <w:t xml:space="preserve">”, por medio del cual la Unidad de Servicios, Orientación y Recepción de Quejas, informó en relación al Programa de la </w:t>
      </w:r>
      <w:proofErr w:type="spellStart"/>
      <w:r w:rsidRPr="00D23D8B">
        <w:rPr>
          <w:rFonts w:ascii="Palatino Linotype" w:eastAsia="Palatino Linotype" w:hAnsi="Palatino Linotype" w:cs="Palatino Linotype"/>
        </w:rPr>
        <w:t>Visitaduria</w:t>
      </w:r>
      <w:proofErr w:type="spellEnd"/>
      <w:r w:rsidRPr="00D23D8B">
        <w:rPr>
          <w:rFonts w:ascii="Palatino Linotype" w:eastAsia="Palatino Linotype" w:hAnsi="Palatino Linotype" w:cs="Palatino Linotype"/>
        </w:rPr>
        <w:t xml:space="preserve"> Itinerante de la Comisión en el 2022, así como su justificación, lo siguiente:</w:t>
      </w:r>
    </w:p>
    <w:p w:rsidR="006B2B80" w:rsidRPr="00D23D8B" w:rsidRDefault="006B2B80">
      <w:pPr>
        <w:spacing w:before="240" w:after="240" w:line="360" w:lineRule="auto"/>
        <w:ind w:right="49"/>
        <w:jc w:val="both"/>
        <w:rPr>
          <w:rFonts w:ascii="Palatino Linotype" w:eastAsia="Palatino Linotype" w:hAnsi="Palatino Linotype" w:cs="Palatino Linotype"/>
        </w:rPr>
      </w:pPr>
    </w:p>
    <w:p w:rsidR="006B2B80" w:rsidRPr="00D23D8B" w:rsidRDefault="006B2B80">
      <w:pPr>
        <w:spacing w:before="240" w:after="240" w:line="360" w:lineRule="auto"/>
        <w:ind w:right="49"/>
        <w:jc w:val="both"/>
        <w:rPr>
          <w:rFonts w:ascii="Palatino Linotype" w:eastAsia="Palatino Linotype" w:hAnsi="Palatino Linotype" w:cs="Palatino Linotype"/>
        </w:rPr>
      </w:pP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493086" cy="1685011"/>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41725" t="43237" r="25821" b="37508"/>
                    <a:stretch>
                      <a:fillRect/>
                    </a:stretch>
                  </pic:blipFill>
                  <pic:spPr>
                    <a:xfrm>
                      <a:off x="0" y="0"/>
                      <a:ext cx="5493086" cy="1685011"/>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229408" cy="3069908"/>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41837" t="28535" r="25575" b="29940"/>
                    <a:stretch>
                      <a:fillRect/>
                    </a:stretch>
                  </pic:blipFill>
                  <pic:spPr>
                    <a:xfrm>
                      <a:off x="0" y="0"/>
                      <a:ext cx="5229408" cy="3069908"/>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proofErr w:type="spellStart"/>
      <w:r w:rsidR="00765782">
        <w:fldChar w:fldCharType="begin"/>
      </w:r>
      <w:r w:rsidR="00765782">
        <w:instrText xml:space="preserve"> HYPERLINK "https://saimex.org.mx/saimex/solicitud/downloadAttach/1624882.page" \h </w:instrText>
      </w:r>
      <w:r w:rsidR="00765782">
        <w:fldChar w:fldCharType="separate"/>
      </w:r>
      <w:r w:rsidRPr="00D23D8B">
        <w:rPr>
          <w:rFonts w:ascii="Palatino Linotype" w:eastAsia="Palatino Linotype" w:hAnsi="Palatino Linotype" w:cs="Palatino Linotype"/>
        </w:rPr>
        <w:t>solinfo</w:t>
      </w:r>
      <w:proofErr w:type="spellEnd"/>
      <w:r w:rsidRPr="00D23D8B">
        <w:rPr>
          <w:rFonts w:ascii="Palatino Linotype" w:eastAsia="Palatino Linotype" w:hAnsi="Palatino Linotype" w:cs="Palatino Linotype"/>
        </w:rPr>
        <w:t xml:space="preserve"> 00252.pdf</w:t>
      </w:r>
      <w:r w:rsidR="00765782">
        <w:rPr>
          <w:rFonts w:ascii="Palatino Linotype" w:eastAsia="Palatino Linotype" w:hAnsi="Palatino Linotype" w:cs="Palatino Linotype"/>
        </w:rPr>
        <w:fldChar w:fldCharType="end"/>
      </w:r>
      <w:r w:rsidRPr="00D23D8B">
        <w:rPr>
          <w:rFonts w:ascii="Palatino Linotype" w:eastAsia="Palatino Linotype" w:hAnsi="Palatino Linotype" w:cs="Palatino Linotype"/>
        </w:rPr>
        <w:t xml:space="preserve">”, por medio del cual la Dirección de Recursos Humanos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informó respecto de los </w:t>
      </w:r>
      <w:proofErr w:type="spellStart"/>
      <w:r w:rsidRPr="00D23D8B">
        <w:rPr>
          <w:rFonts w:ascii="Palatino Linotype" w:eastAsia="Palatino Linotype" w:hAnsi="Palatino Linotype" w:cs="Palatino Linotype"/>
        </w:rPr>
        <w:t>cvs</w:t>
      </w:r>
      <w:proofErr w:type="spellEnd"/>
      <w:r w:rsidRPr="00D23D8B">
        <w:rPr>
          <w:rFonts w:ascii="Palatino Linotype" w:eastAsia="Palatino Linotype" w:hAnsi="Palatino Linotype" w:cs="Palatino Linotype"/>
        </w:rPr>
        <w:t xml:space="preserve"> de los servidores públicos que pertenezcan a la coordinación de asesores, que se realizó una búsqueda exhaustiva y razonable en los archivos que obran en esta Dirección, de la cual se encontraron 5 fichas curriculares, las cuales corresponden a 5 personas servidoras públicas que, a </w:t>
      </w:r>
      <w:r w:rsidRPr="00D23D8B">
        <w:rPr>
          <w:rFonts w:ascii="Palatino Linotype" w:eastAsia="Palatino Linotype" w:hAnsi="Palatino Linotype" w:cs="Palatino Linotype"/>
        </w:rPr>
        <w:lastRenderedPageBreak/>
        <w:t>la fecha de la solicitud, se encontraban adscritas a la Coordinación de Asesores, siendo las siguientes:</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1. Enriqueta del Carmen Gutiérrez Montes de Oca 2. Hipólito Rosas Beltrán 3. </w:t>
      </w:r>
      <w:proofErr w:type="spellStart"/>
      <w:r w:rsidRPr="00D23D8B">
        <w:rPr>
          <w:rFonts w:ascii="Palatino Linotype" w:eastAsia="Palatino Linotype" w:hAnsi="Palatino Linotype" w:cs="Palatino Linotype"/>
        </w:rPr>
        <w:t>Sarahí</w:t>
      </w:r>
      <w:proofErr w:type="spellEnd"/>
      <w:r w:rsidRPr="00D23D8B">
        <w:rPr>
          <w:rFonts w:ascii="Palatino Linotype" w:eastAsia="Palatino Linotype" w:hAnsi="Palatino Linotype" w:cs="Palatino Linotype"/>
        </w:rPr>
        <w:t xml:space="preserve"> Solís Rodríguez 4. </w:t>
      </w:r>
      <w:proofErr w:type="spellStart"/>
      <w:r w:rsidRPr="00D23D8B">
        <w:rPr>
          <w:rFonts w:ascii="Palatino Linotype" w:eastAsia="Palatino Linotype" w:hAnsi="Palatino Linotype" w:cs="Palatino Linotype"/>
        </w:rPr>
        <w:t>Naim</w:t>
      </w:r>
      <w:proofErr w:type="spellEnd"/>
      <w:r w:rsidRPr="00D23D8B">
        <w:rPr>
          <w:rFonts w:ascii="Palatino Linotype" w:eastAsia="Palatino Linotype" w:hAnsi="Palatino Linotype" w:cs="Palatino Linotype"/>
        </w:rPr>
        <w:t xml:space="preserve"> Franco Sauceda 5. Lauro Rubén Romero Santamaría.</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Asimismo, adjuntó las citadas fichas curriculares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xml:space="preserve">,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Por otro lado, conforme a lo requerido por el solicitante, relativo a  documento comprobatorio de la recepción de cualquier bono o estimulo percibido por servidores públicos de la CODHEM de diciembre 2021 a la fecha, así como quienes fueron acreedores a los mismos, manifestó que derivado de la búsqueda exhaustiva y razonable realizada en los archivos que obran en esta Dirección, se proporciona la información requerida, en los formatos de Listado de Firmas de Acuse de Comprobante, que consta de 97 fojas,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conforme a lo requerido por el solicitante.</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Finalmente, en cuanto al requerimiento sobre la documentación comprobatoria de la ejecución del programa de servicio social y prácticas profesionales en el 2022,  hizo del conocimiento que para la ejecución de estas actividades se ha implementado desde el 02 de agosto de 2018 un manual con el PROCEDIMIENTO: REALIZACIÓN DE SERVICIO SOCIAL O PRÁCTICAS PROFESIONALES EN LA COMISIÓN DE DERECHOS HUMANOS DEL ESTADO DE MÉXICO (se adjunta documento para pronta referencia); aclarando que es necesario que los alumnos de las instituciones educativas acudan a esta Comisión exhibiendo los requisitos correspondientes para detonar este procedimiento.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Adicional a lo anterior, manifestó que a la fecha se han expedido 25 cartas de liberación de prácticas y/o de servicio social.</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20">
        <w:r w:rsidRPr="00D23D8B">
          <w:rPr>
            <w:rFonts w:ascii="Palatino Linotype" w:eastAsia="Palatino Linotype" w:hAnsi="Palatino Linotype" w:cs="Palatino Linotype"/>
          </w:rPr>
          <w:t>ACTAS E-R CODHEM (2) (2).</w:t>
        </w:r>
        <w:proofErr w:type="spellStart"/>
        <w:r w:rsidRPr="00D23D8B">
          <w:rPr>
            <w:rFonts w:ascii="Palatino Linotype" w:eastAsia="Palatino Linotype" w:hAnsi="Palatino Linotype" w:cs="Palatino Linotype"/>
          </w:rPr>
          <w:t>rar</w:t>
        </w:r>
        <w:proofErr w:type="spellEnd"/>
      </w:hyperlink>
      <w:r w:rsidRPr="00D23D8B">
        <w:rPr>
          <w:rFonts w:ascii="Palatino Linotype" w:eastAsia="Palatino Linotype" w:hAnsi="Palatino Linotype" w:cs="Palatino Linotype"/>
        </w:rPr>
        <w:t xml:space="preserve">”, el cual contiene en archivo comprimido con 50 actas de entrega recepción de áreas de la Comisión de Derechos Humanos del Estado de México y en versión pública.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21">
        <w:r w:rsidRPr="00D23D8B">
          <w:rPr>
            <w:rFonts w:ascii="Palatino Linotype" w:eastAsia="Palatino Linotype" w:hAnsi="Palatino Linotype" w:cs="Palatino Linotype"/>
          </w:rPr>
          <w:t>Acuses.pdf</w:t>
        </w:r>
      </w:hyperlink>
      <w:r w:rsidRPr="00D23D8B">
        <w:rPr>
          <w:rFonts w:ascii="Palatino Linotype" w:eastAsia="Palatino Linotype" w:hAnsi="Palatino Linotype" w:cs="Palatino Linotype"/>
        </w:rPr>
        <w:t xml:space="preserve">”, el cual contienen el listado de Firmas de Acuse de Comprobante de los bonos o estímulos percibido por servidores públicos de la CODHEM de diciembre 2021 a la primera quincena del mes de julio del año 2022, con nombres de los acreedores.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22">
        <w:r w:rsidRPr="00D23D8B">
          <w:rPr>
            <w:rFonts w:ascii="Palatino Linotype" w:eastAsia="Palatino Linotype" w:hAnsi="Palatino Linotype" w:cs="Palatino Linotype"/>
          </w:rPr>
          <w:t xml:space="preserve">sol </w:t>
        </w:r>
        <w:proofErr w:type="spellStart"/>
        <w:r w:rsidRPr="00D23D8B">
          <w:rPr>
            <w:rFonts w:ascii="Palatino Linotype" w:eastAsia="Palatino Linotype" w:hAnsi="Palatino Linotype" w:cs="Palatino Linotype"/>
          </w:rPr>
          <w:t>inf</w:t>
        </w:r>
        <w:proofErr w:type="spellEnd"/>
        <w:r w:rsidRPr="00D23D8B">
          <w:rPr>
            <w:rFonts w:ascii="Palatino Linotype" w:eastAsia="Palatino Linotype" w:hAnsi="Palatino Linotype" w:cs="Palatino Linotype"/>
          </w:rPr>
          <w:t xml:space="preserve"> 252 2022.pdf</w:t>
        </w:r>
      </w:hyperlink>
      <w:r w:rsidRPr="00D23D8B">
        <w:rPr>
          <w:rFonts w:ascii="Palatino Linotype" w:eastAsia="Palatino Linotype" w:hAnsi="Palatino Linotype" w:cs="Palatino Linotype"/>
        </w:rPr>
        <w:t>”, el cual contiene el oficio número 400C180000/021/2022, por medio del cual la Titular de la Coordinadora de Asesores, informó:</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749153" cy="2039776"/>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7822" t="25725" r="22298" b="47673"/>
                    <a:stretch>
                      <a:fillRect/>
                    </a:stretch>
                  </pic:blipFill>
                  <pic:spPr>
                    <a:xfrm>
                      <a:off x="0" y="0"/>
                      <a:ext cx="5749153" cy="2039776"/>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lastRenderedPageBreak/>
        <w:drawing>
          <wp:inline distT="0" distB="0" distL="0" distR="0">
            <wp:extent cx="5626116" cy="3424959"/>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40500" t="16646" r="22293" b="10255"/>
                    <a:stretch>
                      <a:fillRect/>
                    </a:stretch>
                  </pic:blipFill>
                  <pic:spPr>
                    <a:xfrm>
                      <a:off x="0" y="0"/>
                      <a:ext cx="5626116" cy="3424959"/>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572852" cy="3104936"/>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37091" t="16430" r="21688" b="9829"/>
                    <a:stretch>
                      <a:fillRect/>
                    </a:stretch>
                  </pic:blipFill>
                  <pic:spPr>
                    <a:xfrm>
                      <a:off x="0" y="0"/>
                      <a:ext cx="5572852" cy="3104936"/>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w:t>
      </w:r>
      <w:hyperlink r:id="rId26">
        <w:r w:rsidRPr="00D23D8B">
          <w:rPr>
            <w:rFonts w:ascii="Palatino Linotype" w:eastAsia="Palatino Linotype" w:hAnsi="Palatino Linotype" w:cs="Palatino Linotype"/>
          </w:rPr>
          <w:t>anexo 00252.CODHEM.IP.2002.pdf</w:t>
        </w:r>
      </w:hyperlink>
      <w:r w:rsidRPr="00D23D8B">
        <w:rPr>
          <w:rFonts w:ascii="Palatino Linotype" w:eastAsia="Palatino Linotype" w:hAnsi="Palatino Linotype" w:cs="Palatino Linotype"/>
        </w:rPr>
        <w:t>”, el cual contiene diversos oficios firmados por la Coordinadora de Asesores de la Comisión de Derechos Humanos del Estado de México.</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27">
        <w:r w:rsidRPr="00D23D8B">
          <w:rPr>
            <w:rFonts w:ascii="Palatino Linotype" w:eastAsia="Palatino Linotype" w:hAnsi="Palatino Linotype" w:cs="Palatino Linotype"/>
          </w:rPr>
          <w:t>CONTESTACIÓN SOLICITUD 252.pdf</w:t>
        </w:r>
      </w:hyperlink>
      <w:r w:rsidRPr="00D23D8B">
        <w:rPr>
          <w:rFonts w:ascii="Palatino Linotype" w:eastAsia="Palatino Linotype" w:hAnsi="Palatino Linotype" w:cs="Palatino Linotype"/>
        </w:rPr>
        <w:t>”, por medio del cual el Servidor Público Habilitado de la Dirección General de Administración y Finanzas en específico de la Dirección de Recursos Financieros, comentó que se adjunta documentación comprobatoria de la adquisición y la justificación del planetario móvil de la Comisión de Derechos Humanos del Estado de México en formato PDF.</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3. Interposición del recurso de revisión. </w:t>
      </w:r>
      <w:r w:rsidRPr="00D23D8B">
        <w:rPr>
          <w:rFonts w:ascii="Palatino Linotype" w:eastAsia="Palatino Linotype" w:hAnsi="Palatino Linotype" w:cs="Palatino Linotype"/>
        </w:rPr>
        <w:t xml:space="preserve">Inconforme con los términos de la respuesta emitida por parte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el </w:t>
      </w:r>
      <w:r w:rsidRPr="00D23D8B">
        <w:rPr>
          <w:rFonts w:ascii="Palatino Linotype" w:eastAsia="Palatino Linotype" w:hAnsi="Palatino Linotype" w:cs="Palatino Linotype"/>
          <w:b/>
        </w:rPr>
        <w:t>ocho de noviembre del dos mil veintidós,</w:t>
      </w:r>
      <w:r w:rsidRPr="00D23D8B">
        <w:rPr>
          <w:rFonts w:ascii="Palatino Linotype" w:eastAsia="Palatino Linotype" w:hAnsi="Palatino Linotype" w:cs="Palatino Linotype"/>
        </w:rPr>
        <w:t xml:space="preserve"> la parte recurrente interpuso el recurso de revisión a través de </w:t>
      </w:r>
      <w:r w:rsidRPr="00D23D8B">
        <w:rPr>
          <w:rFonts w:ascii="Palatino Linotype" w:eastAsia="Palatino Linotype" w:hAnsi="Palatino Linotype" w:cs="Palatino Linotype"/>
          <w:b/>
        </w:rPr>
        <w:t xml:space="preserve">SAIMEX, </w:t>
      </w:r>
      <w:r w:rsidRPr="00D23D8B">
        <w:rPr>
          <w:rFonts w:ascii="Palatino Linotype" w:eastAsia="Palatino Linotype" w:hAnsi="Palatino Linotype" w:cs="Palatino Linotype"/>
        </w:rPr>
        <w:t xml:space="preserve">en donde se manifestó de </w:t>
      </w:r>
      <w:proofErr w:type="spellStart"/>
      <w:r w:rsidRPr="00D23D8B">
        <w:rPr>
          <w:rFonts w:ascii="Palatino Linotype" w:eastAsia="Palatino Linotype" w:hAnsi="Palatino Linotype" w:cs="Palatino Linotype"/>
        </w:rPr>
        <w:t>la s</w:t>
      </w:r>
      <w:proofErr w:type="spellEnd"/>
      <w:r w:rsidRPr="00D23D8B">
        <w:rPr>
          <w:rFonts w:ascii="Palatino Linotype" w:eastAsia="Palatino Linotype" w:hAnsi="Palatino Linotype" w:cs="Palatino Linotype"/>
        </w:rPr>
        <w:t xml:space="preserve"> </w:t>
      </w:r>
      <w:proofErr w:type="spellStart"/>
      <w:r w:rsidRPr="00D23D8B">
        <w:rPr>
          <w:rFonts w:ascii="Palatino Linotype" w:eastAsia="Palatino Linotype" w:hAnsi="Palatino Linotype" w:cs="Palatino Linotype"/>
        </w:rPr>
        <w:t>iguiente</w:t>
      </w:r>
      <w:proofErr w:type="spellEnd"/>
      <w:r w:rsidRPr="00D23D8B">
        <w:rPr>
          <w:rFonts w:ascii="Palatino Linotype" w:eastAsia="Palatino Linotype" w:hAnsi="Palatino Linotype" w:cs="Palatino Linotype"/>
        </w:rPr>
        <w:t xml:space="preserve"> manera:</w:t>
      </w:r>
    </w:p>
    <w:p w:rsidR="006B2B80" w:rsidRPr="00D23D8B" w:rsidRDefault="000B6772">
      <w:pPr>
        <w:tabs>
          <w:tab w:val="left" w:pos="2745"/>
        </w:tabs>
        <w:spacing w:before="240" w:after="240" w:line="360" w:lineRule="auto"/>
        <w:jc w:val="both"/>
        <w:rPr>
          <w:rFonts w:ascii="Palatino Linotype" w:eastAsia="Palatino Linotype" w:hAnsi="Palatino Linotype" w:cs="Palatino Linotype"/>
          <w:b/>
        </w:rPr>
      </w:pPr>
      <w:r w:rsidRPr="00D23D8B">
        <w:rPr>
          <w:rFonts w:ascii="Palatino Linotype" w:eastAsia="Palatino Linotype" w:hAnsi="Palatino Linotype" w:cs="Palatino Linotype"/>
          <w:b/>
        </w:rPr>
        <w:t xml:space="preserve">Acto impugnado: </w:t>
      </w:r>
      <w:r w:rsidRPr="00D23D8B">
        <w:rPr>
          <w:rFonts w:ascii="Palatino Linotype" w:eastAsia="Palatino Linotype" w:hAnsi="Palatino Linotype" w:cs="Palatino Linotype"/>
          <w:b/>
        </w:rPr>
        <w:tab/>
      </w:r>
    </w:p>
    <w:p w:rsidR="006B2B80" w:rsidRPr="00D23D8B" w:rsidRDefault="000B6772">
      <w:pPr>
        <w:ind w:left="851" w:right="902"/>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 xml:space="preserve">“No se me entrega </w:t>
      </w:r>
      <w:proofErr w:type="spellStart"/>
      <w:r w:rsidRPr="00D23D8B">
        <w:rPr>
          <w:rFonts w:ascii="Palatino Linotype" w:eastAsia="Palatino Linotype" w:hAnsi="Palatino Linotype" w:cs="Palatino Linotype"/>
          <w:i/>
          <w:sz w:val="22"/>
          <w:szCs w:val="22"/>
        </w:rPr>
        <w:t>informacion</w:t>
      </w:r>
      <w:proofErr w:type="spellEnd"/>
      <w:r w:rsidRPr="00D23D8B">
        <w:rPr>
          <w:rFonts w:ascii="Palatino Linotype" w:eastAsia="Palatino Linotype" w:hAnsi="Palatino Linotype" w:cs="Palatino Linotype"/>
          <w:i/>
          <w:sz w:val="22"/>
          <w:szCs w:val="22"/>
        </w:rPr>
        <w:t xml:space="preserve"> completa” (Sic)</w:t>
      </w:r>
    </w:p>
    <w:p w:rsidR="006B2B80" w:rsidRPr="00D23D8B" w:rsidRDefault="006B2B80">
      <w:pPr>
        <w:ind w:left="851" w:right="902"/>
        <w:jc w:val="both"/>
        <w:rPr>
          <w:rFonts w:ascii="Palatino Linotype" w:eastAsia="Palatino Linotype" w:hAnsi="Palatino Linotype" w:cs="Palatino Linotype"/>
          <w:i/>
          <w:sz w:val="22"/>
          <w:szCs w:val="22"/>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Y Razones o motivos de inconformidad</w:t>
      </w:r>
      <w:r w:rsidRPr="00D23D8B">
        <w:rPr>
          <w:rFonts w:ascii="Palatino Linotype" w:eastAsia="Palatino Linotype" w:hAnsi="Palatino Linotype" w:cs="Palatino Linotype"/>
        </w:rPr>
        <w:t>:</w:t>
      </w:r>
    </w:p>
    <w:p w:rsidR="006B2B80" w:rsidRPr="00D23D8B" w:rsidRDefault="000B6772">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D23D8B">
        <w:rPr>
          <w:rFonts w:ascii="Palatino Linotype" w:eastAsia="Palatino Linotype" w:hAnsi="Palatino Linotype" w:cs="Palatino Linotype"/>
          <w:i/>
          <w:sz w:val="22"/>
          <w:szCs w:val="22"/>
        </w:rPr>
        <w:t xml:space="preserve"> “</w:t>
      </w:r>
      <w:r w:rsidRPr="00D23D8B">
        <w:rPr>
          <w:rFonts w:ascii="Palatino Linotype" w:eastAsia="Palatino Linotype" w:hAnsi="Palatino Linotype" w:cs="Palatino Linotype"/>
          <w:b/>
          <w:i/>
          <w:sz w:val="22"/>
          <w:szCs w:val="22"/>
          <w:u w:val="single"/>
        </w:rPr>
        <w:t xml:space="preserve">No se entrega documentación comprobatoria de la ejecución del programa de servicio social y </w:t>
      </w:r>
      <w:proofErr w:type="spellStart"/>
      <w:r w:rsidRPr="00D23D8B">
        <w:rPr>
          <w:rFonts w:ascii="Palatino Linotype" w:eastAsia="Palatino Linotype" w:hAnsi="Palatino Linotype" w:cs="Palatino Linotype"/>
          <w:b/>
          <w:i/>
          <w:sz w:val="22"/>
          <w:szCs w:val="22"/>
          <w:u w:val="single"/>
        </w:rPr>
        <w:t>practicas</w:t>
      </w:r>
      <w:proofErr w:type="spellEnd"/>
      <w:r w:rsidRPr="00D23D8B">
        <w:rPr>
          <w:rFonts w:ascii="Palatino Linotype" w:eastAsia="Palatino Linotype" w:hAnsi="Palatino Linotype" w:cs="Palatino Linotype"/>
          <w:b/>
          <w:i/>
          <w:sz w:val="22"/>
          <w:szCs w:val="22"/>
          <w:u w:val="single"/>
        </w:rPr>
        <w:t xml:space="preserve"> profesionales 2022, solo se me entrega el procedimiento de la comisión, lo cual no avala la ejecución, siendo el dicho del servidor </w:t>
      </w:r>
      <w:proofErr w:type="spellStart"/>
      <w:r w:rsidRPr="00D23D8B">
        <w:rPr>
          <w:rFonts w:ascii="Palatino Linotype" w:eastAsia="Palatino Linotype" w:hAnsi="Palatino Linotype" w:cs="Palatino Linotype"/>
          <w:b/>
          <w:i/>
          <w:sz w:val="22"/>
          <w:szCs w:val="22"/>
          <w:u w:val="single"/>
        </w:rPr>
        <w:t>publico</w:t>
      </w:r>
      <w:proofErr w:type="spellEnd"/>
      <w:r w:rsidRPr="00D23D8B">
        <w:rPr>
          <w:rFonts w:ascii="Palatino Linotype" w:eastAsia="Palatino Linotype" w:hAnsi="Palatino Linotype" w:cs="Palatino Linotype"/>
          <w:b/>
          <w:i/>
          <w:sz w:val="22"/>
          <w:szCs w:val="22"/>
          <w:u w:val="single"/>
        </w:rPr>
        <w:t xml:space="preserve"> habilitado que se entregaron 25 cartas de liberación</w:t>
      </w:r>
      <w:r w:rsidRPr="00D23D8B">
        <w:rPr>
          <w:rFonts w:ascii="Palatino Linotype" w:eastAsia="Palatino Linotype" w:hAnsi="Palatino Linotype" w:cs="Palatino Linotype"/>
          <w:i/>
          <w:sz w:val="22"/>
          <w:szCs w:val="22"/>
        </w:rPr>
        <w:t xml:space="preserve">. </w:t>
      </w:r>
      <w:r w:rsidRPr="00D23D8B">
        <w:rPr>
          <w:rFonts w:ascii="Palatino Linotype" w:eastAsia="Palatino Linotype" w:hAnsi="Palatino Linotype" w:cs="Palatino Linotype"/>
          <w:i/>
          <w:sz w:val="22"/>
          <w:szCs w:val="22"/>
          <w:u w:val="single"/>
        </w:rPr>
        <w:t>Tampoco se me entrega documentación comprobatoria cumplimiento de sus actividades en el 2022 de la coordinación de asesores cuando según su objetivo deben asesorar, generar, revisar e integrar la información de los proyectos y acciones que le sean encomendadas…entregándome solamente los oficios de la unidad, cuando en su propia respuesta indica que, si generan información, pero esta no está sistematizada</w:t>
      </w:r>
      <w:r w:rsidRPr="00D23D8B">
        <w:rPr>
          <w:rFonts w:ascii="Palatino Linotype" w:eastAsia="Palatino Linotype" w:hAnsi="Palatino Linotype" w:cs="Palatino Linotype"/>
          <w:i/>
          <w:sz w:val="22"/>
          <w:szCs w:val="22"/>
        </w:rPr>
        <w:t>.” (Sic)</w:t>
      </w:r>
    </w:p>
    <w:p w:rsidR="006B2B80" w:rsidRPr="00D23D8B" w:rsidRDefault="006B2B80">
      <w:pPr>
        <w:ind w:left="851" w:right="902"/>
        <w:jc w:val="both"/>
        <w:rPr>
          <w:rFonts w:ascii="Palatino Linotype" w:eastAsia="Palatino Linotype" w:hAnsi="Palatino Linotype" w:cs="Palatino Linotype"/>
          <w:i/>
          <w:sz w:val="22"/>
          <w:szCs w:val="22"/>
        </w:rPr>
      </w:pPr>
    </w:p>
    <w:p w:rsidR="006B2B80" w:rsidRPr="00D23D8B" w:rsidRDefault="000B6772">
      <w:pPr>
        <w:spacing w:line="360" w:lineRule="auto"/>
        <w:ind w:right="51"/>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4. Turno. </w:t>
      </w:r>
      <w:r w:rsidRPr="00D23D8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23D8B">
        <w:rPr>
          <w:rFonts w:ascii="Palatino Linotype" w:eastAsia="Palatino Linotype" w:hAnsi="Palatino Linotype" w:cs="Palatino Linotype"/>
          <w:b/>
        </w:rPr>
        <w:t xml:space="preserve">Guadalupe Ramírez Peña, </w:t>
      </w:r>
      <w:r w:rsidRPr="00D23D8B">
        <w:rPr>
          <w:rFonts w:ascii="Palatino Linotype" w:eastAsia="Palatino Linotype" w:hAnsi="Palatino Linotype" w:cs="Palatino Linotype"/>
        </w:rPr>
        <w:t xml:space="preserve">a efecto de que analizara sobre su admisión o su </w:t>
      </w:r>
      <w:proofErr w:type="spellStart"/>
      <w:r w:rsidRPr="00D23D8B">
        <w:rPr>
          <w:rFonts w:ascii="Palatino Linotype" w:eastAsia="Palatino Linotype" w:hAnsi="Palatino Linotype" w:cs="Palatino Linotype"/>
        </w:rPr>
        <w:t>desechamiento</w:t>
      </w:r>
      <w:proofErr w:type="spellEnd"/>
      <w:r w:rsidRPr="00D23D8B">
        <w:rPr>
          <w:rFonts w:ascii="Palatino Linotype" w:eastAsia="Palatino Linotype" w:hAnsi="Palatino Linotype" w:cs="Palatino Linotype"/>
        </w:rPr>
        <w:t>.</w:t>
      </w:r>
    </w:p>
    <w:p w:rsidR="006B2B80" w:rsidRPr="00D23D8B" w:rsidRDefault="006B2B80">
      <w:pPr>
        <w:spacing w:line="360" w:lineRule="auto"/>
        <w:ind w:right="51"/>
        <w:jc w:val="both"/>
        <w:rPr>
          <w:rFonts w:ascii="Palatino Linotype" w:eastAsia="Palatino Linotype" w:hAnsi="Palatino Linotype" w:cs="Palatino Linotype"/>
        </w:rPr>
      </w:pPr>
    </w:p>
    <w:p w:rsidR="006B2B80" w:rsidRPr="00D23D8B" w:rsidRDefault="000B6772">
      <w:pPr>
        <w:spacing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5. Admisión del Recurso de revisión.</w:t>
      </w:r>
      <w:r w:rsidRPr="00D23D8B">
        <w:rPr>
          <w:rFonts w:ascii="Palatino Linotype" w:eastAsia="Palatino Linotype" w:hAnsi="Palatino Linotype" w:cs="Palatino Linotype"/>
        </w:rPr>
        <w:t xml:space="preserve"> Con fecha</w:t>
      </w:r>
      <w:r w:rsidRPr="00D23D8B">
        <w:rPr>
          <w:rFonts w:ascii="Palatino Linotype" w:eastAsia="Palatino Linotype" w:hAnsi="Palatino Linotype" w:cs="Palatino Linotype"/>
          <w:b/>
        </w:rPr>
        <w:t xml:space="preserve"> once de noviembre de dos mil veintidós, </w:t>
      </w:r>
      <w:r w:rsidRPr="00D23D8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23D8B">
        <w:rPr>
          <w:rFonts w:ascii="Palatino Linotype" w:eastAsia="Palatino Linotype" w:hAnsi="Palatino Linotype" w:cs="Palatino Linotype"/>
          <w:b/>
        </w:rPr>
        <w:t xml:space="preserve">SUJETO OBLIGADO </w:t>
      </w:r>
      <w:r w:rsidRPr="00D23D8B">
        <w:rPr>
          <w:rFonts w:ascii="Palatino Linotype" w:eastAsia="Palatino Linotype" w:hAnsi="Palatino Linotype" w:cs="Palatino Linotype"/>
        </w:rPr>
        <w:t>presentara su informe justificado.</w:t>
      </w:r>
    </w:p>
    <w:p w:rsidR="006B2B80" w:rsidRPr="00D23D8B" w:rsidRDefault="000B677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b/>
        </w:rPr>
        <w:t>6. Manifestaciones</w:t>
      </w:r>
      <w:r w:rsidRPr="00D23D8B">
        <w:rPr>
          <w:rFonts w:ascii="Palatino Linotype" w:eastAsia="Palatino Linotype" w:hAnsi="Palatino Linotype" w:cs="Palatino Linotype"/>
        </w:rPr>
        <w:t xml:space="preserve">. </w:t>
      </w:r>
      <w:r w:rsidRPr="00D23D8B">
        <w:rPr>
          <w:rFonts w:ascii="Palatino Linotype" w:eastAsia="Palatino Linotype" w:hAnsi="Palatino Linotype" w:cs="Palatino Linotype"/>
          <w:color w:val="000000"/>
        </w:rPr>
        <w:t xml:space="preserve">De las constancias que integran el expediente en que se actúa se advierte que la parte </w:t>
      </w:r>
      <w:r w:rsidRPr="00D23D8B">
        <w:rPr>
          <w:rFonts w:ascii="Palatino Linotype" w:eastAsia="Palatino Linotype" w:hAnsi="Palatino Linotype" w:cs="Palatino Linotype"/>
          <w:b/>
          <w:color w:val="000000"/>
        </w:rPr>
        <w:t>RECURRENTE</w:t>
      </w:r>
      <w:r w:rsidRPr="00D23D8B">
        <w:rPr>
          <w:rFonts w:ascii="Palatino Linotype" w:eastAsia="Palatino Linotype" w:hAnsi="Palatino Linotype" w:cs="Palatino Linotype"/>
          <w:color w:val="000000"/>
        </w:rPr>
        <w:t>, fue omisa en presentar sus alegatos o manifestación alguna.</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Por su parte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en fecha veintitrés de noviembre del año dos mil veintidós, adjuntó los archivos electrónicos siguientes:</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w:t>
      </w:r>
      <w:hyperlink r:id="rId28">
        <w:r w:rsidRPr="00D23D8B">
          <w:rPr>
            <w:rFonts w:ascii="Palatino Linotype" w:eastAsia="Palatino Linotype" w:hAnsi="Palatino Linotype" w:cs="Palatino Linotype"/>
          </w:rPr>
          <w:t>Expediente Certificado de la Solicitud 00252-2022.pdf</w:t>
        </w:r>
      </w:hyperlink>
      <w:r w:rsidRPr="00D23D8B">
        <w:rPr>
          <w:rFonts w:ascii="Palatino Linotype" w:eastAsia="Palatino Linotype" w:hAnsi="Palatino Linotype" w:cs="Palatino Linotype"/>
        </w:rPr>
        <w:t xml:space="preserve">”, el cual contiene la certificación del expediente electrónico del SAIMEX número 00252/CODHEM/IP/2022, desde la solicitud hasta la respuesta con sus anexos. </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29">
        <w:r w:rsidRPr="00D23D8B">
          <w:rPr>
            <w:rFonts w:ascii="Palatino Linotype" w:eastAsia="Palatino Linotype" w:hAnsi="Palatino Linotype" w:cs="Palatino Linotype"/>
          </w:rPr>
          <w:t>Oficio de Respuesta de la Dirección de Recursos Humanos.pdf</w:t>
        </w:r>
      </w:hyperlink>
      <w:r w:rsidRPr="00D23D8B">
        <w:rPr>
          <w:rFonts w:ascii="Palatino Linotype" w:eastAsia="Palatino Linotype" w:hAnsi="Palatino Linotype" w:cs="Palatino Linotype"/>
        </w:rPr>
        <w:t>”, el cual contiene el oficio 400C141000/1055/2022, por medio del cual la Dirección de Recursos Humanos, informó en atención a los motivos de inconformidad que:</w:t>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drawing>
          <wp:inline distT="0" distB="0" distL="0" distR="0">
            <wp:extent cx="5564543" cy="2583001"/>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l="33325" t="30266" r="18035" b="32103"/>
                    <a:stretch>
                      <a:fillRect/>
                    </a:stretch>
                  </pic:blipFill>
                  <pic:spPr>
                    <a:xfrm>
                      <a:off x="0" y="0"/>
                      <a:ext cx="5564543" cy="2583001"/>
                    </a:xfrm>
                    <a:prstGeom prst="rect">
                      <a:avLst/>
                    </a:prstGeom>
                    <a:ln/>
                  </pic:spPr>
                </pic:pic>
              </a:graphicData>
            </a:graphic>
          </wp:inline>
        </w:drawing>
      </w: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568172" cy="3055935"/>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39286" t="15131" r="24234" b="27329"/>
                    <a:stretch>
                      <a:fillRect/>
                    </a:stretch>
                  </pic:blipFill>
                  <pic:spPr>
                    <a:xfrm>
                      <a:off x="0" y="0"/>
                      <a:ext cx="5568172" cy="3055935"/>
                    </a:xfrm>
                    <a:prstGeom prst="rect">
                      <a:avLst/>
                    </a:prstGeom>
                    <a:ln/>
                  </pic:spPr>
                </pic:pic>
              </a:graphicData>
            </a:graphic>
          </wp:inline>
        </w:drawing>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32">
        <w:r w:rsidRPr="00D23D8B">
          <w:rPr>
            <w:rFonts w:ascii="Palatino Linotype" w:eastAsia="Palatino Linotype" w:hAnsi="Palatino Linotype" w:cs="Palatino Linotype"/>
          </w:rPr>
          <w:t>Oficio de Respuesta de la Coordinación de Asesores.pdf</w:t>
        </w:r>
      </w:hyperlink>
      <w:r w:rsidRPr="00D23D8B">
        <w:rPr>
          <w:rFonts w:ascii="Palatino Linotype" w:eastAsia="Palatino Linotype" w:hAnsi="Palatino Linotype" w:cs="Palatino Linotype"/>
        </w:rPr>
        <w:t>”, el cual contiene el oficio 400C180000/027/2022, por medio del cual la Coordinación de Asesores, informó en atención a los motivos de inconformidad que:</w:t>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drawing>
          <wp:inline distT="0" distB="0" distL="0" distR="0">
            <wp:extent cx="5715132" cy="1500800"/>
            <wp:effectExtent l="0" t="0" r="0" b="0"/>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l="41957" t="29183" r="26553" b="53948"/>
                    <a:stretch>
                      <a:fillRect/>
                    </a:stretch>
                  </pic:blipFill>
                  <pic:spPr>
                    <a:xfrm>
                      <a:off x="0" y="0"/>
                      <a:ext cx="5715132" cy="1500800"/>
                    </a:xfrm>
                    <a:prstGeom prst="rect">
                      <a:avLst/>
                    </a:prstGeom>
                    <a:ln/>
                  </pic:spPr>
                </pic:pic>
              </a:graphicData>
            </a:graphic>
          </wp:inline>
        </w:drawing>
      </w: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626469" cy="4392621"/>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l="41831" t="18807" r="26313" b="11997"/>
                    <a:stretch>
                      <a:fillRect/>
                    </a:stretch>
                  </pic:blipFill>
                  <pic:spPr>
                    <a:xfrm>
                      <a:off x="0" y="0"/>
                      <a:ext cx="5626469" cy="4392621"/>
                    </a:xfrm>
                    <a:prstGeom prst="rect">
                      <a:avLst/>
                    </a:prstGeom>
                    <a:ln/>
                  </pic:spPr>
                </pic:pic>
              </a:graphicData>
            </a:graphic>
          </wp:inline>
        </w:drawing>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612990" cy="3032708"/>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l="41345" t="17943" r="26921" b="41837"/>
                    <a:stretch>
                      <a:fillRect/>
                    </a:stretch>
                  </pic:blipFill>
                  <pic:spPr>
                    <a:xfrm>
                      <a:off x="0" y="0"/>
                      <a:ext cx="5612990" cy="3032708"/>
                    </a:xfrm>
                    <a:prstGeom prst="rect">
                      <a:avLst/>
                    </a:prstGeom>
                    <a:ln/>
                  </pic:spPr>
                </pic:pic>
              </a:graphicData>
            </a:graphic>
          </wp:inline>
        </w:drawing>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36">
        <w:r w:rsidRPr="00D23D8B">
          <w:rPr>
            <w:rFonts w:ascii="Palatino Linotype" w:eastAsia="Palatino Linotype" w:hAnsi="Palatino Linotype" w:cs="Palatino Linotype"/>
          </w:rPr>
          <w:t>Informe Justificado del Recurso de Revisión 16284-2022.pdf</w:t>
        </w:r>
      </w:hyperlink>
      <w:r w:rsidRPr="00D23D8B">
        <w:rPr>
          <w:rFonts w:ascii="Palatino Linotype" w:eastAsia="Palatino Linotype" w:hAnsi="Palatino Linotype" w:cs="Palatino Linotype"/>
        </w:rPr>
        <w:t xml:space="preserve">”, el cual contiene el informe justificado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por medio del cual describió las respuestas otorgadas por la Dirección de Recursos Humanos y la Coordinación de Asesores a los motivos de inconformidad 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solicitando que se sobresea el presente recurso de revisión por quedarse sin materia. </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color w:val="FF0000"/>
        </w:rPr>
      </w:pPr>
      <w:r w:rsidRPr="00D23D8B">
        <w:rPr>
          <w:rFonts w:ascii="Palatino Linotype" w:eastAsia="Palatino Linotype" w:hAnsi="Palatino Linotype" w:cs="Palatino Linotype"/>
        </w:rPr>
        <w:t xml:space="preserve">Los cuales se determinó poner a la vista 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con excepción del archivo denominado “</w:t>
      </w:r>
      <w:hyperlink r:id="rId37">
        <w:r w:rsidRPr="00D23D8B">
          <w:rPr>
            <w:rFonts w:ascii="Palatino Linotype" w:eastAsia="Palatino Linotype" w:hAnsi="Palatino Linotype" w:cs="Palatino Linotype"/>
          </w:rPr>
          <w:t>Expediente Certificado de la Solicitud 00252-2022.pdf</w:t>
        </w:r>
      </w:hyperlink>
      <w:r w:rsidRPr="00D23D8B">
        <w:rPr>
          <w:rFonts w:ascii="Palatino Linotype" w:eastAsia="Palatino Linotype" w:hAnsi="Palatino Linotype" w:cs="Palatino Linotype"/>
        </w:rPr>
        <w:t>”, por dejar visible la clave del usuario para acceder a la plataforma del SAIMEX; en términos de la fracción III del artículo 185 de la Ley de Transparencia y Acceso a la Información Pública del Estado de México y Municipios.</w:t>
      </w:r>
    </w:p>
    <w:p w:rsidR="006B2B80" w:rsidRPr="00D23D8B" w:rsidRDefault="006B2B80">
      <w:pPr>
        <w:widowControl w:val="0"/>
        <w:spacing w:line="360" w:lineRule="auto"/>
        <w:jc w:val="both"/>
        <w:rPr>
          <w:rFonts w:ascii="Palatino Linotype" w:eastAsia="Palatino Linotype" w:hAnsi="Palatino Linotype" w:cs="Palatino Linotype"/>
        </w:rPr>
      </w:pPr>
    </w:p>
    <w:p w:rsidR="006B2B80" w:rsidRPr="00D23D8B" w:rsidRDefault="000B6772">
      <w:pPr>
        <w:widowControl w:val="0"/>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7</w:t>
      </w:r>
      <w:r w:rsidRPr="00D23D8B">
        <w:rPr>
          <w:rFonts w:ascii="Palatino Linotype" w:eastAsia="Palatino Linotype" w:hAnsi="Palatino Linotype" w:cs="Palatino Linotype"/>
        </w:rPr>
        <w:t xml:space="preserve">. </w:t>
      </w:r>
      <w:r w:rsidRPr="00D23D8B">
        <w:rPr>
          <w:rFonts w:ascii="Palatino Linotype" w:eastAsia="Palatino Linotype" w:hAnsi="Palatino Linotype" w:cs="Palatino Linotype"/>
          <w:b/>
        </w:rPr>
        <w:t>Ampliación del plazo.</w:t>
      </w:r>
      <w:r w:rsidRPr="00D23D8B">
        <w:rPr>
          <w:rFonts w:ascii="Palatino Linotype" w:eastAsia="Palatino Linotype" w:hAnsi="Palatino Linotype" w:cs="Palatino Linotype"/>
        </w:rPr>
        <w:t xml:space="preserve"> En fecha veintinueve de mayo del año dos mil veintitrés, </w:t>
      </w:r>
      <w:r w:rsidRPr="00D23D8B">
        <w:rPr>
          <w:rFonts w:ascii="Palatino Linotype" w:eastAsia="Palatino Linotype" w:hAnsi="Palatino Linotype" w:cs="Palatino Linotype"/>
        </w:rPr>
        <w:lastRenderedPageBreak/>
        <w:t>con fundamento en el artículo 181, párrafo tercero de la Ley de Transparencia y Acceso a la Información Pública del Estado de México y Municipios, se acordó la ampliación del plazo para su resolución.</w:t>
      </w:r>
    </w:p>
    <w:p w:rsidR="006B2B80" w:rsidRPr="00D23D8B" w:rsidRDefault="006B2B80">
      <w:pPr>
        <w:widowControl w:val="0"/>
        <w:spacing w:line="360" w:lineRule="auto"/>
        <w:jc w:val="both"/>
        <w:rPr>
          <w:rFonts w:ascii="Palatino Linotype" w:eastAsia="Palatino Linotype" w:hAnsi="Palatino Linotype" w:cs="Palatino Linotype"/>
        </w:rPr>
      </w:pPr>
    </w:p>
    <w:p w:rsidR="006B2B80" w:rsidRPr="00D23D8B" w:rsidRDefault="000B6772">
      <w:pPr>
        <w:widowControl w:val="0"/>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6B2B80" w:rsidRPr="00D23D8B" w:rsidRDefault="006B2B80">
      <w:pPr>
        <w:widowControl w:val="0"/>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strike/>
          <w:color w:val="FF0000"/>
        </w:rPr>
      </w:pPr>
      <w:r w:rsidRPr="00D23D8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numPr>
          <w:ilvl w:val="0"/>
          <w:numId w:val="1"/>
        </w:numPr>
        <w:ind w:left="851"/>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6B2B80" w:rsidRPr="00D23D8B" w:rsidRDefault="006B2B80">
      <w:pPr>
        <w:ind w:left="851" w:hanging="360"/>
        <w:jc w:val="both"/>
        <w:rPr>
          <w:rFonts w:ascii="Palatino Linotype" w:eastAsia="Palatino Linotype" w:hAnsi="Palatino Linotype" w:cs="Palatino Linotype"/>
        </w:rPr>
      </w:pPr>
    </w:p>
    <w:p w:rsidR="006B2B80" w:rsidRPr="00D23D8B" w:rsidRDefault="000B6772">
      <w:pPr>
        <w:numPr>
          <w:ilvl w:val="0"/>
          <w:numId w:val="1"/>
        </w:numPr>
        <w:ind w:left="851"/>
        <w:jc w:val="both"/>
        <w:rPr>
          <w:rFonts w:ascii="Palatino Linotype" w:eastAsia="Palatino Linotype" w:hAnsi="Palatino Linotype" w:cs="Palatino Linotype"/>
        </w:rPr>
      </w:pPr>
      <w:r w:rsidRPr="00D23D8B">
        <w:rPr>
          <w:rFonts w:ascii="Palatino Linotype" w:eastAsia="Palatino Linotype" w:hAnsi="Palatino Linotype" w:cs="Palatino Linotype"/>
        </w:rPr>
        <w:t>Actividad Procesal del interesado. Acciones u omisiones del interesado.</w:t>
      </w:r>
    </w:p>
    <w:p w:rsidR="006B2B80" w:rsidRPr="00D23D8B" w:rsidRDefault="006B2B80">
      <w:pPr>
        <w:ind w:left="851" w:hanging="360"/>
        <w:jc w:val="both"/>
        <w:rPr>
          <w:rFonts w:ascii="Palatino Linotype" w:eastAsia="Palatino Linotype" w:hAnsi="Palatino Linotype" w:cs="Palatino Linotype"/>
        </w:rPr>
      </w:pPr>
    </w:p>
    <w:p w:rsidR="006B2B80" w:rsidRPr="00D23D8B" w:rsidRDefault="000B6772">
      <w:pPr>
        <w:numPr>
          <w:ilvl w:val="0"/>
          <w:numId w:val="1"/>
        </w:numPr>
        <w:ind w:left="851"/>
        <w:jc w:val="both"/>
        <w:rPr>
          <w:rFonts w:ascii="Palatino Linotype" w:eastAsia="Palatino Linotype" w:hAnsi="Palatino Linotype" w:cs="Palatino Linotype"/>
        </w:rPr>
      </w:pPr>
      <w:r w:rsidRPr="00D23D8B">
        <w:rPr>
          <w:rFonts w:ascii="Palatino Linotype" w:eastAsia="Palatino Linotype" w:hAnsi="Palatino Linotype" w:cs="Palatino Linotype"/>
        </w:rPr>
        <w:t>Conducta de la Autoridad: Las Acciones u omisiones realizadas en el procedimiento. Así como si la autoridad actuó con la debida diligencia.</w:t>
      </w:r>
    </w:p>
    <w:p w:rsidR="006B2B80" w:rsidRPr="00D23D8B" w:rsidRDefault="006B2B80">
      <w:pPr>
        <w:ind w:left="851" w:hanging="360"/>
        <w:rPr>
          <w:rFonts w:ascii="Palatino Linotype" w:eastAsia="Palatino Linotype" w:hAnsi="Palatino Linotype" w:cs="Palatino Linotype"/>
        </w:rPr>
      </w:pPr>
    </w:p>
    <w:p w:rsidR="006B2B80" w:rsidRPr="00D23D8B" w:rsidRDefault="000B6772">
      <w:pPr>
        <w:ind w:left="851" w:hanging="360"/>
        <w:jc w:val="both"/>
        <w:rPr>
          <w:rFonts w:ascii="Palatino Linotype" w:eastAsia="Palatino Linotype" w:hAnsi="Palatino Linotype" w:cs="Palatino Linotype"/>
        </w:rPr>
      </w:pPr>
      <w:r w:rsidRPr="00D23D8B">
        <w:rPr>
          <w:rFonts w:ascii="Palatino Linotype" w:eastAsia="Palatino Linotype" w:hAnsi="Palatino Linotype" w:cs="Palatino Linotype"/>
        </w:rPr>
        <w:t>d) La afectación generada en la situación jurídica de la persona involucrada en el proceso: Violación a sus derechos humanos.</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b/>
        </w:rPr>
      </w:pPr>
      <w:r w:rsidRPr="00D23D8B">
        <w:rPr>
          <w:rFonts w:ascii="Palatino Linotype" w:eastAsia="Palatino Linotype" w:hAnsi="Palatino Linotype" w:cs="Palatino Linotype"/>
        </w:rPr>
        <w:t>Argumento que encuentra sustento en la jurisprudencia P</w:t>
      </w:r>
      <w:proofErr w:type="gramStart"/>
      <w:r w:rsidRPr="00D23D8B">
        <w:rPr>
          <w:rFonts w:ascii="Palatino Linotype" w:eastAsia="Palatino Linotype" w:hAnsi="Palatino Linotype" w:cs="Palatino Linotype"/>
        </w:rPr>
        <w:t>./</w:t>
      </w:r>
      <w:proofErr w:type="gramEnd"/>
      <w:r w:rsidRPr="00D23D8B">
        <w:rPr>
          <w:rFonts w:ascii="Palatino Linotype" w:eastAsia="Palatino Linotype" w:hAnsi="Palatino Linotype" w:cs="Palatino Linotype"/>
        </w:rPr>
        <w:t xml:space="preserve">J. 32/92 emitida por el Pleno de la Suprema Corte de Justicia de la Nación de rubro </w:t>
      </w:r>
      <w:r w:rsidRPr="00D23D8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23D8B">
        <w:rPr>
          <w:rFonts w:ascii="Palatino Linotype" w:eastAsia="Palatino Linotype" w:hAnsi="Palatino Linotype" w:cs="Palatino Linotype"/>
        </w:rPr>
        <w:t>, visible en la Gaceta del Seminario Judicial de la Federación con el registro digital 205635.</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 </w:t>
      </w:r>
      <w:r w:rsidRPr="00D23D8B">
        <w:rPr>
          <w:rFonts w:ascii="Palatino Linotype" w:eastAsia="Palatino Linotype" w:hAnsi="Palatino Linotype" w:cs="Palatino Linotype"/>
          <w:i/>
        </w:rPr>
        <w:t>“PLAZO RAZONABLE PARA RESOLVER. DIMENSIÓN Y EFECTOS DE ESTE CONCEPTO CUANDO SE ADUCE EXCESIVA CARGA DE TRABAJO.”</w:t>
      </w:r>
      <w:r w:rsidRPr="00D23D8B">
        <w:rPr>
          <w:rFonts w:ascii="Palatino Linotype" w:eastAsia="Palatino Linotype" w:hAnsi="Palatino Linotype" w:cs="Palatino Linotype"/>
        </w:rPr>
        <w:t xml:space="preserve"> consultable en el Seminario Judicial de la Federación y su gaceta, con el registro digital 2002351.</w:t>
      </w:r>
    </w:p>
    <w:p w:rsidR="006B2B80" w:rsidRPr="00D23D8B" w:rsidRDefault="006B2B80">
      <w:pPr>
        <w:spacing w:line="360" w:lineRule="auto"/>
        <w:jc w:val="both"/>
        <w:rPr>
          <w:rFonts w:ascii="Palatino Linotype" w:eastAsia="Palatino Linotype" w:hAnsi="Palatino Linotype" w:cs="Palatino Linotype"/>
          <w:b/>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i/>
        </w:rPr>
        <w:t>“PLAZO RAZONABLE PARA RESOLVER. CONCEPTO Y ELEMENTOS QUE LO INTEGRAN A LA LUZ DEL DERECHO INTERNACIONAL DE LOS DERECHOS HUMANOS.”</w:t>
      </w:r>
      <w:r w:rsidRPr="00D23D8B">
        <w:rPr>
          <w:rFonts w:ascii="Palatino Linotype" w:eastAsia="Palatino Linotype" w:hAnsi="Palatino Linotype" w:cs="Palatino Linotype"/>
        </w:rPr>
        <w:t>, visible en el Seminario Judicial de la Federación y su gaceta, con el registro digital 2002350.</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8. Cierre de instrucción. </w:t>
      </w:r>
      <w:r w:rsidRPr="00D23D8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23D8B">
        <w:rPr>
          <w:rFonts w:ascii="Palatino Linotype" w:eastAsia="Palatino Linotype" w:hAnsi="Palatino Linotype" w:cs="Palatino Linotype"/>
          <w:b/>
        </w:rPr>
        <w:t>treinta y uno de julio de dos mil veintitrés</w:t>
      </w:r>
      <w:r w:rsidRPr="00D23D8B">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B2B80" w:rsidRPr="00D23D8B" w:rsidRDefault="000B6772">
      <w:pPr>
        <w:widowControl w:val="0"/>
        <w:spacing w:line="360" w:lineRule="auto"/>
        <w:jc w:val="center"/>
        <w:rPr>
          <w:rFonts w:ascii="Palatino Linotype" w:eastAsia="Palatino Linotype" w:hAnsi="Palatino Linotype" w:cs="Palatino Linotype"/>
          <w:b/>
        </w:rPr>
      </w:pPr>
      <w:r w:rsidRPr="00D23D8B">
        <w:rPr>
          <w:rFonts w:ascii="Palatino Linotype" w:eastAsia="Palatino Linotype" w:hAnsi="Palatino Linotype" w:cs="Palatino Linotype"/>
          <w:b/>
        </w:rPr>
        <w:t>II. C O N S I D E R A N D O S</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lastRenderedPageBreak/>
        <w:t>Primero. Competencia.</w:t>
      </w:r>
      <w:r w:rsidRPr="00D23D8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B2B80" w:rsidRPr="00D23D8B" w:rsidRDefault="000B6772">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sidRPr="00D23D8B">
        <w:rPr>
          <w:rFonts w:ascii="Palatino Linotype" w:eastAsia="Palatino Linotype" w:hAnsi="Palatino Linotype" w:cs="Palatino Linotype"/>
          <w:b/>
        </w:rPr>
        <w:t xml:space="preserve">Segundo. Oportunidad y </w:t>
      </w:r>
      <w:proofErr w:type="spellStart"/>
      <w:r w:rsidRPr="00D23D8B">
        <w:rPr>
          <w:rFonts w:ascii="Palatino Linotype" w:eastAsia="Palatino Linotype" w:hAnsi="Palatino Linotype" w:cs="Palatino Linotype"/>
          <w:b/>
        </w:rPr>
        <w:t>Procedibilidad</w:t>
      </w:r>
      <w:proofErr w:type="spellEnd"/>
      <w:r w:rsidRPr="00D23D8B">
        <w:rPr>
          <w:rFonts w:ascii="Palatino Linotype" w:eastAsia="Palatino Linotype" w:hAnsi="Palatino Linotype" w:cs="Palatino Linotype"/>
          <w:b/>
        </w:rPr>
        <w:t xml:space="preserve"> del Recurso de Revisión. </w:t>
      </w:r>
      <w:r w:rsidRPr="00D23D8B">
        <w:rPr>
          <w:rFonts w:ascii="Palatino Linotype" w:eastAsia="Palatino Linotype" w:hAnsi="Palatino Linotype" w:cs="Palatino Linotype"/>
        </w:rPr>
        <w:t xml:space="preserve">De conformidad con los requisitos de Oportunidad y </w:t>
      </w:r>
      <w:proofErr w:type="spellStart"/>
      <w:r w:rsidRPr="00D23D8B">
        <w:rPr>
          <w:rFonts w:ascii="Palatino Linotype" w:eastAsia="Palatino Linotype" w:hAnsi="Palatino Linotype" w:cs="Palatino Linotype"/>
        </w:rPr>
        <w:t>Procedibilidad</w:t>
      </w:r>
      <w:proofErr w:type="spellEnd"/>
      <w:r w:rsidRPr="00D23D8B">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emitió su respuesta a la solicitud planteada por la parte solicitante el cuatro de noviembre del año dos mil veintidós y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presentó su recurso de revisión el ocho de noviembre del mismo año, esto es, al segundo día hábil siguiente del conocimiento de la respuesta. </w:t>
      </w:r>
    </w:p>
    <w:p w:rsidR="006B2B80" w:rsidRPr="00D23D8B" w:rsidRDefault="000B6772">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Además, por cuanto hace a la </w:t>
      </w:r>
      <w:proofErr w:type="spellStart"/>
      <w:r w:rsidRPr="00D23D8B">
        <w:rPr>
          <w:rFonts w:ascii="Palatino Linotype" w:eastAsia="Palatino Linotype" w:hAnsi="Palatino Linotype" w:cs="Palatino Linotype"/>
          <w:color w:val="000000"/>
        </w:rPr>
        <w:t>procedibilidad</w:t>
      </w:r>
      <w:proofErr w:type="spellEnd"/>
      <w:r w:rsidRPr="00D23D8B">
        <w:rPr>
          <w:rFonts w:ascii="Palatino Linotype" w:eastAsia="Palatino Linotype" w:hAnsi="Palatino Linotype" w:cs="Palatino Linotype"/>
          <w:color w:val="000000"/>
        </w:rPr>
        <w:t xml:space="preserve"> de</w:t>
      </w:r>
      <w:r w:rsidRPr="00D23D8B">
        <w:rPr>
          <w:rFonts w:ascii="Palatino Linotype" w:eastAsia="Palatino Linotype" w:hAnsi="Palatino Linotype" w:cs="Palatino Linotype"/>
        </w:rPr>
        <w:t>l</w:t>
      </w:r>
      <w:r w:rsidRPr="00D23D8B">
        <w:rPr>
          <w:rFonts w:ascii="Palatino Linotype" w:eastAsia="Palatino Linotype" w:hAnsi="Palatino Linotype" w:cs="Palatino Linotype"/>
          <w:color w:val="000000"/>
        </w:rPr>
        <w:t xml:space="preserve"> recurso de revisión una vez realizado el análisis de</w:t>
      </w:r>
      <w:r w:rsidRPr="00D23D8B">
        <w:rPr>
          <w:rFonts w:ascii="Palatino Linotype" w:eastAsia="Palatino Linotype" w:hAnsi="Palatino Linotype" w:cs="Palatino Linotype"/>
        </w:rPr>
        <w:t>l</w:t>
      </w:r>
      <w:r w:rsidRPr="00D23D8B">
        <w:rPr>
          <w:rFonts w:ascii="Palatino Linotype" w:eastAsia="Palatino Linotype" w:hAnsi="Palatino Linotype" w:cs="Palatino Linotype"/>
          <w:color w:val="000000"/>
        </w:rPr>
        <w:t xml:space="preserve"> formato de interposición de</w:t>
      </w:r>
      <w:r w:rsidRPr="00D23D8B">
        <w:rPr>
          <w:rFonts w:ascii="Palatino Linotype" w:eastAsia="Palatino Linotype" w:hAnsi="Palatino Linotype" w:cs="Palatino Linotype"/>
        </w:rPr>
        <w:t>l</w:t>
      </w:r>
      <w:r w:rsidRPr="00D23D8B">
        <w:rPr>
          <w:rFonts w:ascii="Palatino Linotype" w:eastAsia="Palatino Linotype" w:hAnsi="Palatino Linotype" w:cs="Palatino Linotype"/>
          <w:color w:val="000000"/>
        </w:rPr>
        <w:t xml:space="preserve"> recurso, se acreditan plenamente de todos </w:t>
      </w:r>
      <w:r w:rsidRPr="00D23D8B">
        <w:rPr>
          <w:rFonts w:ascii="Palatino Linotype" w:eastAsia="Palatino Linotype" w:hAnsi="Palatino Linotype" w:cs="Palatino Linotype"/>
          <w:color w:val="000000"/>
        </w:rPr>
        <w:lastRenderedPageBreak/>
        <w:t xml:space="preserve">y cada uno de los elementos formales exigidos por el artículo 180 de la Ley de Transparencia y Acceso a la Información Pública del Estado de México y Municipios, en atención a que fue presentado mediante el formato visible en </w:t>
      </w:r>
      <w:r w:rsidRPr="00D23D8B">
        <w:rPr>
          <w:rFonts w:ascii="Palatino Linotype" w:eastAsia="Palatino Linotype" w:hAnsi="Palatino Linotype" w:cs="Palatino Linotype"/>
          <w:b/>
          <w:color w:val="000000"/>
        </w:rPr>
        <w:t>EL</w:t>
      </w:r>
      <w:r w:rsidRPr="00D23D8B">
        <w:rPr>
          <w:rFonts w:ascii="Palatino Linotype" w:eastAsia="Palatino Linotype" w:hAnsi="Palatino Linotype" w:cs="Palatino Linotype"/>
          <w:color w:val="000000"/>
        </w:rPr>
        <w:t xml:space="preserve"> </w:t>
      </w:r>
      <w:r w:rsidRPr="00D23D8B">
        <w:rPr>
          <w:rFonts w:ascii="Palatino Linotype" w:eastAsia="Palatino Linotype" w:hAnsi="Palatino Linotype" w:cs="Palatino Linotype"/>
          <w:b/>
          <w:color w:val="000000"/>
        </w:rPr>
        <w:t>SAIMEX</w:t>
      </w:r>
      <w:r w:rsidRPr="00D23D8B">
        <w:rPr>
          <w:rFonts w:ascii="Palatino Linotype" w:eastAsia="Palatino Linotype" w:hAnsi="Palatino Linotype" w:cs="Palatino Linotype"/>
          <w:color w:val="000000"/>
        </w:rPr>
        <w:t>.</w:t>
      </w:r>
    </w:p>
    <w:p w:rsidR="006B2B80" w:rsidRPr="00D23D8B" w:rsidRDefault="006B2B8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6B2B80" w:rsidRPr="00D23D8B" w:rsidRDefault="000B6772">
      <w:pPr>
        <w:spacing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rsidR="006B2B80" w:rsidRPr="00D23D8B" w:rsidRDefault="000B6772">
      <w:pPr>
        <w:ind w:left="1276" w:right="1752"/>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 xml:space="preserve">Artículo 179. </w:t>
      </w:r>
      <w:r w:rsidRPr="00D23D8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6B2B80" w:rsidRPr="00D23D8B" w:rsidRDefault="000B6772">
      <w:pPr>
        <w:ind w:left="1276" w:right="1752"/>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p>
    <w:p w:rsidR="006B2B80" w:rsidRPr="00D23D8B" w:rsidRDefault="000B6772">
      <w:pPr>
        <w:ind w:left="1276" w:right="1752"/>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V. La entrega de información incompleta…” (Sic)</w:t>
      </w:r>
    </w:p>
    <w:p w:rsidR="006B2B80" w:rsidRPr="00D23D8B" w:rsidRDefault="000B6772">
      <w:pPr>
        <w:spacing w:before="280" w:after="28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color w:val="000000"/>
        </w:rPr>
        <w:t>Tercero. Materia de Revisión</w:t>
      </w:r>
      <w:r w:rsidRPr="00D23D8B">
        <w:rPr>
          <w:rFonts w:ascii="Palatino Linotype" w:eastAsia="Palatino Linotype" w:hAnsi="Palatino Linotype" w:cs="Palatino Linotype"/>
          <w:color w:val="000000"/>
        </w:rPr>
        <w:t xml:space="preserve">: </w:t>
      </w:r>
      <w:r w:rsidRPr="00D23D8B">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23D8B">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D23D8B">
        <w:rPr>
          <w:rFonts w:ascii="Palatino Linotype" w:eastAsia="Palatino Linotype" w:hAnsi="Palatino Linotype" w:cs="Palatino Linotype"/>
        </w:rPr>
        <w:t xml:space="preserve">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o en su defecto, en caso de ser procedente, ordenar la entrega de información.</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Cuarto. Estudio de fondo del asunto. </w:t>
      </w:r>
      <w:r w:rsidRPr="00D23D8B">
        <w:rPr>
          <w:rFonts w:ascii="Palatino Linotype" w:eastAsia="Palatino Linotype" w:hAnsi="Palatino Linotype" w:cs="Palatino Linotype"/>
        </w:rPr>
        <w:t xml:space="preserve">es conveniente analizar si la respuesta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D23D8B">
        <w:rPr>
          <w:rFonts w:ascii="Palatino Linotype" w:eastAsia="Palatino Linotype" w:hAnsi="Palatino Linotype" w:cs="Palatino Linotype"/>
          <w:color w:val="000000"/>
        </w:rPr>
        <w:t xml:space="preserve">artículo 4, dice que toda la información generada, obtenida, adquirida, transformada, </w:t>
      </w:r>
      <w:r w:rsidRPr="00D23D8B">
        <w:rPr>
          <w:rFonts w:ascii="Palatino Linotype" w:eastAsia="Palatino Linotype" w:hAnsi="Palatino Linotype" w:cs="Palatino Linotype"/>
          <w:color w:val="000000"/>
        </w:rPr>
        <w:lastRenderedPageBreak/>
        <w:t>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6B2B80" w:rsidRPr="00D23D8B" w:rsidRDefault="000B6772">
      <w:pPr>
        <w:spacing w:before="240"/>
        <w:ind w:left="709" w:right="760"/>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Artículo 4.</w:t>
      </w:r>
      <w:r w:rsidRPr="00D23D8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B2B80" w:rsidRPr="00D23D8B" w:rsidRDefault="000B6772">
      <w:pPr>
        <w:ind w:left="709" w:right="760"/>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23D8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B2B80" w:rsidRPr="00D23D8B" w:rsidRDefault="000B6772">
      <w:pPr>
        <w:ind w:left="709" w:right="760"/>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23D8B">
        <w:rPr>
          <w:rFonts w:ascii="Palatino Linotype" w:eastAsia="Palatino Linotype" w:hAnsi="Palatino Linotype" w:cs="Palatino Linotype"/>
          <w:i/>
          <w:sz w:val="22"/>
          <w:szCs w:val="22"/>
        </w:rPr>
        <w:t>.”(Sic)</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6B2B80" w:rsidRPr="00D23D8B" w:rsidRDefault="000B6772">
      <w:pPr>
        <w:ind w:left="567" w:right="758"/>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lastRenderedPageBreak/>
        <w:t>“</w:t>
      </w:r>
      <w:r w:rsidRPr="00D23D8B">
        <w:rPr>
          <w:rFonts w:ascii="Palatino Linotype" w:eastAsia="Palatino Linotype" w:hAnsi="Palatino Linotype" w:cs="Palatino Linotype"/>
          <w:b/>
          <w:i/>
          <w:sz w:val="22"/>
          <w:szCs w:val="22"/>
        </w:rPr>
        <w:t>Artículo12.-</w:t>
      </w:r>
      <w:r w:rsidRPr="00D23D8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B2B80" w:rsidRPr="00D23D8B" w:rsidRDefault="000B6772">
      <w:pPr>
        <w:ind w:left="567" w:right="758"/>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23D8B">
        <w:rPr>
          <w:rFonts w:ascii="Palatino Linotype" w:eastAsia="Palatino Linotype" w:hAnsi="Palatino Linotype" w:cs="Palatino Linotype"/>
          <w:i/>
          <w:sz w:val="22"/>
          <w:szCs w:val="22"/>
        </w:rPr>
        <w:t xml:space="preserve">. </w:t>
      </w:r>
      <w:r w:rsidRPr="00D23D8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6B2B80" w:rsidRPr="00D23D8B" w:rsidRDefault="006B2B80">
      <w:pPr>
        <w:spacing w:line="360" w:lineRule="auto"/>
        <w:ind w:right="-93"/>
        <w:jc w:val="both"/>
        <w:rPr>
          <w:rFonts w:ascii="Palatino Linotype" w:eastAsia="Palatino Linotype" w:hAnsi="Palatino Linotype" w:cs="Palatino Linotype"/>
          <w:color w:val="000000"/>
        </w:rPr>
      </w:pPr>
    </w:p>
    <w:p w:rsidR="006B2B80" w:rsidRPr="00D23D8B" w:rsidRDefault="000B6772">
      <w:pPr>
        <w:spacing w:line="360" w:lineRule="auto"/>
        <w:ind w:right="-93"/>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6B2B80" w:rsidRPr="00D23D8B" w:rsidRDefault="006B2B80">
      <w:pPr>
        <w:spacing w:line="360" w:lineRule="auto"/>
        <w:ind w:right="-93"/>
        <w:jc w:val="both"/>
        <w:rPr>
          <w:rFonts w:ascii="Palatino Linotype" w:eastAsia="Palatino Linotype" w:hAnsi="Palatino Linotype" w:cs="Palatino Linotype"/>
          <w:color w:val="000000"/>
        </w:rPr>
      </w:pPr>
    </w:p>
    <w:p w:rsidR="006B2B80" w:rsidRPr="00D23D8B" w:rsidRDefault="000B6772">
      <w:pPr>
        <w:spacing w:line="360" w:lineRule="auto"/>
        <w:jc w:val="both"/>
        <w:rPr>
          <w:rFonts w:ascii="Palatino Linotype" w:eastAsia="Palatino Linotype" w:hAnsi="Palatino Linotype" w:cs="Palatino Linotype"/>
          <w:b/>
          <w:color w:val="000000"/>
        </w:rPr>
      </w:pPr>
      <w:r w:rsidRPr="00D23D8B">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D23D8B">
        <w:rPr>
          <w:rFonts w:ascii="Palatino Linotype" w:eastAsia="Palatino Linotype" w:hAnsi="Palatino Linotype" w:cs="Palatino Linotype"/>
          <w:b/>
          <w:color w:val="000000"/>
        </w:rPr>
        <w:t xml:space="preserve"> </w:t>
      </w:r>
    </w:p>
    <w:p w:rsidR="006B2B80" w:rsidRPr="00D23D8B" w:rsidRDefault="000B6772">
      <w:pPr>
        <w:ind w:left="851" w:right="901"/>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w:t>
      </w:r>
      <w:r w:rsidRPr="00D23D8B">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23D8B">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B2B80" w:rsidRPr="00D23D8B" w:rsidRDefault="000B6772">
      <w:pPr>
        <w:ind w:left="851" w:right="901"/>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lastRenderedPageBreak/>
        <w:t xml:space="preserve">Resoluciones: </w:t>
      </w:r>
    </w:p>
    <w:p w:rsidR="006B2B80" w:rsidRPr="00D23D8B" w:rsidRDefault="000B6772">
      <w:pPr>
        <w:ind w:left="851" w:right="901"/>
        <w:jc w:val="both"/>
        <w:rPr>
          <w:rFonts w:ascii="Palatino Linotype" w:eastAsia="Palatino Linotype" w:hAnsi="Palatino Linotype" w:cs="Palatino Linotype"/>
          <w:i/>
          <w:color w:val="000000"/>
          <w:sz w:val="22"/>
          <w:szCs w:val="22"/>
        </w:rPr>
      </w:pPr>
      <w:r w:rsidRPr="00D23D8B">
        <w:rPr>
          <w:rFonts w:ascii="Noto Sans Symbols" w:eastAsia="Noto Sans Symbols" w:hAnsi="Noto Sans Symbols" w:cs="Noto Sans Symbols"/>
          <w:i/>
          <w:color w:val="000000"/>
          <w:sz w:val="22"/>
          <w:szCs w:val="22"/>
        </w:rPr>
        <w:t>∙</w:t>
      </w:r>
      <w:r w:rsidRPr="00D23D8B">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6B2B80" w:rsidRPr="00D23D8B" w:rsidRDefault="000B6772">
      <w:pPr>
        <w:ind w:left="851" w:right="901"/>
        <w:jc w:val="both"/>
        <w:rPr>
          <w:rFonts w:ascii="Palatino Linotype" w:eastAsia="Palatino Linotype" w:hAnsi="Palatino Linotype" w:cs="Palatino Linotype"/>
          <w:i/>
          <w:color w:val="000000"/>
          <w:sz w:val="22"/>
          <w:szCs w:val="22"/>
        </w:rPr>
      </w:pPr>
      <w:r w:rsidRPr="00D23D8B">
        <w:rPr>
          <w:rFonts w:ascii="Noto Sans Symbols" w:eastAsia="Noto Sans Symbols" w:hAnsi="Noto Sans Symbols" w:cs="Noto Sans Symbols"/>
          <w:i/>
          <w:color w:val="000000"/>
          <w:sz w:val="22"/>
          <w:szCs w:val="22"/>
        </w:rPr>
        <w:t>∙</w:t>
      </w:r>
      <w:r w:rsidRPr="00D23D8B">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6B2B80" w:rsidRPr="00D23D8B" w:rsidRDefault="000B6772">
      <w:pPr>
        <w:ind w:left="851" w:right="901"/>
        <w:jc w:val="both"/>
        <w:rPr>
          <w:rFonts w:ascii="Palatino Linotype" w:eastAsia="Palatino Linotype" w:hAnsi="Palatino Linotype" w:cs="Palatino Linotype"/>
          <w:i/>
          <w:color w:val="000000"/>
          <w:sz w:val="22"/>
          <w:szCs w:val="22"/>
        </w:rPr>
      </w:pPr>
      <w:r w:rsidRPr="00D23D8B">
        <w:rPr>
          <w:rFonts w:ascii="Noto Sans Symbols" w:eastAsia="Noto Sans Symbols" w:hAnsi="Noto Sans Symbols" w:cs="Noto Sans Symbols"/>
          <w:i/>
          <w:color w:val="000000"/>
          <w:sz w:val="22"/>
          <w:szCs w:val="22"/>
        </w:rPr>
        <w:t>∙</w:t>
      </w:r>
      <w:r w:rsidRPr="00D23D8B">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rPr>
        <w:t xml:space="preserve">En esa tesitura, el artículo 24 en su último párrafo de la Ley de la Materia, dispone que los Sujetos Obligados </w:t>
      </w:r>
      <w:r w:rsidRPr="00D23D8B">
        <w:rPr>
          <w:rFonts w:ascii="Palatino Linotype" w:eastAsia="Palatino Linotype" w:hAnsi="Palatino Linotype" w:cs="Palatino Linotype"/>
          <w:color w:val="000000"/>
        </w:rPr>
        <w:t xml:space="preserve">sólo proporcionarán la información pública que </w:t>
      </w:r>
      <w:r w:rsidRPr="00D23D8B">
        <w:rPr>
          <w:rFonts w:ascii="Palatino Linotype" w:eastAsia="Palatino Linotype" w:hAnsi="Palatino Linotype" w:cs="Palatino Linotype"/>
        </w:rPr>
        <w:t>generen</w:t>
      </w:r>
      <w:r w:rsidRPr="00D23D8B">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6B2B80" w:rsidRPr="00D23D8B" w:rsidRDefault="006B2B80">
      <w:pPr>
        <w:spacing w:line="360" w:lineRule="auto"/>
        <w:jc w:val="both"/>
        <w:rPr>
          <w:rFonts w:ascii="Palatino Linotype" w:eastAsia="Palatino Linotype" w:hAnsi="Palatino Linotype" w:cs="Palatino Linotype"/>
          <w:color w:val="000000"/>
        </w:rPr>
      </w:pPr>
    </w:p>
    <w:p w:rsidR="006B2B80" w:rsidRPr="00D23D8B" w:rsidRDefault="000B6772">
      <w:pPr>
        <w:spacing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B2B80" w:rsidRPr="00D23D8B" w:rsidRDefault="006B2B80">
      <w:pPr>
        <w:spacing w:line="360" w:lineRule="auto"/>
        <w:ind w:right="49"/>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D23D8B">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B2B80" w:rsidRPr="00D23D8B" w:rsidRDefault="006B2B80">
      <w:pPr>
        <w:ind w:left="851" w:right="899"/>
        <w:jc w:val="both"/>
        <w:rPr>
          <w:rFonts w:ascii="Palatino Linotype" w:eastAsia="Palatino Linotype" w:hAnsi="Palatino Linotype" w:cs="Palatino Linotype"/>
          <w:i/>
          <w:sz w:val="22"/>
          <w:szCs w:val="22"/>
        </w:rPr>
      </w:pPr>
    </w:p>
    <w:p w:rsidR="006B2B80" w:rsidRPr="00D23D8B" w:rsidRDefault="000B6772">
      <w:pPr>
        <w:ind w:left="851" w:right="899"/>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 xml:space="preserve">Artículo 3. </w:t>
      </w:r>
      <w:r w:rsidRPr="00D23D8B">
        <w:rPr>
          <w:rFonts w:ascii="Palatino Linotype" w:eastAsia="Palatino Linotype" w:hAnsi="Palatino Linotype" w:cs="Palatino Linotype"/>
          <w:i/>
          <w:sz w:val="22"/>
          <w:szCs w:val="22"/>
        </w:rPr>
        <w:t>Para los efectos de la presente Ley se entenderá por:</w:t>
      </w:r>
    </w:p>
    <w:p w:rsidR="006B2B80" w:rsidRPr="00D23D8B" w:rsidRDefault="000B6772">
      <w:pPr>
        <w:ind w:left="851" w:right="899"/>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p>
    <w:p w:rsidR="006B2B80" w:rsidRPr="00D23D8B" w:rsidRDefault="000B6772">
      <w:pPr>
        <w:ind w:left="851" w:right="89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XI. Documento:</w:t>
      </w:r>
      <w:r w:rsidRPr="00D23D8B">
        <w:rPr>
          <w:rFonts w:ascii="Palatino Linotype" w:eastAsia="Palatino Linotype" w:hAnsi="Palatino Linotype" w:cs="Palatino Linotype"/>
          <w:i/>
          <w:color w:val="000000"/>
          <w:sz w:val="22"/>
          <w:szCs w:val="22"/>
        </w:rPr>
        <w:t xml:space="preserve"> Los expedientes, reportes, estudios, actas</w:t>
      </w:r>
      <w:r w:rsidRPr="00D23D8B">
        <w:rPr>
          <w:rFonts w:ascii="Palatino Linotype" w:eastAsia="Palatino Linotype" w:hAnsi="Palatino Linotype" w:cs="Palatino Linotype"/>
          <w:b/>
          <w:i/>
          <w:color w:val="000000"/>
          <w:sz w:val="22"/>
          <w:szCs w:val="22"/>
        </w:rPr>
        <w:t>,</w:t>
      </w:r>
      <w:r w:rsidRPr="00D23D8B">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B2B80" w:rsidRPr="00D23D8B" w:rsidRDefault="006B2B80">
      <w:pPr>
        <w:ind w:left="851" w:right="899"/>
        <w:jc w:val="both"/>
        <w:rPr>
          <w:rFonts w:ascii="Palatino Linotype" w:eastAsia="Palatino Linotype" w:hAnsi="Palatino Linotype" w:cs="Palatino Linotype"/>
          <w:sz w:val="22"/>
          <w:szCs w:val="22"/>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B2B80" w:rsidRPr="00D23D8B" w:rsidRDefault="000B6772">
      <w:pPr>
        <w:ind w:left="851" w:right="899"/>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sz w:val="22"/>
          <w:szCs w:val="22"/>
        </w:rPr>
        <w:t>“</w:t>
      </w:r>
      <w:r w:rsidRPr="00D23D8B">
        <w:rPr>
          <w:rFonts w:ascii="Palatino Linotype" w:eastAsia="Palatino Linotype" w:hAnsi="Palatino Linotype" w:cs="Palatino Linotype"/>
          <w:b/>
          <w:i/>
          <w:sz w:val="22"/>
          <w:szCs w:val="22"/>
        </w:rPr>
        <w:t>CRITERIO 0002-11</w:t>
      </w:r>
    </w:p>
    <w:p w:rsidR="006B2B80" w:rsidRPr="00D23D8B" w:rsidRDefault="000B6772">
      <w:pPr>
        <w:ind w:left="851" w:right="899"/>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23D8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2B80" w:rsidRPr="00D23D8B" w:rsidRDefault="000B6772">
      <w:pPr>
        <w:ind w:left="851" w:right="899"/>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6B2B80" w:rsidRPr="00D23D8B" w:rsidRDefault="000B6772">
      <w:pPr>
        <w:ind w:left="851" w:right="899"/>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B2B80" w:rsidRPr="00D23D8B" w:rsidRDefault="000B6772">
      <w:pPr>
        <w:ind w:left="851" w:right="899"/>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6B2B80" w:rsidRPr="00D23D8B" w:rsidRDefault="000B6772">
      <w:pPr>
        <w:ind w:left="851" w:right="899"/>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 la Comisión de Derechos Humanos del Estado de México, en formato archivo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lo siguiente:</w:t>
      </w:r>
    </w:p>
    <w:p w:rsidR="006B2B80" w:rsidRPr="00D23D8B" w:rsidRDefault="000B6772">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Programa de la </w:t>
      </w:r>
      <w:proofErr w:type="spellStart"/>
      <w:r w:rsidRPr="00D23D8B">
        <w:rPr>
          <w:rFonts w:ascii="Palatino Linotype" w:eastAsia="Palatino Linotype" w:hAnsi="Palatino Linotype" w:cs="Palatino Linotype"/>
          <w:color w:val="000000"/>
        </w:rPr>
        <w:t>Visitaduria</w:t>
      </w:r>
      <w:proofErr w:type="spellEnd"/>
      <w:r w:rsidRPr="00D23D8B">
        <w:rPr>
          <w:rFonts w:ascii="Palatino Linotype" w:eastAsia="Palatino Linotype" w:hAnsi="Palatino Linotype" w:cs="Palatino Linotype"/>
          <w:color w:val="000000"/>
        </w:rPr>
        <w:t xml:space="preserve"> Itinerante de la comisión en el 2022, así como su justificación.</w:t>
      </w:r>
    </w:p>
    <w:p w:rsidR="006B2B80" w:rsidRPr="00D23D8B" w:rsidRDefault="000B677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Documentación comprobatoria de la adquisición así como la justificación de la misma del planetario móvil de la CODHEM.</w:t>
      </w:r>
    </w:p>
    <w:p w:rsidR="006B2B80" w:rsidRPr="00D23D8B" w:rsidRDefault="000B677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CVS de los servidores públicos que pertenezcan a la coordinación de asesores, </w:t>
      </w:r>
      <w:r w:rsidRPr="00D23D8B">
        <w:rPr>
          <w:rFonts w:ascii="Palatino Linotype" w:eastAsia="Palatino Linotype" w:hAnsi="Palatino Linotype" w:cs="Palatino Linotype"/>
          <w:b/>
          <w:color w:val="000000"/>
          <w:u w:val="single"/>
        </w:rPr>
        <w:t>así como documentación comprobatoria del cumplimiento de sus actividades en el 2022.</w:t>
      </w:r>
    </w:p>
    <w:p w:rsidR="006B2B80" w:rsidRPr="00D23D8B" w:rsidRDefault="000B677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Documento comprobatorio de la recepción de cualquier bono o estimulo percibido por servidores públicos de la CODHEM de diciembre 2021 a la fecha, así como quienes fueron acreedores a los mismos.</w:t>
      </w:r>
    </w:p>
    <w:p w:rsidR="006B2B80" w:rsidRPr="00D23D8B" w:rsidRDefault="000B677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En versión publica, todas las entregas recepción de los servidores públicos en el 2022.</w:t>
      </w:r>
    </w:p>
    <w:p w:rsidR="006B2B80" w:rsidRPr="00D23D8B" w:rsidRDefault="000B6772">
      <w:pPr>
        <w:numPr>
          <w:ilvl w:val="0"/>
          <w:numId w:val="3"/>
        </w:numPr>
        <w:pBdr>
          <w:top w:val="nil"/>
          <w:left w:val="nil"/>
          <w:bottom w:val="nil"/>
          <w:right w:val="nil"/>
          <w:between w:val="nil"/>
        </w:pBdr>
        <w:spacing w:after="240" w:line="360" w:lineRule="auto"/>
        <w:ind w:right="49"/>
        <w:jc w:val="both"/>
        <w:rPr>
          <w:rFonts w:ascii="Palatino Linotype" w:eastAsia="Palatino Linotype" w:hAnsi="Palatino Linotype" w:cs="Palatino Linotype"/>
          <w:b/>
          <w:color w:val="000000"/>
          <w:u w:val="single"/>
        </w:rPr>
      </w:pPr>
      <w:r w:rsidRPr="00D23D8B">
        <w:rPr>
          <w:rFonts w:ascii="Palatino Linotype" w:eastAsia="Palatino Linotype" w:hAnsi="Palatino Linotype" w:cs="Palatino Linotype"/>
          <w:b/>
          <w:color w:val="000000"/>
          <w:u w:val="single"/>
        </w:rPr>
        <w:t xml:space="preserve">Documentación comprobatoria de la ejecución del programa de servicio social y prácticas profesionales en el 2022.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En respuesta,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dio respuesta a través de los siguientes archivos electrónicos:</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38">
        <w:r w:rsidRPr="00D23D8B">
          <w:rPr>
            <w:rFonts w:ascii="Palatino Linotype" w:eastAsia="Palatino Linotype" w:hAnsi="Palatino Linotype" w:cs="Palatino Linotype"/>
          </w:rPr>
          <w:t>00252 CODHEM IP 2022.pdf</w:t>
        </w:r>
      </w:hyperlink>
      <w:r w:rsidRPr="00D23D8B">
        <w:rPr>
          <w:rFonts w:ascii="Palatino Linotype" w:eastAsia="Palatino Linotype" w:hAnsi="Palatino Linotype" w:cs="Palatino Linotype"/>
        </w:rPr>
        <w:t xml:space="preserve">”, el cual contiene el oficio número 00252/CODHEM/IP/2022, por medio del cual el Titular del Órgano Interno de Control, informó respecto de  todas las entregas recepción de los servidores públicos en el 2022, que se clasifica como confidencial de manera permanente la documentación e información contenida en las actas entregas-recepción del 2022, propuesta que fue aprobada a través del acuerdo de clasificación de fecha 24 de octubre del año 2022, asimismo señaló que adjuntaba las actas entregas recepción en versión pública.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39">
        <w:r w:rsidRPr="00D23D8B">
          <w:rPr>
            <w:rFonts w:ascii="Palatino Linotype" w:eastAsia="Palatino Linotype" w:hAnsi="Palatino Linotype" w:cs="Palatino Linotype"/>
          </w:rPr>
          <w:t>SOLICITUD 252 UIPPE.pdf</w:t>
        </w:r>
      </w:hyperlink>
      <w:r w:rsidRPr="00D23D8B">
        <w:rPr>
          <w:rFonts w:ascii="Palatino Linotype" w:eastAsia="Palatino Linotype" w:hAnsi="Palatino Linotype" w:cs="Palatino Linotype"/>
        </w:rPr>
        <w:t xml:space="preserve">”, por medio del cual el Titular de la Unidad de Transparencia del SUJETO OBLIGADO, informó al particular que adjuntaba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xml:space="preserve"> las respuestas de los Servidores Públicos Habilitados de la Unidad de Servicios, Orientación y Recepción de Quejas, Coordinación de Asesores, Secretaría General, Órgano Interno de Control, Recursos humanos y Recursos Financieros.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0">
        <w:r w:rsidRPr="00D23D8B">
          <w:rPr>
            <w:rFonts w:ascii="Palatino Linotype" w:eastAsia="Palatino Linotype" w:hAnsi="Palatino Linotype" w:cs="Palatino Linotype"/>
          </w:rPr>
          <w:t>MANUAL SERVICIO SOCIAL Y PRACTICAS PROFESIONALES.pdf</w:t>
        </w:r>
      </w:hyperlink>
      <w:r w:rsidRPr="00D23D8B">
        <w:rPr>
          <w:rFonts w:ascii="Palatino Linotype" w:eastAsia="Palatino Linotype" w:hAnsi="Palatino Linotype" w:cs="Palatino Linotype"/>
        </w:rPr>
        <w:t xml:space="preserve">”, el cual contiene el Manual: Realización de Servicio Social o Prácticas Profesionales en la Comisión de Derechos Humanos del Estado de México, constante de 59 fojas.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1">
        <w:r w:rsidRPr="00D23D8B">
          <w:rPr>
            <w:rFonts w:ascii="Palatino Linotype" w:eastAsia="Palatino Linotype" w:hAnsi="Palatino Linotype" w:cs="Palatino Linotype"/>
          </w:rPr>
          <w:t>RESOLUCIÓN 252.pdf</w:t>
        </w:r>
      </w:hyperlink>
      <w:r w:rsidRPr="00D23D8B">
        <w:rPr>
          <w:rFonts w:ascii="Palatino Linotype" w:eastAsia="Palatino Linotype" w:hAnsi="Palatino Linotype" w:cs="Palatino Linotype"/>
        </w:rPr>
        <w:t xml:space="preserve">”, el cual contiene el acuerdo número CODHEM/CDT/EXT/ACT14/A04/2022, por medio del cual se aprobó la clasificación de la documentación e información contenida en las entregas recepción </w:t>
      </w:r>
      <w:r w:rsidRPr="00D23D8B">
        <w:rPr>
          <w:rFonts w:ascii="Palatino Linotype" w:eastAsia="Palatino Linotype" w:hAnsi="Palatino Linotype" w:cs="Palatino Linotype"/>
        </w:rPr>
        <w:lastRenderedPageBreak/>
        <w:t>del año 2022, con carácter de confidencial de fecha veintiocho de octubre del año 2022.</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2">
        <w:r w:rsidRPr="00D23D8B">
          <w:rPr>
            <w:rFonts w:ascii="Palatino Linotype" w:eastAsia="Palatino Linotype" w:hAnsi="Palatino Linotype" w:cs="Palatino Linotype"/>
          </w:rPr>
          <w:t>fichas curriculares Coordinación de Asesores.pdf</w:t>
        </w:r>
      </w:hyperlink>
      <w:r w:rsidRPr="00D23D8B">
        <w:rPr>
          <w:rFonts w:ascii="Palatino Linotype" w:eastAsia="Palatino Linotype" w:hAnsi="Palatino Linotype" w:cs="Palatino Linotype"/>
        </w:rPr>
        <w:t xml:space="preserve">”, el cual contiene cinco fichas curriculares de los integrantes de la Coordinación de Asesores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3">
        <w:r w:rsidRPr="00D23D8B">
          <w:rPr>
            <w:rFonts w:ascii="Palatino Linotype" w:eastAsia="Palatino Linotype" w:hAnsi="Palatino Linotype" w:cs="Palatino Linotype"/>
          </w:rPr>
          <w:t>DOCUMENTACIÓN COMPROBATORIA SOLICITUD 252.pdf</w:t>
        </w:r>
      </w:hyperlink>
      <w:r w:rsidRPr="00D23D8B">
        <w:rPr>
          <w:rFonts w:ascii="Palatino Linotype" w:eastAsia="Palatino Linotype" w:hAnsi="Palatino Linotype" w:cs="Palatino Linotype"/>
        </w:rPr>
        <w:t>”, el cual contiene diversa documentación respecto a comprobación de gastos y adquisición del Planetario Móvil de la Comisión de Derechos Humanos del Estado de México.</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4">
        <w:r w:rsidRPr="00D23D8B">
          <w:rPr>
            <w:rFonts w:ascii="Palatino Linotype" w:eastAsia="Palatino Linotype" w:hAnsi="Palatino Linotype" w:cs="Palatino Linotype"/>
          </w:rPr>
          <w:t>FOLIO 252-22.pdf</w:t>
        </w:r>
      </w:hyperlink>
      <w:r w:rsidRPr="00D23D8B">
        <w:rPr>
          <w:rFonts w:ascii="Palatino Linotype" w:eastAsia="Palatino Linotype" w:hAnsi="Palatino Linotype" w:cs="Palatino Linotype"/>
        </w:rPr>
        <w:t>”, por medio del cual el Secretario General de la Comisión de Derechos Humanos del Estado de México, informó lo siguiente:</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535195" cy="3001134"/>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35761" t="27239" r="22160" b="15875"/>
                    <a:stretch>
                      <a:fillRect/>
                    </a:stretch>
                  </pic:blipFill>
                  <pic:spPr>
                    <a:xfrm>
                      <a:off x="0" y="0"/>
                      <a:ext cx="5535195" cy="3001134"/>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lastRenderedPageBreak/>
        <w:drawing>
          <wp:inline distT="0" distB="0" distL="0" distR="0">
            <wp:extent cx="5454935" cy="2205958"/>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6365" t="37182" r="21557" b="10258"/>
                    <a:stretch>
                      <a:fillRect/>
                    </a:stretch>
                  </pic:blipFill>
                  <pic:spPr>
                    <a:xfrm>
                      <a:off x="0" y="0"/>
                      <a:ext cx="5454935" cy="2205958"/>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5">
        <w:r w:rsidRPr="00D23D8B">
          <w:rPr>
            <w:rFonts w:ascii="Palatino Linotype" w:eastAsia="Palatino Linotype" w:hAnsi="Palatino Linotype" w:cs="Palatino Linotype"/>
          </w:rPr>
          <w:t>20221021181357154.pdf</w:t>
        </w:r>
      </w:hyperlink>
      <w:r w:rsidRPr="00D23D8B">
        <w:rPr>
          <w:rFonts w:ascii="Palatino Linotype" w:eastAsia="Palatino Linotype" w:hAnsi="Palatino Linotype" w:cs="Palatino Linotype"/>
        </w:rPr>
        <w:t xml:space="preserve">”, por medio del cual la Unidad de Servicios, Orientación y Recepción de Quejas, informó en relación al Programa de la </w:t>
      </w:r>
      <w:proofErr w:type="spellStart"/>
      <w:r w:rsidRPr="00D23D8B">
        <w:rPr>
          <w:rFonts w:ascii="Palatino Linotype" w:eastAsia="Palatino Linotype" w:hAnsi="Palatino Linotype" w:cs="Palatino Linotype"/>
        </w:rPr>
        <w:t>Visitaduria</w:t>
      </w:r>
      <w:proofErr w:type="spellEnd"/>
      <w:r w:rsidRPr="00D23D8B">
        <w:rPr>
          <w:rFonts w:ascii="Palatino Linotype" w:eastAsia="Palatino Linotype" w:hAnsi="Palatino Linotype" w:cs="Palatino Linotype"/>
        </w:rPr>
        <w:t xml:space="preserve"> Itinerante de la Comisión en el 2022, así como su justificación, lo siguiente:</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493086" cy="1685011"/>
            <wp:effectExtent l="0" t="0" r="0" b="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41725" t="43237" r="25821" b="37508"/>
                    <a:stretch>
                      <a:fillRect/>
                    </a:stretch>
                  </pic:blipFill>
                  <pic:spPr>
                    <a:xfrm>
                      <a:off x="0" y="0"/>
                      <a:ext cx="5493086" cy="1685011"/>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lastRenderedPageBreak/>
        <w:drawing>
          <wp:inline distT="0" distB="0" distL="0" distR="0">
            <wp:extent cx="5229408" cy="3069908"/>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41837" t="28535" r="25575" b="29940"/>
                    <a:stretch>
                      <a:fillRect/>
                    </a:stretch>
                  </pic:blipFill>
                  <pic:spPr>
                    <a:xfrm>
                      <a:off x="0" y="0"/>
                      <a:ext cx="5229408" cy="3069908"/>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proofErr w:type="spellStart"/>
      <w:r w:rsidR="00765782">
        <w:fldChar w:fldCharType="begin"/>
      </w:r>
      <w:r w:rsidR="00765782">
        <w:instrText xml:space="preserve"> HYPERLINK "https://saimex.org.mx/saimex/solicitud/downloadAttach/1624882.page" \h </w:instrText>
      </w:r>
      <w:r w:rsidR="00765782">
        <w:fldChar w:fldCharType="separate"/>
      </w:r>
      <w:r w:rsidRPr="00D23D8B">
        <w:rPr>
          <w:rFonts w:ascii="Palatino Linotype" w:eastAsia="Palatino Linotype" w:hAnsi="Palatino Linotype" w:cs="Palatino Linotype"/>
        </w:rPr>
        <w:t>solinfo</w:t>
      </w:r>
      <w:proofErr w:type="spellEnd"/>
      <w:r w:rsidRPr="00D23D8B">
        <w:rPr>
          <w:rFonts w:ascii="Palatino Linotype" w:eastAsia="Palatino Linotype" w:hAnsi="Palatino Linotype" w:cs="Palatino Linotype"/>
        </w:rPr>
        <w:t xml:space="preserve"> 00252.pdf</w:t>
      </w:r>
      <w:r w:rsidR="00765782">
        <w:rPr>
          <w:rFonts w:ascii="Palatino Linotype" w:eastAsia="Palatino Linotype" w:hAnsi="Palatino Linotype" w:cs="Palatino Linotype"/>
        </w:rPr>
        <w:fldChar w:fldCharType="end"/>
      </w:r>
      <w:r w:rsidRPr="00D23D8B">
        <w:rPr>
          <w:rFonts w:ascii="Palatino Linotype" w:eastAsia="Palatino Linotype" w:hAnsi="Palatino Linotype" w:cs="Palatino Linotype"/>
        </w:rPr>
        <w:t xml:space="preserve">”, por medio del cual la Dirección de Recursos Humanos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informó respecto de los </w:t>
      </w:r>
      <w:proofErr w:type="spellStart"/>
      <w:r w:rsidRPr="00D23D8B">
        <w:rPr>
          <w:rFonts w:ascii="Palatino Linotype" w:eastAsia="Palatino Linotype" w:hAnsi="Palatino Linotype" w:cs="Palatino Linotype"/>
        </w:rPr>
        <w:t>cvs</w:t>
      </w:r>
      <w:proofErr w:type="spellEnd"/>
      <w:r w:rsidRPr="00D23D8B">
        <w:rPr>
          <w:rFonts w:ascii="Palatino Linotype" w:eastAsia="Palatino Linotype" w:hAnsi="Palatino Linotype" w:cs="Palatino Linotype"/>
        </w:rPr>
        <w:t xml:space="preserve"> de los servidores públicos que pertenezcan a la coordinación de asesores, que se realizó una búsqueda exhaustiva y razonable en los archivos que obran en esta Dirección, de la cual se encontraron 5 fichas curriculares, las cuales corresponden a 5 personas servidoras públicas que, a la fecha de la solicitud, se encontraban adscritas a la Coordinación de Asesores, siendo las siguientes:</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1. Enriqueta del Carmen Gutiérrez Montes de Oca 2. Hipólito Rosas Beltrán 3. </w:t>
      </w:r>
      <w:proofErr w:type="spellStart"/>
      <w:r w:rsidRPr="00D23D8B">
        <w:rPr>
          <w:rFonts w:ascii="Palatino Linotype" w:eastAsia="Palatino Linotype" w:hAnsi="Palatino Linotype" w:cs="Palatino Linotype"/>
        </w:rPr>
        <w:t>Sarahí</w:t>
      </w:r>
      <w:proofErr w:type="spellEnd"/>
      <w:r w:rsidRPr="00D23D8B">
        <w:rPr>
          <w:rFonts w:ascii="Palatino Linotype" w:eastAsia="Palatino Linotype" w:hAnsi="Palatino Linotype" w:cs="Palatino Linotype"/>
        </w:rPr>
        <w:t xml:space="preserve"> Solís Rodríguez 4. </w:t>
      </w:r>
      <w:proofErr w:type="spellStart"/>
      <w:r w:rsidRPr="00D23D8B">
        <w:rPr>
          <w:rFonts w:ascii="Palatino Linotype" w:eastAsia="Palatino Linotype" w:hAnsi="Palatino Linotype" w:cs="Palatino Linotype"/>
        </w:rPr>
        <w:t>Naim</w:t>
      </w:r>
      <w:proofErr w:type="spellEnd"/>
      <w:r w:rsidRPr="00D23D8B">
        <w:rPr>
          <w:rFonts w:ascii="Palatino Linotype" w:eastAsia="Palatino Linotype" w:hAnsi="Palatino Linotype" w:cs="Palatino Linotype"/>
        </w:rPr>
        <w:t xml:space="preserve"> Franco Sauceda 5. Lauro Rubén Romero Santamaría.</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Asimismo, adjuntó las citadas fichas curriculares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xml:space="preserve">.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Por otro lado, conforme a lo requerido por el solicitante, relativo a  documento comprobatorio de la recepción de cualquier bono o estimulo percibido por servidores públicos de la CODHEM de diciembre 2021 a la fecha, así como quienes fueron acreedores a los mismos, manifestó que derivado de la búsqueda exhaustiva y razonable realizada en los archivos que obran en esta Dirección, se proporciona la información requerida, en los formatos de Listado de Firmas de Acuse de Comprobante, que consta de 97 fojas, en formato </w:t>
      </w:r>
      <w:proofErr w:type="spellStart"/>
      <w:r w:rsidRPr="00D23D8B">
        <w:rPr>
          <w:rFonts w:ascii="Palatino Linotype" w:eastAsia="Palatino Linotype" w:hAnsi="Palatino Linotype" w:cs="Palatino Linotype"/>
        </w:rPr>
        <w:t>pdf</w:t>
      </w:r>
      <w:proofErr w:type="spellEnd"/>
      <w:r w:rsidRPr="00D23D8B">
        <w:rPr>
          <w:rFonts w:ascii="Palatino Linotype" w:eastAsia="Palatino Linotype" w:hAnsi="Palatino Linotype" w:cs="Palatino Linotype"/>
        </w:rPr>
        <w:t>, conforme a lo requerido por el solicitante.</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Finalmente, en cuanto al requerimiento sobre la documentación comprobatoria de la ejecución del programa de servicio social y prácticas profesionales en el 2022,  hizo del conocimiento que para la ejecución de estas actividades se ha implementado desde el 02 de agosto de 2018 un manual con el PROCEDIMIENTO: REALIZACIÓN DE SERVICIO SOCIAL O PRÁCTICAS PROFESIONALES EN LA COMISIÓN DE DERECHOS HUMANOS DEL ESTADO DE MÉXICO (se adjunta documento para pronta referencia); aclarando que es necesario que los alumnos de las instituciones educativas acudan a esta Comisión exhibiendo los requisitos correspondientes para detonar este procedimiento.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Adicional a lo anterior, manifestó que a la fecha se han expedido 25 cartas de liberación de prácticas y/o de servicio social.</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6">
        <w:r w:rsidRPr="00D23D8B">
          <w:rPr>
            <w:rFonts w:ascii="Palatino Linotype" w:eastAsia="Palatino Linotype" w:hAnsi="Palatino Linotype" w:cs="Palatino Linotype"/>
          </w:rPr>
          <w:t>ACTAS E-R CODHEM (2) (2).</w:t>
        </w:r>
        <w:proofErr w:type="spellStart"/>
        <w:r w:rsidRPr="00D23D8B">
          <w:rPr>
            <w:rFonts w:ascii="Palatino Linotype" w:eastAsia="Palatino Linotype" w:hAnsi="Palatino Linotype" w:cs="Palatino Linotype"/>
          </w:rPr>
          <w:t>rar</w:t>
        </w:r>
        <w:proofErr w:type="spellEnd"/>
      </w:hyperlink>
      <w:r w:rsidRPr="00D23D8B">
        <w:rPr>
          <w:rFonts w:ascii="Palatino Linotype" w:eastAsia="Palatino Linotype" w:hAnsi="Palatino Linotype" w:cs="Palatino Linotype"/>
        </w:rPr>
        <w:t xml:space="preserve">”, el cual contiene en archivo comprimido con 50 actas de entrega recepción de áreas de la Comisión de Derechos Humanos del Estado de México y en versión pública.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w:t>
      </w:r>
      <w:hyperlink r:id="rId47">
        <w:r w:rsidRPr="00D23D8B">
          <w:rPr>
            <w:rFonts w:ascii="Palatino Linotype" w:eastAsia="Palatino Linotype" w:hAnsi="Palatino Linotype" w:cs="Palatino Linotype"/>
          </w:rPr>
          <w:t>Acuses.pdf</w:t>
        </w:r>
      </w:hyperlink>
      <w:r w:rsidRPr="00D23D8B">
        <w:rPr>
          <w:rFonts w:ascii="Palatino Linotype" w:eastAsia="Palatino Linotype" w:hAnsi="Palatino Linotype" w:cs="Palatino Linotype"/>
        </w:rPr>
        <w:t xml:space="preserve">”, el cual contienen el listado de Firmas de Acuse de Comprobante de los bonos o estímulos percibido por servidores públicos de la CODHEM de diciembre 2021 a la primera quincena del mes de julio del año 2022, con nombres de los acreedores. </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48">
        <w:r w:rsidRPr="00D23D8B">
          <w:rPr>
            <w:rFonts w:ascii="Palatino Linotype" w:eastAsia="Palatino Linotype" w:hAnsi="Palatino Linotype" w:cs="Palatino Linotype"/>
          </w:rPr>
          <w:t xml:space="preserve">sol </w:t>
        </w:r>
        <w:proofErr w:type="spellStart"/>
        <w:r w:rsidRPr="00D23D8B">
          <w:rPr>
            <w:rFonts w:ascii="Palatino Linotype" w:eastAsia="Palatino Linotype" w:hAnsi="Palatino Linotype" w:cs="Palatino Linotype"/>
          </w:rPr>
          <w:t>inf</w:t>
        </w:r>
        <w:proofErr w:type="spellEnd"/>
        <w:r w:rsidRPr="00D23D8B">
          <w:rPr>
            <w:rFonts w:ascii="Palatino Linotype" w:eastAsia="Palatino Linotype" w:hAnsi="Palatino Linotype" w:cs="Palatino Linotype"/>
          </w:rPr>
          <w:t xml:space="preserve"> 252 2022.pdf</w:t>
        </w:r>
      </w:hyperlink>
      <w:r w:rsidRPr="00D23D8B">
        <w:rPr>
          <w:rFonts w:ascii="Palatino Linotype" w:eastAsia="Palatino Linotype" w:hAnsi="Palatino Linotype" w:cs="Palatino Linotype"/>
        </w:rPr>
        <w:t>”, el cual contiene el oficio número 400C180000/021/2022, por medio del cual la Titular de la Coordinadora de Asesores, informó:</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749153" cy="2039776"/>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7822" t="25725" r="22298" b="47673"/>
                    <a:stretch>
                      <a:fillRect/>
                    </a:stretch>
                  </pic:blipFill>
                  <pic:spPr>
                    <a:xfrm>
                      <a:off x="0" y="0"/>
                      <a:ext cx="5749153" cy="2039776"/>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lastRenderedPageBreak/>
        <w:drawing>
          <wp:inline distT="0" distB="0" distL="0" distR="0">
            <wp:extent cx="5626116" cy="3424959"/>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40500" t="16646" r="22293" b="10255"/>
                    <a:stretch>
                      <a:fillRect/>
                    </a:stretch>
                  </pic:blipFill>
                  <pic:spPr>
                    <a:xfrm>
                      <a:off x="0" y="0"/>
                      <a:ext cx="5626116" cy="3424959"/>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noProof/>
          <w:lang w:val="es-MX"/>
        </w:rPr>
        <w:drawing>
          <wp:inline distT="0" distB="0" distL="0" distR="0">
            <wp:extent cx="5572852" cy="3104936"/>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37091" t="16430" r="21688" b="9829"/>
                    <a:stretch>
                      <a:fillRect/>
                    </a:stretch>
                  </pic:blipFill>
                  <pic:spPr>
                    <a:xfrm>
                      <a:off x="0" y="0"/>
                      <a:ext cx="5572852" cy="3104936"/>
                    </a:xfrm>
                    <a:prstGeom prst="rect">
                      <a:avLst/>
                    </a:prstGeom>
                    <a:ln/>
                  </pic:spPr>
                </pic:pic>
              </a:graphicData>
            </a:graphic>
          </wp:inline>
        </w:drawing>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w:t>
      </w:r>
      <w:hyperlink r:id="rId49">
        <w:r w:rsidRPr="00D23D8B">
          <w:rPr>
            <w:rFonts w:ascii="Palatino Linotype" w:eastAsia="Palatino Linotype" w:hAnsi="Palatino Linotype" w:cs="Palatino Linotype"/>
          </w:rPr>
          <w:t>anexo 00252.CODHEM.IP.2002.pdf</w:t>
        </w:r>
      </w:hyperlink>
      <w:r w:rsidRPr="00D23D8B">
        <w:rPr>
          <w:rFonts w:ascii="Palatino Linotype" w:eastAsia="Palatino Linotype" w:hAnsi="Palatino Linotype" w:cs="Palatino Linotype"/>
        </w:rPr>
        <w:t>”, el cual contiene diversos oficios firmados por la Coordinadora de Asesores de la Comisión de Derechos Humanos del Estado de México.</w:t>
      </w:r>
    </w:p>
    <w:p w:rsidR="006B2B80" w:rsidRPr="00D23D8B" w:rsidRDefault="000B6772">
      <w:pPr>
        <w:spacing w:before="240" w:after="240"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w:t>
      </w:r>
      <w:hyperlink r:id="rId50">
        <w:r w:rsidRPr="00D23D8B">
          <w:rPr>
            <w:rFonts w:ascii="Palatino Linotype" w:eastAsia="Palatino Linotype" w:hAnsi="Palatino Linotype" w:cs="Palatino Linotype"/>
          </w:rPr>
          <w:t>CONTESTACIÓN SOLICITUD 252.pdf</w:t>
        </w:r>
      </w:hyperlink>
      <w:r w:rsidRPr="00D23D8B">
        <w:rPr>
          <w:rFonts w:ascii="Palatino Linotype" w:eastAsia="Palatino Linotype" w:hAnsi="Palatino Linotype" w:cs="Palatino Linotype"/>
        </w:rPr>
        <w:t>”, por medio del cual el Servidor Público Habilitado de la Dirección General de Administración y Finanzas en específico de la Dirección De Recursos Financieros, comentó que se adjunta documentación comprobatoria de la adquisición y la justificación del planetario móvil de la Comisión de Derechos Humanos del Estado de México en formato PDF.</w:t>
      </w:r>
    </w:p>
    <w:p w:rsidR="006B2B80" w:rsidRPr="00D23D8B" w:rsidRDefault="006B2B80">
      <w:pPr>
        <w:spacing w:before="240" w:after="240" w:line="360" w:lineRule="auto"/>
        <w:ind w:right="49"/>
        <w:jc w:val="both"/>
        <w:rPr>
          <w:rFonts w:ascii="Palatino Linotype" w:eastAsia="Palatino Linotype" w:hAnsi="Palatino Linotype" w:cs="Palatino Linotype"/>
        </w:rPr>
      </w:pPr>
    </w:p>
    <w:p w:rsidR="006B2B80" w:rsidRPr="00D23D8B" w:rsidRDefault="006B2B80">
      <w:pPr>
        <w:spacing w:before="240" w:after="240" w:line="360" w:lineRule="auto"/>
        <w:ind w:right="49"/>
        <w:jc w:val="both"/>
        <w:rPr>
          <w:rFonts w:ascii="Palatino Linotype" w:eastAsia="Palatino Linotype" w:hAnsi="Palatino Linotype" w:cs="Palatino Linotype"/>
        </w:rPr>
      </w:pP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No conforme con la respuesta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interpuso el recurso de revisión que se analiza en el presente asunto, en donde se quejó únicamente respecto de lo siguiente:</w:t>
      </w:r>
    </w:p>
    <w:p w:rsidR="006B2B80" w:rsidRPr="00D23D8B" w:rsidRDefault="000B6772">
      <w:pPr>
        <w:spacing w:before="240" w:after="240" w:line="360" w:lineRule="auto"/>
        <w:jc w:val="both"/>
        <w:rPr>
          <w:rFonts w:ascii="Palatino Linotype" w:eastAsia="Palatino Linotype" w:hAnsi="Palatino Linotype" w:cs="Palatino Linotype"/>
          <w:i/>
        </w:rPr>
      </w:pPr>
      <w:r w:rsidRPr="00D23D8B">
        <w:rPr>
          <w:rFonts w:ascii="Palatino Linotype" w:eastAsia="Palatino Linotype" w:hAnsi="Palatino Linotype" w:cs="Palatino Linotype"/>
          <w:i/>
        </w:rPr>
        <w:t xml:space="preserve">“..de la información faltante de la documentación comprobatoria de la ejecución del programa de servicio social y prácticas profesionales 2022, solo se me entrega el procedimiento de la comisión, lo cual no avala la ejecución, siendo el dicho del servidor público habilitado que se entregaron 25 cartas de liberación. </w:t>
      </w:r>
    </w:p>
    <w:p w:rsidR="006B2B80" w:rsidRPr="00D23D8B" w:rsidRDefault="000B6772">
      <w:pPr>
        <w:spacing w:before="240" w:after="240" w:line="360" w:lineRule="auto"/>
        <w:jc w:val="both"/>
        <w:rPr>
          <w:rFonts w:ascii="Palatino Linotype" w:eastAsia="Palatino Linotype" w:hAnsi="Palatino Linotype" w:cs="Palatino Linotype"/>
          <w:i/>
        </w:rPr>
      </w:pPr>
      <w:r w:rsidRPr="00D23D8B">
        <w:rPr>
          <w:rFonts w:ascii="Palatino Linotype" w:eastAsia="Palatino Linotype" w:hAnsi="Palatino Linotype" w:cs="Palatino Linotype"/>
          <w:i/>
        </w:rPr>
        <w:t xml:space="preserve">Tampoco se me entrega documentación comprobatoria cumplimiento de sus actividades en el 2022 de la coordinación de asesores cuando según su objetivo deben asesorar, generar, revisar e integrar la información de los proyectos y acciones que le sean </w:t>
      </w:r>
      <w:r w:rsidRPr="00D23D8B">
        <w:rPr>
          <w:rFonts w:ascii="Palatino Linotype" w:eastAsia="Palatino Linotype" w:hAnsi="Palatino Linotype" w:cs="Palatino Linotype"/>
          <w:i/>
        </w:rPr>
        <w:lastRenderedPageBreak/>
        <w:t>encomendadas…entregándome solamente los oficios de la unidad, cuando en su propia respuesta indica que, si generan información, pero esta no está sistematizada.” (Sic)</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Ante la interposición del recurso de revisión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rindió su informe justificado mediante el cual en lo medular ratificó su respuesta inicial, robusteciendo con lo siguiente:</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La Dirección de Recursos Humanos, informó en atención a los motivos de inconformidad que:</w:t>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drawing>
          <wp:inline distT="0" distB="0" distL="0" distR="0">
            <wp:extent cx="5560007" cy="2211923"/>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l="33325" t="30266" r="18035" b="32103"/>
                    <a:stretch>
                      <a:fillRect/>
                    </a:stretch>
                  </pic:blipFill>
                  <pic:spPr>
                    <a:xfrm>
                      <a:off x="0" y="0"/>
                      <a:ext cx="5560007" cy="2211923"/>
                    </a:xfrm>
                    <a:prstGeom prst="rect">
                      <a:avLst/>
                    </a:prstGeom>
                    <a:ln/>
                  </pic:spPr>
                </pic:pic>
              </a:graphicData>
            </a:graphic>
          </wp:inline>
        </w:drawing>
      </w: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568160" cy="2763705"/>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39286" t="15131" r="24234" b="27329"/>
                    <a:stretch>
                      <a:fillRect/>
                    </a:stretch>
                  </pic:blipFill>
                  <pic:spPr>
                    <a:xfrm>
                      <a:off x="0" y="0"/>
                      <a:ext cx="5568160" cy="2763705"/>
                    </a:xfrm>
                    <a:prstGeom prst="rect">
                      <a:avLst/>
                    </a:prstGeom>
                    <a:ln/>
                  </pic:spPr>
                </pic:pic>
              </a:graphicData>
            </a:graphic>
          </wp:inline>
        </w:drawing>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La Coordinación de Asesores, informó en atención a los motivos de inconformidad que:</w:t>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drawing>
          <wp:inline distT="0" distB="0" distL="0" distR="0">
            <wp:extent cx="5715132" cy="1500800"/>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l="41957" t="29183" r="26553" b="53948"/>
                    <a:stretch>
                      <a:fillRect/>
                    </a:stretch>
                  </pic:blipFill>
                  <pic:spPr>
                    <a:xfrm>
                      <a:off x="0" y="0"/>
                      <a:ext cx="5715132" cy="1500800"/>
                    </a:xfrm>
                    <a:prstGeom prst="rect">
                      <a:avLst/>
                    </a:prstGeom>
                    <a:ln/>
                  </pic:spPr>
                </pic:pic>
              </a:graphicData>
            </a:graphic>
          </wp:inline>
        </w:drawing>
      </w: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626469" cy="4392621"/>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l="41831" t="18807" r="26313" b="11997"/>
                    <a:stretch>
                      <a:fillRect/>
                    </a:stretch>
                  </pic:blipFill>
                  <pic:spPr>
                    <a:xfrm>
                      <a:off x="0" y="0"/>
                      <a:ext cx="5626469" cy="4392621"/>
                    </a:xfrm>
                    <a:prstGeom prst="rect">
                      <a:avLst/>
                    </a:prstGeom>
                    <a:ln/>
                  </pic:spPr>
                </pic:pic>
              </a:graphicData>
            </a:graphic>
          </wp:inline>
        </w:drawing>
      </w:r>
    </w:p>
    <w:p w:rsidR="006B2B80" w:rsidRPr="00D23D8B" w:rsidRDefault="006B2B80">
      <w:pPr>
        <w:spacing w:line="360" w:lineRule="auto"/>
        <w:jc w:val="both"/>
      </w:pPr>
    </w:p>
    <w:p w:rsidR="006B2B80" w:rsidRPr="00D23D8B" w:rsidRDefault="000B6772">
      <w:pPr>
        <w:spacing w:line="360" w:lineRule="auto"/>
        <w:jc w:val="both"/>
        <w:rPr>
          <w:rFonts w:ascii="Palatino Linotype" w:eastAsia="Palatino Linotype" w:hAnsi="Palatino Linotype" w:cs="Palatino Linotype"/>
        </w:rPr>
      </w:pPr>
      <w:r w:rsidRPr="00D23D8B">
        <w:rPr>
          <w:noProof/>
          <w:lang w:val="es-MX"/>
        </w:rPr>
        <w:lastRenderedPageBreak/>
        <w:drawing>
          <wp:inline distT="0" distB="0" distL="0" distR="0">
            <wp:extent cx="5612990" cy="3032708"/>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l="41345" t="17943" r="26921" b="41837"/>
                    <a:stretch>
                      <a:fillRect/>
                    </a:stretch>
                  </pic:blipFill>
                  <pic:spPr>
                    <a:xfrm>
                      <a:off x="0" y="0"/>
                      <a:ext cx="5612990" cy="3032708"/>
                    </a:xfrm>
                    <a:prstGeom prst="rect">
                      <a:avLst/>
                    </a:prstGeom>
                    <a:ln/>
                  </pic:spPr>
                </pic:pic>
              </a:graphicData>
            </a:graphic>
          </wp:inline>
        </w:drawing>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color w:val="000000"/>
        </w:rPr>
        <w:t>Con base en lo precedente</w:t>
      </w:r>
      <w:r w:rsidRPr="00D23D8B">
        <w:rPr>
          <w:rFonts w:ascii="Palatino Linotype" w:eastAsia="Palatino Linotype" w:hAnsi="Palatino Linotype" w:cs="Palatino Linotype"/>
        </w:rPr>
        <w:t xml:space="preserve">, se determina que la información proporcionada por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en razón de las consideraciones de derecho que a continuación se exponen:</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Antes del estudio de fondo, debe precisar que de los motivos de inconformidad de la parte </w:t>
      </w:r>
      <w:r w:rsidRPr="00D23D8B">
        <w:rPr>
          <w:rFonts w:ascii="Palatino Linotype" w:eastAsia="Palatino Linotype" w:hAnsi="Palatino Linotype" w:cs="Palatino Linotype"/>
          <w:b/>
        </w:rPr>
        <w:t>RECURRETE</w:t>
      </w:r>
      <w:r w:rsidRPr="00D23D8B">
        <w:rPr>
          <w:rFonts w:ascii="Palatino Linotype" w:eastAsia="Palatino Linotype" w:hAnsi="Palatino Linotype" w:cs="Palatino Linotype"/>
        </w:rPr>
        <w:t xml:space="preserve"> se advierte que está conforme con:</w:t>
      </w:r>
    </w:p>
    <w:p w:rsidR="006B2B80" w:rsidRPr="00D23D8B" w:rsidRDefault="000B6772">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Programa de la </w:t>
      </w:r>
      <w:proofErr w:type="spellStart"/>
      <w:r w:rsidRPr="00D23D8B">
        <w:rPr>
          <w:rFonts w:ascii="Palatino Linotype" w:eastAsia="Palatino Linotype" w:hAnsi="Palatino Linotype" w:cs="Palatino Linotype"/>
          <w:color w:val="000000"/>
        </w:rPr>
        <w:t>Visitaduria</w:t>
      </w:r>
      <w:proofErr w:type="spellEnd"/>
      <w:r w:rsidRPr="00D23D8B">
        <w:rPr>
          <w:rFonts w:ascii="Palatino Linotype" w:eastAsia="Palatino Linotype" w:hAnsi="Palatino Linotype" w:cs="Palatino Linotype"/>
          <w:color w:val="000000"/>
        </w:rPr>
        <w:t xml:space="preserve"> Itinerante de la comisión en el 2022, así como su justificación.</w:t>
      </w:r>
    </w:p>
    <w:p w:rsidR="006B2B80" w:rsidRPr="00D23D8B" w:rsidRDefault="000B677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lastRenderedPageBreak/>
        <w:t>Documentación comprobatoria de la adquisición así como la justificación de la misma del planetario móvil de la CODHEM.</w:t>
      </w:r>
    </w:p>
    <w:p w:rsidR="006B2B80" w:rsidRPr="00D23D8B" w:rsidRDefault="000B677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CVS de los servidores públicos que pertenezcan a la coordinación de asesores.</w:t>
      </w:r>
    </w:p>
    <w:p w:rsidR="006B2B80" w:rsidRPr="00D23D8B" w:rsidRDefault="000B6772">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Documento comprobatorio de la recepción de cualquier bono o estimulo percibido por servidores públicos de la CODHEM de diciembre 2021 a la fecha, así como quienes fueron acreedores a los mismos.</w:t>
      </w:r>
    </w:p>
    <w:p w:rsidR="006B2B80" w:rsidRPr="00D23D8B" w:rsidRDefault="000B6772">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En versión publica, todas las entregas recepción de los servidores públicos en el 2022.</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No así en cuanto </w:t>
      </w:r>
      <w:proofErr w:type="gramStart"/>
      <w:r w:rsidRPr="00D23D8B">
        <w:rPr>
          <w:rFonts w:ascii="Palatino Linotype" w:eastAsia="Palatino Linotype" w:hAnsi="Palatino Linotype" w:cs="Palatino Linotype"/>
        </w:rPr>
        <w:t>a</w:t>
      </w:r>
      <w:proofErr w:type="gramEnd"/>
      <w:r w:rsidRPr="00D23D8B">
        <w:rPr>
          <w:rFonts w:ascii="Palatino Linotype" w:eastAsia="Palatino Linotype" w:hAnsi="Palatino Linotype" w:cs="Palatino Linotype"/>
        </w:rPr>
        <w:t>:</w:t>
      </w:r>
    </w:p>
    <w:p w:rsidR="006B2B80" w:rsidRPr="00D23D8B" w:rsidRDefault="000B6772">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La documentación comprobatoria del cumplimiento de sus actividades de la coordinación de asesores en el 2022.</w:t>
      </w:r>
    </w:p>
    <w:p w:rsidR="006B2B80" w:rsidRPr="00D23D8B" w:rsidRDefault="000B6772">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Documentación comprobatoria de la ejecución del programa de servicio social y prácticas profesionales en el 2022.</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ind w:left="567" w:right="567"/>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sz w:val="22"/>
          <w:szCs w:val="22"/>
        </w:rPr>
        <w:t>“</w:t>
      </w:r>
      <w:r w:rsidRPr="00D23D8B">
        <w:rPr>
          <w:rFonts w:ascii="Palatino Linotype" w:eastAsia="Palatino Linotype" w:hAnsi="Palatino Linotype" w:cs="Palatino Linotype"/>
          <w:b/>
          <w:i/>
          <w:sz w:val="22"/>
          <w:szCs w:val="22"/>
        </w:rPr>
        <w:t>REVISIÓN EN AMPARO. LOS RESOLUTIVOS NO COMBATIDOS DEBEN DECLARARSE FIRMES</w:t>
      </w:r>
      <w:r w:rsidRPr="00D23D8B">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w:t>
      </w:r>
      <w:r w:rsidRPr="00D23D8B">
        <w:rPr>
          <w:rFonts w:ascii="Palatino Linotype" w:eastAsia="Palatino Linotype" w:hAnsi="Palatino Linotype" w:cs="Palatino Linotype"/>
          <w:i/>
          <w:sz w:val="22"/>
          <w:szCs w:val="22"/>
        </w:rPr>
        <w:lastRenderedPageBreak/>
        <w:t>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6B2B80" w:rsidRPr="00D23D8B" w:rsidRDefault="006B2B80">
      <w:pPr>
        <w:spacing w:after="240" w:line="360" w:lineRule="auto"/>
        <w:jc w:val="both"/>
        <w:rPr>
          <w:rFonts w:ascii="Palatino Linotype" w:eastAsia="Palatino Linotype" w:hAnsi="Palatino Linotype" w:cs="Palatino Linotype"/>
        </w:rPr>
      </w:pP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Esto es, la parte de la solicitud sobre la que no se expresó inconformidad, debe declararse consentida por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6B2B80" w:rsidRPr="00D23D8B" w:rsidRDefault="000B6772">
      <w:pPr>
        <w:spacing w:before="240" w:after="240" w:line="276" w:lineRule="auto"/>
        <w:ind w:left="567" w:right="567"/>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ACTOS CONSENTIDOS. SON LOS QUE NO SE IMPUGNAN MEDIANTE EL RECURSO IDÓNEO</w:t>
      </w:r>
      <w:r w:rsidRPr="00D23D8B">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Ahora bien, en cuanto al punto de la solicitud respecto a:</w:t>
      </w:r>
    </w:p>
    <w:p w:rsidR="006B2B80" w:rsidRPr="00D23D8B" w:rsidRDefault="000B6772">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La documentación comprobatoria del cumplimiento de sus actividades de la coordinación de asesores en el 2022.</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La Coordinación de Asesores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en respuesta hizo entrega de 19 oficios firmados por dicha área, asimismo indicó que sus atribuciones son las siguientes:</w:t>
      </w:r>
    </w:p>
    <w:p w:rsidR="006B2B80" w:rsidRPr="00D23D8B" w:rsidRDefault="000B6772">
      <w:pPr>
        <w:spacing w:before="240" w:after="240" w:line="360" w:lineRule="auto"/>
        <w:jc w:val="both"/>
        <w:rPr>
          <w:rFonts w:ascii="Palatino Linotype" w:eastAsia="Palatino Linotype" w:hAnsi="Palatino Linotype" w:cs="Palatino Linotype"/>
          <w:color w:val="FF0000"/>
        </w:rPr>
      </w:pPr>
      <w:r w:rsidRPr="00D23D8B">
        <w:rPr>
          <w:noProof/>
          <w:color w:val="FF0000"/>
          <w:lang w:val="es-MX"/>
        </w:rPr>
        <w:drawing>
          <wp:inline distT="0" distB="0" distL="0" distR="0">
            <wp:extent cx="5590288" cy="1021327"/>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l="40104" t="35740" r="23285" b="53910"/>
                    <a:stretch>
                      <a:fillRect/>
                    </a:stretch>
                  </pic:blipFill>
                  <pic:spPr>
                    <a:xfrm>
                      <a:off x="0" y="0"/>
                      <a:ext cx="5590288" cy="1021327"/>
                    </a:xfrm>
                    <a:prstGeom prst="rect">
                      <a:avLst/>
                    </a:prstGeom>
                    <a:ln/>
                  </pic:spPr>
                </pic:pic>
              </a:graphicData>
            </a:graphic>
          </wp:inline>
        </w:drawing>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Asimismo,  a través del informe justificado la citada Coordinación de Asesores, aclaró que la mayoría de las veces el cumplimiento de sus actividades las hace de forma verbal; es decir, que el asesoramiento, revisión e integración de información, se lleva a cabo en forma verbal, ya que sus actividades requieren de una atención inmediata, por lo que no se genera una documentación oficial por parte de la persona Titular de la Presidenta de la Comisión de Derechos Humanos hacia la persona Titular de la Coordinadora de Asesores.</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También señaló, la transmisión y comunicación de instrucciones para la realización de ciertas actividades por parte de la Coordinación de Asesores hacia diferentes áreas o unidades administrativas, en la mayoría de las veces, también se realiza de forma verbal, por lo que no se realiza oficio o comunicado alguno para notificarlas, pues requieren atención pronta, como se observa a continuación:</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noProof/>
          <w:lang w:val="es-MX"/>
        </w:rPr>
        <w:lastRenderedPageBreak/>
        <w:drawing>
          <wp:inline distT="0" distB="0" distL="0" distR="0">
            <wp:extent cx="5436547" cy="3228062"/>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l="44019" t="46156" r="28663" b="10633"/>
                    <a:stretch>
                      <a:fillRect/>
                    </a:stretch>
                  </pic:blipFill>
                  <pic:spPr>
                    <a:xfrm>
                      <a:off x="0" y="0"/>
                      <a:ext cx="5436547" cy="3228062"/>
                    </a:xfrm>
                    <a:prstGeom prst="rect">
                      <a:avLst/>
                    </a:prstGeom>
                    <a:ln/>
                  </pic:spPr>
                </pic:pic>
              </a:graphicData>
            </a:graphic>
          </wp:inline>
        </w:drawing>
      </w:r>
    </w:p>
    <w:p w:rsidR="006B2B80" w:rsidRPr="00D23D8B" w:rsidRDefault="000B6772">
      <w:pPr>
        <w:spacing w:before="240" w:after="240" w:line="360" w:lineRule="auto"/>
        <w:jc w:val="both"/>
        <w:rPr>
          <w:rFonts w:ascii="Palatino Linotype" w:eastAsia="Palatino Linotype" w:hAnsi="Palatino Linotype" w:cs="Palatino Linotype"/>
          <w:b/>
        </w:rPr>
      </w:pPr>
      <w:r w:rsidRPr="00D23D8B">
        <w:rPr>
          <w:rFonts w:ascii="Palatino Linotype" w:eastAsia="Palatino Linotype" w:hAnsi="Palatino Linotype" w:cs="Palatino Linotype"/>
        </w:rPr>
        <w:t xml:space="preserve">Por consiguiente, se tiene que con los oficios entregados por la Coordinación de Asesores en respuesta, así como sus manifestaciones vertidas en el informe justificado en el sentido de que no genera una documentación oficial, en razón de que sus actividades requieren de una atención inmediata, se acredita que con dichos oficios es todo lo que género en ejercicio de sus atribuciones; colmando con ello el derecho de acceso a la información pública de la parte </w:t>
      </w:r>
      <w:r w:rsidRPr="00D23D8B">
        <w:rPr>
          <w:rFonts w:ascii="Palatino Linotype" w:eastAsia="Palatino Linotype" w:hAnsi="Palatino Linotype" w:cs="Palatino Linotype"/>
          <w:b/>
        </w:rPr>
        <w:t>RECURRENTE.</w:t>
      </w:r>
    </w:p>
    <w:p w:rsidR="006B2B80" w:rsidRPr="00D23D8B" w:rsidRDefault="000B6772">
      <w:pPr>
        <w:spacing w:after="12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Y toda vez que el área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que se pronunció es de quien se pidió la información,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w:t>
      </w:r>
      <w:r w:rsidRPr="00D23D8B">
        <w:rPr>
          <w:rFonts w:ascii="Palatino Linotype" w:eastAsia="Palatino Linotype" w:hAnsi="Palatino Linotype" w:cs="Palatino Linotype"/>
        </w:rPr>
        <w:lastRenderedPageBreak/>
        <w:t>apoyo a lo anterior el Criterio 31-10 emitido por el entonces Instituto Federal de Accesos a la Información y Protección de Datos, que a la letra establece lo siguiente:</w:t>
      </w:r>
    </w:p>
    <w:p w:rsidR="006B2B80" w:rsidRPr="00D23D8B" w:rsidRDefault="000B6772">
      <w:pPr>
        <w:spacing w:before="120" w:after="120"/>
        <w:ind w:left="851" w:right="85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23D8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De lo anterior, este Órgano </w:t>
      </w:r>
      <w:proofErr w:type="spellStart"/>
      <w:r w:rsidRPr="00D23D8B">
        <w:rPr>
          <w:rFonts w:ascii="Palatino Linotype" w:eastAsia="Palatino Linotype" w:hAnsi="Palatino Linotype" w:cs="Palatino Linotype"/>
        </w:rPr>
        <w:t>Resolutor</w:t>
      </w:r>
      <w:proofErr w:type="spellEnd"/>
      <w:r w:rsidRPr="00D23D8B">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En otro orden de ideas, en cuanto al requerimiento relacionado a:</w:t>
      </w:r>
    </w:p>
    <w:p w:rsidR="006B2B80" w:rsidRPr="00D23D8B" w:rsidRDefault="000B6772">
      <w:pPr>
        <w:numPr>
          <w:ilvl w:val="0"/>
          <w:numId w:val="6"/>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La documentación comprobatoria de la ejecución del programa de servicio social y prácticas profesionales en el 2022.</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respuesta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a través de su Dirección de Recursos Humanos, sólo se concretó a entregar un manual de Realización del Servicio Social </w:t>
      </w:r>
      <w:r w:rsidRPr="00D23D8B">
        <w:rPr>
          <w:rFonts w:ascii="Palatino Linotype" w:eastAsia="Palatino Linotype" w:hAnsi="Palatino Linotype" w:cs="Palatino Linotype"/>
        </w:rPr>
        <w:lastRenderedPageBreak/>
        <w:t>o Prácticas Profesionales en la Comisión de Derechos Humanos del Estado de México e informó que a la fecha se han expedido 25 cartas de liberación de prácticas y/o de servicio social.</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No obstante, en cuanto al Manual referido no da cuenta de la documentación comprobatoria de la ejecución del programa de servicio social y prácticas profesionales en el 2022, ya que este tiene como finalidad establecer los procedimientos, bases, requisitos e integración de expediente para la realización del servicio social o prácticas profesionales en la Comisión de Derechos Humanos del Estado de México, no así que sea la documentación que se generó con la aplicación de dicho Manual. </w:t>
      </w: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ese sentido, no debemos pasar por alto que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señaló que se habían expedido 25 cartas de liberación de prácticas profesionales y/o de servicio social, con lo cual se acredita que si género información relacionada con el programa de servicio social y prácticas profesionales en el 2022; además, que del Manual </w:t>
      </w:r>
      <w:proofErr w:type="spellStart"/>
      <w:r w:rsidRPr="00D23D8B">
        <w:rPr>
          <w:rFonts w:ascii="Palatino Linotype" w:eastAsia="Palatino Linotype" w:hAnsi="Palatino Linotype" w:cs="Palatino Linotype"/>
        </w:rPr>
        <w:t>multirreferido</w:t>
      </w:r>
      <w:proofErr w:type="spellEnd"/>
      <w:r w:rsidRPr="00D23D8B">
        <w:rPr>
          <w:rFonts w:ascii="Palatino Linotype" w:eastAsia="Palatino Linotype" w:hAnsi="Palatino Linotype" w:cs="Palatino Linotype"/>
        </w:rPr>
        <w:t xml:space="preserve"> se establece que en una de las atribuciones del Personal de la Dirección de Recursos Humanos, en relación a las prácticas profesionales y/o de servicio social, es el de:</w:t>
      </w:r>
    </w:p>
    <w:p w:rsidR="006B2B80" w:rsidRPr="00D23D8B" w:rsidRDefault="000B6772">
      <w:pPr>
        <w:spacing w:before="80" w:after="240"/>
        <w:ind w:left="567" w:right="900"/>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i/>
          <w:sz w:val="22"/>
          <w:szCs w:val="22"/>
        </w:rPr>
        <w:t xml:space="preserve">Personal de la Dirección de Recursos Humanos, deberá: </w:t>
      </w:r>
    </w:p>
    <w:p w:rsidR="006B2B80" w:rsidRPr="00D23D8B" w:rsidRDefault="000B6772">
      <w:pPr>
        <w:spacing w:before="80"/>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Informar a las personas interesadas sobre los requisitos para realizar servicio social o prácticas profesionales en la Comisión de Derechos Humanos del Estado de México, </w:t>
      </w: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Recabar los datos de las y los estudiantes en la carpeta “Aspirantes a realizar Servicio Social o Prácticas Profesionales” de acuerdo a su perfil académico,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lastRenderedPageBreak/>
        <w:t>−</w:t>
      </w:r>
      <w:r w:rsidRPr="00D23D8B">
        <w:rPr>
          <w:rFonts w:ascii="Palatino Linotype" w:eastAsia="Palatino Linotype" w:hAnsi="Palatino Linotype" w:cs="Palatino Linotype"/>
          <w:i/>
          <w:sz w:val="22"/>
          <w:szCs w:val="22"/>
        </w:rPr>
        <w:t xml:space="preserve"> Verificar la disponibilidad de espacio para servicio social o prácticas profesionales, </w:t>
      </w: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 su caso, informar a la o el estudiante que no hay disponibilidad de espacio para realizar servicio social o prácticas profesionales,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Informar a la Dirección de Recursos Humanos sobre la solicitud de realizar servicio social o prácticas profesionales y la disponibilidad de espacio,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Informar a la o el estudiante la disponibilidad de espacio para realizar servicio social o prácticas profesionales,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Solicitar a la o el estudiante la carta de presentación expedida por la institución educativa a la que pertenece, conjuntamente con una copia de su identificación oficial vigente,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Verificar que la carta de presentación cumpla con los requisitos establecidos,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Entregar la carta de presentación en original a la Dirección de Recursos Humanos, </w:t>
      </w: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Elaborar la carta de aceptación y someterla a consideración de la Dirección de Recursos Humanos,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 su caso, atender las observaciones de la carta de aceptación,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Obtener una copia de la carta de aceptación,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Elaborar las listas de asistencia mensuales por el periodo que comprenderá el servicio social o prácticas profesionales,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Informar a la o el estudiante la fecha en que deberá presentarse a iniciar su servicio social o prácticas profesionales,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Solicitar a la o el estudiante una dirección de correo electrónico y enviar el formato carta responsiva,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Solicitar a la o el estudiante colme y firme el formato de carta responsiva,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Entregar en original la carta de aceptación a la o el estudiante obteniendo el acuse de recibo correspondiente,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Iniciar expediente de servicio social o prácticas profesionales de la o el estudiante y archivar carta de presentación y formato de carta responsiva,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Entregar a la o el estudiante en archivo electrónico los formatos “Informe Mensual de Actividades” “Informe Global de Actividades”, así como el formato “Control de Asistencia de Servicio Social o Prácticas Profesionales” de manera impresa e instruirle sobre su entrega,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Presentar a la o el estudiante con la persona titular de la unidad administrativa a la que se le asignó,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Archivar formato “Control de Asistencia de Servicio Social o Prácticas Profesionales” y formato “Informe Mensual de Actividades” del mes correspondiente en el expediente de servicio social o prácticas profesionales de la o el estudiante,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lastRenderedPageBreak/>
        <w:t>−</w:t>
      </w:r>
      <w:r w:rsidRPr="00D23D8B">
        <w:rPr>
          <w:rFonts w:ascii="Palatino Linotype" w:eastAsia="Palatino Linotype" w:hAnsi="Palatino Linotype" w:cs="Palatino Linotype"/>
          <w:i/>
          <w:sz w:val="22"/>
          <w:szCs w:val="22"/>
        </w:rPr>
        <w:t xml:space="preserve"> Al terminar el periodo de servicio social o prácticas profesionales realizar el conteo de horas en las listas de asistencia y verificar que sean las indicadas en la carta de presentación, </w:t>
      </w:r>
    </w:p>
    <w:p w:rsidR="006B2B80" w:rsidRPr="00D23D8B" w:rsidRDefault="000B6772">
      <w:pPr>
        <w:ind w:left="567" w:right="902"/>
        <w:jc w:val="both"/>
        <w:rPr>
          <w:rFonts w:ascii="Palatino Linotype" w:eastAsia="Palatino Linotype" w:hAnsi="Palatino Linotype" w:cs="Palatino Linotype"/>
          <w:b/>
          <w:i/>
          <w:sz w:val="22"/>
          <w:szCs w:val="22"/>
        </w:rPr>
      </w:pPr>
      <w:r w:rsidRPr="00D23D8B">
        <w:rPr>
          <w:rFonts w:ascii="Symbol" w:eastAsia="Symbol" w:hAnsi="Symbol" w:cs="Symbol"/>
          <w:b/>
          <w:i/>
          <w:sz w:val="22"/>
          <w:szCs w:val="22"/>
        </w:rPr>
        <w:t>−</w:t>
      </w:r>
      <w:r w:rsidRPr="00D23D8B">
        <w:rPr>
          <w:rFonts w:ascii="Palatino Linotype" w:eastAsia="Palatino Linotype" w:hAnsi="Palatino Linotype" w:cs="Palatino Linotype"/>
          <w:b/>
          <w:i/>
          <w:sz w:val="22"/>
          <w:szCs w:val="22"/>
        </w:rPr>
        <w:t xml:space="preserve"> Remitir el formato “Informe Global de Actividades” a la Dirección de Recursos Humanos,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b/>
          <w:i/>
          <w:sz w:val="22"/>
          <w:szCs w:val="22"/>
        </w:rPr>
        <w:t>−</w:t>
      </w:r>
      <w:r w:rsidRPr="00D23D8B">
        <w:rPr>
          <w:rFonts w:ascii="Palatino Linotype" w:eastAsia="Palatino Linotype" w:hAnsi="Palatino Linotype" w:cs="Palatino Linotype"/>
          <w:b/>
          <w:i/>
          <w:sz w:val="22"/>
          <w:szCs w:val="22"/>
        </w:rPr>
        <w:t xml:space="preserve"> Archivar el formato “Informe Global de Actividades” en el expediente de servicio social o prácticas profesionales de la o el estudiante</w:t>
      </w:r>
      <w:r w:rsidRPr="00D23D8B">
        <w:rPr>
          <w:rFonts w:ascii="Palatino Linotype" w:eastAsia="Palatino Linotype" w:hAnsi="Palatino Linotype" w:cs="Palatino Linotype"/>
          <w:i/>
          <w:sz w:val="22"/>
          <w:szCs w:val="22"/>
        </w:rPr>
        <w:t xml:space="preserve">,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Elaborar carta de terminación de servicio social o prácticas profesionales y someter a consideración de la Dirección de Recursos Humanos,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 su caso, atender las observaciones de la carta de terminación de servicio social o prácticas profesionales, y </w:t>
      </w:r>
    </w:p>
    <w:p w:rsidR="006B2B80" w:rsidRPr="00D23D8B" w:rsidRDefault="000B6772">
      <w:pPr>
        <w:ind w:left="567" w:right="902"/>
        <w:jc w:val="both"/>
        <w:rPr>
          <w:rFonts w:ascii="Palatino Linotype" w:eastAsia="Palatino Linotype" w:hAnsi="Palatino Linotype" w:cs="Palatino Linotype"/>
          <w:i/>
          <w:sz w:val="22"/>
          <w:szCs w:val="22"/>
        </w:rPr>
      </w:pPr>
      <w:r w:rsidRPr="00D23D8B">
        <w:rPr>
          <w:rFonts w:ascii="Symbol" w:eastAsia="Symbol" w:hAnsi="Symbol" w:cs="Symbol"/>
          <w:i/>
          <w:sz w:val="22"/>
          <w:szCs w:val="22"/>
        </w:rPr>
        <w:t>−</w:t>
      </w:r>
      <w:r w:rsidRPr="00D23D8B">
        <w:rPr>
          <w:rFonts w:ascii="Palatino Linotype" w:eastAsia="Palatino Linotype" w:hAnsi="Palatino Linotype" w:cs="Palatino Linotype"/>
          <w:i/>
          <w:sz w:val="22"/>
          <w:szCs w:val="22"/>
        </w:rPr>
        <w:t xml:space="preserve"> Entregar carta de terminación del servicio social o prácticas profesionales a la o el estudiante y obtener el acuse de recibo correspondiente.” (Sic)</w:t>
      </w:r>
    </w:p>
    <w:p w:rsidR="006B2B80" w:rsidRPr="00D23D8B" w:rsidRDefault="006B2B80">
      <w:pPr>
        <w:spacing w:after="240" w:line="360" w:lineRule="auto"/>
        <w:jc w:val="both"/>
        <w:rPr>
          <w:rFonts w:ascii="Palatino Linotype" w:eastAsia="Palatino Linotype" w:hAnsi="Palatino Linotype" w:cs="Palatino Linotype"/>
        </w:rPr>
      </w:pPr>
    </w:p>
    <w:p w:rsidR="006B2B80" w:rsidRPr="00D23D8B" w:rsidRDefault="000B6772">
      <w:pPr>
        <w:spacing w:before="240" w:after="240"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donde se establece que el personal de la Dirección de Recursos Humanos de la Comisión de Derechos Humanos del Estado de México, deberá remitir un informe global a la Dirección Recursos Humanos, sobre las actividades relacionadas con las prácticas profesionales y/o servicio social; razones por las cuales el pronunciamiento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ya referido. </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Razones por las cuales lo procedente es ordenar, la documentación comprobatoria de la ejecución del programa de servicio social y prácticas profesionales del primero de enero al trece de octubre del año dos mil veintidós y en versión pública conforme a lo señalado por el considerando quinto del presente fallo. </w:t>
      </w:r>
    </w:p>
    <w:p w:rsidR="006B2B80" w:rsidRPr="00D23D8B" w:rsidRDefault="006B2B80">
      <w:pPr>
        <w:spacing w:line="360" w:lineRule="auto"/>
        <w:jc w:val="both"/>
        <w:rPr>
          <w:rFonts w:ascii="Palatino Linotype" w:eastAsia="Palatino Linotype" w:hAnsi="Palatino Linotype" w:cs="Palatino Linotype"/>
          <w:b/>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lastRenderedPageBreak/>
        <w:t xml:space="preserve">Quinto. Versión Pública. </w:t>
      </w:r>
      <w:r w:rsidRPr="00D23D8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sin menoscabar el derecho a la protección de los datos personales de terceros.</w:t>
      </w:r>
    </w:p>
    <w:p w:rsidR="006B2B80" w:rsidRPr="00D23D8B" w:rsidRDefault="000B6772">
      <w:pPr>
        <w:spacing w:before="240" w:after="240" w:line="360" w:lineRule="auto"/>
        <w:ind w:right="50"/>
        <w:jc w:val="both"/>
        <w:rPr>
          <w:rFonts w:ascii="Palatino Linotype" w:eastAsia="Palatino Linotype" w:hAnsi="Palatino Linotype" w:cs="Palatino Linotype"/>
        </w:rPr>
      </w:pPr>
      <w:r w:rsidRPr="00D23D8B">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6B2B80" w:rsidRPr="00D23D8B" w:rsidRDefault="000B6772">
      <w:pPr>
        <w:ind w:left="993" w:right="1041"/>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i/>
          <w:sz w:val="22"/>
          <w:szCs w:val="22"/>
        </w:rPr>
        <w:t xml:space="preserve"> “Artículo 3. Para los efectos de la presente Ley se entenderá por:</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IX. Datos personales:</w:t>
      </w:r>
      <w:r w:rsidRPr="00D23D8B">
        <w:rPr>
          <w:rFonts w:ascii="Palatino Linotype" w:eastAsia="Palatino Linotype" w:hAnsi="Palatino Linotype" w:cs="Palatino Linotype"/>
          <w:i/>
          <w:sz w:val="22"/>
          <w:szCs w:val="22"/>
        </w:rPr>
        <w:t xml:space="preserve"> </w:t>
      </w:r>
      <w:r w:rsidRPr="00D23D8B">
        <w:rPr>
          <w:rFonts w:ascii="Palatino Linotype" w:eastAsia="Palatino Linotype" w:hAnsi="Palatino Linotype" w:cs="Palatino Linotype"/>
          <w:b/>
          <w:i/>
          <w:sz w:val="22"/>
          <w:szCs w:val="22"/>
        </w:rPr>
        <w:t>La información concerniente a una persona, identificada o identificable</w:t>
      </w:r>
      <w:r w:rsidRPr="00D23D8B">
        <w:rPr>
          <w:rFonts w:ascii="Palatino Linotype" w:eastAsia="Palatino Linotype" w:hAnsi="Palatino Linotype" w:cs="Palatino Linotype"/>
          <w:i/>
          <w:sz w:val="22"/>
          <w:szCs w:val="22"/>
        </w:rPr>
        <w:t xml:space="preserve"> según lo dispuesto por la Ley de Protección de Datos Personales del Estado de México;</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XX. Información clasificada:</w:t>
      </w:r>
      <w:r w:rsidRPr="00D23D8B">
        <w:rPr>
          <w:rFonts w:ascii="Palatino Linotype" w:eastAsia="Palatino Linotype" w:hAnsi="Palatino Linotype" w:cs="Palatino Linotype"/>
          <w:i/>
          <w:sz w:val="22"/>
          <w:szCs w:val="22"/>
        </w:rPr>
        <w:t xml:space="preserve"> Aquella considerada por la presente Ley como reservada o confidencial;</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XXXII. Protección de Datos Personales:</w:t>
      </w:r>
      <w:r w:rsidRPr="00D23D8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XLV. Versión pública</w:t>
      </w:r>
      <w:r w:rsidRPr="00D23D8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6B2B80" w:rsidRPr="00D23D8B" w:rsidRDefault="006B2B80">
      <w:pPr>
        <w:ind w:left="993" w:right="1041"/>
        <w:jc w:val="both"/>
        <w:rPr>
          <w:rFonts w:ascii="Palatino Linotype" w:eastAsia="Palatino Linotype" w:hAnsi="Palatino Linotype" w:cs="Palatino Linotype"/>
          <w:i/>
          <w:sz w:val="22"/>
          <w:szCs w:val="22"/>
        </w:rPr>
      </w:pP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“Artículo 6.</w:t>
      </w:r>
      <w:r w:rsidRPr="00D23D8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D23D8B">
        <w:rPr>
          <w:rFonts w:ascii="Palatino Linotype" w:eastAsia="Palatino Linotype" w:hAnsi="Palatino Linotype" w:cs="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rsidR="006B2B80" w:rsidRPr="00D23D8B" w:rsidRDefault="006B2B80">
      <w:pPr>
        <w:ind w:left="993" w:right="1041"/>
        <w:jc w:val="both"/>
        <w:rPr>
          <w:rFonts w:ascii="Palatino Linotype" w:eastAsia="Palatino Linotype" w:hAnsi="Palatino Linotype" w:cs="Palatino Linotype"/>
          <w:i/>
          <w:sz w:val="22"/>
          <w:szCs w:val="22"/>
        </w:rPr>
      </w:pPr>
    </w:p>
    <w:p w:rsidR="006B2B80" w:rsidRPr="00D23D8B" w:rsidRDefault="000B6772">
      <w:pPr>
        <w:ind w:left="993" w:right="1041"/>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b/>
          <w:i/>
          <w:sz w:val="22"/>
          <w:szCs w:val="22"/>
        </w:rPr>
        <w:t>“Artículo 137.</w:t>
      </w:r>
      <w:r w:rsidRPr="00D23D8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B2B80" w:rsidRPr="00D23D8B" w:rsidRDefault="006B2B80">
      <w:pPr>
        <w:ind w:left="993" w:right="1041"/>
        <w:jc w:val="both"/>
        <w:rPr>
          <w:rFonts w:ascii="Palatino Linotype" w:eastAsia="Palatino Linotype" w:hAnsi="Palatino Linotype" w:cs="Palatino Linotype"/>
          <w:b/>
          <w:i/>
          <w:sz w:val="22"/>
          <w:szCs w:val="22"/>
        </w:rPr>
      </w:pP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“Artículo 143</w:t>
      </w:r>
      <w:r w:rsidRPr="00D23D8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I.</w:t>
      </w:r>
      <w:r w:rsidRPr="00D23D8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6B2B80" w:rsidRPr="00D23D8B" w:rsidRDefault="000B6772">
      <w:pPr>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6B2B80" w:rsidRPr="00D23D8B" w:rsidRDefault="006B2B80">
      <w:pPr>
        <w:ind w:left="993" w:right="1041"/>
        <w:jc w:val="both"/>
        <w:rPr>
          <w:rFonts w:ascii="Palatino Linotype" w:eastAsia="Palatino Linotype" w:hAnsi="Palatino Linotype" w:cs="Palatino Linotype"/>
          <w:i/>
          <w:sz w:val="22"/>
          <w:szCs w:val="22"/>
        </w:rPr>
      </w:pPr>
    </w:p>
    <w:p w:rsidR="006B2B80" w:rsidRPr="00D23D8B" w:rsidRDefault="000B6772">
      <w:pPr>
        <w:spacing w:line="360" w:lineRule="auto"/>
        <w:ind w:right="51"/>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para satisfacer el derecho de acceso a la información pública 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w:t>
      </w:r>
      <w:r w:rsidRPr="00D23D8B">
        <w:rPr>
          <w:rFonts w:ascii="Palatino Linotype" w:eastAsia="Palatino Linotype" w:hAnsi="Palatino Linotype" w:cs="Palatino Linotype"/>
        </w:rPr>
        <w:lastRenderedPageBreak/>
        <w:t>o conlleven un riesgo grave para aquel de acuerdo a lo que señala la fracción XII del artículo 4 de la Ley de Protección de Datos Personales en Posesión de Sujetos Obligados del Estado de México.</w:t>
      </w:r>
    </w:p>
    <w:p w:rsidR="006B2B80" w:rsidRPr="00D23D8B" w:rsidRDefault="006B2B80">
      <w:pPr>
        <w:spacing w:line="360" w:lineRule="auto"/>
        <w:ind w:right="51"/>
        <w:jc w:val="both"/>
        <w:rPr>
          <w:rFonts w:ascii="Palatino Linotype" w:eastAsia="Palatino Linotype" w:hAnsi="Palatino Linotype" w:cs="Palatino Linotype"/>
        </w:rPr>
      </w:pPr>
    </w:p>
    <w:p w:rsidR="006B2B80" w:rsidRPr="00D23D8B" w:rsidRDefault="000B6772">
      <w:pPr>
        <w:spacing w:line="360" w:lineRule="auto"/>
        <w:ind w:right="50"/>
        <w:jc w:val="both"/>
        <w:rPr>
          <w:rFonts w:ascii="Palatino Linotype" w:eastAsia="Palatino Linotype" w:hAnsi="Palatino Linotype" w:cs="Palatino Linotype"/>
        </w:rPr>
      </w:pPr>
      <w:r w:rsidRPr="00D23D8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B2B80" w:rsidRPr="00D23D8B" w:rsidRDefault="006B2B80">
      <w:pPr>
        <w:spacing w:line="360" w:lineRule="auto"/>
        <w:ind w:right="50"/>
        <w:jc w:val="both"/>
        <w:rPr>
          <w:rFonts w:ascii="Palatino Linotype" w:eastAsia="Palatino Linotype" w:hAnsi="Palatino Linotype" w:cs="Palatino Linotype"/>
        </w:rPr>
      </w:pPr>
    </w:p>
    <w:p w:rsidR="006B2B80" w:rsidRPr="00D23D8B" w:rsidRDefault="000B6772">
      <w:pPr>
        <w:spacing w:line="360" w:lineRule="auto"/>
        <w:ind w:right="50"/>
        <w:jc w:val="both"/>
        <w:rPr>
          <w:rFonts w:ascii="Palatino Linotype" w:eastAsia="Palatino Linotype" w:hAnsi="Palatino Linotype" w:cs="Palatino Linotype"/>
        </w:rPr>
      </w:pPr>
      <w:r w:rsidRPr="00D23D8B">
        <w:rPr>
          <w:rFonts w:ascii="Palatino Linotype" w:eastAsia="Palatino Linotype" w:hAnsi="Palatino Linotype" w:cs="Palatino Linotype"/>
        </w:rPr>
        <w:t>Ahora bien, en atención a que la información que se ordenan tiene relación con nombre de estudiantes, es criterio de este Organismo Garante, que el nombre de alumnos como firma, es información confidencial, en términos de lo siguiente:</w:t>
      </w:r>
    </w:p>
    <w:p w:rsidR="006B2B80" w:rsidRPr="00D23D8B" w:rsidRDefault="006B2B80">
      <w:pPr>
        <w:spacing w:line="360" w:lineRule="auto"/>
        <w:ind w:right="50"/>
        <w:jc w:val="both"/>
        <w:rPr>
          <w:rFonts w:ascii="Palatino Linotype" w:eastAsia="Palatino Linotype" w:hAnsi="Palatino Linotype" w:cs="Palatino Linotype"/>
        </w:rPr>
      </w:pPr>
    </w:p>
    <w:p w:rsidR="006B2B80" w:rsidRPr="00D23D8B" w:rsidRDefault="000B6772">
      <w:pPr>
        <w:numPr>
          <w:ilvl w:val="0"/>
          <w:numId w:val="7"/>
        </w:numPr>
        <w:spacing w:line="360" w:lineRule="auto"/>
        <w:jc w:val="both"/>
        <w:rPr>
          <w:rFonts w:ascii="Palatino Linotype" w:eastAsia="Palatino Linotype" w:hAnsi="Palatino Linotype" w:cs="Palatino Linotype"/>
          <w:sz w:val="22"/>
          <w:szCs w:val="22"/>
        </w:rPr>
      </w:pPr>
      <w:r w:rsidRPr="00D23D8B">
        <w:rPr>
          <w:rFonts w:ascii="Palatino Linotype" w:eastAsia="Palatino Linotype" w:hAnsi="Palatino Linotype" w:cs="Palatino Linotype"/>
          <w:b/>
          <w:sz w:val="22"/>
          <w:szCs w:val="22"/>
        </w:rPr>
        <w:t xml:space="preserve">Nombres </w:t>
      </w:r>
    </w:p>
    <w:p w:rsidR="006B2B80" w:rsidRPr="00D23D8B" w:rsidRDefault="006B2B80">
      <w:pPr>
        <w:spacing w:line="360" w:lineRule="auto"/>
        <w:ind w:left="720"/>
        <w:jc w:val="both"/>
        <w:rPr>
          <w:rFonts w:ascii="Palatino Linotype" w:eastAsia="Palatino Linotype" w:hAnsi="Palatino Linotype" w:cs="Palatino Linotype"/>
          <w:sz w:val="22"/>
          <w:szCs w:val="22"/>
        </w:rPr>
      </w:pPr>
    </w:p>
    <w:p w:rsidR="006B2B80" w:rsidRPr="00D23D8B" w:rsidRDefault="000B6772">
      <w:pPr>
        <w:spacing w:line="360" w:lineRule="auto"/>
        <w:jc w:val="both"/>
        <w:rPr>
          <w:rFonts w:ascii="Palatino Linotype" w:eastAsia="Palatino Linotype" w:hAnsi="Palatino Linotype" w:cs="Palatino Linotype"/>
          <w:b/>
        </w:rPr>
      </w:pPr>
      <w:r w:rsidRPr="00D23D8B">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23D8B">
        <w:rPr>
          <w:rFonts w:ascii="Palatino Linotype" w:eastAsia="Palatino Linotype" w:hAnsi="Palatino Linotype" w:cs="Palatino Linotype"/>
          <w:i/>
        </w:rPr>
        <w:t>per se</w:t>
      </w:r>
      <w:r w:rsidRPr="00D23D8B">
        <w:rPr>
          <w:rFonts w:ascii="Palatino Linotype" w:eastAsia="Palatino Linotype" w:hAnsi="Palatino Linotype" w:cs="Palatino Linotype"/>
        </w:rPr>
        <w:t xml:space="preserve"> es un elemento que hace a una persona física identificada o identificable, por lo que, </w:t>
      </w:r>
      <w:r w:rsidRPr="00D23D8B">
        <w:rPr>
          <w:rFonts w:ascii="Palatino Linotype" w:eastAsia="Palatino Linotype" w:hAnsi="Palatino Linotype" w:cs="Palatino Linotype"/>
          <w:b/>
        </w:rPr>
        <w:t>se considera un dato personal.</w:t>
      </w:r>
    </w:p>
    <w:p w:rsidR="006221D5" w:rsidRPr="00D23D8B" w:rsidRDefault="006221D5">
      <w:pPr>
        <w:spacing w:line="360" w:lineRule="auto"/>
        <w:jc w:val="both"/>
        <w:rPr>
          <w:rFonts w:ascii="Palatino Linotype" w:eastAsia="Palatino Linotype" w:hAnsi="Palatino Linotype" w:cs="Palatino Linotype"/>
          <w:b/>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w:t>
      </w:r>
      <w:r w:rsidRPr="00D23D8B">
        <w:rPr>
          <w:rFonts w:ascii="Palatino Linotype" w:eastAsia="Palatino Linotype" w:hAnsi="Palatino Linotype" w:cs="Palatino Linotype"/>
          <w:sz w:val="22"/>
          <w:szCs w:val="22"/>
        </w:rPr>
        <w:lastRenderedPageBreak/>
        <w:t xml:space="preserve">supuesto previsto en el artículo 143 </w:t>
      </w:r>
      <w:r w:rsidRPr="00D23D8B">
        <w:rPr>
          <w:rFonts w:ascii="Palatino Linotype" w:eastAsia="Palatino Linotype" w:hAnsi="Palatino Linotype" w:cs="Palatino Linotype"/>
        </w:rPr>
        <w:t xml:space="preserve">fracción I de la Ley de Transparencia y Acceso a la Información Pública del Estado de México y Municipios y por tanto, procede su eliminación de las versiones públicas. </w:t>
      </w:r>
    </w:p>
    <w:p w:rsidR="00C1022C" w:rsidRPr="00D23D8B" w:rsidRDefault="00C1022C" w:rsidP="006221D5">
      <w:pPr>
        <w:spacing w:line="360" w:lineRule="auto"/>
        <w:jc w:val="both"/>
        <w:rPr>
          <w:rFonts w:ascii="Palatino Linotype" w:eastAsia="Palatino Linotype" w:hAnsi="Palatino Linotype" w:cs="Palatino Linotype"/>
        </w:rPr>
      </w:pPr>
    </w:p>
    <w:p w:rsidR="006221D5" w:rsidRPr="00D23D8B" w:rsidRDefault="00C1022C" w:rsidP="006221D5">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E</w:t>
      </w:r>
      <w:r w:rsidR="00011726" w:rsidRPr="00D23D8B">
        <w:rPr>
          <w:rFonts w:ascii="Palatino Linotype" w:eastAsia="Palatino Linotype" w:hAnsi="Palatino Linotype" w:cs="Palatino Linotype"/>
        </w:rPr>
        <w:t xml:space="preserve">n el presente caso, los nombres de los prestadores de servicio social y prácticas profesionales es un dato que deberá ser protegido </w:t>
      </w:r>
      <w:r w:rsidR="00011726" w:rsidRPr="00D23D8B">
        <w:rPr>
          <w:rFonts w:ascii="Palatino Linotype" w:eastAsia="Palatino Linotype" w:hAnsi="Palatino Linotype" w:cs="Palatino Linotype"/>
          <w:b/>
        </w:rPr>
        <w:t>sólo en el caso de que estos no reciban ninguna contraprestación o recursos públicos;</w:t>
      </w:r>
      <w:r w:rsidR="00011726" w:rsidRPr="00D23D8B">
        <w:rPr>
          <w:rFonts w:ascii="Palatino Linotype" w:eastAsia="Palatino Linotype" w:hAnsi="Palatino Linotype" w:cs="Palatino Linotype"/>
        </w:rPr>
        <w:t xml:space="preserve"> en caso contrario, sí es procedente dejar visible el nombre por considerarse información de interés público y que abona a la transparencia y correcta rendición de cuentas, </w:t>
      </w:r>
      <w:r w:rsidR="006221D5" w:rsidRPr="00D23D8B">
        <w:rPr>
          <w:rFonts w:ascii="Palatino Linotype" w:eastAsia="Palatino Linotype" w:hAnsi="Palatino Linotype" w:cs="Palatino Linotype"/>
        </w:rPr>
        <w:t>en términos de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6221D5" w:rsidRPr="00D23D8B" w:rsidRDefault="006221D5" w:rsidP="006221D5">
      <w:pPr>
        <w:spacing w:line="360" w:lineRule="auto"/>
        <w:jc w:val="both"/>
        <w:rPr>
          <w:rFonts w:ascii="Palatino Linotype" w:eastAsia="Palatino Linotype" w:hAnsi="Palatino Linotype" w:cs="Palatino Linotype"/>
        </w:rPr>
      </w:pPr>
    </w:p>
    <w:p w:rsidR="006221D5" w:rsidRPr="00D23D8B" w:rsidRDefault="006221D5" w:rsidP="006221D5">
      <w:pPr>
        <w:ind w:left="851" w:right="851"/>
        <w:jc w:val="both"/>
        <w:rPr>
          <w:rFonts w:ascii="Palatino Linotype" w:eastAsia="Palatino Linotype" w:hAnsi="Palatino Linotype" w:cs="Palatino Linotype"/>
          <w:i/>
          <w:sz w:val="22"/>
          <w:szCs w:val="22"/>
          <w:u w:val="single"/>
        </w:rPr>
      </w:pPr>
      <w:r w:rsidRPr="00D23D8B">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D23D8B">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D23D8B">
        <w:rPr>
          <w:rFonts w:ascii="Palatino Linotype" w:eastAsia="Palatino Linotype" w:hAnsi="Palatino Linotype" w:cs="Palatino Linotype"/>
          <w:b/>
          <w:i/>
          <w:sz w:val="22"/>
          <w:szCs w:val="22"/>
          <w:u w:val="single"/>
        </w:rPr>
        <w:t>que reciba y ejerza recursos públicos</w:t>
      </w:r>
      <w:r w:rsidRPr="00D23D8B">
        <w:rPr>
          <w:rFonts w:ascii="Palatino Linotype" w:eastAsia="Palatino Linotype" w:hAnsi="Palatino Linotype" w:cs="Palatino Linotype"/>
          <w:i/>
          <w:sz w:val="22"/>
          <w:szCs w:val="22"/>
        </w:rPr>
        <w:t xml:space="preserve"> o realice actos de autoridad </w:t>
      </w:r>
      <w:r w:rsidRPr="00D23D8B">
        <w:rPr>
          <w:rFonts w:ascii="Palatino Linotype" w:eastAsia="Palatino Linotype" w:hAnsi="Palatino Linotype" w:cs="Palatino Linotype"/>
          <w:b/>
          <w:i/>
          <w:sz w:val="22"/>
          <w:szCs w:val="22"/>
          <w:u w:val="single"/>
        </w:rPr>
        <w:t>en el ámbito de competencia del Estado de México y sus municipios</w:t>
      </w:r>
      <w:r w:rsidRPr="00D23D8B">
        <w:rPr>
          <w:rFonts w:ascii="Palatino Linotype" w:eastAsia="Palatino Linotype" w:hAnsi="Palatino Linotype" w:cs="Palatino Linotype"/>
          <w:i/>
          <w:sz w:val="22"/>
          <w:szCs w:val="22"/>
          <w:u w:val="single"/>
        </w:rPr>
        <w:t>.</w:t>
      </w:r>
    </w:p>
    <w:p w:rsidR="006221D5" w:rsidRPr="00D23D8B" w:rsidRDefault="006221D5" w:rsidP="006221D5">
      <w:pPr>
        <w:ind w:left="851" w:right="85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6221D5" w:rsidRPr="00D23D8B" w:rsidRDefault="006221D5" w:rsidP="006221D5">
      <w:pPr>
        <w:ind w:left="851" w:right="85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p>
    <w:p w:rsidR="006221D5" w:rsidRPr="00D23D8B" w:rsidRDefault="006221D5" w:rsidP="006221D5">
      <w:pPr>
        <w:ind w:left="851" w:right="851"/>
        <w:jc w:val="both"/>
        <w:rPr>
          <w:rFonts w:ascii="Palatino Linotype" w:eastAsia="Palatino Linotype" w:hAnsi="Palatino Linotype" w:cs="Palatino Linotype"/>
          <w:b/>
          <w:i/>
          <w:sz w:val="22"/>
          <w:szCs w:val="22"/>
          <w:u w:val="single"/>
        </w:rPr>
      </w:pPr>
      <w:r w:rsidRPr="00D23D8B">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6221D5" w:rsidRPr="00D23D8B" w:rsidRDefault="006221D5" w:rsidP="006221D5">
      <w:pPr>
        <w:ind w:left="851" w:right="85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lastRenderedPageBreak/>
        <w:t>(…)</w:t>
      </w:r>
    </w:p>
    <w:p w:rsidR="006221D5" w:rsidRPr="00D23D8B" w:rsidRDefault="006221D5" w:rsidP="006221D5">
      <w:pPr>
        <w:ind w:left="851" w:right="851"/>
        <w:jc w:val="both"/>
        <w:rPr>
          <w:rFonts w:ascii="Palatino Linotype" w:eastAsia="Palatino Linotype" w:hAnsi="Palatino Linotype" w:cs="Palatino Linotype"/>
          <w:b/>
          <w:i/>
          <w:sz w:val="22"/>
          <w:szCs w:val="22"/>
          <w:u w:val="single"/>
        </w:rPr>
      </w:pPr>
      <w:r w:rsidRPr="00D23D8B">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221D5" w:rsidRPr="00D23D8B" w:rsidRDefault="006221D5" w:rsidP="006221D5">
      <w:pPr>
        <w:ind w:left="851" w:right="851"/>
        <w:jc w:val="both"/>
        <w:rPr>
          <w:rFonts w:ascii="Palatino Linotype" w:eastAsia="Palatino Linotype" w:hAnsi="Palatino Linotype" w:cs="Palatino Linotype"/>
          <w:b/>
          <w:i/>
          <w:sz w:val="22"/>
          <w:szCs w:val="22"/>
        </w:rPr>
      </w:pPr>
      <w:r w:rsidRPr="00D23D8B">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D23D8B">
        <w:rPr>
          <w:rFonts w:ascii="Palatino Linotype" w:eastAsia="Palatino Linotype" w:hAnsi="Palatino Linotype" w:cs="Palatino Linotype"/>
          <w:b/>
          <w:i/>
          <w:sz w:val="22"/>
          <w:szCs w:val="22"/>
        </w:rPr>
        <w:t xml:space="preserve"> (Sic)</w:t>
      </w:r>
    </w:p>
    <w:p w:rsidR="006221D5" w:rsidRPr="00D23D8B" w:rsidRDefault="006221D5">
      <w:pPr>
        <w:spacing w:line="360" w:lineRule="auto"/>
        <w:jc w:val="both"/>
        <w:rPr>
          <w:rFonts w:ascii="Palatino Linotype" w:eastAsia="Palatino Linotype" w:hAnsi="Palatino Linotype" w:cs="Palatino Linotype"/>
        </w:rPr>
      </w:pPr>
    </w:p>
    <w:p w:rsidR="006B2B80" w:rsidRPr="00D23D8B" w:rsidRDefault="000B677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rPr>
      </w:pPr>
      <w:r w:rsidRPr="00D23D8B">
        <w:rPr>
          <w:rFonts w:ascii="Palatino Linotype" w:eastAsia="Palatino Linotype" w:hAnsi="Palatino Linotype" w:cs="Palatino Linotype"/>
          <w:b/>
        </w:rPr>
        <w:t>Firma de personas que no son servidores públicos</w:t>
      </w:r>
    </w:p>
    <w:p w:rsidR="006B2B80" w:rsidRPr="00D23D8B" w:rsidRDefault="006B2B80">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Que en las Resoluciones RRA 1774/18 y RRA 1780/18 emitidas por el INAI, se señaló que la firma es considerada como escritura gráfica o grafo manuscrito que representa al nombre</w:t>
      </w:r>
      <w:r w:rsidRPr="00D23D8B">
        <w:t xml:space="preserve"> </w:t>
      </w:r>
      <w:r w:rsidRPr="00D23D8B">
        <w:rPr>
          <w:rFonts w:ascii="Palatino Linotype" w:eastAsia="Palatino Linotype" w:hAnsi="Palatino Linotype" w:cs="Palatino Linotype"/>
        </w:rPr>
        <w:t>y apellido(s), o título, que una persona escribe de su propia mano, que tiene fines de identificación, jurídicos y representativos, a través de los cuales es posible identificar o hacer identificable a su titular, por lo que a través de ésta se puede identificar a una persona, y, en consecuencia, se considera un dato personal susceptible de ser clasificado como confidencial, con fundamento en el artículo 143, fracción I de la Ley de Transparencia y Acceso a la Información Pública.</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23D8B">
        <w:rPr>
          <w:rFonts w:ascii="Palatino Linotype" w:eastAsia="Palatino Linotype" w:hAnsi="Palatino Linotype" w:cs="Palatino Linotype"/>
          <w:b/>
          <w:color w:val="000000"/>
        </w:rPr>
        <w:t>Domicilio particular.</w:t>
      </w:r>
    </w:p>
    <w:p w:rsidR="006B2B80" w:rsidRPr="00D23D8B" w:rsidRDefault="006B2B80">
      <w:pPr>
        <w:spacing w:line="360" w:lineRule="auto"/>
        <w:ind w:left="720"/>
        <w:jc w:val="both"/>
        <w:rPr>
          <w:rFonts w:ascii="Palatino Linotype" w:eastAsia="Palatino Linotype" w:hAnsi="Palatino Linotype" w:cs="Palatino Linotype"/>
          <w:b/>
        </w:rPr>
      </w:pPr>
    </w:p>
    <w:p w:rsidR="006B2B80" w:rsidRPr="00D23D8B" w:rsidRDefault="000B6772">
      <w:pPr>
        <w:spacing w:line="360" w:lineRule="auto"/>
        <w:ind w:right="-93"/>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6B2B80" w:rsidRPr="00D23D8B" w:rsidRDefault="000B6772">
      <w:pPr>
        <w:spacing w:line="360" w:lineRule="auto"/>
        <w:ind w:right="-93"/>
        <w:jc w:val="both"/>
        <w:rPr>
          <w:rFonts w:ascii="Palatino Linotype" w:eastAsia="Palatino Linotype" w:hAnsi="Palatino Linotype" w:cs="Palatino Linotype"/>
          <w:b/>
        </w:rPr>
      </w:pPr>
      <w:r w:rsidRPr="00D23D8B">
        <w:rPr>
          <w:rFonts w:ascii="Palatino Linotype" w:eastAsia="Palatino Linotype" w:hAnsi="Palatino Linotype" w:cs="Palatino Linotype"/>
        </w:rPr>
        <w:lastRenderedPageBreak/>
        <w:t>De la misma manera, lo establece el artículo 29 del Código Civil Federal, al precisar que el domicilio de personas físicas</w:t>
      </w:r>
      <w:r w:rsidRPr="00D23D8B">
        <w:rPr>
          <w:rFonts w:ascii="Palatino Linotype" w:eastAsia="Palatino Linotype" w:hAnsi="Palatino Linotype" w:cs="Palatino Linotype"/>
          <w:b/>
        </w:rPr>
        <w:t>, es el lugar donde residen habitualmente, el lugar del centro principal de sus negocios, donde residan o el lugar donde se encuentren.</w:t>
      </w:r>
    </w:p>
    <w:p w:rsidR="006B2B80" w:rsidRPr="00D23D8B" w:rsidRDefault="006B2B80">
      <w:pPr>
        <w:spacing w:line="360" w:lineRule="auto"/>
        <w:jc w:val="both"/>
        <w:rPr>
          <w:rFonts w:ascii="Palatino Linotype" w:eastAsia="Palatino Linotype" w:hAnsi="Palatino Linotype" w:cs="Palatino Linotype"/>
          <w:b/>
        </w:rPr>
      </w:pPr>
    </w:p>
    <w:p w:rsidR="006B2B80" w:rsidRPr="00D23D8B" w:rsidRDefault="000B6772">
      <w:pPr>
        <w:spacing w:line="360" w:lineRule="auto"/>
        <w:ind w:right="-93"/>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6B2B80" w:rsidRPr="00D23D8B" w:rsidRDefault="006B2B80">
      <w:pPr>
        <w:spacing w:line="360" w:lineRule="auto"/>
        <w:ind w:right="-93"/>
        <w:jc w:val="both"/>
        <w:rPr>
          <w:rFonts w:ascii="Palatino Linotype" w:eastAsia="Palatino Linotype" w:hAnsi="Palatino Linotype" w:cs="Palatino Linotype"/>
        </w:rPr>
      </w:pPr>
    </w:p>
    <w:p w:rsidR="006B2B80" w:rsidRPr="00D23D8B" w:rsidRDefault="000B6772">
      <w:pPr>
        <w:spacing w:line="360" w:lineRule="auto"/>
        <w:ind w:right="-93"/>
        <w:jc w:val="both"/>
        <w:rPr>
          <w:rFonts w:ascii="Palatino Linotype" w:eastAsia="Palatino Linotype" w:hAnsi="Palatino Linotype" w:cs="Palatino Linotype"/>
        </w:rPr>
      </w:pPr>
      <w:r w:rsidRPr="00D23D8B">
        <w:rPr>
          <w:rFonts w:ascii="Palatino Linotype" w:eastAsia="Palatino Linotype" w:hAnsi="Palatino Linotype" w:cs="Palatino Linotype"/>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006B2B80" w:rsidRPr="00D23D8B" w:rsidRDefault="006B2B80">
      <w:pPr>
        <w:spacing w:line="360" w:lineRule="auto"/>
        <w:ind w:right="-93"/>
        <w:jc w:val="both"/>
        <w:rPr>
          <w:rFonts w:ascii="Palatino Linotype" w:eastAsia="Palatino Linotype" w:hAnsi="Palatino Linotype" w:cs="Palatino Linotype"/>
        </w:rPr>
      </w:pPr>
    </w:p>
    <w:p w:rsidR="006B2B80" w:rsidRPr="00D23D8B" w:rsidRDefault="000B6772">
      <w:pPr>
        <w:spacing w:line="360" w:lineRule="auto"/>
        <w:ind w:right="-93"/>
        <w:jc w:val="both"/>
        <w:rPr>
          <w:rFonts w:ascii="Palatino Linotype" w:eastAsia="Palatino Linotype" w:hAnsi="Palatino Linotype" w:cs="Palatino Linotype"/>
        </w:rPr>
      </w:pPr>
      <w:r w:rsidRPr="00D23D8B">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b/>
          <w:color w:val="000000"/>
        </w:rPr>
        <w:lastRenderedPageBreak/>
        <w:t>Correo electrónico particular.</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b/>
          <w:color w:val="000000"/>
        </w:rPr>
        <w:t>Teléfono y celular particular.</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Al igual que el correo electrónico, el número asignado a un teléfono particular o celular permite localizar a una persona física identificada o identificable, ya sea a través de un dispositivo móvil o bien, en un lugar como el domicilio, por lo que corresponde a la persona física en su calidad de particular y no como servidor público.</w:t>
      </w: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En tales consideraciones, dicho dato personal es susceptible de ser clasificado como confidencial, con fundamento en el artículo 143, fracción I de la Ley de Transparencia y Acceso a la Información Pública.</w:t>
      </w:r>
    </w:p>
    <w:p w:rsidR="006B2B80" w:rsidRPr="00D23D8B" w:rsidRDefault="006B2B80">
      <w:pPr>
        <w:spacing w:line="360" w:lineRule="auto"/>
        <w:ind w:right="50"/>
        <w:jc w:val="both"/>
        <w:rPr>
          <w:rFonts w:ascii="Palatino Linotype" w:eastAsia="Palatino Linotype" w:hAnsi="Palatino Linotype" w:cs="Palatino Linotype"/>
        </w:rPr>
      </w:pPr>
    </w:p>
    <w:p w:rsidR="006B2B80" w:rsidRPr="00D23D8B" w:rsidRDefault="000B6772">
      <w:pPr>
        <w:spacing w:line="360" w:lineRule="auto"/>
        <w:ind w:right="51"/>
        <w:jc w:val="both"/>
        <w:rPr>
          <w:rFonts w:ascii="Palatino Linotype" w:eastAsia="Palatino Linotype" w:hAnsi="Palatino Linotype" w:cs="Palatino Linotype"/>
        </w:rPr>
      </w:pPr>
      <w:r w:rsidRPr="00D23D8B">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B2B80" w:rsidRPr="00D23D8B" w:rsidRDefault="006B2B80">
      <w:pPr>
        <w:spacing w:line="360" w:lineRule="auto"/>
        <w:ind w:right="51"/>
        <w:jc w:val="both"/>
        <w:rPr>
          <w:rFonts w:ascii="Palatino Linotype" w:eastAsia="Palatino Linotype" w:hAnsi="Palatino Linotype" w:cs="Palatino Linotype"/>
        </w:rPr>
      </w:pP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“Artículo 49.</w:t>
      </w:r>
      <w:r w:rsidRPr="00D23D8B">
        <w:rPr>
          <w:rFonts w:ascii="Palatino Linotype" w:eastAsia="Palatino Linotype" w:hAnsi="Palatino Linotype" w:cs="Palatino Linotype"/>
          <w:i/>
          <w:sz w:val="22"/>
          <w:szCs w:val="22"/>
        </w:rPr>
        <w:t xml:space="preserve"> </w:t>
      </w:r>
      <w:r w:rsidRPr="00D23D8B">
        <w:rPr>
          <w:rFonts w:ascii="Palatino Linotype" w:eastAsia="Palatino Linotype" w:hAnsi="Palatino Linotype" w:cs="Palatino Linotype"/>
          <w:b/>
          <w:i/>
          <w:sz w:val="22"/>
          <w:szCs w:val="22"/>
        </w:rPr>
        <w:t>Los Comités de Transparencia</w:t>
      </w:r>
      <w:r w:rsidRPr="00D23D8B">
        <w:rPr>
          <w:rFonts w:ascii="Palatino Linotype" w:eastAsia="Palatino Linotype" w:hAnsi="Palatino Linotype" w:cs="Palatino Linotype"/>
          <w:i/>
          <w:sz w:val="22"/>
          <w:szCs w:val="22"/>
        </w:rPr>
        <w:t xml:space="preserve"> tendrán las siguientes atribuciones:</w:t>
      </w: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VIII. Aprobar, modificar o revocar la clasificación de la información</w:t>
      </w:r>
      <w:r w:rsidRPr="00D23D8B">
        <w:rPr>
          <w:rFonts w:ascii="Palatino Linotype" w:eastAsia="Palatino Linotype" w:hAnsi="Palatino Linotype" w:cs="Palatino Linotype"/>
          <w:i/>
          <w:sz w:val="22"/>
          <w:szCs w:val="22"/>
        </w:rPr>
        <w:t>…”</w:t>
      </w: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Artículo 53.</w:t>
      </w:r>
      <w:r w:rsidRPr="00D23D8B">
        <w:rPr>
          <w:rFonts w:ascii="Palatino Linotype" w:eastAsia="Palatino Linotype" w:hAnsi="Palatino Linotype" w:cs="Palatino Linotype"/>
          <w:i/>
          <w:sz w:val="22"/>
          <w:szCs w:val="22"/>
        </w:rPr>
        <w:t xml:space="preserve"> Las </w:t>
      </w:r>
      <w:r w:rsidRPr="00D23D8B">
        <w:rPr>
          <w:rFonts w:ascii="Palatino Linotype" w:eastAsia="Palatino Linotype" w:hAnsi="Palatino Linotype" w:cs="Palatino Linotype"/>
          <w:b/>
          <w:i/>
          <w:sz w:val="22"/>
          <w:szCs w:val="22"/>
        </w:rPr>
        <w:t>Unidades de Transparencia</w:t>
      </w:r>
      <w:r w:rsidRPr="00D23D8B">
        <w:rPr>
          <w:rFonts w:ascii="Palatino Linotype" w:eastAsia="Palatino Linotype" w:hAnsi="Palatino Linotype" w:cs="Palatino Linotype"/>
          <w:i/>
          <w:sz w:val="22"/>
          <w:szCs w:val="22"/>
        </w:rPr>
        <w:t xml:space="preserve"> tendrán las siguientes </w:t>
      </w:r>
      <w:r w:rsidRPr="00D23D8B">
        <w:rPr>
          <w:rFonts w:ascii="Palatino Linotype" w:eastAsia="Palatino Linotype" w:hAnsi="Palatino Linotype" w:cs="Palatino Linotype"/>
          <w:b/>
          <w:i/>
          <w:sz w:val="22"/>
          <w:szCs w:val="22"/>
        </w:rPr>
        <w:t>funciones</w:t>
      </w:r>
      <w:r w:rsidRPr="00D23D8B">
        <w:rPr>
          <w:rFonts w:ascii="Palatino Linotype" w:eastAsia="Palatino Linotype" w:hAnsi="Palatino Linotype" w:cs="Palatino Linotype"/>
          <w:i/>
          <w:sz w:val="22"/>
          <w:szCs w:val="22"/>
        </w:rPr>
        <w:t>:</w:t>
      </w: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X. Presentar ante el Comité, el proyecto de clasificación de información</w:t>
      </w:r>
      <w:r w:rsidRPr="00D23D8B">
        <w:rPr>
          <w:rFonts w:ascii="Palatino Linotype" w:eastAsia="Palatino Linotype" w:hAnsi="Palatino Linotype" w:cs="Palatino Linotype"/>
          <w:i/>
          <w:sz w:val="22"/>
          <w:szCs w:val="22"/>
        </w:rPr>
        <w:t xml:space="preserve">…” </w:t>
      </w: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“Artículo 59.</w:t>
      </w:r>
      <w:r w:rsidRPr="00D23D8B">
        <w:rPr>
          <w:rFonts w:ascii="Palatino Linotype" w:eastAsia="Palatino Linotype" w:hAnsi="Palatino Linotype" w:cs="Palatino Linotype"/>
          <w:i/>
          <w:sz w:val="22"/>
          <w:szCs w:val="22"/>
        </w:rPr>
        <w:t xml:space="preserve"> Los </w:t>
      </w:r>
      <w:r w:rsidRPr="00D23D8B">
        <w:rPr>
          <w:rFonts w:ascii="Palatino Linotype" w:eastAsia="Palatino Linotype" w:hAnsi="Palatino Linotype" w:cs="Palatino Linotype"/>
          <w:b/>
          <w:i/>
          <w:sz w:val="22"/>
          <w:szCs w:val="22"/>
        </w:rPr>
        <w:t>servidores públicos habilitados</w:t>
      </w:r>
      <w:r w:rsidRPr="00D23D8B">
        <w:rPr>
          <w:rFonts w:ascii="Palatino Linotype" w:eastAsia="Palatino Linotype" w:hAnsi="Palatino Linotype" w:cs="Palatino Linotype"/>
          <w:i/>
          <w:sz w:val="22"/>
          <w:szCs w:val="22"/>
        </w:rPr>
        <w:t xml:space="preserve"> tendrán las </w:t>
      </w:r>
      <w:r w:rsidRPr="00D23D8B">
        <w:rPr>
          <w:rFonts w:ascii="Palatino Linotype" w:eastAsia="Palatino Linotype" w:hAnsi="Palatino Linotype" w:cs="Palatino Linotype"/>
          <w:b/>
          <w:i/>
          <w:sz w:val="22"/>
          <w:szCs w:val="22"/>
        </w:rPr>
        <w:t>funciones</w:t>
      </w:r>
      <w:r w:rsidRPr="00D23D8B">
        <w:rPr>
          <w:rFonts w:ascii="Palatino Linotype" w:eastAsia="Palatino Linotype" w:hAnsi="Palatino Linotype" w:cs="Palatino Linotype"/>
          <w:i/>
          <w:sz w:val="22"/>
          <w:szCs w:val="22"/>
        </w:rPr>
        <w:t xml:space="preserve"> siguientes:</w:t>
      </w:r>
    </w:p>
    <w:p w:rsidR="006B2B80" w:rsidRPr="00D23D8B" w:rsidRDefault="000B6772">
      <w:pPr>
        <w:ind w:left="992" w:right="1043"/>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23D8B">
        <w:rPr>
          <w:rFonts w:ascii="Palatino Linotype" w:eastAsia="Palatino Linotype" w:hAnsi="Palatino Linotype" w:cs="Palatino Linotype"/>
          <w:i/>
          <w:sz w:val="22"/>
          <w:szCs w:val="22"/>
        </w:rPr>
        <w:t>, la cual tendrá los fundamentos y argumentos en que se basa dicha propuesta…”(Sic)</w:t>
      </w:r>
    </w:p>
    <w:p w:rsidR="006B2B80" w:rsidRPr="00D23D8B" w:rsidRDefault="006B2B80">
      <w:pPr>
        <w:ind w:left="992" w:right="1043"/>
        <w:jc w:val="both"/>
        <w:rPr>
          <w:rFonts w:ascii="Palatino Linotype" w:eastAsia="Palatino Linotype" w:hAnsi="Palatino Linotype" w:cs="Palatino Linotype"/>
          <w:i/>
          <w:sz w:val="22"/>
          <w:szCs w:val="22"/>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D23D8B">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after="240"/>
        <w:ind w:left="993" w:right="1041"/>
        <w:jc w:val="both"/>
        <w:rPr>
          <w:rFonts w:ascii="Palatino Linotype" w:eastAsia="Palatino Linotype" w:hAnsi="Palatino Linotype" w:cs="Palatino Linotype"/>
          <w:i/>
          <w:sz w:val="22"/>
          <w:szCs w:val="22"/>
        </w:rPr>
      </w:pPr>
      <w:r w:rsidRPr="00D23D8B">
        <w:rPr>
          <w:rFonts w:ascii="Palatino Linotype" w:eastAsia="Palatino Linotype" w:hAnsi="Palatino Linotype" w:cs="Palatino Linotype"/>
          <w:i/>
          <w:sz w:val="22"/>
          <w:szCs w:val="22"/>
        </w:rPr>
        <w:t>“</w:t>
      </w:r>
      <w:r w:rsidRPr="00D23D8B">
        <w:rPr>
          <w:rFonts w:ascii="Palatino Linotype" w:eastAsia="Palatino Linotype" w:hAnsi="Palatino Linotype" w:cs="Palatino Linotype"/>
          <w:b/>
          <w:i/>
          <w:sz w:val="22"/>
          <w:szCs w:val="22"/>
        </w:rPr>
        <w:t>Artículo 149.</w:t>
      </w:r>
      <w:r w:rsidRPr="00D23D8B">
        <w:rPr>
          <w:rFonts w:ascii="Palatino Linotype" w:eastAsia="Palatino Linotype" w:hAnsi="Palatino Linotype" w:cs="Palatino Linotype"/>
          <w:i/>
          <w:sz w:val="22"/>
          <w:szCs w:val="22"/>
        </w:rPr>
        <w:t xml:space="preserve"> El </w:t>
      </w:r>
      <w:r w:rsidRPr="00D23D8B">
        <w:rPr>
          <w:rFonts w:ascii="Palatino Linotype" w:eastAsia="Palatino Linotype" w:hAnsi="Palatino Linotype" w:cs="Palatino Linotype"/>
          <w:b/>
          <w:i/>
          <w:sz w:val="22"/>
          <w:szCs w:val="22"/>
        </w:rPr>
        <w:t>acuerdo que clasifique la información como confidencial</w:t>
      </w:r>
      <w:r w:rsidRPr="00D23D8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6B2B80" w:rsidRPr="00D23D8B" w:rsidRDefault="006B2B80">
      <w:pPr>
        <w:spacing w:before="240" w:line="360" w:lineRule="auto"/>
        <w:ind w:right="51"/>
        <w:jc w:val="both"/>
        <w:rPr>
          <w:rFonts w:ascii="Palatino Linotype" w:eastAsia="Palatino Linotype" w:hAnsi="Palatino Linotype" w:cs="Palatino Linotype"/>
          <w:i/>
          <w:sz w:val="22"/>
          <w:szCs w:val="22"/>
        </w:rPr>
      </w:pPr>
    </w:p>
    <w:p w:rsidR="006B2B80" w:rsidRPr="00D23D8B" w:rsidRDefault="000B6772">
      <w:pPr>
        <w:spacing w:line="360" w:lineRule="auto"/>
        <w:ind w:right="51"/>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Es decir,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 xml:space="preserve">Al respecto, se destaca que la versión pública que elabore 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23D8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23D8B">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6B2B80" w:rsidRPr="00D23D8B" w:rsidRDefault="006B2B80">
      <w:pPr>
        <w:ind w:left="709" w:right="709"/>
        <w:jc w:val="both"/>
        <w:rPr>
          <w:rFonts w:ascii="Palatino Linotype" w:eastAsia="Palatino Linotype" w:hAnsi="Palatino Linotype" w:cs="Palatino Linotype"/>
          <w:b/>
          <w:i/>
          <w:sz w:val="22"/>
          <w:szCs w:val="22"/>
        </w:rPr>
      </w:pP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w:t>
      </w:r>
      <w:r w:rsidRPr="00D23D8B">
        <w:rPr>
          <w:rFonts w:ascii="Palatino Linotype" w:eastAsia="Palatino Linotype" w:hAnsi="Palatino Linotype" w:cs="Palatino Linotype"/>
          <w:b/>
          <w:i/>
          <w:color w:val="000000"/>
          <w:sz w:val="22"/>
          <w:szCs w:val="22"/>
        </w:rPr>
        <w:t>Segundo.-</w:t>
      </w:r>
      <w:r w:rsidRPr="00D23D8B">
        <w:rPr>
          <w:rFonts w:ascii="Palatino Linotype" w:eastAsia="Palatino Linotype" w:hAnsi="Palatino Linotype" w:cs="Palatino Linotype"/>
          <w:i/>
          <w:color w:val="000000"/>
          <w:sz w:val="22"/>
          <w:szCs w:val="22"/>
        </w:rPr>
        <w:t xml:space="preserve"> Para efectos de los presentes Lineamientos Generales, se entenderá por:</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XVIII.</w:t>
      </w:r>
      <w:r w:rsidRPr="00D23D8B">
        <w:rPr>
          <w:rFonts w:ascii="Palatino Linotype" w:eastAsia="Palatino Linotype" w:hAnsi="Palatino Linotype" w:cs="Palatino Linotype"/>
          <w:i/>
          <w:color w:val="000000"/>
          <w:sz w:val="22"/>
          <w:szCs w:val="22"/>
        </w:rPr>
        <w:t xml:space="preserve"> </w:t>
      </w:r>
      <w:r w:rsidRPr="00D23D8B">
        <w:rPr>
          <w:rFonts w:ascii="Palatino Linotype" w:eastAsia="Palatino Linotype" w:hAnsi="Palatino Linotype" w:cs="Palatino Linotype"/>
          <w:b/>
          <w:i/>
          <w:color w:val="000000"/>
          <w:sz w:val="22"/>
          <w:szCs w:val="22"/>
        </w:rPr>
        <w:t>Versión pública:</w:t>
      </w:r>
      <w:r w:rsidRPr="00D23D8B">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D23D8B">
        <w:rPr>
          <w:rFonts w:ascii="Palatino Linotype" w:eastAsia="Palatino Linotype" w:hAnsi="Palatino Linotype" w:cs="Palatino Linotype"/>
          <w:b/>
          <w:i/>
          <w:color w:val="000000"/>
          <w:sz w:val="22"/>
          <w:szCs w:val="22"/>
          <w:u w:val="single"/>
        </w:rPr>
        <w:t>fundando y motivando la</w:t>
      </w:r>
      <w:r w:rsidRPr="00D23D8B">
        <w:rPr>
          <w:rFonts w:ascii="Palatino Linotype" w:eastAsia="Palatino Linotype" w:hAnsi="Palatino Linotype" w:cs="Palatino Linotype"/>
          <w:i/>
          <w:color w:val="000000"/>
          <w:sz w:val="22"/>
          <w:szCs w:val="22"/>
        </w:rPr>
        <w:t xml:space="preserve"> reserva o </w:t>
      </w:r>
      <w:r w:rsidRPr="00D23D8B">
        <w:rPr>
          <w:rFonts w:ascii="Palatino Linotype" w:eastAsia="Palatino Linotype" w:hAnsi="Palatino Linotype" w:cs="Palatino Linotype"/>
          <w:b/>
          <w:i/>
          <w:color w:val="000000"/>
          <w:sz w:val="22"/>
          <w:szCs w:val="22"/>
          <w:u w:val="single"/>
        </w:rPr>
        <w:t>confidencialidad</w:t>
      </w:r>
      <w:r w:rsidRPr="00D23D8B">
        <w:rPr>
          <w:rFonts w:ascii="Palatino Linotype" w:eastAsia="Palatino Linotype" w:hAnsi="Palatino Linotype" w:cs="Palatino Linotype"/>
          <w:i/>
          <w:color w:val="000000"/>
          <w:sz w:val="22"/>
          <w:szCs w:val="22"/>
        </w:rPr>
        <w:t>, a través de la resolución que para tal efecto emita el Comité de Transparencia.</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Cuarto.</w:t>
      </w:r>
      <w:r w:rsidRPr="00D23D8B">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lastRenderedPageBreak/>
        <w:t>Quinto.</w:t>
      </w:r>
      <w:r w:rsidRPr="00D23D8B">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Séptimo.</w:t>
      </w:r>
      <w:r w:rsidRPr="00D23D8B">
        <w:rPr>
          <w:rFonts w:ascii="Palatino Linotype" w:eastAsia="Palatino Linotype" w:hAnsi="Palatino Linotype" w:cs="Palatino Linotype"/>
          <w:i/>
          <w:color w:val="000000"/>
          <w:sz w:val="22"/>
          <w:szCs w:val="22"/>
        </w:rPr>
        <w:t xml:space="preserve"> La clasificación de la información se llevará a cabo en el momento en que:</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I.</w:t>
      </w:r>
      <w:r w:rsidRPr="00D23D8B">
        <w:rPr>
          <w:rFonts w:ascii="Palatino Linotype" w:eastAsia="Palatino Linotype" w:hAnsi="Palatino Linotype" w:cs="Palatino Linotype"/>
          <w:i/>
          <w:color w:val="000000"/>
          <w:sz w:val="22"/>
          <w:szCs w:val="22"/>
        </w:rPr>
        <w:t xml:space="preserve"> Se reciba una solicitud de acceso a la información;</w:t>
      </w:r>
    </w:p>
    <w:p w:rsidR="006B2B80" w:rsidRPr="00D23D8B" w:rsidRDefault="000B677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II.</w:t>
      </w:r>
      <w:r w:rsidRPr="00D23D8B">
        <w:rPr>
          <w:rFonts w:ascii="Palatino Linotype" w:eastAsia="Palatino Linotype" w:hAnsi="Palatino Linotype" w:cs="Palatino Linotype"/>
          <w:i/>
          <w:color w:val="000000"/>
          <w:sz w:val="22"/>
          <w:szCs w:val="22"/>
        </w:rPr>
        <w:t xml:space="preserve"> Se  determine mediante resolución del Comité de Transparencia, el órgano garante </w:t>
      </w:r>
    </w:p>
    <w:p w:rsidR="006B2B80" w:rsidRPr="00D23D8B" w:rsidRDefault="000B6772">
      <w:pPr>
        <w:pBdr>
          <w:top w:val="nil"/>
          <w:left w:val="nil"/>
          <w:bottom w:val="nil"/>
          <w:right w:val="nil"/>
          <w:between w:val="nil"/>
        </w:pBdr>
        <w:ind w:left="709" w:right="709"/>
        <w:jc w:val="both"/>
        <w:rPr>
          <w:color w:val="000000"/>
        </w:rPr>
      </w:pPr>
      <w:proofErr w:type="gramStart"/>
      <w:r w:rsidRPr="00D23D8B">
        <w:rPr>
          <w:rFonts w:ascii="Palatino Linotype" w:eastAsia="Palatino Linotype" w:hAnsi="Palatino Linotype" w:cs="Palatino Linotype"/>
          <w:i/>
          <w:color w:val="000000"/>
          <w:sz w:val="22"/>
          <w:szCs w:val="22"/>
        </w:rPr>
        <w:t>competente</w:t>
      </w:r>
      <w:proofErr w:type="gramEnd"/>
      <w:r w:rsidRPr="00D23D8B">
        <w:rPr>
          <w:rFonts w:ascii="Palatino Linotype" w:eastAsia="Palatino Linotype" w:hAnsi="Palatino Linotype" w:cs="Palatino Linotype"/>
          <w:i/>
          <w:color w:val="000000"/>
          <w:sz w:val="22"/>
          <w:szCs w:val="22"/>
        </w:rPr>
        <w:t>, o en cumplimiento a una sentencia del Poder Judicial; o</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III.</w:t>
      </w:r>
      <w:r w:rsidRPr="00D23D8B">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Octavo.</w:t>
      </w:r>
      <w:r w:rsidRPr="00D23D8B">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6B2B80" w:rsidRPr="00D23D8B" w:rsidRDefault="000B677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Noveno.</w:t>
      </w:r>
      <w:r w:rsidRPr="00D23D8B">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b/>
          <w:i/>
          <w:color w:val="000000"/>
          <w:sz w:val="22"/>
          <w:szCs w:val="22"/>
        </w:rPr>
        <w:t>Décimo.</w:t>
      </w:r>
      <w:r w:rsidRPr="00D23D8B">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D23D8B">
        <w:rPr>
          <w:rFonts w:ascii="Palatino Linotype" w:eastAsia="Palatino Linotype" w:hAnsi="Palatino Linotype" w:cs="Palatino Linotype"/>
          <w:i/>
          <w:color w:val="000000"/>
          <w:sz w:val="22"/>
          <w:szCs w:val="22"/>
        </w:rPr>
        <w:lastRenderedPageBreak/>
        <w:t>información clasificada, en los términos de la Ley General de Archivos, Lineamientos para la Organización y Conservación de Archivos y demás normatividad aplicable.</w:t>
      </w: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rsidR="006B2B80" w:rsidRPr="00D23D8B" w:rsidRDefault="000B677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Décimo primero.</w:t>
      </w:r>
      <w:r w:rsidRPr="00D23D8B">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B2B80" w:rsidRPr="00D23D8B" w:rsidRDefault="006B2B80">
      <w:pPr>
        <w:pBdr>
          <w:top w:val="nil"/>
          <w:left w:val="nil"/>
          <w:bottom w:val="nil"/>
          <w:right w:val="nil"/>
          <w:between w:val="nil"/>
        </w:pBdr>
        <w:ind w:right="709"/>
        <w:jc w:val="both"/>
        <w:rPr>
          <w:color w:val="000000"/>
        </w:rPr>
      </w:pPr>
    </w:p>
    <w:p w:rsidR="006B2B80" w:rsidRPr="00D23D8B" w:rsidRDefault="000B6772">
      <w:pPr>
        <w:pBdr>
          <w:top w:val="nil"/>
          <w:left w:val="nil"/>
          <w:bottom w:val="nil"/>
          <w:right w:val="nil"/>
          <w:between w:val="nil"/>
        </w:pBdr>
        <w:ind w:left="709" w:right="709"/>
        <w:jc w:val="both"/>
        <w:rPr>
          <w:color w:val="000000"/>
        </w:rPr>
      </w:pPr>
      <w:r w:rsidRPr="00D23D8B">
        <w:rPr>
          <w:rFonts w:ascii="Palatino Linotype" w:eastAsia="Palatino Linotype" w:hAnsi="Palatino Linotype" w:cs="Palatino Linotype"/>
          <w:i/>
          <w:color w:val="000000"/>
          <w:sz w:val="22"/>
          <w:szCs w:val="22"/>
        </w:rPr>
        <w:t>[…]</w:t>
      </w:r>
    </w:p>
    <w:p w:rsidR="006B2B80" w:rsidRPr="00D23D8B" w:rsidRDefault="000B6772">
      <w:pPr>
        <w:pBdr>
          <w:top w:val="nil"/>
          <w:left w:val="nil"/>
          <w:bottom w:val="nil"/>
          <w:right w:val="nil"/>
          <w:between w:val="nil"/>
        </w:pBdr>
        <w:ind w:left="709" w:right="709"/>
        <w:jc w:val="center"/>
        <w:rPr>
          <w:color w:val="000000"/>
        </w:rPr>
      </w:pPr>
      <w:r w:rsidRPr="00D23D8B">
        <w:rPr>
          <w:rFonts w:ascii="Palatino Linotype" w:eastAsia="Palatino Linotype" w:hAnsi="Palatino Linotype" w:cs="Palatino Linotype"/>
          <w:b/>
          <w:i/>
          <w:color w:val="000000"/>
          <w:sz w:val="22"/>
          <w:szCs w:val="22"/>
        </w:rPr>
        <w:t>CAPÍTULO VIII</w:t>
      </w:r>
    </w:p>
    <w:p w:rsidR="006B2B80" w:rsidRPr="00D23D8B" w:rsidRDefault="000B6772">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D23D8B">
        <w:rPr>
          <w:rFonts w:ascii="Palatino Linotype" w:eastAsia="Palatino Linotype" w:hAnsi="Palatino Linotype" w:cs="Palatino Linotype"/>
          <w:b/>
          <w:i/>
          <w:color w:val="000000"/>
          <w:sz w:val="22"/>
          <w:szCs w:val="22"/>
        </w:rPr>
        <w:t>DE LOS ELEMENTOS PARA LA CLASIFICACIÓN</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Quincuagésimo</w:t>
      </w:r>
      <w:r w:rsidRPr="00D23D8B">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Quincuagésimo primero</w:t>
      </w:r>
      <w:r w:rsidRPr="00D23D8B">
        <w:rPr>
          <w:rFonts w:ascii="Palatino Linotype" w:eastAsia="Palatino Linotype" w:hAnsi="Palatino Linotype" w:cs="Palatino Linotype"/>
          <w:i/>
          <w:color w:val="000000"/>
          <w:sz w:val="22"/>
          <w:szCs w:val="22"/>
        </w:rPr>
        <w:t>. Toda acta del Comité de Transparencia deberá contener:</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 xml:space="preserve">I. El número de sesión y fecha; </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 El nombre del área que solicitó la clasificación de información;</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III. La fundamentación legal y motivación correspondiente;</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IV. La resolución o resoluciones aprobadas; y</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 xml:space="preserve">V. La rúbrica o firma digital de cada integrante del Comité de Transparencia. </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 Descripción de las partes o secciones reservadas, en caso de clasificación parcial;</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III. El periodo por el que mantendrá su clasificación y fecha de expiración; y</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IV. El nombre del titular y área encargada de realizar la versión pública del documento, en su caso.</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lastRenderedPageBreak/>
        <w:t xml:space="preserve">En los casos en que se clasifique la información como reservada siempre se entregará o anexará la prueba de daño con la respuesta al solicitante. </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b/>
          <w:i/>
          <w:color w:val="000000"/>
          <w:sz w:val="22"/>
          <w:szCs w:val="22"/>
        </w:rPr>
        <w:t>Quincuagésimo segundo</w:t>
      </w:r>
      <w:r w:rsidRPr="00D23D8B">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23D8B">
        <w:rPr>
          <w:rFonts w:ascii="Palatino Linotype" w:eastAsia="Palatino Linotype" w:hAnsi="Palatino Linotype" w:cs="Palatino Linotype"/>
          <w:i/>
          <w:color w:val="000000"/>
          <w:sz w:val="22"/>
          <w:szCs w:val="22"/>
        </w:rPr>
        <w:t>sobreposición</w:t>
      </w:r>
      <w:proofErr w:type="spellEnd"/>
      <w:r w:rsidRPr="00D23D8B">
        <w:rPr>
          <w:rFonts w:ascii="Palatino Linotype" w:eastAsia="Palatino Linotype" w:hAnsi="Palatino Linotype" w:cs="Palatino Linotype"/>
          <w:i/>
          <w:color w:val="000000"/>
          <w:sz w:val="22"/>
          <w:szCs w:val="22"/>
        </w:rPr>
        <w:t xml:space="preserve"> de contenido distinto al autorizado por el Comité.</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III. Señalar las personas o instancias autorizadas a acceder a la información clasificada.</w:t>
      </w:r>
    </w:p>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rsidR="006B2B80" w:rsidRPr="00D23D8B" w:rsidRDefault="000B6772">
      <w:pPr>
        <w:pBdr>
          <w:top w:val="nil"/>
          <w:left w:val="nil"/>
          <w:bottom w:val="nil"/>
          <w:right w:val="nil"/>
          <w:between w:val="nil"/>
        </w:pBdr>
        <w:spacing w:after="160"/>
        <w:ind w:left="709" w:right="709"/>
        <w:jc w:val="both"/>
        <w:rPr>
          <w:color w:val="000000"/>
        </w:rPr>
      </w:pPr>
      <w:r w:rsidRPr="00D23D8B">
        <w:rPr>
          <w:rFonts w:ascii="Palatino Linotype" w:eastAsia="Palatino Linotype" w:hAnsi="Palatino Linotype" w:cs="Palatino Linotype"/>
          <w:b/>
          <w:i/>
          <w:color w:val="000000"/>
          <w:sz w:val="22"/>
          <w:szCs w:val="22"/>
        </w:rPr>
        <w:t xml:space="preserve">Quincuagésimo tercero. </w:t>
      </w:r>
      <w:r w:rsidRPr="00D23D8B">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roofErr w:type="gramStart"/>
      <w:r w:rsidRPr="00D23D8B">
        <w:rPr>
          <w:rFonts w:ascii="Palatino Linotype" w:eastAsia="Palatino Linotype" w:hAnsi="Palatino Linotype" w:cs="Palatino Linotype"/>
          <w:b/>
          <w:i/>
          <w:color w:val="000000"/>
          <w:sz w:val="22"/>
          <w:szCs w:val="22"/>
          <w:u w:val="single"/>
        </w:rPr>
        <w:t>:</w:t>
      </w:r>
      <w:r w:rsidRPr="00D23D8B">
        <w:rPr>
          <w:rFonts w:ascii="Palatino Linotype" w:eastAsia="Palatino Linotype" w:hAnsi="Palatino Linotype" w:cs="Palatino Linotype"/>
          <w:i/>
          <w:color w:val="000000"/>
          <w:sz w:val="22"/>
          <w:szCs w:val="22"/>
        </w:rPr>
        <w:t>:</w:t>
      </w:r>
      <w:proofErr w:type="gramEnd"/>
    </w:p>
    <w:tbl>
      <w:tblPr>
        <w:tblStyle w:val="ad"/>
        <w:tblW w:w="8833" w:type="dxa"/>
        <w:jc w:val="center"/>
        <w:tblInd w:w="0" w:type="dxa"/>
        <w:tblLayout w:type="fixed"/>
        <w:tblLook w:val="0400" w:firstRow="0" w:lastRow="0" w:firstColumn="0" w:lastColumn="0" w:noHBand="0" w:noVBand="1"/>
      </w:tblPr>
      <w:tblGrid>
        <w:gridCol w:w="1660"/>
        <w:gridCol w:w="1980"/>
        <w:gridCol w:w="5193"/>
      </w:tblGrid>
      <w:tr w:rsidR="006B2B80" w:rsidRPr="00D23D8B">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6B2B80" w:rsidRPr="00D23D8B" w:rsidRDefault="006B2B80">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b/>
                <w:i/>
                <w:color w:val="000000"/>
              </w:rPr>
              <w:t>Dónde:</w:t>
            </w:r>
          </w:p>
        </w:tc>
      </w:tr>
      <w:tr w:rsidR="006B2B80" w:rsidRPr="00D23D8B">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Se señalará el nombre del área del cual es titular quien clasifica.</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 xml:space="preserve">Se indicarán las partes o páginas del documento que se clasifican como reservadas, o, en su caso, se </w:t>
            </w:r>
            <w:r w:rsidRPr="00D23D8B">
              <w:rPr>
                <w:rFonts w:ascii="Palatino Linotype" w:eastAsia="Palatino Linotype" w:hAnsi="Palatino Linotype" w:cs="Palatino Linotype"/>
                <w:i/>
                <w:color w:val="000000"/>
              </w:rPr>
              <w:lastRenderedPageBreak/>
              <w:t>precisará que se ha reservado el documento o expediente en su totalidad.</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Rúbrica autógrafa o firma digital de quien clasifica.</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Se anotará la fecha en que se desclasifica el documento.</w:t>
            </w:r>
          </w:p>
        </w:tc>
      </w:tr>
      <w:tr w:rsidR="006B2B80" w:rsidRPr="00D23D8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2B80" w:rsidRPr="00D23D8B" w:rsidRDefault="000B6772">
            <w:pPr>
              <w:pBdr>
                <w:top w:val="nil"/>
                <w:left w:val="nil"/>
                <w:bottom w:val="nil"/>
                <w:right w:val="nil"/>
                <w:between w:val="nil"/>
              </w:pBdr>
              <w:jc w:val="center"/>
              <w:rPr>
                <w:color w:val="000000"/>
              </w:rPr>
            </w:pPr>
            <w:r w:rsidRPr="00D23D8B">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0B6772">
            <w:pPr>
              <w:pBdr>
                <w:top w:val="nil"/>
                <w:left w:val="nil"/>
                <w:bottom w:val="nil"/>
                <w:right w:val="nil"/>
                <w:between w:val="nil"/>
              </w:pBdr>
              <w:jc w:val="both"/>
              <w:rPr>
                <w:color w:val="000000"/>
              </w:rPr>
            </w:pPr>
            <w:r w:rsidRPr="00D23D8B">
              <w:rPr>
                <w:rFonts w:ascii="Palatino Linotype" w:eastAsia="Palatino Linotype" w:hAnsi="Palatino Linotype" w:cs="Palatino Linotype"/>
                <w:i/>
                <w:color w:val="000000"/>
              </w:rPr>
              <w:t>Rúbrica autógrafa o firma digital de quien desclasifica.</w:t>
            </w:r>
          </w:p>
        </w:tc>
      </w:tr>
      <w:tr w:rsidR="006B2B80" w:rsidRPr="00D23D8B">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B2B80" w:rsidRPr="00D23D8B" w:rsidRDefault="006B2B80">
            <w:pPr>
              <w:widowControl w:val="0"/>
              <w:pBdr>
                <w:top w:val="nil"/>
                <w:left w:val="nil"/>
                <w:bottom w:val="nil"/>
                <w:right w:val="nil"/>
                <w:between w:val="nil"/>
              </w:pBdr>
              <w:spacing w:line="276" w:lineRule="auto"/>
              <w:rPr>
                <w:color w:val="000000"/>
              </w:rPr>
            </w:pPr>
          </w:p>
        </w:tc>
      </w:tr>
    </w:tbl>
    <w:p w:rsidR="006B2B80" w:rsidRPr="00D23D8B" w:rsidRDefault="000B677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23D8B">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6B2B80" w:rsidRPr="00D23D8B" w:rsidRDefault="000B6772">
      <w:pPr>
        <w:pBdr>
          <w:top w:val="nil"/>
          <w:left w:val="nil"/>
          <w:bottom w:val="nil"/>
          <w:right w:val="nil"/>
          <w:between w:val="nil"/>
        </w:pBdr>
        <w:spacing w:after="160"/>
        <w:ind w:left="709" w:right="709"/>
        <w:jc w:val="both"/>
      </w:pPr>
      <w:r w:rsidRPr="00D23D8B">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D23D8B">
        <w:rPr>
          <w:rFonts w:ascii="Palatino Linotype" w:eastAsia="Palatino Linotype" w:hAnsi="Palatino Linotype" w:cs="Palatino Linotype"/>
          <w:i/>
          <w:color w:val="000000"/>
          <w:sz w:val="22"/>
          <w:szCs w:val="22"/>
        </w:rPr>
        <w:t>testado</w:t>
      </w:r>
      <w:proofErr w:type="spellEnd"/>
      <w:r w:rsidRPr="00D23D8B">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6B2B80" w:rsidRPr="00D23D8B" w:rsidRDefault="006B2B80">
      <w:pPr>
        <w:jc w:val="both"/>
      </w:pPr>
    </w:p>
    <w:p w:rsidR="006B2B80" w:rsidRPr="00D23D8B" w:rsidRDefault="006B2B80">
      <w:pPr>
        <w:rPr>
          <w:color w:val="000000"/>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6B2B80" w:rsidRPr="00D23D8B" w:rsidRDefault="006B2B80">
      <w:pPr>
        <w:spacing w:line="360" w:lineRule="auto"/>
        <w:jc w:val="both"/>
        <w:rPr>
          <w:rFonts w:ascii="Palatino Linotype" w:eastAsia="Palatino Linotype" w:hAnsi="Palatino Linotype" w:cs="Palatino Linotype"/>
        </w:rPr>
      </w:pPr>
    </w:p>
    <w:p w:rsidR="006B2B80" w:rsidRPr="00D23D8B" w:rsidRDefault="000B6772">
      <w:pPr>
        <w:shd w:val="clear" w:color="auto" w:fill="FFFFFF"/>
        <w:spacing w:line="360" w:lineRule="auto"/>
        <w:ind w:right="51"/>
        <w:jc w:val="both"/>
        <w:rPr>
          <w:rFonts w:ascii="Palatino Linotype" w:eastAsia="Palatino Linotype" w:hAnsi="Palatino Linotype" w:cs="Palatino Linotype"/>
        </w:rPr>
      </w:pPr>
      <w:r w:rsidRPr="00D23D8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w:t>
      </w:r>
    </w:p>
    <w:p w:rsidR="006B2B80" w:rsidRPr="00D23D8B" w:rsidRDefault="000B677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b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6B2B80" w:rsidRPr="00D23D8B" w:rsidRDefault="000B6772">
      <w:pPr>
        <w:widowControl w:val="0"/>
        <w:spacing w:line="360" w:lineRule="auto"/>
        <w:jc w:val="center"/>
        <w:rPr>
          <w:rFonts w:ascii="Palatino Linotype" w:eastAsia="Palatino Linotype" w:hAnsi="Palatino Linotype" w:cs="Palatino Linotype"/>
          <w:b/>
          <w:color w:val="000000"/>
        </w:rPr>
      </w:pPr>
      <w:r w:rsidRPr="00D23D8B">
        <w:rPr>
          <w:rFonts w:ascii="Palatino Linotype" w:eastAsia="Palatino Linotype" w:hAnsi="Palatino Linotype" w:cs="Palatino Linotype"/>
          <w:b/>
          <w:color w:val="000000"/>
        </w:rPr>
        <w:t>III. R E S U E L V E:</w:t>
      </w:r>
    </w:p>
    <w:p w:rsidR="006B2B80" w:rsidRPr="00D23D8B" w:rsidRDefault="006B2B80">
      <w:pPr>
        <w:pBdr>
          <w:top w:val="nil"/>
          <w:left w:val="nil"/>
          <w:bottom w:val="nil"/>
          <w:right w:val="nil"/>
          <w:between w:val="nil"/>
        </w:pBdr>
        <w:spacing w:line="360" w:lineRule="auto"/>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PRIMERO. </w:t>
      </w:r>
      <w:r w:rsidRPr="00D23D8B">
        <w:rPr>
          <w:rFonts w:ascii="Palatino Linotype" w:eastAsia="Palatino Linotype" w:hAnsi="Palatino Linotype" w:cs="Palatino Linotype"/>
        </w:rPr>
        <w:t>Se</w:t>
      </w:r>
      <w:r w:rsidRPr="00D23D8B">
        <w:t xml:space="preserve"> </w:t>
      </w:r>
      <w:r w:rsidRPr="00D23D8B">
        <w:rPr>
          <w:rFonts w:ascii="Palatino Linotype" w:eastAsia="Palatino Linotype" w:hAnsi="Palatino Linotype" w:cs="Palatino Linotype"/>
          <w:b/>
        </w:rPr>
        <w:t xml:space="preserve">MODIFICA </w:t>
      </w:r>
      <w:r w:rsidRPr="00D23D8B">
        <w:rPr>
          <w:rFonts w:ascii="Palatino Linotype" w:eastAsia="Palatino Linotype" w:hAnsi="Palatino Linotype" w:cs="Palatino Linotype"/>
        </w:rPr>
        <w:t xml:space="preserve">la respuesta entregada por </w:t>
      </w:r>
      <w:r w:rsidRPr="00D23D8B">
        <w:rPr>
          <w:rFonts w:ascii="Palatino Linotype" w:eastAsia="Palatino Linotype" w:hAnsi="Palatino Linotype" w:cs="Palatino Linotype"/>
          <w:b/>
        </w:rPr>
        <w:t xml:space="preserve">EL SUJETO OBLIGADO </w:t>
      </w:r>
      <w:r w:rsidRPr="00D23D8B">
        <w:rPr>
          <w:rFonts w:ascii="Palatino Linotype" w:eastAsia="Palatino Linotype" w:hAnsi="Palatino Linotype" w:cs="Palatino Linotype"/>
        </w:rPr>
        <w:t xml:space="preserve">a la solicitud de información </w:t>
      </w:r>
      <w:r w:rsidRPr="00D23D8B">
        <w:rPr>
          <w:rFonts w:ascii="Palatino Linotype" w:eastAsia="Palatino Linotype" w:hAnsi="Palatino Linotype" w:cs="Palatino Linotype"/>
          <w:b/>
        </w:rPr>
        <w:t>00252/CODHEM/IP/2022</w:t>
      </w:r>
      <w:r w:rsidRPr="00D23D8B">
        <w:rPr>
          <w:rFonts w:ascii="Palatino Linotype" w:eastAsia="Palatino Linotype" w:hAnsi="Palatino Linotype" w:cs="Palatino Linotype"/>
        </w:rPr>
        <w:t>,</w:t>
      </w:r>
      <w:r w:rsidRPr="00D23D8B">
        <w:rPr>
          <w:rFonts w:ascii="Palatino Linotype" w:eastAsia="Palatino Linotype" w:hAnsi="Palatino Linotype" w:cs="Palatino Linotype"/>
          <w:b/>
        </w:rPr>
        <w:t xml:space="preserve"> </w:t>
      </w:r>
      <w:r w:rsidRPr="00D23D8B">
        <w:rPr>
          <w:rFonts w:ascii="Palatino Linotype" w:eastAsia="Palatino Linotype" w:hAnsi="Palatino Linotype" w:cs="Palatino Linotype"/>
        </w:rPr>
        <w:t xml:space="preserve">por resultar fundadas las razones o motivos de inconformidad hechos valer por </w:t>
      </w:r>
      <w:r w:rsidRPr="00D23D8B">
        <w:rPr>
          <w:rFonts w:ascii="Palatino Linotype" w:eastAsia="Palatino Linotype" w:hAnsi="Palatino Linotype" w:cs="Palatino Linotype"/>
          <w:b/>
        </w:rPr>
        <w:t xml:space="preserve">EL RECURRENTE, </w:t>
      </w:r>
      <w:r w:rsidRPr="00D23D8B">
        <w:rPr>
          <w:rFonts w:ascii="Palatino Linotype" w:eastAsia="Palatino Linotype" w:hAnsi="Palatino Linotype" w:cs="Palatino Linotype"/>
        </w:rPr>
        <w:t xml:space="preserve">en el recurso de revisión </w:t>
      </w:r>
      <w:r w:rsidRPr="00D23D8B">
        <w:rPr>
          <w:rFonts w:ascii="Palatino Linotype" w:eastAsia="Palatino Linotype" w:hAnsi="Palatino Linotype" w:cs="Palatino Linotype"/>
          <w:b/>
        </w:rPr>
        <w:t>16284/INFOEM/IP/RR/2022,</w:t>
      </w:r>
      <w:r w:rsidRPr="00D23D8B">
        <w:rPr>
          <w:rFonts w:ascii="Palatino Linotype" w:eastAsia="Palatino Linotype" w:hAnsi="Palatino Linotype" w:cs="Palatino Linotype"/>
        </w:rPr>
        <w:t xml:space="preserve"> en términos del considerando </w:t>
      </w:r>
      <w:r w:rsidRPr="00D23D8B">
        <w:rPr>
          <w:rFonts w:ascii="Palatino Linotype" w:eastAsia="Palatino Linotype" w:hAnsi="Palatino Linotype" w:cs="Palatino Linotype"/>
          <w:b/>
        </w:rPr>
        <w:t>Cuarto</w:t>
      </w:r>
      <w:r w:rsidRPr="00D23D8B">
        <w:rPr>
          <w:rFonts w:ascii="Palatino Linotype" w:eastAsia="Palatino Linotype" w:hAnsi="Palatino Linotype" w:cs="Palatino Linotype"/>
        </w:rPr>
        <w:t xml:space="preserve"> de la presente Resolución.</w:t>
      </w:r>
    </w:p>
    <w:p w:rsidR="006B2B80" w:rsidRPr="00D23D8B" w:rsidRDefault="006B2B80">
      <w:pPr>
        <w:spacing w:line="360" w:lineRule="auto"/>
        <w:jc w:val="both"/>
        <w:rPr>
          <w:rFonts w:ascii="Palatino Linotype" w:eastAsia="Palatino Linotype" w:hAnsi="Palatino Linotype" w:cs="Palatino Linotype"/>
          <w:b/>
        </w:rPr>
      </w:pPr>
    </w:p>
    <w:p w:rsidR="006B2B80" w:rsidRPr="00D23D8B" w:rsidRDefault="000B6772">
      <w:pPr>
        <w:spacing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SEGUNDO. </w:t>
      </w:r>
      <w:r w:rsidRPr="00D23D8B">
        <w:rPr>
          <w:rFonts w:ascii="Palatino Linotype" w:eastAsia="Palatino Linotype" w:hAnsi="Palatino Linotype" w:cs="Palatino Linotype"/>
        </w:rPr>
        <w:t>Se</w:t>
      </w:r>
      <w:r w:rsidRPr="00D23D8B">
        <w:rPr>
          <w:rFonts w:ascii="Palatino Linotype" w:eastAsia="Palatino Linotype" w:hAnsi="Palatino Linotype" w:cs="Palatino Linotype"/>
          <w:b/>
        </w:rPr>
        <w:t xml:space="preserve"> ORDENA </w:t>
      </w:r>
      <w:r w:rsidRPr="00D23D8B">
        <w:rPr>
          <w:rFonts w:ascii="Palatino Linotype" w:eastAsia="Palatino Linotype" w:hAnsi="Palatino Linotype" w:cs="Palatino Linotype"/>
        </w:rPr>
        <w:t xml:space="preserve">al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xml:space="preserve"> a que,</w:t>
      </w:r>
      <w:r w:rsidRPr="00D23D8B">
        <w:rPr>
          <w:rFonts w:ascii="Palatino Linotype" w:eastAsia="Palatino Linotype" w:hAnsi="Palatino Linotype" w:cs="Palatino Linotype"/>
          <w:b/>
        </w:rPr>
        <w:t xml:space="preserve"> </w:t>
      </w:r>
      <w:r w:rsidRPr="00D23D8B">
        <w:rPr>
          <w:rFonts w:ascii="Palatino Linotype" w:eastAsia="Palatino Linotype" w:hAnsi="Palatino Linotype" w:cs="Palatino Linotype"/>
        </w:rPr>
        <w:t>en términos del Considerando Cuarto y Quinto, previa búsqueda exhaustiva y razonable haga entrega vía Sistema de Acceso a la Información Mexiquense (SAIMEX) y en versión pública, de lo siguiente:</w:t>
      </w:r>
    </w:p>
    <w:p w:rsidR="006B2B80" w:rsidRPr="00D23D8B" w:rsidRDefault="006B2B80">
      <w:pPr>
        <w:spacing w:line="360" w:lineRule="auto"/>
        <w:ind w:right="49"/>
        <w:jc w:val="both"/>
        <w:rPr>
          <w:rFonts w:ascii="Palatino Linotype" w:eastAsia="Palatino Linotype" w:hAnsi="Palatino Linotype" w:cs="Palatino Linotype"/>
        </w:rPr>
      </w:pPr>
    </w:p>
    <w:p w:rsidR="006B2B80" w:rsidRPr="00D23D8B" w:rsidRDefault="000B6772">
      <w:pPr>
        <w:spacing w:line="360" w:lineRule="auto"/>
        <w:ind w:right="49"/>
        <w:jc w:val="both"/>
        <w:rPr>
          <w:rFonts w:ascii="Palatino Linotype" w:eastAsia="Palatino Linotype" w:hAnsi="Palatino Linotype" w:cs="Palatino Linotype"/>
        </w:rPr>
      </w:pPr>
      <w:r w:rsidRPr="00D23D8B">
        <w:rPr>
          <w:rFonts w:ascii="Palatino Linotype" w:eastAsia="Palatino Linotype" w:hAnsi="Palatino Linotype" w:cs="Palatino Linotype"/>
        </w:rPr>
        <w:t>En formato PDF o en el que se haya generado:</w:t>
      </w:r>
    </w:p>
    <w:p w:rsidR="006B2B80" w:rsidRPr="00D23D8B" w:rsidRDefault="006B2B80">
      <w:pPr>
        <w:spacing w:line="360" w:lineRule="auto"/>
        <w:ind w:right="-93"/>
        <w:jc w:val="both"/>
        <w:rPr>
          <w:rFonts w:ascii="Palatino Linotype" w:eastAsia="Palatino Linotype" w:hAnsi="Palatino Linotype" w:cs="Palatino Linotype"/>
          <w:b/>
          <w:color w:val="FF0000"/>
          <w:u w:val="single"/>
        </w:rPr>
      </w:pPr>
    </w:p>
    <w:p w:rsidR="006B2B80" w:rsidRPr="00D23D8B" w:rsidRDefault="000B677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23D8B">
        <w:rPr>
          <w:rFonts w:ascii="Palatino Linotype" w:eastAsia="Palatino Linotype" w:hAnsi="Palatino Linotype" w:cs="Palatino Linotype"/>
          <w:color w:val="000000"/>
        </w:rPr>
        <w:t xml:space="preserve">La documentación comprobatoria de la ejecución del programa de servicio social y prácticas profesionales generada del primero de enero al trece de octubre del año dos mil veintidós. </w:t>
      </w:r>
    </w:p>
    <w:p w:rsidR="006B2B80" w:rsidRPr="00D23D8B" w:rsidRDefault="006B2B80">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rsidR="006B2B80" w:rsidRPr="00D23D8B" w:rsidRDefault="000B6772">
      <w:pPr>
        <w:pBdr>
          <w:top w:val="nil"/>
          <w:left w:val="nil"/>
          <w:bottom w:val="nil"/>
          <w:right w:val="nil"/>
          <w:between w:val="nil"/>
        </w:pBdr>
        <w:tabs>
          <w:tab w:val="left" w:pos="851"/>
        </w:tabs>
        <w:spacing w:before="240" w:after="240"/>
        <w:ind w:left="709"/>
        <w:jc w:val="both"/>
        <w:rPr>
          <w:rFonts w:ascii="Palatino Linotype" w:eastAsia="Palatino Linotype" w:hAnsi="Palatino Linotype" w:cs="Palatino Linotype"/>
          <w:i/>
          <w:color w:val="000000"/>
        </w:rPr>
      </w:pPr>
      <w:r w:rsidRPr="00D23D8B">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D23D8B">
        <w:rPr>
          <w:rFonts w:ascii="Palatino Linotype" w:eastAsia="Palatino Linotype" w:hAnsi="Palatino Linotype" w:cs="Palatino Linotype"/>
          <w:b/>
          <w:i/>
          <w:color w:val="000000"/>
        </w:rPr>
        <w:t>RECURRENTE</w:t>
      </w:r>
      <w:r w:rsidRPr="00D23D8B">
        <w:rPr>
          <w:rFonts w:ascii="Palatino Linotype" w:eastAsia="Palatino Linotype" w:hAnsi="Palatino Linotype" w:cs="Palatino Linotype"/>
          <w:i/>
          <w:color w:val="000000"/>
        </w:rPr>
        <w:t>, mismo que igualmente hará de su conocimiento.</w:t>
      </w:r>
    </w:p>
    <w:p w:rsidR="006B2B80" w:rsidRPr="00D23D8B" w:rsidRDefault="006B2B80">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rsidR="006B2B80" w:rsidRPr="00D23D8B" w:rsidRDefault="006B2B80">
      <w:pPr>
        <w:pBdr>
          <w:top w:val="nil"/>
          <w:left w:val="nil"/>
          <w:bottom w:val="nil"/>
          <w:right w:val="nil"/>
          <w:between w:val="nil"/>
        </w:pBdr>
        <w:spacing w:line="276" w:lineRule="auto"/>
        <w:ind w:left="567" w:right="843"/>
        <w:jc w:val="both"/>
        <w:rPr>
          <w:rFonts w:ascii="Palatino Linotype" w:eastAsia="Palatino Linotype" w:hAnsi="Palatino Linotype" w:cs="Palatino Linotype"/>
          <w:i/>
          <w:color w:val="000000"/>
        </w:rPr>
      </w:pPr>
    </w:p>
    <w:p w:rsidR="006B2B80" w:rsidRPr="00D23D8B" w:rsidRDefault="000B6772">
      <w:pPr>
        <w:spacing w:line="360" w:lineRule="auto"/>
        <w:ind w:right="-93"/>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TERCERO. Notifíquese </w:t>
      </w:r>
      <w:r w:rsidRPr="00D23D8B">
        <w:rPr>
          <w:rFonts w:ascii="Palatino Linotype" w:eastAsia="Palatino Linotype" w:hAnsi="Palatino Linotype" w:cs="Palatino Linotype"/>
        </w:rPr>
        <w:t>la presente resolución al T</w:t>
      </w:r>
      <w:r w:rsidRPr="00D23D8B">
        <w:rPr>
          <w:rFonts w:ascii="Palatino Linotype" w:eastAsia="Palatino Linotype" w:hAnsi="Palatino Linotype" w:cs="Palatino Linotype"/>
          <w:b/>
        </w:rPr>
        <w:t xml:space="preserve">itular de la Unidad de Transparencia </w:t>
      </w:r>
      <w:r w:rsidRPr="00D23D8B">
        <w:rPr>
          <w:rFonts w:ascii="Palatino Linotype" w:eastAsia="Palatino Linotype" w:hAnsi="Palatino Linotype" w:cs="Palatino Linotype"/>
        </w:rPr>
        <w:t xml:space="preserve">del </w:t>
      </w:r>
      <w:r w:rsidRPr="00D23D8B">
        <w:rPr>
          <w:rFonts w:ascii="Palatino Linotype" w:eastAsia="Palatino Linotype" w:hAnsi="Palatino Linotype" w:cs="Palatino Linotype"/>
          <w:b/>
        </w:rPr>
        <w:t>SUJETO OBLIGADO</w:t>
      </w:r>
      <w:r w:rsidRPr="00D23D8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B2B80" w:rsidRPr="00D23D8B" w:rsidRDefault="006B2B80">
      <w:pPr>
        <w:spacing w:line="360" w:lineRule="auto"/>
        <w:ind w:right="-93"/>
        <w:jc w:val="both"/>
        <w:rPr>
          <w:rFonts w:ascii="Palatino Linotype" w:eastAsia="Palatino Linotype" w:hAnsi="Palatino Linotype" w:cs="Palatino Linotype"/>
        </w:rPr>
      </w:pPr>
    </w:p>
    <w:p w:rsidR="006B2B80" w:rsidRPr="00D23D8B" w:rsidRDefault="000B6772">
      <w:pPr>
        <w:spacing w:line="360" w:lineRule="auto"/>
        <w:jc w:val="both"/>
        <w:rPr>
          <w:rFonts w:ascii="Palatino Linotype" w:eastAsia="Palatino Linotype" w:hAnsi="Palatino Linotype" w:cs="Palatino Linotype"/>
        </w:rPr>
      </w:pPr>
      <w:r w:rsidRPr="00D23D8B">
        <w:rPr>
          <w:rFonts w:ascii="Palatino Linotype" w:eastAsia="Palatino Linotype" w:hAnsi="Palatino Linotype" w:cs="Palatino Linotype"/>
          <w:b/>
        </w:rPr>
        <w:t xml:space="preserve">CUARTO. </w:t>
      </w:r>
      <w:r w:rsidRPr="00D23D8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D23D8B">
        <w:rPr>
          <w:rFonts w:ascii="Palatino Linotype" w:eastAsia="Palatino Linotype" w:hAnsi="Palatino Linotype" w:cs="Palatino Linotype"/>
          <w:b/>
        </w:rPr>
        <w:t>EL SUJETO OBLIGADO</w:t>
      </w:r>
      <w:r w:rsidRPr="00D23D8B">
        <w:rPr>
          <w:rFonts w:ascii="Palatino Linotype" w:eastAsia="Palatino Linotype" w:hAnsi="Palatino Linotype" w:cs="Palatino Linotype"/>
        </w:rPr>
        <w:t xml:space="preserve"> de manera fundada y motivada, podrá solicitar una ampliación de plazo para el cumplimiento de la presente resolución.</w:t>
      </w:r>
    </w:p>
    <w:p w:rsidR="006B2B80" w:rsidRPr="00D23D8B" w:rsidRDefault="006B2B80">
      <w:pPr>
        <w:spacing w:line="360" w:lineRule="auto"/>
        <w:jc w:val="both"/>
        <w:rPr>
          <w:rFonts w:ascii="Palatino Linotype" w:eastAsia="Palatino Linotype" w:hAnsi="Palatino Linotype" w:cs="Palatino Linotype"/>
          <w:b/>
        </w:rPr>
      </w:pPr>
    </w:p>
    <w:p w:rsidR="006B2B80" w:rsidRPr="00D23D8B" w:rsidRDefault="000B6772">
      <w:pPr>
        <w:spacing w:line="360" w:lineRule="auto"/>
        <w:ind w:right="49"/>
        <w:jc w:val="both"/>
        <w:rPr>
          <w:rFonts w:ascii="Palatino Linotype" w:eastAsia="Palatino Linotype" w:hAnsi="Palatino Linotype" w:cs="Palatino Linotype"/>
        </w:rPr>
      </w:pPr>
      <w:bookmarkStart w:id="4" w:name="_heading=h.2et92p0" w:colFirst="0" w:colLast="0"/>
      <w:bookmarkEnd w:id="4"/>
      <w:r w:rsidRPr="00D23D8B">
        <w:rPr>
          <w:rFonts w:ascii="Palatino Linotype" w:eastAsia="Palatino Linotype" w:hAnsi="Palatino Linotype" w:cs="Palatino Linotype"/>
          <w:b/>
        </w:rPr>
        <w:t>QUINTO. Notifíquese vía SAIMEX</w:t>
      </w:r>
      <w:r w:rsidRPr="00D23D8B">
        <w:rPr>
          <w:rFonts w:ascii="Palatino Linotype" w:eastAsia="Palatino Linotype" w:hAnsi="Palatino Linotype" w:cs="Palatino Linotype"/>
        </w:rPr>
        <w:t xml:space="preserve">, a la parte </w:t>
      </w:r>
      <w:r w:rsidRPr="00D23D8B">
        <w:rPr>
          <w:rFonts w:ascii="Palatino Linotype" w:eastAsia="Palatino Linotype" w:hAnsi="Palatino Linotype" w:cs="Palatino Linotype"/>
          <w:b/>
        </w:rPr>
        <w:t>RECURRENTE</w:t>
      </w:r>
      <w:r w:rsidRPr="00D23D8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6B2B80" w:rsidRDefault="000B6772">
      <w:pPr>
        <w:spacing w:before="240" w:after="240" w:line="360" w:lineRule="auto"/>
        <w:jc w:val="both"/>
        <w:rPr>
          <w:rFonts w:ascii="Palatino Linotype" w:eastAsia="Palatino Linotype" w:hAnsi="Palatino Linotype" w:cs="Palatino Linotype"/>
        </w:rPr>
      </w:pPr>
      <w:bookmarkStart w:id="5" w:name="_heading=h.1fob9te" w:colFirst="0" w:colLast="0"/>
      <w:bookmarkEnd w:id="5"/>
      <w:r w:rsidRPr="00D23D8B">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DOS DE AGOSTO DE DOS MIL VEINTITRÉS, ANTE EL SECRETARIO TÉCNICO DEL PLENO ALEXIS TAPIA RAMÍREZ.</w:t>
      </w: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p w:rsidR="001F458A" w:rsidRDefault="001F458A">
      <w:pPr>
        <w:spacing w:before="240" w:after="240" w:line="360" w:lineRule="auto"/>
        <w:jc w:val="both"/>
        <w:rPr>
          <w:rFonts w:ascii="Palatino Linotype" w:eastAsia="Palatino Linotype" w:hAnsi="Palatino Linotype" w:cs="Palatino Linotype"/>
        </w:rPr>
      </w:pPr>
    </w:p>
    <w:sectPr w:rsidR="001F458A">
      <w:headerReference w:type="default" r:id="rId53"/>
      <w:footerReference w:type="default" r:id="rId54"/>
      <w:headerReference w:type="first" r:id="rId55"/>
      <w:footerReference w:type="first" r:id="rId56"/>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BED" w:rsidRDefault="00F64BED">
      <w:r>
        <w:separator/>
      </w:r>
    </w:p>
  </w:endnote>
  <w:endnote w:type="continuationSeparator" w:id="0">
    <w:p w:rsidR="00F64BED" w:rsidRDefault="00F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B80" w:rsidRDefault="000B67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5782">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5782">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6B2B80" w:rsidRDefault="006B2B8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B80" w:rsidRDefault="000B67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578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5782">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6B2B80" w:rsidRDefault="006B2B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BED" w:rsidRDefault="00F64BED">
      <w:r>
        <w:separator/>
      </w:r>
    </w:p>
  </w:footnote>
  <w:footnote w:type="continuationSeparator" w:id="0">
    <w:p w:rsidR="00F64BED" w:rsidRDefault="00F64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B80" w:rsidRDefault="000B67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-488310</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6B2B80">
      <w:tc>
        <w:tcPr>
          <w:tcW w:w="2489" w:type="dxa"/>
          <w:shd w:val="clear" w:color="auto" w:fill="auto"/>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B2B80" w:rsidRDefault="000B67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16284/INFOEM/IP/RR/2022</w:t>
          </w:r>
        </w:p>
      </w:tc>
    </w:tr>
    <w:tr w:rsidR="006B2B80">
      <w:trPr>
        <w:trHeight w:val="228"/>
      </w:trPr>
      <w:tc>
        <w:tcPr>
          <w:tcW w:w="2489" w:type="dxa"/>
          <w:shd w:val="clear" w:color="auto" w:fill="auto"/>
          <w:vAlign w:val="center"/>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B2B80" w:rsidRDefault="000B677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Derechos Humanos del Estado de México.</w:t>
          </w:r>
        </w:p>
      </w:tc>
    </w:tr>
    <w:tr w:rsidR="006B2B80">
      <w:tc>
        <w:tcPr>
          <w:tcW w:w="2489" w:type="dxa"/>
          <w:shd w:val="clear" w:color="auto" w:fill="auto"/>
          <w:vAlign w:val="center"/>
        </w:tcPr>
        <w:p w:rsidR="006B2B80" w:rsidRDefault="000B677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B2B80" w:rsidRDefault="000B67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B2B80" w:rsidRDefault="000B67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B80" w:rsidRDefault="006B2B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6B2B80">
      <w:tc>
        <w:tcPr>
          <w:tcW w:w="2551" w:type="dxa"/>
          <w:shd w:val="clear" w:color="auto" w:fill="auto"/>
          <w:vAlign w:val="center"/>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B2B80" w:rsidRDefault="000B677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16284/INFOEM/IP/RR/2022</w:t>
          </w:r>
        </w:p>
      </w:tc>
    </w:tr>
    <w:tr w:rsidR="006B2B80">
      <w:trPr>
        <w:trHeight w:val="130"/>
      </w:trPr>
      <w:tc>
        <w:tcPr>
          <w:tcW w:w="2551" w:type="dxa"/>
          <w:shd w:val="clear" w:color="auto" w:fill="auto"/>
          <w:vAlign w:val="center"/>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B2B80" w:rsidRDefault="00765782" w:rsidP="0076578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XXX XXXXX</w:t>
          </w:r>
        </w:p>
      </w:tc>
    </w:tr>
    <w:tr w:rsidR="006B2B80">
      <w:trPr>
        <w:trHeight w:val="228"/>
      </w:trPr>
      <w:tc>
        <w:tcPr>
          <w:tcW w:w="2551" w:type="dxa"/>
          <w:shd w:val="clear" w:color="auto" w:fill="auto"/>
          <w:vAlign w:val="center"/>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B2B80" w:rsidRDefault="000B677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Derechos Humanos del Estado de México.</w:t>
          </w:r>
        </w:p>
      </w:tc>
    </w:tr>
    <w:tr w:rsidR="006B2B80">
      <w:tc>
        <w:tcPr>
          <w:tcW w:w="2551" w:type="dxa"/>
          <w:shd w:val="clear" w:color="auto" w:fill="auto"/>
          <w:vAlign w:val="center"/>
        </w:tcPr>
        <w:p w:rsidR="006B2B80" w:rsidRDefault="000B67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B2B80" w:rsidRDefault="000B677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B2B80" w:rsidRDefault="000B677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-1089655</wp:posOffset>
          </wp:positionH>
          <wp:positionV relativeFrom="paragraph">
            <wp:posOffset>-1169665</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26611"/>
    <w:multiLevelType w:val="multilevel"/>
    <w:tmpl w:val="CF50B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DF591F"/>
    <w:multiLevelType w:val="multilevel"/>
    <w:tmpl w:val="87B47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5A74AF"/>
    <w:multiLevelType w:val="multilevel"/>
    <w:tmpl w:val="6E6A4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992700E"/>
    <w:multiLevelType w:val="multilevel"/>
    <w:tmpl w:val="3BA6A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40B2652"/>
    <w:multiLevelType w:val="multilevel"/>
    <w:tmpl w:val="92E01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AE6474"/>
    <w:multiLevelType w:val="multilevel"/>
    <w:tmpl w:val="E1168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1002BBF"/>
    <w:multiLevelType w:val="multilevel"/>
    <w:tmpl w:val="D73CD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6D61F17"/>
    <w:multiLevelType w:val="multilevel"/>
    <w:tmpl w:val="DECA7EF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EDF289A"/>
    <w:multiLevelType w:val="multilevel"/>
    <w:tmpl w:val="8BFA703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8"/>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B80"/>
    <w:rsid w:val="00011726"/>
    <w:rsid w:val="000B6772"/>
    <w:rsid w:val="001F458A"/>
    <w:rsid w:val="002904BB"/>
    <w:rsid w:val="002E57AC"/>
    <w:rsid w:val="004801E8"/>
    <w:rsid w:val="006221D5"/>
    <w:rsid w:val="006B2B80"/>
    <w:rsid w:val="006B57D2"/>
    <w:rsid w:val="00765782"/>
    <w:rsid w:val="0081373E"/>
    <w:rsid w:val="008371B7"/>
    <w:rsid w:val="008D7FBB"/>
    <w:rsid w:val="00B16BA7"/>
    <w:rsid w:val="00C1022C"/>
    <w:rsid w:val="00D23D8B"/>
    <w:rsid w:val="00F64BED"/>
    <w:rsid w:val="00F73C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A84D5C-0277-40FC-9CCB-ACB435D9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24879.page" TargetMode="External"/><Relationship Id="rId18" Type="http://schemas.openxmlformats.org/officeDocument/2006/relationships/image" Target="media/image3.png"/><Relationship Id="rId26" Type="http://schemas.openxmlformats.org/officeDocument/2006/relationships/hyperlink" Target="https://saimex.org.mx/saimex/solicitud/downloadAttach/1624886.page" TargetMode="External"/><Relationship Id="rId39" Type="http://schemas.openxmlformats.org/officeDocument/2006/relationships/hyperlink" Target="https://saimex.org.mx/saimex/solicitud/downloadAttach/1624875.page" TargetMode="External"/><Relationship Id="rId21" Type="http://schemas.openxmlformats.org/officeDocument/2006/relationships/hyperlink" Target="https://saimex.org.mx/saimex/solicitud/downloadAttach/1624884.page" TargetMode="External"/><Relationship Id="rId34" Type="http://schemas.openxmlformats.org/officeDocument/2006/relationships/image" Target="media/image11.png"/><Relationship Id="rId42" Type="http://schemas.openxmlformats.org/officeDocument/2006/relationships/hyperlink" Target="https://saimex.org.mx/saimex/solicitud/downloadAttach/1624878.page" TargetMode="External"/><Relationship Id="rId47" Type="http://schemas.openxmlformats.org/officeDocument/2006/relationships/hyperlink" Target="https://saimex.org.mx/saimex/solicitud/downloadAttach/1624884.page" TargetMode="External"/><Relationship Id="rId50" Type="http://schemas.openxmlformats.org/officeDocument/2006/relationships/hyperlink" Target="https://saimex.org.mx/saimex/solicitud/downloadAttach/1624887.page"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saimex.org.mx/saimex/solicitud/downloadAttach/1643135.page" TargetMode="External"/><Relationship Id="rId11" Type="http://schemas.openxmlformats.org/officeDocument/2006/relationships/hyperlink" Target="https://saimex.org.mx/saimex/solicitud/downloadAttach/1624877.page" TargetMode="External"/><Relationship Id="rId24" Type="http://schemas.openxmlformats.org/officeDocument/2006/relationships/image" Target="media/image6.png"/><Relationship Id="rId32" Type="http://schemas.openxmlformats.org/officeDocument/2006/relationships/hyperlink" Target="https://saimex.org.mx/saimex/solicitud/downloadAttach/1643136.page" TargetMode="External"/><Relationship Id="rId37" Type="http://schemas.openxmlformats.org/officeDocument/2006/relationships/hyperlink" Target="https://saimex.org.mx/saimex/solicitud/downloadAttach/1643134.page" TargetMode="External"/><Relationship Id="rId40" Type="http://schemas.openxmlformats.org/officeDocument/2006/relationships/hyperlink" Target="https://saimex.org.mx/saimex/solicitud/downloadAttach/1624876.page" TargetMode="External"/><Relationship Id="rId45" Type="http://schemas.openxmlformats.org/officeDocument/2006/relationships/hyperlink" Target="https://saimex.org.mx/saimex/solicitud/downloadAttach/1624881.page"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aimex.org.mx/saimex/solicitud/downloadAttach/1624875.page" TargetMode="External"/><Relationship Id="rId14" Type="http://schemas.openxmlformats.org/officeDocument/2006/relationships/hyperlink" Target="https://saimex.org.mx/saimex/solicitud/downloadAttach/1624880.page" TargetMode="External"/><Relationship Id="rId22" Type="http://schemas.openxmlformats.org/officeDocument/2006/relationships/hyperlink" Target="https://saimex.org.mx/saimex/solicitud/downloadAttach/1624885.page" TargetMode="External"/><Relationship Id="rId27" Type="http://schemas.openxmlformats.org/officeDocument/2006/relationships/hyperlink" Target="https://saimex.org.mx/saimex/solicitud/downloadAttach/1624887.page"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saimex.org.mx/saimex/solicitud/downloadAttach/1624879.page" TargetMode="External"/><Relationship Id="rId48" Type="http://schemas.openxmlformats.org/officeDocument/2006/relationships/hyperlink" Target="https://saimex.org.mx/saimex/solicitud/downloadAttach/1624885.page" TargetMode="External"/><Relationship Id="rId56" Type="http://schemas.openxmlformats.org/officeDocument/2006/relationships/footer" Target="footer2.xml"/><Relationship Id="rId8" Type="http://schemas.openxmlformats.org/officeDocument/2006/relationships/hyperlink" Target="https://saimex.org.mx/saimex/solicitud/downloadAttach/1624874.page"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saimex.org.mx/saimex/solicitud/downloadAttach/1624878.page" TargetMode="External"/><Relationship Id="rId17" Type="http://schemas.openxmlformats.org/officeDocument/2006/relationships/hyperlink" Target="https://saimex.org.mx/saimex/solicitud/downloadAttach/1624881.page"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saimex.org.mx/saimex/solicitud/downloadAttach/1624874.page" TargetMode="External"/><Relationship Id="rId46" Type="http://schemas.openxmlformats.org/officeDocument/2006/relationships/hyperlink" Target="https://saimex.org.mx/saimex/solicitud/downloadAttach/1624883.page" TargetMode="External"/><Relationship Id="rId20" Type="http://schemas.openxmlformats.org/officeDocument/2006/relationships/hyperlink" Target="https://saimex.org.mx/saimex/solicitud/downloadAttach/1624883.page" TargetMode="External"/><Relationship Id="rId41" Type="http://schemas.openxmlformats.org/officeDocument/2006/relationships/hyperlink" Target="https://saimex.org.mx/saimex/solicitud/downloadAttach/1624877.pag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saimex.org.mx/saimex/solicitud/downloadAttach/1643134.page" TargetMode="External"/><Relationship Id="rId36" Type="http://schemas.openxmlformats.org/officeDocument/2006/relationships/hyperlink" Target="https://saimex.org.mx/saimex/solicitud/downloadAttach/1643137.page" TargetMode="External"/><Relationship Id="rId49" Type="http://schemas.openxmlformats.org/officeDocument/2006/relationships/hyperlink" Target="https://saimex.org.mx/saimex/solicitud/downloadAttach/1624886.page" TargetMode="External"/><Relationship Id="rId57" Type="http://schemas.openxmlformats.org/officeDocument/2006/relationships/fontTable" Target="fontTable.xml"/><Relationship Id="rId10" Type="http://schemas.openxmlformats.org/officeDocument/2006/relationships/hyperlink" Target="https://saimex.org.mx/saimex/solicitud/downloadAttach/1624876.page" TargetMode="External"/><Relationship Id="rId31" Type="http://schemas.openxmlformats.org/officeDocument/2006/relationships/image" Target="media/image9.png"/><Relationship Id="rId44" Type="http://schemas.openxmlformats.org/officeDocument/2006/relationships/hyperlink" Target="https://saimex.org.mx/saimex/solicitud/downloadAttach/1624880.page" TargetMode="External"/><Relationship Id="rId5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K0PABCbKL4aqHkd5iMxWioEvQ==">CgMxLjAyCGguZ2pkZ3hzMgloLjMwajB6bGwyCGgudHlqY3d0MgloLjJldDkycDAyCWguMWZvYjl0ZTgAciExdkVleWlWSjBDOXdQV3VGRVM1V1JyR3VPZTEycGswcGw=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12865</Words>
  <Characters>70760</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2023-08-04T18:16:00Z</cp:lastPrinted>
  <dcterms:created xsi:type="dcterms:W3CDTF">2023-08-16T18:01:00Z</dcterms:created>
  <dcterms:modified xsi:type="dcterms:W3CDTF">2023-08-16T18:01:00Z</dcterms:modified>
</cp:coreProperties>
</file>