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164838E" w:rsidR="005000AA" w:rsidRPr="00E55C4E" w:rsidRDefault="005000AA" w:rsidP="005000AA">
      <w:pPr>
        <w:spacing w:before="240" w:after="240" w:line="360" w:lineRule="auto"/>
        <w:jc w:val="both"/>
        <w:rPr>
          <w:rFonts w:ascii="Palatino Linotype" w:hAnsi="Palatino Linotype"/>
          <w:sz w:val="24"/>
          <w:szCs w:val="24"/>
        </w:rPr>
      </w:pPr>
      <w:r w:rsidRPr="00E55C4E">
        <w:rPr>
          <w:rFonts w:ascii="Palatino Linotype" w:hAnsi="Palatino Linotype"/>
          <w:sz w:val="24"/>
          <w:szCs w:val="24"/>
        </w:rPr>
        <w:t xml:space="preserve">Resolución del Pleno del Instituto de Transparencia, Acceso a la Información Pública y Protección de Datos Personales del Estado </w:t>
      </w:r>
      <w:r w:rsidR="0000039D" w:rsidRPr="00E55C4E">
        <w:rPr>
          <w:rFonts w:ascii="Palatino Linotype" w:hAnsi="Palatino Linotype"/>
          <w:sz w:val="24"/>
          <w:szCs w:val="24"/>
        </w:rPr>
        <w:t>de México y Municipios, con domi</w:t>
      </w:r>
      <w:r w:rsidRPr="00E55C4E">
        <w:rPr>
          <w:rFonts w:ascii="Palatino Linotype" w:hAnsi="Palatino Linotype"/>
          <w:sz w:val="24"/>
          <w:szCs w:val="24"/>
        </w:rPr>
        <w:t>cilio e</w:t>
      </w:r>
      <w:r w:rsidR="00124A99" w:rsidRPr="00E55C4E">
        <w:rPr>
          <w:rFonts w:ascii="Palatino Linotype" w:hAnsi="Palatino Linotype"/>
          <w:sz w:val="24"/>
          <w:szCs w:val="24"/>
        </w:rPr>
        <w:t xml:space="preserve">n Metepec, </w:t>
      </w:r>
      <w:r w:rsidR="0000039D" w:rsidRPr="00E55C4E">
        <w:rPr>
          <w:rFonts w:ascii="Palatino Linotype" w:hAnsi="Palatino Linotype"/>
          <w:sz w:val="24"/>
          <w:szCs w:val="24"/>
        </w:rPr>
        <w:t>Es</w:t>
      </w:r>
      <w:r w:rsidR="00301972" w:rsidRPr="00E55C4E">
        <w:rPr>
          <w:rFonts w:ascii="Palatino Linotype" w:hAnsi="Palatino Linotype"/>
          <w:sz w:val="24"/>
          <w:szCs w:val="24"/>
        </w:rPr>
        <w:t>tado</w:t>
      </w:r>
      <w:r w:rsidR="00895BD8" w:rsidRPr="00E55C4E">
        <w:rPr>
          <w:rFonts w:ascii="Palatino Linotype" w:hAnsi="Palatino Linotype"/>
          <w:sz w:val="24"/>
          <w:szCs w:val="24"/>
        </w:rPr>
        <w:t xml:space="preserve"> de México; de </w:t>
      </w:r>
      <w:r w:rsidR="003F0FBB" w:rsidRPr="00E55C4E">
        <w:rPr>
          <w:rFonts w:ascii="Palatino Linotype" w:hAnsi="Palatino Linotype"/>
          <w:sz w:val="24"/>
          <w:szCs w:val="24"/>
        </w:rPr>
        <w:t>veinticinco (25)</w:t>
      </w:r>
      <w:r w:rsidR="00BE6E79" w:rsidRPr="00E55C4E">
        <w:rPr>
          <w:rFonts w:ascii="Palatino Linotype" w:hAnsi="Palatino Linotype"/>
          <w:sz w:val="24"/>
          <w:szCs w:val="24"/>
        </w:rPr>
        <w:t xml:space="preserve"> de</w:t>
      </w:r>
      <w:r w:rsidR="0000039D" w:rsidRPr="00E55C4E">
        <w:rPr>
          <w:rFonts w:ascii="Palatino Linotype" w:hAnsi="Palatino Linotype"/>
          <w:sz w:val="24"/>
          <w:szCs w:val="24"/>
        </w:rPr>
        <w:t xml:space="preserve"> </w:t>
      </w:r>
      <w:r w:rsidR="004277F1" w:rsidRPr="00E55C4E">
        <w:rPr>
          <w:rFonts w:ascii="Palatino Linotype" w:hAnsi="Palatino Linotype"/>
          <w:sz w:val="24"/>
          <w:szCs w:val="24"/>
        </w:rPr>
        <w:t>octubre</w:t>
      </w:r>
      <w:r w:rsidRPr="00E55C4E">
        <w:rPr>
          <w:rFonts w:ascii="Palatino Linotype" w:hAnsi="Palatino Linotype"/>
          <w:sz w:val="24"/>
          <w:szCs w:val="24"/>
        </w:rPr>
        <w:t xml:space="preserve"> de dos mil veinti</w:t>
      </w:r>
      <w:r w:rsidR="00573C5F" w:rsidRPr="00E55C4E">
        <w:rPr>
          <w:rFonts w:ascii="Palatino Linotype" w:hAnsi="Palatino Linotype"/>
          <w:sz w:val="24"/>
          <w:szCs w:val="24"/>
        </w:rPr>
        <w:t>trés</w:t>
      </w:r>
      <w:r w:rsidRPr="00E55C4E">
        <w:rPr>
          <w:rFonts w:ascii="Palatino Linotype" w:hAnsi="Palatino Linotype"/>
          <w:sz w:val="24"/>
          <w:szCs w:val="24"/>
        </w:rPr>
        <w:t>.</w:t>
      </w:r>
      <w:r w:rsidR="00BB5A68" w:rsidRPr="00E55C4E">
        <w:rPr>
          <w:rFonts w:ascii="Palatino Linotype" w:hAnsi="Palatino Linotype"/>
          <w:sz w:val="24"/>
          <w:szCs w:val="24"/>
        </w:rPr>
        <w:t xml:space="preserve"> </w:t>
      </w:r>
    </w:p>
    <w:p w14:paraId="4C818016" w14:textId="23D0E732" w:rsidR="005000AA" w:rsidRPr="00E55C4E" w:rsidRDefault="005000AA" w:rsidP="005000AA">
      <w:pPr>
        <w:pStyle w:val="Encabezado"/>
        <w:spacing w:line="360" w:lineRule="auto"/>
        <w:jc w:val="both"/>
        <w:rPr>
          <w:rFonts w:ascii="Palatino Linotype" w:hAnsi="Palatino Linotype"/>
          <w:sz w:val="24"/>
          <w:szCs w:val="24"/>
        </w:rPr>
      </w:pPr>
      <w:r w:rsidRPr="00E55C4E">
        <w:rPr>
          <w:rFonts w:ascii="Palatino Linotype" w:hAnsi="Palatino Linotype"/>
          <w:b/>
          <w:sz w:val="24"/>
          <w:szCs w:val="24"/>
        </w:rPr>
        <w:t xml:space="preserve">VISTO </w:t>
      </w:r>
      <w:r w:rsidR="00B13121" w:rsidRPr="00E55C4E">
        <w:rPr>
          <w:rFonts w:ascii="Palatino Linotype" w:hAnsi="Palatino Linotype"/>
          <w:b/>
          <w:sz w:val="24"/>
          <w:szCs w:val="24"/>
        </w:rPr>
        <w:t>e</w:t>
      </w:r>
      <w:r w:rsidR="00F714A9" w:rsidRPr="00E55C4E">
        <w:rPr>
          <w:rFonts w:ascii="Palatino Linotype" w:hAnsi="Palatino Linotype"/>
          <w:b/>
          <w:sz w:val="24"/>
          <w:szCs w:val="24"/>
        </w:rPr>
        <w:t>l</w:t>
      </w:r>
      <w:r w:rsidRPr="00E55C4E">
        <w:rPr>
          <w:rFonts w:ascii="Palatino Linotype" w:hAnsi="Palatino Linotype"/>
          <w:sz w:val="24"/>
          <w:szCs w:val="24"/>
        </w:rPr>
        <w:t xml:space="preserve"> expediente electrónico formado</w:t>
      </w:r>
      <w:r w:rsidR="00B13121" w:rsidRPr="00E55C4E">
        <w:rPr>
          <w:rFonts w:ascii="Palatino Linotype" w:hAnsi="Palatino Linotype"/>
          <w:sz w:val="24"/>
          <w:szCs w:val="24"/>
        </w:rPr>
        <w:t xml:space="preserve"> </w:t>
      </w:r>
      <w:r w:rsidRPr="00E55C4E">
        <w:rPr>
          <w:rFonts w:ascii="Palatino Linotype" w:hAnsi="Palatino Linotype"/>
          <w:sz w:val="24"/>
          <w:szCs w:val="24"/>
        </w:rPr>
        <w:t>con motivo del</w:t>
      </w:r>
      <w:r w:rsidR="003374B1" w:rsidRPr="00E55C4E">
        <w:rPr>
          <w:rFonts w:ascii="Palatino Linotype" w:hAnsi="Palatino Linotype"/>
          <w:sz w:val="24"/>
          <w:szCs w:val="24"/>
        </w:rPr>
        <w:t xml:space="preserve"> recurso de revisión</w:t>
      </w:r>
      <w:r w:rsidR="00B13121" w:rsidRPr="00E55C4E">
        <w:rPr>
          <w:rFonts w:ascii="Palatino Linotype" w:hAnsi="Palatino Linotype"/>
          <w:sz w:val="24"/>
          <w:szCs w:val="24"/>
        </w:rPr>
        <w:t xml:space="preserve"> </w:t>
      </w:r>
      <w:r w:rsidR="00895BD8" w:rsidRPr="00E55C4E">
        <w:rPr>
          <w:rFonts w:ascii="Palatino Linotype" w:eastAsia="Calibri" w:hAnsi="Palatino Linotype" w:cs="Tahoma"/>
          <w:b/>
          <w:sz w:val="24"/>
          <w:lang w:eastAsia="en-US"/>
        </w:rPr>
        <w:t>02723/INFOEM/IP/RR/2023</w:t>
      </w:r>
      <w:r w:rsidR="00174363" w:rsidRPr="00E55C4E">
        <w:rPr>
          <w:rFonts w:ascii="Palatino Linotype" w:hAnsi="Palatino Linotype"/>
          <w:b/>
          <w:sz w:val="24"/>
          <w:szCs w:val="24"/>
        </w:rPr>
        <w:t xml:space="preserve">, </w:t>
      </w:r>
      <w:r w:rsidRPr="00E55C4E">
        <w:rPr>
          <w:rFonts w:ascii="Palatino Linotype" w:hAnsi="Palatino Linotype"/>
          <w:sz w:val="24"/>
          <w:szCs w:val="24"/>
        </w:rPr>
        <w:t>promovido por</w:t>
      </w:r>
      <w:r w:rsidR="00396CF5" w:rsidRPr="00E55C4E">
        <w:rPr>
          <w:rFonts w:ascii="Palatino Linotype" w:hAnsi="Palatino Linotype"/>
          <w:sz w:val="24"/>
          <w:szCs w:val="24"/>
        </w:rPr>
        <w:t xml:space="preserve"> </w:t>
      </w:r>
      <w:r w:rsidR="00E55C4E" w:rsidRPr="00E55C4E">
        <w:rPr>
          <w:rFonts w:ascii="Palatino Linotype" w:hAnsi="Palatino Linotype"/>
          <w:b/>
          <w:sz w:val="24"/>
          <w:szCs w:val="24"/>
        </w:rPr>
        <w:t xml:space="preserve">XXX </w:t>
      </w:r>
      <w:proofErr w:type="spellStart"/>
      <w:r w:rsidR="00E55C4E" w:rsidRPr="00E55C4E">
        <w:rPr>
          <w:rFonts w:ascii="Palatino Linotype" w:hAnsi="Palatino Linotype"/>
          <w:b/>
          <w:sz w:val="24"/>
          <w:szCs w:val="24"/>
        </w:rPr>
        <w:t>XXX</w:t>
      </w:r>
      <w:proofErr w:type="spellEnd"/>
      <w:r w:rsidR="00E55C4E" w:rsidRPr="00E55C4E">
        <w:rPr>
          <w:rFonts w:ascii="Palatino Linotype" w:hAnsi="Palatino Linotype"/>
          <w:b/>
          <w:sz w:val="24"/>
          <w:szCs w:val="24"/>
        </w:rPr>
        <w:t xml:space="preserve"> </w:t>
      </w:r>
      <w:proofErr w:type="spellStart"/>
      <w:r w:rsidR="00E55C4E" w:rsidRPr="00E55C4E">
        <w:rPr>
          <w:rFonts w:ascii="Palatino Linotype" w:hAnsi="Palatino Linotype"/>
          <w:b/>
          <w:sz w:val="24"/>
          <w:szCs w:val="24"/>
        </w:rPr>
        <w:t>XXX</w:t>
      </w:r>
      <w:proofErr w:type="spellEnd"/>
      <w:r w:rsidR="00C71745" w:rsidRPr="00E55C4E">
        <w:rPr>
          <w:rFonts w:ascii="Palatino Linotype" w:hAnsi="Palatino Linotype"/>
          <w:b/>
          <w:sz w:val="24"/>
          <w:szCs w:val="24"/>
        </w:rPr>
        <w:t>,</w:t>
      </w:r>
      <w:r w:rsidR="00C71745" w:rsidRPr="00E55C4E">
        <w:rPr>
          <w:rFonts w:ascii="Palatino Linotype" w:hAnsi="Palatino Linotype"/>
          <w:sz w:val="24"/>
          <w:szCs w:val="24"/>
        </w:rPr>
        <w:t xml:space="preserve"> </w:t>
      </w:r>
      <w:r w:rsidR="005D09C1" w:rsidRPr="00E55C4E">
        <w:rPr>
          <w:rFonts w:ascii="Palatino Linotype" w:hAnsi="Palatino Linotype"/>
          <w:sz w:val="24"/>
          <w:szCs w:val="24"/>
        </w:rPr>
        <w:t xml:space="preserve">en su calidad de </w:t>
      </w:r>
      <w:r w:rsidRPr="00E55C4E">
        <w:rPr>
          <w:rFonts w:ascii="Palatino Linotype" w:hAnsi="Palatino Linotype"/>
          <w:b/>
          <w:sz w:val="24"/>
          <w:szCs w:val="24"/>
        </w:rPr>
        <w:t>RECURRENTE</w:t>
      </w:r>
      <w:r w:rsidRPr="00E55C4E">
        <w:rPr>
          <w:rFonts w:ascii="Palatino Linotype" w:hAnsi="Palatino Linotype" w:cs="Arial"/>
          <w:sz w:val="24"/>
          <w:szCs w:val="24"/>
        </w:rPr>
        <w:t>, en contra de la</w:t>
      </w:r>
      <w:r w:rsidR="00C56D1A" w:rsidRPr="00E55C4E">
        <w:rPr>
          <w:rFonts w:ascii="Palatino Linotype" w:hAnsi="Palatino Linotype" w:cs="Arial"/>
          <w:sz w:val="24"/>
          <w:szCs w:val="24"/>
        </w:rPr>
        <w:t xml:space="preserve"> </w:t>
      </w:r>
      <w:r w:rsidRPr="00E55C4E">
        <w:rPr>
          <w:rFonts w:ascii="Palatino Linotype" w:hAnsi="Palatino Linotype" w:cs="Arial"/>
          <w:sz w:val="24"/>
          <w:szCs w:val="24"/>
        </w:rPr>
        <w:t xml:space="preserve">respuesta del </w:t>
      </w:r>
      <w:r w:rsidR="00895BD8" w:rsidRPr="00E55C4E">
        <w:rPr>
          <w:rFonts w:ascii="Palatino Linotype" w:hAnsi="Palatino Linotype" w:cs="Arial"/>
          <w:b/>
          <w:sz w:val="24"/>
          <w:szCs w:val="24"/>
        </w:rPr>
        <w:t>Ayuntamiento de Cuautitlán Izcalli</w:t>
      </w:r>
      <w:r w:rsidRPr="00E55C4E">
        <w:rPr>
          <w:rFonts w:ascii="Palatino Linotype" w:hAnsi="Palatino Linotype" w:cs="Arial"/>
          <w:sz w:val="24"/>
          <w:szCs w:val="24"/>
        </w:rPr>
        <w:t>,</w:t>
      </w:r>
      <w:r w:rsidRPr="00E55C4E">
        <w:rPr>
          <w:rFonts w:ascii="Palatino Linotype" w:hAnsi="Palatino Linotype"/>
          <w:b/>
          <w:sz w:val="24"/>
          <w:szCs w:val="24"/>
        </w:rPr>
        <w:t xml:space="preserve"> </w:t>
      </w:r>
      <w:r w:rsidRPr="00E55C4E">
        <w:rPr>
          <w:rFonts w:ascii="Palatino Linotype" w:hAnsi="Palatino Linotype"/>
          <w:sz w:val="24"/>
          <w:szCs w:val="24"/>
        </w:rPr>
        <w:t>en lo sucesivo el</w:t>
      </w:r>
      <w:r w:rsidRPr="00E55C4E">
        <w:rPr>
          <w:rFonts w:ascii="Palatino Linotype" w:hAnsi="Palatino Linotype"/>
          <w:b/>
          <w:sz w:val="24"/>
          <w:szCs w:val="24"/>
        </w:rPr>
        <w:t xml:space="preserve"> SUJETO OBLIGADO, </w:t>
      </w:r>
      <w:r w:rsidRPr="00E55C4E">
        <w:rPr>
          <w:rFonts w:ascii="Palatino Linotype" w:hAnsi="Palatino Linotype"/>
          <w:sz w:val="24"/>
          <w:szCs w:val="24"/>
        </w:rPr>
        <w:t>se procede a dictar la presente resolución, con base en los siguientes:</w:t>
      </w:r>
    </w:p>
    <w:p w14:paraId="1F1BAF80" w14:textId="77777777" w:rsidR="005000AA" w:rsidRPr="00E55C4E" w:rsidRDefault="005000AA" w:rsidP="005000AA">
      <w:pPr>
        <w:pStyle w:val="Ttulo1"/>
        <w:jc w:val="center"/>
        <w:rPr>
          <w:rFonts w:ascii="Palatino Linotype" w:hAnsi="Palatino Linotype"/>
          <w:b/>
          <w:color w:val="auto"/>
          <w:sz w:val="24"/>
          <w:szCs w:val="24"/>
        </w:rPr>
      </w:pPr>
      <w:bookmarkStart w:id="0" w:name="_Toc87549671"/>
      <w:r w:rsidRPr="00E55C4E">
        <w:rPr>
          <w:rFonts w:ascii="Palatino Linotype" w:hAnsi="Palatino Linotype"/>
          <w:b/>
          <w:color w:val="auto"/>
          <w:sz w:val="24"/>
          <w:szCs w:val="24"/>
        </w:rPr>
        <w:t>ANTECEDENTES</w:t>
      </w:r>
      <w:bookmarkEnd w:id="0"/>
    </w:p>
    <w:p w14:paraId="04287D5F" w14:textId="77777777" w:rsidR="005000AA" w:rsidRPr="00E55C4E" w:rsidRDefault="005000AA" w:rsidP="005000AA">
      <w:pPr>
        <w:rPr>
          <w:rFonts w:ascii="Palatino Linotype" w:hAnsi="Palatino Linotype"/>
          <w:sz w:val="24"/>
          <w:szCs w:val="24"/>
          <w:lang w:eastAsia="en-US"/>
        </w:rPr>
      </w:pPr>
    </w:p>
    <w:p w14:paraId="5ED33D9B" w14:textId="23819C6D" w:rsidR="00A87524" w:rsidRPr="00E55C4E"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55C4E">
        <w:rPr>
          <w:rFonts w:ascii="Palatino Linotype" w:eastAsia="Calibri" w:hAnsi="Palatino Linotype" w:cs="Arial"/>
          <w:sz w:val="24"/>
          <w:lang w:val="es-ES"/>
        </w:rPr>
        <w:t xml:space="preserve">El </w:t>
      </w:r>
      <w:r w:rsidR="00D21CC2" w:rsidRPr="00E55C4E">
        <w:rPr>
          <w:rFonts w:ascii="Palatino Linotype" w:eastAsia="Calibri" w:hAnsi="Palatino Linotype" w:cs="Arial"/>
          <w:sz w:val="24"/>
          <w:lang w:val="es-ES"/>
        </w:rPr>
        <w:t>trece</w:t>
      </w:r>
      <w:r w:rsidR="000904E7" w:rsidRPr="00E55C4E">
        <w:rPr>
          <w:rFonts w:ascii="Palatino Linotype" w:eastAsia="Calibri" w:hAnsi="Palatino Linotype" w:cs="Arial"/>
          <w:sz w:val="24"/>
          <w:lang w:val="es-ES"/>
        </w:rPr>
        <w:t xml:space="preserve"> (</w:t>
      </w:r>
      <w:r w:rsidR="00D21CC2" w:rsidRPr="00E55C4E">
        <w:rPr>
          <w:rFonts w:ascii="Palatino Linotype" w:eastAsia="Calibri" w:hAnsi="Palatino Linotype" w:cs="Arial"/>
          <w:sz w:val="24"/>
          <w:lang w:val="es-ES"/>
        </w:rPr>
        <w:t>13</w:t>
      </w:r>
      <w:r w:rsidR="000904E7" w:rsidRPr="00E55C4E">
        <w:rPr>
          <w:rFonts w:ascii="Palatino Linotype" w:eastAsia="Calibri" w:hAnsi="Palatino Linotype" w:cs="Arial"/>
          <w:sz w:val="24"/>
          <w:lang w:val="es-ES"/>
        </w:rPr>
        <w:t xml:space="preserve">) </w:t>
      </w:r>
      <w:r w:rsidR="00A87524" w:rsidRPr="00E55C4E">
        <w:rPr>
          <w:rFonts w:ascii="Palatino Linotype" w:eastAsia="Calibri" w:hAnsi="Palatino Linotype" w:cs="Arial"/>
          <w:sz w:val="24"/>
          <w:lang w:val="es-ES"/>
        </w:rPr>
        <w:t xml:space="preserve">de </w:t>
      </w:r>
      <w:r w:rsidR="00D21CC2" w:rsidRPr="00E55C4E">
        <w:rPr>
          <w:rFonts w:ascii="Palatino Linotype" w:eastAsia="Calibri" w:hAnsi="Palatino Linotype" w:cs="Arial"/>
          <w:sz w:val="24"/>
          <w:lang w:val="es-ES"/>
        </w:rPr>
        <w:t>mayo</w:t>
      </w:r>
      <w:r w:rsidR="00A526EE" w:rsidRPr="00E55C4E">
        <w:rPr>
          <w:rFonts w:ascii="Palatino Linotype" w:eastAsia="Calibri" w:hAnsi="Palatino Linotype"/>
          <w:sz w:val="24"/>
          <w:lang w:val="es-ES"/>
        </w:rPr>
        <w:t xml:space="preserve"> </w:t>
      </w:r>
      <w:r w:rsidR="005000AA" w:rsidRPr="00E55C4E">
        <w:rPr>
          <w:rFonts w:ascii="Palatino Linotype" w:eastAsia="Calibri" w:hAnsi="Palatino Linotype"/>
          <w:sz w:val="24"/>
          <w:lang w:val="es-ES"/>
        </w:rPr>
        <w:t>de dos mil veinti</w:t>
      </w:r>
      <w:r w:rsidR="0000039D" w:rsidRPr="00E55C4E">
        <w:rPr>
          <w:rFonts w:ascii="Palatino Linotype" w:eastAsia="Calibri" w:hAnsi="Palatino Linotype"/>
          <w:sz w:val="24"/>
          <w:lang w:val="es-ES"/>
        </w:rPr>
        <w:t>trés</w:t>
      </w:r>
      <w:r w:rsidR="005000AA" w:rsidRPr="00E55C4E">
        <w:rPr>
          <w:rFonts w:ascii="Palatino Linotype" w:eastAsia="Calibri" w:hAnsi="Palatino Linotype" w:cs="Arial"/>
          <w:sz w:val="24"/>
          <w:lang w:val="es-ES"/>
        </w:rPr>
        <w:t>,</w:t>
      </w:r>
      <w:r w:rsidR="005000AA" w:rsidRPr="00E55C4E">
        <w:rPr>
          <w:rFonts w:ascii="Palatino Linotype" w:eastAsia="Calibri" w:hAnsi="Palatino Linotype"/>
          <w:sz w:val="24"/>
          <w:lang w:val="es-ES"/>
        </w:rPr>
        <w:t xml:space="preserve"> </w:t>
      </w:r>
      <w:r w:rsidR="005000AA" w:rsidRPr="00E55C4E">
        <w:rPr>
          <w:rFonts w:ascii="Palatino Linotype" w:eastAsia="Calibri" w:hAnsi="Palatino Linotype"/>
          <w:b/>
          <w:sz w:val="24"/>
          <w:lang w:val="es-ES"/>
        </w:rPr>
        <w:t xml:space="preserve">EL RECURRENTE </w:t>
      </w:r>
      <w:r w:rsidR="005000AA" w:rsidRPr="00E55C4E">
        <w:rPr>
          <w:rFonts w:ascii="Palatino Linotype" w:eastAsia="Calibri" w:hAnsi="Palatino Linotype"/>
          <w:bCs/>
          <w:sz w:val="24"/>
          <w:lang w:val="es-ES"/>
        </w:rPr>
        <w:t>presentó</w:t>
      </w:r>
      <w:r w:rsidR="005000AA" w:rsidRPr="00E55C4E">
        <w:rPr>
          <w:rFonts w:ascii="Palatino Linotype" w:hAnsi="Palatino Linotype"/>
          <w:b/>
          <w:sz w:val="24"/>
        </w:rPr>
        <w:t>,</w:t>
      </w:r>
      <w:r w:rsidR="005000AA" w:rsidRPr="00E55C4E">
        <w:rPr>
          <w:rFonts w:ascii="Palatino Linotype" w:eastAsia="Calibri" w:hAnsi="Palatino Linotype" w:cs="Arial"/>
          <w:sz w:val="24"/>
          <w:lang w:val="es-ES"/>
        </w:rPr>
        <w:t xml:space="preserve"> ante el </w:t>
      </w:r>
      <w:r w:rsidR="005000AA" w:rsidRPr="00E55C4E">
        <w:rPr>
          <w:rFonts w:ascii="Palatino Linotype" w:eastAsia="Calibri" w:hAnsi="Palatino Linotype" w:cs="Arial"/>
          <w:b/>
          <w:sz w:val="24"/>
          <w:lang w:val="es-ES"/>
        </w:rPr>
        <w:t>SUJETO OBLIGADO</w:t>
      </w:r>
      <w:r w:rsidR="005000AA" w:rsidRPr="00E55C4E">
        <w:rPr>
          <w:rFonts w:ascii="Palatino Linotype" w:eastAsia="Calibri" w:hAnsi="Palatino Linotype" w:cs="Arial"/>
          <w:sz w:val="24"/>
        </w:rPr>
        <w:t xml:space="preserve"> vía </w:t>
      </w:r>
      <w:r w:rsidR="005000AA" w:rsidRPr="00E55C4E">
        <w:rPr>
          <w:rFonts w:ascii="Palatino Linotype" w:eastAsia="Calibri" w:hAnsi="Palatino Linotype" w:cs="Arial"/>
          <w:sz w:val="24"/>
          <w:lang w:val="es-ES"/>
        </w:rPr>
        <w:t>Sistema de Acceso a la Información Mexiquense (</w:t>
      </w:r>
      <w:r w:rsidR="005000AA" w:rsidRPr="00E55C4E">
        <w:rPr>
          <w:rFonts w:ascii="Palatino Linotype" w:eastAsia="Calibri" w:hAnsi="Palatino Linotype" w:cs="Arial"/>
          <w:b/>
          <w:sz w:val="24"/>
          <w:lang w:val="es-ES"/>
        </w:rPr>
        <w:t>SAIMEX)</w:t>
      </w:r>
      <w:r w:rsidR="005000AA" w:rsidRPr="00E55C4E">
        <w:rPr>
          <w:rFonts w:ascii="Palatino Linotype" w:eastAsia="Calibri" w:hAnsi="Palatino Linotype" w:cs="Arial"/>
          <w:sz w:val="24"/>
          <w:lang w:val="es-ES"/>
        </w:rPr>
        <w:t xml:space="preserve">, la solicitud de información pública registrada con el número </w:t>
      </w:r>
      <w:r w:rsidR="006C28CC" w:rsidRPr="00E55C4E">
        <w:rPr>
          <w:rFonts w:ascii="Palatino Linotype" w:hAnsi="Palatino Linotype" w:cs="Arial"/>
          <w:b/>
          <w:sz w:val="24"/>
          <w:lang w:val="es-ES"/>
        </w:rPr>
        <w:t>0</w:t>
      </w:r>
      <w:r w:rsidR="00124A99" w:rsidRPr="00E55C4E">
        <w:rPr>
          <w:rFonts w:ascii="Palatino Linotype" w:hAnsi="Palatino Linotype" w:cs="Arial"/>
          <w:b/>
          <w:sz w:val="24"/>
          <w:lang w:val="es-ES"/>
        </w:rPr>
        <w:t>0</w:t>
      </w:r>
      <w:r w:rsidR="00895BD8" w:rsidRPr="00E55C4E">
        <w:rPr>
          <w:rFonts w:ascii="Palatino Linotype" w:hAnsi="Palatino Linotype" w:cs="Arial"/>
          <w:b/>
          <w:sz w:val="24"/>
          <w:lang w:val="es-ES"/>
        </w:rPr>
        <w:t>229</w:t>
      </w:r>
      <w:r w:rsidR="006C28CC" w:rsidRPr="00E55C4E">
        <w:rPr>
          <w:rFonts w:ascii="Palatino Linotype" w:hAnsi="Palatino Linotype" w:cs="Arial"/>
          <w:b/>
          <w:sz w:val="24"/>
          <w:lang w:val="es-ES"/>
        </w:rPr>
        <w:t>/</w:t>
      </w:r>
      <w:r w:rsidR="004277F1" w:rsidRPr="00E55C4E">
        <w:rPr>
          <w:rFonts w:ascii="Palatino Linotype" w:hAnsi="Palatino Linotype" w:cs="Arial"/>
          <w:b/>
          <w:sz w:val="24"/>
          <w:lang w:val="es-ES"/>
        </w:rPr>
        <w:t>CUAUTIZC</w:t>
      </w:r>
      <w:r w:rsidR="00B13121" w:rsidRPr="00E55C4E">
        <w:rPr>
          <w:rFonts w:ascii="Palatino Linotype" w:hAnsi="Palatino Linotype" w:cs="Arial"/>
          <w:b/>
          <w:sz w:val="24"/>
          <w:lang w:val="es-ES"/>
        </w:rPr>
        <w:t>/IP/202</w:t>
      </w:r>
      <w:r w:rsidR="00124A99" w:rsidRPr="00E55C4E">
        <w:rPr>
          <w:rFonts w:ascii="Palatino Linotype" w:hAnsi="Palatino Linotype" w:cs="Arial"/>
          <w:b/>
          <w:sz w:val="24"/>
          <w:lang w:val="es-ES"/>
        </w:rPr>
        <w:t>3</w:t>
      </w:r>
      <w:r w:rsidR="00220553" w:rsidRPr="00E55C4E">
        <w:rPr>
          <w:rFonts w:ascii="Palatino Linotype" w:hAnsi="Palatino Linotype" w:cs="Arial"/>
          <w:b/>
          <w:sz w:val="24"/>
          <w:lang w:val="es-ES"/>
        </w:rPr>
        <w:t>,</w:t>
      </w:r>
      <w:r w:rsidR="00B13121" w:rsidRPr="00E55C4E">
        <w:rPr>
          <w:rFonts w:ascii="Palatino Linotype" w:hAnsi="Palatino Linotype" w:cs="Arial"/>
          <w:b/>
          <w:sz w:val="24"/>
          <w:lang w:val="es-ES"/>
        </w:rPr>
        <w:t xml:space="preserve"> </w:t>
      </w:r>
      <w:r w:rsidR="00220553" w:rsidRPr="00E55C4E">
        <w:rPr>
          <w:rFonts w:ascii="Palatino Linotype" w:eastAsia="Calibri" w:hAnsi="Palatino Linotype" w:cs="Arial"/>
          <w:sz w:val="24"/>
          <w:lang w:val="es-ES"/>
        </w:rPr>
        <w:t>en la que</w:t>
      </w:r>
      <w:r w:rsidR="008A2519" w:rsidRPr="00E55C4E">
        <w:rPr>
          <w:rFonts w:ascii="Palatino Linotype" w:eastAsia="Calibri" w:hAnsi="Palatino Linotype" w:cs="Arial"/>
          <w:sz w:val="24"/>
          <w:lang w:val="es-ES"/>
        </w:rPr>
        <w:t xml:space="preserve"> solicitó lo siguiente:</w:t>
      </w:r>
    </w:p>
    <w:p w14:paraId="39EB81E9" w14:textId="77777777" w:rsidR="008A2519" w:rsidRPr="00E55C4E" w:rsidRDefault="008A2519" w:rsidP="008A2519">
      <w:pPr>
        <w:pStyle w:val="Prrafodelista"/>
        <w:spacing w:line="360" w:lineRule="auto"/>
        <w:ind w:left="0"/>
        <w:jc w:val="both"/>
        <w:rPr>
          <w:rFonts w:ascii="Palatino Linotype" w:hAnsi="Palatino Linotype" w:cs="Arial"/>
          <w:sz w:val="28"/>
          <w:lang w:val="es-ES"/>
        </w:rPr>
      </w:pPr>
    </w:p>
    <w:p w14:paraId="34D96AAB" w14:textId="2A14F472" w:rsidR="00AF085A" w:rsidRPr="00E55C4E" w:rsidRDefault="00124A99" w:rsidP="00301972">
      <w:pPr>
        <w:pStyle w:val="Prrafodelista"/>
        <w:spacing w:line="360" w:lineRule="auto"/>
        <w:ind w:left="567" w:right="539"/>
        <w:jc w:val="both"/>
        <w:rPr>
          <w:rFonts w:ascii="Palatino Linotype" w:hAnsi="Palatino Linotype"/>
          <w:i/>
          <w:sz w:val="24"/>
        </w:rPr>
      </w:pPr>
      <w:r w:rsidRPr="00E55C4E">
        <w:rPr>
          <w:rFonts w:ascii="Palatino Linotype" w:hAnsi="Palatino Linotype"/>
          <w:i/>
          <w:sz w:val="24"/>
        </w:rPr>
        <w:t>“</w:t>
      </w:r>
      <w:r w:rsidR="00895BD8" w:rsidRPr="00E55C4E">
        <w:rPr>
          <w:rFonts w:ascii="Palatino Linotype" w:hAnsi="Palatino Linotype"/>
          <w:i/>
          <w:sz w:val="24"/>
        </w:rPr>
        <w:t xml:space="preserve">copia del contrato, estudios de mercado, acta del cabildo para su compra, o sub </w:t>
      </w:r>
      <w:proofErr w:type="spellStart"/>
      <w:proofErr w:type="gramStart"/>
      <w:r w:rsidR="00895BD8" w:rsidRPr="00E55C4E">
        <w:rPr>
          <w:rFonts w:ascii="Palatino Linotype" w:hAnsi="Palatino Linotype"/>
          <w:i/>
          <w:sz w:val="24"/>
        </w:rPr>
        <w:t>comite</w:t>
      </w:r>
      <w:proofErr w:type="spellEnd"/>
      <w:proofErr w:type="gramEnd"/>
      <w:r w:rsidR="00895BD8" w:rsidRPr="00E55C4E">
        <w:rPr>
          <w:rFonts w:ascii="Palatino Linotype" w:hAnsi="Palatino Linotype"/>
          <w:i/>
          <w:sz w:val="24"/>
        </w:rPr>
        <w:t xml:space="preserve"> de adquisiciones arrendamiento y prestación de servicios , revisión de anexos por el OIC , Los anexos, Tarjeta de circulación , tenencias, verificación, junta de aclaraciones, propuestas económicas de sus patrullas de 2018 a la fecha , costo del vehículo, del equipo policial y del radio . </w:t>
      </w:r>
      <w:proofErr w:type="spellStart"/>
      <w:r w:rsidR="00895BD8" w:rsidRPr="00E55C4E">
        <w:rPr>
          <w:rFonts w:ascii="Palatino Linotype" w:hAnsi="Palatino Linotype"/>
          <w:i/>
          <w:sz w:val="24"/>
        </w:rPr>
        <w:t>maracas</w:t>
      </w:r>
      <w:proofErr w:type="spellEnd"/>
      <w:r w:rsidR="00895BD8" w:rsidRPr="00E55C4E">
        <w:rPr>
          <w:rFonts w:ascii="Palatino Linotype" w:hAnsi="Palatino Linotype"/>
          <w:i/>
          <w:sz w:val="24"/>
        </w:rPr>
        <w:t xml:space="preserve"> y modelos</w:t>
      </w:r>
      <w:r w:rsidRPr="00E55C4E">
        <w:rPr>
          <w:rFonts w:ascii="Palatino Linotype" w:hAnsi="Palatino Linotype"/>
          <w:i/>
          <w:sz w:val="24"/>
        </w:rPr>
        <w:t>”</w:t>
      </w:r>
    </w:p>
    <w:p w14:paraId="32AFC1B0" w14:textId="77777777" w:rsidR="00124A99" w:rsidRPr="00E55C4E" w:rsidRDefault="00124A99" w:rsidP="00124A99">
      <w:pPr>
        <w:pStyle w:val="Prrafodelista"/>
        <w:spacing w:line="360" w:lineRule="auto"/>
        <w:ind w:left="567"/>
        <w:jc w:val="both"/>
        <w:rPr>
          <w:rFonts w:ascii="Palatino Linotype" w:hAnsi="Palatino Linotype"/>
          <w:i/>
          <w:sz w:val="24"/>
        </w:rPr>
      </w:pPr>
    </w:p>
    <w:p w14:paraId="10A9E574" w14:textId="77777777" w:rsidR="00573C5F" w:rsidRPr="00E55C4E"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Señaló como modalidad de entrega</w:t>
      </w:r>
      <w:r w:rsidR="006C28CC" w:rsidRPr="00E55C4E">
        <w:rPr>
          <w:rFonts w:ascii="Palatino Linotype" w:hAnsi="Palatino Linotype" w:cs="Arial"/>
          <w:sz w:val="24"/>
          <w:lang w:val="es-ES"/>
        </w:rPr>
        <w:t xml:space="preserve"> de la información a través de</w:t>
      </w:r>
      <w:r w:rsidR="00573C5F" w:rsidRPr="00E55C4E">
        <w:rPr>
          <w:rFonts w:ascii="Palatino Linotype" w:hAnsi="Palatino Linotype" w:cs="Arial"/>
          <w:sz w:val="24"/>
          <w:lang w:val="es-ES"/>
        </w:rPr>
        <w:t>l</w:t>
      </w:r>
      <w:r w:rsidR="006C28CC" w:rsidRPr="00E55C4E">
        <w:rPr>
          <w:rFonts w:ascii="Palatino Linotype" w:hAnsi="Palatino Linotype" w:cs="Arial"/>
          <w:sz w:val="24"/>
          <w:lang w:val="es-ES"/>
        </w:rPr>
        <w:t xml:space="preserve"> </w:t>
      </w:r>
      <w:r w:rsidRPr="00E55C4E">
        <w:rPr>
          <w:rFonts w:ascii="Palatino Linotype" w:hAnsi="Palatino Linotype" w:cs="Arial"/>
          <w:b/>
          <w:sz w:val="24"/>
          <w:lang w:val="es-ES"/>
        </w:rPr>
        <w:t>SAIMEX.</w:t>
      </w:r>
    </w:p>
    <w:p w14:paraId="0F742B25" w14:textId="3AEE9533" w:rsidR="00670CBE" w:rsidRPr="00E55C4E" w:rsidRDefault="00D21CC2" w:rsidP="00573C5F">
      <w:pPr>
        <w:pStyle w:val="Prrafodelista"/>
        <w:numPr>
          <w:ilvl w:val="0"/>
          <w:numId w:val="3"/>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lastRenderedPageBreak/>
        <w:t>El diecisiete</w:t>
      </w:r>
      <w:r w:rsidR="00670CBE" w:rsidRPr="00E55C4E">
        <w:rPr>
          <w:rFonts w:ascii="Palatino Linotype" w:hAnsi="Palatino Linotype" w:cs="Arial"/>
          <w:sz w:val="24"/>
          <w:lang w:val="es-ES"/>
        </w:rPr>
        <w:t xml:space="preserve"> (</w:t>
      </w:r>
      <w:r w:rsidRPr="00E55C4E">
        <w:rPr>
          <w:rFonts w:ascii="Palatino Linotype" w:hAnsi="Palatino Linotype" w:cs="Arial"/>
          <w:sz w:val="24"/>
          <w:lang w:val="es-ES"/>
        </w:rPr>
        <w:t>17</w:t>
      </w:r>
      <w:r w:rsidR="00670CBE" w:rsidRPr="00E55C4E">
        <w:rPr>
          <w:rFonts w:ascii="Palatino Linotype" w:hAnsi="Palatino Linotype" w:cs="Arial"/>
          <w:sz w:val="24"/>
          <w:lang w:val="es-ES"/>
        </w:rPr>
        <w:t xml:space="preserve">) de </w:t>
      </w:r>
      <w:r w:rsidRPr="00E55C4E">
        <w:rPr>
          <w:rFonts w:ascii="Palatino Linotype" w:hAnsi="Palatino Linotype" w:cs="Arial"/>
          <w:sz w:val="24"/>
          <w:lang w:val="es-ES"/>
        </w:rPr>
        <w:t>mayo</w:t>
      </w:r>
      <w:r w:rsidR="00301972" w:rsidRPr="00E55C4E">
        <w:rPr>
          <w:rFonts w:ascii="Palatino Linotype" w:hAnsi="Palatino Linotype" w:cs="Arial"/>
          <w:sz w:val="24"/>
          <w:lang w:val="es-ES"/>
        </w:rPr>
        <w:t xml:space="preserve"> de dos mil veintitrés</w:t>
      </w:r>
      <w:r w:rsidR="00670CBE" w:rsidRPr="00E55C4E">
        <w:rPr>
          <w:rFonts w:ascii="Palatino Linotype" w:hAnsi="Palatino Linotype" w:cs="Arial"/>
          <w:sz w:val="24"/>
          <w:lang w:val="es-ES"/>
        </w:rPr>
        <w:t xml:space="preserve">, el Sujeto Obligado </w:t>
      </w:r>
      <w:r w:rsidR="0000039D" w:rsidRPr="00E55C4E">
        <w:rPr>
          <w:rFonts w:ascii="Palatino Linotype" w:hAnsi="Palatino Linotype" w:cs="Arial"/>
          <w:sz w:val="24"/>
          <w:lang w:val="es-ES"/>
        </w:rPr>
        <w:t>dio respuesta a la solicitud, en los siguientes términos:</w:t>
      </w:r>
    </w:p>
    <w:p w14:paraId="6FE27DC0" w14:textId="77777777" w:rsidR="0000039D" w:rsidRPr="00E55C4E" w:rsidRDefault="0000039D" w:rsidP="0000039D">
      <w:pPr>
        <w:pStyle w:val="Prrafodelista"/>
        <w:rPr>
          <w:rFonts w:ascii="Palatino Linotype" w:hAnsi="Palatino Linotype" w:cs="Arial"/>
          <w:sz w:val="24"/>
          <w:lang w:val="es-ES"/>
        </w:rPr>
      </w:pPr>
    </w:p>
    <w:p w14:paraId="14CCC8B7" w14:textId="77777777" w:rsidR="00895BD8" w:rsidRPr="00E55C4E" w:rsidRDefault="00895BD8" w:rsidP="00895BD8">
      <w:pPr>
        <w:pStyle w:val="Prrafodelista"/>
        <w:spacing w:line="360" w:lineRule="auto"/>
        <w:ind w:left="567" w:right="822"/>
        <w:jc w:val="both"/>
        <w:rPr>
          <w:rFonts w:ascii="Palatino Linotype" w:hAnsi="Palatino Linotype" w:cs="Arial"/>
          <w:i/>
          <w:szCs w:val="22"/>
          <w:lang w:val="es-ES"/>
        </w:rPr>
      </w:pPr>
      <w:r w:rsidRPr="00E55C4E">
        <w:rPr>
          <w:rFonts w:ascii="Palatino Linotype" w:hAnsi="Palatino Linotype" w:cs="Arial"/>
          <w:i/>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3CDF0A" w14:textId="77777777" w:rsidR="00895BD8" w:rsidRPr="00E55C4E" w:rsidRDefault="00895BD8" w:rsidP="00895BD8">
      <w:pPr>
        <w:pStyle w:val="Prrafodelista"/>
        <w:spacing w:line="360" w:lineRule="auto"/>
        <w:ind w:left="567" w:right="822"/>
        <w:jc w:val="both"/>
        <w:rPr>
          <w:rFonts w:ascii="Palatino Linotype" w:hAnsi="Palatino Linotype" w:cs="Arial"/>
          <w:i/>
          <w:szCs w:val="22"/>
          <w:lang w:val="es-ES"/>
        </w:rPr>
      </w:pPr>
      <w:r w:rsidRPr="00E55C4E">
        <w:rPr>
          <w:rFonts w:ascii="Palatino Linotype" w:hAnsi="Palatino Linotype" w:cs="Arial"/>
          <w:i/>
          <w:szCs w:val="22"/>
          <w:lang w:val="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DIRECCIÓN DE ADMINISTRACIÓN, (2) COMISARIA DE SEGURIDAD CIUDADANA, (3) SECRETARIA DEL AYUNTAMIENTO 1. “Con fundamento en lo dispuesto por los artículos 6 de la Constitución Política de los Estados Unidos Mexicanos; 5 de la Constitución Política del Estado Libre y Soberano de México; 12, 23 fracción IV, 24 fracción XI, 25 y 52 de la Ley de Transparencia y Acceso a la Información Pública del Estado de México y Municipios, 47 fracción III y 48 del Reglamento de Organización Interna de la Administración Pública del Municipio de Cuautitlán Izcalli, Estado de México (2022-2024); 3 fracción V, 14 y 18 fracción VIII del Reglamento Interno de la Dirección de Administración del Municipio de Cuautitlán Izcalli, Estado de México y en relación a la solicitud de información citada al rubro, </w:t>
      </w:r>
      <w:r w:rsidRPr="00E55C4E">
        <w:rPr>
          <w:rFonts w:ascii="Palatino Linotype" w:hAnsi="Palatino Linotype" w:cs="Arial"/>
          <w:i/>
          <w:szCs w:val="22"/>
          <w:lang w:val="es-ES"/>
        </w:rPr>
        <w:lastRenderedPageBreak/>
        <w:t xml:space="preserve">turnada a través del Sistema de Acceso a la Información Mexiquense, consistente en: “copia del contrato, estudios de mercado, acta del cabildo para su compra, o sub </w:t>
      </w:r>
      <w:proofErr w:type="spellStart"/>
      <w:r w:rsidRPr="00E55C4E">
        <w:rPr>
          <w:rFonts w:ascii="Palatino Linotype" w:hAnsi="Palatino Linotype" w:cs="Arial"/>
          <w:i/>
          <w:szCs w:val="22"/>
          <w:lang w:val="es-ES"/>
        </w:rPr>
        <w:t>comite</w:t>
      </w:r>
      <w:proofErr w:type="spellEnd"/>
      <w:r w:rsidRPr="00E55C4E">
        <w:rPr>
          <w:rFonts w:ascii="Palatino Linotype" w:hAnsi="Palatino Linotype" w:cs="Arial"/>
          <w:i/>
          <w:szCs w:val="22"/>
          <w:lang w:val="es-ES"/>
        </w:rPr>
        <w:t xml:space="preserve"> de adquisiciones arrendamiento y prestación de servicios, revisión de anexos por el OIC, Los anexos, Tarjeta de circulación, tenencias, verificación, junta de aclaraciones, propuestas económicas de sus patrullas de 2018 a la fecha, costo del vehículo, del equipo policial y del radio . </w:t>
      </w:r>
      <w:proofErr w:type="spellStart"/>
      <w:r w:rsidRPr="00E55C4E">
        <w:rPr>
          <w:rFonts w:ascii="Palatino Linotype" w:hAnsi="Palatino Linotype" w:cs="Arial"/>
          <w:i/>
          <w:szCs w:val="22"/>
          <w:lang w:val="es-ES"/>
        </w:rPr>
        <w:t>maracas</w:t>
      </w:r>
      <w:proofErr w:type="spellEnd"/>
      <w:r w:rsidRPr="00E55C4E">
        <w:rPr>
          <w:rFonts w:ascii="Palatino Linotype" w:hAnsi="Palatino Linotype" w:cs="Arial"/>
          <w:i/>
          <w:szCs w:val="22"/>
          <w:lang w:val="es-ES"/>
        </w:rPr>
        <w:t xml:space="preserve"> y modelos.”(SIC) Al respecto, adjunto copia simple del oficio número DA/SRM/465/2023, mediante el cual la persona titular de la Subdirección de Recursos Materiales, informo dentro del ámbito de competencia y una vez realizada la búsqueda exhaustiva y minuciosa de información en los archivos tanto físicos y electrónicos del Departamento de Licitaciones, no se generó, administró, recopiló, poseyó, manejó, procesó, archivó o conservó información respecto a expedientes de adquisición de vehículos para patrullas los cuales contengan contratos, estudio de mercado, junta de aclaraciones y propuestas económicas respecto de los ejercicios fiscales </w:t>
      </w:r>
      <w:r w:rsidRPr="00E55C4E">
        <w:rPr>
          <w:rFonts w:ascii="Palatino Linotype" w:hAnsi="Palatino Linotype" w:cs="Arial"/>
          <w:b/>
          <w:i/>
          <w:szCs w:val="22"/>
          <w:lang w:val="es-ES"/>
        </w:rPr>
        <w:t>2018 y 2021</w:t>
      </w:r>
      <w:r w:rsidRPr="00E55C4E">
        <w:rPr>
          <w:rFonts w:ascii="Palatino Linotype" w:hAnsi="Palatino Linotype" w:cs="Arial"/>
          <w:i/>
          <w:szCs w:val="22"/>
          <w:lang w:val="es-ES"/>
        </w:rPr>
        <w:t xml:space="preserve"> por lo que me encuentro imposibilitado jurídica y materialmente para dar respuesta a lo solicitado. Lo anterior se robustece con el diverso Criterio 07/2017 de la Segunda Época con rubro Casos en los que no es necesario que el Comité de Transparencia confirme formalmente la inexistencia de la información, emitido por el Pleno del Instituto de Transparencia, Acceso a la Información Pública y Protección de Datos Personales del Estado de México y Municipios, que a la letra enuncia: …no se tengan elementos de convicción que permitan suponer que ésta debe obrar en sus archivos, no será necesario que el Comité de Transparencia emita una resolución que confirme la inexistencia de la información. Lo que permite afirmar la premisa asentada en el Criterio en cita, en el sentido de que efectivamente no se cuentan con elementos de convicción que permitan suponer que la información solicitada deba obrar en los </w:t>
      </w:r>
      <w:r w:rsidRPr="00E55C4E">
        <w:rPr>
          <w:rFonts w:ascii="Palatino Linotype" w:hAnsi="Palatino Linotype" w:cs="Arial"/>
          <w:i/>
          <w:szCs w:val="22"/>
          <w:lang w:val="es-ES"/>
        </w:rPr>
        <w:lastRenderedPageBreak/>
        <w:t xml:space="preserve">archivos de esta Unidad Administrativa, toda vez que nunca fueron generados, poseídos o administrados documentos o constancias relacionadas con el tema en cuestión. Referente al ejercicio fiscal 2019 le informo que derivado de una búsqueda exhaustiva en los archivos del Departamento de Licitaciones adscrito a ésta Subdirección se localizaron dos contratos con número DGA/UC/LPN/002/2019 y DGA/UC/LPN/003/2019, los cuales son parte de los expedientes de Adquisición de vehículos equipados para patrullas en el año 2019, mismos que se encuentran reservados bajo los números de acuerdo CTM/CUT/SE021/001/AR/2023 y CTM/CUT/SE021/002/AR/2023 respectivamente. En relación al ejercicio 2020, le informo que derivado de una búsqueda exhaustiva en los archivos del Departamento de Licitaciones adscrito a ésta Subdirección se localizó un contrato con número DGA/UC/LPN/0021/2020, el cual es parte del expediente de Adquisición de vehículos equipados para patrullas en el año 2020, mismos que se encuentran reservados bajo el número de acuerdo CTM/CUT/SE021/003/AR/2023. Respecto del ejercicio fiscal 2022 le informo que derivado de una búsqueda exhaustiva en los archivos del Departamento de Licitaciones adscrito a ésta Subdirección se localizaron tres contratos con número MCI/DA/IR/017/2022, DA/SRM/AD/048/12/2022 y MCI/DA/SRM/AD/028/2022, los cuales son parte de los expedientes de Adquisición de vehículos equipados para patrullas en el año 2022, mismos que se encuentran reservados bajo los números de acuerdos CTM/CUT/SE021/004/AR/2023, CTM/CUT/SE021/005/AR/2023 y CTM/CUT/SE58/002/AR/2022 respectivamente. No omito precisar que el acuerdo de clasificación de información como reservada número CTM/CUT/SE58/002/AR/2022, fue aprobado por los integrantes del Comité de Transparencia en la Quincuagésima Octava Sesión Extraordinaria el pasado 19 de diciembre del año 2022. Ahora bien, en </w:t>
      </w:r>
      <w:r w:rsidRPr="00E55C4E">
        <w:rPr>
          <w:rFonts w:ascii="Palatino Linotype" w:hAnsi="Palatino Linotype" w:cs="Arial"/>
          <w:i/>
          <w:szCs w:val="22"/>
          <w:lang w:val="es-ES"/>
        </w:rPr>
        <w:lastRenderedPageBreak/>
        <w:t xml:space="preserve">cuanto a los acuerdos de clasificación de información como reservada números; CTM/CUT/SE021/001/AR/2023, CTM/CUT/SE021/002/AR/2023, CTM/CUT/SE021/003/AR/2023 y CTM/CUT/SE021/004/AR/2023, CTM/CUT/SE021/005/AR/2023, fueron aprobados por el Cuerpo Deliberante de Transparencia en la Vigésima Primera Sesión Extraordinaria del Comité de Transparencia el 16 de mayo del 2023. Ahora bien, en cuanto a las tarjetas de circulación, tenencias y verificación, mediante tarjeta informativa No. 3 rubricada por la persona titular del Departamento de Mantenimiento y Control Vehicular, manifiesta que a través del oficio número 20703001030000L/553/2023 suscrito por el Lic. Rodrigo Ortiz Sánchez, Director Jurídico Consultivo de la Secretaria de Finanzas del Gobierno del Estado de México, se resolvió favorablemente la petición del Director de Administración de este municipio, en la que solicitó exentar del Pago de Tenencia y todos los derechos vehiculares a los vehículos que están adscritos a la Comisaría General de Seguridad Ciudadana y están en funciones de Seguridad Pública, por lo que la emisión de las tarjetas de circulación, está en proceso de conformidad con las atribuciones de la Secretaría de Finanzas y Movilidad antes citada. Así mismo, de conformidad con el contenido del oficio DA/1584/2023, se hace conocimiento de la información que el Director de Administración pidió al Secretario de Medio Ambiente del Gobierno del Estado de México que por medio de la Dirección General de Prevención y Control de la Contaminación Atmosférica se explore la posibilidad de regularización del Parque Vehicular propiedad de este Municipio, estando en espera de la resolución de dicha Dependencia. En este orden de ideas es dable afirmar que la información todavía está en espera de resolución de las Secretarías de Finanzas, Movilidad y Medio Ambiente conforme a sus atribuciones previstas en la Ley Orgánica de la </w:t>
      </w:r>
      <w:r w:rsidRPr="00E55C4E">
        <w:rPr>
          <w:rFonts w:ascii="Palatino Linotype" w:hAnsi="Palatino Linotype" w:cs="Arial"/>
          <w:i/>
          <w:szCs w:val="22"/>
          <w:lang w:val="es-ES"/>
        </w:rPr>
        <w:lastRenderedPageBreak/>
        <w:t xml:space="preserve">Administración Pública del Estado de México. Por lo que se hace de su conocimiento que, de acuerdo a la documentación que obra en los archivos del Departamento de Mantenimiento y Control Vehicular, no se encontró la información requerida, toda vez que se reitera está en trámite; por lo que resulta aplicable el artículo 12 de la Ley de Transparencia y Acceso a la Información Pública del Estado de México y Municipios que al pie de la letra preceptúa para su mejor proveer: …Los sujetos obligados solo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 o practicar investigaciones. “(SIC) 2 “Por este medio, me permito enviarle un cordial saludo y fundamento a lo dispuesto por artículos 6 de la Constitución Política de los Estados Unidos Mexicanos; 5 párrafo décimo séptimo, décimo octavo y décimo noveno de la Constitución Política del Estado Libre y Soberano de México; así como los artículos 1, 4,12 segundo párrafo, 23 fracción IV, 24 tercer párrafo, 53, 59, 88 y 173 todos de la Ley de Transparencia y Acceso a la Información Pública del Estado de México y Municipios; me refiero al diverso de fecha trece de abril de dos mil veintitrés, relativo a la solicitud de folio 0229/CUAUTIZC/IP/2023, la cual fue turnada a esta Comisaría General de Seguridad Ciudadana de Cuautitlán Izcalli, Estado de México, a través del Sistema SAIMEX, mediante la cual requiere la siguiente información: DESCRIPCIÓN DE LA INFORMACIÓN SOLICITADA: “copia del contrato, estudios de mercado, acta del cabildo para su compra, o sub comité de adquisiciones arrendamiento y prestación de servicios, revisión de anexos por el OIC, Los anexos, Tarjeta de circulación, tenencias, verificación, junta de aclaraciones, propuestas económicas de sus patrullas de 2018 a la </w:t>
      </w:r>
      <w:r w:rsidRPr="00E55C4E">
        <w:rPr>
          <w:rFonts w:ascii="Palatino Linotype" w:hAnsi="Palatino Linotype" w:cs="Arial"/>
          <w:i/>
          <w:szCs w:val="22"/>
          <w:lang w:val="es-ES"/>
        </w:rPr>
        <w:lastRenderedPageBreak/>
        <w:t xml:space="preserve">fecha, costo del vehículo, del equipo policial y del radio. marcas y modelos. “(SIC) Al respecto y encontrándome dentro del término concedido para ello, me permito desahogar la solicitud de información remitiendo a Usted: UNICO. - Copia simple del oficio número CGSC/CA/0299/2023 de fecha 17 de abril de 2023, signado por el LIC. ALEJANDRO BOQUIÑO SÁNCHEZ, COORDINADOR ADMINISTRATIVO DE LA COMISARÍA GENERAL DE SEGURIDAD CIUDADANA DE CUAUTITLÁN IZCALLI, ESTADO DE MÉXICO, mediante el cual da contestación en tiempo y forma a la solicitud materia del presente oficio.“(SIC) 3 “C. MARÍA ISABEL CISNEROS MÁRQUEZ. Titular de la Coordinación de Transparencia. Presente. En atención a la solicitud de información, recibida por la Coordinación de Transparencia mediante el Sistema de Acceso a la Información Mexiquense, bajo el folio 00229/CUAUTIZC/IP/2023, y que, a la letra señala; “copia del contrato, estudios de mercado, acta del cabildo para su compra, o sub comité de adquisiciones arrendamiento y prestación de servicios, revisión de anexos por el DIC, Los anexos, Tarjeta de circulación, tenencias, verificación, junta de aclaraciones, propuestas económicas de sus patrullas de 2018 a la fecha, costo del vehículo, del equipo policial y del radio. </w:t>
      </w:r>
      <w:proofErr w:type="spellStart"/>
      <w:r w:rsidRPr="00E55C4E">
        <w:rPr>
          <w:rFonts w:ascii="Palatino Linotype" w:hAnsi="Palatino Linotype" w:cs="Arial"/>
          <w:i/>
          <w:szCs w:val="22"/>
          <w:lang w:val="es-ES"/>
        </w:rPr>
        <w:t>maracas</w:t>
      </w:r>
      <w:proofErr w:type="spellEnd"/>
      <w:r w:rsidRPr="00E55C4E">
        <w:rPr>
          <w:rFonts w:ascii="Palatino Linotype" w:hAnsi="Palatino Linotype" w:cs="Arial"/>
          <w:i/>
          <w:szCs w:val="22"/>
          <w:lang w:val="es-ES"/>
        </w:rPr>
        <w:t xml:space="preserve"> y modelos.” (SIC); hago de su conocimiento que, después de una búsqueda exhaustiva en las actas de las Sesiones del Ayuntamiento del año 2018 a la fecha, no existen acuerdo referente en los términos de la información solicitada. Por lo que, es procedente lo previsto en el criterio 07/17 emitido por el Pleno del Instituto Nacional de Transparencia, Acceso a la Información y Protección de Datos Personales, INAI, el cual a la letra dice: Casos en los que no es necesario que el Comité de Transparencia confirme formalmente la inexistencia de la información. La Ley General de Transparencia y Acceso a la Información Pública y la Ley Federal de Transparencia y Acceso a la </w:t>
      </w:r>
      <w:r w:rsidRPr="00E55C4E">
        <w:rPr>
          <w:rFonts w:ascii="Palatino Linotype" w:hAnsi="Palatino Linotype" w:cs="Arial"/>
          <w:i/>
          <w:szCs w:val="22"/>
          <w:lang w:val="es-ES"/>
        </w:rPr>
        <w:lastRenderedPageBreak/>
        <w:t>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En espera que lo anterior sea de utilidad, quedo a sus órdenes.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2D452BD8" w14:textId="77777777" w:rsidR="00895BD8" w:rsidRPr="00E55C4E" w:rsidRDefault="00895BD8" w:rsidP="00895BD8">
      <w:pPr>
        <w:pStyle w:val="Prrafodelista"/>
        <w:spacing w:line="360" w:lineRule="auto"/>
        <w:ind w:left="567" w:right="822"/>
        <w:jc w:val="both"/>
        <w:rPr>
          <w:rFonts w:ascii="Palatino Linotype" w:hAnsi="Palatino Linotype" w:cs="Arial"/>
          <w:i/>
          <w:szCs w:val="22"/>
          <w:lang w:val="es-ES"/>
        </w:rPr>
      </w:pPr>
      <w:r w:rsidRPr="00E55C4E">
        <w:rPr>
          <w:rFonts w:ascii="Palatino Linotype" w:hAnsi="Palatino Linotype" w:cs="Arial"/>
          <w:i/>
          <w:szCs w:val="22"/>
          <w:lang w:val="es-ES"/>
        </w:rPr>
        <w:t>ATENTAMENTE</w:t>
      </w:r>
    </w:p>
    <w:p w14:paraId="56524500" w14:textId="51AFD390" w:rsidR="00237142" w:rsidRPr="00E55C4E" w:rsidRDefault="00895BD8" w:rsidP="00895BD8">
      <w:pPr>
        <w:pStyle w:val="Prrafodelista"/>
        <w:spacing w:line="360" w:lineRule="auto"/>
        <w:ind w:left="567" w:right="822"/>
        <w:jc w:val="both"/>
        <w:rPr>
          <w:rFonts w:ascii="Palatino Linotype" w:hAnsi="Palatino Linotype" w:cs="Arial"/>
          <w:i/>
          <w:szCs w:val="22"/>
          <w:lang w:val="es-ES"/>
        </w:rPr>
      </w:pPr>
      <w:r w:rsidRPr="00E55C4E">
        <w:rPr>
          <w:rFonts w:ascii="Palatino Linotype" w:hAnsi="Palatino Linotype" w:cs="Arial"/>
          <w:i/>
          <w:szCs w:val="22"/>
          <w:lang w:val="es-ES"/>
        </w:rPr>
        <w:t>MTRA. MARÍA ISABEL CISNEROS MÁRQUEZ</w:t>
      </w:r>
    </w:p>
    <w:p w14:paraId="3E5AC4E2" w14:textId="77777777" w:rsidR="00220553" w:rsidRPr="00E55C4E" w:rsidRDefault="00220553" w:rsidP="00895BD8">
      <w:pPr>
        <w:pStyle w:val="Prrafodelista"/>
        <w:spacing w:line="360" w:lineRule="auto"/>
        <w:ind w:left="567" w:right="822"/>
        <w:jc w:val="both"/>
        <w:rPr>
          <w:rFonts w:ascii="Palatino Linotype" w:hAnsi="Palatino Linotype" w:cs="Arial"/>
          <w:sz w:val="24"/>
          <w:lang w:val="es-ES"/>
        </w:rPr>
      </w:pPr>
    </w:p>
    <w:p w14:paraId="387F1CD3" w14:textId="77777777" w:rsidR="00895BD8" w:rsidRPr="00E55C4E" w:rsidRDefault="00237142" w:rsidP="00964678">
      <w:pPr>
        <w:pStyle w:val="Prrafodelista"/>
        <w:numPr>
          <w:ilvl w:val="0"/>
          <w:numId w:val="5"/>
        </w:numPr>
        <w:spacing w:line="360" w:lineRule="auto"/>
        <w:ind w:left="426"/>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bCs/>
          <w:color w:val="auto"/>
          <w:szCs w:val="22"/>
          <w:u w:val="none"/>
        </w:rPr>
        <w:t xml:space="preserve">El particular adjuntó </w:t>
      </w:r>
      <w:r w:rsidR="00895BD8" w:rsidRPr="00E55C4E">
        <w:rPr>
          <w:rStyle w:val="Hipervnculo"/>
          <w:rFonts w:ascii="Palatino Linotype" w:hAnsi="Palatino Linotype" w:cs="Arial"/>
          <w:bCs/>
          <w:color w:val="auto"/>
          <w:szCs w:val="22"/>
          <w:u w:val="none"/>
        </w:rPr>
        <w:t>los</w:t>
      </w:r>
      <w:r w:rsidRPr="00E55C4E">
        <w:rPr>
          <w:rStyle w:val="Hipervnculo"/>
          <w:rFonts w:ascii="Palatino Linotype" w:hAnsi="Palatino Linotype" w:cs="Arial"/>
          <w:bCs/>
          <w:color w:val="auto"/>
          <w:szCs w:val="22"/>
          <w:u w:val="none"/>
        </w:rPr>
        <w:t xml:space="preserve"> </w:t>
      </w:r>
      <w:r w:rsidR="00895BD8" w:rsidRPr="00E55C4E">
        <w:rPr>
          <w:rStyle w:val="Hipervnculo"/>
          <w:rFonts w:ascii="Palatino Linotype" w:hAnsi="Palatino Linotype" w:cs="Arial"/>
          <w:bCs/>
          <w:color w:val="auto"/>
          <w:szCs w:val="22"/>
          <w:u w:val="none"/>
        </w:rPr>
        <w:t xml:space="preserve">siguientes </w:t>
      </w:r>
      <w:r w:rsidRPr="00E55C4E">
        <w:rPr>
          <w:rStyle w:val="Hipervnculo"/>
          <w:rFonts w:ascii="Palatino Linotype" w:hAnsi="Palatino Linotype" w:cs="Arial"/>
          <w:bCs/>
          <w:color w:val="auto"/>
          <w:szCs w:val="22"/>
          <w:u w:val="none"/>
        </w:rPr>
        <w:t>documento</w:t>
      </w:r>
      <w:r w:rsidR="00895BD8" w:rsidRPr="00E55C4E">
        <w:rPr>
          <w:rStyle w:val="Hipervnculo"/>
          <w:rFonts w:ascii="Palatino Linotype" w:hAnsi="Palatino Linotype" w:cs="Arial"/>
          <w:bCs/>
          <w:color w:val="auto"/>
          <w:szCs w:val="22"/>
          <w:u w:val="none"/>
        </w:rPr>
        <w:t>s</w:t>
      </w:r>
      <w:r w:rsidRPr="00E55C4E">
        <w:rPr>
          <w:rStyle w:val="Hipervnculo"/>
          <w:rFonts w:ascii="Palatino Linotype" w:hAnsi="Palatino Linotype" w:cs="Arial"/>
          <w:bCs/>
          <w:color w:val="auto"/>
          <w:szCs w:val="22"/>
          <w:u w:val="none"/>
        </w:rPr>
        <w:t xml:space="preserve"> electrónico</w:t>
      </w:r>
      <w:r w:rsidR="00895BD8" w:rsidRPr="00E55C4E">
        <w:rPr>
          <w:rStyle w:val="Hipervnculo"/>
          <w:rFonts w:ascii="Palatino Linotype" w:hAnsi="Palatino Linotype" w:cs="Arial"/>
          <w:bCs/>
          <w:color w:val="auto"/>
          <w:szCs w:val="22"/>
          <w:u w:val="none"/>
        </w:rPr>
        <w:t>s:</w:t>
      </w:r>
    </w:p>
    <w:p w14:paraId="4224EBEC" w14:textId="6738D1BE" w:rsidR="00895BD8" w:rsidRPr="00E55C4E" w:rsidRDefault="00895BD8" w:rsidP="00964678">
      <w:pPr>
        <w:pStyle w:val="Prrafodelista"/>
        <w:numPr>
          <w:ilvl w:val="0"/>
          <w:numId w:val="8"/>
        </w:numPr>
        <w:spacing w:line="360" w:lineRule="auto"/>
        <w:ind w:left="709"/>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b/>
          <w:color w:val="auto"/>
          <w:szCs w:val="22"/>
          <w:u w:val="none"/>
          <w:lang w:val="es-ES"/>
        </w:rPr>
        <w:t>DESAHOGO FIRMADO- 229.pdf</w:t>
      </w:r>
      <w:r w:rsidR="00D21CC2" w:rsidRPr="00E55C4E">
        <w:rPr>
          <w:rStyle w:val="Hipervnculo"/>
          <w:rFonts w:ascii="Palatino Linotype" w:hAnsi="Palatino Linotype" w:cs="Arial"/>
          <w:b/>
          <w:color w:val="auto"/>
          <w:szCs w:val="22"/>
          <w:u w:val="none"/>
          <w:lang w:val="es-ES"/>
        </w:rPr>
        <w:t>:</w:t>
      </w:r>
      <w:r w:rsidR="00D21CC2" w:rsidRPr="00E55C4E">
        <w:rPr>
          <w:rStyle w:val="Hipervnculo"/>
          <w:rFonts w:ascii="Palatino Linotype" w:hAnsi="Palatino Linotype" w:cs="Arial"/>
          <w:color w:val="auto"/>
          <w:szCs w:val="22"/>
          <w:u w:val="none"/>
          <w:lang w:val="es-ES"/>
        </w:rPr>
        <w:t xml:space="preserve"> Oficio CGSC/4428/2023 suscrito por el Comisario General de Seguridad Ciudadana mediante el cual refiere que entrega el oficio número CGSC/CA/0299/2023 mediante el cual da contestación a la solicitud.</w:t>
      </w:r>
    </w:p>
    <w:p w14:paraId="1D7B9B12" w14:textId="05B2BC51" w:rsidR="00895BD8" w:rsidRPr="00E55C4E" w:rsidRDefault="00895BD8" w:rsidP="00964678">
      <w:pPr>
        <w:pStyle w:val="Prrafodelista"/>
        <w:numPr>
          <w:ilvl w:val="0"/>
          <w:numId w:val="8"/>
        </w:numPr>
        <w:spacing w:line="360" w:lineRule="auto"/>
        <w:ind w:left="709"/>
        <w:jc w:val="both"/>
        <w:rPr>
          <w:rStyle w:val="Hipervnculo"/>
          <w:rFonts w:ascii="Palatino Linotype" w:hAnsi="Palatino Linotype" w:cs="Arial"/>
          <w:b/>
          <w:color w:val="auto"/>
          <w:szCs w:val="22"/>
          <w:u w:val="none"/>
          <w:lang w:val="es-ES"/>
        </w:rPr>
      </w:pPr>
      <w:r w:rsidRPr="00E55C4E">
        <w:rPr>
          <w:rStyle w:val="Hipervnculo"/>
          <w:rFonts w:ascii="Palatino Linotype" w:hAnsi="Palatino Linotype" w:cs="Arial"/>
          <w:b/>
          <w:color w:val="auto"/>
          <w:szCs w:val="22"/>
          <w:u w:val="none"/>
          <w:lang w:val="es-ES"/>
        </w:rPr>
        <w:t>ANEXO-229.pdf</w:t>
      </w:r>
      <w:r w:rsidR="00D21CC2" w:rsidRPr="00E55C4E">
        <w:rPr>
          <w:rStyle w:val="Hipervnculo"/>
          <w:rFonts w:ascii="Palatino Linotype" w:hAnsi="Palatino Linotype" w:cs="Arial"/>
          <w:b/>
          <w:color w:val="auto"/>
          <w:szCs w:val="22"/>
          <w:u w:val="none"/>
          <w:lang w:val="es-ES"/>
        </w:rPr>
        <w:t xml:space="preserve">: </w:t>
      </w:r>
      <w:r w:rsidR="00D21CC2" w:rsidRPr="00E55C4E">
        <w:rPr>
          <w:rStyle w:val="Hipervnculo"/>
          <w:rFonts w:ascii="Palatino Linotype" w:hAnsi="Palatino Linotype" w:cs="Arial"/>
          <w:color w:val="auto"/>
          <w:szCs w:val="22"/>
          <w:u w:val="none"/>
          <w:lang w:val="es-ES"/>
        </w:rPr>
        <w:t xml:space="preserve">Oficio CGSC/CA/0302/2023 suscrito por el Coordinador Administrativo de la Comisaría General de Seguridad Ciudadana, mediante el cual </w:t>
      </w:r>
      <w:r w:rsidR="00D21CC2" w:rsidRPr="00E55C4E">
        <w:rPr>
          <w:rStyle w:val="Hipervnculo"/>
          <w:rFonts w:ascii="Palatino Linotype" w:hAnsi="Palatino Linotype" w:cs="Arial"/>
          <w:color w:val="auto"/>
          <w:szCs w:val="22"/>
          <w:u w:val="none"/>
          <w:lang w:val="es-ES"/>
        </w:rPr>
        <w:lastRenderedPageBreak/>
        <w:t>refiere que no corresponde a las facultades de la Comisaría General, siendo el área de Administración el área idónea para atender la solicitud.</w:t>
      </w:r>
    </w:p>
    <w:p w14:paraId="29F8CF51" w14:textId="1E7E53CB" w:rsidR="00895BD8" w:rsidRPr="00E55C4E" w:rsidRDefault="00895BD8" w:rsidP="00964678">
      <w:pPr>
        <w:pStyle w:val="Prrafodelista"/>
        <w:numPr>
          <w:ilvl w:val="0"/>
          <w:numId w:val="8"/>
        </w:numPr>
        <w:spacing w:line="360" w:lineRule="auto"/>
        <w:ind w:left="709"/>
        <w:jc w:val="both"/>
        <w:rPr>
          <w:rStyle w:val="Hipervnculo"/>
          <w:rFonts w:ascii="Palatino Linotype" w:hAnsi="Palatino Linotype" w:cs="Arial"/>
          <w:b/>
          <w:color w:val="auto"/>
          <w:szCs w:val="22"/>
          <w:u w:val="none"/>
          <w:lang w:val="es-ES"/>
        </w:rPr>
      </w:pPr>
      <w:r w:rsidRPr="00E55C4E">
        <w:rPr>
          <w:rStyle w:val="Hipervnculo"/>
          <w:rFonts w:ascii="Palatino Linotype" w:hAnsi="Palatino Linotype" w:cs="Arial"/>
          <w:b/>
          <w:color w:val="auto"/>
          <w:szCs w:val="22"/>
          <w:u w:val="none"/>
          <w:lang w:val="es-ES"/>
        </w:rPr>
        <w:t>OFICIO SA-1114-2023.pdf</w:t>
      </w:r>
      <w:r w:rsidR="00D21CC2" w:rsidRPr="00E55C4E">
        <w:rPr>
          <w:rStyle w:val="Hipervnculo"/>
          <w:rFonts w:ascii="Palatino Linotype" w:hAnsi="Palatino Linotype" w:cs="Arial"/>
          <w:b/>
          <w:color w:val="auto"/>
          <w:szCs w:val="22"/>
          <w:u w:val="none"/>
          <w:lang w:val="es-ES"/>
        </w:rPr>
        <w:t xml:space="preserve">: </w:t>
      </w:r>
      <w:r w:rsidR="00D21CC2" w:rsidRPr="00E55C4E">
        <w:rPr>
          <w:rStyle w:val="Hipervnculo"/>
          <w:rFonts w:ascii="Palatino Linotype" w:hAnsi="Palatino Linotype" w:cs="Arial"/>
          <w:color w:val="auto"/>
          <w:szCs w:val="22"/>
          <w:u w:val="none"/>
          <w:lang w:val="es-ES"/>
        </w:rPr>
        <w:t>Oficio SA/1114/2023 suscrito por el Secretario del Ayuntamiento mediante el cual refiere que después de una búsqueda exhaustiva y razonable en las actas de las sesiones del Ayuntamiento del año 2018 a la fecha, no existe acuerdo referente en los términos solicitados.</w:t>
      </w:r>
    </w:p>
    <w:p w14:paraId="49361EBB" w14:textId="65232719" w:rsidR="00895BD8" w:rsidRPr="00E55C4E" w:rsidRDefault="00895BD8" w:rsidP="00964678">
      <w:pPr>
        <w:pStyle w:val="Prrafodelista"/>
        <w:numPr>
          <w:ilvl w:val="0"/>
          <w:numId w:val="8"/>
        </w:numPr>
        <w:spacing w:line="360" w:lineRule="auto"/>
        <w:ind w:left="709"/>
        <w:jc w:val="both"/>
        <w:rPr>
          <w:rStyle w:val="Hipervnculo"/>
          <w:rFonts w:ascii="Palatino Linotype" w:hAnsi="Palatino Linotype" w:cs="Arial"/>
          <w:b/>
          <w:color w:val="auto"/>
          <w:szCs w:val="22"/>
          <w:u w:val="none"/>
          <w:lang w:val="es-ES"/>
        </w:rPr>
      </w:pPr>
      <w:r w:rsidRPr="00E55C4E">
        <w:rPr>
          <w:rStyle w:val="Hipervnculo"/>
          <w:rFonts w:ascii="Palatino Linotype" w:hAnsi="Palatino Linotype" w:cs="Arial"/>
          <w:b/>
          <w:color w:val="auto"/>
          <w:szCs w:val="22"/>
          <w:u w:val="none"/>
          <w:lang w:val="es-ES"/>
        </w:rPr>
        <w:t>RESPUESTA 229.pdf</w:t>
      </w:r>
      <w:r w:rsidR="00D21CC2" w:rsidRPr="00E55C4E">
        <w:rPr>
          <w:rStyle w:val="Hipervnculo"/>
          <w:rFonts w:ascii="Palatino Linotype" w:hAnsi="Palatino Linotype" w:cs="Arial"/>
          <w:b/>
          <w:color w:val="auto"/>
          <w:szCs w:val="22"/>
          <w:u w:val="none"/>
          <w:lang w:val="es-ES"/>
        </w:rPr>
        <w:t xml:space="preserve"> Contiene tres oficios, siendo los siguientes:</w:t>
      </w:r>
    </w:p>
    <w:p w14:paraId="0829751C" w14:textId="0FEABED6" w:rsidR="00E87C72" w:rsidRPr="00E55C4E" w:rsidRDefault="00D21CC2" w:rsidP="00964678">
      <w:pPr>
        <w:pStyle w:val="Prrafodelista"/>
        <w:numPr>
          <w:ilvl w:val="0"/>
          <w:numId w:val="9"/>
        </w:numPr>
        <w:spacing w:line="360" w:lineRule="auto"/>
        <w:jc w:val="both"/>
        <w:rPr>
          <w:rStyle w:val="Hipervnculo"/>
          <w:rFonts w:ascii="Palatino Linotype" w:hAnsi="Palatino Linotype" w:cs="Arial"/>
          <w:b/>
          <w:color w:val="auto"/>
          <w:szCs w:val="22"/>
          <w:u w:val="none"/>
          <w:lang w:val="es-ES"/>
        </w:rPr>
      </w:pPr>
      <w:r w:rsidRPr="00E55C4E">
        <w:rPr>
          <w:rStyle w:val="Hipervnculo"/>
          <w:rFonts w:ascii="Palatino Linotype" w:hAnsi="Palatino Linotype" w:cs="Arial"/>
          <w:b/>
          <w:color w:val="auto"/>
          <w:szCs w:val="22"/>
          <w:u w:val="none"/>
          <w:lang w:val="es-ES"/>
        </w:rPr>
        <w:t xml:space="preserve">Oficio DA/3073/2023 </w:t>
      </w:r>
      <w:r w:rsidRPr="00E55C4E">
        <w:rPr>
          <w:rStyle w:val="Hipervnculo"/>
          <w:rFonts w:ascii="Palatino Linotype" w:hAnsi="Palatino Linotype" w:cs="Arial"/>
          <w:color w:val="auto"/>
          <w:szCs w:val="22"/>
          <w:u w:val="none"/>
          <w:lang w:val="es-ES"/>
        </w:rPr>
        <w:t>suscrito por el Director de Administraci</w:t>
      </w:r>
      <w:r w:rsidR="00E528F1" w:rsidRPr="00E55C4E">
        <w:rPr>
          <w:rStyle w:val="Hipervnculo"/>
          <w:rFonts w:ascii="Palatino Linotype" w:hAnsi="Palatino Linotype" w:cs="Arial"/>
          <w:color w:val="auto"/>
          <w:szCs w:val="22"/>
          <w:u w:val="none"/>
          <w:lang w:val="es-ES"/>
        </w:rPr>
        <w:t>ón, mediante el</w:t>
      </w:r>
      <w:r w:rsidR="00E87C72" w:rsidRPr="00E55C4E">
        <w:rPr>
          <w:rStyle w:val="Hipervnculo"/>
          <w:rFonts w:ascii="Palatino Linotype" w:hAnsi="Palatino Linotype" w:cs="Arial"/>
          <w:color w:val="auto"/>
          <w:szCs w:val="22"/>
          <w:u w:val="none"/>
          <w:lang w:val="es-ES"/>
        </w:rPr>
        <w:t xml:space="preserve"> cual refiere que en el año 2019</w:t>
      </w:r>
      <w:r w:rsidR="00E528F1" w:rsidRPr="00E55C4E">
        <w:rPr>
          <w:rStyle w:val="Hipervnculo"/>
          <w:rFonts w:ascii="Palatino Linotype" w:hAnsi="Palatino Linotype" w:cs="Arial"/>
          <w:color w:val="auto"/>
          <w:szCs w:val="22"/>
          <w:u w:val="none"/>
          <w:lang w:val="es-ES"/>
        </w:rPr>
        <w:t xml:space="preserve"> se localizaron dos contratos DGA/UC/LPN/002/209 y DGA/UC/LPN/003/2019 que son parte de los expedientes de adquisi</w:t>
      </w:r>
      <w:r w:rsidR="00EF6C57" w:rsidRPr="00E55C4E">
        <w:rPr>
          <w:rStyle w:val="Hipervnculo"/>
          <w:rFonts w:ascii="Palatino Linotype" w:hAnsi="Palatino Linotype" w:cs="Arial"/>
          <w:color w:val="auto"/>
          <w:szCs w:val="22"/>
          <w:u w:val="none"/>
          <w:lang w:val="es-ES"/>
        </w:rPr>
        <w:t>ci</w:t>
      </w:r>
      <w:r w:rsidR="00E528F1" w:rsidRPr="00E55C4E">
        <w:rPr>
          <w:rStyle w:val="Hipervnculo"/>
          <w:rFonts w:ascii="Palatino Linotype" w:hAnsi="Palatino Linotype" w:cs="Arial"/>
          <w:color w:val="auto"/>
          <w:szCs w:val="22"/>
          <w:u w:val="none"/>
          <w:lang w:val="es-ES"/>
        </w:rPr>
        <w:t>ón de vehículos equipados para patrullas, los cuales se encuentran reservados conforme a los acuerdos CTM/CUT/SE021/001/AR/2023 y CTM/CUT/SE021/002/AR/2023</w:t>
      </w:r>
      <w:r w:rsidR="00E87C72" w:rsidRPr="00E55C4E">
        <w:rPr>
          <w:rStyle w:val="Hipervnculo"/>
          <w:rFonts w:ascii="Palatino Linotype" w:hAnsi="Palatino Linotype" w:cs="Arial"/>
          <w:b/>
          <w:color w:val="auto"/>
          <w:szCs w:val="22"/>
          <w:u w:val="none"/>
          <w:lang w:val="es-ES"/>
        </w:rPr>
        <w:t>.</w:t>
      </w:r>
    </w:p>
    <w:p w14:paraId="4214F5E4" w14:textId="3F658D9F" w:rsidR="00E87C72" w:rsidRPr="00E55C4E" w:rsidRDefault="00E87C72" w:rsidP="00E87C72">
      <w:pPr>
        <w:pStyle w:val="Prrafodelista"/>
        <w:spacing w:line="360" w:lineRule="auto"/>
        <w:ind w:left="1429"/>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color w:val="auto"/>
          <w:szCs w:val="22"/>
          <w:u w:val="none"/>
          <w:lang w:val="es-ES"/>
        </w:rPr>
        <w:t xml:space="preserve">En relación al año 2020, se localizó el contrato DGA/UC/LPN/0021/2020 que es parte del expediente de adquisición de vehículos equipados para patrulla en el año 2020, el cual se encuentra reservado bajo el acuerdo CTM/CUT/SE021/003/AR/2023 </w:t>
      </w:r>
    </w:p>
    <w:p w14:paraId="109FE0B2" w14:textId="59BA8D7B" w:rsidR="00D21CC2" w:rsidRPr="00E55C4E" w:rsidRDefault="00E87C72" w:rsidP="00E87C72">
      <w:pPr>
        <w:pStyle w:val="Prrafodelista"/>
        <w:spacing w:line="360" w:lineRule="auto"/>
        <w:ind w:left="1429"/>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color w:val="auto"/>
          <w:szCs w:val="22"/>
          <w:u w:val="none"/>
          <w:lang w:val="es-ES"/>
        </w:rPr>
        <w:t>E</w:t>
      </w:r>
      <w:r w:rsidR="00E528F1" w:rsidRPr="00E55C4E">
        <w:rPr>
          <w:rStyle w:val="Hipervnculo"/>
          <w:rFonts w:ascii="Palatino Linotype" w:hAnsi="Palatino Linotype" w:cs="Arial"/>
          <w:color w:val="auto"/>
          <w:szCs w:val="22"/>
          <w:u w:val="none"/>
          <w:lang w:val="es-ES"/>
        </w:rPr>
        <w:t>n relación al año 2022, se localizaron tres contratos, MCI/DA/IR/017/2022, DA/SRM/AD/048/12/2022 y MCI/DA/SRM/AD/028/2022 los cuales son parte de los expedientes de adquisiciones de vehículos equipados para patrullas en el año 2022, los cuales se encuentran reservados bajo los acuerdos CTM/CUT/SE021/004/AR/2023, CTM/CUT/SE021/00</w:t>
      </w:r>
      <w:r w:rsidRPr="00E55C4E">
        <w:rPr>
          <w:rStyle w:val="Hipervnculo"/>
          <w:rFonts w:ascii="Palatino Linotype" w:hAnsi="Palatino Linotype" w:cs="Arial"/>
          <w:color w:val="auto"/>
          <w:szCs w:val="22"/>
          <w:u w:val="none"/>
          <w:lang w:val="es-ES"/>
        </w:rPr>
        <w:t>5</w:t>
      </w:r>
      <w:r w:rsidR="00E528F1" w:rsidRPr="00E55C4E">
        <w:rPr>
          <w:rStyle w:val="Hipervnculo"/>
          <w:rFonts w:ascii="Palatino Linotype" w:hAnsi="Palatino Linotype" w:cs="Arial"/>
          <w:color w:val="auto"/>
          <w:szCs w:val="22"/>
          <w:u w:val="none"/>
          <w:lang w:val="es-ES"/>
        </w:rPr>
        <w:t>/AR/2023 y CTM/CUT/SE021/00</w:t>
      </w:r>
      <w:r w:rsidRPr="00E55C4E">
        <w:rPr>
          <w:rStyle w:val="Hipervnculo"/>
          <w:rFonts w:ascii="Palatino Linotype" w:hAnsi="Palatino Linotype" w:cs="Arial"/>
          <w:color w:val="auto"/>
          <w:szCs w:val="22"/>
          <w:u w:val="none"/>
          <w:lang w:val="es-ES"/>
        </w:rPr>
        <w:t>2</w:t>
      </w:r>
      <w:r w:rsidR="00E528F1" w:rsidRPr="00E55C4E">
        <w:rPr>
          <w:rStyle w:val="Hipervnculo"/>
          <w:rFonts w:ascii="Palatino Linotype" w:hAnsi="Palatino Linotype" w:cs="Arial"/>
          <w:color w:val="auto"/>
          <w:szCs w:val="22"/>
          <w:u w:val="none"/>
          <w:lang w:val="es-ES"/>
        </w:rPr>
        <w:t>/AR/202</w:t>
      </w:r>
      <w:r w:rsidRPr="00E55C4E">
        <w:rPr>
          <w:rStyle w:val="Hipervnculo"/>
          <w:rFonts w:ascii="Palatino Linotype" w:hAnsi="Palatino Linotype" w:cs="Arial"/>
          <w:color w:val="auto"/>
          <w:szCs w:val="22"/>
          <w:u w:val="none"/>
          <w:lang w:val="es-ES"/>
        </w:rPr>
        <w:t>2</w:t>
      </w:r>
    </w:p>
    <w:p w14:paraId="64D293A7" w14:textId="7FD40C78" w:rsidR="00E87C72" w:rsidRPr="00E55C4E" w:rsidRDefault="00E87C72" w:rsidP="00E87C72">
      <w:pPr>
        <w:pStyle w:val="Prrafodelista"/>
        <w:spacing w:line="360" w:lineRule="auto"/>
        <w:ind w:left="1429"/>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color w:val="auto"/>
          <w:szCs w:val="22"/>
          <w:u w:val="none"/>
          <w:lang w:val="es-ES"/>
        </w:rPr>
        <w:lastRenderedPageBreak/>
        <w:t>Por lo que corresponde a las tarjetas de circulación, tenencias y verificación, mediante la tarjeta informativa número 3, se resolvió favorablemente la petición del Director de Administración, en la que se solicitó exentar el pago de tenencia y de todos los derechos vehiculares que están adscritos a la Comisaría General de Seguridad y que están en funciones de Seguridad Pública, por lo que la emisión de las tarjetas de circulación se encuentran en proceso, de conformidad con las atribuciones de la Secretaría de Finanzas y Movilidad.</w:t>
      </w:r>
    </w:p>
    <w:p w14:paraId="312DB93F" w14:textId="26454895" w:rsidR="00E528F1" w:rsidRPr="00E55C4E" w:rsidRDefault="00EF6C57" w:rsidP="00964678">
      <w:pPr>
        <w:pStyle w:val="Prrafodelista"/>
        <w:numPr>
          <w:ilvl w:val="0"/>
          <w:numId w:val="9"/>
        </w:numPr>
        <w:spacing w:line="360" w:lineRule="auto"/>
        <w:jc w:val="both"/>
        <w:rPr>
          <w:rStyle w:val="Hipervnculo"/>
          <w:rFonts w:ascii="Palatino Linotype" w:hAnsi="Palatino Linotype" w:cs="Arial"/>
          <w:b/>
          <w:color w:val="auto"/>
          <w:szCs w:val="22"/>
          <w:u w:val="none"/>
          <w:lang w:val="es-ES"/>
        </w:rPr>
      </w:pPr>
      <w:r w:rsidRPr="00E55C4E">
        <w:rPr>
          <w:rStyle w:val="Hipervnculo"/>
          <w:rFonts w:ascii="Palatino Linotype" w:hAnsi="Palatino Linotype" w:cs="Arial"/>
          <w:b/>
          <w:color w:val="auto"/>
          <w:szCs w:val="22"/>
          <w:u w:val="none"/>
          <w:lang w:val="es-ES"/>
        </w:rPr>
        <w:t xml:space="preserve">Oficio </w:t>
      </w:r>
      <w:r w:rsidRPr="00E55C4E">
        <w:rPr>
          <w:rStyle w:val="Hipervnculo"/>
          <w:rFonts w:ascii="Palatino Linotype" w:hAnsi="Palatino Linotype" w:cs="Arial"/>
          <w:color w:val="auto"/>
          <w:szCs w:val="22"/>
          <w:u w:val="none"/>
          <w:lang w:val="es-ES"/>
        </w:rPr>
        <w:t>DA/SRM/465/2023 signado por el Subdirector de Recursos Materiales, en el que contiene la misma información que el oficio anterior.</w:t>
      </w:r>
    </w:p>
    <w:p w14:paraId="2593A16F" w14:textId="0F6BF6F1" w:rsidR="00E528F1" w:rsidRPr="00E55C4E" w:rsidRDefault="00EF6C57" w:rsidP="00964678">
      <w:pPr>
        <w:pStyle w:val="Prrafodelista"/>
        <w:numPr>
          <w:ilvl w:val="0"/>
          <w:numId w:val="9"/>
        </w:numPr>
        <w:spacing w:line="360" w:lineRule="auto"/>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color w:val="auto"/>
          <w:szCs w:val="22"/>
          <w:u w:val="none"/>
          <w:lang w:val="es-ES"/>
        </w:rPr>
        <w:t>Contiene la tarjeta informativa 003 de fecha dieciocho de abril de dos mil veintitrés refiere que a través del oficio número 2703001030000L/553/2023 se solicitó exentar el pago de tenencia y todos los derechos vehiculares de la Comisaría de Seguridad. Asimismo, refiere que se solicitó a la Secretaría del Medio Ambiente para que se explore la posibilidad de regularización del parque vehicular del Municipio, estando en espera de la resolución. Asimismo, indica que no se localizó información requerida.</w:t>
      </w:r>
    </w:p>
    <w:p w14:paraId="72A7158C" w14:textId="77777777" w:rsidR="00E528F1" w:rsidRPr="00E55C4E" w:rsidRDefault="00E528F1" w:rsidP="00E528F1">
      <w:pPr>
        <w:pStyle w:val="Prrafodelista"/>
        <w:spacing w:line="360" w:lineRule="auto"/>
        <w:ind w:left="1429"/>
        <w:jc w:val="both"/>
        <w:rPr>
          <w:rStyle w:val="Hipervnculo"/>
          <w:rFonts w:ascii="Palatino Linotype" w:hAnsi="Palatino Linotype" w:cs="Arial"/>
          <w:b/>
          <w:color w:val="auto"/>
          <w:szCs w:val="22"/>
          <w:u w:val="none"/>
          <w:lang w:val="es-ES"/>
        </w:rPr>
      </w:pPr>
    </w:p>
    <w:p w14:paraId="790C139F" w14:textId="71EF99C3" w:rsidR="00895BD8" w:rsidRPr="00E55C4E" w:rsidRDefault="00EF6C57" w:rsidP="00964678">
      <w:pPr>
        <w:pStyle w:val="Prrafodelista"/>
        <w:numPr>
          <w:ilvl w:val="0"/>
          <w:numId w:val="8"/>
        </w:numPr>
        <w:spacing w:line="360" w:lineRule="auto"/>
        <w:ind w:left="709"/>
        <w:jc w:val="both"/>
        <w:rPr>
          <w:rStyle w:val="Hipervnculo"/>
          <w:rFonts w:ascii="Palatino Linotype" w:hAnsi="Palatino Linotype" w:cs="Arial"/>
          <w:color w:val="auto"/>
          <w:szCs w:val="22"/>
          <w:u w:val="none"/>
          <w:lang w:val="es-ES"/>
        </w:rPr>
      </w:pPr>
      <w:r w:rsidRPr="00E55C4E">
        <w:rPr>
          <w:rStyle w:val="Hipervnculo"/>
          <w:rFonts w:ascii="Palatino Linotype" w:hAnsi="Palatino Linotype" w:cs="Arial"/>
          <w:color w:val="auto"/>
          <w:szCs w:val="22"/>
          <w:u w:val="none"/>
          <w:lang w:val="es-ES"/>
        </w:rPr>
        <w:t xml:space="preserve">Los documentos denominados </w:t>
      </w:r>
      <w:r w:rsidR="00895BD8" w:rsidRPr="00E55C4E">
        <w:rPr>
          <w:rStyle w:val="Hipervnculo"/>
          <w:rFonts w:ascii="Palatino Linotype" w:hAnsi="Palatino Linotype" w:cs="Arial"/>
          <w:color w:val="auto"/>
          <w:szCs w:val="22"/>
          <w:u w:val="none"/>
          <w:lang w:val="es-ES"/>
        </w:rPr>
        <w:t>CTM-CUT-SE21-001-AR-2023 ACUERDO RESERVA.pdf</w:t>
      </w:r>
      <w:r w:rsidRPr="00E55C4E">
        <w:rPr>
          <w:rStyle w:val="Hipervnculo"/>
          <w:rFonts w:ascii="Palatino Linotype" w:hAnsi="Palatino Linotype" w:cs="Arial"/>
          <w:color w:val="auto"/>
          <w:szCs w:val="22"/>
          <w:u w:val="none"/>
          <w:lang w:val="es-ES"/>
        </w:rPr>
        <w:t xml:space="preserve">; </w:t>
      </w:r>
      <w:r w:rsidR="00895BD8" w:rsidRPr="00E55C4E">
        <w:rPr>
          <w:rStyle w:val="Hipervnculo"/>
          <w:rFonts w:ascii="Palatino Linotype" w:hAnsi="Palatino Linotype" w:cs="Arial"/>
          <w:color w:val="auto"/>
          <w:szCs w:val="22"/>
          <w:u w:val="none"/>
          <w:lang w:val="es-ES"/>
        </w:rPr>
        <w:t>CTM-CUT-SE21-002-AR-2023 ACUERDO RESERVA.pdf</w:t>
      </w:r>
      <w:r w:rsidRPr="00E55C4E">
        <w:rPr>
          <w:rStyle w:val="Hipervnculo"/>
          <w:rFonts w:ascii="Palatino Linotype" w:hAnsi="Palatino Linotype" w:cs="Arial"/>
          <w:color w:val="auto"/>
          <w:szCs w:val="22"/>
          <w:u w:val="none"/>
          <w:lang w:val="es-ES"/>
        </w:rPr>
        <w:t xml:space="preserve">; </w:t>
      </w:r>
      <w:r w:rsidR="00895BD8" w:rsidRPr="00E55C4E">
        <w:rPr>
          <w:rStyle w:val="Hipervnculo"/>
          <w:rFonts w:ascii="Palatino Linotype" w:hAnsi="Palatino Linotype" w:cs="Arial"/>
          <w:color w:val="auto"/>
          <w:szCs w:val="22"/>
          <w:u w:val="none"/>
          <w:lang w:val="es-ES"/>
        </w:rPr>
        <w:t>CTM-CUT-SE21-003-AR-2023 ACUERDO RESERVA.pdf</w:t>
      </w:r>
      <w:r w:rsidRPr="00E55C4E">
        <w:rPr>
          <w:rStyle w:val="Hipervnculo"/>
          <w:rFonts w:ascii="Palatino Linotype" w:hAnsi="Palatino Linotype" w:cs="Arial"/>
          <w:color w:val="auto"/>
          <w:szCs w:val="22"/>
          <w:u w:val="none"/>
          <w:lang w:val="es-ES"/>
        </w:rPr>
        <w:t xml:space="preserve">; </w:t>
      </w:r>
      <w:r w:rsidR="00895BD8" w:rsidRPr="00E55C4E">
        <w:rPr>
          <w:rStyle w:val="Hipervnculo"/>
          <w:rFonts w:ascii="Palatino Linotype" w:hAnsi="Palatino Linotype" w:cs="Arial"/>
          <w:color w:val="auto"/>
          <w:szCs w:val="22"/>
          <w:u w:val="none"/>
          <w:lang w:val="es-ES"/>
        </w:rPr>
        <w:t>CTM-CUT-SE58-002-AR-2022 ACUERDO RESERVA.pdf</w:t>
      </w:r>
      <w:r w:rsidRPr="00E55C4E">
        <w:rPr>
          <w:rStyle w:val="Hipervnculo"/>
          <w:rFonts w:ascii="Palatino Linotype" w:hAnsi="Palatino Linotype" w:cs="Arial"/>
          <w:color w:val="auto"/>
          <w:szCs w:val="22"/>
          <w:u w:val="none"/>
          <w:lang w:val="es-ES"/>
        </w:rPr>
        <w:t xml:space="preserve">; </w:t>
      </w:r>
      <w:r w:rsidR="00895BD8" w:rsidRPr="00E55C4E">
        <w:rPr>
          <w:rStyle w:val="Hipervnculo"/>
          <w:rFonts w:ascii="Palatino Linotype" w:hAnsi="Palatino Linotype" w:cs="Arial"/>
          <w:color w:val="auto"/>
          <w:szCs w:val="22"/>
          <w:u w:val="none"/>
          <w:lang w:val="es-ES"/>
        </w:rPr>
        <w:t>CTM-CUT-SE21-004-AR-2023 ACUERDO RESERVA.pdf</w:t>
      </w:r>
      <w:r w:rsidRPr="00E55C4E">
        <w:rPr>
          <w:rStyle w:val="Hipervnculo"/>
          <w:rFonts w:ascii="Palatino Linotype" w:hAnsi="Palatino Linotype" w:cs="Arial"/>
          <w:color w:val="auto"/>
          <w:szCs w:val="22"/>
          <w:u w:val="none"/>
          <w:lang w:val="es-ES"/>
        </w:rPr>
        <w:t xml:space="preserve">; </w:t>
      </w:r>
      <w:r w:rsidR="00895BD8" w:rsidRPr="00E55C4E">
        <w:rPr>
          <w:rStyle w:val="Hipervnculo"/>
          <w:rFonts w:ascii="Palatino Linotype" w:hAnsi="Palatino Linotype" w:cs="Arial"/>
          <w:color w:val="auto"/>
          <w:szCs w:val="22"/>
          <w:u w:val="none"/>
          <w:lang w:val="es-ES"/>
        </w:rPr>
        <w:t>CTM-CUT-SE21-005-AR-2023 ACUERDO RESERVA.pdf</w:t>
      </w:r>
      <w:r w:rsidRPr="00E55C4E">
        <w:rPr>
          <w:rStyle w:val="Hipervnculo"/>
          <w:rFonts w:ascii="Palatino Linotype" w:hAnsi="Palatino Linotype" w:cs="Arial"/>
          <w:color w:val="auto"/>
          <w:szCs w:val="22"/>
          <w:u w:val="none"/>
          <w:lang w:val="es-ES"/>
        </w:rPr>
        <w:t xml:space="preserve"> Contienen acuerdos del Comité mediante el cual se clasifica la información como reservada.</w:t>
      </w:r>
    </w:p>
    <w:p w14:paraId="5F59C2D4" w14:textId="77777777" w:rsidR="00895BD8" w:rsidRPr="00E55C4E" w:rsidRDefault="00895BD8" w:rsidP="00895BD8">
      <w:pPr>
        <w:pStyle w:val="Prrafodelista"/>
        <w:spacing w:line="360" w:lineRule="auto"/>
        <w:ind w:left="426"/>
        <w:jc w:val="both"/>
        <w:rPr>
          <w:rStyle w:val="Hipervnculo"/>
          <w:rFonts w:ascii="Palatino Linotype" w:hAnsi="Palatino Linotype" w:cs="Arial"/>
          <w:color w:val="auto"/>
          <w:szCs w:val="22"/>
          <w:u w:val="none"/>
          <w:lang w:val="es-ES"/>
        </w:rPr>
      </w:pPr>
    </w:p>
    <w:p w14:paraId="518CDCD9" w14:textId="0CC6F80B" w:rsidR="005000AA" w:rsidRPr="00E55C4E"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55C4E">
        <w:rPr>
          <w:rFonts w:ascii="Palatino Linotype" w:eastAsia="Calibri" w:hAnsi="Palatino Linotype" w:cs="Arial"/>
          <w:sz w:val="24"/>
          <w:lang w:val="es-AR"/>
        </w:rPr>
        <w:lastRenderedPageBreak/>
        <w:t xml:space="preserve">El </w:t>
      </w:r>
      <w:r w:rsidR="004D1AFD" w:rsidRPr="00E55C4E">
        <w:rPr>
          <w:rFonts w:ascii="Palatino Linotype" w:eastAsia="Calibri" w:hAnsi="Palatino Linotype" w:cs="Arial"/>
          <w:sz w:val="24"/>
          <w:lang w:val="es-AR"/>
        </w:rPr>
        <w:t>dieciocho</w:t>
      </w:r>
      <w:r w:rsidR="00A871C4" w:rsidRPr="00E55C4E">
        <w:rPr>
          <w:rFonts w:ascii="Palatino Linotype" w:eastAsia="Calibri" w:hAnsi="Palatino Linotype" w:cs="Arial"/>
          <w:sz w:val="24"/>
          <w:lang w:val="es-AR"/>
        </w:rPr>
        <w:t xml:space="preserve"> </w:t>
      </w:r>
      <w:r w:rsidR="00D74DC2" w:rsidRPr="00E55C4E">
        <w:rPr>
          <w:rFonts w:ascii="Palatino Linotype" w:eastAsia="Calibri" w:hAnsi="Palatino Linotype" w:cs="Arial"/>
          <w:sz w:val="24"/>
          <w:lang w:val="es-AR"/>
        </w:rPr>
        <w:t>(</w:t>
      </w:r>
      <w:r w:rsidR="004D1AFD" w:rsidRPr="00E55C4E">
        <w:rPr>
          <w:rFonts w:ascii="Palatino Linotype" w:eastAsia="Calibri" w:hAnsi="Palatino Linotype" w:cs="Arial"/>
          <w:sz w:val="24"/>
          <w:lang w:val="es-AR"/>
        </w:rPr>
        <w:t>18</w:t>
      </w:r>
      <w:r w:rsidR="00D74DC2" w:rsidRPr="00E55C4E">
        <w:rPr>
          <w:rFonts w:ascii="Palatino Linotype" w:eastAsia="Calibri" w:hAnsi="Palatino Linotype" w:cs="Arial"/>
          <w:sz w:val="24"/>
          <w:lang w:val="es-AR"/>
        </w:rPr>
        <w:t>)</w:t>
      </w:r>
      <w:r w:rsidR="005000AA" w:rsidRPr="00E55C4E">
        <w:rPr>
          <w:rFonts w:ascii="Palatino Linotype" w:eastAsia="Calibri" w:hAnsi="Palatino Linotype" w:cs="Arial"/>
          <w:sz w:val="24"/>
          <w:lang w:val="es-AR"/>
        </w:rPr>
        <w:t xml:space="preserve"> </w:t>
      </w:r>
      <w:r w:rsidR="00A871C4" w:rsidRPr="00E55C4E">
        <w:rPr>
          <w:rFonts w:ascii="Palatino Linotype" w:eastAsia="Calibri" w:hAnsi="Palatino Linotype" w:cs="Arial"/>
          <w:sz w:val="24"/>
          <w:lang w:val="es-AR"/>
        </w:rPr>
        <w:t xml:space="preserve">de </w:t>
      </w:r>
      <w:r w:rsidR="004D1AFD" w:rsidRPr="00E55C4E">
        <w:rPr>
          <w:rFonts w:ascii="Palatino Linotype" w:eastAsia="Calibri" w:hAnsi="Palatino Linotype" w:cs="Arial"/>
          <w:sz w:val="24"/>
          <w:lang w:val="es-AR"/>
        </w:rPr>
        <w:t>mayo</w:t>
      </w:r>
      <w:r w:rsidR="00D74DC2" w:rsidRPr="00E55C4E">
        <w:rPr>
          <w:rFonts w:ascii="Palatino Linotype" w:eastAsia="Calibri" w:hAnsi="Palatino Linotype" w:cs="Arial"/>
          <w:sz w:val="24"/>
          <w:lang w:val="es-AR"/>
        </w:rPr>
        <w:t xml:space="preserve"> </w:t>
      </w:r>
      <w:r w:rsidR="005000AA" w:rsidRPr="00E55C4E">
        <w:rPr>
          <w:rFonts w:ascii="Palatino Linotype" w:eastAsia="Calibri" w:hAnsi="Palatino Linotype" w:cs="Arial"/>
          <w:sz w:val="24"/>
          <w:lang w:val="es-AR"/>
        </w:rPr>
        <w:t>de</w:t>
      </w:r>
      <w:r w:rsidR="005000AA" w:rsidRPr="00E55C4E">
        <w:rPr>
          <w:rFonts w:ascii="Palatino Linotype" w:hAnsi="Palatino Linotype" w:cs="Arial"/>
          <w:sz w:val="24"/>
          <w:lang w:val="es-ES"/>
        </w:rPr>
        <w:t xml:space="preserve"> dos mil veinti</w:t>
      </w:r>
      <w:r w:rsidR="00637120" w:rsidRPr="00E55C4E">
        <w:rPr>
          <w:rFonts w:ascii="Palatino Linotype" w:hAnsi="Palatino Linotype" w:cs="Arial"/>
          <w:sz w:val="24"/>
          <w:lang w:val="es-ES"/>
        </w:rPr>
        <w:t>trés</w:t>
      </w:r>
      <w:r w:rsidR="005000AA" w:rsidRPr="00E55C4E">
        <w:rPr>
          <w:rFonts w:ascii="Palatino Linotype" w:hAnsi="Palatino Linotype" w:cs="Arial"/>
          <w:sz w:val="24"/>
          <w:lang w:val="es-ES"/>
        </w:rPr>
        <w:t xml:space="preserve">, </w:t>
      </w:r>
      <w:r w:rsidR="005000AA" w:rsidRPr="00E55C4E">
        <w:rPr>
          <w:rFonts w:ascii="Palatino Linotype" w:hAnsi="Palatino Linotype"/>
          <w:b/>
          <w:sz w:val="24"/>
        </w:rPr>
        <w:t>EL RECURRENTE</w:t>
      </w:r>
      <w:r w:rsidR="005000AA" w:rsidRPr="00E55C4E">
        <w:rPr>
          <w:rFonts w:ascii="Palatino Linotype" w:hAnsi="Palatino Linotype" w:cs="Arial"/>
          <w:sz w:val="24"/>
          <w:lang w:val="es-ES"/>
        </w:rPr>
        <w:t xml:space="preserve"> interpuso </w:t>
      </w:r>
      <w:r w:rsidR="00411CE7" w:rsidRPr="00E55C4E">
        <w:rPr>
          <w:rFonts w:ascii="Palatino Linotype" w:hAnsi="Palatino Linotype" w:cs="Arial"/>
          <w:sz w:val="24"/>
          <w:lang w:val="es-ES"/>
        </w:rPr>
        <w:t>el</w:t>
      </w:r>
      <w:r w:rsidR="005000AA" w:rsidRPr="00E55C4E">
        <w:rPr>
          <w:rFonts w:ascii="Palatino Linotype" w:hAnsi="Palatino Linotype" w:cs="Arial"/>
          <w:sz w:val="24"/>
          <w:lang w:val="es-ES"/>
        </w:rPr>
        <w:t xml:space="preserve"> recurso de revisión, en contra de la respuesta</w:t>
      </w:r>
      <w:r w:rsidR="00411CE7" w:rsidRPr="00E55C4E">
        <w:rPr>
          <w:rFonts w:ascii="Palatino Linotype" w:hAnsi="Palatino Linotype" w:cs="Arial"/>
          <w:sz w:val="24"/>
          <w:lang w:val="es-ES"/>
        </w:rPr>
        <w:t xml:space="preserve"> y</w:t>
      </w:r>
      <w:r w:rsidR="005000AA" w:rsidRPr="00E55C4E">
        <w:rPr>
          <w:rFonts w:ascii="Palatino Linotype" w:hAnsi="Palatino Linotype" w:cs="Arial"/>
          <w:sz w:val="24"/>
          <w:lang w:val="es-ES"/>
        </w:rPr>
        <w:t xml:space="preserve"> señaló</w:t>
      </w:r>
      <w:r w:rsidR="00411CE7" w:rsidRPr="00E55C4E">
        <w:rPr>
          <w:rFonts w:ascii="Palatino Linotype" w:hAnsi="Palatino Linotype" w:cs="Arial"/>
          <w:sz w:val="24"/>
          <w:lang w:val="es-ES"/>
        </w:rPr>
        <w:t xml:space="preserve"> </w:t>
      </w:r>
      <w:r w:rsidR="005000AA" w:rsidRPr="00E55C4E">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E55C4E" w:rsidRDefault="00F714A9" w:rsidP="005000AA">
      <w:pPr>
        <w:pStyle w:val="Prrafodelista"/>
        <w:rPr>
          <w:rFonts w:ascii="Palatino Linotype" w:eastAsia="Calibri" w:hAnsi="Palatino Linotype" w:cs="Tahoma"/>
          <w:b/>
          <w:szCs w:val="22"/>
          <w:lang w:eastAsia="en-US"/>
        </w:rPr>
      </w:pPr>
    </w:p>
    <w:p w14:paraId="137ACA93" w14:textId="57761E0B" w:rsidR="00F714A9" w:rsidRPr="00E55C4E" w:rsidRDefault="00F714A9" w:rsidP="00F714A9">
      <w:pPr>
        <w:pStyle w:val="Prrafodelista"/>
        <w:spacing w:line="360" w:lineRule="auto"/>
        <w:jc w:val="both"/>
        <w:rPr>
          <w:rFonts w:ascii="Palatino Linotype" w:hAnsi="Palatino Linotype"/>
          <w:bCs/>
          <w:i/>
          <w:iCs/>
          <w:szCs w:val="22"/>
        </w:rPr>
      </w:pPr>
      <w:r w:rsidRPr="00E55C4E">
        <w:rPr>
          <w:rFonts w:ascii="Palatino Linotype" w:hAnsi="Palatino Linotype"/>
          <w:b/>
          <w:szCs w:val="22"/>
        </w:rPr>
        <w:t xml:space="preserve">Acto impugnado: </w:t>
      </w:r>
      <w:r w:rsidRPr="00E55C4E">
        <w:rPr>
          <w:rFonts w:ascii="Palatino Linotype" w:hAnsi="Palatino Linotype"/>
          <w:bCs/>
          <w:i/>
          <w:iCs/>
          <w:szCs w:val="22"/>
        </w:rPr>
        <w:t>“</w:t>
      </w:r>
      <w:r w:rsidR="00EF6C57" w:rsidRPr="00E55C4E">
        <w:rPr>
          <w:rFonts w:ascii="Palatino Linotype" w:hAnsi="Palatino Linotype"/>
          <w:bCs/>
          <w:i/>
          <w:iCs/>
          <w:szCs w:val="22"/>
        </w:rPr>
        <w:t>no entrego nada / no procede las reservas y deberá como ya lo resolvió el INFOEM hace tiempo y por lo tanto que entregue con máxima publicidad, punto por punto de 2018 a la fecha</w:t>
      </w:r>
      <w:r w:rsidRPr="00E55C4E">
        <w:rPr>
          <w:rFonts w:ascii="Palatino Linotype" w:hAnsi="Palatino Linotype"/>
          <w:bCs/>
          <w:i/>
          <w:iCs/>
          <w:szCs w:val="22"/>
        </w:rPr>
        <w:t>”</w:t>
      </w:r>
      <w:r w:rsidR="00B83EE1" w:rsidRPr="00E55C4E">
        <w:rPr>
          <w:rFonts w:ascii="Palatino Linotype" w:hAnsi="Palatino Linotype"/>
          <w:bCs/>
          <w:i/>
          <w:iCs/>
          <w:szCs w:val="22"/>
        </w:rPr>
        <w:t xml:space="preserve"> (sic)</w:t>
      </w:r>
    </w:p>
    <w:p w14:paraId="0F38B6A1" w14:textId="6CA03560" w:rsidR="001A0283" w:rsidRPr="00E55C4E" w:rsidRDefault="00ED737F" w:rsidP="00ED737F">
      <w:pPr>
        <w:pStyle w:val="Prrafodelista"/>
        <w:spacing w:line="360" w:lineRule="auto"/>
        <w:jc w:val="both"/>
        <w:rPr>
          <w:rFonts w:ascii="Palatino Linotype" w:hAnsi="Palatino Linotype"/>
          <w:b/>
          <w:szCs w:val="22"/>
        </w:rPr>
      </w:pPr>
      <w:r w:rsidRPr="00E55C4E">
        <w:rPr>
          <w:rFonts w:ascii="Palatino Linotype" w:hAnsi="Palatino Linotype"/>
          <w:b/>
          <w:szCs w:val="22"/>
        </w:rPr>
        <w:t>Motivos o razones de inconformidad</w:t>
      </w:r>
      <w:r w:rsidR="001A0283" w:rsidRPr="00E55C4E">
        <w:rPr>
          <w:rFonts w:ascii="Palatino Linotype" w:hAnsi="Palatino Linotype"/>
          <w:b/>
          <w:szCs w:val="22"/>
        </w:rPr>
        <w:t>: “</w:t>
      </w:r>
      <w:r w:rsidR="00EF6C57" w:rsidRPr="00E55C4E">
        <w:rPr>
          <w:rFonts w:ascii="Palatino Linotype" w:hAnsi="Palatino Linotype"/>
          <w:bCs/>
          <w:i/>
          <w:iCs/>
          <w:szCs w:val="22"/>
        </w:rPr>
        <w:t>opacidad por corrupción</w:t>
      </w:r>
      <w:r w:rsidR="001A0283" w:rsidRPr="00E55C4E">
        <w:rPr>
          <w:rFonts w:ascii="Palatino Linotype" w:hAnsi="Palatino Linotype" w:cstheme="minorBidi"/>
          <w:bCs/>
          <w:i/>
          <w:iCs/>
          <w:szCs w:val="22"/>
        </w:rPr>
        <w:t>” (sic)</w:t>
      </w:r>
    </w:p>
    <w:p w14:paraId="7CE208EC" w14:textId="77777777" w:rsidR="001A0283" w:rsidRPr="00E55C4E"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1EF206B9" w:rsidR="005000AA" w:rsidRPr="00E55C4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55C4E">
        <w:rPr>
          <w:rFonts w:ascii="Palatino Linotype" w:hAnsi="Palatino Linotype" w:cs="Arial"/>
          <w:sz w:val="24"/>
          <w:lang w:val="es-ES"/>
        </w:rPr>
        <w:t>Se regist</w:t>
      </w:r>
      <w:r w:rsidR="00043374" w:rsidRPr="00E55C4E">
        <w:rPr>
          <w:rFonts w:ascii="Palatino Linotype" w:hAnsi="Palatino Linotype" w:cs="Arial"/>
          <w:sz w:val="24"/>
          <w:lang w:val="es-ES"/>
        </w:rPr>
        <w:t>raron</w:t>
      </w:r>
      <w:r w:rsidRPr="00E55C4E">
        <w:rPr>
          <w:rFonts w:ascii="Palatino Linotype" w:hAnsi="Palatino Linotype" w:cs="Arial"/>
          <w:sz w:val="24"/>
          <w:lang w:val="es-ES"/>
        </w:rPr>
        <w:t xml:space="preserve"> </w:t>
      </w:r>
      <w:r w:rsidR="00043374" w:rsidRPr="00E55C4E">
        <w:rPr>
          <w:rFonts w:ascii="Palatino Linotype" w:hAnsi="Palatino Linotype" w:cs="Arial"/>
          <w:sz w:val="24"/>
          <w:lang w:val="es-ES"/>
        </w:rPr>
        <w:t>los</w:t>
      </w:r>
      <w:r w:rsidRPr="00E55C4E">
        <w:rPr>
          <w:rFonts w:ascii="Palatino Linotype" w:hAnsi="Palatino Linotype" w:cs="Arial"/>
          <w:sz w:val="24"/>
          <w:lang w:val="es-ES"/>
        </w:rPr>
        <w:t xml:space="preserve"> recurso</w:t>
      </w:r>
      <w:r w:rsidR="00043374" w:rsidRPr="00E55C4E">
        <w:rPr>
          <w:rFonts w:ascii="Palatino Linotype" w:hAnsi="Palatino Linotype" w:cs="Arial"/>
          <w:sz w:val="24"/>
          <w:lang w:val="es-ES"/>
        </w:rPr>
        <w:t>s</w:t>
      </w:r>
      <w:r w:rsidRPr="00E55C4E">
        <w:rPr>
          <w:rFonts w:ascii="Palatino Linotype" w:hAnsi="Palatino Linotype" w:cs="Arial"/>
          <w:sz w:val="24"/>
          <w:lang w:val="es-ES"/>
        </w:rPr>
        <w:t xml:space="preserve"> de revisión bajo </w:t>
      </w:r>
      <w:r w:rsidR="00043374" w:rsidRPr="00E55C4E">
        <w:rPr>
          <w:rFonts w:ascii="Palatino Linotype" w:hAnsi="Palatino Linotype" w:cs="Arial"/>
          <w:sz w:val="24"/>
          <w:lang w:val="es-ES"/>
        </w:rPr>
        <w:t>los</w:t>
      </w:r>
      <w:r w:rsidRPr="00E55C4E">
        <w:rPr>
          <w:rFonts w:ascii="Palatino Linotype" w:hAnsi="Palatino Linotype" w:cs="Arial"/>
          <w:sz w:val="24"/>
          <w:lang w:val="es-ES"/>
        </w:rPr>
        <w:t xml:space="preserve"> número</w:t>
      </w:r>
      <w:r w:rsidR="00043374" w:rsidRPr="00E55C4E">
        <w:rPr>
          <w:rFonts w:ascii="Palatino Linotype" w:hAnsi="Palatino Linotype" w:cs="Arial"/>
          <w:sz w:val="24"/>
          <w:lang w:val="es-ES"/>
        </w:rPr>
        <w:t>s</w:t>
      </w:r>
      <w:r w:rsidRPr="00E55C4E">
        <w:rPr>
          <w:rFonts w:ascii="Palatino Linotype" w:hAnsi="Palatino Linotype" w:cs="Arial"/>
          <w:sz w:val="24"/>
          <w:lang w:val="es-ES"/>
        </w:rPr>
        <w:t xml:space="preserve"> de expediente </w:t>
      </w:r>
      <w:r w:rsidRPr="00E55C4E">
        <w:rPr>
          <w:rFonts w:ascii="Palatino Linotype" w:hAnsi="Palatino Linotype" w:cs="Arial"/>
          <w:bCs/>
          <w:sz w:val="24"/>
        </w:rPr>
        <w:t>al rubro indicado</w:t>
      </w:r>
      <w:r w:rsidR="00043374" w:rsidRPr="00E55C4E">
        <w:rPr>
          <w:rFonts w:ascii="Palatino Linotype" w:hAnsi="Palatino Linotype" w:cs="Arial"/>
          <w:bCs/>
          <w:sz w:val="24"/>
        </w:rPr>
        <w:t>s</w:t>
      </w:r>
      <w:r w:rsidRPr="00E55C4E">
        <w:rPr>
          <w:rFonts w:ascii="Palatino Linotype" w:hAnsi="Palatino Linotype" w:cs="Arial"/>
          <w:bCs/>
          <w:sz w:val="24"/>
        </w:rPr>
        <w:t xml:space="preserve">, asimismo con fundamento en lo dispuesto por el </w:t>
      </w:r>
      <w:r w:rsidRPr="00E55C4E">
        <w:rPr>
          <w:rFonts w:ascii="Palatino Linotype" w:eastAsia="Calibri" w:hAnsi="Palatino Linotype" w:cs="Arial"/>
          <w:sz w:val="24"/>
          <w:lang w:val="es-ES"/>
        </w:rPr>
        <w:t xml:space="preserve">artículo 185 fracción I de la </w:t>
      </w:r>
      <w:r w:rsidRPr="00E55C4E">
        <w:rPr>
          <w:rFonts w:ascii="Palatino Linotype" w:eastAsia="Calibri" w:hAnsi="Palatino Linotype" w:cs="Arial"/>
          <w:b/>
          <w:sz w:val="24"/>
          <w:lang w:val="es-ES"/>
        </w:rPr>
        <w:t xml:space="preserve">Ley de Transparencia y Acceso a la Información Pública del Estado de México y Municipios </w:t>
      </w:r>
      <w:r w:rsidR="00D31521" w:rsidRPr="00E55C4E">
        <w:rPr>
          <w:rFonts w:ascii="Palatino Linotype" w:hAnsi="Palatino Linotype" w:cs="Arial"/>
          <w:sz w:val="24"/>
          <w:lang w:val="es-ES"/>
        </w:rPr>
        <w:t>se turnó a</w:t>
      </w:r>
      <w:r w:rsidR="00F942BD" w:rsidRPr="00E55C4E">
        <w:rPr>
          <w:rFonts w:ascii="Palatino Linotype" w:hAnsi="Palatino Linotype" w:cs="Arial"/>
          <w:sz w:val="24"/>
          <w:lang w:val="es-ES"/>
        </w:rPr>
        <w:t xml:space="preserve"> </w:t>
      </w:r>
      <w:r w:rsidRPr="00E55C4E">
        <w:rPr>
          <w:rFonts w:ascii="Palatino Linotype" w:hAnsi="Palatino Linotype" w:cs="Arial"/>
          <w:sz w:val="24"/>
          <w:lang w:val="es-ES"/>
        </w:rPr>
        <w:t>l</w:t>
      </w:r>
      <w:r w:rsidR="00F942BD" w:rsidRPr="00E55C4E">
        <w:rPr>
          <w:rFonts w:ascii="Palatino Linotype" w:hAnsi="Palatino Linotype" w:cs="Arial"/>
          <w:sz w:val="24"/>
          <w:lang w:val="es-ES"/>
        </w:rPr>
        <w:t>a</w:t>
      </w:r>
      <w:r w:rsidRPr="00E55C4E">
        <w:rPr>
          <w:rFonts w:ascii="Palatino Linotype" w:hAnsi="Palatino Linotype" w:cs="Arial"/>
          <w:sz w:val="24"/>
          <w:lang w:val="es-ES"/>
        </w:rPr>
        <w:t xml:space="preserve"> </w:t>
      </w:r>
      <w:r w:rsidR="00F942BD" w:rsidRPr="00E55C4E">
        <w:rPr>
          <w:rFonts w:ascii="Palatino Linotype" w:hAnsi="Palatino Linotype" w:cs="Arial"/>
          <w:b/>
          <w:sz w:val="24"/>
          <w:lang w:val="es-ES"/>
        </w:rPr>
        <w:t>Comisionada</w:t>
      </w:r>
      <w:r w:rsidRPr="00E55C4E">
        <w:rPr>
          <w:rFonts w:ascii="Palatino Linotype" w:hAnsi="Palatino Linotype" w:cs="Arial"/>
          <w:b/>
          <w:sz w:val="24"/>
          <w:lang w:val="es-ES"/>
        </w:rPr>
        <w:t xml:space="preserve"> </w:t>
      </w:r>
      <w:r w:rsidR="00F942BD" w:rsidRPr="00E55C4E">
        <w:rPr>
          <w:rFonts w:ascii="Palatino Linotype" w:hAnsi="Palatino Linotype" w:cs="Arial"/>
          <w:b/>
          <w:sz w:val="24"/>
          <w:lang w:val="es-ES"/>
        </w:rPr>
        <w:t>María del Rosario Mejía Ayala</w:t>
      </w:r>
      <w:r w:rsidRPr="00E55C4E">
        <w:rPr>
          <w:rFonts w:ascii="Palatino Linotype" w:hAnsi="Palatino Linotype" w:cs="Arial"/>
          <w:b/>
          <w:sz w:val="24"/>
          <w:lang w:val="es-ES"/>
        </w:rPr>
        <w:t xml:space="preserve">, </w:t>
      </w:r>
      <w:r w:rsidR="00220553" w:rsidRPr="00E55C4E">
        <w:rPr>
          <w:rFonts w:ascii="Palatino Linotype" w:hAnsi="Palatino Linotype" w:cs="Arial"/>
          <w:sz w:val="24"/>
          <w:lang w:val="es-ES"/>
        </w:rPr>
        <w:t>para</w:t>
      </w:r>
      <w:r w:rsidRPr="00E55C4E">
        <w:rPr>
          <w:rFonts w:ascii="Palatino Linotype" w:hAnsi="Palatino Linotype" w:cs="Arial"/>
          <w:sz w:val="24"/>
          <w:lang w:val="es-ES"/>
        </w:rPr>
        <w:t xml:space="preserve"> </w:t>
      </w:r>
      <w:r w:rsidRPr="00E55C4E">
        <w:rPr>
          <w:rFonts w:ascii="Palatino Linotype" w:hAnsi="Palatino Linotype" w:cs="Arial"/>
          <w:sz w:val="24"/>
        </w:rPr>
        <w:t>su análisis.</w:t>
      </w:r>
    </w:p>
    <w:p w14:paraId="21EFF6B2" w14:textId="77777777" w:rsidR="005000AA" w:rsidRPr="00E55C4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5F8B7C1" w:rsidR="005000AA" w:rsidRPr="00E55C4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55C4E">
        <w:rPr>
          <w:rFonts w:ascii="Palatino Linotype" w:eastAsia="Calibri" w:hAnsi="Palatino Linotype" w:cs="Arial"/>
          <w:sz w:val="24"/>
          <w:lang w:val="es-ES"/>
        </w:rPr>
        <w:t>La Comisionada</w:t>
      </w:r>
      <w:r w:rsidR="005000AA" w:rsidRPr="00E55C4E">
        <w:rPr>
          <w:rFonts w:ascii="Palatino Linotype" w:eastAsia="Calibri" w:hAnsi="Palatino Linotype" w:cs="Arial"/>
          <w:sz w:val="24"/>
          <w:lang w:val="es-ES"/>
        </w:rPr>
        <w:t xml:space="preserve"> Ponente</w:t>
      </w:r>
      <w:r w:rsidR="00220553" w:rsidRPr="00E55C4E">
        <w:rPr>
          <w:rFonts w:ascii="Palatino Linotype" w:eastAsia="Calibri" w:hAnsi="Palatino Linotype" w:cs="Arial"/>
          <w:sz w:val="24"/>
          <w:lang w:val="es-ES"/>
        </w:rPr>
        <w:t>,</w:t>
      </w:r>
      <w:r w:rsidR="005000AA" w:rsidRPr="00E55C4E">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E55C4E">
        <w:rPr>
          <w:rFonts w:ascii="Palatino Linotype" w:eastAsia="Calibri" w:hAnsi="Palatino Linotype" w:cs="Arial"/>
          <w:sz w:val="24"/>
          <w:lang w:val="es-ES"/>
        </w:rPr>
        <w:t xml:space="preserve"> </w:t>
      </w:r>
      <w:r w:rsidR="004D1AFD" w:rsidRPr="00E55C4E">
        <w:rPr>
          <w:rFonts w:ascii="Palatino Linotype" w:eastAsia="Calibri" w:hAnsi="Palatino Linotype" w:cs="Arial"/>
          <w:sz w:val="24"/>
          <w:lang w:val="es-ES"/>
        </w:rPr>
        <w:t>veintitrés</w:t>
      </w:r>
      <w:r w:rsidR="00ED737F" w:rsidRPr="00E55C4E">
        <w:rPr>
          <w:rFonts w:ascii="Palatino Linotype" w:eastAsia="Calibri" w:hAnsi="Palatino Linotype" w:cs="Arial"/>
          <w:sz w:val="24"/>
          <w:lang w:val="es-ES"/>
        </w:rPr>
        <w:t xml:space="preserve"> (</w:t>
      </w:r>
      <w:r w:rsidR="004D1AFD" w:rsidRPr="00E55C4E">
        <w:rPr>
          <w:rFonts w:ascii="Palatino Linotype" w:eastAsia="Calibri" w:hAnsi="Palatino Linotype" w:cs="Arial"/>
          <w:sz w:val="24"/>
          <w:lang w:val="es-ES"/>
        </w:rPr>
        <w:t>23)</w:t>
      </w:r>
      <w:r w:rsidR="00ED737F" w:rsidRPr="00E55C4E">
        <w:rPr>
          <w:rFonts w:ascii="Palatino Linotype" w:eastAsia="Calibri" w:hAnsi="Palatino Linotype" w:cs="Arial"/>
          <w:sz w:val="24"/>
          <w:lang w:val="es-ES"/>
        </w:rPr>
        <w:t xml:space="preserve"> </w:t>
      </w:r>
      <w:r w:rsidR="004B6D60" w:rsidRPr="00E55C4E">
        <w:rPr>
          <w:rFonts w:ascii="Palatino Linotype" w:eastAsia="Calibri" w:hAnsi="Palatino Linotype" w:cs="Arial"/>
          <w:sz w:val="24"/>
          <w:lang w:val="es-ES"/>
        </w:rPr>
        <w:t xml:space="preserve">de </w:t>
      </w:r>
      <w:r w:rsidR="004D1AFD" w:rsidRPr="00E55C4E">
        <w:rPr>
          <w:rFonts w:ascii="Palatino Linotype" w:eastAsia="Calibri" w:hAnsi="Palatino Linotype" w:cs="Arial"/>
          <w:sz w:val="24"/>
          <w:lang w:val="es-ES"/>
        </w:rPr>
        <w:t>mayo</w:t>
      </w:r>
      <w:r w:rsidR="005000AA" w:rsidRPr="00E55C4E">
        <w:rPr>
          <w:rFonts w:ascii="Palatino Linotype" w:eastAsia="Calibri" w:hAnsi="Palatino Linotype" w:cs="Arial"/>
          <w:sz w:val="24"/>
          <w:lang w:val="es-ES"/>
        </w:rPr>
        <w:t xml:space="preserve"> de dos mil veinti</w:t>
      </w:r>
      <w:r w:rsidR="006C47C8" w:rsidRPr="00E55C4E">
        <w:rPr>
          <w:rFonts w:ascii="Palatino Linotype" w:eastAsia="Calibri" w:hAnsi="Palatino Linotype" w:cs="Arial"/>
          <w:sz w:val="24"/>
          <w:lang w:val="es-ES"/>
        </w:rPr>
        <w:t>trés</w:t>
      </w:r>
      <w:r w:rsidR="005000AA" w:rsidRPr="00E55C4E">
        <w:rPr>
          <w:rFonts w:ascii="Palatino Linotype" w:eastAsia="Calibri" w:hAnsi="Palatino Linotype" w:cs="Arial"/>
          <w:sz w:val="24"/>
          <w:lang w:val="es-ES"/>
        </w:rPr>
        <w:t xml:space="preserve">, puso a disposición de las partes el expediente electrónico </w:t>
      </w:r>
      <w:r w:rsidR="005000AA" w:rsidRPr="00E55C4E">
        <w:rPr>
          <w:rFonts w:ascii="Palatino Linotype" w:eastAsia="Calibri" w:hAnsi="Palatino Linotype" w:cs="Arial"/>
          <w:sz w:val="24"/>
        </w:rPr>
        <w:t xml:space="preserve">vía </w:t>
      </w:r>
      <w:r w:rsidR="005000AA" w:rsidRPr="00E55C4E">
        <w:rPr>
          <w:rFonts w:ascii="Palatino Linotype" w:eastAsia="Calibri" w:hAnsi="Palatino Linotype" w:cs="Arial"/>
          <w:b/>
          <w:sz w:val="24"/>
          <w:lang w:val="es-ES"/>
        </w:rPr>
        <w:t xml:space="preserve">SAIMEX </w:t>
      </w:r>
      <w:r w:rsidR="005000AA" w:rsidRPr="00E55C4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55C4E">
        <w:rPr>
          <w:rFonts w:ascii="Palatino Linotype" w:eastAsia="Calibri" w:hAnsi="Palatino Linotype" w:cs="Arial"/>
          <w:b/>
          <w:sz w:val="24"/>
          <w:lang w:val="es-ES"/>
        </w:rPr>
        <w:t>SUJETO OBLIGADO</w:t>
      </w:r>
      <w:r w:rsidR="005000AA" w:rsidRPr="00E55C4E">
        <w:rPr>
          <w:rFonts w:ascii="Palatino Linotype" w:eastAsia="Calibri" w:hAnsi="Palatino Linotype" w:cs="Arial"/>
          <w:sz w:val="24"/>
          <w:lang w:val="es-ES"/>
        </w:rPr>
        <w:t xml:space="preserve"> presentara el informe justificado procedente.</w:t>
      </w:r>
    </w:p>
    <w:p w14:paraId="5D3F9F87" w14:textId="0B74E955" w:rsidR="00907D89" w:rsidRPr="00E55C4E"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E55C4E">
        <w:rPr>
          <w:rFonts w:ascii="Palatino Linotype" w:hAnsi="Palatino Linotype"/>
          <w:color w:val="000000"/>
          <w:sz w:val="24"/>
          <w:lang w:val="es-ES_tradnl"/>
        </w:rPr>
        <w:lastRenderedPageBreak/>
        <w:t xml:space="preserve">El </w:t>
      </w:r>
      <w:r w:rsidRPr="00E55C4E">
        <w:rPr>
          <w:rFonts w:ascii="Palatino Linotype" w:hAnsi="Palatino Linotype"/>
          <w:b/>
          <w:color w:val="000000"/>
          <w:sz w:val="24"/>
          <w:lang w:val="es-ES_tradnl"/>
        </w:rPr>
        <w:t>SUJETO OBLIGADO</w:t>
      </w:r>
      <w:r w:rsidR="00907D89" w:rsidRPr="00E55C4E">
        <w:rPr>
          <w:rFonts w:ascii="Palatino Linotype" w:hAnsi="Palatino Linotype"/>
          <w:b/>
          <w:color w:val="000000"/>
          <w:sz w:val="24"/>
          <w:lang w:val="es-ES_tradnl"/>
        </w:rPr>
        <w:t xml:space="preserve"> </w:t>
      </w:r>
      <w:r w:rsidR="00907D89" w:rsidRPr="00E55C4E">
        <w:rPr>
          <w:rFonts w:ascii="Palatino Linotype" w:hAnsi="Palatino Linotype"/>
          <w:color w:val="000000"/>
          <w:sz w:val="24"/>
          <w:lang w:val="es-ES_tradnl"/>
        </w:rPr>
        <w:t>ri</w:t>
      </w:r>
      <w:r w:rsidR="00DA11F1" w:rsidRPr="00E55C4E">
        <w:rPr>
          <w:rFonts w:ascii="Palatino Linotype" w:hAnsi="Palatino Linotype"/>
          <w:color w:val="000000"/>
          <w:sz w:val="24"/>
          <w:lang w:val="es-ES_tradnl"/>
        </w:rPr>
        <w:t xml:space="preserve">ndió su informe justificado el </w:t>
      </w:r>
      <w:r w:rsidR="004D1AFD" w:rsidRPr="00E55C4E">
        <w:rPr>
          <w:rFonts w:ascii="Palatino Linotype" w:hAnsi="Palatino Linotype"/>
          <w:color w:val="000000"/>
          <w:sz w:val="24"/>
          <w:lang w:val="es-ES_tradnl"/>
        </w:rPr>
        <w:t>uno</w:t>
      </w:r>
      <w:r w:rsidR="00907D89" w:rsidRPr="00E55C4E">
        <w:rPr>
          <w:rFonts w:ascii="Palatino Linotype" w:hAnsi="Palatino Linotype"/>
          <w:color w:val="000000"/>
          <w:sz w:val="24"/>
          <w:lang w:val="es-ES_tradnl"/>
        </w:rPr>
        <w:t xml:space="preserve"> (</w:t>
      </w:r>
      <w:r w:rsidR="004D1AFD" w:rsidRPr="00E55C4E">
        <w:rPr>
          <w:rFonts w:ascii="Palatino Linotype" w:hAnsi="Palatino Linotype"/>
          <w:color w:val="000000"/>
          <w:sz w:val="24"/>
          <w:lang w:val="es-ES_tradnl"/>
        </w:rPr>
        <w:t>1</w:t>
      </w:r>
      <w:r w:rsidR="00907D89" w:rsidRPr="00E55C4E">
        <w:rPr>
          <w:rFonts w:ascii="Palatino Linotype" w:hAnsi="Palatino Linotype"/>
          <w:color w:val="000000"/>
          <w:sz w:val="24"/>
          <w:lang w:val="es-ES_tradnl"/>
        </w:rPr>
        <w:t xml:space="preserve">) de </w:t>
      </w:r>
      <w:r w:rsidR="004D1AFD" w:rsidRPr="00E55C4E">
        <w:rPr>
          <w:rFonts w:ascii="Palatino Linotype" w:hAnsi="Palatino Linotype"/>
          <w:color w:val="000000"/>
          <w:sz w:val="24"/>
          <w:lang w:val="es-ES_tradnl"/>
        </w:rPr>
        <w:t>junio</w:t>
      </w:r>
      <w:r w:rsidR="00907D89" w:rsidRPr="00E55C4E">
        <w:rPr>
          <w:rFonts w:ascii="Palatino Linotype" w:hAnsi="Palatino Linotype"/>
          <w:color w:val="000000"/>
          <w:sz w:val="24"/>
          <w:lang w:val="es-ES_tradnl"/>
        </w:rPr>
        <w:t xml:space="preserve"> de dos mil veintitrés, a través de</w:t>
      </w:r>
      <w:r w:rsidR="00E974D1" w:rsidRPr="00E55C4E">
        <w:rPr>
          <w:rFonts w:ascii="Palatino Linotype" w:hAnsi="Palatino Linotype"/>
          <w:color w:val="000000"/>
          <w:sz w:val="24"/>
          <w:lang w:val="es-ES_tradnl"/>
        </w:rPr>
        <w:t xml:space="preserve">l documento electrónico denominado </w:t>
      </w:r>
      <w:r w:rsidR="004D1AFD" w:rsidRPr="00E55C4E">
        <w:rPr>
          <w:rFonts w:ascii="Palatino Linotype" w:hAnsi="Palatino Linotype"/>
          <w:b/>
          <w:i/>
          <w:color w:val="000000"/>
          <w:sz w:val="24"/>
          <w:lang w:val="es-ES_tradnl"/>
        </w:rPr>
        <w:t>INFORME JUSTIFICADO 02723.pdf</w:t>
      </w:r>
      <w:r w:rsidR="00E974D1" w:rsidRPr="00E55C4E">
        <w:rPr>
          <w:rFonts w:ascii="Palatino Linotype" w:hAnsi="Palatino Linotype"/>
          <w:color w:val="000000"/>
          <w:sz w:val="24"/>
          <w:lang w:val="es-ES_tradnl"/>
        </w:rPr>
        <w:t xml:space="preserve">, el cual se puso a la vista </w:t>
      </w:r>
      <w:r w:rsidR="005C7C1E" w:rsidRPr="00E55C4E">
        <w:rPr>
          <w:rFonts w:ascii="Palatino Linotype" w:hAnsi="Palatino Linotype"/>
          <w:color w:val="000000"/>
          <w:sz w:val="24"/>
          <w:lang w:val="es-ES_tradnl"/>
        </w:rPr>
        <w:t xml:space="preserve">del particular el </w:t>
      </w:r>
      <w:r w:rsidR="004D1AFD" w:rsidRPr="00E55C4E">
        <w:rPr>
          <w:rFonts w:ascii="Palatino Linotype" w:hAnsi="Palatino Linotype"/>
          <w:color w:val="000000"/>
          <w:sz w:val="24"/>
          <w:lang w:val="es-ES_tradnl"/>
        </w:rPr>
        <w:t>diez</w:t>
      </w:r>
      <w:r w:rsidR="005C7C1E" w:rsidRPr="00E55C4E">
        <w:rPr>
          <w:rFonts w:ascii="Palatino Linotype" w:hAnsi="Palatino Linotype"/>
          <w:color w:val="000000"/>
          <w:sz w:val="24"/>
          <w:lang w:val="es-ES_tradnl"/>
        </w:rPr>
        <w:t xml:space="preserve"> (</w:t>
      </w:r>
      <w:r w:rsidR="004D1AFD" w:rsidRPr="00E55C4E">
        <w:rPr>
          <w:rFonts w:ascii="Palatino Linotype" w:hAnsi="Palatino Linotype"/>
          <w:color w:val="000000"/>
          <w:sz w:val="24"/>
          <w:lang w:val="es-ES_tradnl"/>
        </w:rPr>
        <w:t>10</w:t>
      </w:r>
      <w:r w:rsidR="005C7C1E" w:rsidRPr="00E55C4E">
        <w:rPr>
          <w:rFonts w:ascii="Palatino Linotype" w:hAnsi="Palatino Linotype"/>
          <w:color w:val="000000"/>
          <w:sz w:val="24"/>
          <w:lang w:val="es-ES_tradnl"/>
        </w:rPr>
        <w:t xml:space="preserve">) de </w:t>
      </w:r>
      <w:r w:rsidR="004D1AFD" w:rsidRPr="00E55C4E">
        <w:rPr>
          <w:rFonts w:ascii="Palatino Linotype" w:hAnsi="Palatino Linotype"/>
          <w:color w:val="000000"/>
          <w:sz w:val="24"/>
          <w:lang w:val="es-ES_tradnl"/>
        </w:rPr>
        <w:t>octubre</w:t>
      </w:r>
      <w:r w:rsidR="00E974D1" w:rsidRPr="00E55C4E">
        <w:rPr>
          <w:rFonts w:ascii="Palatino Linotype" w:hAnsi="Palatino Linotype"/>
          <w:color w:val="000000"/>
          <w:sz w:val="24"/>
          <w:lang w:val="es-ES_tradnl"/>
        </w:rPr>
        <w:t xml:space="preserve"> de la misma anualidad; sin embargo, se describe su contenido medular:</w:t>
      </w:r>
    </w:p>
    <w:p w14:paraId="1F28210C" w14:textId="109BFEB3" w:rsidR="004D1AFD" w:rsidRPr="00E55C4E" w:rsidRDefault="004D1AFD" w:rsidP="00964678">
      <w:pPr>
        <w:pStyle w:val="Prrafodelista"/>
        <w:numPr>
          <w:ilvl w:val="0"/>
          <w:numId w:val="5"/>
        </w:numPr>
        <w:tabs>
          <w:tab w:val="left" w:pos="284"/>
        </w:tabs>
        <w:spacing w:before="240" w:after="240" w:line="360" w:lineRule="auto"/>
        <w:jc w:val="both"/>
        <w:rPr>
          <w:rFonts w:ascii="Palatino Linotype" w:hAnsi="Palatino Linotype"/>
          <w:b/>
          <w:color w:val="000000"/>
          <w:lang w:val="es-ES_tradnl"/>
        </w:rPr>
      </w:pPr>
      <w:r w:rsidRPr="00E55C4E">
        <w:rPr>
          <w:rFonts w:ascii="Palatino Linotype" w:hAnsi="Palatino Linotype"/>
          <w:b/>
          <w:color w:val="000000"/>
          <w:lang w:val="es-ES_tradnl"/>
        </w:rPr>
        <w:t xml:space="preserve">INFORME JUSTIFICADO 02723.pdf: </w:t>
      </w:r>
      <w:r w:rsidRPr="00E55C4E">
        <w:rPr>
          <w:rFonts w:ascii="Palatino Linotype" w:hAnsi="Palatino Linotype"/>
          <w:color w:val="000000"/>
          <w:lang w:val="es-ES_tradnl"/>
        </w:rPr>
        <w:t>Contiene el oficio PM/CUT/557/2023 suscrito por el Coordinador de Transparencia mediante el cual turna la solicitud a los servidores públicos habilitados competentes. Asimismo se contienen diversos oficios que ratifican su respuesta inicial, incluso adjuntan de nueva cuenta los acuerdos emitidos por el Comité de Transparencia que sustentan la clasificación de la información.</w:t>
      </w:r>
    </w:p>
    <w:p w14:paraId="4B86D75E" w14:textId="77777777" w:rsidR="004D1AFD" w:rsidRPr="00E55C4E" w:rsidRDefault="004D1AFD" w:rsidP="004D1AFD">
      <w:pPr>
        <w:pStyle w:val="Prrafodelista"/>
        <w:tabs>
          <w:tab w:val="left" w:pos="284"/>
        </w:tabs>
        <w:spacing w:before="240" w:after="240" w:line="360" w:lineRule="auto"/>
        <w:jc w:val="both"/>
        <w:rPr>
          <w:rFonts w:ascii="Palatino Linotype" w:hAnsi="Palatino Linotype"/>
          <w:b/>
          <w:color w:val="000000"/>
          <w:lang w:val="es-ES_tradnl"/>
        </w:rPr>
      </w:pPr>
    </w:p>
    <w:p w14:paraId="04016115" w14:textId="2ED5623D" w:rsidR="00BC6FDD" w:rsidRPr="00E55C4E"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E55C4E">
        <w:rPr>
          <w:rFonts w:ascii="Palatino Linotype" w:hAnsi="Palatino Linotype" w:cs="Arial"/>
          <w:sz w:val="24"/>
        </w:rPr>
        <w:t xml:space="preserve">El </w:t>
      </w:r>
      <w:r w:rsidR="004D1AFD" w:rsidRPr="00E55C4E">
        <w:rPr>
          <w:rFonts w:ascii="Palatino Linotype" w:hAnsi="Palatino Linotype" w:cs="Arial"/>
          <w:sz w:val="24"/>
        </w:rPr>
        <w:t>dieciséis</w:t>
      </w:r>
      <w:r w:rsidRPr="00E55C4E">
        <w:rPr>
          <w:rFonts w:ascii="Palatino Linotype" w:hAnsi="Palatino Linotype" w:cs="Arial"/>
          <w:sz w:val="24"/>
        </w:rPr>
        <w:t xml:space="preserve"> (</w:t>
      </w:r>
      <w:r w:rsidR="004D1AFD" w:rsidRPr="00E55C4E">
        <w:rPr>
          <w:rFonts w:ascii="Palatino Linotype" w:hAnsi="Palatino Linotype" w:cs="Arial"/>
          <w:sz w:val="24"/>
        </w:rPr>
        <w:t>16</w:t>
      </w:r>
      <w:r w:rsidRPr="00E55C4E">
        <w:rPr>
          <w:rFonts w:ascii="Palatino Linotype" w:hAnsi="Palatino Linotype" w:cs="Arial"/>
          <w:sz w:val="24"/>
        </w:rPr>
        <w:t xml:space="preserve">) de </w:t>
      </w:r>
      <w:r w:rsidR="002C77BE" w:rsidRPr="00E55C4E">
        <w:rPr>
          <w:rFonts w:ascii="Palatino Linotype" w:hAnsi="Palatino Linotype" w:cs="Arial"/>
          <w:sz w:val="24"/>
        </w:rPr>
        <w:t xml:space="preserve">octubre </w:t>
      </w:r>
      <w:r w:rsidRPr="00E55C4E">
        <w:rPr>
          <w:rFonts w:ascii="Palatino Linotype" w:hAnsi="Palatino Linotype" w:cs="Arial"/>
          <w:sz w:val="24"/>
        </w:rPr>
        <w:t>de dos mil veinti</w:t>
      </w:r>
      <w:r w:rsidR="00B0606A" w:rsidRPr="00E55C4E">
        <w:rPr>
          <w:rFonts w:ascii="Palatino Linotype" w:hAnsi="Palatino Linotype" w:cs="Arial"/>
          <w:sz w:val="24"/>
        </w:rPr>
        <w:t>trés</w:t>
      </w:r>
      <w:r w:rsidRPr="00E55C4E">
        <w:rPr>
          <w:rFonts w:ascii="Palatino Linotype" w:hAnsi="Palatino Linotype" w:cs="Arial"/>
          <w:sz w:val="24"/>
        </w:rPr>
        <w:t>, la Comisionada Ponente</w:t>
      </w:r>
      <w:r w:rsidR="00734D59" w:rsidRPr="00E55C4E">
        <w:rPr>
          <w:rFonts w:ascii="Palatino Linotype" w:hAnsi="Palatino Linotype" w:cs="Arial"/>
          <w:sz w:val="24"/>
        </w:rPr>
        <w:t xml:space="preserve"> notificó el acuerdo mediante el cual se amplió el plazo para emitir resolución</w:t>
      </w:r>
      <w:r w:rsidR="00C73A15" w:rsidRPr="00E55C4E">
        <w:rPr>
          <w:rFonts w:ascii="Palatino Linotype" w:hAnsi="Palatino Linotype" w:cs="Arial"/>
          <w:sz w:val="24"/>
        </w:rPr>
        <w:t>; asimismo, notificó el acuerdo mediante el cual se decretó el cierre de instrucción</w:t>
      </w:r>
      <w:r w:rsidR="00734D59" w:rsidRPr="00E55C4E">
        <w:rPr>
          <w:rFonts w:ascii="Palatino Linotype" w:hAnsi="Palatino Linotype" w:cs="Arial"/>
          <w:sz w:val="24"/>
        </w:rPr>
        <w:t>,</w:t>
      </w:r>
      <w:r w:rsidR="001A0283" w:rsidRPr="00E55C4E">
        <w:rPr>
          <w:rFonts w:ascii="Palatino Linotype" w:hAnsi="Palatino Linotype" w:cs="Arial"/>
          <w:sz w:val="24"/>
        </w:rPr>
        <w:t xml:space="preserve"> </w:t>
      </w:r>
      <w:r w:rsidR="00B83EE1" w:rsidRPr="00E55C4E">
        <w:rPr>
          <w:rFonts w:ascii="Palatino Linotype" w:hAnsi="Palatino Linotype" w:cs="Arial"/>
          <w:sz w:val="24"/>
        </w:rPr>
        <w:t>p</w:t>
      </w:r>
      <w:r w:rsidR="003C497F" w:rsidRPr="00E55C4E">
        <w:rPr>
          <w:rFonts w:ascii="Palatino Linotype" w:hAnsi="Palatino Linotype" w:cs="Tahoma"/>
          <w:sz w:val="24"/>
        </w:rPr>
        <w:t xml:space="preserve">or lo que turnó la presente resolución </w:t>
      </w:r>
      <w:r w:rsidR="003C5753" w:rsidRPr="00E55C4E">
        <w:rPr>
          <w:rFonts w:ascii="Palatino Linotype" w:hAnsi="Palatino Linotype" w:cs="Tahoma"/>
          <w:sz w:val="24"/>
        </w:rPr>
        <w:t>para su aprobación.</w:t>
      </w:r>
    </w:p>
    <w:p w14:paraId="42247110" w14:textId="77777777" w:rsidR="003E4CA3" w:rsidRPr="00E55C4E"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E55C4E"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E55C4E">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E55C4E">
        <w:rPr>
          <w:rFonts w:ascii="Palatino Linotype" w:hAnsi="Palatino Linotype"/>
          <w:sz w:val="24"/>
        </w:rPr>
        <w:lastRenderedPageBreak/>
        <w:t>capacidades técnicas y humanas del personal encargado de la proyección de las resoluciones a dichos medios de impugnación.</w:t>
      </w:r>
    </w:p>
    <w:p w14:paraId="074BA089" w14:textId="77777777" w:rsidR="00734D59" w:rsidRPr="00E55C4E" w:rsidRDefault="00734D59" w:rsidP="00734D59">
      <w:pPr>
        <w:pStyle w:val="Prrafodelista"/>
        <w:rPr>
          <w:rFonts w:ascii="Palatino Linotype" w:hAnsi="Palatino Linotype"/>
          <w:sz w:val="24"/>
        </w:rPr>
      </w:pPr>
    </w:p>
    <w:p w14:paraId="7B5A4FEE"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E55C4E"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E55C4E" w:rsidRDefault="00734D59" w:rsidP="00734D59">
      <w:pPr>
        <w:pStyle w:val="Prrafodelista"/>
        <w:rPr>
          <w:rFonts w:ascii="Palatino Linotype" w:hAnsi="Palatino Linotype"/>
          <w:sz w:val="24"/>
        </w:rPr>
      </w:pPr>
    </w:p>
    <w:p w14:paraId="2496874E"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E55C4E"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0B83BB" w14:textId="0FE2E310" w:rsidR="00734D59" w:rsidRPr="00E55C4E" w:rsidRDefault="00734D59" w:rsidP="00734D59">
      <w:pPr>
        <w:pStyle w:val="Prrafodelista"/>
        <w:spacing w:before="240" w:after="240" w:line="360" w:lineRule="auto"/>
        <w:ind w:left="284"/>
        <w:jc w:val="both"/>
        <w:rPr>
          <w:rFonts w:ascii="Palatino Linotype" w:hAnsi="Palatino Linotype"/>
        </w:rPr>
      </w:pPr>
      <w:r w:rsidRPr="00E55C4E">
        <w:rPr>
          <w:rFonts w:ascii="Palatino Linotype" w:hAnsi="Palatino Linotype"/>
        </w:rPr>
        <w:t>a)  Complejidad del asunto: La complejidad de la prueba, la pluralidad de sujetos procesales, el tiempo transcurrido, las características y contexto del recurso.</w:t>
      </w:r>
    </w:p>
    <w:p w14:paraId="15C95B94" w14:textId="0E2DA725" w:rsidR="00734D59" w:rsidRPr="00E55C4E" w:rsidRDefault="00734D59" w:rsidP="00734D59">
      <w:pPr>
        <w:pStyle w:val="Prrafodelista"/>
        <w:spacing w:before="240" w:after="240" w:line="360" w:lineRule="auto"/>
        <w:ind w:left="284"/>
        <w:jc w:val="both"/>
        <w:rPr>
          <w:rFonts w:ascii="Palatino Linotype" w:hAnsi="Palatino Linotype"/>
        </w:rPr>
      </w:pPr>
      <w:r w:rsidRPr="00E55C4E">
        <w:rPr>
          <w:rFonts w:ascii="Palatino Linotype" w:hAnsi="Palatino Linotype"/>
        </w:rPr>
        <w:t>b)    Actividad Procesal del interesado: Acciones u omisiones del interesado.</w:t>
      </w:r>
    </w:p>
    <w:p w14:paraId="68CAEA8B" w14:textId="163BA1A1" w:rsidR="00734D59" w:rsidRPr="00E55C4E" w:rsidRDefault="00734D59" w:rsidP="00734D59">
      <w:pPr>
        <w:pStyle w:val="Prrafodelista"/>
        <w:spacing w:before="240" w:after="240" w:line="360" w:lineRule="auto"/>
        <w:ind w:left="284"/>
        <w:jc w:val="both"/>
        <w:rPr>
          <w:rFonts w:ascii="Palatino Linotype" w:hAnsi="Palatino Linotype"/>
        </w:rPr>
      </w:pPr>
      <w:r w:rsidRPr="00E55C4E">
        <w:rPr>
          <w:rFonts w:ascii="Palatino Linotype" w:hAnsi="Palatino Linotype"/>
        </w:rPr>
        <w:t>c)    Conducta de la Autoridad: Las Acciones u omisiones realizadas en el procedimiento. Así como si la autoridad actuó con la debida diligencia.</w:t>
      </w:r>
    </w:p>
    <w:p w14:paraId="4B94D606" w14:textId="08B46AE5" w:rsidR="00734D59" w:rsidRPr="00E55C4E" w:rsidRDefault="00734D59" w:rsidP="00734D59">
      <w:pPr>
        <w:pStyle w:val="Prrafodelista"/>
        <w:spacing w:before="240" w:after="240" w:line="360" w:lineRule="auto"/>
        <w:ind w:left="284"/>
        <w:jc w:val="both"/>
        <w:rPr>
          <w:rFonts w:ascii="Palatino Linotype" w:hAnsi="Palatino Linotype"/>
        </w:rPr>
      </w:pPr>
      <w:r w:rsidRPr="00E55C4E">
        <w:rPr>
          <w:rFonts w:ascii="Palatino Linotype" w:hAnsi="Palatino Linotype"/>
        </w:rPr>
        <w:t xml:space="preserve">d) </w:t>
      </w:r>
      <w:r w:rsidR="00220553" w:rsidRPr="00E55C4E">
        <w:rPr>
          <w:rFonts w:ascii="Palatino Linotype" w:hAnsi="Palatino Linotype"/>
        </w:rPr>
        <w:t xml:space="preserve">    </w:t>
      </w:r>
      <w:r w:rsidRPr="00E55C4E">
        <w:rPr>
          <w:rFonts w:ascii="Palatino Linotype" w:hAnsi="Palatino Linotype"/>
        </w:rPr>
        <w:t>La afectación generada en la situación jurídica de la persona involucrada en el proceso: Violación a sus derechos humanos.</w:t>
      </w:r>
    </w:p>
    <w:p w14:paraId="27E383DD" w14:textId="77777777" w:rsidR="00734D59" w:rsidRPr="00E55C4E"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E55C4E"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E55C4E">
        <w:rPr>
          <w:rFonts w:ascii="Palatino Linotype" w:hAnsi="Palatino Linotype"/>
          <w:sz w:val="24"/>
        </w:rPr>
        <w:lastRenderedPageBreak/>
        <w:t>CARACTERÍSTICAS DEL CASO.”, visible en la Gaceta del Seminario Judicial de la Federación con el registro digital 205635.</w:t>
      </w:r>
    </w:p>
    <w:p w14:paraId="78E3D28F" w14:textId="77777777" w:rsidR="00734D59" w:rsidRPr="00E55C4E" w:rsidRDefault="00734D59" w:rsidP="00734D59">
      <w:pPr>
        <w:pStyle w:val="Prrafodelista"/>
        <w:rPr>
          <w:rFonts w:ascii="Palatino Linotype" w:hAnsi="Palatino Linotype"/>
          <w:sz w:val="24"/>
        </w:rPr>
      </w:pPr>
    </w:p>
    <w:p w14:paraId="5711AE69"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E55C4E"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E55C4E"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55C4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E55C4E" w:rsidRDefault="00734D59" w:rsidP="00734D59">
      <w:pPr>
        <w:pStyle w:val="Prrafodelista"/>
        <w:rPr>
          <w:rFonts w:ascii="Palatino Linotype" w:hAnsi="Palatino Linotype"/>
        </w:rPr>
      </w:pPr>
    </w:p>
    <w:p w14:paraId="3CE249D9" w14:textId="77777777" w:rsidR="00734D59" w:rsidRPr="00E55C4E" w:rsidRDefault="00734D59" w:rsidP="00734D59">
      <w:pPr>
        <w:pStyle w:val="Prrafodelista"/>
        <w:spacing w:before="240" w:after="240" w:line="360" w:lineRule="auto"/>
        <w:ind w:left="567"/>
        <w:jc w:val="both"/>
        <w:rPr>
          <w:rFonts w:ascii="Palatino Linotype" w:hAnsi="Palatino Linotype"/>
        </w:rPr>
      </w:pPr>
      <w:r w:rsidRPr="00E55C4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E55C4E" w:rsidRDefault="00734D59" w:rsidP="00734D59">
      <w:pPr>
        <w:pStyle w:val="Prrafodelista"/>
        <w:spacing w:before="240" w:after="240" w:line="360" w:lineRule="auto"/>
        <w:ind w:left="567"/>
        <w:jc w:val="both"/>
        <w:rPr>
          <w:rFonts w:ascii="Palatino Linotype" w:hAnsi="Palatino Linotype"/>
        </w:rPr>
      </w:pPr>
      <w:r w:rsidRPr="00E55C4E">
        <w:rPr>
          <w:rFonts w:ascii="Palatino Linotype" w:hAnsi="Palatino Linotype"/>
        </w:rPr>
        <w:t xml:space="preserve">“PLAZO RAZONABLE PARA RESOLVER. CONCEPTO Y ELEMENTOS QUE LO INTEGRAN A LA LUZ DEL DERECHO INTERNACIONAL DE LOS DERECHOS </w:t>
      </w:r>
      <w:r w:rsidRPr="00E55C4E">
        <w:rPr>
          <w:rFonts w:ascii="Palatino Linotype" w:hAnsi="Palatino Linotype"/>
        </w:rPr>
        <w:lastRenderedPageBreak/>
        <w:t>HUMANOS.”, visible en el Seminario Judicial de la Federación y su gaceta, con el registro digital 2002350.</w:t>
      </w:r>
    </w:p>
    <w:p w14:paraId="0893CCC7" w14:textId="77777777" w:rsidR="00734D59" w:rsidRPr="00E55C4E"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E55C4E"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E55C4E">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E55C4E" w:rsidRDefault="005000AA" w:rsidP="005000AA">
      <w:pPr>
        <w:pStyle w:val="Ttulo1"/>
        <w:jc w:val="center"/>
        <w:rPr>
          <w:rFonts w:ascii="Palatino Linotype" w:hAnsi="Palatino Linotype"/>
          <w:b/>
          <w:color w:val="auto"/>
          <w:sz w:val="24"/>
          <w:szCs w:val="24"/>
        </w:rPr>
      </w:pPr>
      <w:bookmarkStart w:id="4" w:name="_Toc87549672"/>
      <w:r w:rsidRPr="00E55C4E">
        <w:rPr>
          <w:rFonts w:ascii="Palatino Linotype" w:hAnsi="Palatino Linotype"/>
          <w:b/>
          <w:color w:val="auto"/>
          <w:sz w:val="24"/>
          <w:szCs w:val="24"/>
        </w:rPr>
        <w:t>CONSIDERANDO</w:t>
      </w:r>
      <w:bookmarkEnd w:id="4"/>
      <w:r w:rsidRPr="00E55C4E">
        <w:rPr>
          <w:rFonts w:ascii="Palatino Linotype" w:hAnsi="Palatino Linotype"/>
          <w:b/>
          <w:color w:val="auto"/>
          <w:sz w:val="24"/>
          <w:szCs w:val="24"/>
        </w:rPr>
        <w:t xml:space="preserve"> </w:t>
      </w:r>
    </w:p>
    <w:p w14:paraId="5A808AC6" w14:textId="77777777" w:rsidR="005000AA" w:rsidRPr="00E55C4E" w:rsidRDefault="005000AA" w:rsidP="005000AA">
      <w:pPr>
        <w:rPr>
          <w:rFonts w:ascii="Palatino Linotype" w:hAnsi="Palatino Linotype"/>
          <w:sz w:val="24"/>
          <w:szCs w:val="24"/>
          <w:lang w:eastAsia="en-US"/>
        </w:rPr>
      </w:pPr>
    </w:p>
    <w:p w14:paraId="1058C60B" w14:textId="77777777" w:rsidR="005000AA" w:rsidRPr="00E55C4E" w:rsidRDefault="005000AA" w:rsidP="005000AA">
      <w:pPr>
        <w:pStyle w:val="Ttulo2"/>
        <w:rPr>
          <w:rFonts w:ascii="Palatino Linotype" w:hAnsi="Palatino Linotype"/>
          <w:b/>
          <w:bCs/>
          <w:color w:val="auto"/>
          <w:spacing w:val="60"/>
          <w:sz w:val="24"/>
          <w:szCs w:val="24"/>
          <w:lang w:eastAsia="en-US"/>
        </w:rPr>
      </w:pPr>
      <w:bookmarkStart w:id="5" w:name="_Toc87549673"/>
      <w:r w:rsidRPr="00E55C4E">
        <w:rPr>
          <w:rFonts w:ascii="Palatino Linotype" w:hAnsi="Palatino Linotype"/>
          <w:b/>
          <w:color w:val="auto"/>
          <w:sz w:val="24"/>
          <w:szCs w:val="24"/>
        </w:rPr>
        <w:t>PRIMERO. De la competencia</w:t>
      </w:r>
      <w:bookmarkEnd w:id="5"/>
    </w:p>
    <w:p w14:paraId="38B24DFE" w14:textId="79FB5C78" w:rsidR="005000AA" w:rsidRPr="00E55C4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55C4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5C4E">
        <w:rPr>
          <w:rFonts w:ascii="Palatino Linotype" w:eastAsia="Calibri" w:hAnsi="Palatino Linotype"/>
          <w:b/>
          <w:sz w:val="24"/>
          <w:lang w:val="es-ES"/>
        </w:rPr>
        <w:t>Constitución Política de los Estados Unidos Mexicanos</w:t>
      </w:r>
      <w:r w:rsidRPr="00E55C4E">
        <w:rPr>
          <w:rFonts w:ascii="Palatino Linotype" w:eastAsia="Calibri" w:hAnsi="Palatino Linotype"/>
          <w:sz w:val="24"/>
          <w:lang w:val="es-ES"/>
        </w:rPr>
        <w:t xml:space="preserve">; 5, párrafos </w:t>
      </w:r>
      <w:r w:rsidRPr="00E55C4E">
        <w:rPr>
          <w:rFonts w:ascii="Palatino Linotype" w:hAnsi="Palatino Linotype" w:cs="Arial"/>
          <w:bCs/>
          <w:color w:val="222222"/>
          <w:sz w:val="24"/>
          <w:lang w:val="es-ES"/>
        </w:rPr>
        <w:t xml:space="preserve">trigésimo </w:t>
      </w:r>
      <w:r w:rsidR="005C7C1E" w:rsidRPr="00E55C4E">
        <w:rPr>
          <w:rFonts w:ascii="Palatino Linotype" w:hAnsi="Palatino Linotype" w:cs="Arial"/>
          <w:bCs/>
          <w:color w:val="222222"/>
          <w:sz w:val="24"/>
          <w:lang w:val="es-ES"/>
        </w:rPr>
        <w:t xml:space="preserve">segundo, trigésimo tercero y trigésimo cuarto </w:t>
      </w:r>
      <w:r w:rsidRPr="00E55C4E">
        <w:rPr>
          <w:rFonts w:ascii="Palatino Linotype" w:hAnsi="Palatino Linotype" w:cs="Arial"/>
          <w:bCs/>
          <w:color w:val="222222"/>
          <w:sz w:val="24"/>
          <w:lang w:val="es-ES"/>
        </w:rPr>
        <w:t>fracciones</w:t>
      </w:r>
      <w:r w:rsidRPr="00E55C4E">
        <w:rPr>
          <w:rFonts w:ascii="Palatino Linotype" w:eastAsia="Calibri" w:hAnsi="Palatino Linotype"/>
          <w:sz w:val="24"/>
          <w:lang w:val="es-ES"/>
        </w:rPr>
        <w:t xml:space="preserve"> IV y V de la </w:t>
      </w:r>
      <w:r w:rsidRPr="00E55C4E">
        <w:rPr>
          <w:rFonts w:ascii="Palatino Linotype" w:eastAsia="Calibri" w:hAnsi="Palatino Linotype"/>
          <w:b/>
          <w:sz w:val="24"/>
          <w:lang w:val="es-ES"/>
        </w:rPr>
        <w:t>Constitución Política del Estado Libre y Soberano de México</w:t>
      </w:r>
      <w:r w:rsidRPr="00E55C4E">
        <w:rPr>
          <w:rFonts w:ascii="Palatino Linotype" w:eastAsia="Calibri" w:hAnsi="Palatino Linotype"/>
          <w:sz w:val="24"/>
          <w:lang w:val="es-ES"/>
        </w:rPr>
        <w:t xml:space="preserve">; artículos 1, 2 fracción II, 13, 29, 36 fracciones I y II, 176, 178, 179, 181 párrafo tercero y 185 </w:t>
      </w:r>
      <w:r w:rsidRPr="00E55C4E">
        <w:rPr>
          <w:rFonts w:ascii="Palatino Linotype" w:eastAsia="Calibri" w:hAnsi="Palatino Linotype" w:cs="Arial"/>
          <w:sz w:val="24"/>
          <w:lang w:val="es-ES"/>
        </w:rPr>
        <w:t xml:space="preserve">de la </w:t>
      </w:r>
      <w:r w:rsidRPr="00E55C4E">
        <w:rPr>
          <w:rFonts w:ascii="Palatino Linotype" w:eastAsia="Calibri" w:hAnsi="Palatino Linotype" w:cs="Arial"/>
          <w:b/>
          <w:sz w:val="24"/>
          <w:lang w:val="es-ES"/>
        </w:rPr>
        <w:t>Ley de Transparencia y Acceso a la Información Pública del Estado de México y Municipios</w:t>
      </w:r>
      <w:r w:rsidRPr="00E55C4E">
        <w:rPr>
          <w:rFonts w:ascii="Palatino Linotype" w:eastAsia="Calibri" w:hAnsi="Palatino Linotype" w:cs="Arial"/>
          <w:sz w:val="24"/>
          <w:lang w:val="es-ES"/>
        </w:rPr>
        <w:t xml:space="preserve">; y 7, 9 fracciones I y XXIV, y 11 del </w:t>
      </w:r>
      <w:r w:rsidRPr="00E55C4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55C4E">
        <w:rPr>
          <w:rFonts w:ascii="Palatino Linotype" w:hAnsi="Palatino Linotype"/>
          <w:sz w:val="24"/>
        </w:rPr>
        <w:t>.</w:t>
      </w:r>
    </w:p>
    <w:p w14:paraId="0C7578A9" w14:textId="77777777" w:rsidR="00220553" w:rsidRPr="00E55C4E" w:rsidRDefault="00220553" w:rsidP="00220553">
      <w:pPr>
        <w:spacing w:before="240" w:after="240" w:line="360" w:lineRule="auto"/>
        <w:jc w:val="both"/>
        <w:rPr>
          <w:rFonts w:ascii="Palatino Linotype" w:hAnsi="Palatino Linotype"/>
          <w:sz w:val="24"/>
        </w:rPr>
      </w:pPr>
    </w:p>
    <w:p w14:paraId="6D296A9A" w14:textId="77777777" w:rsidR="005000AA" w:rsidRPr="00E55C4E" w:rsidRDefault="005000AA" w:rsidP="005000AA">
      <w:pPr>
        <w:pStyle w:val="Ttulo2"/>
        <w:rPr>
          <w:rFonts w:ascii="Palatino Linotype" w:hAnsi="Palatino Linotype"/>
          <w:b/>
          <w:color w:val="auto"/>
          <w:sz w:val="24"/>
          <w:szCs w:val="24"/>
        </w:rPr>
      </w:pPr>
      <w:bookmarkStart w:id="6" w:name="_Toc87549674"/>
      <w:r w:rsidRPr="00E55C4E">
        <w:rPr>
          <w:rFonts w:ascii="Palatino Linotype" w:hAnsi="Palatino Linotype"/>
          <w:b/>
          <w:color w:val="auto"/>
          <w:sz w:val="24"/>
          <w:szCs w:val="24"/>
        </w:rPr>
        <w:lastRenderedPageBreak/>
        <w:t>SEGUNDO. De la oportunidad y procedencia.</w:t>
      </w:r>
      <w:bookmarkEnd w:id="6"/>
    </w:p>
    <w:p w14:paraId="34A6A51D" w14:textId="77777777" w:rsidR="00DA420D" w:rsidRPr="00E55C4E" w:rsidRDefault="00DA420D" w:rsidP="00DA420D">
      <w:pPr>
        <w:rPr>
          <w:rFonts w:ascii="Palatino Linotype" w:hAnsi="Palatino Linotype"/>
        </w:rPr>
      </w:pPr>
    </w:p>
    <w:p w14:paraId="7736B178" w14:textId="4FF094A5" w:rsidR="00D604FD" w:rsidRPr="00E55C4E"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E55C4E">
        <w:rPr>
          <w:rFonts w:ascii="Palatino Linotype" w:eastAsia="Calibri" w:hAnsi="Palatino Linotype" w:cs="Arial"/>
          <w:color w:val="000000" w:themeColor="text1"/>
          <w:sz w:val="24"/>
        </w:rPr>
        <w:t xml:space="preserve">El medio de impugnación fue presentado a través del </w:t>
      </w:r>
      <w:r w:rsidRPr="00E55C4E">
        <w:rPr>
          <w:rFonts w:ascii="Palatino Linotype" w:eastAsia="Calibri" w:hAnsi="Palatino Linotype" w:cs="Arial"/>
          <w:bCs/>
          <w:iCs/>
          <w:color w:val="000000" w:themeColor="text1"/>
          <w:sz w:val="24"/>
        </w:rPr>
        <w:t>SAIMEX</w:t>
      </w:r>
      <w:r w:rsidRPr="00E55C4E">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E55C4E">
        <w:rPr>
          <w:rFonts w:ascii="Palatino Linotype" w:eastAsia="Calibri" w:hAnsi="Palatino Linotype" w:cs="Arial"/>
          <w:b/>
          <w:color w:val="000000" w:themeColor="text1"/>
          <w:sz w:val="24"/>
        </w:rPr>
        <w:t>SUJETO OBLIGADO</w:t>
      </w:r>
      <w:r w:rsidRPr="00E55C4E">
        <w:rPr>
          <w:rFonts w:ascii="Palatino Linotype" w:eastAsia="Calibri" w:hAnsi="Palatino Linotype" w:cs="Arial"/>
          <w:color w:val="000000" w:themeColor="text1"/>
          <w:sz w:val="24"/>
        </w:rPr>
        <w:t xml:space="preserve"> entregó respuesta el </w:t>
      </w:r>
      <w:r w:rsidR="004D1AFD" w:rsidRPr="00E55C4E">
        <w:rPr>
          <w:rFonts w:ascii="Palatino Linotype" w:eastAsia="Calibri" w:hAnsi="Palatino Linotype" w:cs="Arial"/>
          <w:color w:val="000000" w:themeColor="text1"/>
          <w:sz w:val="24"/>
        </w:rPr>
        <w:t>diecisiete</w:t>
      </w:r>
      <w:r w:rsidRPr="00E55C4E">
        <w:rPr>
          <w:rFonts w:ascii="Palatino Linotype" w:eastAsia="Calibri" w:hAnsi="Palatino Linotype" w:cs="Arial"/>
          <w:color w:val="000000" w:themeColor="text1"/>
          <w:sz w:val="24"/>
        </w:rPr>
        <w:t xml:space="preserve"> (</w:t>
      </w:r>
      <w:r w:rsidR="004D1AFD" w:rsidRPr="00E55C4E">
        <w:rPr>
          <w:rFonts w:ascii="Palatino Linotype" w:eastAsia="Calibri" w:hAnsi="Palatino Linotype" w:cs="Arial"/>
          <w:color w:val="000000" w:themeColor="text1"/>
          <w:sz w:val="24"/>
        </w:rPr>
        <w:t>17</w:t>
      </w:r>
      <w:r w:rsidRPr="00E55C4E">
        <w:rPr>
          <w:rFonts w:ascii="Palatino Linotype" w:eastAsia="Calibri" w:hAnsi="Palatino Linotype" w:cs="Arial"/>
          <w:color w:val="000000" w:themeColor="text1"/>
          <w:sz w:val="24"/>
        </w:rPr>
        <w:t xml:space="preserve">) de </w:t>
      </w:r>
      <w:r w:rsidR="004D1AFD" w:rsidRPr="00E55C4E">
        <w:rPr>
          <w:rFonts w:ascii="Palatino Linotype" w:eastAsia="Calibri" w:hAnsi="Palatino Linotype" w:cs="Arial"/>
          <w:color w:val="000000" w:themeColor="text1"/>
          <w:sz w:val="24"/>
        </w:rPr>
        <w:t>mayo</w:t>
      </w:r>
      <w:r w:rsidRPr="00E55C4E">
        <w:rPr>
          <w:rFonts w:ascii="Palatino Linotype" w:eastAsia="Calibri" w:hAnsi="Palatino Linotype" w:cs="Arial"/>
          <w:color w:val="000000" w:themeColor="text1"/>
          <w:sz w:val="24"/>
        </w:rPr>
        <w:t xml:space="preserve"> de dos mil veinti</w:t>
      </w:r>
      <w:r w:rsidR="006C47C8" w:rsidRPr="00E55C4E">
        <w:rPr>
          <w:rFonts w:ascii="Palatino Linotype" w:eastAsia="Calibri" w:hAnsi="Palatino Linotype" w:cs="Arial"/>
          <w:color w:val="000000" w:themeColor="text1"/>
          <w:sz w:val="24"/>
        </w:rPr>
        <w:t>trés</w:t>
      </w:r>
      <w:r w:rsidRPr="00E55C4E">
        <w:rPr>
          <w:rFonts w:ascii="Palatino Linotype" w:eastAsia="Calibri" w:hAnsi="Palatino Linotype" w:cs="Arial"/>
          <w:color w:val="000000" w:themeColor="text1"/>
          <w:sz w:val="24"/>
        </w:rPr>
        <w:t xml:space="preserve">, de tal forma que el plazo para interponer el recurso de revisión transcurrió del </w:t>
      </w:r>
      <w:r w:rsidR="004D1AFD" w:rsidRPr="00E55C4E">
        <w:rPr>
          <w:rFonts w:ascii="Palatino Linotype" w:eastAsia="Calibri" w:hAnsi="Palatino Linotype" w:cs="Arial"/>
          <w:color w:val="000000" w:themeColor="text1"/>
          <w:sz w:val="24"/>
        </w:rPr>
        <w:t>dieciocho</w:t>
      </w:r>
      <w:r w:rsidRPr="00E55C4E">
        <w:rPr>
          <w:rFonts w:ascii="Palatino Linotype" w:eastAsia="Calibri" w:hAnsi="Palatino Linotype" w:cs="Arial"/>
          <w:color w:val="000000" w:themeColor="text1"/>
          <w:sz w:val="24"/>
        </w:rPr>
        <w:t xml:space="preserve"> (</w:t>
      </w:r>
      <w:r w:rsidR="004D1AFD" w:rsidRPr="00E55C4E">
        <w:rPr>
          <w:rFonts w:ascii="Palatino Linotype" w:eastAsia="Calibri" w:hAnsi="Palatino Linotype" w:cs="Arial"/>
          <w:color w:val="000000" w:themeColor="text1"/>
          <w:sz w:val="24"/>
        </w:rPr>
        <w:t>18</w:t>
      </w:r>
      <w:r w:rsidRPr="00E55C4E">
        <w:rPr>
          <w:rFonts w:ascii="Palatino Linotype" w:eastAsia="Calibri" w:hAnsi="Palatino Linotype" w:cs="Arial"/>
          <w:color w:val="000000" w:themeColor="text1"/>
          <w:sz w:val="24"/>
        </w:rPr>
        <w:t xml:space="preserve">) </w:t>
      </w:r>
      <w:r w:rsidR="009369E4" w:rsidRPr="00E55C4E">
        <w:rPr>
          <w:rFonts w:ascii="Palatino Linotype" w:eastAsia="Calibri" w:hAnsi="Palatino Linotype" w:cs="Arial"/>
          <w:color w:val="000000" w:themeColor="text1"/>
          <w:sz w:val="24"/>
        </w:rPr>
        <w:t xml:space="preserve">de </w:t>
      </w:r>
      <w:r w:rsidR="004D1AFD" w:rsidRPr="00E55C4E">
        <w:rPr>
          <w:rFonts w:ascii="Palatino Linotype" w:eastAsia="Calibri" w:hAnsi="Palatino Linotype" w:cs="Arial"/>
          <w:color w:val="000000" w:themeColor="text1"/>
          <w:sz w:val="24"/>
        </w:rPr>
        <w:t>mayo al siete</w:t>
      </w:r>
      <w:r w:rsidR="00B0606A" w:rsidRPr="00E55C4E">
        <w:rPr>
          <w:rFonts w:ascii="Palatino Linotype" w:eastAsia="Calibri" w:hAnsi="Palatino Linotype" w:cs="Arial"/>
          <w:color w:val="000000" w:themeColor="text1"/>
          <w:sz w:val="24"/>
        </w:rPr>
        <w:t xml:space="preserve"> (</w:t>
      </w:r>
      <w:r w:rsidR="004D1AFD" w:rsidRPr="00E55C4E">
        <w:rPr>
          <w:rFonts w:ascii="Palatino Linotype" w:eastAsia="Calibri" w:hAnsi="Palatino Linotype" w:cs="Arial"/>
          <w:color w:val="000000" w:themeColor="text1"/>
          <w:sz w:val="24"/>
        </w:rPr>
        <w:t>7</w:t>
      </w:r>
      <w:r w:rsidR="00B0606A" w:rsidRPr="00E55C4E">
        <w:rPr>
          <w:rFonts w:ascii="Palatino Linotype" w:eastAsia="Calibri" w:hAnsi="Palatino Linotype" w:cs="Arial"/>
          <w:color w:val="000000" w:themeColor="text1"/>
          <w:sz w:val="24"/>
        </w:rPr>
        <w:t xml:space="preserve">) </w:t>
      </w:r>
      <w:r w:rsidR="00334E1A" w:rsidRPr="00E55C4E">
        <w:rPr>
          <w:rFonts w:ascii="Palatino Linotype" w:eastAsia="Calibri" w:hAnsi="Palatino Linotype" w:cs="Arial"/>
          <w:color w:val="000000" w:themeColor="text1"/>
          <w:sz w:val="24"/>
        </w:rPr>
        <w:t xml:space="preserve">de </w:t>
      </w:r>
      <w:r w:rsidR="009369E4" w:rsidRPr="00E55C4E">
        <w:rPr>
          <w:rFonts w:ascii="Palatino Linotype" w:eastAsia="Calibri" w:hAnsi="Palatino Linotype" w:cs="Arial"/>
          <w:color w:val="000000" w:themeColor="text1"/>
          <w:sz w:val="24"/>
        </w:rPr>
        <w:t>ju</w:t>
      </w:r>
      <w:r w:rsidR="004D1AFD" w:rsidRPr="00E55C4E">
        <w:rPr>
          <w:rFonts w:ascii="Palatino Linotype" w:eastAsia="Calibri" w:hAnsi="Palatino Linotype" w:cs="Arial"/>
          <w:color w:val="000000" w:themeColor="text1"/>
          <w:sz w:val="24"/>
        </w:rPr>
        <w:t>nio</w:t>
      </w:r>
      <w:r w:rsidR="009369E4" w:rsidRPr="00E55C4E">
        <w:rPr>
          <w:rFonts w:ascii="Palatino Linotype" w:eastAsia="Calibri" w:hAnsi="Palatino Linotype" w:cs="Arial"/>
          <w:color w:val="000000" w:themeColor="text1"/>
          <w:sz w:val="24"/>
        </w:rPr>
        <w:t xml:space="preserve"> </w:t>
      </w:r>
      <w:r w:rsidR="00B0606A" w:rsidRPr="00E55C4E">
        <w:rPr>
          <w:rFonts w:ascii="Palatino Linotype" w:eastAsia="Calibri" w:hAnsi="Palatino Linotype" w:cs="Arial"/>
          <w:color w:val="000000" w:themeColor="text1"/>
          <w:sz w:val="24"/>
        </w:rPr>
        <w:t xml:space="preserve">de </w:t>
      </w:r>
      <w:r w:rsidRPr="00E55C4E">
        <w:rPr>
          <w:rFonts w:ascii="Palatino Linotype" w:eastAsia="Calibri" w:hAnsi="Palatino Linotype" w:cs="Arial"/>
          <w:color w:val="000000" w:themeColor="text1"/>
          <w:sz w:val="24"/>
        </w:rPr>
        <w:t>dos mil veinti</w:t>
      </w:r>
      <w:r w:rsidR="006C47C8" w:rsidRPr="00E55C4E">
        <w:rPr>
          <w:rFonts w:ascii="Palatino Linotype" w:eastAsia="Calibri" w:hAnsi="Palatino Linotype" w:cs="Arial"/>
          <w:color w:val="000000" w:themeColor="text1"/>
          <w:sz w:val="24"/>
        </w:rPr>
        <w:t>trés</w:t>
      </w:r>
      <w:r w:rsidRPr="00E55C4E">
        <w:rPr>
          <w:rFonts w:ascii="Palatino Linotype" w:eastAsia="Calibri" w:hAnsi="Palatino Linotype" w:cs="Arial"/>
          <w:color w:val="000000" w:themeColor="text1"/>
          <w:sz w:val="24"/>
        </w:rPr>
        <w:t xml:space="preserve">, el recurso de revisión </w:t>
      </w:r>
      <w:r w:rsidRPr="00E55C4E">
        <w:rPr>
          <w:rFonts w:ascii="Palatino Linotype" w:hAnsi="Palatino Linotype"/>
          <w:color w:val="000000" w:themeColor="text1"/>
          <w:sz w:val="24"/>
        </w:rPr>
        <w:t xml:space="preserve">fue interpuesto el </w:t>
      </w:r>
      <w:r w:rsidR="004D1AFD" w:rsidRPr="00E55C4E">
        <w:rPr>
          <w:rFonts w:ascii="Palatino Linotype" w:hAnsi="Palatino Linotype"/>
          <w:color w:val="000000" w:themeColor="text1"/>
          <w:sz w:val="24"/>
        </w:rPr>
        <w:t>dieciocho</w:t>
      </w:r>
      <w:r w:rsidRPr="00E55C4E">
        <w:rPr>
          <w:rFonts w:ascii="Palatino Linotype" w:hAnsi="Palatino Linotype"/>
          <w:color w:val="000000" w:themeColor="text1"/>
          <w:sz w:val="24"/>
        </w:rPr>
        <w:t xml:space="preserve"> (</w:t>
      </w:r>
      <w:r w:rsidR="004D1AFD" w:rsidRPr="00E55C4E">
        <w:rPr>
          <w:rFonts w:ascii="Palatino Linotype" w:hAnsi="Palatino Linotype"/>
          <w:color w:val="000000" w:themeColor="text1"/>
          <w:sz w:val="24"/>
        </w:rPr>
        <w:t>18</w:t>
      </w:r>
      <w:r w:rsidRPr="00E55C4E">
        <w:rPr>
          <w:rFonts w:ascii="Palatino Linotype" w:hAnsi="Palatino Linotype"/>
          <w:color w:val="000000" w:themeColor="text1"/>
          <w:sz w:val="24"/>
        </w:rPr>
        <w:t xml:space="preserve">) de </w:t>
      </w:r>
      <w:r w:rsidR="004D1AFD" w:rsidRPr="00E55C4E">
        <w:rPr>
          <w:rFonts w:ascii="Palatino Linotype" w:hAnsi="Palatino Linotype"/>
          <w:color w:val="000000" w:themeColor="text1"/>
          <w:sz w:val="24"/>
        </w:rPr>
        <w:t>mayo</w:t>
      </w:r>
      <w:r w:rsidR="006C47C8" w:rsidRPr="00E55C4E">
        <w:rPr>
          <w:rFonts w:ascii="Palatino Linotype" w:hAnsi="Palatino Linotype"/>
          <w:color w:val="000000" w:themeColor="text1"/>
          <w:sz w:val="24"/>
        </w:rPr>
        <w:t xml:space="preserve"> de</w:t>
      </w:r>
      <w:r w:rsidRPr="00E55C4E">
        <w:rPr>
          <w:rFonts w:ascii="Palatino Linotype" w:hAnsi="Palatino Linotype"/>
          <w:color w:val="000000" w:themeColor="text1"/>
          <w:sz w:val="24"/>
        </w:rPr>
        <w:t xml:space="preserve"> dos mil veinti</w:t>
      </w:r>
      <w:r w:rsidR="006C47C8" w:rsidRPr="00E55C4E">
        <w:rPr>
          <w:rFonts w:ascii="Palatino Linotype" w:hAnsi="Palatino Linotype"/>
          <w:color w:val="000000" w:themeColor="text1"/>
          <w:sz w:val="24"/>
        </w:rPr>
        <w:t>trés</w:t>
      </w:r>
      <w:r w:rsidRPr="00E55C4E">
        <w:rPr>
          <w:rFonts w:ascii="Palatino Linotype" w:hAnsi="Palatino Linotype"/>
          <w:color w:val="000000" w:themeColor="text1"/>
          <w:sz w:val="24"/>
        </w:rPr>
        <w:t>, éste</w:t>
      </w:r>
      <w:r w:rsidRPr="00E55C4E">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E55C4E">
        <w:rPr>
          <w:rFonts w:ascii="Palatino Linotype" w:hAnsi="Palatino Linotype" w:cs="Arial"/>
          <w:b/>
          <w:color w:val="000000" w:themeColor="text1"/>
          <w:sz w:val="24"/>
        </w:rPr>
        <w:t xml:space="preserve"> </w:t>
      </w:r>
      <w:r w:rsidRPr="00E55C4E">
        <w:rPr>
          <w:rFonts w:ascii="Palatino Linotype" w:hAnsi="Palatino Linotype" w:cs="Arial"/>
          <w:color w:val="000000" w:themeColor="text1"/>
          <w:sz w:val="24"/>
        </w:rPr>
        <w:t xml:space="preserve">vigente. </w:t>
      </w:r>
    </w:p>
    <w:p w14:paraId="08433B63" w14:textId="77777777" w:rsidR="00D604FD" w:rsidRPr="00E55C4E"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E55C4E"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E55C4E">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E55C4E" w:rsidRDefault="005000AA" w:rsidP="005000AA">
      <w:pPr>
        <w:pStyle w:val="Ttulo1"/>
        <w:rPr>
          <w:rFonts w:ascii="Palatino Linotype" w:eastAsia="MS Mincho" w:hAnsi="Palatino Linotype" w:cs="Times New Roman"/>
          <w:b/>
          <w:color w:val="auto"/>
          <w:sz w:val="24"/>
          <w:szCs w:val="24"/>
        </w:rPr>
      </w:pPr>
      <w:r w:rsidRPr="00E55C4E">
        <w:rPr>
          <w:rFonts w:ascii="Palatino Linotype" w:hAnsi="Palatino Linotype"/>
          <w:b/>
          <w:color w:val="auto"/>
          <w:sz w:val="24"/>
          <w:szCs w:val="24"/>
        </w:rPr>
        <w:t>TERCERO. Planteamiento de la Litis</w:t>
      </w:r>
      <w:bookmarkEnd w:id="7"/>
      <w:r w:rsidRPr="00E55C4E">
        <w:rPr>
          <w:rFonts w:ascii="Palatino Linotype" w:hAnsi="Palatino Linotype"/>
          <w:b/>
          <w:color w:val="auto"/>
          <w:sz w:val="24"/>
          <w:szCs w:val="24"/>
        </w:rPr>
        <w:t xml:space="preserve"> </w:t>
      </w:r>
    </w:p>
    <w:p w14:paraId="1364B556" w14:textId="77777777" w:rsidR="005F31FE" w:rsidRPr="00E55C4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55C4E">
        <w:rPr>
          <w:rFonts w:ascii="Palatino Linotype" w:hAnsi="Palatino Linotype"/>
          <w:bCs/>
          <w:sz w:val="24"/>
        </w:rPr>
        <w:t>El recurrente solicitó</w:t>
      </w:r>
      <w:r w:rsidR="00030C87" w:rsidRPr="00E55C4E">
        <w:rPr>
          <w:rFonts w:ascii="Palatino Linotype" w:hAnsi="Palatino Linotype"/>
          <w:bCs/>
          <w:sz w:val="24"/>
        </w:rPr>
        <w:t xml:space="preserve"> </w:t>
      </w:r>
      <w:r w:rsidR="005F31FE" w:rsidRPr="00E55C4E">
        <w:rPr>
          <w:rFonts w:ascii="Palatino Linotype" w:hAnsi="Palatino Linotype"/>
          <w:bCs/>
          <w:sz w:val="24"/>
        </w:rPr>
        <w:t>la siguiente información:</w:t>
      </w:r>
    </w:p>
    <w:p w14:paraId="37536EC6" w14:textId="77777777" w:rsidR="002C77BE" w:rsidRPr="00E55C4E" w:rsidRDefault="002C77BE" w:rsidP="002C77BE">
      <w:pPr>
        <w:pStyle w:val="Prrafodelista"/>
        <w:spacing w:line="360" w:lineRule="auto"/>
        <w:ind w:left="708"/>
        <w:jc w:val="both"/>
        <w:rPr>
          <w:rFonts w:ascii="Palatino Linotype" w:hAnsi="Palatino Linotype"/>
          <w:lang w:eastAsia="es-MX"/>
        </w:rPr>
      </w:pPr>
    </w:p>
    <w:p w14:paraId="7C5506E4" w14:textId="374866DF" w:rsidR="004D1AFD" w:rsidRPr="00E55C4E" w:rsidRDefault="004D1AFD" w:rsidP="00964678">
      <w:pPr>
        <w:pStyle w:val="Prrafodelista"/>
        <w:numPr>
          <w:ilvl w:val="0"/>
          <w:numId w:val="6"/>
        </w:numPr>
        <w:spacing w:line="360" w:lineRule="auto"/>
        <w:jc w:val="both"/>
        <w:rPr>
          <w:rFonts w:ascii="Palatino Linotype" w:hAnsi="Palatino Linotype"/>
          <w:lang w:eastAsia="es-MX"/>
        </w:rPr>
      </w:pPr>
      <w:r w:rsidRPr="00E55C4E">
        <w:rPr>
          <w:rFonts w:ascii="Palatino Linotype" w:hAnsi="Palatino Linotype"/>
          <w:lang w:eastAsia="es-MX"/>
        </w:rPr>
        <w:lastRenderedPageBreak/>
        <w:t xml:space="preserve">copia del contrato, estudios de mercado, acta del cabildo para su compra, o sub </w:t>
      </w:r>
      <w:proofErr w:type="spellStart"/>
      <w:r w:rsidRPr="00E55C4E">
        <w:rPr>
          <w:rFonts w:ascii="Palatino Linotype" w:hAnsi="Palatino Linotype"/>
          <w:lang w:eastAsia="es-MX"/>
        </w:rPr>
        <w:t>comite</w:t>
      </w:r>
      <w:proofErr w:type="spellEnd"/>
      <w:r w:rsidRPr="00E55C4E">
        <w:rPr>
          <w:rFonts w:ascii="Palatino Linotype" w:hAnsi="Palatino Linotype"/>
          <w:lang w:eastAsia="es-MX"/>
        </w:rPr>
        <w:t xml:space="preserve"> de adquisiciones arrendamiento y prestación de servicios, revisión de anexos por el OIC, Los anexos, Tarjeta de </w:t>
      </w:r>
      <w:proofErr w:type="gramStart"/>
      <w:r w:rsidRPr="00E55C4E">
        <w:rPr>
          <w:rFonts w:ascii="Palatino Linotype" w:hAnsi="Palatino Linotype"/>
          <w:lang w:eastAsia="es-MX"/>
        </w:rPr>
        <w:t>circulación ,</w:t>
      </w:r>
      <w:proofErr w:type="gramEnd"/>
      <w:r w:rsidRPr="00E55C4E">
        <w:rPr>
          <w:rFonts w:ascii="Palatino Linotype" w:hAnsi="Palatino Linotype"/>
          <w:lang w:eastAsia="es-MX"/>
        </w:rPr>
        <w:t xml:space="preserve"> tenencias, verificación, junta de aclaraciones, propuestas económicas de sus patrullas de 2018 a la fecha , costo del vehículo, </w:t>
      </w:r>
      <w:r w:rsidR="00220553" w:rsidRPr="00E55C4E">
        <w:rPr>
          <w:rFonts w:ascii="Palatino Linotype" w:hAnsi="Palatino Linotype"/>
          <w:lang w:eastAsia="es-MX"/>
        </w:rPr>
        <w:t>del equipo policial y del radio</w:t>
      </w:r>
      <w:r w:rsidRPr="00E55C4E">
        <w:rPr>
          <w:rFonts w:ascii="Palatino Linotype" w:hAnsi="Palatino Linotype"/>
          <w:lang w:eastAsia="es-MX"/>
        </w:rPr>
        <w:t xml:space="preserve">. </w:t>
      </w:r>
      <w:proofErr w:type="spellStart"/>
      <w:r w:rsidRPr="00E55C4E">
        <w:rPr>
          <w:rFonts w:ascii="Palatino Linotype" w:hAnsi="Palatino Linotype"/>
          <w:lang w:eastAsia="es-MX"/>
        </w:rPr>
        <w:t>maracas</w:t>
      </w:r>
      <w:proofErr w:type="spellEnd"/>
      <w:r w:rsidRPr="00E55C4E">
        <w:rPr>
          <w:rFonts w:ascii="Palatino Linotype" w:hAnsi="Palatino Linotype"/>
          <w:lang w:eastAsia="es-MX"/>
        </w:rPr>
        <w:t xml:space="preserve"> y modelos</w:t>
      </w:r>
    </w:p>
    <w:p w14:paraId="100C3DC4" w14:textId="2320F538" w:rsidR="00105F7E" w:rsidRPr="00E55C4E" w:rsidRDefault="00030C87" w:rsidP="00BC5160">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E55C4E">
        <w:rPr>
          <w:rFonts w:ascii="Palatino Linotype" w:eastAsiaTheme="minorEastAsia" w:hAnsi="Palatino Linotype"/>
          <w:iCs/>
          <w:sz w:val="24"/>
          <w:lang w:val="es-ES_tradnl"/>
        </w:rPr>
        <w:t>El Sujeto Obligado</w:t>
      </w:r>
      <w:r w:rsidR="00B17EC8" w:rsidRPr="00E55C4E">
        <w:rPr>
          <w:rFonts w:ascii="Palatino Linotype" w:eastAsiaTheme="minorEastAsia" w:hAnsi="Palatino Linotype"/>
          <w:iCs/>
          <w:sz w:val="24"/>
          <w:lang w:val="es-ES_tradnl"/>
        </w:rPr>
        <w:t xml:space="preserve"> </w:t>
      </w:r>
      <w:r w:rsidR="002C77BE" w:rsidRPr="00E55C4E">
        <w:rPr>
          <w:rFonts w:ascii="Palatino Linotype" w:eastAsiaTheme="minorEastAsia" w:hAnsi="Palatino Linotype"/>
          <w:iCs/>
          <w:sz w:val="24"/>
          <w:lang w:val="es-ES_tradnl"/>
        </w:rPr>
        <w:t xml:space="preserve">refirió que </w:t>
      </w:r>
      <w:r w:rsidR="00105F7E" w:rsidRPr="00E55C4E">
        <w:rPr>
          <w:rFonts w:ascii="Palatino Linotype" w:eastAsiaTheme="minorEastAsia" w:hAnsi="Palatino Linotype"/>
          <w:iCs/>
          <w:sz w:val="24"/>
          <w:lang w:val="es-ES_tradnl"/>
        </w:rPr>
        <w:t xml:space="preserve">es información clasificada como reservada y, por lo que corresponde a </w:t>
      </w:r>
      <w:r w:rsidR="00105F7E" w:rsidRPr="00E55C4E">
        <w:rPr>
          <w:rStyle w:val="Hipervnculo"/>
          <w:rFonts w:ascii="Palatino Linotype" w:hAnsi="Palatino Linotype" w:cs="Arial"/>
          <w:color w:val="auto"/>
          <w:sz w:val="24"/>
          <w:u w:val="none"/>
          <w:lang w:val="es-ES"/>
        </w:rPr>
        <w:t>tarjetas de circulación, tenencias y verificación se solicitó exentar el pago de tenencia y de todos los derechos vehiculares que están adscritos a la Comisaría General de Seguridad y que están en funciones de Seguridad Pública, por lo que la emisión de las tarjetas de circulación se encuentran en proceso.</w:t>
      </w:r>
    </w:p>
    <w:p w14:paraId="37B151AD" w14:textId="77777777" w:rsidR="00105F7E" w:rsidRPr="00E55C4E" w:rsidRDefault="00105F7E" w:rsidP="00105F7E">
      <w:pPr>
        <w:pStyle w:val="Prrafodelista"/>
        <w:tabs>
          <w:tab w:val="left" w:pos="284"/>
        </w:tabs>
        <w:spacing w:before="240" w:after="240" w:line="360" w:lineRule="auto"/>
        <w:ind w:left="0"/>
        <w:jc w:val="both"/>
        <w:rPr>
          <w:rStyle w:val="Hipervnculo"/>
          <w:rFonts w:ascii="Palatino Linotype" w:eastAsiaTheme="minorEastAsia" w:hAnsi="Palatino Linotype"/>
          <w:iCs/>
          <w:color w:val="auto"/>
          <w:sz w:val="24"/>
          <w:u w:val="none"/>
          <w:lang w:val="es-ES_tradnl"/>
        </w:rPr>
      </w:pPr>
    </w:p>
    <w:p w14:paraId="5BE862E1" w14:textId="50E68CB8" w:rsidR="00105F7E" w:rsidRPr="00E55C4E" w:rsidRDefault="00105F7E"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55C4E">
        <w:rPr>
          <w:rStyle w:val="Hipervnculo"/>
          <w:rFonts w:ascii="Palatino Linotype" w:hAnsi="Palatino Linotype" w:cs="Arial"/>
          <w:color w:val="auto"/>
          <w:sz w:val="24"/>
          <w:u w:val="none"/>
          <w:lang w:val="es-ES"/>
        </w:rPr>
        <w:t>El particular se inconformó por la negativa de la información y la clasificación de la misma.</w:t>
      </w:r>
    </w:p>
    <w:p w14:paraId="46653142" w14:textId="5B5FE49C" w:rsidR="00B30557" w:rsidRPr="00E55C4E"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55C4E">
        <w:rPr>
          <w:rFonts w:ascii="Palatino Linotype" w:eastAsiaTheme="minorEastAsia" w:hAnsi="Palatino Linotype" w:cs="Arial"/>
          <w:sz w:val="24"/>
          <w:szCs w:val="24"/>
          <w:lang w:val="es-ES_tradnl"/>
        </w:rPr>
        <w:t xml:space="preserve">Por lo tanto, el presente recurso de revisión se circunscribe en determinar si se </w:t>
      </w:r>
      <w:r w:rsidRPr="00E55C4E">
        <w:rPr>
          <w:rFonts w:ascii="Palatino Linotype" w:hAnsi="Palatino Linotype"/>
          <w:sz w:val="24"/>
          <w:szCs w:val="24"/>
          <w:lang w:val="es-ES_tradnl"/>
        </w:rPr>
        <w:t>actualiza las causales de procedencia</w:t>
      </w:r>
      <w:r w:rsidRPr="00E55C4E">
        <w:rPr>
          <w:rFonts w:ascii="Palatino Linotype" w:hAnsi="Palatino Linotype"/>
          <w:b/>
          <w:sz w:val="24"/>
          <w:szCs w:val="24"/>
          <w:lang w:val="es-ES_tradnl"/>
        </w:rPr>
        <w:t xml:space="preserve"> </w:t>
      </w:r>
      <w:r w:rsidRPr="00E55C4E">
        <w:rPr>
          <w:rFonts w:ascii="Palatino Linotype" w:hAnsi="Palatino Linotype" w:cs="Arial"/>
          <w:sz w:val="24"/>
          <w:szCs w:val="24"/>
          <w:lang w:val="es-ES_tradnl" w:eastAsia="es-MX"/>
        </w:rPr>
        <w:t xml:space="preserve">contenidas en </w:t>
      </w:r>
      <w:r w:rsidRPr="00E55C4E">
        <w:rPr>
          <w:rFonts w:ascii="Palatino Linotype" w:hAnsi="Palatino Linotype" w:cs="Arial"/>
          <w:sz w:val="24"/>
          <w:szCs w:val="24"/>
          <w:lang w:val="es-ES" w:eastAsia="es-MX"/>
        </w:rPr>
        <w:t xml:space="preserve">el artículo 179 fracciones </w:t>
      </w:r>
      <w:r w:rsidR="002C77BE" w:rsidRPr="00E55C4E">
        <w:rPr>
          <w:rFonts w:ascii="Palatino Linotype" w:hAnsi="Palatino Linotype" w:cs="Arial"/>
          <w:sz w:val="24"/>
          <w:szCs w:val="24"/>
          <w:lang w:val="es-ES" w:eastAsia="es-MX"/>
        </w:rPr>
        <w:t>I</w:t>
      </w:r>
      <w:r w:rsidR="00105F7E" w:rsidRPr="00E55C4E">
        <w:rPr>
          <w:rFonts w:ascii="Palatino Linotype" w:hAnsi="Palatino Linotype" w:cs="Arial"/>
          <w:sz w:val="24"/>
          <w:szCs w:val="24"/>
          <w:lang w:val="es-ES" w:eastAsia="es-MX"/>
        </w:rPr>
        <w:t xml:space="preserve"> y </w:t>
      </w:r>
      <w:r w:rsidR="0084660C" w:rsidRPr="00E55C4E">
        <w:rPr>
          <w:rFonts w:ascii="Palatino Linotype" w:hAnsi="Palatino Linotype" w:cs="Arial"/>
          <w:sz w:val="24"/>
          <w:szCs w:val="24"/>
          <w:lang w:val="es-ES" w:eastAsia="es-MX"/>
        </w:rPr>
        <w:t>II</w:t>
      </w:r>
      <w:r w:rsidR="00961C3D" w:rsidRPr="00E55C4E">
        <w:rPr>
          <w:rFonts w:ascii="Palatino Linotype" w:hAnsi="Palatino Linotype" w:cs="Arial"/>
          <w:sz w:val="24"/>
          <w:szCs w:val="24"/>
          <w:lang w:val="es-ES" w:eastAsia="es-MX"/>
        </w:rPr>
        <w:t xml:space="preserve">, relativo a la </w:t>
      </w:r>
      <w:r w:rsidR="002C77BE" w:rsidRPr="00E55C4E">
        <w:rPr>
          <w:rFonts w:ascii="Palatino Linotype" w:hAnsi="Palatino Linotype" w:cs="Arial"/>
          <w:sz w:val="24"/>
          <w:szCs w:val="24"/>
          <w:lang w:val="es-ES" w:eastAsia="es-MX"/>
        </w:rPr>
        <w:t>declaración de incompetencia</w:t>
      </w:r>
      <w:r w:rsidR="00B35B3B" w:rsidRPr="00E55C4E">
        <w:rPr>
          <w:rFonts w:ascii="Palatino Linotype" w:hAnsi="Palatino Linotype" w:cs="Arial"/>
          <w:sz w:val="24"/>
          <w:szCs w:val="24"/>
          <w:lang w:val="es-ES" w:eastAsia="es-MX"/>
        </w:rPr>
        <w:t>,</w:t>
      </w:r>
      <w:r w:rsidRPr="00E55C4E">
        <w:rPr>
          <w:rFonts w:ascii="Palatino Linotype" w:hAnsi="Palatino Linotype" w:cs="Arial"/>
          <w:sz w:val="24"/>
          <w:szCs w:val="24"/>
          <w:lang w:val="es-ES" w:eastAsia="es-MX"/>
        </w:rPr>
        <w:t xml:space="preserve"> de la </w:t>
      </w:r>
      <w:r w:rsidRPr="00E55C4E">
        <w:rPr>
          <w:rFonts w:ascii="Palatino Linotype" w:eastAsia="Calibri" w:hAnsi="Palatino Linotype" w:cs="Arial"/>
          <w:b/>
          <w:sz w:val="24"/>
          <w:szCs w:val="24"/>
          <w:lang w:val="es-ES"/>
        </w:rPr>
        <w:t>Ley de Transparencia y Acceso a la Información Pública del Estado de México y Municipios</w:t>
      </w:r>
      <w:r w:rsidRPr="00E55C4E">
        <w:rPr>
          <w:rFonts w:ascii="Palatino Linotype" w:hAnsi="Palatino Linotype" w:cs="Arial"/>
          <w:sz w:val="24"/>
          <w:szCs w:val="24"/>
          <w:lang w:val="es-ES" w:eastAsia="es-MX"/>
        </w:rPr>
        <w:t>.</w:t>
      </w:r>
    </w:p>
    <w:p w14:paraId="7F7546DD" w14:textId="77777777" w:rsidR="00601054" w:rsidRPr="00E55C4E"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55C4E"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55C4E">
        <w:rPr>
          <w:rFonts w:ascii="Palatino Linotype" w:hAnsi="Palatino Linotype" w:cs="Arial"/>
          <w:b/>
          <w:color w:val="000000" w:themeColor="text1"/>
          <w:sz w:val="24"/>
          <w:szCs w:val="24"/>
        </w:rPr>
        <w:t>CUARTO. Estudio y Resolución del asunto.</w:t>
      </w:r>
      <w:bookmarkEnd w:id="8"/>
    </w:p>
    <w:p w14:paraId="221A5442" w14:textId="77777777" w:rsidR="00030C87" w:rsidRPr="00E55C4E"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55C4E"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55C4E">
        <w:rPr>
          <w:rFonts w:ascii="Palatino Linotype" w:hAnsi="Palatino Linotype"/>
          <w:b/>
          <w:bCs/>
          <w:color w:val="000000" w:themeColor="text1"/>
          <w:sz w:val="24"/>
        </w:rPr>
        <w:t>I. De la atención a la solicitud de información.</w:t>
      </w:r>
      <w:bookmarkEnd w:id="10"/>
    </w:p>
    <w:p w14:paraId="305E77F3" w14:textId="77777777" w:rsidR="00030C87" w:rsidRPr="00E55C4E"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55C4E">
        <w:rPr>
          <w:rFonts w:ascii="Palatino Linotype" w:hAnsi="Palatino Linotype"/>
          <w:b/>
          <w:color w:val="auto"/>
          <w:sz w:val="24"/>
          <w:szCs w:val="24"/>
        </w:rPr>
        <w:lastRenderedPageBreak/>
        <w:t>De la fuente obligacional</w:t>
      </w:r>
      <w:bookmarkEnd w:id="11"/>
      <w:bookmarkEnd w:id="12"/>
      <w:bookmarkEnd w:id="13"/>
    </w:p>
    <w:bookmarkEnd w:id="14"/>
    <w:bookmarkEnd w:id="15"/>
    <w:p w14:paraId="4CE1B5E6" w14:textId="77777777" w:rsidR="00030C87" w:rsidRPr="00E55C4E"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55C4E">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55C4E">
        <w:rPr>
          <w:rFonts w:ascii="Palatino Linotype" w:hAnsi="Palatino Linotype" w:cs="Arial"/>
          <w:color w:val="000000"/>
          <w:sz w:val="24"/>
          <w:szCs w:val="24"/>
        </w:rPr>
        <w:t xml:space="preserve"> </w:t>
      </w:r>
      <w:r w:rsidRPr="00E55C4E">
        <w:rPr>
          <w:rFonts w:ascii="Palatino Linotype" w:hAnsi="Palatino Linotype" w:cs="Arial"/>
          <w:b/>
          <w:color w:val="000000"/>
          <w:sz w:val="24"/>
          <w:szCs w:val="24"/>
        </w:rPr>
        <w:t>SUJETO OBLIGADO</w:t>
      </w:r>
      <w:r w:rsidRPr="00E55C4E">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55C4E">
        <w:rPr>
          <w:rFonts w:ascii="Palatino Linotype" w:hAnsi="Palatino Linotype" w:cs="Arial"/>
          <w:b/>
          <w:color w:val="000000"/>
          <w:sz w:val="24"/>
          <w:szCs w:val="24"/>
        </w:rPr>
        <w:t xml:space="preserve">Constitución Política de los Estados Unidos Mexicanos </w:t>
      </w:r>
      <w:r w:rsidRPr="00E55C4E">
        <w:rPr>
          <w:rFonts w:ascii="Palatino Linotype" w:hAnsi="Palatino Linotype" w:cs="Arial"/>
          <w:color w:val="000000"/>
          <w:sz w:val="24"/>
          <w:szCs w:val="24"/>
        </w:rPr>
        <w:t xml:space="preserve">al señalar la obligación de “promover, </w:t>
      </w:r>
      <w:r w:rsidRPr="00E55C4E">
        <w:rPr>
          <w:rFonts w:ascii="Palatino Linotype" w:hAnsi="Palatino Linotype" w:cs="Arial"/>
          <w:b/>
          <w:color w:val="000000"/>
          <w:sz w:val="24"/>
          <w:szCs w:val="24"/>
        </w:rPr>
        <w:t>respetar</w:t>
      </w:r>
      <w:r w:rsidRPr="00E55C4E">
        <w:rPr>
          <w:rFonts w:ascii="Palatino Linotype" w:hAnsi="Palatino Linotype" w:cs="Arial"/>
          <w:color w:val="000000"/>
          <w:sz w:val="24"/>
          <w:szCs w:val="24"/>
        </w:rPr>
        <w:t xml:space="preserve">, proteger y </w:t>
      </w:r>
      <w:r w:rsidRPr="00E55C4E">
        <w:rPr>
          <w:rFonts w:ascii="Palatino Linotype" w:hAnsi="Palatino Linotype" w:cs="Arial"/>
          <w:b/>
          <w:color w:val="000000"/>
          <w:sz w:val="24"/>
          <w:szCs w:val="24"/>
        </w:rPr>
        <w:t>garantizar</w:t>
      </w:r>
      <w:r w:rsidRPr="00E55C4E">
        <w:rPr>
          <w:rFonts w:ascii="Palatino Linotype" w:hAnsi="Palatino Linotype" w:cs="Arial"/>
          <w:color w:val="000000"/>
          <w:sz w:val="24"/>
          <w:szCs w:val="24"/>
        </w:rPr>
        <w:t xml:space="preserve"> los derechos humanos”, entre los cuales se encuentra dicho derecho. </w:t>
      </w:r>
    </w:p>
    <w:p w14:paraId="0A0C0F66" w14:textId="77777777" w:rsidR="00030C87" w:rsidRPr="00E55C4E"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55C4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55C4E">
        <w:rPr>
          <w:rFonts w:ascii="Palatino Linotype" w:hAnsi="Palatino Linotype"/>
          <w:sz w:val="24"/>
          <w:szCs w:val="24"/>
        </w:rPr>
        <w:t xml:space="preserve">Definiendo el Derecho de Acceso a la Información Pública como: </w:t>
      </w:r>
      <w:r w:rsidRPr="00E55C4E">
        <w:rPr>
          <w:rFonts w:ascii="Palatino Linotype" w:hAnsi="Palatino Linotype"/>
          <w:i/>
          <w:color w:val="000000"/>
          <w:sz w:val="24"/>
          <w:szCs w:val="24"/>
        </w:rPr>
        <w:t>La igualdad de oportunidades para recibir, buscar e impartir información</w:t>
      </w:r>
      <w:r w:rsidRPr="00E55C4E">
        <w:rPr>
          <w:rFonts w:ascii="Palatino Linotype" w:hAnsi="Palatino Linotype"/>
          <w:i/>
          <w:color w:val="000000"/>
          <w:sz w:val="24"/>
          <w:szCs w:val="24"/>
          <w:vertAlign w:val="superscript"/>
        </w:rPr>
        <w:footnoteReference w:id="1"/>
      </w:r>
      <w:r w:rsidRPr="00E55C4E">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5C4E">
        <w:rPr>
          <w:rFonts w:ascii="Palatino Linotype" w:hAnsi="Palatino Linotype"/>
          <w:i/>
          <w:color w:val="000000"/>
          <w:sz w:val="24"/>
          <w:szCs w:val="24"/>
          <w:vertAlign w:val="superscript"/>
        </w:rPr>
        <w:footnoteReference w:id="2"/>
      </w:r>
      <w:r w:rsidRPr="00E55C4E">
        <w:rPr>
          <w:rFonts w:ascii="Palatino Linotype" w:hAnsi="Palatino Linotype"/>
          <w:color w:val="000000"/>
          <w:sz w:val="24"/>
          <w:szCs w:val="24"/>
        </w:rPr>
        <w:t>que se constituye como una herramienta fundamental para ejercer</w:t>
      </w:r>
      <w:r w:rsidRPr="00E55C4E">
        <w:rPr>
          <w:rFonts w:ascii="Palatino Linotype" w:hAnsi="Palatino Linotype"/>
          <w:i/>
          <w:color w:val="000000"/>
          <w:sz w:val="24"/>
          <w:szCs w:val="24"/>
        </w:rPr>
        <w:t xml:space="preserve"> el control democrático de las gestiones estatales, de forma tal que puedan </w:t>
      </w:r>
      <w:r w:rsidRPr="00E55C4E">
        <w:rPr>
          <w:rFonts w:ascii="Palatino Linotype" w:hAnsi="Palatino Linotype"/>
          <w:i/>
          <w:color w:val="000000"/>
          <w:sz w:val="24"/>
          <w:szCs w:val="24"/>
        </w:rPr>
        <w:lastRenderedPageBreak/>
        <w:t>cuestionar, indagar y considerar si se está dando un adecuado cumplimiento a las funciones públicas,</w:t>
      </w:r>
      <w:r w:rsidRPr="00E55C4E">
        <w:rPr>
          <w:rFonts w:ascii="Palatino Linotype" w:hAnsi="Palatino Linotype"/>
          <w:i/>
          <w:color w:val="000000"/>
          <w:sz w:val="24"/>
          <w:szCs w:val="24"/>
          <w:vertAlign w:val="superscript"/>
        </w:rPr>
        <w:footnoteReference w:id="3"/>
      </w:r>
      <w:r w:rsidRPr="00E55C4E">
        <w:rPr>
          <w:rFonts w:ascii="Palatino Linotype" w:hAnsi="Palatino Linotype"/>
          <w:color w:val="000000"/>
          <w:sz w:val="24"/>
          <w:szCs w:val="24"/>
        </w:rPr>
        <w:t>fomentando</w:t>
      </w:r>
      <w:r w:rsidRPr="00E55C4E">
        <w:rPr>
          <w:rFonts w:ascii="Palatino Linotype" w:hAnsi="Palatino Linotype"/>
          <w:i/>
          <w:color w:val="000000"/>
          <w:sz w:val="24"/>
          <w:szCs w:val="24"/>
        </w:rPr>
        <w:t xml:space="preserve"> la transparencia de las actividades estatales y </w:t>
      </w:r>
      <w:r w:rsidRPr="00E55C4E">
        <w:rPr>
          <w:rFonts w:ascii="Palatino Linotype" w:hAnsi="Palatino Linotype"/>
          <w:color w:val="000000"/>
          <w:sz w:val="24"/>
          <w:szCs w:val="24"/>
        </w:rPr>
        <w:t>promoviendo</w:t>
      </w:r>
      <w:r w:rsidRPr="00E55C4E">
        <w:rPr>
          <w:rFonts w:ascii="Palatino Linotype" w:hAnsi="Palatino Linotype"/>
          <w:i/>
          <w:color w:val="000000"/>
          <w:sz w:val="24"/>
          <w:szCs w:val="24"/>
        </w:rPr>
        <w:t xml:space="preserve"> la responsabilidad de los funcionarios sobre su gestión pública,</w:t>
      </w:r>
      <w:r w:rsidRPr="00E55C4E">
        <w:rPr>
          <w:rFonts w:ascii="Palatino Linotype" w:hAnsi="Palatino Linotype"/>
          <w:i/>
          <w:color w:val="000000"/>
          <w:sz w:val="24"/>
          <w:szCs w:val="24"/>
          <w:vertAlign w:val="superscript"/>
        </w:rPr>
        <w:footnoteReference w:id="4"/>
      </w:r>
      <w:r w:rsidRPr="00E55C4E">
        <w:rPr>
          <w:rFonts w:ascii="Palatino Linotype" w:hAnsi="Palatino Linotype"/>
          <w:color w:val="000000"/>
          <w:sz w:val="24"/>
          <w:szCs w:val="24"/>
        </w:rPr>
        <w:t>que permite</w:t>
      </w:r>
      <w:r w:rsidRPr="00E55C4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581AF776" w14:textId="77777777" w:rsidR="00030C87" w:rsidRPr="00E55C4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55C4E">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55C4E" w:rsidRDefault="00030C87" w:rsidP="00030C87">
      <w:pPr>
        <w:tabs>
          <w:tab w:val="left" w:pos="284"/>
        </w:tabs>
        <w:spacing w:before="240" w:after="240" w:line="360" w:lineRule="auto"/>
        <w:contextualSpacing/>
        <w:jc w:val="both"/>
        <w:rPr>
          <w:rFonts w:ascii="Palatino Linotype" w:hAnsi="Palatino Linotype"/>
          <w:i/>
          <w:sz w:val="24"/>
          <w:szCs w:val="24"/>
        </w:rPr>
      </w:pPr>
      <w:r w:rsidRPr="00E55C4E">
        <w:rPr>
          <w:rFonts w:ascii="Palatino Linotype" w:hAnsi="Palatino Linotype"/>
          <w:i/>
          <w:sz w:val="24"/>
          <w:szCs w:val="24"/>
        </w:rPr>
        <w:t xml:space="preserve"> </w:t>
      </w:r>
    </w:p>
    <w:p w14:paraId="5DB6B440" w14:textId="77777777" w:rsidR="00030C87" w:rsidRPr="00E55C4E"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55C4E">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55C4E">
        <w:rPr>
          <w:rFonts w:ascii="Palatino Linotype" w:hAnsi="Palatino Linotype" w:cs="Arial"/>
          <w:i/>
          <w:sz w:val="24"/>
          <w:szCs w:val="24"/>
        </w:rPr>
        <w:t>por los principios de simplicidad, rapidez gratuidad del procedimiento, auxilio y orientación a los particulares</w:t>
      </w:r>
      <w:r w:rsidRPr="00E55C4E">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55C4E"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55C4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55C4E">
        <w:rPr>
          <w:rFonts w:ascii="Palatino Linotype" w:hAnsi="Palatino Linotype"/>
          <w:sz w:val="24"/>
          <w:szCs w:val="24"/>
        </w:rPr>
        <w:t xml:space="preserve">Es así que la </w:t>
      </w:r>
      <w:r w:rsidRPr="00E55C4E">
        <w:rPr>
          <w:rFonts w:ascii="Palatino Linotype" w:hAnsi="Palatino Linotype"/>
          <w:b/>
          <w:sz w:val="24"/>
          <w:szCs w:val="24"/>
        </w:rPr>
        <w:t xml:space="preserve">Ley de Transparencia y Acceso a la Información Pública del Estado de México y Municipios, </w:t>
      </w:r>
      <w:r w:rsidRPr="00E55C4E">
        <w:rPr>
          <w:rFonts w:ascii="Palatino Linotype" w:hAnsi="Palatino Linotype"/>
          <w:sz w:val="24"/>
          <w:szCs w:val="24"/>
        </w:rPr>
        <w:t xml:space="preserve">cuyo objeto es establecer principios, bases generales y procedimientos para tutelar y garantizar la transparencia y el derecho humano de </w:t>
      </w:r>
      <w:r w:rsidRPr="00E55C4E">
        <w:rPr>
          <w:rFonts w:ascii="Palatino Linotype" w:hAnsi="Palatino Linotype"/>
          <w:sz w:val="24"/>
          <w:szCs w:val="24"/>
        </w:rPr>
        <w:lastRenderedPageBreak/>
        <w:t>acceso a la información pública en posesión de los sujetos obligados; en su artículo 176</w:t>
      </w:r>
      <w:r w:rsidRPr="00E55C4E">
        <w:rPr>
          <w:rFonts w:ascii="Palatino Linotype" w:hAnsi="Palatino Linotype"/>
          <w:b/>
          <w:sz w:val="24"/>
          <w:szCs w:val="24"/>
        </w:rPr>
        <w:t xml:space="preserve"> </w:t>
      </w:r>
      <w:r w:rsidRPr="00E55C4E">
        <w:rPr>
          <w:rFonts w:ascii="Palatino Linotype" w:hAnsi="Palatino Linotype"/>
          <w:sz w:val="24"/>
          <w:szCs w:val="24"/>
        </w:rPr>
        <w:t xml:space="preserve">establece que </w:t>
      </w:r>
      <w:r w:rsidRPr="00E55C4E">
        <w:rPr>
          <w:rFonts w:ascii="Palatino Linotype" w:hAnsi="Palatino Linotype"/>
          <w:b/>
          <w:i/>
          <w:sz w:val="24"/>
          <w:szCs w:val="24"/>
          <w:u w:val="single"/>
        </w:rPr>
        <w:t>el recurso de revisión es la garantía secundaria</w:t>
      </w:r>
      <w:r w:rsidRPr="00E55C4E">
        <w:rPr>
          <w:rFonts w:ascii="Palatino Linotype" w:hAnsi="Palatino Linotype"/>
          <w:b/>
          <w:i/>
          <w:sz w:val="24"/>
          <w:szCs w:val="24"/>
        </w:rPr>
        <w:t xml:space="preserve"> mediante la cual se pretende reparar cualquier posible afectación al derecho de acceso a la información pública</w:t>
      </w:r>
      <w:r w:rsidRPr="00E55C4E">
        <w:rPr>
          <w:rFonts w:ascii="Palatino Linotype" w:hAnsi="Palatino Linotype"/>
          <w:b/>
          <w:sz w:val="24"/>
          <w:szCs w:val="24"/>
        </w:rPr>
        <w:t>, s</w:t>
      </w:r>
      <w:r w:rsidRPr="00E55C4E">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9AE54FA" w14:textId="77777777" w:rsidR="00030C87" w:rsidRPr="00E55C4E"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55C4E">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55C4E">
        <w:rPr>
          <w:rFonts w:ascii="Palatino Linotype" w:eastAsia="Calibri" w:hAnsi="Palatino Linotype"/>
          <w:b/>
          <w:sz w:val="24"/>
          <w:szCs w:val="24"/>
        </w:rPr>
        <w:t>fundadas y procedentes</w:t>
      </w:r>
      <w:r w:rsidRPr="00E55C4E">
        <w:rPr>
          <w:rFonts w:ascii="Palatino Linotype" w:eastAsia="Calibri" w:hAnsi="Palatino Linotype"/>
          <w:sz w:val="24"/>
          <w:szCs w:val="24"/>
        </w:rPr>
        <w:t xml:space="preserve">, debido a que el </w:t>
      </w:r>
      <w:r w:rsidRPr="00E55C4E">
        <w:rPr>
          <w:rFonts w:ascii="Palatino Linotype" w:eastAsia="Calibri" w:hAnsi="Palatino Linotype"/>
          <w:b/>
          <w:sz w:val="24"/>
          <w:szCs w:val="24"/>
        </w:rPr>
        <w:t>SUJETO OBLIGADO</w:t>
      </w:r>
      <w:r w:rsidRPr="00E55C4E">
        <w:rPr>
          <w:rFonts w:ascii="Palatino Linotype" w:eastAsia="Calibri" w:hAnsi="Palatino Linotype"/>
          <w:sz w:val="24"/>
          <w:szCs w:val="24"/>
        </w:rPr>
        <w:t xml:space="preserve"> proporcionó información que no corresponde con lo solicitado.</w:t>
      </w:r>
    </w:p>
    <w:p w14:paraId="6FFECD04" w14:textId="77777777" w:rsidR="00030C87" w:rsidRPr="00E55C4E"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55C4E">
        <w:rPr>
          <w:rFonts w:ascii="Palatino Linotype" w:hAnsi="Palatino Linotype" w:cs="Arial"/>
          <w:sz w:val="24"/>
        </w:rPr>
        <w:t xml:space="preserve">Ahora bien, para entender los alcances de la información pública se considera importante citar el criterio </w:t>
      </w:r>
      <w:r w:rsidRPr="00E55C4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55C4E">
        <w:rPr>
          <w:rFonts w:ascii="Palatino Linotype" w:hAnsi="Palatino Linotype" w:cs="Arial"/>
          <w:sz w:val="24"/>
        </w:rPr>
        <w:t>cuyo rubro y texto dispone:</w:t>
      </w:r>
    </w:p>
    <w:p w14:paraId="1D0BF643" w14:textId="77777777" w:rsidR="00030C87" w:rsidRPr="00E55C4E"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55C4E"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55C4E">
        <w:rPr>
          <w:rFonts w:ascii="Palatino Linotype" w:hAnsi="Palatino Linotype" w:cs="Arial"/>
          <w:b/>
          <w:i/>
          <w:sz w:val="22"/>
          <w:szCs w:val="24"/>
          <w:lang w:eastAsia="es-MX"/>
        </w:rPr>
        <w:t>“CRITERIO 0002-11</w:t>
      </w:r>
    </w:p>
    <w:p w14:paraId="7F2E7637" w14:textId="77777777" w:rsidR="00030C87" w:rsidRPr="00E55C4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55C4E">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55C4E">
        <w:rPr>
          <w:rFonts w:ascii="Palatino Linotype" w:hAnsi="Palatino Linotype" w:cs="Arial"/>
          <w:b/>
          <w:bCs/>
          <w:i/>
          <w:sz w:val="22"/>
          <w:szCs w:val="24"/>
          <w:lang w:eastAsia="es-MX"/>
        </w:rPr>
        <w:t xml:space="preserve">V, XV, Y XVI, </w:t>
      </w:r>
      <w:r w:rsidRPr="00E55C4E">
        <w:rPr>
          <w:rFonts w:ascii="Palatino Linotype" w:hAnsi="Palatino Linotype" w:cs="Arial"/>
          <w:b/>
          <w:i/>
          <w:sz w:val="22"/>
          <w:szCs w:val="24"/>
          <w:lang w:eastAsia="es-MX"/>
        </w:rPr>
        <w:t>3, 4,11 Y 41.</w:t>
      </w:r>
      <w:r w:rsidRPr="00E55C4E">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w:t>
      </w:r>
      <w:r w:rsidRPr="00E55C4E">
        <w:rPr>
          <w:rFonts w:ascii="Palatino Linotype" w:hAnsi="Palatino Linotype" w:cs="Arial"/>
          <w:i/>
          <w:sz w:val="22"/>
          <w:szCs w:val="24"/>
          <w:lang w:eastAsia="es-MX"/>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55C4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55C4E">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55C4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55C4E">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55C4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55C4E">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55C4E" w:rsidRDefault="00030C87" w:rsidP="00030C87">
      <w:pPr>
        <w:ind w:left="567" w:right="567"/>
        <w:jc w:val="both"/>
        <w:rPr>
          <w:rFonts w:ascii="Palatino Linotype" w:hAnsi="Palatino Linotype" w:cs="Arial"/>
          <w:i/>
          <w:color w:val="000000" w:themeColor="text1"/>
          <w:sz w:val="22"/>
          <w:szCs w:val="24"/>
        </w:rPr>
      </w:pPr>
      <w:r w:rsidRPr="00E55C4E">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55C4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55C4E"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55C4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E55C4E" w:rsidRDefault="00030C87" w:rsidP="00030C87">
      <w:pPr>
        <w:autoSpaceDE w:val="0"/>
        <w:autoSpaceDN w:val="0"/>
        <w:adjustRightInd w:val="0"/>
        <w:ind w:left="567" w:right="567"/>
        <w:jc w:val="both"/>
        <w:rPr>
          <w:rFonts w:ascii="Palatino Linotype" w:hAnsi="Palatino Linotype"/>
          <w:i/>
          <w:sz w:val="22"/>
          <w:szCs w:val="24"/>
          <w:lang w:val="es-ES"/>
        </w:rPr>
      </w:pPr>
      <w:r w:rsidRPr="00E55C4E">
        <w:rPr>
          <w:rFonts w:ascii="Palatino Linotype" w:eastAsiaTheme="minorHAnsi" w:hAnsi="Palatino Linotype" w:cs="Bookman Old Style,Bold"/>
          <w:b/>
          <w:bCs/>
          <w:i/>
          <w:sz w:val="22"/>
          <w:szCs w:val="24"/>
          <w:lang w:eastAsia="en-US"/>
        </w:rPr>
        <w:t xml:space="preserve">XI. Documento: </w:t>
      </w:r>
      <w:r w:rsidRPr="00E55C4E">
        <w:rPr>
          <w:rFonts w:ascii="Palatino Linotype" w:eastAsiaTheme="minorHAnsi" w:hAnsi="Palatino Linotype" w:cs="Bookman Old Style"/>
          <w:i/>
          <w:sz w:val="22"/>
          <w:szCs w:val="24"/>
          <w:lang w:eastAsia="en-US"/>
        </w:rPr>
        <w:t xml:space="preserve">Los expedientes, reportes, estudios, actas, resoluciones, </w:t>
      </w:r>
      <w:r w:rsidRPr="00E55C4E">
        <w:rPr>
          <w:rFonts w:ascii="Palatino Linotype" w:eastAsiaTheme="minorHAnsi" w:hAnsi="Palatino Linotype" w:cs="Bookman Old Style"/>
          <w:b/>
          <w:i/>
          <w:sz w:val="22"/>
          <w:szCs w:val="24"/>
          <w:lang w:eastAsia="en-US"/>
        </w:rPr>
        <w:t>oficios,</w:t>
      </w:r>
      <w:r w:rsidRPr="00E55C4E">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55C4E">
        <w:rPr>
          <w:rFonts w:ascii="Palatino Linotype" w:eastAsiaTheme="minorHAnsi" w:hAnsi="Palatino Linotype" w:cs="Bookman Old Style"/>
          <w:b/>
          <w:i/>
          <w:sz w:val="22"/>
          <w:szCs w:val="24"/>
          <w:lang w:eastAsia="en-US"/>
        </w:rPr>
        <w:t>cualquier otro registro</w:t>
      </w:r>
      <w:r w:rsidRPr="00E55C4E">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55C4E"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55C4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55C4E"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55C4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55C4E">
        <w:rPr>
          <w:rFonts w:ascii="Palatino Linotype" w:hAnsi="Palatino Linotype"/>
          <w:color w:val="000000" w:themeColor="text1"/>
          <w:sz w:val="24"/>
        </w:rPr>
        <w:lastRenderedPageBreak/>
        <w:t xml:space="preserve">Resulta necesario referir que, el </w:t>
      </w:r>
      <w:r w:rsidRPr="00E55C4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55C4E">
        <w:rPr>
          <w:rFonts w:ascii="Palatino Linotype" w:eastAsia="Calibri" w:hAnsi="Palatino Linotype" w:cs="Arial"/>
          <w:b/>
          <w:sz w:val="24"/>
        </w:rPr>
        <w:t>los Sujetos Obligados deberán documentar todo acto que se derive del ejercicio de sus facultades, competencias o funciones,</w:t>
      </w:r>
      <w:r w:rsidRPr="00E55C4E">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E55C4E" w:rsidRDefault="00030C87" w:rsidP="00030C87">
      <w:pPr>
        <w:pStyle w:val="Prrafodelista"/>
        <w:rPr>
          <w:rFonts w:ascii="Palatino Linotype" w:eastAsia="Calibri" w:hAnsi="Palatino Linotype" w:cs="Arial"/>
          <w:sz w:val="24"/>
        </w:rPr>
      </w:pPr>
    </w:p>
    <w:p w14:paraId="05E2B4E9" w14:textId="77777777" w:rsidR="00030C87" w:rsidRPr="00E55C4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55C4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E55C4E" w:rsidRDefault="00030C87" w:rsidP="00030C87">
      <w:pPr>
        <w:pStyle w:val="Prrafodelista"/>
        <w:spacing w:line="360" w:lineRule="auto"/>
        <w:rPr>
          <w:rFonts w:ascii="Palatino Linotype" w:hAnsi="Palatino Linotype" w:cs="Arial"/>
          <w:color w:val="000000"/>
          <w:sz w:val="24"/>
        </w:rPr>
      </w:pPr>
    </w:p>
    <w:p w14:paraId="56593512"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r w:rsidRPr="00E55C4E">
        <w:rPr>
          <w:rFonts w:ascii="Palatino Linotype" w:hAnsi="Palatino Linotype" w:cs="Bookman Old Style,Bold"/>
          <w:b/>
          <w:bCs/>
          <w:i/>
          <w:sz w:val="22"/>
          <w:szCs w:val="24"/>
        </w:rPr>
        <w:t xml:space="preserve">Artículo 4. </w:t>
      </w:r>
      <w:r w:rsidRPr="00E55C4E">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r w:rsidRPr="00E55C4E">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r w:rsidRPr="00E55C4E">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55C4E"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r w:rsidRPr="00E55C4E">
        <w:rPr>
          <w:rFonts w:ascii="Palatino Linotype" w:hAnsi="Palatino Linotype" w:cs="Bookman Old Style,Bold"/>
          <w:b/>
          <w:bCs/>
          <w:i/>
          <w:sz w:val="22"/>
          <w:szCs w:val="24"/>
        </w:rPr>
        <w:t xml:space="preserve">Artículo 12. </w:t>
      </w:r>
      <w:r w:rsidRPr="00E55C4E">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55C4E"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55C4E" w:rsidRDefault="00030C87" w:rsidP="00030C87">
      <w:pPr>
        <w:autoSpaceDE w:val="0"/>
        <w:autoSpaceDN w:val="0"/>
        <w:adjustRightInd w:val="0"/>
        <w:ind w:left="567" w:right="567"/>
        <w:jc w:val="both"/>
        <w:rPr>
          <w:rFonts w:ascii="Palatino Linotype" w:hAnsi="Palatino Linotype" w:cs="Bookman Old Style"/>
          <w:b/>
          <w:i/>
          <w:sz w:val="22"/>
          <w:szCs w:val="24"/>
        </w:rPr>
      </w:pPr>
      <w:r w:rsidRPr="00E55C4E">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55C4E">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55C4E"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55C4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55C4E">
        <w:rPr>
          <w:rStyle w:val="Refdenotaalpie"/>
          <w:rFonts w:ascii="Palatino Linotype" w:hAnsi="Palatino Linotype"/>
          <w:sz w:val="24"/>
        </w:rPr>
        <w:footnoteReference w:id="5"/>
      </w:r>
      <w:r w:rsidRPr="00E55C4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55C4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55C4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E55C4E">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E55C4E" w:rsidRDefault="00030C87" w:rsidP="00030C87">
      <w:pPr>
        <w:pStyle w:val="Prrafodelista"/>
        <w:spacing w:line="360" w:lineRule="auto"/>
        <w:rPr>
          <w:rFonts w:ascii="Palatino Linotype" w:hAnsi="Palatino Linotype"/>
          <w:sz w:val="24"/>
          <w:lang w:val="es-ES"/>
        </w:rPr>
      </w:pPr>
    </w:p>
    <w:p w14:paraId="61DA40C6" w14:textId="77777777" w:rsidR="00030C87" w:rsidRPr="00E55C4E" w:rsidRDefault="00030C87" w:rsidP="00030C87">
      <w:pPr>
        <w:pStyle w:val="Prrafodelista"/>
        <w:tabs>
          <w:tab w:val="left" w:pos="851"/>
        </w:tabs>
        <w:ind w:left="567" w:right="567"/>
        <w:jc w:val="both"/>
        <w:rPr>
          <w:rFonts w:ascii="Palatino Linotype" w:hAnsi="Palatino Linotype"/>
          <w:i/>
        </w:rPr>
      </w:pPr>
      <w:r w:rsidRPr="00E55C4E">
        <w:rPr>
          <w:rFonts w:ascii="Palatino Linotype" w:hAnsi="Palatino Linotype"/>
          <w:b/>
          <w:i/>
        </w:rPr>
        <w:t>ACCESO A LA INFORMACIÓN. IMPLICACIÓN DEL PRINCIPIO DE MÁXIMA PUBLICIDAD EN EL DERECHO FUNDAMENTAL RELATIVO.</w:t>
      </w:r>
      <w:r w:rsidRPr="00E55C4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55C4E"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55C4E" w:rsidRDefault="00030C87" w:rsidP="00030C87">
      <w:pPr>
        <w:pStyle w:val="Prrafodelista"/>
        <w:tabs>
          <w:tab w:val="left" w:pos="851"/>
        </w:tabs>
        <w:ind w:left="567" w:right="567"/>
        <w:jc w:val="both"/>
        <w:rPr>
          <w:rFonts w:ascii="Palatino Linotype" w:hAnsi="Palatino Linotype"/>
          <w:i/>
        </w:rPr>
      </w:pPr>
      <w:r w:rsidRPr="00E55C4E">
        <w:rPr>
          <w:rFonts w:ascii="Palatino Linotype" w:hAnsi="Palatino Linotype"/>
          <w:i/>
        </w:rPr>
        <w:t xml:space="preserve">CUARTO TRIBUNAL COLEGIADO EN MATERIA ADMINISTRATIVA DEL PRIMER CIRCUITO. </w:t>
      </w:r>
    </w:p>
    <w:p w14:paraId="009F6F6E" w14:textId="77777777" w:rsidR="00030C87" w:rsidRPr="00E55C4E"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55C4E" w:rsidRDefault="00030C87" w:rsidP="00030C87">
      <w:pPr>
        <w:pStyle w:val="Prrafodelista"/>
        <w:tabs>
          <w:tab w:val="left" w:pos="851"/>
        </w:tabs>
        <w:ind w:left="567" w:right="567"/>
        <w:jc w:val="both"/>
        <w:rPr>
          <w:rFonts w:ascii="Palatino Linotype" w:hAnsi="Palatino Linotype"/>
          <w:i/>
        </w:rPr>
      </w:pPr>
      <w:r w:rsidRPr="00E55C4E">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55C4E"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55C4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55C4E"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55C4E"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55C4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b/>
          <w:i/>
          <w:sz w:val="22"/>
          <w:szCs w:val="24"/>
        </w:rPr>
        <w:t>“Artículo 6o.</w:t>
      </w:r>
      <w:r w:rsidRPr="00E55C4E">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55C4E">
        <w:rPr>
          <w:rFonts w:ascii="Palatino Linotype" w:hAnsi="Palatino Linotype" w:cs="Arial"/>
          <w:b/>
          <w:i/>
          <w:sz w:val="22"/>
          <w:szCs w:val="24"/>
        </w:rPr>
        <w:t>El derecho a la información será garantizado por el Estado.</w:t>
      </w:r>
      <w:r w:rsidRPr="00E55C4E">
        <w:rPr>
          <w:rFonts w:ascii="Palatino Linotype" w:hAnsi="Palatino Linotype" w:cs="Arial"/>
          <w:i/>
          <w:sz w:val="22"/>
          <w:szCs w:val="24"/>
        </w:rPr>
        <w:t xml:space="preserve"> </w:t>
      </w:r>
    </w:p>
    <w:p w14:paraId="3EB4E778" w14:textId="77777777" w:rsidR="00030C87" w:rsidRPr="00E55C4E" w:rsidRDefault="00030C87" w:rsidP="00030C87">
      <w:pPr>
        <w:ind w:left="567" w:right="567"/>
        <w:jc w:val="both"/>
        <w:rPr>
          <w:rFonts w:ascii="Palatino Linotype" w:hAnsi="Palatino Linotype" w:cs="Arial"/>
          <w:i/>
          <w:sz w:val="22"/>
          <w:szCs w:val="24"/>
        </w:rPr>
      </w:pPr>
    </w:p>
    <w:p w14:paraId="3D20CC92"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55C4E" w:rsidRDefault="00030C87" w:rsidP="00030C87">
      <w:pPr>
        <w:ind w:left="567" w:right="567"/>
        <w:jc w:val="both"/>
        <w:rPr>
          <w:rFonts w:ascii="Palatino Linotype" w:hAnsi="Palatino Linotype" w:cs="Arial"/>
          <w:i/>
          <w:sz w:val="22"/>
          <w:szCs w:val="24"/>
        </w:rPr>
      </w:pPr>
    </w:p>
    <w:p w14:paraId="08FD9951"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Para efectos de lo dispuesto en el presente artículo se observará lo siguiente:</w:t>
      </w:r>
    </w:p>
    <w:p w14:paraId="03EF769F" w14:textId="77777777" w:rsidR="00030C87" w:rsidRPr="00E55C4E" w:rsidRDefault="00030C87" w:rsidP="00030C87">
      <w:pPr>
        <w:ind w:left="567" w:right="567"/>
        <w:jc w:val="both"/>
        <w:rPr>
          <w:rFonts w:ascii="Palatino Linotype" w:hAnsi="Palatino Linotype" w:cs="Arial"/>
          <w:i/>
          <w:sz w:val="22"/>
          <w:szCs w:val="24"/>
        </w:rPr>
      </w:pPr>
    </w:p>
    <w:p w14:paraId="14A65C19"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55C4E" w:rsidRDefault="00030C87" w:rsidP="00030C87">
      <w:pPr>
        <w:ind w:left="567" w:right="567"/>
        <w:jc w:val="both"/>
        <w:rPr>
          <w:rFonts w:ascii="Palatino Linotype" w:hAnsi="Palatino Linotype" w:cs="Arial"/>
          <w:b/>
          <w:i/>
          <w:sz w:val="22"/>
          <w:szCs w:val="24"/>
        </w:rPr>
      </w:pPr>
    </w:p>
    <w:p w14:paraId="112C9C1C"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b/>
          <w:i/>
          <w:sz w:val="22"/>
          <w:szCs w:val="24"/>
        </w:rPr>
        <w:t>I. Toda la información en posesión de</w:t>
      </w:r>
      <w:r w:rsidRPr="00E55C4E">
        <w:rPr>
          <w:rFonts w:ascii="Palatino Linotype" w:hAnsi="Palatino Linotype" w:cs="Arial"/>
          <w:i/>
          <w:sz w:val="22"/>
          <w:szCs w:val="24"/>
        </w:rPr>
        <w:t xml:space="preserve"> </w:t>
      </w:r>
      <w:r w:rsidRPr="00E55C4E">
        <w:rPr>
          <w:rFonts w:ascii="Palatino Linotype" w:hAnsi="Palatino Linotype" w:cs="Arial"/>
          <w:b/>
          <w:i/>
          <w:sz w:val="22"/>
          <w:szCs w:val="24"/>
        </w:rPr>
        <w:t>cualquier autoridad</w:t>
      </w:r>
      <w:r w:rsidRPr="00E55C4E">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55C4E">
        <w:rPr>
          <w:rFonts w:ascii="Palatino Linotype" w:hAnsi="Palatino Linotype" w:cs="Arial"/>
          <w:b/>
          <w:i/>
          <w:sz w:val="22"/>
          <w:szCs w:val="24"/>
        </w:rPr>
        <w:t>es pública</w:t>
      </w:r>
      <w:r w:rsidRPr="00E55C4E">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55C4E">
        <w:rPr>
          <w:rFonts w:ascii="Palatino Linotype" w:hAnsi="Palatino Linotype" w:cs="Arial"/>
          <w:b/>
          <w:i/>
          <w:sz w:val="22"/>
          <w:szCs w:val="24"/>
        </w:rPr>
        <w:t xml:space="preserve">Los sujetos obligados deberán documentar todo acto que derive del ejercicio de sus </w:t>
      </w:r>
      <w:r w:rsidRPr="00E55C4E">
        <w:rPr>
          <w:rFonts w:ascii="Palatino Linotype" w:hAnsi="Palatino Linotype" w:cs="Arial"/>
          <w:b/>
          <w:i/>
          <w:sz w:val="22"/>
          <w:szCs w:val="24"/>
        </w:rPr>
        <w:lastRenderedPageBreak/>
        <w:t>facultades, competencias o funciones</w:t>
      </w:r>
      <w:r w:rsidRPr="00E55C4E">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55C4E" w:rsidRDefault="00030C87" w:rsidP="00030C87">
      <w:pPr>
        <w:ind w:left="567" w:right="567"/>
        <w:jc w:val="both"/>
        <w:rPr>
          <w:rFonts w:ascii="Palatino Linotype" w:hAnsi="Palatino Linotype" w:cs="Arial"/>
          <w:i/>
          <w:sz w:val="22"/>
          <w:szCs w:val="24"/>
        </w:rPr>
      </w:pPr>
    </w:p>
    <w:p w14:paraId="4461DD7B"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55C4E" w:rsidRDefault="00030C87" w:rsidP="00030C87">
      <w:pPr>
        <w:ind w:left="567" w:right="567"/>
        <w:jc w:val="both"/>
        <w:rPr>
          <w:rFonts w:ascii="Palatino Linotype" w:hAnsi="Palatino Linotype" w:cs="Arial"/>
          <w:i/>
          <w:sz w:val="22"/>
          <w:szCs w:val="24"/>
        </w:rPr>
      </w:pPr>
    </w:p>
    <w:p w14:paraId="6F24C83A"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55C4E" w:rsidRDefault="00030C87" w:rsidP="00030C87">
      <w:pPr>
        <w:ind w:left="567" w:right="567"/>
        <w:jc w:val="both"/>
        <w:rPr>
          <w:rFonts w:ascii="Palatino Linotype" w:hAnsi="Palatino Linotype" w:cs="Arial"/>
          <w:i/>
          <w:sz w:val="22"/>
          <w:szCs w:val="24"/>
        </w:rPr>
      </w:pPr>
    </w:p>
    <w:p w14:paraId="4C57B4BB"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55C4E" w:rsidRDefault="00030C87" w:rsidP="00030C87">
      <w:pPr>
        <w:ind w:left="567" w:right="567"/>
        <w:jc w:val="both"/>
        <w:rPr>
          <w:rFonts w:ascii="Palatino Linotype" w:hAnsi="Palatino Linotype" w:cs="Arial"/>
          <w:b/>
          <w:i/>
          <w:sz w:val="22"/>
          <w:szCs w:val="24"/>
        </w:rPr>
      </w:pPr>
    </w:p>
    <w:p w14:paraId="066AD9C7"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55C4E">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55C4E" w:rsidRDefault="00030C87" w:rsidP="00030C87">
      <w:pPr>
        <w:ind w:left="567" w:right="567"/>
        <w:jc w:val="both"/>
        <w:rPr>
          <w:rFonts w:ascii="Palatino Linotype" w:hAnsi="Palatino Linotype" w:cs="Arial"/>
          <w:i/>
          <w:sz w:val="22"/>
          <w:szCs w:val="24"/>
        </w:rPr>
      </w:pPr>
    </w:p>
    <w:p w14:paraId="1E17B65C"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55C4E" w:rsidRDefault="00030C87" w:rsidP="00030C87">
      <w:pPr>
        <w:ind w:left="567" w:right="567"/>
        <w:jc w:val="both"/>
        <w:rPr>
          <w:rFonts w:ascii="Palatino Linotype" w:hAnsi="Palatino Linotype" w:cs="Arial"/>
          <w:i/>
          <w:sz w:val="22"/>
          <w:szCs w:val="24"/>
        </w:rPr>
      </w:pPr>
    </w:p>
    <w:p w14:paraId="4FF2A70D"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55C4E" w:rsidRDefault="00030C87" w:rsidP="00030C87">
      <w:pPr>
        <w:ind w:left="567" w:right="567"/>
        <w:jc w:val="both"/>
        <w:rPr>
          <w:rFonts w:ascii="Palatino Linotype" w:hAnsi="Palatino Linotype" w:cs="Arial"/>
          <w:i/>
          <w:sz w:val="22"/>
          <w:szCs w:val="24"/>
        </w:rPr>
      </w:pPr>
    </w:p>
    <w:p w14:paraId="26EDD1BA"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w:t>
      </w:r>
    </w:p>
    <w:p w14:paraId="13700958"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cs="Arial"/>
          <w:i/>
          <w:sz w:val="22"/>
          <w:szCs w:val="24"/>
        </w:rPr>
        <w:t>La ley establecerá aquella información que se considere reservada o confidencial.”</w:t>
      </w:r>
    </w:p>
    <w:p w14:paraId="4C2320CD" w14:textId="77777777" w:rsidR="00030C87" w:rsidRPr="00E55C4E" w:rsidRDefault="00030C87" w:rsidP="00030C87">
      <w:pPr>
        <w:ind w:left="567" w:right="567"/>
        <w:jc w:val="both"/>
        <w:rPr>
          <w:rFonts w:ascii="Palatino Linotype" w:hAnsi="Palatino Linotype"/>
          <w:i/>
          <w:sz w:val="22"/>
          <w:szCs w:val="24"/>
        </w:rPr>
      </w:pPr>
    </w:p>
    <w:p w14:paraId="7AAE3C46"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lastRenderedPageBreak/>
        <w:t>(Énfasis añadido)</w:t>
      </w:r>
    </w:p>
    <w:p w14:paraId="094B478A" w14:textId="77777777" w:rsidR="00030C87" w:rsidRPr="00E55C4E" w:rsidRDefault="00030C87" w:rsidP="00030C87">
      <w:pPr>
        <w:spacing w:line="360" w:lineRule="auto"/>
        <w:ind w:left="709" w:right="757"/>
        <w:jc w:val="both"/>
        <w:rPr>
          <w:rFonts w:ascii="Palatino Linotype" w:hAnsi="Palatino Linotype"/>
          <w:sz w:val="24"/>
          <w:szCs w:val="24"/>
        </w:rPr>
      </w:pPr>
    </w:p>
    <w:p w14:paraId="28042139" w14:textId="77777777" w:rsidR="00030C87" w:rsidRPr="00E55C4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55C4E" w:rsidRDefault="00030C87" w:rsidP="00030C87">
      <w:pPr>
        <w:ind w:left="567" w:right="567"/>
        <w:jc w:val="both"/>
        <w:rPr>
          <w:rFonts w:ascii="Palatino Linotype" w:hAnsi="Palatino Linotype" w:cs="Arial"/>
          <w:b/>
          <w:i/>
          <w:sz w:val="22"/>
          <w:szCs w:val="24"/>
        </w:rPr>
      </w:pPr>
      <w:r w:rsidRPr="00E55C4E">
        <w:rPr>
          <w:rFonts w:ascii="Palatino Linotype" w:hAnsi="Palatino Linotype" w:cs="Arial"/>
          <w:b/>
          <w:i/>
          <w:sz w:val="22"/>
          <w:szCs w:val="24"/>
        </w:rPr>
        <w:t xml:space="preserve">“Artículo 5. … </w:t>
      </w:r>
    </w:p>
    <w:p w14:paraId="00605BD5"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b/>
          <w:i/>
          <w:sz w:val="22"/>
          <w:szCs w:val="24"/>
        </w:rPr>
        <w:t>El derecho a la información será garantizado por el Estado</w:t>
      </w:r>
      <w:r w:rsidRPr="00E55C4E">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55C4E" w:rsidRDefault="00030C87" w:rsidP="00030C87">
      <w:pPr>
        <w:ind w:left="567" w:right="567"/>
        <w:jc w:val="both"/>
        <w:rPr>
          <w:rFonts w:ascii="Palatino Linotype" w:hAnsi="Palatino Linotype"/>
          <w:i/>
          <w:sz w:val="22"/>
          <w:szCs w:val="24"/>
        </w:rPr>
      </w:pPr>
    </w:p>
    <w:p w14:paraId="61341A61"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Este derecho se regirá por los principios y bases siguientes:</w:t>
      </w:r>
    </w:p>
    <w:p w14:paraId="26E4D920" w14:textId="77777777" w:rsidR="00030C87" w:rsidRPr="00E55C4E" w:rsidRDefault="00030C87" w:rsidP="00030C87">
      <w:pPr>
        <w:ind w:left="567" w:right="567"/>
        <w:jc w:val="both"/>
        <w:rPr>
          <w:rFonts w:ascii="Palatino Linotype" w:hAnsi="Palatino Linotype"/>
          <w:b/>
          <w:i/>
          <w:sz w:val="22"/>
          <w:szCs w:val="24"/>
        </w:rPr>
      </w:pPr>
    </w:p>
    <w:p w14:paraId="346A6AF4"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b/>
          <w:i/>
          <w:sz w:val="22"/>
          <w:szCs w:val="24"/>
        </w:rPr>
        <w:t xml:space="preserve">I. Toda la información en posesión </w:t>
      </w:r>
      <w:r w:rsidRPr="00E55C4E">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55C4E">
        <w:rPr>
          <w:rFonts w:ascii="Palatino Linotype" w:hAnsi="Palatino Linotype"/>
          <w:b/>
          <w:i/>
          <w:sz w:val="22"/>
          <w:szCs w:val="24"/>
        </w:rPr>
        <w:t>del gobierno y de la administración pública municipal y sus organismos descentralizados</w:t>
      </w:r>
      <w:r w:rsidRPr="00E55C4E">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55C4E">
        <w:rPr>
          <w:rFonts w:ascii="Palatino Linotype" w:hAnsi="Palatino Linotype"/>
          <w:b/>
          <w:i/>
          <w:sz w:val="22"/>
          <w:szCs w:val="24"/>
        </w:rPr>
        <w:t>es pública</w:t>
      </w:r>
      <w:r w:rsidRPr="00E55C4E">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55C4E" w:rsidRDefault="00030C87" w:rsidP="00030C87">
      <w:pPr>
        <w:ind w:left="567" w:right="567"/>
        <w:jc w:val="both"/>
        <w:rPr>
          <w:rFonts w:ascii="Palatino Linotype" w:hAnsi="Palatino Linotype"/>
          <w:i/>
          <w:sz w:val="22"/>
          <w:szCs w:val="24"/>
        </w:rPr>
      </w:pPr>
    </w:p>
    <w:p w14:paraId="20B1EFF1"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55C4E" w:rsidRDefault="00030C87" w:rsidP="00030C87">
      <w:pPr>
        <w:ind w:left="567" w:right="567"/>
        <w:jc w:val="both"/>
        <w:rPr>
          <w:rFonts w:ascii="Palatino Linotype" w:hAnsi="Palatino Linotype"/>
          <w:i/>
          <w:sz w:val="22"/>
          <w:szCs w:val="24"/>
        </w:rPr>
      </w:pPr>
    </w:p>
    <w:p w14:paraId="18DFC536"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55C4E" w:rsidRDefault="00030C87" w:rsidP="00030C87">
      <w:pPr>
        <w:ind w:left="567" w:right="567"/>
        <w:jc w:val="both"/>
        <w:rPr>
          <w:rFonts w:ascii="Palatino Linotype" w:hAnsi="Palatino Linotype"/>
          <w:i/>
          <w:sz w:val="22"/>
          <w:szCs w:val="24"/>
        </w:rPr>
      </w:pPr>
    </w:p>
    <w:p w14:paraId="425DEE4D"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55C4E" w:rsidRDefault="00030C87" w:rsidP="00030C87">
      <w:pPr>
        <w:ind w:left="567" w:right="567"/>
        <w:jc w:val="both"/>
        <w:rPr>
          <w:rFonts w:ascii="Palatino Linotype" w:hAnsi="Palatino Linotype"/>
          <w:i/>
          <w:sz w:val="22"/>
          <w:szCs w:val="24"/>
        </w:rPr>
      </w:pPr>
    </w:p>
    <w:p w14:paraId="1663E6EE"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0DC39" w14:textId="77777777" w:rsidR="00030C87" w:rsidRPr="00E55C4E" w:rsidRDefault="00030C87" w:rsidP="00030C87">
      <w:pPr>
        <w:ind w:left="567" w:right="567"/>
        <w:jc w:val="both"/>
        <w:rPr>
          <w:rFonts w:ascii="Palatino Linotype" w:hAnsi="Palatino Linotype"/>
          <w:i/>
          <w:sz w:val="22"/>
          <w:szCs w:val="24"/>
        </w:rPr>
      </w:pPr>
      <w:r w:rsidRPr="00E55C4E">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55C4E">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55C4E" w:rsidRDefault="00030C87" w:rsidP="00030C87">
      <w:pPr>
        <w:ind w:left="567" w:right="567"/>
        <w:jc w:val="both"/>
        <w:rPr>
          <w:rFonts w:ascii="Palatino Linotype" w:hAnsi="Palatino Linotype"/>
          <w:i/>
          <w:sz w:val="22"/>
          <w:szCs w:val="24"/>
        </w:rPr>
      </w:pPr>
    </w:p>
    <w:p w14:paraId="363F898A" w14:textId="77777777" w:rsidR="00030C87" w:rsidRPr="00E55C4E" w:rsidRDefault="00030C87" w:rsidP="00030C87">
      <w:pPr>
        <w:ind w:left="567" w:right="567"/>
        <w:jc w:val="both"/>
        <w:rPr>
          <w:rFonts w:ascii="Palatino Linotype" w:hAnsi="Palatino Linotype" w:cs="Arial"/>
          <w:i/>
          <w:sz w:val="22"/>
          <w:szCs w:val="24"/>
        </w:rPr>
      </w:pPr>
      <w:r w:rsidRPr="00E55C4E">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55C4E" w:rsidRDefault="00030C87" w:rsidP="00030C87">
      <w:pPr>
        <w:ind w:left="567" w:right="567"/>
        <w:jc w:val="both"/>
        <w:rPr>
          <w:rFonts w:ascii="Palatino Linotype" w:hAnsi="Palatino Linotype"/>
          <w:sz w:val="22"/>
          <w:szCs w:val="24"/>
        </w:rPr>
      </w:pPr>
    </w:p>
    <w:p w14:paraId="23D9E784" w14:textId="77777777" w:rsidR="00030C87" w:rsidRPr="00E55C4E" w:rsidRDefault="00030C87" w:rsidP="00030C87">
      <w:pPr>
        <w:ind w:left="567" w:right="567"/>
        <w:jc w:val="both"/>
        <w:rPr>
          <w:rFonts w:ascii="Palatino Linotype" w:hAnsi="Palatino Linotype"/>
          <w:sz w:val="22"/>
          <w:szCs w:val="24"/>
        </w:rPr>
      </w:pPr>
      <w:r w:rsidRPr="00E55C4E">
        <w:rPr>
          <w:rFonts w:ascii="Palatino Linotype" w:hAnsi="Palatino Linotype"/>
          <w:sz w:val="22"/>
          <w:szCs w:val="24"/>
        </w:rPr>
        <w:t>(Énfasis añadido)</w:t>
      </w:r>
    </w:p>
    <w:p w14:paraId="7993745D" w14:textId="77777777" w:rsidR="00030C87" w:rsidRPr="00E55C4E" w:rsidRDefault="00030C87" w:rsidP="00030C87">
      <w:pPr>
        <w:spacing w:line="360" w:lineRule="auto"/>
        <w:ind w:left="567" w:right="567"/>
        <w:jc w:val="both"/>
        <w:rPr>
          <w:rFonts w:ascii="Palatino Linotype" w:hAnsi="Palatino Linotype"/>
          <w:sz w:val="24"/>
          <w:szCs w:val="24"/>
        </w:rPr>
      </w:pPr>
    </w:p>
    <w:p w14:paraId="28E40394" w14:textId="77777777" w:rsidR="00030C87" w:rsidRPr="00E55C4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55C4E" w:rsidRDefault="00030C87" w:rsidP="00030C87">
      <w:pPr>
        <w:spacing w:line="360" w:lineRule="auto"/>
        <w:jc w:val="both"/>
        <w:rPr>
          <w:rFonts w:ascii="Palatino Linotype" w:hAnsi="Palatino Linotype" w:cs="Arial"/>
          <w:sz w:val="24"/>
          <w:szCs w:val="24"/>
        </w:rPr>
      </w:pPr>
    </w:p>
    <w:p w14:paraId="58307176" w14:textId="77777777" w:rsidR="00030C87" w:rsidRPr="00E55C4E" w:rsidRDefault="00030C87" w:rsidP="00030C87">
      <w:pPr>
        <w:ind w:left="567" w:right="822"/>
        <w:jc w:val="both"/>
        <w:rPr>
          <w:rFonts w:ascii="Palatino Linotype" w:eastAsia="MS Mincho" w:hAnsi="Palatino Linotype" w:cs="Arial"/>
          <w:i/>
          <w:sz w:val="22"/>
          <w:szCs w:val="24"/>
        </w:rPr>
      </w:pPr>
      <w:r w:rsidRPr="00E55C4E">
        <w:rPr>
          <w:rFonts w:ascii="Palatino Linotype" w:eastAsia="MS Mincho" w:hAnsi="Palatino Linotype" w:cs="Arial"/>
          <w:b/>
          <w:i/>
          <w:sz w:val="22"/>
          <w:szCs w:val="24"/>
        </w:rPr>
        <w:t xml:space="preserve">“Artículo 23. Son sujetos obligados a transparentar y permitir el acceso a su información y </w:t>
      </w:r>
      <w:r w:rsidRPr="00E55C4E">
        <w:rPr>
          <w:rFonts w:ascii="Palatino Linotype" w:eastAsia="MS Mincho" w:hAnsi="Palatino Linotype"/>
          <w:b/>
          <w:i/>
          <w:sz w:val="22"/>
          <w:szCs w:val="24"/>
        </w:rPr>
        <w:t>proteger</w:t>
      </w:r>
      <w:r w:rsidRPr="00E55C4E">
        <w:rPr>
          <w:rFonts w:ascii="Palatino Linotype" w:eastAsia="MS Mincho" w:hAnsi="Palatino Linotype" w:cs="Arial"/>
          <w:b/>
          <w:i/>
          <w:sz w:val="22"/>
          <w:szCs w:val="24"/>
        </w:rPr>
        <w:t xml:space="preserve"> los datos personales que obren en su poder</w:t>
      </w:r>
      <w:r w:rsidRPr="00E55C4E">
        <w:rPr>
          <w:rFonts w:ascii="Palatino Linotype" w:eastAsia="MS Mincho" w:hAnsi="Palatino Linotype" w:cs="Arial"/>
          <w:i/>
          <w:sz w:val="22"/>
          <w:szCs w:val="24"/>
        </w:rPr>
        <w:t>:</w:t>
      </w:r>
    </w:p>
    <w:p w14:paraId="557DAB22" w14:textId="77777777" w:rsidR="00030C87" w:rsidRPr="00E55C4E" w:rsidRDefault="00030C87" w:rsidP="00030C87">
      <w:pPr>
        <w:ind w:left="567" w:right="822"/>
        <w:jc w:val="both"/>
        <w:rPr>
          <w:rFonts w:ascii="Palatino Linotype" w:eastAsia="MS Mincho" w:hAnsi="Palatino Linotype" w:cs="Arial"/>
          <w:i/>
          <w:sz w:val="22"/>
          <w:szCs w:val="24"/>
        </w:rPr>
      </w:pPr>
      <w:r w:rsidRPr="00E55C4E">
        <w:rPr>
          <w:rFonts w:ascii="Palatino Linotype" w:eastAsia="MS Mincho" w:hAnsi="Palatino Linotype" w:cs="Arial"/>
          <w:i/>
          <w:sz w:val="22"/>
          <w:szCs w:val="24"/>
        </w:rPr>
        <w:t>…</w:t>
      </w:r>
    </w:p>
    <w:p w14:paraId="511B2D70" w14:textId="77777777" w:rsidR="00030C87" w:rsidRPr="00E55C4E" w:rsidRDefault="00030C87" w:rsidP="00030C87">
      <w:pPr>
        <w:ind w:left="567" w:right="822"/>
        <w:jc w:val="both"/>
        <w:rPr>
          <w:rFonts w:ascii="Palatino Linotype" w:eastAsia="MS Mincho" w:hAnsi="Palatino Linotype" w:cs="Arial"/>
          <w:b/>
          <w:i/>
          <w:iCs/>
          <w:sz w:val="22"/>
          <w:szCs w:val="24"/>
        </w:rPr>
      </w:pPr>
      <w:r w:rsidRPr="00E55C4E">
        <w:rPr>
          <w:rFonts w:ascii="Palatino Linotype" w:hAnsi="Palatino Linotype"/>
          <w:i/>
          <w:iCs/>
          <w:sz w:val="22"/>
          <w:szCs w:val="24"/>
        </w:rPr>
        <w:t>IV. Los ayuntamientos y las dependencias, organismos, órganos y entidades de la administración municipal;</w:t>
      </w:r>
      <w:r w:rsidRPr="00E55C4E">
        <w:rPr>
          <w:rFonts w:ascii="Palatino Linotype" w:eastAsia="MS Mincho" w:hAnsi="Palatino Linotype" w:cs="Arial"/>
          <w:b/>
          <w:i/>
          <w:iCs/>
          <w:sz w:val="22"/>
          <w:szCs w:val="24"/>
        </w:rPr>
        <w:t xml:space="preserve"> </w:t>
      </w:r>
    </w:p>
    <w:p w14:paraId="1AAB05B8" w14:textId="77777777" w:rsidR="00030C87" w:rsidRPr="00E55C4E" w:rsidRDefault="00030C87" w:rsidP="00030C87">
      <w:pPr>
        <w:ind w:left="567" w:right="822"/>
        <w:jc w:val="both"/>
        <w:rPr>
          <w:rFonts w:ascii="Palatino Linotype" w:eastAsia="MS Mincho" w:hAnsi="Palatino Linotype" w:cs="Arial"/>
          <w:b/>
          <w:i/>
          <w:sz w:val="22"/>
          <w:szCs w:val="24"/>
        </w:rPr>
      </w:pPr>
      <w:r w:rsidRPr="00E55C4E">
        <w:rPr>
          <w:rFonts w:ascii="Palatino Linotype" w:eastAsia="MS Mincho" w:hAnsi="Palatino Linotype" w:cs="Arial"/>
          <w:b/>
          <w:i/>
          <w:sz w:val="22"/>
          <w:szCs w:val="24"/>
        </w:rPr>
        <w:lastRenderedPageBreak/>
        <w:t>…</w:t>
      </w:r>
    </w:p>
    <w:p w14:paraId="2E072A21" w14:textId="77777777" w:rsidR="00030C87" w:rsidRPr="00E55C4E" w:rsidRDefault="00030C87" w:rsidP="00030C87">
      <w:pPr>
        <w:ind w:left="567" w:right="822"/>
        <w:jc w:val="both"/>
        <w:rPr>
          <w:rFonts w:ascii="Palatino Linotype" w:eastAsia="MS Mincho" w:hAnsi="Palatino Linotype"/>
          <w:b/>
          <w:i/>
          <w:sz w:val="22"/>
          <w:szCs w:val="24"/>
        </w:rPr>
      </w:pPr>
      <w:r w:rsidRPr="00E55C4E">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55C4E">
        <w:rPr>
          <w:rFonts w:ascii="Palatino Linotype" w:eastAsia="MS Mincho" w:hAnsi="Palatino Linotype"/>
          <w:i/>
          <w:sz w:val="22"/>
          <w:szCs w:val="24"/>
        </w:rPr>
        <w:t xml:space="preserve">, </w:t>
      </w:r>
      <w:r w:rsidRPr="00E55C4E">
        <w:rPr>
          <w:rFonts w:ascii="Palatino Linotype" w:eastAsia="MS Mincho" w:hAnsi="Palatino Linotype"/>
          <w:b/>
          <w:i/>
          <w:sz w:val="22"/>
          <w:szCs w:val="24"/>
        </w:rPr>
        <w:t>así como</w:t>
      </w:r>
      <w:r w:rsidRPr="00E55C4E">
        <w:rPr>
          <w:rFonts w:ascii="Palatino Linotype" w:eastAsia="MS Mincho" w:hAnsi="Palatino Linotype"/>
          <w:i/>
          <w:sz w:val="22"/>
          <w:szCs w:val="24"/>
        </w:rPr>
        <w:t xml:space="preserve"> </w:t>
      </w:r>
      <w:r w:rsidRPr="00E55C4E">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55C4E" w:rsidRDefault="00030C87" w:rsidP="00030C87">
      <w:pPr>
        <w:ind w:left="567" w:right="822"/>
        <w:jc w:val="both"/>
        <w:rPr>
          <w:rFonts w:ascii="Palatino Linotype" w:eastAsia="MS Mincho" w:hAnsi="Palatino Linotype"/>
          <w:b/>
          <w:i/>
          <w:sz w:val="22"/>
          <w:szCs w:val="24"/>
        </w:rPr>
      </w:pPr>
    </w:p>
    <w:p w14:paraId="54D538D0" w14:textId="77777777" w:rsidR="00030C87" w:rsidRPr="00E55C4E" w:rsidRDefault="00030C87" w:rsidP="00030C87">
      <w:pPr>
        <w:ind w:left="567" w:right="822"/>
        <w:jc w:val="both"/>
        <w:rPr>
          <w:rFonts w:ascii="Palatino Linotype" w:eastAsia="MS Mincho" w:hAnsi="Palatino Linotype" w:cs="Arial"/>
          <w:i/>
          <w:sz w:val="22"/>
          <w:szCs w:val="24"/>
        </w:rPr>
      </w:pPr>
      <w:r w:rsidRPr="00E55C4E">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E55C4E" w:rsidRDefault="00030C87" w:rsidP="00030C87">
      <w:pPr>
        <w:ind w:left="567" w:right="822"/>
        <w:jc w:val="both"/>
        <w:rPr>
          <w:rFonts w:ascii="Palatino Linotype" w:eastAsia="MS Mincho" w:hAnsi="Palatino Linotype" w:cs="Arial"/>
          <w:i/>
          <w:sz w:val="22"/>
          <w:szCs w:val="24"/>
        </w:rPr>
      </w:pPr>
      <w:r w:rsidRPr="00E55C4E">
        <w:rPr>
          <w:rFonts w:ascii="Palatino Linotype" w:eastAsia="MS Mincho" w:hAnsi="Palatino Linotype" w:cs="Arial"/>
          <w:i/>
          <w:sz w:val="22"/>
          <w:szCs w:val="24"/>
        </w:rPr>
        <w:t>(Énfasis añadido)</w:t>
      </w:r>
    </w:p>
    <w:p w14:paraId="51738043" w14:textId="77777777" w:rsidR="00030C87" w:rsidRPr="00E55C4E" w:rsidRDefault="00030C87" w:rsidP="00030C87">
      <w:pPr>
        <w:spacing w:line="360" w:lineRule="auto"/>
        <w:jc w:val="both"/>
        <w:rPr>
          <w:rFonts w:ascii="Palatino Linotype" w:hAnsi="Palatino Linotype" w:cs="Arial"/>
          <w:sz w:val="24"/>
          <w:szCs w:val="24"/>
        </w:rPr>
      </w:pPr>
    </w:p>
    <w:p w14:paraId="570C5D6F" w14:textId="77777777" w:rsidR="00030C87" w:rsidRPr="00E55C4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55C4E" w:rsidRDefault="00030C87" w:rsidP="00030C87">
      <w:pPr>
        <w:pStyle w:val="Prrafodelista"/>
        <w:spacing w:line="360" w:lineRule="auto"/>
        <w:ind w:left="0"/>
        <w:jc w:val="both"/>
        <w:rPr>
          <w:rFonts w:ascii="Palatino Linotype" w:hAnsi="Palatino Linotype" w:cs="Arial"/>
          <w:sz w:val="24"/>
        </w:rPr>
      </w:pPr>
    </w:p>
    <w:p w14:paraId="3415F0D5" w14:textId="74C778BF" w:rsidR="00030C87" w:rsidRPr="00E55C4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s="Arial"/>
          <w:sz w:val="24"/>
        </w:rPr>
        <w:t>Por lo anterior, es de referir que,</w:t>
      </w:r>
      <w:r w:rsidRPr="00E55C4E">
        <w:rPr>
          <w:rFonts w:ascii="Palatino Linotype" w:hAnsi="Palatino Linotype" w:cs="Arial"/>
          <w:b/>
          <w:sz w:val="24"/>
        </w:rPr>
        <w:t xml:space="preserve"> el</w:t>
      </w:r>
      <w:r w:rsidRPr="00E55C4E">
        <w:rPr>
          <w:rFonts w:ascii="Palatino Linotype" w:hAnsi="Palatino Linotype"/>
          <w:b/>
          <w:bCs/>
          <w:sz w:val="24"/>
        </w:rPr>
        <w:t xml:space="preserve"> </w:t>
      </w:r>
      <w:r w:rsidR="00895BD8" w:rsidRPr="00E55C4E">
        <w:rPr>
          <w:rFonts w:ascii="Palatino Linotype" w:hAnsi="Palatino Linotype" w:cs="Arial"/>
          <w:b/>
          <w:sz w:val="24"/>
        </w:rPr>
        <w:t>Ayuntamiento de Cuautitlán Izcalli</w:t>
      </w:r>
      <w:r w:rsidRPr="00E55C4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55C4E" w:rsidRDefault="00B30557" w:rsidP="00B30557">
      <w:pPr>
        <w:pStyle w:val="Prrafodelista"/>
        <w:rPr>
          <w:rFonts w:ascii="Palatino Linotype" w:hAnsi="Palatino Linotype" w:cs="Arial"/>
          <w:sz w:val="24"/>
        </w:rPr>
      </w:pPr>
    </w:p>
    <w:p w14:paraId="4653FD44" w14:textId="62F60D9A" w:rsidR="00085010" w:rsidRPr="00E55C4E"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55C4E">
        <w:rPr>
          <w:rFonts w:ascii="Palatino Linotype" w:hAnsi="Palatino Linotype"/>
          <w:b/>
          <w:color w:val="000000" w:themeColor="text1"/>
          <w:sz w:val="24"/>
        </w:rPr>
        <w:t xml:space="preserve">II. </w:t>
      </w:r>
      <w:bookmarkEnd w:id="16"/>
      <w:r w:rsidR="00085010" w:rsidRPr="00E55C4E">
        <w:rPr>
          <w:rFonts w:ascii="Palatino Linotype" w:hAnsi="Palatino Linotype"/>
          <w:b/>
          <w:color w:val="000000" w:themeColor="text1"/>
          <w:sz w:val="24"/>
        </w:rPr>
        <w:t>De la</w:t>
      </w:r>
      <w:r w:rsidR="008A06D7" w:rsidRPr="00E55C4E">
        <w:rPr>
          <w:rFonts w:ascii="Palatino Linotype" w:hAnsi="Palatino Linotype"/>
          <w:b/>
          <w:color w:val="000000" w:themeColor="text1"/>
          <w:sz w:val="24"/>
        </w:rPr>
        <w:t xml:space="preserve"> </w:t>
      </w:r>
      <w:r w:rsidR="0084660C" w:rsidRPr="00E55C4E">
        <w:rPr>
          <w:rFonts w:ascii="Palatino Linotype" w:hAnsi="Palatino Linotype"/>
          <w:b/>
          <w:color w:val="000000" w:themeColor="text1"/>
          <w:sz w:val="24"/>
        </w:rPr>
        <w:t>información requerida</w:t>
      </w:r>
      <w:r w:rsidR="00AE265F" w:rsidRPr="00E55C4E">
        <w:rPr>
          <w:rFonts w:ascii="Palatino Linotype" w:hAnsi="Palatino Linotype"/>
          <w:b/>
          <w:color w:val="000000" w:themeColor="text1"/>
          <w:sz w:val="24"/>
        </w:rPr>
        <w:t>.</w:t>
      </w:r>
    </w:p>
    <w:p w14:paraId="707DCBFC" w14:textId="1060373B" w:rsidR="0084660C" w:rsidRPr="00E55C4E" w:rsidRDefault="0084660C" w:rsidP="0084660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hAnsi="Palatino Linotype"/>
          <w:sz w:val="24"/>
        </w:rPr>
        <w:t xml:space="preserve">Copia del contrato, estudios de mercado, acta del cabildo para su compra, o sub </w:t>
      </w:r>
      <w:r w:rsidR="00C87164" w:rsidRPr="00E55C4E">
        <w:rPr>
          <w:rFonts w:ascii="Palatino Linotype" w:hAnsi="Palatino Linotype"/>
          <w:sz w:val="24"/>
        </w:rPr>
        <w:t>comité</w:t>
      </w:r>
      <w:r w:rsidRPr="00E55C4E">
        <w:rPr>
          <w:rFonts w:ascii="Palatino Linotype" w:hAnsi="Palatino Linotype"/>
          <w:sz w:val="24"/>
        </w:rPr>
        <w:t xml:space="preserve"> de adquisiciones arrendamiento y prestación de servicios, revisión de anexos por el OIC , Los anexos, Tarjeta de circulación , tenencias, verificación, junta de </w:t>
      </w:r>
      <w:r w:rsidRPr="00E55C4E">
        <w:rPr>
          <w:rFonts w:ascii="Palatino Linotype" w:hAnsi="Palatino Linotype"/>
          <w:sz w:val="24"/>
        </w:rPr>
        <w:lastRenderedPageBreak/>
        <w:t>aclaraciones, propuestas económicas de sus patrullas de 2018 a la fecha , costo del vehículo, del equipo policial y del radio . marcas y modelos</w:t>
      </w:r>
    </w:p>
    <w:p w14:paraId="25077A49" w14:textId="77777777" w:rsidR="0084660C" w:rsidRPr="00E55C4E" w:rsidRDefault="0084660C" w:rsidP="0084660C">
      <w:pPr>
        <w:pStyle w:val="Prrafodelista"/>
        <w:tabs>
          <w:tab w:val="left" w:pos="567"/>
        </w:tabs>
        <w:spacing w:line="360" w:lineRule="auto"/>
        <w:ind w:left="0"/>
        <w:jc w:val="both"/>
        <w:rPr>
          <w:rFonts w:ascii="Palatino Linotype" w:eastAsia="Calibri" w:hAnsi="Palatino Linotype" w:cs="Arial"/>
        </w:rPr>
      </w:pPr>
    </w:p>
    <w:p w14:paraId="62B3EEE2" w14:textId="2D06E6CE" w:rsidR="0015718E" w:rsidRPr="00E55C4E" w:rsidRDefault="0015718E" w:rsidP="0015718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eastAsia="Calibri" w:hAnsi="Palatino Linotype" w:cs="Arial"/>
          <w:sz w:val="24"/>
        </w:rPr>
        <w:t xml:space="preserve">Es de referir que la información que solicitó el particular se basa en los procedimientos de adquisiciones de bienes y servicios. </w:t>
      </w:r>
      <w:r w:rsidRPr="00E55C4E">
        <w:rPr>
          <w:rFonts w:ascii="Palatino Linotype" w:hAnsi="Palatino Linotype" w:cs="Arial"/>
          <w:sz w:val="24"/>
          <w:lang w:val="es-ES"/>
        </w:rPr>
        <w:t xml:space="preserve">es conveniente traer a contexto lo dispuesto en la Ley de la  Contratación Pública del Estado de México y Municipios, la cual tiene por objeto regular los actos relativos a la planeación, programación, presupuestación, ejecución y control de la </w:t>
      </w:r>
      <w:r w:rsidRPr="00E55C4E">
        <w:rPr>
          <w:rFonts w:ascii="Palatino Linotype" w:hAnsi="Palatino Linotype" w:cs="Arial"/>
          <w:b/>
          <w:sz w:val="24"/>
          <w:u w:val="single"/>
          <w:lang w:val="es-ES"/>
        </w:rPr>
        <w:t>adquisición</w:t>
      </w:r>
      <w:r w:rsidRPr="00E55C4E">
        <w:rPr>
          <w:rFonts w:ascii="Palatino Linotype" w:hAnsi="Palatino Linotype" w:cs="Arial"/>
          <w:sz w:val="24"/>
          <w:lang w:val="es-ES"/>
        </w:rPr>
        <w:t xml:space="preserve">, enajenación y arrendamiento </w:t>
      </w:r>
      <w:r w:rsidRPr="00E55C4E">
        <w:rPr>
          <w:rFonts w:ascii="Palatino Linotype" w:hAnsi="Palatino Linotype" w:cs="Arial"/>
          <w:b/>
          <w:sz w:val="24"/>
          <w:u w:val="single"/>
          <w:lang w:val="es-ES"/>
        </w:rPr>
        <w:t>de bienes</w:t>
      </w:r>
      <w:r w:rsidRPr="00E55C4E">
        <w:rPr>
          <w:rFonts w:ascii="Palatino Linotype" w:hAnsi="Palatino Linotype" w:cs="Arial"/>
          <w:sz w:val="24"/>
          <w:lang w:val="es-ES"/>
        </w:rPr>
        <w:t xml:space="preserve">, y la </w:t>
      </w:r>
      <w:r w:rsidRPr="00E55C4E">
        <w:rPr>
          <w:rFonts w:ascii="Palatino Linotype" w:hAnsi="Palatino Linotype" w:cs="Arial"/>
          <w:b/>
          <w:sz w:val="24"/>
          <w:u w:val="single"/>
          <w:lang w:val="es-ES"/>
        </w:rPr>
        <w:t>contratación de servicios de cualquier naturaleza, que realicen los Ayuntamientos del Estado</w:t>
      </w:r>
      <w:r w:rsidRPr="00E55C4E">
        <w:rPr>
          <w:rFonts w:ascii="Palatino Linotype" w:hAnsi="Palatino Linotype" w:cs="Arial"/>
          <w:sz w:val="24"/>
          <w:lang w:val="es-ES"/>
        </w:rPr>
        <w:t xml:space="preserve">; los cuales se adjudicarán a través de </w:t>
      </w:r>
      <w:r w:rsidRPr="00E55C4E">
        <w:rPr>
          <w:rFonts w:ascii="Palatino Linotype" w:hAnsi="Palatino Linotype" w:cs="Arial"/>
          <w:b/>
          <w:sz w:val="24"/>
          <w:u w:val="single"/>
          <w:lang w:val="es-ES"/>
        </w:rPr>
        <w:t>licitaciones públicas</w:t>
      </w:r>
      <w:r w:rsidRPr="00E55C4E">
        <w:rPr>
          <w:rFonts w:ascii="Palatino Linotype" w:hAnsi="Palatino Linotype" w:cs="Arial"/>
          <w:sz w:val="24"/>
          <w:lang w:val="es-ES"/>
        </w:rPr>
        <w:t>, invitación restringida o adjudicación directa, mediante convocatoria pública, tal y como lo establecen los artículos 4, 26 y 27 de dicha Ley, los cuales son del tenor siguiente:</w:t>
      </w:r>
    </w:p>
    <w:p w14:paraId="2BE02D7E" w14:textId="77777777" w:rsidR="0015718E" w:rsidRPr="00E55C4E" w:rsidRDefault="0015718E" w:rsidP="0015718E">
      <w:pPr>
        <w:jc w:val="both"/>
        <w:rPr>
          <w:rFonts w:ascii="Palatino Linotype" w:hAnsi="Palatino Linotype" w:cs="Arial"/>
          <w:sz w:val="24"/>
          <w:szCs w:val="24"/>
          <w:lang w:val="es-ES"/>
        </w:rPr>
      </w:pPr>
    </w:p>
    <w:p w14:paraId="523E08FF"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w:t>
      </w:r>
      <w:r w:rsidRPr="00E55C4E">
        <w:rPr>
          <w:rFonts w:ascii="Palatino Linotype" w:hAnsi="Palatino Linotype" w:cs="Arial"/>
          <w:b/>
          <w:i/>
          <w:sz w:val="22"/>
          <w:szCs w:val="24"/>
          <w:lang w:val="es-ES"/>
        </w:rPr>
        <w:t>Artículo 4.-</w:t>
      </w:r>
      <w:r w:rsidRPr="00E55C4E">
        <w:rPr>
          <w:rFonts w:ascii="Palatino Linotype" w:hAnsi="Palatino Linotype" w:cs="Arial"/>
          <w:i/>
          <w:sz w:val="22"/>
          <w:szCs w:val="24"/>
          <w:lang w:val="es-ES"/>
        </w:rPr>
        <w:t xml:space="preserve"> Para los efectos de esta Ley, en las adquisiciones, enajenaciones, arrendamientos y servicios, quedan comprendidos: </w:t>
      </w:r>
    </w:p>
    <w:p w14:paraId="30EC10C1" w14:textId="77777777" w:rsidR="0015718E" w:rsidRPr="00E55C4E" w:rsidRDefault="0015718E" w:rsidP="0015718E">
      <w:pPr>
        <w:spacing w:line="360" w:lineRule="auto"/>
        <w:ind w:left="567" w:right="822"/>
        <w:jc w:val="both"/>
        <w:rPr>
          <w:rFonts w:ascii="Palatino Linotype" w:hAnsi="Palatino Linotype" w:cs="Arial"/>
          <w:b/>
          <w:i/>
          <w:sz w:val="22"/>
          <w:szCs w:val="24"/>
          <w:u w:val="single"/>
          <w:lang w:val="es-ES"/>
        </w:rPr>
      </w:pPr>
      <w:r w:rsidRPr="00E55C4E">
        <w:rPr>
          <w:rFonts w:ascii="Palatino Linotype" w:hAnsi="Palatino Linotype" w:cs="Arial"/>
          <w:b/>
          <w:i/>
          <w:sz w:val="22"/>
          <w:szCs w:val="24"/>
          <w:u w:val="single"/>
          <w:lang w:val="es-ES"/>
        </w:rPr>
        <w:t xml:space="preserve">I. La adquisición de bienes muebles. </w:t>
      </w:r>
    </w:p>
    <w:p w14:paraId="6B4B8817"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 xml:space="preserve">II. La adquisición de bienes inmuebles, a través de compraventa. </w:t>
      </w:r>
    </w:p>
    <w:p w14:paraId="4BB0BB3D"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 xml:space="preserve">III. La enajenación de bienes muebles e inmuebles. </w:t>
      </w:r>
    </w:p>
    <w:p w14:paraId="560BE7C1"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b/>
          <w:i/>
          <w:sz w:val="22"/>
          <w:szCs w:val="24"/>
          <w:u w:val="single"/>
          <w:lang w:val="es-ES"/>
        </w:rPr>
        <w:t>IV. El arrendamiento de bienes muebles</w:t>
      </w:r>
      <w:r w:rsidRPr="00E55C4E">
        <w:rPr>
          <w:rFonts w:ascii="Palatino Linotype" w:hAnsi="Palatino Linotype" w:cs="Arial"/>
          <w:i/>
          <w:sz w:val="22"/>
          <w:szCs w:val="24"/>
          <w:lang w:val="es-ES"/>
        </w:rPr>
        <w:t xml:space="preserve"> e inmuebles. </w:t>
      </w:r>
    </w:p>
    <w:p w14:paraId="21C6B3BA" w14:textId="77777777" w:rsidR="0015718E" w:rsidRPr="00E55C4E" w:rsidRDefault="0015718E" w:rsidP="0015718E">
      <w:pPr>
        <w:spacing w:line="360" w:lineRule="auto"/>
        <w:ind w:left="567" w:right="822"/>
        <w:jc w:val="both"/>
        <w:rPr>
          <w:rFonts w:ascii="Palatino Linotype" w:hAnsi="Palatino Linotype" w:cs="Arial"/>
          <w:b/>
          <w:i/>
          <w:sz w:val="22"/>
          <w:szCs w:val="24"/>
          <w:u w:val="single"/>
          <w:lang w:val="es-ES"/>
        </w:rPr>
      </w:pPr>
      <w:r w:rsidRPr="00E55C4E">
        <w:rPr>
          <w:rFonts w:ascii="Palatino Linotype" w:hAnsi="Palatino Linotype" w:cs="Arial"/>
          <w:b/>
          <w:i/>
          <w:sz w:val="22"/>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5EE9AD87"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lastRenderedPageBreak/>
        <w:t xml:space="preserve">VI. La contratación de los servicios de reconstrucción y mantenimiento de bienes muebles. </w:t>
      </w:r>
    </w:p>
    <w:p w14:paraId="45B2EE68"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b/>
          <w:i/>
          <w:sz w:val="22"/>
          <w:szCs w:val="24"/>
          <w:u w:val="single"/>
          <w:lang w:val="es-ES"/>
        </w:rPr>
        <w:t xml:space="preserve">VII. La contratación de los servicios </w:t>
      </w:r>
      <w:r w:rsidRPr="00E55C4E">
        <w:rPr>
          <w:rFonts w:ascii="Palatino Linotype" w:hAnsi="Palatino Linotype" w:cs="Arial"/>
          <w:i/>
          <w:sz w:val="22"/>
          <w:szCs w:val="24"/>
          <w:lang w:val="es-ES"/>
        </w:rPr>
        <w:t>de maquila, seguros y transportación, así como de los de limpieza y vigilancia de bienes inmuebles</w:t>
      </w:r>
    </w:p>
    <w:p w14:paraId="7C70E7DD"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127C128F" w14:textId="77777777" w:rsidR="0015718E" w:rsidRPr="00E55C4E" w:rsidRDefault="0015718E" w:rsidP="0015718E">
      <w:pPr>
        <w:spacing w:line="360" w:lineRule="auto"/>
        <w:ind w:left="567" w:right="822"/>
        <w:jc w:val="both"/>
        <w:rPr>
          <w:rFonts w:ascii="Palatino Linotype" w:hAnsi="Palatino Linotype" w:cs="Arial"/>
          <w:b/>
          <w:i/>
          <w:sz w:val="22"/>
          <w:szCs w:val="24"/>
          <w:u w:val="single"/>
          <w:lang w:val="es-ES"/>
        </w:rPr>
      </w:pPr>
      <w:r w:rsidRPr="00E55C4E">
        <w:rPr>
          <w:rFonts w:ascii="Palatino Linotype" w:hAnsi="Palatino Linotype" w:cs="Arial"/>
          <w:b/>
          <w:i/>
          <w:sz w:val="22"/>
          <w:szCs w:val="24"/>
          <w:u w:val="single"/>
          <w:lang w:val="es-ES"/>
        </w:rPr>
        <w:t>En general, otros actos que impliquen la contratación de servicios de cualquier naturaleza.</w:t>
      </w:r>
    </w:p>
    <w:p w14:paraId="3CE0A26F"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r w:rsidRPr="00E55C4E">
        <w:rPr>
          <w:rFonts w:ascii="Palatino Linotype" w:hAnsi="Palatino Linotype" w:cs="Arial"/>
          <w:b/>
          <w:i/>
          <w:sz w:val="22"/>
          <w:szCs w:val="24"/>
          <w:lang w:val="es-ES"/>
        </w:rPr>
        <w:t>Artículo 26.- Las adquisiciones, arrendamientos y servicios se adjudicarán a través de licitaciones públicas, mediante convocatoria pública.</w:t>
      </w:r>
    </w:p>
    <w:p w14:paraId="10C455CB"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p>
    <w:p w14:paraId="571BFB93"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b/>
          <w:i/>
          <w:sz w:val="22"/>
          <w:szCs w:val="24"/>
          <w:lang w:val="es-ES"/>
        </w:rPr>
        <w:t xml:space="preserve">Artículo 27.- </w:t>
      </w:r>
      <w:r w:rsidRPr="00E55C4E">
        <w:rPr>
          <w:rFonts w:ascii="Palatino Linotype" w:hAnsi="Palatino Linotype" w:cs="Arial"/>
          <w:i/>
          <w:sz w:val="22"/>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678F2465"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r w:rsidRPr="00E55C4E">
        <w:rPr>
          <w:rFonts w:ascii="Palatino Linotype" w:hAnsi="Palatino Linotype" w:cs="Arial"/>
          <w:b/>
          <w:i/>
          <w:sz w:val="22"/>
          <w:szCs w:val="24"/>
          <w:lang w:val="es-ES"/>
        </w:rPr>
        <w:t xml:space="preserve">I. Invitación restringida. </w:t>
      </w:r>
    </w:p>
    <w:p w14:paraId="79742967"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r w:rsidRPr="00E55C4E">
        <w:rPr>
          <w:rFonts w:ascii="Palatino Linotype" w:hAnsi="Palatino Linotype" w:cs="Arial"/>
          <w:b/>
          <w:i/>
          <w:sz w:val="22"/>
          <w:szCs w:val="24"/>
          <w:lang w:val="es-ES"/>
        </w:rPr>
        <w:t>II. Adjudicación directa.”</w:t>
      </w:r>
    </w:p>
    <w:p w14:paraId="78655824" w14:textId="77777777" w:rsidR="0015718E" w:rsidRPr="00E55C4E" w:rsidRDefault="0015718E" w:rsidP="0015718E">
      <w:pPr>
        <w:ind w:left="567" w:right="567"/>
        <w:jc w:val="right"/>
        <w:rPr>
          <w:rFonts w:ascii="Palatino Linotype" w:hAnsi="Palatino Linotype" w:cs="Arial"/>
          <w:i/>
          <w:szCs w:val="24"/>
          <w:lang w:val="es-ES"/>
        </w:rPr>
      </w:pPr>
      <w:r w:rsidRPr="00E55C4E">
        <w:rPr>
          <w:rFonts w:ascii="Palatino Linotype" w:hAnsi="Palatino Linotype" w:cs="Arial"/>
          <w:i/>
          <w:szCs w:val="24"/>
          <w:lang w:val="es-ES"/>
        </w:rPr>
        <w:t xml:space="preserve">(Énfasis añadido) </w:t>
      </w:r>
    </w:p>
    <w:p w14:paraId="62F34381" w14:textId="77777777" w:rsidR="0015718E" w:rsidRPr="00E55C4E" w:rsidRDefault="0015718E" w:rsidP="0015718E">
      <w:pPr>
        <w:spacing w:line="360" w:lineRule="auto"/>
        <w:jc w:val="both"/>
        <w:rPr>
          <w:rFonts w:ascii="Palatino Linotype" w:hAnsi="Palatino Linotype" w:cs="Arial"/>
          <w:sz w:val="24"/>
          <w:szCs w:val="24"/>
          <w:lang w:val="es-ES"/>
        </w:rPr>
      </w:pPr>
    </w:p>
    <w:p w14:paraId="17B93A41"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1348D5F" w14:textId="77777777" w:rsidR="0015718E" w:rsidRPr="00E55C4E" w:rsidRDefault="0015718E" w:rsidP="0015718E">
      <w:pPr>
        <w:pStyle w:val="Prrafodelista"/>
        <w:spacing w:line="360" w:lineRule="auto"/>
        <w:ind w:left="0"/>
        <w:jc w:val="both"/>
        <w:rPr>
          <w:rFonts w:ascii="Palatino Linotype" w:hAnsi="Palatino Linotype" w:cs="Arial"/>
          <w:sz w:val="24"/>
          <w:lang w:val="es-ES"/>
        </w:rPr>
      </w:pPr>
    </w:p>
    <w:p w14:paraId="37590269"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D512037" w14:textId="6CBE52E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Por lo que, en las licitaciones se debe seguir el procedimiento marcado en el artículo 35 del precitado ordenamiento, que literalmente establece:</w:t>
      </w:r>
    </w:p>
    <w:p w14:paraId="4C4DB220" w14:textId="77777777" w:rsidR="0015718E" w:rsidRPr="00E55C4E" w:rsidRDefault="0015718E" w:rsidP="0015718E">
      <w:pPr>
        <w:jc w:val="both"/>
        <w:rPr>
          <w:rFonts w:ascii="Palatino Linotype" w:hAnsi="Palatino Linotype" w:cs="Arial"/>
          <w:sz w:val="24"/>
          <w:szCs w:val="24"/>
          <w:lang w:val="es-ES"/>
        </w:rPr>
      </w:pPr>
    </w:p>
    <w:p w14:paraId="5BB74ECA"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b/>
          <w:i/>
          <w:sz w:val="22"/>
          <w:szCs w:val="24"/>
          <w:lang w:val="es-ES"/>
        </w:rPr>
        <w:t>“Artículo 35</w:t>
      </w:r>
      <w:r w:rsidRPr="00E55C4E">
        <w:rPr>
          <w:rFonts w:ascii="Palatino Linotype" w:hAnsi="Palatino Linotype" w:cs="Arial"/>
          <w:i/>
          <w:sz w:val="22"/>
          <w:szCs w:val="24"/>
          <w:lang w:val="es-ES"/>
        </w:rPr>
        <w:t>.- En los procedimientos de licitación pública se observará lo siguiente:</w:t>
      </w:r>
    </w:p>
    <w:p w14:paraId="22567B12"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I. El acto de presentación y apertura de propuestas se llevará a cabo por el servidor público que designe la convocante, conforme al procedimiento que se establezca en el reglamento de esta Ley.</w:t>
      </w:r>
    </w:p>
    <w:p w14:paraId="6ABC134A"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4C3CEF19" w14:textId="77777777" w:rsidR="0015718E" w:rsidRPr="00E55C4E" w:rsidRDefault="0015718E" w:rsidP="0015718E">
      <w:pPr>
        <w:spacing w:line="360" w:lineRule="auto"/>
        <w:ind w:left="567" w:right="567"/>
        <w:jc w:val="both"/>
        <w:rPr>
          <w:rFonts w:ascii="Palatino Linotype" w:hAnsi="Palatino Linotype" w:cs="Arial"/>
          <w:i/>
          <w:sz w:val="22"/>
          <w:szCs w:val="24"/>
          <w:u w:val="single"/>
          <w:lang w:val="es-ES"/>
        </w:rPr>
      </w:pPr>
      <w:r w:rsidRPr="00E55C4E">
        <w:rPr>
          <w:rFonts w:ascii="Palatino Linotype" w:hAnsi="Palatino Linotype" w:cs="Arial"/>
          <w:i/>
          <w:sz w:val="22"/>
          <w:szCs w:val="24"/>
          <w:u w:val="single"/>
          <w:lang w:val="es-ES"/>
        </w:rPr>
        <w:t xml:space="preserve">III. Las bases de licitación se pondrán a la venta a partir de la fecha de publicación de la convocatoria y hasta el día hábil anterior a la fecha de celebración </w:t>
      </w:r>
      <w:r w:rsidRPr="00E55C4E">
        <w:rPr>
          <w:rFonts w:ascii="Palatino Linotype" w:hAnsi="Palatino Linotype" w:cs="Arial"/>
          <w:b/>
          <w:i/>
          <w:sz w:val="22"/>
          <w:szCs w:val="24"/>
          <w:u w:val="single"/>
          <w:lang w:val="es-ES"/>
        </w:rPr>
        <w:t>de la junta de aclaraciones</w:t>
      </w:r>
      <w:r w:rsidRPr="00E55C4E">
        <w:rPr>
          <w:rFonts w:ascii="Palatino Linotype" w:hAnsi="Palatino Linotype" w:cs="Arial"/>
          <w:i/>
          <w:sz w:val="22"/>
          <w:szCs w:val="24"/>
          <w:u w:val="single"/>
          <w:lang w:val="es-ES"/>
        </w:rPr>
        <w:t xml:space="preserve"> o, en su defecto, del acto de presentación y apertura de propuestas.</w:t>
      </w:r>
    </w:p>
    <w:p w14:paraId="58AD7D87"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12B59005"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lastRenderedPageBreak/>
        <w:t>V. Las modificaciones no podrán limitar el número de licitantes, sustituir o variar sustancialmente los bienes o servicios convocados originalmente, ni adicionar otros  distintos.</w:t>
      </w:r>
    </w:p>
    <w:p w14:paraId="5A62B97A"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VI. Las modificaciones a la convocatoria o a las bases se harán del conocimiento de los interesados hasta tres días hábiles antes de la fecha señalada para el acto de presentación y apertura de propuestas.</w:t>
      </w:r>
    </w:p>
    <w:p w14:paraId="187256DD"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VII. Se emitirá el fallo dentro de los 15 días hábiles siguientes a la publicación de la convocatoria.</w:t>
      </w:r>
    </w:p>
    <w:p w14:paraId="757B1215"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VIII. Los licitantes se podrán registrar hasta el día y la hora fijados para el acto de presentación y apertura de propuestas.</w:t>
      </w:r>
      <w:r w:rsidRPr="00E55C4E">
        <w:rPr>
          <w:rFonts w:ascii="Palatino Linotype" w:hAnsi="Palatino Linotype" w:cs="Arial"/>
          <w:b/>
          <w:i/>
          <w:sz w:val="22"/>
          <w:szCs w:val="24"/>
          <w:lang w:val="es-ES"/>
        </w:rPr>
        <w:t>”</w:t>
      </w:r>
    </w:p>
    <w:p w14:paraId="0D719982" w14:textId="77777777" w:rsidR="0015718E" w:rsidRPr="00E55C4E" w:rsidRDefault="0015718E" w:rsidP="0015718E">
      <w:pPr>
        <w:spacing w:line="360" w:lineRule="auto"/>
        <w:ind w:left="567" w:right="567"/>
        <w:jc w:val="right"/>
        <w:rPr>
          <w:rFonts w:ascii="Palatino Linotype" w:hAnsi="Palatino Linotype" w:cs="Arial"/>
          <w:i/>
          <w:sz w:val="22"/>
          <w:szCs w:val="24"/>
          <w:lang w:val="es-ES"/>
        </w:rPr>
      </w:pPr>
      <w:r w:rsidRPr="00E55C4E">
        <w:rPr>
          <w:rFonts w:ascii="Palatino Linotype" w:hAnsi="Palatino Linotype" w:cs="Arial"/>
          <w:i/>
          <w:sz w:val="22"/>
          <w:szCs w:val="24"/>
          <w:lang w:val="es-ES"/>
        </w:rPr>
        <w:t>(Énfasis añadido)</w:t>
      </w:r>
    </w:p>
    <w:p w14:paraId="5A1AB6AA" w14:textId="77777777" w:rsidR="0015718E" w:rsidRPr="00E55C4E" w:rsidRDefault="0015718E" w:rsidP="0015718E">
      <w:pPr>
        <w:spacing w:line="360" w:lineRule="auto"/>
        <w:ind w:left="851" w:right="902"/>
        <w:jc w:val="both"/>
        <w:rPr>
          <w:rFonts w:ascii="Palatino Linotype" w:hAnsi="Palatino Linotype" w:cs="Arial"/>
          <w:sz w:val="28"/>
          <w:szCs w:val="24"/>
          <w:lang w:val="es-ES"/>
        </w:rPr>
      </w:pPr>
    </w:p>
    <w:p w14:paraId="6E8B328B"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84094CE" w14:textId="77777777" w:rsidR="0015718E" w:rsidRPr="00E55C4E" w:rsidRDefault="0015718E" w:rsidP="0015718E">
      <w:pPr>
        <w:pStyle w:val="Prrafodelista"/>
        <w:spacing w:line="360" w:lineRule="auto"/>
        <w:ind w:left="0"/>
        <w:jc w:val="both"/>
        <w:rPr>
          <w:rFonts w:ascii="Palatino Linotype" w:hAnsi="Palatino Linotype" w:cs="Arial"/>
          <w:sz w:val="24"/>
          <w:lang w:val="es-ES"/>
        </w:rPr>
      </w:pPr>
    </w:p>
    <w:p w14:paraId="01152AD7" w14:textId="6D1EF8ED"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Además, respecto al dictamen y el fallo de la adjudicación, es de señalar que la Ley en mención indica lo siguiente:</w:t>
      </w:r>
    </w:p>
    <w:p w14:paraId="24191E73" w14:textId="77777777" w:rsidR="0015718E" w:rsidRPr="00E55C4E" w:rsidRDefault="0015718E" w:rsidP="0015718E">
      <w:pPr>
        <w:jc w:val="both"/>
        <w:rPr>
          <w:rFonts w:ascii="Palatino Linotype" w:hAnsi="Palatino Linotype" w:cs="Arial"/>
          <w:sz w:val="24"/>
          <w:szCs w:val="24"/>
          <w:lang w:val="es-ES"/>
        </w:rPr>
      </w:pPr>
    </w:p>
    <w:p w14:paraId="72B1D8EC"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b/>
          <w:i/>
          <w:sz w:val="22"/>
          <w:szCs w:val="24"/>
          <w:lang w:val="es-ES"/>
        </w:rPr>
        <w:lastRenderedPageBreak/>
        <w:t>“Artículo 37.-</w:t>
      </w:r>
      <w:r w:rsidRPr="00E55C4E">
        <w:rPr>
          <w:rFonts w:ascii="Palatino Linotype" w:hAnsi="Palatino Linotype" w:cs="Arial"/>
          <w:i/>
          <w:sz w:val="22"/>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2BDBD574" w14:textId="77777777" w:rsidR="0015718E" w:rsidRPr="00E55C4E" w:rsidRDefault="0015718E" w:rsidP="0015718E">
      <w:pPr>
        <w:spacing w:line="360" w:lineRule="auto"/>
        <w:ind w:left="567" w:right="567"/>
        <w:jc w:val="both"/>
        <w:rPr>
          <w:rFonts w:ascii="Palatino Linotype" w:hAnsi="Palatino Linotype" w:cs="Arial"/>
          <w:b/>
          <w:i/>
          <w:sz w:val="22"/>
          <w:szCs w:val="24"/>
          <w:lang w:val="es-ES"/>
        </w:rPr>
      </w:pPr>
    </w:p>
    <w:p w14:paraId="2B987AD0"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b/>
          <w:i/>
          <w:sz w:val="22"/>
          <w:szCs w:val="24"/>
          <w:lang w:val="es-ES"/>
        </w:rPr>
        <w:t>Artículo 38.-</w:t>
      </w:r>
      <w:r w:rsidRPr="00E55C4E">
        <w:rPr>
          <w:rFonts w:ascii="Palatino Linotype" w:hAnsi="Palatino Linotype" w:cs="Arial"/>
          <w:i/>
          <w:sz w:val="22"/>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3AC55D5" w14:textId="77777777" w:rsidR="0015718E" w:rsidRPr="00E55C4E" w:rsidRDefault="0015718E" w:rsidP="0015718E">
      <w:pPr>
        <w:spacing w:line="360" w:lineRule="auto"/>
        <w:ind w:left="567" w:right="567"/>
        <w:jc w:val="both"/>
        <w:rPr>
          <w:rFonts w:ascii="Palatino Linotype" w:hAnsi="Palatino Linotype" w:cs="Arial"/>
          <w:i/>
          <w:sz w:val="22"/>
          <w:szCs w:val="24"/>
          <w:lang w:val="es-ES"/>
        </w:rPr>
      </w:pPr>
      <w:r w:rsidRPr="00E55C4E">
        <w:rPr>
          <w:rFonts w:ascii="Palatino Linotype" w:hAnsi="Palatino Linotype" w:cs="Arial"/>
          <w:i/>
          <w:sz w:val="22"/>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E55C4E">
        <w:rPr>
          <w:rFonts w:ascii="Palatino Linotype" w:hAnsi="Palatino Linotype" w:cs="Arial"/>
          <w:b/>
          <w:i/>
          <w:sz w:val="22"/>
          <w:szCs w:val="24"/>
          <w:lang w:val="es-ES"/>
        </w:rPr>
        <w:t>”</w:t>
      </w:r>
      <w:r w:rsidRPr="00E55C4E">
        <w:rPr>
          <w:rFonts w:ascii="Palatino Linotype" w:hAnsi="Palatino Linotype" w:cs="Arial"/>
          <w:i/>
          <w:sz w:val="22"/>
          <w:szCs w:val="24"/>
          <w:lang w:val="es-ES"/>
        </w:rPr>
        <w:t xml:space="preserve"> </w:t>
      </w:r>
    </w:p>
    <w:p w14:paraId="6F9F491C" w14:textId="77777777" w:rsidR="00220553" w:rsidRPr="00E55C4E" w:rsidRDefault="00220553" w:rsidP="0015718E">
      <w:pPr>
        <w:spacing w:line="360" w:lineRule="auto"/>
        <w:ind w:left="567" w:right="567"/>
        <w:jc w:val="both"/>
        <w:rPr>
          <w:rFonts w:ascii="Palatino Linotype" w:hAnsi="Palatino Linotype" w:cs="Arial"/>
          <w:i/>
          <w:sz w:val="22"/>
          <w:szCs w:val="24"/>
          <w:lang w:val="es-ES"/>
        </w:rPr>
      </w:pPr>
    </w:p>
    <w:p w14:paraId="1346A663"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w:t>
      </w:r>
      <w:r w:rsidRPr="00E55C4E">
        <w:rPr>
          <w:rFonts w:ascii="Palatino Linotype" w:hAnsi="Palatino Linotype" w:cs="Arial"/>
          <w:sz w:val="24"/>
          <w:lang w:val="es-ES"/>
        </w:rPr>
        <w:lastRenderedPageBreak/>
        <w:t xml:space="preserve">Presupuesto de Egresos del Gobierno del Estado de México del ejercicio correspondiente. </w:t>
      </w:r>
    </w:p>
    <w:p w14:paraId="312FC811" w14:textId="77777777" w:rsidR="0015718E" w:rsidRPr="00E55C4E" w:rsidRDefault="0015718E" w:rsidP="0015718E">
      <w:pPr>
        <w:pStyle w:val="Prrafodelista"/>
        <w:spacing w:line="360" w:lineRule="auto"/>
        <w:ind w:left="0"/>
        <w:jc w:val="both"/>
        <w:rPr>
          <w:rFonts w:ascii="Palatino Linotype" w:hAnsi="Palatino Linotype" w:cs="Arial"/>
          <w:sz w:val="24"/>
          <w:lang w:val="es-ES"/>
        </w:rPr>
      </w:pPr>
    </w:p>
    <w:p w14:paraId="4460700A" w14:textId="1869E2D5"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2B7067A" w14:textId="77777777" w:rsidR="0015718E" w:rsidRPr="00E55C4E" w:rsidRDefault="0015718E" w:rsidP="0015718E">
      <w:pPr>
        <w:spacing w:line="360" w:lineRule="auto"/>
        <w:jc w:val="both"/>
        <w:rPr>
          <w:rFonts w:ascii="Palatino Linotype" w:hAnsi="Palatino Linotype" w:cs="Arial"/>
          <w:sz w:val="24"/>
          <w:szCs w:val="24"/>
          <w:lang w:val="es-ES"/>
        </w:rPr>
      </w:pPr>
    </w:p>
    <w:p w14:paraId="02803DCE"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b/>
          <w:i/>
          <w:sz w:val="22"/>
          <w:szCs w:val="24"/>
          <w:lang w:val="es-ES"/>
        </w:rPr>
        <w:t>“Artículo 46.-</w:t>
      </w:r>
      <w:r w:rsidRPr="00E55C4E">
        <w:rPr>
          <w:rFonts w:ascii="Palatino Linotype" w:hAnsi="Palatino Linotype" w:cs="Arial"/>
          <w:i/>
          <w:sz w:val="22"/>
          <w:szCs w:val="24"/>
          <w:lang w:val="es-ES"/>
        </w:rPr>
        <w:t xml:space="preserve"> El procedimiento de invitación restringida se desarrollará en los términos de la licitación pública, a excepción de la publicación de la convocatoria.” (Sic)</w:t>
      </w:r>
    </w:p>
    <w:p w14:paraId="0CCFC641"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Por ello, el Reglamento de la Ley en comento, en su artículo 90, indica cuales lo son los supuestos que deberán observarse para llevar a cabo dicho procedimiento:</w:t>
      </w:r>
    </w:p>
    <w:p w14:paraId="19F56ADC"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p>
    <w:p w14:paraId="771129B7"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b/>
          <w:i/>
          <w:sz w:val="22"/>
          <w:szCs w:val="24"/>
          <w:lang w:val="es-ES"/>
        </w:rPr>
        <w:t>Artículo 90.-</w:t>
      </w:r>
      <w:r w:rsidRPr="00E55C4E">
        <w:rPr>
          <w:rFonts w:ascii="Palatino Linotype" w:hAnsi="Palatino Linotype" w:cs="Arial"/>
          <w:i/>
          <w:sz w:val="22"/>
          <w:szCs w:val="24"/>
          <w:lang w:val="es-ES"/>
        </w:rPr>
        <w:t xml:space="preserve"> En el procedimiento de invitación restringida se deberá observar lo siguiente:</w:t>
      </w:r>
    </w:p>
    <w:p w14:paraId="687A3E16"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p>
    <w:p w14:paraId="34ACCA1A"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I. Se invitará a un mínimo de tres personas seleccionadas de entre las que se encuentren inscritas en el catálogo de proveedores y de prestadores de servicios.</w:t>
      </w:r>
    </w:p>
    <w:p w14:paraId="63D227CD"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Se podrá invitar a personas que no se encuentren inscritas, cuando en el giro correspondiente del catálogo de proveedores y prestadores de servicios no exista el registro mínimo de personas requeridas para tal modalidad;</w:t>
      </w:r>
    </w:p>
    <w:p w14:paraId="104DD3F1" w14:textId="77777777" w:rsidR="0015718E" w:rsidRPr="00E55C4E" w:rsidRDefault="0015718E" w:rsidP="0015718E">
      <w:pPr>
        <w:spacing w:line="360" w:lineRule="auto"/>
        <w:ind w:left="567" w:right="822"/>
        <w:jc w:val="both"/>
        <w:rPr>
          <w:rFonts w:ascii="Palatino Linotype" w:hAnsi="Palatino Linotype" w:cs="Arial"/>
          <w:i/>
          <w:sz w:val="22"/>
          <w:szCs w:val="24"/>
          <w:lang w:val="es-ES"/>
        </w:rPr>
      </w:pPr>
      <w:r w:rsidRPr="00E55C4E">
        <w:rPr>
          <w:rFonts w:ascii="Palatino Linotype" w:hAnsi="Palatino Linotype" w:cs="Arial"/>
          <w:i/>
          <w:sz w:val="22"/>
          <w:szCs w:val="24"/>
          <w:lang w:val="es-ES"/>
        </w:rPr>
        <w:t>II. Las bases de la invitación restringida indicarán los aspectos de la adquisición o contratación; y</w:t>
      </w:r>
    </w:p>
    <w:p w14:paraId="14C890AE" w14:textId="77777777" w:rsidR="0015718E" w:rsidRPr="00E55C4E" w:rsidRDefault="0015718E" w:rsidP="0015718E">
      <w:pPr>
        <w:spacing w:line="360" w:lineRule="auto"/>
        <w:ind w:left="567" w:right="822"/>
        <w:jc w:val="both"/>
        <w:rPr>
          <w:rFonts w:ascii="Palatino Linotype" w:hAnsi="Palatino Linotype" w:cs="Arial"/>
          <w:b/>
          <w:i/>
          <w:sz w:val="22"/>
          <w:szCs w:val="24"/>
          <w:lang w:val="es-ES"/>
        </w:rPr>
      </w:pPr>
      <w:r w:rsidRPr="00E55C4E">
        <w:rPr>
          <w:rFonts w:ascii="Palatino Linotype" w:hAnsi="Palatino Linotype" w:cs="Arial"/>
          <w:i/>
          <w:sz w:val="22"/>
          <w:szCs w:val="24"/>
          <w:lang w:val="es-ES"/>
        </w:rPr>
        <w:lastRenderedPageBreak/>
        <w:t>III. Serán aplicables, en lo conducente, las disposiciones de la licitación pública.</w:t>
      </w:r>
      <w:r w:rsidRPr="00E55C4E">
        <w:rPr>
          <w:rFonts w:ascii="Palatino Linotype" w:hAnsi="Palatino Linotype" w:cs="Arial"/>
          <w:b/>
          <w:i/>
          <w:sz w:val="22"/>
          <w:szCs w:val="24"/>
          <w:lang w:val="es-ES"/>
        </w:rPr>
        <w:t>”</w:t>
      </w:r>
    </w:p>
    <w:p w14:paraId="6D632BAA" w14:textId="77777777" w:rsidR="0015718E" w:rsidRPr="00E55C4E" w:rsidRDefault="0015718E" w:rsidP="0015718E">
      <w:pPr>
        <w:spacing w:line="360" w:lineRule="auto"/>
        <w:ind w:left="709" w:right="822"/>
        <w:jc w:val="both"/>
        <w:rPr>
          <w:rFonts w:ascii="Palatino Linotype" w:hAnsi="Palatino Linotype" w:cs="Arial"/>
          <w:i/>
          <w:sz w:val="22"/>
          <w:szCs w:val="24"/>
          <w:lang w:val="es-ES"/>
        </w:rPr>
      </w:pPr>
    </w:p>
    <w:p w14:paraId="4409FB5B"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1C8A34F" w14:textId="77777777" w:rsidR="0015718E" w:rsidRPr="00E55C4E" w:rsidRDefault="0015718E" w:rsidP="0015718E">
      <w:pPr>
        <w:pStyle w:val="Prrafodelista"/>
        <w:spacing w:line="360" w:lineRule="auto"/>
        <w:ind w:left="0"/>
        <w:jc w:val="both"/>
        <w:rPr>
          <w:rFonts w:ascii="Palatino Linotype" w:hAnsi="Palatino Linotype" w:cs="Arial"/>
          <w:sz w:val="24"/>
          <w:lang w:val="es-ES"/>
        </w:rPr>
      </w:pPr>
    </w:p>
    <w:p w14:paraId="1C69B931"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27D5385C" w14:textId="7777777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0834D56" w14:textId="77777777" w:rsidR="0015718E" w:rsidRPr="00E55C4E" w:rsidRDefault="0015718E" w:rsidP="0015718E">
      <w:pPr>
        <w:pStyle w:val="Prrafodelista"/>
        <w:rPr>
          <w:rFonts w:ascii="Palatino Linotype" w:hAnsi="Palatino Linotype" w:cs="Arial"/>
          <w:sz w:val="24"/>
          <w:lang w:val="es-ES"/>
        </w:rPr>
      </w:pPr>
    </w:p>
    <w:p w14:paraId="07496C05" w14:textId="74AA1EAC"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 xml:space="preserve">Además, el artículo </w:t>
      </w:r>
      <w:r w:rsidR="004E7D5F" w:rsidRPr="00E55C4E">
        <w:rPr>
          <w:rFonts w:ascii="Palatino Linotype" w:hAnsi="Palatino Linotype" w:cs="Arial"/>
          <w:sz w:val="24"/>
          <w:lang w:val="es-ES"/>
        </w:rPr>
        <w:t xml:space="preserve">67, 68, del </w:t>
      </w:r>
      <w:r w:rsidRPr="00E55C4E">
        <w:rPr>
          <w:rFonts w:ascii="Palatino Linotype" w:hAnsi="Palatino Linotype" w:cs="Arial"/>
          <w:sz w:val="24"/>
          <w:lang w:val="es-ES"/>
        </w:rPr>
        <w:t>73</w:t>
      </w:r>
      <w:r w:rsidR="004E7D5F" w:rsidRPr="00E55C4E">
        <w:rPr>
          <w:rFonts w:ascii="Palatino Linotype" w:hAnsi="Palatino Linotype" w:cs="Arial"/>
          <w:sz w:val="24"/>
          <w:lang w:val="es-ES"/>
        </w:rPr>
        <w:t xml:space="preserve"> al 81</w:t>
      </w:r>
      <w:r w:rsidRPr="00E55C4E">
        <w:rPr>
          <w:rFonts w:ascii="Palatino Linotype" w:hAnsi="Palatino Linotype" w:cs="Arial"/>
          <w:sz w:val="24"/>
          <w:lang w:val="es-ES"/>
        </w:rPr>
        <w:t xml:space="preserve"> y 94, del referido Reglamento, detalla el procedimiento que se llevará a cabo en la adjudicación directa, así como lo relacionado a la junta de aclaraciones, de la siguiente manera: </w:t>
      </w:r>
    </w:p>
    <w:p w14:paraId="26C1B104" w14:textId="77777777" w:rsidR="0015718E" w:rsidRPr="00E55C4E" w:rsidRDefault="0015718E" w:rsidP="0015718E">
      <w:pPr>
        <w:jc w:val="both"/>
        <w:rPr>
          <w:rFonts w:ascii="Palatino Linotype" w:hAnsi="Palatino Linotype" w:cs="Arial"/>
          <w:sz w:val="24"/>
          <w:szCs w:val="24"/>
          <w:lang w:val="es-ES"/>
        </w:rPr>
      </w:pPr>
    </w:p>
    <w:p w14:paraId="6FB0BEF1"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cs="Arial"/>
          <w:b/>
          <w:i/>
          <w:sz w:val="22"/>
          <w:szCs w:val="22"/>
          <w:lang w:val="es-ES"/>
        </w:rPr>
        <w:t>“</w:t>
      </w:r>
      <w:r w:rsidRPr="00E55C4E">
        <w:rPr>
          <w:rFonts w:ascii="Palatino Linotype" w:hAnsi="Palatino Linotype"/>
          <w:b/>
          <w:i/>
          <w:sz w:val="22"/>
          <w:szCs w:val="22"/>
        </w:rPr>
        <w:t>Artículo 67.-</w:t>
      </w:r>
      <w:r w:rsidRPr="00E55C4E">
        <w:rPr>
          <w:rFonts w:ascii="Palatino Linotype" w:hAnsi="Palatino Linotype"/>
          <w:i/>
          <w:sz w:val="22"/>
          <w:szCs w:val="22"/>
        </w:rPr>
        <w:t xml:space="preserve"> El procedimiento de licitación pública comprende las siguientes fases: </w:t>
      </w:r>
    </w:p>
    <w:p w14:paraId="6A9A113E"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 Publicación de la convocatoria; </w:t>
      </w:r>
    </w:p>
    <w:p w14:paraId="339474BB"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II. Venta de las bases de licitación; </w:t>
      </w:r>
    </w:p>
    <w:p w14:paraId="614EF16A"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lastRenderedPageBreak/>
        <w:t xml:space="preserve">III. Visita, en su caso, al sitio donde se vayan a suministrar los bienes o a prestar los servicios; </w:t>
      </w:r>
    </w:p>
    <w:p w14:paraId="2C90544A" w14:textId="77777777" w:rsidR="0015718E" w:rsidRPr="00E55C4E" w:rsidRDefault="0015718E" w:rsidP="004E7D5F">
      <w:pPr>
        <w:spacing w:line="360" w:lineRule="auto"/>
        <w:ind w:left="567" w:right="567"/>
        <w:jc w:val="both"/>
        <w:rPr>
          <w:rFonts w:ascii="Palatino Linotype" w:hAnsi="Palatino Linotype"/>
          <w:b/>
          <w:i/>
          <w:sz w:val="22"/>
          <w:szCs w:val="22"/>
          <w:u w:val="single"/>
        </w:rPr>
      </w:pPr>
      <w:r w:rsidRPr="00E55C4E">
        <w:rPr>
          <w:rFonts w:ascii="Palatino Linotype" w:hAnsi="Palatino Linotype"/>
          <w:b/>
          <w:i/>
          <w:sz w:val="22"/>
          <w:szCs w:val="22"/>
          <w:u w:val="single"/>
        </w:rPr>
        <w:t xml:space="preserve">IV. Junta de aclaraciones, en su caso; </w:t>
      </w:r>
    </w:p>
    <w:p w14:paraId="37FE5A20"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 Acto de presentación y apertura de propuestas; </w:t>
      </w:r>
    </w:p>
    <w:p w14:paraId="33D43CCA"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 Análisis y evaluación de propuestas; </w:t>
      </w:r>
    </w:p>
    <w:p w14:paraId="702CEFF1"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VII. Dictamen de adjudicación; </w:t>
      </w:r>
    </w:p>
    <w:p w14:paraId="06FDD33C"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VIII. Fallo; </w:t>
      </w:r>
    </w:p>
    <w:p w14:paraId="529D60D0"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IX. Suscripción del contrato; y </w:t>
      </w:r>
    </w:p>
    <w:p w14:paraId="7A97F85B"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X. Suministro de los bienes o inicio de la prestación del servicio.</w:t>
      </w:r>
    </w:p>
    <w:p w14:paraId="331FB15F" w14:textId="77777777" w:rsidR="0015718E" w:rsidRPr="00E55C4E" w:rsidRDefault="0015718E" w:rsidP="004E7D5F">
      <w:pPr>
        <w:spacing w:line="360" w:lineRule="auto"/>
        <w:ind w:left="567" w:right="567"/>
        <w:jc w:val="both"/>
        <w:rPr>
          <w:rFonts w:ascii="Palatino Linotype" w:hAnsi="Palatino Linotype"/>
          <w:i/>
          <w:sz w:val="22"/>
          <w:szCs w:val="22"/>
        </w:rPr>
      </w:pPr>
    </w:p>
    <w:p w14:paraId="61E45C28"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 xml:space="preserve">Artículo 68.- </w:t>
      </w:r>
      <w:r w:rsidRPr="00E55C4E">
        <w:rPr>
          <w:rFonts w:ascii="Palatino Linotype" w:hAnsi="Palatino Linotype"/>
          <w:i/>
          <w:sz w:val="22"/>
          <w:szCs w:val="22"/>
        </w:rPr>
        <w:t>En el procedimiento de licitación pública se observará lo siguiente:</w:t>
      </w:r>
    </w:p>
    <w:p w14:paraId="10B051C9"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 La convocante con base en las necesidades de las unidades administrativas solicitantes de la adquisición de bienes o la contratación de servicios, y atendiendo a las características de los mismos, </w:t>
      </w:r>
      <w:r w:rsidRPr="00E55C4E">
        <w:rPr>
          <w:rFonts w:ascii="Palatino Linotype" w:hAnsi="Palatino Linotype"/>
          <w:b/>
          <w:i/>
          <w:sz w:val="22"/>
          <w:szCs w:val="22"/>
        </w:rPr>
        <w:t>programará las fechas en que tendrá verificativo la junta de aclaraciones</w:t>
      </w:r>
      <w:r w:rsidRPr="00E55C4E">
        <w:rPr>
          <w:rFonts w:ascii="Palatino Linotype" w:hAnsi="Palatino Linotype"/>
          <w:i/>
          <w:sz w:val="22"/>
          <w:szCs w:val="22"/>
        </w:rPr>
        <w:t>, en su caso, y el acto de presentación y apertura de propuestas, y fallo, dentro del plazo de quince días hábiles siguientes a la publicación de la convocatoria;</w:t>
      </w:r>
    </w:p>
    <w:p w14:paraId="573E4B08"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II. La venta de bases iniciará a partir del día de publicación de la convocatoria y concluirá el día hábil anterior al día de celebración de la junta de aclaraciones. </w:t>
      </w:r>
    </w:p>
    <w:p w14:paraId="0BD168E5"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u w:val="single"/>
        </w:rPr>
        <w:t>Cuando no se celebre junta de aclarac</w:t>
      </w:r>
      <w:r w:rsidRPr="00E55C4E">
        <w:rPr>
          <w:rFonts w:ascii="Palatino Linotype" w:hAnsi="Palatino Linotype"/>
          <w:i/>
          <w:sz w:val="22"/>
          <w:szCs w:val="22"/>
        </w:rPr>
        <w:t xml:space="preserve">iones, la venta de bases concluirá el día hábil anterior a la celebración del acto de presentación y apertura de propuestas. </w:t>
      </w:r>
    </w:p>
    <w:p w14:paraId="7BB1DDBF"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En todo caso, el plazo de venta de bases no será menor a tres días hábiles contados a partir del día de la publicación de la convocatoria; </w:t>
      </w:r>
    </w:p>
    <w:p w14:paraId="7194F04E"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lastRenderedPageBreak/>
        <w:t xml:space="preserve">III. La convocante podrá modificar la convocatoria o las bases dentro de los cinco días hábiles anteriores a la fecha de la celebración del acto de presentación y apertura de propuestas. </w:t>
      </w:r>
    </w:p>
    <w:p w14:paraId="79D3CD5A"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u w:val="single"/>
        </w:rPr>
        <w:t>En caso de que no se celebre junta de aclaraciones</w:t>
      </w:r>
      <w:r w:rsidRPr="00E55C4E">
        <w:rPr>
          <w:rFonts w:ascii="Palatino Linotype" w:hAnsi="Palatino Linotype"/>
          <w:i/>
          <w:sz w:val="22"/>
          <w:szCs w:val="22"/>
        </w:rPr>
        <w:t xml:space="preserve"> y se hagan modificaciones a la convocatoria o a las bases, se ajustará el plazo programado para la celebración del acto de presentación y apertura de propuestas; </w:t>
      </w:r>
    </w:p>
    <w:p w14:paraId="4D7A00FD"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14:paraId="5C84B729"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u w:val="single"/>
        </w:rPr>
        <w:t>V</w:t>
      </w:r>
      <w:r w:rsidRPr="00E55C4E">
        <w:rPr>
          <w:rFonts w:ascii="Palatino Linotype" w:hAnsi="Palatino Linotype"/>
          <w:b/>
          <w:i/>
          <w:sz w:val="22"/>
          <w:szCs w:val="22"/>
          <w:u w:val="single"/>
        </w:rPr>
        <w:t>. La junta de aclaraciones</w:t>
      </w:r>
      <w:r w:rsidRPr="00E55C4E">
        <w:rPr>
          <w:rFonts w:ascii="Palatino Linotype" w:hAnsi="Palatino Linotype"/>
          <w:i/>
          <w:sz w:val="22"/>
          <w:szCs w:val="22"/>
          <w:u w:val="single"/>
        </w:rPr>
        <w:t xml:space="preserve"> deberá realizarse tres días hábiles antes de la celebración del acto de presentación y apertura de propuestas</w:t>
      </w:r>
      <w:r w:rsidRPr="00E55C4E">
        <w:rPr>
          <w:rFonts w:ascii="Palatino Linotype" w:hAnsi="Palatino Linotype"/>
          <w:i/>
          <w:sz w:val="22"/>
          <w:szCs w:val="22"/>
        </w:rPr>
        <w:t>. Las modificaciones que se deriven de la junta de aclaraciones formarán parte integral de las bases y se entregará copia simple del acta correspondiente a las personas que acrediten haberlas adquirido.</w:t>
      </w:r>
    </w:p>
    <w:p w14:paraId="6CA180FD"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73.-</w:t>
      </w:r>
      <w:r w:rsidRPr="00E55C4E">
        <w:rPr>
          <w:rFonts w:ascii="Palatino Linotype" w:hAnsi="Palatino Linotype"/>
          <w:i/>
          <w:sz w:val="22"/>
          <w:szCs w:val="22"/>
        </w:rPr>
        <w:t xml:space="preserve"> La junta tiene por objeto aclarar a los interesados, los aspectos y lineamientos establecidos en la convocatoria y bases. </w:t>
      </w:r>
    </w:p>
    <w:p w14:paraId="0ADE6C4A" w14:textId="77777777" w:rsidR="0015718E" w:rsidRPr="00E55C4E" w:rsidRDefault="0015718E" w:rsidP="004E7D5F">
      <w:pPr>
        <w:spacing w:line="360" w:lineRule="auto"/>
        <w:ind w:left="567" w:right="567"/>
        <w:jc w:val="both"/>
        <w:rPr>
          <w:rFonts w:ascii="Palatino Linotype" w:hAnsi="Palatino Linotype"/>
          <w:i/>
          <w:sz w:val="22"/>
          <w:szCs w:val="22"/>
        </w:rPr>
      </w:pPr>
    </w:p>
    <w:p w14:paraId="11ED0876"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74.-</w:t>
      </w:r>
      <w:r w:rsidRPr="00E55C4E">
        <w:rPr>
          <w:rFonts w:ascii="Palatino Linotype" w:hAnsi="Palatino Linotype"/>
          <w:i/>
          <w:sz w:val="22"/>
          <w:szCs w:val="22"/>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p>
    <w:p w14:paraId="4D6A4579" w14:textId="77777777" w:rsidR="0015718E" w:rsidRPr="00E55C4E" w:rsidRDefault="0015718E" w:rsidP="004E7D5F">
      <w:pPr>
        <w:spacing w:line="360" w:lineRule="auto"/>
        <w:ind w:left="567" w:right="567"/>
        <w:jc w:val="both"/>
        <w:rPr>
          <w:rFonts w:ascii="Palatino Linotype" w:hAnsi="Palatino Linotype"/>
          <w:i/>
          <w:sz w:val="22"/>
          <w:szCs w:val="22"/>
        </w:rPr>
      </w:pPr>
    </w:p>
    <w:p w14:paraId="00F80C0D"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75.-</w:t>
      </w:r>
      <w:r w:rsidRPr="00E55C4E">
        <w:rPr>
          <w:rFonts w:ascii="Palatino Linotype" w:hAnsi="Palatino Linotype"/>
          <w:i/>
          <w:sz w:val="22"/>
          <w:szCs w:val="22"/>
        </w:rPr>
        <w:t xml:space="preserve"> Las solicitudes de aclaraciones deberán enviarse a través de COMPRAMEX o entregarlas personalmente a la convocante, a más tardar veinticuatro horas antes de la fecha y hora en que se vaya a realizar la junta de aclaraciones; en todo caso deberá </w:t>
      </w:r>
      <w:r w:rsidRPr="00E55C4E">
        <w:rPr>
          <w:rFonts w:ascii="Palatino Linotype" w:hAnsi="Palatino Linotype"/>
          <w:i/>
          <w:sz w:val="22"/>
          <w:szCs w:val="22"/>
        </w:rPr>
        <w:lastRenderedPageBreak/>
        <w:t xml:space="preserve">acompañarse a dichas solicitudes una versión electrónica. Las solicitudes que se envíen con posterioridad al plazo señalado no serán contestadas por la convocante. </w:t>
      </w:r>
    </w:p>
    <w:p w14:paraId="46F30113" w14:textId="77777777" w:rsidR="0015718E" w:rsidRPr="00E55C4E" w:rsidRDefault="0015718E" w:rsidP="004E7D5F">
      <w:pPr>
        <w:spacing w:line="360" w:lineRule="auto"/>
        <w:ind w:left="567" w:right="567"/>
        <w:jc w:val="both"/>
        <w:rPr>
          <w:rFonts w:ascii="Palatino Linotype" w:hAnsi="Palatino Linotype"/>
          <w:i/>
          <w:sz w:val="22"/>
          <w:szCs w:val="22"/>
        </w:rPr>
      </w:pPr>
    </w:p>
    <w:p w14:paraId="737D1223"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76.-</w:t>
      </w:r>
      <w:r w:rsidRPr="00E55C4E">
        <w:rPr>
          <w:rFonts w:ascii="Palatino Linotype" w:hAnsi="Palatino Linotype"/>
          <w:i/>
          <w:sz w:val="22"/>
          <w:szCs w:val="22"/>
        </w:rPr>
        <w:t xml:space="preserve"> 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la convocante. </w:t>
      </w:r>
    </w:p>
    <w:p w14:paraId="202DC506" w14:textId="77777777" w:rsidR="0015718E" w:rsidRPr="00E55C4E" w:rsidRDefault="0015718E" w:rsidP="004E7D5F">
      <w:pPr>
        <w:spacing w:line="360" w:lineRule="auto"/>
        <w:ind w:left="567" w:right="567"/>
        <w:jc w:val="both"/>
        <w:rPr>
          <w:rFonts w:ascii="Palatino Linotype" w:hAnsi="Palatino Linotype"/>
          <w:i/>
          <w:sz w:val="22"/>
          <w:szCs w:val="22"/>
        </w:rPr>
      </w:pPr>
    </w:p>
    <w:p w14:paraId="7F2729F0"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77.-</w:t>
      </w:r>
      <w:r w:rsidRPr="00E55C4E">
        <w:rPr>
          <w:rFonts w:ascii="Palatino Linotype" w:hAnsi="Palatino Linotype"/>
          <w:i/>
          <w:sz w:val="22"/>
          <w:szCs w:val="22"/>
        </w:rPr>
        <w:t xml:space="preserve"> El servidor público que presida la junta de aclaraciones podrá suspender la sesión, en razón del número de solicitudes de aclaraciones recibidas o del tiempo que emplearía en darles contestación, informando a los licitantes la hora y, en su caso, fecha o lugar, en que se continuará con la junta de aclaraciones. Cuando por virtud de la suspensión de la junta de aclaraciones, se tenga que modificar la fecha del acto de presentación y apertura de propuestas, tal circunstancia se asentará en el acta correspondiente. En todo caso, será responsabilidad de los interesados obtener una copia del acta de la junta de aclaraciones que estará a su disposición en el domicilio que haya señalado la convocante, o en COMPRAMEX. </w:t>
      </w:r>
    </w:p>
    <w:p w14:paraId="1C80DF8A" w14:textId="77777777" w:rsidR="0015718E" w:rsidRPr="00E55C4E" w:rsidRDefault="0015718E" w:rsidP="004E7D5F">
      <w:pPr>
        <w:spacing w:line="360" w:lineRule="auto"/>
        <w:ind w:left="567" w:right="567"/>
        <w:jc w:val="both"/>
        <w:rPr>
          <w:rFonts w:ascii="Palatino Linotype" w:hAnsi="Palatino Linotype"/>
          <w:i/>
          <w:sz w:val="22"/>
          <w:szCs w:val="22"/>
        </w:rPr>
      </w:pPr>
    </w:p>
    <w:p w14:paraId="170C74A5"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 xml:space="preserve">Artículo 78.- </w:t>
      </w:r>
      <w:r w:rsidRPr="00E55C4E">
        <w:rPr>
          <w:rFonts w:ascii="Palatino Linotype" w:hAnsi="Palatino Linotype"/>
          <w:i/>
          <w:sz w:val="22"/>
          <w:szCs w:val="22"/>
        </w:rPr>
        <w:t xml:space="preserve">La junta de aclaraciones se sujetará al orden siguiente: </w:t>
      </w:r>
    </w:p>
    <w:p w14:paraId="53E3AAAB"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 Lectura del registro de asistencia; </w:t>
      </w:r>
    </w:p>
    <w:p w14:paraId="60173BF5"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II. Objeto de la junta; </w:t>
      </w:r>
    </w:p>
    <w:p w14:paraId="76641E09"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III. Aclaraciones de orden técnico;</w:t>
      </w:r>
    </w:p>
    <w:p w14:paraId="79E13F05"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IV. Aclaraciones de orden administrativo; </w:t>
      </w:r>
    </w:p>
    <w:p w14:paraId="513B977B"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lastRenderedPageBreak/>
        <w:t xml:space="preserve">V. En su caso, modificaciones a los plazos y términos de la convocatoria o las bases, que no cambien de manera sustancial las mismas; </w:t>
      </w:r>
    </w:p>
    <w:p w14:paraId="762F1C7A"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 Declaración de que se dio respuesta a los cuestionamientos formulados; </w:t>
      </w:r>
    </w:p>
    <w:p w14:paraId="08646983"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VII. Declaración de la terminación de la junta de aclaraciones y cierre del acta; y </w:t>
      </w:r>
    </w:p>
    <w:p w14:paraId="0F307D5E"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VIII. Firma de los servidores públicos y, en su caso, de los interesados que hayan participado en el acto. </w:t>
      </w:r>
    </w:p>
    <w:p w14:paraId="52462A28" w14:textId="77777777" w:rsidR="0015718E" w:rsidRPr="00E55C4E" w:rsidRDefault="0015718E" w:rsidP="004E7D5F">
      <w:pPr>
        <w:spacing w:line="360" w:lineRule="auto"/>
        <w:ind w:left="567" w:right="567"/>
        <w:jc w:val="both"/>
        <w:rPr>
          <w:rFonts w:ascii="Palatino Linotype" w:hAnsi="Palatino Linotype"/>
          <w:i/>
          <w:sz w:val="22"/>
          <w:szCs w:val="22"/>
        </w:rPr>
      </w:pPr>
    </w:p>
    <w:p w14:paraId="68CC2469"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79.-</w:t>
      </w:r>
      <w:r w:rsidRPr="00E55C4E">
        <w:rPr>
          <w:rFonts w:ascii="Palatino Linotype" w:hAnsi="Palatino Linotype"/>
          <w:i/>
          <w:sz w:val="22"/>
          <w:szCs w:val="22"/>
        </w:rPr>
        <w:t xml:space="preserve"> El acta de la junta de aclaraciones deberá referir como mínimo, lo siguiente: </w:t>
      </w:r>
    </w:p>
    <w:p w14:paraId="7A9DAEDA"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 Nombre de los servidores públicos que intervienen en el acto; </w:t>
      </w:r>
    </w:p>
    <w:p w14:paraId="0E49D1D1"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II. Nombre o clave de los interesados que participen; </w:t>
      </w:r>
    </w:p>
    <w:p w14:paraId="4102F2B4"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III. Las preguntas y las aclaraciones respectivas; </w:t>
      </w:r>
    </w:p>
    <w:p w14:paraId="2925AA93"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IV. En su caso, las modificaciones a la convocatoria o bases; </w:t>
      </w:r>
    </w:p>
    <w:p w14:paraId="250D924F"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 Las demás consideraciones que se estimen necesarias; y </w:t>
      </w:r>
    </w:p>
    <w:p w14:paraId="14B2B06D"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i/>
          <w:sz w:val="22"/>
          <w:szCs w:val="22"/>
        </w:rPr>
        <w:t xml:space="preserve">VI. Firma de los servidores públicos y, en su caso, de los interesados que hayan participado en el acto. </w:t>
      </w:r>
    </w:p>
    <w:p w14:paraId="41B50DFC"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t>Artículo 80.-</w:t>
      </w:r>
      <w:r w:rsidRPr="00E55C4E">
        <w:rPr>
          <w:rFonts w:ascii="Palatino Linotype" w:hAnsi="Palatino Linotype"/>
          <w:i/>
          <w:sz w:val="22"/>
          <w:szCs w:val="22"/>
        </w:rPr>
        <w:t xml:space="preserve"> El servidor público que designe la convocante, será responsable del desarrollo de la junta de aclaraciones, a la que podrá asistir cualquier persona en calidad de observador sin tener derecho a voz y sólo podrán presentar preguntas o solicitudes de aclaración las personas que hayan adquirido bases. El servidor público responsable del desarrollo del acto, estará facultado para imponer los medios de apremio y medidas disciplinarias que se establecen en el artículo 19 del Código de Procedimientos Administrativos del Estado de México. </w:t>
      </w:r>
    </w:p>
    <w:p w14:paraId="6DAEB664" w14:textId="77777777" w:rsidR="0015718E" w:rsidRPr="00E55C4E" w:rsidRDefault="0015718E" w:rsidP="004E7D5F">
      <w:pPr>
        <w:spacing w:line="360" w:lineRule="auto"/>
        <w:ind w:left="567" w:right="567"/>
        <w:jc w:val="both"/>
        <w:rPr>
          <w:rFonts w:ascii="Palatino Linotype" w:hAnsi="Palatino Linotype"/>
          <w:i/>
          <w:sz w:val="22"/>
          <w:szCs w:val="22"/>
        </w:rPr>
      </w:pPr>
      <w:r w:rsidRPr="00E55C4E">
        <w:rPr>
          <w:rFonts w:ascii="Palatino Linotype" w:hAnsi="Palatino Linotype"/>
          <w:b/>
          <w:i/>
          <w:sz w:val="22"/>
          <w:szCs w:val="22"/>
        </w:rPr>
        <w:lastRenderedPageBreak/>
        <w:t>Artículo 81.-</w:t>
      </w:r>
      <w:r w:rsidRPr="00E55C4E">
        <w:rPr>
          <w:rFonts w:ascii="Palatino Linotype" w:hAnsi="Palatino Linotype"/>
          <w:i/>
          <w:sz w:val="22"/>
          <w:szCs w:val="22"/>
        </w:rPr>
        <w:t xml:space="preserve"> El acta de la junta de aclaraciones será firmada por todos los participantes que acudan de manera presencial y servidores públicos asistentes, a quienes se les entregará copia de la misma.</w:t>
      </w:r>
    </w:p>
    <w:p w14:paraId="7DE8C00D" w14:textId="77777777" w:rsidR="0015718E" w:rsidRPr="00E55C4E" w:rsidRDefault="0015718E" w:rsidP="004E7D5F">
      <w:pPr>
        <w:spacing w:line="360" w:lineRule="auto"/>
        <w:ind w:left="567" w:right="567"/>
        <w:jc w:val="both"/>
        <w:rPr>
          <w:rFonts w:ascii="Palatino Linotype" w:hAnsi="Palatino Linotype" w:cs="Arial"/>
          <w:b/>
          <w:i/>
          <w:sz w:val="22"/>
          <w:szCs w:val="22"/>
          <w:lang w:val="es-ES"/>
        </w:rPr>
      </w:pPr>
      <w:r w:rsidRPr="00E55C4E">
        <w:rPr>
          <w:rFonts w:ascii="Palatino Linotype" w:hAnsi="Palatino Linotype" w:cs="Arial"/>
          <w:b/>
          <w:i/>
          <w:sz w:val="22"/>
          <w:szCs w:val="22"/>
          <w:lang w:val="es-ES"/>
        </w:rPr>
        <w:t xml:space="preserve">Artículo 94.- </w:t>
      </w:r>
      <w:r w:rsidRPr="00E55C4E">
        <w:rPr>
          <w:rFonts w:ascii="Palatino Linotype" w:hAnsi="Palatino Linotype" w:cs="Arial"/>
          <w:i/>
          <w:sz w:val="22"/>
          <w:szCs w:val="22"/>
          <w:lang w:val="es-ES"/>
        </w:rPr>
        <w:t>En el procedimiento de adjudicación directa se observará lo siguiente:</w:t>
      </w:r>
      <w:r w:rsidRPr="00E55C4E">
        <w:rPr>
          <w:rFonts w:ascii="Palatino Linotype" w:hAnsi="Palatino Linotype" w:cs="Arial"/>
          <w:b/>
          <w:i/>
          <w:sz w:val="22"/>
          <w:szCs w:val="22"/>
          <w:lang w:val="es-ES"/>
        </w:rPr>
        <w:t xml:space="preserve"> </w:t>
      </w:r>
    </w:p>
    <w:p w14:paraId="651CA044"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I.</w:t>
      </w:r>
      <w:r w:rsidRPr="00E55C4E">
        <w:rPr>
          <w:rFonts w:ascii="Palatino Linotype" w:hAnsi="Palatino Linotype" w:cs="Arial"/>
          <w:i/>
          <w:sz w:val="22"/>
          <w:szCs w:val="22"/>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163D4020"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II.</w:t>
      </w:r>
      <w:r w:rsidRPr="00E55C4E">
        <w:rPr>
          <w:rFonts w:ascii="Palatino Linotype" w:hAnsi="Palatino Linotype" w:cs="Arial"/>
          <w:i/>
          <w:sz w:val="22"/>
          <w:szCs w:val="22"/>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46D1C2EC"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III.</w:t>
      </w:r>
      <w:r w:rsidRPr="00E55C4E">
        <w:rPr>
          <w:rFonts w:ascii="Palatino Linotype" w:hAnsi="Palatino Linotype" w:cs="Arial"/>
          <w:i/>
          <w:sz w:val="22"/>
          <w:szCs w:val="22"/>
          <w:lang w:val="es-ES"/>
        </w:rPr>
        <w:t xml:space="preserve"> La solicitud de participación contendrá, como mínimo, la descripción y cantidad de los bienes o servicios requeridos, lugar, plazo de entrega o duración del servicio y forma de pago;</w:t>
      </w:r>
    </w:p>
    <w:p w14:paraId="782FB385"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IV.</w:t>
      </w:r>
      <w:r w:rsidRPr="00E55C4E">
        <w:rPr>
          <w:rFonts w:ascii="Palatino Linotype" w:hAnsi="Palatino Linotype" w:cs="Arial"/>
          <w:i/>
          <w:sz w:val="22"/>
          <w:szCs w:val="22"/>
          <w:lang w:val="es-ES"/>
        </w:rPr>
        <w:t xml:space="preserve"> La solicitud de participación deberá señalar el día, hora y lugar en que tendrá verificativo el acto de presentación y apertura de ofertas;</w:t>
      </w:r>
    </w:p>
    <w:p w14:paraId="5906E2B6"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u w:val="single"/>
          <w:lang w:val="es-ES"/>
        </w:rPr>
        <w:t>V.</w:t>
      </w:r>
      <w:r w:rsidRPr="00E55C4E">
        <w:rPr>
          <w:rFonts w:ascii="Palatino Linotype" w:hAnsi="Palatino Linotype" w:cs="Arial"/>
          <w:i/>
          <w:sz w:val="22"/>
          <w:szCs w:val="22"/>
          <w:u w:val="single"/>
          <w:lang w:val="es-ES"/>
        </w:rPr>
        <w:t xml:space="preserve"> Atendiendo a la naturaleza de los bienes o servicios, la convocante podrá optar entre </w:t>
      </w:r>
      <w:r w:rsidRPr="00E55C4E">
        <w:rPr>
          <w:rFonts w:ascii="Palatino Linotype" w:hAnsi="Palatino Linotype" w:cs="Arial"/>
          <w:b/>
          <w:i/>
          <w:sz w:val="22"/>
          <w:szCs w:val="22"/>
          <w:u w:val="single"/>
          <w:lang w:val="es-ES"/>
        </w:rPr>
        <w:t>celebrar o no junta de aclaraciones</w:t>
      </w:r>
      <w:r w:rsidRPr="00E55C4E">
        <w:rPr>
          <w:rFonts w:ascii="Palatino Linotype" w:hAnsi="Palatino Linotype" w:cs="Arial"/>
          <w:i/>
          <w:sz w:val="22"/>
          <w:szCs w:val="22"/>
          <w:u w:val="single"/>
          <w:lang w:val="es-ES"/>
        </w:rPr>
        <w:t>, en términos de lo dispuesto por este Reglamento</w:t>
      </w:r>
      <w:r w:rsidRPr="00E55C4E">
        <w:rPr>
          <w:rFonts w:ascii="Palatino Linotype" w:hAnsi="Palatino Linotype" w:cs="Arial"/>
          <w:i/>
          <w:sz w:val="22"/>
          <w:szCs w:val="22"/>
          <w:lang w:val="es-ES"/>
        </w:rPr>
        <w:t>;</w:t>
      </w:r>
    </w:p>
    <w:p w14:paraId="78344172"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VI.</w:t>
      </w:r>
      <w:r w:rsidRPr="00E55C4E">
        <w:rPr>
          <w:rFonts w:ascii="Palatino Linotype" w:hAnsi="Palatino Linotype" w:cs="Arial"/>
          <w:i/>
          <w:sz w:val="22"/>
          <w:szCs w:val="22"/>
          <w:lang w:val="es-ES"/>
        </w:rPr>
        <w:t xml:space="preserve"> El servidor público designado por la convocante será el responsable de llevar a cabo el acto de presentación y apertura de propuestas;</w:t>
      </w:r>
    </w:p>
    <w:p w14:paraId="07BFB0BF"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t>VII.</w:t>
      </w:r>
      <w:r w:rsidRPr="00E55C4E">
        <w:rPr>
          <w:rFonts w:ascii="Palatino Linotype" w:hAnsi="Palatino Linotype" w:cs="Arial"/>
          <w:i/>
          <w:sz w:val="22"/>
          <w:szCs w:val="22"/>
          <w:lang w:val="es-ES"/>
        </w:rPr>
        <w:t xml:space="preserve"> Se observarán, en lo conducente, las disposiciones relativas a la contraoferta; y</w:t>
      </w:r>
    </w:p>
    <w:p w14:paraId="5FEC4C74"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b/>
          <w:i/>
          <w:sz w:val="22"/>
          <w:szCs w:val="22"/>
          <w:lang w:val="es-ES"/>
        </w:rPr>
        <w:lastRenderedPageBreak/>
        <w:t>VIII.</w:t>
      </w:r>
      <w:r w:rsidRPr="00E55C4E">
        <w:rPr>
          <w:rFonts w:ascii="Palatino Linotype" w:hAnsi="Palatino Linotype" w:cs="Arial"/>
          <w:i/>
          <w:sz w:val="22"/>
          <w:szCs w:val="22"/>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E55C4E">
        <w:rPr>
          <w:rFonts w:ascii="Palatino Linotype" w:hAnsi="Palatino Linotype" w:cs="Arial"/>
          <w:b/>
          <w:i/>
          <w:sz w:val="22"/>
          <w:szCs w:val="22"/>
          <w:lang w:val="es-ES"/>
        </w:rPr>
        <w:t>”</w:t>
      </w:r>
      <w:r w:rsidRPr="00E55C4E">
        <w:rPr>
          <w:rFonts w:ascii="Palatino Linotype" w:hAnsi="Palatino Linotype" w:cs="Arial"/>
          <w:i/>
          <w:sz w:val="22"/>
          <w:szCs w:val="22"/>
          <w:lang w:val="es-ES"/>
        </w:rPr>
        <w:t xml:space="preserve"> </w:t>
      </w:r>
    </w:p>
    <w:p w14:paraId="073DD968" w14:textId="77777777" w:rsidR="0015718E" w:rsidRPr="00E55C4E" w:rsidRDefault="0015718E" w:rsidP="004E7D5F">
      <w:pPr>
        <w:spacing w:line="360" w:lineRule="auto"/>
        <w:ind w:left="567" w:right="567"/>
        <w:jc w:val="both"/>
        <w:rPr>
          <w:rFonts w:ascii="Palatino Linotype" w:hAnsi="Palatino Linotype" w:cs="Arial"/>
          <w:i/>
          <w:sz w:val="22"/>
          <w:szCs w:val="22"/>
          <w:lang w:val="es-ES"/>
        </w:rPr>
      </w:pPr>
      <w:r w:rsidRPr="00E55C4E">
        <w:rPr>
          <w:rFonts w:ascii="Palatino Linotype" w:hAnsi="Palatino Linotype" w:cs="Arial"/>
          <w:i/>
          <w:sz w:val="22"/>
          <w:szCs w:val="22"/>
          <w:lang w:val="es-ES"/>
        </w:rPr>
        <w:t>(Énfasis añadido)</w:t>
      </w:r>
    </w:p>
    <w:p w14:paraId="6ACA2765" w14:textId="77777777" w:rsidR="0015718E" w:rsidRPr="00E55C4E" w:rsidRDefault="0015718E" w:rsidP="0015718E">
      <w:pPr>
        <w:ind w:left="851" w:right="851"/>
        <w:jc w:val="both"/>
        <w:rPr>
          <w:rFonts w:ascii="Palatino Linotype" w:hAnsi="Palatino Linotype" w:cs="Arial"/>
          <w:i/>
          <w:sz w:val="24"/>
          <w:szCs w:val="28"/>
          <w:lang w:val="es-ES"/>
        </w:rPr>
      </w:pPr>
    </w:p>
    <w:p w14:paraId="68564BDE" w14:textId="06BF6F79" w:rsidR="0015718E" w:rsidRPr="00E55C4E" w:rsidRDefault="0015718E" w:rsidP="004E7D5F">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sz w:val="24"/>
          <w:lang w:val="es-ES"/>
        </w:rPr>
        <w:t xml:space="preserve">En este sentido, </w:t>
      </w:r>
      <w:r w:rsidRPr="00E55C4E">
        <w:rPr>
          <w:rFonts w:ascii="Palatino Linotype" w:hAnsi="Palatino Linotype" w:cs="Arial"/>
          <w:sz w:val="24"/>
          <w:lang w:val="es-ES"/>
        </w:rPr>
        <w:t xml:space="preserve">debe decirse que los </w:t>
      </w:r>
      <w:r w:rsidRPr="00E55C4E">
        <w:rPr>
          <w:rFonts w:ascii="Palatino Linotype" w:hAnsi="Palatino Linotype" w:cs="Arial"/>
          <w:b/>
          <w:bCs/>
          <w:sz w:val="24"/>
          <w:u w:val="single"/>
          <w:lang w:val="es-ES"/>
        </w:rPr>
        <w:t>expedientes de las adquisiciones, arrendamientos, enajenaciones y servicios</w:t>
      </w:r>
      <w:r w:rsidRPr="00E55C4E">
        <w:rPr>
          <w:rFonts w:ascii="Palatino Linotype" w:hAnsi="Palatino Linotype" w:cs="Arial"/>
          <w:sz w:val="24"/>
          <w:lang w:val="es-ES"/>
        </w:rPr>
        <w:t xml:space="preserve">, </w:t>
      </w:r>
      <w:r w:rsidRPr="00E55C4E">
        <w:rPr>
          <w:rFonts w:ascii="Palatino Linotype" w:hAnsi="Palatino Linotype" w:cs="Arial"/>
          <w:sz w:val="24"/>
        </w:rPr>
        <w:t>se encuentra considerada como una de las obligaciones de transparencias comunes que l</w:t>
      </w:r>
      <w:r w:rsidRPr="00E55C4E">
        <w:rPr>
          <w:rFonts w:ascii="Palatino Linotype" w:hAnsi="Palatino Linotype"/>
          <w:sz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E55C4E">
        <w:rPr>
          <w:rFonts w:ascii="Palatino Linotype" w:hAnsi="Palatino Linotype" w:cs="Arial"/>
          <w:color w:val="000000"/>
          <w:sz w:val="24"/>
        </w:rPr>
        <w:t xml:space="preserve">el </w:t>
      </w:r>
      <w:r w:rsidRPr="00E55C4E">
        <w:rPr>
          <w:rFonts w:ascii="Palatino Linotype" w:hAnsi="Palatino Linotype" w:cs="Arial"/>
          <w:sz w:val="24"/>
        </w:rPr>
        <w:t>artículo 92 de la de la Ley de Transparencia y Acceso a la Información Pública del Estado de México y Municipios, en su fracción XXIX, dispone lo siguiente:</w:t>
      </w:r>
    </w:p>
    <w:p w14:paraId="51A97F5B" w14:textId="77777777" w:rsidR="0015718E" w:rsidRPr="00E55C4E" w:rsidRDefault="0015718E" w:rsidP="0015718E">
      <w:pPr>
        <w:jc w:val="both"/>
        <w:rPr>
          <w:rFonts w:ascii="Palatino Linotype" w:hAnsi="Palatino Linotype" w:cs="Arial"/>
          <w:sz w:val="24"/>
          <w:szCs w:val="24"/>
        </w:rPr>
      </w:pPr>
    </w:p>
    <w:p w14:paraId="6E879BA0"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“Artículo 92. </w:t>
      </w:r>
      <w:r w:rsidRPr="00E55C4E">
        <w:rPr>
          <w:rFonts w:ascii="Palatino Linotype" w:hAnsi="Palatino Linotype" w:cs="Arial"/>
          <w:i/>
          <w:iCs/>
          <w:sz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6A3399"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i/>
          <w:iCs/>
          <w:sz w:val="22"/>
          <w:lang w:val="es-ES"/>
        </w:rPr>
        <w:t>(…)</w:t>
      </w:r>
    </w:p>
    <w:p w14:paraId="7C4A52C3" w14:textId="77777777" w:rsidR="0015718E" w:rsidRPr="00E55C4E" w:rsidRDefault="0015718E" w:rsidP="004E7D5F">
      <w:pPr>
        <w:spacing w:line="360" w:lineRule="auto"/>
        <w:ind w:left="567" w:right="822"/>
        <w:jc w:val="both"/>
        <w:rPr>
          <w:rFonts w:ascii="Palatino Linotype" w:hAnsi="Palatino Linotype" w:cs="Arial"/>
          <w:b/>
          <w:bCs/>
          <w:i/>
          <w:iCs/>
          <w:sz w:val="22"/>
          <w:lang w:val="es-ES"/>
        </w:rPr>
      </w:pPr>
    </w:p>
    <w:p w14:paraId="4A560F68"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XXIX. </w:t>
      </w:r>
      <w:r w:rsidRPr="00E55C4E">
        <w:rPr>
          <w:rFonts w:ascii="Palatino Linotype" w:hAnsi="Palatino Linotype" w:cs="Arial"/>
          <w:i/>
          <w:iCs/>
          <w:sz w:val="22"/>
          <w:lang w:val="es-ES"/>
        </w:rPr>
        <w:t xml:space="preserve">La información sobre los procesos y resultados sobre procedimientos de adjudicación directa, invitación restringida y licitación de cualquier </w:t>
      </w:r>
      <w:r w:rsidRPr="00E55C4E">
        <w:rPr>
          <w:rFonts w:ascii="Palatino Linotype" w:hAnsi="Palatino Linotype" w:cs="Arial"/>
          <w:i/>
          <w:iCs/>
          <w:sz w:val="22"/>
          <w:lang w:val="es-ES"/>
        </w:rPr>
        <w:lastRenderedPageBreak/>
        <w:t>naturaleza, </w:t>
      </w:r>
      <w:r w:rsidRPr="00E55C4E">
        <w:rPr>
          <w:rFonts w:ascii="Palatino Linotype" w:hAnsi="Palatino Linotype" w:cs="Arial"/>
          <w:b/>
          <w:bCs/>
          <w:i/>
          <w:iCs/>
          <w:sz w:val="22"/>
          <w:u w:val="single"/>
          <w:lang w:val="es-ES"/>
        </w:rPr>
        <w:t>incluyendo la versión pública del expediente respectivo y de los contratos</w:t>
      </w:r>
      <w:r w:rsidRPr="00E55C4E">
        <w:rPr>
          <w:rFonts w:ascii="Palatino Linotype" w:hAnsi="Palatino Linotype" w:cs="Arial"/>
          <w:i/>
          <w:iCs/>
          <w:sz w:val="22"/>
          <w:lang w:val="es-ES"/>
        </w:rPr>
        <w:t> celebrados, que deberán contener, por los menos, lo siguiente:</w:t>
      </w:r>
    </w:p>
    <w:p w14:paraId="6299D954"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a) </w:t>
      </w:r>
      <w:r w:rsidRPr="00E55C4E">
        <w:rPr>
          <w:rFonts w:ascii="Palatino Linotype" w:hAnsi="Palatino Linotype" w:cs="Arial"/>
          <w:i/>
          <w:iCs/>
          <w:sz w:val="22"/>
          <w:lang w:val="es-ES"/>
        </w:rPr>
        <w:t>De licitaciones públicas o procedimientos de invitación restringida:</w:t>
      </w:r>
    </w:p>
    <w:p w14:paraId="43334F78"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w:t>
      </w:r>
      <w:r w:rsidRPr="00E55C4E">
        <w:rPr>
          <w:rFonts w:ascii="Palatino Linotype" w:hAnsi="Palatino Linotype" w:cs="Arial"/>
          <w:i/>
          <w:iCs/>
          <w:sz w:val="22"/>
          <w:lang w:val="es-ES"/>
        </w:rPr>
        <w:t> La convocatoria o invitación emitida, así como los fundamentos legales aplicados para llevarla a cabo;</w:t>
      </w:r>
    </w:p>
    <w:p w14:paraId="227C9446"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2) </w:t>
      </w:r>
      <w:r w:rsidRPr="00E55C4E">
        <w:rPr>
          <w:rFonts w:ascii="Palatino Linotype" w:hAnsi="Palatino Linotype" w:cs="Arial"/>
          <w:i/>
          <w:iCs/>
          <w:sz w:val="22"/>
          <w:lang w:val="es-ES"/>
        </w:rPr>
        <w:t>Los nombres de los participantes o invitados;</w:t>
      </w:r>
    </w:p>
    <w:p w14:paraId="20510791"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3)</w:t>
      </w:r>
      <w:r w:rsidRPr="00E55C4E">
        <w:rPr>
          <w:rFonts w:ascii="Palatino Linotype" w:hAnsi="Palatino Linotype" w:cs="Arial"/>
          <w:i/>
          <w:iCs/>
          <w:sz w:val="22"/>
          <w:lang w:val="es-ES"/>
        </w:rPr>
        <w:t> El nombre del ganador y las razones que lo justifican;</w:t>
      </w:r>
    </w:p>
    <w:p w14:paraId="5F9BF9C0"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4) </w:t>
      </w:r>
      <w:r w:rsidRPr="00E55C4E">
        <w:rPr>
          <w:rFonts w:ascii="Palatino Linotype" w:hAnsi="Palatino Linotype" w:cs="Arial"/>
          <w:i/>
          <w:iCs/>
          <w:sz w:val="22"/>
          <w:lang w:val="es-ES"/>
        </w:rPr>
        <w:t>El área solicitante y la responsable de su ejecución;</w:t>
      </w:r>
    </w:p>
    <w:p w14:paraId="7DC91DCD"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5) </w:t>
      </w:r>
      <w:r w:rsidRPr="00E55C4E">
        <w:rPr>
          <w:rFonts w:ascii="Palatino Linotype" w:hAnsi="Palatino Linotype" w:cs="Arial"/>
          <w:i/>
          <w:iCs/>
          <w:sz w:val="22"/>
          <w:lang w:val="es-ES"/>
        </w:rPr>
        <w:t>Las convocatorias e invitaciones emitidas;</w:t>
      </w:r>
    </w:p>
    <w:p w14:paraId="2789469F"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6)</w:t>
      </w:r>
      <w:r w:rsidRPr="00E55C4E">
        <w:rPr>
          <w:rFonts w:ascii="Palatino Linotype" w:hAnsi="Palatino Linotype" w:cs="Arial"/>
          <w:i/>
          <w:iCs/>
          <w:sz w:val="22"/>
          <w:lang w:val="es-ES"/>
        </w:rPr>
        <w:t> Los dictámenes y fallo de adjudicación;</w:t>
      </w:r>
    </w:p>
    <w:p w14:paraId="5867130F"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u w:val="single"/>
          <w:lang w:val="es-ES"/>
        </w:rPr>
        <w:t>7) El contrato y, en su caso, sus anexos</w:t>
      </w:r>
      <w:r w:rsidRPr="00E55C4E">
        <w:rPr>
          <w:rFonts w:ascii="Palatino Linotype" w:hAnsi="Palatino Linotype" w:cs="Arial"/>
          <w:bCs/>
          <w:i/>
          <w:iCs/>
          <w:sz w:val="22"/>
          <w:lang w:val="es-ES"/>
        </w:rPr>
        <w:t>;</w:t>
      </w:r>
    </w:p>
    <w:p w14:paraId="0553035D"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8) </w:t>
      </w:r>
      <w:r w:rsidRPr="00E55C4E">
        <w:rPr>
          <w:rFonts w:ascii="Palatino Linotype" w:hAnsi="Palatino Linotype" w:cs="Arial"/>
          <w:i/>
          <w:iCs/>
          <w:sz w:val="22"/>
          <w:lang w:val="es-ES"/>
        </w:rPr>
        <w:t>Los mecanismos de vigilancia y supervisión, incluyendo en su caso, los estudios de impacto urbano y ambiental, según corresponda;</w:t>
      </w:r>
    </w:p>
    <w:p w14:paraId="5CB4C340"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9) </w:t>
      </w:r>
      <w:r w:rsidRPr="00E55C4E">
        <w:rPr>
          <w:rFonts w:ascii="Palatino Linotype" w:hAnsi="Palatino Linotype" w:cs="Arial"/>
          <w:i/>
          <w:iCs/>
          <w:sz w:val="22"/>
          <w:lang w:val="es-ES"/>
        </w:rPr>
        <w:t>La partida presupuestal, de conformidad con el clasificador por objeto del gasto, en el caso de ser aplicable;</w:t>
      </w:r>
    </w:p>
    <w:p w14:paraId="1DB35E7F"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 xml:space="preserve">10) Origen de los recursos especificando si son federales, estatales o municipales, </w:t>
      </w:r>
      <w:r w:rsidRPr="00E55C4E">
        <w:rPr>
          <w:rFonts w:ascii="Palatino Linotype" w:hAnsi="Palatino Linotype" w:cs="Arial"/>
          <w:i/>
          <w:iCs/>
          <w:sz w:val="22"/>
          <w:lang w:val="es-ES"/>
        </w:rPr>
        <w:t>así como el tipo de fondo de participación o aportación respectiva;</w:t>
      </w:r>
    </w:p>
    <w:p w14:paraId="053CE55D"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11) </w:t>
      </w:r>
      <w:r w:rsidRPr="00E55C4E">
        <w:rPr>
          <w:rFonts w:ascii="Palatino Linotype" w:hAnsi="Palatino Linotype" w:cs="Arial"/>
          <w:i/>
          <w:iCs/>
          <w:sz w:val="22"/>
          <w:lang w:val="es-ES"/>
        </w:rPr>
        <w:t>Los convenios modificatorios que, en su caso, sean firmados, precisando el objeto y la fecha de celebración;</w:t>
      </w:r>
    </w:p>
    <w:p w14:paraId="0C37CF3F"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12) </w:t>
      </w:r>
      <w:r w:rsidRPr="00E55C4E">
        <w:rPr>
          <w:rFonts w:ascii="Palatino Linotype" w:hAnsi="Palatino Linotype" w:cs="Arial"/>
          <w:i/>
          <w:iCs/>
          <w:sz w:val="22"/>
          <w:lang w:val="es-ES"/>
        </w:rPr>
        <w:t>Los informes de avance físico y financiero sobre las obras o servicios contratados;</w:t>
      </w:r>
    </w:p>
    <w:p w14:paraId="541648AD"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13) </w:t>
      </w:r>
      <w:r w:rsidRPr="00E55C4E">
        <w:rPr>
          <w:rFonts w:ascii="Palatino Linotype" w:hAnsi="Palatino Linotype" w:cs="Arial"/>
          <w:i/>
          <w:iCs/>
          <w:sz w:val="22"/>
          <w:lang w:val="es-ES"/>
        </w:rPr>
        <w:t>El convenio de terminación; y</w:t>
      </w:r>
    </w:p>
    <w:p w14:paraId="75EEF5CD"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14) </w:t>
      </w:r>
      <w:r w:rsidRPr="00E55C4E">
        <w:rPr>
          <w:rFonts w:ascii="Palatino Linotype" w:hAnsi="Palatino Linotype" w:cs="Arial"/>
          <w:i/>
          <w:iCs/>
          <w:sz w:val="22"/>
          <w:lang w:val="es-ES"/>
        </w:rPr>
        <w:t>El finiquito.</w:t>
      </w:r>
    </w:p>
    <w:p w14:paraId="6B58BB52"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b) </w:t>
      </w:r>
      <w:r w:rsidRPr="00E55C4E">
        <w:rPr>
          <w:rFonts w:ascii="Palatino Linotype" w:hAnsi="Palatino Linotype" w:cs="Arial"/>
          <w:i/>
          <w:iCs/>
          <w:sz w:val="22"/>
          <w:lang w:val="es-ES"/>
        </w:rPr>
        <w:t>De las adjudicaciones directas:</w:t>
      </w:r>
    </w:p>
    <w:p w14:paraId="461730C0"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 </w:t>
      </w:r>
      <w:r w:rsidRPr="00E55C4E">
        <w:rPr>
          <w:rFonts w:ascii="Palatino Linotype" w:hAnsi="Palatino Linotype" w:cs="Arial"/>
          <w:i/>
          <w:iCs/>
          <w:sz w:val="22"/>
          <w:lang w:val="es-ES"/>
        </w:rPr>
        <w:t>La propuesta enviada por el participante;</w:t>
      </w:r>
    </w:p>
    <w:p w14:paraId="02B60840"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lastRenderedPageBreak/>
        <w:t>2) </w:t>
      </w:r>
      <w:r w:rsidRPr="00E55C4E">
        <w:rPr>
          <w:rFonts w:ascii="Palatino Linotype" w:hAnsi="Palatino Linotype" w:cs="Arial"/>
          <w:i/>
          <w:iCs/>
          <w:sz w:val="22"/>
          <w:lang w:val="es-ES"/>
        </w:rPr>
        <w:t>Los motivos y fundamentos legales aplicados para llevarla a cabo;</w:t>
      </w:r>
    </w:p>
    <w:p w14:paraId="1C673234"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3) </w:t>
      </w:r>
      <w:r w:rsidRPr="00E55C4E">
        <w:rPr>
          <w:rFonts w:ascii="Palatino Linotype" w:hAnsi="Palatino Linotype" w:cs="Arial"/>
          <w:i/>
          <w:iCs/>
          <w:sz w:val="22"/>
          <w:lang w:val="es-ES"/>
        </w:rPr>
        <w:t>La autorización del ejercicio de la opción;</w:t>
      </w:r>
    </w:p>
    <w:p w14:paraId="3DFDBC26"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4) En su caso, las cotizaciones consideradas, especificando los nombres de los proveedores y sus montos</w:t>
      </w:r>
      <w:r w:rsidRPr="00E55C4E">
        <w:rPr>
          <w:rFonts w:ascii="Palatino Linotype" w:hAnsi="Palatino Linotype" w:cs="Arial"/>
          <w:i/>
          <w:iCs/>
          <w:sz w:val="22"/>
          <w:lang w:val="es-ES"/>
        </w:rPr>
        <w:t>;</w:t>
      </w:r>
    </w:p>
    <w:p w14:paraId="4A27E4AE"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5) </w:t>
      </w:r>
      <w:r w:rsidRPr="00E55C4E">
        <w:rPr>
          <w:rFonts w:ascii="Palatino Linotype" w:hAnsi="Palatino Linotype" w:cs="Arial"/>
          <w:i/>
          <w:iCs/>
          <w:sz w:val="22"/>
          <w:lang w:val="es-ES"/>
        </w:rPr>
        <w:t>El nombre de la persona física o jurídica colectiva adjudicada;</w:t>
      </w:r>
    </w:p>
    <w:p w14:paraId="777CD01C"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6) </w:t>
      </w:r>
      <w:r w:rsidRPr="00E55C4E">
        <w:rPr>
          <w:rFonts w:ascii="Palatino Linotype" w:hAnsi="Palatino Linotype" w:cs="Arial"/>
          <w:i/>
          <w:iCs/>
          <w:sz w:val="22"/>
          <w:lang w:val="es-ES"/>
        </w:rPr>
        <w:t>La unidad administrativa solicitante y la responsable de su ejecución;</w:t>
      </w:r>
    </w:p>
    <w:p w14:paraId="0A48A767"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7)</w:t>
      </w:r>
      <w:r w:rsidRPr="00E55C4E">
        <w:rPr>
          <w:rFonts w:ascii="Palatino Linotype" w:hAnsi="Palatino Linotype" w:cs="Arial"/>
          <w:bCs/>
          <w:i/>
          <w:iCs/>
          <w:sz w:val="22"/>
          <w:lang w:val="es-ES"/>
        </w:rPr>
        <w:t> El número, fecha, el monto del contrato y el plazo de entrega o de ejecución de los servicios u obra;</w:t>
      </w:r>
    </w:p>
    <w:p w14:paraId="204ADD2E"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8) </w:t>
      </w:r>
      <w:r w:rsidRPr="00E55C4E">
        <w:rPr>
          <w:rFonts w:ascii="Palatino Linotype" w:hAnsi="Palatino Linotype" w:cs="Arial"/>
          <w:i/>
          <w:iCs/>
          <w:sz w:val="22"/>
          <w:lang w:val="es-ES"/>
        </w:rPr>
        <w:t>Los mecanismos de vigilancia y supervisión, incluyendo, en su caso, los estudios de impacto urbano y ambiental, según corresponda;</w:t>
      </w:r>
    </w:p>
    <w:p w14:paraId="7314017A"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9) </w:t>
      </w:r>
      <w:r w:rsidRPr="00E55C4E">
        <w:rPr>
          <w:rFonts w:ascii="Palatino Linotype" w:hAnsi="Palatino Linotype" w:cs="Arial"/>
          <w:i/>
          <w:iCs/>
          <w:sz w:val="22"/>
          <w:lang w:val="es-ES"/>
        </w:rPr>
        <w:t>Los informes de avance sobre las obras o servicios contratados;</w:t>
      </w:r>
    </w:p>
    <w:p w14:paraId="6189A85E" w14:textId="77777777" w:rsidR="0015718E" w:rsidRPr="00E55C4E" w:rsidRDefault="0015718E" w:rsidP="004E7D5F">
      <w:pPr>
        <w:spacing w:line="360" w:lineRule="auto"/>
        <w:ind w:left="567" w:right="822"/>
        <w:jc w:val="both"/>
        <w:rPr>
          <w:rFonts w:ascii="Palatino Linotype" w:hAnsi="Palatino Linotype" w:cs="Arial"/>
          <w:sz w:val="22"/>
          <w:lang w:val="es-ES"/>
        </w:rPr>
      </w:pPr>
      <w:r w:rsidRPr="00E55C4E">
        <w:rPr>
          <w:rFonts w:ascii="Palatino Linotype" w:hAnsi="Palatino Linotype" w:cs="Arial"/>
          <w:b/>
          <w:bCs/>
          <w:i/>
          <w:iCs/>
          <w:sz w:val="22"/>
          <w:lang w:val="es-ES"/>
        </w:rPr>
        <w:t>10) </w:t>
      </w:r>
      <w:r w:rsidRPr="00E55C4E">
        <w:rPr>
          <w:rFonts w:ascii="Palatino Linotype" w:hAnsi="Palatino Linotype" w:cs="Arial"/>
          <w:i/>
          <w:iCs/>
          <w:sz w:val="22"/>
          <w:lang w:val="es-ES"/>
        </w:rPr>
        <w:t>El convenio de terminación; y</w:t>
      </w:r>
    </w:p>
    <w:p w14:paraId="790D1282" w14:textId="77777777" w:rsidR="0015718E" w:rsidRPr="00E55C4E" w:rsidRDefault="0015718E" w:rsidP="004E7D5F">
      <w:pPr>
        <w:spacing w:line="360" w:lineRule="auto"/>
        <w:ind w:left="567" w:right="822"/>
        <w:jc w:val="both"/>
        <w:rPr>
          <w:rFonts w:ascii="Palatino Linotype" w:hAnsi="Palatino Linotype" w:cs="Arial"/>
          <w:b/>
          <w:i/>
          <w:iCs/>
          <w:sz w:val="22"/>
          <w:lang w:val="es-ES"/>
        </w:rPr>
      </w:pPr>
      <w:r w:rsidRPr="00E55C4E">
        <w:rPr>
          <w:rFonts w:ascii="Palatino Linotype" w:hAnsi="Palatino Linotype" w:cs="Arial"/>
          <w:b/>
          <w:bCs/>
          <w:i/>
          <w:iCs/>
          <w:sz w:val="22"/>
          <w:lang w:val="es-ES"/>
        </w:rPr>
        <w:t>11) </w:t>
      </w:r>
      <w:r w:rsidRPr="00E55C4E">
        <w:rPr>
          <w:rFonts w:ascii="Palatino Linotype" w:hAnsi="Palatino Linotype" w:cs="Arial"/>
          <w:i/>
          <w:iCs/>
          <w:sz w:val="22"/>
          <w:lang w:val="es-ES"/>
        </w:rPr>
        <w:t>El finiquito.</w:t>
      </w:r>
      <w:r w:rsidRPr="00E55C4E">
        <w:rPr>
          <w:rFonts w:ascii="Palatino Linotype" w:hAnsi="Palatino Linotype" w:cs="Arial"/>
          <w:b/>
          <w:i/>
          <w:iCs/>
          <w:sz w:val="22"/>
          <w:lang w:val="es-ES"/>
        </w:rPr>
        <w:t>”</w:t>
      </w:r>
    </w:p>
    <w:p w14:paraId="058C08CE" w14:textId="77777777" w:rsidR="0015718E" w:rsidRPr="00E55C4E" w:rsidRDefault="0015718E" w:rsidP="0015718E">
      <w:pPr>
        <w:ind w:left="851" w:right="850"/>
        <w:jc w:val="both"/>
        <w:rPr>
          <w:rFonts w:ascii="Palatino Linotype" w:hAnsi="Palatino Linotype" w:cs="Arial"/>
          <w:lang w:val="es-ES"/>
        </w:rPr>
      </w:pPr>
    </w:p>
    <w:p w14:paraId="683A78D0" w14:textId="77777777" w:rsidR="0015718E" w:rsidRPr="00E55C4E" w:rsidRDefault="0015718E" w:rsidP="0015718E">
      <w:pPr>
        <w:ind w:left="851" w:right="850"/>
        <w:jc w:val="both"/>
        <w:rPr>
          <w:rFonts w:ascii="Palatino Linotype" w:hAnsi="Palatino Linotype" w:cs="Arial"/>
          <w:lang w:val="es-ES"/>
        </w:rPr>
      </w:pPr>
    </w:p>
    <w:p w14:paraId="365E36AE" w14:textId="77777777" w:rsidR="004E7D5F"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44D2FEF1" w14:textId="77777777" w:rsidR="004E7D5F" w:rsidRPr="00E55C4E" w:rsidRDefault="004E7D5F" w:rsidP="004E7D5F">
      <w:pPr>
        <w:pStyle w:val="Prrafodelista"/>
        <w:spacing w:line="360" w:lineRule="auto"/>
        <w:ind w:left="0"/>
        <w:jc w:val="both"/>
        <w:rPr>
          <w:rFonts w:ascii="Palatino Linotype" w:hAnsi="Palatino Linotype" w:cs="Arial"/>
          <w:sz w:val="24"/>
          <w:lang w:val="es-ES"/>
        </w:rPr>
      </w:pPr>
    </w:p>
    <w:p w14:paraId="2F4E90EE" w14:textId="57647B17" w:rsidR="0015718E" w:rsidRPr="00E55C4E" w:rsidRDefault="0015718E" w:rsidP="0015718E">
      <w:pPr>
        <w:pStyle w:val="Prrafodelista"/>
        <w:numPr>
          <w:ilvl w:val="0"/>
          <w:numId w:val="2"/>
        </w:numPr>
        <w:spacing w:line="360" w:lineRule="auto"/>
        <w:ind w:left="0" w:firstLine="0"/>
        <w:jc w:val="both"/>
        <w:rPr>
          <w:rFonts w:ascii="Palatino Linotype" w:hAnsi="Palatino Linotype" w:cs="Arial"/>
          <w:sz w:val="24"/>
          <w:lang w:val="es-ES"/>
        </w:rPr>
      </w:pPr>
      <w:r w:rsidRPr="00E55C4E">
        <w:rPr>
          <w:rFonts w:ascii="Palatino Linotype" w:hAnsi="Palatino Linotype" w:cs="Arial"/>
          <w:sz w:val="24"/>
          <w:lang w:val="es-ES"/>
        </w:rPr>
        <w:lastRenderedPageBreak/>
        <w:t>A mayor abundamiento, debe observarse lo establecido en los artículos 1, fracción III, 20, 21, 22, 23, 24, 26, 27 y 39 de la Ley de Contratación Pública del Estado de México y Municipios, los cuales se transcriben a continuación:</w:t>
      </w:r>
    </w:p>
    <w:p w14:paraId="741AB4D4" w14:textId="77777777" w:rsidR="0015718E" w:rsidRPr="00E55C4E" w:rsidRDefault="0015718E" w:rsidP="0015718E">
      <w:pPr>
        <w:jc w:val="both"/>
        <w:rPr>
          <w:rFonts w:ascii="Palatino Linotype" w:hAnsi="Palatino Linotype" w:cs="Arial"/>
          <w:sz w:val="24"/>
          <w:szCs w:val="24"/>
          <w:lang w:val="es-ES"/>
        </w:rPr>
      </w:pPr>
    </w:p>
    <w:p w14:paraId="3F9815F6"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1</w:t>
      </w:r>
      <w:r w:rsidRPr="00E55C4E">
        <w:rPr>
          <w:rFonts w:ascii="Palatino Linotype" w:hAnsi="Palatino Linotype" w:cs="Arial"/>
          <w:i/>
          <w:iCs/>
          <w:sz w:val="22"/>
          <w:szCs w:val="22"/>
          <w:lang w:val="es-ES"/>
        </w:rPr>
        <w:t>.- </w:t>
      </w:r>
      <w:r w:rsidRPr="00E55C4E">
        <w:rPr>
          <w:rFonts w:ascii="Palatino Linotype" w:hAnsi="Palatino Linotype" w:cs="Arial"/>
          <w:b/>
          <w:bCs/>
          <w:i/>
          <w:iCs/>
          <w:sz w:val="22"/>
          <w:szCs w:val="22"/>
          <w:u w:val="single"/>
          <w:lang w:val="es-ES"/>
        </w:rPr>
        <w:t>Esta Ley tiene por objeto regular los actos relativos a</w:t>
      </w:r>
      <w:r w:rsidRPr="00E55C4E">
        <w:rPr>
          <w:rFonts w:ascii="Palatino Linotype" w:hAnsi="Palatino Linotype" w:cs="Arial"/>
          <w:i/>
          <w:iCs/>
          <w:sz w:val="22"/>
          <w:szCs w:val="22"/>
          <w:lang w:val="es-ES"/>
        </w:rPr>
        <w:t> la planeación, programación, presupuestación, ejecución y control de </w:t>
      </w:r>
      <w:r w:rsidRPr="00E55C4E">
        <w:rPr>
          <w:rFonts w:ascii="Palatino Linotype" w:hAnsi="Palatino Linotype" w:cs="Arial"/>
          <w:b/>
          <w:bCs/>
          <w:i/>
          <w:iCs/>
          <w:sz w:val="22"/>
          <w:szCs w:val="22"/>
          <w:u w:val="single"/>
          <w:lang w:val="es-ES"/>
        </w:rPr>
        <w:t>la adquisición, enajenación y arrendamiento de bienes, y la contratación de servicios de cualquier naturaleza</w:t>
      </w:r>
      <w:r w:rsidRPr="00E55C4E">
        <w:rPr>
          <w:rFonts w:ascii="Palatino Linotype" w:hAnsi="Palatino Linotype" w:cs="Arial"/>
          <w:i/>
          <w:iCs/>
          <w:sz w:val="22"/>
          <w:szCs w:val="22"/>
          <w:lang w:val="es-ES"/>
        </w:rPr>
        <w:t>, </w:t>
      </w:r>
      <w:r w:rsidRPr="00E55C4E">
        <w:rPr>
          <w:rFonts w:ascii="Palatino Linotype" w:hAnsi="Palatino Linotype" w:cs="Arial"/>
          <w:b/>
          <w:bCs/>
          <w:i/>
          <w:iCs/>
          <w:sz w:val="22"/>
          <w:szCs w:val="22"/>
          <w:u w:val="single"/>
          <w:lang w:val="es-ES"/>
        </w:rPr>
        <w:t>que realicen</w:t>
      </w:r>
      <w:r w:rsidRPr="00E55C4E">
        <w:rPr>
          <w:rFonts w:ascii="Palatino Linotype" w:hAnsi="Palatino Linotype" w:cs="Arial"/>
          <w:i/>
          <w:iCs/>
          <w:sz w:val="22"/>
          <w:szCs w:val="22"/>
          <w:lang w:val="es-ES"/>
        </w:rPr>
        <w:t>:</w:t>
      </w:r>
    </w:p>
    <w:p w14:paraId="488F5C67"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w:t>
      </w:r>
    </w:p>
    <w:p w14:paraId="3ED8B3AF"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III. </w:t>
      </w:r>
      <w:r w:rsidRPr="00E55C4E">
        <w:rPr>
          <w:rFonts w:ascii="Palatino Linotype" w:hAnsi="Palatino Linotype" w:cs="Arial"/>
          <w:b/>
          <w:bCs/>
          <w:i/>
          <w:iCs/>
          <w:sz w:val="22"/>
          <w:szCs w:val="22"/>
          <w:u w:val="single"/>
          <w:lang w:val="es-ES"/>
        </w:rPr>
        <w:t>Los ayuntamientos de los municipios del Estado</w:t>
      </w:r>
      <w:r w:rsidRPr="00E55C4E">
        <w:rPr>
          <w:rFonts w:ascii="Palatino Linotype" w:hAnsi="Palatino Linotype" w:cs="Arial"/>
          <w:i/>
          <w:iCs/>
          <w:sz w:val="22"/>
          <w:szCs w:val="22"/>
          <w:lang w:val="es-ES"/>
        </w:rPr>
        <w:t>.</w:t>
      </w:r>
    </w:p>
    <w:p w14:paraId="1A72195E"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2643E7FE"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20</w:t>
      </w:r>
      <w:r w:rsidRPr="00E55C4E">
        <w:rPr>
          <w:rFonts w:ascii="Palatino Linotype" w:hAnsi="Palatino Linotype" w:cs="Arial"/>
          <w:i/>
          <w:iCs/>
          <w:sz w:val="22"/>
          <w:szCs w:val="22"/>
          <w:lang w:val="es-ES"/>
        </w:rPr>
        <w:t>.- La Secretaría y </w:t>
      </w:r>
      <w:r w:rsidRPr="00E55C4E">
        <w:rPr>
          <w:rFonts w:ascii="Palatino Linotype" w:hAnsi="Palatino Linotype" w:cs="Arial"/>
          <w:b/>
          <w:bCs/>
          <w:i/>
          <w:iCs/>
          <w:sz w:val="22"/>
          <w:szCs w:val="22"/>
          <w:u w:val="single"/>
          <w:lang w:val="es-ES"/>
        </w:rPr>
        <w:t>los ayuntamientos establecerán y operarán el catálogo de bienes y servicios</w:t>
      </w:r>
      <w:r w:rsidRPr="00E55C4E">
        <w:rPr>
          <w:rFonts w:ascii="Palatino Linotype" w:hAnsi="Palatino Linotype" w:cs="Arial"/>
          <w:i/>
          <w:iCs/>
          <w:sz w:val="22"/>
          <w:szCs w:val="22"/>
          <w:lang w:val="es-ES"/>
        </w:rPr>
        <w:t>, de acuerdo con la reglamentación respectiva. </w:t>
      </w:r>
      <w:r w:rsidRPr="00E55C4E">
        <w:rPr>
          <w:rFonts w:ascii="Palatino Linotype" w:hAnsi="Palatino Linotype" w:cs="Arial"/>
          <w:b/>
          <w:bCs/>
          <w:i/>
          <w:iCs/>
          <w:sz w:val="22"/>
          <w:szCs w:val="22"/>
          <w:u w:val="single"/>
          <w:lang w:val="es-ES"/>
        </w:rPr>
        <w:t>Establecerán y operarán también el catálogo de bienes y servicios específicos que sean susceptibles de ser adquiridos o contratados</w:t>
      </w:r>
      <w:r w:rsidRPr="00E55C4E">
        <w:rPr>
          <w:rFonts w:ascii="Palatino Linotype" w:hAnsi="Palatino Linotype" w:cs="Arial"/>
          <w:i/>
          <w:iCs/>
          <w:sz w:val="22"/>
          <w:szCs w:val="22"/>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1627C1A2"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0E3C2CD6"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21.- </w:t>
      </w:r>
      <w:r w:rsidRPr="00E55C4E">
        <w:rPr>
          <w:rFonts w:ascii="Palatino Linotype" w:hAnsi="Palatino Linotype" w:cs="Arial"/>
          <w:b/>
          <w:bCs/>
          <w:i/>
          <w:iCs/>
          <w:sz w:val="22"/>
          <w:szCs w:val="22"/>
          <w:u w:val="single"/>
          <w:lang w:val="es-ES"/>
        </w:rPr>
        <w:t>A fin de conocer la capacidad administrativa, financiera, legal y técnica de las fuentes de suministro</w:t>
      </w:r>
      <w:r w:rsidRPr="00E55C4E">
        <w:rPr>
          <w:rFonts w:ascii="Palatino Linotype" w:hAnsi="Palatino Linotype" w:cs="Arial"/>
          <w:i/>
          <w:iCs/>
          <w:sz w:val="22"/>
          <w:szCs w:val="22"/>
          <w:lang w:val="es-ES"/>
        </w:rPr>
        <w:t>, la Secretaría y </w:t>
      </w:r>
      <w:r w:rsidRPr="00E55C4E">
        <w:rPr>
          <w:rFonts w:ascii="Palatino Linotype" w:hAnsi="Palatino Linotype" w:cs="Arial"/>
          <w:b/>
          <w:bCs/>
          <w:i/>
          <w:iCs/>
          <w:sz w:val="22"/>
          <w:szCs w:val="22"/>
          <w:u w:val="single"/>
          <w:lang w:val="es-ES"/>
        </w:rPr>
        <w:t>los ayuntamientos integrarán un catálogo de proveedores y de prestadores de servicios</w:t>
      </w:r>
      <w:r w:rsidRPr="00E55C4E">
        <w:rPr>
          <w:rFonts w:ascii="Palatino Linotype" w:hAnsi="Palatino Linotype" w:cs="Arial"/>
          <w:i/>
          <w:iCs/>
          <w:sz w:val="22"/>
          <w:szCs w:val="22"/>
          <w:lang w:val="es-ES"/>
        </w:rPr>
        <w:t>.</w:t>
      </w:r>
    </w:p>
    <w:p w14:paraId="3590BE12"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lastRenderedPageBreak/>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0CD89873"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6C5D3A6F"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22</w:t>
      </w:r>
      <w:r w:rsidRPr="00E55C4E">
        <w:rPr>
          <w:rFonts w:ascii="Palatino Linotype" w:hAnsi="Palatino Linotype" w:cs="Arial"/>
          <w:i/>
          <w:iCs/>
          <w:sz w:val="22"/>
          <w:szCs w:val="22"/>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E55C4E">
        <w:rPr>
          <w:rFonts w:ascii="Palatino Linotype" w:hAnsi="Palatino Linotype" w:cs="Arial"/>
          <w:b/>
          <w:bCs/>
          <w:i/>
          <w:iCs/>
          <w:sz w:val="22"/>
          <w:szCs w:val="22"/>
          <w:u w:val="single"/>
          <w:lang w:val="es-ES"/>
        </w:rPr>
        <w:t>los ayuntamientos se auxiliarán de un comité de arrendamientos, adquisiciones de inmuebles y enajenaciones</w:t>
      </w:r>
      <w:r w:rsidRPr="00E55C4E">
        <w:rPr>
          <w:rFonts w:ascii="Palatino Linotype" w:hAnsi="Palatino Linotype" w:cs="Arial"/>
          <w:i/>
          <w:iCs/>
          <w:sz w:val="22"/>
          <w:szCs w:val="22"/>
          <w:lang w:val="es-ES"/>
        </w:rPr>
        <w:t>.”</w:t>
      </w:r>
    </w:p>
    <w:p w14:paraId="4F97992D"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05DC4013"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23</w:t>
      </w:r>
      <w:r w:rsidRPr="00E55C4E">
        <w:rPr>
          <w:rFonts w:ascii="Palatino Linotype" w:hAnsi="Palatino Linotype" w:cs="Arial"/>
          <w:i/>
          <w:iCs/>
          <w:sz w:val="22"/>
          <w:szCs w:val="22"/>
          <w:lang w:val="es-ES"/>
        </w:rPr>
        <w:t>.- </w:t>
      </w:r>
      <w:r w:rsidRPr="00E55C4E">
        <w:rPr>
          <w:rFonts w:ascii="Palatino Linotype" w:hAnsi="Palatino Linotype" w:cs="Arial"/>
          <w:b/>
          <w:bCs/>
          <w:i/>
          <w:iCs/>
          <w:sz w:val="22"/>
          <w:szCs w:val="22"/>
          <w:u w:val="single"/>
          <w:lang w:val="es-ES"/>
        </w:rPr>
        <w:t>Los comités de adquisiciones y de servicios tendrán las funciones siguientes</w:t>
      </w:r>
      <w:r w:rsidRPr="00E55C4E">
        <w:rPr>
          <w:rFonts w:ascii="Palatino Linotype" w:hAnsi="Palatino Linotype" w:cs="Arial"/>
          <w:i/>
          <w:iCs/>
          <w:sz w:val="22"/>
          <w:szCs w:val="22"/>
          <w:lang w:val="es-ES"/>
        </w:rPr>
        <w:t>:</w:t>
      </w:r>
    </w:p>
    <w:p w14:paraId="6D92BB84"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 Dictaminar sobre la procedencia de los casos de excepción al procedimiento de licitación pública.</w:t>
      </w:r>
    </w:p>
    <w:p w14:paraId="3130B402"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347690B6"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III. </w:t>
      </w:r>
      <w:r w:rsidRPr="00E55C4E">
        <w:rPr>
          <w:rFonts w:ascii="Palatino Linotype" w:hAnsi="Palatino Linotype" w:cs="Arial"/>
          <w:b/>
          <w:bCs/>
          <w:i/>
          <w:iCs/>
          <w:sz w:val="22"/>
          <w:szCs w:val="22"/>
          <w:u w:val="single"/>
          <w:lang w:val="es-ES"/>
        </w:rPr>
        <w:t>Emitir los dictámenes de adjudicación</w:t>
      </w:r>
      <w:r w:rsidRPr="00E55C4E">
        <w:rPr>
          <w:rFonts w:ascii="Palatino Linotype" w:hAnsi="Palatino Linotype" w:cs="Arial"/>
          <w:i/>
          <w:iCs/>
          <w:sz w:val="22"/>
          <w:szCs w:val="22"/>
          <w:lang w:val="es-ES"/>
        </w:rPr>
        <w:t>.</w:t>
      </w:r>
    </w:p>
    <w:p w14:paraId="439A63BE"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IV. Las demás que establezca el reglamento de esta Ley.”</w:t>
      </w:r>
    </w:p>
    <w:p w14:paraId="14F150C2"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08B3E910"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7900C255"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Artículo 24</w:t>
      </w:r>
      <w:r w:rsidRPr="00E55C4E">
        <w:rPr>
          <w:rFonts w:ascii="Palatino Linotype" w:hAnsi="Palatino Linotype" w:cs="Arial"/>
          <w:i/>
          <w:iCs/>
          <w:sz w:val="22"/>
          <w:szCs w:val="22"/>
          <w:lang w:val="es-ES"/>
        </w:rPr>
        <w:t>.- </w:t>
      </w:r>
      <w:r w:rsidRPr="00E55C4E">
        <w:rPr>
          <w:rFonts w:ascii="Palatino Linotype" w:hAnsi="Palatino Linotype" w:cs="Arial"/>
          <w:b/>
          <w:bCs/>
          <w:i/>
          <w:iCs/>
          <w:sz w:val="22"/>
          <w:szCs w:val="22"/>
          <w:u w:val="single"/>
          <w:lang w:val="es-ES"/>
        </w:rPr>
        <w:t>El comité de arrendamientos, adquisiciones de inmuebles y enajenaciones tendrá las funciones siguientes</w:t>
      </w:r>
      <w:r w:rsidRPr="00E55C4E">
        <w:rPr>
          <w:rFonts w:ascii="Palatino Linotype" w:hAnsi="Palatino Linotype" w:cs="Arial"/>
          <w:i/>
          <w:iCs/>
          <w:sz w:val="22"/>
          <w:szCs w:val="22"/>
          <w:lang w:val="es-ES"/>
        </w:rPr>
        <w:t>:</w:t>
      </w:r>
    </w:p>
    <w:p w14:paraId="2D2C2793"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 Dictaminar sobre la procedencia de los casos de excepción al procedimiento de licitación pública, tratándose de adquisición de inmuebles y arrendamientos.</w:t>
      </w:r>
    </w:p>
    <w:p w14:paraId="11F6ED13"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14:paraId="48F1ADFF"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III. </w:t>
      </w:r>
      <w:r w:rsidRPr="00E55C4E">
        <w:rPr>
          <w:rFonts w:ascii="Palatino Linotype" w:hAnsi="Palatino Linotype" w:cs="Arial"/>
          <w:b/>
          <w:bCs/>
          <w:i/>
          <w:iCs/>
          <w:sz w:val="22"/>
          <w:szCs w:val="22"/>
          <w:u w:val="single"/>
          <w:lang w:val="es-ES"/>
        </w:rPr>
        <w:t>Emitir los dictámenes de adjudicación, tratándose de adquisiciones de inmuebles y arrendamientos</w:t>
      </w:r>
      <w:r w:rsidRPr="00E55C4E">
        <w:rPr>
          <w:rFonts w:ascii="Palatino Linotype" w:hAnsi="Palatino Linotype" w:cs="Arial"/>
          <w:i/>
          <w:iCs/>
          <w:sz w:val="22"/>
          <w:szCs w:val="22"/>
          <w:lang w:val="es-ES"/>
        </w:rPr>
        <w:t>.</w:t>
      </w:r>
    </w:p>
    <w:p w14:paraId="7AACDD09"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i/>
          <w:iCs/>
          <w:sz w:val="22"/>
          <w:szCs w:val="22"/>
          <w:lang w:val="es-ES"/>
        </w:rPr>
        <w:t>IV. Participar en los procedimientos de subasta pública, hasta dejarlos en estado de dictar el fallo de adjudicación.</w:t>
      </w:r>
    </w:p>
    <w:p w14:paraId="54A89476" w14:textId="77777777" w:rsidR="0015718E" w:rsidRPr="00E55C4E" w:rsidRDefault="0015718E" w:rsidP="004E7D5F">
      <w:pPr>
        <w:spacing w:line="360" w:lineRule="auto"/>
        <w:ind w:left="567" w:right="822"/>
        <w:jc w:val="both"/>
        <w:rPr>
          <w:rFonts w:ascii="Palatino Linotype" w:hAnsi="Palatino Linotype" w:cs="Arial"/>
          <w:i/>
          <w:iCs/>
          <w:sz w:val="22"/>
          <w:szCs w:val="22"/>
          <w:lang w:val="es-ES"/>
        </w:rPr>
      </w:pPr>
      <w:r w:rsidRPr="00E55C4E">
        <w:rPr>
          <w:rFonts w:ascii="Palatino Linotype" w:hAnsi="Palatino Linotype" w:cs="Arial"/>
          <w:i/>
          <w:iCs/>
          <w:sz w:val="22"/>
          <w:szCs w:val="22"/>
          <w:lang w:val="es-ES"/>
        </w:rPr>
        <w:t>V. Las demás que establezca el reglamento de esta Ley.”</w:t>
      </w:r>
    </w:p>
    <w:p w14:paraId="625445D0" w14:textId="77777777" w:rsidR="0015718E" w:rsidRPr="00E55C4E" w:rsidRDefault="0015718E" w:rsidP="004E7D5F">
      <w:pPr>
        <w:spacing w:line="360" w:lineRule="auto"/>
        <w:ind w:left="567" w:right="822"/>
        <w:jc w:val="both"/>
        <w:rPr>
          <w:rFonts w:ascii="Palatino Linotype" w:hAnsi="Palatino Linotype" w:cs="Arial"/>
          <w:b/>
          <w:i/>
          <w:iCs/>
          <w:sz w:val="22"/>
          <w:szCs w:val="22"/>
          <w:lang w:val="es-ES"/>
        </w:rPr>
      </w:pPr>
    </w:p>
    <w:p w14:paraId="56071953" w14:textId="77777777" w:rsidR="0015718E" w:rsidRPr="00E55C4E" w:rsidRDefault="0015718E" w:rsidP="004E7D5F">
      <w:pPr>
        <w:spacing w:line="360" w:lineRule="auto"/>
        <w:ind w:left="567" w:right="822"/>
        <w:jc w:val="both"/>
        <w:rPr>
          <w:rFonts w:ascii="Palatino Linotype" w:hAnsi="Palatino Linotype" w:cs="Arial"/>
          <w:i/>
          <w:iCs/>
          <w:sz w:val="22"/>
          <w:szCs w:val="22"/>
          <w:lang w:val="es-ES"/>
        </w:rPr>
      </w:pPr>
      <w:r w:rsidRPr="00E55C4E">
        <w:rPr>
          <w:rFonts w:ascii="Palatino Linotype" w:hAnsi="Palatino Linotype" w:cs="Arial"/>
          <w:b/>
          <w:i/>
          <w:iCs/>
          <w:sz w:val="22"/>
          <w:szCs w:val="22"/>
          <w:lang w:val="es-ES"/>
        </w:rPr>
        <w:t>Artículo 26.- </w:t>
      </w:r>
      <w:r w:rsidRPr="00E55C4E">
        <w:rPr>
          <w:rFonts w:ascii="Palatino Linotype" w:hAnsi="Palatino Linotype" w:cs="Arial"/>
          <w:i/>
          <w:iCs/>
          <w:sz w:val="22"/>
          <w:szCs w:val="22"/>
          <w:lang w:val="es-ES"/>
        </w:rPr>
        <w:t>Las adquisiciones, arrendamientos y servicios se adjudicarán a través de licitaciones públicas, mediante convocatoria pública.</w:t>
      </w:r>
    </w:p>
    <w:p w14:paraId="2382507C" w14:textId="77777777" w:rsidR="0015718E" w:rsidRPr="00E55C4E" w:rsidRDefault="0015718E" w:rsidP="004E7D5F">
      <w:pPr>
        <w:spacing w:line="360" w:lineRule="auto"/>
        <w:ind w:left="567" w:right="822"/>
        <w:jc w:val="both"/>
        <w:rPr>
          <w:rFonts w:ascii="Palatino Linotype" w:hAnsi="Palatino Linotype" w:cs="Arial"/>
          <w:i/>
          <w:iCs/>
          <w:sz w:val="22"/>
          <w:szCs w:val="22"/>
          <w:lang w:val="es-ES"/>
        </w:rPr>
      </w:pPr>
      <w:r w:rsidRPr="00E55C4E">
        <w:rPr>
          <w:rFonts w:ascii="Palatino Linotype" w:hAnsi="Palatino Linotype" w:cs="Arial"/>
          <w:b/>
          <w:i/>
          <w:iCs/>
          <w:sz w:val="22"/>
          <w:szCs w:val="22"/>
          <w:lang w:val="es-ES"/>
        </w:rPr>
        <w:t>Artículo 27.-</w:t>
      </w:r>
      <w:r w:rsidRPr="00E55C4E">
        <w:rPr>
          <w:rFonts w:ascii="Palatino Linotype"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59565B85"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6101D92D"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I. </w:t>
      </w:r>
      <w:r w:rsidRPr="00E55C4E">
        <w:rPr>
          <w:rFonts w:ascii="Palatino Linotype" w:hAnsi="Palatino Linotype" w:cs="Arial"/>
          <w:b/>
          <w:bCs/>
          <w:i/>
          <w:iCs/>
          <w:sz w:val="22"/>
          <w:szCs w:val="22"/>
          <w:u w:val="single"/>
          <w:lang w:val="es-ES"/>
        </w:rPr>
        <w:t>Invitación restringida</w:t>
      </w:r>
      <w:r w:rsidRPr="00E55C4E">
        <w:rPr>
          <w:rFonts w:ascii="Palatino Linotype" w:hAnsi="Palatino Linotype" w:cs="Arial"/>
          <w:b/>
          <w:bCs/>
          <w:i/>
          <w:iCs/>
          <w:sz w:val="22"/>
          <w:szCs w:val="22"/>
          <w:lang w:val="es-ES"/>
        </w:rPr>
        <w:t>.</w:t>
      </w:r>
    </w:p>
    <w:p w14:paraId="1EF587B7"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b/>
          <w:bCs/>
          <w:i/>
          <w:iCs/>
          <w:sz w:val="22"/>
          <w:szCs w:val="22"/>
          <w:lang w:val="es-ES"/>
        </w:rPr>
        <w:t>II. </w:t>
      </w:r>
      <w:r w:rsidRPr="00E55C4E">
        <w:rPr>
          <w:rFonts w:ascii="Palatino Linotype" w:hAnsi="Palatino Linotype" w:cs="Arial"/>
          <w:b/>
          <w:bCs/>
          <w:i/>
          <w:iCs/>
          <w:sz w:val="22"/>
          <w:szCs w:val="22"/>
          <w:u w:val="single"/>
          <w:lang w:val="es-ES"/>
        </w:rPr>
        <w:t>Adjudicación directa</w:t>
      </w:r>
      <w:r w:rsidRPr="00E55C4E">
        <w:rPr>
          <w:rFonts w:ascii="Palatino Linotype" w:hAnsi="Palatino Linotype" w:cs="Arial"/>
          <w:i/>
          <w:iCs/>
          <w:sz w:val="22"/>
          <w:szCs w:val="22"/>
          <w:lang w:val="es-ES"/>
        </w:rPr>
        <w:t>.</w:t>
      </w:r>
    </w:p>
    <w:p w14:paraId="4C642E54" w14:textId="77777777" w:rsidR="0015718E" w:rsidRPr="00E55C4E" w:rsidRDefault="0015718E" w:rsidP="004E7D5F">
      <w:pPr>
        <w:spacing w:line="360" w:lineRule="auto"/>
        <w:ind w:left="567" w:right="822"/>
        <w:jc w:val="both"/>
        <w:rPr>
          <w:rFonts w:ascii="Palatino Linotype" w:hAnsi="Palatino Linotype" w:cs="Arial"/>
          <w:b/>
          <w:bCs/>
          <w:i/>
          <w:iCs/>
          <w:sz w:val="22"/>
          <w:szCs w:val="22"/>
          <w:lang w:val="es-ES"/>
        </w:rPr>
      </w:pPr>
    </w:p>
    <w:p w14:paraId="3A5224DB" w14:textId="77777777" w:rsidR="0015718E" w:rsidRPr="00E55C4E" w:rsidRDefault="0015718E" w:rsidP="004E7D5F">
      <w:pPr>
        <w:spacing w:line="360" w:lineRule="auto"/>
        <w:ind w:left="567" w:right="822"/>
        <w:jc w:val="both"/>
        <w:rPr>
          <w:rFonts w:ascii="Palatino Linotype" w:hAnsi="Palatino Linotype" w:cs="Arial"/>
          <w:b/>
          <w:sz w:val="22"/>
          <w:szCs w:val="22"/>
          <w:lang w:val="es-ES"/>
        </w:rPr>
      </w:pPr>
      <w:r w:rsidRPr="00E55C4E">
        <w:rPr>
          <w:rFonts w:ascii="Palatino Linotype" w:hAnsi="Palatino Linotype" w:cs="Arial"/>
          <w:b/>
          <w:bCs/>
          <w:i/>
          <w:iCs/>
          <w:sz w:val="22"/>
          <w:szCs w:val="22"/>
          <w:lang w:val="es-ES"/>
        </w:rPr>
        <w:lastRenderedPageBreak/>
        <w:t>Artículo 39</w:t>
      </w:r>
      <w:r w:rsidRPr="00E55C4E">
        <w:rPr>
          <w:rFonts w:ascii="Palatino Linotype" w:hAnsi="Palatino Linotype" w:cs="Arial"/>
          <w:i/>
          <w:iCs/>
          <w:sz w:val="22"/>
          <w:szCs w:val="22"/>
          <w:lang w:val="es-ES"/>
        </w:rPr>
        <w:t>.- </w:t>
      </w:r>
      <w:r w:rsidRPr="00E55C4E">
        <w:rPr>
          <w:rFonts w:ascii="Palatino Linotype" w:hAnsi="Palatino Linotype" w:cs="Arial"/>
          <w:b/>
          <w:bCs/>
          <w:i/>
          <w:iCs/>
          <w:sz w:val="22"/>
          <w:szCs w:val="22"/>
          <w:u w:val="single"/>
          <w:lang w:val="es-ES"/>
        </w:rPr>
        <w:t>Para cada uno de los actos del procedimiento adquisitivo se levantará el acta respectiva</w:t>
      </w:r>
      <w:r w:rsidRPr="00E55C4E">
        <w:rPr>
          <w:rFonts w:ascii="Palatino Linotype" w:hAnsi="Palatino Linotype" w:cs="Arial"/>
          <w:i/>
          <w:iCs/>
          <w:sz w:val="22"/>
          <w:szCs w:val="22"/>
          <w:lang w:val="es-ES"/>
        </w:rPr>
        <w:t>, la cual será firmada por los participantes, sin que la falta de firma de alguno de ellos invalide su contenido y efectos.</w:t>
      </w:r>
      <w:r w:rsidRPr="00E55C4E">
        <w:rPr>
          <w:rFonts w:ascii="Palatino Linotype" w:hAnsi="Palatino Linotype" w:cs="Arial"/>
          <w:b/>
          <w:i/>
          <w:iCs/>
          <w:sz w:val="22"/>
          <w:szCs w:val="22"/>
          <w:lang w:val="es-ES"/>
        </w:rPr>
        <w:t>”</w:t>
      </w:r>
    </w:p>
    <w:p w14:paraId="7C5CC550" w14:textId="77777777" w:rsidR="0015718E" w:rsidRPr="00E55C4E" w:rsidRDefault="0015718E" w:rsidP="004E7D5F">
      <w:pPr>
        <w:spacing w:line="360" w:lineRule="auto"/>
        <w:ind w:left="567" w:right="822"/>
        <w:jc w:val="both"/>
        <w:rPr>
          <w:rFonts w:ascii="Palatino Linotype" w:hAnsi="Palatino Linotype" w:cs="Arial"/>
          <w:sz w:val="22"/>
          <w:szCs w:val="22"/>
          <w:lang w:val="es-ES"/>
        </w:rPr>
      </w:pPr>
      <w:r w:rsidRPr="00E55C4E">
        <w:rPr>
          <w:rFonts w:ascii="Palatino Linotype" w:hAnsi="Palatino Linotype" w:cs="Arial"/>
          <w:sz w:val="22"/>
          <w:szCs w:val="22"/>
          <w:lang w:val="es-ES"/>
        </w:rPr>
        <w:t>(Énfasis añadido)</w:t>
      </w:r>
    </w:p>
    <w:p w14:paraId="0E0A9383" w14:textId="77777777" w:rsidR="0015718E" w:rsidRPr="00E55C4E" w:rsidRDefault="0015718E" w:rsidP="0015718E">
      <w:pPr>
        <w:ind w:left="851" w:right="899"/>
        <w:jc w:val="both"/>
        <w:rPr>
          <w:rFonts w:ascii="Palatino Linotype" w:hAnsi="Palatino Linotype" w:cs="Arial"/>
          <w:sz w:val="24"/>
          <w:szCs w:val="24"/>
          <w:lang w:val="es-ES"/>
        </w:rPr>
      </w:pPr>
    </w:p>
    <w:p w14:paraId="46C9CF66" w14:textId="5EDE20EC" w:rsidR="0015718E" w:rsidRPr="00E55C4E" w:rsidRDefault="0015718E" w:rsidP="004E7D5F">
      <w:pPr>
        <w:pStyle w:val="Prrafodelista"/>
        <w:numPr>
          <w:ilvl w:val="0"/>
          <w:numId w:val="2"/>
        </w:numPr>
        <w:tabs>
          <w:tab w:val="left" w:pos="567"/>
        </w:tabs>
        <w:autoSpaceDE w:val="0"/>
        <w:autoSpaceDN w:val="0"/>
        <w:adjustRightInd w:val="0"/>
        <w:spacing w:line="360" w:lineRule="auto"/>
        <w:ind w:left="0" w:right="50" w:firstLine="0"/>
        <w:jc w:val="both"/>
        <w:rPr>
          <w:rFonts w:ascii="Palatino Linotype" w:hAnsi="Palatino Linotype"/>
          <w:color w:val="000000"/>
          <w:sz w:val="24"/>
        </w:rPr>
      </w:pPr>
      <w:r w:rsidRPr="00E55C4E">
        <w:rPr>
          <w:rFonts w:ascii="Palatino Linotype" w:hAnsi="Palatino Linotype" w:cs="Arial"/>
          <w:sz w:val="24"/>
          <w:lang w:val="es-ES"/>
        </w:rPr>
        <w:t>De la interpretación armónica de los preceptos transcritos, se advierte que e</w:t>
      </w:r>
      <w:r w:rsidRPr="00E55C4E">
        <w:rPr>
          <w:rFonts w:ascii="Palatino Linotype" w:hAnsi="Palatino Linotype" w:cs="Arial"/>
          <w:bCs/>
          <w:sz w:val="24"/>
          <w:lang w:val="es-ES"/>
        </w:rPr>
        <w:t>l</w:t>
      </w:r>
      <w:r w:rsidRPr="00E55C4E">
        <w:rPr>
          <w:rFonts w:ascii="Palatino Linotype" w:hAnsi="Palatino Linotype" w:cs="Arial"/>
          <w:b/>
          <w:sz w:val="24"/>
          <w:lang w:val="es-ES"/>
        </w:rPr>
        <w:t xml:space="preserve"> </w:t>
      </w:r>
      <w:r w:rsidRPr="00E55C4E">
        <w:rPr>
          <w:rFonts w:ascii="Palatino Linotype" w:hAnsi="Palatino Linotype" w:cs="Arial"/>
          <w:bCs/>
          <w:sz w:val="24"/>
          <w:lang w:val="es-ES"/>
        </w:rPr>
        <w:t>Sujeto Obligado</w:t>
      </w:r>
      <w:r w:rsidRPr="00E55C4E">
        <w:rPr>
          <w:rFonts w:ascii="Palatino Linotype" w:hAnsi="Palatino Linotype" w:cs="Arial"/>
          <w:sz w:val="24"/>
          <w:lang w:val="es-ES"/>
        </w:rPr>
        <w:t xml:space="preserve">, cuenta con la competencia para regular los actos relativos a la planeación, programación, presupuestación, ejecución y </w:t>
      </w:r>
      <w:r w:rsidRPr="00E55C4E">
        <w:rPr>
          <w:rFonts w:ascii="Palatino Linotype" w:hAnsi="Palatino Linotype" w:cs="Arial"/>
          <w:b/>
          <w:sz w:val="24"/>
          <w:u w:val="single"/>
          <w:lang w:val="es-ES"/>
        </w:rPr>
        <w:t>control de la adquisición y arrendamiento de bienes, así como la contratación de servicios de cualquier naturaleza</w:t>
      </w:r>
      <w:r w:rsidRPr="00E55C4E">
        <w:rPr>
          <w:rFonts w:ascii="Palatino Linotype" w:hAnsi="Palatino Linotype" w:cs="Arial"/>
          <w:sz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7FE27FD2" w14:textId="77777777" w:rsidR="0015718E" w:rsidRPr="00E55C4E" w:rsidRDefault="0015718E" w:rsidP="0015718E">
      <w:pPr>
        <w:pStyle w:val="Prrafodelista"/>
        <w:tabs>
          <w:tab w:val="left" w:pos="567"/>
        </w:tabs>
        <w:spacing w:line="360" w:lineRule="auto"/>
        <w:ind w:left="0"/>
        <w:jc w:val="both"/>
        <w:rPr>
          <w:rFonts w:ascii="Palatino Linotype" w:eastAsia="Calibri" w:hAnsi="Palatino Linotype" w:cs="Arial"/>
        </w:rPr>
      </w:pPr>
    </w:p>
    <w:p w14:paraId="5A419A34" w14:textId="57231FF3" w:rsidR="001F5D28" w:rsidRPr="00E55C4E" w:rsidRDefault="004E7D5F" w:rsidP="001F5D2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eastAsia="Calibri" w:hAnsi="Palatino Linotype" w:cs="Arial"/>
          <w:sz w:val="24"/>
        </w:rPr>
        <w:t>Dicho el procedimiento para realizar adquisiciones de bienes o servicios por parte de los Ayuntamientos, a través de licitaciones públicas, invitación restringida o adjudicación directa, es conveniente enfatizar que el Sujeto Obligado manifestó que realizo licitaciones públicas en los años 2019, 2020 y 2022, señalando que se encuentra imposibilitado a proporcionar la información correspondiente a los ejercicios fiscales 2018 y 2021 porque es información que no obra en sus archivos. Señalando que dichos ejercicios fiscales no se adquirieron bienes de interés para el particular.</w:t>
      </w:r>
      <w:r w:rsidR="001F5D28" w:rsidRPr="00E55C4E">
        <w:rPr>
          <w:rFonts w:ascii="Palatino Linotype" w:eastAsia="Calibri" w:hAnsi="Palatino Linotype" w:cs="Arial"/>
          <w:sz w:val="24"/>
        </w:rPr>
        <w:t xml:space="preserve"> En el mismo sentido, el Secretario del Ayuntamiento refirió que, después de realizar una búsqueda exhaustiva y razonable en las actas de sesión del Ayuntamiento, no se localizó </w:t>
      </w:r>
      <w:r w:rsidR="001F5D28" w:rsidRPr="00E55C4E">
        <w:rPr>
          <w:rFonts w:ascii="Palatino Linotype" w:eastAsia="Calibri" w:hAnsi="Palatino Linotype" w:cs="Arial"/>
          <w:sz w:val="24"/>
        </w:rPr>
        <w:lastRenderedPageBreak/>
        <w:t xml:space="preserve">información relativa a copia del contrato, estudios de mercado, </w:t>
      </w:r>
      <w:r w:rsidR="001F5D28" w:rsidRPr="00E55C4E">
        <w:rPr>
          <w:rFonts w:ascii="Palatino Linotype" w:eastAsia="Calibri" w:hAnsi="Palatino Linotype" w:cs="Arial"/>
          <w:b/>
          <w:sz w:val="24"/>
          <w:u w:val="single"/>
        </w:rPr>
        <w:t>acta de cabildo para su compra, o sub comité de adquisiciones arrendamiento y prestación de servicios</w:t>
      </w:r>
      <w:r w:rsidR="001F5D28" w:rsidRPr="00E55C4E">
        <w:rPr>
          <w:rFonts w:ascii="Palatino Linotype" w:eastAsia="Calibri" w:hAnsi="Palatino Linotype" w:cs="Arial"/>
          <w:sz w:val="24"/>
        </w:rPr>
        <w:t xml:space="preserve"> de anexos por el DIC, Los anexos, Tarjeta de Circulación, tenencias, verificación, junta de aclaraciones, propuestas económicas </w:t>
      </w:r>
      <w:r w:rsidR="001F5D28" w:rsidRPr="00E55C4E">
        <w:rPr>
          <w:rFonts w:ascii="Palatino Linotype" w:eastAsia="Calibri" w:hAnsi="Palatino Linotype" w:cs="Arial"/>
          <w:b/>
          <w:sz w:val="24"/>
        </w:rPr>
        <w:t>de sus patrullas de 2018 a la fecha</w:t>
      </w:r>
      <w:r w:rsidR="001F5D28" w:rsidRPr="00E55C4E">
        <w:rPr>
          <w:rFonts w:ascii="Palatino Linotype" w:eastAsia="Calibri" w:hAnsi="Palatino Linotype" w:cs="Arial"/>
          <w:sz w:val="24"/>
        </w:rPr>
        <w:t xml:space="preserve">, costo del vehículos, del equipo policial y del radio, </w:t>
      </w:r>
      <w:proofErr w:type="spellStart"/>
      <w:r w:rsidR="001F5D28" w:rsidRPr="00E55C4E">
        <w:rPr>
          <w:rFonts w:ascii="Palatino Linotype" w:eastAsia="Calibri" w:hAnsi="Palatino Linotype" w:cs="Arial"/>
          <w:sz w:val="24"/>
        </w:rPr>
        <w:t>maracas</w:t>
      </w:r>
      <w:proofErr w:type="spellEnd"/>
      <w:r w:rsidR="001F5D28" w:rsidRPr="00E55C4E">
        <w:rPr>
          <w:rFonts w:ascii="Palatino Linotype" w:eastAsia="Calibri" w:hAnsi="Palatino Linotype" w:cs="Arial"/>
          <w:sz w:val="24"/>
        </w:rPr>
        <w:t xml:space="preserve"> y modelos.</w:t>
      </w:r>
    </w:p>
    <w:p w14:paraId="36BDF861" w14:textId="77777777" w:rsidR="001F5D28" w:rsidRPr="00E55C4E" w:rsidRDefault="001F5D28" w:rsidP="001F5D28">
      <w:pPr>
        <w:pStyle w:val="Prrafodelista"/>
        <w:rPr>
          <w:rFonts w:ascii="Palatino Linotype" w:eastAsia="Calibri" w:hAnsi="Palatino Linotype" w:cs="Arial"/>
          <w:sz w:val="24"/>
        </w:rPr>
      </w:pPr>
    </w:p>
    <w:p w14:paraId="245582E8" w14:textId="77777777" w:rsidR="004E7D5F" w:rsidRPr="00E55C4E" w:rsidRDefault="004E7D5F" w:rsidP="004E7D5F">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E55C4E">
        <w:rPr>
          <w:rFonts w:ascii="Palatino Linotype" w:eastAsia="Calibri" w:hAnsi="Palatino Linotype" w:cs="Arial"/>
          <w:sz w:val="24"/>
        </w:rPr>
        <w:t xml:space="preserve">Es así que, resulta oportuno traer a </w:t>
      </w:r>
      <w:r w:rsidRPr="00E55C4E">
        <w:rPr>
          <w:rFonts w:ascii="Palatino Linotype" w:eastAsia="Calibri" w:hAnsi="Palatino Linotype" w:cs="Arial"/>
          <w:sz w:val="24"/>
          <w:lang w:val="es-ES"/>
        </w:rPr>
        <w:t xml:space="preserve">contexto </w:t>
      </w:r>
      <w:r w:rsidRPr="00E55C4E">
        <w:rPr>
          <w:rFonts w:ascii="Palatino Linotype" w:hAnsi="Palatino Linotype"/>
          <w:sz w:val="24"/>
        </w:rPr>
        <w:t>la L</w:t>
      </w:r>
      <w:r w:rsidRPr="00E55C4E">
        <w:rPr>
          <w:rFonts w:ascii="Palatino Linotype" w:eastAsia="Calibri" w:hAnsi="Palatino Linotype" w:cs="Arial"/>
          <w:sz w:val="24"/>
        </w:rPr>
        <w:t>ey de Transparencia y Acceso a la Información del Estado de México y Municipios, en el artículo 4 y 12 que establecen los siguiente:</w:t>
      </w:r>
    </w:p>
    <w:p w14:paraId="7F8BB247" w14:textId="77777777" w:rsidR="004E7D5F" w:rsidRPr="00E55C4E" w:rsidRDefault="004E7D5F" w:rsidP="004E7D5F">
      <w:pPr>
        <w:pStyle w:val="Prrafodelista"/>
        <w:tabs>
          <w:tab w:val="left" w:pos="567"/>
        </w:tabs>
        <w:spacing w:line="360" w:lineRule="auto"/>
        <w:ind w:left="0"/>
        <w:jc w:val="both"/>
        <w:rPr>
          <w:rFonts w:ascii="Palatino Linotype" w:eastAsia="Calibri" w:hAnsi="Palatino Linotype" w:cs="Arial"/>
        </w:rPr>
      </w:pPr>
    </w:p>
    <w:p w14:paraId="2D43503F" w14:textId="77777777" w:rsidR="004E7D5F" w:rsidRPr="00E55C4E" w:rsidRDefault="004E7D5F" w:rsidP="004E7D5F">
      <w:pPr>
        <w:spacing w:before="120" w:after="120" w:line="360" w:lineRule="auto"/>
        <w:ind w:left="709" w:right="709"/>
        <w:jc w:val="both"/>
        <w:rPr>
          <w:rFonts w:ascii="Palatino Linotype" w:hAnsi="Palatino Linotype"/>
          <w:i/>
          <w:sz w:val="22"/>
        </w:rPr>
      </w:pPr>
      <w:r w:rsidRPr="00E55C4E">
        <w:rPr>
          <w:rFonts w:ascii="Palatino Linotype" w:hAnsi="Palatino Linotype"/>
          <w:sz w:val="22"/>
        </w:rPr>
        <w:t>“</w:t>
      </w:r>
      <w:r w:rsidRPr="00E55C4E">
        <w:rPr>
          <w:rFonts w:ascii="Palatino Linotype" w:hAnsi="Palatino Linotype"/>
          <w:b/>
          <w:i/>
          <w:sz w:val="22"/>
        </w:rPr>
        <w:t>Artículo 4.</w:t>
      </w:r>
      <w:r w:rsidRPr="00E55C4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6A3D82" w14:textId="77777777" w:rsidR="004E7D5F" w:rsidRPr="00E55C4E" w:rsidRDefault="004E7D5F" w:rsidP="004E7D5F">
      <w:pPr>
        <w:spacing w:before="120" w:after="120" w:line="360" w:lineRule="auto"/>
        <w:ind w:left="709" w:right="709"/>
        <w:jc w:val="both"/>
        <w:rPr>
          <w:rFonts w:ascii="Palatino Linotype" w:hAnsi="Palatino Linotype"/>
          <w:b/>
          <w:i/>
          <w:sz w:val="22"/>
        </w:rPr>
      </w:pPr>
      <w:r w:rsidRPr="00E55C4E">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E55C4E">
        <w:rPr>
          <w:rFonts w:ascii="Palatino Linotype" w:hAnsi="Palatino Linotype" w:cs="Arial"/>
          <w:b/>
          <w:i/>
          <w:color w:val="000000"/>
          <w:sz w:val="22"/>
          <w:szCs w:val="22"/>
        </w:rPr>
        <w:t>mexicano</w:t>
      </w:r>
      <w:r w:rsidRPr="00E55C4E">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C655AE" w14:textId="77777777" w:rsidR="004E7D5F" w:rsidRPr="00E55C4E" w:rsidRDefault="004E7D5F" w:rsidP="004E7D5F">
      <w:pPr>
        <w:spacing w:before="120" w:after="120" w:line="360" w:lineRule="auto"/>
        <w:ind w:left="709" w:right="709"/>
        <w:jc w:val="both"/>
        <w:rPr>
          <w:rFonts w:ascii="Palatino Linotype" w:hAnsi="Palatino Linotype"/>
          <w:i/>
          <w:sz w:val="22"/>
        </w:rPr>
      </w:pPr>
      <w:r w:rsidRPr="00E55C4E">
        <w:rPr>
          <w:rFonts w:ascii="Palatino Linotype" w:hAnsi="Palatino Linotype"/>
          <w:i/>
          <w:sz w:val="22"/>
        </w:rPr>
        <w:lastRenderedPageBreak/>
        <w:t>Los sujetos obligados deben poner en práctica, políticas y programas de acceso a la información</w:t>
      </w:r>
      <w:r w:rsidRPr="00E55C4E">
        <w:rPr>
          <w:rFonts w:ascii="Palatino Linotype" w:hAnsi="Palatino Linotype"/>
        </w:rPr>
        <w:t xml:space="preserve"> </w:t>
      </w:r>
      <w:r w:rsidRPr="00E55C4E">
        <w:rPr>
          <w:rFonts w:ascii="Palatino Linotype" w:hAnsi="Palatino Linotype"/>
          <w:i/>
          <w:sz w:val="22"/>
        </w:rPr>
        <w:t>que se apeguen a criterios de publicidad, veracidad, oportunidad, precisión y suficiencia en beneficio de los solicitantes.”</w:t>
      </w:r>
    </w:p>
    <w:p w14:paraId="5BD1C98E" w14:textId="77777777" w:rsidR="004E7D5F" w:rsidRPr="00E55C4E" w:rsidRDefault="004E7D5F" w:rsidP="004E7D5F">
      <w:pPr>
        <w:spacing w:before="120" w:after="120" w:line="360" w:lineRule="auto"/>
        <w:ind w:left="709" w:right="709"/>
        <w:jc w:val="both"/>
        <w:rPr>
          <w:rFonts w:ascii="Palatino Linotype" w:hAnsi="Palatino Linotype"/>
          <w:i/>
          <w:sz w:val="22"/>
        </w:rPr>
      </w:pPr>
      <w:r w:rsidRPr="00E55C4E">
        <w:rPr>
          <w:rFonts w:ascii="Palatino Linotype" w:hAnsi="Palatino Linotype"/>
          <w:i/>
          <w:sz w:val="22"/>
        </w:rPr>
        <w:t>(Énfasis añadido)</w:t>
      </w:r>
    </w:p>
    <w:p w14:paraId="1A2E2228" w14:textId="77777777" w:rsidR="004E7D5F" w:rsidRPr="00E55C4E" w:rsidRDefault="004E7D5F" w:rsidP="004E7D5F">
      <w:pPr>
        <w:spacing w:before="120" w:after="120" w:line="360" w:lineRule="auto"/>
        <w:ind w:left="709" w:right="709"/>
        <w:jc w:val="both"/>
        <w:rPr>
          <w:rFonts w:ascii="Palatino Linotype" w:hAnsi="Palatino Linotype" w:cs="Arial"/>
          <w:bCs/>
          <w:i/>
          <w:noProof/>
          <w:sz w:val="22"/>
        </w:rPr>
      </w:pPr>
      <w:r w:rsidRPr="00E55C4E">
        <w:rPr>
          <w:rFonts w:ascii="Palatino Linotype" w:hAnsi="Palatino Linotype" w:cs="Arial"/>
          <w:b/>
          <w:bCs/>
          <w:i/>
          <w:noProof/>
          <w:sz w:val="22"/>
        </w:rPr>
        <w:t>Artículo 12.</w:t>
      </w:r>
      <w:r w:rsidRPr="00E55C4E">
        <w:rPr>
          <w:rFonts w:ascii="Palatino Linotype" w:hAnsi="Palatino Linotype" w:cs="Arial"/>
          <w:bCs/>
          <w:i/>
          <w:noProof/>
          <w:sz w:val="22"/>
        </w:rPr>
        <w:t xml:space="preserve"> Quienes generen, recopilen, administren, manejen, procesen, archiven o conserven información pública</w:t>
      </w:r>
      <w:r w:rsidRPr="00E55C4E">
        <w:rPr>
          <w:rFonts w:ascii="Palatino Linotype" w:hAnsi="Palatino Linotype" w:cs="Arial"/>
          <w:b/>
          <w:bCs/>
          <w:i/>
          <w:noProof/>
          <w:sz w:val="22"/>
        </w:rPr>
        <w:t xml:space="preserve"> </w:t>
      </w:r>
      <w:r w:rsidRPr="00E55C4E">
        <w:rPr>
          <w:rFonts w:ascii="Palatino Linotype" w:hAnsi="Palatino Linotype" w:cs="Arial"/>
          <w:bCs/>
          <w:i/>
          <w:noProof/>
          <w:sz w:val="22"/>
        </w:rPr>
        <w:t xml:space="preserve">serán responsables de la misma en los términos de las disposiciones jurídicas </w:t>
      </w:r>
      <w:r w:rsidRPr="00E55C4E">
        <w:rPr>
          <w:rFonts w:ascii="Palatino Linotype" w:hAnsi="Palatino Linotype" w:cs="Arial"/>
          <w:i/>
          <w:color w:val="000000"/>
          <w:sz w:val="22"/>
          <w:szCs w:val="22"/>
        </w:rPr>
        <w:t>aplicables</w:t>
      </w:r>
      <w:r w:rsidRPr="00E55C4E">
        <w:rPr>
          <w:rFonts w:ascii="Palatino Linotype" w:hAnsi="Palatino Linotype" w:cs="Arial"/>
          <w:bCs/>
          <w:i/>
          <w:noProof/>
          <w:sz w:val="22"/>
        </w:rPr>
        <w:t xml:space="preserve">. </w:t>
      </w:r>
    </w:p>
    <w:p w14:paraId="76E11CA3" w14:textId="77777777" w:rsidR="004E7D5F" w:rsidRPr="00E55C4E" w:rsidRDefault="004E7D5F" w:rsidP="004E7D5F">
      <w:pPr>
        <w:spacing w:before="120" w:after="120" w:line="360" w:lineRule="auto"/>
        <w:ind w:left="709" w:right="709"/>
        <w:jc w:val="both"/>
        <w:rPr>
          <w:rFonts w:ascii="Palatino Linotype" w:hAnsi="Palatino Linotype" w:cs="Arial"/>
          <w:bCs/>
          <w:i/>
          <w:noProof/>
          <w:sz w:val="22"/>
        </w:rPr>
      </w:pPr>
      <w:r w:rsidRPr="00E55C4E">
        <w:rPr>
          <w:rFonts w:ascii="Palatino Linotype" w:hAnsi="Palatino Linotype" w:cs="Arial"/>
          <w:b/>
          <w:bCs/>
          <w:i/>
          <w:noProof/>
          <w:sz w:val="22"/>
          <w:u w:val="single"/>
        </w:rPr>
        <w:t>Los sujetos obligados sólo proporcionarán la información pública que se les requiera y que obre en sus archivos</w:t>
      </w:r>
      <w:r w:rsidRPr="00E55C4E">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149DB0" w14:textId="77777777" w:rsidR="004E7D5F" w:rsidRPr="00E55C4E" w:rsidRDefault="004E7D5F" w:rsidP="004E7D5F">
      <w:pPr>
        <w:spacing w:before="120" w:after="120" w:line="360" w:lineRule="auto"/>
        <w:ind w:left="709" w:right="709"/>
        <w:jc w:val="both"/>
        <w:rPr>
          <w:rFonts w:ascii="Palatino Linotype" w:hAnsi="Palatino Linotype" w:cs="Arial"/>
          <w:b/>
          <w:color w:val="000000"/>
          <w:sz w:val="22"/>
          <w:szCs w:val="22"/>
        </w:rPr>
      </w:pPr>
      <w:r w:rsidRPr="00E55C4E">
        <w:rPr>
          <w:rFonts w:ascii="Palatino Linotype" w:hAnsi="Palatino Linotype" w:cs="Arial"/>
          <w:b/>
          <w:color w:val="000000"/>
          <w:sz w:val="22"/>
          <w:szCs w:val="22"/>
        </w:rPr>
        <w:t>(Énfasis añadido)</w:t>
      </w:r>
    </w:p>
    <w:p w14:paraId="72F2482B" w14:textId="77777777" w:rsidR="004E7D5F" w:rsidRPr="00E55C4E" w:rsidRDefault="004E7D5F" w:rsidP="004E7D5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53C794A7" w14:textId="77777777" w:rsidR="004E7D5F" w:rsidRPr="00E55C4E" w:rsidRDefault="004E7D5F" w:rsidP="004E7D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E55C4E">
        <w:rPr>
          <w:rFonts w:ascii="Palatino Linotype" w:eastAsia="Calibri" w:hAnsi="Palatino Linotype" w:cs="Arial"/>
          <w:b/>
          <w:sz w:val="24"/>
          <w:u w:val="single"/>
        </w:rPr>
        <w:t>en el estado en que se encuentre</w:t>
      </w:r>
      <w:r w:rsidRPr="00E55C4E">
        <w:rPr>
          <w:rFonts w:ascii="Palatino Linotype" w:eastAsia="Calibri" w:hAnsi="Palatino Linotype" w:cs="Arial"/>
          <w:sz w:val="24"/>
        </w:rPr>
        <w:t>, no comprende la obligación de procesar, ni presentarla conforme a los intereses del particular. En sentido contrario, no están obligados a presentar la información que no obre en sus archivos por no haberse generado. E</w:t>
      </w:r>
      <w:r w:rsidRPr="00E55C4E">
        <w:rPr>
          <w:rFonts w:ascii="Palatino Linotype" w:hAnsi="Palatino Linotype"/>
          <w:sz w:val="24"/>
        </w:rPr>
        <w:t xml:space="preserve">n consecuencia, al haber manifestado que no se realizan encuestas, estadísticas y evaluaciones, </w:t>
      </w:r>
      <w:r w:rsidRPr="00E55C4E">
        <w:rPr>
          <w:rFonts w:ascii="Palatino Linotype" w:eastAsia="Calibri" w:hAnsi="Palatino Linotype" w:cs="Arial"/>
          <w:sz w:val="24"/>
        </w:rPr>
        <w:t xml:space="preserve">podemos determinar que estamos en presencia de lo que se conoce como </w:t>
      </w:r>
      <w:r w:rsidRPr="00E55C4E">
        <w:rPr>
          <w:rFonts w:ascii="Palatino Linotype" w:eastAsia="Calibri" w:hAnsi="Palatino Linotype" w:cs="Arial"/>
          <w:b/>
          <w:sz w:val="24"/>
          <w:u w:val="single"/>
        </w:rPr>
        <w:t>hechos negativos.</w:t>
      </w:r>
    </w:p>
    <w:p w14:paraId="2A9EAE66" w14:textId="77777777" w:rsidR="004E7D5F" w:rsidRPr="00E55C4E" w:rsidRDefault="004E7D5F" w:rsidP="004E7D5F">
      <w:pPr>
        <w:pStyle w:val="Prrafodelista"/>
        <w:tabs>
          <w:tab w:val="left" w:pos="567"/>
        </w:tabs>
        <w:spacing w:line="360" w:lineRule="auto"/>
        <w:ind w:left="0"/>
        <w:jc w:val="both"/>
        <w:rPr>
          <w:rFonts w:ascii="Palatino Linotype" w:eastAsia="Calibri" w:hAnsi="Palatino Linotype" w:cs="Arial"/>
        </w:rPr>
      </w:pPr>
    </w:p>
    <w:p w14:paraId="24954FD4" w14:textId="77777777" w:rsidR="004E7D5F" w:rsidRPr="00E55C4E" w:rsidRDefault="004E7D5F" w:rsidP="004E7D5F">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E55C4E">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0F244A84" w14:textId="77777777" w:rsidR="004E7D5F" w:rsidRPr="00E55C4E" w:rsidRDefault="004E7D5F" w:rsidP="004E7D5F">
      <w:pPr>
        <w:pStyle w:val="Prrafodelista"/>
        <w:rPr>
          <w:rFonts w:ascii="Palatino Linotype" w:hAnsi="Palatino Linotype"/>
          <w:i/>
          <w:iCs/>
        </w:rPr>
      </w:pPr>
    </w:p>
    <w:p w14:paraId="7E4B5CE7" w14:textId="77777777" w:rsidR="004E7D5F" w:rsidRPr="00E55C4E" w:rsidRDefault="004E7D5F" w:rsidP="004E7D5F">
      <w:pPr>
        <w:pStyle w:val="Prrafodelista"/>
        <w:tabs>
          <w:tab w:val="left" w:pos="426"/>
        </w:tabs>
        <w:spacing w:before="240" w:after="240" w:line="360" w:lineRule="auto"/>
        <w:ind w:left="567" w:right="567"/>
        <w:jc w:val="both"/>
        <w:rPr>
          <w:rFonts w:ascii="Palatino Linotype" w:hAnsi="Palatino Linotype" w:cs="Arial"/>
          <w:i/>
        </w:rPr>
      </w:pPr>
      <w:r w:rsidRPr="00E55C4E">
        <w:rPr>
          <w:rFonts w:ascii="Palatino Linotype" w:hAnsi="Palatino Linotype" w:cs="Arial"/>
          <w:i/>
        </w:rPr>
        <w:t>“</w:t>
      </w:r>
      <w:r w:rsidRPr="00E55C4E">
        <w:rPr>
          <w:rFonts w:ascii="Palatino Linotype" w:hAnsi="Palatino Linotype" w:cs="Arial"/>
          <w:b/>
          <w:i/>
        </w:rPr>
        <w:t>HECHOS NEGATIVOS, NO SON SUSCEPTIBLES DE DEMOSTRACION.</w:t>
      </w:r>
      <w:r w:rsidRPr="00E55C4E">
        <w:rPr>
          <w:rFonts w:ascii="Palatino Linotype" w:hAnsi="Palatino Linotype" w:cs="Arial"/>
          <w:i/>
        </w:rPr>
        <w:t xml:space="preserve"> </w:t>
      </w:r>
      <w:r w:rsidRPr="00E55C4E">
        <w:rPr>
          <w:rFonts w:ascii="Palatino Linotype" w:hAnsi="Palatino Linotype" w:cs="Arial"/>
          <w:b/>
          <w:i/>
        </w:rPr>
        <w:t xml:space="preserve">Tratándose de un hecho negativo, el Juez no tiene </w:t>
      </w:r>
      <w:proofErr w:type="spellStart"/>
      <w:r w:rsidRPr="00E55C4E">
        <w:rPr>
          <w:rFonts w:ascii="Palatino Linotype" w:hAnsi="Palatino Linotype" w:cs="Arial"/>
          <w:b/>
          <w:i/>
        </w:rPr>
        <w:t>por que</w:t>
      </w:r>
      <w:proofErr w:type="spellEnd"/>
      <w:r w:rsidRPr="00E55C4E">
        <w:rPr>
          <w:rFonts w:ascii="Palatino Linotype" w:hAnsi="Palatino Linotype" w:cs="Arial"/>
          <w:b/>
          <w:i/>
        </w:rPr>
        <w:t xml:space="preserve"> invocar prueba alguna de la que se desprenda</w:t>
      </w:r>
      <w:r w:rsidRPr="00E55C4E">
        <w:rPr>
          <w:rFonts w:ascii="Palatino Linotype" w:hAnsi="Palatino Linotype" w:cs="Arial"/>
          <w:i/>
        </w:rPr>
        <w:t>, ya que es bien sabido que esta clase de hechos no son susceptibles de demostración.”</w:t>
      </w:r>
    </w:p>
    <w:p w14:paraId="2C37F78A" w14:textId="77777777" w:rsidR="004E7D5F" w:rsidRPr="00E55C4E" w:rsidRDefault="004E7D5F" w:rsidP="004E7D5F">
      <w:pPr>
        <w:pStyle w:val="Prrafodelista"/>
        <w:tabs>
          <w:tab w:val="left" w:pos="426"/>
        </w:tabs>
        <w:spacing w:before="240" w:after="240" w:line="360" w:lineRule="auto"/>
        <w:ind w:left="567" w:right="567"/>
        <w:jc w:val="both"/>
        <w:rPr>
          <w:rFonts w:ascii="Palatino Linotype" w:hAnsi="Palatino Linotype" w:cs="Arial"/>
          <w:i/>
        </w:rPr>
      </w:pPr>
    </w:p>
    <w:p w14:paraId="7A203914" w14:textId="77777777" w:rsidR="004E7D5F" w:rsidRPr="00E55C4E" w:rsidRDefault="004E7D5F" w:rsidP="004E7D5F">
      <w:pPr>
        <w:pStyle w:val="Prrafodelista"/>
        <w:tabs>
          <w:tab w:val="left" w:pos="426"/>
        </w:tabs>
        <w:spacing w:before="240" w:after="240" w:line="360" w:lineRule="auto"/>
        <w:ind w:left="567" w:right="567"/>
        <w:jc w:val="both"/>
        <w:rPr>
          <w:rFonts w:ascii="Palatino Linotype" w:hAnsi="Palatino Linotype" w:cs="Arial"/>
          <w:i/>
        </w:rPr>
      </w:pPr>
      <w:r w:rsidRPr="00E55C4E">
        <w:rPr>
          <w:rFonts w:ascii="Palatino Linotype" w:hAnsi="Palatino Linotype" w:cs="Arial"/>
          <w:i/>
        </w:rPr>
        <w:t>“</w:t>
      </w:r>
      <w:r w:rsidRPr="00E55C4E">
        <w:rPr>
          <w:rFonts w:ascii="Palatino Linotype" w:hAnsi="Palatino Linotype" w:cs="Arial"/>
          <w:b/>
          <w:i/>
        </w:rPr>
        <w:t>INEXISTENCIA DE LA INFORMACIÓN. EL COMITÉ DE ACCESO A LA INFORMACIÓN PUEDE DECLARARLA ANTE SU EVIDENCIA, SIN NECESIDAD DE DICTAR MEDIDAS PARA SU LOCALIZACIÓN.</w:t>
      </w:r>
      <w:r w:rsidRPr="00E55C4E">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E55C4E">
        <w:rPr>
          <w:rFonts w:ascii="Palatino Linotype" w:hAnsi="Palatino Linotype" w:cs="Arial"/>
          <w:b/>
          <w:i/>
        </w:rPr>
        <w:t>ndo la referida Unidad señala, o</w:t>
      </w:r>
      <w:r w:rsidRPr="00E55C4E">
        <w:rPr>
          <w:rFonts w:ascii="Palatino Linotype" w:hAnsi="Palatino Linotype" w:cs="Arial"/>
          <w:i/>
        </w:rPr>
        <w:t xml:space="preserve"> el mencionado Comité </w:t>
      </w:r>
      <w:r w:rsidRPr="00E55C4E">
        <w:rPr>
          <w:rFonts w:ascii="Palatino Linotype" w:hAnsi="Palatino Linotype" w:cs="Arial"/>
          <w:b/>
          <w:i/>
        </w:rPr>
        <w:t xml:space="preserve">advierte que el documento solicitado no existe en virtud de que no tuvo lugar el acto cuya realización supuestamente se </w:t>
      </w:r>
      <w:r w:rsidRPr="00E55C4E">
        <w:rPr>
          <w:rFonts w:ascii="Palatino Linotype" w:hAnsi="Palatino Linotype" w:cs="Arial"/>
          <w:b/>
          <w:i/>
        </w:rPr>
        <w:lastRenderedPageBreak/>
        <w:t>reflejó en aquél, resulta innecesario dictar alguna medida para localizar la información respectiva, al evidenciarse su inexistencia.</w:t>
      </w:r>
      <w:r w:rsidRPr="00E55C4E">
        <w:rPr>
          <w:rFonts w:ascii="Palatino Linotype" w:hAnsi="Palatino Linotype" w:cs="Arial"/>
          <w:i/>
        </w:rPr>
        <w:t>”</w:t>
      </w:r>
    </w:p>
    <w:p w14:paraId="413AAD33" w14:textId="77777777" w:rsidR="004E7D5F" w:rsidRPr="00E55C4E" w:rsidRDefault="004E7D5F" w:rsidP="004E7D5F">
      <w:pPr>
        <w:pStyle w:val="Prrafodelista"/>
        <w:tabs>
          <w:tab w:val="left" w:pos="426"/>
        </w:tabs>
        <w:spacing w:line="360" w:lineRule="auto"/>
        <w:ind w:left="567" w:right="567"/>
        <w:jc w:val="both"/>
        <w:rPr>
          <w:rFonts w:ascii="Palatino Linotype" w:hAnsi="Palatino Linotype" w:cs="Arial"/>
          <w:iCs/>
        </w:rPr>
      </w:pPr>
      <w:r w:rsidRPr="00E55C4E">
        <w:rPr>
          <w:rFonts w:ascii="Palatino Linotype" w:hAnsi="Palatino Linotype" w:cs="Arial"/>
          <w:iCs/>
        </w:rPr>
        <w:t>(Énfasis añadido)</w:t>
      </w:r>
    </w:p>
    <w:p w14:paraId="03135DF7" w14:textId="77777777" w:rsidR="004E7D5F" w:rsidRPr="00E55C4E" w:rsidRDefault="004E7D5F" w:rsidP="004E7D5F">
      <w:pPr>
        <w:tabs>
          <w:tab w:val="left" w:pos="426"/>
        </w:tabs>
        <w:spacing w:line="360" w:lineRule="auto"/>
        <w:ind w:right="49"/>
        <w:contextualSpacing/>
        <w:jc w:val="both"/>
        <w:rPr>
          <w:rFonts w:ascii="Palatino Linotype" w:hAnsi="Palatino Linotype" w:cs="Arial"/>
          <w:color w:val="000000" w:themeColor="text1"/>
        </w:rPr>
      </w:pPr>
    </w:p>
    <w:p w14:paraId="19087771" w14:textId="77777777" w:rsidR="004E7D5F" w:rsidRPr="00E55C4E" w:rsidRDefault="004E7D5F" w:rsidP="004E7D5F">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E55C4E">
        <w:rPr>
          <w:rFonts w:ascii="Palatino Linotype" w:hAnsi="Palatino Linotype" w:cs="Arial"/>
          <w:b/>
          <w:color w:val="000000" w:themeColor="text1"/>
          <w:sz w:val="24"/>
        </w:rPr>
        <w:t>Razones por las que no ha lugar a ordenar un Acuerdo de Inexistencia</w:t>
      </w:r>
      <w:r w:rsidRPr="00E55C4E">
        <w:rPr>
          <w:rFonts w:ascii="Palatino Linotype" w:hAnsi="Palatino Linotype" w:cs="Arial"/>
          <w:color w:val="000000" w:themeColor="text1"/>
          <w:sz w:val="24"/>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74DAF20E" w14:textId="77777777" w:rsidR="004E7D5F" w:rsidRPr="00E55C4E" w:rsidRDefault="004E7D5F" w:rsidP="004E7D5F">
      <w:pPr>
        <w:pStyle w:val="Prrafodelista"/>
        <w:rPr>
          <w:rFonts w:ascii="Palatino Linotype" w:hAnsi="Palatino Linotype"/>
          <w:sz w:val="24"/>
        </w:rPr>
      </w:pPr>
    </w:p>
    <w:p w14:paraId="0E850949" w14:textId="77777777" w:rsidR="004E7D5F" w:rsidRPr="00E55C4E" w:rsidRDefault="004E7D5F" w:rsidP="004E7D5F">
      <w:pPr>
        <w:pStyle w:val="Prrafodelista"/>
        <w:numPr>
          <w:ilvl w:val="0"/>
          <w:numId w:val="2"/>
        </w:numPr>
        <w:spacing w:line="360" w:lineRule="auto"/>
        <w:ind w:left="0" w:firstLine="0"/>
        <w:jc w:val="both"/>
        <w:rPr>
          <w:rFonts w:ascii="Palatino Linotype" w:hAnsi="Palatino Linotype"/>
          <w:sz w:val="24"/>
        </w:rPr>
      </w:pPr>
      <w:r w:rsidRPr="00E55C4E">
        <w:rPr>
          <w:rFonts w:ascii="Palatino Linotype" w:hAnsi="Palatino Linotype"/>
          <w:sz w:val="24"/>
        </w:rPr>
        <w:t>Sirve de apoyo a lo anterior por analogía el criterio 31-10 emitido por el entonces Instituto Federal de Acceso a la Información y Protección de Datos, que a la letra dice:</w:t>
      </w:r>
    </w:p>
    <w:p w14:paraId="20C1F549" w14:textId="77777777" w:rsidR="004E7D5F" w:rsidRPr="00E55C4E" w:rsidRDefault="004E7D5F" w:rsidP="004E7D5F">
      <w:pPr>
        <w:pStyle w:val="Prrafodelista"/>
        <w:rPr>
          <w:rFonts w:ascii="Palatino Linotype" w:hAnsi="Palatino Linotype"/>
        </w:rPr>
      </w:pPr>
    </w:p>
    <w:p w14:paraId="4BEBBB19" w14:textId="77777777" w:rsidR="004E7D5F" w:rsidRPr="00E55C4E" w:rsidRDefault="004E7D5F" w:rsidP="004E7D5F">
      <w:pPr>
        <w:autoSpaceDE w:val="0"/>
        <w:autoSpaceDN w:val="0"/>
        <w:adjustRightInd w:val="0"/>
        <w:spacing w:line="360" w:lineRule="auto"/>
        <w:ind w:left="567" w:right="567"/>
        <w:jc w:val="both"/>
        <w:rPr>
          <w:rFonts w:ascii="Palatino Linotype" w:hAnsi="Palatino Linotype"/>
          <w:i/>
          <w:iCs/>
          <w:sz w:val="22"/>
        </w:rPr>
      </w:pPr>
      <w:r w:rsidRPr="00E55C4E">
        <w:rPr>
          <w:rFonts w:ascii="Palatino Linotype" w:hAnsi="Palatino Linotype"/>
          <w:b/>
          <w:i/>
          <w:iCs/>
          <w:sz w:val="22"/>
        </w:rPr>
        <w:t>El Instituto Federal de Acceso a la Información y Protección de Datos </w:t>
      </w:r>
      <w:r w:rsidRPr="00E55C4E">
        <w:rPr>
          <w:rFonts w:ascii="Palatino Linotype" w:hAnsi="Palatino Linotype"/>
          <w:b/>
          <w:bCs/>
          <w:i/>
          <w:iCs/>
          <w:sz w:val="22"/>
        </w:rPr>
        <w:t>no cuenta con facultades para pronunciarse respecto de la veracidad de los documentos proporcionados por los sujetos obligados.</w:t>
      </w:r>
      <w:r w:rsidRPr="00E55C4E">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E55C4E">
        <w:rPr>
          <w:rFonts w:ascii="Palatino Linotype" w:hAnsi="Palatino Linotype"/>
          <w:i/>
          <w:iCs/>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2D759629" w14:textId="23C27FDF" w:rsidR="004E7D5F" w:rsidRPr="00E55C4E" w:rsidRDefault="004E7D5F" w:rsidP="004E7D5F">
      <w:pPr>
        <w:pStyle w:val="Prrafodelista"/>
        <w:numPr>
          <w:ilvl w:val="0"/>
          <w:numId w:val="2"/>
        </w:numPr>
        <w:shd w:val="clear" w:color="auto" w:fill="FFFFFF"/>
        <w:tabs>
          <w:tab w:val="left" w:pos="284"/>
        </w:tabs>
        <w:spacing w:before="240" w:after="240" w:line="360" w:lineRule="auto"/>
        <w:ind w:left="0" w:right="49" w:firstLine="0"/>
        <w:jc w:val="both"/>
        <w:rPr>
          <w:rStyle w:val="Hipervnculo"/>
          <w:rFonts w:ascii="Palatino Linotype" w:hAnsi="Palatino Linotype" w:cs="Arial"/>
          <w:color w:val="000000"/>
          <w:sz w:val="24"/>
          <w:u w:val="none"/>
          <w:lang w:val="es-ES_tradnl"/>
        </w:rPr>
      </w:pPr>
      <w:r w:rsidRPr="00E55C4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Por lo que el estudio del presente asunto, se basará en los ejercicios fiscales 2019, 2020 y 2022</w:t>
      </w:r>
      <w:r w:rsidR="003F0FBB" w:rsidRPr="00E55C4E">
        <w:rPr>
          <w:rFonts w:ascii="Palatino Linotype" w:hAnsi="Palatino Linotype" w:cs="Arial"/>
          <w:color w:val="000000"/>
          <w:sz w:val="24"/>
        </w:rPr>
        <w:t xml:space="preserve"> y 2023</w:t>
      </w:r>
      <w:r w:rsidRPr="00E55C4E">
        <w:rPr>
          <w:rFonts w:ascii="Palatino Linotype" w:hAnsi="Palatino Linotype" w:cs="Arial"/>
          <w:color w:val="000000"/>
          <w:sz w:val="24"/>
        </w:rPr>
        <w:t xml:space="preserve">, de los cuales el Sujeto Obligado señaló que es información que se encuentra reservada y se sustenta con los acuerdos del Comité de Transparencia </w:t>
      </w:r>
      <w:r w:rsidRPr="00E55C4E">
        <w:rPr>
          <w:rStyle w:val="Hipervnculo"/>
          <w:rFonts w:ascii="Palatino Linotype" w:hAnsi="Palatino Linotype" w:cs="Arial"/>
          <w:color w:val="auto"/>
          <w:sz w:val="24"/>
          <w:szCs w:val="22"/>
          <w:u w:val="none"/>
          <w:lang w:val="es-ES"/>
        </w:rPr>
        <w:t>CTM-CUT-SE21-001-AR-2023 ACUERDO RESERVA.pdf; CTM-CUT-SE21-002-AR-2023 ACUERDO RESERVA.pdf; CTM-CUT-SE21-003-AR-2023 ACUERDO RESERVA.pdf; CTM-CUT-SE58-002-AR-2022 ACUERDO RESERVA.pdf; CTM-CUT-SE21-004-AR-2023 ACUERDO RESERVA.pdf; CTM-CUT-SE21-005-AR-2023 ACUERDO RESERVA.pdf</w:t>
      </w:r>
      <w:r w:rsidR="006E50D3" w:rsidRPr="00E55C4E">
        <w:rPr>
          <w:rStyle w:val="Hipervnculo"/>
          <w:rFonts w:ascii="Palatino Linotype" w:hAnsi="Palatino Linotype" w:cs="Arial"/>
          <w:color w:val="auto"/>
          <w:sz w:val="24"/>
          <w:szCs w:val="22"/>
          <w:u w:val="none"/>
          <w:lang w:val="es-ES"/>
        </w:rPr>
        <w:t>,</w:t>
      </w:r>
      <w:r w:rsidR="003F0FBB" w:rsidRPr="00E55C4E">
        <w:rPr>
          <w:rStyle w:val="Hipervnculo"/>
          <w:rFonts w:ascii="Palatino Linotype" w:hAnsi="Palatino Linotype" w:cs="Arial"/>
          <w:color w:val="auto"/>
          <w:sz w:val="24"/>
          <w:szCs w:val="22"/>
          <w:u w:val="none"/>
          <w:lang w:val="es-ES"/>
        </w:rPr>
        <w:t xml:space="preserve"> mientras que del 2023 no se pronunció.</w:t>
      </w:r>
      <w:r w:rsidR="006E50D3" w:rsidRPr="00E55C4E">
        <w:rPr>
          <w:rStyle w:val="Hipervnculo"/>
          <w:rFonts w:ascii="Palatino Linotype" w:hAnsi="Palatino Linotype" w:cs="Arial"/>
          <w:color w:val="auto"/>
          <w:sz w:val="24"/>
          <w:szCs w:val="22"/>
          <w:u w:val="none"/>
          <w:lang w:val="es-ES"/>
        </w:rPr>
        <w:t xml:space="preserve"> por lo que se analizará la información requerida frente al acuerdo remitido por el Sujeto Obligado para determinar si resulta procedente su clasificación, o de lo contrario, se ordena su entrega.</w:t>
      </w:r>
    </w:p>
    <w:p w14:paraId="4CA65079" w14:textId="77777777" w:rsidR="004E7D5F" w:rsidRPr="00E55C4E" w:rsidRDefault="004E7D5F" w:rsidP="004E7D5F">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69C2913B" w14:textId="77777777" w:rsidR="006E50D3" w:rsidRPr="00E55C4E" w:rsidRDefault="006E50D3" w:rsidP="006E50D3">
      <w:pPr>
        <w:pStyle w:val="Prrafodelista"/>
        <w:numPr>
          <w:ilvl w:val="1"/>
          <w:numId w:val="2"/>
        </w:numPr>
        <w:spacing w:before="120" w:after="120" w:line="360" w:lineRule="auto"/>
        <w:ind w:left="709" w:hanging="360"/>
        <w:jc w:val="both"/>
        <w:rPr>
          <w:rFonts w:ascii="Palatino Linotype" w:hAnsi="Palatino Linotype"/>
          <w:b/>
          <w:sz w:val="24"/>
        </w:rPr>
      </w:pPr>
      <w:r w:rsidRPr="00E55C4E">
        <w:rPr>
          <w:rFonts w:ascii="Palatino Linotype" w:hAnsi="Palatino Linotype"/>
          <w:b/>
          <w:sz w:val="24"/>
        </w:rPr>
        <w:t>De la reserva de la información</w:t>
      </w:r>
    </w:p>
    <w:p w14:paraId="45DBAAAA" w14:textId="77777777" w:rsidR="006E50D3" w:rsidRPr="00E55C4E" w:rsidRDefault="006E50D3" w:rsidP="006E50D3">
      <w:pPr>
        <w:pStyle w:val="Prrafodelista"/>
        <w:numPr>
          <w:ilvl w:val="0"/>
          <w:numId w:val="2"/>
        </w:numPr>
        <w:spacing w:before="120" w:after="120" w:line="360" w:lineRule="auto"/>
        <w:ind w:left="0" w:firstLine="0"/>
        <w:jc w:val="both"/>
        <w:rPr>
          <w:rFonts w:ascii="Palatino Linotype" w:hAnsi="Palatino Linotype"/>
          <w:sz w:val="24"/>
        </w:rPr>
      </w:pPr>
      <w:r w:rsidRPr="00E55C4E">
        <w:rPr>
          <w:rFonts w:ascii="Palatino Linotype" w:hAnsi="Palatino Linotype"/>
          <w:sz w:val="24"/>
        </w:rPr>
        <w:t>El Sujeto Obligado a través de su respuesta determinó que se clasifica como reservada la información requerida por el particular.</w:t>
      </w:r>
    </w:p>
    <w:p w14:paraId="0450D94B" w14:textId="172F056A" w:rsidR="006E50D3" w:rsidRPr="00E55C4E" w:rsidRDefault="006E50D3" w:rsidP="006E50D3">
      <w:pPr>
        <w:pStyle w:val="Prrafodelista"/>
        <w:spacing w:before="120" w:after="120" w:line="360" w:lineRule="auto"/>
        <w:ind w:left="0"/>
        <w:jc w:val="both"/>
        <w:rPr>
          <w:rFonts w:ascii="Palatino Linotype" w:hAnsi="Palatino Linotype"/>
          <w:sz w:val="24"/>
        </w:rPr>
      </w:pPr>
      <w:r w:rsidRPr="00E55C4E">
        <w:rPr>
          <w:rFonts w:ascii="Palatino Linotype" w:hAnsi="Palatino Linotype"/>
          <w:sz w:val="24"/>
        </w:rPr>
        <w:t xml:space="preserve"> </w:t>
      </w:r>
    </w:p>
    <w:p w14:paraId="2CACC25A" w14:textId="77777777" w:rsidR="006E50D3" w:rsidRPr="00E55C4E" w:rsidRDefault="006E50D3" w:rsidP="006E50D3">
      <w:pPr>
        <w:pStyle w:val="Prrafodelista"/>
        <w:numPr>
          <w:ilvl w:val="0"/>
          <w:numId w:val="2"/>
        </w:numPr>
        <w:spacing w:before="120" w:after="120" w:line="360" w:lineRule="auto"/>
        <w:ind w:left="0" w:firstLine="0"/>
        <w:jc w:val="both"/>
        <w:rPr>
          <w:rFonts w:ascii="Palatino Linotype" w:hAnsi="Palatino Linotype"/>
          <w:sz w:val="24"/>
        </w:rPr>
      </w:pPr>
      <w:r w:rsidRPr="00E55C4E">
        <w:rPr>
          <w:rFonts w:ascii="Palatino Linotype" w:hAnsi="Palatino Linotype"/>
          <w:sz w:val="24"/>
        </w:rPr>
        <w:lastRenderedPageBreak/>
        <w:t>Al hablar de la clasificación de la información es que estamos en presencia de una restricción al derecho accionado por el particular, ya que impide que este tenga acceso a las documentales requeridas, por lo cual es necesario que dicha restricción se ajuste a derecho para que no existe una vulneración al particular.</w:t>
      </w:r>
    </w:p>
    <w:p w14:paraId="7AA8C1B2" w14:textId="77777777" w:rsidR="006E50D3" w:rsidRPr="00E55C4E" w:rsidRDefault="006E50D3" w:rsidP="006E50D3">
      <w:pPr>
        <w:pStyle w:val="Prrafodelista"/>
        <w:spacing w:before="120" w:after="120" w:line="360" w:lineRule="auto"/>
        <w:ind w:left="0"/>
        <w:jc w:val="both"/>
        <w:rPr>
          <w:rFonts w:ascii="Palatino Linotype" w:hAnsi="Palatino Linotype"/>
          <w:sz w:val="24"/>
        </w:rPr>
      </w:pPr>
    </w:p>
    <w:p w14:paraId="371BC30C"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55C4E">
        <w:rPr>
          <w:rFonts w:ascii="Palatino Linotype" w:hAnsi="Palatino Linotype" w:cs="Arial"/>
          <w:color w:val="000000" w:themeColor="text1"/>
          <w:sz w:val="24"/>
          <w:szCs w:val="24"/>
        </w:rPr>
        <w:t>Dicho lo anterior, es necesario señalar que, los artículos 140 y 113 de la Ley Estatal y de la Ley General, respectivamente, señalan los supuestos para que una información pueda considerarse como reservada, que son los siguientes:</w:t>
      </w:r>
    </w:p>
    <w:p w14:paraId="3F168717" w14:textId="77777777" w:rsidR="006E50D3" w:rsidRPr="00E55C4E" w:rsidRDefault="006E50D3" w:rsidP="006E50D3">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6E50D3" w:rsidRPr="00E55C4E" w14:paraId="6BCFE05C" w14:textId="77777777" w:rsidTr="006E50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E494E20" w14:textId="77777777" w:rsidR="006E50D3" w:rsidRPr="00E55C4E" w:rsidRDefault="006E50D3" w:rsidP="006E50D3">
            <w:pPr>
              <w:autoSpaceDE w:val="0"/>
              <w:autoSpaceDN w:val="0"/>
              <w:adjustRightInd w:val="0"/>
              <w:jc w:val="center"/>
              <w:rPr>
                <w:rFonts w:ascii="Palatino Linotype" w:hAnsi="Palatino Linotype"/>
                <w:color w:val="000000" w:themeColor="text1"/>
                <w:szCs w:val="16"/>
              </w:rPr>
            </w:pPr>
            <w:r w:rsidRPr="00E55C4E">
              <w:rPr>
                <w:rFonts w:ascii="Palatino Linotype" w:hAnsi="Palatino Linotype" w:cs="Gill Sans,Bold"/>
                <w:color w:val="000000" w:themeColor="text1"/>
                <w:szCs w:val="16"/>
              </w:rPr>
              <w:t>LEY ESTATAL</w:t>
            </w:r>
          </w:p>
        </w:tc>
        <w:tc>
          <w:tcPr>
            <w:tcW w:w="3969" w:type="dxa"/>
          </w:tcPr>
          <w:p w14:paraId="3D471A7C" w14:textId="77777777" w:rsidR="006E50D3" w:rsidRPr="00E55C4E" w:rsidRDefault="006E50D3" w:rsidP="006E50D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Cs w:val="16"/>
              </w:rPr>
            </w:pPr>
            <w:r w:rsidRPr="00E55C4E">
              <w:rPr>
                <w:rFonts w:ascii="Palatino Linotype" w:hAnsi="Palatino Linotype"/>
                <w:color w:val="000000" w:themeColor="text1"/>
                <w:szCs w:val="16"/>
              </w:rPr>
              <w:t>LEY GENERAL</w:t>
            </w:r>
          </w:p>
        </w:tc>
      </w:tr>
      <w:tr w:rsidR="006E50D3" w:rsidRPr="00E55C4E" w14:paraId="5E46C354"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0DF170B"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I. Comprometa la seguridad pública y cuente con un propósito genuino y un efecto demostrable;</w:t>
            </w:r>
          </w:p>
          <w:p w14:paraId="2983D0F2" w14:textId="77777777" w:rsidR="006E50D3" w:rsidRPr="00E55C4E" w:rsidRDefault="006E50D3" w:rsidP="006E50D3">
            <w:pPr>
              <w:jc w:val="both"/>
              <w:rPr>
                <w:rFonts w:ascii="Palatino Linotype" w:hAnsi="Palatino Linotype"/>
                <w:color w:val="000000" w:themeColor="text1"/>
                <w:szCs w:val="16"/>
              </w:rPr>
            </w:pPr>
          </w:p>
        </w:tc>
        <w:tc>
          <w:tcPr>
            <w:tcW w:w="3969" w:type="dxa"/>
          </w:tcPr>
          <w:p w14:paraId="40F3A67C"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I.</w:t>
            </w:r>
            <w:r w:rsidRPr="00E55C4E">
              <w:rPr>
                <w:rFonts w:ascii="Palatino Linotype" w:hAnsi="Palatino Linotype"/>
                <w:color w:val="000000" w:themeColor="text1"/>
                <w:szCs w:val="16"/>
                <w:lang w:val="es-ES"/>
              </w:rPr>
              <w:tab/>
              <w:t>Comprometa la seguridad nacional, la seguridad pública o la defensa nacional y cuente con un propósito genuino y un efecto demostrable;</w:t>
            </w:r>
          </w:p>
        </w:tc>
      </w:tr>
      <w:tr w:rsidR="006E50D3" w:rsidRPr="00E55C4E" w14:paraId="5FDC3578"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5BC05703"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II. Pueda menoscabar la conducción de las negociaciones y relaciones internacionales;</w:t>
            </w:r>
          </w:p>
        </w:tc>
        <w:tc>
          <w:tcPr>
            <w:tcW w:w="3969" w:type="dxa"/>
          </w:tcPr>
          <w:p w14:paraId="7CD704B3"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II.</w:t>
            </w:r>
            <w:r w:rsidRPr="00E55C4E">
              <w:rPr>
                <w:rFonts w:ascii="Palatino Linotype" w:hAnsi="Palatino Linotype"/>
                <w:color w:val="000000" w:themeColor="text1"/>
                <w:szCs w:val="16"/>
                <w:lang w:val="es-ES"/>
              </w:rPr>
              <w:tab/>
              <w:t>Pueda menoscabar la conducción de las negociaciones y relaciones internacionales;</w:t>
            </w:r>
          </w:p>
        </w:tc>
      </w:tr>
      <w:tr w:rsidR="006E50D3" w:rsidRPr="00E55C4E" w14:paraId="15A84B7B"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DFC32E8"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6F39C0DA"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III.</w:t>
            </w:r>
            <w:r w:rsidRPr="00E55C4E">
              <w:rPr>
                <w:rFonts w:ascii="Palatino Linotype" w:hAnsi="Palatino Linotype"/>
                <w:color w:val="000000" w:themeColor="text1"/>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6E50D3" w:rsidRPr="00E55C4E" w14:paraId="14B9F81C"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746470E4"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p>
        </w:tc>
        <w:tc>
          <w:tcPr>
            <w:tcW w:w="3969" w:type="dxa"/>
          </w:tcPr>
          <w:p w14:paraId="4C4BD868"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IV.</w:t>
            </w:r>
            <w:r w:rsidRPr="00E55C4E">
              <w:rPr>
                <w:rFonts w:ascii="Palatino Linotype" w:hAnsi="Palatino Linotype"/>
                <w:color w:val="000000" w:themeColor="text1"/>
                <w:szCs w:val="16"/>
                <w:lang w:val="es-ES"/>
              </w:rPr>
              <w:tab/>
              <w:t xml:space="preserve">Pueda afectar la efectividad de las medidas adoptadas en relación con las políticas en materia monetaria, </w:t>
            </w:r>
            <w:r w:rsidRPr="00E55C4E">
              <w:rPr>
                <w:rFonts w:ascii="Palatino Linotype" w:hAnsi="Palatino Linotype"/>
                <w:color w:val="000000" w:themeColor="text1"/>
                <w:szCs w:val="16"/>
                <w:lang w:val="es-ES"/>
              </w:rPr>
              <w:lastRenderedPageBreak/>
              <w:t>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6E50D3" w:rsidRPr="00E55C4E" w14:paraId="2C64E651"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D6FF3FB"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lastRenderedPageBreak/>
              <w:t>IV. Ponga en riesgo la vida, la seguridad o la salud de una persona física;</w:t>
            </w:r>
          </w:p>
        </w:tc>
        <w:tc>
          <w:tcPr>
            <w:tcW w:w="3969" w:type="dxa"/>
          </w:tcPr>
          <w:p w14:paraId="0AEFCBAA"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V.</w:t>
            </w:r>
            <w:r w:rsidRPr="00E55C4E">
              <w:rPr>
                <w:rFonts w:ascii="Palatino Linotype" w:hAnsi="Palatino Linotype"/>
                <w:color w:val="000000" w:themeColor="text1"/>
                <w:szCs w:val="16"/>
                <w:lang w:val="es-ES"/>
              </w:rPr>
              <w:tab/>
              <w:t>Pueda poner en riesgo la vida, seguridad o salud de una persona física;</w:t>
            </w:r>
          </w:p>
        </w:tc>
      </w:tr>
      <w:tr w:rsidR="006E50D3" w:rsidRPr="00E55C4E" w14:paraId="6669346A"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35E475B0"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V. Aquella cuya divulgación obstruya o pueda causar un serio perjuicio a:</w:t>
            </w:r>
          </w:p>
          <w:p w14:paraId="1883A6A0"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p>
          <w:p w14:paraId="0D9BF8C2"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1. Las actividades de fiscalización, verificación, inspección, comprobación y auditoría sobre el cumplimiento de las Leyes; o</w:t>
            </w:r>
          </w:p>
          <w:p w14:paraId="33A2D988"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p>
          <w:p w14:paraId="098012F2"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2. La recaudación de las contribuciones.</w:t>
            </w:r>
          </w:p>
        </w:tc>
        <w:tc>
          <w:tcPr>
            <w:tcW w:w="3969" w:type="dxa"/>
          </w:tcPr>
          <w:p w14:paraId="11638DE8"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VI.</w:t>
            </w:r>
            <w:r w:rsidRPr="00E55C4E">
              <w:rPr>
                <w:rFonts w:ascii="Palatino Linotype" w:hAnsi="Palatino Linotype"/>
                <w:color w:val="000000" w:themeColor="text1"/>
                <w:szCs w:val="16"/>
                <w:lang w:val="es-ES"/>
              </w:rPr>
              <w:tab/>
              <w:t>Obstruya las actividades de verificación, inspección y auditoría relativas al cumplimiento de las leyes o afecte la recaudación de contribuciones;</w:t>
            </w:r>
          </w:p>
          <w:p w14:paraId="3347B567"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p>
          <w:p w14:paraId="61070C21"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rPr>
            </w:pPr>
          </w:p>
        </w:tc>
      </w:tr>
      <w:tr w:rsidR="006E50D3" w:rsidRPr="00E55C4E" w14:paraId="3D6FD672"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D0CABF5"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w:t>
            </w:r>
            <w:r w:rsidRPr="00E55C4E">
              <w:rPr>
                <w:rFonts w:ascii="Palatino Linotype" w:hAnsi="Palatino Linotype" w:cs="Arial"/>
                <w:color w:val="000000" w:themeColor="text1"/>
                <w:szCs w:val="16"/>
              </w:rPr>
              <w:lastRenderedPageBreak/>
              <w:t>o la seguridad de un denunciante, querellante o testigo, así como sus familias, en los términos de las disposiciones jurídicas aplicables;</w:t>
            </w:r>
          </w:p>
        </w:tc>
        <w:tc>
          <w:tcPr>
            <w:tcW w:w="3969" w:type="dxa"/>
          </w:tcPr>
          <w:p w14:paraId="1A2DD3F6"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lastRenderedPageBreak/>
              <w:t>VII.</w:t>
            </w:r>
            <w:r w:rsidRPr="00E55C4E">
              <w:rPr>
                <w:rFonts w:ascii="Palatino Linotype" w:hAnsi="Palatino Linotype"/>
                <w:color w:val="000000" w:themeColor="text1"/>
                <w:szCs w:val="16"/>
                <w:lang w:val="es-ES"/>
              </w:rPr>
              <w:tab/>
              <w:t>Obstruya la prevención o persecución de los delitos;</w:t>
            </w:r>
          </w:p>
          <w:p w14:paraId="6B2944E1"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p>
          <w:p w14:paraId="294454A4"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rPr>
            </w:pPr>
          </w:p>
        </w:tc>
      </w:tr>
      <w:tr w:rsidR="006E50D3" w:rsidRPr="00E55C4E" w14:paraId="59D8C1B1"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0682961B"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5AC5303F"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VIII.</w:t>
            </w:r>
            <w:r w:rsidRPr="00E55C4E">
              <w:rPr>
                <w:rFonts w:ascii="Palatino Linotype" w:hAnsi="Palatino Linotype"/>
                <w:color w:val="000000" w:themeColor="text1"/>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6E50D3" w:rsidRPr="00E55C4E" w14:paraId="3B51543E"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B8B9736"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p>
        </w:tc>
        <w:tc>
          <w:tcPr>
            <w:tcW w:w="3969" w:type="dxa"/>
          </w:tcPr>
          <w:p w14:paraId="6534F2BE"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IX.</w:t>
            </w:r>
            <w:r w:rsidRPr="00E55C4E">
              <w:rPr>
                <w:rFonts w:ascii="Palatino Linotype" w:hAnsi="Palatino Linotype"/>
                <w:color w:val="000000" w:themeColor="text1"/>
                <w:szCs w:val="16"/>
                <w:lang w:val="es-ES"/>
              </w:rPr>
              <w:tab/>
              <w:t>Obstruya los procedimientos para fincar responsabilidad a los Servidores Públicos, en tanto no se haya dictado la resolución administrativa;</w:t>
            </w:r>
          </w:p>
        </w:tc>
      </w:tr>
      <w:tr w:rsidR="006E50D3" w:rsidRPr="00E55C4E" w14:paraId="0178D32F"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3A19939C"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p>
        </w:tc>
        <w:tc>
          <w:tcPr>
            <w:tcW w:w="3969" w:type="dxa"/>
          </w:tcPr>
          <w:p w14:paraId="02408D49"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X.</w:t>
            </w:r>
            <w:r w:rsidRPr="00E55C4E">
              <w:rPr>
                <w:rFonts w:ascii="Palatino Linotype" w:hAnsi="Palatino Linotype"/>
                <w:color w:val="000000" w:themeColor="text1"/>
                <w:szCs w:val="16"/>
                <w:lang w:val="es-ES"/>
              </w:rPr>
              <w:tab/>
              <w:t>Afecte los derechos del debido proceso;</w:t>
            </w:r>
          </w:p>
        </w:tc>
      </w:tr>
      <w:tr w:rsidR="006E50D3" w:rsidRPr="00E55C4E" w14:paraId="37C2F8D4"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34A6541"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VIII. Vulnere la conducción de los expedientes judiciales o de los procedimientos administrativos seguidos en forma de juicio, en tanto no hayan quedado firmes;</w:t>
            </w:r>
          </w:p>
        </w:tc>
        <w:tc>
          <w:tcPr>
            <w:tcW w:w="3969" w:type="dxa"/>
          </w:tcPr>
          <w:p w14:paraId="281B3B69"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XI.</w:t>
            </w:r>
            <w:r w:rsidRPr="00E55C4E">
              <w:rPr>
                <w:rFonts w:ascii="Palatino Linotype" w:hAnsi="Palatino Linotype"/>
                <w:color w:val="000000" w:themeColor="text1"/>
                <w:szCs w:val="16"/>
                <w:lang w:val="es-ES"/>
              </w:rPr>
              <w:tab/>
              <w:t>Vulnere la conducción de los Expedientes judiciales o de los procedimientos administrativos seguidos en forma de juicio, en tanto no hayan causado estado;</w:t>
            </w:r>
          </w:p>
        </w:tc>
      </w:tr>
      <w:tr w:rsidR="006E50D3" w:rsidRPr="00E55C4E" w14:paraId="1908FA19"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4DD0A638"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IX. Se encuentre contenida dentro de las investigaciones de hechos que la Ley señale como delitos y se tramiten ante el Ministerio Público;</w:t>
            </w:r>
          </w:p>
        </w:tc>
        <w:tc>
          <w:tcPr>
            <w:tcW w:w="3969" w:type="dxa"/>
          </w:tcPr>
          <w:p w14:paraId="58859DF1"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XII.</w:t>
            </w:r>
            <w:r w:rsidRPr="00E55C4E">
              <w:rPr>
                <w:rFonts w:ascii="Palatino Linotype" w:hAnsi="Palatino Linotype"/>
                <w:color w:val="000000" w:themeColor="text1"/>
                <w:szCs w:val="16"/>
                <w:lang w:val="es-ES"/>
              </w:rPr>
              <w:tab/>
              <w:t>Se encuentre contenida dentro de las investigaciones de hechos que la ley señale como delitos y se tramiten ante el Ministerio Público, y</w:t>
            </w:r>
          </w:p>
        </w:tc>
      </w:tr>
      <w:tr w:rsidR="006E50D3" w:rsidRPr="00E55C4E" w14:paraId="218F3158" w14:textId="77777777" w:rsidTr="006E5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86F58DE" w14:textId="77777777" w:rsidR="006E50D3" w:rsidRPr="00E55C4E" w:rsidRDefault="006E50D3" w:rsidP="006E50D3">
            <w:pPr>
              <w:autoSpaceDE w:val="0"/>
              <w:autoSpaceDN w:val="0"/>
              <w:adjustRightInd w:val="0"/>
              <w:ind w:left="-108"/>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B0F093" w14:textId="77777777" w:rsidR="006E50D3" w:rsidRPr="00E55C4E" w:rsidRDefault="006E50D3" w:rsidP="006E50D3">
            <w:pPr>
              <w:autoSpaceDE w:val="0"/>
              <w:autoSpaceDN w:val="0"/>
              <w:adjustRightInd w:val="0"/>
              <w:jc w:val="both"/>
              <w:rPr>
                <w:rFonts w:ascii="Palatino Linotype" w:hAnsi="Palatino Linotype" w:cs="Arial"/>
                <w:color w:val="000000" w:themeColor="text1"/>
                <w:szCs w:val="16"/>
              </w:rPr>
            </w:pPr>
            <w:r w:rsidRPr="00E55C4E">
              <w:rPr>
                <w:rFonts w:ascii="Palatino Linotype" w:hAnsi="Palatino Linotype" w:cs="Arial"/>
                <w:color w:val="000000" w:themeColor="text1"/>
                <w:szCs w:val="16"/>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490A0C85" w14:textId="77777777" w:rsidR="006E50D3" w:rsidRPr="00E55C4E" w:rsidRDefault="006E50D3" w:rsidP="006E50D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Cs w:val="16"/>
              </w:rPr>
            </w:pPr>
          </w:p>
        </w:tc>
      </w:tr>
      <w:tr w:rsidR="006E50D3" w:rsidRPr="00E55C4E" w14:paraId="43A75412" w14:textId="77777777" w:rsidTr="006E50D3">
        <w:tc>
          <w:tcPr>
            <w:cnfStyle w:val="001000000000" w:firstRow="0" w:lastRow="0" w:firstColumn="1" w:lastColumn="0" w:oddVBand="0" w:evenVBand="0" w:oddHBand="0" w:evenHBand="0" w:firstRowFirstColumn="0" w:firstRowLastColumn="0" w:lastRowFirstColumn="0" w:lastRowLastColumn="0"/>
            <w:tcW w:w="4678" w:type="dxa"/>
          </w:tcPr>
          <w:p w14:paraId="0D64CD72" w14:textId="77777777" w:rsidR="006E50D3" w:rsidRPr="00E55C4E" w:rsidRDefault="006E50D3" w:rsidP="006E50D3">
            <w:pPr>
              <w:jc w:val="both"/>
              <w:rPr>
                <w:rFonts w:ascii="Palatino Linotype" w:hAnsi="Palatino Linotype"/>
                <w:color w:val="000000" w:themeColor="text1"/>
                <w:szCs w:val="16"/>
              </w:rPr>
            </w:pPr>
            <w:r w:rsidRPr="00E55C4E">
              <w:rPr>
                <w:rFonts w:ascii="Palatino Linotype" w:hAnsi="Palatino Linotype" w:cs="Arial"/>
                <w:color w:val="000000" w:themeColor="text1"/>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6F2A4509" w14:textId="77777777" w:rsidR="006E50D3" w:rsidRPr="00E55C4E" w:rsidRDefault="006E50D3" w:rsidP="006E50D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Cs w:val="16"/>
                <w:lang w:val="es-ES"/>
              </w:rPr>
            </w:pPr>
            <w:r w:rsidRPr="00E55C4E">
              <w:rPr>
                <w:rFonts w:ascii="Palatino Linotype" w:hAnsi="Palatino Linotype"/>
                <w:color w:val="000000" w:themeColor="text1"/>
                <w:szCs w:val="16"/>
                <w:lang w:val="es-ES"/>
              </w:rPr>
              <w:t>XIII.</w:t>
            </w:r>
            <w:r w:rsidRPr="00E55C4E">
              <w:rPr>
                <w:rFonts w:ascii="Palatino Linotype" w:hAnsi="Palatino Linotype"/>
                <w:color w:val="000000" w:themeColor="text1"/>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0550FC4D" w14:textId="77777777" w:rsidR="006E50D3" w:rsidRPr="00E55C4E" w:rsidRDefault="006E50D3" w:rsidP="006E50D3">
      <w:pPr>
        <w:spacing w:line="360" w:lineRule="auto"/>
        <w:jc w:val="both"/>
        <w:rPr>
          <w:rFonts w:ascii="Palatino Linotype" w:hAnsi="Palatino Linotype" w:cs="Arial"/>
          <w:color w:val="000000" w:themeColor="text1"/>
        </w:rPr>
      </w:pPr>
    </w:p>
    <w:p w14:paraId="0EEBCD93"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55C4E">
        <w:rPr>
          <w:rFonts w:ascii="Palatino Linotype" w:hAnsi="Palatino Linotype" w:cs="Arial"/>
          <w:color w:val="000000" w:themeColor="text1"/>
          <w:sz w:val="24"/>
          <w:szCs w:val="24"/>
        </w:rPr>
        <w:t>Se debe identificar claramente el tipo de información y hacer un juicio de subsunción o encaje</w:t>
      </w:r>
      <w:r w:rsidRPr="00E55C4E">
        <w:rPr>
          <w:rFonts w:ascii="Palatino Linotype" w:hAnsi="Palatino Linotype" w:cs="Arial"/>
          <w:color w:val="000000" w:themeColor="text1"/>
          <w:sz w:val="24"/>
          <w:szCs w:val="24"/>
          <w:vertAlign w:val="superscript"/>
        </w:rPr>
        <w:footnoteReference w:id="6"/>
      </w:r>
      <w:r w:rsidRPr="00E55C4E">
        <w:rPr>
          <w:rFonts w:ascii="Palatino Linotype" w:hAnsi="Palatino Linotype" w:cs="Arial"/>
          <w:color w:val="000000" w:themeColor="text1"/>
          <w:sz w:val="24"/>
          <w:szCs w:val="24"/>
        </w:rPr>
        <w:t xml:space="preserve"> para acreditar que el supuesto de hecho corresponde estrictamente con la hipótesis jurídica. </w:t>
      </w:r>
    </w:p>
    <w:p w14:paraId="073A2B57" w14:textId="77777777" w:rsidR="006E50D3" w:rsidRPr="00E55C4E" w:rsidRDefault="006E50D3" w:rsidP="006E50D3">
      <w:pPr>
        <w:pStyle w:val="Ttulo3"/>
        <w:rPr>
          <w:rFonts w:ascii="Palatino Linotype" w:hAnsi="Palatino Linotype"/>
          <w:b/>
          <w:bCs/>
          <w:color w:val="auto"/>
        </w:rPr>
      </w:pPr>
      <w:bookmarkStart w:id="17" w:name="_Toc85735121"/>
      <w:r w:rsidRPr="00E55C4E">
        <w:rPr>
          <w:rFonts w:ascii="Palatino Linotype" w:hAnsi="Palatino Linotype"/>
          <w:b/>
          <w:bCs/>
          <w:color w:val="auto"/>
        </w:rPr>
        <w:lastRenderedPageBreak/>
        <w:t>I. Condiciones especiales de la clasificación de la información como reservada</w:t>
      </w:r>
      <w:bookmarkEnd w:id="17"/>
      <w:r w:rsidRPr="00E55C4E">
        <w:rPr>
          <w:rFonts w:ascii="Palatino Linotype" w:hAnsi="Palatino Linotype"/>
          <w:b/>
          <w:bCs/>
          <w:color w:val="auto"/>
        </w:rPr>
        <w:t xml:space="preserve"> </w:t>
      </w:r>
    </w:p>
    <w:p w14:paraId="5D9D5F27" w14:textId="77777777" w:rsidR="006E50D3" w:rsidRPr="00E55C4E" w:rsidRDefault="006E50D3" w:rsidP="006E50D3">
      <w:pPr>
        <w:spacing w:line="360" w:lineRule="auto"/>
        <w:contextualSpacing/>
        <w:jc w:val="both"/>
        <w:rPr>
          <w:rFonts w:ascii="Palatino Linotype" w:hAnsi="Palatino Linotype" w:cs="Arial"/>
          <w:b/>
          <w:color w:val="000000" w:themeColor="text1"/>
          <w:sz w:val="24"/>
          <w:szCs w:val="24"/>
        </w:rPr>
      </w:pPr>
    </w:p>
    <w:p w14:paraId="79583DFF" w14:textId="77777777" w:rsidR="006E50D3" w:rsidRPr="00E55C4E" w:rsidRDefault="006E50D3" w:rsidP="006E50D3">
      <w:pPr>
        <w:pStyle w:val="Prrafodelista"/>
        <w:numPr>
          <w:ilvl w:val="3"/>
          <w:numId w:val="2"/>
        </w:numPr>
        <w:ind w:left="851"/>
        <w:rPr>
          <w:rFonts w:ascii="Palatino Linotype" w:eastAsiaTheme="majorEastAsia" w:hAnsi="Palatino Linotype" w:cstheme="majorBidi"/>
          <w:b/>
          <w:color w:val="000000" w:themeColor="text1"/>
          <w:sz w:val="24"/>
        </w:rPr>
      </w:pPr>
      <w:r w:rsidRPr="00E55C4E">
        <w:rPr>
          <w:rFonts w:ascii="Palatino Linotype" w:eastAsiaTheme="majorEastAsia" w:hAnsi="Palatino Linotype" w:cstheme="majorBidi"/>
          <w:b/>
          <w:color w:val="000000" w:themeColor="text1"/>
          <w:sz w:val="24"/>
        </w:rPr>
        <w:t>La fundamentación específica.</w:t>
      </w:r>
    </w:p>
    <w:p w14:paraId="02B8487A"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55C4E">
        <w:rPr>
          <w:rFonts w:ascii="Palatino Linotype" w:hAnsi="Palatino Linotype" w:cs="Arial"/>
          <w:color w:val="000000" w:themeColor="text1"/>
          <w:sz w:val="24"/>
          <w:szCs w:val="24"/>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72C12CB6" w14:textId="77777777" w:rsidR="006E50D3" w:rsidRPr="00E55C4E" w:rsidRDefault="006E50D3" w:rsidP="00964678">
      <w:pPr>
        <w:pStyle w:val="Prrafodelista"/>
        <w:numPr>
          <w:ilvl w:val="0"/>
          <w:numId w:val="7"/>
        </w:numPr>
        <w:ind w:left="567"/>
        <w:rPr>
          <w:rFonts w:ascii="Palatino Linotype" w:eastAsiaTheme="majorEastAsia" w:hAnsi="Palatino Linotype" w:cstheme="majorBidi"/>
          <w:b/>
          <w:color w:val="000000" w:themeColor="text1"/>
          <w:sz w:val="24"/>
        </w:rPr>
      </w:pPr>
      <w:r w:rsidRPr="00E55C4E">
        <w:rPr>
          <w:rFonts w:ascii="Palatino Linotype" w:eastAsiaTheme="majorEastAsia" w:hAnsi="Palatino Linotype" w:cstheme="majorBidi"/>
          <w:b/>
          <w:color w:val="000000" w:themeColor="text1"/>
          <w:sz w:val="24"/>
        </w:rPr>
        <w:t>La prueba de daño.</w:t>
      </w:r>
    </w:p>
    <w:p w14:paraId="7AD69409"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4FA0F17" w14:textId="77777777" w:rsidR="006E50D3" w:rsidRPr="00E55C4E" w:rsidRDefault="006E50D3" w:rsidP="006E50D3">
      <w:pPr>
        <w:spacing w:line="360" w:lineRule="auto"/>
        <w:contextualSpacing/>
        <w:jc w:val="both"/>
        <w:rPr>
          <w:rFonts w:ascii="Palatino Linotype" w:hAnsi="Palatino Linotype"/>
          <w:color w:val="000000" w:themeColor="text1"/>
          <w:sz w:val="24"/>
          <w:szCs w:val="24"/>
        </w:rPr>
      </w:pPr>
    </w:p>
    <w:p w14:paraId="58219589"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1B727ABE" w14:textId="77777777" w:rsidR="006E50D3" w:rsidRPr="00E55C4E" w:rsidRDefault="006E50D3" w:rsidP="006E50D3">
      <w:pPr>
        <w:spacing w:line="360" w:lineRule="auto"/>
        <w:contextualSpacing/>
        <w:jc w:val="both"/>
        <w:rPr>
          <w:rFonts w:ascii="Palatino Linotype" w:hAnsi="Palatino Linotype"/>
          <w:color w:val="000000" w:themeColor="text1"/>
        </w:rPr>
      </w:pPr>
    </w:p>
    <w:p w14:paraId="11DB99ED" w14:textId="77777777" w:rsidR="006E50D3" w:rsidRPr="00E55C4E" w:rsidRDefault="006E50D3" w:rsidP="006E50D3">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55C4E">
        <w:rPr>
          <w:rFonts w:ascii="Palatino Linotype" w:hAnsi="Palatino Linotype" w:cs="Bookman Old Style"/>
          <w:bCs/>
          <w:i/>
          <w:color w:val="000000" w:themeColor="text1"/>
          <w:sz w:val="22"/>
        </w:rPr>
        <w:t xml:space="preserve">I. </w:t>
      </w:r>
      <w:r w:rsidRPr="00E55C4E">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30ACD6D7" w14:textId="77777777" w:rsidR="006E50D3" w:rsidRPr="00E55C4E" w:rsidRDefault="006E50D3" w:rsidP="006E50D3">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55C4E">
        <w:rPr>
          <w:rFonts w:ascii="Palatino Linotype" w:hAnsi="Palatino Linotype" w:cs="Bookman Old Style"/>
          <w:bCs/>
          <w:i/>
          <w:color w:val="000000" w:themeColor="text1"/>
          <w:sz w:val="22"/>
        </w:rPr>
        <w:t xml:space="preserve">II. </w:t>
      </w:r>
      <w:r w:rsidRPr="00E55C4E">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71BAC35B" w14:textId="77777777" w:rsidR="006E50D3" w:rsidRPr="00E55C4E" w:rsidRDefault="006E50D3" w:rsidP="006E50D3">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55C4E">
        <w:rPr>
          <w:rFonts w:ascii="Palatino Linotype" w:hAnsi="Palatino Linotype" w:cs="Bookman Old Style"/>
          <w:bCs/>
          <w:i/>
          <w:color w:val="000000" w:themeColor="text1"/>
          <w:sz w:val="22"/>
        </w:rPr>
        <w:t xml:space="preserve">III. </w:t>
      </w:r>
      <w:r w:rsidRPr="00E55C4E">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24E55E51" w14:textId="77777777" w:rsidR="006E50D3" w:rsidRPr="00E55C4E" w:rsidRDefault="006E50D3" w:rsidP="006E50D3">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olor w:val="000000" w:themeColor="text1"/>
          <w:sz w:val="24"/>
          <w:szCs w:val="24"/>
          <w:lang w:eastAsia="es-ES_tradnl"/>
        </w:rPr>
      </w:pPr>
      <w:r w:rsidRPr="00E55C4E">
        <w:rPr>
          <w:rFonts w:ascii="Palatino Linotype" w:hAnsi="Palatino Linotype"/>
          <w:color w:val="000000" w:themeColor="text1"/>
          <w:sz w:val="24"/>
          <w:szCs w:val="24"/>
          <w:lang w:eastAsia="es-ES_tradnl"/>
        </w:rPr>
        <w:t>Sobre el primer supuesto consideremos que según el diccionario del español jurídico, por riesgo podemos entender “la contingencia o proximidad de un daño”,</w:t>
      </w:r>
      <w:r w:rsidRPr="00E55C4E">
        <w:rPr>
          <w:rFonts w:ascii="Palatino Linotype" w:hAnsi="Palatino Linotype"/>
          <w:color w:val="000000" w:themeColor="text1"/>
          <w:sz w:val="24"/>
          <w:szCs w:val="24"/>
          <w:vertAlign w:val="superscript"/>
          <w:lang w:eastAsia="es-ES_tradnl"/>
        </w:rPr>
        <w:footnoteReference w:id="7"/>
      </w:r>
      <w:r w:rsidRPr="00E55C4E">
        <w:rPr>
          <w:rFonts w:ascii="Palatino Linotype" w:hAnsi="Palatino Linotype"/>
          <w:color w:val="000000" w:themeColor="text1"/>
          <w:sz w:val="24"/>
          <w:szCs w:val="24"/>
          <w:lang w:eastAsia="es-ES_tradnl"/>
        </w:rPr>
        <w:t xml:space="preserve"> mientras que el daño es considerado como un “perjuicio o lesión”</w:t>
      </w:r>
      <w:r w:rsidRPr="00E55C4E">
        <w:rPr>
          <w:rFonts w:ascii="Palatino Linotype" w:hAnsi="Palatino Linotype"/>
          <w:color w:val="000000" w:themeColor="text1"/>
          <w:sz w:val="24"/>
          <w:szCs w:val="24"/>
          <w:vertAlign w:val="superscript"/>
          <w:lang w:eastAsia="es-ES_tradnl"/>
        </w:rPr>
        <w:footnoteReference w:id="8"/>
      </w:r>
      <w:r w:rsidRPr="00E55C4E">
        <w:rPr>
          <w:rFonts w:ascii="Palatino Linotype" w:hAnsi="Palatino Linotype"/>
          <w:color w:val="000000" w:themeColor="text1"/>
          <w:sz w:val="24"/>
          <w:szCs w:val="24"/>
          <w:lang w:eastAsia="es-ES_tradnl"/>
        </w:rPr>
        <w:t>, mientras que según el Diccionario de la Lengua Española, lo real es</w:t>
      </w:r>
      <w:r w:rsidRPr="00E55C4E">
        <w:rPr>
          <w:rFonts w:ascii="Palatino Linotype" w:eastAsia="Arial Unicode MS" w:hAnsi="Palatino Linotype" w:cs="Arial Unicode MS"/>
          <w:color w:val="000000" w:themeColor="text1"/>
          <w:spacing w:val="4"/>
          <w:sz w:val="24"/>
          <w:szCs w:val="24"/>
          <w:shd w:val="clear" w:color="auto" w:fill="FFFFFF"/>
          <w:lang w:eastAsia="es-ES_tradnl"/>
        </w:rPr>
        <w:t xml:space="preserve"> lo “</w:t>
      </w:r>
      <w:r w:rsidRPr="00E55C4E">
        <w:rPr>
          <w:rFonts w:ascii="Palatino Linotype" w:hAnsi="Palatino Linotype"/>
          <w:color w:val="000000" w:themeColor="text1"/>
          <w:sz w:val="24"/>
          <w:szCs w:val="24"/>
          <w:lang w:eastAsia="es-ES_tradnl"/>
        </w:rPr>
        <w:t>(que</w:t>
      </w:r>
      <w:r w:rsidRPr="00E55C4E">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E55C4E">
        <w:rPr>
          <w:rFonts w:ascii="Palatino Linotype" w:hAnsi="Palatino Linotype"/>
          <w:color w:val="000000" w:themeColor="text1"/>
          <w:sz w:val="24"/>
          <w:szCs w:val="24"/>
          <w:lang w:eastAsia="es-ES_tradnl"/>
        </w:rPr>
        <w:t>tiene</w:t>
      </w:r>
      <w:r w:rsidRPr="00E55C4E">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E55C4E">
        <w:rPr>
          <w:rFonts w:ascii="Palatino Linotype" w:hAnsi="Palatino Linotype"/>
          <w:color w:val="000000" w:themeColor="text1"/>
          <w:sz w:val="24"/>
          <w:szCs w:val="24"/>
          <w:lang w:eastAsia="es-ES_tradnl"/>
        </w:rPr>
        <w:t>existencia</w:t>
      </w:r>
      <w:r w:rsidRPr="00E55C4E">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E55C4E">
        <w:rPr>
          <w:rFonts w:ascii="Palatino Linotype" w:hAnsi="Palatino Linotype"/>
          <w:color w:val="000000" w:themeColor="text1"/>
          <w:sz w:val="24"/>
          <w:szCs w:val="24"/>
          <w:lang w:eastAsia="es-ES_tradnl"/>
        </w:rPr>
        <w:t>objetiva”,</w:t>
      </w:r>
      <w:r w:rsidRPr="00E55C4E">
        <w:rPr>
          <w:rFonts w:ascii="Palatino Linotype" w:hAnsi="Palatino Linotype"/>
          <w:color w:val="000000" w:themeColor="text1"/>
          <w:sz w:val="24"/>
          <w:szCs w:val="24"/>
          <w:vertAlign w:val="superscript"/>
          <w:lang w:eastAsia="es-ES_tradnl"/>
        </w:rPr>
        <w:footnoteReference w:id="9"/>
      </w:r>
      <w:r w:rsidRPr="00E55C4E">
        <w:rPr>
          <w:rFonts w:ascii="Palatino Linotype" w:hAnsi="Palatino Linotype"/>
          <w:color w:val="000000" w:themeColor="text1"/>
          <w:sz w:val="24"/>
          <w:szCs w:val="24"/>
          <w:lang w:eastAsia="es-ES_tradnl"/>
        </w:rPr>
        <w:t xml:space="preserve"> </w:t>
      </w:r>
      <w:r w:rsidRPr="00E55C4E">
        <w:rPr>
          <w:rFonts w:ascii="Palatino Linotype" w:eastAsia="Arial Unicode MS" w:hAnsi="Palatino Linotype" w:cs="Arial Unicode MS"/>
          <w:color w:val="000000" w:themeColor="text1"/>
          <w:spacing w:val="4"/>
          <w:sz w:val="24"/>
          <w:szCs w:val="24"/>
          <w:shd w:val="clear" w:color="auto" w:fill="FFFFFF"/>
          <w:lang w:eastAsia="es-ES_tradnl"/>
        </w:rPr>
        <w:t>mientras que lo demostrables es, según la misma fuente, aquello que se puede demostrar,</w:t>
      </w:r>
      <w:r w:rsidRPr="00E55C4E">
        <w:rPr>
          <w:rFonts w:ascii="Palatino Linotype" w:eastAsia="Arial Unicode MS" w:hAnsi="Palatino Linotype" w:cs="Arial Unicode MS"/>
          <w:color w:val="000000" w:themeColor="text1"/>
          <w:spacing w:val="4"/>
          <w:sz w:val="24"/>
          <w:szCs w:val="24"/>
          <w:shd w:val="clear" w:color="auto" w:fill="FFFFFF"/>
          <w:vertAlign w:val="superscript"/>
          <w:lang w:eastAsia="es-ES_tradnl"/>
        </w:rPr>
        <w:footnoteReference w:id="10"/>
      </w:r>
      <w:r w:rsidRPr="00E55C4E">
        <w:rPr>
          <w:rFonts w:ascii="Palatino Linotype" w:eastAsia="Arial Unicode MS" w:hAnsi="Palatino Linotype" w:cs="Arial Unicode MS"/>
          <w:color w:val="000000" w:themeColor="text1"/>
          <w:spacing w:val="4"/>
          <w:sz w:val="24"/>
          <w:szCs w:val="24"/>
          <w:shd w:val="clear" w:color="auto" w:fill="FFFFFF"/>
          <w:lang w:eastAsia="es-ES_tradnl"/>
        </w:rPr>
        <w:t xml:space="preserve"> es decir, </w:t>
      </w:r>
      <w:r w:rsidRPr="00E55C4E">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55C4E">
          <w:rPr>
            <w:rFonts w:ascii="Palatino Linotype" w:hAnsi="Palatino Linotype"/>
            <w:color w:val="000000" w:themeColor="text1"/>
            <w:sz w:val="24"/>
            <w:szCs w:val="24"/>
          </w:rPr>
          <w:t>enseñar</w:t>
        </w:r>
      </w:hyperlink>
      <w:r w:rsidRPr="00E55C4E">
        <w:rPr>
          <w:rFonts w:ascii="Palatino Linotype" w:hAnsi="Palatino Linotype"/>
          <w:color w:val="000000" w:themeColor="text1"/>
          <w:sz w:val="24"/>
          <w:szCs w:val="24"/>
        </w:rPr>
        <w:t xml:space="preserve"> </w:t>
      </w:r>
      <w:r w:rsidRPr="00E55C4E">
        <w:rPr>
          <w:rFonts w:ascii="Palatino Linotype" w:hAnsi="Palatino Linotype"/>
          <w:color w:val="000000" w:themeColor="text1"/>
          <w:sz w:val="24"/>
          <w:szCs w:val="24"/>
        </w:rPr>
        <w:lastRenderedPageBreak/>
        <w:t>mostrar o exponer algo)”.</w:t>
      </w:r>
      <w:r w:rsidRPr="00E55C4E">
        <w:rPr>
          <w:rFonts w:ascii="Palatino Linotype" w:hAnsi="Palatino Linotype"/>
          <w:color w:val="000000" w:themeColor="text1"/>
          <w:sz w:val="24"/>
          <w:szCs w:val="24"/>
          <w:vertAlign w:val="superscript"/>
        </w:rPr>
        <w:footnoteReference w:id="11"/>
      </w:r>
      <w:r w:rsidRPr="00E55C4E">
        <w:rPr>
          <w:rFonts w:ascii="Palatino Linotype" w:hAnsi="Palatino Linotype"/>
          <w:color w:val="000000" w:themeColor="text1"/>
          <w:sz w:val="24"/>
          <w:szCs w:val="24"/>
        </w:rPr>
        <w:t xml:space="preserve"> Mientras que lo identificable es lo que puede ser identificado,</w:t>
      </w:r>
      <w:r w:rsidRPr="00E55C4E">
        <w:rPr>
          <w:rFonts w:ascii="Palatino Linotype" w:hAnsi="Palatino Linotype"/>
          <w:color w:val="000000" w:themeColor="text1"/>
          <w:sz w:val="24"/>
          <w:szCs w:val="24"/>
          <w:vertAlign w:val="superscript"/>
        </w:rPr>
        <w:footnoteReference w:id="12"/>
      </w:r>
      <w:r w:rsidRPr="00E55C4E">
        <w:rPr>
          <w:rFonts w:ascii="Palatino Linotype" w:hAnsi="Palatino Linotype"/>
          <w:color w:val="000000" w:themeColor="text1"/>
          <w:sz w:val="24"/>
          <w:szCs w:val="24"/>
        </w:rPr>
        <w:t xml:space="preserve"> esto es,</w:t>
      </w:r>
      <w:r w:rsidRPr="00E55C4E">
        <w:rPr>
          <w:rFonts w:ascii="Palatino Linotype" w:hAnsi="Palatino Linotype"/>
          <w:color w:val="000000" w:themeColor="text1"/>
          <w:sz w:val="24"/>
          <w:szCs w:val="24"/>
          <w:lang w:eastAsia="es-ES_tradnl"/>
        </w:rPr>
        <w:t xml:space="preserve"> “(dar los datos necesarios para ser reconocido”.</w:t>
      </w:r>
      <w:r w:rsidRPr="00E55C4E">
        <w:rPr>
          <w:rFonts w:ascii="Palatino Linotype" w:hAnsi="Palatino Linotype"/>
          <w:color w:val="000000" w:themeColor="text1"/>
          <w:sz w:val="24"/>
          <w:szCs w:val="24"/>
          <w:vertAlign w:val="superscript"/>
          <w:lang w:eastAsia="es-ES_tradnl"/>
        </w:rPr>
        <w:footnoteReference w:id="13"/>
      </w:r>
    </w:p>
    <w:p w14:paraId="0E5FFE67" w14:textId="77777777" w:rsidR="006E50D3" w:rsidRPr="00E55C4E" w:rsidRDefault="006E50D3" w:rsidP="006E50D3">
      <w:pPr>
        <w:shd w:val="clear" w:color="auto" w:fill="FFFFFF"/>
        <w:suppressAutoHyphens/>
        <w:jc w:val="both"/>
        <w:textAlignment w:val="baseline"/>
        <w:rPr>
          <w:rFonts w:ascii="Palatino Linotype" w:hAnsi="Palatino Linotype"/>
          <w:color w:val="000000" w:themeColor="text1"/>
          <w:sz w:val="24"/>
          <w:szCs w:val="24"/>
          <w:lang w:eastAsia="es-ES_tradnl"/>
        </w:rPr>
      </w:pPr>
    </w:p>
    <w:p w14:paraId="13AF7902"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DC1EF0F" w14:textId="77777777" w:rsidR="006E50D3" w:rsidRPr="00E55C4E" w:rsidRDefault="006E50D3" w:rsidP="006E50D3">
      <w:pPr>
        <w:spacing w:line="360" w:lineRule="auto"/>
        <w:contextualSpacing/>
        <w:jc w:val="both"/>
        <w:rPr>
          <w:rFonts w:ascii="Palatino Linotype" w:hAnsi="Palatino Linotype"/>
          <w:color w:val="000000" w:themeColor="text1"/>
          <w:sz w:val="24"/>
          <w:szCs w:val="24"/>
        </w:rPr>
      </w:pPr>
    </w:p>
    <w:p w14:paraId="23FCE82B"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38638BAB" w14:textId="77777777" w:rsidR="006E50D3" w:rsidRPr="00E55C4E" w:rsidRDefault="006E50D3" w:rsidP="006E50D3">
      <w:pPr>
        <w:spacing w:line="360" w:lineRule="auto"/>
        <w:contextualSpacing/>
        <w:jc w:val="both"/>
        <w:rPr>
          <w:rFonts w:ascii="Palatino Linotype" w:hAnsi="Palatino Linotype"/>
          <w:color w:val="000000" w:themeColor="text1"/>
          <w:sz w:val="24"/>
          <w:szCs w:val="24"/>
        </w:rPr>
      </w:pPr>
    </w:p>
    <w:p w14:paraId="5DF1F4FD"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E55C4E">
        <w:rPr>
          <w:rFonts w:ascii="Palatino Linotype" w:hAnsi="Palatino Linotype"/>
          <w:color w:val="000000" w:themeColor="text1"/>
          <w:sz w:val="24"/>
          <w:szCs w:val="24"/>
          <w:vertAlign w:val="superscript"/>
        </w:rPr>
        <w:footnoteReference w:id="14"/>
      </w:r>
      <w:r w:rsidRPr="00E55C4E">
        <w:rPr>
          <w:rFonts w:ascii="Palatino Linotype" w:hAnsi="Palatino Linotype"/>
          <w:color w:val="000000" w:themeColor="text1"/>
          <w:sz w:val="24"/>
          <w:szCs w:val="24"/>
        </w:rPr>
        <w:t xml:space="preserve">, siguiendo el principio de ponderación propuesto por el Tribunal </w:t>
      </w:r>
      <w:r w:rsidRPr="00E55C4E">
        <w:rPr>
          <w:rFonts w:ascii="Palatino Linotype" w:hAnsi="Palatino Linotype"/>
          <w:color w:val="000000" w:themeColor="text1"/>
          <w:sz w:val="24"/>
          <w:szCs w:val="24"/>
        </w:rPr>
        <w:lastRenderedPageBreak/>
        <w:t>Constitucional Alemán,</w:t>
      </w:r>
      <w:r w:rsidRPr="00E55C4E">
        <w:rPr>
          <w:rFonts w:ascii="Palatino Linotype" w:hAnsi="Palatino Linotype"/>
          <w:color w:val="000000" w:themeColor="text1"/>
          <w:sz w:val="24"/>
          <w:szCs w:val="24"/>
          <w:vertAlign w:val="superscript"/>
        </w:rPr>
        <w:footnoteReference w:id="15"/>
      </w:r>
      <w:r w:rsidRPr="00E55C4E">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870E0E4" w14:textId="77777777" w:rsidR="00220553" w:rsidRPr="00E55C4E" w:rsidRDefault="00220553" w:rsidP="00220553">
      <w:pPr>
        <w:pStyle w:val="Prrafodelista"/>
        <w:rPr>
          <w:rFonts w:ascii="Palatino Linotype" w:hAnsi="Palatino Linotype"/>
          <w:color w:val="000000" w:themeColor="text1"/>
          <w:sz w:val="24"/>
        </w:rPr>
      </w:pPr>
    </w:p>
    <w:p w14:paraId="4CC497AE" w14:textId="77777777" w:rsidR="00220553" w:rsidRPr="00E55C4E" w:rsidRDefault="00220553" w:rsidP="00220553">
      <w:pPr>
        <w:spacing w:after="160" w:line="360" w:lineRule="auto"/>
        <w:contextualSpacing/>
        <w:jc w:val="both"/>
        <w:rPr>
          <w:rFonts w:ascii="Palatino Linotype" w:hAnsi="Palatino Linotype"/>
          <w:color w:val="000000" w:themeColor="text1"/>
          <w:sz w:val="24"/>
          <w:szCs w:val="24"/>
        </w:rPr>
      </w:pPr>
    </w:p>
    <w:p w14:paraId="26506DE5" w14:textId="77777777" w:rsidR="006E50D3" w:rsidRPr="00E55C4E" w:rsidRDefault="006E50D3" w:rsidP="00964678">
      <w:pPr>
        <w:pStyle w:val="Prrafodelista"/>
        <w:keepNext/>
        <w:keepLines/>
        <w:numPr>
          <w:ilvl w:val="0"/>
          <w:numId w:val="7"/>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sz w:val="24"/>
        </w:rPr>
      </w:pPr>
      <w:r w:rsidRPr="00E55C4E">
        <w:rPr>
          <w:rFonts w:ascii="Palatino Linotype" w:eastAsiaTheme="majorEastAsia" w:hAnsi="Palatino Linotype" w:cstheme="majorBidi"/>
          <w:b/>
          <w:color w:val="000000" w:themeColor="text1"/>
          <w:sz w:val="24"/>
        </w:rPr>
        <w:t>La clasificación de la información reservada debe ser de manera temporal.</w:t>
      </w:r>
    </w:p>
    <w:p w14:paraId="425CADA9"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87EF30C" w14:textId="77777777" w:rsidR="006E50D3" w:rsidRPr="00E55C4E" w:rsidRDefault="006E50D3" w:rsidP="006E50D3">
      <w:pPr>
        <w:spacing w:line="360" w:lineRule="auto"/>
        <w:contextualSpacing/>
        <w:jc w:val="both"/>
        <w:rPr>
          <w:rFonts w:ascii="Palatino Linotype" w:hAnsi="Palatino Linotype"/>
          <w:color w:val="000000" w:themeColor="text1"/>
          <w:sz w:val="24"/>
          <w:szCs w:val="24"/>
        </w:rPr>
      </w:pPr>
    </w:p>
    <w:p w14:paraId="393F1E94"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w:t>
      </w:r>
      <w:r w:rsidRPr="00E55C4E">
        <w:rPr>
          <w:rFonts w:ascii="Palatino Linotype" w:hAnsi="Palatino Linotype"/>
          <w:b/>
          <w:color w:val="000000" w:themeColor="text1"/>
          <w:sz w:val="24"/>
          <w:szCs w:val="24"/>
        </w:rPr>
        <w:t>hasta por un periodo de cinco años,</w:t>
      </w:r>
      <w:r w:rsidRPr="00E55C4E">
        <w:rPr>
          <w:rFonts w:ascii="Palatino Linotype" w:hAnsi="Palatino Linotype"/>
          <w:color w:val="000000" w:themeColor="text1"/>
          <w:sz w:val="24"/>
          <w:szCs w:val="24"/>
        </w:rPr>
        <w:t xml:space="preserve"> contados a partir de su clasificación, salvo que antes del cumplimiento del periodo de restricción, dejaran de existir los motivos de su reserva. </w:t>
      </w:r>
    </w:p>
    <w:p w14:paraId="4584DA20" w14:textId="77777777" w:rsidR="006E50D3" w:rsidRPr="00E55C4E" w:rsidRDefault="006E50D3" w:rsidP="006E50D3">
      <w:pPr>
        <w:contextualSpacing/>
        <w:rPr>
          <w:rFonts w:ascii="Palatino Linotype" w:hAnsi="Palatino Linotype"/>
          <w:color w:val="000000" w:themeColor="text1"/>
          <w:sz w:val="24"/>
          <w:szCs w:val="24"/>
        </w:rPr>
      </w:pPr>
    </w:p>
    <w:p w14:paraId="14B0C69C"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55C4E">
        <w:rPr>
          <w:rFonts w:ascii="Palatino Linotype" w:hAnsi="Palatino Linotype"/>
          <w:color w:val="000000" w:themeColor="text1"/>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CBFFF00" w14:textId="77777777" w:rsidR="006E50D3" w:rsidRPr="00E55C4E" w:rsidRDefault="006E50D3" w:rsidP="006E50D3">
      <w:pPr>
        <w:contextualSpacing/>
        <w:rPr>
          <w:rFonts w:ascii="Palatino Linotype" w:hAnsi="Palatino Linotype"/>
          <w:b/>
          <w:color w:val="000000" w:themeColor="text1"/>
        </w:rPr>
      </w:pPr>
    </w:p>
    <w:p w14:paraId="4CA682E8"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rPr>
      </w:pPr>
      <w:r w:rsidRPr="00E55C4E">
        <w:rPr>
          <w:rFonts w:ascii="Palatino Linotype" w:hAnsi="Palatino Linotype"/>
          <w:color w:val="000000" w:themeColor="text1"/>
          <w:sz w:val="24"/>
        </w:rPr>
        <w:t>De</w:t>
      </w:r>
      <w:r w:rsidRPr="00E55C4E">
        <w:rPr>
          <w:rFonts w:ascii="Palatino Linotype" w:hAnsi="Palatino Linotype"/>
          <w:b/>
          <w:color w:val="000000" w:themeColor="text1"/>
          <w:sz w:val="24"/>
        </w:rPr>
        <w:t xml:space="preserve"> </w:t>
      </w:r>
      <w:r w:rsidRPr="00E55C4E">
        <w:rPr>
          <w:rFonts w:ascii="Palatino Linotype" w:hAnsi="Palatino Linotype"/>
          <w:color w:val="000000" w:themeColor="text1"/>
          <w:sz w:val="24"/>
        </w:rPr>
        <w:t xml:space="preserve">manera excepcional </w:t>
      </w:r>
      <w:r w:rsidRPr="00E55C4E">
        <w:rPr>
          <w:rFonts w:ascii="Palatino Linotype" w:hAnsi="Palatino Linotype"/>
          <w:b/>
          <w:color w:val="000000" w:themeColor="text1"/>
          <w:sz w:val="24"/>
        </w:rPr>
        <w:t>los sujetos obligados</w:t>
      </w:r>
      <w:r w:rsidRPr="00E55C4E">
        <w:rPr>
          <w:rFonts w:ascii="Palatino Linotype" w:hAnsi="Palatino Linotype"/>
          <w:color w:val="000000" w:themeColor="text1"/>
          <w:sz w:val="24"/>
        </w:rPr>
        <w:t xml:space="preserve"> con la aprobación de su Comité de Transparencia, </w:t>
      </w:r>
      <w:r w:rsidRPr="00E55C4E">
        <w:rPr>
          <w:rFonts w:ascii="Palatino Linotype" w:hAnsi="Palatino Linotype"/>
          <w:b/>
          <w:color w:val="000000" w:themeColor="text1"/>
          <w:sz w:val="24"/>
        </w:rPr>
        <w:t>podrán ampliar el periodo de reserva hasta por un plazo de cinco años adicionales y por una sola vez</w:t>
      </w:r>
      <w:r w:rsidRPr="00E55C4E">
        <w:rPr>
          <w:rFonts w:ascii="Palatino Linotype" w:hAnsi="Palatino Linotype"/>
          <w:color w:val="000000" w:themeColor="text1"/>
          <w:sz w:val="24"/>
        </w:rPr>
        <w:t xml:space="preserve">, siempre y cuando justifiquen que subsisten las causas que dieron origen a su clasificación, mediante la aplicación de una prueba de daño. </w:t>
      </w:r>
    </w:p>
    <w:p w14:paraId="2A67CDD4" w14:textId="77777777" w:rsidR="006E50D3" w:rsidRPr="00E55C4E" w:rsidRDefault="006E50D3" w:rsidP="006E50D3">
      <w:pPr>
        <w:numPr>
          <w:ilvl w:val="0"/>
          <w:numId w:val="2"/>
        </w:numPr>
        <w:spacing w:after="160" w:line="360" w:lineRule="auto"/>
        <w:ind w:left="0" w:firstLine="0"/>
        <w:contextualSpacing/>
        <w:jc w:val="both"/>
        <w:rPr>
          <w:rFonts w:ascii="Palatino Linotype" w:hAnsi="Palatino Linotype"/>
          <w:color w:val="000000" w:themeColor="text1"/>
          <w:sz w:val="24"/>
        </w:rPr>
      </w:pPr>
      <w:r w:rsidRPr="00E55C4E">
        <w:rPr>
          <w:rFonts w:ascii="Palatino Linotype" w:hAnsi="Palatino Linotype"/>
          <w:color w:val="000000" w:themeColor="text1"/>
          <w:sz w:val="24"/>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E55C4E">
        <w:rPr>
          <w:rFonts w:ascii="Palatino Linotype" w:hAnsi="Palatino Linotype"/>
          <w:color w:val="000000" w:themeColor="text1"/>
          <w:sz w:val="24"/>
        </w:rPr>
        <w:lastRenderedPageBreak/>
        <w:t>de daño y señalando el plazo de reserva, por lo menos con tres meses de anticipación al vencimiento del periodo.</w:t>
      </w:r>
    </w:p>
    <w:p w14:paraId="6B500439" w14:textId="77777777" w:rsidR="006E50D3" w:rsidRPr="00E55C4E" w:rsidRDefault="006E50D3" w:rsidP="006E50D3">
      <w:pPr>
        <w:shd w:val="clear" w:color="auto" w:fill="FFFFFF"/>
        <w:spacing w:before="240" w:afterAutospacing="1" w:line="360" w:lineRule="auto"/>
        <w:contextualSpacing/>
        <w:jc w:val="both"/>
        <w:textAlignment w:val="baseline"/>
        <w:rPr>
          <w:rFonts w:ascii="Palatino Linotype" w:hAnsi="Palatino Linotype"/>
          <w:color w:val="000000" w:themeColor="text1"/>
          <w:sz w:val="24"/>
        </w:rPr>
      </w:pPr>
    </w:p>
    <w:p w14:paraId="77BEE01C" w14:textId="77777777" w:rsidR="006E50D3" w:rsidRPr="00E55C4E" w:rsidRDefault="006E50D3" w:rsidP="006E50D3">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lang w:eastAsia="es-MX"/>
        </w:rPr>
      </w:pPr>
      <w:r w:rsidRPr="00E55C4E">
        <w:rPr>
          <w:rFonts w:ascii="Palatino Linotype" w:hAnsi="Palatino Linotype"/>
          <w:color w:val="000000" w:themeColor="text1"/>
          <w:sz w:val="24"/>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70A89777" w14:textId="77777777" w:rsidR="006E50D3" w:rsidRPr="00E55C4E" w:rsidRDefault="006E50D3" w:rsidP="006E50D3">
      <w:pPr>
        <w:rPr>
          <w:rFonts w:ascii="Palatino Linotype" w:hAnsi="Palatino Linotype" w:cs="Arial"/>
          <w:color w:val="000000" w:themeColor="text1"/>
          <w:sz w:val="24"/>
          <w:lang w:eastAsia="es-MX"/>
        </w:rPr>
      </w:pPr>
    </w:p>
    <w:p w14:paraId="0EC7B5D5" w14:textId="77777777" w:rsidR="006E50D3" w:rsidRPr="00E55C4E" w:rsidRDefault="006E50D3" w:rsidP="006E50D3">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lang w:eastAsia="es-MX"/>
        </w:rPr>
      </w:pPr>
      <w:r w:rsidRPr="00E55C4E">
        <w:rPr>
          <w:rFonts w:ascii="Palatino Linotype" w:hAnsi="Palatino Linotype" w:cs="Arial"/>
          <w:color w:val="000000" w:themeColor="text1"/>
          <w:sz w:val="24"/>
          <w:lang w:eastAsia="es-MX"/>
        </w:rPr>
        <w:t>Asimismo, para la clasificación de la información, se deben observar los lineamientos correspondientes, los cuales disponen lo siguiente:</w:t>
      </w:r>
    </w:p>
    <w:p w14:paraId="1E975AC3" w14:textId="77777777" w:rsidR="006E50D3" w:rsidRPr="00E55C4E" w:rsidRDefault="006E50D3" w:rsidP="006E50D3">
      <w:pPr>
        <w:pStyle w:val="Ttulo3"/>
        <w:ind w:left="142"/>
        <w:rPr>
          <w:rFonts w:ascii="Palatino Linotype" w:eastAsiaTheme="minorEastAsia" w:hAnsi="Palatino Linotype"/>
          <w:b/>
          <w:bCs/>
          <w:color w:val="auto"/>
        </w:rPr>
      </w:pPr>
      <w:bookmarkStart w:id="18" w:name="_Toc85735122"/>
      <w:r w:rsidRPr="00E55C4E">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18"/>
    </w:p>
    <w:p w14:paraId="2F81AF07" w14:textId="77777777" w:rsidR="006E50D3" w:rsidRPr="00E55C4E" w:rsidRDefault="006E50D3" w:rsidP="006E50D3">
      <w:pPr>
        <w:pStyle w:val="Prrafodelista"/>
        <w:rPr>
          <w:rFonts w:ascii="Palatino Linotype" w:eastAsia="Calibri" w:hAnsi="Palatino Linotype" w:cs="Arial"/>
        </w:rPr>
      </w:pPr>
    </w:p>
    <w:p w14:paraId="1D245E43" w14:textId="77777777" w:rsidR="006E50D3" w:rsidRPr="00E55C4E" w:rsidRDefault="006E50D3" w:rsidP="006E50D3">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olor w:val="000000" w:themeColor="text1"/>
          <w:sz w:val="24"/>
        </w:rPr>
        <w:t xml:space="preserve">Para aplicar la prueba de daño, es necesario traer a contexto </w:t>
      </w:r>
      <w:r w:rsidRPr="00E55C4E">
        <w:rPr>
          <w:rFonts w:ascii="Palatino Linotype" w:hAnsi="Palatino Linotype" w:cs="Arial"/>
          <w:sz w:val="24"/>
        </w:rPr>
        <w:t xml:space="preserve">los </w:t>
      </w:r>
      <w:r w:rsidRPr="00E55C4E">
        <w:rPr>
          <w:rFonts w:ascii="Palatino Linotype" w:hAnsi="Palatino Linotype"/>
          <w:sz w:val="24"/>
        </w:rPr>
        <w:t>Lineamientos Generales en materia de clasificación y desclasificación de la información, así como para la elaboración de versiones públicas.</w:t>
      </w:r>
      <w:r w:rsidRPr="00E55C4E">
        <w:rPr>
          <w:rStyle w:val="Refdenotaalpie"/>
          <w:sz w:val="24"/>
        </w:rPr>
        <w:footnoteReference w:id="16"/>
      </w:r>
    </w:p>
    <w:p w14:paraId="1740E518" w14:textId="77777777" w:rsidR="006E50D3" w:rsidRPr="00E55C4E" w:rsidRDefault="006E50D3" w:rsidP="006E50D3">
      <w:pPr>
        <w:pStyle w:val="Prrafodelista"/>
        <w:spacing w:line="360" w:lineRule="auto"/>
        <w:ind w:left="0"/>
        <w:jc w:val="both"/>
        <w:rPr>
          <w:rFonts w:ascii="Palatino Linotype" w:hAnsi="Palatino Linotype" w:cs="Arial"/>
        </w:rPr>
      </w:pPr>
    </w:p>
    <w:p w14:paraId="2FA17867" w14:textId="77777777" w:rsidR="006E50D3" w:rsidRPr="00E55C4E" w:rsidRDefault="006E50D3" w:rsidP="006E50D3">
      <w:pPr>
        <w:spacing w:line="360" w:lineRule="auto"/>
        <w:ind w:left="567" w:right="616"/>
        <w:jc w:val="center"/>
        <w:rPr>
          <w:rFonts w:ascii="Palatino Linotype" w:hAnsi="Palatino Linotype"/>
          <w:b/>
          <w:bCs/>
          <w:i/>
          <w:iCs/>
          <w:sz w:val="22"/>
        </w:rPr>
      </w:pPr>
      <w:r w:rsidRPr="00E55C4E">
        <w:rPr>
          <w:rFonts w:ascii="Palatino Linotype" w:hAnsi="Palatino Linotype"/>
          <w:b/>
          <w:bCs/>
          <w:i/>
          <w:iCs/>
          <w:sz w:val="22"/>
        </w:rPr>
        <w:t>TÍTULO SEXTO</w:t>
      </w:r>
    </w:p>
    <w:p w14:paraId="6094C11C" w14:textId="77777777" w:rsidR="006E50D3" w:rsidRPr="00E55C4E" w:rsidRDefault="006E50D3" w:rsidP="006E50D3">
      <w:pPr>
        <w:spacing w:line="360" w:lineRule="auto"/>
        <w:ind w:left="567" w:right="616"/>
        <w:jc w:val="center"/>
        <w:rPr>
          <w:rFonts w:ascii="Palatino Linotype" w:hAnsi="Palatino Linotype"/>
          <w:b/>
          <w:bCs/>
          <w:i/>
          <w:iCs/>
          <w:sz w:val="22"/>
        </w:rPr>
      </w:pPr>
      <w:r w:rsidRPr="00E55C4E">
        <w:rPr>
          <w:rFonts w:ascii="Palatino Linotype" w:hAnsi="Palatino Linotype"/>
          <w:b/>
          <w:bCs/>
          <w:i/>
          <w:iCs/>
          <w:sz w:val="22"/>
        </w:rPr>
        <w:t>INFORMACIÓN CLASIFICADA</w:t>
      </w:r>
    </w:p>
    <w:p w14:paraId="45C14A21" w14:textId="77777777" w:rsidR="006E50D3" w:rsidRPr="00E55C4E" w:rsidRDefault="006E50D3" w:rsidP="006E50D3">
      <w:pPr>
        <w:spacing w:line="360" w:lineRule="auto"/>
        <w:ind w:left="567" w:right="616"/>
        <w:jc w:val="center"/>
        <w:rPr>
          <w:rFonts w:ascii="Palatino Linotype" w:hAnsi="Palatino Linotype"/>
          <w:b/>
          <w:bCs/>
          <w:i/>
          <w:iCs/>
          <w:sz w:val="22"/>
        </w:rPr>
      </w:pPr>
      <w:r w:rsidRPr="00E55C4E">
        <w:rPr>
          <w:rFonts w:ascii="Palatino Linotype" w:hAnsi="Palatino Linotype"/>
          <w:b/>
          <w:bCs/>
          <w:i/>
          <w:iCs/>
          <w:sz w:val="22"/>
        </w:rPr>
        <w:lastRenderedPageBreak/>
        <w:t>Capítulo I</w:t>
      </w:r>
    </w:p>
    <w:p w14:paraId="2345B09A" w14:textId="77777777" w:rsidR="006E50D3" w:rsidRPr="00E55C4E" w:rsidRDefault="006E50D3" w:rsidP="006E50D3">
      <w:pPr>
        <w:spacing w:line="360" w:lineRule="auto"/>
        <w:ind w:left="567" w:right="616"/>
        <w:jc w:val="center"/>
        <w:rPr>
          <w:rFonts w:ascii="Palatino Linotype" w:hAnsi="Palatino Linotype"/>
          <w:b/>
          <w:bCs/>
          <w:i/>
          <w:iCs/>
          <w:sz w:val="22"/>
        </w:rPr>
      </w:pPr>
      <w:r w:rsidRPr="00E55C4E">
        <w:rPr>
          <w:rFonts w:ascii="Palatino Linotype" w:hAnsi="Palatino Linotype"/>
          <w:b/>
          <w:bCs/>
          <w:i/>
          <w:iCs/>
          <w:sz w:val="22"/>
        </w:rPr>
        <w:t>De las disposiciones generales de la clasificación y desclasificación de la información</w:t>
      </w:r>
    </w:p>
    <w:p w14:paraId="4394CAE7" w14:textId="77777777" w:rsidR="006E50D3" w:rsidRPr="00E55C4E" w:rsidRDefault="006E50D3" w:rsidP="006E50D3">
      <w:pPr>
        <w:spacing w:line="360" w:lineRule="auto"/>
        <w:ind w:left="567" w:right="616"/>
        <w:jc w:val="center"/>
        <w:rPr>
          <w:rFonts w:ascii="Palatino Linotype" w:hAnsi="Palatino Linotype"/>
          <w:i/>
          <w:iCs/>
          <w:sz w:val="22"/>
        </w:rPr>
      </w:pPr>
    </w:p>
    <w:p w14:paraId="3E38DA48" w14:textId="77777777" w:rsidR="006E50D3" w:rsidRPr="00E55C4E" w:rsidRDefault="006E50D3" w:rsidP="006E50D3">
      <w:pPr>
        <w:spacing w:line="360" w:lineRule="auto"/>
        <w:ind w:left="567" w:right="616"/>
        <w:jc w:val="both"/>
        <w:rPr>
          <w:rFonts w:ascii="Palatino Linotype" w:hAnsi="Palatino Linotype"/>
          <w:i/>
          <w:iCs/>
          <w:sz w:val="22"/>
        </w:rPr>
      </w:pPr>
      <w:r w:rsidRPr="00E55C4E">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261AD83F" w14:textId="77777777" w:rsidR="006E50D3" w:rsidRPr="00E55C4E" w:rsidRDefault="006E50D3" w:rsidP="006E50D3">
      <w:pPr>
        <w:spacing w:line="360" w:lineRule="auto"/>
        <w:ind w:left="567" w:right="616"/>
        <w:jc w:val="both"/>
        <w:rPr>
          <w:rFonts w:ascii="Palatino Linotype" w:hAnsi="Palatino Linotype"/>
          <w:i/>
          <w:iCs/>
          <w:sz w:val="22"/>
        </w:rPr>
      </w:pPr>
    </w:p>
    <w:p w14:paraId="6EE6A56D" w14:textId="77777777" w:rsidR="006E50D3" w:rsidRPr="00E55C4E" w:rsidRDefault="006E50D3" w:rsidP="006E50D3">
      <w:pPr>
        <w:shd w:val="clear" w:color="auto" w:fill="FFFFFF"/>
        <w:spacing w:line="360" w:lineRule="auto"/>
        <w:ind w:left="567" w:right="616"/>
        <w:jc w:val="center"/>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CAPÍTULO V</w:t>
      </w:r>
    </w:p>
    <w:p w14:paraId="21653DD0" w14:textId="77777777" w:rsidR="006E50D3" w:rsidRPr="00E55C4E" w:rsidRDefault="006E50D3" w:rsidP="006E50D3">
      <w:pPr>
        <w:shd w:val="clear" w:color="auto" w:fill="FFFFFF"/>
        <w:spacing w:line="360" w:lineRule="auto"/>
        <w:ind w:left="567" w:right="616"/>
        <w:jc w:val="center"/>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DE LA INFORMACIÓN RESERVADA</w:t>
      </w:r>
    </w:p>
    <w:p w14:paraId="440107BD" w14:textId="77777777" w:rsidR="006E50D3" w:rsidRPr="00E55C4E" w:rsidRDefault="006E50D3" w:rsidP="006E50D3">
      <w:pPr>
        <w:spacing w:line="360" w:lineRule="auto"/>
        <w:ind w:left="567" w:right="616"/>
        <w:jc w:val="both"/>
        <w:rPr>
          <w:rFonts w:ascii="Palatino Linotype" w:hAnsi="Palatino Linotype"/>
          <w:i/>
          <w:iCs/>
          <w:sz w:val="22"/>
        </w:rPr>
      </w:pPr>
    </w:p>
    <w:p w14:paraId="7692B9D2"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Trigésimo tercero. </w:t>
      </w:r>
      <w:r w:rsidRPr="00E55C4E">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75EF9729"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I.</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0386F310"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II.</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 xml:space="preserve">Mediante la ponderación de los intereses en conflicto, los sujetos obligados deberán demostrar que la publicidad de la información solicitada generaría un riesgo de perjuicio </w:t>
      </w:r>
      <w:r w:rsidRPr="00E55C4E">
        <w:rPr>
          <w:rFonts w:ascii="Palatino Linotype" w:hAnsi="Palatino Linotype" w:cs="Helvetica"/>
          <w:i/>
          <w:iCs/>
          <w:color w:val="2F2F2F"/>
          <w:sz w:val="22"/>
          <w:lang w:eastAsia="es-MX"/>
        </w:rPr>
        <w:lastRenderedPageBreak/>
        <w:t>y por lo tanto, tendrán que acreditar que este último rebasa el interés público protegido por la reserva;</w:t>
      </w:r>
    </w:p>
    <w:p w14:paraId="6B276754"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III.</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61B3FC65"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IV.</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50E6AAB2" w14:textId="77777777" w:rsidR="006E50D3" w:rsidRPr="00E55C4E" w:rsidRDefault="006E50D3" w:rsidP="006E50D3">
      <w:pPr>
        <w:shd w:val="clear" w:color="auto" w:fill="FFFFFF"/>
        <w:spacing w:after="82" w:line="360" w:lineRule="auto"/>
        <w:ind w:left="567" w:right="616"/>
        <w:jc w:val="both"/>
        <w:rPr>
          <w:rFonts w:ascii="Palatino Linotype" w:hAnsi="Palatino Linotype" w:cs="Arial"/>
          <w:i/>
          <w:iCs/>
          <w:color w:val="2F2F2F"/>
          <w:sz w:val="22"/>
          <w:lang w:eastAsia="es-MX"/>
        </w:rPr>
      </w:pPr>
      <w:r w:rsidRPr="00E55C4E">
        <w:rPr>
          <w:rFonts w:ascii="Palatino Linotype" w:hAnsi="Palatino Linotype" w:cs="Helvetica"/>
          <w:b/>
          <w:bCs/>
          <w:i/>
          <w:iCs/>
          <w:color w:val="2F2F2F"/>
          <w:sz w:val="22"/>
          <w:lang w:eastAsia="es-MX"/>
        </w:rPr>
        <w:t>V.</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3C2F601B" w14:textId="77777777" w:rsidR="006E50D3" w:rsidRPr="00E55C4E" w:rsidRDefault="006E50D3" w:rsidP="006E50D3">
      <w:pPr>
        <w:shd w:val="clear" w:color="auto" w:fill="FFFFFF"/>
        <w:spacing w:after="82" w:line="360" w:lineRule="auto"/>
        <w:ind w:left="567" w:right="616"/>
        <w:jc w:val="both"/>
        <w:rPr>
          <w:rFonts w:ascii="Palatino Linotype" w:hAnsi="Palatino Linotype" w:cs="Helvetica"/>
          <w:i/>
          <w:iCs/>
          <w:color w:val="2F2F2F"/>
          <w:sz w:val="22"/>
          <w:lang w:eastAsia="es-MX"/>
        </w:rPr>
      </w:pPr>
      <w:r w:rsidRPr="00E55C4E">
        <w:rPr>
          <w:rFonts w:ascii="Palatino Linotype" w:hAnsi="Palatino Linotype" w:cs="Helvetica"/>
          <w:b/>
          <w:bCs/>
          <w:i/>
          <w:iCs/>
          <w:color w:val="2F2F2F"/>
          <w:sz w:val="22"/>
          <w:lang w:eastAsia="es-MX"/>
        </w:rPr>
        <w:t>VI.</w:t>
      </w:r>
      <w:r w:rsidRPr="00E55C4E">
        <w:rPr>
          <w:rFonts w:ascii="Palatino Linotype" w:hAnsi="Palatino Linotype" w:cs="Arial"/>
          <w:i/>
          <w:iCs/>
          <w:color w:val="2F2F2F"/>
          <w:sz w:val="22"/>
          <w:lang w:eastAsia="es-MX"/>
        </w:rPr>
        <w:t>      </w:t>
      </w:r>
      <w:r w:rsidRPr="00E55C4E">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E55C4E">
        <w:rPr>
          <w:rFonts w:ascii="Palatino Linotype" w:hAnsi="Palatino Linotype" w:cs="Arial"/>
          <w:i/>
          <w:iCs/>
          <w:color w:val="2F2F2F"/>
          <w:sz w:val="22"/>
          <w:lang w:eastAsia="es-MX"/>
        </w:rPr>
        <w:t xml:space="preserve"> </w:t>
      </w:r>
      <w:r w:rsidRPr="00E55C4E">
        <w:rPr>
          <w:rFonts w:ascii="Palatino Linotype" w:hAnsi="Palatino Linotype" w:cs="Helvetica"/>
          <w:i/>
          <w:iCs/>
          <w:color w:val="2F2F2F"/>
          <w:sz w:val="22"/>
          <w:lang w:eastAsia="es-MX"/>
        </w:rPr>
        <w:t>posible en el ejercicio efectivo del derecho de acceso a la información.</w:t>
      </w:r>
    </w:p>
    <w:p w14:paraId="0086C5CD" w14:textId="77777777" w:rsidR="006E50D3" w:rsidRPr="00E55C4E" w:rsidRDefault="006E50D3" w:rsidP="006E50D3">
      <w:pPr>
        <w:pStyle w:val="Prrafodelista"/>
        <w:tabs>
          <w:tab w:val="left" w:pos="567"/>
        </w:tabs>
        <w:spacing w:line="360" w:lineRule="auto"/>
        <w:ind w:left="0"/>
        <w:jc w:val="both"/>
        <w:rPr>
          <w:rFonts w:ascii="Palatino Linotype" w:eastAsia="Calibri" w:hAnsi="Palatino Linotype" w:cs="Arial"/>
        </w:rPr>
      </w:pPr>
    </w:p>
    <w:p w14:paraId="4D5F02B8" w14:textId="1F35A815" w:rsidR="006E50D3" w:rsidRPr="00E55C4E" w:rsidRDefault="006E50D3" w:rsidP="006E50D3">
      <w:pPr>
        <w:pStyle w:val="Prrafodelista"/>
        <w:numPr>
          <w:ilvl w:val="0"/>
          <w:numId w:val="2"/>
        </w:numPr>
        <w:spacing w:before="120" w:after="120" w:line="360" w:lineRule="auto"/>
        <w:ind w:left="0" w:firstLine="0"/>
        <w:jc w:val="both"/>
        <w:rPr>
          <w:rFonts w:ascii="Palatino Linotype" w:hAnsi="Palatino Linotype"/>
          <w:sz w:val="24"/>
        </w:rPr>
      </w:pPr>
      <w:r w:rsidRPr="00E55C4E">
        <w:rPr>
          <w:rFonts w:ascii="Palatino Linotype" w:hAnsi="Palatino Linotype"/>
          <w:sz w:val="24"/>
        </w:rPr>
        <w:t>Además de lo anterior, dentro del análisis de la información que se someterá a consideración del Comité de Transparencia para su clasificación, se deben valorar los elementos de convicción que permitan determinar la clasificación de la información, esto es que, verdaderamente exista información que actualiza alguna causal de clasificación, de lo contrario, la restricción hecha al particular sería ilegítima y violatoria de derechos.</w:t>
      </w:r>
    </w:p>
    <w:p w14:paraId="687DE633" w14:textId="77777777" w:rsidR="003F0FBB" w:rsidRPr="00E55C4E" w:rsidRDefault="003F0FBB" w:rsidP="003F0FBB">
      <w:pPr>
        <w:pStyle w:val="Prrafodelista"/>
        <w:spacing w:before="120" w:after="120" w:line="360" w:lineRule="auto"/>
        <w:ind w:left="0"/>
        <w:jc w:val="both"/>
        <w:rPr>
          <w:rFonts w:ascii="Palatino Linotype" w:hAnsi="Palatino Linotype"/>
          <w:sz w:val="24"/>
        </w:rPr>
      </w:pPr>
    </w:p>
    <w:p w14:paraId="06599C6B" w14:textId="21ABF4FB" w:rsidR="00B11213" w:rsidRPr="00E55C4E" w:rsidRDefault="00B11213" w:rsidP="006E50D3">
      <w:pPr>
        <w:pStyle w:val="Prrafodelista"/>
        <w:numPr>
          <w:ilvl w:val="0"/>
          <w:numId w:val="2"/>
        </w:numPr>
        <w:spacing w:before="120" w:after="120" w:line="360" w:lineRule="auto"/>
        <w:ind w:left="0" w:firstLine="0"/>
        <w:jc w:val="both"/>
        <w:rPr>
          <w:rFonts w:ascii="Palatino Linotype" w:hAnsi="Palatino Linotype"/>
          <w:sz w:val="24"/>
        </w:rPr>
      </w:pPr>
      <w:r w:rsidRPr="00E55C4E">
        <w:rPr>
          <w:rFonts w:ascii="Palatino Linotype" w:hAnsi="Palatino Linotype"/>
          <w:sz w:val="24"/>
        </w:rPr>
        <w:t>El Sujeto Obligado sustenta la clasificación de la información a través de los siguientes acuerdos del Comité de Transparencia:</w:t>
      </w:r>
    </w:p>
    <w:p w14:paraId="5A5C40D9" w14:textId="77777777" w:rsidR="004E7D5F" w:rsidRPr="00E55C4E" w:rsidRDefault="004E7D5F" w:rsidP="006E50D3">
      <w:pPr>
        <w:rPr>
          <w:rFonts w:ascii="Palatino Linotype" w:eastAsia="Calibri" w:hAnsi="Palatino Linotype" w:cs="Arial"/>
          <w:sz w:val="18"/>
        </w:rPr>
      </w:pPr>
    </w:p>
    <w:p w14:paraId="15D5CA6D" w14:textId="77777777" w:rsidR="00B11213"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CTM/CUT/SE021/001/AR/2023</w:t>
      </w:r>
      <w:r w:rsidR="00B11213" w:rsidRPr="00E55C4E">
        <w:rPr>
          <w:rFonts w:ascii="Palatino Linotype" w:hAnsi="Palatino Linotype" w:cs="Arial"/>
          <w:b/>
          <w:i/>
          <w:szCs w:val="22"/>
          <w:lang w:val="es-ES"/>
        </w:rPr>
        <w:t>;</w:t>
      </w:r>
    </w:p>
    <w:p w14:paraId="3E5B72D4" w14:textId="77777777" w:rsidR="00B11213"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CTM/CUT/SE021/002/AR/2023</w:t>
      </w:r>
      <w:r w:rsidR="00B11213" w:rsidRPr="00E55C4E">
        <w:rPr>
          <w:rFonts w:ascii="Palatino Linotype" w:hAnsi="Palatino Linotype" w:cs="Arial"/>
          <w:b/>
          <w:i/>
          <w:szCs w:val="22"/>
          <w:lang w:val="es-ES"/>
        </w:rPr>
        <w:t>;</w:t>
      </w:r>
    </w:p>
    <w:p w14:paraId="27F36172" w14:textId="77777777" w:rsidR="00B11213"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CTM/CUT/SE021/003/AR/2023</w:t>
      </w:r>
      <w:r w:rsidR="00B11213" w:rsidRPr="00E55C4E">
        <w:rPr>
          <w:rFonts w:ascii="Palatino Linotype" w:hAnsi="Palatino Linotype" w:cs="Arial"/>
          <w:b/>
          <w:i/>
          <w:szCs w:val="22"/>
          <w:lang w:val="es-ES"/>
        </w:rPr>
        <w:t>;</w:t>
      </w:r>
    </w:p>
    <w:p w14:paraId="6219EAC8" w14:textId="77777777" w:rsidR="00B11213"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CTM/CUT/SE021/004/AR/2023</w:t>
      </w:r>
      <w:r w:rsidR="00B11213" w:rsidRPr="00E55C4E">
        <w:rPr>
          <w:rFonts w:ascii="Palatino Linotype" w:hAnsi="Palatino Linotype" w:cs="Arial"/>
          <w:b/>
          <w:i/>
          <w:szCs w:val="22"/>
          <w:lang w:val="es-ES"/>
        </w:rPr>
        <w:t>;</w:t>
      </w:r>
    </w:p>
    <w:p w14:paraId="080EE794" w14:textId="77777777" w:rsidR="00B11213"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CTM/CUT/SE021/005/AR/2023</w:t>
      </w:r>
      <w:r w:rsidR="00B11213" w:rsidRPr="00E55C4E">
        <w:rPr>
          <w:rFonts w:ascii="Palatino Linotype" w:hAnsi="Palatino Linotype" w:cs="Arial"/>
          <w:b/>
          <w:i/>
          <w:szCs w:val="22"/>
          <w:lang w:val="es-ES"/>
        </w:rPr>
        <w:t>;</w:t>
      </w:r>
    </w:p>
    <w:p w14:paraId="3375DCA8" w14:textId="6C02F398" w:rsidR="00C578D7" w:rsidRPr="00E55C4E" w:rsidRDefault="00C578D7" w:rsidP="00964678">
      <w:pPr>
        <w:pStyle w:val="Prrafodelista"/>
        <w:numPr>
          <w:ilvl w:val="0"/>
          <w:numId w:val="10"/>
        </w:numPr>
        <w:tabs>
          <w:tab w:val="left" w:pos="567"/>
        </w:tabs>
        <w:spacing w:line="360" w:lineRule="auto"/>
        <w:jc w:val="both"/>
        <w:rPr>
          <w:rFonts w:ascii="Palatino Linotype" w:eastAsia="Calibri" w:hAnsi="Palatino Linotype" w:cs="Arial"/>
          <w:b/>
        </w:rPr>
      </w:pPr>
      <w:r w:rsidRPr="00E55C4E">
        <w:rPr>
          <w:rFonts w:ascii="Palatino Linotype" w:hAnsi="Palatino Linotype" w:cs="Arial"/>
          <w:b/>
          <w:i/>
          <w:szCs w:val="22"/>
          <w:lang w:val="es-ES"/>
        </w:rPr>
        <w:t>CTM/CUT/SE58/002/AR/2022</w:t>
      </w:r>
      <w:r w:rsidR="00B11213" w:rsidRPr="00E55C4E">
        <w:rPr>
          <w:rFonts w:ascii="Palatino Linotype" w:hAnsi="Palatino Linotype" w:cs="Arial"/>
          <w:b/>
          <w:i/>
          <w:szCs w:val="22"/>
          <w:lang w:val="es-ES"/>
        </w:rPr>
        <w:t>.</w:t>
      </w:r>
    </w:p>
    <w:p w14:paraId="7D2EBC4E" w14:textId="77777777" w:rsidR="00C578D7" w:rsidRPr="00E55C4E" w:rsidRDefault="00C578D7" w:rsidP="00C578D7">
      <w:pPr>
        <w:pStyle w:val="Prrafodelista"/>
        <w:tabs>
          <w:tab w:val="left" w:pos="567"/>
        </w:tabs>
        <w:spacing w:line="360" w:lineRule="auto"/>
        <w:ind w:left="0"/>
        <w:jc w:val="both"/>
        <w:rPr>
          <w:rFonts w:ascii="Palatino Linotype" w:eastAsia="Calibri" w:hAnsi="Palatino Linotype" w:cs="Arial"/>
          <w:sz w:val="20"/>
        </w:rPr>
      </w:pPr>
    </w:p>
    <w:p w14:paraId="4A6938FE" w14:textId="7F0F5867" w:rsidR="00C578D7" w:rsidRPr="00E55C4E" w:rsidRDefault="00B11213"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eastAsia="Calibri" w:hAnsi="Palatino Linotype" w:cs="Arial"/>
          <w:sz w:val="24"/>
        </w:rPr>
        <w:t>Del análisis a los acuerdos antes referidos se pueden advertir las siguientes observaciones:</w:t>
      </w:r>
    </w:p>
    <w:p w14:paraId="60A0CB54" w14:textId="77777777" w:rsidR="00B11213" w:rsidRPr="00E55C4E" w:rsidRDefault="00B11213" w:rsidP="00B11213">
      <w:pPr>
        <w:pStyle w:val="Prrafodelista"/>
        <w:tabs>
          <w:tab w:val="left" w:pos="567"/>
        </w:tabs>
        <w:spacing w:line="360" w:lineRule="auto"/>
        <w:ind w:left="0"/>
        <w:jc w:val="both"/>
        <w:rPr>
          <w:rFonts w:ascii="Palatino Linotype" w:eastAsia="Calibri" w:hAnsi="Palatino Linotype" w:cs="Arial"/>
        </w:rPr>
      </w:pPr>
    </w:p>
    <w:p w14:paraId="002FF8CA" w14:textId="0507CC00" w:rsidR="00B11213" w:rsidRPr="00E55C4E" w:rsidRDefault="00B11213" w:rsidP="00964678">
      <w:pPr>
        <w:pStyle w:val="Prrafodelista"/>
        <w:numPr>
          <w:ilvl w:val="0"/>
          <w:numId w:val="8"/>
        </w:numPr>
        <w:tabs>
          <w:tab w:val="left" w:pos="567"/>
        </w:tabs>
        <w:spacing w:line="360" w:lineRule="auto"/>
        <w:ind w:left="426"/>
        <w:jc w:val="both"/>
        <w:rPr>
          <w:rFonts w:ascii="Palatino Linotype" w:eastAsia="Calibri" w:hAnsi="Palatino Linotype" w:cs="Arial"/>
        </w:rPr>
      </w:pPr>
      <w:r w:rsidRPr="00E55C4E">
        <w:rPr>
          <w:rFonts w:ascii="Palatino Linotype" w:eastAsia="Calibri" w:hAnsi="Palatino Linotype" w:cs="Arial"/>
        </w:rPr>
        <w:t xml:space="preserve">La información que se clasificó en el acuerdo </w:t>
      </w:r>
      <w:r w:rsidRPr="00E55C4E">
        <w:rPr>
          <w:rFonts w:ascii="Palatino Linotype" w:hAnsi="Palatino Linotype" w:cs="Arial"/>
          <w:szCs w:val="22"/>
          <w:lang w:val="es-ES"/>
        </w:rPr>
        <w:t>CTM/CUT/SE58/002/AR/2022, si bien es cierto se relaciona con la adquisición de equipo policial, también lo es que no corresponde a la misma información, por lo que el acuerdo referido, no sustenta la clasificación solicitada por el ahora recurrente en la solicitud que se analiza en el presente recurso de revisión, en consecuencia.</w:t>
      </w:r>
    </w:p>
    <w:p w14:paraId="0ABF51BF" w14:textId="63A589B5" w:rsidR="00B11213" w:rsidRPr="00E55C4E" w:rsidRDefault="00B11213" w:rsidP="00964678">
      <w:pPr>
        <w:pStyle w:val="Prrafodelista"/>
        <w:numPr>
          <w:ilvl w:val="0"/>
          <w:numId w:val="8"/>
        </w:numPr>
        <w:tabs>
          <w:tab w:val="left" w:pos="567"/>
        </w:tabs>
        <w:spacing w:line="360" w:lineRule="auto"/>
        <w:ind w:left="426"/>
        <w:jc w:val="both"/>
        <w:rPr>
          <w:rFonts w:ascii="Palatino Linotype" w:eastAsia="Calibri" w:hAnsi="Palatino Linotype" w:cs="Arial"/>
        </w:rPr>
      </w:pPr>
      <w:r w:rsidRPr="00E55C4E">
        <w:rPr>
          <w:rFonts w:ascii="Palatino Linotype" w:eastAsia="Calibri" w:hAnsi="Palatino Linotype" w:cs="Arial"/>
        </w:rPr>
        <w:t>Los acuerdos refieren “Daño Presente, Daño Probable y Daño Específico” los cuales corresponden a una Ley derogada.</w:t>
      </w:r>
    </w:p>
    <w:p w14:paraId="1729D95E" w14:textId="41C4FCDD" w:rsidR="00B11213" w:rsidRPr="00E55C4E" w:rsidRDefault="00B11213" w:rsidP="00964678">
      <w:pPr>
        <w:pStyle w:val="Prrafodelista"/>
        <w:numPr>
          <w:ilvl w:val="0"/>
          <w:numId w:val="8"/>
        </w:numPr>
        <w:tabs>
          <w:tab w:val="left" w:pos="567"/>
        </w:tabs>
        <w:spacing w:line="360" w:lineRule="auto"/>
        <w:ind w:left="426"/>
        <w:jc w:val="both"/>
        <w:rPr>
          <w:rFonts w:ascii="Palatino Linotype" w:eastAsia="Calibri" w:hAnsi="Palatino Linotype" w:cs="Arial"/>
        </w:rPr>
      </w:pPr>
      <w:r w:rsidRPr="00E55C4E">
        <w:rPr>
          <w:rFonts w:ascii="Palatino Linotype" w:eastAsia="Calibri" w:hAnsi="Palatino Linotype" w:cs="Arial"/>
        </w:rPr>
        <w:t>Refiere que la información que se ordena entregar da cuenta de las especificaciones técnicas y equipos útiles para la seguridad pública; sin embargo, se clasificó la información en su totalidad.</w:t>
      </w:r>
    </w:p>
    <w:p w14:paraId="3D257105" w14:textId="7BAA7802" w:rsidR="00B11213" w:rsidRPr="00E55C4E" w:rsidRDefault="00B11213" w:rsidP="00964678">
      <w:pPr>
        <w:pStyle w:val="Prrafodelista"/>
        <w:numPr>
          <w:ilvl w:val="0"/>
          <w:numId w:val="8"/>
        </w:numPr>
        <w:tabs>
          <w:tab w:val="left" w:pos="567"/>
        </w:tabs>
        <w:spacing w:line="360" w:lineRule="auto"/>
        <w:ind w:left="426"/>
        <w:jc w:val="both"/>
        <w:rPr>
          <w:rFonts w:ascii="Palatino Linotype" w:eastAsia="Calibri" w:hAnsi="Palatino Linotype" w:cs="Arial"/>
        </w:rPr>
      </w:pPr>
      <w:r w:rsidRPr="00E55C4E">
        <w:rPr>
          <w:rFonts w:ascii="Palatino Linotype" w:eastAsia="Calibri" w:hAnsi="Palatino Linotype" w:cs="Arial"/>
        </w:rPr>
        <w:t>El acuerdo no indica de qué forma, la información que no corresponde a las especificaciones técnicas pone en riesgo la seguridad p</w:t>
      </w:r>
      <w:r w:rsidR="00BF33D1" w:rsidRPr="00E55C4E">
        <w:rPr>
          <w:rFonts w:ascii="Palatino Linotype" w:eastAsia="Calibri" w:hAnsi="Palatino Linotype" w:cs="Arial"/>
        </w:rPr>
        <w:t>ública, para sustentar su clasificación.</w:t>
      </w:r>
    </w:p>
    <w:p w14:paraId="68AFB645" w14:textId="77777777" w:rsidR="00B11213" w:rsidRPr="00E55C4E" w:rsidRDefault="00B11213" w:rsidP="00B11213">
      <w:pPr>
        <w:pStyle w:val="Prrafodelista"/>
        <w:tabs>
          <w:tab w:val="left" w:pos="567"/>
        </w:tabs>
        <w:spacing w:line="360" w:lineRule="auto"/>
        <w:ind w:left="0"/>
        <w:jc w:val="both"/>
        <w:rPr>
          <w:rFonts w:ascii="Palatino Linotype" w:eastAsia="Calibri" w:hAnsi="Palatino Linotype" w:cs="Arial"/>
        </w:rPr>
      </w:pPr>
    </w:p>
    <w:p w14:paraId="637B331B" w14:textId="7FEA231D" w:rsidR="00BF33D1" w:rsidRPr="00E55C4E" w:rsidRDefault="00BF33D1"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55C4E">
        <w:rPr>
          <w:rFonts w:ascii="Palatino Linotype" w:eastAsia="Calibri" w:hAnsi="Palatino Linotype" w:cs="Arial"/>
          <w:sz w:val="24"/>
        </w:rPr>
        <w:t xml:space="preserve">De lo anterior, si bien es cierto, las especificaciones técnicas de los bienes adquiridos por del equipo policial, ya sea como vehículos, armamento, equipo táctico, </w:t>
      </w:r>
      <w:r w:rsidR="006478E1" w:rsidRPr="00E55C4E">
        <w:rPr>
          <w:rFonts w:ascii="Palatino Linotype" w:eastAsia="Calibri" w:hAnsi="Palatino Linotype" w:cs="Arial"/>
          <w:sz w:val="24"/>
        </w:rPr>
        <w:t>y radios de comunicación es información susceptible de clasificarse como información reservada, también lo es que no por esa razón, es necesario clasificar toda la información.</w:t>
      </w:r>
    </w:p>
    <w:p w14:paraId="0E90BDB6" w14:textId="5F721ADF" w:rsidR="00BF33D1" w:rsidRPr="00E55C4E" w:rsidRDefault="00BF33D1" w:rsidP="00BF33D1">
      <w:pPr>
        <w:numPr>
          <w:ilvl w:val="0"/>
          <w:numId w:val="2"/>
        </w:numPr>
        <w:shd w:val="clear" w:color="auto" w:fill="FFFFFF"/>
        <w:spacing w:before="240" w:line="360" w:lineRule="auto"/>
        <w:ind w:left="0" w:firstLine="0"/>
        <w:contextualSpacing/>
        <w:jc w:val="both"/>
        <w:rPr>
          <w:rFonts w:ascii="Palatino Linotype" w:hAnsi="Palatino Linotype" w:cs="Arial"/>
          <w:color w:val="000000" w:themeColor="text1"/>
          <w:sz w:val="24"/>
          <w:szCs w:val="24"/>
          <w:lang w:eastAsia="es-MX"/>
        </w:rPr>
      </w:pPr>
      <w:r w:rsidRPr="00E55C4E">
        <w:rPr>
          <w:rFonts w:ascii="Palatino Linotype" w:hAnsi="Palatino Linotype" w:cs="Arial"/>
          <w:color w:val="000000" w:themeColor="text1"/>
          <w:sz w:val="24"/>
          <w:szCs w:val="24"/>
          <w:lang w:eastAsia="es-MX"/>
        </w:rPr>
        <w:t>Divulgar la información donde se contengan estas especificaciones compromete la seguridad del Municipio, así como también pone en riesgo la vida e integridad de los elementos de policías. Toda vez que su divulgación pudiera dar lugar a que grupos criminales obtengan mejor armamento y vehículos con mejores características para superar la capacidad de reacción de los elementos de policía, así como para adquirir armamento que supere el nivel de blindaje con el que</w:t>
      </w:r>
      <w:r w:rsidR="006478E1" w:rsidRPr="00E55C4E">
        <w:rPr>
          <w:rFonts w:ascii="Palatino Linotype" w:hAnsi="Palatino Linotype" w:cs="Arial"/>
          <w:color w:val="000000" w:themeColor="text1"/>
          <w:sz w:val="24"/>
          <w:szCs w:val="24"/>
          <w:lang w:eastAsia="es-MX"/>
        </w:rPr>
        <w:t xml:space="preserve"> cuentan los chalecos antibalas, entre otra información.</w:t>
      </w:r>
    </w:p>
    <w:p w14:paraId="61CA9B9F" w14:textId="77777777" w:rsidR="00BF33D1" w:rsidRPr="00E55C4E" w:rsidRDefault="00BF33D1" w:rsidP="00BF33D1">
      <w:pPr>
        <w:pStyle w:val="Prrafodelista"/>
        <w:rPr>
          <w:rFonts w:ascii="Palatino Linotype" w:hAnsi="Palatino Linotype" w:cs="Arial"/>
          <w:color w:val="000000" w:themeColor="text1"/>
          <w:sz w:val="24"/>
          <w:lang w:eastAsia="es-MX"/>
        </w:rPr>
      </w:pPr>
    </w:p>
    <w:p w14:paraId="34C11EEB" w14:textId="377DCCBB" w:rsidR="00BF33D1" w:rsidRPr="00E55C4E" w:rsidRDefault="00BF33D1" w:rsidP="00BF33D1">
      <w:pPr>
        <w:numPr>
          <w:ilvl w:val="0"/>
          <w:numId w:val="2"/>
        </w:numPr>
        <w:shd w:val="clear" w:color="auto" w:fill="FFFFFF"/>
        <w:spacing w:before="240" w:line="360" w:lineRule="auto"/>
        <w:ind w:left="0" w:firstLine="0"/>
        <w:contextualSpacing/>
        <w:jc w:val="both"/>
        <w:rPr>
          <w:rFonts w:ascii="Palatino Linotype" w:hAnsi="Palatino Linotype" w:cs="Arial"/>
          <w:color w:val="000000" w:themeColor="text1"/>
          <w:sz w:val="24"/>
          <w:szCs w:val="24"/>
          <w:lang w:eastAsia="es-MX"/>
        </w:rPr>
      </w:pPr>
      <w:r w:rsidRPr="00E55C4E">
        <w:rPr>
          <w:rFonts w:ascii="Palatino Linotype" w:hAnsi="Palatino Linotype" w:cs="Arial"/>
          <w:color w:val="000000" w:themeColor="text1"/>
          <w:sz w:val="24"/>
          <w:szCs w:val="24"/>
          <w:lang w:eastAsia="es-MX"/>
        </w:rPr>
        <w:t>Es por ello que, la información relacionada con las características técnicas del equipamiento de los policías y las patrullas, y los equipos de seguridad, debe ser considerada como información reservada.</w:t>
      </w:r>
    </w:p>
    <w:p w14:paraId="6FCBF662" w14:textId="77777777" w:rsidR="00BF33D1" w:rsidRPr="00E55C4E" w:rsidRDefault="00BF33D1" w:rsidP="00BF33D1">
      <w:pPr>
        <w:pStyle w:val="Prrafodelista"/>
        <w:rPr>
          <w:rFonts w:ascii="Palatino Linotype" w:hAnsi="Palatino Linotype" w:cs="Arial"/>
          <w:color w:val="000000" w:themeColor="text1"/>
          <w:sz w:val="24"/>
          <w:lang w:eastAsia="es-MX"/>
        </w:rPr>
      </w:pPr>
    </w:p>
    <w:p w14:paraId="7EB805B5" w14:textId="77777777" w:rsidR="00BF33D1" w:rsidRPr="00E55C4E" w:rsidRDefault="00BF33D1" w:rsidP="00BF33D1">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olor w:val="000000" w:themeColor="text1"/>
          <w:sz w:val="24"/>
        </w:rPr>
        <w:t xml:space="preserve">Los artículos 129 y 134 último párrafo de la Ley Estatal y 104 y 108 último párrafo de la Ley General, respectivamente, determinan que </w:t>
      </w:r>
      <w:r w:rsidRPr="00E55C4E">
        <w:rPr>
          <w:rFonts w:ascii="Palatino Linotype" w:hAnsi="Palatino Linotype"/>
          <w:b/>
          <w:color w:val="000000" w:themeColor="text1"/>
          <w:sz w:val="24"/>
        </w:rPr>
        <w:t>se debe realizar un análisis caso por caso</w:t>
      </w:r>
      <w:r w:rsidRPr="00E55C4E">
        <w:rPr>
          <w:rFonts w:ascii="Palatino Linotype" w:hAnsi="Palatino Linotype"/>
          <w:color w:val="000000" w:themeColor="text1"/>
          <w:sz w:val="24"/>
        </w:rPr>
        <w:t xml:space="preserve">, aplicando la prueba de daño. Esto implica que la motivación, que acredite la correspondencia entre el supuesto de hecho y la hipótesis normativa </w:t>
      </w:r>
      <w:r w:rsidRPr="00E55C4E">
        <w:rPr>
          <w:rFonts w:ascii="Palatino Linotype" w:hAnsi="Palatino Linotype"/>
          <w:color w:val="000000" w:themeColor="text1"/>
          <w:sz w:val="24"/>
        </w:rPr>
        <w:lastRenderedPageBreak/>
        <w:t xml:space="preserve">señalando las razones, motivos o circunstancias es una parte del acuerdo y otra parte, distinta, es la que corresponde a la prueba de daño, misma que, se insiste, debe aplicarse caso por caso, esto es, </w:t>
      </w:r>
      <w:r w:rsidRPr="00E55C4E">
        <w:rPr>
          <w:rFonts w:ascii="Palatino Linotype" w:hAnsi="Palatino Linotype"/>
          <w:b/>
          <w:color w:val="000000" w:themeColor="text1"/>
          <w:sz w:val="24"/>
        </w:rPr>
        <w:t>no se puede hacer una prueba de daño de un expediente completo,</w:t>
      </w:r>
      <w:r w:rsidRPr="00E55C4E">
        <w:rPr>
          <w:rFonts w:ascii="Palatino Linotype" w:hAnsi="Palatino Linotype"/>
          <w:color w:val="000000" w:themeColor="text1"/>
          <w:sz w:val="24"/>
        </w:rPr>
        <w:t xml:space="preserve"> </w:t>
      </w:r>
      <w:r w:rsidRPr="00E55C4E">
        <w:rPr>
          <w:rFonts w:ascii="Palatino Linotype" w:hAnsi="Palatino Linotype"/>
          <w:b/>
          <w:color w:val="000000" w:themeColor="text1"/>
          <w:sz w:val="24"/>
          <w:u w:val="single"/>
        </w:rPr>
        <w:t>sino de cada uno de los documentos que lo integran</w:t>
      </w:r>
      <w:r w:rsidRPr="00E55C4E">
        <w:rPr>
          <w:rFonts w:ascii="Palatino Linotype" w:hAnsi="Palatino Linotype"/>
          <w:color w:val="000000" w:themeColor="text1"/>
          <w:sz w:val="24"/>
        </w:rPr>
        <w:t>.</w:t>
      </w:r>
    </w:p>
    <w:p w14:paraId="74BFF78C" w14:textId="77777777" w:rsidR="00BF33D1" w:rsidRPr="00E55C4E" w:rsidRDefault="00BF33D1" w:rsidP="00BF33D1">
      <w:pPr>
        <w:pStyle w:val="Prrafodelista"/>
        <w:rPr>
          <w:rFonts w:ascii="Palatino Linotype" w:hAnsi="Palatino Linotype" w:cs="Arial"/>
          <w:sz w:val="24"/>
        </w:rPr>
      </w:pPr>
    </w:p>
    <w:p w14:paraId="0388AD60" w14:textId="55BA0818" w:rsidR="00BF33D1" w:rsidRPr="00E55C4E" w:rsidRDefault="006478E1" w:rsidP="00BF33D1">
      <w:pPr>
        <w:pStyle w:val="Prrafodelista"/>
        <w:numPr>
          <w:ilvl w:val="0"/>
          <w:numId w:val="2"/>
        </w:numPr>
        <w:spacing w:line="360" w:lineRule="auto"/>
        <w:ind w:left="0" w:firstLine="0"/>
        <w:jc w:val="both"/>
        <w:rPr>
          <w:rFonts w:ascii="Palatino Linotype" w:hAnsi="Palatino Linotype" w:cs="Arial"/>
          <w:sz w:val="24"/>
        </w:rPr>
      </w:pPr>
      <w:r w:rsidRPr="00E55C4E">
        <w:rPr>
          <w:rFonts w:ascii="Palatino Linotype" w:hAnsi="Palatino Linotype" w:cs="Arial"/>
          <w:sz w:val="24"/>
        </w:rPr>
        <w:t>En consecuencia, l</w:t>
      </w:r>
      <w:r w:rsidR="00BF33D1" w:rsidRPr="00E55C4E">
        <w:rPr>
          <w:rFonts w:ascii="Palatino Linotype" w:hAnsi="Palatino Linotype" w:cs="Arial"/>
          <w:sz w:val="24"/>
        </w:rPr>
        <w:t>a información que se contiene en las especificaciones técnicas de los bienes adquiridos, actualiza la causal de reserva de la información contenida en la fracción I y IV del artículo 140 de la Ley de Transparencia Local y fracciones I y V de la Ley General de Transparencia, se inserta su contenido:</w:t>
      </w:r>
    </w:p>
    <w:p w14:paraId="2D6FE490" w14:textId="77777777" w:rsidR="00BF33D1" w:rsidRPr="00E55C4E" w:rsidRDefault="00BF33D1" w:rsidP="00BF33D1">
      <w:pPr>
        <w:pStyle w:val="Prrafodelista"/>
        <w:rPr>
          <w:rFonts w:ascii="Palatino Linotype" w:hAnsi="Palatino Linotype" w:cs="Arial"/>
        </w:rPr>
      </w:pPr>
    </w:p>
    <w:p w14:paraId="38A033FE" w14:textId="77777777" w:rsidR="00BF33D1" w:rsidRPr="00E55C4E" w:rsidRDefault="00BF33D1" w:rsidP="00BF33D1">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E55C4E">
        <w:rPr>
          <w:rFonts w:ascii="Palatino Linotype" w:eastAsiaTheme="minorHAnsi" w:hAnsi="Palatino Linotype" w:cs="Bookman Old Style,Bold"/>
          <w:b/>
          <w:bCs/>
          <w:i/>
          <w:sz w:val="22"/>
          <w:szCs w:val="22"/>
          <w:lang w:eastAsia="en-US"/>
        </w:rPr>
        <w:t xml:space="preserve">Artículo 140. </w:t>
      </w:r>
      <w:r w:rsidRPr="00E55C4E">
        <w:rPr>
          <w:rFonts w:ascii="Palatino Linotype" w:eastAsiaTheme="minorHAnsi" w:hAnsi="Palatino Linotype" w:cs="Bookman Old Style"/>
          <w:i/>
          <w:sz w:val="22"/>
          <w:szCs w:val="22"/>
          <w:lang w:eastAsia="en-US"/>
        </w:rPr>
        <w:t>El acceso a la información pública será restringido excepcionalmente, cuando por razones de interés público, ésta sea clasificada como reservada, conforme a los criterios siguientes:</w:t>
      </w:r>
    </w:p>
    <w:p w14:paraId="74F75C48" w14:textId="77777777" w:rsidR="00BF33D1" w:rsidRPr="00E55C4E" w:rsidRDefault="00BF33D1" w:rsidP="00BF33D1">
      <w:pPr>
        <w:autoSpaceDE w:val="0"/>
        <w:autoSpaceDN w:val="0"/>
        <w:adjustRightInd w:val="0"/>
        <w:ind w:left="567" w:right="567"/>
        <w:jc w:val="both"/>
        <w:rPr>
          <w:rFonts w:ascii="Palatino Linotype" w:eastAsiaTheme="minorHAnsi" w:hAnsi="Palatino Linotype" w:cs="Bookman Old Style"/>
          <w:i/>
          <w:sz w:val="22"/>
          <w:szCs w:val="22"/>
          <w:lang w:eastAsia="en-US"/>
        </w:rPr>
      </w:pPr>
    </w:p>
    <w:p w14:paraId="509C1B29" w14:textId="77777777" w:rsidR="00BF33D1" w:rsidRPr="00E55C4E" w:rsidRDefault="00BF33D1" w:rsidP="00BF33D1">
      <w:pPr>
        <w:pStyle w:val="Prrafodelista"/>
        <w:spacing w:line="360" w:lineRule="auto"/>
        <w:ind w:left="567" w:right="567"/>
        <w:jc w:val="both"/>
        <w:rPr>
          <w:rFonts w:ascii="Palatino Linotype" w:eastAsiaTheme="minorHAnsi" w:hAnsi="Palatino Linotype" w:cs="Bookman Old Style"/>
          <w:i/>
          <w:szCs w:val="22"/>
          <w:lang w:eastAsia="en-US"/>
        </w:rPr>
      </w:pPr>
      <w:r w:rsidRPr="00E55C4E">
        <w:rPr>
          <w:rFonts w:ascii="Palatino Linotype" w:eastAsiaTheme="minorHAnsi" w:hAnsi="Palatino Linotype" w:cs="Bookman Old Style,Bold"/>
          <w:b/>
          <w:bCs/>
          <w:i/>
          <w:szCs w:val="22"/>
          <w:lang w:eastAsia="en-US"/>
        </w:rPr>
        <w:t xml:space="preserve">I. </w:t>
      </w:r>
      <w:r w:rsidRPr="00E55C4E">
        <w:rPr>
          <w:rFonts w:ascii="Palatino Linotype" w:eastAsiaTheme="minorHAnsi" w:hAnsi="Palatino Linotype" w:cs="Bookman Old Style"/>
          <w:i/>
          <w:szCs w:val="22"/>
          <w:lang w:eastAsia="en-US"/>
        </w:rPr>
        <w:t>Comprometa la seguridad pública y cuente con un propósito genuino y un efecto demostrable;</w:t>
      </w:r>
    </w:p>
    <w:p w14:paraId="0FCAC80B" w14:textId="77777777" w:rsidR="00BF33D1" w:rsidRPr="00E55C4E" w:rsidRDefault="00BF33D1" w:rsidP="00BF33D1">
      <w:pPr>
        <w:pStyle w:val="Prrafodelista"/>
        <w:spacing w:line="360" w:lineRule="auto"/>
        <w:ind w:left="567" w:right="567"/>
        <w:jc w:val="both"/>
        <w:rPr>
          <w:rFonts w:ascii="Palatino Linotype" w:hAnsi="Palatino Linotype" w:cs="Arial"/>
          <w:i/>
          <w:szCs w:val="22"/>
        </w:rPr>
      </w:pPr>
      <w:r w:rsidRPr="00E55C4E">
        <w:rPr>
          <w:rFonts w:ascii="Palatino Linotype" w:hAnsi="Palatino Linotype" w:cs="Arial"/>
          <w:i/>
          <w:szCs w:val="22"/>
        </w:rPr>
        <w:t>…</w:t>
      </w:r>
    </w:p>
    <w:p w14:paraId="716900CB" w14:textId="77777777" w:rsidR="00BF33D1" w:rsidRPr="00E55C4E" w:rsidRDefault="00BF33D1" w:rsidP="00BF33D1">
      <w:pPr>
        <w:pStyle w:val="Prrafodelista"/>
        <w:spacing w:line="360" w:lineRule="auto"/>
        <w:ind w:left="567" w:right="567"/>
        <w:jc w:val="both"/>
        <w:rPr>
          <w:rFonts w:ascii="Palatino Linotype" w:hAnsi="Palatino Linotype" w:cs="Arial"/>
          <w:i/>
          <w:szCs w:val="22"/>
        </w:rPr>
      </w:pPr>
      <w:r w:rsidRPr="00E55C4E">
        <w:rPr>
          <w:rFonts w:ascii="Palatino Linotype" w:eastAsiaTheme="minorHAnsi" w:hAnsi="Palatino Linotype" w:cs="Bookman Old Style,Bold"/>
          <w:b/>
          <w:bCs/>
          <w:i/>
          <w:szCs w:val="22"/>
          <w:lang w:eastAsia="en-US"/>
        </w:rPr>
        <w:t xml:space="preserve">IV. </w:t>
      </w:r>
      <w:r w:rsidRPr="00E55C4E">
        <w:rPr>
          <w:rFonts w:ascii="Palatino Linotype" w:eastAsiaTheme="minorHAnsi" w:hAnsi="Palatino Linotype" w:cs="Bookman Old Style"/>
          <w:i/>
          <w:szCs w:val="22"/>
          <w:lang w:eastAsia="en-US"/>
        </w:rPr>
        <w:t>Ponga en riesgo la vida, la seguridad o la salud de una persona física;</w:t>
      </w:r>
    </w:p>
    <w:p w14:paraId="645071CA" w14:textId="77777777" w:rsidR="00BF33D1" w:rsidRPr="00E55C4E" w:rsidRDefault="00BF33D1" w:rsidP="00BF33D1">
      <w:pPr>
        <w:pStyle w:val="Prrafodelista"/>
        <w:spacing w:line="360" w:lineRule="auto"/>
        <w:ind w:left="567" w:right="567"/>
        <w:jc w:val="both"/>
        <w:rPr>
          <w:rFonts w:ascii="Palatino Linotype" w:hAnsi="Palatino Linotype" w:cs="Arial"/>
          <w:i/>
          <w:szCs w:val="22"/>
        </w:rPr>
      </w:pPr>
    </w:p>
    <w:p w14:paraId="29992412" w14:textId="77777777" w:rsidR="00BF33D1" w:rsidRPr="00E55C4E" w:rsidRDefault="00BF33D1" w:rsidP="00BF33D1">
      <w:pPr>
        <w:autoSpaceDE w:val="0"/>
        <w:autoSpaceDN w:val="0"/>
        <w:adjustRightInd w:val="0"/>
        <w:ind w:left="567" w:right="567"/>
        <w:jc w:val="both"/>
        <w:rPr>
          <w:rFonts w:ascii="Palatino Linotype" w:eastAsiaTheme="minorHAnsi" w:hAnsi="Palatino Linotype" w:cs="Arial"/>
          <w:i/>
          <w:color w:val="000000"/>
          <w:sz w:val="22"/>
          <w:szCs w:val="22"/>
          <w:lang w:eastAsia="en-US"/>
        </w:rPr>
      </w:pPr>
      <w:r w:rsidRPr="00E55C4E">
        <w:rPr>
          <w:rFonts w:ascii="Palatino Linotype" w:eastAsiaTheme="minorHAnsi" w:hAnsi="Palatino Linotype" w:cs="Arial"/>
          <w:b/>
          <w:bCs/>
          <w:i/>
          <w:color w:val="000000"/>
          <w:sz w:val="22"/>
          <w:szCs w:val="22"/>
          <w:lang w:eastAsia="en-US"/>
        </w:rPr>
        <w:t xml:space="preserve">Artículo 113. </w:t>
      </w:r>
      <w:r w:rsidRPr="00E55C4E">
        <w:rPr>
          <w:rFonts w:ascii="Palatino Linotype" w:eastAsiaTheme="minorHAnsi" w:hAnsi="Palatino Linotype" w:cs="Arial"/>
          <w:i/>
          <w:color w:val="000000"/>
          <w:sz w:val="22"/>
          <w:szCs w:val="22"/>
          <w:lang w:eastAsia="en-US"/>
        </w:rPr>
        <w:t xml:space="preserve">Como información reservada podrá clasificarse aquella cuya publicación: </w:t>
      </w:r>
    </w:p>
    <w:p w14:paraId="73099330" w14:textId="77777777" w:rsidR="00BF33D1" w:rsidRPr="00E55C4E" w:rsidRDefault="00BF33D1" w:rsidP="00BF33D1">
      <w:pPr>
        <w:autoSpaceDE w:val="0"/>
        <w:autoSpaceDN w:val="0"/>
        <w:adjustRightInd w:val="0"/>
        <w:ind w:left="567" w:right="567"/>
        <w:jc w:val="both"/>
        <w:rPr>
          <w:rFonts w:ascii="Palatino Linotype" w:eastAsiaTheme="minorHAnsi" w:hAnsi="Palatino Linotype" w:cs="Arial"/>
          <w:i/>
          <w:color w:val="000000"/>
          <w:sz w:val="22"/>
          <w:szCs w:val="22"/>
          <w:lang w:eastAsia="en-US"/>
        </w:rPr>
      </w:pPr>
    </w:p>
    <w:p w14:paraId="516091AC" w14:textId="77777777" w:rsidR="00BF33D1" w:rsidRPr="00E55C4E" w:rsidRDefault="00BF33D1" w:rsidP="00BF33D1">
      <w:pPr>
        <w:pStyle w:val="Prrafodelista"/>
        <w:spacing w:line="360" w:lineRule="auto"/>
        <w:ind w:left="567" w:right="567"/>
        <w:jc w:val="both"/>
        <w:rPr>
          <w:rFonts w:ascii="Palatino Linotype" w:hAnsi="Palatino Linotype" w:cs="Arial"/>
          <w:i/>
          <w:szCs w:val="22"/>
        </w:rPr>
      </w:pPr>
      <w:r w:rsidRPr="00E55C4E">
        <w:rPr>
          <w:rFonts w:ascii="Palatino Linotype" w:eastAsiaTheme="minorHAnsi" w:hAnsi="Palatino Linotype" w:cs="Arial"/>
          <w:i/>
          <w:color w:val="000000"/>
          <w:szCs w:val="22"/>
          <w:lang w:eastAsia="en-US"/>
        </w:rPr>
        <w:t>I. Comprometa la seguridad nacional, la seguridad pública o la defensa nacional y cuente con un propósito genuino y un efecto demostrable;</w:t>
      </w:r>
    </w:p>
    <w:p w14:paraId="00C1496E" w14:textId="77777777" w:rsidR="00BF33D1" w:rsidRPr="00E55C4E" w:rsidRDefault="00BF33D1" w:rsidP="00BF33D1">
      <w:pPr>
        <w:ind w:left="567" w:right="567"/>
        <w:jc w:val="both"/>
        <w:rPr>
          <w:rFonts w:ascii="Palatino Linotype" w:hAnsi="Palatino Linotype" w:cs="Arial"/>
          <w:i/>
          <w:sz w:val="22"/>
          <w:szCs w:val="22"/>
        </w:rPr>
      </w:pPr>
      <w:r w:rsidRPr="00E55C4E">
        <w:rPr>
          <w:rFonts w:ascii="Palatino Linotype" w:hAnsi="Palatino Linotype" w:cs="Arial"/>
          <w:i/>
          <w:sz w:val="22"/>
          <w:szCs w:val="22"/>
        </w:rPr>
        <w:t>…</w:t>
      </w:r>
    </w:p>
    <w:p w14:paraId="122AC18D" w14:textId="77777777" w:rsidR="00BF33D1" w:rsidRPr="00E55C4E" w:rsidRDefault="00BF33D1" w:rsidP="00BF33D1">
      <w:pPr>
        <w:ind w:left="567" w:right="567"/>
        <w:jc w:val="both"/>
        <w:rPr>
          <w:rFonts w:ascii="Palatino Linotype" w:hAnsi="Palatino Linotype"/>
          <w:i/>
          <w:sz w:val="22"/>
          <w:szCs w:val="22"/>
        </w:rPr>
      </w:pPr>
      <w:r w:rsidRPr="00E55C4E">
        <w:rPr>
          <w:rFonts w:ascii="Palatino Linotype" w:hAnsi="Palatino Linotype"/>
          <w:i/>
          <w:sz w:val="22"/>
          <w:szCs w:val="22"/>
        </w:rPr>
        <w:t>V. Pueda poner en riesgo la vida, seguridad o salud de una persona física;</w:t>
      </w:r>
    </w:p>
    <w:p w14:paraId="2670C6BD" w14:textId="77777777" w:rsidR="00BF33D1" w:rsidRPr="00E55C4E" w:rsidRDefault="00BF33D1" w:rsidP="00BF33D1">
      <w:pPr>
        <w:pStyle w:val="Prrafodelista"/>
        <w:tabs>
          <w:tab w:val="left" w:pos="567"/>
        </w:tabs>
        <w:spacing w:line="360" w:lineRule="auto"/>
        <w:ind w:left="0"/>
        <w:jc w:val="both"/>
        <w:rPr>
          <w:rFonts w:ascii="Palatino Linotype" w:eastAsia="Calibri" w:hAnsi="Palatino Linotype" w:cs="Arial"/>
        </w:rPr>
      </w:pPr>
    </w:p>
    <w:p w14:paraId="4F850FA3" w14:textId="77777777" w:rsidR="00BF33D1" w:rsidRPr="00E55C4E" w:rsidRDefault="00BF33D1" w:rsidP="00BF33D1">
      <w:pPr>
        <w:pStyle w:val="Prrafodelista"/>
        <w:tabs>
          <w:tab w:val="left" w:pos="567"/>
        </w:tabs>
        <w:spacing w:line="360" w:lineRule="auto"/>
        <w:ind w:left="0"/>
        <w:jc w:val="both"/>
        <w:rPr>
          <w:rFonts w:ascii="Palatino Linotype" w:eastAsia="Calibri" w:hAnsi="Palatino Linotype" w:cs="Arial"/>
        </w:rPr>
      </w:pPr>
    </w:p>
    <w:p w14:paraId="19619D85" w14:textId="3480C6DE" w:rsidR="00BF33D1" w:rsidRPr="00E55C4E" w:rsidRDefault="006478E1"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55C4E">
        <w:rPr>
          <w:rFonts w:ascii="Palatino Linotype" w:eastAsia="Calibri" w:hAnsi="Palatino Linotype" w:cs="Arial"/>
          <w:sz w:val="24"/>
        </w:rPr>
        <w:t>Es por lo anterior que la información requerida por el particular, debe ser parcialmente clasificada como reservada, pero también lo es que, puede ser proporcionada a través de una versión pública que deje a la vista la información de interés para el particular.</w:t>
      </w:r>
    </w:p>
    <w:p w14:paraId="61F78D29" w14:textId="77777777" w:rsidR="006478E1" w:rsidRPr="00E55C4E" w:rsidRDefault="006478E1" w:rsidP="006478E1">
      <w:pPr>
        <w:pStyle w:val="Prrafodelista"/>
        <w:tabs>
          <w:tab w:val="left" w:pos="567"/>
        </w:tabs>
        <w:spacing w:line="360" w:lineRule="auto"/>
        <w:ind w:left="0"/>
        <w:jc w:val="both"/>
        <w:rPr>
          <w:rFonts w:ascii="Palatino Linotype" w:eastAsia="Calibri" w:hAnsi="Palatino Linotype" w:cs="Arial"/>
          <w:sz w:val="24"/>
        </w:rPr>
      </w:pPr>
    </w:p>
    <w:p w14:paraId="58729414" w14:textId="77777777" w:rsidR="006478E1" w:rsidRPr="00E55C4E" w:rsidRDefault="006478E1" w:rsidP="006478E1">
      <w:pPr>
        <w:numPr>
          <w:ilvl w:val="0"/>
          <w:numId w:val="2"/>
        </w:numPr>
        <w:spacing w:line="360" w:lineRule="auto"/>
        <w:ind w:left="0" w:right="49" w:firstLine="0"/>
        <w:contextualSpacing/>
        <w:jc w:val="both"/>
        <w:rPr>
          <w:rFonts w:ascii="Palatino Linotype" w:eastAsia="MS Mincho" w:hAnsi="Palatino Linotype"/>
          <w:sz w:val="24"/>
        </w:rPr>
      </w:pPr>
      <w:r w:rsidRPr="00E55C4E">
        <w:rPr>
          <w:rFonts w:ascii="Palatino Linotype" w:eastAsia="MS Mincho" w:hAnsi="Palatino Linotype"/>
          <w:sz w:val="24"/>
        </w:rPr>
        <w:t xml:space="preserve">Además, tal y como fue señalado en la respuesta, el </w:t>
      </w:r>
      <w:r w:rsidRPr="00E55C4E">
        <w:rPr>
          <w:rFonts w:ascii="Palatino Linotype" w:eastAsia="MS Mincho" w:hAnsi="Palatino Linotype"/>
          <w:b/>
          <w:sz w:val="24"/>
        </w:rPr>
        <w:t xml:space="preserve">Sujeto Obligado </w:t>
      </w:r>
      <w:r w:rsidRPr="00E55C4E">
        <w:rPr>
          <w:rFonts w:ascii="Palatino Linotype" w:eastAsia="MS Mincho" w:hAnsi="Palatino Linotype"/>
          <w:sz w:val="24"/>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3EA79CF5" w14:textId="77777777" w:rsidR="006478E1" w:rsidRPr="00E55C4E" w:rsidRDefault="006478E1" w:rsidP="006478E1">
      <w:pPr>
        <w:spacing w:line="360" w:lineRule="auto"/>
        <w:ind w:right="49"/>
        <w:contextualSpacing/>
        <w:jc w:val="both"/>
        <w:rPr>
          <w:rFonts w:ascii="Palatino Linotype" w:eastAsia="MS Mincho" w:hAnsi="Palatino Linotype"/>
        </w:rPr>
      </w:pPr>
    </w:p>
    <w:p w14:paraId="3F3D26BD" w14:textId="77777777" w:rsidR="006478E1" w:rsidRPr="00E55C4E" w:rsidRDefault="006478E1" w:rsidP="006478E1">
      <w:pPr>
        <w:spacing w:line="360" w:lineRule="auto"/>
        <w:ind w:left="567" w:right="567"/>
        <w:jc w:val="both"/>
        <w:rPr>
          <w:rFonts w:ascii="Palatino Linotype" w:eastAsia="Arial" w:hAnsi="Palatino Linotype" w:cs="Arial"/>
          <w:i/>
          <w:sz w:val="22"/>
        </w:rPr>
      </w:pPr>
      <w:r w:rsidRPr="00E55C4E">
        <w:rPr>
          <w:rFonts w:ascii="Palatino Linotype" w:eastAsia="Arial" w:hAnsi="Palatino Linotype" w:cs="Arial"/>
          <w:b/>
          <w:i/>
          <w:sz w:val="22"/>
        </w:rPr>
        <w:t>La</w:t>
      </w:r>
      <w:r w:rsidRPr="00E55C4E">
        <w:rPr>
          <w:rFonts w:ascii="Palatino Linotype" w:eastAsia="Arial" w:hAnsi="Palatino Linotype" w:cs="Arial"/>
          <w:b/>
          <w:i/>
          <w:spacing w:val="7"/>
          <w:sz w:val="22"/>
        </w:rPr>
        <w:t xml:space="preserve"> </w:t>
      </w:r>
      <w:r w:rsidRPr="00E55C4E">
        <w:rPr>
          <w:rFonts w:ascii="Palatino Linotype" w:eastAsia="Arial" w:hAnsi="Palatino Linotype" w:cs="Arial"/>
          <w:b/>
          <w:i/>
          <w:spacing w:val="1"/>
          <w:sz w:val="22"/>
        </w:rPr>
        <w:t>c</w:t>
      </w:r>
      <w:r w:rsidRPr="00E55C4E">
        <w:rPr>
          <w:rFonts w:ascii="Palatino Linotype" w:eastAsia="Arial" w:hAnsi="Palatino Linotype" w:cs="Arial"/>
          <w:b/>
          <w:i/>
          <w:sz w:val="22"/>
        </w:rPr>
        <w:t>l</w:t>
      </w:r>
      <w:r w:rsidRPr="00E55C4E">
        <w:rPr>
          <w:rFonts w:ascii="Palatino Linotype" w:eastAsia="Arial" w:hAnsi="Palatino Linotype" w:cs="Arial"/>
          <w:b/>
          <w:i/>
          <w:spacing w:val="-1"/>
          <w:sz w:val="22"/>
        </w:rPr>
        <w:t>a</w:t>
      </w:r>
      <w:r w:rsidRPr="00E55C4E">
        <w:rPr>
          <w:rFonts w:ascii="Palatino Linotype" w:eastAsia="Arial" w:hAnsi="Palatino Linotype" w:cs="Arial"/>
          <w:b/>
          <w:i/>
          <w:spacing w:val="1"/>
          <w:sz w:val="22"/>
        </w:rPr>
        <w:t>s</w:t>
      </w:r>
      <w:r w:rsidRPr="00E55C4E">
        <w:rPr>
          <w:rFonts w:ascii="Palatino Linotype" w:eastAsia="Arial" w:hAnsi="Palatino Linotype" w:cs="Arial"/>
          <w:b/>
          <w:i/>
          <w:sz w:val="22"/>
        </w:rPr>
        <w:t>ifi</w:t>
      </w:r>
      <w:r w:rsidRPr="00E55C4E">
        <w:rPr>
          <w:rFonts w:ascii="Palatino Linotype" w:eastAsia="Arial" w:hAnsi="Palatino Linotype" w:cs="Arial"/>
          <w:b/>
          <w:i/>
          <w:spacing w:val="-1"/>
          <w:sz w:val="22"/>
        </w:rPr>
        <w:t>c</w:t>
      </w:r>
      <w:r w:rsidRPr="00E55C4E">
        <w:rPr>
          <w:rFonts w:ascii="Palatino Linotype" w:eastAsia="Arial" w:hAnsi="Palatino Linotype" w:cs="Arial"/>
          <w:b/>
          <w:i/>
          <w:spacing w:val="1"/>
          <w:sz w:val="22"/>
        </w:rPr>
        <w:t>ac</w:t>
      </w:r>
      <w:r w:rsidRPr="00E55C4E">
        <w:rPr>
          <w:rFonts w:ascii="Palatino Linotype" w:eastAsia="Arial" w:hAnsi="Palatino Linotype" w:cs="Arial"/>
          <w:b/>
          <w:i/>
          <w:sz w:val="22"/>
        </w:rPr>
        <w:t>ión</w:t>
      </w:r>
      <w:r w:rsidRPr="00E55C4E">
        <w:rPr>
          <w:rFonts w:ascii="Palatino Linotype" w:eastAsia="Arial" w:hAnsi="Palatino Linotype" w:cs="Arial"/>
          <w:b/>
          <w:i/>
          <w:spacing w:val="7"/>
          <w:sz w:val="22"/>
        </w:rPr>
        <w:t xml:space="preserve"> </w:t>
      </w:r>
      <w:r w:rsidRPr="00E55C4E">
        <w:rPr>
          <w:rFonts w:ascii="Palatino Linotype" w:eastAsia="Arial" w:hAnsi="Palatino Linotype" w:cs="Arial"/>
          <w:b/>
          <w:i/>
          <w:sz w:val="22"/>
        </w:rPr>
        <w:t xml:space="preserve">y </w:t>
      </w:r>
      <w:r w:rsidRPr="00E55C4E">
        <w:rPr>
          <w:rFonts w:ascii="Palatino Linotype" w:eastAsia="Arial" w:hAnsi="Palatino Linotype" w:cs="Arial"/>
          <w:b/>
          <w:i/>
          <w:spacing w:val="3"/>
          <w:sz w:val="22"/>
        </w:rPr>
        <w:t>l</w:t>
      </w:r>
      <w:r w:rsidRPr="00E55C4E">
        <w:rPr>
          <w:rFonts w:ascii="Palatino Linotype" w:eastAsia="Arial" w:hAnsi="Palatino Linotype" w:cs="Arial"/>
          <w:b/>
          <w:i/>
          <w:sz w:val="22"/>
        </w:rPr>
        <w:t>a</w:t>
      </w:r>
      <w:r w:rsidRPr="00E55C4E">
        <w:rPr>
          <w:rFonts w:ascii="Palatino Linotype" w:eastAsia="Arial" w:hAnsi="Palatino Linotype" w:cs="Arial"/>
          <w:b/>
          <w:i/>
          <w:spacing w:val="7"/>
          <w:sz w:val="22"/>
        </w:rPr>
        <w:t xml:space="preserve"> </w:t>
      </w:r>
      <w:r w:rsidRPr="00E55C4E">
        <w:rPr>
          <w:rFonts w:ascii="Palatino Linotype" w:eastAsia="Arial" w:hAnsi="Palatino Linotype" w:cs="Arial"/>
          <w:b/>
          <w:i/>
          <w:sz w:val="22"/>
        </w:rPr>
        <w:t>in</w:t>
      </w:r>
      <w:r w:rsidRPr="00E55C4E">
        <w:rPr>
          <w:rFonts w:ascii="Palatino Linotype" w:eastAsia="Arial" w:hAnsi="Palatino Linotype" w:cs="Arial"/>
          <w:b/>
          <w:i/>
          <w:spacing w:val="1"/>
          <w:sz w:val="22"/>
        </w:rPr>
        <w:t>e</w:t>
      </w:r>
      <w:r w:rsidRPr="00E55C4E">
        <w:rPr>
          <w:rFonts w:ascii="Palatino Linotype" w:eastAsia="Arial" w:hAnsi="Palatino Linotype" w:cs="Arial"/>
          <w:b/>
          <w:i/>
          <w:spacing w:val="-1"/>
          <w:sz w:val="22"/>
        </w:rPr>
        <w:t>x</w:t>
      </w:r>
      <w:r w:rsidRPr="00E55C4E">
        <w:rPr>
          <w:rFonts w:ascii="Palatino Linotype" w:eastAsia="Arial" w:hAnsi="Palatino Linotype" w:cs="Arial"/>
          <w:b/>
          <w:i/>
          <w:sz w:val="22"/>
        </w:rPr>
        <w:t>i</w:t>
      </w:r>
      <w:r w:rsidRPr="00E55C4E">
        <w:rPr>
          <w:rFonts w:ascii="Palatino Linotype" w:eastAsia="Arial" w:hAnsi="Palatino Linotype" w:cs="Arial"/>
          <w:b/>
          <w:i/>
          <w:spacing w:val="1"/>
          <w:sz w:val="22"/>
        </w:rPr>
        <w:t>s</w:t>
      </w:r>
      <w:r w:rsidRPr="00E55C4E">
        <w:rPr>
          <w:rFonts w:ascii="Palatino Linotype" w:eastAsia="Arial" w:hAnsi="Palatino Linotype" w:cs="Arial"/>
          <w:b/>
          <w:i/>
          <w:sz w:val="22"/>
        </w:rPr>
        <w:t>ten</w:t>
      </w:r>
      <w:r w:rsidRPr="00E55C4E">
        <w:rPr>
          <w:rFonts w:ascii="Palatino Linotype" w:eastAsia="Arial" w:hAnsi="Palatino Linotype" w:cs="Arial"/>
          <w:b/>
          <w:i/>
          <w:spacing w:val="-1"/>
          <w:sz w:val="22"/>
        </w:rPr>
        <w:t>c</w:t>
      </w:r>
      <w:r w:rsidRPr="00E55C4E">
        <w:rPr>
          <w:rFonts w:ascii="Palatino Linotype" w:eastAsia="Arial" w:hAnsi="Palatino Linotype" w:cs="Arial"/>
          <w:b/>
          <w:i/>
          <w:sz w:val="22"/>
        </w:rPr>
        <w:t>ia</w:t>
      </w:r>
      <w:r w:rsidRPr="00E55C4E">
        <w:rPr>
          <w:rFonts w:ascii="Palatino Linotype" w:eastAsia="Arial" w:hAnsi="Palatino Linotype" w:cs="Arial"/>
          <w:b/>
          <w:i/>
          <w:spacing w:val="8"/>
          <w:sz w:val="22"/>
        </w:rPr>
        <w:t xml:space="preserve"> </w:t>
      </w:r>
      <w:r w:rsidRPr="00E55C4E">
        <w:rPr>
          <w:rFonts w:ascii="Palatino Linotype" w:eastAsia="Arial" w:hAnsi="Palatino Linotype" w:cs="Arial"/>
          <w:b/>
          <w:i/>
          <w:spacing w:val="-3"/>
          <w:sz w:val="22"/>
        </w:rPr>
        <w:t>d</w:t>
      </w:r>
      <w:r w:rsidRPr="00E55C4E">
        <w:rPr>
          <w:rFonts w:ascii="Palatino Linotype" w:eastAsia="Arial" w:hAnsi="Palatino Linotype" w:cs="Arial"/>
          <w:b/>
          <w:i/>
          <w:sz w:val="22"/>
        </w:rPr>
        <w:t>e</w:t>
      </w:r>
      <w:r w:rsidRPr="00E55C4E">
        <w:rPr>
          <w:rFonts w:ascii="Palatino Linotype" w:eastAsia="Arial" w:hAnsi="Palatino Linotype" w:cs="Arial"/>
          <w:b/>
          <w:i/>
          <w:spacing w:val="12"/>
          <w:sz w:val="22"/>
        </w:rPr>
        <w:t xml:space="preserve"> </w:t>
      </w:r>
      <w:r w:rsidRPr="00E55C4E">
        <w:rPr>
          <w:rFonts w:ascii="Palatino Linotype" w:eastAsia="Arial" w:hAnsi="Palatino Linotype" w:cs="Arial"/>
          <w:b/>
          <w:i/>
          <w:sz w:val="22"/>
        </w:rPr>
        <w:t>i</w:t>
      </w:r>
      <w:r w:rsidRPr="00E55C4E">
        <w:rPr>
          <w:rFonts w:ascii="Palatino Linotype" w:eastAsia="Arial" w:hAnsi="Palatino Linotype" w:cs="Arial"/>
          <w:b/>
          <w:i/>
          <w:spacing w:val="-2"/>
          <w:sz w:val="22"/>
        </w:rPr>
        <w:t>n</w:t>
      </w:r>
      <w:r w:rsidRPr="00E55C4E">
        <w:rPr>
          <w:rFonts w:ascii="Palatino Linotype" w:eastAsia="Arial" w:hAnsi="Palatino Linotype" w:cs="Arial"/>
          <w:b/>
          <w:i/>
          <w:sz w:val="22"/>
        </w:rPr>
        <w:t>f</w:t>
      </w:r>
      <w:r w:rsidRPr="00E55C4E">
        <w:rPr>
          <w:rFonts w:ascii="Palatino Linotype" w:eastAsia="Arial" w:hAnsi="Palatino Linotype" w:cs="Arial"/>
          <w:b/>
          <w:i/>
          <w:spacing w:val="-1"/>
          <w:sz w:val="22"/>
        </w:rPr>
        <w:t>o</w:t>
      </w:r>
      <w:r w:rsidRPr="00E55C4E">
        <w:rPr>
          <w:rFonts w:ascii="Palatino Linotype" w:eastAsia="Arial" w:hAnsi="Palatino Linotype" w:cs="Arial"/>
          <w:b/>
          <w:i/>
          <w:sz w:val="22"/>
        </w:rPr>
        <w:t>rm</w:t>
      </w:r>
      <w:r w:rsidRPr="00E55C4E">
        <w:rPr>
          <w:rFonts w:ascii="Palatino Linotype" w:eastAsia="Arial" w:hAnsi="Palatino Linotype" w:cs="Arial"/>
          <w:b/>
          <w:i/>
          <w:spacing w:val="1"/>
          <w:sz w:val="22"/>
        </w:rPr>
        <w:t>ac</w:t>
      </w:r>
      <w:r w:rsidRPr="00E55C4E">
        <w:rPr>
          <w:rFonts w:ascii="Palatino Linotype" w:eastAsia="Arial" w:hAnsi="Palatino Linotype" w:cs="Arial"/>
          <w:b/>
          <w:i/>
          <w:sz w:val="22"/>
        </w:rPr>
        <w:t>ión</w:t>
      </w:r>
      <w:r w:rsidRPr="00E55C4E">
        <w:rPr>
          <w:rFonts w:ascii="Palatino Linotype" w:eastAsia="Arial" w:hAnsi="Palatino Linotype" w:cs="Arial"/>
          <w:b/>
          <w:i/>
          <w:spacing w:val="7"/>
          <w:sz w:val="22"/>
        </w:rPr>
        <w:t xml:space="preserve"> </w:t>
      </w:r>
      <w:r w:rsidRPr="00E55C4E">
        <w:rPr>
          <w:rFonts w:ascii="Palatino Linotype" w:eastAsia="Arial" w:hAnsi="Palatino Linotype" w:cs="Arial"/>
          <w:b/>
          <w:i/>
          <w:spacing w:val="1"/>
          <w:sz w:val="22"/>
        </w:rPr>
        <w:t>s</w:t>
      </w:r>
      <w:r w:rsidRPr="00E55C4E">
        <w:rPr>
          <w:rFonts w:ascii="Palatino Linotype" w:eastAsia="Arial" w:hAnsi="Palatino Linotype" w:cs="Arial"/>
          <w:b/>
          <w:i/>
          <w:sz w:val="22"/>
        </w:rPr>
        <w:t>on</w:t>
      </w:r>
      <w:r w:rsidRPr="00E55C4E">
        <w:rPr>
          <w:rFonts w:ascii="Palatino Linotype" w:eastAsia="Arial" w:hAnsi="Palatino Linotype" w:cs="Arial"/>
          <w:b/>
          <w:i/>
          <w:spacing w:val="4"/>
          <w:sz w:val="22"/>
        </w:rPr>
        <w:t xml:space="preserve"> </w:t>
      </w:r>
      <w:r w:rsidRPr="00E55C4E">
        <w:rPr>
          <w:rFonts w:ascii="Palatino Linotype" w:eastAsia="Arial" w:hAnsi="Palatino Linotype" w:cs="Arial"/>
          <w:b/>
          <w:i/>
          <w:spacing w:val="1"/>
          <w:sz w:val="22"/>
        </w:rPr>
        <w:t>c</w:t>
      </w:r>
      <w:r w:rsidRPr="00E55C4E">
        <w:rPr>
          <w:rFonts w:ascii="Palatino Linotype" w:eastAsia="Arial" w:hAnsi="Palatino Linotype" w:cs="Arial"/>
          <w:b/>
          <w:i/>
          <w:sz w:val="22"/>
        </w:rPr>
        <w:t>on</w:t>
      </w:r>
      <w:r w:rsidRPr="00E55C4E">
        <w:rPr>
          <w:rFonts w:ascii="Palatino Linotype" w:eastAsia="Arial" w:hAnsi="Palatino Linotype" w:cs="Arial"/>
          <w:b/>
          <w:i/>
          <w:spacing w:val="-2"/>
          <w:sz w:val="22"/>
        </w:rPr>
        <w:t>c</w:t>
      </w:r>
      <w:r w:rsidRPr="00E55C4E">
        <w:rPr>
          <w:rFonts w:ascii="Palatino Linotype" w:eastAsia="Arial" w:hAnsi="Palatino Linotype" w:cs="Arial"/>
          <w:b/>
          <w:i/>
          <w:spacing w:val="1"/>
          <w:sz w:val="22"/>
        </w:rPr>
        <w:t>e</w:t>
      </w:r>
      <w:r w:rsidRPr="00E55C4E">
        <w:rPr>
          <w:rFonts w:ascii="Palatino Linotype" w:eastAsia="Arial" w:hAnsi="Palatino Linotype" w:cs="Arial"/>
          <w:b/>
          <w:i/>
          <w:sz w:val="22"/>
        </w:rPr>
        <w:t>p</w:t>
      </w:r>
      <w:r w:rsidRPr="00E55C4E">
        <w:rPr>
          <w:rFonts w:ascii="Palatino Linotype" w:eastAsia="Arial" w:hAnsi="Palatino Linotype" w:cs="Arial"/>
          <w:b/>
          <w:i/>
          <w:spacing w:val="-1"/>
          <w:sz w:val="22"/>
        </w:rPr>
        <w:t>t</w:t>
      </w:r>
      <w:r w:rsidRPr="00E55C4E">
        <w:rPr>
          <w:rFonts w:ascii="Palatino Linotype" w:eastAsia="Arial" w:hAnsi="Palatino Linotype" w:cs="Arial"/>
          <w:b/>
          <w:i/>
          <w:sz w:val="22"/>
        </w:rPr>
        <w:t>os</w:t>
      </w:r>
      <w:r w:rsidRPr="00E55C4E">
        <w:rPr>
          <w:rFonts w:ascii="Palatino Linotype" w:eastAsia="Arial" w:hAnsi="Palatino Linotype" w:cs="Arial"/>
          <w:b/>
          <w:i/>
          <w:spacing w:val="7"/>
          <w:sz w:val="22"/>
        </w:rPr>
        <w:t xml:space="preserve"> </w:t>
      </w:r>
      <w:r w:rsidRPr="00E55C4E">
        <w:rPr>
          <w:rFonts w:ascii="Palatino Linotype" w:eastAsia="Arial" w:hAnsi="Palatino Linotype" w:cs="Arial"/>
          <w:b/>
          <w:i/>
          <w:sz w:val="22"/>
        </w:rPr>
        <w:t>que</w:t>
      </w:r>
      <w:r w:rsidRPr="00E55C4E">
        <w:rPr>
          <w:rFonts w:ascii="Palatino Linotype" w:eastAsia="Arial" w:hAnsi="Palatino Linotype" w:cs="Arial"/>
          <w:b/>
          <w:i/>
          <w:spacing w:val="10"/>
          <w:sz w:val="22"/>
        </w:rPr>
        <w:t xml:space="preserve"> </w:t>
      </w:r>
      <w:r w:rsidRPr="00E55C4E">
        <w:rPr>
          <w:rFonts w:ascii="Palatino Linotype" w:eastAsia="Arial" w:hAnsi="Palatino Linotype" w:cs="Arial"/>
          <w:b/>
          <w:i/>
          <w:sz w:val="22"/>
        </w:rPr>
        <w:t>no pued</w:t>
      </w:r>
      <w:r w:rsidRPr="00E55C4E">
        <w:rPr>
          <w:rFonts w:ascii="Palatino Linotype" w:eastAsia="Arial" w:hAnsi="Palatino Linotype" w:cs="Arial"/>
          <w:b/>
          <w:i/>
          <w:spacing w:val="1"/>
          <w:sz w:val="22"/>
        </w:rPr>
        <w:t>e</w:t>
      </w:r>
      <w:r w:rsidRPr="00E55C4E">
        <w:rPr>
          <w:rFonts w:ascii="Palatino Linotype" w:eastAsia="Arial" w:hAnsi="Palatino Linotype" w:cs="Arial"/>
          <w:b/>
          <w:i/>
          <w:sz w:val="22"/>
        </w:rPr>
        <w:t>n</w:t>
      </w:r>
      <w:r w:rsidRPr="00E55C4E">
        <w:rPr>
          <w:rFonts w:ascii="Palatino Linotype" w:eastAsia="Arial" w:hAnsi="Palatino Linotype" w:cs="Arial"/>
          <w:b/>
          <w:i/>
          <w:spacing w:val="36"/>
          <w:sz w:val="22"/>
        </w:rPr>
        <w:t xml:space="preserve"> </w:t>
      </w:r>
      <w:r w:rsidRPr="00E55C4E">
        <w:rPr>
          <w:rFonts w:ascii="Palatino Linotype" w:eastAsia="Arial" w:hAnsi="Palatino Linotype" w:cs="Arial"/>
          <w:b/>
          <w:i/>
          <w:spacing w:val="1"/>
          <w:sz w:val="22"/>
        </w:rPr>
        <w:t>c</w:t>
      </w:r>
      <w:r w:rsidRPr="00E55C4E">
        <w:rPr>
          <w:rFonts w:ascii="Palatino Linotype" w:eastAsia="Arial" w:hAnsi="Palatino Linotype" w:cs="Arial"/>
          <w:b/>
          <w:i/>
          <w:sz w:val="22"/>
        </w:rPr>
        <w:t>o</w:t>
      </w:r>
      <w:r w:rsidRPr="00E55C4E">
        <w:rPr>
          <w:rFonts w:ascii="Palatino Linotype" w:eastAsia="Arial" w:hAnsi="Palatino Linotype" w:cs="Arial"/>
          <w:b/>
          <w:i/>
          <w:spacing w:val="-2"/>
          <w:sz w:val="22"/>
        </w:rPr>
        <w:t>e</w:t>
      </w:r>
      <w:r w:rsidRPr="00E55C4E">
        <w:rPr>
          <w:rFonts w:ascii="Palatino Linotype" w:eastAsia="Arial" w:hAnsi="Palatino Linotype" w:cs="Arial"/>
          <w:b/>
          <w:i/>
          <w:spacing w:val="1"/>
          <w:sz w:val="22"/>
        </w:rPr>
        <w:t>x</w:t>
      </w:r>
      <w:r w:rsidRPr="00E55C4E">
        <w:rPr>
          <w:rFonts w:ascii="Palatino Linotype" w:eastAsia="Arial" w:hAnsi="Palatino Linotype" w:cs="Arial"/>
          <w:b/>
          <w:i/>
          <w:sz w:val="22"/>
        </w:rPr>
        <w:t>i</w:t>
      </w:r>
      <w:r w:rsidRPr="00E55C4E">
        <w:rPr>
          <w:rFonts w:ascii="Palatino Linotype" w:eastAsia="Arial" w:hAnsi="Palatino Linotype" w:cs="Arial"/>
          <w:b/>
          <w:i/>
          <w:spacing w:val="1"/>
          <w:sz w:val="22"/>
        </w:rPr>
        <w:t>s</w:t>
      </w:r>
      <w:r w:rsidRPr="00E55C4E">
        <w:rPr>
          <w:rFonts w:ascii="Palatino Linotype" w:eastAsia="Arial" w:hAnsi="Palatino Linotype" w:cs="Arial"/>
          <w:b/>
          <w:i/>
          <w:sz w:val="22"/>
        </w:rPr>
        <w:t>tir.</w:t>
      </w:r>
      <w:r w:rsidRPr="00E55C4E">
        <w:rPr>
          <w:rFonts w:ascii="Palatino Linotype" w:eastAsia="Arial" w:hAnsi="Palatino Linotype" w:cs="Arial"/>
          <w:b/>
          <w:i/>
          <w:spacing w:val="35"/>
          <w:sz w:val="22"/>
        </w:rPr>
        <w:t xml:space="preserve"> </w:t>
      </w:r>
      <w:r w:rsidRPr="00E55C4E">
        <w:rPr>
          <w:rFonts w:ascii="Palatino Linotype" w:eastAsia="Arial" w:hAnsi="Palatino Linotype" w:cs="Arial"/>
          <w:i/>
          <w:spacing w:val="1"/>
          <w:sz w:val="22"/>
        </w:rPr>
        <w:t>L</w:t>
      </w:r>
      <w:r w:rsidRPr="00E55C4E">
        <w:rPr>
          <w:rFonts w:ascii="Palatino Linotype" w:eastAsia="Arial" w:hAnsi="Palatino Linotype" w:cs="Arial"/>
          <w:i/>
          <w:sz w:val="22"/>
        </w:rPr>
        <w:t>a</w:t>
      </w:r>
      <w:r w:rsidRPr="00E55C4E">
        <w:rPr>
          <w:rFonts w:ascii="Palatino Linotype" w:eastAsia="Arial" w:hAnsi="Palatino Linotype" w:cs="Arial"/>
          <w:i/>
          <w:spacing w:val="25"/>
          <w:sz w:val="22"/>
        </w:rPr>
        <w:t xml:space="preserve"> </w:t>
      </w:r>
      <w:r w:rsidRPr="00E55C4E">
        <w:rPr>
          <w:rFonts w:ascii="Palatino Linotype" w:eastAsia="Arial" w:hAnsi="Palatino Linotype" w:cs="Arial"/>
          <w:i/>
          <w:sz w:val="22"/>
        </w:rPr>
        <w:t>in</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ist</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cia</w:t>
      </w:r>
      <w:r w:rsidRPr="00E55C4E">
        <w:rPr>
          <w:rFonts w:ascii="Palatino Linotype" w:eastAsia="Arial" w:hAnsi="Palatino Linotype" w:cs="Arial"/>
          <w:i/>
          <w:spacing w:val="27"/>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mp</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ca</w:t>
      </w:r>
      <w:r w:rsidRPr="00E55C4E">
        <w:rPr>
          <w:rFonts w:ascii="Palatino Linotype" w:eastAsia="Arial" w:hAnsi="Palatino Linotype" w:cs="Arial"/>
          <w:i/>
          <w:spacing w:val="28"/>
          <w:sz w:val="22"/>
        </w:rPr>
        <w:t xml:space="preserve"> </w:t>
      </w:r>
      <w:r w:rsidRPr="00E55C4E">
        <w:rPr>
          <w:rFonts w:ascii="Palatino Linotype" w:eastAsia="Arial" w:hAnsi="Palatino Linotype" w:cs="Arial"/>
          <w:i/>
          <w:spacing w:val="-1"/>
          <w:sz w:val="22"/>
        </w:rPr>
        <w:t>n</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ia</w:t>
      </w:r>
      <w:r w:rsidRPr="00E55C4E">
        <w:rPr>
          <w:rFonts w:ascii="Palatino Linotype" w:eastAsia="Arial" w:hAnsi="Palatino Linotype" w:cs="Arial"/>
          <w:i/>
          <w:spacing w:val="1"/>
          <w:sz w:val="22"/>
        </w:rPr>
        <w:t>me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te</w:t>
      </w:r>
      <w:r w:rsidRPr="00E55C4E">
        <w:rPr>
          <w:rFonts w:ascii="Palatino Linotype" w:eastAsia="Arial" w:hAnsi="Palatino Linotype" w:cs="Arial"/>
          <w:i/>
          <w:spacing w:val="28"/>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28"/>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25"/>
          <w:sz w:val="22"/>
        </w:rPr>
        <w:t xml:space="preserve"> </w:t>
      </w:r>
      <w:r w:rsidRPr="00E55C4E">
        <w:rPr>
          <w:rFonts w:ascii="Palatino Linotype" w:eastAsia="Arial" w:hAnsi="Palatino Linotype" w:cs="Arial"/>
          <w:i/>
          <w:sz w:val="22"/>
        </w:rPr>
        <w:t>in</w:t>
      </w:r>
      <w:r w:rsidRPr="00E55C4E">
        <w:rPr>
          <w:rFonts w:ascii="Palatino Linotype" w:eastAsia="Arial" w:hAnsi="Palatino Linotype" w:cs="Arial"/>
          <w:i/>
          <w:spacing w:val="1"/>
          <w:sz w:val="22"/>
        </w:rPr>
        <w:t>fo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ción</w:t>
      </w:r>
      <w:r w:rsidRPr="00E55C4E">
        <w:rPr>
          <w:rFonts w:ascii="Palatino Linotype" w:eastAsia="Arial" w:hAnsi="Palatino Linotype" w:cs="Arial"/>
          <w:i/>
          <w:spacing w:val="26"/>
          <w:sz w:val="22"/>
        </w:rPr>
        <w:t xml:space="preserve"> </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o se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en</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ue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tra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n</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3"/>
          <w:sz w:val="22"/>
        </w:rPr>
        <w:t>l</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rchi</w:t>
      </w:r>
      <w:r w:rsidRPr="00E55C4E">
        <w:rPr>
          <w:rFonts w:ascii="Palatino Linotype" w:eastAsia="Arial" w:hAnsi="Palatino Linotype" w:cs="Arial"/>
          <w:i/>
          <w:spacing w:val="-3"/>
          <w:sz w:val="22"/>
        </w:rPr>
        <w:t>v</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au</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o</w:t>
      </w:r>
      <w:r w:rsidRPr="00E55C4E">
        <w:rPr>
          <w:rFonts w:ascii="Palatino Linotype" w:eastAsia="Arial" w:hAnsi="Palatino Linotype" w:cs="Arial"/>
          <w:i/>
          <w:spacing w:val="1"/>
          <w:sz w:val="22"/>
        </w:rPr>
        <w:t xml:space="preserve"> ob</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an</w:t>
      </w:r>
      <w:r w:rsidRPr="00E55C4E">
        <w:rPr>
          <w:rFonts w:ascii="Palatino Linotype" w:eastAsia="Arial" w:hAnsi="Palatino Linotype" w:cs="Arial"/>
          <w:i/>
          <w:spacing w:val="-2"/>
          <w:sz w:val="22"/>
        </w:rPr>
        <w:t>t</w:t>
      </w:r>
      <w:r w:rsidRPr="00E55C4E">
        <w:rPr>
          <w:rFonts w:ascii="Palatino Linotype" w:eastAsia="Arial" w:hAnsi="Palatino Linotype" w:cs="Arial"/>
          <w:i/>
          <w:sz w:val="22"/>
        </w:rPr>
        <w:t>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la </w:t>
      </w:r>
      <w:r w:rsidRPr="00E55C4E">
        <w:rPr>
          <w:rFonts w:ascii="Palatino Linotype" w:eastAsia="Arial" w:hAnsi="Palatino Linotype" w:cs="Arial"/>
          <w:i/>
          <w:spacing w:val="1"/>
          <w:sz w:val="22"/>
        </w:rPr>
        <w:t>de</w:t>
      </w:r>
      <w:r w:rsidRPr="00E55C4E">
        <w:rPr>
          <w:rFonts w:ascii="Palatino Linotype" w:eastAsia="Arial" w:hAnsi="Palatino Linotype" w:cs="Arial"/>
          <w:i/>
          <w:spacing w:val="-1"/>
          <w:sz w:val="22"/>
        </w:rPr>
        <w:t>p</w:t>
      </w:r>
      <w:r w:rsidRPr="00E55C4E">
        <w:rPr>
          <w:rFonts w:ascii="Palatino Linotype" w:eastAsia="Arial" w:hAnsi="Palatino Linotype" w:cs="Arial"/>
          <w:i/>
          <w:spacing w:val="1"/>
          <w:sz w:val="22"/>
        </w:rPr>
        <w:t>en</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 xml:space="preserve">cia o </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ti</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d</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n</w:t>
      </w:r>
      <w:r w:rsidRPr="00E55C4E">
        <w:rPr>
          <w:rFonts w:ascii="Palatino Linotype" w:eastAsia="Arial" w:hAnsi="Palatino Linotype" w:cs="Arial"/>
          <w:i/>
          <w:spacing w:val="3"/>
          <w:sz w:val="22"/>
        </w:rPr>
        <w:t xml:space="preserve"> f</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lt</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 xml:space="preserve"> pa</w:t>
      </w:r>
      <w:r w:rsidRPr="00E55C4E">
        <w:rPr>
          <w:rFonts w:ascii="Palatino Linotype" w:eastAsia="Arial" w:hAnsi="Palatino Linotype" w:cs="Arial"/>
          <w:i/>
          <w:sz w:val="22"/>
        </w:rPr>
        <w:t>ra</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p</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 xml:space="preserve">r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icha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2"/>
          <w:sz w:val="22"/>
        </w:rPr>
        <w:t>n</w:t>
      </w:r>
      <w:r w:rsidRPr="00E55C4E">
        <w:rPr>
          <w:rFonts w:ascii="Palatino Linotype" w:eastAsia="Arial" w:hAnsi="Palatino Linotype" w:cs="Arial"/>
          <w:i/>
          <w:sz w:val="22"/>
        </w:rPr>
        <w:t>f</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ma</w:t>
      </w:r>
      <w:r w:rsidRPr="00E55C4E">
        <w:rPr>
          <w:rFonts w:ascii="Palatino Linotype" w:eastAsia="Arial" w:hAnsi="Palatino Linotype" w:cs="Arial"/>
          <w:i/>
          <w:sz w:val="22"/>
        </w:rPr>
        <w:t>ci</w:t>
      </w:r>
      <w:r w:rsidRPr="00E55C4E">
        <w:rPr>
          <w:rFonts w:ascii="Palatino Linotype" w:eastAsia="Arial" w:hAnsi="Palatino Linotype" w:cs="Arial"/>
          <w:i/>
          <w:spacing w:val="-2"/>
          <w:sz w:val="22"/>
        </w:rPr>
        <w:t>ó</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2"/>
          <w:sz w:val="22"/>
        </w:rPr>
        <w:t>E</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ti</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3"/>
          <w:sz w:val="22"/>
        </w:rPr>
        <w:t>l</w:t>
      </w:r>
      <w:r w:rsidRPr="00E55C4E">
        <w:rPr>
          <w:rFonts w:ascii="Palatino Linotype" w:eastAsia="Arial" w:hAnsi="Palatino Linotype" w:cs="Arial"/>
          <w:i/>
          <w:sz w:val="22"/>
        </w:rPr>
        <w:t>a in</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ist</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cia</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w:t>
      </w:r>
      <w:r w:rsidRPr="00E55C4E">
        <w:rPr>
          <w:rFonts w:ascii="Palatino Linotype" w:eastAsia="Arial" w:hAnsi="Palatino Linotype" w:cs="Arial"/>
          <w:i/>
          <w:spacing w:val="50"/>
          <w:sz w:val="22"/>
        </w:rPr>
        <w:t xml:space="preserve"> </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a</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da</w:t>
      </w:r>
      <w:r w:rsidRPr="00E55C4E">
        <w:rPr>
          <w:rFonts w:ascii="Palatino Linotype" w:eastAsia="Arial" w:hAnsi="Palatino Linotype" w:cs="Arial"/>
          <w:i/>
          <w:sz w:val="22"/>
        </w:rPr>
        <w:t>d</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2"/>
          <w:sz w:val="22"/>
        </w:rPr>
        <w:t>s</w:t>
      </w:r>
      <w:r w:rsidRPr="00E55C4E">
        <w:rPr>
          <w:rFonts w:ascii="Palatino Linotype" w:eastAsia="Arial" w:hAnsi="Palatino Linotype" w:cs="Arial"/>
          <w:i/>
          <w:sz w:val="22"/>
        </w:rPr>
        <w:t>e</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tr</w:t>
      </w:r>
      <w:r w:rsidRPr="00E55C4E">
        <w:rPr>
          <w:rFonts w:ascii="Palatino Linotype" w:eastAsia="Arial" w:hAnsi="Palatino Linotype" w:cs="Arial"/>
          <w:i/>
          <w:spacing w:val="-1"/>
          <w:sz w:val="22"/>
        </w:rPr>
        <w:t>ib</w:t>
      </w:r>
      <w:r w:rsidRPr="00E55C4E">
        <w:rPr>
          <w:rFonts w:ascii="Palatino Linotype" w:eastAsia="Arial" w:hAnsi="Palatino Linotype" w:cs="Arial"/>
          <w:i/>
          <w:spacing w:val="1"/>
          <w:sz w:val="22"/>
        </w:rPr>
        <w:t>u</w:t>
      </w:r>
      <w:r w:rsidRPr="00E55C4E">
        <w:rPr>
          <w:rFonts w:ascii="Palatino Linotype" w:eastAsia="Arial" w:hAnsi="Palatino Linotype" w:cs="Arial"/>
          <w:i/>
          <w:spacing w:val="-2"/>
          <w:sz w:val="22"/>
        </w:rPr>
        <w:t>y</w:t>
      </w:r>
      <w:r w:rsidRPr="00E55C4E">
        <w:rPr>
          <w:rFonts w:ascii="Palatino Linotype" w:eastAsia="Arial" w:hAnsi="Palatino Linotype" w:cs="Arial"/>
          <w:i/>
          <w:sz w:val="22"/>
        </w:rPr>
        <w:t>e</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z w:val="22"/>
        </w:rPr>
        <w:t>a</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2"/>
          <w:sz w:val="22"/>
        </w:rPr>
        <w:t>n</w:t>
      </w:r>
      <w:r w:rsidRPr="00E55C4E">
        <w:rPr>
          <w:rFonts w:ascii="Palatino Linotype" w:eastAsia="Arial" w:hAnsi="Palatino Linotype" w:cs="Arial"/>
          <w:i/>
          <w:sz w:val="22"/>
        </w:rPr>
        <w:t>f</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ción</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2"/>
          <w:sz w:val="22"/>
        </w:rPr>
        <w:t>s</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cit</w:t>
      </w:r>
      <w:r w:rsidRPr="00E55C4E">
        <w:rPr>
          <w:rFonts w:ascii="Palatino Linotype" w:eastAsia="Arial" w:hAnsi="Palatino Linotype" w:cs="Arial"/>
          <w:i/>
          <w:spacing w:val="1"/>
          <w:sz w:val="22"/>
        </w:rPr>
        <w:t>ada</w:t>
      </w:r>
      <w:r w:rsidRPr="00E55C4E">
        <w:rPr>
          <w:rFonts w:ascii="Palatino Linotype" w:eastAsia="Arial" w:hAnsi="Palatino Linotype" w:cs="Arial"/>
          <w:i/>
          <w:sz w:val="22"/>
        </w:rPr>
        <w:t>.</w:t>
      </w:r>
      <w:r w:rsidRPr="00E55C4E">
        <w:rPr>
          <w:rFonts w:ascii="Palatino Linotype" w:eastAsia="Arial" w:hAnsi="Palatino Linotype" w:cs="Arial"/>
          <w:i/>
          <w:spacing w:val="51"/>
          <w:sz w:val="22"/>
        </w:rPr>
        <w:t xml:space="preserve"> </w:t>
      </w:r>
      <w:r w:rsidRPr="00E55C4E">
        <w:rPr>
          <w:rFonts w:ascii="Palatino Linotype" w:eastAsia="Arial" w:hAnsi="Palatino Linotype" w:cs="Arial"/>
          <w:i/>
          <w:spacing w:val="-2"/>
          <w:sz w:val="22"/>
        </w:rPr>
        <w:t>P</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50"/>
          <w:sz w:val="22"/>
        </w:rPr>
        <w:t xml:space="preserve"> </w:t>
      </w:r>
      <w:r w:rsidRPr="00E55C4E">
        <w:rPr>
          <w:rFonts w:ascii="Palatino Linotype" w:eastAsia="Arial" w:hAnsi="Palatino Linotype" w:cs="Arial"/>
          <w:i/>
          <w:sz w:val="22"/>
        </w:rPr>
        <w:t xml:space="preserve">su </w:t>
      </w:r>
      <w:r w:rsidRPr="00E55C4E">
        <w:rPr>
          <w:rFonts w:ascii="Palatino Linotype" w:eastAsia="Arial" w:hAnsi="Palatino Linotype" w:cs="Arial"/>
          <w:i/>
          <w:spacing w:val="1"/>
          <w:sz w:val="22"/>
        </w:rPr>
        <w:t>pa</w:t>
      </w:r>
      <w:r w:rsidRPr="00E55C4E">
        <w:rPr>
          <w:rFonts w:ascii="Palatino Linotype" w:eastAsia="Arial" w:hAnsi="Palatino Linotype" w:cs="Arial"/>
          <w:i/>
          <w:sz w:val="22"/>
        </w:rPr>
        <w:t>rte,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la clas</w:t>
      </w:r>
      <w:r w:rsidRPr="00E55C4E">
        <w:rPr>
          <w:rFonts w:ascii="Palatino Linotype" w:eastAsia="Arial" w:hAnsi="Palatino Linotype" w:cs="Arial"/>
          <w:i/>
          <w:spacing w:val="-3"/>
          <w:sz w:val="22"/>
        </w:rPr>
        <w:t>i</w:t>
      </w:r>
      <w:r w:rsidRPr="00E55C4E">
        <w:rPr>
          <w:rFonts w:ascii="Palatino Linotype" w:eastAsia="Arial" w:hAnsi="Palatino Linotype" w:cs="Arial"/>
          <w:i/>
          <w:spacing w:val="3"/>
          <w:sz w:val="22"/>
        </w:rPr>
        <w:t>f</w:t>
      </w:r>
      <w:r w:rsidRPr="00E55C4E">
        <w:rPr>
          <w:rFonts w:ascii="Palatino Linotype" w:eastAsia="Arial" w:hAnsi="Palatino Linotype" w:cs="Arial"/>
          <w:i/>
          <w:sz w:val="22"/>
        </w:rPr>
        <w:t>icaci</w:t>
      </w:r>
      <w:r w:rsidRPr="00E55C4E">
        <w:rPr>
          <w:rFonts w:ascii="Palatino Linotype" w:eastAsia="Arial" w:hAnsi="Palatino Linotype" w:cs="Arial"/>
          <w:i/>
          <w:spacing w:val="1"/>
          <w:sz w:val="22"/>
        </w:rPr>
        <w:t>ó</w:t>
      </w:r>
      <w:r w:rsidRPr="00E55C4E">
        <w:rPr>
          <w:rFonts w:ascii="Palatino Linotype" w:eastAsia="Arial" w:hAnsi="Palatino Linotype" w:cs="Arial"/>
          <w:i/>
          <w:sz w:val="22"/>
        </w:rPr>
        <w:t xml:space="preserve">n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rac</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w:t>
      </w:r>
      <w:r w:rsidRPr="00E55C4E">
        <w:rPr>
          <w:rFonts w:ascii="Palatino Linotype" w:eastAsia="Arial" w:hAnsi="Palatino Linotype" w:cs="Arial"/>
          <w:i/>
          <w:spacing w:val="-3"/>
          <w:sz w:val="22"/>
        </w:rPr>
        <w:t>í</w:t>
      </w:r>
      <w:r w:rsidRPr="00E55C4E">
        <w:rPr>
          <w:rFonts w:ascii="Palatino Linotype" w:eastAsia="Arial" w:hAnsi="Palatino Linotype" w:cs="Arial"/>
          <w:i/>
          <w:sz w:val="22"/>
        </w:rPr>
        <w:t>stica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ad</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iere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2"/>
          <w:sz w:val="22"/>
        </w:rPr>
        <w:t>n</w:t>
      </w:r>
      <w:r w:rsidRPr="00E55C4E">
        <w:rPr>
          <w:rFonts w:ascii="Palatino Linotype" w:eastAsia="Arial" w:hAnsi="Palatino Linotype" w:cs="Arial"/>
          <w:i/>
          <w:sz w:val="22"/>
        </w:rPr>
        <w:t>f</w:t>
      </w:r>
      <w:r w:rsidRPr="00E55C4E">
        <w:rPr>
          <w:rFonts w:ascii="Palatino Linotype" w:eastAsia="Arial" w:hAnsi="Palatino Linotype" w:cs="Arial"/>
          <w:i/>
          <w:spacing w:val="1"/>
          <w:sz w:val="22"/>
        </w:rPr>
        <w:t>o</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ma</w:t>
      </w:r>
      <w:r w:rsidRPr="00E55C4E">
        <w:rPr>
          <w:rFonts w:ascii="Palatino Linotype" w:eastAsia="Arial" w:hAnsi="Palatino Linotype" w:cs="Arial"/>
          <w:i/>
          <w:sz w:val="22"/>
        </w:rPr>
        <w:t>ci</w:t>
      </w:r>
      <w:r w:rsidRPr="00E55C4E">
        <w:rPr>
          <w:rFonts w:ascii="Palatino Linotype" w:eastAsia="Arial" w:hAnsi="Palatino Linotype" w:cs="Arial"/>
          <w:i/>
          <w:spacing w:val="-2"/>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on</w:t>
      </w:r>
      <w:r w:rsidRPr="00E55C4E">
        <w:rPr>
          <w:rFonts w:ascii="Palatino Linotype" w:eastAsia="Arial" w:hAnsi="Palatino Linotype" w:cs="Arial"/>
          <w:i/>
          <w:sz w:val="22"/>
        </w:rPr>
        <w:t>c</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t</w:t>
      </w:r>
      <w:r w:rsidRPr="00E55C4E">
        <w:rPr>
          <w:rFonts w:ascii="Palatino Linotype" w:eastAsia="Arial" w:hAnsi="Palatino Linotype" w:cs="Arial"/>
          <w:i/>
          <w:sz w:val="22"/>
        </w:rPr>
        <w:t>a c</w:t>
      </w:r>
      <w:r w:rsidRPr="00E55C4E">
        <w:rPr>
          <w:rFonts w:ascii="Palatino Linotype" w:eastAsia="Arial" w:hAnsi="Palatino Linotype" w:cs="Arial"/>
          <w:i/>
          <w:spacing w:val="1"/>
          <w:sz w:val="22"/>
        </w:rPr>
        <w:t>on</w:t>
      </w:r>
      <w:r w:rsidRPr="00E55C4E">
        <w:rPr>
          <w:rFonts w:ascii="Palatino Linotype" w:eastAsia="Arial" w:hAnsi="Palatino Linotype" w:cs="Arial"/>
          <w:i/>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 xml:space="preserve">ida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 xml:space="preserve">n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 xml:space="preserve">n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do</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um</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 xml:space="preserve">to </w:t>
      </w:r>
      <w:r w:rsidRPr="00E55C4E">
        <w:rPr>
          <w:rFonts w:ascii="Palatino Linotype" w:eastAsia="Arial" w:hAnsi="Palatino Linotype" w:cs="Arial"/>
          <w:i/>
          <w:spacing w:val="1"/>
          <w:sz w:val="22"/>
        </w:rPr>
        <w:t xml:space="preserve"> e</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pe</w:t>
      </w:r>
      <w:r w:rsidRPr="00E55C4E">
        <w:rPr>
          <w:rFonts w:ascii="Palatino Linotype" w:eastAsia="Arial" w:hAnsi="Palatino Linotype" w:cs="Arial"/>
          <w:i/>
          <w:spacing w:val="5"/>
          <w:sz w:val="22"/>
        </w:rPr>
        <w:t>c</w:t>
      </w:r>
      <w:r w:rsidRPr="00E55C4E">
        <w:rPr>
          <w:rFonts w:ascii="Palatino Linotype" w:eastAsia="Arial" w:hAnsi="Palatino Linotype" w:cs="Arial"/>
          <w:i/>
          <w:spacing w:val="-4"/>
          <w:sz w:val="22"/>
        </w:rPr>
        <w:t>í</w:t>
      </w:r>
      <w:r w:rsidRPr="00E55C4E">
        <w:rPr>
          <w:rFonts w:ascii="Palatino Linotype" w:eastAsia="Arial" w:hAnsi="Palatino Linotype" w:cs="Arial"/>
          <w:i/>
          <w:spacing w:val="3"/>
          <w:sz w:val="22"/>
        </w:rPr>
        <w:t>f</w:t>
      </w:r>
      <w:r w:rsidRPr="00E55C4E">
        <w:rPr>
          <w:rFonts w:ascii="Palatino Linotype" w:eastAsia="Arial" w:hAnsi="Palatino Linotype" w:cs="Arial"/>
          <w:i/>
          <w:sz w:val="22"/>
        </w:rPr>
        <w:t>ico,  sie</w:t>
      </w:r>
      <w:r w:rsidRPr="00E55C4E">
        <w:rPr>
          <w:rFonts w:ascii="Palatino Linotype" w:eastAsia="Arial" w:hAnsi="Palatino Linotype" w:cs="Arial"/>
          <w:i/>
          <w:spacing w:val="2"/>
          <w:sz w:val="22"/>
        </w:rPr>
        <w:t>m</w:t>
      </w:r>
      <w:r w:rsidRPr="00E55C4E">
        <w:rPr>
          <w:rFonts w:ascii="Palatino Linotype" w:eastAsia="Arial" w:hAnsi="Palatino Linotype" w:cs="Arial"/>
          <w:i/>
          <w:spacing w:val="1"/>
          <w:sz w:val="22"/>
        </w:rPr>
        <w:t>p</w:t>
      </w:r>
      <w:r w:rsidRPr="00E55C4E">
        <w:rPr>
          <w:rFonts w:ascii="Palatino Linotype" w:eastAsia="Arial" w:hAnsi="Palatino Linotype" w:cs="Arial"/>
          <w:i/>
          <w:sz w:val="22"/>
        </w:rPr>
        <w:t xml:space="preserve">re </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 xml:space="preserve">e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se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uen</w:t>
      </w:r>
      <w:r w:rsidRPr="00E55C4E">
        <w:rPr>
          <w:rFonts w:ascii="Palatino Linotype" w:eastAsia="Arial" w:hAnsi="Palatino Linotype" w:cs="Arial"/>
          <w:i/>
          <w:sz w:val="22"/>
        </w:rPr>
        <w:t xml:space="preserve">tre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 xml:space="preserve">n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los s</w:t>
      </w:r>
      <w:r w:rsidRPr="00E55C4E">
        <w:rPr>
          <w:rFonts w:ascii="Palatino Linotype" w:eastAsia="Arial" w:hAnsi="Palatino Linotype" w:cs="Arial"/>
          <w:i/>
          <w:spacing w:val="1"/>
          <w:sz w:val="22"/>
        </w:rPr>
        <w:t>up</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st</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 xml:space="preserve">s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st</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b</w:t>
      </w:r>
      <w:r w:rsidRPr="00E55C4E">
        <w:rPr>
          <w:rFonts w:ascii="Palatino Linotype" w:eastAsia="Arial" w:hAnsi="Palatino Linotype" w:cs="Arial"/>
          <w:i/>
          <w:sz w:val="22"/>
        </w:rPr>
        <w:t>leci</w:t>
      </w:r>
      <w:r w:rsidRPr="00E55C4E">
        <w:rPr>
          <w:rFonts w:ascii="Palatino Linotype" w:eastAsia="Arial" w:hAnsi="Palatino Linotype" w:cs="Arial"/>
          <w:i/>
          <w:spacing w:val="-2"/>
          <w:sz w:val="22"/>
        </w:rPr>
        <w:t>d</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 xml:space="preserve">s </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 xml:space="preserve">n </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 xml:space="preserve">los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rt</w:t>
      </w:r>
      <w:r w:rsidRPr="00E55C4E">
        <w:rPr>
          <w:rFonts w:ascii="Palatino Linotype" w:eastAsia="Arial" w:hAnsi="Palatino Linotype" w:cs="Arial"/>
          <w:i/>
          <w:spacing w:val="-2"/>
          <w:sz w:val="22"/>
        </w:rPr>
        <w:t>í</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 xml:space="preserve">los  </w:t>
      </w:r>
      <w:r w:rsidRPr="00E55C4E">
        <w:rPr>
          <w:rFonts w:ascii="Palatino Linotype" w:eastAsia="Arial" w:hAnsi="Palatino Linotype" w:cs="Arial"/>
          <w:i/>
          <w:spacing w:val="1"/>
          <w:sz w:val="22"/>
        </w:rPr>
        <w:t>1</w:t>
      </w:r>
      <w:r w:rsidRPr="00E55C4E">
        <w:rPr>
          <w:rFonts w:ascii="Palatino Linotype" w:eastAsia="Arial" w:hAnsi="Palatino Linotype" w:cs="Arial"/>
          <w:i/>
          <w:sz w:val="22"/>
        </w:rPr>
        <w:t xml:space="preserve">3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y  </w:t>
      </w:r>
      <w:r w:rsidRPr="00E55C4E">
        <w:rPr>
          <w:rFonts w:ascii="Palatino Linotype" w:eastAsia="Arial" w:hAnsi="Palatino Linotype" w:cs="Arial"/>
          <w:i/>
          <w:spacing w:val="1"/>
          <w:sz w:val="22"/>
        </w:rPr>
        <w:t>1</w:t>
      </w:r>
      <w:r w:rsidRPr="00E55C4E">
        <w:rPr>
          <w:rFonts w:ascii="Palatino Linotype" w:eastAsia="Arial" w:hAnsi="Palatino Linotype" w:cs="Arial"/>
          <w:i/>
          <w:sz w:val="22"/>
        </w:rPr>
        <w:t xml:space="preserve">4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 xml:space="preserve">e </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la  </w:t>
      </w:r>
      <w:r w:rsidRPr="00E55C4E">
        <w:rPr>
          <w:rFonts w:ascii="Palatino Linotype" w:eastAsia="Arial" w:hAnsi="Palatino Linotype" w:cs="Arial"/>
          <w:i/>
          <w:spacing w:val="-1"/>
          <w:sz w:val="22"/>
        </w:rPr>
        <w:t>L</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y  Fe</w:t>
      </w:r>
      <w:r w:rsidRPr="00E55C4E">
        <w:rPr>
          <w:rFonts w:ascii="Palatino Linotype" w:eastAsia="Arial" w:hAnsi="Palatino Linotype" w:cs="Arial"/>
          <w:i/>
          <w:spacing w:val="1"/>
          <w:sz w:val="22"/>
        </w:rPr>
        <w:t>de</w:t>
      </w:r>
      <w:r w:rsidRPr="00E55C4E">
        <w:rPr>
          <w:rFonts w:ascii="Palatino Linotype" w:eastAsia="Arial" w:hAnsi="Palatino Linotype" w:cs="Arial"/>
          <w:i/>
          <w:sz w:val="22"/>
        </w:rPr>
        <w:t xml:space="preserve">ral </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 xml:space="preserve">e </w:t>
      </w:r>
      <w:r w:rsidRPr="00E55C4E">
        <w:rPr>
          <w:rFonts w:ascii="Palatino Linotype" w:eastAsia="Arial" w:hAnsi="Palatino Linotype" w:cs="Arial"/>
          <w:i/>
          <w:spacing w:val="2"/>
          <w:sz w:val="22"/>
        </w:rPr>
        <w:t>T</w:t>
      </w:r>
      <w:r w:rsidRPr="00E55C4E">
        <w:rPr>
          <w:rFonts w:ascii="Palatino Linotype" w:eastAsia="Arial" w:hAnsi="Palatino Linotype" w:cs="Arial"/>
          <w:i/>
          <w:sz w:val="22"/>
        </w:rPr>
        <w:t>ra</w:t>
      </w:r>
      <w:r w:rsidRPr="00E55C4E">
        <w:rPr>
          <w:rFonts w:ascii="Palatino Linotype" w:eastAsia="Arial" w:hAnsi="Palatino Linotype" w:cs="Arial"/>
          <w:i/>
          <w:spacing w:val="1"/>
          <w:sz w:val="22"/>
        </w:rPr>
        <w:t>n</w:t>
      </w:r>
      <w:r w:rsidRPr="00E55C4E">
        <w:rPr>
          <w:rFonts w:ascii="Palatino Linotype" w:eastAsia="Arial" w:hAnsi="Palatino Linotype" w:cs="Arial"/>
          <w:i/>
          <w:spacing w:val="-2"/>
          <w:sz w:val="22"/>
        </w:rPr>
        <w:t>s</w:t>
      </w:r>
      <w:r w:rsidRPr="00E55C4E">
        <w:rPr>
          <w:rFonts w:ascii="Palatino Linotype" w:eastAsia="Arial" w:hAnsi="Palatino Linotype" w:cs="Arial"/>
          <w:i/>
          <w:spacing w:val="1"/>
          <w:sz w:val="22"/>
        </w:rPr>
        <w:t>pa</w:t>
      </w:r>
      <w:r w:rsidRPr="00E55C4E">
        <w:rPr>
          <w:rFonts w:ascii="Palatino Linotype" w:eastAsia="Arial" w:hAnsi="Palatino Linotype" w:cs="Arial"/>
          <w:i/>
          <w:sz w:val="22"/>
        </w:rPr>
        <w:t>r</w:t>
      </w:r>
      <w:r w:rsidRPr="00E55C4E">
        <w:rPr>
          <w:rFonts w:ascii="Palatino Linotype" w:eastAsia="Arial" w:hAnsi="Palatino Linotype" w:cs="Arial"/>
          <w:i/>
          <w:spacing w:val="-2"/>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cia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y Acc</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so</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f</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ma</w:t>
      </w:r>
      <w:r w:rsidRPr="00E55C4E">
        <w:rPr>
          <w:rFonts w:ascii="Palatino Linotype" w:eastAsia="Arial" w:hAnsi="Palatino Linotype" w:cs="Arial"/>
          <w:i/>
          <w:sz w:val="22"/>
        </w:rPr>
        <w:t>c</w:t>
      </w:r>
      <w:r w:rsidRPr="00E55C4E">
        <w:rPr>
          <w:rFonts w:ascii="Palatino Linotype" w:eastAsia="Arial" w:hAnsi="Palatino Linotype" w:cs="Arial"/>
          <w:i/>
          <w:spacing w:val="-3"/>
          <w:sz w:val="22"/>
        </w:rPr>
        <w:t>i</w:t>
      </w:r>
      <w:r w:rsidRPr="00E55C4E">
        <w:rPr>
          <w:rFonts w:ascii="Palatino Linotype" w:eastAsia="Arial" w:hAnsi="Palatino Linotype" w:cs="Arial"/>
          <w:i/>
          <w:spacing w:val="1"/>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P</w:t>
      </w:r>
      <w:r w:rsidRPr="00E55C4E">
        <w:rPr>
          <w:rFonts w:ascii="Palatino Linotype" w:eastAsia="Arial" w:hAnsi="Palatino Linotype" w:cs="Arial"/>
          <w:i/>
          <w:spacing w:val="-1"/>
          <w:sz w:val="22"/>
        </w:rPr>
        <w:t>ú</w:t>
      </w:r>
      <w:r w:rsidRPr="00E55C4E">
        <w:rPr>
          <w:rFonts w:ascii="Palatino Linotype" w:eastAsia="Arial" w:hAnsi="Palatino Linotype" w:cs="Arial"/>
          <w:i/>
          <w:spacing w:val="1"/>
          <w:sz w:val="22"/>
        </w:rPr>
        <w:t>b</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ca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G</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b</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rn</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me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 xml:space="preserve">l, </w:t>
      </w:r>
      <w:r w:rsidRPr="00E55C4E">
        <w:rPr>
          <w:rFonts w:ascii="Palatino Linotype" w:eastAsia="Arial" w:hAnsi="Palatino Linotype" w:cs="Arial"/>
          <w:i/>
          <w:spacing w:val="1"/>
          <w:sz w:val="22"/>
        </w:rPr>
        <w:t>pa</w:t>
      </w:r>
      <w:r w:rsidRPr="00E55C4E">
        <w:rPr>
          <w:rFonts w:ascii="Palatino Linotype" w:eastAsia="Arial" w:hAnsi="Palatino Linotype" w:cs="Arial"/>
          <w:i/>
          <w:sz w:val="22"/>
        </w:rPr>
        <w:t>ra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l</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so</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 la</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z w:val="22"/>
        </w:rPr>
        <w:t>in</w:t>
      </w:r>
      <w:r w:rsidRPr="00E55C4E">
        <w:rPr>
          <w:rFonts w:ascii="Palatino Linotype" w:eastAsia="Arial" w:hAnsi="Palatino Linotype" w:cs="Arial"/>
          <w:i/>
          <w:spacing w:val="1"/>
          <w:sz w:val="22"/>
        </w:rPr>
        <w:t>fo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ción</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z w:val="22"/>
        </w:rPr>
        <w:t>res</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w:t>
      </w:r>
      <w:r w:rsidRPr="00E55C4E">
        <w:rPr>
          <w:rFonts w:ascii="Palatino Linotype" w:eastAsia="Arial" w:hAnsi="Palatino Linotype" w:cs="Arial"/>
          <w:i/>
          <w:spacing w:val="-3"/>
          <w:sz w:val="22"/>
        </w:rPr>
        <w:t>v</w:t>
      </w:r>
      <w:r w:rsidRPr="00E55C4E">
        <w:rPr>
          <w:rFonts w:ascii="Palatino Linotype" w:eastAsia="Arial" w:hAnsi="Palatino Linotype" w:cs="Arial"/>
          <w:i/>
          <w:spacing w:val="1"/>
          <w:sz w:val="22"/>
        </w:rPr>
        <w:t>ada</w:t>
      </w:r>
      <w:r w:rsidRPr="00E55C4E">
        <w:rPr>
          <w:rFonts w:ascii="Palatino Linotype" w:eastAsia="Arial" w:hAnsi="Palatino Linotype" w:cs="Arial"/>
          <w:i/>
          <w:sz w:val="22"/>
        </w:rPr>
        <w:t>,</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z w:val="22"/>
        </w:rPr>
        <w:t>y</w:t>
      </w:r>
      <w:r w:rsidRPr="00E55C4E">
        <w:rPr>
          <w:rFonts w:ascii="Palatino Linotype" w:eastAsia="Arial" w:hAnsi="Palatino Linotype" w:cs="Arial"/>
          <w:i/>
          <w:spacing w:val="1"/>
          <w:sz w:val="22"/>
        </w:rPr>
        <w:t xml:space="preserve"> 1</w:t>
      </w:r>
      <w:r w:rsidRPr="00E55C4E">
        <w:rPr>
          <w:rFonts w:ascii="Palatino Linotype" w:eastAsia="Arial" w:hAnsi="Palatino Linotype" w:cs="Arial"/>
          <w:i/>
          <w:sz w:val="22"/>
        </w:rPr>
        <w:t>8</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pacing w:val="1"/>
          <w:sz w:val="22"/>
        </w:rPr>
        <w:t>de</w:t>
      </w:r>
      <w:r w:rsidRPr="00E55C4E">
        <w:rPr>
          <w:rFonts w:ascii="Palatino Linotype" w:eastAsia="Arial" w:hAnsi="Palatino Linotype" w:cs="Arial"/>
          <w:i/>
          <w:sz w:val="22"/>
        </w:rPr>
        <w:t xml:space="preserve">l </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is</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o</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rd</w:t>
      </w:r>
      <w:r w:rsidRPr="00E55C4E">
        <w:rPr>
          <w:rFonts w:ascii="Palatino Linotype" w:eastAsia="Arial" w:hAnsi="Palatino Linotype" w:cs="Arial"/>
          <w:i/>
          <w:spacing w:val="1"/>
          <w:sz w:val="22"/>
        </w:rPr>
        <w:t>en</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i</w:t>
      </w:r>
      <w:r w:rsidRPr="00E55C4E">
        <w:rPr>
          <w:rFonts w:ascii="Palatino Linotype" w:eastAsia="Arial" w:hAnsi="Palatino Linotype" w:cs="Arial"/>
          <w:i/>
          <w:spacing w:val="-2"/>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pacing w:val="1"/>
          <w:sz w:val="22"/>
        </w:rPr>
        <w:t>pa</w:t>
      </w:r>
      <w:r w:rsidRPr="00E55C4E">
        <w:rPr>
          <w:rFonts w:ascii="Palatino Linotype" w:eastAsia="Arial" w:hAnsi="Palatino Linotype" w:cs="Arial"/>
          <w:i/>
          <w:sz w:val="22"/>
        </w:rPr>
        <w:t>ra</w:t>
      </w:r>
      <w:r w:rsidRPr="00E55C4E">
        <w:rPr>
          <w:rFonts w:ascii="Palatino Linotype" w:eastAsia="Arial" w:hAnsi="Palatino Linotype" w:cs="Arial"/>
          <w:i/>
          <w:spacing w:val="1"/>
          <w:sz w:val="22"/>
        </w:rPr>
        <w:t xml:space="preserve"> e</w:t>
      </w:r>
      <w:r w:rsidRPr="00E55C4E">
        <w:rPr>
          <w:rFonts w:ascii="Palatino Linotype" w:eastAsia="Arial" w:hAnsi="Palatino Linotype" w:cs="Arial"/>
          <w:i/>
          <w:sz w:val="22"/>
        </w:rPr>
        <w:t>l</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so</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pacing w:val="1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4"/>
          <w:sz w:val="22"/>
        </w:rPr>
        <w:t xml:space="preserve"> </w:t>
      </w:r>
      <w:r w:rsidRPr="00E55C4E">
        <w:rPr>
          <w:rFonts w:ascii="Palatino Linotype" w:eastAsia="Arial" w:hAnsi="Palatino Linotype" w:cs="Arial"/>
          <w:i/>
          <w:spacing w:val="-3"/>
          <w:sz w:val="22"/>
        </w:rPr>
        <w:t>l</w:t>
      </w:r>
      <w:r w:rsidRPr="00E55C4E">
        <w:rPr>
          <w:rFonts w:ascii="Palatino Linotype" w:eastAsia="Arial" w:hAnsi="Palatino Linotype" w:cs="Arial"/>
          <w:i/>
          <w:sz w:val="22"/>
        </w:rPr>
        <w:t>a in</w:t>
      </w:r>
      <w:r w:rsidRPr="00E55C4E">
        <w:rPr>
          <w:rFonts w:ascii="Palatino Linotype" w:eastAsia="Arial" w:hAnsi="Palatino Linotype" w:cs="Arial"/>
          <w:i/>
          <w:spacing w:val="1"/>
          <w:sz w:val="22"/>
        </w:rPr>
        <w:t>fo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ción</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on</w:t>
      </w:r>
      <w:r w:rsidRPr="00E55C4E">
        <w:rPr>
          <w:rFonts w:ascii="Palatino Linotype" w:eastAsia="Arial" w:hAnsi="Palatino Linotype" w:cs="Arial"/>
          <w:i/>
          <w:spacing w:val="3"/>
          <w:sz w:val="22"/>
        </w:rPr>
        <w:t>f</w:t>
      </w:r>
      <w:r w:rsidRPr="00E55C4E">
        <w:rPr>
          <w:rFonts w:ascii="Palatino Linotype" w:eastAsia="Arial" w:hAnsi="Palatino Linotype" w:cs="Arial"/>
          <w:i/>
          <w:sz w:val="22"/>
        </w:rPr>
        <w:t>id</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pacing w:val="-2"/>
          <w:sz w:val="22"/>
        </w:rPr>
        <w:t>c</w:t>
      </w:r>
      <w:r w:rsidRPr="00E55C4E">
        <w:rPr>
          <w:rFonts w:ascii="Palatino Linotype" w:eastAsia="Arial" w:hAnsi="Palatino Linotype" w:cs="Arial"/>
          <w:i/>
          <w:sz w:val="22"/>
        </w:rPr>
        <w:t>ial.</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P</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lo</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an</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la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clasi</w:t>
      </w:r>
      <w:r w:rsidRPr="00E55C4E">
        <w:rPr>
          <w:rFonts w:ascii="Palatino Linotype" w:eastAsia="Arial" w:hAnsi="Palatino Linotype" w:cs="Arial"/>
          <w:i/>
          <w:spacing w:val="3"/>
          <w:sz w:val="22"/>
        </w:rPr>
        <w:t>f</w:t>
      </w:r>
      <w:r w:rsidRPr="00E55C4E">
        <w:rPr>
          <w:rFonts w:ascii="Palatino Linotype" w:eastAsia="Arial" w:hAnsi="Palatino Linotype" w:cs="Arial"/>
          <w:i/>
          <w:sz w:val="22"/>
        </w:rPr>
        <w:t>i</w:t>
      </w:r>
      <w:r w:rsidRPr="00E55C4E">
        <w:rPr>
          <w:rFonts w:ascii="Palatino Linotype" w:eastAsia="Arial" w:hAnsi="Palatino Linotype" w:cs="Arial"/>
          <w:i/>
          <w:spacing w:val="-3"/>
          <w:sz w:val="22"/>
        </w:rPr>
        <w:t>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ción</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y la</w:t>
      </w:r>
      <w:r w:rsidRPr="00E55C4E">
        <w:rPr>
          <w:rFonts w:ascii="Palatino Linotype" w:eastAsia="Arial" w:hAnsi="Palatino Linotype" w:cs="Arial"/>
          <w:i/>
          <w:spacing w:val="2"/>
          <w:sz w:val="22"/>
        </w:rPr>
        <w:t xml:space="preserve"> i</w:t>
      </w:r>
      <w:r w:rsidRPr="00E55C4E">
        <w:rPr>
          <w:rFonts w:ascii="Palatino Linotype" w:eastAsia="Arial" w:hAnsi="Palatino Linotype" w:cs="Arial"/>
          <w:i/>
          <w:spacing w:val="1"/>
          <w:sz w:val="22"/>
        </w:rPr>
        <w:t>ne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ist</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cia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o c</w:t>
      </w:r>
      <w:r w:rsidRPr="00E55C4E">
        <w:rPr>
          <w:rFonts w:ascii="Palatino Linotype" w:eastAsia="Arial" w:hAnsi="Palatino Linotype" w:cs="Arial"/>
          <w:i/>
          <w:spacing w:val="1"/>
          <w:sz w:val="22"/>
        </w:rPr>
        <w:t>oe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ist</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t</w:t>
      </w:r>
      <w:r w:rsidRPr="00E55C4E">
        <w:rPr>
          <w:rFonts w:ascii="Palatino Linotype" w:eastAsia="Arial" w:hAnsi="Palatino Linotype" w:cs="Arial"/>
          <w:i/>
          <w:spacing w:val="-3"/>
          <w:sz w:val="22"/>
        </w:rPr>
        <w:t>r</w:t>
      </w:r>
      <w:r w:rsidRPr="00E55C4E">
        <w:rPr>
          <w:rFonts w:ascii="Palatino Linotype" w:eastAsia="Arial" w:hAnsi="Palatino Linotype" w:cs="Arial"/>
          <w:i/>
          <w:sz w:val="22"/>
        </w:rPr>
        <w: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í</w:t>
      </w:r>
      <w:r w:rsidRPr="00E55C4E">
        <w:rPr>
          <w:rFonts w:ascii="Palatino Linotype" w:eastAsia="Arial" w:hAnsi="Palatino Linotype" w:cs="Arial"/>
          <w:i/>
          <w:sz w:val="22"/>
        </w:rPr>
        <w:t>,</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2"/>
          <w:sz w:val="22"/>
        </w:rPr>
        <w:t>v</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r</w:t>
      </w:r>
      <w:r w:rsidRPr="00E55C4E">
        <w:rPr>
          <w:rFonts w:ascii="Palatino Linotype" w:eastAsia="Arial" w:hAnsi="Palatino Linotype" w:cs="Arial"/>
          <w:i/>
          <w:sz w:val="22"/>
        </w:rPr>
        <w:t>t</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d</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la clasi</w:t>
      </w:r>
      <w:r w:rsidRPr="00E55C4E">
        <w:rPr>
          <w:rFonts w:ascii="Palatino Linotype" w:eastAsia="Arial" w:hAnsi="Palatino Linotype" w:cs="Arial"/>
          <w:i/>
          <w:spacing w:val="3"/>
          <w:sz w:val="22"/>
        </w:rPr>
        <w:t>f</w:t>
      </w:r>
      <w:r w:rsidRPr="00E55C4E">
        <w:rPr>
          <w:rFonts w:ascii="Palatino Linotype" w:eastAsia="Arial" w:hAnsi="Palatino Linotype" w:cs="Arial"/>
          <w:i/>
          <w:sz w:val="22"/>
        </w:rPr>
        <w:t>icaci</w:t>
      </w:r>
      <w:r w:rsidRPr="00E55C4E">
        <w:rPr>
          <w:rFonts w:ascii="Palatino Linotype" w:eastAsia="Arial" w:hAnsi="Palatino Linotype" w:cs="Arial"/>
          <w:i/>
          <w:spacing w:val="-2"/>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2"/>
          <w:sz w:val="22"/>
        </w:rPr>
        <w:t>n</w:t>
      </w:r>
      <w:r w:rsidRPr="00E55C4E">
        <w:rPr>
          <w:rFonts w:ascii="Palatino Linotype" w:eastAsia="Arial" w:hAnsi="Palatino Linotype" w:cs="Arial"/>
          <w:i/>
          <w:spacing w:val="3"/>
          <w:sz w:val="22"/>
        </w:rPr>
        <w:t>f</w:t>
      </w:r>
      <w:r w:rsidRPr="00E55C4E">
        <w:rPr>
          <w:rFonts w:ascii="Palatino Linotype" w:eastAsia="Arial" w:hAnsi="Palatino Linotype" w:cs="Arial"/>
          <w:i/>
          <w:spacing w:val="1"/>
          <w:sz w:val="22"/>
        </w:rPr>
        <w:t>o</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ma</w:t>
      </w:r>
      <w:r w:rsidRPr="00E55C4E">
        <w:rPr>
          <w:rFonts w:ascii="Palatino Linotype" w:eastAsia="Arial" w:hAnsi="Palatino Linotype" w:cs="Arial"/>
          <w:i/>
          <w:sz w:val="22"/>
        </w:rPr>
        <w:t>ci</w:t>
      </w:r>
      <w:r w:rsidRPr="00E55C4E">
        <w:rPr>
          <w:rFonts w:ascii="Palatino Linotype" w:eastAsia="Arial" w:hAnsi="Palatino Linotype" w:cs="Arial"/>
          <w:i/>
          <w:spacing w:val="-2"/>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mp</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pacing w:val="-2"/>
          <w:sz w:val="22"/>
        </w:rPr>
        <w:t>c</w:t>
      </w:r>
      <w:r w:rsidRPr="00E55C4E">
        <w:rPr>
          <w:rFonts w:ascii="Palatino Linotype" w:eastAsia="Arial" w:hAnsi="Palatino Linotype" w:cs="Arial"/>
          <w:i/>
          <w:sz w:val="22"/>
        </w:rPr>
        <w:t xml:space="preserve">a </w:t>
      </w:r>
      <w:r w:rsidRPr="00E55C4E">
        <w:rPr>
          <w:rFonts w:ascii="Palatino Linotype" w:eastAsia="Arial" w:hAnsi="Palatino Linotype" w:cs="Arial"/>
          <w:i/>
          <w:sz w:val="22"/>
        </w:rPr>
        <w:lastRenderedPageBreak/>
        <w:t>in</w:t>
      </w:r>
      <w:r w:rsidRPr="00E55C4E">
        <w:rPr>
          <w:rFonts w:ascii="Palatino Linotype" w:eastAsia="Arial" w:hAnsi="Palatino Linotype" w:cs="Arial"/>
          <w:i/>
          <w:spacing w:val="-2"/>
          <w:sz w:val="22"/>
        </w:rPr>
        <w:t>v</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ab</w:t>
      </w:r>
      <w:r w:rsidRPr="00E55C4E">
        <w:rPr>
          <w:rFonts w:ascii="Palatino Linotype" w:eastAsia="Arial" w:hAnsi="Palatino Linotype" w:cs="Arial"/>
          <w:i/>
          <w:sz w:val="22"/>
        </w:rPr>
        <w:t>le</w:t>
      </w:r>
      <w:r w:rsidRPr="00E55C4E">
        <w:rPr>
          <w:rFonts w:ascii="Palatino Linotype" w:eastAsia="Arial" w:hAnsi="Palatino Linotype" w:cs="Arial"/>
          <w:i/>
          <w:spacing w:val="2"/>
          <w:sz w:val="22"/>
        </w:rPr>
        <w:t>m</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la </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ist</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cia</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n</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pacing w:val="1"/>
          <w:sz w:val="22"/>
        </w:rPr>
        <w:t>do</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me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to</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o</w:t>
      </w:r>
      <w:r w:rsidRPr="00E55C4E">
        <w:rPr>
          <w:rFonts w:ascii="Palatino Linotype" w:eastAsia="Arial" w:hAnsi="Palatino Linotype" w:cs="Arial"/>
          <w:i/>
          <w:spacing w:val="1"/>
          <w:sz w:val="22"/>
        </w:rPr>
        <w:t xml:space="preserve"> do</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en</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 xml:space="preserve">s </w:t>
      </w:r>
      <w:r w:rsidRPr="00E55C4E">
        <w:rPr>
          <w:rFonts w:ascii="Palatino Linotype" w:eastAsia="Arial" w:hAnsi="Palatino Linotype" w:cs="Arial"/>
          <w:i/>
          <w:spacing w:val="1"/>
          <w:sz w:val="22"/>
        </w:rPr>
        <w:t>de</w:t>
      </w:r>
      <w:r w:rsidRPr="00E55C4E">
        <w:rPr>
          <w:rFonts w:ascii="Palatino Linotype" w:eastAsia="Arial" w:hAnsi="Palatino Linotype" w:cs="Arial"/>
          <w:i/>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in</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do</w:t>
      </w:r>
      <w:r w:rsidRPr="00E55C4E">
        <w:rPr>
          <w:rFonts w:ascii="Palatino Linotype" w:eastAsia="Arial" w:hAnsi="Palatino Linotype" w:cs="Arial"/>
          <w:i/>
          <w:sz w:val="22"/>
        </w:rPr>
        <w:t xml:space="preserve">s, </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ie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t</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s</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la in</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xist</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cia c</w:t>
      </w:r>
      <w:r w:rsidRPr="00E55C4E">
        <w:rPr>
          <w:rFonts w:ascii="Palatino Linotype" w:eastAsia="Arial" w:hAnsi="Palatino Linotype" w:cs="Arial"/>
          <w:i/>
          <w:spacing w:val="1"/>
          <w:sz w:val="22"/>
        </w:rPr>
        <w:t>on</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l</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v</w:t>
      </w:r>
      <w:r w:rsidRPr="00E55C4E">
        <w:rPr>
          <w:rFonts w:ascii="Palatino Linotype" w:eastAsia="Arial" w:hAnsi="Palatino Linotype" w:cs="Arial"/>
          <w:i/>
          <w:sz w:val="22"/>
        </w:rPr>
        <w:t>a</w:t>
      </w:r>
      <w:r w:rsidRPr="00E55C4E">
        <w:rPr>
          <w:rFonts w:ascii="Palatino Linotype" w:eastAsia="Arial" w:hAnsi="Palatino Linotype" w:cs="Arial"/>
          <w:i/>
          <w:spacing w:val="3"/>
          <w:sz w:val="22"/>
        </w:rPr>
        <w:t xml:space="preserve"> </w:t>
      </w:r>
      <w:r w:rsidRPr="00E55C4E">
        <w:rPr>
          <w:rFonts w:ascii="Palatino Linotype" w:eastAsia="Arial" w:hAnsi="Palatino Linotype" w:cs="Arial"/>
          <w:i/>
          <w:sz w:val="22"/>
        </w:rPr>
        <w:t xml:space="preserve">la </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 xml:space="preserve">cia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 xml:space="preserve">los </w:t>
      </w:r>
      <w:r w:rsidRPr="00E55C4E">
        <w:rPr>
          <w:rFonts w:ascii="Palatino Linotype" w:eastAsia="Arial" w:hAnsi="Palatino Linotype" w:cs="Arial"/>
          <w:i/>
          <w:spacing w:val="1"/>
          <w:sz w:val="22"/>
        </w:rPr>
        <w:t>m</w:t>
      </w:r>
      <w:r w:rsidRPr="00E55C4E">
        <w:rPr>
          <w:rFonts w:ascii="Palatino Linotype" w:eastAsia="Arial" w:hAnsi="Palatino Linotype" w:cs="Arial"/>
          <w:i/>
          <w:sz w:val="22"/>
        </w:rPr>
        <w:t>i</w:t>
      </w:r>
      <w:r w:rsidRPr="00E55C4E">
        <w:rPr>
          <w:rFonts w:ascii="Palatino Linotype" w:eastAsia="Arial" w:hAnsi="Palatino Linotype" w:cs="Arial"/>
          <w:i/>
          <w:spacing w:val="-3"/>
          <w:sz w:val="22"/>
        </w:rPr>
        <w:t>s</w:t>
      </w:r>
      <w:r w:rsidRPr="00E55C4E">
        <w:rPr>
          <w:rFonts w:ascii="Palatino Linotype" w:eastAsia="Arial" w:hAnsi="Palatino Linotype" w:cs="Arial"/>
          <w:i/>
          <w:spacing w:val="1"/>
          <w:sz w:val="22"/>
        </w:rPr>
        <w:t>mo</w:t>
      </w:r>
      <w:r w:rsidRPr="00E55C4E">
        <w:rPr>
          <w:rFonts w:ascii="Palatino Linotype" w:eastAsia="Arial" w:hAnsi="Palatino Linotype" w:cs="Arial"/>
          <w:i/>
          <w:sz w:val="22"/>
        </w:rPr>
        <w:t xml:space="preserve">s </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n</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 xml:space="preserve">los </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rchi</w:t>
      </w:r>
      <w:r w:rsidRPr="00E55C4E">
        <w:rPr>
          <w:rFonts w:ascii="Palatino Linotype" w:eastAsia="Arial" w:hAnsi="Palatino Linotype" w:cs="Arial"/>
          <w:i/>
          <w:spacing w:val="-3"/>
          <w:sz w:val="22"/>
        </w:rPr>
        <w:t>v</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 xml:space="preserve">s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 la</w:t>
      </w:r>
      <w:r w:rsidRPr="00E55C4E">
        <w:rPr>
          <w:rFonts w:ascii="Palatino Linotype" w:eastAsia="Arial" w:hAnsi="Palatino Linotype" w:cs="Arial"/>
          <w:i/>
          <w:spacing w:val="1"/>
          <w:sz w:val="22"/>
        </w:rPr>
        <w:t xml:space="preserve"> d</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pe</w:t>
      </w:r>
      <w:r w:rsidRPr="00E55C4E">
        <w:rPr>
          <w:rFonts w:ascii="Palatino Linotype" w:eastAsia="Arial" w:hAnsi="Palatino Linotype" w:cs="Arial"/>
          <w:i/>
          <w:spacing w:val="-1"/>
          <w:sz w:val="22"/>
        </w:rPr>
        <w:t>n</w:t>
      </w:r>
      <w:r w:rsidRPr="00E55C4E">
        <w:rPr>
          <w:rFonts w:ascii="Palatino Linotype" w:eastAsia="Arial" w:hAnsi="Palatino Linotype" w:cs="Arial"/>
          <w:i/>
          <w:spacing w:val="1"/>
          <w:sz w:val="22"/>
        </w:rPr>
        <w:t>den</w:t>
      </w:r>
      <w:r w:rsidRPr="00E55C4E">
        <w:rPr>
          <w:rFonts w:ascii="Palatino Linotype" w:eastAsia="Arial" w:hAnsi="Palatino Linotype" w:cs="Arial"/>
          <w:i/>
          <w:sz w:val="22"/>
        </w:rPr>
        <w:t>c</w:t>
      </w:r>
      <w:r w:rsidRPr="00E55C4E">
        <w:rPr>
          <w:rFonts w:ascii="Palatino Linotype" w:eastAsia="Arial" w:hAnsi="Palatino Linotype" w:cs="Arial"/>
          <w:i/>
          <w:spacing w:val="-3"/>
          <w:sz w:val="22"/>
        </w:rPr>
        <w:t>i</w:t>
      </w:r>
      <w:r w:rsidRPr="00E55C4E">
        <w:rPr>
          <w:rFonts w:ascii="Palatino Linotype" w:eastAsia="Arial" w:hAnsi="Palatino Linotype" w:cs="Arial"/>
          <w:i/>
          <w:sz w:val="22"/>
        </w:rPr>
        <w:t>a</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 xml:space="preserve">o </w:t>
      </w:r>
      <w:r w:rsidRPr="00E55C4E">
        <w:rPr>
          <w:rFonts w:ascii="Palatino Linotype" w:eastAsia="Arial" w:hAnsi="Palatino Linotype" w:cs="Arial"/>
          <w:i/>
          <w:spacing w:val="1"/>
          <w:sz w:val="22"/>
        </w:rPr>
        <w:t>en</w:t>
      </w:r>
      <w:r w:rsidRPr="00E55C4E">
        <w:rPr>
          <w:rFonts w:ascii="Palatino Linotype" w:eastAsia="Arial" w:hAnsi="Palatino Linotype" w:cs="Arial"/>
          <w:i/>
          <w:sz w:val="22"/>
        </w:rPr>
        <w:t>t</w:t>
      </w:r>
      <w:r w:rsidRPr="00E55C4E">
        <w:rPr>
          <w:rFonts w:ascii="Palatino Linotype" w:eastAsia="Arial" w:hAnsi="Palatino Linotype" w:cs="Arial"/>
          <w:i/>
          <w:spacing w:val="-2"/>
          <w:sz w:val="22"/>
        </w:rPr>
        <w:t>i</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d</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2"/>
          <w:sz w:val="22"/>
        </w:rPr>
        <w:t>s</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t</w:t>
      </w:r>
      <w:r w:rsidRPr="00E55C4E">
        <w:rPr>
          <w:rFonts w:ascii="Palatino Linotype" w:eastAsia="Arial" w:hAnsi="Palatino Linotype" w:cs="Arial"/>
          <w:i/>
          <w:sz w:val="22"/>
        </w:rPr>
        <w:t>ra</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w:t>
      </w:r>
    </w:p>
    <w:p w14:paraId="2804024B" w14:textId="77777777" w:rsidR="006478E1" w:rsidRPr="00E55C4E" w:rsidRDefault="006478E1" w:rsidP="006478E1">
      <w:pPr>
        <w:spacing w:line="360" w:lineRule="auto"/>
        <w:ind w:left="567" w:right="567"/>
        <w:rPr>
          <w:rFonts w:ascii="Palatino Linotype" w:hAnsi="Palatino Linotype"/>
          <w:i/>
          <w:sz w:val="22"/>
        </w:rPr>
      </w:pPr>
    </w:p>
    <w:p w14:paraId="3CD8C4B9" w14:textId="77777777" w:rsidR="006478E1" w:rsidRPr="00E55C4E" w:rsidRDefault="006478E1" w:rsidP="006478E1">
      <w:pPr>
        <w:spacing w:line="360" w:lineRule="auto"/>
        <w:ind w:left="567" w:right="567"/>
        <w:jc w:val="both"/>
        <w:rPr>
          <w:rFonts w:ascii="Palatino Linotype" w:eastAsia="Arial" w:hAnsi="Palatino Linotype" w:cs="Arial"/>
          <w:i/>
          <w:sz w:val="22"/>
        </w:rPr>
      </w:pPr>
      <w:r w:rsidRPr="00E55C4E">
        <w:rPr>
          <w:rFonts w:ascii="Palatino Linotype" w:eastAsia="Arial" w:hAnsi="Palatino Linotype" w:cs="Arial"/>
          <w:b/>
          <w:i/>
          <w:sz w:val="22"/>
        </w:rPr>
        <w:t>E</w:t>
      </w:r>
      <w:r w:rsidRPr="00E55C4E">
        <w:rPr>
          <w:rFonts w:ascii="Palatino Linotype" w:eastAsia="Arial" w:hAnsi="Palatino Linotype" w:cs="Arial"/>
          <w:b/>
          <w:i/>
          <w:spacing w:val="1"/>
          <w:sz w:val="22"/>
        </w:rPr>
        <w:t>x</w:t>
      </w:r>
      <w:r w:rsidRPr="00E55C4E">
        <w:rPr>
          <w:rFonts w:ascii="Palatino Linotype" w:eastAsia="Arial" w:hAnsi="Palatino Linotype" w:cs="Arial"/>
          <w:b/>
          <w:i/>
          <w:sz w:val="22"/>
        </w:rPr>
        <w:t>pedi</w:t>
      </w:r>
      <w:r w:rsidRPr="00E55C4E">
        <w:rPr>
          <w:rFonts w:ascii="Palatino Linotype" w:eastAsia="Arial" w:hAnsi="Palatino Linotype" w:cs="Arial"/>
          <w:b/>
          <w:i/>
          <w:spacing w:val="1"/>
          <w:sz w:val="22"/>
        </w:rPr>
        <w:t>en</w:t>
      </w:r>
      <w:r w:rsidRPr="00E55C4E">
        <w:rPr>
          <w:rFonts w:ascii="Palatino Linotype" w:eastAsia="Arial" w:hAnsi="Palatino Linotype" w:cs="Arial"/>
          <w:b/>
          <w:i/>
          <w:sz w:val="22"/>
        </w:rPr>
        <w:t>t</w:t>
      </w:r>
      <w:r w:rsidRPr="00E55C4E">
        <w:rPr>
          <w:rFonts w:ascii="Palatino Linotype" w:eastAsia="Arial" w:hAnsi="Palatino Linotype" w:cs="Arial"/>
          <w:b/>
          <w:i/>
          <w:spacing w:val="-1"/>
          <w:sz w:val="22"/>
        </w:rPr>
        <w:t>es</w:t>
      </w:r>
      <w:r w:rsidRPr="00E55C4E">
        <w:rPr>
          <w:rFonts w:ascii="Palatino Linotype" w:eastAsia="Arial" w:hAnsi="Palatino Linotype" w:cs="Arial"/>
          <w:b/>
          <w:i/>
          <w:sz w:val="22"/>
        </w:rPr>
        <w:t>:</w:t>
      </w:r>
    </w:p>
    <w:p w14:paraId="62FFC000" w14:textId="77777777" w:rsidR="006478E1" w:rsidRPr="00E55C4E" w:rsidRDefault="006478E1" w:rsidP="006478E1">
      <w:pPr>
        <w:spacing w:line="360" w:lineRule="auto"/>
        <w:ind w:left="567" w:right="567"/>
        <w:jc w:val="both"/>
        <w:rPr>
          <w:rFonts w:ascii="Palatino Linotype" w:eastAsia="Arial" w:hAnsi="Palatino Linotype" w:cs="Arial"/>
          <w:i/>
          <w:sz w:val="22"/>
        </w:rPr>
      </w:pPr>
      <w:r w:rsidRPr="00E55C4E">
        <w:rPr>
          <w:rFonts w:ascii="Palatino Linotype" w:eastAsia="Arial" w:hAnsi="Palatino Linotype" w:cs="Arial"/>
          <w:i/>
          <w:spacing w:val="1"/>
          <w:sz w:val="22"/>
        </w:rPr>
        <w:t>47</w:t>
      </w:r>
      <w:r w:rsidRPr="00E55C4E">
        <w:rPr>
          <w:rFonts w:ascii="Palatino Linotype" w:eastAsia="Arial" w:hAnsi="Palatino Linotype" w:cs="Arial"/>
          <w:i/>
          <w:spacing w:val="-1"/>
          <w:sz w:val="22"/>
        </w:rPr>
        <w:t>3</w:t>
      </w:r>
      <w:r w:rsidRPr="00E55C4E">
        <w:rPr>
          <w:rFonts w:ascii="Palatino Linotype" w:eastAsia="Arial" w:hAnsi="Palatino Linotype" w:cs="Arial"/>
          <w:i/>
          <w:spacing w:val="1"/>
          <w:sz w:val="22"/>
        </w:rPr>
        <w:t>4</w:t>
      </w:r>
      <w:r w:rsidRPr="00E55C4E">
        <w:rPr>
          <w:rFonts w:ascii="Palatino Linotype" w:eastAsia="Arial" w:hAnsi="Palatino Linotype" w:cs="Arial"/>
          <w:i/>
          <w:sz w:val="22"/>
        </w:rPr>
        <w:t>/</w:t>
      </w:r>
      <w:r w:rsidRPr="00E55C4E">
        <w:rPr>
          <w:rFonts w:ascii="Palatino Linotype" w:eastAsia="Arial" w:hAnsi="Palatino Linotype" w:cs="Arial"/>
          <w:i/>
          <w:spacing w:val="1"/>
          <w:sz w:val="22"/>
        </w:rPr>
        <w:t>0</w:t>
      </w:r>
      <w:r w:rsidRPr="00E55C4E">
        <w:rPr>
          <w:rFonts w:ascii="Palatino Linotype" w:eastAsia="Arial" w:hAnsi="Palatino Linotype" w:cs="Arial"/>
          <w:i/>
          <w:sz w:val="22"/>
        </w:rPr>
        <w:t xml:space="preserve">7      </w:t>
      </w:r>
      <w:r w:rsidRPr="00E55C4E">
        <w:rPr>
          <w:rFonts w:ascii="Palatino Linotype" w:eastAsia="Arial" w:hAnsi="Palatino Linotype" w:cs="Arial"/>
          <w:i/>
          <w:spacing w:val="64"/>
          <w:sz w:val="22"/>
        </w:rPr>
        <w:t xml:space="preserve"> </w:t>
      </w:r>
      <w:r w:rsidRPr="00E55C4E">
        <w:rPr>
          <w:rFonts w:ascii="Palatino Linotype" w:eastAsia="Arial" w:hAnsi="Palatino Linotype" w:cs="Arial"/>
          <w:i/>
          <w:sz w:val="22"/>
        </w:rPr>
        <w:t>P</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x</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x</w:t>
      </w:r>
      <w:r w:rsidRPr="00E55C4E">
        <w:rPr>
          <w:rFonts w:ascii="Palatino Linotype" w:eastAsia="Arial" w:hAnsi="Palatino Linotype" w:cs="Arial"/>
          <w:i/>
          <w:spacing w:val="1"/>
          <w:sz w:val="22"/>
        </w:rPr>
        <w:t>p</w:t>
      </w:r>
      <w:r w:rsidRPr="00E55C4E">
        <w:rPr>
          <w:rFonts w:ascii="Palatino Linotype" w:eastAsia="Arial" w:hAnsi="Palatino Linotype" w:cs="Arial"/>
          <w:i/>
          <w:sz w:val="22"/>
        </w:rPr>
        <w:t>loración</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y</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1"/>
          <w:sz w:val="22"/>
        </w:rPr>
        <w:t>P</w:t>
      </w:r>
      <w:r w:rsidRPr="00E55C4E">
        <w:rPr>
          <w:rFonts w:ascii="Palatino Linotype" w:eastAsia="Arial" w:hAnsi="Palatino Linotype" w:cs="Arial"/>
          <w:i/>
          <w:sz w:val="22"/>
        </w:rPr>
        <w:t>ro</w:t>
      </w:r>
      <w:r w:rsidRPr="00E55C4E">
        <w:rPr>
          <w:rFonts w:ascii="Palatino Linotype" w:eastAsia="Arial" w:hAnsi="Palatino Linotype" w:cs="Arial"/>
          <w:i/>
          <w:spacing w:val="1"/>
          <w:sz w:val="22"/>
        </w:rPr>
        <w:t>du</w:t>
      </w:r>
      <w:r w:rsidRPr="00E55C4E">
        <w:rPr>
          <w:rFonts w:ascii="Palatino Linotype" w:eastAsia="Arial" w:hAnsi="Palatino Linotype" w:cs="Arial"/>
          <w:i/>
          <w:sz w:val="22"/>
        </w:rPr>
        <w:t>cci</w:t>
      </w:r>
      <w:r w:rsidRPr="00E55C4E">
        <w:rPr>
          <w:rFonts w:ascii="Palatino Linotype" w:eastAsia="Arial" w:hAnsi="Palatino Linotype" w:cs="Arial"/>
          <w:i/>
          <w:spacing w:val="-2"/>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5"/>
          <w:sz w:val="22"/>
        </w:rPr>
        <w:t xml:space="preserve"> </w:t>
      </w:r>
      <w:r w:rsidRPr="00E55C4E">
        <w:rPr>
          <w:rFonts w:ascii="Palatino Linotype" w:eastAsia="Arial" w:hAnsi="Palatino Linotype" w:cs="Arial"/>
          <w:i/>
          <w:sz w:val="22"/>
        </w:rPr>
        <w:t>–</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pacing w:val="-2"/>
          <w:sz w:val="22"/>
        </w:rPr>
        <w:t>J</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n</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Pa</w:t>
      </w:r>
      <w:r w:rsidRPr="00E55C4E">
        <w:rPr>
          <w:rFonts w:ascii="Palatino Linotype" w:eastAsia="Arial" w:hAnsi="Palatino Linotype" w:cs="Arial"/>
          <w:i/>
          <w:spacing w:val="1"/>
          <w:sz w:val="22"/>
        </w:rPr>
        <w:t>b</w:t>
      </w:r>
      <w:r w:rsidRPr="00E55C4E">
        <w:rPr>
          <w:rFonts w:ascii="Palatino Linotype" w:eastAsia="Arial" w:hAnsi="Palatino Linotype" w:cs="Arial"/>
          <w:i/>
          <w:sz w:val="22"/>
        </w:rPr>
        <w:t>lo</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G</w:t>
      </w:r>
      <w:r w:rsidRPr="00E55C4E">
        <w:rPr>
          <w:rFonts w:ascii="Palatino Linotype" w:eastAsia="Arial" w:hAnsi="Palatino Linotype" w:cs="Arial"/>
          <w:i/>
          <w:spacing w:val="-1"/>
          <w:sz w:val="22"/>
        </w:rPr>
        <w:t>u</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r</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 xml:space="preserve">ro </w:t>
      </w:r>
      <w:r w:rsidRPr="00E55C4E">
        <w:rPr>
          <w:rFonts w:ascii="Palatino Linotype" w:eastAsia="Arial" w:hAnsi="Palatino Linotype" w:cs="Arial"/>
          <w:i/>
          <w:spacing w:val="-1"/>
          <w:sz w:val="22"/>
        </w:rPr>
        <w:t>A</w:t>
      </w:r>
      <w:r w:rsidRPr="00E55C4E">
        <w:rPr>
          <w:rFonts w:ascii="Palatino Linotype" w:eastAsia="Arial" w:hAnsi="Palatino Linotype" w:cs="Arial"/>
          <w:i/>
          <w:spacing w:val="1"/>
          <w:sz w:val="22"/>
        </w:rPr>
        <w:t>m</w:t>
      </w:r>
      <w:r w:rsidRPr="00E55C4E">
        <w:rPr>
          <w:rFonts w:ascii="Palatino Linotype" w:eastAsia="Arial" w:hAnsi="Palatino Linotype" w:cs="Arial"/>
          <w:i/>
          <w:spacing w:val="-1"/>
          <w:sz w:val="22"/>
        </w:rPr>
        <w:t>p</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 xml:space="preserve">rán. </w:t>
      </w:r>
      <w:r w:rsidRPr="00E55C4E">
        <w:rPr>
          <w:rFonts w:ascii="Palatino Linotype" w:eastAsia="Arial" w:hAnsi="Palatino Linotype" w:cs="Arial"/>
          <w:i/>
          <w:spacing w:val="1"/>
          <w:sz w:val="22"/>
        </w:rPr>
        <w:t>29</w:t>
      </w:r>
      <w:r w:rsidRPr="00E55C4E">
        <w:rPr>
          <w:rFonts w:ascii="Palatino Linotype" w:eastAsia="Arial" w:hAnsi="Palatino Linotype" w:cs="Arial"/>
          <w:i/>
          <w:spacing w:val="-1"/>
          <w:sz w:val="22"/>
        </w:rPr>
        <w:t>3</w:t>
      </w:r>
      <w:r w:rsidRPr="00E55C4E">
        <w:rPr>
          <w:rFonts w:ascii="Palatino Linotype" w:eastAsia="Arial" w:hAnsi="Palatino Linotype" w:cs="Arial"/>
          <w:i/>
          <w:spacing w:val="1"/>
          <w:sz w:val="22"/>
        </w:rPr>
        <w:t>6</w:t>
      </w:r>
      <w:r w:rsidRPr="00E55C4E">
        <w:rPr>
          <w:rFonts w:ascii="Palatino Linotype" w:eastAsia="Arial" w:hAnsi="Palatino Linotype" w:cs="Arial"/>
          <w:i/>
          <w:sz w:val="22"/>
        </w:rPr>
        <w:t>/</w:t>
      </w:r>
      <w:r w:rsidRPr="00E55C4E">
        <w:rPr>
          <w:rFonts w:ascii="Palatino Linotype" w:eastAsia="Arial" w:hAnsi="Palatino Linotype" w:cs="Arial"/>
          <w:i/>
          <w:spacing w:val="1"/>
          <w:sz w:val="22"/>
        </w:rPr>
        <w:t>0</w:t>
      </w:r>
      <w:r w:rsidRPr="00E55C4E">
        <w:rPr>
          <w:rFonts w:ascii="Palatino Linotype" w:eastAsia="Arial" w:hAnsi="Palatino Linotype" w:cs="Arial"/>
          <w:i/>
          <w:sz w:val="22"/>
        </w:rPr>
        <w:t xml:space="preserve">8      </w:t>
      </w:r>
      <w:r w:rsidRPr="00E55C4E">
        <w:rPr>
          <w:rFonts w:ascii="Palatino Linotype" w:eastAsia="Arial" w:hAnsi="Palatino Linotype" w:cs="Arial"/>
          <w:i/>
          <w:spacing w:val="64"/>
          <w:sz w:val="22"/>
        </w:rPr>
        <w:t xml:space="preserve"> </w:t>
      </w:r>
      <w:r w:rsidRPr="00E55C4E">
        <w:rPr>
          <w:rFonts w:ascii="Palatino Linotype" w:eastAsia="Arial" w:hAnsi="Palatino Linotype" w:cs="Arial"/>
          <w:i/>
          <w:sz w:val="22"/>
        </w:rPr>
        <w:t>Co</w:t>
      </w:r>
      <w:r w:rsidRPr="00E55C4E">
        <w:rPr>
          <w:rFonts w:ascii="Palatino Linotype" w:eastAsia="Arial" w:hAnsi="Palatino Linotype" w:cs="Arial"/>
          <w:i/>
          <w:spacing w:val="2"/>
          <w:sz w:val="22"/>
        </w:rPr>
        <w:t>m</w:t>
      </w:r>
      <w:r w:rsidRPr="00E55C4E">
        <w:rPr>
          <w:rFonts w:ascii="Palatino Linotype" w:eastAsia="Arial" w:hAnsi="Palatino Linotype" w:cs="Arial"/>
          <w:i/>
          <w:sz w:val="22"/>
        </w:rPr>
        <w:t>is</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ó</w:t>
      </w:r>
      <w:r w:rsidRPr="00E55C4E">
        <w:rPr>
          <w:rFonts w:ascii="Palatino Linotype" w:eastAsia="Arial" w:hAnsi="Palatino Linotype" w:cs="Arial"/>
          <w:i/>
          <w:sz w:val="22"/>
        </w:rPr>
        <w:t>n</w:t>
      </w:r>
      <w:r w:rsidRPr="00E55C4E">
        <w:rPr>
          <w:rFonts w:ascii="Palatino Linotype" w:eastAsia="Arial" w:hAnsi="Palatino Linotype" w:cs="Arial"/>
          <w:i/>
          <w:spacing w:val="35"/>
          <w:sz w:val="22"/>
        </w:rPr>
        <w:t xml:space="preserve"> </w:t>
      </w:r>
      <w:r w:rsidRPr="00E55C4E">
        <w:rPr>
          <w:rFonts w:ascii="Palatino Linotype" w:eastAsia="Arial" w:hAnsi="Palatino Linotype" w:cs="Arial"/>
          <w:i/>
          <w:sz w:val="22"/>
        </w:rPr>
        <w:t>Fe</w:t>
      </w:r>
      <w:r w:rsidRPr="00E55C4E">
        <w:rPr>
          <w:rFonts w:ascii="Palatino Linotype" w:eastAsia="Arial" w:hAnsi="Palatino Linotype" w:cs="Arial"/>
          <w:i/>
          <w:spacing w:val="-1"/>
          <w:sz w:val="22"/>
        </w:rPr>
        <w:t>d</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ral</w:t>
      </w:r>
      <w:r w:rsidRPr="00E55C4E">
        <w:rPr>
          <w:rFonts w:ascii="Palatino Linotype" w:eastAsia="Arial" w:hAnsi="Palatino Linotype" w:cs="Arial"/>
          <w:i/>
          <w:spacing w:val="33"/>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r w:rsidRPr="00E55C4E">
        <w:rPr>
          <w:rFonts w:ascii="Palatino Linotype" w:eastAsia="Arial" w:hAnsi="Palatino Linotype" w:cs="Arial"/>
          <w:i/>
          <w:spacing w:val="33"/>
          <w:sz w:val="22"/>
        </w:rPr>
        <w:t xml:space="preserve"> </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le</w:t>
      </w:r>
      <w:r w:rsidRPr="00E55C4E">
        <w:rPr>
          <w:rFonts w:ascii="Palatino Linotype" w:eastAsia="Arial" w:hAnsi="Palatino Linotype" w:cs="Arial"/>
          <w:i/>
          <w:spacing w:val="-2"/>
          <w:sz w:val="22"/>
        </w:rPr>
        <w:t>c</w:t>
      </w:r>
      <w:r w:rsidRPr="00E55C4E">
        <w:rPr>
          <w:rFonts w:ascii="Palatino Linotype" w:eastAsia="Arial" w:hAnsi="Palatino Linotype" w:cs="Arial"/>
          <w:i/>
          <w:spacing w:val="-1"/>
          <w:sz w:val="22"/>
        </w:rPr>
        <w:t>o</w:t>
      </w:r>
      <w:r w:rsidRPr="00E55C4E">
        <w:rPr>
          <w:rFonts w:ascii="Palatino Linotype" w:eastAsia="Arial" w:hAnsi="Palatino Linotype" w:cs="Arial"/>
          <w:i/>
          <w:spacing w:val="1"/>
          <w:sz w:val="22"/>
        </w:rPr>
        <w:t>mun</w:t>
      </w:r>
      <w:r w:rsidRPr="00E55C4E">
        <w:rPr>
          <w:rFonts w:ascii="Palatino Linotype" w:eastAsia="Arial" w:hAnsi="Palatino Linotype" w:cs="Arial"/>
          <w:i/>
          <w:sz w:val="22"/>
        </w:rPr>
        <w:t>icac</w:t>
      </w:r>
      <w:r w:rsidRPr="00E55C4E">
        <w:rPr>
          <w:rFonts w:ascii="Palatino Linotype" w:eastAsia="Arial" w:hAnsi="Palatino Linotype" w:cs="Arial"/>
          <w:i/>
          <w:spacing w:val="-3"/>
          <w:sz w:val="22"/>
        </w:rPr>
        <w:t>i</w:t>
      </w:r>
      <w:r w:rsidRPr="00E55C4E">
        <w:rPr>
          <w:rFonts w:ascii="Palatino Linotype" w:eastAsia="Arial" w:hAnsi="Palatino Linotype" w:cs="Arial"/>
          <w:i/>
          <w:spacing w:val="1"/>
          <w:sz w:val="22"/>
        </w:rPr>
        <w:t>one</w:t>
      </w:r>
      <w:r w:rsidRPr="00E55C4E">
        <w:rPr>
          <w:rFonts w:ascii="Palatino Linotype" w:eastAsia="Arial" w:hAnsi="Palatino Linotype" w:cs="Arial"/>
          <w:i/>
          <w:sz w:val="22"/>
        </w:rPr>
        <w:t>s</w:t>
      </w:r>
      <w:r w:rsidRPr="00E55C4E">
        <w:rPr>
          <w:rFonts w:ascii="Palatino Linotype" w:eastAsia="Arial" w:hAnsi="Palatino Linotype" w:cs="Arial"/>
          <w:i/>
          <w:spacing w:val="39"/>
          <w:sz w:val="22"/>
        </w:rPr>
        <w:t xml:space="preserve"> </w:t>
      </w:r>
      <w:r w:rsidRPr="00E55C4E">
        <w:rPr>
          <w:rFonts w:ascii="Palatino Linotype" w:eastAsia="Arial" w:hAnsi="Palatino Linotype" w:cs="Arial"/>
          <w:i/>
          <w:sz w:val="22"/>
        </w:rPr>
        <w:t>-</w:t>
      </w:r>
      <w:r w:rsidRPr="00E55C4E">
        <w:rPr>
          <w:rFonts w:ascii="Palatino Linotype" w:eastAsia="Arial" w:hAnsi="Palatino Linotype" w:cs="Arial"/>
          <w:i/>
          <w:spacing w:val="33"/>
          <w:sz w:val="22"/>
        </w:rPr>
        <w:t xml:space="preserve"> </w:t>
      </w:r>
      <w:r w:rsidRPr="00E55C4E">
        <w:rPr>
          <w:rFonts w:ascii="Palatino Linotype" w:eastAsia="Arial" w:hAnsi="Palatino Linotype" w:cs="Arial"/>
          <w:i/>
          <w:sz w:val="22"/>
        </w:rPr>
        <w:t>Alo</w:t>
      </w:r>
      <w:r w:rsidRPr="00E55C4E">
        <w:rPr>
          <w:rFonts w:ascii="Palatino Linotype" w:eastAsia="Arial" w:hAnsi="Palatino Linotype" w:cs="Arial"/>
          <w:i/>
          <w:spacing w:val="1"/>
          <w:sz w:val="22"/>
        </w:rPr>
        <w:t>n</w:t>
      </w:r>
      <w:r w:rsidRPr="00E55C4E">
        <w:rPr>
          <w:rFonts w:ascii="Palatino Linotype" w:eastAsia="Arial" w:hAnsi="Palatino Linotype" w:cs="Arial"/>
          <w:i/>
          <w:spacing w:val="-2"/>
          <w:sz w:val="22"/>
        </w:rPr>
        <w:t>s</w:t>
      </w:r>
      <w:r w:rsidRPr="00E55C4E">
        <w:rPr>
          <w:rFonts w:ascii="Palatino Linotype" w:eastAsia="Arial" w:hAnsi="Palatino Linotype" w:cs="Arial"/>
          <w:i/>
          <w:sz w:val="22"/>
        </w:rPr>
        <w:t>o</w:t>
      </w:r>
      <w:r w:rsidRPr="00E55C4E">
        <w:rPr>
          <w:rFonts w:ascii="Palatino Linotype" w:eastAsia="Arial" w:hAnsi="Palatino Linotype" w:cs="Arial"/>
          <w:i/>
          <w:spacing w:val="34"/>
          <w:sz w:val="22"/>
        </w:rPr>
        <w:t xml:space="preserve"> </w:t>
      </w:r>
      <w:r w:rsidRPr="00E55C4E">
        <w:rPr>
          <w:rFonts w:ascii="Palatino Linotype" w:eastAsia="Arial" w:hAnsi="Palatino Linotype" w:cs="Arial"/>
          <w:i/>
          <w:sz w:val="22"/>
        </w:rPr>
        <w:t>G</w:t>
      </w:r>
      <w:r w:rsidRPr="00E55C4E">
        <w:rPr>
          <w:rFonts w:ascii="Palatino Linotype" w:eastAsia="Arial" w:hAnsi="Palatino Linotype" w:cs="Arial"/>
          <w:i/>
          <w:spacing w:val="-1"/>
          <w:sz w:val="22"/>
        </w:rPr>
        <w:t>ó</w:t>
      </w:r>
      <w:r w:rsidRPr="00E55C4E">
        <w:rPr>
          <w:rFonts w:ascii="Palatino Linotype" w:eastAsia="Arial" w:hAnsi="Palatino Linotype" w:cs="Arial"/>
          <w:i/>
          <w:spacing w:val="1"/>
          <w:sz w:val="22"/>
        </w:rPr>
        <w:t>me</w:t>
      </w:r>
      <w:r w:rsidRPr="00E55C4E">
        <w:rPr>
          <w:rFonts w:ascii="Palatino Linotype" w:eastAsia="Arial" w:hAnsi="Palatino Linotype" w:cs="Arial"/>
          <w:i/>
          <w:sz w:val="22"/>
        </w:rPr>
        <w:t>z</w:t>
      </w:r>
      <w:r w:rsidRPr="00E55C4E">
        <w:rPr>
          <w:rFonts w:ascii="Palatino Linotype" w:eastAsia="Arial" w:hAnsi="Palatino Linotype" w:cs="Arial"/>
          <w:i/>
          <w:spacing w:val="-1"/>
          <w:sz w:val="22"/>
        </w:rPr>
        <w:t>-</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ob</w:t>
      </w:r>
      <w:r w:rsidRPr="00E55C4E">
        <w:rPr>
          <w:rFonts w:ascii="Palatino Linotype" w:eastAsia="Arial" w:hAnsi="Palatino Linotype" w:cs="Arial"/>
          <w:i/>
          <w:sz w:val="22"/>
        </w:rPr>
        <w:t>l</w:t>
      </w:r>
      <w:r w:rsidRPr="00E55C4E">
        <w:rPr>
          <w:rFonts w:ascii="Palatino Linotype" w:eastAsia="Arial" w:hAnsi="Palatino Linotype" w:cs="Arial"/>
          <w:i/>
          <w:spacing w:val="-2"/>
          <w:sz w:val="22"/>
        </w:rPr>
        <w:t>e</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o  V</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rd</w:t>
      </w:r>
      <w:r w:rsidRPr="00E55C4E">
        <w:rPr>
          <w:rFonts w:ascii="Palatino Linotype" w:eastAsia="Arial" w:hAnsi="Palatino Linotype" w:cs="Arial"/>
          <w:i/>
          <w:spacing w:val="1"/>
          <w:sz w:val="22"/>
        </w:rPr>
        <w:t>u</w:t>
      </w:r>
      <w:r w:rsidRPr="00E55C4E">
        <w:rPr>
          <w:rFonts w:ascii="Palatino Linotype" w:eastAsia="Arial" w:hAnsi="Palatino Linotype" w:cs="Arial"/>
          <w:i/>
          <w:spacing w:val="-2"/>
          <w:sz w:val="22"/>
        </w:rPr>
        <w:t>z</w:t>
      </w:r>
      <w:r w:rsidRPr="00E55C4E">
        <w:rPr>
          <w:rFonts w:ascii="Palatino Linotype" w:eastAsia="Arial" w:hAnsi="Palatino Linotype" w:cs="Arial"/>
          <w:i/>
          <w:sz w:val="22"/>
        </w:rPr>
        <w:t xml:space="preserve">co. </w:t>
      </w:r>
      <w:r w:rsidRPr="00E55C4E">
        <w:rPr>
          <w:rFonts w:ascii="Palatino Linotype" w:eastAsia="Arial" w:hAnsi="Palatino Linotype" w:cs="Arial"/>
          <w:i/>
          <w:spacing w:val="1"/>
          <w:sz w:val="22"/>
        </w:rPr>
        <w:t>47</w:t>
      </w:r>
      <w:r w:rsidRPr="00E55C4E">
        <w:rPr>
          <w:rFonts w:ascii="Palatino Linotype" w:eastAsia="Arial" w:hAnsi="Palatino Linotype" w:cs="Arial"/>
          <w:i/>
          <w:spacing w:val="-1"/>
          <w:sz w:val="22"/>
        </w:rPr>
        <w:t>8</w:t>
      </w:r>
      <w:r w:rsidRPr="00E55C4E">
        <w:rPr>
          <w:rFonts w:ascii="Palatino Linotype" w:eastAsia="Arial" w:hAnsi="Palatino Linotype" w:cs="Arial"/>
          <w:i/>
          <w:spacing w:val="1"/>
          <w:sz w:val="22"/>
        </w:rPr>
        <w:t>1</w:t>
      </w:r>
      <w:r w:rsidRPr="00E55C4E">
        <w:rPr>
          <w:rFonts w:ascii="Palatino Linotype" w:eastAsia="Arial" w:hAnsi="Palatino Linotype" w:cs="Arial"/>
          <w:i/>
          <w:sz w:val="22"/>
        </w:rPr>
        <w:t>/</w:t>
      </w:r>
      <w:r w:rsidRPr="00E55C4E">
        <w:rPr>
          <w:rFonts w:ascii="Palatino Linotype" w:eastAsia="Arial" w:hAnsi="Palatino Linotype" w:cs="Arial"/>
          <w:i/>
          <w:spacing w:val="1"/>
          <w:sz w:val="22"/>
        </w:rPr>
        <w:t>0</w:t>
      </w:r>
      <w:r w:rsidRPr="00E55C4E">
        <w:rPr>
          <w:rFonts w:ascii="Palatino Linotype" w:eastAsia="Arial" w:hAnsi="Palatino Linotype" w:cs="Arial"/>
          <w:i/>
          <w:sz w:val="22"/>
        </w:rPr>
        <w:t xml:space="preserve">9      </w:t>
      </w:r>
      <w:r w:rsidRPr="00E55C4E">
        <w:rPr>
          <w:rFonts w:ascii="Palatino Linotype" w:eastAsia="Arial" w:hAnsi="Palatino Linotype" w:cs="Arial"/>
          <w:i/>
          <w:spacing w:val="64"/>
          <w:sz w:val="22"/>
        </w:rPr>
        <w:t xml:space="preserve"> </w:t>
      </w:r>
      <w:r w:rsidRPr="00E55C4E">
        <w:rPr>
          <w:rFonts w:ascii="Palatino Linotype" w:eastAsia="Arial" w:hAnsi="Palatino Linotype" w:cs="Arial"/>
          <w:i/>
          <w:sz w:val="22"/>
        </w:rPr>
        <w:t>Co</w:t>
      </w:r>
      <w:r w:rsidRPr="00E55C4E">
        <w:rPr>
          <w:rFonts w:ascii="Palatino Linotype" w:eastAsia="Arial" w:hAnsi="Palatino Linotype" w:cs="Arial"/>
          <w:i/>
          <w:spacing w:val="2"/>
          <w:sz w:val="22"/>
        </w:rPr>
        <w:t>m</w:t>
      </w:r>
      <w:r w:rsidRPr="00E55C4E">
        <w:rPr>
          <w:rFonts w:ascii="Palatino Linotype" w:eastAsia="Arial" w:hAnsi="Palatino Linotype" w:cs="Arial"/>
          <w:i/>
          <w:sz w:val="22"/>
        </w:rPr>
        <w:t>is</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ó</w:t>
      </w:r>
      <w:r w:rsidRPr="00E55C4E">
        <w:rPr>
          <w:rFonts w:ascii="Palatino Linotype" w:eastAsia="Arial" w:hAnsi="Palatino Linotype" w:cs="Arial"/>
          <w:i/>
          <w:sz w:val="22"/>
        </w:rPr>
        <w:t xml:space="preserve">n </w:t>
      </w:r>
      <w:r w:rsidRPr="00E55C4E">
        <w:rPr>
          <w:rFonts w:ascii="Palatino Linotype" w:eastAsia="Arial" w:hAnsi="Palatino Linotype" w:cs="Arial"/>
          <w:i/>
          <w:spacing w:val="57"/>
          <w:sz w:val="22"/>
        </w:rPr>
        <w:t xml:space="preserve"> </w:t>
      </w:r>
      <w:r w:rsidRPr="00E55C4E">
        <w:rPr>
          <w:rFonts w:ascii="Palatino Linotype" w:eastAsia="Arial" w:hAnsi="Palatino Linotype" w:cs="Arial"/>
          <w:i/>
          <w:sz w:val="22"/>
        </w:rPr>
        <w:t>Naci</w:t>
      </w:r>
      <w:r w:rsidRPr="00E55C4E">
        <w:rPr>
          <w:rFonts w:ascii="Palatino Linotype" w:eastAsia="Arial" w:hAnsi="Palatino Linotype" w:cs="Arial"/>
          <w:i/>
          <w:spacing w:val="-2"/>
          <w:sz w:val="22"/>
        </w:rPr>
        <w:t>o</w:t>
      </w:r>
      <w:r w:rsidRPr="00E55C4E">
        <w:rPr>
          <w:rFonts w:ascii="Palatino Linotype" w:eastAsia="Arial" w:hAnsi="Palatino Linotype" w:cs="Arial"/>
          <w:i/>
          <w:spacing w:val="1"/>
          <w:sz w:val="22"/>
        </w:rPr>
        <w:t>na</w:t>
      </w:r>
      <w:r w:rsidRPr="00E55C4E">
        <w:rPr>
          <w:rFonts w:ascii="Palatino Linotype" w:eastAsia="Arial" w:hAnsi="Palatino Linotype" w:cs="Arial"/>
          <w:i/>
          <w:sz w:val="22"/>
        </w:rPr>
        <w:t xml:space="preserve">l </w:t>
      </w:r>
      <w:r w:rsidRPr="00E55C4E">
        <w:rPr>
          <w:rFonts w:ascii="Palatino Linotype" w:eastAsia="Arial" w:hAnsi="Palatino Linotype" w:cs="Arial"/>
          <w:i/>
          <w:spacing w:val="55"/>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 xml:space="preserve">e </w:t>
      </w:r>
      <w:r w:rsidRPr="00E55C4E">
        <w:rPr>
          <w:rFonts w:ascii="Palatino Linotype" w:eastAsia="Arial" w:hAnsi="Palatino Linotype" w:cs="Arial"/>
          <w:i/>
          <w:spacing w:val="57"/>
          <w:sz w:val="22"/>
        </w:rPr>
        <w:t xml:space="preserve"> </w:t>
      </w:r>
      <w:r w:rsidRPr="00E55C4E">
        <w:rPr>
          <w:rFonts w:ascii="Palatino Linotype" w:eastAsia="Arial" w:hAnsi="Palatino Linotype" w:cs="Arial"/>
          <w:i/>
          <w:spacing w:val="1"/>
          <w:sz w:val="22"/>
        </w:rPr>
        <w:t>L</w:t>
      </w:r>
      <w:r w:rsidRPr="00E55C4E">
        <w:rPr>
          <w:rFonts w:ascii="Palatino Linotype" w:eastAsia="Arial" w:hAnsi="Palatino Linotype" w:cs="Arial"/>
          <w:i/>
          <w:sz w:val="22"/>
        </w:rPr>
        <w:t xml:space="preserve">ibros </w:t>
      </w:r>
      <w:r w:rsidRPr="00E55C4E">
        <w:rPr>
          <w:rFonts w:ascii="Palatino Linotype" w:eastAsia="Arial" w:hAnsi="Palatino Linotype" w:cs="Arial"/>
          <w:i/>
          <w:spacing w:val="56"/>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 xml:space="preserve">e </w:t>
      </w:r>
      <w:r w:rsidRPr="00E55C4E">
        <w:rPr>
          <w:rFonts w:ascii="Palatino Linotype" w:eastAsia="Arial" w:hAnsi="Palatino Linotype" w:cs="Arial"/>
          <w:i/>
          <w:spacing w:val="54"/>
          <w:sz w:val="22"/>
        </w:rPr>
        <w:t xml:space="preserve"> </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 xml:space="preserve">to </w:t>
      </w:r>
      <w:r w:rsidRPr="00E55C4E">
        <w:rPr>
          <w:rFonts w:ascii="Palatino Linotype" w:eastAsia="Arial" w:hAnsi="Palatino Linotype" w:cs="Arial"/>
          <w:i/>
          <w:spacing w:val="55"/>
          <w:sz w:val="22"/>
        </w:rPr>
        <w:t xml:space="preserve"> </w:t>
      </w:r>
      <w:r w:rsidRPr="00E55C4E">
        <w:rPr>
          <w:rFonts w:ascii="Palatino Linotype" w:eastAsia="Arial" w:hAnsi="Palatino Linotype" w:cs="Arial"/>
          <w:i/>
          <w:sz w:val="22"/>
        </w:rPr>
        <w:t>Grat</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it</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 xml:space="preserve">s </w:t>
      </w:r>
      <w:r w:rsidRPr="00E55C4E">
        <w:rPr>
          <w:rFonts w:ascii="Palatino Linotype" w:eastAsia="Arial" w:hAnsi="Palatino Linotype" w:cs="Arial"/>
          <w:i/>
          <w:spacing w:val="63"/>
          <w:sz w:val="22"/>
        </w:rPr>
        <w:t xml:space="preserve"> </w:t>
      </w:r>
      <w:r w:rsidRPr="00E55C4E">
        <w:rPr>
          <w:rFonts w:ascii="Palatino Linotype" w:eastAsia="Arial" w:hAnsi="Palatino Linotype" w:cs="Arial"/>
          <w:i/>
          <w:sz w:val="22"/>
        </w:rPr>
        <w:t xml:space="preserve">- </w:t>
      </w:r>
      <w:r w:rsidRPr="00E55C4E">
        <w:rPr>
          <w:rFonts w:ascii="Palatino Linotype" w:eastAsia="Arial" w:hAnsi="Palatino Linotype" w:cs="Arial"/>
          <w:i/>
          <w:spacing w:val="55"/>
          <w:sz w:val="22"/>
        </w:rPr>
        <w:t xml:space="preserve"> </w:t>
      </w:r>
      <w:r w:rsidRPr="00E55C4E">
        <w:rPr>
          <w:rFonts w:ascii="Palatino Linotype" w:eastAsia="Arial" w:hAnsi="Palatino Linotype" w:cs="Arial"/>
          <w:i/>
          <w:sz w:val="22"/>
        </w:rPr>
        <w:t>J</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ue</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in</w:t>
      </w:r>
      <w:r w:rsidRPr="00E55C4E">
        <w:rPr>
          <w:rFonts w:ascii="Palatino Linotype" w:eastAsia="Arial" w:hAnsi="Palatino Linotype" w:cs="Arial"/>
          <w:i/>
          <w:sz w:val="22"/>
        </w:rPr>
        <w:t xml:space="preserve">e. </w:t>
      </w:r>
      <w:proofErr w:type="spellStart"/>
      <w:r w:rsidRPr="00E55C4E">
        <w:rPr>
          <w:rFonts w:ascii="Palatino Linotype" w:eastAsia="Arial" w:hAnsi="Palatino Linotype" w:cs="Arial"/>
          <w:i/>
          <w:sz w:val="22"/>
        </w:rPr>
        <w:t>P</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ha</w:t>
      </w:r>
      <w:r w:rsidRPr="00E55C4E">
        <w:rPr>
          <w:rFonts w:ascii="Palatino Linotype" w:eastAsia="Arial" w:hAnsi="Palatino Linotype" w:cs="Arial"/>
          <w:i/>
          <w:spacing w:val="-3"/>
          <w:sz w:val="22"/>
        </w:rPr>
        <w:t>r</w:t>
      </w:r>
      <w:r w:rsidRPr="00E55C4E">
        <w:rPr>
          <w:rFonts w:ascii="Palatino Linotype" w:eastAsia="Arial" w:hAnsi="Palatino Linotype" w:cs="Arial"/>
          <w:i/>
          <w:sz w:val="22"/>
        </w:rPr>
        <w:t>d</w:t>
      </w:r>
      <w:proofErr w:type="spellEnd"/>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Mar</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 xml:space="preserve">l </w:t>
      </w:r>
      <w:r w:rsidRPr="00E55C4E">
        <w:rPr>
          <w:rFonts w:ascii="Palatino Linotype" w:eastAsia="Arial" w:hAnsi="Palatino Linotype" w:cs="Arial"/>
          <w:i/>
          <w:spacing w:val="1"/>
          <w:sz w:val="22"/>
        </w:rPr>
        <w:t>54</w:t>
      </w:r>
      <w:r w:rsidRPr="00E55C4E">
        <w:rPr>
          <w:rFonts w:ascii="Palatino Linotype" w:eastAsia="Arial" w:hAnsi="Palatino Linotype" w:cs="Arial"/>
          <w:i/>
          <w:spacing w:val="-1"/>
          <w:sz w:val="22"/>
        </w:rPr>
        <w:t>3</w:t>
      </w:r>
      <w:r w:rsidRPr="00E55C4E">
        <w:rPr>
          <w:rFonts w:ascii="Palatino Linotype" w:eastAsia="Arial" w:hAnsi="Palatino Linotype" w:cs="Arial"/>
          <w:i/>
          <w:spacing w:val="1"/>
          <w:sz w:val="22"/>
        </w:rPr>
        <w:t>4</w:t>
      </w:r>
      <w:r w:rsidRPr="00E55C4E">
        <w:rPr>
          <w:rFonts w:ascii="Palatino Linotype" w:eastAsia="Arial" w:hAnsi="Palatino Linotype" w:cs="Arial"/>
          <w:i/>
          <w:sz w:val="22"/>
        </w:rPr>
        <w:t>/</w:t>
      </w:r>
      <w:r w:rsidRPr="00E55C4E">
        <w:rPr>
          <w:rFonts w:ascii="Palatino Linotype" w:eastAsia="Arial" w:hAnsi="Palatino Linotype" w:cs="Arial"/>
          <w:i/>
          <w:spacing w:val="1"/>
          <w:sz w:val="22"/>
        </w:rPr>
        <w:t>0</w:t>
      </w:r>
      <w:r w:rsidRPr="00E55C4E">
        <w:rPr>
          <w:rFonts w:ascii="Palatino Linotype" w:eastAsia="Arial" w:hAnsi="Palatino Linotype" w:cs="Arial"/>
          <w:i/>
          <w:sz w:val="22"/>
        </w:rPr>
        <w:t xml:space="preserve">9      </w:t>
      </w:r>
      <w:r w:rsidRPr="00E55C4E">
        <w:rPr>
          <w:rFonts w:ascii="Palatino Linotype" w:eastAsia="Arial" w:hAnsi="Palatino Linotype" w:cs="Arial"/>
          <w:i/>
          <w:spacing w:val="64"/>
          <w:sz w:val="22"/>
        </w:rPr>
        <w:t xml:space="preserve"> </w:t>
      </w:r>
      <w:r w:rsidRPr="00E55C4E">
        <w:rPr>
          <w:rFonts w:ascii="Palatino Linotype" w:eastAsia="Arial" w:hAnsi="Palatino Linotype" w:cs="Arial"/>
          <w:i/>
          <w:sz w:val="22"/>
        </w:rPr>
        <w:t>A</w:t>
      </w:r>
      <w:r w:rsidRPr="00E55C4E">
        <w:rPr>
          <w:rFonts w:ascii="Palatino Linotype" w:eastAsia="Arial" w:hAnsi="Palatino Linotype" w:cs="Arial"/>
          <w:i/>
          <w:spacing w:val="1"/>
          <w:sz w:val="22"/>
        </w:rPr>
        <w:t>dm</w:t>
      </w:r>
      <w:r w:rsidRPr="00E55C4E">
        <w:rPr>
          <w:rFonts w:ascii="Palatino Linotype" w:eastAsia="Arial" w:hAnsi="Palatino Linotype" w:cs="Arial"/>
          <w:i/>
          <w:spacing w:val="-3"/>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 xml:space="preserve">istración </w:t>
      </w:r>
      <w:r w:rsidRPr="00E55C4E">
        <w:rPr>
          <w:rFonts w:ascii="Palatino Linotype" w:eastAsia="Arial" w:hAnsi="Palatino Linotype" w:cs="Arial"/>
          <w:i/>
          <w:spacing w:val="57"/>
          <w:sz w:val="22"/>
        </w:rPr>
        <w:t xml:space="preserve"> </w:t>
      </w:r>
      <w:r w:rsidRPr="00E55C4E">
        <w:rPr>
          <w:rFonts w:ascii="Palatino Linotype" w:eastAsia="Arial" w:hAnsi="Palatino Linotype" w:cs="Arial"/>
          <w:i/>
          <w:sz w:val="22"/>
        </w:rPr>
        <w:t>P</w:t>
      </w:r>
      <w:r w:rsidRPr="00E55C4E">
        <w:rPr>
          <w:rFonts w:ascii="Palatino Linotype" w:eastAsia="Arial" w:hAnsi="Palatino Linotype" w:cs="Arial"/>
          <w:i/>
          <w:spacing w:val="1"/>
          <w:sz w:val="22"/>
        </w:rPr>
        <w:t>o</w:t>
      </w:r>
      <w:r w:rsidRPr="00E55C4E">
        <w:rPr>
          <w:rFonts w:ascii="Palatino Linotype" w:eastAsia="Arial" w:hAnsi="Palatino Linotype" w:cs="Arial"/>
          <w:i/>
          <w:sz w:val="22"/>
        </w:rPr>
        <w:t>rt</w:t>
      </w:r>
      <w:r w:rsidRPr="00E55C4E">
        <w:rPr>
          <w:rFonts w:ascii="Palatino Linotype" w:eastAsia="Arial" w:hAnsi="Palatino Linotype" w:cs="Arial"/>
          <w:i/>
          <w:spacing w:val="-2"/>
          <w:sz w:val="22"/>
        </w:rPr>
        <w:t>u</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 xml:space="preserve">a </w:t>
      </w:r>
      <w:r w:rsidRPr="00E55C4E">
        <w:rPr>
          <w:rFonts w:ascii="Palatino Linotype" w:eastAsia="Arial" w:hAnsi="Palatino Linotype" w:cs="Arial"/>
          <w:i/>
          <w:spacing w:val="59"/>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pacing w:val="-2"/>
          <w:sz w:val="22"/>
        </w:rPr>
        <w:t>t</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g</w:t>
      </w:r>
      <w:r w:rsidRPr="00E55C4E">
        <w:rPr>
          <w:rFonts w:ascii="Palatino Linotype" w:eastAsia="Arial" w:hAnsi="Palatino Linotype" w:cs="Arial"/>
          <w:i/>
          <w:sz w:val="22"/>
        </w:rPr>
        <w:t xml:space="preserve">ral </w:t>
      </w:r>
      <w:r w:rsidRPr="00E55C4E">
        <w:rPr>
          <w:rFonts w:ascii="Palatino Linotype" w:eastAsia="Arial" w:hAnsi="Palatino Linotype" w:cs="Arial"/>
          <w:i/>
          <w:spacing w:val="58"/>
          <w:sz w:val="22"/>
        </w:rPr>
        <w:t xml:space="preserve"> </w:t>
      </w:r>
      <w:r w:rsidRPr="00E55C4E">
        <w:rPr>
          <w:rFonts w:ascii="Palatino Linotype" w:eastAsia="Arial" w:hAnsi="Palatino Linotype" w:cs="Arial"/>
          <w:i/>
          <w:spacing w:val="1"/>
          <w:sz w:val="22"/>
        </w:rPr>
        <w:t>d</w:t>
      </w:r>
      <w:r w:rsidRPr="00E55C4E">
        <w:rPr>
          <w:rFonts w:ascii="Palatino Linotype" w:eastAsia="Arial" w:hAnsi="Palatino Linotype" w:cs="Arial"/>
          <w:i/>
          <w:sz w:val="22"/>
        </w:rPr>
        <w:t xml:space="preserve">e </w:t>
      </w:r>
      <w:r w:rsidRPr="00E55C4E">
        <w:rPr>
          <w:rFonts w:ascii="Palatino Linotype" w:eastAsia="Arial" w:hAnsi="Palatino Linotype" w:cs="Arial"/>
          <w:i/>
          <w:spacing w:val="57"/>
          <w:sz w:val="22"/>
        </w:rPr>
        <w:t xml:space="preserve"> </w:t>
      </w:r>
      <w:r w:rsidRPr="00E55C4E">
        <w:rPr>
          <w:rFonts w:ascii="Palatino Linotype" w:eastAsia="Arial" w:hAnsi="Palatino Linotype" w:cs="Arial"/>
          <w:i/>
          <w:sz w:val="22"/>
        </w:rPr>
        <w:t>V</w:t>
      </w:r>
      <w:r w:rsidRPr="00E55C4E">
        <w:rPr>
          <w:rFonts w:ascii="Palatino Linotype" w:eastAsia="Arial" w:hAnsi="Palatino Linotype" w:cs="Arial"/>
          <w:i/>
          <w:spacing w:val="1"/>
          <w:sz w:val="22"/>
        </w:rPr>
        <w:t>e</w:t>
      </w:r>
      <w:r w:rsidRPr="00E55C4E">
        <w:rPr>
          <w:rFonts w:ascii="Palatino Linotype" w:eastAsia="Arial" w:hAnsi="Palatino Linotype" w:cs="Arial"/>
          <w:i/>
          <w:spacing w:val="-3"/>
          <w:sz w:val="22"/>
        </w:rPr>
        <w:t>r</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cru</w:t>
      </w:r>
      <w:r w:rsidRPr="00E55C4E">
        <w:rPr>
          <w:rFonts w:ascii="Palatino Linotype" w:eastAsia="Arial" w:hAnsi="Palatino Linotype" w:cs="Arial"/>
          <w:i/>
          <w:spacing w:val="-2"/>
          <w:sz w:val="22"/>
        </w:rPr>
        <w:t>z</w:t>
      </w:r>
      <w:r w:rsidRPr="00E55C4E">
        <w:rPr>
          <w:rFonts w:ascii="Palatino Linotype" w:eastAsia="Arial" w:hAnsi="Palatino Linotype" w:cs="Arial"/>
          <w:i/>
          <w:sz w:val="22"/>
        </w:rPr>
        <w:t xml:space="preserve">, </w:t>
      </w:r>
      <w:r w:rsidRPr="00E55C4E">
        <w:rPr>
          <w:rFonts w:ascii="Palatino Linotype" w:eastAsia="Arial" w:hAnsi="Palatino Linotype" w:cs="Arial"/>
          <w:i/>
          <w:spacing w:val="59"/>
          <w:sz w:val="22"/>
        </w:rPr>
        <w:t xml:space="preserve"> </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 xml:space="preserve">. </w:t>
      </w:r>
      <w:r w:rsidRPr="00E55C4E">
        <w:rPr>
          <w:rFonts w:ascii="Palatino Linotype" w:eastAsia="Arial" w:hAnsi="Palatino Linotype" w:cs="Arial"/>
          <w:i/>
          <w:spacing w:val="56"/>
          <w:sz w:val="22"/>
        </w:rPr>
        <w:t xml:space="preserve"> </w:t>
      </w:r>
      <w:proofErr w:type="gramStart"/>
      <w:r w:rsidRPr="00E55C4E">
        <w:rPr>
          <w:rFonts w:ascii="Palatino Linotype" w:eastAsia="Arial" w:hAnsi="Palatino Linotype" w:cs="Arial"/>
          <w:i/>
          <w:spacing w:val="1"/>
          <w:sz w:val="22"/>
        </w:rPr>
        <w:t>d</w:t>
      </w:r>
      <w:r w:rsidRPr="00E55C4E">
        <w:rPr>
          <w:rFonts w:ascii="Palatino Linotype" w:eastAsia="Arial" w:hAnsi="Palatino Linotype" w:cs="Arial"/>
          <w:i/>
          <w:sz w:val="22"/>
        </w:rPr>
        <w:t>e</w:t>
      </w:r>
      <w:proofErr w:type="gramEnd"/>
      <w:r w:rsidRPr="00E55C4E">
        <w:rPr>
          <w:rFonts w:ascii="Palatino Linotype" w:eastAsia="Arial" w:hAnsi="Palatino Linotype" w:cs="Arial"/>
          <w:i/>
          <w:sz w:val="22"/>
        </w:rPr>
        <w:t xml:space="preserve"> </w:t>
      </w:r>
      <w:r w:rsidRPr="00E55C4E">
        <w:rPr>
          <w:rFonts w:ascii="Palatino Linotype" w:eastAsia="Arial" w:hAnsi="Palatino Linotype" w:cs="Arial"/>
          <w:i/>
          <w:spacing w:val="59"/>
          <w:sz w:val="22"/>
        </w:rPr>
        <w:t xml:space="preserve"> </w:t>
      </w:r>
      <w:r w:rsidRPr="00E55C4E">
        <w:rPr>
          <w:rFonts w:ascii="Palatino Linotype" w:eastAsia="Arial" w:hAnsi="Palatino Linotype" w:cs="Arial"/>
          <w:i/>
          <w:sz w:val="22"/>
        </w:rPr>
        <w:t>C</w:t>
      </w:r>
      <w:r w:rsidRPr="00E55C4E">
        <w:rPr>
          <w:rFonts w:ascii="Palatino Linotype" w:eastAsia="Arial" w:hAnsi="Palatino Linotype" w:cs="Arial"/>
          <w:i/>
          <w:spacing w:val="-2"/>
          <w:sz w:val="22"/>
        </w:rPr>
        <w:t>.</w:t>
      </w:r>
      <w:r w:rsidRPr="00E55C4E">
        <w:rPr>
          <w:rFonts w:ascii="Palatino Linotype" w:eastAsia="Arial" w:hAnsi="Palatino Linotype" w:cs="Arial"/>
          <w:i/>
          <w:sz w:val="22"/>
        </w:rPr>
        <w:t xml:space="preserve">V. </w:t>
      </w:r>
      <w:r w:rsidRPr="00E55C4E">
        <w:rPr>
          <w:rFonts w:ascii="Palatino Linotype" w:eastAsia="Arial" w:hAnsi="Palatino Linotype" w:cs="Arial"/>
          <w:i/>
          <w:spacing w:val="65"/>
          <w:sz w:val="22"/>
        </w:rPr>
        <w:t xml:space="preserve"> </w:t>
      </w:r>
      <w:r w:rsidRPr="00E55C4E">
        <w:rPr>
          <w:rFonts w:ascii="Palatino Linotype" w:eastAsia="Arial" w:hAnsi="Palatino Linotype" w:cs="Arial"/>
          <w:i/>
          <w:sz w:val="22"/>
        </w:rPr>
        <w:t>- J</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q</w:t>
      </w:r>
      <w:r w:rsidRPr="00E55C4E">
        <w:rPr>
          <w:rFonts w:ascii="Palatino Linotype" w:eastAsia="Arial" w:hAnsi="Palatino Linotype" w:cs="Arial"/>
          <w:i/>
          <w:spacing w:val="1"/>
          <w:sz w:val="22"/>
        </w:rPr>
        <w:t>ue</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proofErr w:type="spellStart"/>
      <w:r w:rsidRPr="00E55C4E">
        <w:rPr>
          <w:rFonts w:ascii="Palatino Linotype" w:eastAsia="Arial" w:hAnsi="Palatino Linotype" w:cs="Arial"/>
          <w:i/>
          <w:spacing w:val="-1"/>
          <w:sz w:val="22"/>
        </w:rPr>
        <w:t>P</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ha</w:t>
      </w:r>
      <w:r w:rsidRPr="00E55C4E">
        <w:rPr>
          <w:rFonts w:ascii="Palatino Linotype" w:eastAsia="Arial" w:hAnsi="Palatino Linotype" w:cs="Arial"/>
          <w:i/>
          <w:spacing w:val="-3"/>
          <w:sz w:val="22"/>
        </w:rPr>
        <w:t>r</w:t>
      </w:r>
      <w:r w:rsidRPr="00E55C4E">
        <w:rPr>
          <w:rFonts w:ascii="Palatino Linotype" w:eastAsia="Arial" w:hAnsi="Palatino Linotype" w:cs="Arial"/>
          <w:i/>
          <w:sz w:val="22"/>
        </w:rPr>
        <w:t>d</w:t>
      </w:r>
      <w:proofErr w:type="spellEnd"/>
      <w:r w:rsidRPr="00E55C4E">
        <w:rPr>
          <w:rFonts w:ascii="Palatino Linotype" w:eastAsia="Arial" w:hAnsi="Palatino Linotype" w:cs="Arial"/>
          <w:i/>
          <w:spacing w:val="-1"/>
          <w:sz w:val="22"/>
        </w:rPr>
        <w:t xml:space="preserve"> M</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r</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 xml:space="preserve">l. </w:t>
      </w:r>
      <w:r w:rsidRPr="00E55C4E">
        <w:rPr>
          <w:rFonts w:ascii="Palatino Linotype" w:eastAsia="Arial" w:hAnsi="Palatino Linotype" w:cs="Arial"/>
          <w:i/>
          <w:spacing w:val="1"/>
          <w:sz w:val="22"/>
        </w:rPr>
        <w:t>384</w:t>
      </w:r>
      <w:r w:rsidRPr="00E55C4E">
        <w:rPr>
          <w:rFonts w:ascii="Palatino Linotype" w:eastAsia="Arial" w:hAnsi="Palatino Linotype" w:cs="Arial"/>
          <w:i/>
          <w:spacing w:val="-2"/>
          <w:sz w:val="22"/>
        </w:rPr>
        <w:t>/</w:t>
      </w:r>
      <w:r w:rsidRPr="00E55C4E">
        <w:rPr>
          <w:rFonts w:ascii="Palatino Linotype" w:eastAsia="Arial" w:hAnsi="Palatino Linotype" w:cs="Arial"/>
          <w:i/>
          <w:spacing w:val="1"/>
          <w:sz w:val="22"/>
        </w:rPr>
        <w:t>1</w:t>
      </w:r>
      <w:r w:rsidRPr="00E55C4E">
        <w:rPr>
          <w:rFonts w:ascii="Palatino Linotype" w:eastAsia="Arial" w:hAnsi="Palatino Linotype" w:cs="Arial"/>
          <w:i/>
          <w:sz w:val="22"/>
        </w:rPr>
        <w:t xml:space="preserve">0        </w:t>
      </w:r>
      <w:r w:rsidRPr="00E55C4E">
        <w:rPr>
          <w:rFonts w:ascii="Palatino Linotype" w:eastAsia="Arial" w:hAnsi="Palatino Linotype" w:cs="Arial"/>
          <w:i/>
          <w:spacing w:val="66"/>
          <w:sz w:val="22"/>
        </w:rPr>
        <w:t xml:space="preserve"> </w:t>
      </w:r>
      <w:r w:rsidRPr="00E55C4E">
        <w:rPr>
          <w:rFonts w:ascii="Palatino Linotype" w:eastAsia="Arial" w:hAnsi="Palatino Linotype" w:cs="Arial"/>
          <w:i/>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stit</w:t>
      </w:r>
      <w:r w:rsidRPr="00E55C4E">
        <w:rPr>
          <w:rFonts w:ascii="Palatino Linotype" w:eastAsia="Arial" w:hAnsi="Palatino Linotype" w:cs="Arial"/>
          <w:i/>
          <w:spacing w:val="1"/>
          <w:sz w:val="22"/>
        </w:rPr>
        <w:t>u</w:t>
      </w:r>
      <w:r w:rsidRPr="00E55C4E">
        <w:rPr>
          <w:rFonts w:ascii="Palatino Linotype" w:eastAsia="Arial" w:hAnsi="Palatino Linotype" w:cs="Arial"/>
          <w:i/>
          <w:spacing w:val="-2"/>
          <w:sz w:val="22"/>
        </w:rPr>
        <w:t>t</w:t>
      </w:r>
      <w:r w:rsidRPr="00E55C4E">
        <w:rPr>
          <w:rFonts w:ascii="Palatino Linotype" w:eastAsia="Arial" w:hAnsi="Palatino Linotype" w:cs="Arial"/>
          <w:i/>
          <w:sz w:val="22"/>
        </w:rPr>
        <w:t>o</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z w:val="22"/>
        </w:rPr>
        <w:t>Me</w:t>
      </w:r>
      <w:r w:rsidRPr="00E55C4E">
        <w:rPr>
          <w:rFonts w:ascii="Palatino Linotype" w:eastAsia="Arial" w:hAnsi="Palatino Linotype" w:cs="Arial"/>
          <w:i/>
          <w:spacing w:val="-2"/>
          <w:sz w:val="22"/>
        </w:rPr>
        <w:t>x</w:t>
      </w:r>
      <w:r w:rsidRPr="00E55C4E">
        <w:rPr>
          <w:rFonts w:ascii="Palatino Linotype" w:eastAsia="Arial" w:hAnsi="Palatino Linotype" w:cs="Arial"/>
          <w:i/>
          <w:sz w:val="22"/>
        </w:rPr>
        <w:t>ica</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o</w:t>
      </w:r>
      <w:r w:rsidRPr="00E55C4E">
        <w:rPr>
          <w:rFonts w:ascii="Palatino Linotype" w:eastAsia="Arial" w:hAnsi="Palatino Linotype" w:cs="Arial"/>
          <w:i/>
          <w:spacing w:val="-1"/>
          <w:sz w:val="22"/>
        </w:rPr>
        <w:t xml:space="preserve"> </w:t>
      </w:r>
      <w:r w:rsidRPr="00E55C4E">
        <w:rPr>
          <w:rFonts w:ascii="Palatino Linotype" w:eastAsia="Arial" w:hAnsi="Palatino Linotype" w:cs="Arial"/>
          <w:i/>
          <w:spacing w:val="1"/>
          <w:sz w:val="22"/>
        </w:rPr>
        <w:t>de</w:t>
      </w:r>
      <w:r w:rsidRPr="00E55C4E">
        <w:rPr>
          <w:rFonts w:ascii="Palatino Linotype" w:eastAsia="Arial" w:hAnsi="Palatino Linotype" w:cs="Arial"/>
          <w:i/>
          <w:sz w:val="22"/>
        </w:rPr>
        <w:t>l</w:t>
      </w:r>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S</w:t>
      </w:r>
      <w:r w:rsidRPr="00E55C4E">
        <w:rPr>
          <w:rFonts w:ascii="Palatino Linotype" w:eastAsia="Arial" w:hAnsi="Palatino Linotype" w:cs="Arial"/>
          <w:i/>
          <w:spacing w:val="1"/>
          <w:sz w:val="22"/>
        </w:rPr>
        <w:t>e</w:t>
      </w:r>
      <w:r w:rsidRPr="00E55C4E">
        <w:rPr>
          <w:rFonts w:ascii="Palatino Linotype" w:eastAsia="Arial" w:hAnsi="Palatino Linotype" w:cs="Arial"/>
          <w:i/>
          <w:spacing w:val="-1"/>
          <w:sz w:val="22"/>
        </w:rPr>
        <w:t>g</w:t>
      </w:r>
      <w:r w:rsidRPr="00E55C4E">
        <w:rPr>
          <w:rFonts w:ascii="Palatino Linotype" w:eastAsia="Arial" w:hAnsi="Palatino Linotype" w:cs="Arial"/>
          <w:i/>
          <w:spacing w:val="1"/>
          <w:sz w:val="22"/>
        </w:rPr>
        <w:t>u</w:t>
      </w:r>
      <w:r w:rsidRPr="00E55C4E">
        <w:rPr>
          <w:rFonts w:ascii="Palatino Linotype" w:eastAsia="Arial" w:hAnsi="Palatino Linotype" w:cs="Arial"/>
          <w:i/>
          <w:sz w:val="22"/>
        </w:rPr>
        <w:t xml:space="preserve">ro </w:t>
      </w:r>
      <w:r w:rsidRPr="00E55C4E">
        <w:rPr>
          <w:rFonts w:ascii="Palatino Linotype" w:eastAsia="Arial" w:hAnsi="Palatino Linotype" w:cs="Arial"/>
          <w:i/>
          <w:spacing w:val="1"/>
          <w:sz w:val="22"/>
        </w:rPr>
        <w:t>So</w:t>
      </w:r>
      <w:r w:rsidRPr="00E55C4E">
        <w:rPr>
          <w:rFonts w:ascii="Palatino Linotype" w:eastAsia="Arial" w:hAnsi="Palatino Linotype" w:cs="Arial"/>
          <w:i/>
          <w:sz w:val="22"/>
        </w:rPr>
        <w:t>c</w:t>
      </w:r>
      <w:r w:rsidRPr="00E55C4E">
        <w:rPr>
          <w:rFonts w:ascii="Palatino Linotype" w:eastAsia="Arial" w:hAnsi="Palatino Linotype" w:cs="Arial"/>
          <w:i/>
          <w:spacing w:val="-3"/>
          <w:sz w:val="22"/>
        </w:rPr>
        <w:t>i</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l</w:t>
      </w:r>
      <w:r w:rsidRPr="00E55C4E">
        <w:rPr>
          <w:rFonts w:ascii="Palatino Linotype" w:eastAsia="Arial" w:hAnsi="Palatino Linotype" w:cs="Arial"/>
          <w:i/>
          <w:spacing w:val="5"/>
          <w:sz w:val="22"/>
        </w:rPr>
        <w:t xml:space="preserve"> </w:t>
      </w:r>
      <w:r w:rsidRPr="00E55C4E">
        <w:rPr>
          <w:rFonts w:ascii="Palatino Linotype" w:eastAsia="Arial" w:hAnsi="Palatino Linotype" w:cs="Arial"/>
          <w:i/>
          <w:sz w:val="22"/>
        </w:rPr>
        <w:t>- J</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c</w:t>
      </w:r>
      <w:r w:rsidRPr="00E55C4E">
        <w:rPr>
          <w:rFonts w:ascii="Palatino Linotype" w:eastAsia="Arial" w:hAnsi="Palatino Linotype" w:cs="Arial"/>
          <w:i/>
          <w:spacing w:val="-1"/>
          <w:sz w:val="22"/>
        </w:rPr>
        <w:t>qu</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l</w:t>
      </w:r>
      <w:r w:rsidRPr="00E55C4E">
        <w:rPr>
          <w:rFonts w:ascii="Palatino Linotype" w:eastAsia="Arial" w:hAnsi="Palatino Linotype" w:cs="Arial"/>
          <w:i/>
          <w:spacing w:val="-1"/>
          <w:sz w:val="22"/>
        </w:rPr>
        <w:t>i</w:t>
      </w:r>
      <w:r w:rsidRPr="00E55C4E">
        <w:rPr>
          <w:rFonts w:ascii="Palatino Linotype" w:eastAsia="Arial" w:hAnsi="Palatino Linotype" w:cs="Arial"/>
          <w:i/>
          <w:spacing w:val="1"/>
          <w:sz w:val="22"/>
        </w:rPr>
        <w:t>n</w:t>
      </w:r>
      <w:r w:rsidRPr="00E55C4E">
        <w:rPr>
          <w:rFonts w:ascii="Palatino Linotype" w:eastAsia="Arial" w:hAnsi="Palatino Linotype" w:cs="Arial"/>
          <w:i/>
          <w:sz w:val="22"/>
        </w:rPr>
        <w:t>e</w:t>
      </w:r>
      <w:r w:rsidRPr="00E55C4E">
        <w:rPr>
          <w:rFonts w:ascii="Palatino Linotype" w:eastAsia="Arial" w:hAnsi="Palatino Linotype" w:cs="Arial"/>
          <w:i/>
          <w:spacing w:val="1"/>
          <w:sz w:val="22"/>
        </w:rPr>
        <w:t xml:space="preserve"> </w:t>
      </w:r>
      <w:proofErr w:type="spellStart"/>
      <w:r w:rsidRPr="00E55C4E">
        <w:rPr>
          <w:rFonts w:ascii="Palatino Linotype" w:eastAsia="Arial" w:hAnsi="Palatino Linotype" w:cs="Arial"/>
          <w:i/>
          <w:spacing w:val="-1"/>
          <w:sz w:val="22"/>
        </w:rPr>
        <w:t>P</w:t>
      </w:r>
      <w:r w:rsidRPr="00E55C4E">
        <w:rPr>
          <w:rFonts w:ascii="Palatino Linotype" w:eastAsia="Arial" w:hAnsi="Palatino Linotype" w:cs="Arial"/>
          <w:i/>
          <w:spacing w:val="1"/>
          <w:sz w:val="22"/>
        </w:rPr>
        <w:t>e</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ha</w:t>
      </w:r>
      <w:r w:rsidRPr="00E55C4E">
        <w:rPr>
          <w:rFonts w:ascii="Palatino Linotype" w:eastAsia="Arial" w:hAnsi="Palatino Linotype" w:cs="Arial"/>
          <w:i/>
          <w:sz w:val="22"/>
        </w:rPr>
        <w:t>rd</w:t>
      </w:r>
      <w:proofErr w:type="spellEnd"/>
      <w:r w:rsidRPr="00E55C4E">
        <w:rPr>
          <w:rFonts w:ascii="Palatino Linotype" w:eastAsia="Arial" w:hAnsi="Palatino Linotype" w:cs="Arial"/>
          <w:i/>
          <w:spacing w:val="-2"/>
          <w:sz w:val="22"/>
        </w:rPr>
        <w:t xml:space="preserve"> </w:t>
      </w:r>
      <w:r w:rsidRPr="00E55C4E">
        <w:rPr>
          <w:rFonts w:ascii="Palatino Linotype" w:eastAsia="Arial" w:hAnsi="Palatino Linotype" w:cs="Arial"/>
          <w:i/>
          <w:sz w:val="22"/>
        </w:rPr>
        <w:t>Mar</w:t>
      </w:r>
      <w:r w:rsidRPr="00E55C4E">
        <w:rPr>
          <w:rFonts w:ascii="Palatino Linotype" w:eastAsia="Arial" w:hAnsi="Palatino Linotype" w:cs="Arial"/>
          <w:i/>
          <w:spacing w:val="-1"/>
          <w:sz w:val="22"/>
        </w:rPr>
        <w:t>i</w:t>
      </w:r>
      <w:r w:rsidRPr="00E55C4E">
        <w:rPr>
          <w:rFonts w:ascii="Palatino Linotype" w:eastAsia="Arial" w:hAnsi="Palatino Linotype" w:cs="Arial"/>
          <w:i/>
          <w:sz w:val="22"/>
        </w:rPr>
        <w:t>sc</w:t>
      </w:r>
      <w:r w:rsidRPr="00E55C4E">
        <w:rPr>
          <w:rFonts w:ascii="Palatino Linotype" w:eastAsia="Arial" w:hAnsi="Palatino Linotype" w:cs="Arial"/>
          <w:i/>
          <w:spacing w:val="1"/>
          <w:sz w:val="22"/>
        </w:rPr>
        <w:t>a</w:t>
      </w:r>
      <w:r w:rsidRPr="00E55C4E">
        <w:rPr>
          <w:rFonts w:ascii="Palatino Linotype" w:eastAsia="Arial" w:hAnsi="Palatino Linotype" w:cs="Arial"/>
          <w:i/>
          <w:sz w:val="22"/>
        </w:rPr>
        <w:t>l</w:t>
      </w:r>
    </w:p>
    <w:p w14:paraId="0875B531" w14:textId="77777777" w:rsidR="006478E1" w:rsidRPr="00E55C4E" w:rsidRDefault="006478E1" w:rsidP="006478E1">
      <w:pPr>
        <w:spacing w:line="360" w:lineRule="auto"/>
        <w:ind w:right="49"/>
        <w:contextualSpacing/>
        <w:jc w:val="both"/>
        <w:rPr>
          <w:rFonts w:ascii="Palatino Linotype" w:eastAsia="MS Mincho" w:hAnsi="Palatino Linotype"/>
        </w:rPr>
      </w:pPr>
    </w:p>
    <w:p w14:paraId="6F465DA2" w14:textId="454CFE82" w:rsidR="006478E1" w:rsidRPr="00E55C4E" w:rsidRDefault="006478E1" w:rsidP="006478E1">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eastAsia="MS Mincho" w:hAnsi="Palatino Linotype"/>
          <w:sz w:val="24"/>
        </w:rPr>
        <w:t xml:space="preserve">Es así que, el </w:t>
      </w:r>
      <w:r w:rsidRPr="00E55C4E">
        <w:rPr>
          <w:rFonts w:ascii="Palatino Linotype" w:eastAsia="MS Mincho" w:hAnsi="Palatino Linotype"/>
          <w:b/>
          <w:sz w:val="24"/>
        </w:rPr>
        <w:t xml:space="preserve">Sujeto Obligado </w:t>
      </w:r>
      <w:r w:rsidRPr="00E55C4E">
        <w:rPr>
          <w:rFonts w:ascii="Palatino Linotype" w:eastAsia="MS Mincho" w:hAnsi="Palatino Linotype"/>
          <w:sz w:val="24"/>
        </w:rPr>
        <w:t>al haber manifestado que la información se encuentra clasificada como por tratarse de datos personales, manifestó, t</w:t>
      </w:r>
      <w:r w:rsidR="003F0FBB" w:rsidRPr="00E55C4E">
        <w:rPr>
          <w:rFonts w:ascii="Palatino Linotype" w:eastAsia="MS Mincho" w:hAnsi="Palatino Linotype"/>
          <w:sz w:val="24"/>
        </w:rPr>
        <w:t>ácitamente, cuenta con la misma, por lo que se ordena entregar los documentos donde conste la información relativa a los procedimientos de licitación, adjudicación directa o invitación restringida para la adquisición de vehículos equipados para patrulla de los procedimientos referidos en respuesta, así como los que se hayan realizado en el periodo del uno (1) de enero al trece (13) de mayo de dos mil veintitrés.</w:t>
      </w:r>
    </w:p>
    <w:p w14:paraId="313A3B38" w14:textId="77777777" w:rsidR="006478E1" w:rsidRPr="00E55C4E" w:rsidRDefault="006478E1" w:rsidP="006478E1">
      <w:pPr>
        <w:pStyle w:val="Prrafodelista"/>
        <w:tabs>
          <w:tab w:val="left" w:pos="851"/>
        </w:tabs>
        <w:spacing w:line="360" w:lineRule="auto"/>
        <w:ind w:left="0" w:right="49"/>
        <w:jc w:val="both"/>
        <w:rPr>
          <w:rFonts w:ascii="Palatino Linotype" w:hAnsi="Palatino Linotype"/>
          <w:sz w:val="24"/>
          <w:lang w:val="es-ES"/>
        </w:rPr>
      </w:pPr>
    </w:p>
    <w:p w14:paraId="2295FD3D" w14:textId="7982FD3E" w:rsidR="006478E1" w:rsidRPr="00E55C4E" w:rsidRDefault="006478E1" w:rsidP="006478E1">
      <w:pPr>
        <w:pStyle w:val="Prrafodelista"/>
        <w:numPr>
          <w:ilvl w:val="0"/>
          <w:numId w:val="2"/>
        </w:numPr>
        <w:tabs>
          <w:tab w:val="left" w:pos="851"/>
        </w:tabs>
        <w:spacing w:line="360" w:lineRule="auto"/>
        <w:ind w:left="0" w:right="49" w:firstLine="0"/>
        <w:jc w:val="both"/>
        <w:rPr>
          <w:rFonts w:ascii="Palatino Linotype" w:hAnsi="Palatino Linotype"/>
          <w:sz w:val="28"/>
          <w:lang w:val="es-ES"/>
        </w:rPr>
      </w:pPr>
      <w:r w:rsidRPr="00E55C4E">
        <w:rPr>
          <w:rFonts w:ascii="Palatino Linotype" w:eastAsia="Palatino Linotype" w:hAnsi="Palatino Linotype" w:cs="Palatino Linotype"/>
          <w:sz w:val="24"/>
        </w:rPr>
        <w:t xml:space="preserve">Por cuanto hace a la </w:t>
      </w:r>
      <w:r w:rsidRPr="00E55C4E">
        <w:rPr>
          <w:rFonts w:ascii="Palatino Linotype" w:eastAsia="Palatino Linotype" w:hAnsi="Palatino Linotype" w:cs="Palatino Linotype"/>
          <w:b/>
          <w:sz w:val="24"/>
        </w:rPr>
        <w:t>tarjeta de circulación</w:t>
      </w:r>
      <w:r w:rsidRPr="00E55C4E">
        <w:rPr>
          <w:rFonts w:ascii="Palatino Linotype" w:eastAsia="Palatino Linotype" w:hAnsi="Palatino Linotype" w:cs="Palatino Linotype"/>
          <w:sz w:val="24"/>
        </w:rPr>
        <w:t xml:space="preserve"> de las patrullas municipales, se menciona que el tránsito de vehículos, de conformidad con el artículo 8.11 del Código </w:t>
      </w:r>
      <w:r w:rsidRPr="00E55C4E">
        <w:rPr>
          <w:rFonts w:ascii="Palatino Linotype" w:eastAsia="Palatino Linotype" w:hAnsi="Palatino Linotype" w:cs="Palatino Linotype"/>
          <w:sz w:val="24"/>
        </w:rPr>
        <w:lastRenderedPageBreak/>
        <w:t>Administrativo del Estado de México, se condiciona al cumplimiento de los siguientes requisitos:</w:t>
      </w:r>
    </w:p>
    <w:p w14:paraId="7F998343" w14:textId="77777777" w:rsidR="006478E1" w:rsidRPr="00E55C4E" w:rsidRDefault="006478E1" w:rsidP="006478E1">
      <w:pPr>
        <w:pStyle w:val="Prrafodelista"/>
        <w:rPr>
          <w:rFonts w:ascii="Palatino Linotype" w:hAnsi="Palatino Linotype"/>
          <w:sz w:val="24"/>
          <w:lang w:val="es-ES"/>
        </w:rPr>
      </w:pPr>
    </w:p>
    <w:p w14:paraId="112693D8"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rPr>
      </w:pPr>
      <w:r w:rsidRPr="00E55C4E">
        <w:rPr>
          <w:rFonts w:ascii="Palatino Linotype" w:eastAsia="Palatino Linotype" w:hAnsi="Palatino Linotype" w:cs="Palatino Linotype"/>
          <w:b/>
          <w:sz w:val="22"/>
        </w:rPr>
        <w:t>I</w:t>
      </w:r>
      <w:r w:rsidRPr="00E55C4E">
        <w:rPr>
          <w:rFonts w:ascii="Palatino Linotype" w:eastAsia="Palatino Linotype" w:hAnsi="Palatino Linotype" w:cs="Palatino Linotype"/>
          <w:sz w:val="22"/>
        </w:rPr>
        <w:t xml:space="preserve">. </w:t>
      </w:r>
      <w:r w:rsidRPr="00E55C4E">
        <w:rPr>
          <w:rFonts w:ascii="Palatino Linotype" w:eastAsia="Palatino Linotype" w:hAnsi="Palatino Linotype" w:cs="Palatino Linotype"/>
          <w:b/>
          <w:sz w:val="22"/>
        </w:rPr>
        <w:t>Que estén matriculados o registrados en la República Mexicana o el extranjero</w:t>
      </w:r>
      <w:r w:rsidRPr="00E55C4E">
        <w:rPr>
          <w:rFonts w:ascii="Palatino Linotype" w:eastAsia="Palatino Linotype" w:hAnsi="Palatino Linotype" w:cs="Palatino Linotype"/>
          <w:sz w:val="22"/>
        </w:rPr>
        <w:t xml:space="preserve">; </w:t>
      </w:r>
    </w:p>
    <w:p w14:paraId="10027B58"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rPr>
      </w:pPr>
      <w:r w:rsidRPr="00E55C4E">
        <w:rPr>
          <w:rFonts w:ascii="Palatino Linotype" w:eastAsia="Palatino Linotype" w:hAnsi="Palatino Linotype" w:cs="Palatino Linotype"/>
          <w:b/>
          <w:sz w:val="22"/>
        </w:rPr>
        <w:t>II</w:t>
      </w:r>
      <w:r w:rsidRPr="00E55C4E">
        <w:rPr>
          <w:rFonts w:ascii="Palatino Linotype" w:eastAsia="Palatino Linotype" w:hAnsi="Palatino Linotype" w:cs="Palatino Linotype"/>
          <w:sz w:val="22"/>
        </w:rPr>
        <w:t xml:space="preserve">. Que reúnan las especificaciones de seguridad y salubridad exigidas por las leyes y reglamentos; </w:t>
      </w:r>
    </w:p>
    <w:p w14:paraId="4A42A972"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rPr>
      </w:pPr>
      <w:r w:rsidRPr="00E55C4E">
        <w:rPr>
          <w:rFonts w:ascii="Palatino Linotype" w:eastAsia="Palatino Linotype" w:hAnsi="Palatino Linotype" w:cs="Palatino Linotype"/>
          <w:b/>
          <w:sz w:val="22"/>
        </w:rPr>
        <w:t>III</w:t>
      </w:r>
      <w:r w:rsidRPr="00E55C4E">
        <w:rPr>
          <w:rFonts w:ascii="Palatino Linotype" w:eastAsia="Palatino Linotype" w:hAnsi="Palatino Linotype" w:cs="Palatino Linotype"/>
          <w:sz w:val="22"/>
        </w:rPr>
        <w:t xml:space="preserve">. Que tengan el equipo y accesorios necesarios que señalen las normas correspondientes, de acuerdo con el tipo de vehículo de que se trate y el destino de su operación o fin; </w:t>
      </w:r>
    </w:p>
    <w:p w14:paraId="7A6B6961"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rPr>
      </w:pPr>
      <w:r w:rsidRPr="00E55C4E">
        <w:rPr>
          <w:rFonts w:ascii="Palatino Linotype" w:eastAsia="Palatino Linotype" w:hAnsi="Palatino Linotype" w:cs="Palatino Linotype"/>
          <w:b/>
          <w:sz w:val="22"/>
        </w:rPr>
        <w:t>IV</w:t>
      </w:r>
      <w:r w:rsidRPr="00E55C4E">
        <w:rPr>
          <w:rFonts w:ascii="Palatino Linotype" w:eastAsia="Palatino Linotype" w:hAnsi="Palatino Linotype" w:cs="Palatino Linotype"/>
          <w:sz w:val="22"/>
        </w:rPr>
        <w:t xml:space="preserve">. </w:t>
      </w:r>
      <w:r w:rsidRPr="00E55C4E">
        <w:rPr>
          <w:rFonts w:ascii="Palatino Linotype" w:eastAsia="Palatino Linotype" w:hAnsi="Palatino Linotype" w:cs="Palatino Linotype"/>
          <w:b/>
          <w:sz w:val="22"/>
        </w:rPr>
        <w:t>Que estén provistos de placas de matriculación o permisos vigentes</w:t>
      </w:r>
      <w:r w:rsidRPr="00E55C4E">
        <w:rPr>
          <w:rFonts w:ascii="Palatino Linotype" w:eastAsia="Palatino Linotype" w:hAnsi="Palatino Linotype" w:cs="Palatino Linotype"/>
          <w:sz w:val="22"/>
        </w:rPr>
        <w:t>.</w:t>
      </w:r>
    </w:p>
    <w:p w14:paraId="4DE11E21" w14:textId="77777777" w:rsidR="006478E1" w:rsidRPr="00E55C4E" w:rsidRDefault="006478E1" w:rsidP="006478E1">
      <w:pPr>
        <w:pStyle w:val="Prrafodelista"/>
        <w:rPr>
          <w:rFonts w:ascii="Palatino Linotype" w:hAnsi="Palatino Linotype"/>
          <w:sz w:val="28"/>
          <w:lang w:val="es-ES"/>
        </w:rPr>
      </w:pPr>
    </w:p>
    <w:p w14:paraId="7C576C28" w14:textId="77777777" w:rsidR="006478E1" w:rsidRPr="00E55C4E" w:rsidRDefault="006478E1" w:rsidP="006478E1">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eastAsia="Palatino Linotype" w:hAnsi="Palatino Linotype" w:cs="Palatino Linotype"/>
          <w:sz w:val="24"/>
        </w:rPr>
        <w:t xml:space="preserve">En este tenor, la matriculación de vehículos en el Registro Estatal de Vehículos se realiza a través del trámite </w:t>
      </w:r>
      <w:r w:rsidRPr="00E55C4E">
        <w:rPr>
          <w:rFonts w:ascii="Palatino Linotype" w:eastAsia="Palatino Linotype" w:hAnsi="Palatino Linotype" w:cs="Palatino Linotype"/>
          <w:i/>
          <w:sz w:val="24"/>
        </w:rPr>
        <w:t>Alta de vehículos nuevos</w:t>
      </w:r>
      <w:r w:rsidRPr="00E55C4E">
        <w:rPr>
          <w:rFonts w:ascii="Palatino Linotype" w:eastAsia="Palatino Linotype" w:hAnsi="Palatino Linotype" w:cs="Palatino Linotype"/>
          <w:sz w:val="24"/>
        </w:rPr>
        <w:t xml:space="preserve">, a cargo de la  Secretaría de Finanzas a través de los Centros de Servicios Fiscales de la Dirección General de Recaudación, mismo que permite a los  propietarios de vehículos nuevos nacionales e importados definitivamente de servicio particular, obtener: </w:t>
      </w:r>
    </w:p>
    <w:p w14:paraId="1FDBF8B0"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szCs w:val="24"/>
        </w:rPr>
      </w:pPr>
      <w:r w:rsidRPr="00E55C4E">
        <w:rPr>
          <w:rFonts w:ascii="Palatino Linotype" w:eastAsia="Palatino Linotype" w:hAnsi="Palatino Linotype" w:cs="Palatino Linotype"/>
          <w:sz w:val="22"/>
          <w:szCs w:val="24"/>
        </w:rPr>
        <w:t xml:space="preserve">1) Placa(s) </w:t>
      </w:r>
    </w:p>
    <w:p w14:paraId="54E03EF8"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b/>
          <w:sz w:val="22"/>
          <w:szCs w:val="24"/>
        </w:rPr>
      </w:pPr>
      <w:r w:rsidRPr="00E55C4E">
        <w:rPr>
          <w:rFonts w:ascii="Palatino Linotype" w:eastAsia="Palatino Linotype" w:hAnsi="Palatino Linotype" w:cs="Palatino Linotype"/>
          <w:b/>
          <w:sz w:val="22"/>
          <w:szCs w:val="24"/>
        </w:rPr>
        <w:t xml:space="preserve">2) Tarjeta Circulación </w:t>
      </w:r>
    </w:p>
    <w:p w14:paraId="39DC916D" w14:textId="77777777" w:rsidR="006478E1" w:rsidRPr="00E55C4E" w:rsidRDefault="006478E1" w:rsidP="006478E1">
      <w:pPr>
        <w:spacing w:before="240" w:after="240" w:line="360" w:lineRule="auto"/>
        <w:ind w:left="284"/>
        <w:jc w:val="both"/>
        <w:rPr>
          <w:rFonts w:ascii="Palatino Linotype" w:eastAsia="Palatino Linotype" w:hAnsi="Palatino Linotype" w:cs="Palatino Linotype"/>
          <w:sz w:val="22"/>
          <w:szCs w:val="24"/>
        </w:rPr>
      </w:pPr>
      <w:r w:rsidRPr="00E55C4E">
        <w:rPr>
          <w:rFonts w:ascii="Palatino Linotype" w:eastAsia="Palatino Linotype" w:hAnsi="Palatino Linotype" w:cs="Palatino Linotype"/>
          <w:sz w:val="22"/>
          <w:szCs w:val="24"/>
        </w:rPr>
        <w:t>3) En su caso, calcomanía</w:t>
      </w:r>
    </w:p>
    <w:p w14:paraId="0A00904D" w14:textId="40DD3770" w:rsidR="006478E1" w:rsidRPr="00E55C4E" w:rsidRDefault="006478E1" w:rsidP="006478E1">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55C4E">
        <w:rPr>
          <w:rFonts w:ascii="Palatino Linotype" w:eastAsia="Palatino Linotype" w:hAnsi="Palatino Linotype" w:cs="Palatino Linotype"/>
          <w:sz w:val="24"/>
        </w:rPr>
        <w:lastRenderedPageBreak/>
        <w:t>Los requisitos para Personas físicas, Personas jurídico colectivas o Instituciones públicas, se encuentran establecidos en el Registro Estatal de Trámites y Servicios del Gobierno del Estado de México, a saber:</w:t>
      </w:r>
    </w:p>
    <w:p w14:paraId="52AC8F3F" w14:textId="77777777" w:rsidR="006478E1" w:rsidRPr="00E55C4E" w:rsidRDefault="006478E1" w:rsidP="006478E1">
      <w:pPr>
        <w:spacing w:before="240" w:after="240" w:line="360" w:lineRule="auto"/>
        <w:jc w:val="center"/>
        <w:rPr>
          <w:rFonts w:ascii="Palatino Linotype" w:eastAsia="Palatino Linotype" w:hAnsi="Palatino Linotype" w:cs="Palatino Linotype"/>
        </w:rPr>
      </w:pPr>
      <w:r w:rsidRPr="00E55C4E">
        <w:rPr>
          <w:noProof/>
          <w:lang w:eastAsia="es-MX"/>
        </w:rPr>
        <w:drawing>
          <wp:inline distT="0" distB="0" distL="0" distR="0" wp14:anchorId="4224708B" wp14:editId="0AFE5BB7">
            <wp:extent cx="5136515" cy="4641011"/>
            <wp:effectExtent l="0" t="0" r="0" b="0"/>
            <wp:docPr id="5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b="39866"/>
                    <a:stretch>
                      <a:fillRect/>
                    </a:stretch>
                  </pic:blipFill>
                  <pic:spPr>
                    <a:xfrm>
                      <a:off x="0" y="0"/>
                      <a:ext cx="5136515" cy="4641011"/>
                    </a:xfrm>
                    <a:prstGeom prst="rect">
                      <a:avLst/>
                    </a:prstGeom>
                    <a:ln/>
                  </pic:spPr>
                </pic:pic>
              </a:graphicData>
            </a:graphic>
          </wp:inline>
        </w:drawing>
      </w:r>
    </w:p>
    <w:p w14:paraId="41004358" w14:textId="6751DF01" w:rsidR="006478E1" w:rsidRPr="00E55C4E" w:rsidRDefault="006478E1" w:rsidP="006478E1">
      <w:pPr>
        <w:spacing w:before="240" w:after="240" w:line="360" w:lineRule="auto"/>
        <w:jc w:val="center"/>
        <w:rPr>
          <w:rFonts w:ascii="Palatino Linotype" w:eastAsia="Palatino Linotype" w:hAnsi="Palatino Linotype" w:cs="Palatino Linotype"/>
        </w:rPr>
      </w:pPr>
      <w:r w:rsidRPr="00E55C4E">
        <w:rPr>
          <w:noProof/>
          <w:lang w:eastAsia="es-MX"/>
        </w:rPr>
        <w:lastRenderedPageBreak/>
        <w:drawing>
          <wp:inline distT="0" distB="0" distL="0" distR="0" wp14:anchorId="5B113F70" wp14:editId="3FBBA239">
            <wp:extent cx="5136515" cy="3114160"/>
            <wp:effectExtent l="0" t="0" r="0" b="0"/>
            <wp:docPr id="5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t="59650"/>
                    <a:stretch>
                      <a:fillRect/>
                    </a:stretch>
                  </pic:blipFill>
                  <pic:spPr>
                    <a:xfrm>
                      <a:off x="0" y="0"/>
                      <a:ext cx="5136515" cy="3114160"/>
                    </a:xfrm>
                    <a:prstGeom prst="rect">
                      <a:avLst/>
                    </a:prstGeom>
                    <a:ln/>
                  </pic:spPr>
                </pic:pic>
              </a:graphicData>
            </a:graphic>
          </wp:inline>
        </w:drawing>
      </w:r>
    </w:p>
    <w:p w14:paraId="5CBE7DA7" w14:textId="77777777" w:rsidR="006478E1" w:rsidRPr="00E55C4E" w:rsidRDefault="006478E1" w:rsidP="00220553">
      <w:pPr>
        <w:pStyle w:val="Prrafodelista"/>
        <w:tabs>
          <w:tab w:val="left" w:pos="567"/>
        </w:tabs>
        <w:spacing w:line="360" w:lineRule="auto"/>
        <w:ind w:left="0"/>
        <w:jc w:val="center"/>
        <w:rPr>
          <w:rFonts w:ascii="Palatino Linotype" w:eastAsia="Calibri" w:hAnsi="Palatino Linotype" w:cs="Arial"/>
          <w:sz w:val="24"/>
        </w:rPr>
      </w:pPr>
    </w:p>
    <w:p w14:paraId="4124289E" w14:textId="77777777" w:rsidR="006478E1" w:rsidRPr="00E55C4E" w:rsidRDefault="006478E1" w:rsidP="006478E1">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E55C4E">
        <w:rPr>
          <w:rFonts w:ascii="Palatino Linotype" w:eastAsia="Palatino Linotype" w:hAnsi="Palatino Linotype" w:cs="Palatino Linotype"/>
          <w:sz w:val="24"/>
        </w:rPr>
        <w:t xml:space="preserve">Por otro lado, se menciona que el Programa de </w:t>
      </w:r>
      <w:r w:rsidRPr="00E55C4E">
        <w:rPr>
          <w:rFonts w:ascii="Palatino Linotype" w:eastAsia="Palatino Linotype" w:hAnsi="Palatino Linotype" w:cs="Palatino Linotype"/>
          <w:b/>
          <w:sz w:val="24"/>
        </w:rPr>
        <w:t>Verificación</w:t>
      </w:r>
      <w:r w:rsidRPr="00E55C4E">
        <w:rPr>
          <w:rFonts w:ascii="Palatino Linotype" w:eastAsia="Palatino Linotype" w:hAnsi="Palatino Linotype" w:cs="Palatino Linotype"/>
          <w:sz w:val="24"/>
        </w:rPr>
        <w:t xml:space="preserve"> Vehicular, tiene como objetivo evaluar los niveles de emisiones contaminantes provenientes del escape de los vehículos automotores en circulación que usan gasolina, gas, diésel o cualquier otro combustible alterno que cuenten con placas del Estado de México o que circulen en la entidad, conforme a lo establecido en las Normas Oficiales Mexicanas, Normas Técnicas Estatales Ambientales y la normatividad ambiental aplicable en materia de verificación vehicular. Así como establecer los mecanismos que coadyuven en la prevención, control y disminución de emisiones contaminantes a la atmósfera.</w:t>
      </w:r>
    </w:p>
    <w:p w14:paraId="11A9B056" w14:textId="77777777" w:rsidR="006478E1" w:rsidRPr="00E55C4E" w:rsidRDefault="006478E1" w:rsidP="006478E1">
      <w:pPr>
        <w:pStyle w:val="Prrafodelista"/>
        <w:tabs>
          <w:tab w:val="left" w:pos="567"/>
        </w:tabs>
        <w:spacing w:line="360" w:lineRule="auto"/>
        <w:ind w:left="0"/>
        <w:jc w:val="both"/>
        <w:rPr>
          <w:rFonts w:ascii="Palatino Linotype" w:eastAsia="Calibri" w:hAnsi="Palatino Linotype" w:cs="Arial"/>
          <w:sz w:val="28"/>
        </w:rPr>
      </w:pPr>
    </w:p>
    <w:p w14:paraId="3E2C552A" w14:textId="23370AE5" w:rsidR="006478E1" w:rsidRPr="00E55C4E" w:rsidRDefault="006478E1" w:rsidP="006478E1">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E55C4E">
        <w:rPr>
          <w:rFonts w:ascii="Palatino Linotype" w:eastAsia="Palatino Linotype" w:hAnsi="Palatino Linotype" w:cs="Palatino Linotype"/>
          <w:sz w:val="24"/>
        </w:rPr>
        <w:lastRenderedPageBreak/>
        <w:t>De manera que los usuarios con automóviles matriculados en el Estado de México están obligados a cumplir con lo dispuesto en el Programa de Verificación Vehicular Obligatorio, mismo que se emite cada semestre por la Secretaría de Medio Ambiente, conforme al siguiente calendario:</w:t>
      </w:r>
    </w:p>
    <w:p w14:paraId="45CC0679" w14:textId="77777777" w:rsidR="006478E1" w:rsidRPr="00E55C4E" w:rsidRDefault="006478E1" w:rsidP="006478E1">
      <w:pPr>
        <w:spacing w:before="240" w:after="240" w:line="360" w:lineRule="auto"/>
        <w:jc w:val="both"/>
        <w:rPr>
          <w:rFonts w:ascii="Palatino Linotype" w:eastAsia="Palatino Linotype" w:hAnsi="Palatino Linotype" w:cs="Palatino Linotype"/>
        </w:rPr>
      </w:pPr>
      <w:r w:rsidRPr="00E55C4E">
        <w:rPr>
          <w:noProof/>
          <w:lang w:eastAsia="es-MX"/>
        </w:rPr>
        <w:drawing>
          <wp:inline distT="0" distB="0" distL="0" distR="0" wp14:anchorId="11A91547" wp14:editId="1EA20682">
            <wp:extent cx="5612130" cy="1470660"/>
            <wp:effectExtent l="0" t="0" r="0" b="0"/>
            <wp:docPr id="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5612130" cy="1470660"/>
                    </a:xfrm>
                    <a:prstGeom prst="rect">
                      <a:avLst/>
                    </a:prstGeom>
                    <a:ln/>
                  </pic:spPr>
                </pic:pic>
              </a:graphicData>
            </a:graphic>
          </wp:inline>
        </w:drawing>
      </w:r>
    </w:p>
    <w:p w14:paraId="5FE8D369" w14:textId="001459AE" w:rsidR="006478E1" w:rsidRPr="00E55C4E" w:rsidRDefault="006478E1" w:rsidP="006478E1">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E55C4E">
        <w:rPr>
          <w:rFonts w:ascii="Palatino Linotype" w:eastAsia="Palatino Linotype" w:hAnsi="Palatino Linotype" w:cs="Palatino Linotype"/>
          <w:sz w:val="24"/>
        </w:rPr>
        <w:t xml:space="preserve">Siendo importante mencionar que, para realizar la verificación vehicular, los usuarios deben presentar, entre otros requisitos, tarjeta de circulación vigente, en consecuencia, se estima dable ordenar la entrega de la tarta de circulación </w:t>
      </w:r>
      <w:r w:rsidR="003F0FBB" w:rsidRPr="00E55C4E">
        <w:rPr>
          <w:rFonts w:ascii="Palatino Linotype" w:eastAsia="Palatino Linotype" w:hAnsi="Palatino Linotype" w:cs="Palatino Linotype"/>
          <w:sz w:val="24"/>
        </w:rPr>
        <w:t>vigente,</w:t>
      </w:r>
      <w:r w:rsidRPr="00E55C4E">
        <w:rPr>
          <w:rFonts w:ascii="Palatino Linotype" w:eastAsia="Palatino Linotype" w:hAnsi="Palatino Linotype" w:cs="Palatino Linotype"/>
          <w:sz w:val="24"/>
        </w:rPr>
        <w:t xml:space="preserve"> así como la última verificación vehicular de las patrullas adquiridas del uno de enero de dos mil dieciocho al trece de </w:t>
      </w:r>
      <w:r w:rsidR="003F0FBB" w:rsidRPr="00E55C4E">
        <w:rPr>
          <w:rFonts w:ascii="Palatino Linotype" w:eastAsia="Palatino Linotype" w:hAnsi="Palatino Linotype" w:cs="Palatino Linotype"/>
          <w:sz w:val="24"/>
        </w:rPr>
        <w:t>mayo</w:t>
      </w:r>
      <w:r w:rsidRPr="00E55C4E">
        <w:rPr>
          <w:rFonts w:ascii="Palatino Linotype" w:eastAsia="Palatino Linotype" w:hAnsi="Palatino Linotype" w:cs="Palatino Linotype"/>
          <w:sz w:val="24"/>
        </w:rPr>
        <w:t xml:space="preserve"> de dos mil veintitrés, conforme al considerando </w:t>
      </w:r>
      <w:r w:rsidR="00516E4C" w:rsidRPr="00E55C4E">
        <w:rPr>
          <w:rFonts w:ascii="Palatino Linotype" w:eastAsia="Palatino Linotype" w:hAnsi="Palatino Linotype" w:cs="Palatino Linotype"/>
          <w:sz w:val="24"/>
        </w:rPr>
        <w:t>QUINTO</w:t>
      </w:r>
      <w:r w:rsidRPr="00E55C4E">
        <w:rPr>
          <w:rFonts w:ascii="Palatino Linotype" w:eastAsia="Palatino Linotype" w:hAnsi="Palatino Linotype" w:cs="Palatino Linotype"/>
          <w:sz w:val="24"/>
        </w:rPr>
        <w:t xml:space="preserve">. </w:t>
      </w:r>
    </w:p>
    <w:p w14:paraId="55972F8E" w14:textId="77777777" w:rsidR="006478E1" w:rsidRPr="00E55C4E" w:rsidRDefault="006478E1" w:rsidP="006478E1">
      <w:pPr>
        <w:pStyle w:val="Prrafodelista"/>
        <w:spacing w:before="240" w:after="240" w:line="360" w:lineRule="auto"/>
        <w:ind w:left="0"/>
        <w:jc w:val="both"/>
        <w:rPr>
          <w:rFonts w:ascii="Palatino Linotype" w:eastAsia="Palatino Linotype" w:hAnsi="Palatino Linotype" w:cs="Palatino Linotype"/>
          <w:sz w:val="24"/>
        </w:rPr>
      </w:pPr>
    </w:p>
    <w:p w14:paraId="748CDCF4" w14:textId="020359C3" w:rsidR="006478E1" w:rsidRPr="00E55C4E" w:rsidRDefault="006478E1" w:rsidP="006478E1">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E55C4E">
        <w:rPr>
          <w:rFonts w:ascii="Palatino Linotype" w:eastAsia="Palatino Linotype" w:hAnsi="Palatino Linotype" w:cs="Palatino Linotype"/>
          <w:sz w:val="24"/>
        </w:rPr>
        <w:t xml:space="preserve">Por otra parte, respecto a la </w:t>
      </w:r>
      <w:r w:rsidRPr="00E55C4E">
        <w:rPr>
          <w:rFonts w:ascii="Palatino Linotype" w:eastAsia="Palatino Linotype" w:hAnsi="Palatino Linotype" w:cs="Palatino Linotype"/>
          <w:b/>
          <w:sz w:val="24"/>
        </w:rPr>
        <w:t>tenencia</w:t>
      </w:r>
      <w:r w:rsidRPr="00E55C4E">
        <w:rPr>
          <w:rFonts w:ascii="Palatino Linotype" w:eastAsia="Palatino Linotype" w:hAnsi="Palatino Linotype" w:cs="Palatino Linotype"/>
          <w:sz w:val="24"/>
        </w:rPr>
        <w:t xml:space="preserve">, es imprescindible mencionar que la fracción V, del artículo 60-D del Código Financiero del Estado de México, señala que </w:t>
      </w:r>
      <w:r w:rsidRPr="00E55C4E">
        <w:rPr>
          <w:rFonts w:ascii="Palatino Linotype" w:eastAsia="Palatino Linotype" w:hAnsi="Palatino Linotype" w:cs="Palatino Linotype"/>
          <w:b/>
          <w:sz w:val="24"/>
        </w:rPr>
        <w:t xml:space="preserve">los vehículos utilizados en la prestación de servicios públicos de patrullas, </w:t>
      </w:r>
      <w:r w:rsidRPr="00E55C4E">
        <w:rPr>
          <w:rFonts w:ascii="Palatino Linotype" w:eastAsia="Palatino Linotype" w:hAnsi="Palatino Linotype" w:cs="Palatino Linotype"/>
          <w:b/>
          <w:sz w:val="24"/>
          <w:u w:val="single"/>
        </w:rPr>
        <w:t>se encuentran exentos de pago de tenencia</w:t>
      </w:r>
      <w:r w:rsidRPr="00E55C4E">
        <w:rPr>
          <w:rFonts w:ascii="Palatino Linotype" w:eastAsia="Palatino Linotype" w:hAnsi="Palatino Linotype" w:cs="Palatino Linotype"/>
          <w:b/>
          <w:sz w:val="24"/>
        </w:rPr>
        <w:t>,</w:t>
      </w:r>
      <w:r w:rsidRPr="00E55C4E">
        <w:rPr>
          <w:rFonts w:ascii="Palatino Linotype" w:eastAsia="Palatino Linotype" w:hAnsi="Palatino Linotype" w:cs="Palatino Linotype"/>
          <w:sz w:val="24"/>
        </w:rPr>
        <w:t xml:space="preserve"> como a continuación se lee:</w:t>
      </w:r>
    </w:p>
    <w:p w14:paraId="5B05731A" w14:textId="77777777" w:rsidR="006478E1" w:rsidRPr="00E55C4E" w:rsidRDefault="006478E1" w:rsidP="00516E4C">
      <w:pPr>
        <w:spacing w:before="120" w:after="120" w:line="360" w:lineRule="auto"/>
        <w:ind w:left="567" w:right="822"/>
        <w:jc w:val="both"/>
        <w:rPr>
          <w:rFonts w:ascii="Palatino Linotype" w:eastAsia="Palatino Linotype" w:hAnsi="Palatino Linotype" w:cs="Palatino Linotype"/>
          <w:b/>
          <w:i/>
          <w:sz w:val="22"/>
          <w:szCs w:val="22"/>
        </w:rPr>
      </w:pPr>
      <w:r w:rsidRPr="00E55C4E">
        <w:rPr>
          <w:rFonts w:ascii="Palatino Linotype" w:eastAsia="Palatino Linotype" w:hAnsi="Palatino Linotype" w:cs="Palatino Linotype"/>
          <w:i/>
        </w:rPr>
        <w:lastRenderedPageBreak/>
        <w:t xml:space="preserve"> </w:t>
      </w:r>
      <w:r w:rsidRPr="00E55C4E">
        <w:rPr>
          <w:rFonts w:ascii="Palatino Linotype" w:eastAsia="Palatino Linotype" w:hAnsi="Palatino Linotype" w:cs="Palatino Linotype"/>
          <w:i/>
          <w:sz w:val="22"/>
          <w:szCs w:val="22"/>
        </w:rPr>
        <w:t>“</w:t>
      </w:r>
      <w:r w:rsidRPr="00E55C4E">
        <w:rPr>
          <w:rFonts w:ascii="Palatino Linotype" w:eastAsia="Palatino Linotype" w:hAnsi="Palatino Linotype" w:cs="Palatino Linotype"/>
          <w:b/>
          <w:i/>
          <w:sz w:val="22"/>
          <w:szCs w:val="22"/>
        </w:rPr>
        <w:t>Artículo 60 D.-</w:t>
      </w:r>
      <w:r w:rsidRPr="00E55C4E">
        <w:rPr>
          <w:rFonts w:ascii="Palatino Linotype" w:eastAsia="Palatino Linotype" w:hAnsi="Palatino Linotype" w:cs="Palatino Linotype"/>
          <w:i/>
          <w:sz w:val="22"/>
          <w:szCs w:val="22"/>
        </w:rPr>
        <w:t xml:space="preserve"> </w:t>
      </w:r>
      <w:r w:rsidRPr="00E55C4E">
        <w:rPr>
          <w:rFonts w:ascii="Palatino Linotype" w:eastAsia="Palatino Linotype" w:hAnsi="Palatino Linotype" w:cs="Palatino Linotype"/>
          <w:b/>
          <w:i/>
          <w:sz w:val="22"/>
          <w:szCs w:val="22"/>
        </w:rPr>
        <w:t>No se causará el impuesto</w:t>
      </w:r>
      <w:r w:rsidRPr="00E55C4E">
        <w:rPr>
          <w:rFonts w:ascii="Palatino Linotype" w:eastAsia="Palatino Linotype" w:hAnsi="Palatino Linotype" w:cs="Palatino Linotype"/>
          <w:i/>
          <w:sz w:val="22"/>
          <w:szCs w:val="22"/>
        </w:rPr>
        <w:t xml:space="preserve"> a que se refiere esta Sección, </w:t>
      </w:r>
      <w:r w:rsidRPr="00E55C4E">
        <w:rPr>
          <w:rFonts w:ascii="Palatino Linotype" w:eastAsia="Palatino Linotype" w:hAnsi="Palatino Linotype" w:cs="Palatino Linotype"/>
          <w:b/>
          <w:i/>
          <w:sz w:val="22"/>
          <w:szCs w:val="22"/>
        </w:rPr>
        <w:t>por la tenencia o uso de los siguientes vehículos:</w:t>
      </w:r>
    </w:p>
    <w:p w14:paraId="7B1D8D06" w14:textId="77777777" w:rsidR="006478E1" w:rsidRPr="00E55C4E" w:rsidRDefault="006478E1" w:rsidP="00516E4C">
      <w:pPr>
        <w:spacing w:before="120" w:after="120" w:line="360" w:lineRule="auto"/>
        <w:ind w:left="567" w:right="822"/>
        <w:jc w:val="both"/>
        <w:rPr>
          <w:rFonts w:ascii="Palatino Linotype" w:eastAsia="Palatino Linotype" w:hAnsi="Palatino Linotype" w:cs="Palatino Linotype"/>
          <w:i/>
          <w:sz w:val="22"/>
          <w:szCs w:val="22"/>
        </w:rPr>
      </w:pPr>
      <w:r w:rsidRPr="00E55C4E">
        <w:rPr>
          <w:rFonts w:ascii="Palatino Linotype" w:eastAsia="Palatino Linotype" w:hAnsi="Palatino Linotype" w:cs="Palatino Linotype"/>
          <w:i/>
          <w:sz w:val="22"/>
          <w:szCs w:val="22"/>
        </w:rPr>
        <w:t>…</w:t>
      </w:r>
    </w:p>
    <w:p w14:paraId="37B8248E" w14:textId="77777777" w:rsidR="006478E1" w:rsidRPr="00E55C4E" w:rsidRDefault="006478E1" w:rsidP="00516E4C">
      <w:pPr>
        <w:spacing w:before="120" w:after="120" w:line="360" w:lineRule="auto"/>
        <w:ind w:left="567" w:right="822"/>
        <w:jc w:val="both"/>
        <w:rPr>
          <w:rFonts w:ascii="Palatino Linotype" w:eastAsia="Palatino Linotype" w:hAnsi="Palatino Linotype" w:cs="Palatino Linotype"/>
          <w:i/>
          <w:sz w:val="22"/>
          <w:szCs w:val="22"/>
        </w:rPr>
      </w:pPr>
      <w:r w:rsidRPr="00E55C4E">
        <w:rPr>
          <w:rFonts w:ascii="Palatino Linotype" w:eastAsia="Palatino Linotype" w:hAnsi="Palatino Linotype" w:cs="Palatino Linotype"/>
          <w:b/>
          <w:i/>
          <w:sz w:val="22"/>
          <w:szCs w:val="22"/>
        </w:rPr>
        <w:t>III</w:t>
      </w:r>
      <w:r w:rsidRPr="00E55C4E">
        <w:rPr>
          <w:rFonts w:ascii="Palatino Linotype" w:eastAsia="Palatino Linotype" w:hAnsi="Palatino Linotype" w:cs="Palatino Linotype"/>
          <w:i/>
          <w:sz w:val="22"/>
          <w:szCs w:val="22"/>
        </w:rPr>
        <w:t xml:space="preserve">. </w:t>
      </w:r>
      <w:r w:rsidRPr="00E55C4E">
        <w:rPr>
          <w:rFonts w:ascii="Palatino Linotype" w:eastAsia="Palatino Linotype" w:hAnsi="Palatino Linotype" w:cs="Palatino Linotype"/>
          <w:b/>
          <w:i/>
          <w:sz w:val="22"/>
          <w:szCs w:val="22"/>
        </w:rPr>
        <w:t>Los vehículos</w:t>
      </w:r>
      <w:r w:rsidRPr="00E55C4E">
        <w:rPr>
          <w:rFonts w:ascii="Palatino Linotype" w:eastAsia="Palatino Linotype" w:hAnsi="Palatino Linotype" w:cs="Palatino Linotype"/>
          <w:i/>
          <w:sz w:val="22"/>
          <w:szCs w:val="22"/>
        </w:rPr>
        <w:t xml:space="preserve"> de la Federación, del Estado, municipios, sus organismos descentralizados y organismos autónomos, </w:t>
      </w:r>
      <w:r w:rsidRPr="00E55C4E">
        <w:rPr>
          <w:rFonts w:ascii="Palatino Linotype" w:eastAsia="Palatino Linotype" w:hAnsi="Palatino Linotype" w:cs="Palatino Linotype"/>
          <w:b/>
          <w:i/>
          <w:sz w:val="22"/>
          <w:szCs w:val="22"/>
        </w:rPr>
        <w:t xml:space="preserve">que </w:t>
      </w:r>
      <w:r w:rsidRPr="00E55C4E">
        <w:rPr>
          <w:rFonts w:ascii="Palatino Linotype" w:eastAsia="Palatino Linotype" w:hAnsi="Palatino Linotype" w:cs="Palatino Linotype"/>
          <w:b/>
          <w:i/>
          <w:sz w:val="22"/>
          <w:szCs w:val="22"/>
          <w:u w:val="single"/>
        </w:rPr>
        <w:t>sean utilizados para la prestación de los servicios públicos</w:t>
      </w:r>
      <w:r w:rsidRPr="00E55C4E">
        <w:rPr>
          <w:rFonts w:ascii="Palatino Linotype" w:eastAsia="Palatino Linotype" w:hAnsi="Palatino Linotype" w:cs="Palatino Linotype"/>
          <w:b/>
          <w:i/>
          <w:sz w:val="22"/>
          <w:szCs w:val="22"/>
        </w:rPr>
        <w:t xml:space="preserve"> </w:t>
      </w:r>
      <w:r w:rsidRPr="00E55C4E">
        <w:rPr>
          <w:rFonts w:ascii="Palatino Linotype" w:eastAsia="Palatino Linotype" w:hAnsi="Palatino Linotype" w:cs="Palatino Linotype"/>
          <w:i/>
          <w:sz w:val="22"/>
          <w:szCs w:val="22"/>
        </w:rPr>
        <w:t xml:space="preserve">de rescate, </w:t>
      </w:r>
      <w:r w:rsidRPr="00E55C4E">
        <w:rPr>
          <w:rFonts w:ascii="Palatino Linotype" w:eastAsia="Palatino Linotype" w:hAnsi="Palatino Linotype" w:cs="Palatino Linotype"/>
          <w:b/>
          <w:i/>
          <w:sz w:val="22"/>
          <w:szCs w:val="22"/>
        </w:rPr>
        <w:t>patrullas</w:t>
      </w:r>
      <w:r w:rsidRPr="00E55C4E">
        <w:rPr>
          <w:rFonts w:ascii="Palatino Linotype" w:eastAsia="Palatino Linotype" w:hAnsi="Palatino Linotype" w:cs="Palatino Linotype"/>
          <w:i/>
          <w:sz w:val="22"/>
          <w:szCs w:val="22"/>
        </w:rPr>
        <w:t>, transportes de limpia, pipas de agua o servicios funerarios; las ambulancias dependientes de esas entidades o de instituciones de beneficencia autorizadas por las leyes de la materia, y los vehículos destinados a los cuerpos de bomberos;</w:t>
      </w:r>
    </w:p>
    <w:p w14:paraId="59DE4CDF" w14:textId="77777777" w:rsidR="006478E1" w:rsidRPr="00E55C4E" w:rsidRDefault="006478E1" w:rsidP="006478E1">
      <w:pPr>
        <w:pStyle w:val="Prrafodelista"/>
        <w:tabs>
          <w:tab w:val="left" w:pos="567"/>
        </w:tabs>
        <w:spacing w:line="360" w:lineRule="auto"/>
        <w:ind w:left="0"/>
        <w:jc w:val="both"/>
        <w:rPr>
          <w:rFonts w:ascii="Palatino Linotype" w:eastAsia="Calibri" w:hAnsi="Palatino Linotype" w:cs="Arial"/>
          <w:sz w:val="24"/>
        </w:rPr>
      </w:pPr>
    </w:p>
    <w:p w14:paraId="7A10F8EC" w14:textId="77777777" w:rsidR="00516E4C" w:rsidRPr="00E55C4E" w:rsidRDefault="00516E4C" w:rsidP="00516E4C">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E55C4E">
        <w:rPr>
          <w:rFonts w:ascii="Palatino Linotype" w:eastAsia="Palatino Linotype" w:hAnsi="Palatino Linotype" w:cs="Palatino Linotype"/>
          <w:sz w:val="24"/>
        </w:rPr>
        <w:t xml:space="preserve">En ese sentido, toda vez que no se advirtió fuente obligacional que constriña al </w:t>
      </w:r>
      <w:r w:rsidRPr="00E55C4E">
        <w:rPr>
          <w:rFonts w:ascii="Palatino Linotype" w:eastAsia="Palatino Linotype" w:hAnsi="Palatino Linotype" w:cs="Palatino Linotype"/>
          <w:b/>
          <w:sz w:val="24"/>
        </w:rPr>
        <w:t xml:space="preserve">Sujeto Obligado </w:t>
      </w:r>
      <w:r w:rsidRPr="00E55C4E">
        <w:rPr>
          <w:rFonts w:ascii="Palatino Linotype" w:eastAsia="Palatino Linotype" w:hAnsi="Palatino Linotype" w:cs="Palatino Linotype"/>
          <w:sz w:val="24"/>
        </w:rPr>
        <w:t>a contar con documentos relativos al pago de tenencia de las patrullas municipales de su propiedad, no es procedente la entrega de información alguna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E55C4E">
        <w:rPr>
          <w:rFonts w:ascii="Palatino Linotype" w:eastAsia="Palatino Linotype" w:hAnsi="Palatino Linotype" w:cs="Palatino Linotype"/>
          <w:i/>
          <w:sz w:val="24"/>
        </w:rPr>
        <w:t xml:space="preserve"> contrario sensu</w:t>
      </w:r>
      <w:r w:rsidRPr="00E55C4E">
        <w:rPr>
          <w:rFonts w:ascii="Palatino Linotype" w:eastAsia="Palatino Linotype" w:hAnsi="Palatino Linotype" w:cs="Palatino Linotype"/>
          <w:sz w:val="24"/>
        </w:rPr>
        <w:t xml:space="preserve"> significa que no se está obligado a proporcionar lo que no obre en sus archivos.</w:t>
      </w:r>
    </w:p>
    <w:p w14:paraId="4D1434B8" w14:textId="77777777" w:rsidR="006478E1" w:rsidRPr="00E55C4E" w:rsidRDefault="006478E1" w:rsidP="00516E4C">
      <w:pPr>
        <w:pStyle w:val="Prrafodelista"/>
        <w:tabs>
          <w:tab w:val="left" w:pos="567"/>
        </w:tabs>
        <w:spacing w:line="360" w:lineRule="auto"/>
        <w:ind w:left="0"/>
        <w:jc w:val="both"/>
        <w:rPr>
          <w:rFonts w:ascii="Palatino Linotype" w:eastAsia="Calibri" w:hAnsi="Palatino Linotype" w:cs="Arial"/>
          <w:sz w:val="24"/>
        </w:rPr>
      </w:pPr>
    </w:p>
    <w:p w14:paraId="57FBD0EF" w14:textId="1B24A7A5" w:rsidR="006478E1" w:rsidRPr="00E55C4E" w:rsidRDefault="006478E1" w:rsidP="00516E4C">
      <w:pPr>
        <w:pStyle w:val="Prrafodelista"/>
        <w:tabs>
          <w:tab w:val="left" w:pos="567"/>
        </w:tabs>
        <w:spacing w:line="360" w:lineRule="auto"/>
        <w:ind w:left="0"/>
        <w:jc w:val="both"/>
        <w:rPr>
          <w:rFonts w:ascii="Palatino Linotype" w:eastAsia="Calibri" w:hAnsi="Palatino Linotype" w:cs="Arial"/>
          <w:sz w:val="24"/>
        </w:rPr>
      </w:pPr>
    </w:p>
    <w:p w14:paraId="1A739D24" w14:textId="77777777" w:rsidR="00516E4C" w:rsidRPr="00E55C4E" w:rsidRDefault="00516E4C" w:rsidP="00516E4C">
      <w:pPr>
        <w:pStyle w:val="Ttulo1"/>
        <w:rPr>
          <w:rFonts w:ascii="Palatino Linotype" w:hAnsi="Palatino Linotype"/>
          <w:b/>
          <w:color w:val="auto"/>
          <w:sz w:val="24"/>
          <w:lang w:val="es-ES_tradnl"/>
        </w:rPr>
      </w:pPr>
      <w:bookmarkStart w:id="19" w:name="_Toc87549682"/>
      <w:r w:rsidRPr="00E55C4E">
        <w:rPr>
          <w:rFonts w:ascii="Palatino Linotype" w:hAnsi="Palatino Linotype"/>
          <w:b/>
          <w:color w:val="auto"/>
          <w:sz w:val="24"/>
          <w:lang w:val="es-ES_tradnl"/>
        </w:rPr>
        <w:lastRenderedPageBreak/>
        <w:t>QUINTO. De la versión pública.</w:t>
      </w:r>
      <w:bookmarkEnd w:id="19"/>
    </w:p>
    <w:p w14:paraId="606032E6" w14:textId="77777777" w:rsidR="00516E4C" w:rsidRPr="00E55C4E" w:rsidRDefault="00516E4C" w:rsidP="00516E4C">
      <w:pPr>
        <w:rPr>
          <w:rFonts w:ascii="Palatino Linotype" w:hAnsi="Palatino Linotype"/>
          <w:sz w:val="16"/>
          <w:lang w:val="es-ES_tradnl"/>
        </w:rPr>
      </w:pPr>
    </w:p>
    <w:p w14:paraId="658D8851" w14:textId="77777777" w:rsidR="00516E4C" w:rsidRPr="00E55C4E" w:rsidRDefault="00516E4C" w:rsidP="00516E4C">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20" w:name="_Toc48135362"/>
      <w:bookmarkStart w:id="21" w:name="_Toc72309902"/>
      <w:bookmarkStart w:id="22" w:name="_Toc73643041"/>
      <w:bookmarkStart w:id="23" w:name="_Toc73911519"/>
      <w:bookmarkStart w:id="24" w:name="_Toc87549683"/>
      <w:r w:rsidRPr="00E55C4E">
        <w:rPr>
          <w:rFonts w:ascii="Palatino Linotype" w:hAnsi="Palatino Linotype" w:cs="Times New Roman"/>
          <w:b/>
          <w:color w:val="auto"/>
          <w:sz w:val="24"/>
          <w:szCs w:val="24"/>
          <w:lang w:eastAsia="es-ES_tradnl"/>
        </w:rPr>
        <w:t>Nociones generales.</w:t>
      </w:r>
      <w:bookmarkEnd w:id="20"/>
      <w:bookmarkEnd w:id="21"/>
      <w:bookmarkEnd w:id="22"/>
      <w:bookmarkEnd w:id="23"/>
      <w:bookmarkEnd w:id="24"/>
      <w:r w:rsidRPr="00E55C4E">
        <w:rPr>
          <w:rFonts w:ascii="Palatino Linotype" w:hAnsi="Palatino Linotype" w:cs="Times New Roman"/>
          <w:b/>
          <w:color w:val="auto"/>
          <w:sz w:val="24"/>
          <w:szCs w:val="24"/>
          <w:lang w:eastAsia="es-ES_tradnl"/>
        </w:rPr>
        <w:t xml:space="preserve"> </w:t>
      </w:r>
    </w:p>
    <w:p w14:paraId="5DCFEA61" w14:textId="77777777" w:rsidR="00516E4C" w:rsidRPr="00E55C4E" w:rsidRDefault="00516E4C" w:rsidP="00516E4C">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55C4E">
        <w:rPr>
          <w:rFonts w:ascii="Palatino Linotype" w:hAnsi="Palatino Linotype" w:cs="Arial"/>
          <w:color w:val="000000"/>
          <w:sz w:val="24"/>
        </w:rPr>
        <w:t>Debe destacarse que, debido a la naturaleza de la información solicitada</w:t>
      </w:r>
      <w:r w:rsidRPr="00E55C4E">
        <w:rPr>
          <w:rFonts w:ascii="Palatino Linotype" w:hAnsi="Palatino Linotype" w:cs="Arial"/>
          <w:b/>
          <w:color w:val="000000"/>
          <w:sz w:val="24"/>
        </w:rPr>
        <w:t xml:space="preserve">, </w:t>
      </w:r>
      <w:r w:rsidRPr="00E55C4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55C4E">
        <w:rPr>
          <w:rFonts w:ascii="Palatino Linotype" w:hAnsi="Palatino Linotype" w:cs="Arial"/>
          <w:b/>
          <w:bCs/>
          <w:color w:val="000000"/>
          <w:sz w:val="24"/>
        </w:rPr>
        <w:t xml:space="preserve">Sujeto Obligado </w:t>
      </w:r>
      <w:r w:rsidRPr="00E55C4E">
        <w:rPr>
          <w:rFonts w:ascii="Palatino Linotype" w:hAnsi="Palatino Linotype" w:cs="Arial"/>
          <w:color w:val="000000"/>
          <w:sz w:val="24"/>
        </w:rPr>
        <w:t xml:space="preserve">deberá de hacer la adecuada versión pública, protegiendo los datos que no son susceptibles de ser proporcionados. </w:t>
      </w:r>
    </w:p>
    <w:p w14:paraId="0C5F629C" w14:textId="77777777" w:rsidR="00516E4C" w:rsidRPr="00E55C4E" w:rsidRDefault="00516E4C" w:rsidP="00516E4C">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256BD35" w14:textId="77777777" w:rsidR="00516E4C" w:rsidRPr="00E55C4E" w:rsidRDefault="00516E4C" w:rsidP="00516E4C">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55C4E">
        <w:rPr>
          <w:rFonts w:ascii="Palatino Linotype" w:hAnsi="Palatino Linotype" w:cs="Arial"/>
          <w:color w:val="000000"/>
          <w:sz w:val="24"/>
          <w:szCs w:val="24"/>
        </w:rPr>
        <w:t xml:space="preserve">No pasa desapercibido para este Órgano Garante que los </w:t>
      </w:r>
      <w:r w:rsidRPr="00E55C4E">
        <w:rPr>
          <w:rFonts w:ascii="Palatino Linotype" w:hAnsi="Palatino Linotype" w:cs="Arial"/>
          <w:b/>
          <w:bCs/>
          <w:color w:val="000000"/>
          <w:sz w:val="24"/>
          <w:szCs w:val="24"/>
        </w:rPr>
        <w:t xml:space="preserve">Sujetos Obligados </w:t>
      </w:r>
      <w:r w:rsidRPr="00E55C4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4A57F7C" w14:textId="77777777" w:rsidR="00516E4C" w:rsidRPr="00E55C4E" w:rsidRDefault="00516E4C" w:rsidP="00516E4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16E4C" w:rsidRPr="00E55C4E" w14:paraId="2318F612" w14:textId="77777777" w:rsidTr="00665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C187ABC" w14:textId="77777777" w:rsidR="00516E4C" w:rsidRPr="00E55C4E" w:rsidRDefault="00516E4C" w:rsidP="006657F2">
            <w:pPr>
              <w:tabs>
                <w:tab w:val="left" w:pos="284"/>
              </w:tabs>
              <w:spacing w:line="360" w:lineRule="auto"/>
              <w:rPr>
                <w:rFonts w:ascii="Palatino Linotype" w:hAnsi="Palatino Linotype"/>
                <w:bCs w:val="0"/>
              </w:rPr>
            </w:pPr>
            <w:r w:rsidRPr="00E55C4E">
              <w:rPr>
                <w:rFonts w:ascii="Palatino Linotype" w:hAnsi="Palatino Linotype" w:cstheme="majorBidi"/>
              </w:rPr>
              <w:t>a) Requisitos previos.</w:t>
            </w:r>
          </w:p>
        </w:tc>
        <w:tc>
          <w:tcPr>
            <w:tcW w:w="6667" w:type="dxa"/>
            <w:hideMark/>
          </w:tcPr>
          <w:p w14:paraId="42294B19" w14:textId="77777777" w:rsidR="00516E4C" w:rsidRPr="00E55C4E" w:rsidRDefault="00516E4C" w:rsidP="006657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55C4E">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532DEE4" w14:textId="77777777" w:rsidR="00516E4C" w:rsidRPr="00E55C4E" w:rsidRDefault="00516E4C" w:rsidP="006657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55C4E">
              <w:rPr>
                <w:rFonts w:ascii="Palatino Linotype" w:hAnsi="Palatino Linotype" w:cs="Arial"/>
                <w:color w:val="000000"/>
              </w:rPr>
              <w:lastRenderedPageBreak/>
              <w:t>Al hacerlo tienen que precisar de qué información se trata, señalando el supuesto de clasificación (confidencialidad o reserva).</w:t>
            </w:r>
          </w:p>
          <w:p w14:paraId="4B9D9E61" w14:textId="77777777" w:rsidR="00516E4C" w:rsidRPr="00E55C4E" w:rsidRDefault="00516E4C" w:rsidP="006657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55C4E">
              <w:rPr>
                <w:rFonts w:ascii="Palatino Linotype" w:hAnsi="Palatino Linotype" w:cs="Arial"/>
                <w:color w:val="000000"/>
              </w:rPr>
              <w:t>Además, se debe señalar el procedimiento, de los tres que establecen los artículos 132 y 106 de la Ley Estatal y General, respectivamente.</w:t>
            </w:r>
          </w:p>
          <w:p w14:paraId="78D1C900" w14:textId="77777777" w:rsidR="00516E4C" w:rsidRPr="00E55C4E" w:rsidRDefault="00516E4C" w:rsidP="006657F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55C4E">
              <w:rPr>
                <w:rFonts w:ascii="Palatino Linotype" w:hAnsi="Palatino Linotype" w:cs="Arial"/>
                <w:color w:val="000000"/>
              </w:rPr>
              <w:t xml:space="preserve">El último de estos requisitos previos consiste en que no se pueden emitir acuerdos de carácter general ni particular, esto es, </w:t>
            </w:r>
            <w:r w:rsidRPr="00E55C4E">
              <w:rPr>
                <w:rFonts w:ascii="Palatino Linotype" w:hAnsi="Palatino Linotype" w:cs="Arial"/>
                <w:color w:val="000000"/>
                <w:u w:val="single"/>
              </w:rPr>
              <w:t>no se puede hacer un acuerdo para clasificar de manera general todos los documentos de un expediente o área, sin</w:t>
            </w:r>
            <w:r w:rsidRPr="00E55C4E">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16E4C" w:rsidRPr="00E55C4E" w14:paraId="5EA00269" w14:textId="77777777" w:rsidTr="00665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FA4C7C4" w14:textId="77777777" w:rsidR="00516E4C" w:rsidRPr="00E55C4E" w:rsidRDefault="00516E4C" w:rsidP="006657F2">
            <w:pPr>
              <w:tabs>
                <w:tab w:val="left" w:pos="284"/>
              </w:tabs>
              <w:spacing w:line="360" w:lineRule="auto"/>
              <w:rPr>
                <w:rFonts w:ascii="Palatino Linotype" w:hAnsi="Palatino Linotype"/>
                <w:bCs w:val="0"/>
              </w:rPr>
            </w:pPr>
            <w:r w:rsidRPr="00E55C4E">
              <w:rPr>
                <w:rFonts w:ascii="Palatino Linotype" w:hAnsi="Palatino Linotype" w:cstheme="majorBidi"/>
              </w:rPr>
              <w:lastRenderedPageBreak/>
              <w:t>b) Supuestos de clasificación.</w:t>
            </w:r>
          </w:p>
        </w:tc>
        <w:tc>
          <w:tcPr>
            <w:tcW w:w="6667" w:type="dxa"/>
            <w:hideMark/>
          </w:tcPr>
          <w:p w14:paraId="3F9058A9"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FA6168D"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w:t>
            </w:r>
            <w:r w:rsidRPr="00E55C4E">
              <w:rPr>
                <w:rFonts w:ascii="Palatino Linotype" w:hAnsi="Palatino Linotype" w:cs="Arial"/>
                <w:color w:val="000000"/>
              </w:rPr>
              <w:lastRenderedPageBreak/>
              <w:t>o supuestos de clasificación aduciendo analogía o mayoría de razón.</w:t>
            </w:r>
          </w:p>
          <w:p w14:paraId="41BBD9D1" w14:textId="77777777" w:rsidR="00516E4C" w:rsidRPr="00E55C4E" w:rsidRDefault="00516E4C" w:rsidP="006657F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55C4E">
              <w:rPr>
                <w:rFonts w:ascii="Palatino Linotype" w:hAnsi="Palatino Linotype" w:cs="Arial"/>
                <w:color w:val="000000"/>
              </w:rPr>
              <w:t xml:space="preserve">El </w:t>
            </w:r>
            <w:r w:rsidRPr="00E55C4E">
              <w:rPr>
                <w:rFonts w:ascii="Palatino Linotype" w:hAnsi="Palatino Linotype" w:cs="Arial"/>
                <w:b/>
                <w:color w:val="000000"/>
              </w:rPr>
              <w:t>Sujeto Obligado</w:t>
            </w:r>
            <w:r w:rsidRPr="00E55C4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16E4C" w:rsidRPr="00E55C4E" w14:paraId="7A0E5A65" w14:textId="77777777" w:rsidTr="006657F2">
        <w:tc>
          <w:tcPr>
            <w:cnfStyle w:val="001000000000" w:firstRow="0" w:lastRow="0" w:firstColumn="1" w:lastColumn="0" w:oddVBand="0" w:evenVBand="0" w:oddHBand="0" w:evenHBand="0" w:firstRowFirstColumn="0" w:firstRowLastColumn="0" w:lastRowFirstColumn="0" w:lastRowLastColumn="0"/>
            <w:tcW w:w="1838" w:type="dxa"/>
            <w:hideMark/>
          </w:tcPr>
          <w:p w14:paraId="3B896E08" w14:textId="77777777" w:rsidR="00516E4C" w:rsidRPr="00E55C4E" w:rsidRDefault="00516E4C" w:rsidP="006657F2">
            <w:pPr>
              <w:tabs>
                <w:tab w:val="left" w:pos="284"/>
              </w:tabs>
              <w:spacing w:line="360" w:lineRule="auto"/>
              <w:rPr>
                <w:rFonts w:ascii="Palatino Linotype" w:hAnsi="Palatino Linotype"/>
                <w:bCs w:val="0"/>
              </w:rPr>
            </w:pPr>
            <w:r w:rsidRPr="00E55C4E">
              <w:rPr>
                <w:rFonts w:ascii="Palatino Linotype" w:hAnsi="Palatino Linotype" w:cstheme="majorBidi"/>
              </w:rPr>
              <w:lastRenderedPageBreak/>
              <w:t>c) Formalidades para emitir el acuerdo de clasificación.</w:t>
            </w:r>
          </w:p>
        </w:tc>
        <w:tc>
          <w:tcPr>
            <w:tcW w:w="6667" w:type="dxa"/>
            <w:hideMark/>
          </w:tcPr>
          <w:p w14:paraId="224EF45C" w14:textId="77777777" w:rsidR="00516E4C" w:rsidRPr="00E55C4E" w:rsidRDefault="00516E4C" w:rsidP="006657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A0143E4" w14:textId="77777777" w:rsidR="00516E4C" w:rsidRPr="00E55C4E" w:rsidRDefault="00516E4C" w:rsidP="006657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Es necesario que </w:t>
            </w:r>
            <w:r w:rsidRPr="00E55C4E">
              <w:rPr>
                <w:rFonts w:ascii="Palatino Linotype" w:hAnsi="Palatino Linotype" w:cs="Arial"/>
                <w:b/>
                <w:color w:val="000000"/>
                <w:u w:val="single"/>
              </w:rPr>
              <w:t>el acto reúna con los requisitos elementales</w:t>
            </w:r>
            <w:r w:rsidRPr="00E55C4E">
              <w:rPr>
                <w:rFonts w:ascii="Palatino Linotype" w:hAnsi="Palatino Linotype" w:cs="Arial"/>
                <w:color w:val="000000"/>
              </w:rPr>
              <w:t>, entre ellos, que la autoridad que va a emitir el acto de autoridad sea la legalmente facultada para ello.</w:t>
            </w:r>
          </w:p>
          <w:p w14:paraId="2D964CD5" w14:textId="77777777" w:rsidR="00516E4C" w:rsidRPr="00E55C4E" w:rsidRDefault="00516E4C" w:rsidP="006657F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55C4E">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16E4C" w:rsidRPr="00E55C4E" w14:paraId="39A71911" w14:textId="77777777" w:rsidTr="00665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3AEDECA" w14:textId="77777777" w:rsidR="00516E4C" w:rsidRPr="00E55C4E" w:rsidRDefault="00516E4C" w:rsidP="006657F2">
            <w:pPr>
              <w:tabs>
                <w:tab w:val="left" w:pos="284"/>
              </w:tabs>
              <w:spacing w:line="360" w:lineRule="auto"/>
              <w:rPr>
                <w:rFonts w:ascii="Palatino Linotype" w:hAnsi="Palatino Linotype"/>
                <w:b w:val="0"/>
              </w:rPr>
            </w:pPr>
          </w:p>
          <w:p w14:paraId="36A595DE" w14:textId="77777777" w:rsidR="00516E4C" w:rsidRPr="00E55C4E" w:rsidRDefault="00516E4C" w:rsidP="006657F2">
            <w:pPr>
              <w:tabs>
                <w:tab w:val="left" w:pos="284"/>
              </w:tabs>
              <w:spacing w:line="360" w:lineRule="auto"/>
              <w:jc w:val="both"/>
              <w:rPr>
                <w:rFonts w:ascii="Palatino Linotype" w:hAnsi="Palatino Linotype"/>
                <w:bCs w:val="0"/>
              </w:rPr>
            </w:pPr>
            <w:r w:rsidRPr="00E55C4E">
              <w:rPr>
                <w:rFonts w:ascii="Palatino Linotype" w:hAnsi="Palatino Linotype" w:cs="Arial"/>
                <w:color w:val="000000"/>
              </w:rPr>
              <w:t xml:space="preserve">d) Requisitos de fondo del acuerdo de clasificación. </w:t>
            </w:r>
          </w:p>
        </w:tc>
        <w:tc>
          <w:tcPr>
            <w:tcW w:w="6667" w:type="dxa"/>
            <w:hideMark/>
          </w:tcPr>
          <w:p w14:paraId="09733F1E"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55C4E">
              <w:rPr>
                <w:rFonts w:ascii="Palatino Linotype" w:hAnsi="Palatino Linotype" w:cs="Arial"/>
                <w:b/>
                <w:color w:val="000000"/>
              </w:rPr>
              <w:t>Sujetos Obligados</w:t>
            </w:r>
            <w:r w:rsidRPr="00E55C4E">
              <w:rPr>
                <w:rFonts w:ascii="Palatino Linotype" w:hAnsi="Palatino Linotype" w:cs="Arial"/>
                <w:color w:val="000000"/>
              </w:rPr>
              <w:t xml:space="preserve">, por lo que deberán fundar y motivar debidamente la clasificación. </w:t>
            </w:r>
          </w:p>
          <w:p w14:paraId="254910BB"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De lo anterior, se desprende que para una correcta </w:t>
            </w:r>
            <w:r w:rsidRPr="00E55C4E">
              <w:rPr>
                <w:rFonts w:ascii="Palatino Linotype" w:hAnsi="Palatino Linotype" w:cs="Arial"/>
                <w:b/>
                <w:color w:val="000000"/>
              </w:rPr>
              <w:t>clasificación total o parcial</w:t>
            </w:r>
            <w:r w:rsidRPr="00E55C4E">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139D90"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E909007"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7AF239FA" w14:textId="77777777" w:rsidR="00516E4C" w:rsidRPr="00E55C4E" w:rsidRDefault="00516E4C" w:rsidP="006657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Ahora bien, </w:t>
            </w:r>
            <w:r w:rsidRPr="00E55C4E">
              <w:rPr>
                <w:rFonts w:ascii="Palatino Linotype" w:hAnsi="Palatino Linotype" w:cs="Arial"/>
                <w:b/>
                <w:color w:val="000000"/>
                <w:u w:val="single"/>
              </w:rPr>
              <w:t>para cada caso además de fundar y motivar</w:t>
            </w:r>
            <w:r w:rsidRPr="00E55C4E">
              <w:rPr>
                <w:rFonts w:ascii="Palatino Linotype" w:hAnsi="Palatino Linotype" w:cs="Arial"/>
                <w:color w:val="000000"/>
              </w:rPr>
              <w:t xml:space="preserve">, se debe identificar con claridad que datos contenidos en las documentales que son susceptibles de suprimirse, por ejemplo; </w:t>
            </w:r>
            <w:r w:rsidRPr="00E55C4E">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16E4C" w:rsidRPr="00E55C4E" w14:paraId="73B9B96E" w14:textId="77777777" w:rsidTr="006657F2">
        <w:tc>
          <w:tcPr>
            <w:cnfStyle w:val="001000000000" w:firstRow="0" w:lastRow="0" w:firstColumn="1" w:lastColumn="0" w:oddVBand="0" w:evenVBand="0" w:oddHBand="0" w:evenHBand="0" w:firstRowFirstColumn="0" w:firstRowLastColumn="0" w:lastRowFirstColumn="0" w:lastRowLastColumn="0"/>
            <w:tcW w:w="1838" w:type="dxa"/>
          </w:tcPr>
          <w:p w14:paraId="5A7974B8" w14:textId="77777777" w:rsidR="00516E4C" w:rsidRPr="00E55C4E" w:rsidRDefault="00516E4C" w:rsidP="006657F2">
            <w:pPr>
              <w:tabs>
                <w:tab w:val="left" w:pos="284"/>
              </w:tabs>
              <w:spacing w:line="360" w:lineRule="auto"/>
              <w:ind w:right="49"/>
              <w:jc w:val="both"/>
              <w:rPr>
                <w:rFonts w:ascii="Palatino Linotype" w:hAnsi="Palatino Linotype" w:cs="Arial"/>
                <w:bCs w:val="0"/>
              </w:rPr>
            </w:pPr>
            <w:r w:rsidRPr="00E55C4E">
              <w:rPr>
                <w:rFonts w:ascii="Palatino Linotype" w:eastAsia="MS Gothic" w:hAnsi="Palatino Linotype"/>
              </w:rPr>
              <w:lastRenderedPageBreak/>
              <w:t xml:space="preserve">e) Condiciones especiales de la clasificación de la información como confidencial. </w:t>
            </w:r>
          </w:p>
        </w:tc>
        <w:tc>
          <w:tcPr>
            <w:tcW w:w="6667" w:type="dxa"/>
            <w:hideMark/>
          </w:tcPr>
          <w:p w14:paraId="007FA4FE" w14:textId="77777777" w:rsidR="00516E4C" w:rsidRPr="00E55C4E" w:rsidRDefault="00516E4C" w:rsidP="006657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BE95833" w14:textId="77777777" w:rsidR="00516E4C" w:rsidRPr="00E55C4E" w:rsidRDefault="00516E4C" w:rsidP="006657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55C4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E971A7" w14:textId="77777777" w:rsidR="00516E4C" w:rsidRPr="00E55C4E" w:rsidRDefault="00516E4C" w:rsidP="006657F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55C4E">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w:t>
            </w:r>
            <w:r w:rsidRPr="00E55C4E">
              <w:rPr>
                <w:rFonts w:ascii="Palatino Linotype" w:hAnsi="Palatino Linotype" w:cs="Arial"/>
                <w:color w:val="000000"/>
              </w:rPr>
              <w:lastRenderedPageBreak/>
              <w:t>permite o no el acceso. De no ser posible, la realización de la consulta, procede, fundando y motivando, la clasificación.</w:t>
            </w:r>
          </w:p>
        </w:tc>
      </w:tr>
    </w:tbl>
    <w:p w14:paraId="370B9FC8" w14:textId="77777777" w:rsidR="00516E4C" w:rsidRPr="00E55C4E" w:rsidRDefault="00516E4C" w:rsidP="00516E4C">
      <w:pPr>
        <w:pStyle w:val="Prrafodelista"/>
        <w:tabs>
          <w:tab w:val="left" w:pos="284"/>
        </w:tabs>
        <w:ind w:left="0"/>
        <w:rPr>
          <w:rFonts w:ascii="Palatino Linotype" w:hAnsi="Palatino Linotype" w:cs="Arial"/>
          <w:color w:val="000000"/>
        </w:rPr>
      </w:pPr>
    </w:p>
    <w:p w14:paraId="0716BE23" w14:textId="77777777" w:rsidR="00516E4C" w:rsidRPr="00E55C4E" w:rsidRDefault="00516E4C" w:rsidP="00516E4C">
      <w:pPr>
        <w:pStyle w:val="Prrafodelista"/>
        <w:numPr>
          <w:ilvl w:val="0"/>
          <w:numId w:val="2"/>
        </w:numPr>
        <w:tabs>
          <w:tab w:val="left" w:pos="284"/>
        </w:tabs>
        <w:spacing w:line="360" w:lineRule="auto"/>
        <w:ind w:left="0" w:firstLine="0"/>
        <w:jc w:val="both"/>
        <w:rPr>
          <w:rFonts w:ascii="Palatino Linotype" w:hAnsi="Palatino Linotype" w:cs="Arial"/>
          <w:sz w:val="24"/>
        </w:rPr>
      </w:pPr>
      <w:r w:rsidRPr="00E55C4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D3A6BC9" w14:textId="77777777" w:rsidR="00F300BE" w:rsidRPr="00E55C4E" w:rsidRDefault="00F300BE" w:rsidP="009261D3">
      <w:pPr>
        <w:pStyle w:val="Prrafodelista"/>
        <w:tabs>
          <w:tab w:val="left" w:pos="567"/>
        </w:tabs>
        <w:spacing w:line="360" w:lineRule="auto"/>
        <w:ind w:left="0"/>
        <w:jc w:val="center"/>
        <w:rPr>
          <w:rFonts w:ascii="Palatino Linotype" w:eastAsia="Calibri" w:hAnsi="Palatino Linotype" w:cs="Arial"/>
          <w:noProof/>
          <w:lang w:eastAsia="es-MX"/>
        </w:rPr>
      </w:pPr>
    </w:p>
    <w:bookmarkEnd w:id="9"/>
    <w:p w14:paraId="18814E0F" w14:textId="1D07D168" w:rsidR="005000AA" w:rsidRPr="00E55C4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55C4E">
        <w:rPr>
          <w:rFonts w:ascii="Palatino Linotype" w:hAnsi="Palatino Linotype" w:cs="Arial"/>
          <w:color w:val="222222"/>
          <w:sz w:val="24"/>
          <w:lang w:eastAsia="es-MX"/>
        </w:rPr>
        <w:t xml:space="preserve">Por lo anteriormente expuesto y fundado, este </w:t>
      </w:r>
      <w:r w:rsidRPr="00E55C4E">
        <w:rPr>
          <w:rFonts w:ascii="Palatino Linotype" w:hAnsi="Palatino Linotype" w:cs="Arial"/>
          <w:b/>
          <w:bCs/>
          <w:color w:val="222222"/>
          <w:sz w:val="24"/>
          <w:lang w:eastAsia="es-MX"/>
        </w:rPr>
        <w:t>ÓRGANO GARANTE</w:t>
      </w:r>
      <w:r w:rsidRPr="00E55C4E">
        <w:rPr>
          <w:rFonts w:ascii="Palatino Linotype" w:hAnsi="Palatino Linotype" w:cs="Arial"/>
          <w:color w:val="222222"/>
          <w:sz w:val="24"/>
          <w:lang w:eastAsia="es-MX"/>
        </w:rPr>
        <w:t xml:space="preserve"> emite los siguientes:</w:t>
      </w:r>
    </w:p>
    <w:p w14:paraId="15F72B0A" w14:textId="77777777" w:rsidR="005000AA" w:rsidRPr="00E55C4E" w:rsidRDefault="005000AA" w:rsidP="00DB2180">
      <w:pPr>
        <w:pStyle w:val="Ttulo1"/>
        <w:jc w:val="center"/>
        <w:rPr>
          <w:rFonts w:ascii="Palatino Linotype" w:hAnsi="Palatino Linotype"/>
          <w:b/>
          <w:color w:val="auto"/>
          <w:sz w:val="24"/>
          <w:szCs w:val="24"/>
        </w:rPr>
      </w:pPr>
      <w:bookmarkStart w:id="25" w:name="_Toc4061692"/>
      <w:bookmarkStart w:id="26" w:name="_Toc486525261"/>
      <w:bookmarkStart w:id="27" w:name="_Toc445745148"/>
      <w:bookmarkStart w:id="28" w:name="_Toc447699324"/>
      <w:bookmarkStart w:id="29" w:name="_Toc87549684"/>
      <w:r w:rsidRPr="00E55C4E">
        <w:rPr>
          <w:rFonts w:ascii="Palatino Linotype" w:hAnsi="Palatino Linotype"/>
          <w:b/>
          <w:color w:val="auto"/>
          <w:sz w:val="24"/>
          <w:szCs w:val="24"/>
        </w:rPr>
        <w:t>R E S O L U T I V O S</w:t>
      </w:r>
      <w:bookmarkEnd w:id="25"/>
      <w:bookmarkEnd w:id="26"/>
      <w:bookmarkEnd w:id="27"/>
      <w:bookmarkEnd w:id="28"/>
      <w:bookmarkEnd w:id="29"/>
    </w:p>
    <w:p w14:paraId="463AEB82" w14:textId="77777777" w:rsidR="005000AA" w:rsidRPr="00E55C4E"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7C336E4F" w:rsidR="00CB2836" w:rsidRPr="00E55C4E" w:rsidRDefault="00CB2836" w:rsidP="00946F7F">
      <w:pPr>
        <w:spacing w:line="360" w:lineRule="auto"/>
        <w:jc w:val="both"/>
        <w:rPr>
          <w:rFonts w:ascii="Palatino Linotype" w:hAnsi="Palatino Linotype"/>
          <w:sz w:val="24"/>
          <w:szCs w:val="24"/>
        </w:rPr>
      </w:pPr>
      <w:r w:rsidRPr="00E55C4E">
        <w:rPr>
          <w:rFonts w:ascii="Palatino Linotype" w:hAnsi="Palatino Linotype" w:cs="Arial"/>
          <w:b/>
          <w:sz w:val="24"/>
          <w:szCs w:val="24"/>
        </w:rPr>
        <w:t xml:space="preserve">PRIMERO. </w:t>
      </w:r>
      <w:r w:rsidRPr="00E55C4E">
        <w:rPr>
          <w:rFonts w:ascii="Palatino Linotype" w:hAnsi="Palatino Linotype" w:cs="Arial"/>
          <w:sz w:val="24"/>
          <w:szCs w:val="24"/>
        </w:rPr>
        <w:t xml:space="preserve">Resultan </w:t>
      </w:r>
      <w:r w:rsidR="00516E4C" w:rsidRPr="00E55C4E">
        <w:rPr>
          <w:rFonts w:ascii="Palatino Linotype" w:hAnsi="Palatino Linotype" w:cs="Arial"/>
          <w:sz w:val="24"/>
          <w:szCs w:val="24"/>
        </w:rPr>
        <w:t xml:space="preserve">parcialmente </w:t>
      </w:r>
      <w:r w:rsidRPr="00E55C4E">
        <w:rPr>
          <w:rFonts w:ascii="Palatino Linotype" w:hAnsi="Palatino Linotype" w:cs="Arial"/>
          <w:sz w:val="24"/>
          <w:szCs w:val="24"/>
        </w:rPr>
        <w:t>fundadas las</w:t>
      </w:r>
      <w:r w:rsidRPr="00E55C4E">
        <w:rPr>
          <w:rFonts w:ascii="Palatino Linotype" w:hAnsi="Palatino Linotype" w:cs="Arial"/>
          <w:b/>
          <w:sz w:val="24"/>
          <w:szCs w:val="24"/>
        </w:rPr>
        <w:t xml:space="preserve"> </w:t>
      </w:r>
      <w:r w:rsidRPr="00E55C4E">
        <w:rPr>
          <w:rFonts w:ascii="Palatino Linotype" w:hAnsi="Palatino Linotype" w:cs="Arial"/>
          <w:sz w:val="24"/>
          <w:szCs w:val="24"/>
          <w:lang w:val="es-ES"/>
        </w:rPr>
        <w:t xml:space="preserve">razones o motivos de inconformidad hechos valer </w:t>
      </w:r>
      <w:r w:rsidRPr="00E55C4E">
        <w:rPr>
          <w:rFonts w:ascii="Palatino Linotype" w:eastAsia="Calibri" w:hAnsi="Palatino Linotype" w:cs="Arial"/>
          <w:sz w:val="24"/>
          <w:szCs w:val="24"/>
          <w:lang w:val="es-ES"/>
        </w:rPr>
        <w:t xml:space="preserve">en </w:t>
      </w:r>
      <w:r w:rsidR="00B13121" w:rsidRPr="00E55C4E">
        <w:rPr>
          <w:rFonts w:ascii="Palatino Linotype" w:eastAsia="Calibri" w:hAnsi="Palatino Linotype" w:cs="Arial"/>
          <w:sz w:val="24"/>
          <w:szCs w:val="24"/>
          <w:lang w:val="es-ES"/>
        </w:rPr>
        <w:t>el recurso</w:t>
      </w:r>
      <w:r w:rsidRPr="00E55C4E">
        <w:rPr>
          <w:rFonts w:ascii="Palatino Linotype" w:eastAsia="Calibri" w:hAnsi="Palatino Linotype" w:cs="Arial"/>
          <w:sz w:val="24"/>
          <w:szCs w:val="24"/>
          <w:lang w:val="es-ES"/>
        </w:rPr>
        <w:t xml:space="preserve"> de revisión </w:t>
      </w:r>
      <w:r w:rsidR="00895BD8" w:rsidRPr="00E55C4E">
        <w:rPr>
          <w:rFonts w:ascii="Palatino Linotype" w:eastAsia="Calibri" w:hAnsi="Palatino Linotype" w:cs="Tahoma"/>
          <w:b/>
          <w:sz w:val="24"/>
          <w:lang w:eastAsia="en-US"/>
        </w:rPr>
        <w:t>02723/INFOEM/IP/RR/2023</w:t>
      </w:r>
      <w:r w:rsidRPr="00E55C4E">
        <w:rPr>
          <w:rFonts w:ascii="Palatino Linotype" w:hAnsi="Palatino Linotype"/>
          <w:b/>
          <w:sz w:val="32"/>
          <w:szCs w:val="24"/>
        </w:rPr>
        <w:t xml:space="preserve"> </w:t>
      </w:r>
      <w:r w:rsidRPr="00E55C4E">
        <w:rPr>
          <w:rFonts w:ascii="Palatino Linotype" w:hAnsi="Palatino Linotype"/>
          <w:sz w:val="24"/>
          <w:szCs w:val="24"/>
        </w:rPr>
        <w:t>en términos de</w:t>
      </w:r>
      <w:r w:rsidR="00516E4C" w:rsidRPr="00E55C4E">
        <w:rPr>
          <w:rFonts w:ascii="Palatino Linotype" w:hAnsi="Palatino Linotype"/>
          <w:sz w:val="24"/>
          <w:szCs w:val="24"/>
        </w:rPr>
        <w:t xml:space="preserve"> </w:t>
      </w:r>
      <w:r w:rsidRPr="00E55C4E">
        <w:rPr>
          <w:rFonts w:ascii="Palatino Linotype" w:hAnsi="Palatino Linotype"/>
          <w:sz w:val="24"/>
          <w:szCs w:val="24"/>
        </w:rPr>
        <w:t>l</w:t>
      </w:r>
      <w:r w:rsidR="00516E4C" w:rsidRPr="00E55C4E">
        <w:rPr>
          <w:rFonts w:ascii="Palatino Linotype" w:hAnsi="Palatino Linotype"/>
          <w:sz w:val="24"/>
          <w:szCs w:val="24"/>
        </w:rPr>
        <w:t>os</w:t>
      </w:r>
      <w:r w:rsidRPr="00E55C4E">
        <w:rPr>
          <w:rFonts w:ascii="Palatino Linotype" w:hAnsi="Palatino Linotype"/>
          <w:b/>
          <w:bCs/>
          <w:sz w:val="24"/>
          <w:szCs w:val="24"/>
        </w:rPr>
        <w:t xml:space="preserve"> Considerando</w:t>
      </w:r>
      <w:r w:rsidR="00516E4C" w:rsidRPr="00E55C4E">
        <w:rPr>
          <w:rFonts w:ascii="Palatino Linotype" w:hAnsi="Palatino Linotype"/>
          <w:b/>
          <w:bCs/>
          <w:sz w:val="24"/>
          <w:szCs w:val="24"/>
        </w:rPr>
        <w:t>s</w:t>
      </w:r>
      <w:r w:rsidRPr="00E55C4E">
        <w:rPr>
          <w:rFonts w:ascii="Palatino Linotype" w:hAnsi="Palatino Linotype"/>
          <w:sz w:val="24"/>
          <w:szCs w:val="24"/>
        </w:rPr>
        <w:t xml:space="preserve"> </w:t>
      </w:r>
      <w:r w:rsidRPr="00E55C4E">
        <w:rPr>
          <w:rFonts w:ascii="Palatino Linotype" w:hAnsi="Palatino Linotype"/>
          <w:b/>
          <w:sz w:val="24"/>
          <w:szCs w:val="24"/>
        </w:rPr>
        <w:t xml:space="preserve">CUARTO </w:t>
      </w:r>
      <w:r w:rsidR="00516E4C" w:rsidRPr="00E55C4E">
        <w:rPr>
          <w:rFonts w:ascii="Palatino Linotype" w:hAnsi="Palatino Linotype"/>
          <w:b/>
          <w:sz w:val="24"/>
          <w:szCs w:val="24"/>
        </w:rPr>
        <w:t xml:space="preserve">y QUINTO </w:t>
      </w:r>
      <w:r w:rsidRPr="00E55C4E">
        <w:rPr>
          <w:rFonts w:ascii="Palatino Linotype" w:hAnsi="Palatino Linotype"/>
          <w:sz w:val="24"/>
          <w:szCs w:val="24"/>
        </w:rPr>
        <w:t>de la presente resolución.</w:t>
      </w:r>
    </w:p>
    <w:p w14:paraId="2AB2F298" w14:textId="77777777" w:rsidR="00CB2836" w:rsidRPr="00E55C4E"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24EE3329" w:rsidR="004D7062" w:rsidRPr="00E55C4E" w:rsidRDefault="00CB2836" w:rsidP="00946F7F">
      <w:pPr>
        <w:pStyle w:val="Sinespaciado"/>
        <w:spacing w:line="360" w:lineRule="auto"/>
        <w:ind w:left="0" w:right="0"/>
        <w:rPr>
          <w:rFonts w:ascii="Palatino Linotype" w:eastAsia="Calibri" w:hAnsi="Palatino Linotype" w:cs="Arial"/>
          <w:b/>
          <w:bCs/>
          <w:sz w:val="24"/>
          <w:lang w:val="es-ES"/>
        </w:rPr>
      </w:pPr>
      <w:r w:rsidRPr="00E55C4E">
        <w:rPr>
          <w:rFonts w:ascii="Palatino Linotype" w:eastAsia="Calibri" w:hAnsi="Palatino Linotype" w:cs="Arial"/>
          <w:b/>
          <w:bCs/>
          <w:sz w:val="24"/>
          <w:lang w:val="es-ES"/>
        </w:rPr>
        <w:t xml:space="preserve">SEGUNDO. </w:t>
      </w:r>
      <w:r w:rsidR="00C13112" w:rsidRPr="00E55C4E">
        <w:rPr>
          <w:rFonts w:ascii="Palatino Linotype" w:eastAsia="Calibri" w:hAnsi="Palatino Linotype" w:cs="Arial"/>
          <w:bCs/>
          <w:sz w:val="24"/>
          <w:lang w:val="es-ES"/>
        </w:rPr>
        <w:t xml:space="preserve">Se </w:t>
      </w:r>
      <w:r w:rsidR="009369E4" w:rsidRPr="00E55C4E">
        <w:rPr>
          <w:rFonts w:ascii="Palatino Linotype" w:eastAsia="Calibri" w:hAnsi="Palatino Linotype" w:cs="Arial"/>
          <w:b/>
          <w:bCs/>
          <w:sz w:val="24"/>
          <w:lang w:val="es-ES"/>
        </w:rPr>
        <w:t>MODIFICA</w:t>
      </w:r>
      <w:r w:rsidR="00C13112" w:rsidRPr="00E55C4E">
        <w:rPr>
          <w:rFonts w:ascii="Palatino Linotype" w:eastAsia="Calibri" w:hAnsi="Palatino Linotype" w:cs="Arial"/>
          <w:bCs/>
          <w:sz w:val="24"/>
          <w:lang w:val="es-ES"/>
        </w:rPr>
        <w:t xml:space="preserve"> la respuesta y se </w:t>
      </w:r>
      <w:r w:rsidRPr="00E55C4E">
        <w:rPr>
          <w:rFonts w:ascii="Palatino Linotype" w:eastAsia="Calibri" w:hAnsi="Palatino Linotype" w:cs="Arial"/>
          <w:b/>
          <w:bCs/>
          <w:sz w:val="24"/>
          <w:lang w:val="es-ES"/>
        </w:rPr>
        <w:t xml:space="preserve">ORDENA </w:t>
      </w:r>
      <w:r w:rsidRPr="00E55C4E">
        <w:rPr>
          <w:rFonts w:ascii="Palatino Linotype" w:eastAsia="Calibri" w:hAnsi="Palatino Linotype" w:cs="Arial"/>
          <w:bCs/>
          <w:sz w:val="24"/>
          <w:lang w:val="es-ES"/>
        </w:rPr>
        <w:t xml:space="preserve">al </w:t>
      </w:r>
      <w:r w:rsidR="00895BD8" w:rsidRPr="00E55C4E">
        <w:rPr>
          <w:rFonts w:ascii="Palatino Linotype" w:hAnsi="Palatino Linotype" w:cs="Arial"/>
          <w:b/>
          <w:sz w:val="24"/>
        </w:rPr>
        <w:t>Ayuntamiento de Cuautitlán Izcalli</w:t>
      </w:r>
      <w:r w:rsidRPr="00E55C4E">
        <w:rPr>
          <w:rFonts w:ascii="Palatino Linotype" w:eastAsia="Calibri" w:hAnsi="Palatino Linotype" w:cs="Arial"/>
          <w:b/>
          <w:bCs/>
          <w:sz w:val="24"/>
          <w:lang w:val="es-ES"/>
        </w:rPr>
        <w:t xml:space="preserve"> </w:t>
      </w:r>
      <w:r w:rsidRPr="00E55C4E">
        <w:rPr>
          <w:rFonts w:ascii="Palatino Linotype" w:eastAsia="Calibri" w:hAnsi="Palatino Linotype" w:cs="Arial"/>
          <w:bCs/>
          <w:sz w:val="24"/>
          <w:lang w:val="es-ES"/>
        </w:rPr>
        <w:t>entregar vía</w:t>
      </w:r>
      <w:r w:rsidR="004D7062" w:rsidRPr="00E55C4E">
        <w:rPr>
          <w:rFonts w:ascii="Palatino Linotype" w:eastAsia="Calibri" w:hAnsi="Palatino Linotype" w:cs="Arial"/>
          <w:b/>
          <w:bCs/>
          <w:sz w:val="24"/>
          <w:lang w:val="es-ES"/>
        </w:rPr>
        <w:t xml:space="preserve"> </w:t>
      </w:r>
      <w:r w:rsidR="00AC1E70" w:rsidRPr="00E55C4E">
        <w:rPr>
          <w:rFonts w:ascii="Palatino Linotype" w:eastAsia="Calibri" w:hAnsi="Palatino Linotype" w:cs="Arial"/>
          <w:bCs/>
          <w:sz w:val="24"/>
          <w:lang w:val="es-ES"/>
        </w:rPr>
        <w:t>Sistema de Acceso a la Información Mexiquense</w:t>
      </w:r>
      <w:r w:rsidR="00AC1E70" w:rsidRPr="00E55C4E">
        <w:rPr>
          <w:rFonts w:ascii="Palatino Linotype" w:eastAsia="Calibri" w:hAnsi="Palatino Linotype" w:cs="Arial"/>
          <w:b/>
          <w:bCs/>
          <w:sz w:val="24"/>
          <w:lang w:val="es-ES"/>
        </w:rPr>
        <w:t xml:space="preserve"> (SAIMEX),</w:t>
      </w:r>
      <w:r w:rsidR="00516E4C" w:rsidRPr="00E55C4E">
        <w:rPr>
          <w:rFonts w:ascii="Palatino Linotype" w:eastAsia="Calibri" w:hAnsi="Palatino Linotype" w:cs="Arial"/>
          <w:b/>
          <w:bCs/>
          <w:sz w:val="24"/>
          <w:lang w:val="es-ES"/>
        </w:rPr>
        <w:t xml:space="preserve"> en versión pública, los documentos donde conste</w:t>
      </w:r>
      <w:r w:rsidR="00AC1E70" w:rsidRPr="00E55C4E">
        <w:rPr>
          <w:rFonts w:ascii="Palatino Linotype" w:eastAsia="Calibri" w:hAnsi="Palatino Linotype" w:cs="Arial"/>
          <w:b/>
          <w:bCs/>
          <w:sz w:val="24"/>
          <w:lang w:val="es-ES"/>
        </w:rPr>
        <w:t xml:space="preserve"> </w:t>
      </w:r>
      <w:r w:rsidR="00AC1E70" w:rsidRPr="00E55C4E">
        <w:rPr>
          <w:rFonts w:ascii="Palatino Linotype" w:eastAsia="Calibri" w:hAnsi="Palatino Linotype" w:cs="Arial"/>
          <w:bCs/>
          <w:sz w:val="24"/>
          <w:lang w:val="es-ES"/>
        </w:rPr>
        <w:t>la siguiente información:</w:t>
      </w:r>
    </w:p>
    <w:p w14:paraId="713BE531" w14:textId="77777777" w:rsidR="00CB2836" w:rsidRPr="00E55C4E" w:rsidRDefault="00CB2836" w:rsidP="00CB2836">
      <w:pPr>
        <w:spacing w:line="360" w:lineRule="auto"/>
        <w:ind w:right="-93"/>
        <w:jc w:val="both"/>
        <w:rPr>
          <w:rFonts w:ascii="Palatino Linotype" w:hAnsi="Palatino Linotype" w:cs="Tahoma"/>
          <w:sz w:val="22"/>
          <w:szCs w:val="22"/>
          <w:lang w:val="es-ES"/>
        </w:rPr>
      </w:pPr>
    </w:p>
    <w:p w14:paraId="6D08644B" w14:textId="70F19D46" w:rsidR="006657F2" w:rsidRPr="00E55C4E" w:rsidRDefault="00516E4C" w:rsidP="00C87164">
      <w:pPr>
        <w:pStyle w:val="Prrafodelista"/>
        <w:numPr>
          <w:ilvl w:val="0"/>
          <w:numId w:val="12"/>
        </w:numPr>
        <w:spacing w:line="360" w:lineRule="auto"/>
        <w:ind w:left="0" w:right="-142" w:firstLine="0"/>
        <w:contextualSpacing w:val="0"/>
        <w:jc w:val="both"/>
        <w:rPr>
          <w:rFonts w:ascii="Palatino Linotype" w:hAnsi="Palatino Linotype" w:cs="Arial"/>
          <w:sz w:val="24"/>
        </w:rPr>
      </w:pPr>
      <w:bookmarkStart w:id="30" w:name="_Hlk145521106"/>
      <w:bookmarkStart w:id="31" w:name="_Hlk145518685"/>
      <w:r w:rsidRPr="00E55C4E">
        <w:rPr>
          <w:rFonts w:ascii="Palatino Linotype" w:hAnsi="Palatino Linotype" w:cs="Arial"/>
          <w:sz w:val="24"/>
        </w:rPr>
        <w:lastRenderedPageBreak/>
        <w:t>De l</w:t>
      </w:r>
      <w:r w:rsidR="006657F2" w:rsidRPr="00E55C4E">
        <w:rPr>
          <w:rFonts w:ascii="Palatino Linotype" w:hAnsi="Palatino Linotype" w:cs="Arial"/>
          <w:sz w:val="24"/>
        </w:rPr>
        <w:t>os</w:t>
      </w:r>
      <w:r w:rsidRPr="00E55C4E">
        <w:rPr>
          <w:rFonts w:ascii="Palatino Linotype" w:hAnsi="Palatino Linotype" w:cs="Arial"/>
          <w:sz w:val="24"/>
        </w:rPr>
        <w:t xml:space="preserve"> </w:t>
      </w:r>
      <w:r w:rsidR="006657F2" w:rsidRPr="00E55C4E">
        <w:rPr>
          <w:rFonts w:ascii="Palatino Linotype" w:hAnsi="Palatino Linotype" w:cs="Arial"/>
          <w:sz w:val="24"/>
        </w:rPr>
        <w:t xml:space="preserve">procedimientos de adquisición de los vehículos equipados para patrulla referidos en respuesta a la solicitud </w:t>
      </w:r>
      <w:r w:rsidR="00420568" w:rsidRPr="00E55C4E">
        <w:rPr>
          <w:rFonts w:ascii="Palatino Linotype" w:hAnsi="Palatino Linotype" w:cs="Arial"/>
          <w:sz w:val="24"/>
        </w:rPr>
        <w:t>00229/CUAUTIZC/IP/2023</w:t>
      </w:r>
      <w:r w:rsidR="003F0FBB" w:rsidRPr="00E55C4E">
        <w:rPr>
          <w:rFonts w:ascii="Palatino Linotype" w:hAnsi="Palatino Linotype" w:cs="Arial"/>
          <w:sz w:val="24"/>
        </w:rPr>
        <w:t xml:space="preserve"> y del uno (1) de enero al trece (13) de mayo de dos mil veintitrés</w:t>
      </w:r>
      <w:r w:rsidR="00420568" w:rsidRPr="00E55C4E">
        <w:rPr>
          <w:rFonts w:ascii="Palatino Linotype" w:hAnsi="Palatino Linotype" w:cs="Arial"/>
          <w:sz w:val="24"/>
        </w:rPr>
        <w:t>:</w:t>
      </w:r>
    </w:p>
    <w:bookmarkEnd w:id="30"/>
    <w:p w14:paraId="6FD5FBEF" w14:textId="77777777" w:rsidR="00516E4C" w:rsidRPr="00E55C4E" w:rsidRDefault="00516E4C" w:rsidP="00C87164">
      <w:pPr>
        <w:pStyle w:val="Prrafodelista"/>
        <w:numPr>
          <w:ilvl w:val="0"/>
          <w:numId w:val="11"/>
        </w:numPr>
        <w:tabs>
          <w:tab w:val="left" w:pos="1418"/>
        </w:tabs>
        <w:spacing w:line="360" w:lineRule="auto"/>
        <w:ind w:left="1134" w:firstLine="0"/>
        <w:contextualSpacing w:val="0"/>
        <w:jc w:val="both"/>
        <w:rPr>
          <w:rFonts w:ascii="Palatino Linotype" w:hAnsi="Palatino Linotype" w:cs="Arial"/>
          <w:sz w:val="24"/>
        </w:rPr>
      </w:pPr>
      <w:r w:rsidRPr="00E55C4E">
        <w:rPr>
          <w:rFonts w:ascii="Palatino Linotype" w:hAnsi="Palatino Linotype" w:cs="Arial"/>
          <w:sz w:val="24"/>
        </w:rPr>
        <w:t>Copia del Contrato;</w:t>
      </w:r>
    </w:p>
    <w:p w14:paraId="3C9E8D7F" w14:textId="77777777" w:rsidR="00E55C4E" w:rsidRPr="00E55C4E" w:rsidRDefault="00516E4C" w:rsidP="00E55C4E">
      <w:pPr>
        <w:pStyle w:val="Prrafodelista"/>
        <w:numPr>
          <w:ilvl w:val="0"/>
          <w:numId w:val="11"/>
        </w:numPr>
        <w:tabs>
          <w:tab w:val="left" w:pos="1418"/>
        </w:tabs>
        <w:spacing w:line="360" w:lineRule="auto"/>
        <w:ind w:left="1134" w:firstLine="0"/>
        <w:contextualSpacing w:val="0"/>
        <w:jc w:val="both"/>
        <w:rPr>
          <w:rFonts w:ascii="Palatino Linotype" w:hAnsi="Palatino Linotype" w:cs="Arial"/>
          <w:sz w:val="24"/>
        </w:rPr>
      </w:pPr>
      <w:r w:rsidRPr="00E55C4E">
        <w:rPr>
          <w:rFonts w:ascii="Palatino Linotype" w:hAnsi="Palatino Linotype" w:cs="Arial"/>
          <w:sz w:val="24"/>
        </w:rPr>
        <w:t>Estudios de mercado;</w:t>
      </w:r>
    </w:p>
    <w:p w14:paraId="676D41C6" w14:textId="29A71B6D" w:rsidR="007F25AF" w:rsidRPr="00E55C4E" w:rsidRDefault="007F25AF" w:rsidP="00E55C4E">
      <w:pPr>
        <w:pStyle w:val="Prrafodelista"/>
        <w:numPr>
          <w:ilvl w:val="0"/>
          <w:numId w:val="11"/>
        </w:numPr>
        <w:tabs>
          <w:tab w:val="left" w:pos="1418"/>
        </w:tabs>
        <w:spacing w:line="360" w:lineRule="auto"/>
        <w:ind w:left="1134" w:firstLine="0"/>
        <w:contextualSpacing w:val="0"/>
        <w:jc w:val="both"/>
        <w:rPr>
          <w:rFonts w:ascii="Palatino Linotype" w:hAnsi="Palatino Linotype" w:cs="Arial"/>
          <w:sz w:val="24"/>
        </w:rPr>
      </w:pPr>
      <w:r w:rsidRPr="00E55C4E">
        <w:rPr>
          <w:rFonts w:ascii="Palatino Linotype" w:hAnsi="Palatino Linotype" w:cs="Arial"/>
          <w:sz w:val="24"/>
        </w:rPr>
        <w:t xml:space="preserve">Actas de Sesión del </w:t>
      </w:r>
      <w:r w:rsidRPr="00E55C4E">
        <w:rPr>
          <w:rFonts w:ascii="Palatino Linotype" w:hAnsi="Palatino Linotype"/>
          <w:sz w:val="24"/>
        </w:rPr>
        <w:t>sub comité de adquisiciones arrendamiento y prestación de servicios;</w:t>
      </w:r>
    </w:p>
    <w:p w14:paraId="5A525096" w14:textId="77777777" w:rsidR="00516E4C" w:rsidRPr="00E55C4E" w:rsidRDefault="00516E4C" w:rsidP="00C87164">
      <w:pPr>
        <w:pStyle w:val="Prrafodelista"/>
        <w:numPr>
          <w:ilvl w:val="0"/>
          <w:numId w:val="11"/>
        </w:numPr>
        <w:tabs>
          <w:tab w:val="left" w:pos="1418"/>
        </w:tabs>
        <w:spacing w:line="360" w:lineRule="auto"/>
        <w:ind w:left="1134" w:firstLine="0"/>
        <w:contextualSpacing w:val="0"/>
        <w:jc w:val="both"/>
        <w:rPr>
          <w:rFonts w:ascii="Palatino Linotype" w:hAnsi="Palatino Linotype" w:cs="Arial"/>
          <w:sz w:val="24"/>
        </w:rPr>
      </w:pPr>
      <w:r w:rsidRPr="00E55C4E">
        <w:rPr>
          <w:rFonts w:ascii="Palatino Linotype" w:hAnsi="Palatino Linotype" w:cs="Arial"/>
          <w:sz w:val="24"/>
        </w:rPr>
        <w:t>Revisión de anexos de contratos por el Órgano Interno de Control;</w:t>
      </w:r>
    </w:p>
    <w:p w14:paraId="7F47FB3A" w14:textId="43F951D0" w:rsidR="001F5D28" w:rsidRPr="00E55C4E" w:rsidRDefault="00516E4C" w:rsidP="001F5D28">
      <w:pPr>
        <w:pStyle w:val="Sinespaciado"/>
        <w:numPr>
          <w:ilvl w:val="0"/>
          <w:numId w:val="11"/>
        </w:numPr>
        <w:tabs>
          <w:tab w:val="left" w:pos="1418"/>
        </w:tabs>
        <w:spacing w:line="360" w:lineRule="auto"/>
        <w:ind w:left="1134" w:right="0" w:firstLine="0"/>
        <w:rPr>
          <w:rFonts w:ascii="Palatino Linotype" w:eastAsia="Times New Roman" w:hAnsi="Palatino Linotype" w:cs="Arial"/>
          <w:sz w:val="24"/>
        </w:rPr>
      </w:pPr>
      <w:r w:rsidRPr="00E55C4E">
        <w:rPr>
          <w:rFonts w:ascii="Palatino Linotype" w:eastAsia="Times New Roman" w:hAnsi="Palatino Linotype" w:cs="Arial"/>
          <w:sz w:val="24"/>
        </w:rPr>
        <w:t>Tarjeta de circulación</w:t>
      </w:r>
      <w:r w:rsidR="001F5D28" w:rsidRPr="00E55C4E">
        <w:rPr>
          <w:rFonts w:ascii="Palatino Linotype" w:eastAsia="Times New Roman" w:hAnsi="Palatino Linotype" w:cs="Arial"/>
          <w:sz w:val="24"/>
        </w:rPr>
        <w:t xml:space="preserve"> </w:t>
      </w:r>
      <w:r w:rsidR="001F5D28" w:rsidRPr="00E55C4E">
        <w:rPr>
          <w:rFonts w:ascii="Palatino Linotype" w:hAnsi="Palatino Linotype"/>
          <w:sz w:val="24"/>
        </w:rPr>
        <w:t>vigentes al trece (13) de mayo de dos mil veintitrés;</w:t>
      </w:r>
    </w:p>
    <w:p w14:paraId="135487D1" w14:textId="0CC5DA7E" w:rsidR="00516E4C" w:rsidRPr="00E55C4E" w:rsidRDefault="00516E4C" w:rsidP="00C87164">
      <w:pPr>
        <w:pStyle w:val="Sinespaciado"/>
        <w:numPr>
          <w:ilvl w:val="0"/>
          <w:numId w:val="11"/>
        </w:numPr>
        <w:tabs>
          <w:tab w:val="left" w:pos="1418"/>
        </w:tabs>
        <w:spacing w:line="360" w:lineRule="auto"/>
        <w:ind w:left="1134" w:right="0" w:firstLine="0"/>
        <w:rPr>
          <w:rFonts w:ascii="Palatino Linotype" w:eastAsia="Times New Roman" w:hAnsi="Palatino Linotype" w:cs="Arial"/>
          <w:sz w:val="24"/>
        </w:rPr>
      </w:pPr>
      <w:r w:rsidRPr="00E55C4E">
        <w:rPr>
          <w:rFonts w:ascii="Palatino Linotype" w:eastAsia="Times New Roman" w:hAnsi="Palatino Linotype" w:cs="Arial"/>
          <w:sz w:val="24"/>
        </w:rPr>
        <w:t>Verificaciones</w:t>
      </w:r>
      <w:r w:rsidR="001F5D28" w:rsidRPr="00E55C4E">
        <w:rPr>
          <w:rFonts w:ascii="Palatino Linotype" w:eastAsia="Times New Roman" w:hAnsi="Palatino Linotype" w:cs="Arial"/>
          <w:sz w:val="24"/>
        </w:rPr>
        <w:t xml:space="preserve"> </w:t>
      </w:r>
      <w:r w:rsidR="001F5D28" w:rsidRPr="00E55C4E">
        <w:rPr>
          <w:rFonts w:ascii="Palatino Linotype" w:hAnsi="Palatino Linotype"/>
          <w:sz w:val="24"/>
        </w:rPr>
        <w:t>vigentes al trece (13) de mayo de dos mil veintitrés</w:t>
      </w:r>
      <w:r w:rsidRPr="00E55C4E">
        <w:rPr>
          <w:rFonts w:ascii="Palatino Linotype" w:eastAsia="Times New Roman" w:hAnsi="Palatino Linotype" w:cs="Arial"/>
          <w:sz w:val="24"/>
        </w:rPr>
        <w:t>;</w:t>
      </w:r>
      <w:r w:rsidR="007E7580" w:rsidRPr="00E55C4E">
        <w:rPr>
          <w:rFonts w:ascii="Palatino Linotype" w:eastAsia="Times New Roman" w:hAnsi="Palatino Linotype" w:cs="Arial"/>
          <w:sz w:val="24"/>
        </w:rPr>
        <w:t xml:space="preserve"> y,</w:t>
      </w:r>
    </w:p>
    <w:p w14:paraId="2CEB2708" w14:textId="27BE1221" w:rsidR="00516E4C" w:rsidRPr="00E55C4E" w:rsidRDefault="00516E4C" w:rsidP="00C87164">
      <w:pPr>
        <w:pStyle w:val="Sinespaciado"/>
        <w:numPr>
          <w:ilvl w:val="0"/>
          <w:numId w:val="11"/>
        </w:numPr>
        <w:tabs>
          <w:tab w:val="left" w:pos="1418"/>
        </w:tabs>
        <w:spacing w:line="360" w:lineRule="auto"/>
        <w:ind w:left="1134" w:right="0" w:firstLine="0"/>
        <w:rPr>
          <w:rFonts w:ascii="Palatino Linotype" w:eastAsia="Times New Roman" w:hAnsi="Palatino Linotype" w:cs="Arial"/>
          <w:sz w:val="24"/>
        </w:rPr>
      </w:pPr>
      <w:r w:rsidRPr="00E55C4E">
        <w:rPr>
          <w:rFonts w:ascii="Palatino Linotype" w:eastAsia="Times New Roman" w:hAnsi="Palatino Linotype" w:cs="Arial"/>
          <w:sz w:val="24"/>
        </w:rPr>
        <w:t>Junta de aclaraciones</w:t>
      </w:r>
      <w:r w:rsidR="007E7580" w:rsidRPr="00E55C4E">
        <w:rPr>
          <w:rFonts w:ascii="Palatino Linotype" w:eastAsia="Times New Roman" w:hAnsi="Palatino Linotype" w:cs="Arial"/>
          <w:sz w:val="24"/>
        </w:rPr>
        <w:t>.</w:t>
      </w:r>
    </w:p>
    <w:p w14:paraId="2E836891" w14:textId="77777777" w:rsidR="00516E4C" w:rsidRPr="00E55C4E" w:rsidRDefault="00516E4C" w:rsidP="00C87164">
      <w:pPr>
        <w:pStyle w:val="Sinespaciado"/>
        <w:spacing w:line="360" w:lineRule="auto"/>
        <w:ind w:left="0" w:right="0"/>
        <w:rPr>
          <w:rFonts w:ascii="Palatino Linotype" w:eastAsia="Times New Roman" w:hAnsi="Palatino Linotype" w:cs="Arial"/>
          <w:sz w:val="24"/>
        </w:rPr>
      </w:pPr>
    </w:p>
    <w:p w14:paraId="75281027" w14:textId="77777777" w:rsidR="00516E4C" w:rsidRPr="00E55C4E" w:rsidRDefault="00516E4C" w:rsidP="00C87164">
      <w:pPr>
        <w:spacing w:line="360" w:lineRule="auto"/>
        <w:jc w:val="both"/>
        <w:rPr>
          <w:rFonts w:ascii="Palatino Linotype" w:hAnsi="Palatino Linotype" w:cs="Arial"/>
          <w:sz w:val="24"/>
          <w:szCs w:val="24"/>
        </w:rPr>
      </w:pPr>
      <w:r w:rsidRPr="00E55C4E">
        <w:rPr>
          <w:rFonts w:ascii="Palatino Linotype"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12A6D8E" w14:textId="77777777" w:rsidR="00516E4C" w:rsidRPr="00E55C4E" w:rsidRDefault="00516E4C" w:rsidP="00C87164">
      <w:pPr>
        <w:pStyle w:val="Sinespaciado"/>
        <w:spacing w:line="360" w:lineRule="auto"/>
        <w:ind w:left="0" w:right="0"/>
        <w:rPr>
          <w:rFonts w:ascii="Palatino Linotype" w:eastAsia="Times New Roman" w:hAnsi="Palatino Linotype" w:cs="Arial"/>
          <w:sz w:val="24"/>
        </w:rPr>
      </w:pPr>
    </w:p>
    <w:bookmarkEnd w:id="31"/>
    <w:p w14:paraId="04D7BD39" w14:textId="2E46FE78" w:rsidR="00516E4C" w:rsidRPr="00E55C4E" w:rsidRDefault="00516E4C" w:rsidP="00C87164">
      <w:pPr>
        <w:spacing w:line="360" w:lineRule="auto"/>
        <w:jc w:val="both"/>
        <w:rPr>
          <w:rFonts w:ascii="Palatino Linotype" w:hAnsi="Palatino Linotype" w:cs="Arial"/>
          <w:sz w:val="24"/>
          <w:szCs w:val="24"/>
        </w:rPr>
      </w:pPr>
      <w:r w:rsidRPr="00E55C4E">
        <w:rPr>
          <w:rFonts w:ascii="Palatino Linotype" w:hAnsi="Palatino Linotype" w:cs="Arial"/>
          <w:sz w:val="24"/>
          <w:szCs w:val="24"/>
        </w:rPr>
        <w:t>Para el que en caso de que después de haber realizado una búsqueda exhaustiva y razonable, no se haya generado la información requerida en los incisos</w:t>
      </w:r>
      <w:r w:rsidR="001F5D28" w:rsidRPr="00E55C4E">
        <w:rPr>
          <w:rFonts w:ascii="Palatino Linotype" w:hAnsi="Palatino Linotype"/>
          <w:sz w:val="24"/>
          <w:szCs w:val="22"/>
        </w:rPr>
        <w:t xml:space="preserve"> </w:t>
      </w:r>
      <w:r w:rsidR="007F25AF" w:rsidRPr="00E55C4E">
        <w:rPr>
          <w:rFonts w:ascii="Palatino Linotype" w:hAnsi="Palatino Linotype"/>
          <w:sz w:val="24"/>
          <w:szCs w:val="22"/>
        </w:rPr>
        <w:t>b),</w:t>
      </w:r>
      <w:r w:rsidR="001F5D28" w:rsidRPr="00E55C4E">
        <w:rPr>
          <w:rFonts w:ascii="Palatino Linotype" w:hAnsi="Palatino Linotype"/>
          <w:sz w:val="24"/>
          <w:szCs w:val="22"/>
        </w:rPr>
        <w:t xml:space="preserve"> </w:t>
      </w:r>
      <w:r w:rsidR="007F25AF" w:rsidRPr="00E55C4E">
        <w:rPr>
          <w:rFonts w:ascii="Palatino Linotype" w:hAnsi="Palatino Linotype"/>
          <w:sz w:val="24"/>
          <w:szCs w:val="22"/>
        </w:rPr>
        <w:t xml:space="preserve">d) </w:t>
      </w:r>
      <w:r w:rsidR="0097491D" w:rsidRPr="00E55C4E">
        <w:rPr>
          <w:rFonts w:ascii="Palatino Linotype" w:hAnsi="Palatino Linotype"/>
          <w:sz w:val="24"/>
          <w:szCs w:val="22"/>
        </w:rPr>
        <w:t>e</w:t>
      </w:r>
      <w:r w:rsidR="001F5D28" w:rsidRPr="00E55C4E">
        <w:rPr>
          <w:rFonts w:ascii="Palatino Linotype" w:hAnsi="Palatino Linotype"/>
          <w:sz w:val="24"/>
          <w:szCs w:val="22"/>
        </w:rPr>
        <w:t>)</w:t>
      </w:r>
      <w:r w:rsidR="00EA1525" w:rsidRPr="00E55C4E">
        <w:rPr>
          <w:rFonts w:ascii="Palatino Linotype" w:hAnsi="Palatino Linotype"/>
          <w:sz w:val="24"/>
          <w:szCs w:val="22"/>
        </w:rPr>
        <w:t xml:space="preserve"> y</w:t>
      </w:r>
      <w:r w:rsidR="001F5D28" w:rsidRPr="00E55C4E">
        <w:rPr>
          <w:rFonts w:ascii="Palatino Linotype" w:hAnsi="Palatino Linotype"/>
          <w:sz w:val="24"/>
          <w:szCs w:val="22"/>
        </w:rPr>
        <w:t xml:space="preserve"> </w:t>
      </w:r>
      <w:r w:rsidR="007F25AF" w:rsidRPr="00E55C4E">
        <w:rPr>
          <w:rFonts w:ascii="Palatino Linotype" w:hAnsi="Palatino Linotype"/>
          <w:sz w:val="24"/>
          <w:szCs w:val="22"/>
        </w:rPr>
        <w:t>g)</w:t>
      </w:r>
      <w:r w:rsidR="001F5D28" w:rsidRPr="00E55C4E">
        <w:rPr>
          <w:rFonts w:ascii="Palatino Linotype" w:hAnsi="Palatino Linotype"/>
          <w:sz w:val="24"/>
          <w:szCs w:val="22"/>
        </w:rPr>
        <w:t>,</w:t>
      </w:r>
      <w:r w:rsidRPr="00E55C4E">
        <w:rPr>
          <w:rFonts w:ascii="Palatino Linotype" w:hAnsi="Palatino Linotype" w:cs="Arial"/>
          <w:sz w:val="24"/>
          <w:szCs w:val="24"/>
        </w:rPr>
        <w:t xml:space="preserve"> </w:t>
      </w:r>
      <w:r w:rsidR="003F0FBB" w:rsidRPr="00E55C4E">
        <w:rPr>
          <w:rFonts w:ascii="Palatino Linotype" w:hAnsi="Palatino Linotype" w:cs="Arial"/>
          <w:sz w:val="24"/>
          <w:szCs w:val="24"/>
        </w:rPr>
        <w:t xml:space="preserve">en el mismo sentido, de ser el caso que no se cuente con información del uno (1) de </w:t>
      </w:r>
      <w:r w:rsidR="003F0FBB" w:rsidRPr="00E55C4E">
        <w:rPr>
          <w:rFonts w:ascii="Palatino Linotype" w:hAnsi="Palatino Linotype" w:cs="Arial"/>
          <w:sz w:val="24"/>
          <w:szCs w:val="24"/>
        </w:rPr>
        <w:lastRenderedPageBreak/>
        <w:t xml:space="preserve">enero al trece (13) de mayo de dos mil veintitrés, </w:t>
      </w:r>
      <w:r w:rsidRPr="00E55C4E">
        <w:rPr>
          <w:rFonts w:ascii="Palatino Linotype" w:hAnsi="Palatino Linotype" w:cs="Arial"/>
          <w:sz w:val="24"/>
          <w:szCs w:val="24"/>
        </w:rPr>
        <w:t>se deberá hacer del conocimiento a la Recurrente de manera motivada, en concordancia con el artículo 19 de la Ley de Transparencia y Acceso a la Información Pública del Estado de México y Municipios.</w:t>
      </w:r>
    </w:p>
    <w:p w14:paraId="34A5D4BC" w14:textId="77777777" w:rsidR="00516E4C" w:rsidRPr="00E55C4E" w:rsidRDefault="00516E4C" w:rsidP="00C87164">
      <w:pPr>
        <w:spacing w:line="360" w:lineRule="auto"/>
        <w:ind w:right="616"/>
        <w:jc w:val="both"/>
        <w:rPr>
          <w:rFonts w:ascii="Palatino Linotype" w:hAnsi="Palatino Linotype" w:cs="Arial"/>
          <w:sz w:val="24"/>
          <w:szCs w:val="24"/>
        </w:rPr>
      </w:pPr>
    </w:p>
    <w:p w14:paraId="7C834A65" w14:textId="77777777" w:rsidR="00516E4C" w:rsidRPr="00E55C4E" w:rsidRDefault="00516E4C" w:rsidP="00C87164">
      <w:pPr>
        <w:spacing w:line="360" w:lineRule="auto"/>
        <w:jc w:val="both"/>
        <w:rPr>
          <w:rFonts w:ascii="Palatino Linotype" w:hAnsi="Palatino Linotype" w:cs="Arial"/>
          <w:sz w:val="24"/>
          <w:szCs w:val="24"/>
        </w:rPr>
      </w:pPr>
      <w:r w:rsidRPr="00E55C4E">
        <w:rPr>
          <w:rFonts w:ascii="Palatino Linotype" w:hAnsi="Palatino Linotype" w:cs="Arial"/>
          <w:sz w:val="24"/>
          <w:szCs w:val="24"/>
        </w:rPr>
        <w:t>Para el caso de que los documentos referidos en el inciso a) del presente Resolutivo se adviertan las características que tienen los equipos de radio comunicación instalados en las patrullas municipales asignados a la Dirección de Seguridad, es información reservada, y se deberá notificar el Acuerdo de Clasificación de la información que emita el Comité de Transparencia con motivo de la RESERVA de información, conforme a los artículos 49 fracción VIII, 129, 140 y 141 de la Ley de Transparencia y Acceso a la Información Pública del Estado de México y Municipios.</w:t>
      </w:r>
    </w:p>
    <w:p w14:paraId="7D673C5A" w14:textId="77777777" w:rsidR="00516E4C" w:rsidRPr="00E55C4E" w:rsidRDefault="00516E4C" w:rsidP="00C87164">
      <w:pPr>
        <w:spacing w:line="360" w:lineRule="auto"/>
        <w:ind w:right="616"/>
        <w:jc w:val="both"/>
        <w:rPr>
          <w:rFonts w:ascii="Palatino Linotype" w:hAnsi="Palatino Linotype" w:cs="Arial"/>
          <w:sz w:val="24"/>
          <w:szCs w:val="24"/>
        </w:rPr>
      </w:pPr>
    </w:p>
    <w:p w14:paraId="485B837A" w14:textId="77777777" w:rsidR="00013639" w:rsidRPr="00E55C4E"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E55C4E">
        <w:rPr>
          <w:rFonts w:ascii="Palatino Linotype" w:eastAsia="Palatino Linotype" w:hAnsi="Palatino Linotype" w:cs="Palatino Linotype"/>
          <w:b/>
          <w:sz w:val="24"/>
          <w:szCs w:val="24"/>
          <w:lang w:val="es-ES_tradnl"/>
        </w:rPr>
        <w:t xml:space="preserve">TERCERO. </w:t>
      </w:r>
      <w:r w:rsidR="00013639" w:rsidRPr="00E55C4E">
        <w:rPr>
          <w:rFonts w:ascii="Palatino Linotype" w:hAnsi="Palatino Linotype" w:cs="Arial"/>
          <w:b/>
          <w:color w:val="222222"/>
          <w:sz w:val="24"/>
          <w:shd w:val="clear" w:color="auto" w:fill="FFFFFF"/>
        </w:rPr>
        <w:t>NOTIFÍQUESE</w:t>
      </w:r>
      <w:r w:rsidR="00013639" w:rsidRPr="00E55C4E">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E55C4E">
        <w:rPr>
          <w:rFonts w:ascii="Palatino Linotype" w:hAnsi="Palatino Linotype" w:cs="Arial"/>
          <w:b/>
          <w:color w:val="222222"/>
          <w:sz w:val="24"/>
          <w:shd w:val="clear" w:color="auto" w:fill="FFFFFF"/>
        </w:rPr>
        <w:t>dé cumplimiento a lo ordenado dentro del plazo de diez días hábiles,</w:t>
      </w:r>
      <w:r w:rsidR="00013639" w:rsidRPr="00E55C4E">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E55C4E"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3B2F1E3" w14:textId="77777777" w:rsidR="0001722E" w:rsidRPr="00E55C4E" w:rsidRDefault="00BA1D50" w:rsidP="0001722E">
      <w:pPr>
        <w:shd w:val="clear" w:color="auto" w:fill="FFFFFF"/>
        <w:tabs>
          <w:tab w:val="left" w:pos="284"/>
        </w:tabs>
        <w:spacing w:line="360" w:lineRule="auto"/>
        <w:jc w:val="both"/>
        <w:rPr>
          <w:rFonts w:ascii="Palatino Linotype" w:eastAsia="MS Mincho" w:hAnsi="Palatino Linotype"/>
          <w:sz w:val="24"/>
          <w:szCs w:val="24"/>
          <w:lang w:val="es-ES_tradnl"/>
        </w:rPr>
      </w:pPr>
      <w:r w:rsidRPr="00E55C4E">
        <w:rPr>
          <w:rFonts w:ascii="Palatino Linotype" w:hAnsi="Palatino Linotype" w:cs="Arial"/>
          <w:b/>
          <w:sz w:val="24"/>
          <w:szCs w:val="24"/>
          <w:lang w:val="es-ES_tradnl"/>
        </w:rPr>
        <w:t>CUARTO</w:t>
      </w:r>
      <w:r w:rsidR="00CB2836" w:rsidRPr="00E55C4E">
        <w:rPr>
          <w:rFonts w:ascii="Palatino Linotype" w:hAnsi="Palatino Linotype" w:cs="Arial"/>
          <w:b/>
          <w:sz w:val="24"/>
          <w:szCs w:val="24"/>
          <w:lang w:val="es-ES_tradnl"/>
        </w:rPr>
        <w:t xml:space="preserve">. </w:t>
      </w:r>
      <w:r w:rsidR="00CB2836" w:rsidRPr="00E55C4E">
        <w:rPr>
          <w:rFonts w:ascii="Palatino Linotype" w:hAnsi="Palatino Linotype"/>
          <w:b/>
          <w:bCs/>
          <w:color w:val="222222"/>
          <w:sz w:val="24"/>
          <w:szCs w:val="24"/>
          <w:lang w:val="es-ES"/>
        </w:rPr>
        <w:t xml:space="preserve">Notifíquese </w:t>
      </w:r>
      <w:r w:rsidR="00CB2836" w:rsidRPr="00E55C4E">
        <w:rPr>
          <w:rFonts w:ascii="Palatino Linotype" w:hAnsi="Palatino Linotype"/>
          <w:bCs/>
          <w:color w:val="222222"/>
          <w:sz w:val="24"/>
          <w:szCs w:val="24"/>
          <w:lang w:val="es-ES"/>
        </w:rPr>
        <w:t xml:space="preserve">al </w:t>
      </w:r>
      <w:r w:rsidR="00CB2836" w:rsidRPr="00E55C4E">
        <w:rPr>
          <w:rFonts w:ascii="Palatino Linotype" w:hAnsi="Palatino Linotype"/>
          <w:b/>
          <w:bCs/>
          <w:color w:val="222222"/>
          <w:sz w:val="24"/>
          <w:szCs w:val="24"/>
          <w:lang w:val="es-ES"/>
        </w:rPr>
        <w:t>RECURRENTE</w:t>
      </w:r>
      <w:r w:rsidR="00CB2836" w:rsidRPr="00E55C4E">
        <w:rPr>
          <w:rFonts w:ascii="Palatino Linotype" w:hAnsi="Palatino Linotype"/>
          <w:b/>
          <w:color w:val="222222"/>
          <w:sz w:val="24"/>
          <w:szCs w:val="24"/>
          <w:lang w:val="es-ES"/>
        </w:rPr>
        <w:t xml:space="preserve"> </w:t>
      </w:r>
      <w:r w:rsidR="00CB2836" w:rsidRPr="00E55C4E">
        <w:rPr>
          <w:rFonts w:ascii="Palatino Linotype" w:eastAsiaTheme="minorEastAsia" w:hAnsi="Palatino Linotype"/>
          <w:sz w:val="24"/>
          <w:szCs w:val="24"/>
          <w:lang w:val="es-ES_tradnl"/>
        </w:rPr>
        <w:t>la presente resolución</w:t>
      </w:r>
      <w:r w:rsidR="00CB2836" w:rsidRPr="00E55C4E">
        <w:rPr>
          <w:rFonts w:ascii="Palatino Linotype" w:eastAsia="MS Mincho" w:hAnsi="Palatino Linotype"/>
          <w:sz w:val="24"/>
          <w:szCs w:val="24"/>
          <w:lang w:val="es-ES_tradnl"/>
        </w:rPr>
        <w:t xml:space="preserve"> a través del Sistema de Acceso a la Información Mexiquense (SAIMEX)</w:t>
      </w:r>
    </w:p>
    <w:p w14:paraId="7B5CBD06" w14:textId="77777777" w:rsidR="0001722E" w:rsidRPr="00E55C4E" w:rsidRDefault="0001722E" w:rsidP="0001722E">
      <w:pPr>
        <w:shd w:val="clear" w:color="auto" w:fill="FFFFFF"/>
        <w:tabs>
          <w:tab w:val="left" w:pos="284"/>
        </w:tabs>
        <w:spacing w:line="360" w:lineRule="auto"/>
        <w:jc w:val="both"/>
        <w:rPr>
          <w:rFonts w:ascii="Palatino Linotype" w:eastAsia="MS Mincho" w:hAnsi="Palatino Linotype"/>
          <w:sz w:val="24"/>
          <w:szCs w:val="24"/>
          <w:lang w:val="es-ES_tradnl"/>
        </w:rPr>
      </w:pPr>
    </w:p>
    <w:p w14:paraId="77446B45" w14:textId="77777777" w:rsidR="0001722E" w:rsidRPr="00E55C4E" w:rsidRDefault="0001722E" w:rsidP="0001722E">
      <w:pPr>
        <w:spacing w:line="360" w:lineRule="auto"/>
        <w:jc w:val="both"/>
        <w:rPr>
          <w:rFonts w:ascii="Palatino Linotype" w:eastAsia="Calibri" w:hAnsi="Palatino Linotype" w:cs="Arial"/>
          <w:bCs/>
          <w:sz w:val="24"/>
        </w:rPr>
      </w:pPr>
      <w:r w:rsidRPr="00E55C4E">
        <w:rPr>
          <w:rFonts w:ascii="Palatino Linotype" w:hAnsi="Palatino Linotype" w:cs="Arial"/>
          <w:b/>
          <w:sz w:val="24"/>
        </w:rPr>
        <w:t xml:space="preserve">QUINTO. </w:t>
      </w:r>
      <w:r w:rsidRPr="00E55C4E">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3DE5F9" w14:textId="77777777" w:rsidR="0001722E" w:rsidRPr="00E55C4E" w:rsidRDefault="0001722E" w:rsidP="0001722E">
      <w:pPr>
        <w:shd w:val="clear" w:color="auto" w:fill="FFFFFF"/>
        <w:tabs>
          <w:tab w:val="left" w:pos="284"/>
        </w:tabs>
        <w:spacing w:line="360" w:lineRule="auto"/>
        <w:jc w:val="both"/>
        <w:rPr>
          <w:rFonts w:ascii="Palatino Linotype" w:eastAsia="MS Mincho" w:hAnsi="Palatino Linotype"/>
          <w:sz w:val="24"/>
          <w:szCs w:val="24"/>
          <w:lang w:val="es-ES_tradnl"/>
        </w:rPr>
      </w:pPr>
    </w:p>
    <w:p w14:paraId="56FFFA1F" w14:textId="781DD1D9" w:rsidR="008B3B7F" w:rsidRPr="00E55C4E" w:rsidRDefault="0001722E" w:rsidP="0001722E">
      <w:pPr>
        <w:shd w:val="clear" w:color="auto" w:fill="FFFFFF"/>
        <w:tabs>
          <w:tab w:val="left" w:pos="284"/>
        </w:tabs>
        <w:spacing w:line="360" w:lineRule="auto"/>
        <w:jc w:val="both"/>
        <w:rPr>
          <w:rFonts w:ascii="Palatino Linotype" w:eastAsia="MS Mincho" w:hAnsi="Palatino Linotype"/>
          <w:sz w:val="24"/>
          <w:szCs w:val="24"/>
          <w:lang w:val="es-ES"/>
        </w:rPr>
      </w:pPr>
      <w:r w:rsidRPr="00E55C4E">
        <w:rPr>
          <w:rFonts w:ascii="Palatino Linotype" w:eastAsia="MS Mincho" w:hAnsi="Palatino Linotype"/>
          <w:b/>
          <w:sz w:val="24"/>
          <w:szCs w:val="24"/>
          <w:lang w:val="es-ES_tradnl"/>
        </w:rPr>
        <w:t>SEXTO</w:t>
      </w:r>
      <w:r w:rsidR="008B3B7F" w:rsidRPr="00E55C4E">
        <w:rPr>
          <w:rFonts w:ascii="Palatino Linotype" w:eastAsia="MS Mincho" w:hAnsi="Palatino Linotype"/>
          <w:b/>
          <w:sz w:val="24"/>
          <w:szCs w:val="24"/>
          <w:lang w:val="es-ES_tradnl"/>
        </w:rPr>
        <w:t>.</w:t>
      </w:r>
      <w:r w:rsidR="008B3B7F" w:rsidRPr="00E55C4E">
        <w:rPr>
          <w:rFonts w:ascii="Palatino Linotype" w:eastAsia="MS Mincho" w:hAnsi="Palatino Linotype"/>
          <w:b/>
          <w:color w:val="000000"/>
          <w:sz w:val="24"/>
          <w:szCs w:val="24"/>
          <w:lang w:val="es-ES_tradnl"/>
        </w:rPr>
        <w:t xml:space="preserve"> </w:t>
      </w:r>
      <w:r w:rsidR="008B3B7F" w:rsidRPr="00E55C4E">
        <w:rPr>
          <w:rFonts w:ascii="Palatino Linotype" w:eastAsia="MS Mincho" w:hAnsi="Palatino Linotype"/>
          <w:sz w:val="24"/>
          <w:szCs w:val="24"/>
          <w:lang w:val="es-ES"/>
        </w:rPr>
        <w:t xml:space="preserve">Se hace del conocimiento de </w:t>
      </w:r>
      <w:r w:rsidR="008B3B7F" w:rsidRPr="00E55C4E">
        <w:rPr>
          <w:rFonts w:ascii="Palatino Linotype" w:hAnsi="Palatino Linotype"/>
          <w:b/>
          <w:sz w:val="24"/>
          <w:szCs w:val="24"/>
        </w:rPr>
        <w:t>RECURRENTE</w:t>
      </w:r>
      <w:r w:rsidR="008B3B7F" w:rsidRPr="00E55C4E">
        <w:rPr>
          <w:rFonts w:ascii="Palatino Linotype" w:hAnsi="Palatino Linotype"/>
          <w:sz w:val="24"/>
          <w:szCs w:val="24"/>
        </w:rPr>
        <w:t xml:space="preserve"> </w:t>
      </w:r>
      <w:r w:rsidR="008B3B7F" w:rsidRPr="00E55C4E">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E55C4E">
        <w:rPr>
          <w:rFonts w:ascii="Palatino Linotype" w:hAnsi="Palatino Linotype"/>
          <w:color w:val="000000"/>
          <w:sz w:val="24"/>
          <w:szCs w:val="24"/>
        </w:rPr>
        <w:t xml:space="preserve">en caso de que considere que la resolución le cause algún perjuicio podrá impugnarla vía </w:t>
      </w:r>
      <w:r w:rsidR="008B3B7F" w:rsidRPr="00E55C4E">
        <w:rPr>
          <w:rFonts w:ascii="Palatino Linotype" w:eastAsia="MS Mincho" w:hAnsi="Palatino Linotype"/>
          <w:bCs/>
          <w:sz w:val="24"/>
          <w:szCs w:val="24"/>
          <w:lang w:val="es-ES"/>
        </w:rPr>
        <w:t>juicio de amparo</w:t>
      </w:r>
      <w:r w:rsidR="008B3B7F" w:rsidRPr="00E55C4E">
        <w:rPr>
          <w:rFonts w:ascii="Palatino Linotype" w:eastAsia="MS Mincho" w:hAnsi="Palatino Linotype"/>
          <w:sz w:val="24"/>
          <w:szCs w:val="24"/>
          <w:lang w:val="es-ES"/>
        </w:rPr>
        <w:t> en los términos de las leyes aplicables.</w:t>
      </w:r>
    </w:p>
    <w:p w14:paraId="7DEE25EA" w14:textId="77777777" w:rsidR="00E45053" w:rsidRPr="00E45053" w:rsidRDefault="00E45053" w:rsidP="00E45053">
      <w:pPr>
        <w:spacing w:before="240" w:after="240" w:line="360" w:lineRule="auto"/>
        <w:ind w:firstLine="1"/>
        <w:jc w:val="both"/>
        <w:rPr>
          <w:rFonts w:ascii="Palatino Linotype" w:hAnsi="Palatino Linotype"/>
          <w:smallCaps/>
          <w:sz w:val="24"/>
        </w:rPr>
      </w:pPr>
      <w:bookmarkStart w:id="32" w:name="_Hlk129792997"/>
      <w:r w:rsidRPr="00E55C4E">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w:t>
      </w:r>
      <w:r w:rsidRPr="00E55C4E">
        <w:rPr>
          <w:rStyle w:val="Referenciasutil"/>
          <w:rFonts w:ascii="Palatino Linotype" w:hAnsi="Palatino Linotype"/>
          <w:color w:val="auto"/>
          <w:sz w:val="24"/>
        </w:rPr>
        <w:lastRenderedPageBreak/>
        <w:t>MIL VEINTITRÉS, ANTE EL SECRETARIO TÉCNICO DEL PLENO ALEXIS TAPIA RAMÍREZ.</w:t>
      </w:r>
      <w:bookmarkStart w:id="33" w:name="_GoBack"/>
      <w:bookmarkEnd w:id="33"/>
      <w:r w:rsidRPr="00E45053">
        <w:rPr>
          <w:rStyle w:val="Referenciasutil"/>
          <w:rFonts w:ascii="Palatino Linotype" w:hAnsi="Palatino Linotype"/>
          <w:color w:val="auto"/>
          <w:sz w:val="24"/>
        </w:rPr>
        <w:t xml:space="preserve"> </w:t>
      </w:r>
      <w:bookmarkEnd w:id="32"/>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74D56" w14:textId="77777777" w:rsidR="00D327C4" w:rsidRDefault="00D327C4">
      <w:r>
        <w:separator/>
      </w:r>
    </w:p>
  </w:endnote>
  <w:endnote w:type="continuationSeparator" w:id="0">
    <w:p w14:paraId="2557FA76" w14:textId="77777777" w:rsidR="00D327C4" w:rsidRDefault="00D3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A243B" w:rsidRDefault="009A243B">
            <w:pPr>
              <w:pStyle w:val="Piedepgina"/>
              <w:jc w:val="right"/>
            </w:pPr>
          </w:p>
          <w:p w14:paraId="1F7A191C" w14:textId="082C79C2" w:rsidR="009A243B" w:rsidRDefault="009A24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5C4E">
              <w:rPr>
                <w:b/>
                <w:bCs/>
                <w:noProof/>
              </w:rPr>
              <w:t>85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5C4E">
              <w:rPr>
                <w:b/>
                <w:bCs/>
                <w:noProof/>
              </w:rPr>
              <w:t>86</w:t>
            </w:r>
            <w:r>
              <w:rPr>
                <w:b/>
                <w:bCs/>
                <w:sz w:val="24"/>
                <w:szCs w:val="24"/>
              </w:rPr>
              <w:fldChar w:fldCharType="end"/>
            </w:r>
          </w:p>
        </w:sdtContent>
      </w:sdt>
    </w:sdtContent>
  </w:sdt>
  <w:p w14:paraId="2A221972" w14:textId="77777777" w:rsidR="009A243B" w:rsidRDefault="009A243B">
    <w:pPr>
      <w:pStyle w:val="Piedepgina"/>
    </w:pPr>
  </w:p>
  <w:p w14:paraId="1D6FF208" w14:textId="77777777" w:rsidR="009A243B" w:rsidRDefault="009A243B"/>
  <w:p w14:paraId="70055CD7" w14:textId="77777777" w:rsidR="009A243B" w:rsidRDefault="009A243B"/>
  <w:p w14:paraId="5452645F" w14:textId="77777777" w:rsidR="009A243B" w:rsidRDefault="009A24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79EEFC" w:rsidR="009A243B" w:rsidRDefault="009A24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5C4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5C4E">
              <w:rPr>
                <w:b/>
                <w:bCs/>
                <w:noProof/>
              </w:rPr>
              <w:t>86</w:t>
            </w:r>
            <w:r>
              <w:rPr>
                <w:b/>
                <w:bCs/>
                <w:sz w:val="24"/>
                <w:szCs w:val="24"/>
              </w:rPr>
              <w:fldChar w:fldCharType="end"/>
            </w:r>
          </w:p>
        </w:sdtContent>
      </w:sdt>
    </w:sdtContent>
  </w:sdt>
  <w:p w14:paraId="2D12AEB2" w14:textId="77777777" w:rsidR="009A243B" w:rsidRDefault="009A243B">
    <w:pPr>
      <w:pStyle w:val="Piedepgina"/>
    </w:pPr>
  </w:p>
  <w:p w14:paraId="54227169" w14:textId="77777777" w:rsidR="009A243B" w:rsidRDefault="009A243B"/>
  <w:p w14:paraId="7DE40FB1" w14:textId="77777777" w:rsidR="009A243B" w:rsidRDefault="009A243B"/>
  <w:p w14:paraId="33755E87" w14:textId="77777777" w:rsidR="009A243B" w:rsidRDefault="009A24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175B0" w14:textId="77777777" w:rsidR="00D327C4" w:rsidRDefault="00D327C4">
      <w:r>
        <w:separator/>
      </w:r>
    </w:p>
  </w:footnote>
  <w:footnote w:type="continuationSeparator" w:id="0">
    <w:p w14:paraId="75CCD381" w14:textId="77777777" w:rsidR="00D327C4" w:rsidRDefault="00D327C4">
      <w:r>
        <w:continuationSeparator/>
      </w:r>
    </w:p>
  </w:footnote>
  <w:footnote w:id="1">
    <w:p w14:paraId="625BCC19" w14:textId="77777777" w:rsidR="009A243B" w:rsidRDefault="009A243B" w:rsidP="00030C87">
      <w:pPr>
        <w:pStyle w:val="Textonotapie"/>
      </w:pPr>
      <w:r>
        <w:rPr>
          <w:rStyle w:val="Refdenotaalpie"/>
        </w:rPr>
        <w:footnoteRef/>
      </w:r>
      <w:r>
        <w:t xml:space="preserve"> Convención Americana sobre Derechos Humanos. Artículo 13.</w:t>
      </w:r>
    </w:p>
  </w:footnote>
  <w:footnote w:id="2">
    <w:p w14:paraId="76B1CB8C" w14:textId="77777777" w:rsidR="009A243B" w:rsidRDefault="009A243B"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9A243B" w:rsidRDefault="009A243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9A243B" w:rsidRDefault="009A243B" w:rsidP="00030C87">
      <w:pPr>
        <w:pStyle w:val="Textonotapie"/>
      </w:pPr>
      <w:r>
        <w:rPr>
          <w:rStyle w:val="Refdenotaalpie"/>
        </w:rPr>
        <w:footnoteRef/>
      </w:r>
      <w:r>
        <w:t xml:space="preserve"> Ibídem. Parr. 87.</w:t>
      </w:r>
    </w:p>
  </w:footnote>
  <w:footnote w:id="5">
    <w:p w14:paraId="0F88C173" w14:textId="77777777" w:rsidR="009A243B" w:rsidRDefault="009A243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9A243B" w:rsidRDefault="009A243B" w:rsidP="00030C87">
      <w:pPr>
        <w:pStyle w:val="Textonotapie"/>
      </w:pPr>
      <w:r>
        <w:t>II. Eficacia: Obligación del Instituto para tutelar, de manera efectiva, el derecho de acceso a la información;</w:t>
      </w:r>
    </w:p>
    <w:p w14:paraId="0DC8B13D" w14:textId="77777777" w:rsidR="009A243B" w:rsidRDefault="009A243B" w:rsidP="00030C87">
      <w:pPr>
        <w:pStyle w:val="Textonotapie"/>
      </w:pPr>
      <w:r>
        <w:t xml:space="preserve">… </w:t>
      </w:r>
    </w:p>
  </w:footnote>
  <w:footnote w:id="6">
    <w:p w14:paraId="50F81DFE" w14:textId="77777777" w:rsidR="009A243B" w:rsidRDefault="009A243B" w:rsidP="006E50D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A373B6" w14:textId="77777777" w:rsidR="009A243B" w:rsidRDefault="009A243B" w:rsidP="006E50D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9AF02B" w14:textId="77777777" w:rsidR="009A243B" w:rsidRPr="00CA371D" w:rsidRDefault="009A243B" w:rsidP="006E50D3">
      <w:pPr>
        <w:pStyle w:val="Textonotapie"/>
        <w:jc w:val="both"/>
        <w:rPr>
          <w:lang w:val="en-U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CA371D">
        <w:rPr>
          <w:lang w:val="en-US"/>
        </w:rPr>
        <w:t xml:space="preserve">Pp 1-19. </w:t>
      </w:r>
    </w:p>
  </w:footnote>
  <w:footnote w:id="7">
    <w:p w14:paraId="48FCA6C5"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1" w:anchor="/entry-id/E216930" w:history="1">
        <w:r w:rsidRPr="00CA371D">
          <w:rPr>
            <w:rStyle w:val="Hipervnculo"/>
            <w:lang w:val="en-US"/>
          </w:rPr>
          <w:t>http://dej.rae.es/#/entry-id/E216930</w:t>
        </w:r>
      </w:hyperlink>
      <w:r w:rsidRPr="00CA371D">
        <w:rPr>
          <w:lang w:val="en-US"/>
        </w:rPr>
        <w:t xml:space="preserve"> </w:t>
      </w:r>
    </w:p>
  </w:footnote>
  <w:footnote w:id="8">
    <w:p w14:paraId="1F96A4DE"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2" w:anchor="/entry-id/E87450" w:history="1">
        <w:r w:rsidRPr="00CA371D">
          <w:rPr>
            <w:rStyle w:val="Hipervnculo"/>
            <w:lang w:val="en-US"/>
          </w:rPr>
          <w:t>http://dej.rae.es/#/entry-id/E87450</w:t>
        </w:r>
      </w:hyperlink>
      <w:r w:rsidRPr="00CA371D">
        <w:rPr>
          <w:lang w:val="en-US"/>
        </w:rPr>
        <w:t xml:space="preserve"> </w:t>
      </w:r>
    </w:p>
  </w:footnote>
  <w:footnote w:id="9">
    <w:p w14:paraId="713F8F32"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3" w:history="1">
        <w:r w:rsidRPr="00CA371D">
          <w:rPr>
            <w:rStyle w:val="Hipervnculo"/>
            <w:lang w:val="en-US"/>
          </w:rPr>
          <w:t>http://dle.rae.es/?id=VGqyuLj|VGtxgAo|VGuc9Wg</w:t>
        </w:r>
      </w:hyperlink>
      <w:r w:rsidRPr="00CA371D">
        <w:rPr>
          <w:lang w:val="en-US"/>
        </w:rPr>
        <w:t xml:space="preserve"> </w:t>
      </w:r>
    </w:p>
  </w:footnote>
  <w:footnote w:id="10">
    <w:p w14:paraId="2E6553FF"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4" w:history="1">
        <w:r w:rsidRPr="00CA371D">
          <w:rPr>
            <w:rStyle w:val="Hipervnculo"/>
            <w:lang w:val="en-US"/>
          </w:rPr>
          <w:t>http://dle.rae.es/?id=CAjNzMR</w:t>
        </w:r>
      </w:hyperlink>
      <w:r w:rsidRPr="00CA371D">
        <w:rPr>
          <w:lang w:val="en-US"/>
        </w:rPr>
        <w:t xml:space="preserve"> </w:t>
      </w:r>
    </w:p>
  </w:footnote>
  <w:footnote w:id="11">
    <w:p w14:paraId="00542798"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5" w:history="1">
        <w:r w:rsidRPr="00CA371D">
          <w:rPr>
            <w:rStyle w:val="Hipervnculo"/>
            <w:lang w:val="en-US"/>
          </w:rPr>
          <w:t>http://dle.rae.es/?id=CAqWkEB</w:t>
        </w:r>
      </w:hyperlink>
      <w:r w:rsidRPr="00CA371D">
        <w:rPr>
          <w:lang w:val="en-US"/>
        </w:rPr>
        <w:t xml:space="preserve"> </w:t>
      </w:r>
    </w:p>
  </w:footnote>
  <w:footnote w:id="12">
    <w:p w14:paraId="377FB069"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6" w:history="1">
        <w:r w:rsidRPr="00CA371D">
          <w:rPr>
            <w:rStyle w:val="Hipervnculo"/>
            <w:lang w:val="en-US"/>
          </w:rPr>
          <w:t>http://dle.rae.es/?id=KtnHLLd</w:t>
        </w:r>
      </w:hyperlink>
      <w:r w:rsidRPr="00CA371D">
        <w:rPr>
          <w:lang w:val="en-US"/>
        </w:rPr>
        <w:t xml:space="preserve"> </w:t>
      </w:r>
    </w:p>
  </w:footnote>
  <w:footnote w:id="13">
    <w:p w14:paraId="389F7CD8" w14:textId="77777777" w:rsidR="009A243B" w:rsidRPr="00CA371D" w:rsidRDefault="009A243B" w:rsidP="006E50D3">
      <w:pPr>
        <w:pStyle w:val="Textonotapie"/>
        <w:jc w:val="both"/>
        <w:rPr>
          <w:lang w:val="en-US"/>
        </w:rPr>
      </w:pPr>
      <w:r>
        <w:rPr>
          <w:rStyle w:val="Refdenotaalpie"/>
        </w:rPr>
        <w:footnoteRef/>
      </w:r>
      <w:r w:rsidRPr="00CA371D">
        <w:rPr>
          <w:lang w:val="en-US"/>
        </w:rPr>
        <w:t xml:space="preserve"> </w:t>
      </w:r>
      <w:hyperlink r:id="rId7" w:history="1">
        <w:r w:rsidRPr="00CA371D">
          <w:rPr>
            <w:rStyle w:val="Hipervnculo"/>
            <w:lang w:val="en-US"/>
          </w:rPr>
          <w:t>http://dle.rae.es/?id=KtpfgjV</w:t>
        </w:r>
      </w:hyperlink>
      <w:r w:rsidRPr="00CA371D">
        <w:rPr>
          <w:lang w:val="en-US"/>
        </w:rPr>
        <w:t xml:space="preserve"> </w:t>
      </w:r>
    </w:p>
  </w:footnote>
  <w:footnote w:id="14">
    <w:p w14:paraId="59854462" w14:textId="77777777" w:rsidR="009A243B" w:rsidRPr="00042E67" w:rsidRDefault="009A243B" w:rsidP="006E50D3">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Lluy y otros contra Ecuador. Excepciones preliminares, fondo, reparaciones y costas. Sentencia del 01 de septiembre de 2015. Párr. 256. </w:t>
      </w:r>
    </w:p>
  </w:footnote>
  <w:footnote w:id="15">
    <w:p w14:paraId="689D3C3D" w14:textId="77777777" w:rsidR="009A243B" w:rsidRPr="00CA371D" w:rsidRDefault="009A243B" w:rsidP="006E50D3">
      <w:pPr>
        <w:pStyle w:val="Textonotapie"/>
        <w:rPr>
          <w:lang w:val="en-US"/>
        </w:rPr>
      </w:pPr>
      <w:r>
        <w:rPr>
          <w:rStyle w:val="Refdenotaalpie"/>
        </w:rPr>
        <w:footnoteRef/>
      </w:r>
      <w:r>
        <w:t xml:space="preserve"> </w:t>
      </w:r>
      <w:r>
        <w:rPr>
          <w:lang w:val="es-ES"/>
        </w:rPr>
        <w:t xml:space="preserve">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w:t>
      </w:r>
      <w:r w:rsidRPr="00CA371D">
        <w:rPr>
          <w:lang w:val="en-US"/>
        </w:rPr>
        <w:t>Pp. 1045-1096.</w:t>
      </w:r>
    </w:p>
  </w:footnote>
  <w:footnote w:id="16">
    <w:p w14:paraId="731CEBCA" w14:textId="77777777" w:rsidR="009A243B" w:rsidRPr="00CA371D" w:rsidRDefault="009A243B" w:rsidP="006E50D3">
      <w:pPr>
        <w:pStyle w:val="Textonotapie"/>
        <w:rPr>
          <w:lang w:val="en-US"/>
        </w:rPr>
      </w:pPr>
      <w:r>
        <w:rPr>
          <w:rStyle w:val="Refdenotaalpie"/>
        </w:rPr>
        <w:footnoteRef/>
      </w:r>
      <w:r w:rsidRPr="00CA371D">
        <w:rPr>
          <w:lang w:val="en-US"/>
        </w:rPr>
        <w:t xml:space="preserve"> </w:t>
      </w:r>
      <w:hyperlink r:id="rId8" w:history="1">
        <w:r w:rsidRPr="00CA371D">
          <w:rPr>
            <w:rStyle w:val="Hipervnculo"/>
            <w:lang w:val="en-US"/>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A243B" w:rsidRDefault="00D327C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A243B" w:rsidRDefault="009A243B"/>
  <w:p w14:paraId="77B719CE" w14:textId="77777777" w:rsidR="009A243B" w:rsidRDefault="009A243B"/>
  <w:p w14:paraId="50A3AAAA" w14:textId="77777777" w:rsidR="009A243B" w:rsidRDefault="009A24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A243B" w14:paraId="6255E3A4" w14:textId="77777777" w:rsidTr="00814079">
      <w:trPr>
        <w:trHeight w:val="1435"/>
      </w:trPr>
      <w:tc>
        <w:tcPr>
          <w:tcW w:w="1843" w:type="dxa"/>
          <w:shd w:val="clear" w:color="auto" w:fill="auto"/>
        </w:tcPr>
        <w:p w14:paraId="3E05202F" w14:textId="4A7C9DF8" w:rsidR="009A243B" w:rsidRDefault="009A243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A243B" w:rsidRDefault="009A243B"/>
        <w:tbl>
          <w:tblPr>
            <w:tblStyle w:val="Tablaconcuadrcula"/>
            <w:tblW w:w="637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8"/>
          </w:tblGrid>
          <w:tr w:rsidR="009A243B" w14:paraId="727F90BF" w14:textId="77777777" w:rsidTr="009A243B">
            <w:trPr>
              <w:trHeight w:val="338"/>
            </w:trPr>
            <w:tc>
              <w:tcPr>
                <w:tcW w:w="2551" w:type="dxa"/>
              </w:tcPr>
              <w:p w14:paraId="410A3741" w14:textId="535C9D39" w:rsidR="009A243B" w:rsidRDefault="009A243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828" w:type="dxa"/>
              </w:tcPr>
              <w:p w14:paraId="3FF69A05" w14:textId="4C9A43A7" w:rsidR="009A243B" w:rsidRDefault="009A243B"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02723/INFOEM/IP/RR/2023</w:t>
                </w:r>
              </w:p>
            </w:tc>
          </w:tr>
          <w:tr w:rsidR="009A243B" w14:paraId="1389436A" w14:textId="128385F2" w:rsidTr="009A243B">
            <w:trPr>
              <w:trHeight w:val="283"/>
            </w:trPr>
            <w:tc>
              <w:tcPr>
                <w:tcW w:w="2551" w:type="dxa"/>
              </w:tcPr>
              <w:p w14:paraId="22E0F4E9" w14:textId="77777777" w:rsidR="009A243B" w:rsidRDefault="009A243B">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3828" w:type="dxa"/>
              </w:tcPr>
              <w:p w14:paraId="2B205C7F" w14:textId="77B6A555" w:rsidR="009A243B" w:rsidRPr="00895BD8" w:rsidRDefault="009A243B" w:rsidP="007451C1">
                <w:pPr>
                  <w:tabs>
                    <w:tab w:val="left" w:pos="2834"/>
                    <w:tab w:val="right" w:pos="8838"/>
                  </w:tabs>
                  <w:ind w:left="-113" w:right="-107"/>
                  <w:jc w:val="both"/>
                  <w:rPr>
                    <w:rFonts w:ascii="Palatino Linotype" w:eastAsia="Calibri" w:hAnsi="Palatino Linotype" w:cs="Tahoma"/>
                    <w:sz w:val="22"/>
                    <w:szCs w:val="22"/>
                    <w:lang w:eastAsia="en-US"/>
                  </w:rPr>
                </w:pPr>
                <w:r w:rsidRPr="00895BD8">
                  <w:rPr>
                    <w:rFonts w:ascii="Palatino Linotype" w:hAnsi="Palatino Linotype" w:cs="Arial"/>
                    <w:sz w:val="22"/>
                    <w:szCs w:val="24"/>
                  </w:rPr>
                  <w:t>Ayuntamiento de Cuautitlán Izcalli</w:t>
                </w:r>
              </w:p>
            </w:tc>
          </w:tr>
          <w:bookmarkEnd w:id="34"/>
          <w:tr w:rsidR="009A243B" w14:paraId="28CCE4E5" w14:textId="77777777" w:rsidTr="009A243B">
            <w:trPr>
              <w:trHeight w:val="283"/>
            </w:trPr>
            <w:tc>
              <w:tcPr>
                <w:tcW w:w="2551" w:type="dxa"/>
              </w:tcPr>
              <w:p w14:paraId="13EBF3BB" w14:textId="6E4ECE4B" w:rsidR="009A243B" w:rsidRDefault="009A243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828" w:type="dxa"/>
              </w:tcPr>
              <w:p w14:paraId="5DF20594" w14:textId="1A6CDEA4" w:rsidR="009A243B" w:rsidRDefault="009A243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A243B" w:rsidRDefault="009A243B">
          <w:pPr>
            <w:tabs>
              <w:tab w:val="right" w:pos="8838"/>
            </w:tabs>
            <w:ind w:left="-28"/>
            <w:jc w:val="both"/>
            <w:rPr>
              <w:rFonts w:ascii="Arial" w:eastAsia="Calibri" w:hAnsi="Arial" w:cs="Arial"/>
              <w:b/>
              <w:sz w:val="22"/>
              <w:szCs w:val="22"/>
              <w:lang w:eastAsia="en-US"/>
            </w:rPr>
          </w:pPr>
        </w:p>
      </w:tc>
    </w:tr>
  </w:tbl>
  <w:p w14:paraId="07EF2D29" w14:textId="1620A8B4" w:rsidR="009A243B" w:rsidRDefault="00D327C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A243B" w:rsidRDefault="009A243B"/>
  <w:p w14:paraId="104386EF" w14:textId="77777777" w:rsidR="009A243B" w:rsidRDefault="009A243B"/>
  <w:p w14:paraId="60A3E393" w14:textId="77777777" w:rsidR="009A243B" w:rsidRDefault="009A24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A243B" w14:paraId="61517A1D" w14:textId="77777777" w:rsidTr="003A6126">
      <w:trPr>
        <w:trHeight w:val="1435"/>
      </w:trPr>
      <w:tc>
        <w:tcPr>
          <w:tcW w:w="1560" w:type="dxa"/>
          <w:shd w:val="clear" w:color="auto" w:fill="auto"/>
        </w:tcPr>
        <w:p w14:paraId="4B74E846" w14:textId="1E0D62B9" w:rsidR="009A243B" w:rsidRDefault="009A243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4"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48"/>
            <w:gridCol w:w="3402"/>
          </w:tblGrid>
          <w:tr w:rsidR="009A243B" w14:paraId="7F59E1EF" w14:textId="77777777" w:rsidTr="009A243B">
            <w:trPr>
              <w:trHeight w:val="144"/>
            </w:trPr>
            <w:tc>
              <w:tcPr>
                <w:tcW w:w="2444" w:type="dxa"/>
              </w:tcPr>
              <w:p w14:paraId="5EFF942E" w14:textId="77777777" w:rsidR="009A243B" w:rsidRDefault="009A243B"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3648" w:type="dxa"/>
              </w:tcPr>
              <w:p w14:paraId="0DE47EE2" w14:textId="3D977ECC" w:rsidR="009A243B" w:rsidRPr="002B2042" w:rsidRDefault="009A243B" w:rsidP="00895BD8">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02723/INFOEM/IP/RR/2023</w:t>
                </w:r>
                <w:r w:rsidRPr="00B13121">
                  <w:rPr>
                    <w:rFonts w:ascii="Palatino Linotype" w:eastAsia="Calibri" w:hAnsi="Palatino Linotype" w:cs="Tahoma"/>
                    <w:lang w:eastAsia="en-US"/>
                  </w:rPr>
                  <w:t xml:space="preserve"> </w:t>
                </w:r>
              </w:p>
            </w:tc>
            <w:tc>
              <w:tcPr>
                <w:tcW w:w="3402" w:type="dxa"/>
              </w:tcPr>
              <w:p w14:paraId="11E4533C" w14:textId="3B21362A" w:rsidR="009A243B" w:rsidRDefault="009A243B">
                <w:pPr>
                  <w:tabs>
                    <w:tab w:val="right" w:pos="8838"/>
                  </w:tabs>
                  <w:ind w:left="-74" w:right="-105"/>
                  <w:jc w:val="both"/>
                  <w:rPr>
                    <w:rFonts w:ascii="Palatino Linotype" w:eastAsia="Calibri" w:hAnsi="Palatino Linotype" w:cs="Tahoma"/>
                    <w:bCs/>
                    <w:sz w:val="22"/>
                    <w:szCs w:val="22"/>
                    <w:lang w:eastAsia="en-US"/>
                  </w:rPr>
                </w:pPr>
              </w:p>
            </w:tc>
          </w:tr>
          <w:tr w:rsidR="009A243B" w14:paraId="3FC4FA7D" w14:textId="77777777" w:rsidTr="009A243B">
            <w:trPr>
              <w:trHeight w:val="144"/>
            </w:trPr>
            <w:tc>
              <w:tcPr>
                <w:tcW w:w="2444" w:type="dxa"/>
              </w:tcPr>
              <w:p w14:paraId="363D966B" w14:textId="77777777" w:rsidR="009A243B" w:rsidRDefault="009A243B"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3648" w:type="dxa"/>
              </w:tcPr>
              <w:p w14:paraId="73C065CD" w14:textId="3D2189BA" w:rsidR="009A243B" w:rsidRPr="00301972" w:rsidRDefault="00E55C4E"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57E965B5" w:rsidR="009A243B" w:rsidRDefault="009A243B"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9A243B" w14:paraId="4D832A43" w14:textId="77777777" w:rsidTr="009A243B">
            <w:trPr>
              <w:trHeight w:val="283"/>
            </w:trPr>
            <w:tc>
              <w:tcPr>
                <w:tcW w:w="2444" w:type="dxa"/>
              </w:tcPr>
              <w:p w14:paraId="02CA5CB0" w14:textId="77777777" w:rsidR="009A243B" w:rsidRDefault="009A243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48" w:type="dxa"/>
              </w:tcPr>
              <w:p w14:paraId="28528629" w14:textId="47E35F82" w:rsidR="009A243B" w:rsidRPr="00396CF5" w:rsidRDefault="009A243B" w:rsidP="00301972">
                <w:pPr>
                  <w:tabs>
                    <w:tab w:val="left" w:pos="2834"/>
                    <w:tab w:val="right" w:pos="8838"/>
                  </w:tabs>
                  <w:ind w:left="-3" w:right="-105"/>
                  <w:jc w:val="both"/>
                  <w:rPr>
                    <w:rFonts w:ascii="Palatino Linotype" w:eastAsia="Calibri" w:hAnsi="Palatino Linotype" w:cs="Tahoma"/>
                    <w:sz w:val="22"/>
                    <w:szCs w:val="22"/>
                    <w:lang w:eastAsia="en-US"/>
                  </w:rPr>
                </w:pPr>
                <w:r w:rsidRPr="00895BD8">
                  <w:rPr>
                    <w:rFonts w:ascii="Palatino Linotype" w:hAnsi="Palatino Linotype" w:cs="Arial"/>
                    <w:sz w:val="22"/>
                    <w:szCs w:val="24"/>
                  </w:rPr>
                  <w:t>Ayuntamiento de Cuautitlán Izcalli</w:t>
                </w:r>
              </w:p>
            </w:tc>
            <w:tc>
              <w:tcPr>
                <w:tcW w:w="3402" w:type="dxa"/>
              </w:tcPr>
              <w:p w14:paraId="00F18B8C" w14:textId="77777777" w:rsidR="009A243B" w:rsidRDefault="009A243B">
                <w:pPr>
                  <w:tabs>
                    <w:tab w:val="left" w:pos="2834"/>
                    <w:tab w:val="right" w:pos="8838"/>
                  </w:tabs>
                  <w:ind w:left="-74" w:right="-105"/>
                  <w:jc w:val="both"/>
                  <w:rPr>
                    <w:rFonts w:ascii="Palatino Linotype" w:eastAsia="Calibri" w:hAnsi="Palatino Linotype" w:cs="Tahoma"/>
                    <w:sz w:val="22"/>
                    <w:szCs w:val="22"/>
                    <w:lang w:eastAsia="en-US"/>
                  </w:rPr>
                </w:pPr>
              </w:p>
            </w:tc>
          </w:tr>
          <w:tr w:rsidR="009A243B" w14:paraId="7BC74D7A" w14:textId="77777777" w:rsidTr="009A243B">
            <w:trPr>
              <w:trHeight w:val="283"/>
            </w:trPr>
            <w:tc>
              <w:tcPr>
                <w:tcW w:w="2444" w:type="dxa"/>
              </w:tcPr>
              <w:p w14:paraId="3BF93338" w14:textId="01E84F2D" w:rsidR="009A243B" w:rsidRDefault="009A243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48" w:type="dxa"/>
              </w:tcPr>
              <w:p w14:paraId="3589422E" w14:textId="64278750" w:rsidR="009A243B" w:rsidRPr="003037E1" w:rsidRDefault="009A243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9A243B" w:rsidRDefault="009A243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A243B" w:rsidRDefault="009A243B">
          <w:pPr>
            <w:tabs>
              <w:tab w:val="right" w:pos="8838"/>
            </w:tabs>
            <w:ind w:left="-28"/>
            <w:jc w:val="both"/>
            <w:rPr>
              <w:rFonts w:ascii="Arial" w:eastAsia="Calibri" w:hAnsi="Arial" w:cs="Arial"/>
              <w:b/>
              <w:sz w:val="22"/>
              <w:szCs w:val="22"/>
              <w:lang w:eastAsia="en-US"/>
            </w:rPr>
          </w:pPr>
        </w:p>
      </w:tc>
    </w:tr>
  </w:tbl>
  <w:p w14:paraId="5F654A99" w14:textId="6CB7D4AE" w:rsidR="009A243B" w:rsidRDefault="00D327C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A243B" w:rsidRDefault="009A243B"/>
  <w:p w14:paraId="69AC6122" w14:textId="77777777" w:rsidR="009A243B" w:rsidRDefault="009A24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A5DCC"/>
    <w:multiLevelType w:val="hybridMultilevel"/>
    <w:tmpl w:val="6302BBF6"/>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3CA4360"/>
    <w:multiLevelType w:val="hybridMultilevel"/>
    <w:tmpl w:val="D410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4D1483"/>
    <w:multiLevelType w:val="hybridMultilevel"/>
    <w:tmpl w:val="BCB058F6"/>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CE1689D"/>
    <w:multiLevelType w:val="hybridMultilevel"/>
    <w:tmpl w:val="24F65C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D31B9"/>
    <w:multiLevelType w:val="hybridMultilevel"/>
    <w:tmpl w:val="5ED8F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8"/>
  </w:num>
  <w:num w:numId="8">
    <w:abstractNumId w:val="5"/>
  </w:num>
  <w:num w:numId="9">
    <w:abstractNumId w:val="2"/>
  </w:num>
  <w:num w:numId="10">
    <w:abstractNumId w:val="9"/>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454"/>
    <w:rsid w:val="00013639"/>
    <w:rsid w:val="00013A19"/>
    <w:rsid w:val="00013DD9"/>
    <w:rsid w:val="000143FA"/>
    <w:rsid w:val="00014465"/>
    <w:rsid w:val="000159F0"/>
    <w:rsid w:val="00015A4E"/>
    <w:rsid w:val="0001722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82D"/>
    <w:rsid w:val="000B12E2"/>
    <w:rsid w:val="000B1D37"/>
    <w:rsid w:val="000B2C93"/>
    <w:rsid w:val="000B36DD"/>
    <w:rsid w:val="000B3713"/>
    <w:rsid w:val="000B411B"/>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F7E"/>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18E"/>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3D67"/>
    <w:rsid w:val="001F5D28"/>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553"/>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142"/>
    <w:rsid w:val="00237C1F"/>
    <w:rsid w:val="00237D0D"/>
    <w:rsid w:val="00240754"/>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4F"/>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0FBB"/>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7E4"/>
    <w:rsid w:val="00417C10"/>
    <w:rsid w:val="00417DE3"/>
    <w:rsid w:val="00420568"/>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377A"/>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AFD"/>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5F"/>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6E4C"/>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6BE"/>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5BF1"/>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2BED"/>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478E1"/>
    <w:rsid w:val="006520BC"/>
    <w:rsid w:val="006544EC"/>
    <w:rsid w:val="00654855"/>
    <w:rsid w:val="00654967"/>
    <w:rsid w:val="00654D3C"/>
    <w:rsid w:val="006552AE"/>
    <w:rsid w:val="00655773"/>
    <w:rsid w:val="00655E40"/>
    <w:rsid w:val="00656364"/>
    <w:rsid w:val="006563CA"/>
    <w:rsid w:val="0065686E"/>
    <w:rsid w:val="00656A7B"/>
    <w:rsid w:val="006578FC"/>
    <w:rsid w:val="00657AAB"/>
    <w:rsid w:val="006608AB"/>
    <w:rsid w:val="00660E52"/>
    <w:rsid w:val="0066143F"/>
    <w:rsid w:val="006620DA"/>
    <w:rsid w:val="00662C42"/>
    <w:rsid w:val="0066370E"/>
    <w:rsid w:val="00664587"/>
    <w:rsid w:val="006657F2"/>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0D3"/>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4BE2"/>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580"/>
    <w:rsid w:val="007E7E96"/>
    <w:rsid w:val="007F0DF4"/>
    <w:rsid w:val="007F0F93"/>
    <w:rsid w:val="007F2109"/>
    <w:rsid w:val="007F21C5"/>
    <w:rsid w:val="007F2562"/>
    <w:rsid w:val="007F25AF"/>
    <w:rsid w:val="007F26EE"/>
    <w:rsid w:val="007F324F"/>
    <w:rsid w:val="007F32E0"/>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660C"/>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BD8"/>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5D1"/>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881"/>
    <w:rsid w:val="00954950"/>
    <w:rsid w:val="00955432"/>
    <w:rsid w:val="009566A5"/>
    <w:rsid w:val="00957702"/>
    <w:rsid w:val="00960346"/>
    <w:rsid w:val="009617D3"/>
    <w:rsid w:val="00961C3D"/>
    <w:rsid w:val="009628E9"/>
    <w:rsid w:val="009629BE"/>
    <w:rsid w:val="00962C63"/>
    <w:rsid w:val="00964061"/>
    <w:rsid w:val="0096463B"/>
    <w:rsid w:val="00964678"/>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491D"/>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3B"/>
    <w:rsid w:val="009A2459"/>
    <w:rsid w:val="009A306D"/>
    <w:rsid w:val="009A323E"/>
    <w:rsid w:val="009A33E6"/>
    <w:rsid w:val="009A347A"/>
    <w:rsid w:val="009A3F45"/>
    <w:rsid w:val="009A41F4"/>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021A"/>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133"/>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213"/>
    <w:rsid w:val="00B116CC"/>
    <w:rsid w:val="00B11CFD"/>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5A68"/>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3D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2D58"/>
    <w:rsid w:val="00C53008"/>
    <w:rsid w:val="00C5413A"/>
    <w:rsid w:val="00C54600"/>
    <w:rsid w:val="00C5509C"/>
    <w:rsid w:val="00C55151"/>
    <w:rsid w:val="00C5575D"/>
    <w:rsid w:val="00C558FF"/>
    <w:rsid w:val="00C55B3A"/>
    <w:rsid w:val="00C560FA"/>
    <w:rsid w:val="00C56772"/>
    <w:rsid w:val="00C56D1A"/>
    <w:rsid w:val="00C56E02"/>
    <w:rsid w:val="00C578D7"/>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67F16"/>
    <w:rsid w:val="00C700DA"/>
    <w:rsid w:val="00C7063C"/>
    <w:rsid w:val="00C714C9"/>
    <w:rsid w:val="00C71745"/>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87164"/>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71D"/>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1FCB"/>
    <w:rsid w:val="00CD3A5D"/>
    <w:rsid w:val="00CD51ED"/>
    <w:rsid w:val="00CD5FD4"/>
    <w:rsid w:val="00CD6A36"/>
    <w:rsid w:val="00CE0A60"/>
    <w:rsid w:val="00CE0DCE"/>
    <w:rsid w:val="00CE1B6A"/>
    <w:rsid w:val="00CE1BC9"/>
    <w:rsid w:val="00CE321D"/>
    <w:rsid w:val="00CE33C1"/>
    <w:rsid w:val="00CE4DD6"/>
    <w:rsid w:val="00CE597A"/>
    <w:rsid w:val="00CE6763"/>
    <w:rsid w:val="00CE6EF9"/>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1CC2"/>
    <w:rsid w:val="00D22AD2"/>
    <w:rsid w:val="00D23ACA"/>
    <w:rsid w:val="00D244BD"/>
    <w:rsid w:val="00D2465A"/>
    <w:rsid w:val="00D24EFC"/>
    <w:rsid w:val="00D24F48"/>
    <w:rsid w:val="00D26581"/>
    <w:rsid w:val="00D26C9C"/>
    <w:rsid w:val="00D30834"/>
    <w:rsid w:val="00D31521"/>
    <w:rsid w:val="00D31CD5"/>
    <w:rsid w:val="00D31DC6"/>
    <w:rsid w:val="00D327C4"/>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26E"/>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053"/>
    <w:rsid w:val="00E45379"/>
    <w:rsid w:val="00E465CB"/>
    <w:rsid w:val="00E47C0D"/>
    <w:rsid w:val="00E47D4C"/>
    <w:rsid w:val="00E50B22"/>
    <w:rsid w:val="00E51263"/>
    <w:rsid w:val="00E51E18"/>
    <w:rsid w:val="00E5287B"/>
    <w:rsid w:val="00E528F1"/>
    <w:rsid w:val="00E52F9B"/>
    <w:rsid w:val="00E533BD"/>
    <w:rsid w:val="00E53706"/>
    <w:rsid w:val="00E55C4E"/>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87C72"/>
    <w:rsid w:val="00E905B8"/>
    <w:rsid w:val="00E90627"/>
    <w:rsid w:val="00E9193D"/>
    <w:rsid w:val="00E958AD"/>
    <w:rsid w:val="00E96E1A"/>
    <w:rsid w:val="00E974D1"/>
    <w:rsid w:val="00EA0E04"/>
    <w:rsid w:val="00EA1525"/>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2F3E"/>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EF6C57"/>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07E"/>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5C65"/>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D0DC6160-3917-4879-805D-B5C25CB9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E4505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41373610">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08323251">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9232291">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24945723">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6934637">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dle.rae.es/?id=FdI00O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F998D-A6E0-45B7-AC1C-EC650B70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18829</Words>
  <Characters>103565</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6</cp:revision>
  <cp:lastPrinted>2021-08-18T17:12:00Z</cp:lastPrinted>
  <dcterms:created xsi:type="dcterms:W3CDTF">2023-10-17T23:05:00Z</dcterms:created>
  <dcterms:modified xsi:type="dcterms:W3CDTF">2023-10-19T18:23:00Z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