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D6180"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veintidós de marzo de dos mil veintitrés.</w:t>
      </w:r>
    </w:p>
    <w:p w14:paraId="1A726C28" w14:textId="1B075E9F" w:rsidR="00850E8F" w:rsidRPr="006A477C" w:rsidRDefault="00B305ED">
      <w:pPr>
        <w:spacing w:before="240" w:after="240" w:line="360" w:lineRule="auto"/>
        <w:jc w:val="both"/>
        <w:rPr>
          <w:rFonts w:ascii="Palatino Linotype" w:eastAsia="Palatino Linotype" w:hAnsi="Palatino Linotype" w:cs="Palatino Linotype"/>
        </w:rPr>
      </w:pPr>
      <w:bookmarkStart w:id="0" w:name="_heading=h.30j0zll" w:colFirst="0" w:colLast="0"/>
      <w:bookmarkEnd w:id="0"/>
      <w:r w:rsidRPr="006A477C">
        <w:rPr>
          <w:rFonts w:ascii="Palatino Linotype" w:eastAsia="Palatino Linotype" w:hAnsi="Palatino Linotype" w:cs="Palatino Linotype"/>
          <w:b/>
        </w:rPr>
        <w:t xml:space="preserve">VISTOS </w:t>
      </w:r>
      <w:r w:rsidRPr="006A477C">
        <w:rPr>
          <w:rFonts w:ascii="Palatino Linotype" w:eastAsia="Palatino Linotype" w:hAnsi="Palatino Linotype" w:cs="Palatino Linotype"/>
        </w:rPr>
        <w:t xml:space="preserve">los expedientes relativos a los recursos de revisión </w:t>
      </w:r>
      <w:r w:rsidRPr="006A477C">
        <w:rPr>
          <w:rFonts w:ascii="Palatino Linotype" w:eastAsia="Palatino Linotype" w:hAnsi="Palatino Linotype" w:cs="Palatino Linotype"/>
          <w:b/>
        </w:rPr>
        <w:t xml:space="preserve">13349/INFOEM/IP/RR/2022 </w:t>
      </w:r>
      <w:r w:rsidRPr="006A477C">
        <w:rPr>
          <w:rFonts w:ascii="Palatino Linotype" w:eastAsia="Palatino Linotype" w:hAnsi="Palatino Linotype" w:cs="Palatino Linotype"/>
        </w:rPr>
        <w:t xml:space="preserve">y </w:t>
      </w:r>
      <w:r w:rsidRPr="006A477C">
        <w:rPr>
          <w:rFonts w:ascii="Palatino Linotype" w:eastAsia="Palatino Linotype" w:hAnsi="Palatino Linotype" w:cs="Palatino Linotype"/>
          <w:b/>
        </w:rPr>
        <w:t>13350/INFOEM/IP/RR/2022, acumulados</w:t>
      </w:r>
      <w:r w:rsidRPr="006A477C">
        <w:rPr>
          <w:rFonts w:ascii="Palatino Linotype" w:eastAsia="Palatino Linotype" w:hAnsi="Palatino Linotype" w:cs="Palatino Linotype"/>
        </w:rPr>
        <w:t xml:space="preserve">, interpuestos por </w:t>
      </w:r>
      <w:r w:rsidR="00F92529">
        <w:rPr>
          <w:rFonts w:ascii="Palatino Linotype" w:eastAsia="Palatino Linotype" w:hAnsi="Palatino Linotype" w:cs="Palatino Linotype"/>
          <w:b/>
        </w:rPr>
        <w:t>XXXXX XXXXXX XXXX</w:t>
      </w:r>
      <w:r w:rsidRPr="006A477C">
        <w:rPr>
          <w:rFonts w:ascii="Palatino Linotype" w:eastAsia="Palatino Linotype" w:hAnsi="Palatino Linotype" w:cs="Palatino Linotype"/>
          <w:b/>
        </w:rPr>
        <w:t>,</w:t>
      </w:r>
      <w:r w:rsidRPr="006A477C">
        <w:rPr>
          <w:rFonts w:ascii="Palatino Linotype" w:eastAsia="Palatino Linotype" w:hAnsi="Palatino Linotype" w:cs="Palatino Linotype"/>
        </w:rPr>
        <w:t xml:space="preserve"> en lo sucesivo la parte </w:t>
      </w:r>
      <w:r w:rsidRPr="006A477C">
        <w:rPr>
          <w:rFonts w:ascii="Palatino Linotype" w:eastAsia="Palatino Linotype" w:hAnsi="Palatino Linotype" w:cs="Palatino Linotype"/>
          <w:b/>
        </w:rPr>
        <w:t>Recurrente</w:t>
      </w:r>
      <w:r w:rsidRPr="006A477C">
        <w:rPr>
          <w:rFonts w:ascii="Palatino Linotype" w:eastAsia="Palatino Linotype" w:hAnsi="Palatino Linotype" w:cs="Palatino Linotype"/>
        </w:rPr>
        <w:t xml:space="preserve">, en contra de la respuesta sus solicitudes de información por parte del </w:t>
      </w:r>
      <w:r w:rsidRPr="006A477C">
        <w:rPr>
          <w:rFonts w:ascii="Palatino Linotype" w:eastAsia="Palatino Linotype" w:hAnsi="Palatino Linotype" w:cs="Palatino Linotype"/>
          <w:b/>
        </w:rPr>
        <w:t>Organismo Público Descentralizado para la Prestación de los Servicios de Agua Potable Drenaje y Tratamiento de Aguas Residuales del Municipio de Huixquilucan México, denominado 'Sistema Aguas de Huixquilucan'</w:t>
      </w:r>
      <w:r w:rsidRPr="006A477C">
        <w:rPr>
          <w:rFonts w:ascii="Palatino Linotype" w:eastAsia="Palatino Linotype" w:hAnsi="Palatino Linotype" w:cs="Palatino Linotype"/>
        </w:rPr>
        <w:t xml:space="preserve">, en lo sucesivo el </w:t>
      </w:r>
      <w:r w:rsidRPr="006A477C">
        <w:rPr>
          <w:rFonts w:ascii="Palatino Linotype" w:eastAsia="Palatino Linotype" w:hAnsi="Palatino Linotype" w:cs="Palatino Linotype"/>
          <w:b/>
        </w:rPr>
        <w:t xml:space="preserve">Sujeto Obligado; </w:t>
      </w:r>
      <w:r w:rsidRPr="006A477C">
        <w:rPr>
          <w:rFonts w:ascii="Palatino Linotype" w:eastAsia="Palatino Linotype" w:hAnsi="Palatino Linotype" w:cs="Palatino Linotype"/>
        </w:rPr>
        <w:t xml:space="preserve">se procede a dictar la presente resolución, con base en lo siguiente. </w:t>
      </w:r>
    </w:p>
    <w:p w14:paraId="32ABE95D" w14:textId="77777777" w:rsidR="00850E8F" w:rsidRPr="006A477C" w:rsidRDefault="00B305ED">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A477C">
        <w:rPr>
          <w:rFonts w:ascii="Palatino Linotype" w:eastAsia="Palatino Linotype" w:hAnsi="Palatino Linotype" w:cs="Palatino Linotype"/>
          <w:b/>
        </w:rPr>
        <w:t>I. A N T E C E D E N T E S:</w:t>
      </w:r>
    </w:p>
    <w:p w14:paraId="08245C6C" w14:textId="77777777" w:rsidR="00850E8F" w:rsidRPr="006A477C" w:rsidRDefault="00B305ED">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6A477C">
        <w:rPr>
          <w:rFonts w:ascii="Palatino Linotype" w:eastAsia="Palatino Linotype" w:hAnsi="Palatino Linotype" w:cs="Palatino Linotype"/>
          <w:b/>
        </w:rPr>
        <w:t>1. Solicitudes de acceso a la información.</w:t>
      </w:r>
      <w:r w:rsidRPr="006A477C">
        <w:rPr>
          <w:rFonts w:ascii="Palatino Linotype" w:eastAsia="Palatino Linotype" w:hAnsi="Palatino Linotype" w:cs="Palatino Linotype"/>
        </w:rPr>
        <w:t xml:space="preserve"> Con fechas </w:t>
      </w:r>
      <w:r w:rsidRPr="006A477C">
        <w:rPr>
          <w:rFonts w:ascii="Palatino Linotype" w:eastAsia="Palatino Linotype" w:hAnsi="Palatino Linotype" w:cs="Palatino Linotype"/>
          <w:b/>
        </w:rPr>
        <w:t xml:space="preserve">cinco y siete de julio de dos mil veintidós, </w:t>
      </w:r>
      <w:r w:rsidRPr="006A477C">
        <w:rPr>
          <w:rFonts w:ascii="Palatino Linotype" w:eastAsia="Palatino Linotype" w:hAnsi="Palatino Linotype" w:cs="Palatino Linotype"/>
        </w:rPr>
        <w:t>la persona solicitante</w:t>
      </w:r>
      <w:r w:rsidRPr="006A477C">
        <w:rPr>
          <w:rFonts w:ascii="Palatino Linotype" w:eastAsia="Palatino Linotype" w:hAnsi="Palatino Linotype" w:cs="Palatino Linotype"/>
          <w:b/>
        </w:rPr>
        <w:t xml:space="preserve"> </w:t>
      </w:r>
      <w:r w:rsidRPr="006A477C">
        <w:rPr>
          <w:rFonts w:ascii="Palatino Linotype" w:eastAsia="Palatino Linotype" w:hAnsi="Palatino Linotype" w:cs="Palatino Linotype"/>
        </w:rPr>
        <w:t xml:space="preserve">presentó, través del Sistema de Acceso a la Información Mexiquense, en lo subsecuente el </w:t>
      </w:r>
      <w:r w:rsidRPr="006A477C">
        <w:rPr>
          <w:rFonts w:ascii="Palatino Linotype" w:eastAsia="Palatino Linotype" w:hAnsi="Palatino Linotype" w:cs="Palatino Linotype"/>
          <w:b/>
        </w:rPr>
        <w:t xml:space="preserve">SAIMEX, </w:t>
      </w:r>
      <w:r w:rsidRPr="006A477C">
        <w:rPr>
          <w:rFonts w:ascii="Palatino Linotype" w:eastAsia="Palatino Linotype" w:hAnsi="Palatino Linotype" w:cs="Palatino Linotype"/>
        </w:rPr>
        <w:t xml:space="preserve">ante 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w:t>
      </w:r>
      <w:r w:rsidRPr="006A477C">
        <w:rPr>
          <w:rFonts w:ascii="Palatino Linotype" w:eastAsia="Palatino Linotype" w:hAnsi="Palatino Linotype" w:cs="Palatino Linotype"/>
        </w:rPr>
        <w:lastRenderedPageBreak/>
        <w:t>las solicitudes de acceso a la información pública, mediante las cuales requirió la información siguiente:</w:t>
      </w:r>
    </w:p>
    <w:tbl>
      <w:tblPr>
        <w:tblStyle w:val="af8"/>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850E8F" w:rsidRPr="006A477C" w14:paraId="01C0439B" w14:textId="77777777">
        <w:trPr>
          <w:jc w:val="center"/>
        </w:trPr>
        <w:tc>
          <w:tcPr>
            <w:tcW w:w="2972" w:type="dxa"/>
            <w:shd w:val="clear" w:color="auto" w:fill="A6A6A6"/>
          </w:tcPr>
          <w:p w14:paraId="75FA4138" w14:textId="77777777" w:rsidR="00850E8F" w:rsidRPr="006A477C" w:rsidRDefault="00B305ED">
            <w:pPr>
              <w:jc w:val="center"/>
              <w:rPr>
                <w:rFonts w:ascii="Palatino Linotype" w:eastAsia="Palatino Linotype" w:hAnsi="Palatino Linotype" w:cs="Palatino Linotype"/>
                <w:b/>
                <w:sz w:val="20"/>
                <w:szCs w:val="20"/>
              </w:rPr>
            </w:pPr>
            <w:r w:rsidRPr="006A477C">
              <w:rPr>
                <w:rFonts w:ascii="Palatino Linotype" w:eastAsia="Palatino Linotype" w:hAnsi="Palatino Linotype" w:cs="Palatino Linotype"/>
                <w:b/>
                <w:sz w:val="20"/>
                <w:szCs w:val="20"/>
              </w:rPr>
              <w:t>Número de solicitud</w:t>
            </w:r>
          </w:p>
        </w:tc>
        <w:tc>
          <w:tcPr>
            <w:tcW w:w="5856" w:type="dxa"/>
            <w:shd w:val="clear" w:color="auto" w:fill="A6A6A6"/>
          </w:tcPr>
          <w:p w14:paraId="1CA50512" w14:textId="77777777" w:rsidR="00850E8F" w:rsidRPr="006A477C" w:rsidRDefault="00B305ED">
            <w:pPr>
              <w:jc w:val="center"/>
              <w:rPr>
                <w:rFonts w:ascii="Palatino Linotype" w:eastAsia="Palatino Linotype" w:hAnsi="Palatino Linotype" w:cs="Palatino Linotype"/>
                <w:b/>
                <w:sz w:val="20"/>
                <w:szCs w:val="20"/>
              </w:rPr>
            </w:pPr>
            <w:r w:rsidRPr="006A477C">
              <w:rPr>
                <w:rFonts w:ascii="Palatino Linotype" w:eastAsia="Palatino Linotype" w:hAnsi="Palatino Linotype" w:cs="Palatino Linotype"/>
                <w:b/>
                <w:sz w:val="20"/>
                <w:szCs w:val="20"/>
              </w:rPr>
              <w:t>Información entregada</w:t>
            </w:r>
          </w:p>
        </w:tc>
      </w:tr>
      <w:tr w:rsidR="00850E8F" w:rsidRPr="006A477C" w14:paraId="03E3A341" w14:textId="77777777">
        <w:trPr>
          <w:jc w:val="center"/>
        </w:trPr>
        <w:tc>
          <w:tcPr>
            <w:tcW w:w="2972" w:type="dxa"/>
            <w:vAlign w:val="center"/>
          </w:tcPr>
          <w:p w14:paraId="47EE5066" w14:textId="77777777" w:rsidR="00850E8F" w:rsidRPr="006A477C" w:rsidRDefault="00B305ED">
            <w:pPr>
              <w:spacing w:before="120" w:after="120"/>
              <w:jc w:val="center"/>
              <w:rPr>
                <w:rFonts w:ascii="Palatino Linotype" w:eastAsia="Palatino Linotype" w:hAnsi="Palatino Linotype" w:cs="Palatino Linotype"/>
                <w:b/>
                <w:sz w:val="20"/>
                <w:szCs w:val="20"/>
              </w:rPr>
            </w:pPr>
            <w:r w:rsidRPr="006A477C">
              <w:rPr>
                <w:rFonts w:ascii="Palatino Linotype" w:eastAsia="Palatino Linotype" w:hAnsi="Palatino Linotype" w:cs="Palatino Linotype"/>
                <w:b/>
                <w:sz w:val="20"/>
                <w:szCs w:val="20"/>
              </w:rPr>
              <w:t>00108/OASHUIXQUI/IP/2022</w:t>
            </w:r>
          </w:p>
          <w:p w14:paraId="1C8F30A7" w14:textId="77777777" w:rsidR="00850E8F" w:rsidRPr="006A477C" w:rsidRDefault="00B305ED">
            <w:pPr>
              <w:spacing w:before="120" w:after="120"/>
              <w:jc w:val="center"/>
              <w:rPr>
                <w:rFonts w:ascii="Palatino Linotype" w:eastAsia="Palatino Linotype" w:hAnsi="Palatino Linotype" w:cs="Palatino Linotype"/>
                <w:b/>
                <w:i/>
                <w:sz w:val="20"/>
                <w:szCs w:val="20"/>
              </w:rPr>
            </w:pPr>
            <w:r w:rsidRPr="006A477C">
              <w:rPr>
                <w:rFonts w:ascii="Palatino Linotype" w:eastAsia="Palatino Linotype" w:hAnsi="Palatino Linotype" w:cs="Palatino Linotype"/>
                <w:b/>
                <w:sz w:val="20"/>
                <w:szCs w:val="20"/>
              </w:rPr>
              <w:t>13349/INFOEM/IP/RR/2022</w:t>
            </w:r>
          </w:p>
        </w:tc>
        <w:tc>
          <w:tcPr>
            <w:tcW w:w="5856" w:type="dxa"/>
          </w:tcPr>
          <w:p w14:paraId="3C4A27BF" w14:textId="77777777" w:rsidR="00850E8F" w:rsidRPr="006A477C" w:rsidRDefault="00B305ED">
            <w:pPr>
              <w:spacing w:before="120" w:after="120"/>
              <w:jc w:val="center"/>
              <w:rPr>
                <w:rFonts w:ascii="Palatino Linotype" w:eastAsia="Palatino Linotype" w:hAnsi="Palatino Linotype" w:cs="Palatino Linotype"/>
                <w:i/>
                <w:sz w:val="20"/>
                <w:szCs w:val="20"/>
              </w:rPr>
            </w:pPr>
            <w:r w:rsidRPr="006A477C">
              <w:rPr>
                <w:rFonts w:ascii="Palatino Linotype" w:eastAsia="Palatino Linotype" w:hAnsi="Palatino Linotype" w:cs="Palatino Linotype"/>
                <w:i/>
                <w:sz w:val="20"/>
                <w:szCs w:val="20"/>
              </w:rPr>
              <w:t>“solicito el programa anual de obra y el programa anual de licitaciones del año 2022 relación de las obras y licitaciones realizadas del año 2022 versión pública de los procedimientos de obra y licitaciones del año 2022.” (sic)</w:t>
            </w:r>
          </w:p>
        </w:tc>
      </w:tr>
      <w:tr w:rsidR="00850E8F" w:rsidRPr="006A477C" w14:paraId="2255C841" w14:textId="77777777">
        <w:trPr>
          <w:jc w:val="center"/>
        </w:trPr>
        <w:tc>
          <w:tcPr>
            <w:tcW w:w="2972" w:type="dxa"/>
            <w:vAlign w:val="center"/>
          </w:tcPr>
          <w:p w14:paraId="4EFAB86C" w14:textId="77777777" w:rsidR="00850E8F" w:rsidRPr="006A477C" w:rsidRDefault="00B305ED">
            <w:pPr>
              <w:spacing w:before="120" w:after="120"/>
              <w:jc w:val="center"/>
              <w:rPr>
                <w:rFonts w:ascii="Palatino Linotype" w:eastAsia="Palatino Linotype" w:hAnsi="Palatino Linotype" w:cs="Palatino Linotype"/>
                <w:b/>
                <w:sz w:val="20"/>
                <w:szCs w:val="20"/>
              </w:rPr>
            </w:pPr>
            <w:r w:rsidRPr="006A477C">
              <w:rPr>
                <w:rFonts w:ascii="Palatino Linotype" w:eastAsia="Palatino Linotype" w:hAnsi="Palatino Linotype" w:cs="Palatino Linotype"/>
                <w:b/>
                <w:sz w:val="20"/>
                <w:szCs w:val="20"/>
              </w:rPr>
              <w:t>00114/OASHUIXQUI/IP/2022</w:t>
            </w:r>
          </w:p>
          <w:p w14:paraId="0381EFD7" w14:textId="77777777" w:rsidR="00850E8F" w:rsidRPr="006A477C" w:rsidRDefault="00B305ED">
            <w:pPr>
              <w:spacing w:before="120" w:after="120"/>
              <w:jc w:val="center"/>
              <w:rPr>
                <w:rFonts w:ascii="Palatino Linotype" w:eastAsia="Palatino Linotype" w:hAnsi="Palatino Linotype" w:cs="Palatino Linotype"/>
                <w:b/>
                <w:i/>
                <w:sz w:val="20"/>
                <w:szCs w:val="20"/>
              </w:rPr>
            </w:pPr>
            <w:r w:rsidRPr="006A477C">
              <w:rPr>
                <w:rFonts w:ascii="Palatino Linotype" w:eastAsia="Palatino Linotype" w:hAnsi="Palatino Linotype" w:cs="Palatino Linotype"/>
                <w:b/>
                <w:sz w:val="20"/>
                <w:szCs w:val="20"/>
              </w:rPr>
              <w:t>13350/INFOEM/IP/RR/2022</w:t>
            </w:r>
          </w:p>
        </w:tc>
        <w:tc>
          <w:tcPr>
            <w:tcW w:w="5856" w:type="dxa"/>
          </w:tcPr>
          <w:p w14:paraId="2ADAAE19" w14:textId="77777777" w:rsidR="00850E8F" w:rsidRPr="006A477C" w:rsidRDefault="00B305ED">
            <w:pPr>
              <w:spacing w:before="120" w:after="120"/>
              <w:jc w:val="center"/>
              <w:rPr>
                <w:rFonts w:ascii="Palatino Linotype" w:eastAsia="Palatino Linotype" w:hAnsi="Palatino Linotype" w:cs="Palatino Linotype"/>
                <w:i/>
                <w:sz w:val="20"/>
                <w:szCs w:val="20"/>
              </w:rPr>
            </w:pPr>
            <w:r w:rsidRPr="006A477C">
              <w:rPr>
                <w:rFonts w:ascii="Palatino Linotype" w:eastAsia="Palatino Linotype" w:hAnsi="Palatino Linotype" w:cs="Palatino Linotype"/>
                <w:i/>
                <w:sz w:val="20"/>
                <w:szCs w:val="20"/>
              </w:rPr>
              <w:t>“SOLICITO LA VERSION PUBLICA DE TODOS LOS PROCEDIMIENTOS DE LICITACION Y ADJUDICACION DIRECTA QUE A LLEVADO EL ORGANISMO POR EL AÑO 20222 ASI COMO EL PADRON DE PROVEDOR.” (sic)</w:t>
            </w:r>
          </w:p>
        </w:tc>
      </w:tr>
    </w:tbl>
    <w:p w14:paraId="4FF030EA" w14:textId="77777777" w:rsidR="00850E8F" w:rsidRPr="006A477C" w:rsidRDefault="00B305ED">
      <w:pPr>
        <w:spacing w:before="240" w:after="240" w:line="360" w:lineRule="auto"/>
        <w:jc w:val="both"/>
        <w:rPr>
          <w:rFonts w:ascii="Palatino Linotype" w:eastAsia="Palatino Linotype" w:hAnsi="Palatino Linotype" w:cs="Palatino Linotype"/>
        </w:rPr>
      </w:pPr>
      <w:bookmarkStart w:id="2" w:name="_heading=h.2et92p0" w:colFirst="0" w:colLast="0"/>
      <w:bookmarkEnd w:id="2"/>
      <w:r w:rsidRPr="006A477C">
        <w:rPr>
          <w:rFonts w:ascii="Palatino Linotype" w:eastAsia="Palatino Linotype" w:hAnsi="Palatino Linotype" w:cs="Palatino Linotype"/>
          <w:b/>
        </w:rPr>
        <w:t xml:space="preserve">Modalidad elegida para la entrega de la información: </w:t>
      </w:r>
      <w:r w:rsidRPr="006A477C">
        <w:rPr>
          <w:rFonts w:ascii="Palatino Linotype" w:eastAsia="Palatino Linotype" w:hAnsi="Palatino Linotype" w:cs="Palatino Linotype"/>
        </w:rPr>
        <w:t>a través del SAIMEX en ambos casos.</w:t>
      </w:r>
    </w:p>
    <w:p w14:paraId="4C916FE7"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b/>
        </w:rPr>
        <w:t xml:space="preserve">2. Respuesta. </w:t>
      </w:r>
      <w:r w:rsidRPr="006A477C">
        <w:rPr>
          <w:rFonts w:ascii="Palatino Linotype" w:eastAsia="Palatino Linotype" w:hAnsi="Palatino Linotype" w:cs="Palatino Linotype"/>
        </w:rPr>
        <w:t>Con fecha</w:t>
      </w:r>
      <w:r w:rsidRPr="006A477C">
        <w:rPr>
          <w:rFonts w:ascii="Palatino Linotype" w:eastAsia="Palatino Linotype" w:hAnsi="Palatino Linotype" w:cs="Palatino Linotype"/>
          <w:b/>
        </w:rPr>
        <w:t xml:space="preserve"> nueve y once de agosto de dos mil veintidós</w:t>
      </w:r>
      <w:r w:rsidRPr="006A477C">
        <w:rPr>
          <w:rFonts w:ascii="Palatino Linotype" w:eastAsia="Palatino Linotype" w:hAnsi="Palatino Linotype" w:cs="Palatino Linotype"/>
        </w:rPr>
        <w:t xml:space="preserve">, el </w:t>
      </w:r>
      <w:r w:rsidRPr="006A477C">
        <w:rPr>
          <w:rFonts w:ascii="Palatino Linotype" w:eastAsia="Palatino Linotype" w:hAnsi="Palatino Linotype" w:cs="Palatino Linotype"/>
          <w:b/>
        </w:rPr>
        <w:t xml:space="preserve">Sujeto Obligado </w:t>
      </w:r>
      <w:r w:rsidRPr="006A477C">
        <w:rPr>
          <w:rFonts w:ascii="Palatino Linotype" w:eastAsia="Palatino Linotype" w:hAnsi="Palatino Linotype" w:cs="Palatino Linotype"/>
        </w:rPr>
        <w:t xml:space="preserve">envió sus respuestas a las solicitudes de acceso a la información a través de SAIMEX, sustancialmente en los términos siguientes en ambos casos:   </w:t>
      </w:r>
    </w:p>
    <w:tbl>
      <w:tblPr>
        <w:tblStyle w:val="af9"/>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850E8F" w:rsidRPr="006A477C" w14:paraId="0F9C92D2" w14:textId="77777777">
        <w:tc>
          <w:tcPr>
            <w:tcW w:w="2972" w:type="dxa"/>
            <w:shd w:val="clear" w:color="auto" w:fill="A6A6A6"/>
          </w:tcPr>
          <w:p w14:paraId="027EC42B" w14:textId="77777777" w:rsidR="00850E8F" w:rsidRPr="006A477C" w:rsidRDefault="00B305ED">
            <w:pPr>
              <w:jc w:val="center"/>
              <w:rPr>
                <w:rFonts w:ascii="Palatino Linotype" w:eastAsia="Palatino Linotype" w:hAnsi="Palatino Linotype" w:cs="Palatino Linotype"/>
                <w:b/>
                <w:sz w:val="20"/>
                <w:szCs w:val="20"/>
              </w:rPr>
            </w:pPr>
            <w:r w:rsidRPr="006A477C">
              <w:rPr>
                <w:rFonts w:ascii="Palatino Linotype" w:eastAsia="Palatino Linotype" w:hAnsi="Palatino Linotype" w:cs="Palatino Linotype"/>
                <w:b/>
                <w:sz w:val="20"/>
                <w:szCs w:val="20"/>
              </w:rPr>
              <w:t>Número de solicitud</w:t>
            </w:r>
          </w:p>
        </w:tc>
        <w:tc>
          <w:tcPr>
            <w:tcW w:w="5856" w:type="dxa"/>
            <w:shd w:val="clear" w:color="auto" w:fill="A6A6A6"/>
          </w:tcPr>
          <w:p w14:paraId="54385187" w14:textId="77777777" w:rsidR="00850E8F" w:rsidRPr="006A477C" w:rsidRDefault="00B305ED">
            <w:pPr>
              <w:jc w:val="center"/>
              <w:rPr>
                <w:rFonts w:ascii="Palatino Linotype" w:eastAsia="Palatino Linotype" w:hAnsi="Palatino Linotype" w:cs="Palatino Linotype"/>
                <w:b/>
                <w:sz w:val="20"/>
                <w:szCs w:val="20"/>
              </w:rPr>
            </w:pPr>
            <w:r w:rsidRPr="006A477C">
              <w:rPr>
                <w:rFonts w:ascii="Palatino Linotype" w:eastAsia="Palatino Linotype" w:hAnsi="Palatino Linotype" w:cs="Palatino Linotype"/>
                <w:b/>
                <w:sz w:val="20"/>
                <w:szCs w:val="20"/>
              </w:rPr>
              <w:t>Información proporcionada</w:t>
            </w:r>
          </w:p>
        </w:tc>
      </w:tr>
      <w:tr w:rsidR="00850E8F" w:rsidRPr="006A477C" w14:paraId="6E3AC71A" w14:textId="77777777">
        <w:tc>
          <w:tcPr>
            <w:tcW w:w="2972" w:type="dxa"/>
          </w:tcPr>
          <w:p w14:paraId="04B9468D" w14:textId="77777777" w:rsidR="00850E8F" w:rsidRPr="006A477C" w:rsidRDefault="00B305ED">
            <w:pPr>
              <w:jc w:val="center"/>
              <w:rPr>
                <w:rFonts w:ascii="Palatino Linotype" w:eastAsia="Palatino Linotype" w:hAnsi="Palatino Linotype" w:cs="Palatino Linotype"/>
                <w:b/>
                <w:sz w:val="20"/>
                <w:szCs w:val="20"/>
              </w:rPr>
            </w:pPr>
            <w:r w:rsidRPr="006A477C">
              <w:rPr>
                <w:rFonts w:ascii="Palatino Linotype" w:eastAsia="Palatino Linotype" w:hAnsi="Palatino Linotype" w:cs="Palatino Linotype"/>
                <w:b/>
                <w:sz w:val="20"/>
                <w:szCs w:val="20"/>
              </w:rPr>
              <w:t>00108/OASHUIXQUI/IP/2022</w:t>
            </w:r>
          </w:p>
          <w:p w14:paraId="52D454E8" w14:textId="77777777" w:rsidR="00850E8F" w:rsidRPr="006A477C" w:rsidRDefault="00850E8F">
            <w:pPr>
              <w:jc w:val="center"/>
              <w:rPr>
                <w:rFonts w:ascii="Palatino Linotype" w:eastAsia="Palatino Linotype" w:hAnsi="Palatino Linotype" w:cs="Palatino Linotype"/>
                <w:b/>
                <w:sz w:val="20"/>
                <w:szCs w:val="20"/>
              </w:rPr>
            </w:pPr>
          </w:p>
          <w:p w14:paraId="36CA1F46" w14:textId="77777777" w:rsidR="00850E8F" w:rsidRPr="006A477C" w:rsidRDefault="00B305ED">
            <w:pPr>
              <w:jc w:val="center"/>
              <w:rPr>
                <w:rFonts w:ascii="Palatino Linotype" w:eastAsia="Palatino Linotype" w:hAnsi="Palatino Linotype" w:cs="Palatino Linotype"/>
                <w:b/>
                <w:i/>
                <w:sz w:val="20"/>
                <w:szCs w:val="20"/>
              </w:rPr>
            </w:pPr>
            <w:r w:rsidRPr="006A477C">
              <w:rPr>
                <w:rFonts w:ascii="Palatino Linotype" w:eastAsia="Palatino Linotype" w:hAnsi="Palatino Linotype" w:cs="Palatino Linotype"/>
                <w:b/>
                <w:sz w:val="20"/>
                <w:szCs w:val="20"/>
              </w:rPr>
              <w:t>13349/INFOEM/IP/RR/2022</w:t>
            </w:r>
          </w:p>
        </w:tc>
        <w:tc>
          <w:tcPr>
            <w:tcW w:w="5856" w:type="dxa"/>
          </w:tcPr>
          <w:p w14:paraId="031E95DA" w14:textId="77777777" w:rsidR="00850E8F" w:rsidRPr="006A477C" w:rsidRDefault="00B305ED">
            <w:pPr>
              <w:jc w:val="center"/>
              <w:rPr>
                <w:rFonts w:ascii="Palatino Linotype" w:eastAsia="Palatino Linotype" w:hAnsi="Palatino Linotype" w:cs="Palatino Linotype"/>
                <w:i/>
                <w:sz w:val="20"/>
                <w:szCs w:val="20"/>
              </w:rPr>
            </w:pPr>
            <w:r w:rsidRPr="006A477C">
              <w:rPr>
                <w:rFonts w:ascii="Palatino Linotype" w:eastAsia="Palatino Linotype" w:hAnsi="Palatino Linotype" w:cs="Palatino Linotype"/>
                <w:i/>
                <w:sz w:val="20"/>
                <w:szCs w:val="20"/>
              </w:rPr>
              <w:t>“En atención a la solicitud de información registrada con el número de folio 00108/OASHUIXQUI/IP/2022 se adjunta respuesta por parte del Servidor Público Habilitado competente de dar contestación.” (sic)</w:t>
            </w:r>
          </w:p>
          <w:p w14:paraId="4767825E" w14:textId="77777777" w:rsidR="00850E8F" w:rsidRPr="006A477C" w:rsidRDefault="00850E8F">
            <w:pPr>
              <w:jc w:val="center"/>
              <w:rPr>
                <w:rFonts w:ascii="Palatino Linotype" w:eastAsia="Palatino Linotype" w:hAnsi="Palatino Linotype" w:cs="Palatino Linotype"/>
                <w:i/>
                <w:sz w:val="20"/>
                <w:szCs w:val="20"/>
              </w:rPr>
            </w:pPr>
          </w:p>
          <w:p w14:paraId="69013680" w14:textId="77777777" w:rsidR="00850E8F" w:rsidRPr="006A477C" w:rsidRDefault="00B305ED">
            <w:pPr>
              <w:jc w:val="both"/>
              <w:rPr>
                <w:rFonts w:ascii="Palatino Linotype" w:eastAsia="Palatino Linotype" w:hAnsi="Palatino Linotype" w:cs="Palatino Linotype"/>
                <w:sz w:val="20"/>
                <w:szCs w:val="20"/>
              </w:rPr>
            </w:pPr>
            <w:r w:rsidRPr="006A477C">
              <w:rPr>
                <w:rFonts w:ascii="Palatino Linotype" w:eastAsia="Palatino Linotype" w:hAnsi="Palatino Linotype" w:cs="Palatino Linotype"/>
                <w:sz w:val="20"/>
                <w:szCs w:val="20"/>
              </w:rPr>
              <w:t xml:space="preserve">El </w:t>
            </w:r>
            <w:r w:rsidRPr="006A477C">
              <w:rPr>
                <w:rFonts w:ascii="Palatino Linotype" w:eastAsia="Palatino Linotype" w:hAnsi="Palatino Linotype" w:cs="Palatino Linotype"/>
                <w:b/>
                <w:sz w:val="20"/>
                <w:szCs w:val="20"/>
              </w:rPr>
              <w:t xml:space="preserve">Sujeto Obligado </w:t>
            </w:r>
            <w:r w:rsidRPr="006A477C">
              <w:rPr>
                <w:rFonts w:ascii="Palatino Linotype" w:eastAsia="Palatino Linotype" w:hAnsi="Palatino Linotype" w:cs="Palatino Linotype"/>
                <w:sz w:val="20"/>
                <w:szCs w:val="20"/>
              </w:rPr>
              <w:t>adjuntó los archivos:</w:t>
            </w:r>
          </w:p>
          <w:p w14:paraId="6E94C1FC" w14:textId="77777777" w:rsidR="00850E8F" w:rsidRPr="006A477C" w:rsidRDefault="00B305ED">
            <w:pPr>
              <w:jc w:val="both"/>
              <w:rPr>
                <w:rFonts w:ascii="Palatino Linotype" w:eastAsia="Palatino Linotype" w:hAnsi="Palatino Linotype" w:cs="Palatino Linotype"/>
                <w:sz w:val="20"/>
                <w:szCs w:val="20"/>
              </w:rPr>
            </w:pPr>
            <w:r w:rsidRPr="006A477C">
              <w:rPr>
                <w:rFonts w:ascii="Palatino Linotype" w:eastAsia="Palatino Linotype" w:hAnsi="Palatino Linotype" w:cs="Palatino Linotype"/>
                <w:sz w:val="20"/>
                <w:szCs w:val="20"/>
              </w:rPr>
              <w:lastRenderedPageBreak/>
              <w:t>- “</w:t>
            </w:r>
            <w:r w:rsidRPr="006A477C">
              <w:rPr>
                <w:rFonts w:ascii="Palatino Linotype" w:eastAsia="Palatino Linotype" w:hAnsi="Palatino Linotype" w:cs="Palatino Linotype"/>
                <w:i/>
                <w:sz w:val="20"/>
                <w:szCs w:val="20"/>
              </w:rPr>
              <w:t xml:space="preserve">TURNO 108.pdf”, </w:t>
            </w:r>
            <w:r w:rsidRPr="006A477C">
              <w:rPr>
                <w:rFonts w:ascii="Palatino Linotype" w:eastAsia="Palatino Linotype" w:hAnsi="Palatino Linotype" w:cs="Palatino Linotype"/>
                <w:sz w:val="20"/>
                <w:szCs w:val="20"/>
              </w:rPr>
              <w:t>que consiste en el oficio número OPD/DO/723/2022 de fecha uno de agosto de dos mil veintidós, signado por el Director de Operaciones, mediante el cual refiere anexar el documento oficial del Sistema de Coordinación Hacendaria del Estado de México con sus Municipios Manual para la Planeación, Programación y Presupuestación Municipal, 2002 (Presupuesto Basado en Resultados Municipal PbRM-07a), en el que se puede observar la información relativa al Programa Anual de Obra y el Programa Anual de Licitaciones del año 2022.</w:t>
            </w:r>
          </w:p>
          <w:p w14:paraId="5BE2D98E" w14:textId="77777777" w:rsidR="00850E8F" w:rsidRPr="006A477C" w:rsidRDefault="00850E8F">
            <w:pPr>
              <w:jc w:val="both"/>
              <w:rPr>
                <w:rFonts w:ascii="Palatino Linotype" w:eastAsia="Palatino Linotype" w:hAnsi="Palatino Linotype" w:cs="Palatino Linotype"/>
                <w:sz w:val="20"/>
                <w:szCs w:val="20"/>
              </w:rPr>
            </w:pPr>
          </w:p>
          <w:p w14:paraId="28C103EA" w14:textId="77777777" w:rsidR="00850E8F" w:rsidRPr="006A477C" w:rsidRDefault="00B305ED">
            <w:pPr>
              <w:jc w:val="both"/>
              <w:rPr>
                <w:rFonts w:ascii="Palatino Linotype" w:eastAsia="Palatino Linotype" w:hAnsi="Palatino Linotype" w:cs="Palatino Linotype"/>
                <w:sz w:val="20"/>
                <w:szCs w:val="20"/>
              </w:rPr>
            </w:pPr>
            <w:bookmarkStart w:id="3" w:name="_heading=h.1t3h5sf" w:colFirst="0" w:colLast="0"/>
            <w:bookmarkEnd w:id="3"/>
            <w:r w:rsidRPr="006A477C">
              <w:rPr>
                <w:rFonts w:ascii="Palatino Linotype" w:eastAsia="Palatino Linotype" w:hAnsi="Palatino Linotype" w:cs="Palatino Linotype"/>
                <w:sz w:val="20"/>
                <w:szCs w:val="20"/>
              </w:rPr>
              <w:t>Precisó la relación de obras y licitaciones realizadas en el año 2022, en la que se advierte número consecutivo, nombre de la obra, ubicación y tipo de adjudicación, de 19 obras.</w:t>
            </w:r>
          </w:p>
          <w:p w14:paraId="0FBFEDFE" w14:textId="77777777" w:rsidR="00850E8F" w:rsidRPr="006A477C" w:rsidRDefault="00850E8F">
            <w:pPr>
              <w:jc w:val="both"/>
              <w:rPr>
                <w:rFonts w:ascii="Palatino Linotype" w:eastAsia="Palatino Linotype" w:hAnsi="Palatino Linotype" w:cs="Palatino Linotype"/>
                <w:sz w:val="20"/>
                <w:szCs w:val="20"/>
              </w:rPr>
            </w:pPr>
          </w:p>
          <w:p w14:paraId="5119F5C6" w14:textId="77777777" w:rsidR="00850E8F" w:rsidRPr="006A477C" w:rsidRDefault="00B305ED">
            <w:pPr>
              <w:jc w:val="both"/>
              <w:rPr>
                <w:rFonts w:ascii="Palatino Linotype" w:eastAsia="Palatino Linotype" w:hAnsi="Palatino Linotype" w:cs="Palatino Linotype"/>
                <w:sz w:val="20"/>
                <w:szCs w:val="20"/>
              </w:rPr>
            </w:pPr>
            <w:bookmarkStart w:id="4" w:name="_heading=h.4d34og8" w:colFirst="0" w:colLast="0"/>
            <w:bookmarkEnd w:id="4"/>
            <w:r w:rsidRPr="006A477C">
              <w:rPr>
                <w:rFonts w:ascii="Palatino Linotype" w:eastAsia="Palatino Linotype" w:hAnsi="Palatino Linotype" w:cs="Palatino Linotype"/>
                <w:sz w:val="20"/>
                <w:szCs w:val="20"/>
              </w:rPr>
              <w:t xml:space="preserve">Y, con relación a los procedimientos de obra y licitaciones del 2022, con fundamento en el artículo 158 de la Ley de Transparencia y Acceso a la Información Pública del Estado de México y Municipios, toda vez que la información implica realizar un análisis, estudio o procesamiento de documentos, </w:t>
            </w:r>
            <w:r w:rsidRPr="006A477C">
              <w:rPr>
                <w:rFonts w:ascii="Palatino Linotype" w:eastAsia="Palatino Linotype" w:hAnsi="Palatino Linotype" w:cs="Palatino Linotype"/>
                <w:b/>
                <w:sz w:val="20"/>
                <w:szCs w:val="20"/>
              </w:rPr>
              <w:t xml:space="preserve">propone el cambio de la modalidad de entrega a consulta directa, </w:t>
            </w:r>
            <w:r w:rsidRPr="006A477C">
              <w:rPr>
                <w:rFonts w:ascii="Palatino Linotype" w:eastAsia="Palatino Linotype" w:hAnsi="Palatino Linotype" w:cs="Palatino Linotype"/>
                <w:sz w:val="20"/>
                <w:szCs w:val="20"/>
              </w:rPr>
              <w:t>al sobrepasar las capacidades técnicas, administrativas y humanas de la Dirección de Operaciones, para cumplir con la solicitud de información en el plazo establecido para dichos efectos, al contar con una persona en dicha Unidad Administrativa para realizar el análisis, estudio y procesamiento de documentos para dar respuesta a lo requerido.</w:t>
            </w:r>
          </w:p>
          <w:p w14:paraId="6BF6983A" w14:textId="77777777" w:rsidR="00850E8F" w:rsidRPr="006A477C" w:rsidRDefault="00B305ED">
            <w:pPr>
              <w:jc w:val="both"/>
              <w:rPr>
                <w:rFonts w:ascii="Palatino Linotype" w:eastAsia="Palatino Linotype" w:hAnsi="Palatino Linotype" w:cs="Palatino Linotype"/>
                <w:sz w:val="20"/>
                <w:szCs w:val="20"/>
              </w:rPr>
            </w:pPr>
            <w:r w:rsidRPr="006A477C">
              <w:rPr>
                <w:rFonts w:ascii="Palatino Linotype" w:eastAsia="Palatino Linotype" w:hAnsi="Palatino Linotype" w:cs="Palatino Linotype"/>
                <w:i/>
                <w:sz w:val="20"/>
                <w:szCs w:val="20"/>
              </w:rPr>
              <w:t xml:space="preserve">- “ESCAN SAL.pdf”, </w:t>
            </w:r>
            <w:r w:rsidRPr="006A477C">
              <w:rPr>
                <w:rFonts w:ascii="Palatino Linotype" w:eastAsia="Palatino Linotype" w:hAnsi="Palatino Linotype" w:cs="Palatino Linotype"/>
                <w:sz w:val="20"/>
                <w:szCs w:val="20"/>
              </w:rPr>
              <w:t xml:space="preserve">que contiene el formato </w:t>
            </w:r>
            <w:proofErr w:type="spellStart"/>
            <w:r w:rsidRPr="006A477C">
              <w:rPr>
                <w:rFonts w:ascii="Palatino Linotype" w:eastAsia="Palatino Linotype" w:hAnsi="Palatino Linotype" w:cs="Palatino Linotype"/>
                <w:sz w:val="20"/>
                <w:szCs w:val="20"/>
              </w:rPr>
              <w:t>PBrM</w:t>
            </w:r>
            <w:proofErr w:type="spellEnd"/>
            <w:r w:rsidRPr="006A477C">
              <w:rPr>
                <w:rFonts w:ascii="Palatino Linotype" w:eastAsia="Palatino Linotype" w:hAnsi="Palatino Linotype" w:cs="Palatino Linotype"/>
                <w:sz w:val="20"/>
                <w:szCs w:val="20"/>
              </w:rPr>
              <w:t xml:space="preserve"> Programa Anual de Obras, del uno de enero al treinta y uno de diciembre de dos mil veintidós.</w:t>
            </w:r>
          </w:p>
        </w:tc>
      </w:tr>
      <w:tr w:rsidR="00850E8F" w:rsidRPr="006A477C" w14:paraId="049B87ED" w14:textId="77777777">
        <w:tc>
          <w:tcPr>
            <w:tcW w:w="2972" w:type="dxa"/>
          </w:tcPr>
          <w:p w14:paraId="5FF52F26" w14:textId="77777777" w:rsidR="00850E8F" w:rsidRPr="006A477C" w:rsidRDefault="00B305ED">
            <w:pPr>
              <w:jc w:val="center"/>
              <w:rPr>
                <w:rFonts w:ascii="Palatino Linotype" w:eastAsia="Palatino Linotype" w:hAnsi="Palatino Linotype" w:cs="Palatino Linotype"/>
                <w:b/>
                <w:sz w:val="20"/>
                <w:szCs w:val="20"/>
              </w:rPr>
            </w:pPr>
            <w:r w:rsidRPr="006A477C">
              <w:rPr>
                <w:rFonts w:ascii="Palatino Linotype" w:eastAsia="Palatino Linotype" w:hAnsi="Palatino Linotype" w:cs="Palatino Linotype"/>
                <w:b/>
                <w:sz w:val="20"/>
                <w:szCs w:val="20"/>
              </w:rPr>
              <w:lastRenderedPageBreak/>
              <w:t>00114/OASHUIXQUI/IP/2022</w:t>
            </w:r>
          </w:p>
          <w:p w14:paraId="5C1EA4A3" w14:textId="77777777" w:rsidR="00850E8F" w:rsidRPr="006A477C" w:rsidRDefault="00850E8F">
            <w:pPr>
              <w:jc w:val="center"/>
              <w:rPr>
                <w:rFonts w:ascii="Palatino Linotype" w:eastAsia="Palatino Linotype" w:hAnsi="Palatino Linotype" w:cs="Palatino Linotype"/>
                <w:b/>
                <w:sz w:val="20"/>
                <w:szCs w:val="20"/>
              </w:rPr>
            </w:pPr>
          </w:p>
          <w:p w14:paraId="1E9EE745" w14:textId="77777777" w:rsidR="00850E8F" w:rsidRPr="006A477C" w:rsidRDefault="00B305ED">
            <w:pPr>
              <w:jc w:val="center"/>
              <w:rPr>
                <w:rFonts w:ascii="Palatino Linotype" w:eastAsia="Palatino Linotype" w:hAnsi="Palatino Linotype" w:cs="Palatino Linotype"/>
                <w:b/>
                <w:i/>
                <w:sz w:val="20"/>
                <w:szCs w:val="20"/>
              </w:rPr>
            </w:pPr>
            <w:r w:rsidRPr="006A477C">
              <w:rPr>
                <w:rFonts w:ascii="Palatino Linotype" w:eastAsia="Palatino Linotype" w:hAnsi="Palatino Linotype" w:cs="Palatino Linotype"/>
                <w:b/>
                <w:sz w:val="20"/>
                <w:szCs w:val="20"/>
              </w:rPr>
              <w:t>13350/INFOEM/IP/RR/2022</w:t>
            </w:r>
          </w:p>
        </w:tc>
        <w:tc>
          <w:tcPr>
            <w:tcW w:w="5856" w:type="dxa"/>
          </w:tcPr>
          <w:p w14:paraId="511B04AD" w14:textId="77777777" w:rsidR="00850E8F" w:rsidRPr="006A477C" w:rsidRDefault="00B305ED">
            <w:pPr>
              <w:jc w:val="center"/>
              <w:rPr>
                <w:rFonts w:ascii="Palatino Linotype" w:eastAsia="Palatino Linotype" w:hAnsi="Palatino Linotype" w:cs="Palatino Linotype"/>
                <w:i/>
                <w:sz w:val="20"/>
                <w:szCs w:val="20"/>
              </w:rPr>
            </w:pPr>
            <w:r w:rsidRPr="006A477C">
              <w:rPr>
                <w:rFonts w:ascii="Palatino Linotype" w:eastAsia="Palatino Linotype" w:hAnsi="Palatino Linotype" w:cs="Palatino Linotype"/>
                <w:i/>
                <w:sz w:val="20"/>
                <w:szCs w:val="20"/>
              </w:rPr>
              <w:t>“En atención a su solicitud de información registrada con el número de folio 00114/OASHUIXQUI/IP/2022, se proporciona respuesta por parte del servidor público habilitado competente de dar contestación.” (sic)</w:t>
            </w:r>
          </w:p>
          <w:p w14:paraId="148F4D0C" w14:textId="77777777" w:rsidR="00850E8F" w:rsidRPr="006A477C" w:rsidRDefault="00850E8F">
            <w:pPr>
              <w:jc w:val="center"/>
              <w:rPr>
                <w:rFonts w:ascii="Palatino Linotype" w:eastAsia="Palatino Linotype" w:hAnsi="Palatino Linotype" w:cs="Palatino Linotype"/>
                <w:i/>
                <w:sz w:val="20"/>
                <w:szCs w:val="20"/>
              </w:rPr>
            </w:pPr>
          </w:p>
          <w:p w14:paraId="588B83EC" w14:textId="77777777" w:rsidR="00850E8F" w:rsidRPr="006A477C" w:rsidRDefault="00B305ED">
            <w:pPr>
              <w:rPr>
                <w:rFonts w:ascii="Palatino Linotype" w:eastAsia="Palatino Linotype" w:hAnsi="Palatino Linotype" w:cs="Palatino Linotype"/>
                <w:sz w:val="20"/>
                <w:szCs w:val="20"/>
              </w:rPr>
            </w:pPr>
            <w:r w:rsidRPr="006A477C">
              <w:rPr>
                <w:rFonts w:ascii="Palatino Linotype" w:eastAsia="Palatino Linotype" w:hAnsi="Palatino Linotype" w:cs="Palatino Linotype"/>
                <w:sz w:val="20"/>
                <w:szCs w:val="20"/>
              </w:rPr>
              <w:t xml:space="preserve">El </w:t>
            </w:r>
            <w:r w:rsidRPr="006A477C">
              <w:rPr>
                <w:rFonts w:ascii="Palatino Linotype" w:eastAsia="Palatino Linotype" w:hAnsi="Palatino Linotype" w:cs="Palatino Linotype"/>
                <w:b/>
                <w:sz w:val="20"/>
                <w:szCs w:val="20"/>
              </w:rPr>
              <w:t xml:space="preserve">Sujeto Obligado </w:t>
            </w:r>
            <w:r w:rsidRPr="006A477C">
              <w:rPr>
                <w:rFonts w:ascii="Palatino Linotype" w:eastAsia="Palatino Linotype" w:hAnsi="Palatino Linotype" w:cs="Palatino Linotype"/>
                <w:sz w:val="20"/>
                <w:szCs w:val="20"/>
              </w:rPr>
              <w:t>adjuntó los archivos:</w:t>
            </w:r>
          </w:p>
          <w:p w14:paraId="7B50E845" w14:textId="77777777" w:rsidR="00850E8F" w:rsidRPr="006A477C" w:rsidRDefault="00B305ED">
            <w:pPr>
              <w:jc w:val="both"/>
              <w:rPr>
                <w:rFonts w:ascii="Palatino Linotype" w:eastAsia="Palatino Linotype" w:hAnsi="Palatino Linotype" w:cs="Palatino Linotype"/>
                <w:sz w:val="20"/>
                <w:szCs w:val="20"/>
              </w:rPr>
            </w:pPr>
            <w:r w:rsidRPr="006A477C">
              <w:rPr>
                <w:rFonts w:ascii="Palatino Linotype" w:eastAsia="Palatino Linotype" w:hAnsi="Palatino Linotype" w:cs="Palatino Linotype"/>
                <w:sz w:val="20"/>
                <w:szCs w:val="20"/>
              </w:rPr>
              <w:t xml:space="preserve">- </w:t>
            </w:r>
            <w:r w:rsidRPr="006A477C">
              <w:rPr>
                <w:rFonts w:ascii="Palatino Linotype" w:eastAsia="Palatino Linotype" w:hAnsi="Palatino Linotype" w:cs="Palatino Linotype"/>
                <w:i/>
                <w:sz w:val="20"/>
                <w:szCs w:val="20"/>
              </w:rPr>
              <w:t>“1T-00114.pdf”</w:t>
            </w:r>
            <w:r w:rsidRPr="006A477C">
              <w:rPr>
                <w:rFonts w:ascii="Palatino Linotype" w:eastAsia="Palatino Linotype" w:hAnsi="Palatino Linotype" w:cs="Palatino Linotype"/>
                <w:sz w:val="20"/>
                <w:szCs w:val="20"/>
              </w:rPr>
              <w:t xml:space="preserve">que contiene el oficio número OPD/DO/725/2022, de fecha uno de agosto de dos mil veintidós, signado por el Director de Operaciones, mediante el cual informa que derivado del análisis de lo solicitado y con fundamento en artículo 158 de la Ley de Transparencia y Acceso a la Información Pública del Estado de México y Municipios, toda vez que la información implica realizar un análisis, estudio o procesamiento de documentos, </w:t>
            </w:r>
            <w:r w:rsidRPr="006A477C">
              <w:rPr>
                <w:rFonts w:ascii="Palatino Linotype" w:eastAsia="Palatino Linotype" w:hAnsi="Palatino Linotype" w:cs="Palatino Linotype"/>
                <w:b/>
                <w:sz w:val="20"/>
                <w:szCs w:val="20"/>
              </w:rPr>
              <w:t xml:space="preserve">propone el cambio de la modalidad de entrega a consulta directa, </w:t>
            </w:r>
            <w:r w:rsidRPr="006A477C">
              <w:rPr>
                <w:rFonts w:ascii="Palatino Linotype" w:eastAsia="Palatino Linotype" w:hAnsi="Palatino Linotype" w:cs="Palatino Linotype"/>
                <w:sz w:val="20"/>
                <w:szCs w:val="20"/>
              </w:rPr>
              <w:t>al sobrepasar las capacidades técnicas, administrativas y humanas de la Dirección de Operaciones, para cumplir con la solicitud de información en el plazo establecido para dichos efectos, al contar con una persona en dicha Unidad Administrativa para realizar el análisis, estudio y procesamiento de documentos para dar respuesta a lo requerido.</w:t>
            </w:r>
          </w:p>
          <w:p w14:paraId="69EBA2B7" w14:textId="77777777" w:rsidR="00850E8F" w:rsidRPr="006A477C" w:rsidRDefault="00850E8F">
            <w:pPr>
              <w:jc w:val="both"/>
              <w:rPr>
                <w:rFonts w:ascii="Palatino Linotype" w:eastAsia="Palatino Linotype" w:hAnsi="Palatino Linotype" w:cs="Palatino Linotype"/>
                <w:sz w:val="20"/>
                <w:szCs w:val="20"/>
              </w:rPr>
            </w:pPr>
          </w:p>
          <w:p w14:paraId="0FCE25DE" w14:textId="77777777" w:rsidR="00850E8F" w:rsidRPr="006A477C" w:rsidRDefault="00B305ED">
            <w:pPr>
              <w:jc w:val="both"/>
              <w:rPr>
                <w:rFonts w:ascii="Palatino Linotype" w:eastAsia="Palatino Linotype" w:hAnsi="Palatino Linotype" w:cs="Palatino Linotype"/>
                <w:sz w:val="20"/>
                <w:szCs w:val="20"/>
              </w:rPr>
            </w:pPr>
            <w:r w:rsidRPr="006A477C">
              <w:rPr>
                <w:rFonts w:ascii="Palatino Linotype" w:eastAsia="Palatino Linotype" w:hAnsi="Palatino Linotype" w:cs="Palatino Linotype"/>
                <w:sz w:val="20"/>
                <w:szCs w:val="20"/>
              </w:rPr>
              <w:t xml:space="preserve">- </w:t>
            </w:r>
            <w:r w:rsidRPr="006A477C">
              <w:rPr>
                <w:rFonts w:ascii="Palatino Linotype" w:eastAsia="Palatino Linotype" w:hAnsi="Palatino Linotype" w:cs="Palatino Linotype"/>
                <w:i/>
                <w:sz w:val="20"/>
                <w:szCs w:val="20"/>
              </w:rPr>
              <w:t>“SAIMEX 114.pdf”</w:t>
            </w:r>
            <w:r w:rsidRPr="006A477C">
              <w:rPr>
                <w:rFonts w:ascii="Palatino Linotype" w:eastAsia="Palatino Linotype" w:hAnsi="Palatino Linotype" w:cs="Palatino Linotype"/>
                <w:sz w:val="20"/>
                <w:szCs w:val="20"/>
              </w:rPr>
              <w:t>, que contiene el oficio OPD/</w:t>
            </w:r>
            <w:proofErr w:type="spellStart"/>
            <w:r w:rsidRPr="006A477C">
              <w:rPr>
                <w:rFonts w:ascii="Palatino Linotype" w:eastAsia="Palatino Linotype" w:hAnsi="Palatino Linotype" w:cs="Palatino Linotype"/>
                <w:sz w:val="20"/>
                <w:szCs w:val="20"/>
              </w:rPr>
              <w:t>DAyF</w:t>
            </w:r>
            <w:proofErr w:type="spellEnd"/>
            <w:r w:rsidRPr="006A477C">
              <w:rPr>
                <w:rFonts w:ascii="Palatino Linotype" w:eastAsia="Palatino Linotype" w:hAnsi="Palatino Linotype" w:cs="Palatino Linotype"/>
                <w:sz w:val="20"/>
                <w:szCs w:val="20"/>
              </w:rPr>
              <w:t xml:space="preserve">/308/2022, de fecha cinco de agosto de dos mil veintidós, signado por el </w:t>
            </w:r>
            <w:proofErr w:type="gramStart"/>
            <w:r w:rsidRPr="006A477C">
              <w:rPr>
                <w:rFonts w:ascii="Palatino Linotype" w:eastAsia="Palatino Linotype" w:hAnsi="Palatino Linotype" w:cs="Palatino Linotype"/>
                <w:sz w:val="20"/>
                <w:szCs w:val="20"/>
              </w:rPr>
              <w:t>Director</w:t>
            </w:r>
            <w:proofErr w:type="gramEnd"/>
            <w:r w:rsidRPr="006A477C">
              <w:rPr>
                <w:rFonts w:ascii="Palatino Linotype" w:eastAsia="Palatino Linotype" w:hAnsi="Palatino Linotype" w:cs="Palatino Linotype"/>
                <w:sz w:val="20"/>
                <w:szCs w:val="20"/>
              </w:rPr>
              <w:t xml:space="preserve"> de Administración y Finanzas, mediante el cual, con relación a los procedimientos de licitación refiere que no se han llevado a cabo en el ejercicio 2022.</w:t>
            </w:r>
          </w:p>
          <w:p w14:paraId="728F71E3" w14:textId="77777777" w:rsidR="00850E8F" w:rsidRPr="006A477C" w:rsidRDefault="00850E8F">
            <w:pPr>
              <w:jc w:val="both"/>
              <w:rPr>
                <w:rFonts w:ascii="Palatino Linotype" w:eastAsia="Palatino Linotype" w:hAnsi="Palatino Linotype" w:cs="Palatino Linotype"/>
                <w:sz w:val="20"/>
                <w:szCs w:val="20"/>
              </w:rPr>
            </w:pPr>
          </w:p>
          <w:p w14:paraId="0411132B" w14:textId="77777777" w:rsidR="00850E8F" w:rsidRPr="006A477C" w:rsidRDefault="00B305ED">
            <w:pPr>
              <w:jc w:val="both"/>
              <w:rPr>
                <w:rFonts w:ascii="Palatino Linotype" w:eastAsia="Palatino Linotype" w:hAnsi="Palatino Linotype" w:cs="Palatino Linotype"/>
                <w:sz w:val="20"/>
                <w:szCs w:val="20"/>
              </w:rPr>
            </w:pPr>
            <w:r w:rsidRPr="006A477C">
              <w:rPr>
                <w:rFonts w:ascii="Palatino Linotype" w:eastAsia="Palatino Linotype" w:hAnsi="Palatino Linotype" w:cs="Palatino Linotype"/>
                <w:sz w:val="20"/>
                <w:szCs w:val="20"/>
              </w:rPr>
              <w:t xml:space="preserve">Y, respecto de los procedimientos de adjudicación directa llevados a cabo por el Organismo, refirió que después de analizar lo solicitado y con fundamento en artículo 158 de la Ley de Transparencia y Acceso a la Información Pública del Estado de México y Municipios, </w:t>
            </w:r>
            <w:r w:rsidRPr="006A477C">
              <w:rPr>
                <w:rFonts w:ascii="Palatino Linotype" w:eastAsia="Palatino Linotype" w:hAnsi="Palatino Linotype" w:cs="Palatino Linotype"/>
                <w:b/>
                <w:sz w:val="20"/>
                <w:szCs w:val="20"/>
              </w:rPr>
              <w:t xml:space="preserve">propone el cambio de la modalidad de entrega a consulta directa, </w:t>
            </w:r>
            <w:r w:rsidRPr="006A477C">
              <w:rPr>
                <w:rFonts w:ascii="Palatino Linotype" w:eastAsia="Palatino Linotype" w:hAnsi="Palatino Linotype" w:cs="Palatino Linotype"/>
                <w:sz w:val="20"/>
                <w:szCs w:val="20"/>
              </w:rPr>
              <w:t xml:space="preserve">toda vez que la información que se solicita implica realizar un análisis, estudio y procesamiento de documentación, aunado que las capacidades técnicas, administrativas, y humanas del Departamento de Adquisiciones y Contratación de Servicios, se sobrepasan para cumplir con la </w:t>
            </w:r>
            <w:r w:rsidRPr="006A477C">
              <w:rPr>
                <w:rFonts w:ascii="Palatino Linotype" w:eastAsia="Palatino Linotype" w:hAnsi="Palatino Linotype" w:cs="Palatino Linotype"/>
                <w:sz w:val="20"/>
                <w:szCs w:val="20"/>
              </w:rPr>
              <w:lastRenderedPageBreak/>
              <w:t>solicitud de información en el plazo establecido para dichos efectos, al contar con tres personas para realizar el análisis, estudio y procesamiento de documentos para dar contestación a lo requerido. Aunado a que también desempeñan las funciones que establece el Reglamento Interno del Organismo Público Descentralizado.</w:t>
            </w:r>
          </w:p>
          <w:p w14:paraId="1E191C49" w14:textId="77777777" w:rsidR="00850E8F" w:rsidRPr="006A477C" w:rsidRDefault="00850E8F">
            <w:pPr>
              <w:jc w:val="both"/>
              <w:rPr>
                <w:rFonts w:ascii="Palatino Linotype" w:eastAsia="Palatino Linotype" w:hAnsi="Palatino Linotype" w:cs="Palatino Linotype"/>
                <w:sz w:val="20"/>
                <w:szCs w:val="20"/>
              </w:rPr>
            </w:pPr>
          </w:p>
          <w:p w14:paraId="445ED0D2" w14:textId="77777777" w:rsidR="00850E8F" w:rsidRPr="006A477C" w:rsidRDefault="00B305ED">
            <w:pPr>
              <w:jc w:val="both"/>
              <w:rPr>
                <w:rFonts w:ascii="Palatino Linotype" w:eastAsia="Palatino Linotype" w:hAnsi="Palatino Linotype" w:cs="Palatino Linotype"/>
                <w:sz w:val="20"/>
                <w:szCs w:val="20"/>
              </w:rPr>
            </w:pPr>
            <w:r w:rsidRPr="006A477C">
              <w:rPr>
                <w:rFonts w:ascii="Palatino Linotype" w:eastAsia="Palatino Linotype" w:hAnsi="Palatino Linotype" w:cs="Palatino Linotype"/>
                <w:sz w:val="20"/>
                <w:szCs w:val="20"/>
              </w:rPr>
              <w:t>Respecto del Padrón de Proveedores, señala que anexa el formato del archivo “padrón de proveedores” con el que cuenta el Organismo.</w:t>
            </w:r>
          </w:p>
          <w:p w14:paraId="047DD9E4" w14:textId="77777777" w:rsidR="00850E8F" w:rsidRPr="006A477C" w:rsidRDefault="00850E8F">
            <w:pPr>
              <w:jc w:val="both"/>
              <w:rPr>
                <w:rFonts w:ascii="Palatino Linotype" w:eastAsia="Palatino Linotype" w:hAnsi="Palatino Linotype" w:cs="Palatino Linotype"/>
                <w:sz w:val="20"/>
                <w:szCs w:val="20"/>
              </w:rPr>
            </w:pPr>
          </w:p>
          <w:p w14:paraId="6B1CABE2" w14:textId="77777777" w:rsidR="00850E8F" w:rsidRPr="006A477C" w:rsidRDefault="00B305ED">
            <w:pPr>
              <w:jc w:val="both"/>
              <w:rPr>
                <w:rFonts w:ascii="Palatino Linotype" w:eastAsia="Palatino Linotype" w:hAnsi="Palatino Linotype" w:cs="Palatino Linotype"/>
                <w:sz w:val="20"/>
                <w:szCs w:val="20"/>
              </w:rPr>
            </w:pPr>
            <w:r w:rsidRPr="006A477C">
              <w:rPr>
                <w:rFonts w:ascii="Palatino Linotype" w:eastAsia="Palatino Linotype" w:hAnsi="Palatino Linotype" w:cs="Palatino Linotype"/>
                <w:sz w:val="20"/>
                <w:szCs w:val="20"/>
              </w:rPr>
              <w:t xml:space="preserve">Asimismo, se adjunta el oficio número OPD/DAYF/GAA/DAYCS/067/2022, de fecha veinticinco de julio de dos mil veintidós, signado por el Jefe de Departamento de Adquisiciones y Contratación de Servicios, mediante el cual refiere que después de analizar lo solicitado y con fundamento en artículo 158 de la Ley de Transparencia y Acceso a la Información Pública del Estado de México y Municipios, </w:t>
            </w:r>
            <w:r w:rsidRPr="006A477C">
              <w:rPr>
                <w:rFonts w:ascii="Palatino Linotype" w:eastAsia="Palatino Linotype" w:hAnsi="Palatino Linotype" w:cs="Palatino Linotype"/>
                <w:b/>
                <w:sz w:val="20"/>
                <w:szCs w:val="20"/>
              </w:rPr>
              <w:t xml:space="preserve">propone el cambio de la modalidad de entrega a consulta directa, </w:t>
            </w:r>
            <w:r w:rsidRPr="006A477C">
              <w:rPr>
                <w:rFonts w:ascii="Palatino Linotype" w:eastAsia="Palatino Linotype" w:hAnsi="Palatino Linotype" w:cs="Palatino Linotype"/>
                <w:sz w:val="20"/>
                <w:szCs w:val="20"/>
              </w:rPr>
              <w:t>toda vez que la información que se solicita implica realizar un análisis, estudio y procesamiento de documentación, aunado que las capacidades técnicas, administrativas, y humanas del Departamento de Adquisiciones y Contratación de Servicios, se sobrepasan para cumplir con la solicitud de información en el plazo establecido para dichos efectos, al contar con tres personas para realizar el análisis, estudio y procesamiento de documentos para dar contestación a lo requerido. Aunado a que también desempeñan las funciones que establece el Reglamento Interno del Organismo Público Descentralizado.</w:t>
            </w:r>
          </w:p>
          <w:p w14:paraId="45FAF5D0" w14:textId="77777777" w:rsidR="00850E8F" w:rsidRPr="006A477C" w:rsidRDefault="00850E8F">
            <w:pPr>
              <w:jc w:val="both"/>
              <w:rPr>
                <w:rFonts w:ascii="Palatino Linotype" w:eastAsia="Palatino Linotype" w:hAnsi="Palatino Linotype" w:cs="Palatino Linotype"/>
                <w:sz w:val="20"/>
                <w:szCs w:val="20"/>
              </w:rPr>
            </w:pPr>
          </w:p>
          <w:p w14:paraId="47B4F804" w14:textId="77777777" w:rsidR="00850E8F" w:rsidRPr="006A477C" w:rsidRDefault="00B305ED">
            <w:pPr>
              <w:jc w:val="both"/>
              <w:rPr>
                <w:rFonts w:ascii="Palatino Linotype" w:eastAsia="Palatino Linotype" w:hAnsi="Palatino Linotype" w:cs="Palatino Linotype"/>
                <w:sz w:val="20"/>
                <w:szCs w:val="20"/>
              </w:rPr>
            </w:pPr>
            <w:r w:rsidRPr="006A477C">
              <w:rPr>
                <w:rFonts w:ascii="Palatino Linotype" w:eastAsia="Palatino Linotype" w:hAnsi="Palatino Linotype" w:cs="Palatino Linotype"/>
                <w:sz w:val="20"/>
                <w:szCs w:val="20"/>
              </w:rPr>
              <w:t xml:space="preserve">Respecto del Padrón de Proveedores, señala que anexa el formato del archivo “padrón de proveedores” con el que cuenta el Organismo. </w:t>
            </w:r>
          </w:p>
        </w:tc>
      </w:tr>
    </w:tbl>
    <w:p w14:paraId="5DBA33BC"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b/>
        </w:rPr>
        <w:lastRenderedPageBreak/>
        <w:t xml:space="preserve">3. Interposición de los recursos de revisión. </w:t>
      </w:r>
      <w:r w:rsidRPr="006A477C">
        <w:rPr>
          <w:rFonts w:ascii="Palatino Linotype" w:eastAsia="Palatino Linotype" w:hAnsi="Palatino Linotype" w:cs="Palatino Linotype"/>
        </w:rPr>
        <w:t xml:space="preserve">Inconforme la persona solicitante con la respuesta emitida por 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en fecha </w:t>
      </w:r>
      <w:r w:rsidRPr="006A477C">
        <w:rPr>
          <w:rFonts w:ascii="Palatino Linotype" w:eastAsia="Palatino Linotype" w:hAnsi="Palatino Linotype" w:cs="Palatino Linotype"/>
          <w:b/>
        </w:rPr>
        <w:t>dieciséis de agosto de dos mil veintidós</w:t>
      </w:r>
      <w:r w:rsidRPr="006A477C">
        <w:rPr>
          <w:rFonts w:ascii="Palatino Linotype" w:eastAsia="Palatino Linotype" w:hAnsi="Palatino Linotype" w:cs="Palatino Linotype"/>
        </w:rPr>
        <w:t>, interpuso recursos de revisión a través del SAIMEX expresando lo siguiente:</w:t>
      </w:r>
    </w:p>
    <w:tbl>
      <w:tblPr>
        <w:tblStyle w:val="afa"/>
        <w:tblW w:w="89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gridCol w:w="3021"/>
      </w:tblGrid>
      <w:tr w:rsidR="00850E8F" w:rsidRPr="006A477C" w14:paraId="59A73AA6" w14:textId="77777777">
        <w:tc>
          <w:tcPr>
            <w:tcW w:w="2830" w:type="dxa"/>
            <w:shd w:val="clear" w:color="auto" w:fill="D9D9D9"/>
            <w:vAlign w:val="center"/>
          </w:tcPr>
          <w:p w14:paraId="4B5FACAE" w14:textId="77777777" w:rsidR="00850E8F" w:rsidRPr="006A477C" w:rsidRDefault="00B305ED">
            <w:pPr>
              <w:jc w:val="center"/>
              <w:rPr>
                <w:rFonts w:ascii="Palatino Linotype" w:eastAsia="Palatino Linotype" w:hAnsi="Palatino Linotype" w:cs="Palatino Linotype"/>
                <w:b/>
                <w:sz w:val="20"/>
                <w:szCs w:val="20"/>
              </w:rPr>
            </w:pPr>
            <w:r w:rsidRPr="006A477C">
              <w:rPr>
                <w:rFonts w:ascii="Palatino Linotype" w:eastAsia="Palatino Linotype" w:hAnsi="Palatino Linotype" w:cs="Palatino Linotype"/>
                <w:b/>
                <w:sz w:val="20"/>
                <w:szCs w:val="20"/>
              </w:rPr>
              <w:t>Recurso de revisión</w:t>
            </w:r>
          </w:p>
        </w:tc>
        <w:tc>
          <w:tcPr>
            <w:tcW w:w="3119" w:type="dxa"/>
            <w:shd w:val="clear" w:color="auto" w:fill="D9D9D9"/>
            <w:vAlign w:val="center"/>
          </w:tcPr>
          <w:p w14:paraId="307072F1" w14:textId="77777777" w:rsidR="00850E8F" w:rsidRPr="006A477C" w:rsidRDefault="00B305ED">
            <w:pPr>
              <w:jc w:val="center"/>
              <w:rPr>
                <w:rFonts w:ascii="Palatino Linotype" w:eastAsia="Palatino Linotype" w:hAnsi="Palatino Linotype" w:cs="Palatino Linotype"/>
                <w:b/>
                <w:sz w:val="20"/>
                <w:szCs w:val="20"/>
              </w:rPr>
            </w:pPr>
            <w:r w:rsidRPr="006A477C">
              <w:rPr>
                <w:rFonts w:ascii="Palatino Linotype" w:eastAsia="Palatino Linotype" w:hAnsi="Palatino Linotype" w:cs="Palatino Linotype"/>
                <w:b/>
                <w:sz w:val="20"/>
                <w:szCs w:val="20"/>
              </w:rPr>
              <w:t>Acto impugnado.</w:t>
            </w:r>
          </w:p>
        </w:tc>
        <w:tc>
          <w:tcPr>
            <w:tcW w:w="3021" w:type="dxa"/>
            <w:shd w:val="clear" w:color="auto" w:fill="D9D9D9"/>
            <w:vAlign w:val="center"/>
          </w:tcPr>
          <w:p w14:paraId="64F65852" w14:textId="77777777" w:rsidR="00850E8F" w:rsidRPr="006A477C" w:rsidRDefault="00B305ED">
            <w:pPr>
              <w:jc w:val="center"/>
              <w:rPr>
                <w:rFonts w:ascii="Palatino Linotype" w:eastAsia="Palatino Linotype" w:hAnsi="Palatino Linotype" w:cs="Palatino Linotype"/>
                <w:b/>
                <w:sz w:val="20"/>
                <w:szCs w:val="20"/>
              </w:rPr>
            </w:pPr>
            <w:r w:rsidRPr="006A477C">
              <w:rPr>
                <w:rFonts w:ascii="Palatino Linotype" w:eastAsia="Palatino Linotype" w:hAnsi="Palatino Linotype" w:cs="Palatino Linotype"/>
                <w:b/>
                <w:sz w:val="20"/>
                <w:szCs w:val="20"/>
              </w:rPr>
              <w:t>Motivos de inconformidad.</w:t>
            </w:r>
          </w:p>
        </w:tc>
      </w:tr>
      <w:tr w:rsidR="00850E8F" w:rsidRPr="006A477C" w14:paraId="229ECEC7" w14:textId="77777777">
        <w:tc>
          <w:tcPr>
            <w:tcW w:w="2830" w:type="dxa"/>
            <w:vAlign w:val="center"/>
          </w:tcPr>
          <w:p w14:paraId="7F81CB9E" w14:textId="77777777" w:rsidR="00850E8F" w:rsidRPr="006A477C" w:rsidRDefault="00B305ED">
            <w:pPr>
              <w:jc w:val="center"/>
              <w:rPr>
                <w:rFonts w:ascii="Palatino Linotype" w:eastAsia="Palatino Linotype" w:hAnsi="Palatino Linotype" w:cs="Palatino Linotype"/>
                <w:sz w:val="20"/>
                <w:szCs w:val="20"/>
              </w:rPr>
            </w:pPr>
            <w:r w:rsidRPr="006A477C">
              <w:rPr>
                <w:rFonts w:ascii="Palatino Linotype" w:eastAsia="Palatino Linotype" w:hAnsi="Palatino Linotype" w:cs="Palatino Linotype"/>
                <w:b/>
                <w:sz w:val="20"/>
                <w:szCs w:val="20"/>
              </w:rPr>
              <w:t>13349/INFOEM/IP/RR/2022</w:t>
            </w:r>
          </w:p>
        </w:tc>
        <w:tc>
          <w:tcPr>
            <w:tcW w:w="3119" w:type="dxa"/>
            <w:shd w:val="clear" w:color="auto" w:fill="auto"/>
          </w:tcPr>
          <w:p w14:paraId="316D5A05" w14:textId="77777777" w:rsidR="00850E8F" w:rsidRPr="006A477C" w:rsidRDefault="00B305ED">
            <w:pPr>
              <w:jc w:val="both"/>
              <w:rPr>
                <w:rFonts w:ascii="Palatino Linotype" w:eastAsia="Palatino Linotype" w:hAnsi="Palatino Linotype" w:cs="Palatino Linotype"/>
                <w:i/>
                <w:sz w:val="20"/>
                <w:szCs w:val="20"/>
              </w:rPr>
            </w:pPr>
            <w:r w:rsidRPr="006A477C">
              <w:rPr>
                <w:rFonts w:ascii="Palatino Linotype" w:eastAsia="Palatino Linotype" w:hAnsi="Palatino Linotype" w:cs="Palatino Linotype"/>
                <w:i/>
                <w:sz w:val="20"/>
                <w:szCs w:val="20"/>
              </w:rPr>
              <w:t xml:space="preserve">“NO ENTREGO LA </w:t>
            </w:r>
            <w:proofErr w:type="gramStart"/>
            <w:r w:rsidRPr="006A477C">
              <w:rPr>
                <w:rFonts w:ascii="Palatino Linotype" w:eastAsia="Palatino Linotype" w:hAnsi="Palatino Linotype" w:cs="Palatino Linotype"/>
                <w:i/>
                <w:sz w:val="20"/>
                <w:szCs w:val="20"/>
              </w:rPr>
              <w:t>INFORMACION ,</w:t>
            </w:r>
            <w:proofErr w:type="gramEnd"/>
            <w:r w:rsidRPr="006A477C">
              <w:rPr>
                <w:rFonts w:ascii="Palatino Linotype" w:eastAsia="Palatino Linotype" w:hAnsi="Palatino Linotype" w:cs="Palatino Linotype"/>
                <w:i/>
                <w:sz w:val="20"/>
                <w:szCs w:val="20"/>
              </w:rPr>
              <w:t xml:space="preserve"> LOS DOCUMENTOS FUERON PEDIDOS QUE SE ENTREGARAN EN LINEA POR EL SISTEMA SAIMEX Y FUI CITADO A LAS INSTALACIONES DE GOBIERNO.” (sic)</w:t>
            </w:r>
          </w:p>
        </w:tc>
        <w:tc>
          <w:tcPr>
            <w:tcW w:w="3021" w:type="dxa"/>
            <w:shd w:val="clear" w:color="auto" w:fill="auto"/>
          </w:tcPr>
          <w:p w14:paraId="4B2341C4" w14:textId="77777777" w:rsidR="00850E8F" w:rsidRPr="006A477C" w:rsidRDefault="00B305ED">
            <w:pPr>
              <w:jc w:val="both"/>
              <w:rPr>
                <w:rFonts w:ascii="Palatino Linotype" w:eastAsia="Palatino Linotype" w:hAnsi="Palatino Linotype" w:cs="Palatino Linotype"/>
                <w:i/>
                <w:sz w:val="20"/>
                <w:szCs w:val="20"/>
              </w:rPr>
            </w:pPr>
            <w:r w:rsidRPr="006A477C">
              <w:rPr>
                <w:rFonts w:ascii="Palatino Linotype" w:eastAsia="Palatino Linotype" w:hAnsi="Palatino Linotype" w:cs="Palatino Linotype"/>
                <w:i/>
                <w:sz w:val="20"/>
                <w:szCs w:val="20"/>
              </w:rPr>
              <w:t xml:space="preserve">“NO ENTREGO LA </w:t>
            </w:r>
            <w:proofErr w:type="gramStart"/>
            <w:r w:rsidRPr="006A477C">
              <w:rPr>
                <w:rFonts w:ascii="Palatino Linotype" w:eastAsia="Palatino Linotype" w:hAnsi="Palatino Linotype" w:cs="Palatino Linotype"/>
                <w:i/>
                <w:sz w:val="20"/>
                <w:szCs w:val="20"/>
              </w:rPr>
              <w:t>INFORMACION ,</w:t>
            </w:r>
            <w:proofErr w:type="gramEnd"/>
            <w:r w:rsidRPr="006A477C">
              <w:rPr>
                <w:rFonts w:ascii="Palatino Linotype" w:eastAsia="Palatino Linotype" w:hAnsi="Palatino Linotype" w:cs="Palatino Linotype"/>
                <w:i/>
                <w:sz w:val="20"/>
                <w:szCs w:val="20"/>
              </w:rPr>
              <w:t xml:space="preserve"> </w:t>
            </w:r>
            <w:r w:rsidRPr="006A477C">
              <w:rPr>
                <w:rFonts w:ascii="Palatino Linotype" w:eastAsia="Palatino Linotype" w:hAnsi="Palatino Linotype" w:cs="Palatino Linotype"/>
                <w:b/>
                <w:i/>
                <w:sz w:val="20"/>
                <w:szCs w:val="20"/>
              </w:rPr>
              <w:t>LOS DOCUMENTOS FUERON PEDIDOS QUE SE ENTREGARAN EN LINEA POR EL SISTEMA SAIMEX Y FUI CITADO A LAS INSTALACIONES</w:t>
            </w:r>
            <w:r w:rsidRPr="006A477C">
              <w:rPr>
                <w:rFonts w:ascii="Palatino Linotype" w:eastAsia="Palatino Linotype" w:hAnsi="Palatino Linotype" w:cs="Palatino Linotype"/>
                <w:i/>
                <w:sz w:val="20"/>
                <w:szCs w:val="20"/>
              </w:rPr>
              <w:t xml:space="preserve"> DE GOBIERNO.” (sic)</w:t>
            </w:r>
          </w:p>
        </w:tc>
      </w:tr>
      <w:tr w:rsidR="00850E8F" w:rsidRPr="006A477C" w14:paraId="180DDFE3" w14:textId="77777777">
        <w:tc>
          <w:tcPr>
            <w:tcW w:w="2830" w:type="dxa"/>
            <w:vAlign w:val="center"/>
          </w:tcPr>
          <w:p w14:paraId="416F6236" w14:textId="77777777" w:rsidR="00850E8F" w:rsidRPr="006A477C" w:rsidRDefault="00B305ED">
            <w:pPr>
              <w:jc w:val="center"/>
              <w:rPr>
                <w:rFonts w:ascii="Palatino Linotype" w:eastAsia="Palatino Linotype" w:hAnsi="Palatino Linotype" w:cs="Palatino Linotype"/>
                <w:sz w:val="20"/>
                <w:szCs w:val="20"/>
              </w:rPr>
            </w:pPr>
            <w:r w:rsidRPr="006A477C">
              <w:rPr>
                <w:rFonts w:ascii="Palatino Linotype" w:eastAsia="Palatino Linotype" w:hAnsi="Palatino Linotype" w:cs="Palatino Linotype"/>
                <w:b/>
                <w:sz w:val="20"/>
                <w:szCs w:val="20"/>
              </w:rPr>
              <w:t>13350/INFOEM/IP/RR/2022</w:t>
            </w:r>
          </w:p>
        </w:tc>
        <w:tc>
          <w:tcPr>
            <w:tcW w:w="3119" w:type="dxa"/>
            <w:shd w:val="clear" w:color="auto" w:fill="auto"/>
          </w:tcPr>
          <w:p w14:paraId="69179B1D" w14:textId="77777777" w:rsidR="00850E8F" w:rsidRPr="006A477C" w:rsidRDefault="00B305ED">
            <w:pPr>
              <w:jc w:val="both"/>
              <w:rPr>
                <w:rFonts w:ascii="Palatino Linotype" w:eastAsia="Palatino Linotype" w:hAnsi="Palatino Linotype" w:cs="Palatino Linotype"/>
                <w:i/>
                <w:sz w:val="20"/>
                <w:szCs w:val="20"/>
              </w:rPr>
            </w:pPr>
            <w:r w:rsidRPr="006A477C">
              <w:rPr>
                <w:rFonts w:ascii="Palatino Linotype" w:eastAsia="Palatino Linotype" w:hAnsi="Palatino Linotype" w:cs="Palatino Linotype"/>
                <w:i/>
                <w:sz w:val="20"/>
                <w:szCs w:val="20"/>
              </w:rPr>
              <w:t xml:space="preserve">“NO ENTREGO LA </w:t>
            </w:r>
            <w:proofErr w:type="gramStart"/>
            <w:r w:rsidRPr="006A477C">
              <w:rPr>
                <w:rFonts w:ascii="Palatino Linotype" w:eastAsia="Palatino Linotype" w:hAnsi="Palatino Linotype" w:cs="Palatino Linotype"/>
                <w:i/>
                <w:sz w:val="20"/>
                <w:szCs w:val="20"/>
              </w:rPr>
              <w:t>INFORMACION ,</w:t>
            </w:r>
            <w:proofErr w:type="gramEnd"/>
            <w:r w:rsidRPr="006A477C">
              <w:rPr>
                <w:rFonts w:ascii="Palatino Linotype" w:eastAsia="Palatino Linotype" w:hAnsi="Palatino Linotype" w:cs="Palatino Linotype"/>
                <w:i/>
                <w:sz w:val="20"/>
                <w:szCs w:val="20"/>
              </w:rPr>
              <w:t xml:space="preserve"> LOS DOCUMENTOS FUERON PEDIDOS QUE SE ENTREGARAN EN LINEA POR EL SISTEMA SAIMEX Y FUI CITADO A LAS INSTALACIONES DE GOBIERNO.” (sic)</w:t>
            </w:r>
          </w:p>
        </w:tc>
        <w:tc>
          <w:tcPr>
            <w:tcW w:w="3021" w:type="dxa"/>
            <w:shd w:val="clear" w:color="auto" w:fill="auto"/>
          </w:tcPr>
          <w:p w14:paraId="49A69E25" w14:textId="77777777" w:rsidR="00850E8F" w:rsidRPr="006A477C" w:rsidRDefault="00B305ED">
            <w:pPr>
              <w:jc w:val="both"/>
              <w:rPr>
                <w:rFonts w:ascii="Palatino Linotype" w:eastAsia="Palatino Linotype" w:hAnsi="Palatino Linotype" w:cs="Palatino Linotype"/>
                <w:i/>
                <w:sz w:val="20"/>
                <w:szCs w:val="20"/>
              </w:rPr>
            </w:pPr>
            <w:r w:rsidRPr="006A477C">
              <w:rPr>
                <w:rFonts w:ascii="Palatino Linotype" w:eastAsia="Palatino Linotype" w:hAnsi="Palatino Linotype" w:cs="Palatino Linotype"/>
                <w:i/>
                <w:sz w:val="20"/>
                <w:szCs w:val="20"/>
              </w:rPr>
              <w:t xml:space="preserve">“NO ENTREGO LA </w:t>
            </w:r>
            <w:proofErr w:type="gramStart"/>
            <w:r w:rsidRPr="006A477C">
              <w:rPr>
                <w:rFonts w:ascii="Palatino Linotype" w:eastAsia="Palatino Linotype" w:hAnsi="Palatino Linotype" w:cs="Palatino Linotype"/>
                <w:i/>
                <w:sz w:val="20"/>
                <w:szCs w:val="20"/>
              </w:rPr>
              <w:t>INFORMACION ,</w:t>
            </w:r>
            <w:proofErr w:type="gramEnd"/>
            <w:r w:rsidRPr="006A477C">
              <w:rPr>
                <w:rFonts w:ascii="Palatino Linotype" w:eastAsia="Palatino Linotype" w:hAnsi="Palatino Linotype" w:cs="Palatino Linotype"/>
                <w:i/>
                <w:sz w:val="20"/>
                <w:szCs w:val="20"/>
              </w:rPr>
              <w:t xml:space="preserve"> </w:t>
            </w:r>
            <w:r w:rsidRPr="006A477C">
              <w:rPr>
                <w:rFonts w:ascii="Palatino Linotype" w:eastAsia="Palatino Linotype" w:hAnsi="Palatino Linotype" w:cs="Palatino Linotype"/>
                <w:b/>
                <w:i/>
                <w:sz w:val="20"/>
                <w:szCs w:val="20"/>
              </w:rPr>
              <w:t>LOS DOCUMENTOS FUERON PEDIDOS QUE SE ENTREGARAN EN LINEA POR EL SISTEMA SAIMEX Y FUI CITADO A LAS INSTALACIONES</w:t>
            </w:r>
            <w:r w:rsidRPr="006A477C">
              <w:rPr>
                <w:rFonts w:ascii="Palatino Linotype" w:eastAsia="Palatino Linotype" w:hAnsi="Palatino Linotype" w:cs="Palatino Linotype"/>
                <w:i/>
                <w:sz w:val="20"/>
                <w:szCs w:val="20"/>
              </w:rPr>
              <w:t xml:space="preserve"> DE GOBIERNO.” (sic)</w:t>
            </w:r>
          </w:p>
        </w:tc>
      </w:tr>
    </w:tbl>
    <w:p w14:paraId="6752D743"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b/>
        </w:rPr>
        <w:t>4. Turno.</w:t>
      </w:r>
      <w:r w:rsidRPr="006A477C">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vigente, los presentes recursos de revisión se turnaron por el sistema electrónico del Instituto de </w:t>
      </w:r>
      <w:r w:rsidRPr="006A477C">
        <w:rPr>
          <w:rFonts w:ascii="Palatino Linotype" w:eastAsia="Palatino Linotype" w:hAnsi="Palatino Linotype" w:cs="Palatino Linotype"/>
        </w:rPr>
        <w:lastRenderedPageBreak/>
        <w:t>Transparencia, Acceso a la Información Pública y Protección de Datos Personales del Estado de México y Municipios, a los Comisionados</w:t>
      </w:r>
      <w:r w:rsidRPr="006A477C">
        <w:rPr>
          <w:rFonts w:ascii="Palatino Linotype" w:eastAsia="Palatino Linotype" w:hAnsi="Palatino Linotype" w:cs="Palatino Linotype"/>
          <w:b/>
        </w:rPr>
        <w:t xml:space="preserve"> Guadalupe Ramírez Peña </w:t>
      </w:r>
      <w:r w:rsidRPr="006A477C">
        <w:rPr>
          <w:rFonts w:ascii="Palatino Linotype" w:eastAsia="Palatino Linotype" w:hAnsi="Palatino Linotype" w:cs="Palatino Linotype"/>
        </w:rPr>
        <w:t xml:space="preserve">y </w:t>
      </w:r>
      <w:r w:rsidRPr="006A477C">
        <w:rPr>
          <w:rFonts w:ascii="Palatino Linotype" w:eastAsia="Palatino Linotype" w:hAnsi="Palatino Linotype" w:cs="Palatino Linotype"/>
          <w:b/>
        </w:rPr>
        <w:t xml:space="preserve">José Martínez Vilchis, </w:t>
      </w:r>
      <w:r w:rsidRPr="006A477C">
        <w:rPr>
          <w:rFonts w:ascii="Palatino Linotype" w:eastAsia="Palatino Linotype" w:hAnsi="Palatino Linotype" w:cs="Palatino Linotype"/>
        </w:rPr>
        <w:t xml:space="preserve">a efecto de que analizaran sobre su admisión o su </w:t>
      </w:r>
      <w:proofErr w:type="spellStart"/>
      <w:r w:rsidRPr="006A477C">
        <w:rPr>
          <w:rFonts w:ascii="Palatino Linotype" w:eastAsia="Palatino Linotype" w:hAnsi="Palatino Linotype" w:cs="Palatino Linotype"/>
        </w:rPr>
        <w:t>desechamiento</w:t>
      </w:r>
      <w:proofErr w:type="spellEnd"/>
      <w:r w:rsidRPr="006A477C">
        <w:rPr>
          <w:rFonts w:ascii="Palatino Linotype" w:eastAsia="Palatino Linotype" w:hAnsi="Palatino Linotype" w:cs="Palatino Linotype"/>
        </w:rPr>
        <w:t xml:space="preserve">. </w:t>
      </w:r>
    </w:p>
    <w:p w14:paraId="70191056"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b/>
        </w:rPr>
        <w:t xml:space="preserve">5. Admisión de los Recursos de Revisión. </w:t>
      </w:r>
      <w:r w:rsidRPr="006A477C">
        <w:rPr>
          <w:rFonts w:ascii="Palatino Linotype" w:eastAsia="Palatino Linotype" w:hAnsi="Palatino Linotype" w:cs="Palatino Linotype"/>
        </w:rPr>
        <w:t xml:space="preserve">En fecha </w:t>
      </w:r>
      <w:r w:rsidRPr="006A477C">
        <w:rPr>
          <w:rFonts w:ascii="Palatino Linotype" w:eastAsia="Palatino Linotype" w:hAnsi="Palatino Linotype" w:cs="Palatino Linotype"/>
          <w:b/>
        </w:rPr>
        <w:t>diecinueve de agosto de dos mil veintidós</w:t>
      </w:r>
      <w:r w:rsidRPr="006A477C">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 al rubro indicado.</w:t>
      </w:r>
    </w:p>
    <w:p w14:paraId="0C949BC5" w14:textId="77777777" w:rsidR="00850E8F" w:rsidRPr="006A477C" w:rsidRDefault="00B305E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b/>
        </w:rPr>
        <w:t xml:space="preserve">6. Acumulación de los recursos de revisión. </w:t>
      </w:r>
      <w:r w:rsidRPr="006A477C">
        <w:rPr>
          <w:rFonts w:ascii="Palatino Linotype" w:eastAsia="Palatino Linotype" w:hAnsi="Palatino Linotype" w:cs="Palatino Linotype"/>
        </w:rPr>
        <w:t xml:space="preserve">Al respecto cabe señalar, que el Pleno de este Instituto, en la </w:t>
      </w:r>
      <w:r w:rsidRPr="006A477C">
        <w:rPr>
          <w:rFonts w:ascii="Palatino Linotype" w:eastAsia="Palatino Linotype" w:hAnsi="Palatino Linotype" w:cs="Palatino Linotype"/>
          <w:b/>
        </w:rPr>
        <w:t>Trigésima Sesión</w:t>
      </w:r>
      <w:r w:rsidRPr="006A477C">
        <w:rPr>
          <w:rFonts w:ascii="Palatino Linotype" w:eastAsia="Palatino Linotype" w:hAnsi="Palatino Linotype" w:cs="Palatino Linotype"/>
        </w:rPr>
        <w:t xml:space="preserve"> </w:t>
      </w:r>
      <w:r w:rsidRPr="006A477C">
        <w:rPr>
          <w:rFonts w:ascii="Palatino Linotype" w:eastAsia="Palatino Linotype" w:hAnsi="Palatino Linotype" w:cs="Palatino Linotype"/>
          <w:b/>
        </w:rPr>
        <w:t>Ordinaria</w:t>
      </w:r>
      <w:r w:rsidRPr="006A477C">
        <w:rPr>
          <w:rFonts w:ascii="Palatino Linotype" w:eastAsia="Palatino Linotype" w:hAnsi="Palatino Linotype" w:cs="Palatino Linotype"/>
        </w:rPr>
        <w:t xml:space="preserve"> de fecha</w:t>
      </w:r>
      <w:r w:rsidRPr="006A477C">
        <w:rPr>
          <w:rFonts w:ascii="Palatino Linotype" w:eastAsia="Palatino Linotype" w:hAnsi="Palatino Linotype" w:cs="Palatino Linotype"/>
          <w:b/>
        </w:rPr>
        <w:t xml:space="preserve"> veinticuatro de agosto de dos mil veintidós</w:t>
      </w:r>
      <w:r w:rsidRPr="006A477C">
        <w:rPr>
          <w:rFonts w:ascii="Palatino Linotype" w:eastAsia="Palatino Linotype" w:hAnsi="Palatino Linotype" w:cs="Palatino Linotype"/>
        </w:rPr>
        <w:t xml:space="preserve">, ordenó la acumulación de los expedientes citados, a efecto de que la Comisionada </w:t>
      </w:r>
      <w:r w:rsidRPr="006A477C">
        <w:rPr>
          <w:rFonts w:ascii="Palatino Linotype" w:eastAsia="Palatino Linotype" w:hAnsi="Palatino Linotype" w:cs="Palatino Linotype"/>
          <w:b/>
        </w:rPr>
        <w:t xml:space="preserve">Guadalupe Ramírez Peña </w:t>
      </w:r>
      <w:r w:rsidRPr="006A477C">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3C289707" w14:textId="77777777" w:rsidR="00850E8F" w:rsidRPr="006A477C" w:rsidRDefault="00850E8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7C36C5CD" w14:textId="77777777" w:rsidR="00850E8F" w:rsidRPr="006A477C" w:rsidRDefault="00B305ED">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6A477C">
        <w:rPr>
          <w:rFonts w:ascii="Palatino Linotype" w:eastAsia="Palatino Linotype" w:hAnsi="Palatino Linotype" w:cs="Palatino Linotype"/>
          <w:b/>
          <w:i/>
          <w:sz w:val="22"/>
          <w:szCs w:val="22"/>
        </w:rPr>
        <w:lastRenderedPageBreak/>
        <w:t>Código de Procedimientos Administrativos del Estado de México</w:t>
      </w:r>
    </w:p>
    <w:p w14:paraId="5C4F36A4" w14:textId="77777777" w:rsidR="00850E8F" w:rsidRPr="006A477C" w:rsidRDefault="00B305ED">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6A477C">
        <w:rPr>
          <w:rFonts w:ascii="Palatino Linotype" w:eastAsia="Palatino Linotype" w:hAnsi="Palatino Linotype" w:cs="Palatino Linotype"/>
          <w:b/>
          <w:i/>
          <w:sz w:val="22"/>
          <w:szCs w:val="22"/>
        </w:rPr>
        <w:t>“Artículo 18.-</w:t>
      </w:r>
      <w:r w:rsidRPr="006A477C">
        <w:rPr>
          <w:rFonts w:ascii="Palatino Linotype" w:eastAsia="Palatino Linotype" w:hAnsi="Palatino Linotype" w:cs="Palatino Linotype"/>
          <w:i/>
          <w:sz w:val="22"/>
          <w:szCs w:val="22"/>
        </w:rPr>
        <w:t xml:space="preserve"> </w:t>
      </w:r>
      <w:r w:rsidRPr="006A477C">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6A477C">
        <w:rPr>
          <w:rFonts w:ascii="Palatino Linotype" w:eastAsia="Palatino Linotype" w:hAnsi="Palatino Linotype" w:cs="Palatino Linotype"/>
          <w:i/>
          <w:sz w:val="22"/>
          <w:szCs w:val="22"/>
        </w:rPr>
        <w:t xml:space="preserve"> o a petición de parte, </w:t>
      </w:r>
      <w:r w:rsidRPr="006A477C">
        <w:rPr>
          <w:rFonts w:ascii="Palatino Linotype" w:eastAsia="Palatino Linotype" w:hAnsi="Palatino Linotype" w:cs="Palatino Linotype"/>
          <w:b/>
          <w:i/>
          <w:sz w:val="22"/>
          <w:szCs w:val="22"/>
        </w:rPr>
        <w:t>cuando las partes</w:t>
      </w:r>
      <w:r w:rsidRPr="006A477C">
        <w:rPr>
          <w:rFonts w:ascii="Palatino Linotype" w:eastAsia="Palatino Linotype" w:hAnsi="Palatino Linotype" w:cs="Palatino Linotype"/>
          <w:i/>
          <w:sz w:val="22"/>
          <w:szCs w:val="22"/>
        </w:rPr>
        <w:t xml:space="preserve"> o los actos administrativos sean iguales, se trate de actos conexos o </w:t>
      </w:r>
      <w:r w:rsidRPr="006A477C">
        <w:rPr>
          <w:rFonts w:ascii="Palatino Linotype" w:eastAsia="Palatino Linotype" w:hAnsi="Palatino Linotype" w:cs="Palatino Linotype"/>
          <w:b/>
          <w:i/>
          <w:sz w:val="22"/>
          <w:szCs w:val="22"/>
        </w:rPr>
        <w:t>resulte conveniente el trámite unificado de los asuntos, para evitar la emisión de resoluciones contradictorias</w:t>
      </w:r>
      <w:r w:rsidRPr="006A477C">
        <w:rPr>
          <w:rFonts w:ascii="Palatino Linotype" w:eastAsia="Palatino Linotype" w:hAnsi="Palatino Linotype" w:cs="Palatino Linotype"/>
          <w:i/>
          <w:sz w:val="22"/>
          <w:szCs w:val="22"/>
        </w:rPr>
        <w:t>. La misma regla se aplicará, en lo conducente, para la separación de los expedientes.”</w:t>
      </w:r>
    </w:p>
    <w:p w14:paraId="65F02471" w14:textId="77777777" w:rsidR="00850E8F" w:rsidRPr="006A477C" w:rsidRDefault="00B305ED">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6A477C">
        <w:rPr>
          <w:rFonts w:ascii="Palatino Linotype" w:eastAsia="Palatino Linotype" w:hAnsi="Palatino Linotype" w:cs="Palatino Linotype"/>
          <w:b/>
          <w:i/>
          <w:sz w:val="22"/>
          <w:szCs w:val="22"/>
        </w:rPr>
        <w:t>Ley de Transparencia y Acceso a la Información Pública del Estado de México y Municipios</w:t>
      </w:r>
    </w:p>
    <w:p w14:paraId="48B2EE59" w14:textId="77777777" w:rsidR="00850E8F" w:rsidRPr="006A477C" w:rsidRDefault="00B305ED">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6A477C">
        <w:rPr>
          <w:rFonts w:ascii="Palatino Linotype" w:eastAsia="Palatino Linotype" w:hAnsi="Palatino Linotype" w:cs="Palatino Linotype"/>
          <w:b/>
          <w:i/>
          <w:sz w:val="22"/>
          <w:szCs w:val="22"/>
        </w:rPr>
        <w:t>“Artículo 195.-</w:t>
      </w:r>
      <w:r w:rsidRPr="006A477C">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136EAA5F" w14:textId="77777777" w:rsidR="00850E8F" w:rsidRPr="006A477C" w:rsidRDefault="00B305ED">
      <w:pPr>
        <w:spacing w:before="240" w:after="240" w:line="360" w:lineRule="auto"/>
        <w:ind w:right="49"/>
        <w:jc w:val="both"/>
        <w:rPr>
          <w:rFonts w:ascii="Palatino Linotype" w:eastAsia="Palatino Linotype" w:hAnsi="Palatino Linotype" w:cs="Palatino Linotype"/>
        </w:rPr>
      </w:pPr>
      <w:r w:rsidRPr="006A477C">
        <w:rPr>
          <w:rFonts w:ascii="Palatino Linotype" w:eastAsia="Palatino Linotype" w:hAnsi="Palatino Linotype" w:cs="Palatino Linotype"/>
          <w:b/>
        </w:rPr>
        <w:t xml:space="preserve">7. Manifestaciones. </w:t>
      </w:r>
      <w:r w:rsidRPr="006A477C">
        <w:rPr>
          <w:rFonts w:ascii="Palatino Linotype" w:eastAsia="Palatino Linotype" w:hAnsi="Palatino Linotype" w:cs="Palatino Linotype"/>
        </w:rPr>
        <w:t xml:space="preserve">De las constancias que integran los expedientes electrónicos en los que se actúa se advierte que en fecha </w:t>
      </w:r>
      <w:r w:rsidRPr="006A477C">
        <w:rPr>
          <w:rFonts w:ascii="Palatino Linotype" w:eastAsia="Palatino Linotype" w:hAnsi="Palatino Linotype" w:cs="Palatino Linotype"/>
          <w:b/>
        </w:rPr>
        <w:t xml:space="preserve">treinta de agosto de dos mil veintitrés, </w:t>
      </w:r>
      <w:r w:rsidRPr="006A477C">
        <w:rPr>
          <w:rFonts w:ascii="Palatino Linotype" w:eastAsia="Palatino Linotype" w:hAnsi="Palatino Linotype" w:cs="Palatino Linotype"/>
        </w:rPr>
        <w:t xml:space="preserve">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remitió sus informes justificados, en los siguientes términos:</w:t>
      </w:r>
    </w:p>
    <w:tbl>
      <w:tblPr>
        <w:tblStyle w:val="afb"/>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850E8F" w:rsidRPr="006A477C" w14:paraId="681E65D0" w14:textId="77777777">
        <w:tc>
          <w:tcPr>
            <w:tcW w:w="2972" w:type="dxa"/>
            <w:shd w:val="clear" w:color="auto" w:fill="A6A6A6"/>
          </w:tcPr>
          <w:p w14:paraId="178AB06B" w14:textId="77777777" w:rsidR="00850E8F" w:rsidRPr="006A477C" w:rsidRDefault="00B305ED">
            <w:pPr>
              <w:jc w:val="center"/>
              <w:rPr>
                <w:rFonts w:ascii="Palatino Linotype" w:eastAsia="Palatino Linotype" w:hAnsi="Palatino Linotype" w:cs="Palatino Linotype"/>
                <w:b/>
                <w:sz w:val="20"/>
                <w:szCs w:val="20"/>
              </w:rPr>
            </w:pPr>
            <w:r w:rsidRPr="006A477C">
              <w:rPr>
                <w:rFonts w:ascii="Palatino Linotype" w:eastAsia="Palatino Linotype" w:hAnsi="Palatino Linotype" w:cs="Palatino Linotype"/>
                <w:b/>
                <w:sz w:val="20"/>
                <w:szCs w:val="20"/>
              </w:rPr>
              <w:t>Recuso de Revisión</w:t>
            </w:r>
          </w:p>
        </w:tc>
        <w:tc>
          <w:tcPr>
            <w:tcW w:w="5856" w:type="dxa"/>
            <w:shd w:val="clear" w:color="auto" w:fill="A6A6A6"/>
          </w:tcPr>
          <w:p w14:paraId="3E9EAB4C" w14:textId="77777777" w:rsidR="00850E8F" w:rsidRPr="006A477C" w:rsidRDefault="00B305ED">
            <w:pPr>
              <w:jc w:val="center"/>
              <w:rPr>
                <w:rFonts w:ascii="Palatino Linotype" w:eastAsia="Palatino Linotype" w:hAnsi="Palatino Linotype" w:cs="Palatino Linotype"/>
                <w:b/>
                <w:sz w:val="20"/>
                <w:szCs w:val="20"/>
              </w:rPr>
            </w:pPr>
            <w:r w:rsidRPr="006A477C">
              <w:rPr>
                <w:rFonts w:ascii="Palatino Linotype" w:eastAsia="Palatino Linotype" w:hAnsi="Palatino Linotype" w:cs="Palatino Linotype"/>
                <w:b/>
                <w:sz w:val="20"/>
                <w:szCs w:val="20"/>
              </w:rPr>
              <w:t>Información entregada</w:t>
            </w:r>
          </w:p>
        </w:tc>
      </w:tr>
      <w:tr w:rsidR="00850E8F" w:rsidRPr="006A477C" w14:paraId="4D017E8E" w14:textId="77777777">
        <w:tc>
          <w:tcPr>
            <w:tcW w:w="2972" w:type="dxa"/>
            <w:vAlign w:val="center"/>
          </w:tcPr>
          <w:p w14:paraId="7134C948" w14:textId="77777777" w:rsidR="00850E8F" w:rsidRPr="006A477C" w:rsidRDefault="00B305ED">
            <w:pPr>
              <w:jc w:val="center"/>
              <w:rPr>
                <w:rFonts w:ascii="Palatino Linotype" w:eastAsia="Palatino Linotype" w:hAnsi="Palatino Linotype" w:cs="Palatino Linotype"/>
                <w:b/>
                <w:i/>
                <w:sz w:val="20"/>
                <w:szCs w:val="20"/>
              </w:rPr>
            </w:pPr>
            <w:r w:rsidRPr="006A477C">
              <w:rPr>
                <w:rFonts w:ascii="Palatino Linotype" w:eastAsia="Palatino Linotype" w:hAnsi="Palatino Linotype" w:cs="Palatino Linotype"/>
                <w:b/>
                <w:sz w:val="20"/>
                <w:szCs w:val="20"/>
              </w:rPr>
              <w:t>13349/INFOEM/IP/RR/2022</w:t>
            </w:r>
          </w:p>
        </w:tc>
        <w:tc>
          <w:tcPr>
            <w:tcW w:w="5856" w:type="dxa"/>
          </w:tcPr>
          <w:p w14:paraId="111ABE81" w14:textId="77777777" w:rsidR="00850E8F" w:rsidRPr="006A477C" w:rsidRDefault="00B305ED">
            <w:pPr>
              <w:jc w:val="both"/>
              <w:rPr>
                <w:rFonts w:ascii="Palatino Linotype" w:eastAsia="Palatino Linotype" w:hAnsi="Palatino Linotype" w:cs="Palatino Linotype"/>
                <w:sz w:val="20"/>
                <w:szCs w:val="20"/>
              </w:rPr>
            </w:pPr>
            <w:r w:rsidRPr="006A477C">
              <w:rPr>
                <w:rFonts w:ascii="Palatino Linotype" w:eastAsia="Palatino Linotype" w:hAnsi="Palatino Linotype" w:cs="Palatino Linotype"/>
                <w:sz w:val="20"/>
                <w:szCs w:val="20"/>
              </w:rPr>
              <w:t xml:space="preserve">Con relación a los motivos de inconformidad aducidos por la parte </w:t>
            </w:r>
            <w:r w:rsidRPr="006A477C">
              <w:rPr>
                <w:rFonts w:ascii="Palatino Linotype" w:eastAsia="Palatino Linotype" w:hAnsi="Palatino Linotype" w:cs="Palatino Linotype"/>
                <w:b/>
                <w:sz w:val="20"/>
                <w:szCs w:val="20"/>
              </w:rPr>
              <w:t xml:space="preserve">Recurrente, </w:t>
            </w:r>
            <w:r w:rsidRPr="006A477C">
              <w:rPr>
                <w:rFonts w:ascii="Palatino Linotype" w:eastAsia="Palatino Linotype" w:hAnsi="Palatino Linotype" w:cs="Palatino Linotype"/>
                <w:sz w:val="20"/>
                <w:szCs w:val="20"/>
              </w:rPr>
              <w:t xml:space="preserve">el Titular de la Unidad de Transparencia refiere que en todo momento la Unidad a su cargo tuvo la intención de proporcionar respuesta en tiempo y forma, toda vez que el Servidor Público Habilitado realizó las actuaciones necesarias para poder cumplir con la solicitud de información, proporcionando respuesta de conformidad con el artículo 12 de la Ley de Transparencia y Acceso a la Información Pública del Estado de México y Municipios, por lo que respecta al programa anual de obra 2022 y la relación de las obras y licitaciones </w:t>
            </w:r>
            <w:r w:rsidRPr="006A477C">
              <w:rPr>
                <w:rFonts w:ascii="Palatino Linotype" w:eastAsia="Palatino Linotype" w:hAnsi="Palatino Linotype" w:cs="Palatino Linotype"/>
                <w:sz w:val="20"/>
                <w:szCs w:val="20"/>
              </w:rPr>
              <w:lastRenderedPageBreak/>
              <w:t>realizadas del año 2022, mientras que en apego con los artículos 158 y 164 de la Ley de Transparencia Local demostró, de manera fundada y motivada el cambio de modalidad en la entrega de la información a consulta directa.</w:t>
            </w:r>
          </w:p>
          <w:p w14:paraId="4A0B0B57" w14:textId="77777777" w:rsidR="00850E8F" w:rsidRPr="006A477C" w:rsidRDefault="00850E8F">
            <w:pPr>
              <w:jc w:val="both"/>
              <w:rPr>
                <w:rFonts w:ascii="Palatino Linotype" w:eastAsia="Palatino Linotype" w:hAnsi="Palatino Linotype" w:cs="Palatino Linotype"/>
                <w:sz w:val="20"/>
                <w:szCs w:val="20"/>
              </w:rPr>
            </w:pPr>
          </w:p>
          <w:p w14:paraId="24BEF674" w14:textId="77777777" w:rsidR="00850E8F" w:rsidRPr="006A477C" w:rsidRDefault="00B305ED">
            <w:pPr>
              <w:jc w:val="both"/>
              <w:rPr>
                <w:rFonts w:ascii="Palatino Linotype" w:eastAsia="Palatino Linotype" w:hAnsi="Palatino Linotype" w:cs="Palatino Linotype"/>
                <w:sz w:val="20"/>
                <w:szCs w:val="20"/>
              </w:rPr>
            </w:pPr>
            <w:r w:rsidRPr="006A477C">
              <w:rPr>
                <w:rFonts w:ascii="Palatino Linotype" w:eastAsia="Palatino Linotype" w:hAnsi="Palatino Linotype" w:cs="Palatino Linotype"/>
                <w:sz w:val="20"/>
                <w:szCs w:val="20"/>
              </w:rPr>
              <w:t>Con base en lo anterior, refiere que la Unidad de Transparencia proporcionó respuesta en tiempo y forma, dando trámite y turno a la solicitud por medio de la Dirección de Operaciones, como área competente para dar contestación a lo solicitado de conformidad con los artículos 46y demás aplicables del Reglamento Interior del Organismo Público Descentralizado para la Prestación de los Servicios de Agua Potable, Drenaje y Tratamiento de Aguas Residuales, solicitando en el acto tener por sobreseído el recurso de revisión.</w:t>
            </w:r>
          </w:p>
        </w:tc>
      </w:tr>
      <w:tr w:rsidR="00850E8F" w:rsidRPr="006A477C" w14:paraId="36522E9F" w14:textId="77777777">
        <w:tc>
          <w:tcPr>
            <w:tcW w:w="2972" w:type="dxa"/>
            <w:vAlign w:val="center"/>
          </w:tcPr>
          <w:p w14:paraId="4D60F330" w14:textId="77777777" w:rsidR="00850E8F" w:rsidRPr="006A477C" w:rsidRDefault="00B305ED">
            <w:pPr>
              <w:jc w:val="center"/>
              <w:rPr>
                <w:rFonts w:ascii="Palatino Linotype" w:eastAsia="Palatino Linotype" w:hAnsi="Palatino Linotype" w:cs="Palatino Linotype"/>
                <w:b/>
                <w:i/>
                <w:sz w:val="20"/>
                <w:szCs w:val="20"/>
              </w:rPr>
            </w:pPr>
            <w:r w:rsidRPr="006A477C">
              <w:rPr>
                <w:rFonts w:ascii="Palatino Linotype" w:eastAsia="Palatino Linotype" w:hAnsi="Palatino Linotype" w:cs="Palatino Linotype"/>
                <w:b/>
                <w:sz w:val="20"/>
                <w:szCs w:val="20"/>
              </w:rPr>
              <w:lastRenderedPageBreak/>
              <w:t>13350/INFOEM/IP/RR/2022</w:t>
            </w:r>
          </w:p>
        </w:tc>
        <w:tc>
          <w:tcPr>
            <w:tcW w:w="5856" w:type="dxa"/>
          </w:tcPr>
          <w:p w14:paraId="1B5E5DF8" w14:textId="77777777" w:rsidR="00850E8F" w:rsidRPr="006A477C" w:rsidRDefault="00B305ED">
            <w:pPr>
              <w:jc w:val="both"/>
              <w:rPr>
                <w:rFonts w:ascii="Palatino Linotype" w:eastAsia="Palatino Linotype" w:hAnsi="Palatino Linotype" w:cs="Palatino Linotype"/>
                <w:sz w:val="20"/>
                <w:szCs w:val="20"/>
              </w:rPr>
            </w:pPr>
            <w:r w:rsidRPr="006A477C">
              <w:rPr>
                <w:rFonts w:ascii="Palatino Linotype" w:eastAsia="Palatino Linotype" w:hAnsi="Palatino Linotype" w:cs="Palatino Linotype"/>
                <w:sz w:val="20"/>
                <w:szCs w:val="20"/>
              </w:rPr>
              <w:t xml:space="preserve"> Con relación a los motivos de inconformidad aducidos por la parte </w:t>
            </w:r>
            <w:r w:rsidRPr="006A477C">
              <w:rPr>
                <w:rFonts w:ascii="Palatino Linotype" w:eastAsia="Palatino Linotype" w:hAnsi="Palatino Linotype" w:cs="Palatino Linotype"/>
                <w:b/>
                <w:sz w:val="20"/>
                <w:szCs w:val="20"/>
              </w:rPr>
              <w:t xml:space="preserve">Recurrente, </w:t>
            </w:r>
            <w:r w:rsidRPr="006A477C">
              <w:rPr>
                <w:rFonts w:ascii="Palatino Linotype" w:eastAsia="Palatino Linotype" w:hAnsi="Palatino Linotype" w:cs="Palatino Linotype"/>
                <w:sz w:val="20"/>
                <w:szCs w:val="20"/>
              </w:rPr>
              <w:t>el Titular de la Unidad de Transparencia refiere que en todo momento la Unidad a su cargo tuvo la intención de proporcionar respuesta en tiempo y forma, toda vez que los Servidores Públicos Habilitados realizaron las actuaciones necesarias para poder cumplir con la solicitud de información, proporcionando respuesta de conformidad con los artículos 158 y 164 de la Ley de Transparencia Local demostraron, de manera fundada y motivada el cambio de modalidad en la entrega de la información a consulta directa.</w:t>
            </w:r>
          </w:p>
          <w:p w14:paraId="0E47AB4B" w14:textId="77777777" w:rsidR="00850E8F" w:rsidRPr="006A477C" w:rsidRDefault="00850E8F">
            <w:pPr>
              <w:jc w:val="both"/>
              <w:rPr>
                <w:rFonts w:ascii="Palatino Linotype" w:eastAsia="Palatino Linotype" w:hAnsi="Palatino Linotype" w:cs="Palatino Linotype"/>
                <w:sz w:val="20"/>
                <w:szCs w:val="20"/>
              </w:rPr>
            </w:pPr>
          </w:p>
          <w:p w14:paraId="6E831890" w14:textId="77777777" w:rsidR="00850E8F" w:rsidRPr="006A477C" w:rsidRDefault="00B305ED">
            <w:pPr>
              <w:jc w:val="both"/>
              <w:rPr>
                <w:rFonts w:ascii="Palatino Linotype" w:eastAsia="Palatino Linotype" w:hAnsi="Palatino Linotype" w:cs="Palatino Linotype"/>
                <w:sz w:val="20"/>
                <w:szCs w:val="20"/>
              </w:rPr>
            </w:pPr>
            <w:r w:rsidRPr="006A477C">
              <w:rPr>
                <w:rFonts w:ascii="Palatino Linotype" w:eastAsia="Palatino Linotype" w:hAnsi="Palatino Linotype" w:cs="Palatino Linotype"/>
                <w:sz w:val="20"/>
                <w:szCs w:val="20"/>
              </w:rPr>
              <w:t xml:space="preserve">Con base en lo anterior, refiere que la Unidad de Transparencia proporcionó respuesta en tiempo y forma, dando trámite y turno a la solicitud  por medio de la Dirección de Administración y Finanzas y la Dirección de Operaciones, como áreas competentes para dar contestación a lo solicitado de conformidad con los artículos 35, 40, 46, y demás aplicables del Reglamento Interior del Organismo Público Descentralizado para la Prestación de los Servicios de Agua Potable, Drenaje y </w:t>
            </w:r>
            <w:r w:rsidRPr="006A477C">
              <w:rPr>
                <w:rFonts w:ascii="Palatino Linotype" w:eastAsia="Palatino Linotype" w:hAnsi="Palatino Linotype" w:cs="Palatino Linotype"/>
                <w:sz w:val="20"/>
                <w:szCs w:val="20"/>
              </w:rPr>
              <w:lastRenderedPageBreak/>
              <w:t>Tratamiento de Aguas Residuales, solicitando en el acto tener por sobreseído el recurso de revisión.</w:t>
            </w:r>
          </w:p>
        </w:tc>
      </w:tr>
    </w:tbl>
    <w:p w14:paraId="09D3493B"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lastRenderedPageBreak/>
        <w:t xml:space="preserve">Documentos que se hicieron del conocimiento de la parte </w:t>
      </w:r>
      <w:r w:rsidRPr="006A477C">
        <w:rPr>
          <w:rFonts w:ascii="Palatino Linotype" w:eastAsia="Palatino Linotype" w:hAnsi="Palatino Linotype" w:cs="Palatino Linotype"/>
          <w:b/>
        </w:rPr>
        <w:t>Recurrente</w:t>
      </w:r>
      <w:r w:rsidRPr="006A477C">
        <w:rPr>
          <w:rFonts w:ascii="Palatino Linotype" w:eastAsia="Palatino Linotype" w:hAnsi="Palatino Linotype" w:cs="Palatino Linotype"/>
        </w:rPr>
        <w:t>, una vez que fueron analizados, con la finalidad de que manifestara lo que a su derecho estimara conveniente, sin embargo, fue omisa en ejercer dicha prerrogativa.</w:t>
      </w:r>
    </w:p>
    <w:p w14:paraId="09AD0A25" w14:textId="77777777" w:rsidR="00850E8F" w:rsidRPr="006A477C" w:rsidRDefault="00B305ED">
      <w:pPr>
        <w:spacing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b/>
        </w:rPr>
        <w:t>8. Ampliación del término para resolver</w:t>
      </w:r>
      <w:r w:rsidRPr="006A477C">
        <w:rPr>
          <w:rFonts w:ascii="Palatino Linotype" w:eastAsia="Palatino Linotype" w:hAnsi="Palatino Linotype" w:cs="Palatino Linotype"/>
        </w:rPr>
        <w:t xml:space="preserve">. En fecha </w:t>
      </w:r>
      <w:r w:rsidRPr="006A477C">
        <w:rPr>
          <w:rFonts w:ascii="Palatino Linotype" w:eastAsia="Palatino Linotype" w:hAnsi="Palatino Linotype" w:cs="Palatino Linotype"/>
          <w:b/>
        </w:rPr>
        <w:t>veintidós de noviembre de dos mil veintidós</w:t>
      </w:r>
      <w:r w:rsidRPr="006A477C">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4E6AD946"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741E363B"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Por ello, es menester precisar </w:t>
      </w:r>
      <w:proofErr w:type="gramStart"/>
      <w:r w:rsidRPr="006A477C">
        <w:rPr>
          <w:rFonts w:ascii="Palatino Linotype" w:eastAsia="Palatino Linotype" w:hAnsi="Palatino Linotype" w:cs="Palatino Linotype"/>
        </w:rPr>
        <w:t>que</w:t>
      </w:r>
      <w:proofErr w:type="gramEnd"/>
      <w:r w:rsidRPr="006A477C">
        <w:rPr>
          <w:rFonts w:ascii="Palatino Linotype" w:eastAsia="Palatino Linotype" w:hAnsi="Palatino Linotype" w:cs="Palatino Linotype"/>
        </w:rPr>
        <w:t xml:space="preserve"> si bien se ha excedido el plazo para resolver el presente medio de impugnación, de conformidad con la ley de la materia, el plazo </w:t>
      </w:r>
      <w:r w:rsidRPr="006A477C">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613738A"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444394"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CE18BCA" w14:textId="77777777" w:rsidR="00850E8F" w:rsidRPr="006A477C" w:rsidRDefault="00B305ED">
      <w:pPr>
        <w:spacing w:before="240" w:after="240" w:line="360" w:lineRule="auto"/>
        <w:jc w:val="both"/>
        <w:rPr>
          <w:rFonts w:ascii="Palatino Linotype" w:eastAsia="Palatino Linotype" w:hAnsi="Palatino Linotype" w:cs="Palatino Linotype"/>
          <w:strike/>
        </w:rPr>
      </w:pPr>
      <w:r w:rsidRPr="006A477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3BC8426" w14:textId="77777777" w:rsidR="00850E8F" w:rsidRPr="006A477C" w:rsidRDefault="00B305ED">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6A477C">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42266F62" w14:textId="77777777" w:rsidR="00850E8F" w:rsidRPr="006A477C" w:rsidRDefault="00B305ED">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6A477C">
        <w:rPr>
          <w:rFonts w:ascii="Palatino Linotype" w:eastAsia="Palatino Linotype" w:hAnsi="Palatino Linotype" w:cs="Palatino Linotype"/>
        </w:rPr>
        <w:t>Actividad Procesal del interesado. Acciones u omisiones del interesado.</w:t>
      </w:r>
    </w:p>
    <w:p w14:paraId="578BEAAD" w14:textId="77777777" w:rsidR="00850E8F" w:rsidRPr="006A477C" w:rsidRDefault="00B305ED">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6A477C">
        <w:rPr>
          <w:rFonts w:ascii="Palatino Linotype" w:eastAsia="Palatino Linotype" w:hAnsi="Palatino Linotype" w:cs="Palatino Linotype"/>
        </w:rPr>
        <w:t>Conducta de la Autoridad: Las Acciones u omisiones realizadas en el procedimiento. Así como si la autoridad actuó con la debida diligencia.</w:t>
      </w:r>
    </w:p>
    <w:p w14:paraId="2DB6D427" w14:textId="77777777" w:rsidR="00850E8F" w:rsidRPr="006A477C" w:rsidRDefault="00B305ED">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6A477C">
        <w:rPr>
          <w:rFonts w:ascii="Palatino Linotype" w:eastAsia="Palatino Linotype" w:hAnsi="Palatino Linotype" w:cs="Palatino Linotype"/>
        </w:rPr>
        <w:t>La afectación generada en la situación jurídica de la persona involucrada en el proceso: Violación a sus derechos humanos.</w:t>
      </w:r>
    </w:p>
    <w:p w14:paraId="59F5A5D2"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FE75855" w14:textId="77777777" w:rsidR="00850E8F" w:rsidRPr="006A477C" w:rsidRDefault="00B305ED">
      <w:pPr>
        <w:spacing w:before="240" w:after="240" w:line="360" w:lineRule="auto"/>
        <w:jc w:val="both"/>
        <w:rPr>
          <w:rFonts w:ascii="Palatino Linotype" w:eastAsia="Palatino Linotype" w:hAnsi="Palatino Linotype" w:cs="Palatino Linotype"/>
          <w:b/>
        </w:rPr>
      </w:pPr>
      <w:r w:rsidRPr="006A477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A477C">
        <w:rPr>
          <w:rFonts w:ascii="Palatino Linotype" w:eastAsia="Palatino Linotype" w:hAnsi="Palatino Linotype" w:cs="Palatino Linotype"/>
          <w:i/>
        </w:rPr>
        <w:t xml:space="preserve">“TÉRMINOS </w:t>
      </w:r>
      <w:r w:rsidRPr="006A477C">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6A477C">
        <w:rPr>
          <w:rFonts w:ascii="Palatino Linotype" w:eastAsia="Palatino Linotype" w:hAnsi="Palatino Linotype" w:cs="Palatino Linotype"/>
        </w:rPr>
        <w:t>, visible en la Gaceta del Seminario Judicial de la Federación con el registro digital 205635.</w:t>
      </w:r>
    </w:p>
    <w:p w14:paraId="29349610"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6DADD7"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7B2FCA1" w14:textId="77777777" w:rsidR="00850E8F" w:rsidRPr="006A477C" w:rsidRDefault="00B305ED">
      <w:pPr>
        <w:spacing w:before="240" w:after="240"/>
        <w:ind w:left="851" w:right="900"/>
        <w:jc w:val="both"/>
        <w:rPr>
          <w:rFonts w:ascii="Palatino Linotype" w:eastAsia="Palatino Linotype" w:hAnsi="Palatino Linotype" w:cs="Palatino Linotype"/>
          <w:sz w:val="22"/>
          <w:szCs w:val="22"/>
        </w:rPr>
      </w:pPr>
      <w:r w:rsidRPr="006A477C">
        <w:rPr>
          <w:rFonts w:ascii="Palatino Linotype" w:eastAsia="Palatino Linotype" w:hAnsi="Palatino Linotype" w:cs="Palatino Linotype"/>
          <w:sz w:val="22"/>
          <w:szCs w:val="22"/>
        </w:rPr>
        <w:lastRenderedPageBreak/>
        <w:t xml:space="preserve"> </w:t>
      </w:r>
      <w:r w:rsidRPr="006A477C">
        <w:rPr>
          <w:rFonts w:ascii="Palatino Linotype" w:eastAsia="Palatino Linotype" w:hAnsi="Palatino Linotype" w:cs="Palatino Linotype"/>
          <w:b/>
          <w:i/>
          <w:sz w:val="22"/>
          <w:szCs w:val="22"/>
        </w:rPr>
        <w:t>“PLAZO RAZONABLE PARA RESOLVER. DIMENSIÓN Y EFECTOS DE ESTE CONCEPTO CUANDO SE ADUCE EXCESIVA CARGA DE TRABAJO</w:t>
      </w:r>
      <w:r w:rsidRPr="006A477C">
        <w:rPr>
          <w:rFonts w:ascii="Palatino Linotype" w:eastAsia="Palatino Linotype" w:hAnsi="Palatino Linotype" w:cs="Palatino Linotype"/>
          <w:i/>
          <w:sz w:val="22"/>
          <w:szCs w:val="22"/>
        </w:rPr>
        <w:t>.”</w:t>
      </w:r>
      <w:r w:rsidRPr="006A477C">
        <w:rPr>
          <w:rFonts w:ascii="Palatino Linotype" w:eastAsia="Palatino Linotype" w:hAnsi="Palatino Linotype" w:cs="Palatino Linotype"/>
          <w:sz w:val="22"/>
          <w:szCs w:val="22"/>
        </w:rPr>
        <w:t xml:space="preserve"> consultable en el Seminario Judicial de la Federación y su gaceta, con el registro digital 2002351.</w:t>
      </w:r>
    </w:p>
    <w:p w14:paraId="38927911" w14:textId="77777777" w:rsidR="00850E8F" w:rsidRPr="006A477C" w:rsidRDefault="00B305ED">
      <w:pPr>
        <w:spacing w:before="240" w:after="240"/>
        <w:ind w:left="851" w:right="900"/>
        <w:jc w:val="both"/>
        <w:rPr>
          <w:rFonts w:ascii="Palatino Linotype" w:eastAsia="Palatino Linotype" w:hAnsi="Palatino Linotype" w:cs="Palatino Linotype"/>
          <w:sz w:val="22"/>
          <w:szCs w:val="22"/>
        </w:rPr>
      </w:pPr>
      <w:r w:rsidRPr="006A477C">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6A477C">
        <w:rPr>
          <w:rFonts w:ascii="Palatino Linotype" w:eastAsia="Palatino Linotype" w:hAnsi="Palatino Linotype" w:cs="Palatino Linotype"/>
          <w:sz w:val="22"/>
          <w:szCs w:val="22"/>
        </w:rPr>
        <w:t>, visible en el Seminario Judicial de la Federación y su gaceta, con el registro digital 2002350.</w:t>
      </w:r>
    </w:p>
    <w:p w14:paraId="663B4D13"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C08D22F"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b/>
        </w:rPr>
        <w:t xml:space="preserve">9. Cierre de Instrucción. </w:t>
      </w:r>
      <w:r w:rsidRPr="006A477C">
        <w:rPr>
          <w:rFonts w:ascii="Palatino Linotype" w:eastAsia="Palatino Linotype" w:hAnsi="Palatino Linotype" w:cs="Palatino Linotype"/>
        </w:rPr>
        <w:t xml:space="preserve">En fecha </w:t>
      </w:r>
      <w:r w:rsidRPr="006A477C">
        <w:rPr>
          <w:rFonts w:ascii="Palatino Linotype" w:eastAsia="Palatino Linotype" w:hAnsi="Palatino Linotype" w:cs="Palatino Linotype"/>
          <w:b/>
        </w:rPr>
        <w:t>veintiséis de enero de dos mil veintitrés</w:t>
      </w:r>
      <w:r w:rsidRPr="006A477C">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sustanciados medios de impugnación se acordó el cierre de instrucción y se procede a formular la resolución que en derecho corresponda.</w:t>
      </w:r>
    </w:p>
    <w:p w14:paraId="4974075A" w14:textId="77777777" w:rsidR="00850E8F" w:rsidRPr="006A477C" w:rsidRDefault="00B305ED">
      <w:pPr>
        <w:widowControl w:val="0"/>
        <w:spacing w:before="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b/>
        </w:rPr>
        <w:lastRenderedPageBreak/>
        <w:t xml:space="preserve">10. Requerimiento adicional. </w:t>
      </w:r>
      <w:r w:rsidRPr="006A477C">
        <w:rPr>
          <w:rFonts w:ascii="Palatino Linotype" w:eastAsia="Palatino Linotype" w:hAnsi="Palatino Linotype" w:cs="Palatino Linotype"/>
        </w:rPr>
        <w:t xml:space="preserve">El </w:t>
      </w:r>
      <w:r w:rsidRPr="006A477C">
        <w:rPr>
          <w:rFonts w:ascii="Palatino Linotype" w:eastAsia="Palatino Linotype" w:hAnsi="Palatino Linotype" w:cs="Palatino Linotype"/>
          <w:b/>
        </w:rPr>
        <w:t>trece de marzo de dos mil veintitrés</w:t>
      </w:r>
      <w:r w:rsidRPr="006A477C">
        <w:rPr>
          <w:rFonts w:ascii="Palatino Linotype" w:eastAsia="Palatino Linotype" w:hAnsi="Palatino Linotype" w:cs="Palatino Linotype"/>
        </w:rPr>
        <w:t xml:space="preserve">, se envió por correo electrónico un requerimiento de información adicional al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el cual consistió en lo siguiente: </w:t>
      </w:r>
    </w:p>
    <w:p w14:paraId="034ADCF8" w14:textId="77777777" w:rsidR="00850E8F" w:rsidRPr="006A477C" w:rsidRDefault="00B305ED">
      <w:pPr>
        <w:spacing w:before="120" w:after="120"/>
        <w:ind w:left="567" w:right="618"/>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w:t>
      </w:r>
    </w:p>
    <w:p w14:paraId="6A0BBE54" w14:textId="77777777" w:rsidR="00850E8F" w:rsidRPr="006A477C" w:rsidRDefault="00B305ED">
      <w:pPr>
        <w:spacing w:before="120" w:after="120"/>
        <w:ind w:left="567" w:right="618"/>
        <w:jc w:val="right"/>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Asunto:</w:t>
      </w:r>
      <w:r w:rsidRPr="006A477C">
        <w:rPr>
          <w:rFonts w:ascii="Palatino Linotype" w:eastAsia="Palatino Linotype" w:hAnsi="Palatino Linotype" w:cs="Palatino Linotype"/>
          <w:i/>
          <w:sz w:val="22"/>
          <w:szCs w:val="22"/>
        </w:rPr>
        <w:t xml:space="preserve"> Requerimiento de información</w:t>
      </w:r>
    </w:p>
    <w:p w14:paraId="5F918B1C" w14:textId="77777777" w:rsidR="00850E8F" w:rsidRPr="006A477C" w:rsidRDefault="00B305ED">
      <w:pPr>
        <w:spacing w:before="120" w:after="120"/>
        <w:ind w:left="567" w:right="618"/>
        <w:jc w:val="right"/>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Metepec, Estado de México, a 13 de marzo de 2023</w:t>
      </w:r>
    </w:p>
    <w:p w14:paraId="6D92A5E8" w14:textId="77777777" w:rsidR="00850E8F" w:rsidRPr="006A477C" w:rsidRDefault="00850E8F">
      <w:pPr>
        <w:widowControl w:val="0"/>
        <w:spacing w:before="120" w:after="120"/>
        <w:ind w:left="567" w:right="618" w:firstLine="1"/>
        <w:jc w:val="both"/>
        <w:rPr>
          <w:rFonts w:ascii="Palatino Linotype" w:eastAsia="Palatino Linotype" w:hAnsi="Palatino Linotype" w:cs="Palatino Linotype"/>
          <w:i/>
          <w:sz w:val="16"/>
          <w:szCs w:val="16"/>
        </w:rPr>
      </w:pPr>
    </w:p>
    <w:p w14:paraId="2DF3B556" w14:textId="77777777" w:rsidR="00850E8F" w:rsidRPr="006A477C" w:rsidRDefault="00B305ED">
      <w:pPr>
        <w:widowControl w:val="0"/>
        <w:ind w:left="567" w:right="618" w:firstLine="1"/>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Abraham Frausto García</w:t>
      </w:r>
    </w:p>
    <w:p w14:paraId="7980680D" w14:textId="77777777" w:rsidR="00850E8F" w:rsidRPr="006A477C" w:rsidRDefault="00B305ED">
      <w:pPr>
        <w:widowControl w:val="0"/>
        <w:ind w:left="567" w:right="618" w:firstLine="1"/>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Titular de la Unidad de Transparencia del</w:t>
      </w:r>
    </w:p>
    <w:p w14:paraId="4E24A352" w14:textId="77777777" w:rsidR="00850E8F" w:rsidRPr="006A477C" w:rsidRDefault="00B305ED">
      <w:pPr>
        <w:widowControl w:val="0"/>
        <w:ind w:left="567" w:right="618" w:firstLine="1"/>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O. P. D.  “Sistema Aguas Huixquilucan”,</w:t>
      </w:r>
    </w:p>
    <w:p w14:paraId="6E9A7081" w14:textId="77777777" w:rsidR="00850E8F" w:rsidRPr="006A477C" w:rsidRDefault="00B305ED">
      <w:pPr>
        <w:widowControl w:val="0"/>
        <w:ind w:left="567" w:right="618" w:firstLine="1"/>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P r e s e n t e:</w:t>
      </w:r>
    </w:p>
    <w:p w14:paraId="35DAFE66" w14:textId="77777777" w:rsidR="00850E8F" w:rsidRPr="006A477C" w:rsidRDefault="00B305ED">
      <w:pPr>
        <w:widowControl w:val="0"/>
        <w:spacing w:before="120" w:after="120"/>
        <w:ind w:left="567" w:right="618"/>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De las constancias que integran los expedientes de los recursos de revisión </w:t>
      </w:r>
      <w:r w:rsidRPr="006A477C">
        <w:rPr>
          <w:rFonts w:ascii="Palatino Linotype" w:eastAsia="Palatino Linotype" w:hAnsi="Palatino Linotype" w:cs="Palatino Linotype"/>
          <w:b/>
          <w:i/>
          <w:sz w:val="22"/>
          <w:szCs w:val="22"/>
        </w:rPr>
        <w:t xml:space="preserve">13349/INFOEM/IP/RR/2022 </w:t>
      </w:r>
      <w:r w:rsidRPr="006A477C">
        <w:rPr>
          <w:rFonts w:ascii="Palatino Linotype" w:eastAsia="Palatino Linotype" w:hAnsi="Palatino Linotype" w:cs="Palatino Linotype"/>
          <w:i/>
          <w:sz w:val="22"/>
          <w:szCs w:val="22"/>
        </w:rPr>
        <w:t xml:space="preserve">y </w:t>
      </w:r>
      <w:r w:rsidRPr="006A477C">
        <w:rPr>
          <w:rFonts w:ascii="Palatino Linotype" w:eastAsia="Palatino Linotype" w:hAnsi="Palatino Linotype" w:cs="Palatino Linotype"/>
          <w:b/>
          <w:i/>
          <w:sz w:val="22"/>
          <w:szCs w:val="22"/>
        </w:rPr>
        <w:t xml:space="preserve">13350/INFOEM/IP/RR/2022; </w:t>
      </w:r>
      <w:r w:rsidRPr="006A477C">
        <w:rPr>
          <w:rFonts w:ascii="Palatino Linotype" w:eastAsia="Palatino Linotype" w:hAnsi="Palatino Linotype" w:cs="Palatino Linotype"/>
          <w:i/>
          <w:sz w:val="22"/>
          <w:szCs w:val="22"/>
        </w:rPr>
        <w:t xml:space="preserve">se </w:t>
      </w:r>
      <w:proofErr w:type="spellStart"/>
      <w:r w:rsidRPr="006A477C">
        <w:rPr>
          <w:rFonts w:ascii="Palatino Linotype" w:eastAsia="Palatino Linotype" w:hAnsi="Palatino Linotype" w:cs="Palatino Linotype"/>
          <w:i/>
          <w:sz w:val="22"/>
          <w:szCs w:val="22"/>
        </w:rPr>
        <w:t>desprede</w:t>
      </w:r>
      <w:proofErr w:type="spellEnd"/>
      <w:r w:rsidRPr="006A477C">
        <w:rPr>
          <w:rFonts w:ascii="Palatino Linotype" w:eastAsia="Palatino Linotype" w:hAnsi="Palatino Linotype" w:cs="Palatino Linotype"/>
          <w:i/>
          <w:sz w:val="22"/>
          <w:szCs w:val="22"/>
        </w:rPr>
        <w:t xml:space="preserve"> que en respuesta a las solicitudes de información </w:t>
      </w:r>
      <w:r w:rsidRPr="006A477C">
        <w:rPr>
          <w:rFonts w:ascii="Palatino Linotype" w:eastAsia="Palatino Linotype" w:hAnsi="Palatino Linotype" w:cs="Palatino Linotype"/>
          <w:b/>
          <w:i/>
          <w:sz w:val="22"/>
          <w:szCs w:val="22"/>
        </w:rPr>
        <w:t xml:space="preserve">00108/OASHUIXQUI/IP/2022 </w:t>
      </w:r>
      <w:r w:rsidRPr="006A477C">
        <w:rPr>
          <w:rFonts w:ascii="Palatino Linotype" w:eastAsia="Palatino Linotype" w:hAnsi="Palatino Linotype" w:cs="Palatino Linotype"/>
          <w:i/>
          <w:sz w:val="22"/>
          <w:szCs w:val="22"/>
        </w:rPr>
        <w:t xml:space="preserve">y </w:t>
      </w:r>
      <w:r w:rsidRPr="006A477C">
        <w:rPr>
          <w:rFonts w:ascii="Palatino Linotype" w:eastAsia="Palatino Linotype" w:hAnsi="Palatino Linotype" w:cs="Palatino Linotype"/>
          <w:b/>
          <w:i/>
          <w:sz w:val="22"/>
          <w:szCs w:val="22"/>
        </w:rPr>
        <w:t>00114/OASHUIXQUI/IP/2022</w:t>
      </w:r>
      <w:r w:rsidRPr="006A477C">
        <w:rPr>
          <w:rFonts w:ascii="Palatino Linotype" w:eastAsia="Palatino Linotype" w:hAnsi="Palatino Linotype" w:cs="Palatino Linotype"/>
          <w:b/>
        </w:rPr>
        <w:t>,</w:t>
      </w:r>
      <w:r w:rsidRPr="006A477C">
        <w:rPr>
          <w:rFonts w:ascii="Palatino Linotype" w:eastAsia="Palatino Linotype" w:hAnsi="Palatino Linotype" w:cs="Palatino Linotype"/>
          <w:i/>
          <w:sz w:val="22"/>
          <w:szCs w:val="22"/>
        </w:rPr>
        <w:t xml:space="preserve"> con fundamento en el artículo 158 de la Ley de Transparencia y Acceso a la Información Pública del Estado de México y Municipios, propuso el cambio de la modalidad de entrega a consulta directa, argumentando en lo medular que la información implicaba realizar un análisis, estudio o procesamiento de documentos, sobrepasando las capacidades técnicas, administrativas y humanas de la Dirección de Operaciones y la </w:t>
      </w:r>
      <w:proofErr w:type="spellStart"/>
      <w:r w:rsidRPr="006A477C">
        <w:rPr>
          <w:rFonts w:ascii="Palatino Linotype" w:eastAsia="Palatino Linotype" w:hAnsi="Palatino Linotype" w:cs="Palatino Linotype"/>
          <w:i/>
          <w:sz w:val="22"/>
          <w:szCs w:val="22"/>
        </w:rPr>
        <w:t>Direccón</w:t>
      </w:r>
      <w:proofErr w:type="spellEnd"/>
      <w:r w:rsidRPr="006A477C">
        <w:rPr>
          <w:rFonts w:ascii="Palatino Linotype" w:eastAsia="Palatino Linotype" w:hAnsi="Palatino Linotype" w:cs="Palatino Linotype"/>
          <w:i/>
          <w:sz w:val="22"/>
          <w:szCs w:val="22"/>
        </w:rPr>
        <w:t xml:space="preserve"> de Administración y </w:t>
      </w:r>
      <w:proofErr w:type="spellStart"/>
      <w:r w:rsidRPr="006A477C">
        <w:rPr>
          <w:rFonts w:ascii="Palatino Linotype" w:eastAsia="Palatino Linotype" w:hAnsi="Palatino Linotype" w:cs="Palatino Linotype"/>
          <w:i/>
          <w:sz w:val="22"/>
          <w:szCs w:val="22"/>
        </w:rPr>
        <w:t>Finazas</w:t>
      </w:r>
      <w:proofErr w:type="spellEnd"/>
      <w:r w:rsidRPr="006A477C">
        <w:rPr>
          <w:rFonts w:ascii="Palatino Linotype" w:eastAsia="Palatino Linotype" w:hAnsi="Palatino Linotype" w:cs="Palatino Linotype"/>
          <w:i/>
          <w:sz w:val="22"/>
          <w:szCs w:val="22"/>
        </w:rPr>
        <w:t xml:space="preserve"> para cumplir con la solicitud de información en el plazo establecido para dichos efectos, al contar con una persona en la primera Unidad Administrativa, y con tres en la segunda, para realizar el análisis, estudio y procesamiento de documentos para dar respuesta a lo requerido, aunado a que también dichos servidores públicos desempeñan las funciones que establece el Reglamento Interno del Organismo Público Descentralizado,  considerando, por tal motivo, que el cambio de modalidad para la entrega de la información propuesto se </w:t>
      </w:r>
      <w:r w:rsidRPr="006A477C">
        <w:rPr>
          <w:rFonts w:ascii="Palatino Linotype" w:eastAsia="Palatino Linotype" w:hAnsi="Palatino Linotype" w:cs="Palatino Linotype"/>
          <w:i/>
          <w:sz w:val="22"/>
          <w:szCs w:val="22"/>
        </w:rPr>
        <w:lastRenderedPageBreak/>
        <w:t>encuentra justificado, e indicándole el domicilio y horario de la Unidad de Transparencia para la consulta in situ.</w:t>
      </w:r>
    </w:p>
    <w:p w14:paraId="2D5E5A82" w14:textId="77777777" w:rsidR="00850E8F" w:rsidRPr="006A477C" w:rsidRDefault="00B305ED">
      <w:pPr>
        <w:widowControl w:val="0"/>
        <w:spacing w:before="120" w:after="120"/>
        <w:ind w:left="567" w:right="618"/>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Sin embargo, se tiene que dejó de justificar, de manera clara, las razones o motivos que lo llevaron hacer dicho cambio de modalidad, por lo que, se carece de los elementos que permitan justificar que, efectivamente, existe la necesidad de realizar el cambio de modalidad, lo anterior en términos de los señalado por el artículo 155 fracción V, 158 y 164 de la Ley de Transparencia y Acceso a la Información Pública del Estado de México y Municipios.  </w:t>
      </w:r>
    </w:p>
    <w:p w14:paraId="17C303B2" w14:textId="77777777" w:rsidR="00850E8F" w:rsidRPr="006A477C" w:rsidRDefault="00B305ED">
      <w:pPr>
        <w:widowControl w:val="0"/>
        <w:spacing w:before="120" w:after="120"/>
        <w:ind w:left="567" w:right="618"/>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i/>
          <w:sz w:val="22"/>
          <w:szCs w:val="22"/>
        </w:rPr>
        <w:t>Por tanto, con fundamento en el artículo 14, fracciones I, II, V y XVI del Reglamento Interior del Instituto de Transparencia, Acceso a la Información Pública y Protección de Datos Personales del Estado de México y Municipios publicado en la Gaceta del Gobierno el 17 de noviembre de 2020; con el objeto de contar con los elementos necesarios para la elaboración del proyecto de resolución correspondiente</w:t>
      </w:r>
      <w:r w:rsidRPr="006A477C">
        <w:rPr>
          <w:rFonts w:ascii="Palatino Linotype" w:eastAsia="Palatino Linotype" w:hAnsi="Palatino Linotype" w:cs="Palatino Linotype"/>
          <w:b/>
          <w:i/>
          <w:sz w:val="22"/>
          <w:szCs w:val="22"/>
        </w:rPr>
        <w:t xml:space="preserve">, se requiere informe lo siguiente </w:t>
      </w:r>
      <w:r w:rsidRPr="006A477C">
        <w:rPr>
          <w:rFonts w:ascii="Palatino Linotype" w:eastAsia="Palatino Linotype" w:hAnsi="Palatino Linotype" w:cs="Palatino Linotype"/>
          <w:b/>
          <w:i/>
          <w:sz w:val="22"/>
          <w:szCs w:val="22"/>
          <w:u w:val="single"/>
        </w:rPr>
        <w:t>por cada solicitud de información</w:t>
      </w:r>
      <w:r w:rsidRPr="006A477C">
        <w:rPr>
          <w:rFonts w:ascii="Palatino Linotype" w:eastAsia="Palatino Linotype" w:hAnsi="Palatino Linotype" w:cs="Palatino Linotype"/>
          <w:b/>
          <w:i/>
          <w:sz w:val="22"/>
          <w:szCs w:val="22"/>
        </w:rPr>
        <w:t>:</w:t>
      </w:r>
    </w:p>
    <w:p w14:paraId="2F718EAB" w14:textId="77777777" w:rsidR="00850E8F" w:rsidRPr="006A477C" w:rsidRDefault="00B305ED">
      <w:pPr>
        <w:widowControl w:val="0"/>
        <w:ind w:left="851"/>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1.- Manifieste, de manera clara y precisa, las razones y fundamentos suficientes que impiden la entrega de la información a través del SAIMEX.</w:t>
      </w:r>
    </w:p>
    <w:p w14:paraId="327B0925" w14:textId="77777777" w:rsidR="00850E8F" w:rsidRPr="006A477C" w:rsidRDefault="00B305ED">
      <w:pPr>
        <w:widowControl w:val="0"/>
        <w:ind w:left="851"/>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2.- Se refiera </w:t>
      </w:r>
      <w:r w:rsidRPr="006A477C">
        <w:rPr>
          <w:rFonts w:ascii="Palatino Linotype" w:eastAsia="Palatino Linotype" w:hAnsi="Palatino Linotype" w:cs="Palatino Linotype"/>
          <w:b/>
          <w:i/>
          <w:sz w:val="22"/>
          <w:szCs w:val="22"/>
          <w:u w:val="single"/>
        </w:rPr>
        <w:t>con exactitud</w:t>
      </w:r>
      <w:r w:rsidRPr="006A477C">
        <w:rPr>
          <w:rFonts w:ascii="Palatino Linotype" w:eastAsia="Palatino Linotype" w:hAnsi="Palatino Linotype" w:cs="Palatino Linotype"/>
          <w:i/>
          <w:sz w:val="22"/>
          <w:szCs w:val="22"/>
        </w:rPr>
        <w:t xml:space="preserve">, al cúmulo de información de que se trata y </w:t>
      </w:r>
      <w:r w:rsidRPr="006A477C">
        <w:rPr>
          <w:rFonts w:ascii="Palatino Linotype" w:eastAsia="Palatino Linotype" w:hAnsi="Palatino Linotype" w:cs="Palatino Linotype"/>
          <w:b/>
          <w:i/>
          <w:sz w:val="22"/>
          <w:szCs w:val="22"/>
          <w:u w:val="single"/>
        </w:rPr>
        <w:t>sí excede las capacidades del SAIMEX</w:t>
      </w:r>
      <w:r w:rsidRPr="006A477C">
        <w:rPr>
          <w:rFonts w:ascii="Palatino Linotype" w:eastAsia="Palatino Linotype" w:hAnsi="Palatino Linotype" w:cs="Palatino Linotype"/>
          <w:i/>
          <w:sz w:val="22"/>
          <w:szCs w:val="22"/>
        </w:rPr>
        <w:t xml:space="preserve">, esto </w:t>
      </w:r>
      <w:r w:rsidRPr="006A477C">
        <w:rPr>
          <w:rFonts w:ascii="Palatino Linotype" w:eastAsia="Palatino Linotype" w:hAnsi="Palatino Linotype" w:cs="Palatino Linotype"/>
          <w:b/>
          <w:i/>
          <w:sz w:val="22"/>
          <w:szCs w:val="22"/>
          <w:u w:val="single"/>
        </w:rPr>
        <w:t>mediante el reporte de incidencias realizado con el área de soporte técnico del INFOEM</w:t>
      </w:r>
      <w:r w:rsidRPr="006A477C">
        <w:rPr>
          <w:rFonts w:ascii="Palatino Linotype" w:eastAsia="Palatino Linotype" w:hAnsi="Palatino Linotype" w:cs="Palatino Linotype"/>
          <w:b/>
          <w:i/>
          <w:sz w:val="22"/>
          <w:szCs w:val="22"/>
        </w:rPr>
        <w:t>.</w:t>
      </w:r>
    </w:p>
    <w:p w14:paraId="351A8DCF" w14:textId="77777777" w:rsidR="00850E8F" w:rsidRPr="006A477C" w:rsidRDefault="00B305ED">
      <w:pPr>
        <w:widowControl w:val="0"/>
        <w:ind w:left="851"/>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3.- Que la información solicitada, sobrepasa las capacidades técnicas administrativas y humanas del Sujeto Obligado para cumplir con la solicitud, en los plazos establecidos para dichos efectos, </w:t>
      </w:r>
      <w:r w:rsidRPr="006A477C">
        <w:rPr>
          <w:rFonts w:ascii="Palatino Linotype" w:eastAsia="Palatino Linotype" w:hAnsi="Palatino Linotype" w:cs="Palatino Linotype"/>
          <w:b/>
          <w:i/>
          <w:sz w:val="22"/>
          <w:szCs w:val="22"/>
          <w:u w:val="single"/>
        </w:rPr>
        <w:t>con los respectivos medios de convicción</w:t>
      </w:r>
      <w:r w:rsidRPr="006A477C">
        <w:rPr>
          <w:rFonts w:ascii="Palatino Linotype" w:eastAsia="Palatino Linotype" w:hAnsi="Palatino Linotype" w:cs="Palatino Linotype"/>
          <w:i/>
          <w:sz w:val="22"/>
          <w:szCs w:val="22"/>
        </w:rPr>
        <w:t xml:space="preserve">. </w:t>
      </w:r>
    </w:p>
    <w:p w14:paraId="56BF0EF9" w14:textId="77777777" w:rsidR="00850E8F" w:rsidRPr="006A477C" w:rsidRDefault="00B305ED">
      <w:pPr>
        <w:widowControl w:val="0"/>
        <w:spacing w:before="120" w:after="120"/>
        <w:ind w:left="567" w:right="618"/>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La información de mérito deberá ser entregada a este Instituto en un lapso no mayor a tres días, a través de los correos electrónicos </w:t>
      </w:r>
      <w:hyperlink r:id="rId8">
        <w:r w:rsidRPr="006A477C">
          <w:rPr>
            <w:rFonts w:ascii="Palatino Linotype" w:eastAsia="Palatino Linotype" w:hAnsi="Palatino Linotype" w:cs="Palatino Linotype"/>
            <w:i/>
            <w:u w:val="single"/>
          </w:rPr>
          <w:t>viridiana.santana@itaipem.org.mx</w:t>
        </w:r>
      </w:hyperlink>
      <w:r w:rsidRPr="006A477C">
        <w:rPr>
          <w:rFonts w:ascii="Palatino Linotype" w:eastAsia="Palatino Linotype" w:hAnsi="Palatino Linotype" w:cs="Palatino Linotype"/>
          <w:i/>
        </w:rPr>
        <w:t xml:space="preserve"> </w:t>
      </w:r>
      <w:r w:rsidRPr="006A477C">
        <w:rPr>
          <w:rFonts w:ascii="Palatino Linotype" w:eastAsia="Palatino Linotype" w:hAnsi="Palatino Linotype" w:cs="Palatino Linotype"/>
          <w:i/>
          <w:sz w:val="22"/>
          <w:szCs w:val="22"/>
        </w:rPr>
        <w:t xml:space="preserve">y </w:t>
      </w:r>
      <w:hyperlink r:id="rId9">
        <w:r w:rsidRPr="006A477C">
          <w:rPr>
            <w:rFonts w:ascii="Palatino Linotype" w:eastAsia="Palatino Linotype" w:hAnsi="Palatino Linotype" w:cs="Palatino Linotype"/>
            <w:i/>
            <w:sz w:val="22"/>
            <w:szCs w:val="22"/>
            <w:u w:val="single"/>
          </w:rPr>
          <w:t>berenice.carrillo@infoem.org.mx</w:t>
        </w:r>
      </w:hyperlink>
      <w:r w:rsidRPr="006A477C">
        <w:rPr>
          <w:rFonts w:ascii="Palatino Linotype" w:eastAsia="Palatino Linotype" w:hAnsi="Palatino Linotype" w:cs="Palatino Linotype"/>
          <w:i/>
          <w:sz w:val="22"/>
          <w:szCs w:val="22"/>
        </w:rPr>
        <w:t xml:space="preserve">, de acuerdo a lo establecido en el artículo 29 del Código de Procedimientos Administrativos del Estado de México de aplicación supletoria a la Ley de Transparencia y Acceso a la Información Pública del Estado de México y Municipios.  </w:t>
      </w:r>
    </w:p>
    <w:p w14:paraId="7AAE38F3" w14:textId="77777777" w:rsidR="00850E8F" w:rsidRPr="006A477C" w:rsidRDefault="00B305ED">
      <w:pPr>
        <w:widowControl w:val="0"/>
        <w:spacing w:before="120" w:after="120"/>
        <w:ind w:left="567" w:right="618"/>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Sin más por el momento, aprovecho la ocasión para enviarle un cordial saludo.”</w:t>
      </w:r>
    </w:p>
    <w:p w14:paraId="08CBC1F5" w14:textId="77777777" w:rsidR="00850E8F" w:rsidRPr="006A477C" w:rsidRDefault="00B305ED">
      <w:pPr>
        <w:widowControl w:val="0"/>
        <w:spacing w:before="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b/>
        </w:rPr>
        <w:lastRenderedPageBreak/>
        <w:t xml:space="preserve">11. Atención al requerimiento adicional. </w:t>
      </w:r>
      <w:r w:rsidRPr="006A477C">
        <w:rPr>
          <w:rFonts w:ascii="Palatino Linotype" w:eastAsia="Palatino Linotype" w:hAnsi="Palatino Linotype" w:cs="Palatino Linotype"/>
        </w:rPr>
        <w:t xml:space="preserve">El </w:t>
      </w:r>
      <w:r w:rsidRPr="006A477C">
        <w:rPr>
          <w:rFonts w:ascii="Palatino Linotype" w:eastAsia="Palatino Linotype" w:hAnsi="Palatino Linotype" w:cs="Palatino Linotype"/>
          <w:b/>
        </w:rPr>
        <w:t xml:space="preserve">Sujeto Obligado </w:t>
      </w:r>
      <w:r w:rsidRPr="006A477C">
        <w:rPr>
          <w:rFonts w:ascii="Palatino Linotype" w:eastAsia="Palatino Linotype" w:hAnsi="Palatino Linotype" w:cs="Palatino Linotype"/>
        </w:rPr>
        <w:t>fue omiso en emitir pronunciamiento alguno con relación al requerimiento de información.</w:t>
      </w:r>
    </w:p>
    <w:p w14:paraId="0BDC9B44"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293D2937" w14:textId="77777777" w:rsidR="00850E8F" w:rsidRPr="006A477C" w:rsidRDefault="00B305ED">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A477C">
        <w:rPr>
          <w:rFonts w:ascii="Palatino Linotype" w:eastAsia="Palatino Linotype" w:hAnsi="Palatino Linotype" w:cs="Palatino Linotype"/>
          <w:b/>
        </w:rPr>
        <w:t>II. C O N S I D E R A N D O S:</w:t>
      </w:r>
    </w:p>
    <w:p w14:paraId="2A62EE96"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b/>
        </w:rPr>
        <w:t>Primero. Competencia.</w:t>
      </w:r>
      <w:r w:rsidRPr="006A477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sidRPr="006A477C">
        <w:rPr>
          <w:rFonts w:ascii="Palatino Linotype" w:eastAsia="Palatino Linotype" w:hAnsi="Palatino Linotype" w:cs="Palatino Linotype"/>
          <w:b/>
        </w:rPr>
        <w:t>Recurrente</w:t>
      </w:r>
      <w:r w:rsidRPr="006A477C">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067AE89"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b/>
        </w:rPr>
        <w:lastRenderedPageBreak/>
        <w:t>Segundo. Oportunidad y Procedibilidad del Recurso de Revisión</w:t>
      </w:r>
      <w:r w:rsidRPr="006A477C">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149F8089"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6A477C">
        <w:rPr>
          <w:rFonts w:ascii="Palatino Linotype" w:eastAsia="Palatino Linotype" w:hAnsi="Palatino Linotype" w:cs="Palatino Linotype"/>
          <w:b/>
        </w:rPr>
        <w:t xml:space="preserve">Sujeto Obligado </w:t>
      </w:r>
      <w:r w:rsidRPr="006A477C">
        <w:rPr>
          <w:rFonts w:ascii="Palatino Linotype" w:eastAsia="Palatino Linotype" w:hAnsi="Palatino Linotype" w:cs="Palatino Linotype"/>
        </w:rPr>
        <w:t xml:space="preserve">remitió la respuesta a las solicitudes de información los días </w:t>
      </w:r>
      <w:r w:rsidRPr="006A477C">
        <w:rPr>
          <w:rFonts w:ascii="Palatino Linotype" w:eastAsia="Palatino Linotype" w:hAnsi="Palatino Linotype" w:cs="Palatino Linotype"/>
          <w:b/>
        </w:rPr>
        <w:t xml:space="preserve">nueve y once de agosto de dos mil veintidós, </w:t>
      </w:r>
      <w:r w:rsidRPr="006A477C">
        <w:rPr>
          <w:rFonts w:ascii="Palatino Linotype" w:eastAsia="Palatino Linotype" w:hAnsi="Palatino Linotype" w:cs="Palatino Linotype"/>
        </w:rPr>
        <w:t xml:space="preserve">mientras que los recursos de revisión interpuestos por la parte </w:t>
      </w:r>
      <w:r w:rsidRPr="006A477C">
        <w:rPr>
          <w:rFonts w:ascii="Palatino Linotype" w:eastAsia="Palatino Linotype" w:hAnsi="Palatino Linotype" w:cs="Palatino Linotype"/>
          <w:b/>
        </w:rPr>
        <w:t>Recurrente</w:t>
      </w:r>
      <w:r w:rsidRPr="006A477C">
        <w:rPr>
          <w:rFonts w:ascii="Palatino Linotype" w:eastAsia="Palatino Linotype" w:hAnsi="Palatino Linotype" w:cs="Palatino Linotype"/>
        </w:rPr>
        <w:t xml:space="preserve">, se tuvieron por presentados el día </w:t>
      </w:r>
      <w:r w:rsidRPr="006A477C">
        <w:rPr>
          <w:rFonts w:ascii="Palatino Linotype" w:eastAsia="Palatino Linotype" w:hAnsi="Palatino Linotype" w:cs="Palatino Linotype"/>
          <w:b/>
        </w:rPr>
        <w:t>dieciséis de agosto de dos mil veintidós</w:t>
      </w:r>
      <w:r w:rsidRPr="006A477C">
        <w:rPr>
          <w:rFonts w:ascii="Palatino Linotype" w:eastAsia="Palatino Linotype" w:hAnsi="Palatino Linotype" w:cs="Palatino Linotype"/>
        </w:rPr>
        <w:t>, esto es, al quinto y tercer día hábil posterior en que tuvo conocimiento de las respuestas impugnadas, respectivamente.</w:t>
      </w:r>
    </w:p>
    <w:p w14:paraId="4612B52D"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En este sentido, se concluye que el presente recurso de revisión se encuentra dentro de los márgenes temporales previstos las disposiciones legales referidas.</w:t>
      </w:r>
    </w:p>
    <w:p w14:paraId="56BD5C08"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Al mismo tiempo, por cuanto hace a la procedibilidad de los recursos de revisión, una vez realizado el análisis de los formatos de interposición de los recursos, se </w:t>
      </w:r>
      <w:r w:rsidRPr="006A477C">
        <w:rPr>
          <w:rFonts w:ascii="Palatino Linotype" w:eastAsia="Palatino Linotype" w:hAnsi="Palatino Linotype" w:cs="Palatino Linotype"/>
        </w:rPr>
        <w:lastRenderedPageBreak/>
        <w:t>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39809332"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Finalmente, se advierte que resulta procedente la interposición del recurso, según lo manifestado por la parte </w:t>
      </w:r>
      <w:r w:rsidRPr="006A477C">
        <w:rPr>
          <w:rFonts w:ascii="Palatino Linotype" w:eastAsia="Palatino Linotype" w:hAnsi="Palatino Linotype" w:cs="Palatino Linotype"/>
          <w:b/>
        </w:rPr>
        <w:t>Recurrente</w:t>
      </w:r>
      <w:r w:rsidRPr="006A477C">
        <w:rPr>
          <w:rFonts w:ascii="Palatino Linotype" w:eastAsia="Palatino Linotype" w:hAnsi="Palatino Linotype" w:cs="Palatino Linotype"/>
        </w:rPr>
        <w:t xml:space="preserve"> en sus motivos de inconformidad, de acuerdo al artículo 179, fracción VII del ordenamiento legal citado, que a la letra dice: </w:t>
      </w:r>
    </w:p>
    <w:p w14:paraId="149BBB69" w14:textId="77777777" w:rsidR="00850E8F" w:rsidRPr="006A477C" w:rsidRDefault="00B305ED">
      <w:pPr>
        <w:spacing w:before="120" w:after="120"/>
        <w:ind w:left="993"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w:t>
      </w:r>
      <w:r w:rsidRPr="006A477C">
        <w:rPr>
          <w:rFonts w:ascii="Palatino Linotype" w:eastAsia="Palatino Linotype" w:hAnsi="Palatino Linotype" w:cs="Palatino Linotype"/>
          <w:b/>
          <w:i/>
          <w:sz w:val="22"/>
          <w:szCs w:val="22"/>
        </w:rPr>
        <w:t>Artículo 179.</w:t>
      </w:r>
      <w:r w:rsidRPr="006A477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571613E" w14:textId="77777777" w:rsidR="00850E8F" w:rsidRPr="006A477C" w:rsidRDefault="00B305ED">
      <w:pPr>
        <w:spacing w:before="120" w:after="120"/>
        <w:ind w:left="1134"/>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w:t>
      </w:r>
      <w:r w:rsidRPr="006A477C">
        <w:rPr>
          <w:rFonts w:ascii="Palatino Linotype" w:eastAsia="Palatino Linotype" w:hAnsi="Palatino Linotype" w:cs="Palatino Linotype"/>
          <w:i/>
          <w:sz w:val="22"/>
          <w:szCs w:val="22"/>
        </w:rPr>
        <w:t>..</w:t>
      </w:r>
    </w:p>
    <w:p w14:paraId="59AC66E8" w14:textId="77777777" w:rsidR="00850E8F" w:rsidRPr="006A477C" w:rsidRDefault="00B305ED">
      <w:pPr>
        <w:spacing w:before="120" w:after="120"/>
        <w:ind w:left="1134"/>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VIII</w:t>
      </w:r>
      <w:r w:rsidRPr="006A477C">
        <w:rPr>
          <w:rFonts w:ascii="Palatino Linotype" w:eastAsia="Palatino Linotype" w:hAnsi="Palatino Linotype" w:cs="Palatino Linotype"/>
          <w:i/>
          <w:sz w:val="22"/>
          <w:szCs w:val="22"/>
        </w:rPr>
        <w:t>.</w:t>
      </w:r>
      <w:r w:rsidRPr="006A477C">
        <w:rPr>
          <w:rFonts w:ascii="Palatino Linotype" w:eastAsia="Palatino Linotype" w:hAnsi="Palatino Linotype" w:cs="Palatino Linotype"/>
          <w:sz w:val="22"/>
          <w:szCs w:val="22"/>
        </w:rPr>
        <w:t xml:space="preserve"> </w:t>
      </w:r>
      <w:r w:rsidRPr="006A477C">
        <w:rPr>
          <w:rFonts w:ascii="Palatino Linotype" w:eastAsia="Palatino Linotype" w:hAnsi="Palatino Linotype" w:cs="Palatino Linotype"/>
          <w:i/>
          <w:sz w:val="22"/>
          <w:szCs w:val="22"/>
        </w:rPr>
        <w:t>La notificación, entrega o puesta a disposición de información en una modalidad o formato distinto al solicitado</w:t>
      </w:r>
      <w:r w:rsidRPr="006A477C">
        <w:rPr>
          <w:rFonts w:ascii="Palatino Linotype" w:eastAsia="Palatino Linotype" w:hAnsi="Palatino Linotype" w:cs="Palatino Linotype"/>
          <w:sz w:val="22"/>
          <w:szCs w:val="22"/>
        </w:rPr>
        <w:t>;</w:t>
      </w:r>
      <w:r w:rsidRPr="006A477C">
        <w:rPr>
          <w:rFonts w:ascii="Palatino Linotype" w:eastAsia="Palatino Linotype" w:hAnsi="Palatino Linotype" w:cs="Palatino Linotype"/>
          <w:i/>
          <w:sz w:val="22"/>
          <w:szCs w:val="22"/>
        </w:rPr>
        <w:t>”</w:t>
      </w:r>
    </w:p>
    <w:p w14:paraId="45F4B4E3" w14:textId="77777777" w:rsidR="00850E8F" w:rsidRPr="006A477C" w:rsidRDefault="00B305ED">
      <w:pPr>
        <w:tabs>
          <w:tab w:val="left" w:pos="8647"/>
        </w:tabs>
        <w:spacing w:before="240" w:after="240" w:line="360" w:lineRule="auto"/>
        <w:jc w:val="both"/>
        <w:rPr>
          <w:rFonts w:ascii="Palatino Linotype" w:eastAsia="Palatino Linotype" w:hAnsi="Palatino Linotype" w:cs="Palatino Linotype"/>
          <w:b/>
        </w:rPr>
      </w:pPr>
      <w:r w:rsidRPr="006A477C">
        <w:rPr>
          <w:rFonts w:ascii="Palatino Linotype" w:eastAsia="Palatino Linotype" w:hAnsi="Palatino Linotype" w:cs="Palatino Linotype"/>
          <w:b/>
        </w:rPr>
        <w:t xml:space="preserve">Tercero. Materia de la revisión. </w:t>
      </w:r>
      <w:r w:rsidRPr="006A477C">
        <w:rPr>
          <w:rFonts w:ascii="Palatino Linotype" w:eastAsia="Palatino Linotype" w:hAnsi="Palatino Linotype" w:cs="Palatino Linotype"/>
        </w:rPr>
        <w:t xml:space="preserve">Este Organismo Garante procede del análisis de los agravios hechos valer por la parte </w:t>
      </w:r>
      <w:r w:rsidRPr="006A477C">
        <w:rPr>
          <w:rFonts w:ascii="Palatino Linotype" w:eastAsia="Palatino Linotype" w:hAnsi="Palatino Linotype" w:cs="Palatino Linotype"/>
          <w:b/>
        </w:rPr>
        <w:t>Recurrente</w:t>
      </w:r>
      <w:r w:rsidRPr="006A477C">
        <w:rPr>
          <w:rFonts w:ascii="Palatino Linotype" w:eastAsia="Palatino Linotype" w:hAnsi="Palatino Linotype" w:cs="Palatino Linotype"/>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57CC43CD"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b/>
        </w:rPr>
        <w:lastRenderedPageBreak/>
        <w:t xml:space="preserve">Cuarto. Estudio del asunto. </w:t>
      </w:r>
      <w:r w:rsidRPr="006A477C">
        <w:rPr>
          <w:rFonts w:ascii="Palatino Linotype" w:eastAsia="Palatino Linotype" w:hAnsi="Palatino Linotype" w:cs="Palatino Linotype"/>
        </w:rPr>
        <w:t xml:space="preserve">Del análisis de la solicitud de información, motivo del recurso de revisión que ahora se resuelve se advierte que la parte </w:t>
      </w:r>
      <w:r w:rsidRPr="006A477C">
        <w:rPr>
          <w:rFonts w:ascii="Palatino Linotype" w:eastAsia="Palatino Linotype" w:hAnsi="Palatino Linotype" w:cs="Palatino Linotype"/>
          <w:b/>
        </w:rPr>
        <w:t>Recurrente</w:t>
      </w:r>
      <w:r w:rsidRPr="006A477C">
        <w:rPr>
          <w:rFonts w:ascii="Palatino Linotype" w:eastAsia="Palatino Linotype" w:hAnsi="Palatino Linotype" w:cs="Palatino Linotype"/>
        </w:rPr>
        <w:t xml:space="preserve"> requirió al </w:t>
      </w:r>
      <w:r w:rsidRPr="006A477C">
        <w:rPr>
          <w:rFonts w:ascii="Palatino Linotype" w:eastAsia="Palatino Linotype" w:hAnsi="Palatino Linotype" w:cs="Palatino Linotype"/>
          <w:b/>
        </w:rPr>
        <w:t xml:space="preserve">Sujeto Obligado </w:t>
      </w:r>
      <w:r w:rsidRPr="006A477C">
        <w:rPr>
          <w:rFonts w:ascii="Palatino Linotype" w:eastAsia="Palatino Linotype" w:hAnsi="Palatino Linotype" w:cs="Palatino Linotype"/>
        </w:rPr>
        <w:t>le proporcione, información consistente en lo siguiente:</w:t>
      </w:r>
    </w:p>
    <w:p w14:paraId="5251F96C" w14:textId="77777777" w:rsidR="00850E8F" w:rsidRPr="006A477C" w:rsidRDefault="00B305ED">
      <w:pPr>
        <w:tabs>
          <w:tab w:val="left" w:pos="709"/>
        </w:tabs>
        <w:spacing w:before="240" w:after="240" w:line="360" w:lineRule="auto"/>
        <w:ind w:left="425"/>
        <w:jc w:val="both"/>
        <w:rPr>
          <w:rFonts w:ascii="Palatino Linotype" w:eastAsia="Palatino Linotype" w:hAnsi="Palatino Linotype" w:cs="Palatino Linotype"/>
        </w:rPr>
      </w:pPr>
      <w:r w:rsidRPr="006A477C">
        <w:rPr>
          <w:rFonts w:ascii="Palatino Linotype" w:eastAsia="Palatino Linotype" w:hAnsi="Palatino Linotype" w:cs="Palatino Linotype"/>
        </w:rPr>
        <w:t>1. Programa anual de obra y el programa anual de licitaciones del año 2022</w:t>
      </w:r>
    </w:p>
    <w:p w14:paraId="2DDA77EE" w14:textId="77777777" w:rsidR="00850E8F" w:rsidRPr="006A477C" w:rsidRDefault="00B305ED">
      <w:pPr>
        <w:tabs>
          <w:tab w:val="left" w:pos="709"/>
        </w:tabs>
        <w:spacing w:before="240" w:after="240" w:line="360" w:lineRule="auto"/>
        <w:ind w:left="425"/>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2. Relación de las obras y licitaciones realizadas del año 2022 </w:t>
      </w:r>
    </w:p>
    <w:p w14:paraId="3137BB2E" w14:textId="77777777" w:rsidR="00850E8F" w:rsidRPr="006A477C" w:rsidRDefault="00B305ED">
      <w:pPr>
        <w:tabs>
          <w:tab w:val="left" w:pos="709"/>
        </w:tabs>
        <w:spacing w:before="240" w:after="240" w:line="360" w:lineRule="auto"/>
        <w:ind w:left="425"/>
        <w:jc w:val="both"/>
        <w:rPr>
          <w:rFonts w:ascii="Palatino Linotype" w:eastAsia="Palatino Linotype" w:hAnsi="Palatino Linotype" w:cs="Palatino Linotype"/>
        </w:rPr>
      </w:pPr>
      <w:r w:rsidRPr="006A477C">
        <w:rPr>
          <w:rFonts w:ascii="Palatino Linotype" w:eastAsia="Palatino Linotype" w:hAnsi="Palatino Linotype" w:cs="Palatino Linotype"/>
        </w:rPr>
        <w:t>3. Procedimientos de obra, licitación y adjudicación directa llevados a cabo por el Organismo en el año 2022, en versión pública.</w:t>
      </w:r>
    </w:p>
    <w:p w14:paraId="4214A5C2" w14:textId="77777777" w:rsidR="00850E8F" w:rsidRPr="006A477C" w:rsidRDefault="00B305ED">
      <w:pPr>
        <w:tabs>
          <w:tab w:val="left" w:pos="709"/>
        </w:tabs>
        <w:spacing w:before="240" w:after="240" w:line="360" w:lineRule="auto"/>
        <w:ind w:left="425"/>
        <w:jc w:val="both"/>
        <w:rPr>
          <w:rFonts w:ascii="Palatino Linotype" w:eastAsia="Palatino Linotype" w:hAnsi="Palatino Linotype" w:cs="Palatino Linotype"/>
        </w:rPr>
      </w:pPr>
      <w:r w:rsidRPr="006A477C">
        <w:rPr>
          <w:rFonts w:ascii="Palatino Linotype" w:eastAsia="Palatino Linotype" w:hAnsi="Palatino Linotype" w:cs="Palatino Linotype"/>
        </w:rPr>
        <w:t>4. Padrón de proveedor.</w:t>
      </w:r>
    </w:p>
    <w:p w14:paraId="2D27D959"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En respuesta, el </w:t>
      </w:r>
      <w:r w:rsidRPr="006A477C">
        <w:rPr>
          <w:rFonts w:ascii="Palatino Linotype" w:eastAsia="Palatino Linotype" w:hAnsi="Palatino Linotype" w:cs="Palatino Linotype"/>
          <w:b/>
        </w:rPr>
        <w:t xml:space="preserve">Sujeto Obligado, </w:t>
      </w:r>
      <w:r w:rsidRPr="006A477C">
        <w:rPr>
          <w:rFonts w:ascii="Palatino Linotype" w:eastAsia="Palatino Linotype" w:hAnsi="Palatino Linotype" w:cs="Palatino Linotype"/>
        </w:rPr>
        <w:t xml:space="preserve">a través de la Unidad de Transparencia, remitió el pronunciamiento emitido por el Director de Operaciones, quien, en atención a los puntos 1 y 2, remitió el formato PbRM-07a Presupuesto Basado en Resultados Municipal y la relación de obras y licitaciones realizadas en el año 2022, mientras que para atender el punto 3, propuso el cambio de modalidad a consulta directa, toda vez que la información implica realizar un análisis, estudio o procesamiento de documentos, sobrepasando las capacidades técnicas, administrativas y humanas de la Dirección a su cargo, para cumplir con la solicitud de información en el plazo </w:t>
      </w:r>
      <w:r w:rsidRPr="006A477C">
        <w:rPr>
          <w:rFonts w:ascii="Palatino Linotype" w:eastAsia="Palatino Linotype" w:hAnsi="Palatino Linotype" w:cs="Palatino Linotype"/>
        </w:rPr>
        <w:lastRenderedPageBreak/>
        <w:t>establecido para dichos efectos, al contar con una persona para realizar el análisis, estudio y procesamiento de documentos para dar respuesta.</w:t>
      </w:r>
    </w:p>
    <w:p w14:paraId="6CC9E4F3"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En los mismos términos se pronunció el Director de Administración y Finanzas, para atender el punto 3, y, respecto del punto 4, manifestó anexar el formato del archivo “padrón de proveedores” con el que cuenta el Organismo, cabe señalar </w:t>
      </w:r>
      <w:proofErr w:type="gramStart"/>
      <w:r w:rsidRPr="006A477C">
        <w:rPr>
          <w:rFonts w:ascii="Palatino Linotype" w:eastAsia="Palatino Linotype" w:hAnsi="Palatino Linotype" w:cs="Palatino Linotype"/>
        </w:rPr>
        <w:t>que  no</w:t>
      </w:r>
      <w:proofErr w:type="gramEnd"/>
      <w:r w:rsidRPr="006A477C">
        <w:rPr>
          <w:rFonts w:ascii="Palatino Linotype" w:eastAsia="Palatino Linotype" w:hAnsi="Palatino Linotype" w:cs="Palatino Linotype"/>
        </w:rPr>
        <w:t xml:space="preserve"> se localizó dicho formato en las constancias que obran en expediente electrónico.</w:t>
      </w:r>
    </w:p>
    <w:p w14:paraId="18613245" w14:textId="77777777" w:rsidR="00850E8F" w:rsidRPr="006A477C" w:rsidRDefault="00B305ED">
      <w:pPr>
        <w:spacing w:before="240" w:after="240" w:line="360" w:lineRule="auto"/>
        <w:jc w:val="both"/>
        <w:rPr>
          <w:rFonts w:ascii="Palatino Linotype" w:eastAsia="Palatino Linotype" w:hAnsi="Palatino Linotype" w:cs="Palatino Linotype"/>
          <w:b/>
        </w:rPr>
      </w:pPr>
      <w:r w:rsidRPr="006A477C">
        <w:rPr>
          <w:rFonts w:ascii="Palatino Linotype" w:eastAsia="Palatino Linotype" w:hAnsi="Palatino Linotype" w:cs="Palatino Linotype"/>
        </w:rPr>
        <w:t xml:space="preserve">Al no estar conforme con los términos de las respuestas otorgadas a sus solicitudes, la persona solicitante interpuso los recursos de revisión que ahora nos ocupan, en los que señaló como motivo de inconformidad, que no le fue entregada la información, precisando que los documentos se solicitaron mediante el sistema SAIMEX, sin embargo, fue citado en las instalaciones del </w:t>
      </w:r>
      <w:r w:rsidRPr="006A477C">
        <w:rPr>
          <w:rFonts w:ascii="Palatino Linotype" w:eastAsia="Palatino Linotype" w:hAnsi="Palatino Linotype" w:cs="Palatino Linotype"/>
          <w:b/>
        </w:rPr>
        <w:t>Sujeto Obligado.</w:t>
      </w:r>
    </w:p>
    <w:p w14:paraId="63D23B6F"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sidRPr="006A477C">
        <w:rPr>
          <w:rFonts w:ascii="Palatino Linotype" w:eastAsia="Palatino Linotype" w:hAnsi="Palatino Linotype" w:cs="Palatino Linotype"/>
          <w:b/>
        </w:rPr>
        <w:t xml:space="preserve">Sujeto Obligado, </w:t>
      </w:r>
      <w:r w:rsidRPr="006A477C">
        <w:rPr>
          <w:rFonts w:ascii="Palatino Linotype" w:eastAsia="Palatino Linotype" w:hAnsi="Palatino Linotype" w:cs="Palatino Linotype"/>
        </w:rPr>
        <w:t xml:space="preserve">pues la parte </w:t>
      </w:r>
      <w:r w:rsidRPr="006A477C">
        <w:rPr>
          <w:rFonts w:ascii="Palatino Linotype" w:eastAsia="Palatino Linotype" w:hAnsi="Palatino Linotype" w:cs="Palatino Linotype"/>
          <w:b/>
        </w:rPr>
        <w:t>Recurrente</w:t>
      </w:r>
      <w:r w:rsidRPr="006A477C">
        <w:rPr>
          <w:rFonts w:ascii="Palatino Linotype" w:eastAsia="Palatino Linotype" w:hAnsi="Palatino Linotype" w:cs="Palatino Linotype"/>
        </w:rPr>
        <w:t xml:space="preserve"> manifestó, de manera expresa, que la información no le fue entregada, toda vez que se requirió a través del sistema SAIMEX, y 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le citó en sus instalaciones, es decir, su inconformidad versa sobre el cambio de modalidad a consulta directa </w:t>
      </w:r>
      <w:r w:rsidRPr="006A477C">
        <w:rPr>
          <w:rFonts w:ascii="Palatino Linotype" w:eastAsia="Palatino Linotype" w:hAnsi="Palatino Linotype" w:cs="Palatino Linotype"/>
        </w:rPr>
        <w:lastRenderedPageBreak/>
        <w:t xml:space="preserve">propuesto para atender el punto 3 de la solicitud, relativo a los procedimientos de obra, licitación y adjudicación directa llevados a cabo por 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en el año 2022, no así respecto de los puntos 1, 2 y 4 a través de los cuales se solicitó el programa anual de obra y el programa anual de licitaciones del año 2022, la relación de las obras y licitaciones realizadas del año 2022, y padrón de proveedor. TAMBIÉN DIJO </w:t>
      </w:r>
      <w:proofErr w:type="gramStart"/>
      <w:r w:rsidRPr="006A477C">
        <w:rPr>
          <w:rFonts w:ascii="Palatino Linotype" w:eastAsia="Palatino Linotype" w:hAnsi="Palatino Linotype" w:cs="Palatino Linotype"/>
        </w:rPr>
        <w:t>QUE  NO</w:t>
      </w:r>
      <w:proofErr w:type="gramEnd"/>
      <w:r w:rsidRPr="006A477C">
        <w:rPr>
          <w:rFonts w:ascii="Palatino Linotype" w:eastAsia="Palatino Linotype" w:hAnsi="Palatino Linotype" w:cs="Palatino Linotype"/>
        </w:rPr>
        <w:t xml:space="preserve"> LLEVÓ A CABO PROCESOS DE LICITACIÓN, SÓLO CAMBIO LA  MODALIDAD RESPECTO A LOS PROCESOS DE ADJUDICACIÓN NO?</w:t>
      </w:r>
    </w:p>
    <w:p w14:paraId="133EFE46"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satisface la solicitud presentada.</w:t>
      </w:r>
    </w:p>
    <w:p w14:paraId="72AD7AF3" w14:textId="77777777" w:rsidR="00850E8F" w:rsidRPr="006A477C" w:rsidRDefault="00B305ED">
      <w:pPr>
        <w:spacing w:before="240" w:after="36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Lo anterior es así, debido a que cuando la parte </w:t>
      </w:r>
      <w:r w:rsidRPr="006A477C">
        <w:rPr>
          <w:rFonts w:ascii="Palatino Linotype" w:eastAsia="Palatino Linotype" w:hAnsi="Palatino Linotype" w:cs="Palatino Linotype"/>
          <w:b/>
        </w:rPr>
        <w:t>Recurrente i</w:t>
      </w:r>
      <w:r w:rsidRPr="006A477C">
        <w:rPr>
          <w:rFonts w:ascii="Palatino Linotype" w:eastAsia="Palatino Linotype" w:hAnsi="Palatino Linotype" w:cs="Palatino Linotype"/>
        </w:rPr>
        <w:t xml:space="preserve">mpugna la respuesta del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y éste no expresa Razón o Motivo de Inconformidad en contra de todos los rubros solicitados, dichos rubros deben declararse atendidos, pues se entiende que la parte Recurrente ésta conforme con la información entregada al no </w:t>
      </w:r>
      <w:r w:rsidRPr="006A477C">
        <w:rPr>
          <w:rFonts w:ascii="Palatino Linotype" w:eastAsia="Palatino Linotype" w:hAnsi="Palatino Linotype" w:cs="Palatino Linotype"/>
        </w:rPr>
        <w:lastRenderedPageBreak/>
        <w:t>contravenir la misma. Sirve de Apoyo a lo anterior, por analogía la Tesis Jurisprudencial Número 3ª./J.7/91, Publicada en el Semanario Judicial de la Federación y su Gaceta bajo el número de registro 174,177, que establece lo siguiente:</w:t>
      </w:r>
    </w:p>
    <w:p w14:paraId="0452ACF9" w14:textId="77777777" w:rsidR="00850E8F" w:rsidRPr="006A477C" w:rsidRDefault="00B305ED">
      <w:pPr>
        <w:spacing w:before="240" w:after="360"/>
        <w:ind w:left="851"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 xml:space="preserve">“REVISIÓN EN AMPARO. LOS RESOLUTIVOS NO COMBATIDOS DEBEN DECLARARSE FIRMES. </w:t>
      </w:r>
      <w:r w:rsidRPr="006A477C">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2C28720" w14:textId="77777777" w:rsidR="00850E8F" w:rsidRPr="006A477C" w:rsidRDefault="00B305ED">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6A477C">
        <w:rPr>
          <w:rFonts w:ascii="Palatino Linotype" w:eastAsia="Palatino Linotype" w:hAnsi="Palatino Linotype" w:cs="Palatino Linotype"/>
        </w:rPr>
        <w:t>Consecuentemente, se insiste, ante la falta de impugnación eficaz, la respuesta entregada debe declararse consentida por persona solicitante.</w:t>
      </w:r>
    </w:p>
    <w:p w14:paraId="2BC6B915"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01B7282F" w14:textId="77777777" w:rsidR="00850E8F" w:rsidRPr="006A477C" w:rsidRDefault="00B305ED">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w:t>
      </w:r>
      <w:r w:rsidRPr="006A477C">
        <w:rPr>
          <w:rFonts w:ascii="Palatino Linotype" w:eastAsia="Palatino Linotype" w:hAnsi="Palatino Linotype" w:cs="Palatino Linotype"/>
          <w:b/>
          <w:i/>
          <w:sz w:val="22"/>
          <w:szCs w:val="22"/>
        </w:rPr>
        <w:t xml:space="preserve">Actos consentidos tácitamente. Improcedencia de su análisis. </w:t>
      </w:r>
      <w:r w:rsidRPr="006A477C">
        <w:rPr>
          <w:rFonts w:ascii="Palatino Linotype" w:eastAsia="Palatino Linotype" w:hAnsi="Palatino Linotype" w:cs="Palatino Linotype"/>
          <w:i/>
          <w:sz w:val="22"/>
          <w:szCs w:val="22"/>
        </w:rPr>
        <w:t xml:space="preserve">Si en su recurso de revisión, la persona recurrente no expresó inconformidad alguna con ciertas partes de la respuesta otorgada, se entienden tácitamente consentidas, por </w:t>
      </w:r>
      <w:r w:rsidRPr="006A477C">
        <w:rPr>
          <w:rFonts w:ascii="Palatino Linotype" w:eastAsia="Palatino Linotype" w:hAnsi="Palatino Linotype" w:cs="Palatino Linotype"/>
          <w:i/>
          <w:sz w:val="22"/>
          <w:szCs w:val="22"/>
        </w:rPr>
        <w:lastRenderedPageBreak/>
        <w:t>ende, no deben formar parte del estudio de fondo de la resolución que emite el Instituto.”</w:t>
      </w:r>
    </w:p>
    <w:p w14:paraId="6A8D4679"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48D58107" w14:textId="77777777" w:rsidR="00850E8F" w:rsidRPr="006A477C" w:rsidRDefault="00B305ED">
      <w:pPr>
        <w:ind w:left="851"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mallCaps/>
          <w:sz w:val="22"/>
          <w:szCs w:val="22"/>
        </w:rPr>
        <w:t xml:space="preserve">“ACTOS CONSENTIDOS. SON LOS QUE NO SE IMPUGNAN MEDIANTE EL RECURSO IDÓNEO. </w:t>
      </w:r>
      <w:r w:rsidRPr="006A477C">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6A477C">
        <w:rPr>
          <w:rFonts w:ascii="Palatino Linotype" w:eastAsia="Palatino Linotype" w:hAnsi="Palatino Linotype" w:cs="Palatino Linotype"/>
          <w:i/>
          <w:sz w:val="22"/>
          <w:szCs w:val="22"/>
        </w:rPr>
        <w:t>ya que</w:t>
      </w:r>
      <w:proofErr w:type="gramEnd"/>
      <w:r w:rsidRPr="006A477C">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1C3B7B2" w14:textId="77777777" w:rsidR="00850E8F" w:rsidRPr="006A477C" w:rsidRDefault="00B305ED">
      <w:pPr>
        <w:spacing w:before="280" w:after="28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Una vez admitido el recurso de revisión, en términos del artículo 185 fracción II</w:t>
      </w:r>
      <w:r w:rsidRPr="006A477C">
        <w:rPr>
          <w:rFonts w:ascii="Palatino Linotype" w:eastAsia="Palatino Linotype" w:hAnsi="Palatino Linotype" w:cs="Palatino Linotype"/>
          <w:vertAlign w:val="superscript"/>
        </w:rPr>
        <w:footnoteReference w:id="1"/>
      </w:r>
      <w:r w:rsidRPr="006A477C">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C6AEC74" w14:textId="77777777" w:rsidR="00850E8F" w:rsidRPr="006A477C" w:rsidRDefault="00B305ED">
      <w:pPr>
        <w:spacing w:before="240" w:after="240" w:line="360" w:lineRule="auto"/>
        <w:ind w:right="51"/>
        <w:jc w:val="both"/>
        <w:rPr>
          <w:rFonts w:ascii="Palatino Linotype" w:eastAsia="Palatino Linotype" w:hAnsi="Palatino Linotype" w:cs="Palatino Linotype"/>
          <w:b/>
        </w:rPr>
      </w:pPr>
      <w:r w:rsidRPr="006A477C">
        <w:rPr>
          <w:rFonts w:ascii="Palatino Linotype" w:eastAsia="Palatino Linotype" w:hAnsi="Palatino Linotype" w:cs="Palatino Linotype"/>
        </w:rPr>
        <w:lastRenderedPageBreak/>
        <w:t xml:space="preserve">En tal sentido, 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remitió sus informes justificados a través de los cuales ratificó en lo sustancial la respuesta emitida en primera instancia, al considerar que la Unidad de Transparencia proporcionó respuesta en tiempo y forma, dando trámite a la solicitud  por medio de la Dirección de Administración y Finanzas y la Dirección de Operaciones, como áreas competentes para dar contestación a lo solicitado, cuyos Servidores Públicos Habilitados realizaron las actuaciones necesarias para poder cumplir con la solicitud de información, proporcionando respuesta de conformidad con los artículos 158 y 164 de la Ley de Transparencia Local, considerando que demostraron, de manera fundada y motivada el cambio de modalidad en la entrega de la información a consulta directa, mientras que la parte </w:t>
      </w:r>
      <w:r w:rsidRPr="006A477C">
        <w:rPr>
          <w:rFonts w:ascii="Palatino Linotype" w:eastAsia="Palatino Linotype" w:hAnsi="Palatino Linotype" w:cs="Palatino Linotype"/>
          <w:b/>
        </w:rPr>
        <w:t xml:space="preserve">Recurrente </w:t>
      </w:r>
      <w:r w:rsidRPr="006A477C">
        <w:rPr>
          <w:rFonts w:ascii="Palatino Linotype" w:eastAsia="Palatino Linotype" w:hAnsi="Palatino Linotype" w:cs="Palatino Linotype"/>
        </w:rPr>
        <w:t>fue omisa en ejercer dicha prerrogativa.</w:t>
      </w:r>
      <w:r w:rsidRPr="006A477C">
        <w:rPr>
          <w:rFonts w:ascii="Palatino Linotype" w:eastAsia="Palatino Linotype" w:hAnsi="Palatino Linotype" w:cs="Palatino Linotype"/>
          <w:b/>
        </w:rPr>
        <w:t xml:space="preserve"> </w:t>
      </w:r>
    </w:p>
    <w:p w14:paraId="7CFDC7DF"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Posteriormente este Instituto le requirió al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mediante correo electrónico precisar la cantidad de información o motivos por los cuales no era posible cargar la información al sistema SAIMEX; quien, como se señaló en los antecedentes de la presente resolución, omitió dar contestación al requerimiento.</w:t>
      </w:r>
    </w:p>
    <w:p w14:paraId="2EE9BCE2" w14:textId="77777777" w:rsidR="00850E8F" w:rsidRPr="006A477C" w:rsidRDefault="00B305ED">
      <w:pPr>
        <w:spacing w:before="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En tal contexto, del análisis de las constancias que integran los expedientes en que se actúa, así como de la materia sobre las que versan las solicitudes de acceso a la información pública, se reitera que la información proporcionada por el </w:t>
      </w:r>
      <w:r w:rsidRPr="006A477C">
        <w:rPr>
          <w:rFonts w:ascii="Palatino Linotype" w:eastAsia="Palatino Linotype" w:hAnsi="Palatino Linotype" w:cs="Palatino Linotype"/>
          <w:b/>
        </w:rPr>
        <w:t xml:space="preserve">Sujeto </w:t>
      </w:r>
      <w:r w:rsidRPr="006A477C">
        <w:rPr>
          <w:rFonts w:ascii="Palatino Linotype" w:eastAsia="Palatino Linotype" w:hAnsi="Palatino Linotype" w:cs="Palatino Linotype"/>
          <w:b/>
        </w:rPr>
        <w:lastRenderedPageBreak/>
        <w:t>Obligado</w:t>
      </w:r>
      <w:r w:rsidRPr="006A477C">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de ahí que los motivos de inconformidad del </w:t>
      </w:r>
      <w:r w:rsidRPr="006A477C">
        <w:rPr>
          <w:rFonts w:ascii="Palatino Linotype" w:eastAsia="Palatino Linotype" w:hAnsi="Palatino Linotype" w:cs="Palatino Linotype"/>
          <w:b/>
        </w:rPr>
        <w:t>Recurrente</w:t>
      </w:r>
      <w:r w:rsidRPr="006A477C">
        <w:rPr>
          <w:rFonts w:ascii="Palatino Linotype" w:eastAsia="Palatino Linotype" w:hAnsi="Palatino Linotype" w:cs="Palatino Linotype"/>
        </w:rPr>
        <w:t xml:space="preserve"> acontecen parcialmente fundados para revocar las respuestas del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en razón de las consideraciones de derecho que a continuación se exponen:</w:t>
      </w:r>
    </w:p>
    <w:p w14:paraId="58000224" w14:textId="77777777" w:rsidR="00850E8F" w:rsidRPr="006A477C" w:rsidRDefault="00B305ED">
      <w:pPr>
        <w:pBdr>
          <w:top w:val="nil"/>
          <w:left w:val="nil"/>
          <w:bottom w:val="nil"/>
          <w:right w:val="nil"/>
          <w:between w:val="nil"/>
        </w:pBdr>
        <w:spacing w:before="240" w:after="240" w:line="360" w:lineRule="auto"/>
        <w:jc w:val="both"/>
        <w:rPr>
          <w:rFonts w:ascii="Palatino Linotype" w:eastAsia="Palatino Linotype" w:hAnsi="Palatino Linotype" w:cs="Palatino Linotype"/>
          <w:b/>
          <w:u w:val="single"/>
        </w:rPr>
      </w:pPr>
      <w:r w:rsidRPr="006A477C">
        <w:rPr>
          <w:rFonts w:ascii="Palatino Linotype" w:eastAsia="Palatino Linotype" w:hAnsi="Palatino Linotype" w:cs="Palatino Linotype"/>
          <w:b/>
          <w:u w:val="single"/>
        </w:rPr>
        <w:t>Del cambio de modalidad a consulta directa</w:t>
      </w:r>
    </w:p>
    <w:p w14:paraId="135F0954" w14:textId="77777777" w:rsidR="00850E8F" w:rsidRPr="006A477C" w:rsidRDefault="00B305ED">
      <w:pPr>
        <w:spacing w:before="240" w:after="240" w:line="360" w:lineRule="auto"/>
        <w:jc w:val="both"/>
        <w:rPr>
          <w:rFonts w:ascii="Palatino Linotype" w:eastAsia="Palatino Linotype" w:hAnsi="Palatino Linotype" w:cs="Palatino Linotype"/>
        </w:rPr>
      </w:pPr>
      <w:bookmarkStart w:id="6" w:name="_heading=h.17dp8vu" w:colFirst="0" w:colLast="0"/>
      <w:bookmarkEnd w:id="6"/>
      <w:r w:rsidRPr="006A477C">
        <w:rPr>
          <w:rFonts w:ascii="Palatino Linotype" w:eastAsia="Palatino Linotype" w:hAnsi="Palatino Linotype" w:cs="Palatino Linotype"/>
        </w:rPr>
        <w:t>De las solicitudes de información se desprende que la persona solicitante requirió como modalidad de entrega de la información el SAIMEX, sistema que tiene como propósito facilitar en la entidad el ejercicio del derecho humano de acceso a la información pública, de forma sencilla y gratuita.</w:t>
      </w:r>
    </w:p>
    <w:p w14:paraId="3FF5A4B9" w14:textId="77777777" w:rsidR="00850E8F" w:rsidRPr="006A477C" w:rsidRDefault="00B305ED">
      <w:pPr>
        <w:pBdr>
          <w:top w:val="nil"/>
          <w:left w:val="nil"/>
          <w:bottom w:val="nil"/>
          <w:right w:val="nil"/>
          <w:between w:val="nil"/>
        </w:pBdr>
        <w:spacing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drawing>
          <wp:inline distT="0" distB="0" distL="0" distR="0" wp14:anchorId="4377528A" wp14:editId="53A66201">
            <wp:extent cx="5610225" cy="1866900"/>
            <wp:effectExtent l="0" t="0" r="0" b="0"/>
            <wp:docPr id="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610225" cy="1866900"/>
                    </a:xfrm>
                    <a:prstGeom prst="rect">
                      <a:avLst/>
                    </a:prstGeom>
                    <a:ln/>
                  </pic:spPr>
                </pic:pic>
              </a:graphicData>
            </a:graphic>
          </wp:inline>
        </w:drawing>
      </w:r>
    </w:p>
    <w:p w14:paraId="4DBD1271" w14:textId="77777777" w:rsidR="00850E8F" w:rsidRPr="006A477C" w:rsidRDefault="00B305ED">
      <w:pPr>
        <w:pBdr>
          <w:top w:val="nil"/>
          <w:left w:val="nil"/>
          <w:bottom w:val="nil"/>
          <w:right w:val="nil"/>
          <w:between w:val="nil"/>
        </w:pBdr>
        <w:spacing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lastRenderedPageBreak/>
        <w:drawing>
          <wp:inline distT="0" distB="0" distL="0" distR="0" wp14:anchorId="310AB374" wp14:editId="029342FC">
            <wp:extent cx="5610225" cy="1857375"/>
            <wp:effectExtent l="0" t="0" r="0" b="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610225" cy="1857375"/>
                    </a:xfrm>
                    <a:prstGeom prst="rect">
                      <a:avLst/>
                    </a:prstGeom>
                    <a:ln/>
                  </pic:spPr>
                </pic:pic>
              </a:graphicData>
            </a:graphic>
          </wp:inline>
        </w:drawing>
      </w:r>
    </w:p>
    <w:p w14:paraId="69794C98"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Por lo que, </w:t>
      </w:r>
      <w:r w:rsidRPr="006A477C">
        <w:rPr>
          <w:rFonts w:ascii="Palatino Linotype" w:eastAsia="Palatino Linotype" w:hAnsi="Palatino Linotype" w:cs="Palatino Linotype"/>
          <w:b/>
          <w:u w:val="single"/>
        </w:rPr>
        <w:t>respecto al cambio de modalidad a consulta directa</w:t>
      </w:r>
      <w:r w:rsidRPr="006A477C">
        <w:rPr>
          <w:rFonts w:ascii="Palatino Linotype" w:eastAsia="Palatino Linotype" w:hAnsi="Palatino Linotype" w:cs="Palatino Linotype"/>
        </w:rPr>
        <w:t xml:space="preserve"> conviene mencionar que el artículo 155, fracción V, de la Ley de Transparencia y Acceso a la Información Pública del Estado de México y Municipios, precisa que para presentar una solicitud, el particular podrá señalar </w:t>
      </w:r>
      <w:r w:rsidRPr="006A477C">
        <w:rPr>
          <w:rFonts w:ascii="Palatino Linotype" w:eastAsia="Palatino Linotype" w:hAnsi="Palatino Linotype" w:cs="Palatino Linotype"/>
          <w:b/>
        </w:rPr>
        <w:t>la modalidad en la que prefiere se otorgue el acceso a la información</w:t>
      </w:r>
      <w:r w:rsidRPr="006A477C">
        <w:rPr>
          <w:rFonts w:ascii="Palatino Linotype" w:eastAsia="Palatino Linotype" w:hAnsi="Palatino Linotype" w:cs="Palatino Linotype"/>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6A477C">
        <w:rPr>
          <w:rFonts w:ascii="Palatino Linotype" w:eastAsia="Palatino Linotype" w:hAnsi="Palatino Linotype" w:cs="Palatino Linotype"/>
        </w:rPr>
        <w:t>CD-Rom</w:t>
      </w:r>
      <w:proofErr w:type="spellEnd"/>
      <w:r w:rsidRPr="006A477C">
        <w:rPr>
          <w:rFonts w:ascii="Palatino Linotype" w:eastAsia="Palatino Linotype" w:hAnsi="Palatino Linotype" w:cs="Palatino Linotype"/>
        </w:rPr>
        <w:t xml:space="preserve"> (con costo), copias simples (con costo), copias certificadas (con costo), consulta directa (sin costo), o bien, cualquier otro que determine el particular.</w:t>
      </w:r>
    </w:p>
    <w:p w14:paraId="6D7C515C"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lastRenderedPageBreak/>
        <w:t xml:space="preserve">Por su parte, el artículo 158, dispone que, de manera excepcional, cuando de manera fundada y motivada lo determine el Sujeto Obligado, </w:t>
      </w:r>
      <w:r w:rsidRPr="006A477C">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54A3713"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sidRPr="006A477C">
        <w:rPr>
          <w:rFonts w:ascii="Palatino Linotype" w:eastAsia="Palatino Linotype" w:hAnsi="Palatino Linotype" w:cs="Palatino Linotype"/>
          <w:vertAlign w:val="superscript"/>
        </w:rPr>
        <w:t xml:space="preserve"> </w:t>
      </w:r>
      <w:r w:rsidRPr="006A477C">
        <w:rPr>
          <w:rFonts w:ascii="Palatino Linotype" w:eastAsia="Palatino Linotype" w:hAnsi="Palatino Linotype" w:cs="Palatino Linotype"/>
          <w:vertAlign w:val="superscript"/>
        </w:rPr>
        <w:footnoteReference w:id="2"/>
      </w:r>
      <w:r w:rsidRPr="006A477C">
        <w:rPr>
          <w:rFonts w:ascii="Palatino Linotype" w:eastAsia="Palatino Linotype" w:hAnsi="Palatino Linotype" w:cs="Palatino Linotype"/>
        </w:rPr>
        <w:t xml:space="preserve">,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w:t>
      </w:r>
      <w:r w:rsidRPr="006A477C">
        <w:rPr>
          <w:rFonts w:ascii="Palatino Linotype" w:eastAsia="Palatino Linotype" w:hAnsi="Palatino Linotype" w:cs="Palatino Linotype"/>
        </w:rPr>
        <w:lastRenderedPageBreak/>
        <w:t>leer en la jurisprudencia del texto y rubro que inserta enseguida para mayor referencia:</w:t>
      </w:r>
    </w:p>
    <w:p w14:paraId="1B2FA919" w14:textId="77777777" w:rsidR="00850E8F" w:rsidRPr="006A477C" w:rsidRDefault="00B305ED">
      <w:pPr>
        <w:ind w:left="851" w:right="851"/>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“FUNDAMENTACIÓN Y MOTIVACIÓN DE LOS ACTOS ADMINISTRATIVOS</w:t>
      </w:r>
      <w:r w:rsidRPr="006A477C">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6A477C">
        <w:rPr>
          <w:rFonts w:ascii="Palatino Linotype" w:eastAsia="Palatino Linotype" w:hAnsi="Palatino Linotype" w:cs="Palatino Linotype"/>
          <w:i/>
          <w:sz w:val="22"/>
          <w:szCs w:val="22"/>
        </w:rPr>
        <w:t>subincisos</w:t>
      </w:r>
      <w:proofErr w:type="spellEnd"/>
      <w:r w:rsidRPr="006A477C">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0E76EBB8"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En ese entendido, según lo dispuesto en los artículos 160 y 164 de la Ley en cita, los Sujetos Obligados deben otorgar acceso a los documentos que se encuentren en sus </w:t>
      </w:r>
      <w:r w:rsidRPr="006A477C">
        <w:rPr>
          <w:rFonts w:ascii="Palatino Linotype" w:eastAsia="Palatino Linotype" w:hAnsi="Palatino Linotype" w:cs="Palatino Linotype"/>
        </w:rPr>
        <w:lastRenderedPageBreak/>
        <w:t>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033D97D6" w14:textId="77777777" w:rsidR="00850E8F" w:rsidRPr="006A477C" w:rsidRDefault="00B305ED">
      <w:pPr>
        <w:spacing w:after="120"/>
        <w:ind w:left="851" w:right="851"/>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 xml:space="preserve"> “Artículo 160.</w:t>
      </w:r>
      <w:r w:rsidRPr="006A477C">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CF6A3BD" w14:textId="77777777" w:rsidR="00850E8F" w:rsidRPr="006A477C" w:rsidRDefault="00B305ED">
      <w:pPr>
        <w:spacing w:after="120"/>
        <w:ind w:left="851" w:right="851"/>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Artículo 164.</w:t>
      </w:r>
      <w:r w:rsidRPr="006A477C">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6A477C">
        <w:rPr>
          <w:rFonts w:ascii="Palatino Linotype" w:eastAsia="Palatino Linotype" w:hAnsi="Palatino Linotype" w:cs="Palatino Linotype"/>
          <w:i/>
          <w:sz w:val="22"/>
          <w:szCs w:val="22"/>
          <w:u w:val="single"/>
        </w:rPr>
        <w:t>el sujeto obligado deberá ofrecer otra u otras modalidades de entrega.</w:t>
      </w:r>
      <w:r w:rsidRPr="006A477C">
        <w:rPr>
          <w:rFonts w:ascii="Palatino Linotype" w:eastAsia="Palatino Linotype" w:hAnsi="Palatino Linotype" w:cs="Palatino Linotype"/>
          <w:i/>
          <w:sz w:val="22"/>
          <w:szCs w:val="22"/>
        </w:rPr>
        <w:t xml:space="preserve"> En cualquier caso, se deberá fundar y motivar la necesidad de ofrecer otras modalidades.” (Sic)</w:t>
      </w:r>
    </w:p>
    <w:p w14:paraId="4CF46FF0"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Por lo cual, los Sujetos Obligados podrán poner a disposición de los particulares,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587738B5"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lastRenderedPageBreak/>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6A477C">
        <w:rPr>
          <w:rFonts w:ascii="Palatino Linotype" w:eastAsia="Palatino Linotype" w:hAnsi="Palatino Linotype" w:cs="Palatino Linotype"/>
          <w:b/>
        </w:rPr>
        <w:t>en la medida de lo posible, en la forma solicitada por el interesado, salvo que exista un impedimento justificado para atenderla</w:t>
      </w:r>
      <w:r w:rsidRPr="006A477C">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6A477C">
        <w:rPr>
          <w:rFonts w:ascii="Palatino Linotype" w:eastAsia="Palatino Linotype" w:hAnsi="Palatino Linotype" w:cs="Palatino Linotype"/>
          <w:b/>
        </w:rPr>
        <w:t>sólo procede, en caso de que se acredite la imposibilidad de atenderla.</w:t>
      </w:r>
      <w:r w:rsidRPr="006A477C">
        <w:rPr>
          <w:rFonts w:ascii="Palatino Linotype" w:eastAsia="Palatino Linotype" w:hAnsi="Palatino Linotype" w:cs="Palatino Linotype"/>
        </w:rPr>
        <w:t xml:space="preserve"> </w:t>
      </w:r>
    </w:p>
    <w:p w14:paraId="70C74E85"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Así, cuando se justifique el impedimento, </w:t>
      </w:r>
      <w:r w:rsidRPr="006A477C">
        <w:rPr>
          <w:rFonts w:ascii="Palatino Linotype" w:eastAsia="Palatino Linotype" w:hAnsi="Palatino Linotype" w:cs="Palatino Linotype"/>
          <w:b/>
        </w:rPr>
        <w:t>los Sujetos Obligados deberán ofrecer al particular otras modalidades de entrega que permita la información</w:t>
      </w:r>
      <w:r w:rsidRPr="006A477C">
        <w:rPr>
          <w:rFonts w:ascii="Palatino Linotype" w:eastAsia="Palatino Linotype" w:hAnsi="Palatino Linotype" w:cs="Palatino Linotype"/>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291C2B32" w14:textId="77777777" w:rsidR="00850E8F" w:rsidRPr="006A477C" w:rsidRDefault="00B305ED">
      <w:pPr>
        <w:spacing w:before="120" w:after="120"/>
        <w:ind w:left="851" w:right="900"/>
        <w:jc w:val="both"/>
        <w:rPr>
          <w:rFonts w:ascii="Palatino Linotype" w:eastAsia="Palatino Linotype" w:hAnsi="Palatino Linotype" w:cs="Palatino Linotype"/>
          <w:b/>
          <w:i/>
          <w:sz w:val="22"/>
          <w:szCs w:val="22"/>
          <w:u w:val="single"/>
        </w:rPr>
      </w:pPr>
      <w:r w:rsidRPr="006A477C">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6A477C">
        <w:rPr>
          <w:rFonts w:ascii="Palatino Linotype" w:eastAsia="Palatino Linotype" w:hAnsi="Palatino Linotype" w:cs="Palatino Linotype"/>
          <w:i/>
          <w:sz w:val="22"/>
          <w:szCs w:val="22"/>
        </w:rPr>
        <w:t xml:space="preserve"> De una interpretación a los artículos 133 de la Ley General de Transparencia y Acceso a </w:t>
      </w:r>
      <w:r w:rsidRPr="006A477C">
        <w:rPr>
          <w:rFonts w:ascii="Palatino Linotype" w:eastAsia="Palatino Linotype" w:hAnsi="Palatino Linotype" w:cs="Palatino Linotype"/>
          <w:i/>
          <w:sz w:val="22"/>
          <w:szCs w:val="22"/>
        </w:rPr>
        <w:lastRenderedPageBreak/>
        <w:t xml:space="preserve">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6A477C">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p>
    <w:p w14:paraId="38B1DFC7" w14:textId="77777777" w:rsidR="00850E8F" w:rsidRPr="006A477C" w:rsidRDefault="00B305ED">
      <w:pPr>
        <w:spacing w:before="240" w:after="240" w:line="360" w:lineRule="auto"/>
        <w:jc w:val="both"/>
        <w:rPr>
          <w:rFonts w:ascii="Palatino Linotype" w:eastAsia="Palatino Linotype" w:hAnsi="Palatino Linotype" w:cs="Palatino Linotype"/>
          <w:b/>
        </w:rPr>
      </w:pPr>
      <w:r w:rsidRPr="006A477C">
        <w:rPr>
          <w:rFonts w:ascii="Palatino Linotype" w:eastAsia="Palatino Linotype" w:hAnsi="Palatino Linotype" w:cs="Palatino Linotype"/>
        </w:rPr>
        <w:t>Del citado criterio, se desprende que cuando</w:t>
      </w:r>
      <w:r w:rsidRPr="006A477C">
        <w:rPr>
          <w:rFonts w:ascii="Palatino Linotype" w:eastAsia="Palatino Linotype" w:hAnsi="Palatino Linotype" w:cs="Palatino Linotype"/>
          <w:b/>
        </w:rPr>
        <w:t xml:space="preserve"> la información no pueda entregarse o enviarse en la modalidad elegida, </w:t>
      </w:r>
      <w:r w:rsidRPr="006A477C">
        <w:rPr>
          <w:rFonts w:ascii="Palatino Linotype" w:eastAsia="Palatino Linotype" w:hAnsi="Palatino Linotype" w:cs="Palatino Linotype"/>
        </w:rPr>
        <w:t xml:space="preserve">para que la obligación de acceso a la información se tenga por cumplida, </w:t>
      </w:r>
      <w:r w:rsidRPr="006A477C">
        <w:rPr>
          <w:rFonts w:ascii="Palatino Linotype" w:eastAsia="Palatino Linotype" w:hAnsi="Palatino Linotype" w:cs="Palatino Linotype"/>
          <w:b/>
        </w:rPr>
        <w:t>el Sujeto Obligado deberá ofrecer otra u otras modalidades de entrega.</w:t>
      </w:r>
      <w:r w:rsidRPr="006A477C">
        <w:rPr>
          <w:rFonts w:ascii="Palatino Linotype" w:eastAsia="Palatino Linotype" w:hAnsi="Palatino Linotype" w:cs="Palatino Linotype"/>
        </w:rPr>
        <w:t xml:space="preserve"> En cualquier caso, </w:t>
      </w:r>
      <w:r w:rsidRPr="006A477C">
        <w:rPr>
          <w:rFonts w:ascii="Palatino Linotype" w:eastAsia="Palatino Linotype" w:hAnsi="Palatino Linotype" w:cs="Palatino Linotype"/>
          <w:b/>
        </w:rPr>
        <w:t>se deberá fundar y motivar la necesidad de ofrecer otras modalidades</w:t>
      </w:r>
      <w:r w:rsidRPr="006A477C">
        <w:rPr>
          <w:rFonts w:ascii="Palatino Linotype" w:eastAsia="Palatino Linotype" w:hAnsi="Palatino Linotype" w:cs="Palatino Linotype"/>
        </w:rPr>
        <w:t xml:space="preserve"> que lo permitan, </w:t>
      </w:r>
      <w:r w:rsidRPr="006A477C">
        <w:rPr>
          <w:rFonts w:ascii="Palatino Linotype" w:eastAsia="Palatino Linotype" w:hAnsi="Palatino Linotype" w:cs="Palatino Linotype"/>
          <w:b/>
        </w:rPr>
        <w:t>procurando reducir los costos de entrega.</w:t>
      </w:r>
    </w:p>
    <w:p w14:paraId="1AE29B21" w14:textId="77777777" w:rsidR="00850E8F" w:rsidRPr="006A477C" w:rsidRDefault="00B305ED">
      <w:pPr>
        <w:pBdr>
          <w:top w:val="nil"/>
          <w:left w:val="nil"/>
          <w:bottom w:val="nil"/>
          <w:right w:val="nil"/>
          <w:between w:val="nil"/>
        </w:pBdr>
        <w:spacing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Así las cosas, es menester recordar el </w:t>
      </w:r>
      <w:r w:rsidRPr="006A477C">
        <w:rPr>
          <w:rFonts w:ascii="Palatino Linotype" w:eastAsia="Palatino Linotype" w:hAnsi="Palatino Linotype" w:cs="Palatino Linotype"/>
          <w:b/>
        </w:rPr>
        <w:t xml:space="preserve">Sujeto Obligado, </w:t>
      </w:r>
      <w:r w:rsidRPr="006A477C">
        <w:rPr>
          <w:rFonts w:ascii="Palatino Linotype" w:eastAsia="Palatino Linotype" w:hAnsi="Palatino Linotype" w:cs="Palatino Linotype"/>
        </w:rPr>
        <w:t xml:space="preserve">pretendió justificar el cambio de modalidad bajo el argumento de que la información que se solicita implica realizar un análisis, estudio y procesamiento de documentación, aunado que las capacidades técnicas, administrativas, y humanas de la Dirección de Operaciones y el Departamento de Adquisiciones y Contratación de Servicios, se sobrepasan para cumplir con la solicitud de información en el plazo establecido para dichos efectos, al contar con una y tres personas, respectivamente, para realizar el análisis, estudio y procesamiento de documentos para dar contestación a lo requerido. Aunado a que </w:t>
      </w:r>
      <w:r w:rsidRPr="006A477C">
        <w:rPr>
          <w:rFonts w:ascii="Palatino Linotype" w:eastAsia="Palatino Linotype" w:hAnsi="Palatino Linotype" w:cs="Palatino Linotype"/>
        </w:rPr>
        <w:lastRenderedPageBreak/>
        <w:t>también desempeñan las funciones que establece el Reglamento Interno del Organismo Público Descentralizado.</w:t>
      </w:r>
    </w:p>
    <w:p w14:paraId="0265FF8F"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Cabe mencionar que este Instituto consultó a la  Dirección General de Informática sobre las incidencias presentadas por el</w:t>
      </w:r>
      <w:r w:rsidRPr="006A477C">
        <w:rPr>
          <w:rFonts w:ascii="Palatino Linotype" w:eastAsia="Palatino Linotype" w:hAnsi="Palatino Linotype" w:cs="Palatino Linotype"/>
          <w:b/>
        </w:rPr>
        <w:t xml:space="preserve"> Organismo Público Descentralizado para la Prestación de Los Servicios de Agua Potable Drenaje y Tratamiento de Aguas Residuales del Municipio de Huixquilucan México, denominado 'Sistema Aguas de Huixquilucan'</w:t>
      </w:r>
      <w:r w:rsidRPr="006A477C">
        <w:rPr>
          <w:rFonts w:ascii="Palatino Linotype" w:eastAsia="Palatino Linotype" w:hAnsi="Palatino Linotype" w:cs="Palatino Linotype"/>
        </w:rPr>
        <w:t xml:space="preserve">, para entender las solicitudes de información que motivaron los recursos de revisión que se resuelven, así como el peso de la información, obteniendo como respuesta lo siguiente: </w:t>
      </w:r>
    </w:p>
    <w:p w14:paraId="1E09B7C4" w14:textId="77777777" w:rsidR="00850E8F" w:rsidRPr="006A477C" w:rsidRDefault="00B305ED">
      <w:pPr>
        <w:pBdr>
          <w:top w:val="nil"/>
          <w:left w:val="nil"/>
          <w:bottom w:val="nil"/>
          <w:right w:val="nil"/>
          <w:between w:val="nil"/>
        </w:pBdr>
        <w:spacing w:line="360" w:lineRule="auto"/>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drawing>
          <wp:inline distT="0" distB="0" distL="0" distR="0" wp14:anchorId="667D68DA" wp14:editId="742C72F3">
            <wp:extent cx="4680000" cy="2320136"/>
            <wp:effectExtent l="0" t="0" r="0" b="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680000" cy="2320136"/>
                    </a:xfrm>
                    <a:prstGeom prst="rect">
                      <a:avLst/>
                    </a:prstGeom>
                    <a:ln/>
                  </pic:spPr>
                </pic:pic>
              </a:graphicData>
            </a:graphic>
          </wp:inline>
        </w:drawing>
      </w:r>
    </w:p>
    <w:p w14:paraId="75DB9120" w14:textId="77777777" w:rsidR="00850E8F" w:rsidRPr="006A477C" w:rsidRDefault="00B305ED">
      <w:pPr>
        <w:spacing w:before="120" w:after="12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lastRenderedPageBreak/>
        <w:t>Como se advierte la Dirección General de Informática señaló que el Sistema de Acceso a la Información Mexiquense (SAIMEX), cuenta con la capacidad de recibir archivos con un peso aproximado de hasta 500Mb, que corresponde a un aproximado de 8,000 hojas.</w:t>
      </w:r>
    </w:p>
    <w:p w14:paraId="035B6EF1" w14:textId="77777777" w:rsidR="00850E8F" w:rsidRPr="006A477C" w:rsidRDefault="00B305ED">
      <w:pPr>
        <w:spacing w:after="16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Por otra parte, el </w:t>
      </w:r>
      <w:r w:rsidRPr="006A477C">
        <w:rPr>
          <w:rFonts w:ascii="Palatino Linotype" w:eastAsia="Palatino Linotype" w:hAnsi="Palatino Linotype" w:cs="Palatino Linotype"/>
          <w:b/>
        </w:rPr>
        <w:t xml:space="preserve">Sujeto Obligado </w:t>
      </w:r>
      <w:r w:rsidRPr="006A477C">
        <w:rPr>
          <w:rFonts w:ascii="Palatino Linotype" w:eastAsia="Palatino Linotype" w:hAnsi="Palatino Linotype" w:cs="Palatino Linotype"/>
        </w:rPr>
        <w:t>no aportó mayores elementos que permitan a este organismo determinar que efectivamente, existen impedimentos para entregar la información requerida, al referir lo siguiente:</w:t>
      </w:r>
    </w:p>
    <w:p w14:paraId="65BBBFD5" w14:textId="77777777" w:rsidR="00850E8F" w:rsidRPr="006A477C" w:rsidRDefault="00B305ED">
      <w:pPr>
        <w:spacing w:after="160" w:line="360" w:lineRule="auto"/>
        <w:jc w:val="both"/>
        <w:rPr>
          <w:rFonts w:ascii="Palatino Linotype" w:eastAsia="Palatino Linotype" w:hAnsi="Palatino Linotype" w:cs="Palatino Linotype"/>
          <w:b/>
          <w:sz w:val="36"/>
          <w:szCs w:val="36"/>
        </w:rPr>
      </w:pPr>
      <w:r w:rsidRPr="006A477C">
        <w:rPr>
          <w:rFonts w:ascii="Palatino Linotype" w:eastAsia="Palatino Linotype" w:hAnsi="Palatino Linotype" w:cs="Palatino Linotype"/>
          <w:b/>
        </w:rPr>
        <w:t>Solicitud: 00108/OASHUIXQUI/IP/2022</w:t>
      </w:r>
    </w:p>
    <w:p w14:paraId="6EBB35A1" w14:textId="77777777" w:rsidR="00850E8F" w:rsidRPr="006A477C" w:rsidRDefault="00B305ED">
      <w:pPr>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drawing>
          <wp:inline distT="0" distB="0" distL="0" distR="0" wp14:anchorId="6842B981" wp14:editId="62D372FC">
            <wp:extent cx="4680000" cy="2239312"/>
            <wp:effectExtent l="0" t="0" r="0" b="0"/>
            <wp:docPr id="5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4680000" cy="2239312"/>
                    </a:xfrm>
                    <a:prstGeom prst="rect">
                      <a:avLst/>
                    </a:prstGeom>
                    <a:ln/>
                  </pic:spPr>
                </pic:pic>
              </a:graphicData>
            </a:graphic>
          </wp:inline>
        </w:drawing>
      </w:r>
    </w:p>
    <w:p w14:paraId="1F0546DE" w14:textId="77777777" w:rsidR="00850E8F" w:rsidRPr="006A477C" w:rsidRDefault="00B305ED">
      <w:pPr>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drawing>
          <wp:inline distT="0" distB="0" distL="0" distR="0" wp14:anchorId="64EF27AE" wp14:editId="45D21AE6">
            <wp:extent cx="4680000" cy="340508"/>
            <wp:effectExtent l="0" t="0" r="0" b="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680000" cy="340508"/>
                    </a:xfrm>
                    <a:prstGeom prst="rect">
                      <a:avLst/>
                    </a:prstGeom>
                    <a:ln/>
                  </pic:spPr>
                </pic:pic>
              </a:graphicData>
            </a:graphic>
          </wp:inline>
        </w:drawing>
      </w:r>
    </w:p>
    <w:p w14:paraId="287C8359" w14:textId="77777777" w:rsidR="00850E8F" w:rsidRPr="006A477C" w:rsidRDefault="00B305ED">
      <w:pPr>
        <w:spacing w:after="160" w:line="360" w:lineRule="auto"/>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lastRenderedPageBreak/>
        <w:drawing>
          <wp:inline distT="0" distB="0" distL="0" distR="0" wp14:anchorId="285EB77B" wp14:editId="54B1BFED">
            <wp:extent cx="4680000" cy="2534021"/>
            <wp:effectExtent l="0" t="0" r="0" b="0"/>
            <wp:docPr id="5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t="1" b="51085"/>
                    <a:stretch>
                      <a:fillRect/>
                    </a:stretch>
                  </pic:blipFill>
                  <pic:spPr>
                    <a:xfrm>
                      <a:off x="0" y="0"/>
                      <a:ext cx="4680000" cy="2534021"/>
                    </a:xfrm>
                    <a:prstGeom prst="rect">
                      <a:avLst/>
                    </a:prstGeom>
                    <a:ln/>
                  </pic:spPr>
                </pic:pic>
              </a:graphicData>
            </a:graphic>
          </wp:inline>
        </w:drawing>
      </w:r>
    </w:p>
    <w:p w14:paraId="4BC7B8DC" w14:textId="77777777" w:rsidR="00850E8F" w:rsidRPr="006A477C" w:rsidRDefault="00B305ED">
      <w:pPr>
        <w:spacing w:after="160" w:line="360" w:lineRule="auto"/>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drawing>
          <wp:inline distT="0" distB="0" distL="0" distR="0" wp14:anchorId="421CC38F" wp14:editId="64872455">
            <wp:extent cx="4680000" cy="2332466"/>
            <wp:effectExtent l="0" t="0" r="0" b="0"/>
            <wp:docPr id="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t="54977"/>
                    <a:stretch>
                      <a:fillRect/>
                    </a:stretch>
                  </pic:blipFill>
                  <pic:spPr>
                    <a:xfrm>
                      <a:off x="0" y="0"/>
                      <a:ext cx="4680000" cy="2332466"/>
                    </a:xfrm>
                    <a:prstGeom prst="rect">
                      <a:avLst/>
                    </a:prstGeom>
                    <a:ln/>
                  </pic:spPr>
                </pic:pic>
              </a:graphicData>
            </a:graphic>
          </wp:inline>
        </w:drawing>
      </w:r>
    </w:p>
    <w:p w14:paraId="480BAD5B" w14:textId="77777777" w:rsidR="00850E8F" w:rsidRPr="006A477C" w:rsidRDefault="00850E8F">
      <w:pPr>
        <w:spacing w:after="160" w:line="360" w:lineRule="auto"/>
        <w:jc w:val="both"/>
        <w:rPr>
          <w:rFonts w:ascii="Palatino Linotype" w:eastAsia="Palatino Linotype" w:hAnsi="Palatino Linotype" w:cs="Palatino Linotype"/>
          <w:b/>
        </w:rPr>
      </w:pPr>
    </w:p>
    <w:p w14:paraId="0306694F" w14:textId="77777777" w:rsidR="00850E8F" w:rsidRPr="006A477C" w:rsidRDefault="00B305ED">
      <w:pPr>
        <w:spacing w:after="160" w:line="360" w:lineRule="auto"/>
        <w:jc w:val="both"/>
        <w:rPr>
          <w:rFonts w:ascii="Palatino Linotype" w:eastAsia="Palatino Linotype" w:hAnsi="Palatino Linotype" w:cs="Palatino Linotype"/>
          <w:b/>
        </w:rPr>
      </w:pPr>
      <w:r w:rsidRPr="006A477C">
        <w:rPr>
          <w:rFonts w:ascii="Palatino Linotype" w:eastAsia="Palatino Linotype" w:hAnsi="Palatino Linotype" w:cs="Palatino Linotype"/>
          <w:b/>
        </w:rPr>
        <w:lastRenderedPageBreak/>
        <w:t>Solicitud: 00114/OASHUIXQUI/IP/2022</w:t>
      </w:r>
    </w:p>
    <w:p w14:paraId="2802A8BC" w14:textId="77777777" w:rsidR="00850E8F" w:rsidRPr="006A477C" w:rsidRDefault="00B305ED">
      <w:pPr>
        <w:spacing w:after="160" w:line="360" w:lineRule="auto"/>
        <w:jc w:val="center"/>
        <w:rPr>
          <w:rFonts w:ascii="Palatino Linotype" w:eastAsia="Palatino Linotype" w:hAnsi="Palatino Linotype" w:cs="Palatino Linotype"/>
          <w:b/>
          <w:sz w:val="36"/>
          <w:szCs w:val="36"/>
        </w:rPr>
      </w:pPr>
      <w:r w:rsidRPr="006A477C">
        <w:rPr>
          <w:rFonts w:ascii="Palatino Linotype" w:eastAsia="Palatino Linotype" w:hAnsi="Palatino Linotype" w:cs="Palatino Linotype"/>
          <w:noProof/>
          <w:lang w:eastAsia="es-MX"/>
        </w:rPr>
        <w:drawing>
          <wp:inline distT="0" distB="0" distL="0" distR="0" wp14:anchorId="2F89B37C" wp14:editId="50B77762">
            <wp:extent cx="4680000" cy="2518778"/>
            <wp:effectExtent l="0" t="0" r="0" b="0"/>
            <wp:docPr id="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4680000" cy="2518778"/>
                    </a:xfrm>
                    <a:prstGeom prst="rect">
                      <a:avLst/>
                    </a:prstGeom>
                    <a:ln/>
                  </pic:spPr>
                </pic:pic>
              </a:graphicData>
            </a:graphic>
          </wp:inline>
        </w:drawing>
      </w:r>
    </w:p>
    <w:p w14:paraId="090FEE26" w14:textId="77777777" w:rsidR="00850E8F" w:rsidRPr="006A477C" w:rsidRDefault="00B305ED">
      <w:pPr>
        <w:spacing w:after="160" w:line="360" w:lineRule="auto"/>
        <w:jc w:val="center"/>
        <w:rPr>
          <w:rFonts w:ascii="Palatino Linotype" w:eastAsia="Palatino Linotype" w:hAnsi="Palatino Linotype" w:cs="Palatino Linotype"/>
          <w:b/>
          <w:sz w:val="36"/>
          <w:szCs w:val="36"/>
        </w:rPr>
      </w:pPr>
      <w:r w:rsidRPr="006A477C">
        <w:rPr>
          <w:rFonts w:ascii="Palatino Linotype" w:eastAsia="Palatino Linotype" w:hAnsi="Palatino Linotype" w:cs="Palatino Linotype"/>
          <w:noProof/>
          <w:lang w:eastAsia="es-MX"/>
        </w:rPr>
        <w:drawing>
          <wp:inline distT="0" distB="0" distL="0" distR="0" wp14:anchorId="296BD48D" wp14:editId="28C5F8EB">
            <wp:extent cx="4680000" cy="1485841"/>
            <wp:effectExtent l="0" t="0" r="0" b="0"/>
            <wp:docPr id="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680000" cy="1485841"/>
                    </a:xfrm>
                    <a:prstGeom prst="rect">
                      <a:avLst/>
                    </a:prstGeom>
                    <a:ln/>
                  </pic:spPr>
                </pic:pic>
              </a:graphicData>
            </a:graphic>
          </wp:inline>
        </w:drawing>
      </w:r>
    </w:p>
    <w:p w14:paraId="432FD49D" w14:textId="77777777" w:rsidR="00850E8F" w:rsidRPr="006A477C" w:rsidRDefault="00B305ED">
      <w:pPr>
        <w:spacing w:after="160" w:line="360" w:lineRule="auto"/>
        <w:jc w:val="center"/>
        <w:rPr>
          <w:rFonts w:ascii="Palatino Linotype" w:eastAsia="Palatino Linotype" w:hAnsi="Palatino Linotype" w:cs="Palatino Linotype"/>
          <w:b/>
          <w:sz w:val="36"/>
          <w:szCs w:val="36"/>
        </w:rPr>
      </w:pPr>
      <w:r w:rsidRPr="006A477C">
        <w:rPr>
          <w:rFonts w:ascii="Palatino Linotype" w:eastAsia="Palatino Linotype" w:hAnsi="Palatino Linotype" w:cs="Palatino Linotype"/>
          <w:noProof/>
          <w:lang w:eastAsia="es-MX"/>
        </w:rPr>
        <w:lastRenderedPageBreak/>
        <w:drawing>
          <wp:inline distT="0" distB="0" distL="0" distR="0" wp14:anchorId="4DEB2517" wp14:editId="50FAB567">
            <wp:extent cx="4680000" cy="2725366"/>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680000" cy="2725366"/>
                    </a:xfrm>
                    <a:prstGeom prst="rect">
                      <a:avLst/>
                    </a:prstGeom>
                    <a:ln/>
                  </pic:spPr>
                </pic:pic>
              </a:graphicData>
            </a:graphic>
          </wp:inline>
        </w:drawing>
      </w:r>
    </w:p>
    <w:p w14:paraId="1CFC5657" w14:textId="77777777" w:rsidR="00850E8F" w:rsidRPr="006A477C" w:rsidRDefault="00B305ED">
      <w:pPr>
        <w:spacing w:after="160" w:line="360" w:lineRule="auto"/>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drawing>
          <wp:inline distT="0" distB="0" distL="0" distR="0" wp14:anchorId="3D0E0649" wp14:editId="5E13FE80">
            <wp:extent cx="4680000" cy="2610187"/>
            <wp:effectExtent l="0" t="0" r="0" b="0"/>
            <wp:docPr id="6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t="-1" b="32821"/>
                    <a:stretch>
                      <a:fillRect/>
                    </a:stretch>
                  </pic:blipFill>
                  <pic:spPr>
                    <a:xfrm>
                      <a:off x="0" y="0"/>
                      <a:ext cx="4680000" cy="2610187"/>
                    </a:xfrm>
                    <a:prstGeom prst="rect">
                      <a:avLst/>
                    </a:prstGeom>
                    <a:ln/>
                  </pic:spPr>
                </pic:pic>
              </a:graphicData>
            </a:graphic>
          </wp:inline>
        </w:drawing>
      </w:r>
    </w:p>
    <w:p w14:paraId="17891024" w14:textId="77777777" w:rsidR="00850E8F" w:rsidRPr="006A477C" w:rsidRDefault="00B305ED">
      <w:pPr>
        <w:spacing w:after="160" w:line="360" w:lineRule="auto"/>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lastRenderedPageBreak/>
        <w:drawing>
          <wp:inline distT="0" distB="0" distL="0" distR="0" wp14:anchorId="4017687D" wp14:editId="5D106424">
            <wp:extent cx="4680000" cy="1171726"/>
            <wp:effectExtent l="0" t="0" r="0" b="0"/>
            <wp:docPr id="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t="69386" b="457"/>
                    <a:stretch>
                      <a:fillRect/>
                    </a:stretch>
                  </pic:blipFill>
                  <pic:spPr>
                    <a:xfrm>
                      <a:off x="0" y="0"/>
                      <a:ext cx="4680000" cy="1171726"/>
                    </a:xfrm>
                    <a:prstGeom prst="rect">
                      <a:avLst/>
                    </a:prstGeom>
                    <a:ln/>
                  </pic:spPr>
                </pic:pic>
              </a:graphicData>
            </a:graphic>
          </wp:inline>
        </w:drawing>
      </w:r>
    </w:p>
    <w:p w14:paraId="003CE1F7" w14:textId="77777777" w:rsidR="00850E8F" w:rsidRPr="006A477C" w:rsidRDefault="00B305ED">
      <w:pPr>
        <w:spacing w:after="160" w:line="360" w:lineRule="auto"/>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drawing>
          <wp:inline distT="0" distB="0" distL="0" distR="0" wp14:anchorId="58DEA606" wp14:editId="70941210">
            <wp:extent cx="4680000" cy="3810442"/>
            <wp:effectExtent l="0" t="0" r="0" b="0"/>
            <wp:docPr id="6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t="2" b="35885"/>
                    <a:stretch>
                      <a:fillRect/>
                    </a:stretch>
                  </pic:blipFill>
                  <pic:spPr>
                    <a:xfrm>
                      <a:off x="0" y="0"/>
                      <a:ext cx="4680000" cy="3810442"/>
                    </a:xfrm>
                    <a:prstGeom prst="rect">
                      <a:avLst/>
                    </a:prstGeom>
                    <a:ln/>
                  </pic:spPr>
                </pic:pic>
              </a:graphicData>
            </a:graphic>
          </wp:inline>
        </w:drawing>
      </w:r>
    </w:p>
    <w:p w14:paraId="3AB56CA4" w14:textId="77777777" w:rsidR="00850E8F" w:rsidRPr="006A477C" w:rsidRDefault="00850E8F">
      <w:pPr>
        <w:spacing w:after="160" w:line="360" w:lineRule="auto"/>
        <w:jc w:val="center"/>
        <w:rPr>
          <w:rFonts w:ascii="Palatino Linotype" w:eastAsia="Palatino Linotype" w:hAnsi="Palatino Linotype" w:cs="Palatino Linotype"/>
        </w:rPr>
      </w:pPr>
    </w:p>
    <w:p w14:paraId="5D1593FD" w14:textId="77777777" w:rsidR="00850E8F" w:rsidRPr="006A477C" w:rsidRDefault="00B305ED">
      <w:pPr>
        <w:spacing w:after="160" w:line="360" w:lineRule="auto"/>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lastRenderedPageBreak/>
        <w:drawing>
          <wp:inline distT="0" distB="0" distL="0" distR="0" wp14:anchorId="7B85E080" wp14:editId="5A0295E5">
            <wp:extent cx="4680000" cy="2067573"/>
            <wp:effectExtent l="0" t="0" r="0" b="0"/>
            <wp:docPr id="6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t="65070" b="140"/>
                    <a:stretch>
                      <a:fillRect/>
                    </a:stretch>
                  </pic:blipFill>
                  <pic:spPr>
                    <a:xfrm>
                      <a:off x="0" y="0"/>
                      <a:ext cx="4680000" cy="2067573"/>
                    </a:xfrm>
                    <a:prstGeom prst="rect">
                      <a:avLst/>
                    </a:prstGeom>
                    <a:ln/>
                  </pic:spPr>
                </pic:pic>
              </a:graphicData>
            </a:graphic>
          </wp:inline>
        </w:drawing>
      </w:r>
    </w:p>
    <w:p w14:paraId="1FDB32EB" w14:textId="77777777" w:rsidR="00850E8F" w:rsidRPr="006A477C" w:rsidRDefault="00B305ED">
      <w:pPr>
        <w:spacing w:after="160" w:line="360" w:lineRule="auto"/>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drawing>
          <wp:inline distT="0" distB="0" distL="0" distR="0" wp14:anchorId="303D54B9" wp14:editId="3BE81194">
            <wp:extent cx="4680000" cy="2848064"/>
            <wp:effectExtent l="0" t="0" r="0" b="0"/>
            <wp:docPr id="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b="31200"/>
                    <a:stretch>
                      <a:fillRect/>
                    </a:stretch>
                  </pic:blipFill>
                  <pic:spPr>
                    <a:xfrm>
                      <a:off x="0" y="0"/>
                      <a:ext cx="4680000" cy="2848064"/>
                    </a:xfrm>
                    <a:prstGeom prst="rect">
                      <a:avLst/>
                    </a:prstGeom>
                    <a:ln/>
                  </pic:spPr>
                </pic:pic>
              </a:graphicData>
            </a:graphic>
          </wp:inline>
        </w:drawing>
      </w:r>
    </w:p>
    <w:p w14:paraId="373D2B54" w14:textId="77777777" w:rsidR="00850E8F" w:rsidRPr="006A477C" w:rsidRDefault="00B305ED">
      <w:pPr>
        <w:spacing w:after="160" w:line="360" w:lineRule="auto"/>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lastRenderedPageBreak/>
        <w:drawing>
          <wp:inline distT="0" distB="0" distL="0" distR="0" wp14:anchorId="50F72279" wp14:editId="33F24F47">
            <wp:extent cx="4680000" cy="1067354"/>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t="73649" b="567"/>
                    <a:stretch>
                      <a:fillRect/>
                    </a:stretch>
                  </pic:blipFill>
                  <pic:spPr>
                    <a:xfrm>
                      <a:off x="0" y="0"/>
                      <a:ext cx="4680000" cy="1067354"/>
                    </a:xfrm>
                    <a:prstGeom prst="rect">
                      <a:avLst/>
                    </a:prstGeom>
                    <a:ln/>
                  </pic:spPr>
                </pic:pic>
              </a:graphicData>
            </a:graphic>
          </wp:inline>
        </w:drawing>
      </w:r>
    </w:p>
    <w:p w14:paraId="40B3F3B5" w14:textId="77777777" w:rsidR="00850E8F" w:rsidRPr="006A477C" w:rsidRDefault="00B305ED">
      <w:pPr>
        <w:widowControl w:val="0"/>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Aunado a lo anterior,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2993773" w14:textId="77777777" w:rsidR="00850E8F" w:rsidRPr="006A477C" w:rsidRDefault="00B305ED">
      <w:pPr>
        <w:numPr>
          <w:ilvl w:val="0"/>
          <w:numId w:val="2"/>
        </w:num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Las razones por las cuales la información implicaba un análisis, estudio o procesamiento de datos;</w:t>
      </w:r>
    </w:p>
    <w:p w14:paraId="5AF128AB" w14:textId="77777777" w:rsidR="00850E8F" w:rsidRPr="006A477C" w:rsidRDefault="00B305ED">
      <w:pPr>
        <w:numPr>
          <w:ilvl w:val="0"/>
          <w:numId w:val="2"/>
        </w:num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70B2058E" w14:textId="77777777" w:rsidR="00850E8F" w:rsidRPr="006A477C" w:rsidRDefault="00B305ED">
      <w:pPr>
        <w:numPr>
          <w:ilvl w:val="0"/>
          <w:numId w:val="2"/>
        </w:num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La cantidad de recursos humanos y materiales con los que cuenta el Sujeto Obligado son insuficientes.</w:t>
      </w:r>
    </w:p>
    <w:p w14:paraId="788C05D4"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lastRenderedPageBreak/>
        <w:t xml:space="preserve">En ese contexto, este Instituto reitera que 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no señaló de manera puntual las imposibilidades para dar atención a la solicitud, esto en observancia a las siguientes circunstancias:</w:t>
      </w:r>
    </w:p>
    <w:p w14:paraId="2EC88FED" w14:textId="77777777" w:rsidR="00850E8F" w:rsidRPr="006A477C" w:rsidRDefault="00B305ED">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El formato, en que se encuentra la información, es decir, de manera digital o física, y</w:t>
      </w:r>
    </w:p>
    <w:p w14:paraId="5F463EF4" w14:textId="77777777" w:rsidR="00850E8F" w:rsidRPr="006A477C" w:rsidRDefault="00B305ED">
      <w:pPr>
        <w:numPr>
          <w:ilvl w:val="0"/>
          <w:numId w:val="3"/>
        </w:numPr>
        <w:pBdr>
          <w:top w:val="nil"/>
          <w:left w:val="nil"/>
          <w:bottom w:val="nil"/>
          <w:right w:val="nil"/>
          <w:between w:val="nil"/>
        </w:pBdr>
        <w:spacing w:before="240" w:after="16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El número de hojas o peso aproximado de la información solicitada, del cual se pudiera conocer cuántos documentos había generado o bien, cuando menos un aproximado, </w:t>
      </w:r>
    </w:p>
    <w:p w14:paraId="24E9F7E6" w14:textId="77777777" w:rsidR="00850E8F" w:rsidRPr="006A477C" w:rsidRDefault="00B305ED">
      <w:pPr>
        <w:numPr>
          <w:ilvl w:val="0"/>
          <w:numId w:val="3"/>
        </w:numPr>
        <w:pBdr>
          <w:top w:val="nil"/>
          <w:left w:val="nil"/>
          <w:bottom w:val="nil"/>
          <w:right w:val="nil"/>
          <w:between w:val="nil"/>
        </w:pBdr>
        <w:spacing w:before="240" w:after="16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Tampoco acreditó que lo peticionado implicaba un análisis, procesamiento o estudio de documentos cuya reproducción sobrepasará las capacidades técnicas, administrativas y humanas del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pues si bien precisó el número de personas que se encontraban en las áreas competentes, no refirió ni el formato, ni número de hojas aproximadas de lo solicitado, o bien, si lo peticionado, se encontraba en uno o varios expedientes; esto es, </w:t>
      </w:r>
      <w:r w:rsidRPr="006A477C">
        <w:rPr>
          <w:rFonts w:ascii="Palatino Linotype" w:eastAsia="Palatino Linotype" w:hAnsi="Palatino Linotype" w:cs="Palatino Linotype"/>
          <w:u w:val="single"/>
        </w:rPr>
        <w:t>no proporcionó los elementos necesarios para acreditar el cambio de modalidad</w:t>
      </w:r>
      <w:r w:rsidRPr="006A477C">
        <w:rPr>
          <w:rFonts w:ascii="Palatino Linotype" w:eastAsia="Palatino Linotype" w:hAnsi="Palatino Linotype" w:cs="Palatino Linotype"/>
        </w:rPr>
        <w:t xml:space="preserve">, razón por la cual este Instituto no tiene certeza sobre la necesidad del cambio de modalidad pretendido, a efecto de garantizar la entrega de la </w:t>
      </w:r>
      <w:r w:rsidRPr="006A477C">
        <w:rPr>
          <w:rFonts w:ascii="Palatino Linotype" w:eastAsia="Palatino Linotype" w:hAnsi="Palatino Linotype" w:cs="Palatino Linotype"/>
        </w:rPr>
        <w:lastRenderedPageBreak/>
        <w:t>información solicitada dentro del plazo establecido en la normatividad aplicable.</w:t>
      </w:r>
    </w:p>
    <w:p w14:paraId="3ED8038D"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Sobre lo anterior, es de señalar que el Órgano Garante Nacional, ha considerado que no resulta suficiente justificar una imposibilidad técnica y humana para acreditar un cambio de modalidad, sino que es necesario demostrar otros impedimentos como la cantidad y formato de la documentación, que fuera de imposible reproducción en el medio elegido por los solicitantes, que la información ameritara el cruce de información en los sistemas de datos, entre otros; con el fin de privilegiar el Principio de Gratuidad y Máxima Publicidad; argumentos que encuentran sustento dentro diversas de sus resoluciones de Recursos de Inconformidad como el RIA 136/20, RIA 140/20, RIA 153/20 RIA 237/20, RIA 257/20, RIA 258/20, entre otros.</w:t>
      </w:r>
    </w:p>
    <w:p w14:paraId="000D1FA1"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En tal sentido, los Sujetos Obligados </w:t>
      </w:r>
      <w:r w:rsidRPr="006A477C">
        <w:rPr>
          <w:rFonts w:ascii="Palatino Linotype" w:eastAsia="Palatino Linotype" w:hAnsi="Palatino Linotype" w:cs="Palatino Linotype"/>
          <w:b/>
          <w:u w:val="single"/>
        </w:rPr>
        <w:t>deben proporcionar otras modalidades para la entrega de la información</w:t>
      </w:r>
      <w:r w:rsidRPr="006A477C">
        <w:rPr>
          <w:rFonts w:ascii="Palatino Linotype" w:eastAsia="Palatino Linotype" w:hAnsi="Palatino Linotype" w:cs="Palatino Linotype"/>
          <w:b/>
        </w:rPr>
        <w:t xml:space="preserve"> </w:t>
      </w:r>
      <w:r w:rsidRPr="006A477C">
        <w:rPr>
          <w:rFonts w:ascii="Palatino Linotype" w:eastAsia="Palatino Linotype" w:hAnsi="Palatino Linotype" w:cs="Palatino Linotype"/>
        </w:rPr>
        <w:t>para el caso de que esta no pueda realizarse a través del Sistema de Acceso a la Información Mexiquense, SAIMEX, y</w:t>
      </w:r>
      <w:r w:rsidRPr="006A477C">
        <w:rPr>
          <w:rFonts w:ascii="Palatino Linotype" w:eastAsia="Palatino Linotype" w:hAnsi="Palatino Linotype" w:cs="Palatino Linotype"/>
          <w:b/>
        </w:rPr>
        <w:t xml:space="preserve"> </w:t>
      </w:r>
      <w:r w:rsidRPr="006A477C">
        <w:rPr>
          <w:rFonts w:ascii="Palatino Linotype" w:eastAsia="Palatino Linotype" w:hAnsi="Palatino Linotype" w:cs="Palatino Linotype"/>
          <w:b/>
          <w:u w:val="single"/>
        </w:rPr>
        <w:t xml:space="preserve">no únicamente </w:t>
      </w:r>
      <w:r w:rsidRPr="006A477C">
        <w:rPr>
          <w:rFonts w:ascii="Palatino Linotype" w:eastAsia="Palatino Linotype" w:hAnsi="Palatino Linotype" w:cs="Palatino Linotype"/>
          <w:b/>
        </w:rPr>
        <w:t>ceñir el cambio de modalidad específicamente a consulta directa</w:t>
      </w:r>
      <w:r w:rsidRPr="006A477C">
        <w:rPr>
          <w:rFonts w:ascii="Palatino Linotype" w:eastAsia="Palatino Linotype" w:hAnsi="Palatino Linotype" w:cs="Palatino Linotype"/>
        </w:rPr>
        <w:t xml:space="preserve">; tales como: copia simple o certificada, a través de disco compacto, medios de almacenamiento (USB o CD-ROOM), e incluso su envió a través de correo certificado previo pago de los costos de reproducción correspondientes, </w:t>
      </w:r>
      <w:r w:rsidRPr="006A477C">
        <w:rPr>
          <w:rFonts w:ascii="Palatino Linotype" w:eastAsia="Palatino Linotype" w:hAnsi="Palatino Linotype" w:cs="Palatino Linotype"/>
          <w:b/>
          <w:u w:val="single"/>
        </w:rPr>
        <w:t xml:space="preserve">situación que en el presente caso no </w:t>
      </w:r>
      <w:r w:rsidRPr="006A477C">
        <w:rPr>
          <w:rFonts w:ascii="Palatino Linotype" w:eastAsia="Palatino Linotype" w:hAnsi="Palatino Linotype" w:cs="Palatino Linotype"/>
          <w:b/>
          <w:u w:val="single"/>
        </w:rPr>
        <w:lastRenderedPageBreak/>
        <w:t>aconteció</w:t>
      </w:r>
      <w:r w:rsidRPr="006A477C">
        <w:rPr>
          <w:rFonts w:ascii="Palatino Linotype" w:eastAsia="Palatino Linotype" w:hAnsi="Palatino Linotype" w:cs="Palatino Linotype"/>
        </w:rPr>
        <w:t xml:space="preserve">, toda vez 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restringió a la modalidad de entrega a consulta directa, sin observar todos los medios por los cuales pudiera entregar la misma.</w:t>
      </w:r>
    </w:p>
    <w:p w14:paraId="12830A14" w14:textId="77777777" w:rsidR="00850E8F" w:rsidRPr="006A477C" w:rsidRDefault="00B305ED">
      <w:pPr>
        <w:tabs>
          <w:tab w:val="left" w:pos="975"/>
        </w:tabs>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Por lo anterior, se colige que 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parcialmente </w:t>
      </w:r>
      <w:r w:rsidRPr="006A477C">
        <w:rPr>
          <w:rFonts w:ascii="Palatino Linotype" w:eastAsia="Palatino Linotype" w:hAnsi="Palatino Linotype" w:cs="Palatino Linotype"/>
          <w:b/>
        </w:rPr>
        <w:t>fundados</w:t>
      </w:r>
      <w:r w:rsidRPr="006A477C">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14:paraId="482669A6"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04AFD846" w14:textId="77777777" w:rsidR="00850E8F" w:rsidRPr="006A477C" w:rsidRDefault="00B305ED">
      <w:pPr>
        <w:spacing w:before="120" w:after="120"/>
        <w:ind w:left="851" w:right="902"/>
        <w:jc w:val="center"/>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i/>
          <w:sz w:val="22"/>
          <w:szCs w:val="22"/>
        </w:rPr>
        <w:t>“</w:t>
      </w:r>
      <w:r w:rsidRPr="006A477C">
        <w:rPr>
          <w:rFonts w:ascii="Palatino Linotype" w:eastAsia="Palatino Linotype" w:hAnsi="Palatino Linotype" w:cs="Palatino Linotype"/>
          <w:b/>
          <w:i/>
          <w:sz w:val="22"/>
          <w:szCs w:val="22"/>
        </w:rPr>
        <w:t>CAPÍTULO X</w:t>
      </w:r>
    </w:p>
    <w:p w14:paraId="6908A3F5" w14:textId="77777777" w:rsidR="00850E8F" w:rsidRPr="006A477C" w:rsidRDefault="00B305ED">
      <w:pPr>
        <w:spacing w:before="120" w:after="120"/>
        <w:ind w:left="851" w:right="902"/>
        <w:jc w:val="center"/>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DE LA CONSULTA DIRECTA</w:t>
      </w:r>
    </w:p>
    <w:p w14:paraId="0B86E67E"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Sexagésimo séptimo</w:t>
      </w:r>
      <w:r w:rsidRPr="006A477C">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w:t>
      </w:r>
      <w:r w:rsidRPr="006A477C">
        <w:rPr>
          <w:rFonts w:ascii="Palatino Linotype" w:eastAsia="Palatino Linotype" w:hAnsi="Palatino Linotype" w:cs="Palatino Linotype"/>
          <w:i/>
          <w:sz w:val="22"/>
          <w:szCs w:val="22"/>
        </w:rPr>
        <w:lastRenderedPageBreak/>
        <w:t xml:space="preserve">citada, previamente el Comité de Transparencia del sujeto obligado </w:t>
      </w:r>
      <w:r w:rsidRPr="006A477C">
        <w:rPr>
          <w:rFonts w:ascii="Palatino Linotype" w:eastAsia="Palatino Linotype" w:hAnsi="Palatino Linotype" w:cs="Palatino Linotype"/>
          <w:b/>
          <w:i/>
          <w:sz w:val="22"/>
          <w:szCs w:val="22"/>
        </w:rPr>
        <w:t>deberá emitir la resolución en la que funde y motive la clasificación</w:t>
      </w:r>
      <w:r w:rsidRPr="006A477C">
        <w:rPr>
          <w:rFonts w:ascii="Palatino Linotype" w:eastAsia="Palatino Linotype" w:hAnsi="Palatino Linotype" w:cs="Palatino Linotype"/>
          <w:i/>
          <w:sz w:val="22"/>
          <w:szCs w:val="22"/>
        </w:rPr>
        <w:t xml:space="preserve"> de las partes o secciones que no podrán dejarse a la vista del solicitante. </w:t>
      </w:r>
    </w:p>
    <w:p w14:paraId="5145263F"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Sexagésimo octavo</w:t>
      </w:r>
      <w:r w:rsidRPr="006A477C">
        <w:rPr>
          <w:rFonts w:ascii="Palatino Linotype" w:eastAsia="Palatino Linotype" w:hAnsi="Palatino Linotype" w:cs="Palatino Linotype"/>
          <w:i/>
          <w:sz w:val="22"/>
          <w:szCs w:val="22"/>
        </w:rPr>
        <w:t xml:space="preserve">. En la </w:t>
      </w:r>
      <w:r w:rsidRPr="006A477C">
        <w:rPr>
          <w:rFonts w:ascii="Palatino Linotype" w:eastAsia="Palatino Linotype" w:hAnsi="Palatino Linotype" w:cs="Palatino Linotype"/>
          <w:b/>
          <w:i/>
          <w:sz w:val="22"/>
          <w:szCs w:val="22"/>
        </w:rPr>
        <w:t>resolución del Comité de Transparencia</w:t>
      </w:r>
      <w:r w:rsidRPr="006A477C">
        <w:rPr>
          <w:rFonts w:ascii="Palatino Linotype" w:eastAsia="Palatino Linotype" w:hAnsi="Palatino Linotype" w:cs="Palatino Linotype"/>
          <w:i/>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64D91ABF"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Sexagésimo noveno</w:t>
      </w:r>
      <w:r w:rsidRPr="006A477C">
        <w:rPr>
          <w:rFonts w:ascii="Palatino Linotype" w:eastAsia="Palatino Linotype" w:hAnsi="Palatino Linotype" w:cs="Palatino Linotype"/>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77E405BF"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Septuagésimo</w:t>
      </w:r>
      <w:r w:rsidRPr="006A477C">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14:paraId="01BD73F7"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w:t>
      </w:r>
      <w:r w:rsidRPr="006A477C">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5C167CB5"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II.</w:t>
      </w:r>
      <w:r w:rsidRPr="006A477C">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14:paraId="65BB0B83"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III.</w:t>
      </w:r>
      <w:r w:rsidRPr="006A477C">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w:t>
      </w:r>
      <w:r w:rsidRPr="006A477C">
        <w:rPr>
          <w:rFonts w:ascii="Palatino Linotype" w:eastAsia="Palatino Linotype" w:hAnsi="Palatino Linotype" w:cs="Palatino Linotype"/>
          <w:i/>
          <w:sz w:val="22"/>
          <w:szCs w:val="22"/>
        </w:rPr>
        <w:lastRenderedPageBreak/>
        <w:t xml:space="preserve">posible, el domicilio de la Unidad de Transparencia, así como el nombre, cargo y datos de contacto del personal que le permitirá el acceso; </w:t>
      </w:r>
    </w:p>
    <w:p w14:paraId="53B596AD"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IV.</w:t>
      </w:r>
      <w:r w:rsidRPr="006A477C">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78624EE0"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V.</w:t>
      </w:r>
      <w:r w:rsidRPr="006A477C">
        <w:rPr>
          <w:rFonts w:ascii="Palatino Linotype" w:eastAsia="Palatino Linotype" w:hAnsi="Palatino Linotype" w:cs="Palatino Linotype"/>
          <w:i/>
          <w:sz w:val="22"/>
          <w:szCs w:val="22"/>
        </w:rPr>
        <w:t xml:space="preserve"> Abstenerse de requerir al solicitante que acredite interés alguno; </w:t>
      </w:r>
    </w:p>
    <w:p w14:paraId="6E78D405"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VI.</w:t>
      </w:r>
      <w:r w:rsidRPr="006A477C">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2C6AAC58" w14:textId="77777777" w:rsidR="00850E8F" w:rsidRPr="006A477C" w:rsidRDefault="00B305ED">
      <w:pPr>
        <w:spacing w:before="120" w:after="120"/>
        <w:ind w:left="1418"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w:t>
      </w:r>
      <w:r w:rsidRPr="006A477C">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13626E6F" w14:textId="77777777" w:rsidR="00850E8F" w:rsidRPr="006A477C" w:rsidRDefault="00B305ED">
      <w:pPr>
        <w:spacing w:before="120" w:after="120"/>
        <w:ind w:left="1418"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b)</w:t>
      </w:r>
      <w:r w:rsidRPr="006A477C">
        <w:rPr>
          <w:rFonts w:ascii="Palatino Linotype" w:eastAsia="Palatino Linotype" w:hAnsi="Palatino Linotype" w:cs="Palatino Linotype"/>
          <w:i/>
          <w:sz w:val="22"/>
          <w:szCs w:val="22"/>
        </w:rPr>
        <w:t xml:space="preserve"> Equipo y personal de vigilancia;</w:t>
      </w:r>
    </w:p>
    <w:p w14:paraId="42335039" w14:textId="77777777" w:rsidR="00850E8F" w:rsidRPr="006A477C" w:rsidRDefault="00B305ED">
      <w:pPr>
        <w:spacing w:before="120" w:after="120"/>
        <w:ind w:left="1418"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c)</w:t>
      </w:r>
      <w:r w:rsidRPr="006A477C">
        <w:rPr>
          <w:rFonts w:ascii="Palatino Linotype" w:eastAsia="Palatino Linotype" w:hAnsi="Palatino Linotype" w:cs="Palatino Linotype"/>
          <w:i/>
          <w:sz w:val="22"/>
          <w:szCs w:val="22"/>
        </w:rPr>
        <w:t xml:space="preserve"> Plan de acción contra robo o vandalismo; </w:t>
      </w:r>
    </w:p>
    <w:p w14:paraId="45996184" w14:textId="77777777" w:rsidR="00850E8F" w:rsidRPr="006A477C" w:rsidRDefault="00B305ED">
      <w:pPr>
        <w:spacing w:before="120" w:after="120"/>
        <w:ind w:left="1418"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d)</w:t>
      </w:r>
      <w:r w:rsidRPr="006A477C">
        <w:rPr>
          <w:rFonts w:ascii="Palatino Linotype" w:eastAsia="Palatino Linotype" w:hAnsi="Palatino Linotype" w:cs="Palatino Linotype"/>
          <w:i/>
          <w:sz w:val="22"/>
          <w:szCs w:val="22"/>
        </w:rPr>
        <w:t xml:space="preserve"> Extintores de fuego de gas inocuo; </w:t>
      </w:r>
    </w:p>
    <w:p w14:paraId="283ED162" w14:textId="77777777" w:rsidR="00850E8F" w:rsidRPr="006A477C" w:rsidRDefault="00B305ED">
      <w:pPr>
        <w:spacing w:before="120" w:after="120"/>
        <w:ind w:left="1418"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e)</w:t>
      </w:r>
      <w:r w:rsidRPr="006A477C">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0CF35A92" w14:textId="77777777" w:rsidR="00850E8F" w:rsidRPr="006A477C" w:rsidRDefault="00B305ED">
      <w:pPr>
        <w:spacing w:before="120" w:after="120"/>
        <w:ind w:left="1418"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f)</w:t>
      </w:r>
      <w:r w:rsidRPr="006A477C">
        <w:rPr>
          <w:rFonts w:ascii="Palatino Linotype" w:eastAsia="Palatino Linotype" w:hAnsi="Palatino Linotype" w:cs="Palatino Linotype"/>
          <w:i/>
          <w:sz w:val="22"/>
          <w:szCs w:val="22"/>
        </w:rPr>
        <w:t xml:space="preserve"> Registro e identificación de los particulares autorizados para llevar a cabo la consulta directa, y </w:t>
      </w:r>
    </w:p>
    <w:p w14:paraId="6EE64ED4" w14:textId="77777777" w:rsidR="00850E8F" w:rsidRPr="006A477C" w:rsidRDefault="00B305ED">
      <w:pPr>
        <w:spacing w:before="120" w:after="120"/>
        <w:ind w:left="1418"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g)</w:t>
      </w:r>
      <w:r w:rsidRPr="006A477C">
        <w:rPr>
          <w:rFonts w:ascii="Palatino Linotype" w:eastAsia="Palatino Linotype" w:hAnsi="Palatino Linotype" w:cs="Palatino Linotype"/>
          <w:i/>
          <w:sz w:val="22"/>
          <w:szCs w:val="22"/>
        </w:rPr>
        <w:t xml:space="preserve"> Las demás que, a criterio de los sujetos obligados, resulten necesarias. </w:t>
      </w:r>
    </w:p>
    <w:p w14:paraId="146B1946"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VII.</w:t>
      </w:r>
      <w:r w:rsidRPr="006A477C">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14:paraId="6BB54873" w14:textId="77777777" w:rsidR="00850E8F" w:rsidRPr="006A477C" w:rsidRDefault="00B305ED">
      <w:pPr>
        <w:spacing w:before="120" w:after="120"/>
        <w:ind w:left="1134" w:right="902"/>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VIII.</w:t>
      </w:r>
      <w:r w:rsidRPr="006A477C">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w:t>
      </w:r>
      <w:r w:rsidRPr="006A477C">
        <w:rPr>
          <w:rFonts w:ascii="Palatino Linotype" w:eastAsia="Palatino Linotype" w:hAnsi="Palatino Linotype" w:cs="Palatino Linotype"/>
          <w:i/>
          <w:sz w:val="22"/>
          <w:szCs w:val="22"/>
        </w:rPr>
        <w:lastRenderedPageBreak/>
        <w:t xml:space="preserve">conocimiento del solicitante, </w:t>
      </w:r>
      <w:r w:rsidRPr="006A477C">
        <w:rPr>
          <w:rFonts w:ascii="Palatino Linotype" w:eastAsia="Palatino Linotype" w:hAnsi="Palatino Linotype" w:cs="Palatino Linotype"/>
          <w:b/>
          <w:i/>
          <w:sz w:val="22"/>
          <w:szCs w:val="22"/>
        </w:rPr>
        <w:t xml:space="preserve">previo al acceso a la información, la resolución debidamente fundada y motivada del Comité de Transparencia, en la que se clasificaron las partes o secciones que no podrán dejarse a la vista del solicitante. </w:t>
      </w:r>
    </w:p>
    <w:p w14:paraId="24A9628F"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 xml:space="preserve">Septuagésimo primero. </w:t>
      </w:r>
      <w:r w:rsidRPr="006A477C">
        <w:rPr>
          <w:rFonts w:ascii="Palatino Linotype" w:eastAsia="Palatino Linotype" w:hAnsi="Palatino Linotype" w:cs="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1136C851"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El solicitante deberá observar en todo momento las reglas que el sujeto obligado haya hecho de su conocimiento para efectos de la conservación de los documentos. </w:t>
      </w:r>
    </w:p>
    <w:p w14:paraId="7DAF8006"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Septuagésimo segundo.</w:t>
      </w:r>
      <w:r w:rsidRPr="006A477C">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14:paraId="50CF53A6"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3CC8EFAE"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Septuagésimo tercero</w:t>
      </w:r>
      <w:r w:rsidRPr="006A477C">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39FC107"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La información deberá ser entregada sin costo, cuando implique la entrega de no más de veinte hojas simples.”</w:t>
      </w:r>
    </w:p>
    <w:p w14:paraId="22BCE2B7" w14:textId="77777777" w:rsidR="00850E8F" w:rsidRPr="006A477C" w:rsidRDefault="00B305ED">
      <w:pPr>
        <w:spacing w:before="280" w:after="28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En consecuencia, se reitera 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no justificó el impedimento para remitir la información solicitada vía SAIMEX, al no haberse acreditado de manera </w:t>
      </w:r>
      <w:r w:rsidRPr="006A477C">
        <w:rPr>
          <w:rFonts w:ascii="Palatino Linotype" w:eastAsia="Palatino Linotype" w:hAnsi="Palatino Linotype" w:cs="Palatino Linotype"/>
        </w:rPr>
        <w:lastRenderedPageBreak/>
        <w:t xml:space="preserve">fehaciente la imposibilidad humana, técnica y administrativa para validar el cambio de modalidad a consulta directa, en virtud de que no aportó elementos argumentativos que demostraran una imposibilidad para atender las solicitudes de información que motivaron los recursos de revisión que nos ocupan, </w:t>
      </w:r>
      <w:r w:rsidRPr="006A477C">
        <w:rPr>
          <w:rFonts w:ascii="Palatino Linotype" w:eastAsia="Palatino Linotype" w:hAnsi="Palatino Linotype" w:cs="Palatino Linotype"/>
          <w:b/>
        </w:rPr>
        <w:t>resultando improcedente el cambio de modalidad propuesto por el Sujeto Obligado</w:t>
      </w:r>
      <w:r w:rsidRPr="006A477C">
        <w:rPr>
          <w:rFonts w:ascii="Palatino Linotype" w:eastAsia="Palatino Linotype" w:hAnsi="Palatino Linotype" w:cs="Palatino Linotype"/>
        </w:rPr>
        <w:t xml:space="preserve"> y, por tanto, se continúa con el análisis de la naturaleza de la información, para determinar su entrega en la modalidad elegida por la persona solicitante. </w:t>
      </w:r>
    </w:p>
    <w:p w14:paraId="435250A9"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Bajo esta línea de pensamiento, resulta oportuno recordar que el motivo de inconformidad de la persona solicitante se refiera a la falta de entrega de información referente a los procedimientos de obra, licitación y adjudicación directa llevados a cabo por el Organismo en el año 2022, en versión pública.</w:t>
      </w:r>
    </w:p>
    <w:p w14:paraId="47ED367D"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En este sentido, conviene hacer alusión a lo dispuesto en la Ley de Contratación Pública del Estado de México y Municipios, la cual tiene por objeto regular los actos relativos a la </w:t>
      </w:r>
      <w:r w:rsidRPr="006A477C">
        <w:rPr>
          <w:rFonts w:ascii="Palatino Linotype" w:eastAsia="Palatino Linotype" w:hAnsi="Palatino Linotype" w:cs="Palatino Linotype"/>
          <w:b/>
          <w:u w:val="single"/>
        </w:rPr>
        <w:t>planeación, programación, presupuestación</w:t>
      </w:r>
      <w:r w:rsidRPr="006A477C">
        <w:rPr>
          <w:rFonts w:ascii="Palatino Linotype" w:eastAsia="Palatino Linotype" w:hAnsi="Palatino Linotype" w:cs="Palatino Linotype"/>
        </w:rPr>
        <w:t xml:space="preserve">, ejecución y control de la </w:t>
      </w:r>
      <w:r w:rsidRPr="006A477C">
        <w:rPr>
          <w:rFonts w:ascii="Palatino Linotype" w:eastAsia="Palatino Linotype" w:hAnsi="Palatino Linotype" w:cs="Palatino Linotype"/>
          <w:b/>
          <w:u w:val="single"/>
        </w:rPr>
        <w:t>adquisición</w:t>
      </w:r>
      <w:r w:rsidRPr="006A477C">
        <w:rPr>
          <w:rFonts w:ascii="Palatino Linotype" w:eastAsia="Palatino Linotype" w:hAnsi="Palatino Linotype" w:cs="Palatino Linotype"/>
        </w:rPr>
        <w:t xml:space="preserve">, enajenación y arrendamiento de bienes, y la </w:t>
      </w:r>
      <w:r w:rsidRPr="006A477C">
        <w:rPr>
          <w:rFonts w:ascii="Palatino Linotype" w:eastAsia="Palatino Linotype" w:hAnsi="Palatino Linotype" w:cs="Palatino Linotype"/>
          <w:b/>
          <w:u w:val="single"/>
        </w:rPr>
        <w:t>contratación de servicios de cualquier naturaleza, que realicen los Ayuntamientos del Estado</w:t>
      </w:r>
      <w:r w:rsidRPr="006A477C">
        <w:rPr>
          <w:rFonts w:ascii="Palatino Linotype" w:eastAsia="Palatino Linotype" w:hAnsi="Palatino Linotype" w:cs="Palatino Linotype"/>
        </w:rPr>
        <w:t xml:space="preserve">; entre ellos el sujeto obligado, los cuales se adjudicarán a través de licitación pública, invitación </w:t>
      </w:r>
      <w:r w:rsidRPr="006A477C">
        <w:rPr>
          <w:rFonts w:ascii="Palatino Linotype" w:eastAsia="Palatino Linotype" w:hAnsi="Palatino Linotype" w:cs="Palatino Linotype"/>
        </w:rPr>
        <w:lastRenderedPageBreak/>
        <w:t>restringida o adjudicación directa, mediante convocatoria pública, tal y como lo establecen los artículos 4, 26 y 27 de dicha Ley, los cuales son del tenor siguiente:</w:t>
      </w:r>
    </w:p>
    <w:p w14:paraId="7250441B"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“Artículo 4.-</w:t>
      </w:r>
      <w:r w:rsidRPr="006A477C">
        <w:rPr>
          <w:rFonts w:ascii="Palatino Linotype" w:eastAsia="Palatino Linotype" w:hAnsi="Palatino Linotype" w:cs="Palatino Linotype"/>
          <w:i/>
          <w:sz w:val="22"/>
          <w:szCs w:val="22"/>
        </w:rPr>
        <w:t xml:space="preserve"> Para los efectos de esta Ley, </w:t>
      </w:r>
      <w:r w:rsidRPr="006A477C">
        <w:rPr>
          <w:rFonts w:ascii="Palatino Linotype" w:eastAsia="Palatino Linotype" w:hAnsi="Palatino Linotype" w:cs="Palatino Linotype"/>
          <w:b/>
          <w:i/>
          <w:sz w:val="22"/>
          <w:szCs w:val="22"/>
        </w:rPr>
        <w:t>en las adquisiciones, enajenaciones, arrendamientos y servicios, quedan comprendidos</w:t>
      </w:r>
      <w:r w:rsidRPr="006A477C">
        <w:rPr>
          <w:rFonts w:ascii="Palatino Linotype" w:eastAsia="Palatino Linotype" w:hAnsi="Palatino Linotype" w:cs="Palatino Linotype"/>
          <w:i/>
          <w:sz w:val="22"/>
          <w:szCs w:val="22"/>
        </w:rPr>
        <w:t>:</w:t>
      </w:r>
    </w:p>
    <w:p w14:paraId="0C51B2D4"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w:t>
      </w:r>
      <w:r w:rsidRPr="006A477C">
        <w:rPr>
          <w:rFonts w:ascii="Palatino Linotype" w:eastAsia="Palatino Linotype" w:hAnsi="Palatino Linotype" w:cs="Palatino Linotype"/>
          <w:i/>
          <w:sz w:val="22"/>
          <w:szCs w:val="22"/>
        </w:rPr>
        <w:t xml:space="preserve"> La adquisición de bienes muebles.</w:t>
      </w:r>
    </w:p>
    <w:p w14:paraId="35461B99"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II</w:t>
      </w:r>
      <w:r w:rsidRPr="006A477C">
        <w:rPr>
          <w:rFonts w:ascii="Palatino Linotype" w:eastAsia="Palatino Linotype" w:hAnsi="Palatino Linotype" w:cs="Palatino Linotype"/>
          <w:i/>
          <w:sz w:val="22"/>
          <w:szCs w:val="22"/>
        </w:rPr>
        <w:t>. La adquisición de bienes inmuebles, a través de compraventa.</w:t>
      </w:r>
    </w:p>
    <w:p w14:paraId="5D9D9957"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III.</w:t>
      </w:r>
      <w:r w:rsidRPr="006A477C">
        <w:rPr>
          <w:rFonts w:ascii="Palatino Linotype" w:eastAsia="Palatino Linotype" w:hAnsi="Palatino Linotype" w:cs="Palatino Linotype"/>
          <w:i/>
          <w:sz w:val="22"/>
          <w:szCs w:val="22"/>
        </w:rPr>
        <w:t xml:space="preserve"> La enajenación de bienes muebles e inmuebles.</w:t>
      </w:r>
    </w:p>
    <w:p w14:paraId="021099DE"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IV.</w:t>
      </w:r>
      <w:r w:rsidRPr="006A477C">
        <w:rPr>
          <w:rFonts w:ascii="Palatino Linotype" w:eastAsia="Palatino Linotype" w:hAnsi="Palatino Linotype" w:cs="Palatino Linotype"/>
          <w:i/>
          <w:sz w:val="22"/>
          <w:szCs w:val="22"/>
        </w:rPr>
        <w:t xml:space="preserve"> El arrendamiento de bienes muebles e inmuebles. </w:t>
      </w:r>
    </w:p>
    <w:p w14:paraId="51EB8568"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V</w:t>
      </w:r>
      <w:r w:rsidRPr="006A477C">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14:paraId="5369C39E"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VI.</w:t>
      </w:r>
      <w:r w:rsidRPr="006A477C">
        <w:rPr>
          <w:rFonts w:ascii="Palatino Linotype" w:eastAsia="Palatino Linotype" w:hAnsi="Palatino Linotype" w:cs="Palatino Linotype"/>
          <w:i/>
          <w:sz w:val="22"/>
          <w:szCs w:val="22"/>
        </w:rPr>
        <w:t xml:space="preserve"> La contratación de los servicios de reconstrucción y mantenimiento de bienes muebles. </w:t>
      </w:r>
    </w:p>
    <w:p w14:paraId="1B827744"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VII.</w:t>
      </w:r>
      <w:r w:rsidRPr="006A477C">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14:paraId="772630A2"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VIII.</w:t>
      </w:r>
      <w:r w:rsidRPr="006A477C">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0F24BB41"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En general, otros actos que impliquen la contratación de servicios de cualquier naturaleza</w:t>
      </w:r>
    </w:p>
    <w:p w14:paraId="0F305E98"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Artículo 26.-</w:t>
      </w:r>
      <w:r w:rsidRPr="006A477C">
        <w:rPr>
          <w:rFonts w:ascii="Palatino Linotype" w:eastAsia="Palatino Linotype" w:hAnsi="Palatino Linotype" w:cs="Palatino Linotype"/>
          <w:i/>
          <w:sz w:val="22"/>
          <w:szCs w:val="22"/>
        </w:rPr>
        <w:t xml:space="preserve"> </w:t>
      </w:r>
      <w:r w:rsidRPr="006A477C">
        <w:rPr>
          <w:rFonts w:ascii="Palatino Linotype" w:eastAsia="Palatino Linotype" w:hAnsi="Palatino Linotype" w:cs="Palatino Linotype"/>
          <w:b/>
          <w:i/>
          <w:sz w:val="22"/>
          <w:szCs w:val="22"/>
        </w:rPr>
        <w:t>Las adquisiciones, arrendamientos y servicios se adjudicarán a través de licitaciones públicas</w:t>
      </w:r>
      <w:r w:rsidRPr="006A477C">
        <w:rPr>
          <w:rFonts w:ascii="Palatino Linotype" w:eastAsia="Palatino Linotype" w:hAnsi="Palatino Linotype" w:cs="Palatino Linotype"/>
          <w:i/>
          <w:sz w:val="22"/>
          <w:szCs w:val="22"/>
        </w:rPr>
        <w:t xml:space="preserve">, mediante convocatoria pública. </w:t>
      </w:r>
    </w:p>
    <w:p w14:paraId="4DA9A69D"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lastRenderedPageBreak/>
        <w:t>Artículo 27.</w:t>
      </w:r>
      <w:r w:rsidRPr="006A477C">
        <w:rPr>
          <w:rFonts w:ascii="Palatino Linotype" w:eastAsia="Palatino Linotype" w:hAnsi="Palatino Linotype" w:cs="Palatino Linotype"/>
          <w:i/>
          <w:sz w:val="22"/>
          <w:szCs w:val="22"/>
        </w:rPr>
        <w:t xml:space="preserve">- La Secretaría, las entidades, los tribunales administrativos y los ayuntamientos podrán </w:t>
      </w:r>
      <w:r w:rsidRPr="006A477C">
        <w:rPr>
          <w:rFonts w:ascii="Palatino Linotype" w:eastAsia="Palatino Linotype" w:hAnsi="Palatino Linotype" w:cs="Palatino Linotype"/>
          <w:b/>
          <w:i/>
          <w:sz w:val="22"/>
          <w:szCs w:val="22"/>
        </w:rPr>
        <w:t>adjudicar adquisiciones, arrendamientos y servicios, mediante las excepciones al procedimiento de licitación</w:t>
      </w:r>
      <w:r w:rsidRPr="006A477C">
        <w:rPr>
          <w:rFonts w:ascii="Palatino Linotype" w:eastAsia="Palatino Linotype" w:hAnsi="Palatino Linotype" w:cs="Palatino Linotype"/>
          <w:i/>
          <w:sz w:val="22"/>
          <w:szCs w:val="22"/>
        </w:rPr>
        <w:t xml:space="preserve"> que a continuación se señalan:</w:t>
      </w:r>
    </w:p>
    <w:p w14:paraId="0069B420"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w:t>
      </w:r>
      <w:r w:rsidRPr="006A477C">
        <w:rPr>
          <w:rFonts w:ascii="Palatino Linotype" w:eastAsia="Palatino Linotype" w:hAnsi="Palatino Linotype" w:cs="Palatino Linotype"/>
          <w:i/>
          <w:sz w:val="22"/>
          <w:szCs w:val="22"/>
        </w:rPr>
        <w:t>. Invitación restringida.</w:t>
      </w:r>
    </w:p>
    <w:p w14:paraId="722FCFFE"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II.</w:t>
      </w:r>
      <w:r w:rsidRPr="006A477C">
        <w:rPr>
          <w:rFonts w:ascii="Palatino Linotype" w:eastAsia="Palatino Linotype" w:hAnsi="Palatino Linotype" w:cs="Palatino Linotype"/>
          <w:i/>
          <w:sz w:val="22"/>
          <w:szCs w:val="22"/>
        </w:rPr>
        <w:t xml:space="preserve"> Adjudicación directa.”</w:t>
      </w:r>
    </w:p>
    <w:p w14:paraId="2F4B2F19" w14:textId="77777777" w:rsidR="00850E8F" w:rsidRPr="006A477C" w:rsidRDefault="00B305ED">
      <w:pPr>
        <w:spacing w:before="240" w:after="240" w:line="360" w:lineRule="auto"/>
        <w:ind w:right="49"/>
        <w:jc w:val="both"/>
        <w:rPr>
          <w:rFonts w:ascii="Palatino Linotype" w:eastAsia="Palatino Linotype" w:hAnsi="Palatino Linotype" w:cs="Palatino Linotype"/>
        </w:rPr>
      </w:pPr>
      <w:r w:rsidRPr="006A477C">
        <w:rPr>
          <w:rFonts w:ascii="Palatino Linotype" w:eastAsia="Palatino Linotype" w:hAnsi="Palatino Linotype" w:cs="Palatino Linotype"/>
        </w:rPr>
        <w:t>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w:t>
      </w:r>
    </w:p>
    <w:p w14:paraId="725AA2A1"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Por ello, de acuerdo con el artículo 44 de la Ley de Contratación Pública del Estado de México y Municipios, las entidades públicas, entre ellas los Ayuntamientos podrán adquirir y contratar servicios mediante invitación restringida en los siguientes casos: </w:t>
      </w:r>
    </w:p>
    <w:p w14:paraId="1A1DDE72"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“Artículo 44.-</w:t>
      </w:r>
      <w:r w:rsidRPr="006A477C">
        <w:rPr>
          <w:rFonts w:ascii="Palatino Linotype" w:eastAsia="Palatino Linotype" w:hAnsi="Palatino Linotype" w:cs="Palatino Linotype"/>
          <w:i/>
          <w:sz w:val="22"/>
          <w:szCs w:val="22"/>
        </w:rPr>
        <w:t xml:space="preserve"> La Secretaría, las entidades, los tribunales administrativos y los ayuntamientos podrán adquirir y contratar servicios mediante invitación restringida, cuando:</w:t>
      </w:r>
    </w:p>
    <w:p w14:paraId="06EB7AE2"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w:t>
      </w:r>
      <w:r w:rsidRPr="006A477C">
        <w:rPr>
          <w:rFonts w:ascii="Palatino Linotype" w:eastAsia="Palatino Linotype" w:hAnsi="Palatino Linotype" w:cs="Palatino Linotype"/>
          <w:i/>
          <w:sz w:val="22"/>
          <w:szCs w:val="22"/>
        </w:rPr>
        <w:t xml:space="preserve"> Se hubiere declarado desierto un procedimiento de licitación, o</w:t>
      </w:r>
    </w:p>
    <w:p w14:paraId="12D5DDD0"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lastRenderedPageBreak/>
        <w:t>II</w:t>
      </w:r>
      <w:r w:rsidRPr="006A477C">
        <w:rPr>
          <w:rFonts w:ascii="Palatino Linotype" w:eastAsia="Palatino Linotype" w:hAnsi="Palatino Linotype" w:cs="Palatino Linotype"/>
          <w:i/>
          <w:sz w:val="22"/>
          <w:szCs w:val="22"/>
        </w:rPr>
        <w:t>. El importe de la operación no exceda de los montos establecidos por el Presupuesto de Egresos del Gobierno del Estado de México del ejercicio correspondiente.</w:t>
      </w:r>
    </w:p>
    <w:p w14:paraId="31AB2066"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0D06A680"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En la invitación deberá especificarse si en el proceso de asignación aplicará la modalidad de subasta inversa.”</w:t>
      </w:r>
    </w:p>
    <w:p w14:paraId="532E2DE0" w14:textId="77777777" w:rsidR="00850E8F" w:rsidRPr="006A477C" w:rsidRDefault="00B305ED">
      <w:pPr>
        <w:spacing w:before="240" w:after="240"/>
        <w:ind w:right="49"/>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rPr>
        <w:t>Asimismo, el artículo 46 de la Ley referida, menciona que:</w:t>
      </w:r>
    </w:p>
    <w:p w14:paraId="2DA2DF1D"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sz w:val="22"/>
          <w:szCs w:val="22"/>
        </w:rPr>
        <w:t xml:space="preserve"> “</w:t>
      </w:r>
      <w:r w:rsidRPr="006A477C">
        <w:rPr>
          <w:rFonts w:ascii="Palatino Linotype" w:eastAsia="Palatino Linotype" w:hAnsi="Palatino Linotype" w:cs="Palatino Linotype"/>
          <w:b/>
          <w:i/>
          <w:sz w:val="22"/>
          <w:szCs w:val="22"/>
        </w:rPr>
        <w:t>Artículo 46.-</w:t>
      </w:r>
      <w:r w:rsidRPr="006A477C">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w:t>
      </w:r>
    </w:p>
    <w:p w14:paraId="5C563539" w14:textId="77777777" w:rsidR="00850E8F" w:rsidRPr="006A477C" w:rsidRDefault="00B305ED">
      <w:pPr>
        <w:spacing w:line="360" w:lineRule="auto"/>
        <w:ind w:right="49"/>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Por otra parte, el artículo 48 de la Ley en cita precisa que, respecto a los procedimientos de Adjudicación Directa, las entidades públicas podrán adquirir bienes, arrendar bienes muebles e inmuebles y contratar servicios mediante adjudicación directa cuando: </w:t>
      </w:r>
    </w:p>
    <w:p w14:paraId="7244B5CE" w14:textId="77777777" w:rsidR="00850E8F" w:rsidRPr="006A477C" w:rsidRDefault="00B305ED">
      <w:pPr>
        <w:tabs>
          <w:tab w:val="left" w:pos="7938"/>
        </w:tabs>
        <w:spacing w:before="120" w:after="120"/>
        <w:ind w:left="851"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“Artículo 48.-</w:t>
      </w:r>
      <w:r w:rsidRPr="006A477C">
        <w:rPr>
          <w:rFonts w:ascii="Palatino Linotype" w:eastAsia="Palatino Linotype" w:hAnsi="Palatino Linotype" w:cs="Palatino Linotype"/>
          <w:i/>
          <w:sz w:val="22"/>
          <w:szCs w:val="22"/>
        </w:rPr>
        <w:t xml:space="preserve"> La Secretaría, las entidades, los tribunales administrativos y los ayuntamientos podrán adquirir bienes, arrendar bienes muebles e inmuebles y contratar servicios, mediante adjudicación directa, cuando:</w:t>
      </w:r>
    </w:p>
    <w:p w14:paraId="50FF8178" w14:textId="77777777" w:rsidR="00850E8F" w:rsidRPr="006A477C" w:rsidRDefault="00B305ED">
      <w:pPr>
        <w:tabs>
          <w:tab w:val="left" w:pos="7938"/>
        </w:tabs>
        <w:spacing w:before="120" w:after="120"/>
        <w:ind w:left="1134"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w:t>
      </w:r>
      <w:r w:rsidRPr="006A477C">
        <w:rPr>
          <w:rFonts w:ascii="Palatino Linotype" w:eastAsia="Palatino Linotype" w:hAnsi="Palatino Linotype" w:cs="Palatino Linotype"/>
          <w:i/>
          <w:sz w:val="22"/>
          <w:szCs w:val="22"/>
        </w:rPr>
        <w:t>. La adquisición o el servicio sólo puedan realizarse con una determinada persona, por tratarse de obras de arte, titularidad de patentes, registros, marcas específicas, derechos de autor u otros derechos exclusivos.</w:t>
      </w:r>
    </w:p>
    <w:p w14:paraId="7516A624" w14:textId="77777777" w:rsidR="00850E8F" w:rsidRPr="006A477C" w:rsidRDefault="00B305ED">
      <w:pPr>
        <w:tabs>
          <w:tab w:val="left" w:pos="7938"/>
        </w:tabs>
        <w:spacing w:before="120" w:after="120"/>
        <w:ind w:left="1134"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lastRenderedPageBreak/>
        <w:t>II</w:t>
      </w:r>
      <w:r w:rsidRPr="006A477C">
        <w:rPr>
          <w:rFonts w:ascii="Palatino Linotype" w:eastAsia="Palatino Linotype" w:hAnsi="Palatino Linotype" w:cs="Palatino Linotype"/>
          <w:i/>
          <w:sz w:val="22"/>
          <w:szCs w:val="22"/>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14:paraId="00F0B336" w14:textId="77777777" w:rsidR="00850E8F" w:rsidRPr="006A477C" w:rsidRDefault="00B305ED">
      <w:pPr>
        <w:tabs>
          <w:tab w:val="left" w:pos="7938"/>
        </w:tabs>
        <w:spacing w:before="120" w:after="120"/>
        <w:ind w:left="1134"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III.</w:t>
      </w:r>
      <w:r w:rsidRPr="006A477C">
        <w:rPr>
          <w:rFonts w:ascii="Palatino Linotype" w:eastAsia="Palatino Linotype" w:hAnsi="Palatino Linotype" w:cs="Palatino Linotype"/>
          <w:i/>
          <w:sz w:val="22"/>
          <w:szCs w:val="22"/>
        </w:rPr>
        <w:t xml:space="preserve"> Se trate de servicios que requieran de experiencia, técnicas o equipos especiales, o se trate de la adquisición de bienes usados o de características especiales que solamente puedan ser prestados o suministrados por una sola persona.</w:t>
      </w:r>
    </w:p>
    <w:p w14:paraId="2D17C31C" w14:textId="77777777" w:rsidR="00850E8F" w:rsidRPr="006A477C" w:rsidRDefault="00B305ED">
      <w:pPr>
        <w:tabs>
          <w:tab w:val="left" w:pos="7938"/>
        </w:tabs>
        <w:spacing w:before="120" w:after="120"/>
        <w:ind w:left="1134"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IV.</w:t>
      </w:r>
      <w:r w:rsidRPr="006A477C">
        <w:rPr>
          <w:rFonts w:ascii="Palatino Linotype" w:eastAsia="Palatino Linotype" w:hAnsi="Palatino Linotype" w:cs="Palatino Linotype"/>
          <w:i/>
          <w:sz w:val="22"/>
          <w:szCs w:val="22"/>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03A4CE43" w14:textId="77777777" w:rsidR="00850E8F" w:rsidRPr="006A477C" w:rsidRDefault="00B305ED">
      <w:pPr>
        <w:tabs>
          <w:tab w:val="left" w:pos="7938"/>
        </w:tabs>
        <w:spacing w:before="120" w:after="120"/>
        <w:ind w:left="1134"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V</w:t>
      </w:r>
      <w:r w:rsidRPr="006A477C">
        <w:rPr>
          <w:rFonts w:ascii="Palatino Linotype" w:eastAsia="Palatino Linotype" w:hAnsi="Palatino Linotype" w:cs="Palatino Linotype"/>
          <w:i/>
          <w:sz w:val="22"/>
          <w:szCs w:val="22"/>
        </w:rPr>
        <w:t>. Existan circunstancias que puedan provocar pérdidas o costos adicionales importantes al erario.</w:t>
      </w:r>
    </w:p>
    <w:p w14:paraId="64898B16" w14:textId="77777777" w:rsidR="00850E8F" w:rsidRPr="006A477C" w:rsidRDefault="00B305ED">
      <w:pPr>
        <w:tabs>
          <w:tab w:val="left" w:pos="7938"/>
        </w:tabs>
        <w:spacing w:before="120" w:after="120"/>
        <w:ind w:left="1134"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VI</w:t>
      </w:r>
      <w:r w:rsidRPr="006A477C">
        <w:rPr>
          <w:rFonts w:ascii="Palatino Linotype" w:eastAsia="Palatino Linotype" w:hAnsi="Palatino Linotype" w:cs="Palatino Linotype"/>
          <w:i/>
          <w:sz w:val="22"/>
          <w:szCs w:val="22"/>
        </w:rPr>
        <w:t>. Pueda comprometerse información de naturaleza confidencial para el Estado o municipios, por razones de seguridad pública.</w:t>
      </w:r>
    </w:p>
    <w:p w14:paraId="0BA9A9AB" w14:textId="77777777" w:rsidR="00850E8F" w:rsidRPr="006A477C" w:rsidRDefault="00B305ED">
      <w:pPr>
        <w:tabs>
          <w:tab w:val="left" w:pos="7938"/>
        </w:tabs>
        <w:spacing w:before="120" w:after="120"/>
        <w:ind w:left="1134"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VII</w:t>
      </w:r>
      <w:r w:rsidRPr="006A477C">
        <w:rPr>
          <w:rFonts w:ascii="Palatino Linotype" w:eastAsia="Palatino Linotype" w:hAnsi="Palatino Linotype" w:cs="Palatino Linotype"/>
          <w:i/>
          <w:sz w:val="22"/>
          <w:szCs w:val="22"/>
        </w:rPr>
        <w:t>. Existan circunstancias extraordinarias o imprevisibles derivadas de riesgo o desastre. En este supuesto, la adquisición, arrendamiento y servicio deberá limitarse a lo estrictamente necesario para enfrentar tal eventualidad.</w:t>
      </w:r>
    </w:p>
    <w:p w14:paraId="06DEB8AD" w14:textId="77777777" w:rsidR="00850E8F" w:rsidRPr="006A477C" w:rsidRDefault="00B305ED">
      <w:pPr>
        <w:tabs>
          <w:tab w:val="left" w:pos="7938"/>
        </w:tabs>
        <w:spacing w:before="120" w:after="120"/>
        <w:ind w:left="1134"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VIII</w:t>
      </w:r>
      <w:r w:rsidRPr="006A477C">
        <w:rPr>
          <w:rFonts w:ascii="Palatino Linotype" w:eastAsia="Palatino Linotype" w:hAnsi="Palatino Linotype" w:cs="Palatino Linotype"/>
          <w:i/>
          <w:sz w:val="22"/>
          <w:szCs w:val="22"/>
        </w:rPr>
        <w:t xml:space="preserve">.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w:t>
      </w:r>
      <w:r w:rsidRPr="006A477C">
        <w:rPr>
          <w:rFonts w:ascii="Palatino Linotype" w:eastAsia="Palatino Linotype" w:hAnsi="Palatino Linotype" w:cs="Palatino Linotype"/>
          <w:i/>
          <w:sz w:val="22"/>
          <w:szCs w:val="22"/>
        </w:rPr>
        <w:lastRenderedPageBreak/>
        <w:t>caso, la diferencia de precio no deberá de ser superior al diez por ciento, respecto de la propuesta ganadora.</w:t>
      </w:r>
    </w:p>
    <w:p w14:paraId="295F7720" w14:textId="77777777" w:rsidR="00850E8F" w:rsidRPr="006A477C" w:rsidRDefault="00B305ED">
      <w:pPr>
        <w:tabs>
          <w:tab w:val="left" w:pos="7938"/>
        </w:tabs>
        <w:spacing w:before="120" w:after="120"/>
        <w:ind w:left="1134"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IX</w:t>
      </w:r>
      <w:r w:rsidRPr="006A477C">
        <w:rPr>
          <w:rFonts w:ascii="Palatino Linotype" w:eastAsia="Palatino Linotype" w:hAnsi="Palatino Linotype" w:cs="Palatino Linotype"/>
          <w:i/>
          <w:sz w:val="22"/>
          <w:szCs w:val="22"/>
        </w:rPr>
        <w:t>. Se hubiere declarado desierto un procedimiento de invitación restringida.</w:t>
      </w:r>
    </w:p>
    <w:p w14:paraId="4E69DBE5" w14:textId="77777777" w:rsidR="00850E8F" w:rsidRPr="006A477C" w:rsidRDefault="00B305ED">
      <w:pPr>
        <w:tabs>
          <w:tab w:val="left" w:pos="7938"/>
        </w:tabs>
        <w:spacing w:before="120" w:after="120"/>
        <w:ind w:left="1134"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X</w:t>
      </w:r>
      <w:r w:rsidRPr="006A477C">
        <w:rPr>
          <w:rFonts w:ascii="Palatino Linotype" w:eastAsia="Palatino Linotype" w:hAnsi="Palatino Linotype" w:cs="Palatino Linotype"/>
          <w:i/>
          <w:sz w:val="22"/>
          <w:szCs w:val="22"/>
        </w:rPr>
        <w:t xml:space="preserve">. Cuando se aseguren condiciones financieras que permitan al Estado o a los municipios cumplir con la obligación de pago de manera diferida, sin que ello implique un costo financiero adicional o </w:t>
      </w:r>
      <w:proofErr w:type="gramStart"/>
      <w:r w:rsidRPr="006A477C">
        <w:rPr>
          <w:rFonts w:ascii="Palatino Linotype" w:eastAsia="Palatino Linotype" w:hAnsi="Palatino Linotype" w:cs="Palatino Linotype"/>
          <w:i/>
          <w:sz w:val="22"/>
          <w:szCs w:val="22"/>
        </w:rPr>
        <w:t>que</w:t>
      </w:r>
      <w:proofErr w:type="gramEnd"/>
      <w:r w:rsidRPr="006A477C">
        <w:rPr>
          <w:rFonts w:ascii="Palatino Linotype" w:eastAsia="Palatino Linotype" w:hAnsi="Palatino Linotype" w:cs="Palatino Linotype"/>
          <w:i/>
          <w:sz w:val="22"/>
          <w:szCs w:val="22"/>
        </w:rPr>
        <w:t xml:space="preserve"> habiéndolo, sea inferior al del mercado, o</w:t>
      </w:r>
    </w:p>
    <w:p w14:paraId="4E25AECA" w14:textId="77777777" w:rsidR="00850E8F" w:rsidRPr="006A477C" w:rsidRDefault="00B305ED">
      <w:pPr>
        <w:tabs>
          <w:tab w:val="left" w:pos="7938"/>
        </w:tabs>
        <w:spacing w:before="120" w:after="120"/>
        <w:ind w:left="1134"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XI</w:t>
      </w:r>
      <w:r w:rsidRPr="006A477C">
        <w:rPr>
          <w:rFonts w:ascii="Palatino Linotype" w:eastAsia="Palatino Linotype" w:hAnsi="Palatino Linotype" w:cs="Palatino Linotype"/>
          <w:i/>
          <w:sz w:val="22"/>
          <w:szCs w:val="22"/>
        </w:rPr>
        <w:t>.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16AF69FB" w14:textId="77777777" w:rsidR="00850E8F" w:rsidRPr="006A477C" w:rsidRDefault="00B305ED">
      <w:pPr>
        <w:tabs>
          <w:tab w:val="left" w:pos="7938"/>
        </w:tabs>
        <w:spacing w:before="120" w:after="120"/>
        <w:ind w:left="1134"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XII</w:t>
      </w:r>
      <w:r w:rsidRPr="006A477C">
        <w:rPr>
          <w:rFonts w:ascii="Palatino Linotype" w:eastAsia="Palatino Linotype" w:hAnsi="Palatino Linotype" w:cs="Palatino Linotype"/>
          <w:i/>
          <w:sz w:val="22"/>
          <w:szCs w:val="22"/>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6281798E" w14:textId="77777777" w:rsidR="00850E8F" w:rsidRPr="006A477C" w:rsidRDefault="00B305ED">
      <w:pPr>
        <w:tabs>
          <w:tab w:val="left" w:pos="7938"/>
        </w:tabs>
        <w:spacing w:before="120" w:after="120"/>
        <w:ind w:left="851"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Artículo 49.-</w:t>
      </w:r>
      <w:r w:rsidRPr="006A477C">
        <w:rPr>
          <w:rFonts w:ascii="Palatino Linotype" w:eastAsia="Palatino Linotype" w:hAnsi="Palatino Linotype" w:cs="Palatino Linotype"/>
          <w:i/>
          <w:sz w:val="22"/>
          <w:szCs w:val="22"/>
        </w:rPr>
        <w:t xml:space="preserve"> El procedimiento de adjudicación directa se substanciará con arreglo a el reglamento de esta Ley.”</w:t>
      </w:r>
    </w:p>
    <w:p w14:paraId="1C211F58" w14:textId="77777777" w:rsidR="00850E8F" w:rsidRPr="006A477C" w:rsidRDefault="00B305ED">
      <w:pPr>
        <w:spacing w:before="240" w:after="240" w:line="360" w:lineRule="auto"/>
        <w:ind w:right="51"/>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Ahora bien, a través del cumplimiento a la obligación de transparencia señalada en la fracción XIX del artículo 92 de la Ley de la Materia, los sujetos obligados deben poner a disposición del público de manera constante y actualizada, de forma sencilla, precisa y entendible, en los respectivos medios electrónicos, información </w:t>
      </w:r>
      <w:r w:rsidRPr="006A477C">
        <w:rPr>
          <w:rFonts w:ascii="Palatino Linotype" w:eastAsia="Palatino Linotype" w:hAnsi="Palatino Linotype" w:cs="Palatino Linotype"/>
        </w:rPr>
        <w:lastRenderedPageBreak/>
        <w:t>relativa a los procesos y resultados sobre procedimientos de adjudicación directa, invitación restringida, y licitación de cualquier naturaleza, incluyendo la versión pública del expediente respectivo y de los contratos celebrados, a saber:</w:t>
      </w:r>
    </w:p>
    <w:p w14:paraId="3DBC35E1" w14:textId="77777777" w:rsidR="00850E8F" w:rsidRPr="006A477C" w:rsidRDefault="00B305ED">
      <w:pPr>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w:t>
      </w:r>
      <w:r w:rsidRPr="006A477C">
        <w:rPr>
          <w:rFonts w:ascii="Palatino Linotype" w:eastAsia="Palatino Linotype" w:hAnsi="Palatino Linotype" w:cs="Palatino Linotype"/>
          <w:b/>
          <w:i/>
          <w:sz w:val="22"/>
          <w:szCs w:val="22"/>
        </w:rPr>
        <w:t>Artículo 92</w:t>
      </w:r>
      <w:r w:rsidRPr="006A477C">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86BDA71" w14:textId="77777777" w:rsidR="00850E8F" w:rsidRPr="006A477C" w:rsidRDefault="00B305ED">
      <w:pPr>
        <w:tabs>
          <w:tab w:val="left" w:pos="426"/>
        </w:tabs>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w:t>
      </w:r>
    </w:p>
    <w:p w14:paraId="5CA81BDB" w14:textId="77777777" w:rsidR="00850E8F" w:rsidRPr="006A477C" w:rsidRDefault="00B305ED">
      <w:pPr>
        <w:tabs>
          <w:tab w:val="left" w:pos="426"/>
        </w:tabs>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XXIX.</w:t>
      </w:r>
      <w:r w:rsidRPr="006A477C">
        <w:rPr>
          <w:rFonts w:ascii="Palatino Linotype" w:eastAsia="Palatino Linotype" w:hAnsi="Palatino Linotype" w:cs="Palatino Linotype"/>
          <w:i/>
          <w:sz w:val="22"/>
          <w:szCs w:val="22"/>
        </w:rPr>
        <w:t xml:space="preserve"> La </w:t>
      </w:r>
      <w:r w:rsidRPr="006A477C">
        <w:rPr>
          <w:rFonts w:ascii="Palatino Linotype" w:eastAsia="Palatino Linotype" w:hAnsi="Palatino Linotype" w:cs="Palatino Linotype"/>
          <w:b/>
          <w:i/>
          <w:sz w:val="22"/>
          <w:szCs w:val="22"/>
        </w:rPr>
        <w:t xml:space="preserve">información sobre los procesos y resultados </w:t>
      </w:r>
      <w:r w:rsidRPr="006A477C">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6A477C">
        <w:rPr>
          <w:rFonts w:ascii="Palatino Linotype" w:eastAsia="Palatino Linotype" w:hAnsi="Palatino Linotype" w:cs="Palatino Linotype"/>
          <w:i/>
          <w:sz w:val="22"/>
          <w:szCs w:val="22"/>
          <w:u w:val="single"/>
        </w:rPr>
        <w:t xml:space="preserve">, </w:t>
      </w:r>
      <w:r w:rsidRPr="006A477C">
        <w:rPr>
          <w:rFonts w:ascii="Palatino Linotype" w:eastAsia="Palatino Linotype" w:hAnsi="Palatino Linotype" w:cs="Palatino Linotype"/>
          <w:b/>
          <w:i/>
          <w:sz w:val="22"/>
          <w:szCs w:val="22"/>
        </w:rPr>
        <w:t>incluyendo la versión pública</w:t>
      </w:r>
      <w:r w:rsidRPr="006A477C">
        <w:rPr>
          <w:rFonts w:ascii="Palatino Linotype" w:eastAsia="Palatino Linotype" w:hAnsi="Palatino Linotype" w:cs="Palatino Linotype"/>
          <w:i/>
          <w:sz w:val="22"/>
          <w:szCs w:val="22"/>
        </w:rPr>
        <w:t xml:space="preserve"> del expediente respectivo y </w:t>
      </w:r>
      <w:r w:rsidRPr="006A477C">
        <w:rPr>
          <w:rFonts w:ascii="Palatino Linotype" w:eastAsia="Palatino Linotype" w:hAnsi="Palatino Linotype" w:cs="Palatino Linotype"/>
          <w:b/>
          <w:i/>
          <w:sz w:val="22"/>
          <w:szCs w:val="22"/>
        </w:rPr>
        <w:t>de los contratos celebrados</w:t>
      </w:r>
      <w:r w:rsidRPr="006A477C">
        <w:rPr>
          <w:rFonts w:ascii="Palatino Linotype" w:eastAsia="Palatino Linotype" w:hAnsi="Palatino Linotype" w:cs="Palatino Linotype"/>
          <w:i/>
          <w:sz w:val="22"/>
          <w:szCs w:val="22"/>
        </w:rPr>
        <w:t>, que deberán contener, por los menos, lo siguiente:</w:t>
      </w:r>
    </w:p>
    <w:p w14:paraId="384195AC" w14:textId="77777777" w:rsidR="00850E8F" w:rsidRPr="006A477C" w:rsidRDefault="00B305ED">
      <w:pPr>
        <w:tabs>
          <w:tab w:val="left" w:pos="426"/>
        </w:tabs>
        <w:spacing w:before="120" w:after="120"/>
        <w:ind w:left="1418" w:right="902"/>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a) De licitaciones públicas o procedimientos de invitación restringida:</w:t>
      </w:r>
    </w:p>
    <w:p w14:paraId="4717BDA7"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1)</w:t>
      </w:r>
      <w:r w:rsidRPr="006A477C">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74D38529"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2)</w:t>
      </w:r>
      <w:r w:rsidRPr="006A477C">
        <w:rPr>
          <w:rFonts w:ascii="Palatino Linotype" w:eastAsia="Palatino Linotype" w:hAnsi="Palatino Linotype" w:cs="Palatino Linotype"/>
          <w:i/>
          <w:sz w:val="22"/>
          <w:szCs w:val="22"/>
        </w:rPr>
        <w:t xml:space="preserve"> Los nombres de los participantes o invitados;</w:t>
      </w:r>
    </w:p>
    <w:p w14:paraId="71A85966"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3)</w:t>
      </w:r>
      <w:r w:rsidRPr="006A477C">
        <w:rPr>
          <w:rFonts w:ascii="Palatino Linotype" w:eastAsia="Palatino Linotype" w:hAnsi="Palatino Linotype" w:cs="Palatino Linotype"/>
          <w:i/>
          <w:sz w:val="22"/>
          <w:szCs w:val="22"/>
        </w:rPr>
        <w:t xml:space="preserve"> El nombre del ganador y las razones que lo justifican;</w:t>
      </w:r>
    </w:p>
    <w:p w14:paraId="627A8049"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4)</w:t>
      </w:r>
      <w:r w:rsidRPr="006A477C">
        <w:rPr>
          <w:rFonts w:ascii="Palatino Linotype" w:eastAsia="Palatino Linotype" w:hAnsi="Palatino Linotype" w:cs="Palatino Linotype"/>
          <w:i/>
          <w:sz w:val="22"/>
          <w:szCs w:val="22"/>
        </w:rPr>
        <w:t xml:space="preserve"> El área solicitante y la responsable de su ejecución;</w:t>
      </w:r>
    </w:p>
    <w:p w14:paraId="10984F75"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5)</w:t>
      </w:r>
      <w:r w:rsidRPr="006A477C">
        <w:rPr>
          <w:rFonts w:ascii="Palatino Linotype" w:eastAsia="Palatino Linotype" w:hAnsi="Palatino Linotype" w:cs="Palatino Linotype"/>
          <w:i/>
          <w:sz w:val="22"/>
          <w:szCs w:val="22"/>
        </w:rPr>
        <w:t xml:space="preserve"> Las convocatorias e invitaciones emitidas; </w:t>
      </w:r>
    </w:p>
    <w:p w14:paraId="3E2CF44D"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6)</w:t>
      </w:r>
      <w:r w:rsidRPr="006A477C">
        <w:rPr>
          <w:rFonts w:ascii="Palatino Linotype" w:eastAsia="Palatino Linotype" w:hAnsi="Palatino Linotype" w:cs="Palatino Linotype"/>
          <w:i/>
          <w:sz w:val="22"/>
          <w:szCs w:val="22"/>
        </w:rPr>
        <w:t xml:space="preserve"> Los dictámenes y fallo de adjudicación;</w:t>
      </w:r>
    </w:p>
    <w:p w14:paraId="5DA4FBAC"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7) El contrato y, en su caso, sus anexos</w:t>
      </w:r>
      <w:r w:rsidRPr="006A477C">
        <w:rPr>
          <w:rFonts w:ascii="Palatino Linotype" w:eastAsia="Palatino Linotype" w:hAnsi="Palatino Linotype" w:cs="Palatino Linotype"/>
          <w:i/>
          <w:sz w:val="22"/>
          <w:szCs w:val="22"/>
        </w:rPr>
        <w:t xml:space="preserve">; </w:t>
      </w:r>
    </w:p>
    <w:p w14:paraId="1D57DD30"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lastRenderedPageBreak/>
        <w:t>8)</w:t>
      </w:r>
      <w:r w:rsidRPr="006A477C">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4ECD3CE6"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9)</w:t>
      </w:r>
      <w:r w:rsidRPr="006A477C">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14:paraId="32A621D1"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10)</w:t>
      </w:r>
      <w:r w:rsidRPr="006A477C">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2A6C15BC"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11)</w:t>
      </w:r>
      <w:r w:rsidRPr="006A477C">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0F8A99BA"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12)</w:t>
      </w:r>
      <w:r w:rsidRPr="006A477C">
        <w:rPr>
          <w:rFonts w:ascii="Palatino Linotype" w:eastAsia="Palatino Linotype" w:hAnsi="Palatino Linotype" w:cs="Palatino Linotype"/>
          <w:i/>
          <w:sz w:val="22"/>
          <w:szCs w:val="22"/>
        </w:rPr>
        <w:t xml:space="preserve"> Los informes de avance físico y financiero sobre las obras o servicios contratados; </w:t>
      </w:r>
    </w:p>
    <w:p w14:paraId="53383289"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13)</w:t>
      </w:r>
      <w:r w:rsidRPr="006A477C">
        <w:rPr>
          <w:rFonts w:ascii="Palatino Linotype" w:eastAsia="Palatino Linotype" w:hAnsi="Palatino Linotype" w:cs="Palatino Linotype"/>
          <w:i/>
          <w:sz w:val="22"/>
          <w:szCs w:val="22"/>
        </w:rPr>
        <w:t xml:space="preserve"> El convenio de terminación; </w:t>
      </w:r>
    </w:p>
    <w:p w14:paraId="2DF793ED"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14)</w:t>
      </w:r>
      <w:r w:rsidRPr="006A477C">
        <w:rPr>
          <w:rFonts w:ascii="Palatino Linotype" w:eastAsia="Palatino Linotype" w:hAnsi="Palatino Linotype" w:cs="Palatino Linotype"/>
          <w:i/>
          <w:sz w:val="22"/>
          <w:szCs w:val="22"/>
        </w:rPr>
        <w:t xml:space="preserve"> El finiquito.</w:t>
      </w:r>
    </w:p>
    <w:p w14:paraId="0DF2C2FE" w14:textId="77777777" w:rsidR="00850E8F" w:rsidRPr="006A477C" w:rsidRDefault="00B305ED">
      <w:pPr>
        <w:tabs>
          <w:tab w:val="left" w:pos="426"/>
        </w:tabs>
        <w:spacing w:before="120" w:after="120"/>
        <w:ind w:left="1418" w:right="902"/>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 xml:space="preserve">b) De las adjudicaciones directas: </w:t>
      </w:r>
    </w:p>
    <w:p w14:paraId="352F4039"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1)</w:t>
      </w:r>
      <w:r w:rsidRPr="006A477C">
        <w:rPr>
          <w:rFonts w:ascii="Palatino Linotype" w:eastAsia="Palatino Linotype" w:hAnsi="Palatino Linotype" w:cs="Palatino Linotype"/>
          <w:i/>
          <w:sz w:val="22"/>
          <w:szCs w:val="22"/>
        </w:rPr>
        <w:t xml:space="preserve"> La propuesta enviada por el participante; </w:t>
      </w:r>
    </w:p>
    <w:p w14:paraId="70BF9C27"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2)</w:t>
      </w:r>
      <w:r w:rsidRPr="006A477C">
        <w:rPr>
          <w:rFonts w:ascii="Palatino Linotype" w:eastAsia="Palatino Linotype" w:hAnsi="Palatino Linotype" w:cs="Palatino Linotype"/>
          <w:i/>
          <w:sz w:val="22"/>
          <w:szCs w:val="22"/>
        </w:rPr>
        <w:t xml:space="preserve"> Los motivos y fundamentos legales aplicados para llevarla a cabo;</w:t>
      </w:r>
    </w:p>
    <w:p w14:paraId="01D66F05"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3)</w:t>
      </w:r>
      <w:r w:rsidRPr="006A477C">
        <w:rPr>
          <w:rFonts w:ascii="Palatino Linotype" w:eastAsia="Palatino Linotype" w:hAnsi="Palatino Linotype" w:cs="Palatino Linotype"/>
          <w:i/>
          <w:sz w:val="22"/>
          <w:szCs w:val="22"/>
        </w:rPr>
        <w:t xml:space="preserve"> La autorización del ejercicio de la opción; </w:t>
      </w:r>
    </w:p>
    <w:p w14:paraId="1A6DC732"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 xml:space="preserve">4) </w:t>
      </w:r>
      <w:r w:rsidRPr="006A477C">
        <w:rPr>
          <w:rFonts w:ascii="Palatino Linotype" w:eastAsia="Palatino Linotype" w:hAnsi="Palatino Linotype" w:cs="Palatino Linotype"/>
          <w:i/>
          <w:sz w:val="22"/>
          <w:szCs w:val="22"/>
        </w:rPr>
        <w:t>En su caso, las cotizaciones consideradas, especificando los nombres de los proveedores y sus montos;</w:t>
      </w:r>
      <w:r w:rsidRPr="006A477C">
        <w:rPr>
          <w:rFonts w:ascii="Palatino Linotype" w:eastAsia="Palatino Linotype" w:hAnsi="Palatino Linotype" w:cs="Palatino Linotype"/>
          <w:b/>
          <w:i/>
          <w:sz w:val="22"/>
          <w:szCs w:val="22"/>
        </w:rPr>
        <w:t xml:space="preserve"> </w:t>
      </w:r>
    </w:p>
    <w:p w14:paraId="007F7B5F"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5)</w:t>
      </w:r>
      <w:r w:rsidRPr="006A477C">
        <w:rPr>
          <w:rFonts w:ascii="Palatino Linotype" w:eastAsia="Palatino Linotype" w:hAnsi="Palatino Linotype" w:cs="Palatino Linotype"/>
          <w:i/>
          <w:sz w:val="22"/>
          <w:szCs w:val="22"/>
        </w:rPr>
        <w:t xml:space="preserve"> El nombre de la persona física o jurídica colectiva adjudicada; </w:t>
      </w:r>
    </w:p>
    <w:p w14:paraId="35ACAA74"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6)</w:t>
      </w:r>
      <w:r w:rsidRPr="006A477C">
        <w:rPr>
          <w:rFonts w:ascii="Palatino Linotype" w:eastAsia="Palatino Linotype" w:hAnsi="Palatino Linotype" w:cs="Palatino Linotype"/>
          <w:i/>
          <w:sz w:val="22"/>
          <w:szCs w:val="22"/>
        </w:rPr>
        <w:t xml:space="preserve"> La unidad administrativa solicitante y la responsable de su ejecución; </w:t>
      </w:r>
    </w:p>
    <w:p w14:paraId="3C13EDCC"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63967F41"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8)</w:t>
      </w:r>
      <w:r w:rsidRPr="006A477C">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1F9CB9C8"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lastRenderedPageBreak/>
        <w:t>9)</w:t>
      </w:r>
      <w:r w:rsidRPr="006A477C">
        <w:rPr>
          <w:rFonts w:ascii="Palatino Linotype" w:eastAsia="Palatino Linotype" w:hAnsi="Palatino Linotype" w:cs="Palatino Linotype"/>
          <w:i/>
          <w:sz w:val="22"/>
          <w:szCs w:val="22"/>
        </w:rPr>
        <w:t xml:space="preserve"> Los informes de avance sobre las obras o servicios contratados; </w:t>
      </w:r>
    </w:p>
    <w:p w14:paraId="5A8FE6FA"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10)</w:t>
      </w:r>
      <w:r w:rsidRPr="006A477C">
        <w:rPr>
          <w:rFonts w:ascii="Palatino Linotype" w:eastAsia="Palatino Linotype" w:hAnsi="Palatino Linotype" w:cs="Palatino Linotype"/>
          <w:i/>
          <w:sz w:val="22"/>
          <w:szCs w:val="22"/>
        </w:rPr>
        <w:t xml:space="preserve"> El convenio de terminación; y </w:t>
      </w:r>
    </w:p>
    <w:p w14:paraId="5D9CDCEF" w14:textId="77777777" w:rsidR="00850E8F" w:rsidRPr="006A477C" w:rsidRDefault="00B305ED">
      <w:pPr>
        <w:tabs>
          <w:tab w:val="left" w:pos="426"/>
        </w:tabs>
        <w:spacing w:before="120" w:after="120"/>
        <w:ind w:left="170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11)</w:t>
      </w:r>
      <w:r w:rsidRPr="006A477C">
        <w:rPr>
          <w:rFonts w:ascii="Palatino Linotype" w:eastAsia="Palatino Linotype" w:hAnsi="Palatino Linotype" w:cs="Palatino Linotype"/>
          <w:i/>
          <w:sz w:val="22"/>
          <w:szCs w:val="22"/>
        </w:rPr>
        <w:t xml:space="preserve"> El finiquito;”</w:t>
      </w:r>
    </w:p>
    <w:p w14:paraId="65D4AE0A"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2B25A115" w14:textId="77777777" w:rsidR="00850E8F" w:rsidRPr="006A477C" w:rsidRDefault="00B305ED">
      <w:pPr>
        <w:spacing w:before="240" w:after="240" w:line="360" w:lineRule="auto"/>
        <w:ind w:left="426"/>
        <w:jc w:val="both"/>
        <w:rPr>
          <w:rFonts w:ascii="Palatino Linotype" w:eastAsia="Palatino Linotype" w:hAnsi="Palatino Linotype" w:cs="Palatino Linotype"/>
        </w:rPr>
      </w:pPr>
      <w:r w:rsidRPr="006A477C">
        <w:rPr>
          <w:rFonts w:ascii="Palatino Linotype" w:eastAsia="Palatino Linotype" w:hAnsi="Palatino Linotype" w:cs="Palatino Linotype"/>
        </w:rPr>
        <w:t>●</w:t>
      </w:r>
      <w:r w:rsidRPr="006A477C">
        <w:rPr>
          <w:rFonts w:ascii="Palatino Linotype" w:eastAsia="Palatino Linotype" w:hAnsi="Palatino Linotype" w:cs="Palatino Linotype"/>
          <w:sz w:val="16"/>
          <w:szCs w:val="16"/>
        </w:rPr>
        <w:t xml:space="preserve">        </w:t>
      </w:r>
      <w:r w:rsidRPr="006A477C">
        <w:rPr>
          <w:rFonts w:ascii="Palatino Linotype" w:eastAsia="Palatino Linotype" w:hAnsi="Palatino Linotype" w:cs="Palatino Linotype"/>
          <w:b/>
        </w:rPr>
        <w:t xml:space="preserve">Invitación restringida: </w:t>
      </w:r>
      <w:r w:rsidRPr="006A477C">
        <w:rPr>
          <w:rFonts w:ascii="Palatino Linotype" w:eastAsia="Palatino Linotype" w:hAnsi="Palatino Linotype" w:cs="Palatino Linotype"/>
        </w:rPr>
        <w:t>invitación emitida y fundamentos legales aplicables para llevarla a cabo, nombre de los participantes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5DA1683C" w14:textId="77777777" w:rsidR="00850E8F" w:rsidRPr="006A477C" w:rsidRDefault="00B305ED">
      <w:pPr>
        <w:spacing w:before="240" w:after="240" w:line="360" w:lineRule="auto"/>
        <w:ind w:left="426"/>
        <w:jc w:val="both"/>
        <w:rPr>
          <w:rFonts w:ascii="Palatino Linotype" w:eastAsia="Palatino Linotype" w:hAnsi="Palatino Linotype" w:cs="Palatino Linotype"/>
        </w:rPr>
      </w:pPr>
      <w:r w:rsidRPr="006A477C">
        <w:rPr>
          <w:rFonts w:ascii="Palatino Linotype" w:eastAsia="Palatino Linotype" w:hAnsi="Palatino Linotype" w:cs="Palatino Linotype"/>
        </w:rPr>
        <w:lastRenderedPageBreak/>
        <w:t>●</w:t>
      </w:r>
      <w:r w:rsidRPr="006A477C">
        <w:rPr>
          <w:rFonts w:ascii="Palatino Linotype" w:eastAsia="Palatino Linotype" w:hAnsi="Palatino Linotype" w:cs="Palatino Linotype"/>
          <w:sz w:val="16"/>
          <w:szCs w:val="16"/>
        </w:rPr>
        <w:t xml:space="preserve">        </w:t>
      </w:r>
      <w:r w:rsidRPr="006A477C">
        <w:rPr>
          <w:rFonts w:ascii="Palatino Linotype" w:eastAsia="Palatino Linotype" w:hAnsi="Palatino Linotype" w:cs="Palatino Linotype"/>
          <w:b/>
        </w:rPr>
        <w:t xml:space="preserve">Adjudicaciones directas: </w:t>
      </w:r>
      <w:r w:rsidRPr="006A477C">
        <w:rPr>
          <w:rFonts w:ascii="Palatino Linotype" w:eastAsia="Palatino Linotype" w:hAnsi="Palatino Linotype" w:cs="Palatino Linotype"/>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1428BC30" w14:textId="77777777" w:rsidR="00850E8F" w:rsidRPr="006A477C" w:rsidRDefault="00B305ED">
      <w:pPr>
        <w:spacing w:before="240" w:after="240" w:line="360" w:lineRule="auto"/>
        <w:ind w:right="51"/>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Por ende, de acuerdo a los </w:t>
      </w:r>
      <w:r w:rsidRPr="006A477C">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6A477C">
        <w:rPr>
          <w:rFonts w:ascii="Palatino Linotype" w:eastAsia="Palatino Linotype" w:hAnsi="Palatino Linotype" w:cs="Palatino Linotype"/>
        </w:rPr>
        <w:t xml:space="preserve">, que deben de difundir los sujetos obligados en los portales de Internet y en la Plataforma Nacional de Transparencia, para el cumplimiento de la obligación de transparencia señalada en el artículo 70  fracción XXVIII de la </w:t>
      </w:r>
      <w:r w:rsidRPr="006A477C">
        <w:rPr>
          <w:rFonts w:ascii="Palatino Linotype" w:eastAsia="Palatino Linotype" w:hAnsi="Palatino Linotype" w:cs="Palatino Linotype"/>
          <w:i/>
        </w:rPr>
        <w:t>Ley General de Transparencia y Acceso a la Información Pública</w:t>
      </w:r>
      <w:r w:rsidRPr="006A477C">
        <w:rPr>
          <w:rFonts w:ascii="Palatino Linotype" w:eastAsia="Palatino Linotype" w:hAnsi="Palatino Linotype" w:cs="Palatino Linotype"/>
        </w:rPr>
        <w:t xml:space="preserve">, los sujetos obligados deben publicar información sobre los actos, contratos y convenios celebrados, misma que </w:t>
      </w:r>
      <w:r w:rsidRPr="006A477C">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6A477C">
        <w:rPr>
          <w:rFonts w:ascii="Palatino Linotype" w:eastAsia="Palatino Linotype" w:hAnsi="Palatino Linotype" w:cs="Palatino Linotype"/>
        </w:rPr>
        <w:t xml:space="preserve"> especificando para cada tipo de procedimiento la materia, pudiendo ser obra pública, servicios relacionados con obra pública, arrendamiento, </w:t>
      </w:r>
      <w:r w:rsidRPr="006A477C">
        <w:rPr>
          <w:rFonts w:ascii="Palatino Linotype" w:eastAsia="Palatino Linotype" w:hAnsi="Palatino Linotype" w:cs="Palatino Linotype"/>
        </w:rPr>
        <w:lastRenderedPageBreak/>
        <w:t>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79C8309C"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Asimismo, es imprescindible mencionar que de conformidad con el ACUERDO DEL SECRETARIO DE INFRAESTRUCTURA POR EL QUE SE ESTABLECE EL ÍNDICE DE EXPEDIENTE ÚNICO DE OBRA PÚBLICA E INSTRUCTIVOS DE LLENADO EN LAS MODALIDADES DE ADJUDICACIÓN DIRECTA, INVITACIÓN RESTRINGIDA Y LICITACIÓN PÚBLICA, mediante el cual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 los expedientes de Adjudicación Directa, Invitación Restringida y Licitación Pública, se integran de la siguiente manera:</w:t>
      </w:r>
    </w:p>
    <w:p w14:paraId="0FFDD333" w14:textId="77777777" w:rsidR="00850E8F" w:rsidRPr="006A477C" w:rsidRDefault="00B305ED">
      <w:pPr>
        <w:spacing w:before="240" w:after="240" w:line="360" w:lineRule="auto"/>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lastRenderedPageBreak/>
        <w:drawing>
          <wp:inline distT="0" distB="0" distL="0" distR="0" wp14:anchorId="71D83008" wp14:editId="0DB78990">
            <wp:extent cx="4680000" cy="5919524"/>
            <wp:effectExtent l="0" t="0" r="0" b="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4680000" cy="5919524"/>
                    </a:xfrm>
                    <a:prstGeom prst="rect">
                      <a:avLst/>
                    </a:prstGeom>
                    <a:ln/>
                  </pic:spPr>
                </pic:pic>
              </a:graphicData>
            </a:graphic>
          </wp:inline>
        </w:drawing>
      </w:r>
    </w:p>
    <w:p w14:paraId="179C0F31" w14:textId="77777777" w:rsidR="00850E8F" w:rsidRPr="006A477C" w:rsidRDefault="00850E8F">
      <w:pPr>
        <w:spacing w:before="240" w:after="240" w:line="360" w:lineRule="auto"/>
        <w:jc w:val="both"/>
        <w:rPr>
          <w:rFonts w:ascii="Palatino Linotype" w:eastAsia="Palatino Linotype" w:hAnsi="Palatino Linotype" w:cs="Palatino Linotype"/>
        </w:rPr>
      </w:pPr>
    </w:p>
    <w:p w14:paraId="58FF7F19" w14:textId="77777777" w:rsidR="00850E8F" w:rsidRPr="006A477C" w:rsidRDefault="00B305ED">
      <w:pPr>
        <w:spacing w:before="240" w:after="240" w:line="360" w:lineRule="auto"/>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drawing>
          <wp:inline distT="0" distB="0" distL="0" distR="0" wp14:anchorId="55250718" wp14:editId="088DFCE3">
            <wp:extent cx="4680000" cy="2606180"/>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4680000" cy="2606180"/>
                    </a:xfrm>
                    <a:prstGeom prst="rect">
                      <a:avLst/>
                    </a:prstGeom>
                    <a:ln/>
                  </pic:spPr>
                </pic:pic>
              </a:graphicData>
            </a:graphic>
          </wp:inline>
        </w:drawing>
      </w:r>
      <w:r w:rsidRPr="006A477C">
        <w:rPr>
          <w:noProof/>
          <w:lang w:eastAsia="es-MX"/>
        </w:rPr>
        <mc:AlternateContent>
          <mc:Choice Requires="wpg">
            <w:drawing>
              <wp:anchor distT="0" distB="0" distL="114300" distR="114300" simplePos="0" relativeHeight="251658240" behindDoc="0" locked="0" layoutInCell="1" hidden="0" allowOverlap="1" wp14:anchorId="4A2B49C9" wp14:editId="79BA7C22">
                <wp:simplePos x="0" y="0"/>
                <wp:positionH relativeFrom="column">
                  <wp:posOffset>203200</wp:posOffset>
                </wp:positionH>
                <wp:positionV relativeFrom="paragraph">
                  <wp:posOffset>2819400</wp:posOffset>
                </wp:positionV>
                <wp:extent cx="5429250" cy="2314575"/>
                <wp:effectExtent l="0" t="0" r="0" b="0"/>
                <wp:wrapNone/>
                <wp:docPr id="46" name="Conector recto de flecha 46"/>
                <wp:cNvGraphicFramePr/>
                <a:graphic xmlns:a="http://schemas.openxmlformats.org/drawingml/2006/main">
                  <a:graphicData uri="http://schemas.microsoft.com/office/word/2010/wordprocessingShape">
                    <wps:wsp>
                      <wps:cNvCnPr/>
                      <wps:spPr>
                        <a:xfrm>
                          <a:off x="2636138" y="2627475"/>
                          <a:ext cx="5419725" cy="230505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2819400</wp:posOffset>
                </wp:positionV>
                <wp:extent cx="5429250" cy="2314575"/>
                <wp:effectExtent b="0" l="0" r="0" t="0"/>
                <wp:wrapNone/>
                <wp:docPr id="46"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5429250" cy="2314575"/>
                        </a:xfrm>
                        <a:prstGeom prst="rect"/>
                        <a:ln/>
                      </pic:spPr>
                    </pic:pic>
                  </a:graphicData>
                </a:graphic>
              </wp:anchor>
            </w:drawing>
          </mc:Fallback>
        </mc:AlternateContent>
      </w:r>
    </w:p>
    <w:p w14:paraId="5CBBDA0A" w14:textId="77777777" w:rsidR="00850E8F" w:rsidRPr="006A477C" w:rsidRDefault="00850E8F">
      <w:pPr>
        <w:spacing w:before="240" w:after="240" w:line="360" w:lineRule="auto"/>
        <w:jc w:val="center"/>
        <w:rPr>
          <w:rFonts w:ascii="Palatino Linotype" w:eastAsia="Palatino Linotype" w:hAnsi="Palatino Linotype" w:cs="Palatino Linotype"/>
        </w:rPr>
      </w:pPr>
    </w:p>
    <w:p w14:paraId="2DA8AA6B" w14:textId="77777777" w:rsidR="00850E8F" w:rsidRPr="006A477C" w:rsidRDefault="00B305ED">
      <w:pPr>
        <w:spacing w:before="240" w:after="240" w:line="360" w:lineRule="auto"/>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lastRenderedPageBreak/>
        <w:drawing>
          <wp:inline distT="0" distB="0" distL="0" distR="0" wp14:anchorId="02391593" wp14:editId="62FD4732">
            <wp:extent cx="4680000" cy="6006927"/>
            <wp:effectExtent l="0" t="0" r="0" b="0"/>
            <wp:docPr id="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4680000" cy="6006927"/>
                    </a:xfrm>
                    <a:prstGeom prst="rect">
                      <a:avLst/>
                    </a:prstGeom>
                    <a:ln/>
                  </pic:spPr>
                </pic:pic>
              </a:graphicData>
            </a:graphic>
          </wp:inline>
        </w:drawing>
      </w:r>
    </w:p>
    <w:p w14:paraId="3A9E9D38" w14:textId="77777777" w:rsidR="00850E8F" w:rsidRPr="006A477C" w:rsidRDefault="00B305ED">
      <w:pPr>
        <w:spacing w:before="240" w:after="240" w:line="360" w:lineRule="auto"/>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lastRenderedPageBreak/>
        <w:drawing>
          <wp:inline distT="0" distB="0" distL="0" distR="0" wp14:anchorId="29A13C1C" wp14:editId="298BBAB7">
            <wp:extent cx="4320000" cy="3014461"/>
            <wp:effectExtent l="0" t="0" r="0" b="0"/>
            <wp:docPr id="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4320000" cy="3014461"/>
                    </a:xfrm>
                    <a:prstGeom prst="rect">
                      <a:avLst/>
                    </a:prstGeom>
                    <a:ln/>
                  </pic:spPr>
                </pic:pic>
              </a:graphicData>
            </a:graphic>
          </wp:inline>
        </w:drawing>
      </w:r>
      <w:r w:rsidRPr="006A477C">
        <w:rPr>
          <w:rFonts w:ascii="Palatino Linotype" w:eastAsia="Palatino Linotype" w:hAnsi="Palatino Linotype" w:cs="Palatino Linotype"/>
          <w:noProof/>
          <w:lang w:eastAsia="es-MX"/>
        </w:rPr>
        <w:drawing>
          <wp:inline distT="0" distB="0" distL="0" distR="0" wp14:anchorId="7086CF53" wp14:editId="7ECCA2FA">
            <wp:extent cx="4104000" cy="2703480"/>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4104000" cy="2703480"/>
                    </a:xfrm>
                    <a:prstGeom prst="rect">
                      <a:avLst/>
                    </a:prstGeom>
                    <a:ln/>
                  </pic:spPr>
                </pic:pic>
              </a:graphicData>
            </a:graphic>
          </wp:inline>
        </w:drawing>
      </w:r>
    </w:p>
    <w:p w14:paraId="720238B8" w14:textId="77777777" w:rsidR="00850E8F" w:rsidRPr="006A477C" w:rsidRDefault="00B305ED">
      <w:pPr>
        <w:spacing w:before="240" w:after="240" w:line="360" w:lineRule="auto"/>
        <w:jc w:val="center"/>
        <w:rPr>
          <w:rFonts w:ascii="Palatino Linotype" w:eastAsia="Palatino Linotype" w:hAnsi="Palatino Linotype" w:cs="Palatino Linotype"/>
        </w:rPr>
      </w:pPr>
      <w:r w:rsidRPr="006A477C">
        <w:rPr>
          <w:rFonts w:ascii="Palatino Linotype" w:eastAsia="Palatino Linotype" w:hAnsi="Palatino Linotype" w:cs="Palatino Linotype"/>
          <w:noProof/>
          <w:lang w:eastAsia="es-MX"/>
        </w:rPr>
        <w:lastRenderedPageBreak/>
        <w:drawing>
          <wp:inline distT="0" distB="0" distL="0" distR="0" wp14:anchorId="0B954C88" wp14:editId="79A5ACAF">
            <wp:extent cx="4500000" cy="5889077"/>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b="1431"/>
                    <a:stretch>
                      <a:fillRect/>
                    </a:stretch>
                  </pic:blipFill>
                  <pic:spPr>
                    <a:xfrm>
                      <a:off x="0" y="0"/>
                      <a:ext cx="4500000" cy="5889077"/>
                    </a:xfrm>
                    <a:prstGeom prst="rect">
                      <a:avLst/>
                    </a:prstGeom>
                    <a:ln/>
                  </pic:spPr>
                </pic:pic>
              </a:graphicData>
            </a:graphic>
          </wp:inline>
        </w:drawing>
      </w:r>
    </w:p>
    <w:p w14:paraId="5A46E0B4"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lastRenderedPageBreak/>
        <w:t>De las imágenes insertas se advierte que los expedientes únicos de obra pública, en las modalidades de adjudicación directa, invitación restringida y licitación pública, incluyen diversos documentos que no están contemplados dentro de la obligación de transparencia establecida en el artículo 92, fracción XXIX de la Ley de Transparencia y Acceso a la Información Pública del Estado de México y Municipios, así como tampoco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la publicación de los mismos, de manera enunciativa, más no limitativa, el expediente único de obra, el proyecto ejecutivo, el proyecto, base, el oficio de autorización de los recursos y el dictamen de procedencia, las bases del concurso  y en su caso los términos de referencia, la invitación a la persona física o moral para presentar su propuesta, el expediente técnico, el proyecto ejecutivo, el presupuesto base, el recibo de pago de las bases del concurso, entre otros.</w:t>
      </w:r>
    </w:p>
    <w:p w14:paraId="6C274EF3"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De igual forma, el argumento anterior se robustece con los artículos 67, 69, 71, 90, 93 y 94 del Reglamento de la Ley de Contratación Pública del Estado de México y </w:t>
      </w:r>
      <w:r w:rsidRPr="006A477C">
        <w:rPr>
          <w:rFonts w:ascii="Palatino Linotype" w:eastAsia="Palatino Linotype" w:hAnsi="Palatino Linotype" w:cs="Palatino Linotype"/>
        </w:rPr>
        <w:lastRenderedPageBreak/>
        <w:t>Municipios, y 30, 41, 46, 47 y 49 del Reglamento del Libro Décimo Segundo del Código Administrativo del Estado De México, que señalan lo siguiente:</w:t>
      </w:r>
    </w:p>
    <w:p w14:paraId="3B0CC041" w14:textId="77777777" w:rsidR="00850E8F" w:rsidRPr="006A477C" w:rsidRDefault="00B305ED">
      <w:pPr>
        <w:tabs>
          <w:tab w:val="left" w:pos="5983"/>
        </w:tabs>
        <w:spacing w:before="120" w:after="120"/>
        <w:ind w:left="851"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“Artículo 67</w:t>
      </w:r>
      <w:r w:rsidRPr="006A477C">
        <w:rPr>
          <w:rFonts w:ascii="Palatino Linotype" w:eastAsia="Palatino Linotype" w:hAnsi="Palatino Linotype" w:cs="Palatino Linotype"/>
          <w:i/>
          <w:sz w:val="22"/>
          <w:szCs w:val="22"/>
        </w:rPr>
        <w:t>.- El procedimiento de licitación pública comprende las siguientes fases:</w:t>
      </w:r>
    </w:p>
    <w:p w14:paraId="733860BE" w14:textId="77777777" w:rsidR="00850E8F" w:rsidRPr="006A477C" w:rsidRDefault="00B305ED">
      <w:pPr>
        <w:tabs>
          <w:tab w:val="left" w:pos="5983"/>
        </w:tabs>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I. Publicación de la convocatoria;</w:t>
      </w:r>
    </w:p>
    <w:p w14:paraId="54E43EC6" w14:textId="77777777" w:rsidR="00850E8F" w:rsidRPr="006A477C" w:rsidRDefault="00B305ED">
      <w:pPr>
        <w:tabs>
          <w:tab w:val="left" w:pos="5983"/>
        </w:tabs>
        <w:spacing w:before="120" w:after="120"/>
        <w:ind w:left="1134" w:right="1043"/>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II. Venta de las bases de licitación;</w:t>
      </w:r>
    </w:p>
    <w:p w14:paraId="5349258B" w14:textId="77777777" w:rsidR="00850E8F" w:rsidRPr="006A477C" w:rsidRDefault="00B305ED">
      <w:pPr>
        <w:tabs>
          <w:tab w:val="left" w:pos="5983"/>
        </w:tabs>
        <w:spacing w:before="120" w:after="120"/>
        <w:ind w:left="1134" w:right="1043"/>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III. Visita, en su caso, al sitio donde se vayan a suministrar los bienes o a prestar los servicios;</w:t>
      </w:r>
    </w:p>
    <w:p w14:paraId="383229C0" w14:textId="77777777" w:rsidR="00850E8F" w:rsidRPr="006A477C" w:rsidRDefault="00B305ED">
      <w:pPr>
        <w:tabs>
          <w:tab w:val="left" w:pos="5983"/>
        </w:tabs>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IV. Junta de aclaraciones, en su caso;</w:t>
      </w:r>
    </w:p>
    <w:p w14:paraId="777885EF" w14:textId="77777777" w:rsidR="00850E8F" w:rsidRPr="006A477C" w:rsidRDefault="00B305ED">
      <w:pPr>
        <w:tabs>
          <w:tab w:val="left" w:pos="5983"/>
        </w:tabs>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V. Acto de presentación y apertura de propuestas;</w:t>
      </w:r>
    </w:p>
    <w:p w14:paraId="65B72433" w14:textId="77777777" w:rsidR="00850E8F" w:rsidRPr="006A477C" w:rsidRDefault="00B305ED">
      <w:pPr>
        <w:tabs>
          <w:tab w:val="left" w:pos="5983"/>
        </w:tabs>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VI. Análisis y evaluación de propuestas;</w:t>
      </w:r>
    </w:p>
    <w:p w14:paraId="3DF49477" w14:textId="77777777" w:rsidR="00850E8F" w:rsidRPr="006A477C" w:rsidRDefault="00B305ED">
      <w:pPr>
        <w:tabs>
          <w:tab w:val="left" w:pos="5983"/>
        </w:tabs>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VII. Dictamen de adjudicación;</w:t>
      </w:r>
    </w:p>
    <w:p w14:paraId="6AF06E32" w14:textId="77777777" w:rsidR="00850E8F" w:rsidRPr="006A477C" w:rsidRDefault="00B305ED">
      <w:pPr>
        <w:tabs>
          <w:tab w:val="left" w:pos="5983"/>
        </w:tabs>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VIII. Fallo;</w:t>
      </w:r>
    </w:p>
    <w:p w14:paraId="24C0739E" w14:textId="77777777" w:rsidR="00850E8F" w:rsidRPr="006A477C" w:rsidRDefault="00B305ED">
      <w:pPr>
        <w:tabs>
          <w:tab w:val="left" w:pos="5983"/>
        </w:tabs>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IX. Suscripción del contrato; y</w:t>
      </w:r>
    </w:p>
    <w:p w14:paraId="06204D31" w14:textId="77777777" w:rsidR="00850E8F" w:rsidRPr="006A477C" w:rsidRDefault="00B305ED">
      <w:pPr>
        <w:tabs>
          <w:tab w:val="left" w:pos="5983"/>
        </w:tabs>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X. Suministro de los bienes o inicio de la prestación del servicio.</w:t>
      </w:r>
    </w:p>
    <w:p w14:paraId="203E0DA5" w14:textId="77777777" w:rsidR="00850E8F" w:rsidRPr="006A477C" w:rsidRDefault="00B305ED">
      <w:pPr>
        <w:tabs>
          <w:tab w:val="left" w:pos="5983"/>
        </w:tabs>
        <w:spacing w:before="120" w:after="120"/>
        <w:ind w:left="851" w:right="1043"/>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w:t>
      </w:r>
    </w:p>
    <w:p w14:paraId="079E394E" w14:textId="77777777" w:rsidR="00850E8F" w:rsidRPr="006A477C" w:rsidRDefault="00B305ED">
      <w:pPr>
        <w:tabs>
          <w:tab w:val="left" w:pos="5983"/>
        </w:tabs>
        <w:spacing w:before="120" w:after="120"/>
        <w:ind w:left="851"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Artículo 69.-</w:t>
      </w:r>
      <w:r w:rsidRPr="006A477C">
        <w:rPr>
          <w:rFonts w:ascii="Palatino Linotype" w:eastAsia="Palatino Linotype" w:hAnsi="Palatino Linotype" w:cs="Palatino Linotype"/>
          <w:i/>
          <w:sz w:val="22"/>
          <w:szCs w:val="22"/>
        </w:rPr>
        <w:t xml:space="preserve"> En los </w:t>
      </w:r>
      <w:r w:rsidRPr="006A477C">
        <w:rPr>
          <w:rFonts w:ascii="Palatino Linotype" w:eastAsia="Palatino Linotype" w:hAnsi="Palatino Linotype" w:cs="Palatino Linotype"/>
          <w:b/>
          <w:i/>
          <w:sz w:val="22"/>
          <w:szCs w:val="22"/>
        </w:rPr>
        <w:t>procedimientos de licitación pública cuyo monto rebase el equivalente a dos millones</w:t>
      </w:r>
      <w:r w:rsidRPr="006A477C">
        <w:rPr>
          <w:rFonts w:ascii="Palatino Linotype" w:eastAsia="Palatino Linotype" w:hAnsi="Palatino Linotype" w:cs="Palatino Linotype"/>
          <w:i/>
          <w:sz w:val="22"/>
          <w:szCs w:val="22"/>
        </w:rPr>
        <w:t xml:space="preserve"> de salario mínimo general vigente en la Capital del Estado y en aquellos casos en los que el área solicitante así lo determine por su complejidad o impacto que tenga en sus programas sustantivos, </w:t>
      </w:r>
      <w:r w:rsidRPr="006A477C">
        <w:rPr>
          <w:rFonts w:ascii="Palatino Linotype" w:eastAsia="Palatino Linotype" w:hAnsi="Palatino Linotype" w:cs="Palatino Linotype"/>
          <w:b/>
          <w:i/>
          <w:sz w:val="22"/>
          <w:szCs w:val="22"/>
          <w:u w:val="single"/>
        </w:rPr>
        <w:t>será obligatoria la participación de testigos sociales</w:t>
      </w:r>
      <w:r w:rsidRPr="006A477C">
        <w:rPr>
          <w:rFonts w:ascii="Palatino Linotype" w:eastAsia="Palatino Linotype" w:hAnsi="Palatino Linotype" w:cs="Palatino Linotype"/>
          <w:i/>
          <w:sz w:val="22"/>
          <w:szCs w:val="22"/>
        </w:rPr>
        <w:t>, en términos del Título Décimo del Libro Primero del Código Administrativo del Estado de México.</w:t>
      </w:r>
    </w:p>
    <w:p w14:paraId="5C0907F4" w14:textId="77777777" w:rsidR="00850E8F" w:rsidRPr="006A477C" w:rsidRDefault="00B305ED">
      <w:pPr>
        <w:tabs>
          <w:tab w:val="left" w:pos="5983"/>
        </w:tabs>
        <w:spacing w:before="120" w:after="120"/>
        <w:ind w:left="851" w:right="1043"/>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lastRenderedPageBreak/>
        <w:t>...</w:t>
      </w:r>
    </w:p>
    <w:p w14:paraId="6182F255" w14:textId="77777777" w:rsidR="00850E8F" w:rsidRPr="006A477C" w:rsidRDefault="00B305ED">
      <w:pPr>
        <w:tabs>
          <w:tab w:val="left" w:pos="5983"/>
        </w:tabs>
        <w:spacing w:before="120" w:after="120"/>
        <w:ind w:left="851"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Artículo 71.-</w:t>
      </w:r>
      <w:r w:rsidRPr="006A477C">
        <w:rPr>
          <w:rFonts w:ascii="Palatino Linotype" w:eastAsia="Palatino Linotype" w:hAnsi="Palatino Linotype" w:cs="Palatino Linotype"/>
          <w:i/>
          <w:sz w:val="22"/>
          <w:szCs w:val="22"/>
        </w:rPr>
        <w:t xml:space="preserve"> </w:t>
      </w:r>
      <w:r w:rsidRPr="006A477C">
        <w:rPr>
          <w:rFonts w:ascii="Palatino Linotype" w:eastAsia="Palatino Linotype" w:hAnsi="Palatino Linotype" w:cs="Palatino Linotype"/>
          <w:b/>
          <w:i/>
          <w:sz w:val="22"/>
          <w:szCs w:val="22"/>
        </w:rPr>
        <w:t>Las bases de la licitación pública y de la invitación restringida tendrán un costo de recuperación</w:t>
      </w:r>
      <w:r w:rsidRPr="006A477C">
        <w:rPr>
          <w:rFonts w:ascii="Palatino Linotype" w:eastAsia="Palatino Linotype" w:hAnsi="Palatino Linotype" w:cs="Palatino Linotype"/>
          <w:i/>
          <w:sz w:val="22"/>
          <w:szCs w:val="22"/>
        </w:rPr>
        <w:t>, el cual se autorizará por la Secretaría. El acuerdo que fije los precios correspondientes deberá publicarse en el periódico oficial “Gaceta del Gobierno”.</w:t>
      </w:r>
    </w:p>
    <w:p w14:paraId="779786C9" w14:textId="77777777" w:rsidR="00850E8F" w:rsidRPr="006A477C" w:rsidRDefault="00B305ED">
      <w:pPr>
        <w:spacing w:before="120" w:after="120"/>
        <w:ind w:left="851" w:right="1043"/>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w:t>
      </w:r>
    </w:p>
    <w:p w14:paraId="0B1ABA0B" w14:textId="77777777" w:rsidR="00850E8F" w:rsidRPr="006A477C" w:rsidRDefault="00B305ED">
      <w:pPr>
        <w:spacing w:before="120" w:after="120"/>
        <w:ind w:left="851" w:right="1043"/>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 xml:space="preserve">Artículo 90.- En el procedimiento de invitación restringida se deberá observar lo siguiente: </w:t>
      </w:r>
    </w:p>
    <w:p w14:paraId="1B5FF690" w14:textId="77777777" w:rsidR="00850E8F" w:rsidRPr="006A477C" w:rsidRDefault="00B305ED">
      <w:pPr>
        <w:spacing w:before="120" w:after="120"/>
        <w:ind w:left="1134" w:right="1043"/>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w:t>
      </w:r>
    </w:p>
    <w:p w14:paraId="4B82BF7D" w14:textId="77777777" w:rsidR="00850E8F" w:rsidRPr="006A477C" w:rsidRDefault="00B305ED">
      <w:pPr>
        <w:spacing w:before="120" w:after="120"/>
        <w:ind w:left="1134" w:right="1043"/>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II. Las bases de la invitación restringida indicarán los aspectos de la adquisición o contratación;</w:t>
      </w:r>
      <w:r w:rsidRPr="006A477C">
        <w:rPr>
          <w:rFonts w:ascii="Palatino Linotype" w:eastAsia="Palatino Linotype" w:hAnsi="Palatino Linotype" w:cs="Palatino Linotype"/>
          <w:i/>
          <w:sz w:val="22"/>
          <w:szCs w:val="22"/>
        </w:rPr>
        <w:t xml:space="preserve"> y </w:t>
      </w:r>
    </w:p>
    <w:p w14:paraId="71F8FBB1" w14:textId="77777777" w:rsidR="00850E8F" w:rsidRPr="006A477C" w:rsidRDefault="00B305ED">
      <w:pPr>
        <w:spacing w:before="120" w:after="120"/>
        <w:ind w:left="1134" w:right="1043"/>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III. Serán aplicables</w:t>
      </w:r>
      <w:r w:rsidRPr="006A477C">
        <w:rPr>
          <w:rFonts w:ascii="Palatino Linotype" w:eastAsia="Palatino Linotype" w:hAnsi="Palatino Linotype" w:cs="Palatino Linotype"/>
          <w:i/>
          <w:sz w:val="22"/>
          <w:szCs w:val="22"/>
        </w:rPr>
        <w:t xml:space="preserve">, en lo conducente, </w:t>
      </w:r>
      <w:r w:rsidRPr="006A477C">
        <w:rPr>
          <w:rFonts w:ascii="Palatino Linotype" w:eastAsia="Palatino Linotype" w:hAnsi="Palatino Linotype" w:cs="Palatino Linotype"/>
          <w:b/>
          <w:i/>
          <w:sz w:val="22"/>
          <w:szCs w:val="22"/>
        </w:rPr>
        <w:t>las disposiciones de la licitación pública.</w:t>
      </w:r>
    </w:p>
    <w:p w14:paraId="77DCBAF8" w14:textId="77777777" w:rsidR="00850E8F" w:rsidRPr="006A477C" w:rsidRDefault="00B305ED">
      <w:pPr>
        <w:spacing w:before="120" w:after="120"/>
        <w:ind w:left="851" w:right="1043"/>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w:t>
      </w:r>
    </w:p>
    <w:p w14:paraId="69FDBE18" w14:textId="77777777" w:rsidR="00850E8F" w:rsidRPr="006A477C" w:rsidRDefault="00B305ED">
      <w:pPr>
        <w:spacing w:before="120" w:after="120"/>
        <w:ind w:left="851"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Artículo 93</w:t>
      </w:r>
      <w:r w:rsidRPr="006A477C">
        <w:rPr>
          <w:rFonts w:ascii="Palatino Linotype" w:eastAsia="Palatino Linotype" w:hAnsi="Palatino Linotype" w:cs="Palatino Linotype"/>
          <w:i/>
          <w:sz w:val="22"/>
          <w:szCs w:val="22"/>
        </w:rPr>
        <w:t xml:space="preserve">.- La Secretaría, organismos auxiliares, tribunales administrativos y municipios, solicitarán al comité el </w:t>
      </w:r>
      <w:r w:rsidRPr="006A477C">
        <w:rPr>
          <w:rFonts w:ascii="Palatino Linotype" w:eastAsia="Palatino Linotype" w:hAnsi="Palatino Linotype" w:cs="Palatino Linotype"/>
          <w:b/>
          <w:i/>
          <w:sz w:val="22"/>
          <w:szCs w:val="22"/>
        </w:rPr>
        <w:t>dictamen de procedencia del procedimiento de adjudicación directa</w:t>
      </w:r>
      <w:r w:rsidRPr="006A477C">
        <w:rPr>
          <w:rFonts w:ascii="Palatino Linotype" w:eastAsia="Palatino Linotype" w:hAnsi="Palatino Linotype" w:cs="Palatino Linotype"/>
          <w:i/>
          <w:sz w:val="22"/>
          <w:szCs w:val="22"/>
        </w:rPr>
        <w:t xml:space="preserve">, acreditando previamente: </w:t>
      </w:r>
    </w:p>
    <w:p w14:paraId="46727E41" w14:textId="77777777" w:rsidR="00850E8F" w:rsidRPr="006A477C" w:rsidRDefault="00B305ED">
      <w:pPr>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I. La descripción general de los bienes a adquirir o el servicio a contratar; </w:t>
      </w:r>
    </w:p>
    <w:p w14:paraId="31624DCB" w14:textId="77777777" w:rsidR="00850E8F" w:rsidRPr="006A477C" w:rsidRDefault="00B305ED">
      <w:pPr>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II. La justificación o conveniencia de llevar a cabo la adjudicación directa; y </w:t>
      </w:r>
    </w:p>
    <w:p w14:paraId="234F37D8" w14:textId="77777777" w:rsidR="00850E8F" w:rsidRPr="006A477C" w:rsidRDefault="00B305ED">
      <w:pPr>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III. Certificación de suficiencia presupuestaria.</w:t>
      </w:r>
    </w:p>
    <w:p w14:paraId="311E1DCE" w14:textId="77777777" w:rsidR="00850E8F" w:rsidRPr="006A477C" w:rsidRDefault="00B305ED">
      <w:pPr>
        <w:spacing w:before="120" w:after="120"/>
        <w:ind w:left="1134" w:right="1043"/>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i/>
          <w:sz w:val="22"/>
          <w:szCs w:val="22"/>
        </w:rPr>
        <w:t xml:space="preserve">El oficio </w:t>
      </w:r>
      <w:proofErr w:type="spellStart"/>
      <w:r w:rsidRPr="006A477C">
        <w:rPr>
          <w:rFonts w:ascii="Palatino Linotype" w:eastAsia="Palatino Linotype" w:hAnsi="Palatino Linotype" w:cs="Palatino Linotype"/>
          <w:i/>
          <w:sz w:val="22"/>
          <w:szCs w:val="22"/>
        </w:rPr>
        <w:t>justificatorio</w:t>
      </w:r>
      <w:proofErr w:type="spellEnd"/>
      <w:r w:rsidRPr="006A477C">
        <w:rPr>
          <w:rFonts w:ascii="Palatino Linotype" w:eastAsia="Palatino Linotype" w:hAnsi="Palatino Linotype" w:cs="Palatino Linotype"/>
          <w:i/>
          <w:sz w:val="22"/>
          <w:szCs w:val="22"/>
        </w:rPr>
        <w:t xml:space="preserve"> a que se refiere la fracción II, deberá formularse por el titular de la unidad administrativa interesada en la adquisición de los bienes, la contratación de servicios o el arrendamiento.</w:t>
      </w:r>
    </w:p>
    <w:p w14:paraId="6B6A347C" w14:textId="77777777" w:rsidR="00850E8F" w:rsidRPr="006A477C" w:rsidRDefault="00B305ED">
      <w:pPr>
        <w:spacing w:before="120" w:after="120"/>
        <w:ind w:left="851" w:right="1043"/>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w:t>
      </w:r>
    </w:p>
    <w:p w14:paraId="646C7247" w14:textId="77777777" w:rsidR="00850E8F" w:rsidRPr="006A477C" w:rsidRDefault="00B305ED">
      <w:pPr>
        <w:spacing w:before="120" w:after="120"/>
        <w:ind w:left="851"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lastRenderedPageBreak/>
        <w:t>Artículo 94.-</w:t>
      </w:r>
      <w:r w:rsidRPr="006A477C">
        <w:rPr>
          <w:rFonts w:ascii="Palatino Linotype" w:eastAsia="Palatino Linotype" w:hAnsi="Palatino Linotype" w:cs="Palatino Linotype"/>
          <w:i/>
          <w:sz w:val="22"/>
          <w:szCs w:val="22"/>
        </w:rPr>
        <w:t xml:space="preserve"> En el procedimiento de adjudicación directa se observará lo siguiente: </w:t>
      </w:r>
    </w:p>
    <w:p w14:paraId="2F690A1A" w14:textId="77777777" w:rsidR="00850E8F" w:rsidRPr="006A477C" w:rsidRDefault="00B305ED">
      <w:pPr>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w:t>
      </w:r>
      <w:r w:rsidRPr="006A477C">
        <w:rPr>
          <w:rFonts w:ascii="Palatino Linotype" w:eastAsia="Palatino Linotype" w:hAnsi="Palatino Linotype" w:cs="Palatino Linotype"/>
          <w:i/>
          <w:sz w:val="22"/>
          <w:szCs w:val="22"/>
        </w:rPr>
        <w:t xml:space="preserve"> Las adquisiciones de bienes y la contratación de servicios, se </w:t>
      </w:r>
      <w:proofErr w:type="gramStart"/>
      <w:r w:rsidRPr="006A477C">
        <w:rPr>
          <w:rFonts w:ascii="Palatino Linotype" w:eastAsia="Palatino Linotype" w:hAnsi="Palatino Linotype" w:cs="Palatino Linotype"/>
          <w:i/>
          <w:sz w:val="22"/>
          <w:szCs w:val="22"/>
        </w:rPr>
        <w:t>efectuaran</w:t>
      </w:r>
      <w:proofErr w:type="gramEnd"/>
      <w:r w:rsidRPr="006A477C">
        <w:rPr>
          <w:rFonts w:ascii="Palatino Linotype" w:eastAsia="Palatino Linotype" w:hAnsi="Palatino Linotype" w:cs="Palatino Linotype"/>
          <w:i/>
          <w:sz w:val="22"/>
          <w:szCs w:val="22"/>
        </w:rPr>
        <w:t xml:space="preserve">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6BB54808" w14:textId="77777777" w:rsidR="00850E8F" w:rsidRPr="006A477C" w:rsidRDefault="00B305ED">
      <w:pPr>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II.</w:t>
      </w:r>
      <w:r w:rsidRPr="006A477C">
        <w:rPr>
          <w:rFonts w:ascii="Palatino Linotype" w:eastAsia="Palatino Linotype" w:hAnsi="Palatino Linotype" w:cs="Palatino Linotype"/>
          <w:i/>
          <w:sz w:val="22"/>
          <w:szCs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24994AC7" w14:textId="77777777" w:rsidR="00850E8F" w:rsidRPr="006A477C" w:rsidRDefault="00B305ED">
      <w:pPr>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III.</w:t>
      </w:r>
      <w:r w:rsidRPr="006A477C">
        <w:rPr>
          <w:rFonts w:ascii="Palatino Linotype" w:eastAsia="Palatino Linotype" w:hAnsi="Palatino Linotype" w:cs="Palatino Linotype"/>
          <w:i/>
          <w:sz w:val="22"/>
          <w:szCs w:val="22"/>
        </w:rPr>
        <w:t xml:space="preserve"> </w:t>
      </w:r>
      <w:r w:rsidRPr="006A477C">
        <w:rPr>
          <w:rFonts w:ascii="Palatino Linotype" w:eastAsia="Palatino Linotype" w:hAnsi="Palatino Linotype" w:cs="Palatino Linotype"/>
          <w:b/>
          <w:i/>
          <w:sz w:val="22"/>
          <w:szCs w:val="22"/>
        </w:rPr>
        <w:t>La solicitud de participación contendrá, como mínimo, la descripción y cantidad de los bienes o servicios requeridos, lugar, plazo de entrega o duración del servicio y forma de pago</w:t>
      </w:r>
      <w:r w:rsidRPr="006A477C">
        <w:rPr>
          <w:rFonts w:ascii="Palatino Linotype" w:eastAsia="Palatino Linotype" w:hAnsi="Palatino Linotype" w:cs="Palatino Linotype"/>
          <w:i/>
          <w:sz w:val="22"/>
          <w:szCs w:val="22"/>
        </w:rPr>
        <w:t xml:space="preserve">; </w:t>
      </w:r>
    </w:p>
    <w:p w14:paraId="27D66F1D" w14:textId="77777777" w:rsidR="00850E8F" w:rsidRPr="006A477C" w:rsidRDefault="00B305ED">
      <w:pPr>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IV.</w:t>
      </w:r>
      <w:r w:rsidRPr="006A477C">
        <w:rPr>
          <w:rFonts w:ascii="Palatino Linotype" w:eastAsia="Palatino Linotype" w:hAnsi="Palatino Linotype" w:cs="Palatino Linotype"/>
          <w:i/>
          <w:sz w:val="22"/>
          <w:szCs w:val="22"/>
        </w:rPr>
        <w:t xml:space="preserve"> </w:t>
      </w:r>
      <w:r w:rsidRPr="006A477C">
        <w:rPr>
          <w:rFonts w:ascii="Palatino Linotype" w:eastAsia="Palatino Linotype" w:hAnsi="Palatino Linotype" w:cs="Palatino Linotype"/>
          <w:b/>
          <w:i/>
          <w:sz w:val="22"/>
          <w:szCs w:val="22"/>
        </w:rPr>
        <w:t>La solicitud de participación deberá señalar el día, hora y lugar en que tendrá verificativo el acto de presentación y apertura de ofertas</w:t>
      </w:r>
      <w:r w:rsidRPr="006A477C">
        <w:rPr>
          <w:rFonts w:ascii="Palatino Linotype" w:eastAsia="Palatino Linotype" w:hAnsi="Palatino Linotype" w:cs="Palatino Linotype"/>
          <w:i/>
          <w:sz w:val="22"/>
          <w:szCs w:val="22"/>
        </w:rPr>
        <w:t xml:space="preserve">; </w:t>
      </w:r>
    </w:p>
    <w:p w14:paraId="68717590" w14:textId="77777777" w:rsidR="00850E8F" w:rsidRPr="006A477C" w:rsidRDefault="00B305ED">
      <w:pPr>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V.</w:t>
      </w:r>
      <w:r w:rsidRPr="006A477C">
        <w:rPr>
          <w:rFonts w:ascii="Palatino Linotype" w:eastAsia="Palatino Linotype" w:hAnsi="Palatino Linotype" w:cs="Palatino Linotype"/>
          <w:i/>
          <w:sz w:val="22"/>
          <w:szCs w:val="22"/>
        </w:rPr>
        <w:t xml:space="preserve"> Atendiendo a la naturaleza de los bienes o servicios, la convocante </w:t>
      </w:r>
      <w:r w:rsidRPr="006A477C">
        <w:rPr>
          <w:rFonts w:ascii="Palatino Linotype" w:eastAsia="Palatino Linotype" w:hAnsi="Palatino Linotype" w:cs="Palatino Linotype"/>
          <w:b/>
          <w:i/>
          <w:sz w:val="22"/>
          <w:szCs w:val="22"/>
        </w:rPr>
        <w:t>podrá optar entre celebrar o no junta de aclaraciones</w:t>
      </w:r>
      <w:r w:rsidRPr="006A477C">
        <w:rPr>
          <w:rFonts w:ascii="Palatino Linotype" w:eastAsia="Palatino Linotype" w:hAnsi="Palatino Linotype" w:cs="Palatino Linotype"/>
          <w:i/>
          <w:sz w:val="22"/>
          <w:szCs w:val="22"/>
        </w:rPr>
        <w:t xml:space="preserve">, en términos de lo dispuesto por este Reglamento; </w:t>
      </w:r>
    </w:p>
    <w:p w14:paraId="63B800D5" w14:textId="77777777" w:rsidR="00850E8F" w:rsidRPr="006A477C" w:rsidRDefault="00B305ED">
      <w:pPr>
        <w:spacing w:before="120" w:after="120"/>
        <w:ind w:left="1134" w:right="1043"/>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VI</w:t>
      </w:r>
      <w:r w:rsidRPr="006A477C">
        <w:rPr>
          <w:rFonts w:ascii="Palatino Linotype" w:eastAsia="Palatino Linotype" w:hAnsi="Palatino Linotype" w:cs="Palatino Linotype"/>
          <w:i/>
          <w:sz w:val="22"/>
          <w:szCs w:val="22"/>
        </w:rPr>
        <w:t xml:space="preserve">. El servidor público designado por la convocante será el responsable de llevar a cabo el </w:t>
      </w:r>
      <w:r w:rsidRPr="006A477C">
        <w:rPr>
          <w:rFonts w:ascii="Palatino Linotype" w:eastAsia="Palatino Linotype" w:hAnsi="Palatino Linotype" w:cs="Palatino Linotype"/>
          <w:b/>
          <w:i/>
          <w:sz w:val="22"/>
          <w:szCs w:val="22"/>
        </w:rPr>
        <w:t xml:space="preserve">acto de presentación y apertura de propuestas; </w:t>
      </w:r>
    </w:p>
    <w:p w14:paraId="2504DE52" w14:textId="77777777" w:rsidR="00850E8F" w:rsidRPr="006A477C" w:rsidRDefault="00B305ED">
      <w:pPr>
        <w:spacing w:before="120" w:after="120"/>
        <w:ind w:left="1134" w:right="1043"/>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VII.</w:t>
      </w:r>
      <w:r w:rsidRPr="006A477C">
        <w:rPr>
          <w:rFonts w:ascii="Palatino Linotype" w:eastAsia="Palatino Linotype" w:hAnsi="Palatino Linotype" w:cs="Palatino Linotype"/>
          <w:i/>
          <w:sz w:val="22"/>
          <w:szCs w:val="22"/>
        </w:rPr>
        <w:t xml:space="preserve"> Se observarán, en lo conducente, las disposiciones relativas a la </w:t>
      </w:r>
      <w:r w:rsidRPr="006A477C">
        <w:rPr>
          <w:rFonts w:ascii="Palatino Linotype" w:eastAsia="Palatino Linotype" w:hAnsi="Palatino Linotype" w:cs="Palatino Linotype"/>
          <w:b/>
          <w:i/>
          <w:sz w:val="22"/>
          <w:szCs w:val="22"/>
        </w:rPr>
        <w:t>contraoferta;</w:t>
      </w:r>
      <w:r w:rsidRPr="006A477C">
        <w:rPr>
          <w:rFonts w:ascii="Palatino Linotype" w:eastAsia="Palatino Linotype" w:hAnsi="Palatino Linotype" w:cs="Palatino Linotype"/>
          <w:i/>
          <w:sz w:val="22"/>
          <w:szCs w:val="22"/>
        </w:rPr>
        <w:t xml:space="preserve"> y </w:t>
      </w:r>
    </w:p>
    <w:p w14:paraId="46D1BBB1" w14:textId="77777777" w:rsidR="00850E8F" w:rsidRPr="006A477C" w:rsidRDefault="00B305ED">
      <w:pPr>
        <w:spacing w:before="120" w:after="120"/>
        <w:ind w:left="1134" w:right="1043"/>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lastRenderedPageBreak/>
        <w:t>VIII</w:t>
      </w:r>
      <w:r w:rsidRPr="006A477C">
        <w:rPr>
          <w:rFonts w:ascii="Palatino Linotype" w:eastAsia="Palatino Linotype" w:hAnsi="Palatino Linotype" w:cs="Palatino Linotype"/>
          <w:i/>
          <w:sz w:val="22"/>
          <w:szCs w:val="22"/>
        </w:rPr>
        <w:t>. El comité será responsable de emitir el dictamen de adjudicación que servirá de base para el fallo de adjudicación; correspondiendo a la convocante emitir dicho fallo, quien lo hará del conocimiento de los licitantes:”</w:t>
      </w:r>
    </w:p>
    <w:p w14:paraId="771A4F36" w14:textId="77777777" w:rsidR="00850E8F" w:rsidRPr="006A477C" w:rsidRDefault="00B305ED">
      <w:pPr>
        <w:tabs>
          <w:tab w:val="left" w:pos="5983"/>
        </w:tabs>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w:t>
      </w:r>
      <w:r w:rsidRPr="006A477C">
        <w:rPr>
          <w:rFonts w:ascii="Palatino Linotype" w:eastAsia="Palatino Linotype" w:hAnsi="Palatino Linotype" w:cs="Palatino Linotype"/>
          <w:b/>
          <w:i/>
          <w:sz w:val="22"/>
          <w:szCs w:val="22"/>
        </w:rPr>
        <w:t>Artículo 30.-</w:t>
      </w:r>
      <w:r w:rsidRPr="006A477C">
        <w:rPr>
          <w:rFonts w:ascii="Palatino Linotype" w:eastAsia="Palatino Linotype" w:hAnsi="Palatino Linotype" w:cs="Palatino Linotype"/>
          <w:i/>
          <w:sz w:val="22"/>
          <w:szCs w:val="22"/>
        </w:rPr>
        <w:t xml:space="preserve"> El procedimiento </w:t>
      </w:r>
      <w:r w:rsidRPr="006A477C">
        <w:rPr>
          <w:rFonts w:ascii="Palatino Linotype" w:eastAsia="Palatino Linotype" w:hAnsi="Palatino Linotype" w:cs="Palatino Linotype"/>
          <w:b/>
          <w:i/>
          <w:sz w:val="22"/>
          <w:szCs w:val="22"/>
        </w:rPr>
        <w:t>de licitación pública</w:t>
      </w:r>
      <w:r w:rsidRPr="006A477C">
        <w:rPr>
          <w:rFonts w:ascii="Palatino Linotype" w:eastAsia="Palatino Linotype" w:hAnsi="Palatino Linotype" w:cs="Palatino Linotype"/>
          <w:i/>
          <w:sz w:val="22"/>
          <w:szCs w:val="22"/>
        </w:rPr>
        <w:t xml:space="preserve"> inicia con la publicación de la convocatoria y concluye con el fallo y adjudicación. Cubrirá las etapas siguientes:</w:t>
      </w:r>
    </w:p>
    <w:p w14:paraId="475DC99F" w14:textId="77777777" w:rsidR="00850E8F" w:rsidRPr="006A477C" w:rsidRDefault="00B305ED">
      <w:pPr>
        <w:tabs>
          <w:tab w:val="left" w:pos="5983"/>
        </w:tabs>
        <w:spacing w:before="120" w:after="120"/>
        <w:ind w:left="1134" w:right="902"/>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 xml:space="preserve">I. La formulación de las bases de licitación; </w:t>
      </w:r>
    </w:p>
    <w:p w14:paraId="740CAE1A" w14:textId="77777777" w:rsidR="00850E8F" w:rsidRPr="006A477C" w:rsidRDefault="00B305ED">
      <w:pPr>
        <w:tabs>
          <w:tab w:val="left" w:pos="5983"/>
        </w:tabs>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II. La publicación de la convocatoria;</w:t>
      </w:r>
    </w:p>
    <w:p w14:paraId="25801761" w14:textId="77777777" w:rsidR="00850E8F" w:rsidRPr="006A477C" w:rsidRDefault="00B305ED">
      <w:pPr>
        <w:tabs>
          <w:tab w:val="left" w:pos="5983"/>
        </w:tabs>
        <w:spacing w:before="120" w:after="120"/>
        <w:ind w:left="1134" w:right="902"/>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 xml:space="preserve">III. La venta de las bases de licitación; </w:t>
      </w:r>
    </w:p>
    <w:p w14:paraId="3E0DA880" w14:textId="77777777" w:rsidR="00850E8F" w:rsidRPr="006A477C" w:rsidRDefault="00B305ED">
      <w:pPr>
        <w:tabs>
          <w:tab w:val="left" w:pos="5983"/>
        </w:tabs>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IV. La visita al sitio donde se realizarán los trabajos;</w:t>
      </w:r>
      <w:r w:rsidRPr="006A477C">
        <w:rPr>
          <w:rFonts w:ascii="Palatino Linotype" w:eastAsia="Palatino Linotype" w:hAnsi="Palatino Linotype" w:cs="Palatino Linotype"/>
          <w:i/>
          <w:sz w:val="22"/>
          <w:szCs w:val="22"/>
        </w:rPr>
        <w:t xml:space="preserve"> </w:t>
      </w:r>
    </w:p>
    <w:p w14:paraId="2D05FC2F" w14:textId="77777777" w:rsidR="00850E8F" w:rsidRPr="006A477C" w:rsidRDefault="00B305ED">
      <w:pPr>
        <w:tabs>
          <w:tab w:val="left" w:pos="5983"/>
        </w:tabs>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V. Las juntas de aclaraciones; </w:t>
      </w:r>
    </w:p>
    <w:p w14:paraId="59A86E11" w14:textId="77777777" w:rsidR="00850E8F" w:rsidRPr="006A477C" w:rsidRDefault="00B305ED">
      <w:pPr>
        <w:tabs>
          <w:tab w:val="left" w:pos="5983"/>
        </w:tabs>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VI. La presentación y apertura de propuestas; </w:t>
      </w:r>
    </w:p>
    <w:p w14:paraId="2D935798" w14:textId="77777777" w:rsidR="00850E8F" w:rsidRPr="006A477C" w:rsidRDefault="00B305ED">
      <w:pPr>
        <w:tabs>
          <w:tab w:val="left" w:pos="5983"/>
        </w:tabs>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VII. La evaluación de propuestas; y </w:t>
      </w:r>
    </w:p>
    <w:p w14:paraId="08943EC2" w14:textId="77777777" w:rsidR="00850E8F" w:rsidRPr="006A477C" w:rsidRDefault="00B305ED">
      <w:pPr>
        <w:tabs>
          <w:tab w:val="left" w:pos="5983"/>
        </w:tabs>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VIII. El fallo y adjudicación.</w:t>
      </w:r>
    </w:p>
    <w:p w14:paraId="3A385877" w14:textId="77777777" w:rsidR="00850E8F" w:rsidRPr="006A477C" w:rsidRDefault="00B305ED">
      <w:pPr>
        <w:tabs>
          <w:tab w:val="left" w:pos="5983"/>
        </w:tabs>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w:t>
      </w:r>
    </w:p>
    <w:p w14:paraId="1EA6ABB8" w14:textId="77777777" w:rsidR="00850E8F" w:rsidRPr="006A477C" w:rsidRDefault="00B305ED">
      <w:pPr>
        <w:tabs>
          <w:tab w:val="left" w:pos="5983"/>
        </w:tabs>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Artículo 41</w:t>
      </w:r>
      <w:r w:rsidRPr="006A477C">
        <w:rPr>
          <w:rFonts w:ascii="Palatino Linotype" w:eastAsia="Palatino Linotype" w:hAnsi="Palatino Linotype" w:cs="Palatino Linotype"/>
          <w:i/>
          <w:sz w:val="22"/>
          <w:szCs w:val="22"/>
        </w:rPr>
        <w:t>.- La visita al sitio de los trabajos es obligatoria para los interesados y se llevará a cabo el día hábil siguiente al término de la etapa de venta de bases. Tiene el propósito de que los interesados conozcan las condiciones en que se encuentra; el acceso; los servicios de que dispone; las características físicas y ambientales; y, en general, los aspectos relevantes para la formulación de su propuesta. El convocante organizará y guiará la visita al sitio de los trabajos y facilitará el acceso. Acudirán los interesados que cuenten con las bases de licitación, acompañados si lo desean de su personal. Del evento, se levantará acta circunstanciada que relacione a las personas que acudieron y, en su caso, los comentarios que pudieran ser materia de la junta de aclaraciones.</w:t>
      </w:r>
    </w:p>
    <w:p w14:paraId="7B166730" w14:textId="77777777" w:rsidR="00850E8F" w:rsidRPr="006A477C" w:rsidRDefault="00B305ED">
      <w:pPr>
        <w:tabs>
          <w:tab w:val="left" w:pos="5983"/>
        </w:tabs>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lastRenderedPageBreak/>
        <w:t>Artículo 46</w:t>
      </w:r>
      <w:r w:rsidRPr="006A477C">
        <w:rPr>
          <w:rFonts w:ascii="Palatino Linotype" w:eastAsia="Palatino Linotype" w:hAnsi="Palatino Linotype" w:cs="Palatino Linotype"/>
          <w:i/>
          <w:sz w:val="22"/>
          <w:szCs w:val="22"/>
        </w:rPr>
        <w:t xml:space="preserve">.- Atendiendo a las características, complejidad y magnitud de los trabajos, el convocante podrá requerir al licitante que en su propuesta incluya la </w:t>
      </w:r>
      <w:r w:rsidRPr="006A477C">
        <w:rPr>
          <w:rFonts w:ascii="Palatino Linotype" w:eastAsia="Palatino Linotype" w:hAnsi="Palatino Linotype" w:cs="Palatino Linotype"/>
          <w:b/>
          <w:i/>
          <w:sz w:val="22"/>
          <w:szCs w:val="22"/>
        </w:rPr>
        <w:t>documentación relacionada con su experiencia profesional</w:t>
      </w:r>
      <w:r w:rsidRPr="006A477C">
        <w:rPr>
          <w:rFonts w:ascii="Palatino Linotype" w:eastAsia="Palatino Linotype" w:hAnsi="Palatino Linotype" w:cs="Palatino Linotype"/>
          <w:i/>
          <w:sz w:val="22"/>
          <w:szCs w:val="22"/>
        </w:rPr>
        <w:t xml:space="preserve">: </w:t>
      </w:r>
    </w:p>
    <w:p w14:paraId="2581A93B" w14:textId="77777777" w:rsidR="00850E8F" w:rsidRPr="006A477C" w:rsidRDefault="00B305ED">
      <w:pPr>
        <w:tabs>
          <w:tab w:val="left" w:pos="5983"/>
        </w:tabs>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I.  a la XIII. </w:t>
      </w:r>
    </w:p>
    <w:p w14:paraId="7A45FB98" w14:textId="77777777" w:rsidR="00850E8F" w:rsidRPr="006A477C" w:rsidRDefault="00B305ED">
      <w:pPr>
        <w:tabs>
          <w:tab w:val="left" w:pos="5983"/>
        </w:tabs>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Artículo 47.-</w:t>
      </w:r>
      <w:r w:rsidRPr="006A477C">
        <w:rPr>
          <w:rFonts w:ascii="Palatino Linotype" w:eastAsia="Palatino Linotype" w:hAnsi="Palatino Linotype" w:cs="Palatino Linotype"/>
          <w:i/>
          <w:sz w:val="22"/>
          <w:szCs w:val="22"/>
        </w:rPr>
        <w:t xml:space="preserve"> En el caso de obras contratadas sobre la base de precios unitarios, el convocante podrá requerir al licitante que en su propuesta incluya la </w:t>
      </w:r>
      <w:r w:rsidRPr="006A477C">
        <w:rPr>
          <w:rFonts w:ascii="Palatino Linotype" w:eastAsia="Palatino Linotype" w:hAnsi="Palatino Linotype" w:cs="Palatino Linotype"/>
          <w:b/>
          <w:i/>
          <w:sz w:val="22"/>
          <w:szCs w:val="22"/>
        </w:rPr>
        <w:t xml:space="preserve">documentación técnica y económica </w:t>
      </w:r>
      <w:r w:rsidRPr="006A477C">
        <w:rPr>
          <w:rFonts w:ascii="Palatino Linotype" w:eastAsia="Palatino Linotype" w:hAnsi="Palatino Linotype" w:cs="Palatino Linotype"/>
          <w:i/>
          <w:sz w:val="22"/>
          <w:szCs w:val="22"/>
        </w:rPr>
        <w:t xml:space="preserve">siguiente: </w:t>
      </w:r>
    </w:p>
    <w:p w14:paraId="69D1FB24" w14:textId="77777777" w:rsidR="00850E8F" w:rsidRPr="006A477C" w:rsidRDefault="00B305ED">
      <w:pPr>
        <w:tabs>
          <w:tab w:val="left" w:pos="5983"/>
        </w:tabs>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I. a la XIV </w:t>
      </w:r>
    </w:p>
    <w:p w14:paraId="379C76E9" w14:textId="77777777" w:rsidR="00850E8F" w:rsidRPr="006A477C" w:rsidRDefault="00B305ED">
      <w:pPr>
        <w:tabs>
          <w:tab w:val="left" w:pos="5983"/>
        </w:tabs>
        <w:spacing w:before="120" w:after="120"/>
        <w:ind w:left="851" w:right="902"/>
        <w:jc w:val="both"/>
        <w:rPr>
          <w:rFonts w:ascii="Palatino Linotype" w:eastAsia="Palatino Linotype" w:hAnsi="Palatino Linotype" w:cs="Palatino Linotype"/>
          <w:b/>
          <w:i/>
          <w:sz w:val="22"/>
          <w:szCs w:val="22"/>
        </w:rPr>
      </w:pPr>
      <w:r w:rsidRPr="006A477C">
        <w:rPr>
          <w:rFonts w:ascii="Palatino Linotype" w:eastAsia="Palatino Linotype" w:hAnsi="Palatino Linotype" w:cs="Palatino Linotype"/>
          <w:b/>
          <w:i/>
          <w:sz w:val="22"/>
          <w:szCs w:val="22"/>
        </w:rPr>
        <w:t>...</w:t>
      </w:r>
    </w:p>
    <w:p w14:paraId="088A9287" w14:textId="77777777" w:rsidR="00850E8F" w:rsidRPr="006A477C" w:rsidRDefault="00B305ED">
      <w:pPr>
        <w:tabs>
          <w:tab w:val="left" w:pos="5983"/>
        </w:tabs>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Artículo 49.-</w:t>
      </w:r>
      <w:r w:rsidRPr="006A477C">
        <w:rPr>
          <w:rFonts w:ascii="Palatino Linotype" w:eastAsia="Palatino Linotype" w:hAnsi="Palatino Linotype" w:cs="Palatino Linotype"/>
          <w:i/>
          <w:sz w:val="22"/>
          <w:szCs w:val="22"/>
        </w:rPr>
        <w:t xml:space="preserve"> Los licitantes son los únicos responsables de que sus propuestas sean entregadas en tiempo y forma en el acto de presentación y apertura de propuestas. Todos los documentos de la propuesta deberán estar foliados y firmados por el licitante o su representante legal, se entregarán en un sobre cerrado que contendrá:</w:t>
      </w:r>
    </w:p>
    <w:p w14:paraId="4723FC44" w14:textId="77777777" w:rsidR="00850E8F" w:rsidRPr="006A477C" w:rsidRDefault="00B305ED">
      <w:pPr>
        <w:tabs>
          <w:tab w:val="left" w:pos="5983"/>
        </w:tabs>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 </w:t>
      </w:r>
      <w:r w:rsidRPr="006A477C">
        <w:rPr>
          <w:rFonts w:ascii="Palatino Linotype" w:eastAsia="Palatino Linotype" w:hAnsi="Palatino Linotype" w:cs="Palatino Linotype"/>
          <w:b/>
          <w:i/>
          <w:sz w:val="22"/>
          <w:szCs w:val="22"/>
        </w:rPr>
        <w:t>I.</w:t>
      </w:r>
      <w:r w:rsidRPr="006A477C">
        <w:rPr>
          <w:rFonts w:ascii="Palatino Linotype" w:eastAsia="Palatino Linotype" w:hAnsi="Palatino Linotype" w:cs="Palatino Linotype"/>
          <w:i/>
          <w:sz w:val="22"/>
          <w:szCs w:val="22"/>
        </w:rPr>
        <w:t xml:space="preserve"> La documentación legal y administrativa; </w:t>
      </w:r>
    </w:p>
    <w:p w14:paraId="4A919186" w14:textId="77777777" w:rsidR="00850E8F" w:rsidRPr="006A477C" w:rsidRDefault="00B305ED">
      <w:pPr>
        <w:tabs>
          <w:tab w:val="left" w:pos="5983"/>
        </w:tabs>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II</w:t>
      </w:r>
      <w:r w:rsidRPr="006A477C">
        <w:rPr>
          <w:rFonts w:ascii="Palatino Linotype" w:eastAsia="Palatino Linotype" w:hAnsi="Palatino Linotype" w:cs="Palatino Linotype"/>
          <w:i/>
          <w:sz w:val="22"/>
          <w:szCs w:val="22"/>
        </w:rPr>
        <w:t xml:space="preserve">. La propuesta y económica. </w:t>
      </w:r>
    </w:p>
    <w:p w14:paraId="4D888CD5"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El licitante deberá identificar los sobres con el nombre de la dependencia, entidad o ayuntamiento; número y denominación de la licitación, la fecha, nombre o razón social del licitante y el contenido del sobre.”</w:t>
      </w:r>
    </w:p>
    <w:p w14:paraId="0A8FA857"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Aunado a lo anterior, no debe perderse de vista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w:t>
      </w:r>
      <w:r w:rsidRPr="006A477C">
        <w:rPr>
          <w:rFonts w:ascii="Palatino Linotype" w:eastAsia="Palatino Linotype" w:hAnsi="Palatino Linotype" w:cs="Palatino Linotype"/>
        </w:rPr>
        <w:lastRenderedPageBreak/>
        <w:t xml:space="preserve">de Transparencia, si bien establece los criterios sustantivos de contenido que deben observar los Sujetos Obligados para la publicación de la información en los portales de internet, también lo es que en el caso concreto, contemplan al excepción respecto de la publicación de los documentos fuente, cuando estos sean demasiado extensos, como se lee enseguida: </w:t>
      </w:r>
    </w:p>
    <w:p w14:paraId="4439C6BB" w14:textId="77777777" w:rsidR="00850E8F" w:rsidRPr="006A477C" w:rsidRDefault="00B305ED">
      <w:pPr>
        <w:spacing w:before="120" w:after="120"/>
        <w:ind w:left="851" w:right="902"/>
        <w:jc w:val="both"/>
        <w:rPr>
          <w:rFonts w:ascii="Palatino Linotype" w:eastAsia="Palatino Linotype" w:hAnsi="Palatino Linotype" w:cs="Palatino Linotype"/>
        </w:rPr>
      </w:pPr>
      <w:r w:rsidRPr="006A477C">
        <w:rPr>
          <w:rFonts w:ascii="Palatino Linotype" w:eastAsia="Palatino Linotype" w:hAnsi="Palatino Linotype" w:cs="Palatino Linotype"/>
          <w:i/>
          <w:sz w:val="22"/>
          <w:szCs w:val="22"/>
        </w:rPr>
        <w:t xml:space="preserve">“Respecto de los documentos fuente solicitados en los criterios sustantivos que deban ser publicados, </w:t>
      </w:r>
      <w:r w:rsidRPr="006A477C">
        <w:rPr>
          <w:rFonts w:ascii="Palatino Linotype" w:eastAsia="Palatino Linotype" w:hAnsi="Palatino Linotype" w:cs="Palatino Linotype"/>
          <w:b/>
          <w:i/>
          <w:sz w:val="22"/>
          <w:szCs w:val="22"/>
        </w:rPr>
        <w:t xml:space="preserve">tales como contratos, convenios, actas, dictámenes, fallos, convenios modificatorios, informes, entre otros, incluyendo sus anexos correspondientes, </w:t>
      </w:r>
      <w:r w:rsidRPr="006A477C">
        <w:rPr>
          <w:rFonts w:ascii="Palatino Linotype" w:eastAsia="Palatino Linotype" w:hAnsi="Palatino Linotype" w:cs="Palatino Linotype"/>
          <w:b/>
          <w:i/>
          <w:sz w:val="22"/>
          <w:szCs w:val="22"/>
          <w:u w:val="single"/>
        </w:rPr>
        <w:t>exceptuando aquellos que sean demasiado extensos</w:t>
      </w:r>
      <w:r w:rsidRPr="006A477C">
        <w:rPr>
          <w:rFonts w:ascii="Palatino Linotype" w:eastAsia="Palatino Linotype" w:hAnsi="Palatino Linotype" w:cs="Palatino Linotype"/>
          <w:i/>
          <w:sz w:val="22"/>
          <w:szCs w:val="22"/>
        </w:rPr>
        <w:t>, se deberá elaborar versión pública de los mismos</w:t>
      </w:r>
      <w:proofErr w:type="gramStart"/>
      <w:r w:rsidRPr="006A477C">
        <w:rPr>
          <w:rFonts w:ascii="Palatino Linotype" w:eastAsia="Palatino Linotype" w:hAnsi="Palatino Linotype" w:cs="Palatino Linotype"/>
          <w:i/>
          <w:sz w:val="22"/>
          <w:szCs w:val="22"/>
        </w:rPr>
        <w:t>.</w:t>
      </w:r>
      <w:r w:rsidRPr="006A477C">
        <w:rPr>
          <w:rFonts w:ascii="Palatino Linotype" w:eastAsia="Palatino Linotype" w:hAnsi="Palatino Linotype" w:cs="Palatino Linotype"/>
          <w:sz w:val="18"/>
          <w:szCs w:val="18"/>
        </w:rPr>
        <w:t xml:space="preserve"> </w:t>
      </w:r>
      <w:r w:rsidRPr="006A477C">
        <w:rPr>
          <w:rFonts w:ascii="Palatino Linotype" w:eastAsia="Palatino Linotype" w:hAnsi="Palatino Linotype" w:cs="Palatino Linotype"/>
        </w:rPr>
        <w:t>”</w:t>
      </w:r>
      <w:proofErr w:type="gramEnd"/>
    </w:p>
    <w:p w14:paraId="7789C574"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De lo hasta aquí expuesto, en observancia del principio de máxima publicidad, se estima que para tener por colmado el requerimiento de información, es dable ordenar la entrega vía SAIMEX, del soporte documental relacionado con los procedimientos de obra, licitación pública y adjudicación directa celebrados por el Organismo del uno de enero al siete de julio de dos mil veintidós, en virtud de que al haber pretendido cambiar la modalidad de entrega de dicha información a consulta directa, el </w:t>
      </w:r>
      <w:r w:rsidRPr="006A477C">
        <w:rPr>
          <w:rFonts w:ascii="Palatino Linotype" w:eastAsia="Palatino Linotype" w:hAnsi="Palatino Linotype" w:cs="Palatino Linotype"/>
          <w:b/>
        </w:rPr>
        <w:t xml:space="preserve">Sujeto Obligado </w:t>
      </w:r>
      <w:r w:rsidRPr="006A477C">
        <w:rPr>
          <w:rFonts w:ascii="Palatino Linotype" w:eastAsia="Palatino Linotype" w:hAnsi="Palatino Linotype" w:cs="Palatino Linotype"/>
        </w:rPr>
        <w:t xml:space="preserve">reconoció la existencia del mismo y que obra en sus archivos, en virtud de que los sujetos obligados se encuentran constreñidos a documentar todo acto que derive del ejercicio de sus facultades, competencias o </w:t>
      </w:r>
      <w:r w:rsidRPr="006A477C">
        <w:rPr>
          <w:rFonts w:ascii="Palatino Linotype" w:eastAsia="Palatino Linotype" w:hAnsi="Palatino Linotype" w:cs="Palatino Linotype"/>
        </w:rPr>
        <w:lastRenderedPageBreak/>
        <w:t>funciones considerando su eventual publicación, en términos de los artículos 18 y 24 fracción XXII de la Ley de la Materia, que a la letra señalan lo siguiente:</w:t>
      </w:r>
    </w:p>
    <w:p w14:paraId="7B68E4F4" w14:textId="77777777" w:rsidR="00850E8F" w:rsidRPr="006A477C" w:rsidRDefault="00B305ED">
      <w:pPr>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w:t>
      </w:r>
      <w:r w:rsidRPr="006A477C">
        <w:rPr>
          <w:rFonts w:ascii="Palatino Linotype" w:eastAsia="Palatino Linotype" w:hAnsi="Palatino Linotype" w:cs="Palatino Linotype"/>
          <w:b/>
          <w:i/>
          <w:sz w:val="22"/>
          <w:szCs w:val="22"/>
        </w:rPr>
        <w:t>Artículo 18.</w:t>
      </w:r>
      <w:r w:rsidRPr="006A477C">
        <w:rPr>
          <w:rFonts w:ascii="Palatino Linotype" w:eastAsia="Palatino Linotype" w:hAnsi="Palatino Linotype" w:cs="Palatino Linotype"/>
          <w:i/>
          <w:sz w:val="22"/>
          <w:szCs w:val="22"/>
        </w:rPr>
        <w:t xml:space="preserve"> Los sujetos obligados </w:t>
      </w:r>
      <w:r w:rsidRPr="006A477C">
        <w:rPr>
          <w:rFonts w:ascii="Palatino Linotype" w:eastAsia="Palatino Linotype" w:hAnsi="Palatino Linotype" w:cs="Palatino Linotype"/>
          <w:b/>
          <w:i/>
          <w:sz w:val="22"/>
          <w:szCs w:val="22"/>
        </w:rPr>
        <w:t>deberán documentar todo acto</w:t>
      </w:r>
      <w:r w:rsidRPr="006A477C">
        <w:rPr>
          <w:rFonts w:ascii="Palatino Linotype" w:eastAsia="Palatino Linotype" w:hAnsi="Palatino Linotype" w:cs="Palatino Linotype"/>
          <w:i/>
          <w:sz w:val="22"/>
          <w:szCs w:val="22"/>
        </w:rPr>
        <w:t xml:space="preserve"> </w:t>
      </w:r>
      <w:r w:rsidRPr="006A477C">
        <w:rPr>
          <w:rFonts w:ascii="Palatino Linotype" w:eastAsia="Palatino Linotype" w:hAnsi="Palatino Linotype" w:cs="Palatino Linotype"/>
          <w:b/>
          <w:i/>
          <w:sz w:val="22"/>
          <w:szCs w:val="22"/>
        </w:rPr>
        <w:t>que derive del ejercicio de sus facultades, competencias o funciones</w:t>
      </w:r>
      <w:r w:rsidRPr="006A477C">
        <w:rPr>
          <w:rFonts w:ascii="Palatino Linotype" w:eastAsia="Palatino Linotype" w:hAnsi="Palatino Linotype" w:cs="Palatino Linotype"/>
          <w:i/>
          <w:sz w:val="22"/>
          <w:szCs w:val="22"/>
        </w:rPr>
        <w:t>, considerando desde su origen la eventual publicidad y reutilización de la información que generen.</w:t>
      </w:r>
    </w:p>
    <w:p w14:paraId="0224618D" w14:textId="77777777" w:rsidR="00850E8F" w:rsidRPr="006A477C" w:rsidRDefault="00B305ED">
      <w:pPr>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w:t>
      </w:r>
    </w:p>
    <w:p w14:paraId="48BF09E8" w14:textId="77777777" w:rsidR="00850E8F" w:rsidRPr="006A477C" w:rsidRDefault="00B305ED">
      <w:pPr>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Artículo 24.</w:t>
      </w:r>
      <w:r w:rsidRPr="006A477C">
        <w:rPr>
          <w:rFonts w:ascii="Palatino Linotype" w:eastAsia="Palatino Linotype" w:hAnsi="Palatino Linotype" w:cs="Palatino Linotype"/>
          <w:i/>
          <w:sz w:val="22"/>
          <w:szCs w:val="22"/>
        </w:rPr>
        <w:t xml:space="preserve"> Para el cumplimiento de los objetivos de esta Ley</w:t>
      </w:r>
      <w:r w:rsidRPr="006A477C">
        <w:rPr>
          <w:rFonts w:ascii="Palatino Linotype" w:eastAsia="Palatino Linotype" w:hAnsi="Palatino Linotype" w:cs="Palatino Linotype"/>
          <w:b/>
          <w:i/>
          <w:sz w:val="22"/>
          <w:szCs w:val="22"/>
        </w:rPr>
        <w:t>, los sujetos obligados deberán cumplir con las siguientes obligaciones</w:t>
      </w:r>
      <w:r w:rsidRPr="006A477C">
        <w:rPr>
          <w:rFonts w:ascii="Palatino Linotype" w:eastAsia="Palatino Linotype" w:hAnsi="Palatino Linotype" w:cs="Palatino Linotype"/>
          <w:i/>
          <w:sz w:val="22"/>
          <w:szCs w:val="22"/>
        </w:rPr>
        <w:t>, según corresponda, de acuerdo a su naturaleza:</w:t>
      </w:r>
    </w:p>
    <w:p w14:paraId="63EBDF26" w14:textId="77777777" w:rsidR="00850E8F" w:rsidRPr="006A477C" w:rsidRDefault="00B305ED">
      <w:pPr>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w:t>
      </w:r>
    </w:p>
    <w:p w14:paraId="6ADCABCA" w14:textId="77777777" w:rsidR="00850E8F" w:rsidRPr="006A477C" w:rsidRDefault="00B305ED">
      <w:pPr>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XXII.</w:t>
      </w:r>
      <w:r w:rsidRPr="006A477C">
        <w:rPr>
          <w:rFonts w:ascii="Palatino Linotype" w:eastAsia="Palatino Linotype" w:hAnsi="Palatino Linotype" w:cs="Palatino Linotype"/>
          <w:i/>
          <w:sz w:val="22"/>
          <w:szCs w:val="22"/>
        </w:rPr>
        <w:t xml:space="preserve"> </w:t>
      </w:r>
      <w:r w:rsidRPr="006A477C">
        <w:rPr>
          <w:rFonts w:ascii="Palatino Linotype" w:eastAsia="Palatino Linotype" w:hAnsi="Palatino Linotype" w:cs="Palatino Linotype"/>
          <w:b/>
          <w:i/>
          <w:sz w:val="22"/>
          <w:szCs w:val="22"/>
        </w:rPr>
        <w:t>Documentar todo acto que derive del ejercicio de sus facultades, competencias o funciones</w:t>
      </w:r>
      <w:r w:rsidRPr="006A477C">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2EB74F4F" w14:textId="77777777" w:rsidR="00850E8F" w:rsidRPr="006A477C" w:rsidRDefault="00B305ED">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No obstante de lo anterior, tomando en consideración los argumentos vertidos por los Servidores Públicos Habilitados, así como las consideraciones precisadas en el estudio realizado, para el caso de que efectivamente exista impedimento justificado para entregar la información vía SAIMEX, 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deberá proponer a la persona solicitante otras modalidades físicas o electrónicas como copias simples o certificadas, previo pago por derechos por concepto de reproducción, con posibilidad de entrega en la Unidad de Transparencia o a domicilio por correo certificado previo pago de derechos; o, a través de disco compacto o medios de almacenamiento como USB o CD-ROOM;  con la posibilidad de envío mediante </w:t>
      </w:r>
      <w:r w:rsidRPr="006A477C">
        <w:rPr>
          <w:rFonts w:ascii="Palatino Linotype" w:eastAsia="Palatino Linotype" w:hAnsi="Palatino Linotype" w:cs="Palatino Linotype"/>
        </w:rPr>
        <w:lastRenderedPageBreak/>
        <w:t>correo certificado, previo pago de derechos; o darle la posibilidad de obtenerla de manera gratuita si ella misma aporta el CD o la USB en la que se le proporcionarán los archivos; o, en caso de contar con una liga electrónica deberá proporcionarla para que descargue los archivos.</w:t>
      </w:r>
    </w:p>
    <w:p w14:paraId="496A44F8"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Asimismo, de actualizarse el supuesto referido, el </w:t>
      </w:r>
      <w:r w:rsidRPr="006A477C">
        <w:rPr>
          <w:rFonts w:ascii="Palatino Linotype" w:eastAsia="Palatino Linotype" w:hAnsi="Palatino Linotype" w:cs="Palatino Linotype"/>
          <w:b/>
        </w:rPr>
        <w:t xml:space="preserve">Sujeto Obligado </w:t>
      </w:r>
      <w:r w:rsidRPr="006A477C">
        <w:rPr>
          <w:rFonts w:ascii="Palatino Linotype" w:eastAsia="Palatino Linotype" w:hAnsi="Palatino Linotype" w:cs="Palatino Linotype"/>
        </w:rPr>
        <w:t xml:space="preserve">deberá hacer del conocimiento de </w:t>
      </w:r>
      <w:proofErr w:type="gramStart"/>
      <w:r w:rsidRPr="006A477C">
        <w:rPr>
          <w:rFonts w:ascii="Palatino Linotype" w:eastAsia="Palatino Linotype" w:hAnsi="Palatino Linotype" w:cs="Palatino Linotype"/>
        </w:rPr>
        <w:t>la  parte</w:t>
      </w:r>
      <w:proofErr w:type="gramEnd"/>
      <w:r w:rsidRPr="006A477C">
        <w:rPr>
          <w:rFonts w:ascii="Palatino Linotype" w:eastAsia="Palatino Linotype" w:hAnsi="Palatino Linotype" w:cs="Palatino Linotype"/>
        </w:rPr>
        <w:t xml:space="preserve"> </w:t>
      </w:r>
      <w:r w:rsidRPr="006A477C">
        <w:rPr>
          <w:rFonts w:ascii="Palatino Linotype" w:eastAsia="Palatino Linotype" w:hAnsi="Palatino Linotype" w:cs="Palatino Linotype"/>
          <w:b/>
        </w:rPr>
        <w:t>Recurrente</w:t>
      </w:r>
      <w:r w:rsidRPr="006A477C">
        <w:rPr>
          <w:rFonts w:ascii="Palatino Linotype" w:eastAsia="Palatino Linotype" w:hAnsi="Palatino Linotype" w:cs="Palatino Linotype"/>
        </w:rPr>
        <w:t xml:space="preserve"> que la información estará disponible por un plazo mínimo de sesenta días naturales, a partir de la fecha en que ponga a su disposición la información, en términos artículo 166, del segundo párrafo de la Ley de Transparencia y Acceso a la Información Pública del Estado de México y Municipios.</w:t>
      </w:r>
    </w:p>
    <w:p w14:paraId="0CE4AB93"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Si dentro del transcurso del término señalado en el párrafo anterior, la parte </w:t>
      </w:r>
      <w:r w:rsidRPr="006A477C">
        <w:rPr>
          <w:rFonts w:ascii="Palatino Linotype" w:eastAsia="Palatino Linotype" w:hAnsi="Palatino Linotype" w:cs="Palatino Linotype"/>
          <w:b/>
        </w:rPr>
        <w:t xml:space="preserve">Recurrente </w:t>
      </w:r>
      <w:r w:rsidRPr="006A477C">
        <w:rPr>
          <w:rFonts w:ascii="Palatino Linotype" w:eastAsia="Palatino Linotype" w:hAnsi="Palatino Linotype" w:cs="Palatino Linotype"/>
        </w:rPr>
        <w:t xml:space="preserve">obtiene la información, 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debe remitir a este Instituto, por conducto de la Secretaría Técnica del Pleno, el acuse de recibo de la información de la persona solicitante; sin embargo, si una vez fenecido el plazo, el solicitante no acudiera por los documentos ordenados, el Sujeto Obligado, mediante acuerdo dará por concluida la solicitud y podrá, de ser el caso, realizar la destrucción del material en el que se reprodujo, situación que también deberá informar a este Instituto, por el mismo conducto. </w:t>
      </w:r>
    </w:p>
    <w:p w14:paraId="3B96D2D6"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lastRenderedPageBreak/>
        <w:t>Por otro lado, respecto a los procedimientos de licitación pública, es de señalar que no escapa de la óptica de este Organismo Garante que, por un lado el Director de Obras propuso el cambio de modalidad para la entrega de la información, asumiendo que cuenta con la documentación correspondiente, mientras que el Director de Administración y Finanzas refirió que no se habían llevado a cabo procedimientos de licitación en el ejercicio dos mil veintidós, advirtiéndose una contradicción en ambas respuestas, por lo que al no brindar certeza dichos pronunciamientos, se considera dable ordenar la búsqueda exhaustiva y razonable del soporte documental correspondiente, procediendo a la entrega del mismo en los términos ya precisados.</w:t>
      </w:r>
    </w:p>
    <w:p w14:paraId="24232A92"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Por el contrario, si derivado de la búsqueda que se ordena no se llegara a localizar información, por no haberse llevado a cabo procedimientos de licitación del uno de enero al siete de julio de dos mil veintidós,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7424D9CF" w14:textId="77777777" w:rsidR="00850E8F" w:rsidRPr="006A477C" w:rsidRDefault="00850E8F">
      <w:pPr>
        <w:spacing w:before="240" w:after="240" w:line="360" w:lineRule="auto"/>
        <w:jc w:val="both"/>
        <w:rPr>
          <w:rFonts w:ascii="Palatino Linotype" w:eastAsia="Palatino Linotype" w:hAnsi="Palatino Linotype" w:cs="Palatino Linotype"/>
        </w:rPr>
      </w:pPr>
    </w:p>
    <w:p w14:paraId="44C4D1EF"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lastRenderedPageBreak/>
        <w:t>“</w:t>
      </w:r>
      <w:r w:rsidRPr="006A477C">
        <w:rPr>
          <w:rFonts w:ascii="Palatino Linotype" w:eastAsia="Palatino Linotype" w:hAnsi="Palatino Linotype" w:cs="Palatino Linotype"/>
          <w:b/>
          <w:i/>
          <w:sz w:val="22"/>
          <w:szCs w:val="22"/>
        </w:rPr>
        <w:t>Artículo 19</w:t>
      </w:r>
      <w:r w:rsidRPr="006A477C">
        <w:rPr>
          <w:rFonts w:ascii="Palatino Linotype" w:eastAsia="Palatino Linotype" w:hAnsi="Palatino Linotype" w:cs="Palatino Linotype"/>
          <w:i/>
          <w:sz w:val="22"/>
          <w:szCs w:val="22"/>
        </w:rPr>
        <w:t>…</w:t>
      </w:r>
    </w:p>
    <w:p w14:paraId="4DB6A1DA"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26C14D7" w14:textId="77777777" w:rsidR="00850E8F" w:rsidRPr="006A477C" w:rsidRDefault="00B305ED">
      <w:pPr>
        <w:spacing w:before="240" w:after="240" w:line="360" w:lineRule="auto"/>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w:t>
      </w:r>
      <w:r w:rsidRPr="006A477C">
        <w:rPr>
          <w:rFonts w:ascii="Palatino Linotype" w:eastAsia="Palatino Linotype" w:hAnsi="Palatino Linotype" w:cs="Palatino Linotype"/>
          <w:vertAlign w:val="superscript"/>
        </w:rPr>
        <w:footnoteReference w:id="3"/>
      </w:r>
      <w:r w:rsidRPr="006A477C">
        <w:rPr>
          <w:rFonts w:ascii="Palatino Linotype" w:eastAsia="Palatino Linotype" w:hAnsi="Palatino Linotype" w:cs="Palatino Linotype"/>
        </w:rPr>
        <w:t xml:space="preserve"> de la Ley de Transparencia y Acceso a la Información Pública del Estado de México y Municipios.</w:t>
      </w:r>
    </w:p>
    <w:p w14:paraId="3768647B" w14:textId="77777777" w:rsidR="00850E8F" w:rsidRPr="006A477C" w:rsidRDefault="00B305ED">
      <w:pPr>
        <w:spacing w:before="240" w:after="240" w:line="360" w:lineRule="auto"/>
        <w:jc w:val="both"/>
        <w:rPr>
          <w:rFonts w:ascii="Palatino Linotype" w:eastAsia="Palatino Linotype" w:hAnsi="Palatino Linotype" w:cs="Palatino Linotype"/>
        </w:rPr>
      </w:pPr>
      <w:bookmarkStart w:id="7" w:name="_heading=h.1fob9te" w:colFirst="0" w:colLast="0"/>
      <w:bookmarkEnd w:id="7"/>
      <w:r w:rsidRPr="006A477C">
        <w:rPr>
          <w:rFonts w:ascii="Palatino Linotype" w:eastAsia="Palatino Linotype" w:hAnsi="Palatino Linotype" w:cs="Palatino Linotype"/>
          <w:b/>
        </w:rPr>
        <w:t>Quinto. Versión Pública.</w:t>
      </w:r>
      <w:r w:rsidRPr="006A477C">
        <w:rPr>
          <w:rFonts w:ascii="Palatino Linotype" w:eastAsia="Palatino Linotype" w:hAnsi="Palatino Linotype" w:cs="Palatino Linotype"/>
          <w:sz w:val="28"/>
          <w:szCs w:val="28"/>
        </w:rPr>
        <w:t xml:space="preserve"> </w:t>
      </w:r>
      <w:r w:rsidRPr="006A477C">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deberá hacer la elaboración de la versión pública de los mismos a fin de satisfacer el derecho de acceso a la información pública de la parte </w:t>
      </w:r>
      <w:r w:rsidRPr="006A477C">
        <w:rPr>
          <w:rFonts w:ascii="Palatino Linotype" w:eastAsia="Palatino Linotype" w:hAnsi="Palatino Linotype" w:cs="Palatino Linotype"/>
          <w:b/>
        </w:rPr>
        <w:t>Recurrente</w:t>
      </w:r>
      <w:r w:rsidRPr="006A477C">
        <w:rPr>
          <w:rFonts w:ascii="Palatino Linotype" w:eastAsia="Palatino Linotype" w:hAnsi="Palatino Linotype" w:cs="Palatino Linotype"/>
        </w:rPr>
        <w:t xml:space="preserve"> sin menoscabo al derecho a la protección de los datos personales de terceros.</w:t>
      </w:r>
    </w:p>
    <w:p w14:paraId="3AE39D92"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lastRenderedPageBreak/>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4920D08A" w14:textId="77777777" w:rsidR="00850E8F" w:rsidRPr="006A477C" w:rsidRDefault="00B305ED">
      <w:pPr>
        <w:spacing w:before="120" w:after="120"/>
        <w:ind w:left="851"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i/>
          <w:sz w:val="21"/>
          <w:szCs w:val="21"/>
        </w:rPr>
        <w:t>“</w:t>
      </w:r>
      <w:r w:rsidRPr="006A477C">
        <w:rPr>
          <w:rFonts w:ascii="Palatino Linotype" w:eastAsia="Palatino Linotype" w:hAnsi="Palatino Linotype" w:cs="Palatino Linotype"/>
          <w:b/>
          <w:i/>
          <w:sz w:val="21"/>
          <w:szCs w:val="21"/>
        </w:rPr>
        <w:t>Artículo 3</w:t>
      </w:r>
      <w:r w:rsidRPr="006A477C">
        <w:rPr>
          <w:rFonts w:ascii="Palatino Linotype" w:eastAsia="Palatino Linotype" w:hAnsi="Palatino Linotype" w:cs="Palatino Linotype"/>
          <w:i/>
          <w:sz w:val="21"/>
          <w:szCs w:val="21"/>
        </w:rPr>
        <w:t>. Para los efectos de la presente Ley se entenderá por:</w:t>
      </w:r>
    </w:p>
    <w:p w14:paraId="0AED2A8F" w14:textId="77777777" w:rsidR="00850E8F" w:rsidRPr="006A477C" w:rsidRDefault="00B305ED">
      <w:pPr>
        <w:spacing w:before="120" w:after="120"/>
        <w:ind w:left="1134"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i/>
          <w:sz w:val="21"/>
          <w:szCs w:val="21"/>
        </w:rPr>
        <w:t>[…]</w:t>
      </w:r>
    </w:p>
    <w:p w14:paraId="47865D0E" w14:textId="77777777" w:rsidR="00850E8F" w:rsidRPr="006A477C" w:rsidRDefault="00B305ED">
      <w:pPr>
        <w:spacing w:before="120" w:after="120"/>
        <w:ind w:left="1134"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b/>
          <w:i/>
          <w:sz w:val="21"/>
          <w:szCs w:val="21"/>
        </w:rPr>
        <w:t>IX. Datos personales</w:t>
      </w:r>
      <w:r w:rsidRPr="006A477C">
        <w:rPr>
          <w:rFonts w:ascii="Palatino Linotype" w:eastAsia="Palatino Linotype" w:hAnsi="Palatino Linotype" w:cs="Palatino Linotype"/>
          <w:i/>
          <w:sz w:val="21"/>
          <w:szCs w:val="21"/>
        </w:rPr>
        <w:t xml:space="preserve">: La información concerniente a una persona, identificada o identificable según lo dispuesto por la Ley de Protección de Datos Personales del Estado de México; </w:t>
      </w:r>
    </w:p>
    <w:p w14:paraId="08ACC944" w14:textId="77777777" w:rsidR="00850E8F" w:rsidRPr="006A477C" w:rsidRDefault="00B305ED">
      <w:pPr>
        <w:spacing w:before="120" w:after="120"/>
        <w:ind w:left="1134"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b/>
          <w:i/>
          <w:sz w:val="21"/>
          <w:szCs w:val="21"/>
        </w:rPr>
        <w:t>XX. Información clasificada</w:t>
      </w:r>
      <w:r w:rsidRPr="006A477C">
        <w:rPr>
          <w:rFonts w:ascii="Palatino Linotype" w:eastAsia="Palatino Linotype" w:hAnsi="Palatino Linotype" w:cs="Palatino Linotype"/>
          <w:i/>
          <w:sz w:val="21"/>
          <w:szCs w:val="21"/>
        </w:rPr>
        <w:t>: Aquella considerada por la presente Ley como reservada o confidencial;</w:t>
      </w:r>
    </w:p>
    <w:p w14:paraId="67B1EDBF" w14:textId="77777777" w:rsidR="00850E8F" w:rsidRPr="006A477C" w:rsidRDefault="00B305ED">
      <w:pPr>
        <w:spacing w:before="120" w:after="120"/>
        <w:ind w:left="1134"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b/>
          <w:i/>
          <w:sz w:val="21"/>
          <w:szCs w:val="21"/>
        </w:rPr>
        <w:t>XXI. Información confidencial</w:t>
      </w:r>
      <w:r w:rsidRPr="006A477C">
        <w:rPr>
          <w:rFonts w:ascii="Palatino Linotype" w:eastAsia="Palatino Linotype" w:hAnsi="Palatino Linotype" w:cs="Palatino Linotype"/>
          <w:i/>
          <w:sz w:val="21"/>
          <w:szCs w:val="21"/>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FFAB37F" w14:textId="77777777" w:rsidR="00850E8F" w:rsidRPr="006A477C" w:rsidRDefault="00B305ED">
      <w:pPr>
        <w:spacing w:before="120" w:after="120"/>
        <w:ind w:left="1134"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b/>
          <w:i/>
          <w:sz w:val="21"/>
          <w:szCs w:val="21"/>
        </w:rPr>
        <w:t>XLV. Versión pública</w:t>
      </w:r>
      <w:r w:rsidRPr="006A477C">
        <w:rPr>
          <w:rFonts w:ascii="Palatino Linotype" w:eastAsia="Palatino Linotype" w:hAnsi="Palatino Linotype" w:cs="Palatino Linotype"/>
          <w:i/>
          <w:sz w:val="21"/>
          <w:szCs w:val="21"/>
        </w:rPr>
        <w:t>: Documento en el que se elimine, suprime o borra la información clasificada como reservada o confidencial para permitir su acceso.</w:t>
      </w:r>
    </w:p>
    <w:p w14:paraId="3FC4D352" w14:textId="77777777" w:rsidR="00850E8F" w:rsidRPr="006A477C" w:rsidRDefault="00B305ED">
      <w:pPr>
        <w:spacing w:before="120" w:after="120"/>
        <w:ind w:left="851"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i/>
          <w:sz w:val="21"/>
          <w:szCs w:val="21"/>
        </w:rPr>
        <w:t>[…]</w:t>
      </w:r>
    </w:p>
    <w:p w14:paraId="7CEBD5DD" w14:textId="77777777" w:rsidR="00850E8F" w:rsidRPr="006A477C" w:rsidRDefault="00B305ED">
      <w:pPr>
        <w:spacing w:before="120" w:after="120"/>
        <w:ind w:left="851"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b/>
          <w:i/>
          <w:sz w:val="21"/>
          <w:szCs w:val="21"/>
        </w:rPr>
        <w:t>Artículo 91.</w:t>
      </w:r>
      <w:r w:rsidRPr="006A477C">
        <w:rPr>
          <w:rFonts w:ascii="Palatino Linotype" w:eastAsia="Palatino Linotype" w:hAnsi="Palatino Linotype" w:cs="Palatino Linotype"/>
          <w:i/>
          <w:sz w:val="21"/>
          <w:szCs w:val="21"/>
        </w:rPr>
        <w:t xml:space="preserve"> El acceso a la información pública será restringido excepcionalmente, cuando ésta sea clasificada como reservada o confidencial.</w:t>
      </w:r>
    </w:p>
    <w:p w14:paraId="7E7880C2" w14:textId="77777777" w:rsidR="00850E8F" w:rsidRPr="006A477C" w:rsidRDefault="00B305ED">
      <w:pPr>
        <w:spacing w:before="120" w:after="120"/>
        <w:ind w:left="851"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b/>
          <w:i/>
          <w:sz w:val="21"/>
          <w:szCs w:val="21"/>
        </w:rPr>
        <w:t>Artículo 132</w:t>
      </w:r>
      <w:r w:rsidRPr="006A477C">
        <w:rPr>
          <w:rFonts w:ascii="Palatino Linotype" w:eastAsia="Palatino Linotype" w:hAnsi="Palatino Linotype" w:cs="Palatino Linotype"/>
          <w:i/>
          <w:sz w:val="21"/>
          <w:szCs w:val="21"/>
        </w:rPr>
        <w:t>. La clasificación de la información se llevará a cabo en el momento en que:</w:t>
      </w:r>
    </w:p>
    <w:p w14:paraId="6FF08DE2" w14:textId="77777777" w:rsidR="00850E8F" w:rsidRPr="006A477C" w:rsidRDefault="00B305ED">
      <w:pPr>
        <w:spacing w:before="120" w:after="120"/>
        <w:ind w:left="1134"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b/>
          <w:i/>
          <w:sz w:val="21"/>
          <w:szCs w:val="21"/>
        </w:rPr>
        <w:t>I.</w:t>
      </w:r>
      <w:r w:rsidRPr="006A477C">
        <w:rPr>
          <w:rFonts w:ascii="Palatino Linotype" w:eastAsia="Palatino Linotype" w:hAnsi="Palatino Linotype" w:cs="Palatino Linotype"/>
          <w:i/>
          <w:sz w:val="21"/>
          <w:szCs w:val="21"/>
        </w:rPr>
        <w:t xml:space="preserve"> Se reciba una solicitud de acceso a la información;</w:t>
      </w:r>
    </w:p>
    <w:p w14:paraId="7A7FF73B" w14:textId="77777777" w:rsidR="00850E8F" w:rsidRPr="006A477C" w:rsidRDefault="00B305ED">
      <w:pPr>
        <w:spacing w:before="120" w:after="120"/>
        <w:ind w:left="1134"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b/>
          <w:i/>
          <w:sz w:val="21"/>
          <w:szCs w:val="21"/>
        </w:rPr>
        <w:t>II.</w:t>
      </w:r>
      <w:r w:rsidRPr="006A477C">
        <w:rPr>
          <w:rFonts w:ascii="Palatino Linotype" w:eastAsia="Palatino Linotype" w:hAnsi="Palatino Linotype" w:cs="Palatino Linotype"/>
          <w:i/>
          <w:sz w:val="21"/>
          <w:szCs w:val="21"/>
        </w:rPr>
        <w:t xml:space="preserve"> Se determine mediante resolución de autoridad competente; o</w:t>
      </w:r>
    </w:p>
    <w:p w14:paraId="1A3C9470" w14:textId="77777777" w:rsidR="00850E8F" w:rsidRPr="006A477C" w:rsidRDefault="00B305ED">
      <w:pPr>
        <w:spacing w:before="120" w:after="120"/>
        <w:ind w:left="1134"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b/>
          <w:i/>
          <w:sz w:val="21"/>
          <w:szCs w:val="21"/>
        </w:rPr>
        <w:lastRenderedPageBreak/>
        <w:t>III.</w:t>
      </w:r>
      <w:r w:rsidRPr="006A477C">
        <w:rPr>
          <w:rFonts w:ascii="Palatino Linotype" w:eastAsia="Palatino Linotype" w:hAnsi="Palatino Linotype" w:cs="Palatino Linotype"/>
          <w:i/>
          <w:sz w:val="21"/>
          <w:szCs w:val="21"/>
        </w:rPr>
        <w:t xml:space="preserve"> Se generen versiones públicas para dar cumplimiento a las obligaciones de transparencia previstas en esta Ley.</w:t>
      </w:r>
    </w:p>
    <w:p w14:paraId="211745DC" w14:textId="77777777" w:rsidR="00850E8F" w:rsidRPr="006A477C" w:rsidRDefault="00B305ED">
      <w:pPr>
        <w:spacing w:before="120" w:after="120"/>
        <w:ind w:left="851"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i/>
          <w:sz w:val="21"/>
          <w:szCs w:val="21"/>
        </w:rPr>
        <w:t>[…]</w:t>
      </w:r>
    </w:p>
    <w:p w14:paraId="14DFD31B" w14:textId="77777777" w:rsidR="00850E8F" w:rsidRPr="006A477C" w:rsidRDefault="00B305ED">
      <w:pPr>
        <w:spacing w:before="120" w:after="120"/>
        <w:ind w:left="851"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b/>
          <w:i/>
          <w:sz w:val="21"/>
          <w:szCs w:val="21"/>
        </w:rPr>
        <w:t>Artículo 143.</w:t>
      </w:r>
      <w:r w:rsidRPr="006A477C">
        <w:rPr>
          <w:rFonts w:ascii="Palatino Linotype" w:eastAsia="Palatino Linotype" w:hAnsi="Palatino Linotype" w:cs="Palatino Linotype"/>
          <w:i/>
          <w:sz w:val="21"/>
          <w:szCs w:val="21"/>
        </w:rPr>
        <w:t xml:space="preserve"> Para los efectos de esta Ley se considera información confidencial, la clasificada como tal, de manera permanente, por su naturaleza, cuando:</w:t>
      </w:r>
    </w:p>
    <w:p w14:paraId="69B25F8A" w14:textId="77777777" w:rsidR="00850E8F" w:rsidRPr="006A477C" w:rsidRDefault="00B305ED">
      <w:pPr>
        <w:spacing w:before="120" w:after="120"/>
        <w:ind w:left="1134"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b/>
          <w:i/>
          <w:sz w:val="21"/>
          <w:szCs w:val="21"/>
        </w:rPr>
        <w:t>I.</w:t>
      </w:r>
      <w:r w:rsidRPr="006A477C">
        <w:rPr>
          <w:rFonts w:ascii="Palatino Linotype" w:eastAsia="Palatino Linotype" w:hAnsi="Palatino Linotype" w:cs="Palatino Linotype"/>
          <w:i/>
          <w:sz w:val="21"/>
          <w:szCs w:val="21"/>
        </w:rPr>
        <w:t xml:space="preserve"> Se refiera a la información privada y los datos personales concernientes a una persona física o jurídico colectiva identificada o identificable;</w:t>
      </w:r>
    </w:p>
    <w:p w14:paraId="7B081BD4" w14:textId="77777777" w:rsidR="00850E8F" w:rsidRPr="006A477C" w:rsidRDefault="00B305ED">
      <w:pPr>
        <w:spacing w:before="120" w:after="120"/>
        <w:ind w:left="1134"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b/>
          <w:i/>
          <w:sz w:val="21"/>
          <w:szCs w:val="21"/>
        </w:rPr>
        <w:t>II.</w:t>
      </w:r>
      <w:r w:rsidRPr="006A477C">
        <w:rPr>
          <w:rFonts w:ascii="Palatino Linotype" w:eastAsia="Palatino Linotype" w:hAnsi="Palatino Linotype" w:cs="Palatino Linotype"/>
          <w:i/>
          <w:sz w:val="21"/>
          <w:szCs w:val="21"/>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1208709" w14:textId="77777777" w:rsidR="00850E8F" w:rsidRPr="006A477C" w:rsidRDefault="00B305ED">
      <w:pPr>
        <w:spacing w:before="120" w:after="120"/>
        <w:ind w:left="1134"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b/>
          <w:i/>
          <w:sz w:val="21"/>
          <w:szCs w:val="21"/>
        </w:rPr>
        <w:t>III.</w:t>
      </w:r>
      <w:r w:rsidRPr="006A477C">
        <w:rPr>
          <w:rFonts w:ascii="Palatino Linotype" w:eastAsia="Palatino Linotype" w:hAnsi="Palatino Linotype" w:cs="Palatino Linotype"/>
          <w:i/>
          <w:sz w:val="21"/>
          <w:szCs w:val="21"/>
        </w:rPr>
        <w:t xml:space="preserve"> La que presenten los particulares a los sujetos obligados, de conformidad con lo dispuesto por las leyes o los tratados internacionales.</w:t>
      </w:r>
    </w:p>
    <w:p w14:paraId="57E910DA" w14:textId="77777777" w:rsidR="00850E8F" w:rsidRPr="006A477C" w:rsidRDefault="00B305ED">
      <w:pPr>
        <w:spacing w:before="120" w:after="120"/>
        <w:ind w:left="851"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i/>
          <w:sz w:val="21"/>
          <w:szCs w:val="21"/>
        </w:rPr>
        <w:t>La información confidencial no estará sujeta a temporalidad alguna y sólo podrán tener acceso a ella los titulares de la misma, sus representantes y los servidores públicos facultados para ello.</w:t>
      </w:r>
    </w:p>
    <w:p w14:paraId="233857F6" w14:textId="77777777" w:rsidR="00850E8F" w:rsidRPr="006A477C" w:rsidRDefault="00B305ED">
      <w:pPr>
        <w:spacing w:before="120" w:after="120"/>
        <w:ind w:left="851" w:right="902"/>
        <w:jc w:val="both"/>
        <w:rPr>
          <w:rFonts w:ascii="Palatino Linotype" w:eastAsia="Palatino Linotype" w:hAnsi="Palatino Linotype" w:cs="Palatino Linotype"/>
          <w:i/>
          <w:sz w:val="21"/>
          <w:szCs w:val="21"/>
        </w:rPr>
      </w:pPr>
      <w:r w:rsidRPr="006A477C">
        <w:rPr>
          <w:rFonts w:ascii="Palatino Linotype" w:eastAsia="Palatino Linotype" w:hAnsi="Palatino Linotype" w:cs="Palatino Linotype"/>
          <w:i/>
          <w:sz w:val="21"/>
          <w:szCs w:val="21"/>
        </w:rPr>
        <w:t>No se considerará confidencial la información que se encuentre en los registros públicos o en fuentes de acceso público, ni tampoco la que sea considerada por la presente ley como información pública.”</w:t>
      </w:r>
    </w:p>
    <w:p w14:paraId="4393325D"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w:t>
      </w:r>
      <w:r w:rsidRPr="006A477C">
        <w:rPr>
          <w:rFonts w:ascii="Palatino Linotype" w:eastAsia="Palatino Linotype" w:hAnsi="Palatino Linotype" w:cs="Palatino Linotype"/>
        </w:rPr>
        <w:lastRenderedPageBreak/>
        <w:t>como reservada o confidencial la información que posean, desclasificarán y generarán, en su caso, versiones públicas de expedientes o documentos que contengan partes o secciones clasificadas.</w:t>
      </w:r>
    </w:p>
    <w:p w14:paraId="00FFE3E5"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73D66DF4"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w:t>
      </w:r>
      <w:r w:rsidRPr="006A477C">
        <w:rPr>
          <w:rFonts w:ascii="Palatino Linotype" w:eastAsia="Palatino Linotype" w:hAnsi="Palatino Linotype" w:cs="Palatino Linotype"/>
          <w:b/>
          <w:i/>
          <w:sz w:val="22"/>
          <w:szCs w:val="22"/>
        </w:rPr>
        <w:t>Quincuagésimo sexto.</w:t>
      </w:r>
      <w:r w:rsidRPr="006A477C">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4451877"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Quincuagésimo séptimo.</w:t>
      </w:r>
      <w:r w:rsidRPr="006A477C">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9C83EC1"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w:t>
      </w:r>
      <w:r w:rsidRPr="006A477C">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21C74CA"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II.</w:t>
      </w:r>
      <w:r w:rsidRPr="006A477C">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58B93AD4" w14:textId="77777777" w:rsidR="00850E8F" w:rsidRPr="006A477C" w:rsidRDefault="00B305ED">
      <w:pPr>
        <w:spacing w:before="120" w:after="120"/>
        <w:ind w:left="1134"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III.</w:t>
      </w:r>
      <w:r w:rsidRPr="006A477C">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512C1DD"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6A477C">
        <w:rPr>
          <w:rFonts w:ascii="Palatino Linotype" w:eastAsia="Palatino Linotype" w:hAnsi="Palatino Linotype" w:cs="Palatino Linotype"/>
          <w:i/>
          <w:sz w:val="22"/>
          <w:szCs w:val="22"/>
        </w:rPr>
        <w:t>internaciones suscritos</w:t>
      </w:r>
      <w:proofErr w:type="gramEnd"/>
      <w:r w:rsidRPr="006A477C">
        <w:rPr>
          <w:rFonts w:ascii="Palatino Linotype" w:eastAsia="Palatino Linotype" w:hAnsi="Palatino Linotype" w:cs="Palatino Linotype"/>
          <w:i/>
          <w:sz w:val="22"/>
          <w:szCs w:val="22"/>
        </w:rPr>
        <w:t xml:space="preserve"> por el Estado mexicano. </w:t>
      </w:r>
    </w:p>
    <w:p w14:paraId="4BA415E0"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lastRenderedPageBreak/>
        <w:t>Quincuagésimo octavo</w:t>
      </w:r>
      <w:r w:rsidRPr="006A477C">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70E7FD00"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la fecha de nacimiento, lugar de nacimiento, edad, estado civil, domicilio, clave de elector, numero de OCR, CURP, el número de cuenta bancaria, que sean exclusivamente de particulares, entre otros, entre otros.</w:t>
      </w:r>
    </w:p>
    <w:p w14:paraId="0EE1E5E9"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La </w:t>
      </w:r>
      <w:r w:rsidRPr="006A477C">
        <w:rPr>
          <w:rFonts w:ascii="Palatino Linotype" w:eastAsia="Palatino Linotype" w:hAnsi="Palatino Linotype" w:cs="Palatino Linotype"/>
          <w:i/>
        </w:rPr>
        <w:t xml:space="preserve">fecha de nacimiento, </w:t>
      </w:r>
      <w:r w:rsidRPr="006A477C">
        <w:rPr>
          <w:rFonts w:ascii="Palatino Linotype" w:eastAsia="Palatino Linotype" w:hAnsi="Palatino Linotype" w:cs="Palatino Linotype"/>
        </w:rPr>
        <w:t>dato o referencia del alumbramiento de una persona, su publicidad permitiría determinar el tiempo que ha vivido su titular; al ser por ello un dato personal que incide en la esfera privada de las personas, requiere de su protección.</w:t>
      </w:r>
    </w:p>
    <w:p w14:paraId="0B3DC755" w14:textId="77777777" w:rsidR="00850E8F" w:rsidRPr="006A477C" w:rsidRDefault="00B305ED">
      <w:pPr>
        <w:spacing w:before="240" w:after="240" w:line="360" w:lineRule="auto"/>
        <w:jc w:val="both"/>
        <w:rPr>
          <w:rFonts w:ascii="Palatino Linotype" w:eastAsia="Palatino Linotype" w:hAnsi="Palatino Linotype" w:cs="Palatino Linotype"/>
          <w:i/>
        </w:rPr>
      </w:pPr>
      <w:r w:rsidRPr="006A477C">
        <w:rPr>
          <w:rFonts w:ascii="Palatino Linotype" w:eastAsia="Palatino Linotype" w:hAnsi="Palatino Linotype" w:cs="Palatino Linotype"/>
        </w:rPr>
        <w:t xml:space="preserve">El </w:t>
      </w:r>
      <w:r w:rsidRPr="006A477C">
        <w:rPr>
          <w:rFonts w:ascii="Palatino Linotype" w:eastAsia="Palatino Linotype" w:hAnsi="Palatino Linotype" w:cs="Palatino Linotype"/>
          <w:i/>
        </w:rPr>
        <w:t xml:space="preserve">lugar de nacimiento </w:t>
      </w:r>
      <w:r w:rsidRPr="006A477C">
        <w:rPr>
          <w:rFonts w:ascii="Palatino Linotype" w:eastAsia="Palatino Linotype" w:hAnsi="Palatino Linotype" w:cs="Palatino Linotype"/>
        </w:rPr>
        <w:t xml:space="preserve">revelaría el estado o país del cual es originario un individuo, lo que permitiría relacionar a una persona física identificada con su origen </w:t>
      </w:r>
      <w:r w:rsidRPr="006A477C">
        <w:rPr>
          <w:rFonts w:ascii="Palatino Linotype" w:eastAsia="Palatino Linotype" w:hAnsi="Palatino Linotype" w:cs="Palatino Linotype"/>
        </w:rPr>
        <w:lastRenderedPageBreak/>
        <w:t>geográfico o territorial, por lo que se afectaría la intimidad de la persona titular de los mismos</w:t>
      </w:r>
      <w:r w:rsidRPr="006A477C">
        <w:rPr>
          <w:rFonts w:ascii="Palatino Linotype" w:eastAsia="Palatino Linotype" w:hAnsi="Palatino Linotype" w:cs="Palatino Linotype"/>
          <w:i/>
        </w:rPr>
        <w:t>.</w:t>
      </w:r>
    </w:p>
    <w:p w14:paraId="5C14B762"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La </w:t>
      </w:r>
      <w:r w:rsidRPr="006A477C">
        <w:rPr>
          <w:rFonts w:ascii="Palatino Linotype" w:eastAsia="Palatino Linotype" w:hAnsi="Palatino Linotype" w:cs="Palatino Linotype"/>
          <w:i/>
        </w:rPr>
        <w:t>edad</w:t>
      </w:r>
      <w:r w:rsidRPr="006A477C">
        <w:rPr>
          <w:rFonts w:ascii="Palatino Linotype" w:eastAsia="Palatino Linotype" w:hAnsi="Palatino Linotype" w:cs="Palatino Linotype"/>
        </w:rPr>
        <w:t>, se refiere a la información natural del tiempo que ha vivido una persona, que por su propia naturaleza incide en la esfera privada la misma;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p w14:paraId="21CC0A96"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El </w:t>
      </w:r>
      <w:r w:rsidRPr="006A477C">
        <w:rPr>
          <w:rFonts w:ascii="Palatino Linotype" w:eastAsia="Palatino Linotype" w:hAnsi="Palatino Linotype" w:cs="Palatino Linotype"/>
          <w:i/>
        </w:rPr>
        <w:t xml:space="preserve">domicilio </w:t>
      </w:r>
      <w:r w:rsidRPr="006A477C">
        <w:rPr>
          <w:rFonts w:ascii="Palatino Linotype" w:eastAsia="Palatino Linotype" w:hAnsi="Palatino Linotype" w:cs="Palatino Linotype"/>
        </w:rPr>
        <w:t>al ser el lugar en donde reside habitualmente una persona física, constituye un dato personal y, por ende, confidencial, ya que su difusión podría afectar la esfera privada de la misma. Dicha información se considera confidencial, en virtud de tratarse de datos personales que reflejan cuestiones de la vida privada de las personas.</w:t>
      </w:r>
    </w:p>
    <w:p w14:paraId="2BBEEA1F"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La </w:t>
      </w:r>
      <w:r w:rsidRPr="006A477C">
        <w:rPr>
          <w:rFonts w:ascii="Palatino Linotype" w:eastAsia="Palatino Linotype" w:hAnsi="Palatino Linotype" w:cs="Palatino Linotype"/>
          <w:i/>
        </w:rPr>
        <w:t>clave de elector</w:t>
      </w:r>
      <w:r w:rsidRPr="006A477C">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w:t>
      </w:r>
      <w:r w:rsidRPr="006A477C">
        <w:rPr>
          <w:rFonts w:ascii="Palatino Linotype" w:eastAsia="Palatino Linotype" w:hAnsi="Palatino Linotype" w:cs="Palatino Linotype"/>
        </w:rPr>
        <w:lastRenderedPageBreak/>
        <w:t xml:space="preserve">su titular, así como una </w:t>
      </w:r>
      <w:proofErr w:type="spellStart"/>
      <w:r w:rsidRPr="006A477C">
        <w:rPr>
          <w:rFonts w:ascii="Palatino Linotype" w:eastAsia="Palatino Linotype" w:hAnsi="Palatino Linotype" w:cs="Palatino Linotype"/>
        </w:rPr>
        <w:t>homoclave</w:t>
      </w:r>
      <w:proofErr w:type="spellEnd"/>
      <w:r w:rsidRPr="006A477C">
        <w:rPr>
          <w:rFonts w:ascii="Palatino Linotype" w:eastAsia="Palatino Linotype" w:hAnsi="Palatino Linotype" w:cs="Palatino Linotype"/>
        </w:rPr>
        <w:t xml:space="preserve"> que distingue a su titular de cualquier otro homónimo, por lo tanto, se trata de un dato personal que debe ser protegido.</w:t>
      </w:r>
    </w:p>
    <w:p w14:paraId="562861A1"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El </w:t>
      </w:r>
      <w:r w:rsidRPr="006A477C">
        <w:rPr>
          <w:rFonts w:ascii="Palatino Linotype" w:eastAsia="Palatino Linotype" w:hAnsi="Palatino Linotype" w:cs="Palatino Linotype"/>
          <w:i/>
        </w:rPr>
        <w:t>número de OCR</w:t>
      </w:r>
      <w:r w:rsidRPr="006A477C">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6A477C">
        <w:rPr>
          <w:rFonts w:ascii="Palatino Linotype" w:eastAsia="Palatino Linotype" w:hAnsi="Palatino Linotype" w:cs="Palatino Linotype"/>
        </w:rPr>
        <w:t>geoelectoral</w:t>
      </w:r>
      <w:proofErr w:type="spellEnd"/>
      <w:r w:rsidRPr="006A477C">
        <w:rPr>
          <w:rFonts w:ascii="Palatino Linotype" w:eastAsia="Palatino Linotype" w:hAnsi="Palatino Linotype" w:cs="Palatino Linotype"/>
        </w:rPr>
        <w:t xml:space="preserve"> ahí contenida, por lo que es susceptible de resguardarse.</w:t>
      </w:r>
    </w:p>
    <w:p w14:paraId="66364A6F"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La </w:t>
      </w:r>
      <w:r w:rsidRPr="006A477C">
        <w:rPr>
          <w:rFonts w:ascii="Palatino Linotype" w:eastAsia="Palatino Linotype" w:hAnsi="Palatino Linotype" w:cs="Palatino Linotype"/>
          <w:i/>
        </w:rPr>
        <w:t xml:space="preserve">clave única del registro de población, </w:t>
      </w:r>
      <w:r w:rsidRPr="006A477C">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4BD26235" w14:textId="77777777" w:rsidR="00850E8F" w:rsidRPr="006A477C" w:rsidRDefault="00B305ED">
      <w:pPr>
        <w:spacing w:before="240" w:after="240" w:line="360" w:lineRule="auto"/>
        <w:ind w:right="50"/>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Igualmente, resulta importante destacar que el </w:t>
      </w:r>
      <w:r w:rsidRPr="006A477C">
        <w:rPr>
          <w:rFonts w:ascii="Palatino Linotype" w:eastAsia="Palatino Linotype" w:hAnsi="Palatino Linotype" w:cs="Palatino Linotype"/>
          <w:i/>
        </w:rPr>
        <w:t>número de cuenta bancaria</w:t>
      </w:r>
      <w:r w:rsidRPr="006A477C">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w:t>
      </w:r>
      <w:r w:rsidRPr="006A477C">
        <w:rPr>
          <w:rFonts w:ascii="Palatino Linotype" w:eastAsia="Palatino Linotype" w:hAnsi="Palatino Linotype" w:cs="Palatino Linotype"/>
        </w:rPr>
        <w:lastRenderedPageBreak/>
        <w:t>operaciones bancarias de diversa naturaleza, por lo que la difusión pública del mismo facilitaría la afectación al patrimonio del titular de la cuenta.</w:t>
      </w:r>
    </w:p>
    <w:p w14:paraId="610E7BF2" w14:textId="77777777" w:rsidR="00850E8F" w:rsidRPr="006A477C" w:rsidRDefault="00B305ED">
      <w:pPr>
        <w:spacing w:before="240" w:after="240" w:line="360" w:lineRule="auto"/>
        <w:ind w:right="50"/>
        <w:jc w:val="both"/>
        <w:rPr>
          <w:rFonts w:ascii="Palatino Linotype" w:eastAsia="Palatino Linotype" w:hAnsi="Palatino Linotype" w:cs="Palatino Linotype"/>
        </w:rPr>
      </w:pPr>
      <w:r w:rsidRPr="006A477C">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03B5D3F3" w14:textId="77777777" w:rsidR="00850E8F" w:rsidRPr="006A477C" w:rsidRDefault="00B305ED">
      <w:pPr>
        <w:spacing w:before="240" w:after="240" w:line="360" w:lineRule="auto"/>
        <w:ind w:right="50"/>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190CD5E" w14:textId="77777777" w:rsidR="00850E8F" w:rsidRPr="006A477C" w:rsidRDefault="00B305ED">
      <w:pPr>
        <w:spacing w:before="240" w:after="240" w:line="360" w:lineRule="auto"/>
        <w:ind w:right="50"/>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5B2382E9" w14:textId="77777777" w:rsidR="00850E8F" w:rsidRPr="006A477C" w:rsidRDefault="00B305ED">
      <w:pPr>
        <w:spacing w:before="240" w:after="240" w:line="360" w:lineRule="auto"/>
        <w:ind w:right="50"/>
        <w:jc w:val="both"/>
        <w:rPr>
          <w:rFonts w:ascii="Palatino Linotype" w:eastAsia="Palatino Linotype" w:hAnsi="Palatino Linotype" w:cs="Palatino Linotype"/>
        </w:rPr>
      </w:pPr>
      <w:r w:rsidRPr="006A477C">
        <w:rPr>
          <w:rFonts w:ascii="Palatino Linotype" w:eastAsia="Palatino Linotype" w:hAnsi="Palatino Linotype" w:cs="Palatino Linotype"/>
        </w:rPr>
        <w:lastRenderedPageBreak/>
        <w:t>Es por esta razón que se debe omitir el o los números de cuentas bancarias de particulares en las versiones públicas que de las facturas se hagan, para ser entregadas.</w:t>
      </w:r>
    </w:p>
    <w:p w14:paraId="7C6216E8" w14:textId="77777777" w:rsidR="00850E8F" w:rsidRPr="006A477C" w:rsidRDefault="00B305ED">
      <w:pPr>
        <w:spacing w:before="240" w:after="240" w:line="360" w:lineRule="auto"/>
        <w:ind w:right="50"/>
        <w:jc w:val="both"/>
        <w:rPr>
          <w:rFonts w:ascii="Palatino Linotype" w:eastAsia="Palatino Linotype" w:hAnsi="Palatino Linotype" w:cs="Palatino Linotype"/>
        </w:rPr>
      </w:pPr>
      <w:r w:rsidRPr="006A477C">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5A15C28F" w14:textId="77777777" w:rsidR="00850E8F" w:rsidRPr="006A477C" w:rsidRDefault="00B305ED">
      <w:pPr>
        <w:spacing w:before="240" w:after="240" w:line="360" w:lineRule="auto"/>
        <w:ind w:right="50"/>
        <w:jc w:val="both"/>
        <w:rPr>
          <w:rFonts w:ascii="Palatino Linotype" w:eastAsia="Palatino Linotype" w:hAnsi="Palatino Linotype" w:cs="Palatino Linotype"/>
        </w:rPr>
      </w:pPr>
      <w:r w:rsidRPr="006A477C">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0FD5C098" w14:textId="77777777" w:rsidR="00850E8F" w:rsidRPr="006A477C" w:rsidRDefault="00B305ED">
      <w:pPr>
        <w:spacing w:before="240" w:after="240"/>
        <w:ind w:left="851"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“Cuentas bancarias y/o CLABE interbancaria de personas físicas y morales privadas.</w:t>
      </w:r>
      <w:r w:rsidRPr="006A477C">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64A3620" w14:textId="77777777" w:rsidR="00850E8F" w:rsidRPr="006A477C" w:rsidRDefault="00B305ED">
      <w:pPr>
        <w:spacing w:before="240" w:after="240"/>
        <w:ind w:left="851"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6A477C">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w:t>
      </w:r>
      <w:r w:rsidRPr="006A477C">
        <w:rPr>
          <w:rFonts w:ascii="Palatino Linotype" w:eastAsia="Palatino Linotype" w:hAnsi="Palatino Linotype" w:cs="Palatino Linotype"/>
          <w:i/>
          <w:sz w:val="22"/>
          <w:szCs w:val="22"/>
        </w:rPr>
        <w:lastRenderedPageBreak/>
        <w:t>se administran los recursos públicos, razón por la cual no pueden considerarse como información clasificada.”</w:t>
      </w:r>
    </w:p>
    <w:p w14:paraId="380B383A" w14:textId="77777777" w:rsidR="00850E8F" w:rsidRPr="006A477C" w:rsidRDefault="00B305ED">
      <w:pPr>
        <w:spacing w:before="240" w:after="240" w:line="360" w:lineRule="auto"/>
        <w:ind w:right="50"/>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Por cuanto hace al </w:t>
      </w:r>
      <w:r w:rsidRPr="006A477C">
        <w:rPr>
          <w:rFonts w:ascii="Palatino Linotype" w:eastAsia="Palatino Linotype" w:hAnsi="Palatino Linotype" w:cs="Palatino Linotype"/>
          <w:b/>
        </w:rPr>
        <w:t xml:space="preserve">Registro Federal de Contribuyentes (RFC), </w:t>
      </w:r>
      <w:r w:rsidRPr="006A477C">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2178D14E" w14:textId="77777777" w:rsidR="00850E8F" w:rsidRPr="006A477C" w:rsidRDefault="00B305ED">
      <w:pPr>
        <w:spacing w:before="240" w:after="240" w:line="360" w:lineRule="auto"/>
        <w:ind w:right="50"/>
        <w:jc w:val="both"/>
        <w:rPr>
          <w:rFonts w:ascii="Palatino Linotype" w:eastAsia="Palatino Linotype" w:hAnsi="Palatino Linotype" w:cs="Palatino Linotype"/>
        </w:rPr>
      </w:pPr>
      <w:r w:rsidRPr="006A477C">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30254B6" w14:textId="77777777" w:rsidR="00850E8F" w:rsidRPr="006A477C" w:rsidRDefault="00B305ED">
      <w:pPr>
        <w:spacing w:before="240" w:after="240" w:line="360" w:lineRule="auto"/>
        <w:ind w:right="50"/>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w:t>
      </w:r>
      <w:r w:rsidRPr="006A477C">
        <w:rPr>
          <w:rFonts w:ascii="Palatino Linotype" w:eastAsia="Palatino Linotype" w:hAnsi="Palatino Linotype" w:cs="Palatino Linotype"/>
        </w:rPr>
        <w:lastRenderedPageBreak/>
        <w:t>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7B788682"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59CD1280"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 xml:space="preserve">“Registro Federal de Contribuyentes (RFC) de personas físicas proveedoras o contratistas. </w:t>
      </w:r>
      <w:r w:rsidRPr="006A477C">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6A477C">
        <w:rPr>
          <w:rFonts w:ascii="Palatino Linotype" w:eastAsia="Palatino Linotype" w:hAnsi="Palatino Linotype" w:cs="Palatino Linotype"/>
          <w:i/>
          <w:sz w:val="22"/>
          <w:szCs w:val="22"/>
        </w:rPr>
        <w:t>ya que</w:t>
      </w:r>
      <w:proofErr w:type="gramEnd"/>
      <w:r w:rsidRPr="006A477C">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2B4B9A48" w14:textId="77777777" w:rsidR="00850E8F" w:rsidRPr="006A477C" w:rsidRDefault="00B305ED">
      <w:pPr>
        <w:spacing w:before="240" w:after="240" w:line="360" w:lineRule="auto"/>
        <w:ind w:right="50"/>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Relacionado con lo anterior, el nombre de las personas físicas o los representantes legales de las personas morales,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w:t>
      </w:r>
      <w:r w:rsidRPr="006A477C">
        <w:rPr>
          <w:rFonts w:ascii="Palatino Linotype" w:eastAsia="Palatino Linotype" w:hAnsi="Palatino Linotype" w:cs="Palatino Linotype"/>
        </w:rPr>
        <w:lastRenderedPageBreak/>
        <w:t>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0E6A9792" w14:textId="77777777" w:rsidR="00850E8F" w:rsidRPr="006A477C" w:rsidRDefault="00B305ED">
      <w:pPr>
        <w:spacing w:before="240" w:after="240" w:line="360" w:lineRule="auto"/>
        <w:ind w:right="50"/>
        <w:jc w:val="both"/>
        <w:rPr>
          <w:rFonts w:ascii="Palatino Linotype" w:eastAsia="Palatino Linotype" w:hAnsi="Palatino Linotype" w:cs="Palatino Linotype"/>
        </w:rPr>
      </w:pPr>
      <w:r w:rsidRPr="006A477C">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2A458698"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w:t>
      </w:r>
      <w:r w:rsidRPr="006A477C">
        <w:rPr>
          <w:rFonts w:ascii="Palatino Linotype" w:eastAsia="Palatino Linotype" w:hAnsi="Palatino Linotype" w:cs="Palatino Linotype"/>
          <w:b/>
          <w:i/>
          <w:sz w:val="22"/>
          <w:szCs w:val="22"/>
        </w:rPr>
        <w:t>Artículo 23.</w:t>
      </w:r>
      <w:r w:rsidRPr="006A477C">
        <w:rPr>
          <w:rFonts w:ascii="Palatino Linotype" w:eastAsia="Palatino Linotype" w:hAnsi="Palatino Linotype" w:cs="Palatino Linotype"/>
          <w:i/>
          <w:sz w:val="22"/>
          <w:szCs w:val="22"/>
        </w:rPr>
        <w:t xml:space="preserve"> (…)</w:t>
      </w:r>
    </w:p>
    <w:p w14:paraId="484944CB" w14:textId="77777777" w:rsidR="00850E8F" w:rsidRPr="006A477C" w:rsidRDefault="00B305ED">
      <w:pPr>
        <w:spacing w:before="120" w:after="120"/>
        <w:ind w:left="851" w:right="902"/>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DE0F5D7" w14:textId="77777777" w:rsidR="00850E8F" w:rsidRPr="006A477C" w:rsidRDefault="00B305ED">
      <w:pPr>
        <w:spacing w:before="280" w:after="28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7A4407A1" w14:textId="77777777" w:rsidR="00850E8F" w:rsidRPr="006A477C" w:rsidRDefault="00B305ED">
      <w:pPr>
        <w:ind w:left="851" w:right="900"/>
        <w:jc w:val="both"/>
        <w:rPr>
          <w:rFonts w:ascii="Palatino Linotype" w:eastAsia="Palatino Linotype" w:hAnsi="Palatino Linotype" w:cs="Palatino Linotype"/>
          <w:i/>
          <w:sz w:val="22"/>
          <w:szCs w:val="22"/>
        </w:rPr>
      </w:pPr>
      <w:r w:rsidRPr="006A477C">
        <w:rPr>
          <w:rFonts w:ascii="Palatino Linotype" w:eastAsia="Palatino Linotype" w:hAnsi="Palatino Linotype" w:cs="Palatino Linotype"/>
          <w:b/>
          <w:i/>
          <w:sz w:val="22"/>
          <w:szCs w:val="22"/>
        </w:rPr>
        <w:t>“Datos de identificación del representante o apoderado legal.</w:t>
      </w:r>
      <w:r w:rsidRPr="006A477C">
        <w:rPr>
          <w:rFonts w:ascii="Palatino Linotype" w:eastAsia="Palatino Linotype" w:hAnsi="Palatino Linotype" w:cs="Palatino Linotype"/>
          <w:i/>
          <w:sz w:val="22"/>
          <w:szCs w:val="22"/>
        </w:rPr>
        <w:t xml:space="preserve"> </w:t>
      </w:r>
      <w:r w:rsidRPr="006A477C">
        <w:rPr>
          <w:rFonts w:ascii="Palatino Linotype" w:eastAsia="Palatino Linotype" w:hAnsi="Palatino Linotype" w:cs="Palatino Linotype"/>
          <w:b/>
          <w:i/>
          <w:sz w:val="22"/>
          <w:szCs w:val="22"/>
        </w:rPr>
        <w:t xml:space="preserve">Naturaleza jurídica. </w:t>
      </w:r>
      <w:r w:rsidRPr="006A477C">
        <w:rPr>
          <w:rFonts w:ascii="Palatino Linotype" w:eastAsia="Palatino Linotype" w:hAnsi="Palatino Linotype" w:cs="Palatino Linotype"/>
          <w:i/>
          <w:sz w:val="22"/>
          <w:szCs w:val="22"/>
        </w:rPr>
        <w:t xml:space="preserve">El nombre, la firma y la rúbrica de una persona física, que actúe como </w:t>
      </w:r>
      <w:r w:rsidRPr="006A477C">
        <w:rPr>
          <w:rFonts w:ascii="Palatino Linotype" w:eastAsia="Palatino Linotype" w:hAnsi="Palatino Linotype" w:cs="Palatino Linotype"/>
          <w:i/>
          <w:sz w:val="22"/>
          <w:szCs w:val="22"/>
        </w:rPr>
        <w:lastRenderedPageBreak/>
        <w:t xml:space="preserve">representante o apoderado legal de un tercero que haya celebrado un acto jurídico, con algún sujeto obligado, </w:t>
      </w:r>
      <w:r w:rsidRPr="006A477C">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6A477C">
        <w:rPr>
          <w:rFonts w:ascii="Palatino Linotype" w:eastAsia="Palatino Linotype" w:hAnsi="Palatino Linotype" w:cs="Palatino Linotype"/>
          <w:i/>
          <w:sz w:val="22"/>
          <w:szCs w:val="22"/>
        </w:rPr>
        <w:t>.”</w:t>
      </w:r>
    </w:p>
    <w:p w14:paraId="1EE5931E"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6849A177"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Asimismo, se destaca que la versión pública que elabore 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w:t>
      </w:r>
      <w:r w:rsidRPr="006A477C">
        <w:rPr>
          <w:rFonts w:ascii="Palatino Linotype" w:eastAsia="Palatino Linotype" w:hAnsi="Palatino Linotype" w:cs="Palatino Linotype"/>
        </w:rPr>
        <w:lastRenderedPageBreak/>
        <w:t>desde un inicio el derecho de acceso a la información del solicitante, por lo que el acuerdo respectivo, deberá hacerse del conocimiento de la parte </w:t>
      </w:r>
      <w:r w:rsidRPr="006A477C">
        <w:rPr>
          <w:rFonts w:ascii="Palatino Linotype" w:eastAsia="Palatino Linotype" w:hAnsi="Palatino Linotype" w:cs="Palatino Linotype"/>
          <w:b/>
        </w:rPr>
        <w:t>Recurrente</w:t>
      </w:r>
      <w:r w:rsidRPr="006A477C">
        <w:rPr>
          <w:rFonts w:ascii="Palatino Linotype" w:eastAsia="Palatino Linotype" w:hAnsi="Palatino Linotype" w:cs="Palatino Linotype"/>
        </w:rPr>
        <w:t>.</w:t>
      </w:r>
    </w:p>
    <w:p w14:paraId="6BC43B94"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De este modo, la versión pública que elabore el </w:t>
      </w:r>
      <w:r w:rsidRPr="006A477C">
        <w:rPr>
          <w:rFonts w:ascii="Palatino Linotype" w:eastAsia="Palatino Linotype" w:hAnsi="Palatino Linotype" w:cs="Palatino Linotype"/>
          <w:b/>
        </w:rPr>
        <w:t xml:space="preserve">Sujeto Obligado </w:t>
      </w:r>
      <w:r w:rsidRPr="006A477C">
        <w:rPr>
          <w:rFonts w:ascii="Palatino Linotype" w:eastAsia="Palatino Linotype" w:hAnsi="Palatino Linotype" w:cs="Palatino Linotype"/>
        </w:rPr>
        <w:t>debe acompañarse del</w:t>
      </w:r>
      <w:r w:rsidRPr="006A477C">
        <w:rPr>
          <w:rFonts w:ascii="Palatino Linotype" w:eastAsia="Palatino Linotype" w:hAnsi="Palatino Linotype" w:cs="Palatino Linotype"/>
          <w:b/>
        </w:rPr>
        <w:t xml:space="preserve"> </w:t>
      </w:r>
      <w:r w:rsidRPr="006A477C">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6A477C">
        <w:rPr>
          <w:rFonts w:ascii="Palatino Linotype" w:eastAsia="Palatino Linotype" w:hAnsi="Palatino Linotype" w:cs="Palatino Linotype"/>
          <w:b/>
          <w:u w:val="single"/>
        </w:rPr>
        <w:t>razones, motivos o circunstancias especiales</w:t>
      </w:r>
      <w:r w:rsidRPr="006A477C">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14:paraId="622E8570"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c"/>
        <w:tblW w:w="8828" w:type="dxa"/>
        <w:tblInd w:w="-113" w:type="dxa"/>
        <w:tblLayout w:type="fixed"/>
        <w:tblLook w:val="04A0" w:firstRow="1" w:lastRow="0" w:firstColumn="1" w:lastColumn="0" w:noHBand="0" w:noVBand="1"/>
      </w:tblPr>
      <w:tblGrid>
        <w:gridCol w:w="993"/>
        <w:gridCol w:w="3421"/>
        <w:gridCol w:w="968"/>
        <w:gridCol w:w="3446"/>
      </w:tblGrid>
      <w:tr w:rsidR="00850E8F" w:rsidRPr="006A477C" w14:paraId="0ECC16AB" w14:textId="77777777" w:rsidTr="00850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2DC21073" w14:textId="77777777" w:rsidR="00850E8F" w:rsidRPr="006A477C" w:rsidRDefault="00B305ED">
            <w:pPr>
              <w:jc w:val="center"/>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Parcial</w:t>
            </w:r>
          </w:p>
        </w:tc>
        <w:tc>
          <w:tcPr>
            <w:tcW w:w="4414" w:type="dxa"/>
            <w:gridSpan w:val="2"/>
          </w:tcPr>
          <w:p w14:paraId="08FDE1CC" w14:textId="77777777" w:rsidR="00850E8F" w:rsidRPr="006A477C" w:rsidRDefault="00B305ED">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Total</w:t>
            </w:r>
          </w:p>
        </w:tc>
      </w:tr>
      <w:tr w:rsidR="00850E8F" w:rsidRPr="006A477C" w14:paraId="05228CCD" w14:textId="77777777" w:rsidTr="00850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68E6381" w14:textId="77777777" w:rsidR="00850E8F" w:rsidRPr="006A477C" w:rsidRDefault="00B305ED">
            <w:pPr>
              <w:jc w:val="center"/>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Concepto</w:t>
            </w:r>
          </w:p>
        </w:tc>
        <w:tc>
          <w:tcPr>
            <w:tcW w:w="3421" w:type="dxa"/>
          </w:tcPr>
          <w:p w14:paraId="5F8C2D58" w14:textId="77777777" w:rsidR="00850E8F" w:rsidRPr="006A477C" w:rsidRDefault="00B305ED">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6A477C">
              <w:rPr>
                <w:rFonts w:ascii="Palatino Linotype" w:eastAsia="Palatino Linotype" w:hAnsi="Palatino Linotype" w:cs="Palatino Linotype"/>
                <w:b/>
                <w:sz w:val="12"/>
                <w:szCs w:val="12"/>
              </w:rPr>
              <w:t>Dónde</w:t>
            </w:r>
          </w:p>
        </w:tc>
        <w:tc>
          <w:tcPr>
            <w:tcW w:w="968" w:type="dxa"/>
          </w:tcPr>
          <w:p w14:paraId="1FB46EE0" w14:textId="77777777" w:rsidR="00850E8F" w:rsidRPr="006A477C" w:rsidRDefault="00B305ED">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6A477C">
              <w:rPr>
                <w:rFonts w:ascii="Palatino Linotype" w:eastAsia="Palatino Linotype" w:hAnsi="Palatino Linotype" w:cs="Palatino Linotype"/>
                <w:b/>
                <w:sz w:val="12"/>
                <w:szCs w:val="12"/>
              </w:rPr>
              <w:t>Concepto</w:t>
            </w:r>
          </w:p>
        </w:tc>
        <w:tc>
          <w:tcPr>
            <w:tcW w:w="3446" w:type="dxa"/>
          </w:tcPr>
          <w:p w14:paraId="680E3C0C" w14:textId="77777777" w:rsidR="00850E8F" w:rsidRPr="006A477C" w:rsidRDefault="00B305ED">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6A477C">
              <w:rPr>
                <w:rFonts w:ascii="Palatino Linotype" w:eastAsia="Palatino Linotype" w:hAnsi="Palatino Linotype" w:cs="Palatino Linotype"/>
                <w:b/>
                <w:sz w:val="12"/>
                <w:szCs w:val="12"/>
              </w:rPr>
              <w:t>Dónde</w:t>
            </w:r>
          </w:p>
        </w:tc>
      </w:tr>
      <w:tr w:rsidR="00850E8F" w:rsidRPr="006A477C" w14:paraId="6AE1B51A" w14:textId="77777777" w:rsidTr="00850E8F">
        <w:tc>
          <w:tcPr>
            <w:cnfStyle w:val="001000000000" w:firstRow="0" w:lastRow="0" w:firstColumn="1" w:lastColumn="0" w:oddVBand="0" w:evenVBand="0" w:oddHBand="0" w:evenHBand="0" w:firstRowFirstColumn="0" w:firstRowLastColumn="0" w:lastRowFirstColumn="0" w:lastRowLastColumn="0"/>
            <w:tcW w:w="8828" w:type="dxa"/>
            <w:gridSpan w:val="4"/>
          </w:tcPr>
          <w:p w14:paraId="1980524B" w14:textId="77777777" w:rsidR="00850E8F" w:rsidRPr="006A477C" w:rsidRDefault="00B305ED">
            <w:pPr>
              <w:jc w:val="center"/>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Sello oficial o logotipo del sujeto obligado</w:t>
            </w:r>
          </w:p>
        </w:tc>
      </w:tr>
      <w:tr w:rsidR="00850E8F" w:rsidRPr="006A477C" w14:paraId="33D0CE63" w14:textId="77777777" w:rsidTr="00850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FED8693" w14:textId="77777777" w:rsidR="00850E8F" w:rsidRPr="006A477C" w:rsidRDefault="00B305ED">
            <w:pPr>
              <w:jc w:val="both"/>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lastRenderedPageBreak/>
              <w:t>Fecha de clasificación</w:t>
            </w:r>
          </w:p>
        </w:tc>
        <w:tc>
          <w:tcPr>
            <w:tcW w:w="3421" w:type="dxa"/>
          </w:tcPr>
          <w:p w14:paraId="0650B768"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6198C9F3"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6A477C">
              <w:rPr>
                <w:rFonts w:ascii="Palatino Linotype" w:eastAsia="Palatino Linotype" w:hAnsi="Palatino Linotype" w:cs="Palatino Linotype"/>
                <w:b/>
                <w:sz w:val="12"/>
                <w:szCs w:val="12"/>
              </w:rPr>
              <w:t>Fecha de clasificación</w:t>
            </w:r>
          </w:p>
        </w:tc>
        <w:tc>
          <w:tcPr>
            <w:tcW w:w="3446" w:type="dxa"/>
          </w:tcPr>
          <w:p w14:paraId="3D885FD2"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850E8F" w:rsidRPr="006A477C" w14:paraId="69F664DD" w14:textId="77777777" w:rsidTr="00850E8F">
        <w:tc>
          <w:tcPr>
            <w:cnfStyle w:val="001000000000" w:firstRow="0" w:lastRow="0" w:firstColumn="1" w:lastColumn="0" w:oddVBand="0" w:evenVBand="0" w:oddHBand="0" w:evenHBand="0" w:firstRowFirstColumn="0" w:firstRowLastColumn="0" w:lastRowFirstColumn="0" w:lastRowLastColumn="0"/>
            <w:tcW w:w="993" w:type="dxa"/>
          </w:tcPr>
          <w:p w14:paraId="6C8A704C" w14:textId="77777777" w:rsidR="00850E8F" w:rsidRPr="006A477C" w:rsidRDefault="00B305ED">
            <w:pPr>
              <w:jc w:val="both"/>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Área</w:t>
            </w:r>
          </w:p>
        </w:tc>
        <w:tc>
          <w:tcPr>
            <w:tcW w:w="3421" w:type="dxa"/>
          </w:tcPr>
          <w:p w14:paraId="160306A1"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Se señalará el nombre del área del cual es titular quien clasifica.</w:t>
            </w:r>
          </w:p>
        </w:tc>
        <w:tc>
          <w:tcPr>
            <w:tcW w:w="968" w:type="dxa"/>
          </w:tcPr>
          <w:p w14:paraId="0D21FB13"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6A477C">
              <w:rPr>
                <w:rFonts w:ascii="Palatino Linotype" w:eastAsia="Palatino Linotype" w:hAnsi="Palatino Linotype" w:cs="Palatino Linotype"/>
                <w:b/>
                <w:sz w:val="12"/>
                <w:szCs w:val="12"/>
              </w:rPr>
              <w:t>Área</w:t>
            </w:r>
          </w:p>
        </w:tc>
        <w:tc>
          <w:tcPr>
            <w:tcW w:w="3446" w:type="dxa"/>
          </w:tcPr>
          <w:p w14:paraId="6BA9BE4C"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Se señalará el nombre del área de la cual es el titular quien clasifica.</w:t>
            </w:r>
          </w:p>
        </w:tc>
      </w:tr>
      <w:tr w:rsidR="00850E8F" w:rsidRPr="006A477C" w14:paraId="03D44244" w14:textId="77777777" w:rsidTr="00850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C886AD9" w14:textId="77777777" w:rsidR="00850E8F" w:rsidRPr="006A477C" w:rsidRDefault="00B305ED">
            <w:pPr>
              <w:jc w:val="both"/>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Información reservada</w:t>
            </w:r>
          </w:p>
        </w:tc>
        <w:tc>
          <w:tcPr>
            <w:tcW w:w="3421" w:type="dxa"/>
          </w:tcPr>
          <w:p w14:paraId="0877C447"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75B1892B"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6A477C">
              <w:rPr>
                <w:rFonts w:ascii="Palatino Linotype" w:eastAsia="Palatino Linotype" w:hAnsi="Palatino Linotype" w:cs="Palatino Linotype"/>
                <w:b/>
                <w:sz w:val="12"/>
                <w:szCs w:val="12"/>
              </w:rPr>
              <w:t>Reservado</w:t>
            </w:r>
          </w:p>
        </w:tc>
        <w:tc>
          <w:tcPr>
            <w:tcW w:w="3446" w:type="dxa"/>
          </w:tcPr>
          <w:p w14:paraId="36E82B5C"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Leyenda de información RESERVADA.</w:t>
            </w:r>
          </w:p>
        </w:tc>
      </w:tr>
      <w:tr w:rsidR="00850E8F" w:rsidRPr="006A477C" w14:paraId="57C84D3E" w14:textId="77777777" w:rsidTr="00850E8F">
        <w:tc>
          <w:tcPr>
            <w:cnfStyle w:val="001000000000" w:firstRow="0" w:lastRow="0" w:firstColumn="1" w:lastColumn="0" w:oddVBand="0" w:evenVBand="0" w:oddHBand="0" w:evenHBand="0" w:firstRowFirstColumn="0" w:firstRowLastColumn="0" w:lastRowFirstColumn="0" w:lastRowLastColumn="0"/>
            <w:tcW w:w="993" w:type="dxa"/>
          </w:tcPr>
          <w:p w14:paraId="00FED604" w14:textId="77777777" w:rsidR="00850E8F" w:rsidRPr="006A477C" w:rsidRDefault="00B305ED">
            <w:pPr>
              <w:jc w:val="both"/>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Fundamento legal</w:t>
            </w:r>
          </w:p>
        </w:tc>
        <w:tc>
          <w:tcPr>
            <w:tcW w:w="3421" w:type="dxa"/>
          </w:tcPr>
          <w:p w14:paraId="4B650A7B"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7E4FDEE8"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6A477C">
              <w:rPr>
                <w:rFonts w:ascii="Palatino Linotype" w:eastAsia="Palatino Linotype" w:hAnsi="Palatino Linotype" w:cs="Palatino Linotype"/>
                <w:b/>
                <w:sz w:val="12"/>
                <w:szCs w:val="12"/>
              </w:rPr>
              <w:t>Periodo de reserva</w:t>
            </w:r>
          </w:p>
        </w:tc>
        <w:tc>
          <w:tcPr>
            <w:tcW w:w="3446" w:type="dxa"/>
          </w:tcPr>
          <w:p w14:paraId="592767DC"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850E8F" w:rsidRPr="006A477C" w14:paraId="35C6E8F3" w14:textId="77777777" w:rsidTr="00850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A483A10" w14:textId="77777777" w:rsidR="00850E8F" w:rsidRPr="006A477C" w:rsidRDefault="00B305ED">
            <w:pPr>
              <w:jc w:val="both"/>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Ampliación del periodo de reserva</w:t>
            </w:r>
          </w:p>
        </w:tc>
        <w:tc>
          <w:tcPr>
            <w:tcW w:w="3421" w:type="dxa"/>
          </w:tcPr>
          <w:p w14:paraId="7FE838EC"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0ADCB005"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6A477C">
              <w:rPr>
                <w:rFonts w:ascii="Palatino Linotype" w:eastAsia="Palatino Linotype" w:hAnsi="Palatino Linotype" w:cs="Palatino Linotype"/>
                <w:b/>
                <w:sz w:val="12"/>
                <w:szCs w:val="12"/>
              </w:rPr>
              <w:t>Fundamento legal</w:t>
            </w:r>
          </w:p>
        </w:tc>
        <w:tc>
          <w:tcPr>
            <w:tcW w:w="3446" w:type="dxa"/>
          </w:tcPr>
          <w:p w14:paraId="4F597413"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850E8F" w:rsidRPr="006A477C" w14:paraId="185CAD0B" w14:textId="77777777" w:rsidTr="00850E8F">
        <w:tc>
          <w:tcPr>
            <w:cnfStyle w:val="001000000000" w:firstRow="0" w:lastRow="0" w:firstColumn="1" w:lastColumn="0" w:oddVBand="0" w:evenVBand="0" w:oddHBand="0" w:evenHBand="0" w:firstRowFirstColumn="0" w:firstRowLastColumn="0" w:lastRowFirstColumn="0" w:lastRowLastColumn="0"/>
            <w:tcW w:w="993" w:type="dxa"/>
          </w:tcPr>
          <w:p w14:paraId="2AE38945" w14:textId="77777777" w:rsidR="00850E8F" w:rsidRPr="006A477C" w:rsidRDefault="00B305ED">
            <w:pPr>
              <w:jc w:val="both"/>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Confidencial</w:t>
            </w:r>
          </w:p>
        </w:tc>
        <w:tc>
          <w:tcPr>
            <w:tcW w:w="3421" w:type="dxa"/>
          </w:tcPr>
          <w:p w14:paraId="7615F17B"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2DDFE95"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6A477C">
              <w:rPr>
                <w:rFonts w:ascii="Palatino Linotype" w:eastAsia="Palatino Linotype" w:hAnsi="Palatino Linotype" w:cs="Palatino Linotype"/>
                <w:b/>
                <w:sz w:val="12"/>
                <w:szCs w:val="12"/>
              </w:rPr>
              <w:t>Ampliación del periodo de reserva</w:t>
            </w:r>
          </w:p>
        </w:tc>
        <w:tc>
          <w:tcPr>
            <w:tcW w:w="3446" w:type="dxa"/>
          </w:tcPr>
          <w:p w14:paraId="597C808E"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850E8F" w:rsidRPr="006A477C" w14:paraId="2CA9F56A" w14:textId="77777777" w:rsidTr="00850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667303A" w14:textId="77777777" w:rsidR="00850E8F" w:rsidRPr="006A477C" w:rsidRDefault="00B305ED">
            <w:pPr>
              <w:jc w:val="both"/>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Fundamento legal</w:t>
            </w:r>
          </w:p>
        </w:tc>
        <w:tc>
          <w:tcPr>
            <w:tcW w:w="3421" w:type="dxa"/>
          </w:tcPr>
          <w:p w14:paraId="2FB1E183"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56251A28"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6A477C">
              <w:rPr>
                <w:rFonts w:ascii="Palatino Linotype" w:eastAsia="Palatino Linotype" w:hAnsi="Palatino Linotype" w:cs="Palatino Linotype"/>
                <w:b/>
                <w:sz w:val="12"/>
                <w:szCs w:val="12"/>
              </w:rPr>
              <w:t>Confidencial</w:t>
            </w:r>
          </w:p>
        </w:tc>
        <w:tc>
          <w:tcPr>
            <w:tcW w:w="3446" w:type="dxa"/>
          </w:tcPr>
          <w:p w14:paraId="686959E1"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Leyenda de información CONFIDENCIAL.</w:t>
            </w:r>
          </w:p>
        </w:tc>
      </w:tr>
      <w:tr w:rsidR="00850E8F" w:rsidRPr="006A477C" w14:paraId="47AADB92" w14:textId="77777777" w:rsidTr="00850E8F">
        <w:tc>
          <w:tcPr>
            <w:cnfStyle w:val="001000000000" w:firstRow="0" w:lastRow="0" w:firstColumn="1" w:lastColumn="0" w:oddVBand="0" w:evenVBand="0" w:oddHBand="0" w:evenHBand="0" w:firstRowFirstColumn="0" w:firstRowLastColumn="0" w:lastRowFirstColumn="0" w:lastRowLastColumn="0"/>
            <w:tcW w:w="993" w:type="dxa"/>
          </w:tcPr>
          <w:p w14:paraId="0F38B3D6" w14:textId="77777777" w:rsidR="00850E8F" w:rsidRPr="006A477C" w:rsidRDefault="00B305ED">
            <w:pPr>
              <w:jc w:val="both"/>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Rúbrica del titular del área</w:t>
            </w:r>
          </w:p>
        </w:tc>
        <w:tc>
          <w:tcPr>
            <w:tcW w:w="3421" w:type="dxa"/>
          </w:tcPr>
          <w:p w14:paraId="0D57C16F"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Rúbrica autógrafa de quien clasifica.</w:t>
            </w:r>
          </w:p>
        </w:tc>
        <w:tc>
          <w:tcPr>
            <w:tcW w:w="968" w:type="dxa"/>
          </w:tcPr>
          <w:p w14:paraId="7AA464A3"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6A477C">
              <w:rPr>
                <w:rFonts w:ascii="Palatino Linotype" w:eastAsia="Palatino Linotype" w:hAnsi="Palatino Linotype" w:cs="Palatino Linotype"/>
                <w:b/>
                <w:sz w:val="12"/>
                <w:szCs w:val="12"/>
              </w:rPr>
              <w:t>Fundamento legal</w:t>
            </w:r>
          </w:p>
        </w:tc>
        <w:tc>
          <w:tcPr>
            <w:tcW w:w="3446" w:type="dxa"/>
          </w:tcPr>
          <w:p w14:paraId="0FB5AC97"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850E8F" w:rsidRPr="006A477C" w14:paraId="43E91FBF" w14:textId="77777777" w:rsidTr="00850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0B64B28" w14:textId="77777777" w:rsidR="00850E8F" w:rsidRPr="006A477C" w:rsidRDefault="00B305ED">
            <w:pPr>
              <w:jc w:val="both"/>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Fecha de desclasificación</w:t>
            </w:r>
          </w:p>
        </w:tc>
        <w:tc>
          <w:tcPr>
            <w:tcW w:w="3421" w:type="dxa"/>
          </w:tcPr>
          <w:p w14:paraId="6C6DEC36"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Se anotará la fecha en que se desclasifica el documento.</w:t>
            </w:r>
          </w:p>
        </w:tc>
        <w:tc>
          <w:tcPr>
            <w:tcW w:w="968" w:type="dxa"/>
          </w:tcPr>
          <w:p w14:paraId="500BB3AD"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6A477C">
              <w:rPr>
                <w:rFonts w:ascii="Palatino Linotype" w:eastAsia="Palatino Linotype" w:hAnsi="Palatino Linotype" w:cs="Palatino Linotype"/>
                <w:b/>
                <w:sz w:val="12"/>
                <w:szCs w:val="12"/>
              </w:rPr>
              <w:t>Rúbrica del titular del área</w:t>
            </w:r>
          </w:p>
        </w:tc>
        <w:tc>
          <w:tcPr>
            <w:tcW w:w="3446" w:type="dxa"/>
          </w:tcPr>
          <w:p w14:paraId="6BF8D3FA"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Rúbrica autógrafa de quien clasifica.</w:t>
            </w:r>
          </w:p>
        </w:tc>
      </w:tr>
      <w:tr w:rsidR="00850E8F" w:rsidRPr="006A477C" w14:paraId="6ABEDA25" w14:textId="77777777" w:rsidTr="00850E8F">
        <w:tc>
          <w:tcPr>
            <w:cnfStyle w:val="001000000000" w:firstRow="0" w:lastRow="0" w:firstColumn="1" w:lastColumn="0" w:oddVBand="0" w:evenVBand="0" w:oddHBand="0" w:evenHBand="0" w:firstRowFirstColumn="0" w:firstRowLastColumn="0" w:lastRowFirstColumn="0" w:lastRowLastColumn="0"/>
            <w:tcW w:w="993" w:type="dxa"/>
          </w:tcPr>
          <w:p w14:paraId="6173BB06" w14:textId="77777777" w:rsidR="00850E8F" w:rsidRPr="006A477C" w:rsidRDefault="00B305ED">
            <w:pPr>
              <w:jc w:val="both"/>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Rúbrica y cargo del servidor público</w:t>
            </w:r>
          </w:p>
        </w:tc>
        <w:tc>
          <w:tcPr>
            <w:tcW w:w="3421" w:type="dxa"/>
          </w:tcPr>
          <w:p w14:paraId="2FDAD0D0"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Rúbrica autógrafa de quien desclasifica.</w:t>
            </w:r>
          </w:p>
        </w:tc>
        <w:tc>
          <w:tcPr>
            <w:tcW w:w="968" w:type="dxa"/>
          </w:tcPr>
          <w:p w14:paraId="78898A29"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6A477C">
              <w:rPr>
                <w:rFonts w:ascii="Palatino Linotype" w:eastAsia="Palatino Linotype" w:hAnsi="Palatino Linotype" w:cs="Palatino Linotype"/>
                <w:b/>
                <w:sz w:val="12"/>
                <w:szCs w:val="12"/>
              </w:rPr>
              <w:t>Fecha de desclasificación</w:t>
            </w:r>
          </w:p>
        </w:tc>
        <w:tc>
          <w:tcPr>
            <w:tcW w:w="3446" w:type="dxa"/>
          </w:tcPr>
          <w:p w14:paraId="4F86357D"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Se anotará la fecha en que se desclasifica.</w:t>
            </w:r>
          </w:p>
        </w:tc>
      </w:tr>
      <w:tr w:rsidR="00850E8F" w:rsidRPr="006A477C" w14:paraId="69A4E563" w14:textId="77777777" w:rsidTr="00850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6C3A033" w14:textId="77777777" w:rsidR="00850E8F" w:rsidRPr="006A477C" w:rsidRDefault="00850E8F">
            <w:pPr>
              <w:jc w:val="both"/>
              <w:rPr>
                <w:rFonts w:ascii="Palatino Linotype" w:eastAsia="Palatino Linotype" w:hAnsi="Palatino Linotype" w:cs="Palatino Linotype"/>
                <w:sz w:val="12"/>
                <w:szCs w:val="12"/>
              </w:rPr>
            </w:pPr>
          </w:p>
        </w:tc>
        <w:tc>
          <w:tcPr>
            <w:tcW w:w="3421" w:type="dxa"/>
          </w:tcPr>
          <w:p w14:paraId="09E58771" w14:textId="77777777" w:rsidR="00850E8F" w:rsidRPr="006A477C" w:rsidRDefault="00850E8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4589B565"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6A477C">
              <w:rPr>
                <w:rFonts w:ascii="Palatino Linotype" w:eastAsia="Palatino Linotype" w:hAnsi="Palatino Linotype" w:cs="Palatino Linotype"/>
                <w:b/>
                <w:sz w:val="12"/>
                <w:szCs w:val="12"/>
              </w:rPr>
              <w:t>Partes o secciones reservadas o confidenciales</w:t>
            </w:r>
          </w:p>
        </w:tc>
        <w:tc>
          <w:tcPr>
            <w:tcW w:w="3446" w:type="dxa"/>
          </w:tcPr>
          <w:p w14:paraId="4F00B823" w14:textId="77777777" w:rsidR="00850E8F" w:rsidRPr="006A477C" w:rsidRDefault="00B305E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 xml:space="preserve">En caso que una vez desclasificado el expediente, </w:t>
            </w:r>
            <w:proofErr w:type="spellStart"/>
            <w:r w:rsidRPr="006A477C">
              <w:rPr>
                <w:rFonts w:ascii="Palatino Linotype" w:eastAsia="Palatino Linotype" w:hAnsi="Palatino Linotype" w:cs="Palatino Linotype"/>
                <w:sz w:val="12"/>
                <w:szCs w:val="12"/>
              </w:rPr>
              <w:t>subsistanpartes</w:t>
            </w:r>
            <w:proofErr w:type="spellEnd"/>
            <w:r w:rsidRPr="006A477C">
              <w:rPr>
                <w:rFonts w:ascii="Palatino Linotype" w:eastAsia="Palatino Linotype" w:hAnsi="Palatino Linotype" w:cs="Palatino Linotype"/>
                <w:sz w:val="12"/>
                <w:szCs w:val="12"/>
              </w:rPr>
              <w:t xml:space="preserve"> o secciones del mismo reservadas o confidenciales, se señalará este hecho.</w:t>
            </w:r>
          </w:p>
        </w:tc>
      </w:tr>
      <w:tr w:rsidR="00850E8F" w:rsidRPr="006A477C" w14:paraId="36B5FF68" w14:textId="77777777" w:rsidTr="00850E8F">
        <w:tc>
          <w:tcPr>
            <w:cnfStyle w:val="001000000000" w:firstRow="0" w:lastRow="0" w:firstColumn="1" w:lastColumn="0" w:oddVBand="0" w:evenVBand="0" w:oddHBand="0" w:evenHBand="0" w:firstRowFirstColumn="0" w:firstRowLastColumn="0" w:lastRowFirstColumn="0" w:lastRowLastColumn="0"/>
            <w:tcW w:w="993" w:type="dxa"/>
          </w:tcPr>
          <w:p w14:paraId="7600FC86" w14:textId="77777777" w:rsidR="00850E8F" w:rsidRPr="006A477C" w:rsidRDefault="00850E8F">
            <w:pPr>
              <w:jc w:val="both"/>
              <w:rPr>
                <w:rFonts w:ascii="Palatino Linotype" w:eastAsia="Palatino Linotype" w:hAnsi="Palatino Linotype" w:cs="Palatino Linotype"/>
                <w:sz w:val="12"/>
                <w:szCs w:val="12"/>
              </w:rPr>
            </w:pPr>
          </w:p>
        </w:tc>
        <w:tc>
          <w:tcPr>
            <w:tcW w:w="3421" w:type="dxa"/>
          </w:tcPr>
          <w:p w14:paraId="1EE4A0A9" w14:textId="77777777" w:rsidR="00850E8F" w:rsidRPr="006A477C" w:rsidRDefault="00850E8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43F43029"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6A477C">
              <w:rPr>
                <w:rFonts w:ascii="Palatino Linotype" w:eastAsia="Palatino Linotype" w:hAnsi="Palatino Linotype" w:cs="Palatino Linotype"/>
                <w:b/>
                <w:sz w:val="12"/>
                <w:szCs w:val="12"/>
              </w:rPr>
              <w:t>Rúbrica y cargo del servidor público</w:t>
            </w:r>
          </w:p>
        </w:tc>
        <w:tc>
          <w:tcPr>
            <w:tcW w:w="3446" w:type="dxa"/>
          </w:tcPr>
          <w:p w14:paraId="09E87AA7" w14:textId="77777777" w:rsidR="00850E8F" w:rsidRPr="006A477C" w:rsidRDefault="00B305E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6A477C">
              <w:rPr>
                <w:rFonts w:ascii="Palatino Linotype" w:eastAsia="Palatino Linotype" w:hAnsi="Palatino Linotype" w:cs="Palatino Linotype"/>
                <w:sz w:val="12"/>
                <w:szCs w:val="12"/>
              </w:rPr>
              <w:t>Rúbrica autógrafa de quien desclasifica.</w:t>
            </w:r>
          </w:p>
        </w:tc>
      </w:tr>
    </w:tbl>
    <w:p w14:paraId="7F140F18" w14:textId="77777777" w:rsidR="00850E8F" w:rsidRPr="006A477C" w:rsidRDefault="00850E8F">
      <w:pPr>
        <w:rPr>
          <w:rFonts w:ascii="Palatino Linotype" w:eastAsia="Palatino Linotype" w:hAnsi="Palatino Linotype" w:cs="Palatino Linotype"/>
        </w:rPr>
      </w:pPr>
    </w:p>
    <w:p w14:paraId="3F941583"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w:t>
      </w:r>
      <w:r w:rsidRPr="006A477C">
        <w:rPr>
          <w:rFonts w:ascii="Palatino Linotype" w:eastAsia="Palatino Linotype" w:hAnsi="Palatino Linotype" w:cs="Palatino Linotype"/>
        </w:rPr>
        <w:lastRenderedPageBreak/>
        <w:t>fracción I, 186 y 188 de la Ley de Transparencia y Acceso a la Información Pública del Estado de México y Municipios, este Pleno:</w:t>
      </w:r>
    </w:p>
    <w:p w14:paraId="2F0A1DEE" w14:textId="77777777" w:rsidR="00850E8F" w:rsidRPr="006A477C" w:rsidRDefault="00B305ED">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6A477C">
        <w:rPr>
          <w:rFonts w:ascii="Palatino Linotype" w:eastAsia="Palatino Linotype" w:hAnsi="Palatino Linotype" w:cs="Palatino Linotype"/>
          <w:b/>
        </w:rPr>
        <w:t>III. R E S U E L V E:</w:t>
      </w:r>
    </w:p>
    <w:p w14:paraId="322AF70C" w14:textId="77777777" w:rsidR="00850E8F" w:rsidRPr="006A477C" w:rsidRDefault="00B305ED">
      <w:pPr>
        <w:spacing w:before="240" w:after="240" w:line="360" w:lineRule="auto"/>
        <w:jc w:val="both"/>
        <w:rPr>
          <w:rFonts w:ascii="Palatino Linotype" w:eastAsia="Palatino Linotype" w:hAnsi="Palatino Linotype" w:cs="Palatino Linotype"/>
          <w:b/>
        </w:rPr>
      </w:pPr>
      <w:r w:rsidRPr="006A477C">
        <w:rPr>
          <w:rFonts w:ascii="Palatino Linotype" w:eastAsia="Palatino Linotype" w:hAnsi="Palatino Linotype" w:cs="Palatino Linotype"/>
          <w:b/>
        </w:rPr>
        <w:t xml:space="preserve">Primero. </w:t>
      </w:r>
      <w:r w:rsidRPr="006A477C">
        <w:rPr>
          <w:rFonts w:ascii="Palatino Linotype" w:eastAsia="Palatino Linotype" w:hAnsi="Palatino Linotype" w:cs="Palatino Linotype"/>
        </w:rPr>
        <w:t xml:space="preserve">Resultan </w:t>
      </w:r>
      <w:r w:rsidRPr="006A477C">
        <w:rPr>
          <w:rFonts w:ascii="Palatino Linotype" w:eastAsia="Palatino Linotype" w:hAnsi="Palatino Linotype" w:cs="Palatino Linotype"/>
          <w:b/>
        </w:rPr>
        <w:t>fundados</w:t>
      </w:r>
      <w:r w:rsidRPr="006A477C">
        <w:rPr>
          <w:rFonts w:ascii="Palatino Linotype" w:eastAsia="Palatino Linotype" w:hAnsi="Palatino Linotype" w:cs="Palatino Linotype"/>
        </w:rPr>
        <w:t xml:space="preserve"> los motivos de inconformidad hechos valer por la parte </w:t>
      </w:r>
      <w:r w:rsidRPr="006A477C">
        <w:rPr>
          <w:rFonts w:ascii="Palatino Linotype" w:eastAsia="Palatino Linotype" w:hAnsi="Palatino Linotype" w:cs="Palatino Linotype"/>
          <w:b/>
        </w:rPr>
        <w:t>Recurrente</w:t>
      </w:r>
      <w:r w:rsidRPr="006A477C">
        <w:rPr>
          <w:rFonts w:ascii="Palatino Linotype" w:eastAsia="Palatino Linotype" w:hAnsi="Palatino Linotype" w:cs="Palatino Linotype"/>
        </w:rPr>
        <w:t xml:space="preserve">, en los recursos de revisión </w:t>
      </w:r>
      <w:r w:rsidRPr="006A477C">
        <w:rPr>
          <w:rFonts w:ascii="Palatino Linotype" w:eastAsia="Palatino Linotype" w:hAnsi="Palatino Linotype" w:cs="Palatino Linotype"/>
          <w:b/>
        </w:rPr>
        <w:t xml:space="preserve">13349/INFOEM/IP/RR/2022 </w:t>
      </w:r>
      <w:r w:rsidRPr="006A477C">
        <w:rPr>
          <w:rFonts w:ascii="Palatino Linotype" w:eastAsia="Palatino Linotype" w:hAnsi="Palatino Linotype" w:cs="Palatino Linotype"/>
        </w:rPr>
        <w:t>y</w:t>
      </w:r>
      <w:r w:rsidRPr="006A477C">
        <w:rPr>
          <w:rFonts w:ascii="Palatino Linotype" w:eastAsia="Palatino Linotype" w:hAnsi="Palatino Linotype" w:cs="Palatino Linotype"/>
          <w:b/>
        </w:rPr>
        <w:t xml:space="preserve"> 13350/INFOEM/IP/RR/2022,</w:t>
      </w:r>
      <w:r w:rsidRPr="006A477C">
        <w:rPr>
          <w:rFonts w:ascii="Palatino Linotype" w:eastAsia="Palatino Linotype" w:hAnsi="Palatino Linotype" w:cs="Palatino Linotype"/>
        </w:rPr>
        <w:t xml:space="preserve"> por lo que, en términos del Considerando </w:t>
      </w:r>
      <w:r w:rsidRPr="006A477C">
        <w:rPr>
          <w:rFonts w:ascii="Palatino Linotype" w:eastAsia="Palatino Linotype" w:hAnsi="Palatino Linotype" w:cs="Palatino Linotype"/>
          <w:b/>
        </w:rPr>
        <w:t>Cuarto</w:t>
      </w:r>
      <w:r w:rsidRPr="006A477C">
        <w:rPr>
          <w:rFonts w:ascii="Palatino Linotype" w:eastAsia="Palatino Linotype" w:hAnsi="Palatino Linotype" w:cs="Palatino Linotype"/>
        </w:rPr>
        <w:t xml:space="preserve"> de la presente resolución, se</w:t>
      </w:r>
      <w:r w:rsidRPr="006A477C">
        <w:rPr>
          <w:rFonts w:ascii="Palatino Linotype" w:eastAsia="Palatino Linotype" w:hAnsi="Palatino Linotype" w:cs="Palatino Linotype"/>
          <w:b/>
        </w:rPr>
        <w:t xml:space="preserve"> Modifican </w:t>
      </w:r>
      <w:r w:rsidRPr="006A477C">
        <w:rPr>
          <w:rFonts w:ascii="Palatino Linotype" w:eastAsia="Palatino Linotype" w:hAnsi="Palatino Linotype" w:cs="Palatino Linotype"/>
        </w:rPr>
        <w:t>las respuestas</w:t>
      </w:r>
      <w:r w:rsidRPr="006A477C">
        <w:rPr>
          <w:rFonts w:ascii="Palatino Linotype" w:eastAsia="Palatino Linotype" w:hAnsi="Palatino Linotype" w:cs="Palatino Linotype"/>
          <w:b/>
        </w:rPr>
        <w:t xml:space="preserve"> </w:t>
      </w:r>
      <w:r w:rsidRPr="006A477C">
        <w:rPr>
          <w:rFonts w:ascii="Palatino Linotype" w:eastAsia="Palatino Linotype" w:hAnsi="Palatino Linotype" w:cs="Palatino Linotype"/>
        </w:rPr>
        <w:t xml:space="preserve">del </w:t>
      </w:r>
      <w:r w:rsidRPr="006A477C">
        <w:rPr>
          <w:rFonts w:ascii="Palatino Linotype" w:eastAsia="Palatino Linotype" w:hAnsi="Palatino Linotype" w:cs="Palatino Linotype"/>
          <w:b/>
        </w:rPr>
        <w:t>Sujeto Obligado.</w:t>
      </w:r>
    </w:p>
    <w:p w14:paraId="35545B0E" w14:textId="77777777" w:rsidR="00850E8F" w:rsidRPr="006A477C" w:rsidRDefault="00B305ED">
      <w:pPr>
        <w:spacing w:before="240" w:after="240" w:line="360" w:lineRule="auto"/>
        <w:ind w:right="49"/>
        <w:jc w:val="both"/>
        <w:rPr>
          <w:rFonts w:ascii="Palatino Linotype" w:eastAsia="Palatino Linotype" w:hAnsi="Palatino Linotype" w:cs="Palatino Linotype"/>
        </w:rPr>
      </w:pPr>
      <w:r w:rsidRPr="006A477C">
        <w:rPr>
          <w:rFonts w:ascii="Palatino Linotype" w:eastAsia="Palatino Linotype" w:hAnsi="Palatino Linotype" w:cs="Palatino Linotype"/>
          <w:b/>
        </w:rPr>
        <w:t>Segundo.</w:t>
      </w:r>
      <w:r w:rsidRPr="006A477C">
        <w:rPr>
          <w:rFonts w:ascii="Palatino Linotype" w:eastAsia="Palatino Linotype" w:hAnsi="Palatino Linotype" w:cs="Palatino Linotype"/>
        </w:rPr>
        <w:t xml:space="preserve"> Se </w:t>
      </w:r>
      <w:r w:rsidRPr="006A477C">
        <w:rPr>
          <w:rFonts w:ascii="Palatino Linotype" w:eastAsia="Palatino Linotype" w:hAnsi="Palatino Linotype" w:cs="Palatino Linotype"/>
          <w:b/>
        </w:rPr>
        <w:t>Ordena</w:t>
      </w:r>
      <w:r w:rsidRPr="006A477C">
        <w:rPr>
          <w:rFonts w:ascii="Palatino Linotype" w:eastAsia="Palatino Linotype" w:hAnsi="Palatino Linotype" w:cs="Palatino Linotype"/>
        </w:rPr>
        <w:t xml:space="preserve"> al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en términos de los Considerandos </w:t>
      </w:r>
      <w:r w:rsidRPr="006A477C">
        <w:rPr>
          <w:rFonts w:ascii="Palatino Linotype" w:eastAsia="Palatino Linotype" w:hAnsi="Palatino Linotype" w:cs="Palatino Linotype"/>
          <w:b/>
        </w:rPr>
        <w:t xml:space="preserve">Cuarto </w:t>
      </w:r>
      <w:r w:rsidRPr="006A477C">
        <w:rPr>
          <w:rFonts w:ascii="Palatino Linotype" w:eastAsia="Palatino Linotype" w:hAnsi="Palatino Linotype" w:cs="Palatino Linotype"/>
        </w:rPr>
        <w:t xml:space="preserve">y </w:t>
      </w:r>
      <w:r w:rsidRPr="006A477C">
        <w:rPr>
          <w:rFonts w:ascii="Palatino Linotype" w:eastAsia="Palatino Linotype" w:hAnsi="Palatino Linotype" w:cs="Palatino Linotype"/>
          <w:b/>
        </w:rPr>
        <w:t xml:space="preserve">Quinto </w:t>
      </w:r>
      <w:r w:rsidRPr="006A477C">
        <w:rPr>
          <w:rFonts w:ascii="Palatino Linotype" w:eastAsia="Palatino Linotype" w:hAnsi="Palatino Linotype" w:cs="Palatino Linotype"/>
        </w:rPr>
        <w:t>de esta resolución, haga entrega, vía SAIMEX, en versión pública de ser procedente, de lo siguiente:</w:t>
      </w:r>
    </w:p>
    <w:p w14:paraId="0035FDCF" w14:textId="77777777" w:rsidR="00850E8F" w:rsidRPr="006A477C" w:rsidRDefault="00B305ED">
      <w:pPr>
        <w:pBdr>
          <w:top w:val="nil"/>
          <w:left w:val="nil"/>
          <w:bottom w:val="nil"/>
          <w:right w:val="nil"/>
          <w:between w:val="nil"/>
        </w:pBdr>
        <w:spacing w:before="240" w:after="240" w:line="360" w:lineRule="auto"/>
        <w:ind w:left="567" w:right="51"/>
        <w:jc w:val="both"/>
        <w:rPr>
          <w:rFonts w:ascii="Palatino Linotype" w:eastAsia="Palatino Linotype" w:hAnsi="Palatino Linotype" w:cs="Palatino Linotype"/>
        </w:rPr>
      </w:pPr>
      <w:r w:rsidRPr="006A477C">
        <w:rPr>
          <w:rFonts w:ascii="Palatino Linotype" w:eastAsia="Palatino Linotype" w:hAnsi="Palatino Linotype" w:cs="Palatino Linotype"/>
        </w:rPr>
        <w:t>1. Soporte documental de los procedimientos de obra, licitación pública y adjudicación directa celebrados del uno de enero al siete de julio de dos mil veintidós.</w:t>
      </w:r>
    </w:p>
    <w:p w14:paraId="325699E2" w14:textId="77777777" w:rsidR="00850E8F" w:rsidRPr="006A477C" w:rsidRDefault="00B305ED">
      <w:pPr>
        <w:spacing w:before="240" w:after="240"/>
        <w:ind w:left="567"/>
        <w:jc w:val="both"/>
        <w:rPr>
          <w:rFonts w:ascii="Palatino Linotype" w:eastAsia="Palatino Linotype" w:hAnsi="Palatino Linotype" w:cs="Palatino Linotype"/>
          <w:i/>
          <w:sz w:val="20"/>
          <w:szCs w:val="20"/>
        </w:rPr>
      </w:pPr>
      <w:r w:rsidRPr="006A477C">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6A477C">
        <w:rPr>
          <w:rFonts w:ascii="Palatino Linotype" w:eastAsia="Palatino Linotype" w:hAnsi="Palatino Linotype" w:cs="Palatino Linotype"/>
          <w:b/>
          <w:i/>
          <w:sz w:val="20"/>
          <w:szCs w:val="20"/>
        </w:rPr>
        <w:t>Recurrente</w:t>
      </w:r>
      <w:r w:rsidRPr="006A477C">
        <w:rPr>
          <w:rFonts w:ascii="Palatino Linotype" w:eastAsia="Palatino Linotype" w:hAnsi="Palatino Linotype" w:cs="Palatino Linotype"/>
          <w:i/>
          <w:sz w:val="20"/>
          <w:szCs w:val="20"/>
        </w:rPr>
        <w:t>.</w:t>
      </w:r>
    </w:p>
    <w:p w14:paraId="3F5A48F9" w14:textId="77777777" w:rsidR="00850E8F" w:rsidRPr="006A477C" w:rsidRDefault="00B305ED">
      <w:pPr>
        <w:spacing w:before="240" w:after="240"/>
        <w:ind w:left="567"/>
        <w:jc w:val="both"/>
        <w:rPr>
          <w:rFonts w:ascii="Palatino Linotype" w:eastAsia="Palatino Linotype" w:hAnsi="Palatino Linotype" w:cs="Palatino Linotype"/>
          <w:i/>
          <w:sz w:val="20"/>
          <w:szCs w:val="20"/>
        </w:rPr>
      </w:pPr>
      <w:r w:rsidRPr="006A477C">
        <w:rPr>
          <w:rFonts w:ascii="Palatino Linotype" w:eastAsia="Palatino Linotype" w:hAnsi="Palatino Linotype" w:cs="Palatino Linotype"/>
          <w:i/>
          <w:sz w:val="20"/>
          <w:szCs w:val="20"/>
        </w:rPr>
        <w:lastRenderedPageBreak/>
        <w:t xml:space="preserve">Para el caso de que exista impedimento justificado para entregar la información vía SAIMEX, el </w:t>
      </w:r>
      <w:r w:rsidRPr="006A477C">
        <w:rPr>
          <w:rFonts w:ascii="Palatino Linotype" w:eastAsia="Palatino Linotype" w:hAnsi="Palatino Linotype" w:cs="Palatino Linotype"/>
          <w:b/>
          <w:i/>
          <w:sz w:val="20"/>
          <w:szCs w:val="20"/>
        </w:rPr>
        <w:t>Sujeto Obligado</w:t>
      </w:r>
      <w:r w:rsidRPr="006A477C">
        <w:rPr>
          <w:rFonts w:ascii="Palatino Linotype" w:eastAsia="Palatino Linotype" w:hAnsi="Palatino Linotype" w:cs="Palatino Linotype"/>
          <w:i/>
          <w:sz w:val="20"/>
          <w:szCs w:val="20"/>
        </w:rPr>
        <w:t xml:space="preserve"> deberá proponer a la parte solicitante otras modalidades físicas o electrónicas, como copias simples o certificadas, previo pago por derechos por concepto de reproducción, con posibilidad de entrega en la Unidad de Transparencia o a domicilio por correo certificado previo pago de derechos; o a través de disco compacto o medios de almacenamiento como USB o CD-ROOM; con la posibilidad de envío mediante correo certificado, previo pago de derechos; o darle la posibilidad de obtenerla de manera gratuita si ella misma aporta el CD o la USB en la que se le proporcionarán los archivos.</w:t>
      </w:r>
    </w:p>
    <w:p w14:paraId="05AE4078" w14:textId="77777777" w:rsidR="00850E8F" w:rsidRPr="006A477C" w:rsidRDefault="00B305ED">
      <w:pPr>
        <w:spacing w:before="240" w:after="240"/>
        <w:ind w:left="567" w:right="51"/>
        <w:jc w:val="both"/>
        <w:rPr>
          <w:rFonts w:ascii="Palatino Linotype" w:eastAsia="Palatino Linotype" w:hAnsi="Palatino Linotype" w:cs="Palatino Linotype"/>
          <w:i/>
          <w:sz w:val="20"/>
          <w:szCs w:val="20"/>
        </w:rPr>
      </w:pPr>
      <w:r w:rsidRPr="006A477C">
        <w:rPr>
          <w:rFonts w:ascii="Palatino Linotype" w:eastAsia="Palatino Linotype" w:hAnsi="Palatino Linotype" w:cs="Palatino Linotype"/>
          <w:i/>
          <w:sz w:val="20"/>
          <w:szCs w:val="20"/>
        </w:rPr>
        <w:t xml:space="preserve">En el supuesto que la información ordenada, respecto de los procedimientos de licitación pública, no obre en los archivos del </w:t>
      </w:r>
      <w:r w:rsidRPr="006A477C">
        <w:rPr>
          <w:rFonts w:ascii="Palatino Linotype" w:eastAsia="Palatino Linotype" w:hAnsi="Palatino Linotype" w:cs="Palatino Linotype"/>
          <w:b/>
          <w:i/>
          <w:sz w:val="20"/>
          <w:szCs w:val="20"/>
        </w:rPr>
        <w:t xml:space="preserve">Sujeto Obligado, </w:t>
      </w:r>
      <w:r w:rsidRPr="006A477C">
        <w:rPr>
          <w:rFonts w:ascii="Palatino Linotype" w:eastAsia="Palatino Linotype" w:hAnsi="Palatino Linotype" w:cs="Palatino Linotype"/>
          <w:i/>
          <w:sz w:val="20"/>
          <w:szCs w:val="20"/>
        </w:rPr>
        <w:t xml:space="preserve">por no haberse generado, bastará con que así se haga del conocimiento de la parte </w:t>
      </w:r>
      <w:r w:rsidRPr="006A477C">
        <w:rPr>
          <w:rFonts w:ascii="Palatino Linotype" w:eastAsia="Palatino Linotype" w:hAnsi="Palatino Linotype" w:cs="Palatino Linotype"/>
          <w:b/>
          <w:i/>
          <w:sz w:val="20"/>
          <w:szCs w:val="20"/>
        </w:rPr>
        <w:t>Recurrente</w:t>
      </w:r>
      <w:r w:rsidRPr="006A477C">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w:t>
      </w:r>
    </w:p>
    <w:p w14:paraId="08EBDE11" w14:textId="77777777" w:rsidR="00850E8F" w:rsidRPr="006A477C" w:rsidRDefault="00B305ED">
      <w:pPr>
        <w:spacing w:before="240" w:after="240" w:line="360" w:lineRule="auto"/>
        <w:jc w:val="both"/>
        <w:rPr>
          <w:rFonts w:ascii="Palatino Linotype" w:eastAsia="Palatino Linotype" w:hAnsi="Palatino Linotype" w:cs="Palatino Linotype"/>
          <w:b/>
        </w:rPr>
      </w:pPr>
      <w:bookmarkStart w:id="8" w:name="_heading=h.3rdcrjn" w:colFirst="0" w:colLast="0"/>
      <w:bookmarkEnd w:id="8"/>
      <w:r w:rsidRPr="006A477C">
        <w:rPr>
          <w:rFonts w:ascii="Palatino Linotype" w:eastAsia="Palatino Linotype" w:hAnsi="Palatino Linotype" w:cs="Palatino Linotype"/>
          <w:b/>
        </w:rPr>
        <w:t xml:space="preserve">Tercero. Notifíquese, </w:t>
      </w:r>
      <w:r w:rsidRPr="006A477C">
        <w:rPr>
          <w:rFonts w:ascii="Palatino Linotype" w:eastAsia="Palatino Linotype" w:hAnsi="Palatino Linotype" w:cs="Palatino Linotype"/>
        </w:rPr>
        <w:t>vía</w:t>
      </w:r>
      <w:r w:rsidRPr="006A477C">
        <w:rPr>
          <w:rFonts w:ascii="Palatino Linotype" w:eastAsia="Palatino Linotype" w:hAnsi="Palatino Linotype" w:cs="Palatino Linotype"/>
          <w:b/>
        </w:rPr>
        <w:t xml:space="preserve"> SAIMEX, </w:t>
      </w:r>
      <w:r w:rsidRPr="006A477C">
        <w:rPr>
          <w:rFonts w:ascii="Palatino Linotype" w:eastAsia="Palatino Linotype" w:hAnsi="Palatino Linotype" w:cs="Palatino Linotype"/>
        </w:rPr>
        <w:t xml:space="preserve">al </w:t>
      </w:r>
      <w:proofErr w:type="gramStart"/>
      <w:r w:rsidRPr="006A477C">
        <w:rPr>
          <w:rFonts w:ascii="Palatino Linotype" w:eastAsia="Palatino Linotype" w:hAnsi="Palatino Linotype" w:cs="Palatino Linotype"/>
        </w:rPr>
        <w:t>Responsable</w:t>
      </w:r>
      <w:proofErr w:type="gramEnd"/>
      <w:r w:rsidRPr="006A477C">
        <w:rPr>
          <w:rFonts w:ascii="Palatino Linotype" w:eastAsia="Palatino Linotype" w:hAnsi="Palatino Linotype" w:cs="Palatino Linotype"/>
        </w:rPr>
        <w:t xml:space="preserve"> de la Unidad de Transparencia del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6A477C">
        <w:rPr>
          <w:rFonts w:ascii="Palatino Linotype" w:eastAsia="Palatino Linotype" w:hAnsi="Palatino Linotype" w:cs="Palatino Linotype"/>
          <w:b/>
        </w:rPr>
        <w:t>.</w:t>
      </w:r>
    </w:p>
    <w:p w14:paraId="5BB2D491"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A477C">
        <w:rPr>
          <w:rFonts w:ascii="Palatino Linotype" w:eastAsia="Palatino Linotype" w:hAnsi="Palatino Linotype" w:cs="Palatino Linotype"/>
          <w:b/>
        </w:rPr>
        <w:t>Sujeto Obligado</w:t>
      </w:r>
      <w:r w:rsidRPr="006A477C">
        <w:rPr>
          <w:rFonts w:ascii="Palatino Linotype" w:eastAsia="Palatino Linotype" w:hAnsi="Palatino Linotype" w:cs="Palatino Linotype"/>
        </w:rPr>
        <w:t xml:space="preserve"> de manera fundada y motivada, podrá solicitar una ampliación de plazo para el cumplimiento de la presente resolución.</w:t>
      </w:r>
    </w:p>
    <w:p w14:paraId="7691A6D3" w14:textId="77777777" w:rsidR="00850E8F" w:rsidRPr="006A477C" w:rsidRDefault="00B305ED">
      <w:pPr>
        <w:spacing w:before="240" w:after="240" w:line="360" w:lineRule="auto"/>
        <w:jc w:val="both"/>
        <w:rPr>
          <w:rFonts w:ascii="Palatino Linotype" w:eastAsia="Palatino Linotype" w:hAnsi="Palatino Linotype" w:cs="Palatino Linotype"/>
        </w:rPr>
      </w:pPr>
      <w:r w:rsidRPr="006A477C">
        <w:rPr>
          <w:rFonts w:ascii="Palatino Linotype" w:eastAsia="Palatino Linotype" w:hAnsi="Palatino Linotype" w:cs="Palatino Linotype"/>
          <w:b/>
        </w:rPr>
        <w:lastRenderedPageBreak/>
        <w:t xml:space="preserve">Cuarto.  Notifíquese, </w:t>
      </w:r>
      <w:r w:rsidRPr="006A477C">
        <w:rPr>
          <w:rFonts w:ascii="Palatino Linotype" w:eastAsia="Palatino Linotype" w:hAnsi="Palatino Linotype" w:cs="Palatino Linotype"/>
        </w:rPr>
        <w:t xml:space="preserve">vía </w:t>
      </w:r>
      <w:r w:rsidRPr="006A477C">
        <w:rPr>
          <w:rFonts w:ascii="Palatino Linotype" w:eastAsia="Palatino Linotype" w:hAnsi="Palatino Linotype" w:cs="Palatino Linotype"/>
          <w:b/>
        </w:rPr>
        <w:t>SAIMEX</w:t>
      </w:r>
      <w:r w:rsidRPr="006A477C">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CB9D8EC" w14:textId="77777777" w:rsidR="00850E8F" w:rsidRDefault="00B305ED">
      <w:pPr>
        <w:spacing w:line="360" w:lineRule="auto"/>
        <w:ind w:right="49"/>
        <w:jc w:val="both"/>
        <w:rPr>
          <w:rFonts w:ascii="Palatino Linotype" w:eastAsia="Palatino Linotype" w:hAnsi="Palatino Linotype" w:cs="Palatino Linotype"/>
        </w:rPr>
        <w:sectPr w:rsidR="00850E8F">
          <w:headerReference w:type="default" r:id="rId29"/>
          <w:footerReference w:type="default" r:id="rId30"/>
          <w:headerReference w:type="first" r:id="rId31"/>
          <w:footerReference w:type="first" r:id="rId32"/>
          <w:pgSz w:w="12240" w:h="15840"/>
          <w:pgMar w:top="1985" w:right="1701" w:bottom="1701" w:left="1701" w:header="709" w:footer="709" w:gutter="0"/>
          <w:pgNumType w:start="1"/>
          <w:cols w:space="720"/>
          <w:titlePg/>
        </w:sectPr>
      </w:pPr>
      <w:r w:rsidRPr="006A477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EMITIENDO VOTO PARTICULAR CONCURRENTE, MARÍA DEL ROSARIO MEJÍA AYALA EMITIENDO VOTO PARTICULAR CONCURRENTE, SHARON CRISTINA MORALES MARTÍNEZ, LUIS GUSTAVO PARRA NORIEGA Y GUADALUPE RAMÍREZ PEÑA; EN LA DÉCIMO PRIMERA SESIÓN ORDINARIA CELEBRADA EL VEINTIDÓS DE MARZO DE DOS MIL VEINTITRÉS, ANTE EL SECRETARIO TÉCNICO DEL PLENO ALEXIS TAPIA RAMÍREZ.</w:t>
      </w:r>
    </w:p>
    <w:p w14:paraId="10C3C1B6" w14:textId="77777777" w:rsidR="00850E8F" w:rsidRDefault="00850E8F">
      <w:pPr>
        <w:tabs>
          <w:tab w:val="left" w:pos="709"/>
        </w:tabs>
        <w:spacing w:before="240" w:after="240" w:line="360" w:lineRule="auto"/>
        <w:jc w:val="both"/>
        <w:rPr>
          <w:rFonts w:ascii="Palatino Linotype" w:eastAsia="Palatino Linotype" w:hAnsi="Palatino Linotype" w:cs="Palatino Linotype"/>
        </w:rPr>
      </w:pPr>
      <w:bookmarkStart w:id="9" w:name="_heading=h.tyjcwt" w:colFirst="0" w:colLast="0"/>
      <w:bookmarkEnd w:id="9"/>
    </w:p>
    <w:p w14:paraId="40EB0CC7" w14:textId="77777777" w:rsidR="00850E8F" w:rsidRDefault="00850E8F">
      <w:pPr>
        <w:rPr>
          <w:rFonts w:ascii="Palatino Linotype" w:eastAsia="Palatino Linotype" w:hAnsi="Palatino Linotype" w:cs="Palatino Linotype"/>
        </w:rPr>
      </w:pPr>
    </w:p>
    <w:p w14:paraId="145607D6" w14:textId="77777777" w:rsidR="00850E8F" w:rsidRDefault="00850E8F">
      <w:pPr>
        <w:rPr>
          <w:rFonts w:ascii="Palatino Linotype" w:eastAsia="Palatino Linotype" w:hAnsi="Palatino Linotype" w:cs="Palatino Linotype"/>
        </w:rPr>
      </w:pPr>
    </w:p>
    <w:sectPr w:rsidR="00850E8F">
      <w:headerReference w:type="first" r:id="rId3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26B9D" w14:textId="77777777" w:rsidR="00D43804" w:rsidRDefault="00D43804">
      <w:r>
        <w:separator/>
      </w:r>
    </w:p>
  </w:endnote>
  <w:endnote w:type="continuationSeparator" w:id="0">
    <w:p w14:paraId="4514C08B" w14:textId="77777777" w:rsidR="00D43804" w:rsidRDefault="00D43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26625" w14:textId="77777777" w:rsidR="00B305ED" w:rsidRDefault="00B305E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C0FE0">
      <w:rPr>
        <w:rFonts w:ascii="Arial" w:eastAsia="Arial" w:hAnsi="Arial" w:cs="Arial"/>
        <w:b/>
        <w:noProof/>
        <w:color w:val="000000"/>
        <w:sz w:val="20"/>
        <w:szCs w:val="20"/>
      </w:rPr>
      <w:t>30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C0FE0">
      <w:rPr>
        <w:rFonts w:ascii="Arial" w:eastAsia="Arial" w:hAnsi="Arial" w:cs="Arial"/>
        <w:b/>
        <w:noProof/>
        <w:color w:val="000000"/>
        <w:sz w:val="20"/>
        <w:szCs w:val="20"/>
      </w:rPr>
      <w:t>91</w:t>
    </w:r>
    <w:r>
      <w:rPr>
        <w:rFonts w:ascii="Arial" w:eastAsia="Arial" w:hAnsi="Arial" w:cs="Arial"/>
        <w:b/>
        <w:color w:val="000000"/>
        <w:sz w:val="20"/>
        <w:szCs w:val="20"/>
      </w:rPr>
      <w:fldChar w:fldCharType="end"/>
    </w:r>
  </w:p>
  <w:p w14:paraId="18659EAB" w14:textId="77777777" w:rsidR="00B305ED" w:rsidRDefault="00B305ED">
    <w:pPr>
      <w:pBdr>
        <w:top w:val="nil"/>
        <w:left w:val="nil"/>
        <w:bottom w:val="nil"/>
        <w:right w:val="nil"/>
        <w:between w:val="nil"/>
      </w:pBdr>
      <w:tabs>
        <w:tab w:val="center" w:pos="4252"/>
        <w:tab w:val="right" w:pos="8504"/>
      </w:tabs>
      <w:rPr>
        <w:color w:val="000000"/>
      </w:rPr>
    </w:pPr>
  </w:p>
  <w:p w14:paraId="0D84B81A" w14:textId="77777777" w:rsidR="00B305ED" w:rsidRDefault="00B305E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1A12" w14:textId="77777777" w:rsidR="00B305ED" w:rsidRDefault="00B305E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C0FE0">
      <w:rPr>
        <w:rFonts w:ascii="Arial" w:eastAsia="Arial" w:hAnsi="Arial" w:cs="Arial"/>
        <w:b/>
        <w:noProof/>
        <w:color w:val="000000"/>
        <w:sz w:val="20"/>
        <w:szCs w:val="20"/>
      </w:rPr>
      <w:t>91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C0FE0">
      <w:rPr>
        <w:rFonts w:ascii="Arial" w:eastAsia="Arial" w:hAnsi="Arial" w:cs="Arial"/>
        <w:b/>
        <w:noProof/>
        <w:color w:val="000000"/>
        <w:sz w:val="20"/>
        <w:szCs w:val="20"/>
      </w:rPr>
      <w:t>91</w:t>
    </w:r>
    <w:r>
      <w:rPr>
        <w:rFonts w:ascii="Arial" w:eastAsia="Arial" w:hAnsi="Arial" w:cs="Arial"/>
        <w:b/>
        <w:color w:val="000000"/>
        <w:sz w:val="20"/>
        <w:szCs w:val="20"/>
      </w:rPr>
      <w:fldChar w:fldCharType="end"/>
    </w:r>
  </w:p>
  <w:p w14:paraId="63BBDA43" w14:textId="77777777" w:rsidR="00B305ED" w:rsidRDefault="00B305E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EA704" w14:textId="77777777" w:rsidR="00D43804" w:rsidRDefault="00D43804">
      <w:r>
        <w:separator/>
      </w:r>
    </w:p>
  </w:footnote>
  <w:footnote w:type="continuationSeparator" w:id="0">
    <w:p w14:paraId="52347466" w14:textId="77777777" w:rsidR="00D43804" w:rsidRDefault="00D43804">
      <w:r>
        <w:continuationSeparator/>
      </w:r>
    </w:p>
  </w:footnote>
  <w:footnote w:id="1">
    <w:p w14:paraId="4294EF2C" w14:textId="77777777" w:rsidR="00B305ED" w:rsidRDefault="00B305ED">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i/>
          <w:color w:val="000000"/>
          <w:sz w:val="16"/>
          <w:szCs w:val="16"/>
        </w:rPr>
        <w:t xml:space="preserve"> “</w:t>
      </w:r>
      <w:r>
        <w:rPr>
          <w:rFonts w:ascii="Palatino Linotype" w:eastAsia="Palatino Linotype" w:hAnsi="Palatino Linotype" w:cs="Palatino Linotype"/>
          <w:b/>
          <w:i/>
          <w:color w:val="000000"/>
          <w:sz w:val="16"/>
          <w:szCs w:val="16"/>
        </w:rPr>
        <w:t>Artículo 185.</w:t>
      </w:r>
      <w:r>
        <w:rPr>
          <w:rFonts w:ascii="Palatino Linotype" w:eastAsia="Palatino Linotype" w:hAnsi="Palatino Linotype" w:cs="Palatino Linotype"/>
          <w:i/>
          <w:color w:val="000000"/>
          <w:sz w:val="16"/>
          <w:szCs w:val="16"/>
        </w:rPr>
        <w:t xml:space="preserve"> El Instituto resolverá el recurso de revisión conforme a lo siguiente: (…)</w:t>
      </w:r>
    </w:p>
    <w:p w14:paraId="66A850A9" w14:textId="77777777" w:rsidR="00B305ED" w:rsidRDefault="00B305ED">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622B4FE4" w14:textId="77777777" w:rsidR="00B305ED" w:rsidRDefault="00B305ED">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3">
    <w:p w14:paraId="32A4B845" w14:textId="77777777" w:rsidR="00B305ED" w:rsidRDefault="00B305E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743DEBC1" w14:textId="77777777" w:rsidR="00B305ED" w:rsidRDefault="00B305E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71F4" w14:textId="77777777" w:rsidR="00B305ED" w:rsidRDefault="00B305ED">
    <w:pPr>
      <w:widowControl w:val="0"/>
      <w:pBdr>
        <w:top w:val="nil"/>
        <w:left w:val="nil"/>
        <w:bottom w:val="nil"/>
        <w:right w:val="nil"/>
        <w:between w:val="nil"/>
      </w:pBdr>
      <w:spacing w:line="276" w:lineRule="auto"/>
      <w:rPr>
        <w:rFonts w:ascii="Calibri" w:eastAsia="Calibri" w:hAnsi="Calibri" w:cs="Calibri"/>
        <w:color w:val="000000"/>
      </w:rPr>
    </w:pPr>
    <w:r>
      <w:rPr>
        <w:noProof/>
        <w:lang w:eastAsia="es-MX"/>
      </w:rPr>
      <w:drawing>
        <wp:anchor distT="0" distB="0" distL="0" distR="0" simplePos="0" relativeHeight="251658240" behindDoc="1" locked="0" layoutInCell="1" hidden="0" allowOverlap="1" wp14:anchorId="3BBDB90D" wp14:editId="787105E8">
          <wp:simplePos x="0" y="0"/>
          <wp:positionH relativeFrom="column">
            <wp:posOffset>-990592</wp:posOffset>
          </wp:positionH>
          <wp:positionV relativeFrom="paragraph">
            <wp:posOffset>-412742</wp:posOffset>
          </wp:positionV>
          <wp:extent cx="7635163" cy="9944100"/>
          <wp:effectExtent l="0" t="0" r="0" b="0"/>
          <wp:wrapNone/>
          <wp:docPr id="5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e"/>
      <w:tblW w:w="5812" w:type="dxa"/>
      <w:tblInd w:w="3119" w:type="dxa"/>
      <w:tblLayout w:type="fixed"/>
      <w:tblLook w:val="0400" w:firstRow="0" w:lastRow="0" w:firstColumn="0" w:lastColumn="0" w:noHBand="0" w:noVBand="1"/>
    </w:tblPr>
    <w:tblGrid>
      <w:gridCol w:w="2694"/>
      <w:gridCol w:w="3118"/>
    </w:tblGrid>
    <w:tr w:rsidR="00B305ED" w14:paraId="0A305B21" w14:textId="77777777">
      <w:tc>
        <w:tcPr>
          <w:tcW w:w="2694" w:type="dxa"/>
          <w:vAlign w:val="center"/>
        </w:tcPr>
        <w:p w14:paraId="33A3814C" w14:textId="77777777" w:rsidR="00B305ED" w:rsidRDefault="00B305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14:paraId="22A40A6A" w14:textId="77777777" w:rsidR="00B305ED" w:rsidRDefault="00B305E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13349/INFOEM/IP/RR/2022 y acumulado</w:t>
          </w:r>
        </w:p>
      </w:tc>
    </w:tr>
    <w:tr w:rsidR="00B305ED" w14:paraId="345E22C5" w14:textId="77777777">
      <w:trPr>
        <w:trHeight w:val="228"/>
      </w:trPr>
      <w:tc>
        <w:tcPr>
          <w:tcW w:w="2694" w:type="dxa"/>
          <w:vAlign w:val="center"/>
        </w:tcPr>
        <w:p w14:paraId="7C24B390" w14:textId="77777777" w:rsidR="00B305ED" w:rsidRDefault="00B305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14:paraId="27098C75" w14:textId="77777777" w:rsidR="00B305ED" w:rsidRDefault="00B305ED" w:rsidP="00B305E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Drenaje y Tratamiento de Aguas Residuales del Municipio de Huixquilucan México, denominado 'Sistema Aguas de Huixquilucan'</w:t>
          </w:r>
        </w:p>
      </w:tc>
    </w:tr>
    <w:tr w:rsidR="00B305ED" w14:paraId="418DE8B3" w14:textId="77777777">
      <w:tc>
        <w:tcPr>
          <w:tcW w:w="2694" w:type="dxa"/>
          <w:vAlign w:val="center"/>
        </w:tcPr>
        <w:p w14:paraId="1A68B73C" w14:textId="77777777" w:rsidR="00B305ED" w:rsidRDefault="00B305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14:paraId="3E4A4034" w14:textId="77777777" w:rsidR="00B305ED" w:rsidRDefault="00B305E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C2504BF" w14:textId="77777777" w:rsidR="00B305ED" w:rsidRDefault="00B305E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6F530" w14:textId="77777777" w:rsidR="00B305ED" w:rsidRDefault="00B305ED">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tbl>
    <w:tblPr>
      <w:tblStyle w:val="afd"/>
      <w:tblW w:w="5953" w:type="dxa"/>
      <w:tblInd w:w="3119" w:type="dxa"/>
      <w:tblLayout w:type="fixed"/>
      <w:tblLook w:val="0400" w:firstRow="0" w:lastRow="0" w:firstColumn="0" w:lastColumn="0" w:noHBand="0" w:noVBand="1"/>
    </w:tblPr>
    <w:tblGrid>
      <w:gridCol w:w="2551"/>
      <w:gridCol w:w="3402"/>
    </w:tblGrid>
    <w:tr w:rsidR="00B305ED" w14:paraId="3088E986" w14:textId="77777777">
      <w:tc>
        <w:tcPr>
          <w:tcW w:w="2551" w:type="dxa"/>
          <w:vAlign w:val="center"/>
        </w:tcPr>
        <w:p w14:paraId="2DE91F89" w14:textId="77777777" w:rsidR="00B305ED" w:rsidRDefault="00B305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vAlign w:val="center"/>
        </w:tcPr>
        <w:p w14:paraId="636B903A" w14:textId="77777777" w:rsidR="00B305ED" w:rsidRDefault="00B305E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13349/INFOEM/IP/RR/2022 y acumulado</w:t>
          </w:r>
        </w:p>
      </w:tc>
    </w:tr>
    <w:tr w:rsidR="00B305ED" w14:paraId="110BA1B2" w14:textId="77777777">
      <w:tc>
        <w:tcPr>
          <w:tcW w:w="2551" w:type="dxa"/>
          <w:vAlign w:val="center"/>
        </w:tcPr>
        <w:p w14:paraId="0F73751A" w14:textId="77777777" w:rsidR="00B305ED" w:rsidRDefault="00B305ED">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vAlign w:val="center"/>
        </w:tcPr>
        <w:p w14:paraId="5B601B7E" w14:textId="1A140143" w:rsidR="00B305ED" w:rsidRDefault="00F92529">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 XXXX</w:t>
          </w:r>
          <w:r w:rsidR="00B305ED">
            <w:rPr>
              <w:noProof/>
              <w:lang w:eastAsia="es-MX"/>
            </w:rPr>
            <w:drawing>
              <wp:anchor distT="0" distB="0" distL="0" distR="0" simplePos="0" relativeHeight="251659264" behindDoc="1" locked="0" layoutInCell="1" hidden="0" allowOverlap="1" wp14:anchorId="22FC7B7C" wp14:editId="4B1A1498">
                <wp:simplePos x="0" y="0"/>
                <wp:positionH relativeFrom="column">
                  <wp:posOffset>-4685662</wp:posOffset>
                </wp:positionH>
                <wp:positionV relativeFrom="paragraph">
                  <wp:posOffset>-913760</wp:posOffset>
                </wp:positionV>
                <wp:extent cx="7635240" cy="9942830"/>
                <wp:effectExtent l="0" t="0" r="0" b="0"/>
                <wp:wrapNone/>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c>
    </w:tr>
    <w:tr w:rsidR="00B305ED" w14:paraId="42E9171E" w14:textId="77777777">
      <w:trPr>
        <w:trHeight w:val="228"/>
      </w:trPr>
      <w:tc>
        <w:tcPr>
          <w:tcW w:w="2551" w:type="dxa"/>
          <w:vAlign w:val="center"/>
        </w:tcPr>
        <w:p w14:paraId="0646D2E1" w14:textId="77777777" w:rsidR="00B305ED" w:rsidRDefault="00B305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vAlign w:val="center"/>
        </w:tcPr>
        <w:p w14:paraId="6614B177" w14:textId="77777777" w:rsidR="00B305ED" w:rsidRDefault="00B305E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Drenaje y Tratamiento de Aguas Residuales del Municipio de Huixquilucan México, denominado 'Sistema Aguas de Huixquilucan'</w:t>
          </w:r>
        </w:p>
      </w:tc>
    </w:tr>
    <w:tr w:rsidR="00B305ED" w14:paraId="6B1B5127" w14:textId="77777777">
      <w:tc>
        <w:tcPr>
          <w:tcW w:w="2551" w:type="dxa"/>
          <w:vAlign w:val="center"/>
        </w:tcPr>
        <w:p w14:paraId="0328C187" w14:textId="77777777" w:rsidR="00B305ED" w:rsidRDefault="00B305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vAlign w:val="center"/>
        </w:tcPr>
        <w:p w14:paraId="4D951389" w14:textId="77777777" w:rsidR="00B305ED" w:rsidRDefault="00B305E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205229B" w14:textId="77777777" w:rsidR="00B305ED" w:rsidRDefault="00B305ED">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884BB" w14:textId="77777777" w:rsidR="00B305ED" w:rsidRDefault="00B305ED">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27D8F9C3" w14:textId="77777777" w:rsidR="00B305ED" w:rsidRDefault="00B305E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487216"/>
    <w:multiLevelType w:val="multilevel"/>
    <w:tmpl w:val="1C508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73F493E"/>
    <w:multiLevelType w:val="multilevel"/>
    <w:tmpl w:val="14EE5D1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649149A1"/>
    <w:multiLevelType w:val="multilevel"/>
    <w:tmpl w:val="DA081A3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E8F"/>
    <w:rsid w:val="000C3E2A"/>
    <w:rsid w:val="001401DC"/>
    <w:rsid w:val="001C3884"/>
    <w:rsid w:val="006A477C"/>
    <w:rsid w:val="006D6791"/>
    <w:rsid w:val="00850E8F"/>
    <w:rsid w:val="009C0FE0"/>
    <w:rsid w:val="00B305ED"/>
    <w:rsid w:val="00C06F22"/>
    <w:rsid w:val="00D43804"/>
    <w:rsid w:val="00F925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DA920"/>
  <w15:docId w15:val="{CBE3E6FA-500D-4190-BC0B-251FA3C7A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2A3"/>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paragraph" w:styleId="Sinespaciado">
    <w:name w:val="No Spacing"/>
    <w:aliases w:val="Francesa"/>
    <w:link w:val="SinespaciadoCar"/>
    <w:uiPriority w:val="1"/>
    <w:qFormat/>
    <w:rsid w:val="000039DE"/>
    <w:rPr>
      <w:lang w:eastAsia="es-ES"/>
    </w:rPr>
  </w:style>
  <w:style w:type="character" w:customStyle="1" w:styleId="SinespaciadoCar">
    <w:name w:val="Sin espaciado Car"/>
    <w:aliases w:val="Francesa Car"/>
    <w:link w:val="Sinespaciado"/>
    <w:uiPriority w:val="1"/>
    <w:locked/>
    <w:rsid w:val="000039DE"/>
    <w:rPr>
      <w:lang w:val="es-MX" w:eastAsia="es-ES"/>
    </w:rPr>
  </w:style>
  <w:style w:type="table" w:customStyle="1" w:styleId="a1">
    <w:basedOn w:val="TableNormal5"/>
    <w:tblPr>
      <w:tblStyleRowBandSize w:val="1"/>
      <w:tblStyleColBandSize w:val="1"/>
      <w:tblCellMar>
        <w:left w:w="108" w:type="dxa"/>
        <w:right w:w="108" w:type="dxa"/>
      </w:tblCellMar>
    </w:tbl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6D213A"/>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44466"/>
    <w:rPr>
      <w:color w:val="605E5C"/>
      <w:shd w:val="clear" w:color="auto" w:fill="E1DFDD"/>
    </w:rPr>
  </w:style>
  <w:style w:type="character" w:styleId="Hipervnculovisitado">
    <w:name w:val="FollowedHyperlink"/>
    <w:basedOn w:val="Fuentedeprrafopredeter"/>
    <w:uiPriority w:val="99"/>
    <w:semiHidden/>
    <w:unhideWhenUsed/>
    <w:rsid w:val="00E44466"/>
    <w:rPr>
      <w:color w:val="954F72" w:themeColor="followedHyperlink"/>
      <w:u w:val="single"/>
    </w:r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rPr>
      <w:rFonts w:ascii="Calibri" w:eastAsia="Calibri" w:hAnsi="Calibri" w:cs="Calibri"/>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6">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8">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0"/>
    <w:rPr>
      <w:rFonts w:ascii="Calibri" w:eastAsia="Calibri" w:hAnsi="Calibri" w:cs="Calibri"/>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d">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e">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berenice.carrillo@infoem.org.m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mailto:viridiana.santana@itaipem.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SB8ONm37S144fMHYLFX9/voUXw==">AMUW2mUciyS8dtEfJXpUksXdv1vohADff/SAKSs/honvdlJEQyOkatlqCc/kkpMrHfF7QN4fBqd7t6Izni7vAeaxsq5quBtDYhKmLAYPFl35bxCLmZeUNBlw1jm4AktWJwMYa25LaWWfJxSzeSPkKasOzYBhfs/iJjHXUARzxtgIzoV+G7w9RuV4nQXMr+dq1uHR+uTQnqDAeiXPTBtoHvlB6cYiI0AeVzWcXl4y/TRFvvh5S4xbLJATX0mFL8L21cwjL9g2mJdW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91</Pages>
  <Words>17157</Words>
  <Characters>94364</Characters>
  <Application>Microsoft Office Word</Application>
  <DocSecurity>0</DocSecurity>
  <Lines>786</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2023-03-24T16:43:00Z</cp:lastPrinted>
  <dcterms:created xsi:type="dcterms:W3CDTF">2023-03-28T20:55:00Z</dcterms:created>
  <dcterms:modified xsi:type="dcterms:W3CDTF">2023-03-28T20:55:00Z</dcterms:modified>
</cp:coreProperties>
</file>