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6B76" w:rsidR="00C853D1" w:rsidP="000804B9" w:rsidRDefault="00C853D1" w14:paraId="57DD66BF" w14:textId="1ABEC2AC">
      <w:pPr>
        <w:spacing w:after="0" w:line="360" w:lineRule="auto"/>
        <w:rPr>
          <w:rFonts w:eastAsia="Times New Roman" w:cs="Tahoma"/>
          <w:bCs/>
          <w:color w:val="auto"/>
          <w:lang w:eastAsia="es-ES"/>
        </w:rPr>
      </w:pPr>
      <w:r w:rsidRPr="003A6B76">
        <w:rPr>
          <w:rFonts w:cs="Tahoma"/>
          <w:bCs/>
        </w:rPr>
        <w:t xml:space="preserve">Resolución del Pleno del Instituto de Transparencia, Acceso a la Información Pública y </w:t>
      </w:r>
      <w:r w:rsidRPr="003A6B76">
        <w:rPr>
          <w:rFonts w:eastAsia="Times New Roman" w:cs="Tahoma"/>
          <w:bCs/>
          <w:color w:val="auto"/>
          <w:lang w:eastAsia="es-ES"/>
        </w:rPr>
        <w:t>Protección de Datos Personales del Estado de México y Municipios, con domicilio en Metepec, Estado de México, de fecha</w:t>
      </w:r>
      <w:r w:rsidRPr="003A6B76" w:rsidR="00B128B4">
        <w:rPr>
          <w:rFonts w:eastAsia="Times New Roman" w:cs="Tahoma"/>
          <w:bCs/>
          <w:color w:val="auto"/>
          <w:lang w:eastAsia="es-ES"/>
        </w:rPr>
        <w:t xml:space="preserve"> </w:t>
      </w:r>
      <w:r w:rsidRPr="003A6B76" w:rsidR="00C53519">
        <w:rPr>
          <w:rFonts w:eastAsia="Times New Roman" w:cs="Tahoma"/>
          <w:bCs/>
          <w:color w:val="auto"/>
          <w:lang w:eastAsia="es-ES"/>
        </w:rPr>
        <w:t>diecisiete</w:t>
      </w:r>
      <w:r w:rsidRPr="003A6B76" w:rsidR="00121BE9">
        <w:rPr>
          <w:rFonts w:eastAsia="Times New Roman" w:cs="Tahoma"/>
          <w:bCs/>
          <w:color w:val="auto"/>
          <w:lang w:eastAsia="es-ES"/>
        </w:rPr>
        <w:t xml:space="preserve"> de mayo</w:t>
      </w:r>
      <w:r w:rsidRPr="003A6B76" w:rsidR="00A66072">
        <w:rPr>
          <w:rFonts w:eastAsia="Times New Roman" w:cs="Tahoma"/>
          <w:bCs/>
          <w:color w:val="auto"/>
          <w:lang w:eastAsia="es-ES"/>
        </w:rPr>
        <w:t xml:space="preserve"> de dos mil veintitrés.</w:t>
      </w:r>
      <w:r w:rsidRPr="003A6B76" w:rsidR="00E200DE">
        <w:rPr>
          <w:rFonts w:eastAsia="Times New Roman" w:cs="Tahoma"/>
          <w:bCs/>
          <w:color w:val="auto"/>
          <w:lang w:eastAsia="es-ES"/>
        </w:rPr>
        <w:t xml:space="preserve"> </w:t>
      </w:r>
    </w:p>
    <w:p w:rsidRPr="003A6B76" w:rsidR="00AF37B7" w:rsidP="000804B9" w:rsidRDefault="00AF37B7" w14:paraId="57DD66C0" w14:textId="77777777">
      <w:pPr>
        <w:spacing w:after="0" w:line="360" w:lineRule="auto"/>
        <w:rPr>
          <w:rFonts w:eastAsia="Times New Roman" w:cs="Tahoma"/>
          <w:b/>
          <w:bCs/>
          <w:color w:val="auto"/>
          <w:lang w:eastAsia="es-ES"/>
        </w:rPr>
      </w:pPr>
    </w:p>
    <w:p w:rsidRPr="003A6B76" w:rsidR="00C853D1" w:rsidP="000804B9" w:rsidRDefault="00C853D1" w14:paraId="57DD66C1" w14:textId="093BBA0E">
      <w:pPr>
        <w:spacing w:after="0" w:line="360" w:lineRule="auto"/>
        <w:rPr>
          <w:rFonts w:cs="Tahoma"/>
          <w:color w:val="0D0D0D"/>
        </w:rPr>
      </w:pPr>
      <w:r w:rsidRPr="05E7A727" w:rsidR="05E7A727">
        <w:rPr>
          <w:rFonts w:eastAsia="Times New Roman" w:cs="Tahoma"/>
          <w:b w:val="1"/>
          <w:bCs w:val="1"/>
          <w:color w:val="auto"/>
          <w:lang w:eastAsia="es-ES"/>
        </w:rPr>
        <w:t>VISTOS</w:t>
      </w:r>
      <w:r w:rsidRPr="05E7A727" w:rsidR="05E7A727">
        <w:rPr>
          <w:rFonts w:cs="Tahoma"/>
          <w:color w:val="0D0D0D" w:themeColor="text1" w:themeTint="F2" w:themeShade="FF"/>
        </w:rPr>
        <w:t xml:space="preserve"> los expedientes conformados con motivo de los Recursos de Revisión </w:t>
      </w:r>
      <w:r w:rsidRPr="05E7A727" w:rsidR="05E7A727">
        <w:rPr>
          <w:rFonts w:cs="Tahoma"/>
          <w:b w:val="1"/>
          <w:bCs w:val="1"/>
        </w:rPr>
        <w:t>16771/INFOEM/IP/RR/2022 y 16785/INFOEM/IP/RR/2022</w:t>
      </w:r>
      <w:r w:rsidRPr="05E7A727" w:rsidR="05E7A727">
        <w:rPr>
          <w:rFonts w:cs="Tahoma"/>
        </w:rPr>
        <w:t xml:space="preserve">, interpuestos por </w:t>
      </w:r>
      <w:r w:rsidRPr="05E7A727" w:rsidR="05E7A727">
        <w:rPr>
          <w:rFonts w:cs="Tahoma"/>
          <w:highlight w:val="black"/>
        </w:rPr>
        <w:t>XXXXXXXXXX</w:t>
      </w:r>
      <w:r w:rsidRPr="05E7A727" w:rsidR="05E7A727">
        <w:rPr>
          <w:rFonts w:cs="Tahoma"/>
        </w:rPr>
        <w:t xml:space="preserve"> </w:t>
      </w:r>
      <w:r w:rsidRPr="05E7A727" w:rsidR="05E7A727">
        <w:rPr>
          <w:rFonts w:cs="Tahoma"/>
          <w:highlight w:val="black"/>
        </w:rPr>
        <w:t>XXXX</w:t>
      </w:r>
      <w:r w:rsidRPr="05E7A727" w:rsidR="05E7A727">
        <w:rPr>
          <w:rFonts w:cs="Tahoma"/>
        </w:rPr>
        <w:t xml:space="preserve">, a quien en lo sucesivo se le denominará </w:t>
      </w:r>
      <w:r w:rsidRPr="05E7A727" w:rsidR="05E7A727">
        <w:rPr>
          <w:rFonts w:cs="Tahoma"/>
          <w:color w:val="0D0D0D" w:themeColor="text1" w:themeTint="F2" w:themeShade="FF"/>
        </w:rPr>
        <w:t>Recurrente o Particular, en contra de las respuestas del Sujeto Obligado,</w:t>
      </w:r>
      <w:r w:rsidRPr="05E7A727" w:rsidR="05E7A727">
        <w:rPr>
          <w:rFonts w:cs="Tahoma"/>
        </w:rPr>
        <w:t xml:space="preserve"> Ayuntamiento de Toluca, a las solicitudes de acceso a la información 02223/TOLUCA/IP/2022 y 02207/TOLUCA/IP/2022, se emite la presente Resolución, con base en los Antecedentes y Considerandos que se exponen a continuación: </w:t>
      </w:r>
    </w:p>
    <w:p w:rsidRPr="003A6B76" w:rsidR="00C853D1" w:rsidP="000804B9" w:rsidRDefault="00C853D1" w14:paraId="57DD66C2" w14:textId="77777777">
      <w:pPr>
        <w:spacing w:after="0" w:line="360" w:lineRule="auto"/>
        <w:rPr>
          <w:rFonts w:cs="Tahoma"/>
        </w:rPr>
      </w:pPr>
    </w:p>
    <w:p w:rsidRPr="003A6B76" w:rsidR="00C853D1" w:rsidP="000804B9" w:rsidRDefault="00C853D1" w14:paraId="57DD66C3" w14:textId="77777777">
      <w:pPr>
        <w:tabs>
          <w:tab w:val="center" w:pos="4522"/>
          <w:tab w:val="left" w:pos="7245"/>
        </w:tabs>
        <w:spacing w:after="0" w:line="360" w:lineRule="auto"/>
        <w:jc w:val="center"/>
        <w:rPr>
          <w:rFonts w:cs="Tahoma"/>
          <w:b/>
        </w:rPr>
      </w:pPr>
      <w:r w:rsidRPr="003A6B76">
        <w:rPr>
          <w:rFonts w:cs="Tahoma"/>
          <w:b/>
        </w:rPr>
        <w:t>A N T E C E D E N T E S:</w:t>
      </w:r>
    </w:p>
    <w:p w:rsidRPr="003A6B76" w:rsidR="00C853D1" w:rsidP="000804B9" w:rsidRDefault="00C853D1" w14:paraId="57DD66C4" w14:textId="77777777">
      <w:pPr>
        <w:spacing w:after="0" w:line="360" w:lineRule="auto"/>
      </w:pPr>
    </w:p>
    <w:p w:rsidRPr="003A6B76" w:rsidR="00C853D1" w:rsidP="000804B9" w:rsidRDefault="00C853D1" w14:paraId="57DD66C5" w14:textId="77777777">
      <w:pPr>
        <w:tabs>
          <w:tab w:val="left" w:pos="567"/>
        </w:tabs>
        <w:spacing w:after="0" w:line="360" w:lineRule="auto"/>
        <w:rPr>
          <w:rFonts w:eastAsia="Times New Roman" w:cs="Tahoma"/>
          <w:b/>
          <w:color w:val="auto"/>
          <w:lang w:eastAsia="es-ES"/>
        </w:rPr>
      </w:pPr>
      <w:r w:rsidRPr="003A6B76">
        <w:rPr>
          <w:rFonts w:eastAsia="Times New Roman" w:cs="Tahoma"/>
          <w:b/>
          <w:color w:val="auto"/>
          <w:lang w:eastAsia="es-ES"/>
        </w:rPr>
        <w:t>I. Presentación de la</w:t>
      </w:r>
      <w:r w:rsidRPr="003A6B76" w:rsidR="00210857">
        <w:rPr>
          <w:rFonts w:eastAsia="Times New Roman" w:cs="Tahoma"/>
          <w:b/>
          <w:color w:val="auto"/>
          <w:lang w:eastAsia="es-ES"/>
        </w:rPr>
        <w:t>s</w:t>
      </w:r>
      <w:r w:rsidRPr="003A6B76">
        <w:rPr>
          <w:rFonts w:eastAsia="Times New Roman" w:cs="Tahoma"/>
          <w:b/>
          <w:color w:val="auto"/>
          <w:lang w:eastAsia="es-ES"/>
        </w:rPr>
        <w:t xml:space="preserve"> solicitud</w:t>
      </w:r>
      <w:r w:rsidRPr="003A6B76" w:rsidR="00210857">
        <w:rPr>
          <w:rFonts w:eastAsia="Times New Roman" w:cs="Tahoma"/>
          <w:b/>
          <w:color w:val="auto"/>
          <w:lang w:eastAsia="es-ES"/>
        </w:rPr>
        <w:t>es</w:t>
      </w:r>
      <w:r w:rsidRPr="003A6B76">
        <w:rPr>
          <w:rFonts w:eastAsia="Times New Roman" w:cs="Tahoma"/>
          <w:b/>
          <w:color w:val="auto"/>
          <w:lang w:eastAsia="es-ES"/>
        </w:rPr>
        <w:t xml:space="preserve"> de información:</w:t>
      </w:r>
    </w:p>
    <w:p w:rsidRPr="003A6B76" w:rsidR="00C853D1" w:rsidP="000804B9" w:rsidRDefault="00C853D1" w14:paraId="57DD66C6" w14:textId="77777777">
      <w:pPr>
        <w:tabs>
          <w:tab w:val="left" w:pos="567"/>
        </w:tabs>
        <w:spacing w:after="0" w:line="360" w:lineRule="auto"/>
        <w:rPr>
          <w:rFonts w:eastAsia="Times New Roman" w:cs="Tahoma"/>
          <w:color w:val="auto"/>
          <w:lang w:eastAsia="es-ES"/>
        </w:rPr>
      </w:pPr>
    </w:p>
    <w:p w:rsidRPr="003A6B76" w:rsidR="00670FB3" w:rsidP="000804B9" w:rsidRDefault="00670FB3" w14:paraId="57DD66C7" w14:textId="77777777">
      <w:pPr>
        <w:pStyle w:val="paragraph"/>
        <w:spacing w:before="0" w:beforeAutospacing="0" w:after="0" w:afterAutospacing="0" w:line="360" w:lineRule="auto"/>
        <w:jc w:val="both"/>
        <w:textAlignment w:val="baseline"/>
        <w:rPr>
          <w:rFonts w:ascii="Palatino Linotype" w:hAnsi="Palatino Linotype" w:eastAsia="Calibri" w:cs="Tahoma"/>
          <w:bCs/>
          <w:color w:val="0D0D0D"/>
          <w:sz w:val="22"/>
          <w:szCs w:val="22"/>
          <w:lang w:val="es-MX"/>
        </w:rPr>
      </w:pPr>
      <w:r w:rsidRPr="003A6B76">
        <w:rPr>
          <w:rFonts w:ascii="Palatino Linotype" w:hAnsi="Palatino Linotype" w:eastAsia="Calibri" w:cs="Tahoma"/>
          <w:bCs/>
          <w:color w:val="0D0D0D"/>
          <w:sz w:val="22"/>
          <w:szCs w:val="22"/>
          <w:lang w:val="es-MX"/>
        </w:rPr>
        <w:t xml:space="preserve">Con fecha </w:t>
      </w:r>
      <w:r w:rsidRPr="003A6B76" w:rsidR="00121BE9">
        <w:rPr>
          <w:rFonts w:ascii="Palatino Linotype" w:hAnsi="Palatino Linotype" w:eastAsia="Calibri" w:cs="Tahoma"/>
          <w:bCs/>
          <w:color w:val="0D0D0D"/>
          <w:sz w:val="22"/>
          <w:szCs w:val="22"/>
          <w:lang w:val="es-MX"/>
        </w:rPr>
        <w:t>dieciocho de octubre</w:t>
      </w:r>
      <w:r w:rsidRPr="003A6B76">
        <w:rPr>
          <w:rFonts w:ascii="Palatino Linotype" w:hAnsi="Palatino Linotype" w:eastAsia="Calibri" w:cs="Tahoma"/>
          <w:bCs/>
          <w:color w:val="0D0D0D"/>
          <w:sz w:val="22"/>
          <w:szCs w:val="22"/>
          <w:lang w:val="es-MX"/>
        </w:rPr>
        <w:t xml:space="preserve"> de dos mil veintidós, el Particular presentó </w:t>
      </w:r>
      <w:r w:rsidRPr="003A6B76" w:rsidR="00535732">
        <w:rPr>
          <w:rFonts w:ascii="Palatino Linotype" w:hAnsi="Palatino Linotype" w:eastAsia="Calibri" w:cs="Tahoma"/>
          <w:bCs/>
          <w:color w:val="0D0D0D"/>
          <w:sz w:val="22"/>
          <w:szCs w:val="22"/>
          <w:lang w:val="es-MX"/>
        </w:rPr>
        <w:t>dos</w:t>
      </w:r>
      <w:r w:rsidRPr="003A6B76">
        <w:rPr>
          <w:rFonts w:ascii="Palatino Linotype" w:hAnsi="Palatino Linotype" w:eastAsia="Calibri" w:cs="Tahoma"/>
          <w:bCs/>
          <w:color w:val="0D0D0D"/>
          <w:sz w:val="22"/>
          <w:szCs w:val="22"/>
          <w:lang w:val="es-MX"/>
        </w:rPr>
        <w:t xml:space="preserve"> solicitudes de acceso a la información pública, a través del Sistema de Acceso a la Información Mexiquense (SAIMEX), ante el Ayuntamiento de </w:t>
      </w:r>
      <w:r w:rsidRPr="003A6B76" w:rsidR="00121BE9">
        <w:rPr>
          <w:rFonts w:ascii="Palatino Linotype" w:hAnsi="Palatino Linotype" w:eastAsia="Calibri" w:cs="Tahoma"/>
          <w:bCs/>
          <w:color w:val="0D0D0D"/>
          <w:sz w:val="22"/>
          <w:szCs w:val="22"/>
          <w:lang w:val="es-MX"/>
        </w:rPr>
        <w:t>Toluca</w:t>
      </w:r>
      <w:r w:rsidRPr="003A6B76">
        <w:rPr>
          <w:rFonts w:ascii="Palatino Linotype" w:hAnsi="Palatino Linotype" w:eastAsia="Calibri" w:cs="Tahoma"/>
          <w:bCs/>
          <w:color w:val="0D0D0D"/>
          <w:sz w:val="22"/>
          <w:szCs w:val="22"/>
          <w:lang w:val="es-MX"/>
        </w:rPr>
        <w:t>, en las que requirió, lo siguiente:</w:t>
      </w:r>
    </w:p>
    <w:p w:rsidRPr="003A6B76" w:rsidR="00B1340F" w:rsidP="000804B9" w:rsidRDefault="00B1340F" w14:paraId="57DD66C8" w14:textId="77777777">
      <w:pPr>
        <w:spacing w:after="0" w:line="360" w:lineRule="auto"/>
        <w:rPr>
          <w:rFonts w:cs="Tahoma"/>
        </w:rPr>
      </w:pPr>
    </w:p>
    <w:tbl>
      <w:tblPr>
        <w:tblW w:w="893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931"/>
      </w:tblGrid>
      <w:tr w:rsidRPr="003A6B76" w:rsidR="00BD7981" w:rsidTr="00BD7981" w14:paraId="57DD66CB" w14:textId="77777777">
        <w:tc>
          <w:tcPr>
            <w:tcW w:w="8931" w:type="dxa"/>
            <w:shd w:val="clear" w:color="auto" w:fill="D0CECE"/>
          </w:tcPr>
          <w:p w:rsidRPr="003A6B76" w:rsidR="00BD7981" w:rsidP="00BD7981" w:rsidRDefault="00BD7981" w14:paraId="57DD66C9" w14:textId="77777777">
            <w:pPr>
              <w:pStyle w:val="paragraph"/>
              <w:spacing w:before="0" w:beforeAutospacing="0" w:after="0" w:afterAutospacing="0" w:line="360" w:lineRule="auto"/>
              <w:jc w:val="both"/>
              <w:textAlignment w:val="baseline"/>
              <w:rPr>
                <w:rFonts w:ascii="Palatino Linotype" w:hAnsi="Palatino Linotype" w:eastAsia="Calibri" w:cs="Tahoma"/>
                <w:b/>
                <w:bCs/>
                <w:color w:val="0D0D0D"/>
                <w:sz w:val="20"/>
                <w:szCs w:val="18"/>
                <w:lang w:val="es-MX"/>
              </w:rPr>
            </w:pPr>
            <w:bookmarkStart w:name="_Hlk79081457" w:id="0"/>
            <w:r w:rsidRPr="003A6B76">
              <w:rPr>
                <w:rFonts w:ascii="Palatino Linotype" w:hAnsi="Palatino Linotype" w:eastAsia="Calibri" w:cs="Tahoma"/>
                <w:b/>
                <w:bCs/>
                <w:color w:val="0D0D0D"/>
                <w:sz w:val="20"/>
                <w:szCs w:val="18"/>
                <w:lang w:val="es-MX"/>
              </w:rPr>
              <w:t xml:space="preserve">Solicitud de Información </w:t>
            </w:r>
          </w:p>
          <w:p w:rsidRPr="003A6B76" w:rsidR="00BD7981" w:rsidP="00BD7981" w:rsidRDefault="00BD7981" w14:paraId="57DD66CA" w14:textId="77777777">
            <w:pPr>
              <w:pStyle w:val="paragraph"/>
              <w:spacing w:before="0" w:beforeAutospacing="0" w:after="0" w:afterAutospacing="0" w:line="360" w:lineRule="auto"/>
              <w:jc w:val="both"/>
              <w:textAlignment w:val="baseline"/>
              <w:rPr>
                <w:rFonts w:ascii="Palatino Linotype" w:hAnsi="Palatino Linotype" w:eastAsia="Calibri" w:cs="Tahoma"/>
                <w:b/>
                <w:bCs/>
                <w:color w:val="0D0D0D"/>
                <w:sz w:val="20"/>
                <w:szCs w:val="18"/>
                <w:lang w:val="es-MX"/>
              </w:rPr>
            </w:pPr>
            <w:r w:rsidRPr="003A6B76">
              <w:rPr>
                <w:rFonts w:ascii="Palatino Linotype" w:hAnsi="Palatino Linotype" w:eastAsia="Calibri" w:cs="Tahoma"/>
                <w:b/>
                <w:bCs/>
                <w:color w:val="0D0D0D"/>
                <w:sz w:val="20"/>
                <w:szCs w:val="18"/>
                <w:lang w:val="es-MX"/>
              </w:rPr>
              <w:t>02207/TOLUCA/IP/2022</w:t>
            </w:r>
          </w:p>
        </w:tc>
      </w:tr>
      <w:tr w:rsidRPr="003A6B76" w:rsidR="00BD7981" w:rsidTr="00BD7981" w14:paraId="57DD66CD" w14:textId="77777777">
        <w:tc>
          <w:tcPr>
            <w:tcW w:w="8931" w:type="dxa"/>
            <w:shd w:val="clear" w:color="auto" w:fill="auto"/>
          </w:tcPr>
          <w:p w:rsidRPr="003A6B76" w:rsidR="00BD7981" w:rsidP="0072201B" w:rsidRDefault="00BD7981" w14:paraId="57DD66CC" w14:textId="77777777">
            <w:pPr>
              <w:pStyle w:val="paragraph"/>
              <w:spacing w:before="0" w:beforeAutospacing="0" w:after="0" w:afterAutospacing="0" w:line="360" w:lineRule="auto"/>
              <w:jc w:val="both"/>
              <w:textAlignment w:val="baseline"/>
              <w:rPr>
                <w:rFonts w:ascii="Palatino Linotype" w:hAnsi="Palatino Linotype" w:eastAsia="Calibri" w:cs="Tahoma"/>
                <w:bCs/>
                <w:i/>
                <w:color w:val="0D0D0D"/>
                <w:sz w:val="20"/>
                <w:szCs w:val="18"/>
                <w:lang w:val="es-MX"/>
              </w:rPr>
            </w:pPr>
            <w:r w:rsidRPr="003A6B76">
              <w:rPr>
                <w:rFonts w:ascii="Palatino Linotype" w:hAnsi="Palatino Linotype" w:eastAsia="Calibri" w:cs="Tahoma"/>
                <w:bCs/>
                <w:i/>
                <w:color w:val="0D0D0D"/>
                <w:sz w:val="20"/>
                <w:szCs w:val="18"/>
                <w:lang w:val="es-MX"/>
              </w:rPr>
              <w:t xml:space="preserve">“Solicito saber el parentesco y si se manifestó en la Contraloria el conflicto de intereses y nepotismo que existe entre la Titular de la Unidad de Transparencia y su jefa de departamento de acceso a la información pública, ya que se sabe que la jefa del departamento tiene un hijo y vive con el hijo de la Titular de la Unidad de Transparencia. También solicito el documento donde mencionan ambas el conflicto de intereses que existe. Pido sea turnada esta solicitud a la Comisión edilicia de Transparencia y a la Contraloria Municipal, para que sea el medio y se investigue este posible caso de nepotismo y conflicto de intereses. De no proceder así, nosotros </w:t>
            </w:r>
            <w:r w:rsidRPr="003A6B76">
              <w:rPr>
                <w:rFonts w:ascii="Palatino Linotype" w:hAnsi="Palatino Linotype" w:eastAsia="Calibri" w:cs="Tahoma"/>
                <w:bCs/>
                <w:i/>
                <w:color w:val="0D0D0D"/>
                <w:sz w:val="20"/>
                <w:szCs w:val="18"/>
                <w:lang w:val="es-MX"/>
              </w:rPr>
              <w:lastRenderedPageBreak/>
              <w:t xml:space="preserve">como medio de comunicación haremos lo conducente. Solicito todos los documentos de los regidores y síndicos, en donde manifestaron conflictos de intereses. Solicito el numero de plazas ocupadas, y vacantes, con los nombres, salarios en las regidurias y sindicaturas.” (Sic.) </w:t>
            </w:r>
          </w:p>
        </w:tc>
      </w:tr>
      <w:tr w:rsidRPr="003A6B76" w:rsidR="00BD7981" w:rsidTr="00BD7981" w14:paraId="57DD66D0" w14:textId="77777777">
        <w:tc>
          <w:tcPr>
            <w:tcW w:w="8931" w:type="dxa"/>
            <w:shd w:val="clear" w:color="auto" w:fill="auto"/>
          </w:tcPr>
          <w:p w:rsidRPr="003A6B76" w:rsidR="00BD7981" w:rsidP="0072201B" w:rsidRDefault="00BD7981" w14:paraId="57DD66CE" w14:textId="77777777">
            <w:pPr>
              <w:pStyle w:val="paragraph"/>
              <w:spacing w:before="0" w:beforeAutospacing="0" w:after="0" w:afterAutospacing="0" w:line="360" w:lineRule="auto"/>
              <w:jc w:val="both"/>
              <w:textAlignment w:val="baseline"/>
              <w:rPr>
                <w:rFonts w:ascii="Palatino Linotype" w:hAnsi="Palatino Linotype" w:eastAsia="Calibri" w:cs="Tahoma"/>
                <w:bCs/>
                <w:i/>
                <w:color w:val="0D0D0D"/>
                <w:sz w:val="20"/>
                <w:szCs w:val="18"/>
                <w:lang w:val="es-MX"/>
              </w:rPr>
            </w:pPr>
            <w:r w:rsidRPr="003A6B76">
              <w:rPr>
                <w:rFonts w:ascii="Palatino Linotype" w:hAnsi="Palatino Linotype" w:eastAsia="Calibri" w:cs="Tahoma"/>
                <w:b/>
                <w:bCs/>
                <w:color w:val="0D0D0D"/>
                <w:sz w:val="20"/>
                <w:szCs w:val="18"/>
                <w:lang w:val="es-MX"/>
              </w:rPr>
              <w:lastRenderedPageBreak/>
              <w:t>02223/TOLUCA/IP/2022</w:t>
            </w:r>
          </w:p>
          <w:p w:rsidRPr="003A6B76" w:rsidR="00BD7981" w:rsidP="0072201B" w:rsidRDefault="00BD7981" w14:paraId="57DD66CF" w14:textId="77777777">
            <w:pPr>
              <w:pStyle w:val="paragraph"/>
              <w:spacing w:before="0" w:beforeAutospacing="0" w:after="0" w:afterAutospacing="0" w:line="360" w:lineRule="auto"/>
              <w:jc w:val="both"/>
              <w:textAlignment w:val="baseline"/>
              <w:rPr>
                <w:rFonts w:ascii="Palatino Linotype" w:hAnsi="Palatino Linotype" w:eastAsia="Calibri" w:cs="Tahoma"/>
                <w:bCs/>
                <w:i/>
                <w:color w:val="0D0D0D"/>
                <w:sz w:val="20"/>
                <w:szCs w:val="18"/>
                <w:lang w:val="es-MX"/>
              </w:rPr>
            </w:pPr>
            <w:r w:rsidRPr="003A6B76">
              <w:rPr>
                <w:rFonts w:ascii="Palatino Linotype" w:hAnsi="Palatino Linotype" w:eastAsia="Calibri" w:cs="Tahoma"/>
                <w:bCs/>
                <w:i/>
                <w:color w:val="0D0D0D"/>
                <w:sz w:val="20"/>
                <w:szCs w:val="18"/>
                <w:lang w:val="es-MX"/>
              </w:rPr>
              <w:t>“Ya que mi cuenta de SAIMEX fue hackeada el día 26 de septiembre del 2022, por el personal de la Unidad de Transparencia y/o personal del ayuntamiento de Toluca, y de manera ilegal se desistieron de los Recursos de Revisión que había interpuesto, vuelvo a solicitar lo siguiente nuevamente; Solicito saber el parentesco y si se manifestó en la Contraloria el conflicto de intereses y nepotismo que existe entre la Titular de la Unidad de Transparencia y su jefa de departamento de protección de datos personales, ambién solicito el documento donde mencionan ambas el conflicto de intereses que existe. Pido sea turnada esta solicitud a la Comisión edilicia de Solicito el numero de plazas ocupadas, y vacantes, con los nombres, salarios en las regidurias y sindicaturas.” (Sic.)</w:t>
            </w:r>
          </w:p>
        </w:tc>
      </w:tr>
      <w:bookmarkEnd w:id="0"/>
    </w:tbl>
    <w:p w:rsidRPr="003A6B76" w:rsidR="00C853D1" w:rsidP="000804B9" w:rsidRDefault="00C853D1" w14:paraId="57DD66D1" w14:textId="77777777">
      <w:pPr>
        <w:tabs>
          <w:tab w:val="left" w:pos="4667"/>
        </w:tabs>
        <w:spacing w:after="0" w:line="360" w:lineRule="auto"/>
        <w:ind w:left="567" w:right="567"/>
        <w:rPr>
          <w:rFonts w:eastAsia="Times New Roman" w:cs="Tahoma"/>
          <w:b/>
          <w:bCs/>
          <w:i/>
          <w:iCs/>
          <w:color w:val="auto"/>
          <w:sz w:val="20"/>
          <w:lang w:eastAsia="es-ES"/>
        </w:rPr>
      </w:pPr>
    </w:p>
    <w:p w:rsidRPr="003A6B76" w:rsidR="00670FB3" w:rsidP="000804B9" w:rsidRDefault="00670FB3" w14:paraId="57DD66D2" w14:textId="77777777">
      <w:pPr>
        <w:pStyle w:val="paragraph"/>
        <w:spacing w:before="0" w:beforeAutospacing="0" w:after="0" w:afterAutospacing="0" w:line="360" w:lineRule="auto"/>
        <w:jc w:val="both"/>
        <w:textAlignment w:val="baseline"/>
        <w:rPr>
          <w:rFonts w:ascii="Palatino Linotype" w:hAnsi="Palatino Linotype" w:eastAsia="Calibri" w:cs="Tahoma"/>
          <w:bCs/>
          <w:color w:val="0D0D0D"/>
          <w:sz w:val="22"/>
          <w:szCs w:val="22"/>
          <w:lang w:val="es-MX"/>
        </w:rPr>
      </w:pPr>
      <w:r w:rsidRPr="003A6B76">
        <w:rPr>
          <w:rFonts w:ascii="Palatino Linotype" w:hAnsi="Palatino Linotype" w:eastAsia="Calibri" w:cs="Tahoma"/>
          <w:bCs/>
          <w:color w:val="0D0D0D"/>
          <w:sz w:val="22"/>
          <w:szCs w:val="22"/>
          <w:lang w:val="es-MX"/>
        </w:rPr>
        <w:t xml:space="preserve">En las </w:t>
      </w:r>
      <w:r w:rsidRPr="003A6B76" w:rsidR="00535732">
        <w:rPr>
          <w:rFonts w:ascii="Palatino Linotype" w:hAnsi="Palatino Linotype" w:eastAsia="Calibri" w:cs="Tahoma"/>
          <w:bCs/>
          <w:color w:val="0D0D0D"/>
          <w:sz w:val="22"/>
          <w:szCs w:val="22"/>
          <w:lang w:val="es-MX"/>
        </w:rPr>
        <w:t xml:space="preserve">dos </w:t>
      </w:r>
      <w:r w:rsidRPr="003A6B76">
        <w:rPr>
          <w:rFonts w:ascii="Palatino Linotype" w:hAnsi="Palatino Linotype" w:eastAsia="Calibri" w:cs="Tahoma"/>
          <w:bCs/>
          <w:color w:val="0D0D0D"/>
          <w:sz w:val="22"/>
          <w:szCs w:val="22"/>
          <w:lang w:val="es-MX"/>
        </w:rPr>
        <w:t>solicitudes se estableció como modalidad de entrega “A través del SAIMEX”.</w:t>
      </w:r>
    </w:p>
    <w:p w:rsidRPr="003A6B76" w:rsidR="00682222" w:rsidP="000804B9" w:rsidRDefault="00682222" w14:paraId="57DD66D3" w14:textId="77777777">
      <w:pPr>
        <w:spacing w:after="0" w:line="360" w:lineRule="auto"/>
        <w:ind w:left="567" w:right="567"/>
        <w:rPr>
          <w:rFonts w:eastAsia="Times New Roman" w:cs="Arial"/>
          <w:bCs/>
          <w:i/>
          <w:iCs/>
          <w:color w:val="auto"/>
          <w:sz w:val="20"/>
          <w:lang w:eastAsia="es-ES"/>
        </w:rPr>
      </w:pPr>
    </w:p>
    <w:p w:rsidRPr="003A6B76" w:rsidR="00C853D1" w:rsidP="000804B9" w:rsidRDefault="00D72EBB" w14:paraId="57DD66D4" w14:textId="77777777">
      <w:pPr>
        <w:autoSpaceDE w:val="0"/>
        <w:autoSpaceDN w:val="0"/>
        <w:adjustRightInd w:val="0"/>
        <w:spacing w:after="0" w:line="360" w:lineRule="auto"/>
        <w:rPr>
          <w:b/>
          <w:bCs/>
        </w:rPr>
      </w:pPr>
      <w:r w:rsidRPr="003A6B76">
        <w:rPr>
          <w:b/>
          <w:bCs/>
        </w:rPr>
        <w:t xml:space="preserve">II. </w:t>
      </w:r>
      <w:r w:rsidRPr="003A6B76" w:rsidR="00121BE9">
        <w:rPr>
          <w:b/>
          <w:bCs/>
        </w:rPr>
        <w:t>Incompetencia Parcial</w:t>
      </w:r>
      <w:r w:rsidRPr="003A6B76" w:rsidR="00C853D1">
        <w:rPr>
          <w:b/>
          <w:bCs/>
        </w:rPr>
        <w:t xml:space="preserve">. </w:t>
      </w:r>
    </w:p>
    <w:p w:rsidRPr="003A6B76" w:rsidR="00C853D1" w:rsidP="000804B9" w:rsidRDefault="00C853D1" w14:paraId="57DD66D5" w14:textId="77777777">
      <w:pPr>
        <w:spacing w:after="0" w:line="360" w:lineRule="auto"/>
      </w:pPr>
    </w:p>
    <w:p w:rsidRPr="003A6B76" w:rsidR="00023E8F" w:rsidP="000804B9" w:rsidRDefault="00C853D1" w14:paraId="57DD66D6" w14:textId="77777777">
      <w:pPr>
        <w:spacing w:after="0" w:line="360" w:lineRule="auto"/>
        <w:rPr>
          <w:rFonts w:eastAsia="Times New Roman" w:cs="Tahoma"/>
          <w:color w:val="auto"/>
          <w:lang w:eastAsia="es-ES"/>
        </w:rPr>
      </w:pPr>
      <w:r w:rsidRPr="003A6B76">
        <w:t xml:space="preserve">Con fecha </w:t>
      </w:r>
      <w:r w:rsidRPr="003A6B76" w:rsidR="00121BE9">
        <w:t>veintiuno de octubre de dos mil veintidós</w:t>
      </w:r>
      <w:r w:rsidRPr="003A6B76" w:rsidR="002603DC">
        <w:t xml:space="preserve">, </w:t>
      </w:r>
      <w:r w:rsidRPr="003A6B76" w:rsidR="00161BC4">
        <w:t xml:space="preserve">el Ayuntamiento de </w:t>
      </w:r>
      <w:r w:rsidRPr="003A6B76" w:rsidR="00121BE9">
        <w:t>Toluca</w:t>
      </w:r>
      <w:r w:rsidRPr="003A6B76" w:rsidR="00502F76">
        <w:t>,</w:t>
      </w:r>
      <w:r w:rsidRPr="003A6B76" w:rsidR="00161BC4">
        <w:t xml:space="preserve"> </w:t>
      </w:r>
      <w:r w:rsidRPr="003A6B76" w:rsidR="002603DC">
        <w:rPr>
          <w:rFonts w:cs="Tahoma"/>
        </w:rPr>
        <w:t>notificó al Particular</w:t>
      </w:r>
      <w:r w:rsidRPr="003A6B76" w:rsidR="004A7124">
        <w:rPr>
          <w:rFonts w:cs="Tahoma"/>
        </w:rPr>
        <w:t>,</w:t>
      </w:r>
      <w:r w:rsidRPr="003A6B76" w:rsidR="004A7124">
        <w:rPr>
          <w:rFonts w:eastAsia="Times New Roman" w:cs="Tahoma"/>
          <w:color w:val="auto"/>
          <w:lang w:eastAsia="es-ES"/>
        </w:rPr>
        <w:t xml:space="preserve"> a través del Sistema de Acceso a la Información Mexiquense (SAIMEX), la</w:t>
      </w:r>
      <w:r w:rsidRPr="003A6B76" w:rsidR="00121BE9">
        <w:rPr>
          <w:rFonts w:eastAsia="Times New Roman" w:cs="Tahoma"/>
          <w:color w:val="auto"/>
          <w:lang w:eastAsia="es-ES"/>
        </w:rPr>
        <w:t xml:space="preserve"> incompetencia parcial a las solicitudes de información 02223/TOLUCA/IP/2022 y 02207/TOLUCA/IP/2022, </w:t>
      </w:r>
      <w:r w:rsidRPr="003A6B76" w:rsidR="00DB0304">
        <w:rPr>
          <w:rFonts w:eastAsia="Times New Roman" w:cs="Tahoma"/>
          <w:color w:val="auto"/>
          <w:lang w:eastAsia="es-ES"/>
        </w:rPr>
        <w:t>como se muestra a continuación</w:t>
      </w:r>
      <w:r w:rsidRPr="003A6B76" w:rsidR="006C30E2">
        <w:rPr>
          <w:rFonts w:eastAsia="Times New Roman" w:cs="Tahoma"/>
          <w:color w:val="auto"/>
          <w:lang w:eastAsia="es-ES"/>
        </w:rPr>
        <w:t xml:space="preserve">: </w:t>
      </w:r>
    </w:p>
    <w:p w:rsidRPr="003A6B76" w:rsidR="00535732" w:rsidP="000804B9" w:rsidRDefault="00535732" w14:paraId="57DD66D7" w14:textId="77777777">
      <w:pPr>
        <w:spacing w:after="0" w:line="360" w:lineRule="auto"/>
        <w:rPr>
          <w:rFonts w:eastAsia="Times New Roman" w:cs="Tahoma"/>
          <w:b/>
          <w:bCs/>
          <w:color w:val="auto"/>
          <w:lang w:eastAsia="es-ES"/>
        </w:rPr>
      </w:pPr>
    </w:p>
    <w:p w:rsidRPr="003A6B76" w:rsidR="00A20E10" w:rsidP="000804B9" w:rsidRDefault="00A20E10" w14:paraId="57DD66D8" w14:textId="77777777">
      <w:pPr>
        <w:spacing w:after="0" w:line="360" w:lineRule="auto"/>
        <w:rPr>
          <w:rFonts w:eastAsia="Times New Roman" w:cs="Tahoma"/>
          <w:b/>
          <w:bCs/>
          <w:color w:val="auto"/>
          <w:lang w:eastAsia="es-ES"/>
        </w:rPr>
      </w:pPr>
      <w:r w:rsidRPr="003A6B76">
        <w:rPr>
          <w:rFonts w:eastAsia="Times New Roman" w:cs="Tahoma"/>
          <w:b/>
          <w:bCs/>
          <w:color w:val="auto"/>
          <w:lang w:eastAsia="es-ES"/>
        </w:rPr>
        <w:t xml:space="preserve">Solicitud de información 02207/TOLUCA/IP/2022 </w:t>
      </w:r>
    </w:p>
    <w:p w:rsidRPr="003A6B76" w:rsidR="00535732" w:rsidP="000804B9" w:rsidRDefault="00535732" w14:paraId="57DD66D9" w14:textId="77777777">
      <w:pPr>
        <w:spacing w:after="0" w:line="360" w:lineRule="auto"/>
        <w:ind w:left="567" w:right="567"/>
        <w:jc w:val="center"/>
        <w:rPr>
          <w:rFonts w:eastAsia="Times New Roman" w:cs="Tahoma"/>
          <w:i/>
          <w:iCs/>
          <w:color w:val="auto"/>
          <w:sz w:val="20"/>
          <w:szCs w:val="20"/>
          <w:lang w:eastAsia="es-ES"/>
        </w:rPr>
      </w:pPr>
      <w:r w:rsidRPr="003A6B76">
        <w:rPr>
          <w:rFonts w:eastAsia="Times New Roman" w:cs="Tahoma"/>
          <w:i/>
          <w:iCs/>
          <w:color w:val="auto"/>
          <w:sz w:val="20"/>
          <w:szCs w:val="20"/>
          <w:lang w:eastAsia="es-ES"/>
        </w:rPr>
        <w:t>“</w:t>
      </w:r>
      <w:r w:rsidRPr="003A6B76" w:rsidR="00121BE9">
        <w:rPr>
          <w:rFonts w:eastAsia="Times New Roman" w:cs="Tahoma"/>
          <w:i/>
          <w:iCs/>
          <w:color w:val="auto"/>
          <w:sz w:val="20"/>
          <w:szCs w:val="20"/>
          <w:lang w:eastAsia="es-ES"/>
        </w:rPr>
        <w:t>ACUERDO DE INCOMPETENCIA PARCIAL DE LA SOLICTUD DE INFORMACIÓN PÚBLICA NÚMERO 02207/TOLUCA/IP/2022</w:t>
      </w:r>
    </w:p>
    <w:p w:rsidRPr="003A6B76" w:rsidR="00121BE9" w:rsidP="000804B9" w:rsidRDefault="00121BE9" w14:paraId="57DD66DA" w14:textId="77777777">
      <w:pPr>
        <w:spacing w:after="0" w:line="360" w:lineRule="auto"/>
        <w:ind w:left="567" w:right="567"/>
        <w:rPr>
          <w:rFonts w:eastAsia="Times New Roman" w:cs="Tahoma"/>
          <w:i/>
          <w:iCs/>
          <w:color w:val="auto"/>
          <w:sz w:val="20"/>
          <w:szCs w:val="20"/>
          <w:lang w:eastAsia="es-ES"/>
        </w:rPr>
      </w:pPr>
    </w:p>
    <w:p w:rsidRPr="003A6B76" w:rsidR="00535732" w:rsidP="000804B9" w:rsidRDefault="00121BE9" w14:paraId="57DD66DB"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xml:space="preserve">II. Se precisa que la información de conformidad con las atribuciones que le confieren a este Sujeto Obligado no pertenece en su totalidad a este Ayuntamiento de Toluca, Estado de México, la solicitud </w:t>
      </w:r>
      <w:r w:rsidRPr="003A6B76">
        <w:rPr>
          <w:rFonts w:eastAsia="Times New Roman" w:cs="Tahoma"/>
          <w:i/>
          <w:iCs/>
          <w:color w:val="auto"/>
          <w:sz w:val="20"/>
          <w:szCs w:val="20"/>
          <w:lang w:eastAsia="es-ES"/>
        </w:rPr>
        <w:lastRenderedPageBreak/>
        <w:t xml:space="preserve">de mérito respecto a </w:t>
      </w:r>
      <w:r w:rsidRPr="003A6B76">
        <w:rPr>
          <w:rFonts w:eastAsia="Times New Roman" w:cs="Tahoma"/>
          <w:b/>
          <w:bCs/>
          <w:i/>
          <w:iCs/>
          <w:color w:val="auto"/>
          <w:sz w:val="20"/>
          <w:szCs w:val="20"/>
          <w:lang w:eastAsia="es-ES"/>
        </w:rPr>
        <w:t>“Solicito saber el parentesco y si se manifestó en la Contraloria el conflicto de intereses y nepotismo que existe entre la Titular de la Unidad de Transparencia y su jefa de departamento de acceso a la información pública, ya que se sabe que la jefa del departamento tiene un hijo y vive con el hijo de la Titular de la Unidad de Transparencia. También solicito el documento donde mencionan ambas el conflicto de intereses que existe. Pido sea turnada esta solicitud a la Comisión edilicia de Transparencia y a la Contraloria Municipal, para que sea el medio y se investigue este posible caso de nepotismo y conflicto de intereses. De no proceder así, nosotros como medio de comunicación haremos lo conducente. Solicito todos los documentos de los regidores y síndicos, en donde manifestaron conflictos de intereses…</w:t>
      </w:r>
      <w:r w:rsidRPr="003A6B76" w:rsidR="00535732">
        <w:rPr>
          <w:rFonts w:eastAsia="Times New Roman" w:cs="Tahoma"/>
          <w:i/>
          <w:iCs/>
          <w:color w:val="auto"/>
          <w:sz w:val="20"/>
          <w:szCs w:val="20"/>
          <w:lang w:eastAsia="es-ES"/>
        </w:rPr>
        <w:t>” (Sic)</w:t>
      </w:r>
    </w:p>
    <w:p w:rsidRPr="003A6B76" w:rsidR="00E72946" w:rsidP="000804B9" w:rsidRDefault="00E72946" w14:paraId="57DD66DC" w14:textId="77777777">
      <w:pPr>
        <w:spacing w:after="0" w:line="360" w:lineRule="auto"/>
        <w:ind w:left="567" w:right="567"/>
        <w:rPr>
          <w:rFonts w:eastAsia="Times New Roman" w:cs="Tahoma"/>
          <w:i/>
          <w:iCs/>
          <w:color w:val="auto"/>
          <w:sz w:val="20"/>
          <w:szCs w:val="20"/>
          <w:lang w:eastAsia="es-ES"/>
        </w:rPr>
      </w:pPr>
    </w:p>
    <w:p w:rsidRPr="003A6B76" w:rsidR="00E72946" w:rsidP="000804B9" w:rsidRDefault="00E72946" w14:paraId="57DD66DD"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Por lo anterior, es necesario invocar el artículo 143 de la Constitución Política del Estado Libre y Soberano de México, que indica las autoridades administrativas únicamente pueden hacer lo que la ley expresamente les confiere, por que el actuar de este Ayuntamiento de Toluca, Estado de México es de estricta observancia del artículo 1 del Bando Municipal de Toluca 2022 y 5.41 Bis primer párrafo del Código Reglamentario Municipal de Toluca, el cual establece:</w:t>
      </w:r>
    </w:p>
    <w:p w:rsidRPr="003A6B76" w:rsidR="00E72946" w:rsidP="000804B9" w:rsidRDefault="00E72946" w14:paraId="57DD66DE" w14:textId="77777777">
      <w:pPr>
        <w:spacing w:after="0" w:line="360" w:lineRule="auto"/>
        <w:ind w:left="567" w:right="567"/>
        <w:rPr>
          <w:rFonts w:eastAsia="Times New Roman" w:cs="Tahoma"/>
          <w:i/>
          <w:iCs/>
          <w:color w:val="auto"/>
          <w:sz w:val="20"/>
          <w:szCs w:val="20"/>
          <w:lang w:eastAsia="es-ES"/>
        </w:rPr>
      </w:pPr>
    </w:p>
    <w:p w:rsidRPr="003A6B76" w:rsidR="00E72946" w:rsidP="000804B9" w:rsidRDefault="00E72946" w14:paraId="57DD66DF" w14:textId="77777777">
      <w:pPr>
        <w:spacing w:after="0" w:line="360" w:lineRule="auto"/>
        <w:ind w:left="567" w:right="567"/>
        <w:jc w:val="center"/>
        <w:rPr>
          <w:rFonts w:eastAsia="Times New Roman" w:cs="Tahoma"/>
          <w:i/>
          <w:iCs/>
          <w:color w:val="auto"/>
          <w:sz w:val="20"/>
          <w:szCs w:val="20"/>
          <w:lang w:eastAsia="es-ES"/>
        </w:rPr>
      </w:pPr>
      <w:r w:rsidRPr="003A6B76">
        <w:rPr>
          <w:rFonts w:eastAsia="Times New Roman" w:cs="Tahoma"/>
          <w:i/>
          <w:iCs/>
          <w:color w:val="auto"/>
          <w:sz w:val="20"/>
          <w:szCs w:val="20"/>
          <w:lang w:eastAsia="es-ES"/>
        </w:rPr>
        <w:t>[Transcripción de la normatividad citada]</w:t>
      </w:r>
    </w:p>
    <w:p w:rsidRPr="003A6B76" w:rsidR="00E72946" w:rsidP="000804B9" w:rsidRDefault="00E72946" w14:paraId="57DD66E0" w14:textId="77777777">
      <w:pPr>
        <w:spacing w:after="0" w:line="360" w:lineRule="auto"/>
        <w:ind w:left="567" w:right="567"/>
        <w:jc w:val="center"/>
        <w:rPr>
          <w:rFonts w:eastAsia="Times New Roman" w:cs="Tahoma"/>
          <w:i/>
          <w:iCs/>
          <w:color w:val="auto"/>
          <w:sz w:val="20"/>
          <w:szCs w:val="20"/>
          <w:lang w:eastAsia="es-ES"/>
        </w:rPr>
      </w:pPr>
    </w:p>
    <w:p w:rsidRPr="003A6B76" w:rsidR="00E72946" w:rsidP="000804B9" w:rsidRDefault="00E72946" w14:paraId="57DD66E1" w14:textId="77777777">
      <w:pPr>
        <w:spacing w:after="0" w:line="360" w:lineRule="auto"/>
        <w:ind w:left="567" w:right="567"/>
        <w:rPr>
          <w:rFonts w:eastAsia="Times New Roman" w:cs="Tahoma"/>
          <w:b/>
          <w:i/>
          <w:iCs/>
          <w:color w:val="auto"/>
          <w:sz w:val="20"/>
          <w:szCs w:val="20"/>
          <w:lang w:eastAsia="es-ES"/>
        </w:rPr>
      </w:pPr>
      <w:r w:rsidRPr="003A6B76">
        <w:rPr>
          <w:rFonts w:eastAsia="Times New Roman" w:cs="Tahoma"/>
          <w:i/>
          <w:iCs/>
          <w:color w:val="auto"/>
          <w:sz w:val="20"/>
          <w:szCs w:val="20"/>
          <w:lang w:eastAsia="es-ES"/>
        </w:rPr>
        <w:t xml:space="preserve">III. De tal manera me permito informarle que lo referente a: </w:t>
      </w:r>
      <w:r w:rsidRPr="003A6B76">
        <w:rPr>
          <w:rFonts w:eastAsia="Times New Roman" w:cs="Tahoma"/>
          <w:bCs/>
          <w:i/>
          <w:iCs/>
          <w:color w:val="auto"/>
          <w:sz w:val="20"/>
          <w:szCs w:val="20"/>
          <w:lang w:eastAsia="es-ES"/>
        </w:rPr>
        <w:t>“Solicito saber el parentesco y si se manifestó en la Contraloria el conflicto de intereses y nepotismo que existe entre la Titular de la Unidad de Transparencia y su jefa de departamento de acceso a la información pública, ya que se sabe que la jefa del departamento tiene un hijo y vive con el hijo de la Titular de la Unidad de Transparencia. También solicito el documento donde mencionan ambas el conflicto de intereses que existe. Pido sea turnada esta solicitud a la Comisión edilicia de Transparencia y a la Contraloria Municipal, para que sea el medio y se investigue este posible caso de nepotismo y conflicto de intereses. De no proceder así, nosotros como medio de comunicación haremos lo conducente. Solicito todos los documentos de los regidores y síndicos, en donde manifestaron conflictos de intereses…</w:t>
      </w:r>
      <w:r w:rsidRPr="003A6B76">
        <w:rPr>
          <w:rFonts w:eastAsia="Times New Roman" w:cs="Tahoma"/>
          <w:i/>
          <w:iCs/>
          <w:color w:val="auto"/>
          <w:sz w:val="20"/>
          <w:szCs w:val="20"/>
          <w:lang w:eastAsia="es-ES"/>
        </w:rPr>
        <w:t xml:space="preserve">” </w:t>
      </w:r>
      <w:r w:rsidRPr="003A6B76">
        <w:rPr>
          <w:rFonts w:eastAsia="Times New Roman" w:cs="Tahoma"/>
          <w:i/>
          <w:iCs/>
          <w:color w:val="auto"/>
          <w:sz w:val="20"/>
          <w:szCs w:val="20"/>
          <w:lang w:eastAsia="es-ES"/>
        </w:rPr>
        <w:lastRenderedPageBreak/>
        <w:t xml:space="preserve">(Sic).; </w:t>
      </w:r>
      <w:r w:rsidRPr="003A6B76">
        <w:rPr>
          <w:rFonts w:eastAsia="Times New Roman" w:cs="Tahoma"/>
          <w:b/>
          <w:i/>
          <w:iCs/>
          <w:color w:val="auto"/>
          <w:sz w:val="20"/>
          <w:szCs w:val="20"/>
          <w:lang w:eastAsia="es-ES"/>
        </w:rPr>
        <w:t xml:space="preserve">no corresponde  a este Ayuntamiento de Toluca, Estado de México; </w:t>
      </w:r>
      <w:r w:rsidRPr="003A6B76">
        <w:rPr>
          <w:rFonts w:eastAsia="Times New Roman" w:cs="Tahoma"/>
          <w:i/>
          <w:iCs/>
          <w:color w:val="auto"/>
          <w:sz w:val="20"/>
          <w:szCs w:val="20"/>
          <w:lang w:eastAsia="es-ES"/>
        </w:rPr>
        <w:t xml:space="preserve">por lo que, le sugerimos dirigirla a la </w:t>
      </w:r>
      <w:r w:rsidRPr="003A6B76">
        <w:rPr>
          <w:rFonts w:eastAsia="Times New Roman" w:cs="Tahoma"/>
          <w:b/>
          <w:i/>
          <w:iCs/>
          <w:color w:val="auto"/>
          <w:sz w:val="20"/>
          <w:szCs w:val="20"/>
          <w:lang w:eastAsia="es-ES"/>
        </w:rPr>
        <w:t>Secretaría de la Contraloría del Gobierno del Estado de México.</w:t>
      </w:r>
    </w:p>
    <w:p w:rsidRPr="003A6B76" w:rsidR="00E72946" w:rsidP="000804B9" w:rsidRDefault="00E72946" w14:paraId="57DD66E2" w14:textId="77777777">
      <w:pPr>
        <w:spacing w:after="0" w:line="360" w:lineRule="auto"/>
        <w:ind w:left="567" w:right="567"/>
        <w:rPr>
          <w:rFonts w:eastAsia="Times New Roman" w:cs="Tahoma"/>
          <w:b/>
          <w:i/>
          <w:iCs/>
          <w:color w:val="auto"/>
          <w:sz w:val="20"/>
          <w:szCs w:val="20"/>
          <w:lang w:eastAsia="es-ES"/>
        </w:rPr>
      </w:pPr>
    </w:p>
    <w:p w:rsidRPr="003A6B76" w:rsidR="00E72946" w:rsidP="000804B9" w:rsidRDefault="00E72946" w14:paraId="57DD66E3"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Por lo que únicamente de acuerdo a las atribuciones conferidas de este Ayuntamiento de Toluca, Estado de México, se hará entrega de lo correspondiente a: “Solicito el numero de plazas ocupadas, y vacantes, con los nombres, salarios en las regidurías y sindicaturas.” (Sic)</w:t>
      </w:r>
    </w:p>
    <w:p w:rsidRPr="003A6B76" w:rsidR="00E72946" w:rsidP="000804B9" w:rsidRDefault="00E72946" w14:paraId="57DD66E4" w14:textId="77777777">
      <w:pPr>
        <w:spacing w:after="0" w:line="360" w:lineRule="auto"/>
        <w:ind w:left="567" w:right="567"/>
        <w:rPr>
          <w:rFonts w:eastAsia="Times New Roman" w:cs="Tahoma"/>
          <w:i/>
          <w:iCs/>
          <w:color w:val="auto"/>
          <w:sz w:val="20"/>
          <w:szCs w:val="20"/>
          <w:lang w:eastAsia="es-ES"/>
        </w:rPr>
      </w:pPr>
    </w:p>
    <w:p w:rsidRPr="003A6B76" w:rsidR="00E72946" w:rsidP="000804B9" w:rsidRDefault="00E72946" w14:paraId="57DD66E5"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IV. De lo vertido en l</w:t>
      </w:r>
      <w:r w:rsidRPr="003A6B76" w:rsidR="009C05A5">
        <w:rPr>
          <w:rFonts w:eastAsia="Times New Roman" w:cs="Tahoma"/>
          <w:i/>
          <w:iCs/>
          <w:color w:val="auto"/>
          <w:sz w:val="20"/>
          <w:szCs w:val="20"/>
          <w:lang w:eastAsia="es-ES"/>
        </w:rPr>
        <w:t>ínea</w:t>
      </w:r>
      <w:r w:rsidRPr="003A6B76">
        <w:rPr>
          <w:rFonts w:eastAsia="Times New Roman" w:cs="Tahoma"/>
          <w:i/>
          <w:iCs/>
          <w:color w:val="auto"/>
          <w:sz w:val="20"/>
          <w:szCs w:val="20"/>
          <w:lang w:eastAsia="es-ES"/>
        </w:rPr>
        <w:t xml:space="preserve">s anteriores, con fundamento en el artículo 1667 de la ley de Transparencia, Acceso a la Información Pública del Estado de México y Municipios, se hace del conocimiento al solicitante que cuando la Unidades de Transparencia determinen la notoria incompetencia por parte de los Sujetos Obligados, dentro del ámbito de aplicación, para atender la solicitud de acceso a la información pública deberán comunicarlo al solicitante, dentro de los </w:t>
      </w:r>
      <w:r w:rsidRPr="003A6B76">
        <w:rPr>
          <w:rFonts w:eastAsia="Times New Roman" w:cs="Tahoma"/>
          <w:b/>
          <w:i/>
          <w:iCs/>
          <w:color w:val="auto"/>
          <w:sz w:val="20"/>
          <w:szCs w:val="20"/>
          <w:lang w:eastAsia="es-ES"/>
        </w:rPr>
        <w:t>tres días hábiles</w:t>
      </w:r>
      <w:r w:rsidRPr="003A6B76" w:rsidR="00A20E10">
        <w:rPr>
          <w:rFonts w:eastAsia="Times New Roman" w:cs="Tahoma"/>
          <w:b/>
          <w:i/>
          <w:iCs/>
          <w:color w:val="auto"/>
          <w:sz w:val="20"/>
          <w:szCs w:val="20"/>
          <w:lang w:eastAsia="es-ES"/>
        </w:rPr>
        <w:t xml:space="preserve"> </w:t>
      </w:r>
      <w:r w:rsidRPr="003A6B76" w:rsidR="00A20E10">
        <w:rPr>
          <w:rFonts w:eastAsia="Times New Roman" w:cs="Tahoma"/>
          <w:i/>
          <w:iCs/>
          <w:color w:val="auto"/>
          <w:sz w:val="20"/>
          <w:szCs w:val="20"/>
          <w:lang w:eastAsia="es-ES"/>
        </w:rPr>
        <w:t>posteriores a la recepción de la solicitud y, en su caso, orientar al solicitante sobre el o los sujetos obligados competentes.</w:t>
      </w:r>
    </w:p>
    <w:p w:rsidRPr="003A6B76" w:rsidR="00A20E10" w:rsidP="000804B9" w:rsidRDefault="00A20E10" w14:paraId="57DD66E6"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(Sic)</w:t>
      </w:r>
    </w:p>
    <w:p w:rsidRPr="003A6B76" w:rsidR="00535732" w:rsidP="000804B9" w:rsidRDefault="00535732" w14:paraId="57DD66E7" w14:textId="77777777">
      <w:pPr>
        <w:spacing w:after="0" w:line="360" w:lineRule="auto"/>
        <w:rPr>
          <w:rFonts w:eastAsia="Times New Roman" w:cs="Tahoma"/>
          <w:color w:val="auto"/>
          <w:lang w:eastAsia="es-ES"/>
        </w:rPr>
      </w:pPr>
    </w:p>
    <w:p w:rsidRPr="003A6B76" w:rsidR="00A20E10" w:rsidP="000804B9" w:rsidRDefault="00A20E10" w14:paraId="57DD66E8" w14:textId="77777777">
      <w:pPr>
        <w:spacing w:after="0" w:line="360" w:lineRule="auto"/>
        <w:rPr>
          <w:rFonts w:eastAsia="Times New Roman" w:cs="Tahoma"/>
          <w:b/>
          <w:bCs/>
          <w:color w:val="auto"/>
          <w:lang w:eastAsia="es-ES"/>
        </w:rPr>
      </w:pPr>
      <w:r w:rsidRPr="003A6B76">
        <w:rPr>
          <w:rFonts w:eastAsia="Times New Roman" w:cs="Tahoma"/>
          <w:b/>
          <w:bCs/>
          <w:color w:val="auto"/>
          <w:lang w:eastAsia="es-ES"/>
        </w:rPr>
        <w:t>Solicitud de información 022</w:t>
      </w:r>
      <w:r w:rsidRPr="003A6B76" w:rsidR="009C05A5">
        <w:rPr>
          <w:rFonts w:eastAsia="Times New Roman" w:cs="Tahoma"/>
          <w:b/>
          <w:bCs/>
          <w:color w:val="auto"/>
          <w:lang w:eastAsia="es-ES"/>
        </w:rPr>
        <w:t>23</w:t>
      </w:r>
      <w:r w:rsidRPr="003A6B76">
        <w:rPr>
          <w:rFonts w:eastAsia="Times New Roman" w:cs="Tahoma"/>
          <w:b/>
          <w:bCs/>
          <w:color w:val="auto"/>
          <w:lang w:eastAsia="es-ES"/>
        </w:rPr>
        <w:t xml:space="preserve">/TOLUCA/IP/2022 </w:t>
      </w:r>
    </w:p>
    <w:p w:rsidRPr="003A6B76" w:rsidR="009C05A5" w:rsidP="000804B9" w:rsidRDefault="009C05A5" w14:paraId="57DD66E9" w14:textId="77777777">
      <w:pPr>
        <w:spacing w:after="0" w:line="360" w:lineRule="auto"/>
        <w:rPr>
          <w:rFonts w:eastAsia="Times New Roman" w:cs="Tahoma"/>
          <w:b/>
          <w:bCs/>
          <w:color w:val="auto"/>
          <w:lang w:eastAsia="es-ES"/>
        </w:rPr>
      </w:pPr>
    </w:p>
    <w:p w:rsidRPr="003A6B76" w:rsidR="00A20E10" w:rsidP="000804B9" w:rsidRDefault="00A20E10" w14:paraId="57DD66EA" w14:textId="77777777">
      <w:pPr>
        <w:spacing w:after="0" w:line="360" w:lineRule="auto"/>
        <w:ind w:left="567" w:right="567"/>
        <w:jc w:val="center"/>
        <w:rPr>
          <w:rFonts w:eastAsia="Times New Roman" w:cs="Tahoma"/>
          <w:i/>
          <w:iCs/>
          <w:color w:val="auto"/>
          <w:sz w:val="20"/>
          <w:szCs w:val="20"/>
          <w:lang w:eastAsia="es-ES"/>
        </w:rPr>
      </w:pPr>
      <w:r w:rsidRPr="003A6B76">
        <w:rPr>
          <w:rFonts w:eastAsia="Times New Roman" w:cs="Tahoma"/>
          <w:i/>
          <w:iCs/>
          <w:color w:val="auto"/>
          <w:sz w:val="20"/>
          <w:szCs w:val="20"/>
          <w:lang w:eastAsia="es-ES"/>
        </w:rPr>
        <w:t>“ACUERDO DE INCOMPETENCIA PARCIAL DE LA SOLICTUD DE INFORMACIÓN PÚBLICA NÚMERO 022</w:t>
      </w:r>
      <w:r w:rsidRPr="003A6B76" w:rsidR="009C05A5">
        <w:rPr>
          <w:rFonts w:eastAsia="Times New Roman" w:cs="Tahoma"/>
          <w:i/>
          <w:iCs/>
          <w:color w:val="auto"/>
          <w:sz w:val="20"/>
          <w:szCs w:val="20"/>
          <w:lang w:eastAsia="es-ES"/>
        </w:rPr>
        <w:t>23</w:t>
      </w:r>
      <w:r w:rsidRPr="003A6B76">
        <w:rPr>
          <w:rFonts w:eastAsia="Times New Roman" w:cs="Tahoma"/>
          <w:i/>
          <w:iCs/>
          <w:color w:val="auto"/>
          <w:sz w:val="20"/>
          <w:szCs w:val="20"/>
          <w:lang w:eastAsia="es-ES"/>
        </w:rPr>
        <w:t>/TOLUCA/IP/2022</w:t>
      </w:r>
    </w:p>
    <w:p w:rsidRPr="003A6B76" w:rsidR="00A20E10" w:rsidP="000804B9" w:rsidRDefault="00A20E10" w14:paraId="57DD66EB" w14:textId="77777777">
      <w:pPr>
        <w:spacing w:after="0" w:line="360" w:lineRule="auto"/>
        <w:ind w:left="567" w:right="567"/>
        <w:rPr>
          <w:rFonts w:eastAsia="Times New Roman" w:cs="Tahoma"/>
          <w:i/>
          <w:iCs/>
          <w:color w:val="auto"/>
          <w:sz w:val="20"/>
          <w:szCs w:val="20"/>
          <w:lang w:eastAsia="es-ES"/>
        </w:rPr>
      </w:pPr>
    </w:p>
    <w:p w:rsidRPr="003A6B76" w:rsidR="00A20E10" w:rsidP="000804B9" w:rsidRDefault="00A20E10" w14:paraId="57DD66EC"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xml:space="preserve">II. Se precisa que la información de conformidad con las atribuciones que le confieren a este Sujeto Obligado no pertenece en su totalidad a este Ayuntamiento de Toluca, Estado de México, la solicitud de mérito respecto a </w:t>
      </w:r>
      <w:r w:rsidRPr="003A6B76">
        <w:rPr>
          <w:rFonts w:eastAsia="Times New Roman" w:cs="Tahoma"/>
          <w:b/>
          <w:bCs/>
          <w:i/>
          <w:iCs/>
          <w:color w:val="auto"/>
          <w:sz w:val="20"/>
          <w:szCs w:val="20"/>
          <w:lang w:eastAsia="es-ES"/>
        </w:rPr>
        <w:t>“</w:t>
      </w:r>
      <w:r w:rsidRPr="003A6B76" w:rsidR="009C05A5">
        <w:rPr>
          <w:rFonts w:eastAsia="Times New Roman" w:cs="Tahoma"/>
          <w:b/>
          <w:bCs/>
          <w:i/>
          <w:iCs/>
          <w:color w:val="auto"/>
          <w:sz w:val="20"/>
          <w:szCs w:val="20"/>
          <w:lang w:eastAsia="es-ES"/>
        </w:rPr>
        <w:t xml:space="preserve">“Ya que mi cuenta de SAIMEX fue hackeada el día 26 de septiembre del 2022, por el personal de la Unidad de Transparencia y/o personal del ayuntamiento de Toluca, y de manera ilegal se desistieron de los Recursos de Revisión que había interpuesto, vuelvo a solicitar lo siguiente nuevamente; Solicito saber el parentesco y si se manifestó en la Contraloria el conflicto de intereses y nepotismo que existe entre la Titular de la Unidad de Transparencia y su jefa de departamento de protección de datos personales, </w:t>
      </w:r>
      <w:r w:rsidRPr="003A6B76" w:rsidR="009C05A5">
        <w:rPr>
          <w:rFonts w:eastAsia="Times New Roman" w:cs="Tahoma"/>
          <w:b/>
          <w:bCs/>
          <w:i/>
          <w:iCs/>
          <w:color w:val="auto"/>
          <w:sz w:val="20"/>
          <w:szCs w:val="20"/>
          <w:lang w:eastAsia="es-ES"/>
        </w:rPr>
        <w:lastRenderedPageBreak/>
        <w:t xml:space="preserve">ambién solicito el documento donde mencionan ambas el conflicto de intereses que existe. Pido sea turnada esta solicitud a la Comisión edilicia </w:t>
      </w:r>
      <w:r w:rsidRPr="003A6B76">
        <w:rPr>
          <w:rFonts w:eastAsia="Times New Roman" w:cs="Tahoma"/>
          <w:b/>
          <w:bCs/>
          <w:i/>
          <w:iCs/>
          <w:color w:val="auto"/>
          <w:sz w:val="20"/>
          <w:szCs w:val="20"/>
          <w:lang w:eastAsia="es-ES"/>
        </w:rPr>
        <w:t>…</w:t>
      </w:r>
      <w:r w:rsidRPr="003A6B76">
        <w:rPr>
          <w:rFonts w:eastAsia="Times New Roman" w:cs="Tahoma"/>
          <w:i/>
          <w:iCs/>
          <w:color w:val="auto"/>
          <w:sz w:val="20"/>
          <w:szCs w:val="20"/>
          <w:lang w:eastAsia="es-ES"/>
        </w:rPr>
        <w:t>” (Sic)</w:t>
      </w:r>
    </w:p>
    <w:p w:rsidRPr="003A6B76" w:rsidR="00A20E10" w:rsidP="000804B9" w:rsidRDefault="00A20E10" w14:paraId="57DD66ED" w14:textId="77777777">
      <w:pPr>
        <w:spacing w:after="0" w:line="360" w:lineRule="auto"/>
        <w:ind w:left="567" w:right="567"/>
        <w:rPr>
          <w:rFonts w:eastAsia="Times New Roman" w:cs="Tahoma"/>
          <w:i/>
          <w:iCs/>
          <w:color w:val="auto"/>
          <w:sz w:val="20"/>
          <w:szCs w:val="20"/>
          <w:lang w:eastAsia="es-ES"/>
        </w:rPr>
      </w:pPr>
    </w:p>
    <w:p w:rsidRPr="003A6B76" w:rsidR="00A20E10" w:rsidP="000804B9" w:rsidRDefault="00A20E10" w14:paraId="57DD66EE"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Por lo anterior, es necesario invocar el artículo 143 de la Constitución Política del Estado Libre y Soberano de México, que indica las autoridades administrativas únicamente pueden hacer lo que la ley expresamente les confiere, por que el actuar de este Ayuntamiento de Toluca, Estado de México es de estricta observancia del artículo 1 del Bando Municipal de Toluca 2022 y 5.41 Bis primer párrafo del Código Reglamentario Municipal de Toluca, el cual establece:</w:t>
      </w:r>
    </w:p>
    <w:p w:rsidRPr="003A6B76" w:rsidR="00A20E10" w:rsidP="000804B9" w:rsidRDefault="00A20E10" w14:paraId="57DD66EF" w14:textId="77777777">
      <w:pPr>
        <w:spacing w:after="0" w:line="360" w:lineRule="auto"/>
        <w:ind w:left="567" w:right="567"/>
        <w:rPr>
          <w:rFonts w:eastAsia="Times New Roman" w:cs="Tahoma"/>
          <w:i/>
          <w:iCs/>
          <w:color w:val="auto"/>
          <w:sz w:val="20"/>
          <w:szCs w:val="20"/>
          <w:lang w:eastAsia="es-ES"/>
        </w:rPr>
      </w:pPr>
    </w:p>
    <w:p w:rsidRPr="003A6B76" w:rsidR="00A20E10" w:rsidP="000804B9" w:rsidRDefault="00A20E10" w14:paraId="57DD66F0" w14:textId="77777777">
      <w:pPr>
        <w:spacing w:after="0" w:line="360" w:lineRule="auto"/>
        <w:ind w:left="567" w:right="567"/>
        <w:jc w:val="center"/>
        <w:rPr>
          <w:rFonts w:eastAsia="Times New Roman" w:cs="Tahoma"/>
          <w:i/>
          <w:iCs/>
          <w:color w:val="auto"/>
          <w:sz w:val="20"/>
          <w:szCs w:val="20"/>
          <w:lang w:eastAsia="es-ES"/>
        </w:rPr>
      </w:pPr>
      <w:r w:rsidRPr="003A6B76">
        <w:rPr>
          <w:rFonts w:eastAsia="Times New Roman" w:cs="Tahoma"/>
          <w:i/>
          <w:iCs/>
          <w:color w:val="auto"/>
          <w:sz w:val="20"/>
          <w:szCs w:val="20"/>
          <w:lang w:eastAsia="es-ES"/>
        </w:rPr>
        <w:t>[Transcripción de la normatividad citada]</w:t>
      </w:r>
    </w:p>
    <w:p w:rsidRPr="003A6B76" w:rsidR="00A20E10" w:rsidP="000804B9" w:rsidRDefault="00A20E10" w14:paraId="57DD66F1" w14:textId="77777777">
      <w:pPr>
        <w:spacing w:after="0" w:line="360" w:lineRule="auto"/>
        <w:ind w:left="567" w:right="567"/>
        <w:jc w:val="center"/>
        <w:rPr>
          <w:rFonts w:eastAsia="Times New Roman" w:cs="Tahoma"/>
          <w:i/>
          <w:iCs/>
          <w:color w:val="auto"/>
          <w:sz w:val="20"/>
          <w:szCs w:val="20"/>
          <w:lang w:eastAsia="es-ES"/>
        </w:rPr>
      </w:pPr>
    </w:p>
    <w:p w:rsidRPr="003A6B76" w:rsidR="00A20E10" w:rsidP="000804B9" w:rsidRDefault="00A20E10" w14:paraId="57DD66F2" w14:textId="77777777">
      <w:pPr>
        <w:spacing w:after="0" w:line="360" w:lineRule="auto"/>
        <w:ind w:left="567" w:right="567"/>
        <w:rPr>
          <w:rFonts w:eastAsia="Times New Roman" w:cs="Tahoma"/>
          <w:b/>
          <w:i/>
          <w:iCs/>
          <w:color w:val="auto"/>
          <w:sz w:val="20"/>
          <w:szCs w:val="20"/>
          <w:lang w:eastAsia="es-ES"/>
        </w:rPr>
      </w:pPr>
      <w:r w:rsidRPr="003A6B76">
        <w:rPr>
          <w:rFonts w:eastAsia="Times New Roman" w:cs="Tahoma"/>
          <w:i/>
          <w:iCs/>
          <w:color w:val="auto"/>
          <w:sz w:val="20"/>
          <w:szCs w:val="20"/>
          <w:lang w:eastAsia="es-ES"/>
        </w:rPr>
        <w:t xml:space="preserve">III. De tal manera me permito informarle que lo referente a: </w:t>
      </w:r>
      <w:r w:rsidRPr="003A6B76">
        <w:rPr>
          <w:rFonts w:eastAsia="Times New Roman" w:cs="Tahoma"/>
          <w:bCs/>
          <w:i/>
          <w:iCs/>
          <w:color w:val="auto"/>
          <w:sz w:val="20"/>
          <w:szCs w:val="20"/>
          <w:lang w:eastAsia="es-ES"/>
        </w:rPr>
        <w:t>“</w:t>
      </w:r>
      <w:r w:rsidRPr="003A6B76" w:rsidR="009C05A5">
        <w:rPr>
          <w:rFonts w:eastAsia="Times New Roman" w:cs="Tahoma"/>
          <w:bCs/>
          <w:i/>
          <w:iCs/>
          <w:color w:val="auto"/>
          <w:sz w:val="20"/>
          <w:szCs w:val="20"/>
          <w:lang w:eastAsia="es-ES"/>
        </w:rPr>
        <w:t xml:space="preserve">“Ya que mi cuenta de SAIMEX fue hackeada el día 26 de septiembre del 2022, por el personal de la Unidad de Transparencia y/o personal del ayuntamiento de Toluca, y de manera ilegal se desistieron de los Recursos de Revisión que había interpuesto, vuelvo a solicitar lo siguiente nuevamente; Solicito saber el parentesco y si se manifestó en la Contraloria el conflicto de intereses y nepotismo que existe entre la Titular de la Unidad de Transparencia y su jefa de departamento de protección de datos personales, ambién solicito el documento donde mencionan ambas el conflicto de intereses que existe. Pido sea turnada esta solicitud a la Comisión edilicia </w:t>
      </w:r>
      <w:r w:rsidRPr="003A6B76">
        <w:rPr>
          <w:rFonts w:eastAsia="Times New Roman" w:cs="Tahoma"/>
          <w:bCs/>
          <w:i/>
          <w:iCs/>
          <w:color w:val="auto"/>
          <w:sz w:val="20"/>
          <w:szCs w:val="20"/>
          <w:lang w:eastAsia="es-ES"/>
        </w:rPr>
        <w:t>…</w:t>
      </w:r>
      <w:r w:rsidRPr="003A6B76">
        <w:rPr>
          <w:rFonts w:eastAsia="Times New Roman" w:cs="Tahoma"/>
          <w:i/>
          <w:iCs/>
          <w:color w:val="auto"/>
          <w:sz w:val="20"/>
          <w:szCs w:val="20"/>
          <w:lang w:eastAsia="es-ES"/>
        </w:rPr>
        <w:t xml:space="preserve">” (Sic).; </w:t>
      </w:r>
      <w:r w:rsidRPr="003A6B76">
        <w:rPr>
          <w:rFonts w:eastAsia="Times New Roman" w:cs="Tahoma"/>
          <w:b/>
          <w:i/>
          <w:iCs/>
          <w:color w:val="auto"/>
          <w:sz w:val="20"/>
          <w:szCs w:val="20"/>
          <w:lang w:eastAsia="es-ES"/>
        </w:rPr>
        <w:t xml:space="preserve">no corresponde  a este Ayuntamiento de Toluca, Estado de México; </w:t>
      </w:r>
      <w:r w:rsidRPr="003A6B76">
        <w:rPr>
          <w:rFonts w:eastAsia="Times New Roman" w:cs="Tahoma"/>
          <w:i/>
          <w:iCs/>
          <w:color w:val="auto"/>
          <w:sz w:val="20"/>
          <w:szCs w:val="20"/>
          <w:lang w:eastAsia="es-ES"/>
        </w:rPr>
        <w:t xml:space="preserve">por lo que, le sugerimos dirigirla a la </w:t>
      </w:r>
      <w:r w:rsidRPr="003A6B76">
        <w:rPr>
          <w:rFonts w:eastAsia="Times New Roman" w:cs="Tahoma"/>
          <w:b/>
          <w:i/>
          <w:iCs/>
          <w:color w:val="auto"/>
          <w:sz w:val="20"/>
          <w:szCs w:val="20"/>
          <w:u w:val="single"/>
          <w:lang w:eastAsia="es-ES"/>
        </w:rPr>
        <w:t>Secretaría de la Contraloría del Gobierno del Estado de México.</w:t>
      </w:r>
      <w:r w:rsidRPr="003A6B76" w:rsidR="009C05A5">
        <w:rPr>
          <w:rFonts w:eastAsia="Times New Roman" w:cs="Tahoma"/>
          <w:b/>
          <w:i/>
          <w:iCs/>
          <w:color w:val="auto"/>
          <w:sz w:val="20"/>
          <w:szCs w:val="20"/>
          <w:lang w:eastAsia="es-ES"/>
        </w:rPr>
        <w:t xml:space="preserve"> </w:t>
      </w:r>
    </w:p>
    <w:p w:rsidRPr="003A6B76" w:rsidR="00A20E10" w:rsidP="000804B9" w:rsidRDefault="00A20E10" w14:paraId="57DD66F3" w14:textId="77777777">
      <w:pPr>
        <w:spacing w:after="0" w:line="360" w:lineRule="auto"/>
        <w:ind w:left="567" w:right="567"/>
        <w:rPr>
          <w:rFonts w:eastAsia="Times New Roman" w:cs="Tahoma"/>
          <w:b/>
          <w:i/>
          <w:iCs/>
          <w:color w:val="auto"/>
          <w:sz w:val="20"/>
          <w:szCs w:val="20"/>
          <w:lang w:eastAsia="es-ES"/>
        </w:rPr>
      </w:pPr>
    </w:p>
    <w:p w:rsidRPr="003A6B76" w:rsidR="00A20E10" w:rsidP="000804B9" w:rsidRDefault="00A20E10" w14:paraId="57DD66F4"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Por lo que únicamente de acuerdo a las atribuciones conferidas de este Ayuntamiento de Toluca, Estado de México, se hará entrega de lo correspondiente a: “Solicito el numero de plazas ocupadas, y vacantes, con los nombres, salarios en las regidurías y sindicaturas.” (Sic)</w:t>
      </w:r>
    </w:p>
    <w:p w:rsidRPr="003A6B76" w:rsidR="00A20E10" w:rsidP="000804B9" w:rsidRDefault="00A20E10" w14:paraId="57DD66F5" w14:textId="77777777">
      <w:pPr>
        <w:spacing w:after="0" w:line="360" w:lineRule="auto"/>
        <w:ind w:left="567" w:right="567"/>
        <w:rPr>
          <w:rFonts w:eastAsia="Times New Roman" w:cs="Tahoma"/>
          <w:i/>
          <w:iCs/>
          <w:color w:val="auto"/>
          <w:sz w:val="20"/>
          <w:szCs w:val="20"/>
          <w:lang w:eastAsia="es-ES"/>
        </w:rPr>
      </w:pPr>
    </w:p>
    <w:p w:rsidRPr="003A6B76" w:rsidR="00A20E10" w:rsidP="000804B9" w:rsidRDefault="00A20E10" w14:paraId="57DD66F6"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xml:space="preserve">IV. De lo vertido en líneas anteriores, con fundamento en el artículo 1667 de la ley de Transparencia, Acceso a la Información Pública del Estado de México y Municipios, se hace del conocimiento al solicitante que cuando la Unidades de Transparencia determinen la notoria incompetencia por parte </w:t>
      </w:r>
      <w:r w:rsidRPr="003A6B76">
        <w:rPr>
          <w:rFonts w:eastAsia="Times New Roman" w:cs="Tahoma"/>
          <w:i/>
          <w:iCs/>
          <w:color w:val="auto"/>
          <w:sz w:val="20"/>
          <w:szCs w:val="20"/>
          <w:lang w:eastAsia="es-ES"/>
        </w:rPr>
        <w:lastRenderedPageBreak/>
        <w:t xml:space="preserve">de los Sujetos Obligados, dentro del ámbito de aplicación, para atender la solicitud de acceso a la información pública deberán comunicarlo al solicitante, dentro de los </w:t>
      </w:r>
      <w:r w:rsidRPr="003A6B76">
        <w:rPr>
          <w:rFonts w:eastAsia="Times New Roman" w:cs="Tahoma"/>
          <w:b/>
          <w:i/>
          <w:iCs/>
          <w:color w:val="auto"/>
          <w:sz w:val="20"/>
          <w:szCs w:val="20"/>
          <w:lang w:eastAsia="es-ES"/>
        </w:rPr>
        <w:t xml:space="preserve">tres días hábiles </w:t>
      </w:r>
      <w:r w:rsidRPr="003A6B76">
        <w:rPr>
          <w:rFonts w:eastAsia="Times New Roman" w:cs="Tahoma"/>
          <w:i/>
          <w:iCs/>
          <w:color w:val="auto"/>
          <w:sz w:val="20"/>
          <w:szCs w:val="20"/>
          <w:lang w:eastAsia="es-ES"/>
        </w:rPr>
        <w:t>posteriores a la recepción de la solicitud y, en su caso, orientar al solicitante sobre el o los sujetos obligados competentes.</w:t>
      </w:r>
    </w:p>
    <w:p w:rsidRPr="003A6B76" w:rsidR="00A20E10" w:rsidP="000804B9" w:rsidRDefault="00A20E10" w14:paraId="57DD66F7" w14:textId="77777777">
      <w:pPr>
        <w:spacing w:after="0" w:line="360" w:lineRule="auto"/>
        <w:ind w:left="567" w:right="567"/>
        <w:rPr>
          <w:rFonts w:eastAsia="Times New Roman" w:cs="Tahoma"/>
          <w:color w:val="auto"/>
          <w:lang w:eastAsia="es-ES"/>
        </w:rPr>
      </w:pPr>
      <w:r w:rsidRPr="003A6B76">
        <w:rPr>
          <w:rFonts w:eastAsia="Times New Roman" w:cs="Tahoma"/>
          <w:i/>
          <w:iCs/>
          <w:color w:val="auto"/>
          <w:sz w:val="20"/>
          <w:szCs w:val="20"/>
          <w:lang w:eastAsia="es-ES"/>
        </w:rPr>
        <w:t>…” (Sic)</w:t>
      </w:r>
    </w:p>
    <w:p w:rsidRPr="003A6B76" w:rsidR="009C05A5" w:rsidP="000804B9" w:rsidRDefault="009C05A5" w14:paraId="57DD66F8" w14:textId="77777777">
      <w:pPr>
        <w:spacing w:after="0" w:line="360" w:lineRule="auto"/>
        <w:rPr>
          <w:b/>
        </w:rPr>
      </w:pPr>
    </w:p>
    <w:p w:rsidRPr="003A6B76" w:rsidR="009C05A5" w:rsidP="000804B9" w:rsidRDefault="00F647C3" w14:paraId="57DD66F9" w14:textId="77777777">
      <w:pPr>
        <w:spacing w:after="0" w:line="360" w:lineRule="auto"/>
        <w:rPr>
          <w:b/>
          <w:bCs/>
        </w:rPr>
      </w:pPr>
      <w:r w:rsidRPr="003A6B76">
        <w:rPr>
          <w:b/>
        </w:rPr>
        <w:t>III</w:t>
      </w:r>
      <w:r w:rsidRPr="003A6B76" w:rsidR="00C853D1">
        <w:rPr>
          <w:b/>
        </w:rPr>
        <w:t xml:space="preserve">. </w:t>
      </w:r>
      <w:r w:rsidRPr="003A6B76" w:rsidR="009C05A5">
        <w:rPr>
          <w:b/>
          <w:bCs/>
        </w:rPr>
        <w:t>Respuestas del Sujeto Obligado.</w:t>
      </w:r>
    </w:p>
    <w:p w:rsidRPr="003A6B76" w:rsidR="009C05A5" w:rsidP="000804B9" w:rsidRDefault="009C05A5" w14:paraId="57DD66FA" w14:textId="77777777">
      <w:pPr>
        <w:spacing w:after="0" w:line="360" w:lineRule="auto"/>
        <w:rPr>
          <w:b/>
          <w:bCs/>
        </w:rPr>
      </w:pPr>
    </w:p>
    <w:p w:rsidRPr="003A6B76" w:rsidR="009C05A5" w:rsidP="000804B9" w:rsidRDefault="009C05A5" w14:paraId="57DD66FB" w14:textId="77777777">
      <w:pPr>
        <w:spacing w:after="0" w:line="360" w:lineRule="auto"/>
      </w:pPr>
      <w:r w:rsidRPr="003A6B76">
        <w:t>Con fecha nueve de noviembre de dos mil veintidós, el Sujeto Obligado notificó, a través del Sistema de Acceso a la Información Mexiquense (SAIMEX), las respuesta</w:t>
      </w:r>
      <w:r w:rsidRPr="003A6B76" w:rsidR="00841E21">
        <w:t>s</w:t>
      </w:r>
      <w:r w:rsidRPr="003A6B76">
        <w:t xml:space="preserve"> a las solicitudes de acceso a la información pública, mediante dos oficios de misma fecha de presentación, en los que se advierte similitud y señaló lo siguiente:</w:t>
      </w:r>
    </w:p>
    <w:p w:rsidRPr="003A6B76" w:rsidR="009C05A5" w:rsidP="000804B9" w:rsidRDefault="009C05A5" w14:paraId="57DD66FC" w14:textId="77777777">
      <w:pPr>
        <w:spacing w:after="0" w:line="360" w:lineRule="auto"/>
      </w:pPr>
    </w:p>
    <w:p w:rsidRPr="003A6B76" w:rsidR="009C05A5" w:rsidP="000804B9" w:rsidRDefault="009C05A5" w14:paraId="57DD66FD"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“…hago de su conocimiento que la Dirección General de Administración y Servidora Pública Habilitada, informó a la que suscribe que de acuerdo a los registros físicos y electrónicos que obran en dicha oficina, se anexa en formato digital información relativa a 134 servidores públicos que ocupan las plazas pertenecientes a las regidurías y sindicaturas. Asimismo, se hace de conocimiento que no se cuenta con plazas vacantes en las áreas referidas.</w:t>
      </w:r>
    </w:p>
    <w:p w:rsidRPr="003A6B76" w:rsidR="009C05A5" w:rsidP="000804B9" w:rsidRDefault="009C05A5" w14:paraId="57DD66FE" w14:textId="77777777">
      <w:pPr>
        <w:spacing w:after="0" w:line="360" w:lineRule="auto"/>
        <w:ind w:left="567" w:right="567"/>
        <w:rPr>
          <w:rFonts w:eastAsia="Times New Roman" w:cs="Tahoma"/>
          <w:color w:val="auto"/>
          <w:lang w:eastAsia="es-ES"/>
        </w:rPr>
      </w:pPr>
      <w:r w:rsidRPr="003A6B76">
        <w:rPr>
          <w:rFonts w:eastAsia="Times New Roman" w:cs="Tahoma"/>
          <w:i/>
          <w:iCs/>
          <w:color w:val="auto"/>
          <w:sz w:val="20"/>
          <w:szCs w:val="20"/>
          <w:lang w:eastAsia="es-ES"/>
        </w:rPr>
        <w:t>…” (Sic)</w:t>
      </w:r>
    </w:p>
    <w:p w:rsidRPr="003A6B76" w:rsidR="009C05A5" w:rsidP="000804B9" w:rsidRDefault="009C05A5" w14:paraId="57DD66FF" w14:textId="77777777">
      <w:pPr>
        <w:spacing w:after="0" w:line="360" w:lineRule="auto"/>
      </w:pPr>
    </w:p>
    <w:p w:rsidRPr="003A6B76" w:rsidR="003E18F0" w:rsidP="000804B9" w:rsidRDefault="003E18F0" w14:paraId="57DD6700" w14:textId="77777777">
      <w:pPr>
        <w:spacing w:after="0" w:line="360" w:lineRule="auto"/>
      </w:pPr>
      <w:r w:rsidRPr="003A6B76">
        <w:t>A sus respuestas adjuntó en similitud de contenido lo siguiente:</w:t>
      </w:r>
    </w:p>
    <w:p w:rsidRPr="003A6B76" w:rsidR="003E18F0" w:rsidP="000804B9" w:rsidRDefault="003E18F0" w14:paraId="57DD6701" w14:textId="77777777">
      <w:pPr>
        <w:spacing w:after="0" w:line="360" w:lineRule="auto"/>
      </w:pPr>
    </w:p>
    <w:p w:rsidRPr="003A6B76" w:rsidR="009C05A5" w:rsidP="000804B9" w:rsidRDefault="00DB2DAD" w14:paraId="57DD6702" w14:textId="77777777">
      <w:pPr>
        <w:spacing w:after="0" w:line="360" w:lineRule="auto"/>
        <w:jc w:val="center"/>
      </w:pPr>
      <w:r w:rsidRPr="003A6B76">
        <w:rPr>
          <w:noProof/>
          <w:lang w:eastAsia="es-MX"/>
        </w:rPr>
        <w:lastRenderedPageBreak/>
        <w:drawing>
          <wp:inline distT="0" distB="0" distL="0" distR="0" wp14:anchorId="57DD6886" wp14:editId="57DD6887">
            <wp:extent cx="5734050" cy="6505575"/>
            <wp:effectExtent l="0" t="0" r="0" b="9525"/>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l="11018" t="16644" r="13168" b="3493"/>
                    <a:stretch>
                      <a:fillRect/>
                    </a:stretch>
                  </pic:blipFill>
                  <pic:spPr bwMode="auto">
                    <a:xfrm>
                      <a:off x="0" y="0"/>
                      <a:ext cx="5734050" cy="6505575"/>
                    </a:xfrm>
                    <a:prstGeom prst="rect">
                      <a:avLst/>
                    </a:prstGeom>
                    <a:noFill/>
                    <a:ln>
                      <a:noFill/>
                    </a:ln>
                  </pic:spPr>
                </pic:pic>
              </a:graphicData>
            </a:graphic>
          </wp:inline>
        </w:drawing>
      </w:r>
    </w:p>
    <w:p w:rsidRPr="003A6B76" w:rsidR="00095F8F" w:rsidP="000804B9" w:rsidRDefault="00DB2DAD" w14:paraId="57DD6703" w14:textId="77777777">
      <w:pPr>
        <w:spacing w:after="0" w:line="360" w:lineRule="auto"/>
        <w:jc w:val="center"/>
      </w:pPr>
      <w:r w:rsidRPr="003A6B76">
        <w:rPr>
          <w:noProof/>
          <w:lang w:eastAsia="es-MX"/>
        </w:rPr>
        <w:lastRenderedPageBreak/>
        <w:drawing>
          <wp:inline distT="0" distB="0" distL="0" distR="0" wp14:anchorId="57DD6888" wp14:editId="57DD6889">
            <wp:extent cx="6010275" cy="6648450"/>
            <wp:effectExtent l="0" t="0" r="9525" b="0"/>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
                      <a:extLst>
                        <a:ext uri="{28A0092B-C50C-407E-A947-70E740481C1C}">
                          <a14:useLocalDpi xmlns:a14="http://schemas.microsoft.com/office/drawing/2010/main" val="0"/>
                        </a:ext>
                      </a:extLst>
                    </a:blip>
                    <a:srcRect l="11017" t="16187" r="13332" b="6088"/>
                    <a:stretch>
                      <a:fillRect/>
                    </a:stretch>
                  </pic:blipFill>
                  <pic:spPr bwMode="auto">
                    <a:xfrm>
                      <a:off x="0" y="0"/>
                      <a:ext cx="6010275" cy="6648450"/>
                    </a:xfrm>
                    <a:prstGeom prst="rect">
                      <a:avLst/>
                    </a:prstGeom>
                    <a:noFill/>
                    <a:ln>
                      <a:noFill/>
                    </a:ln>
                  </pic:spPr>
                </pic:pic>
              </a:graphicData>
            </a:graphic>
          </wp:inline>
        </w:drawing>
      </w:r>
    </w:p>
    <w:p w:rsidRPr="003A6B76" w:rsidR="00095F8F" w:rsidP="000804B9" w:rsidRDefault="00095F8F" w14:paraId="57DD6704" w14:textId="77777777">
      <w:pPr>
        <w:spacing w:after="0" w:line="360" w:lineRule="auto"/>
        <w:jc w:val="center"/>
      </w:pPr>
    </w:p>
    <w:p w:rsidRPr="003A6B76" w:rsidR="00095F8F" w:rsidP="000804B9" w:rsidRDefault="00DB2DAD" w14:paraId="57DD6705" w14:textId="77777777">
      <w:pPr>
        <w:tabs>
          <w:tab w:val="left" w:pos="3119"/>
        </w:tabs>
        <w:spacing w:after="0" w:line="360" w:lineRule="auto"/>
        <w:jc w:val="center"/>
      </w:pPr>
      <w:r w:rsidRPr="003A6B76">
        <w:rPr>
          <w:noProof/>
          <w:lang w:eastAsia="es-MX"/>
        </w:rPr>
        <w:lastRenderedPageBreak/>
        <w:drawing>
          <wp:inline distT="0" distB="0" distL="0" distR="0" wp14:anchorId="57DD688A" wp14:editId="57DD688B">
            <wp:extent cx="5505450" cy="2686050"/>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
                      <a:extLst>
                        <a:ext uri="{28A0092B-C50C-407E-A947-70E740481C1C}">
                          <a14:useLocalDpi xmlns:a14="http://schemas.microsoft.com/office/drawing/2010/main" val="0"/>
                        </a:ext>
                      </a:extLst>
                    </a:blip>
                    <a:srcRect l="11183" t="16187" r="13004" b="49464"/>
                    <a:stretch>
                      <a:fillRect/>
                    </a:stretch>
                  </pic:blipFill>
                  <pic:spPr bwMode="auto">
                    <a:xfrm>
                      <a:off x="0" y="0"/>
                      <a:ext cx="5505450" cy="2686050"/>
                    </a:xfrm>
                    <a:prstGeom prst="rect">
                      <a:avLst/>
                    </a:prstGeom>
                    <a:noFill/>
                    <a:ln>
                      <a:noFill/>
                    </a:ln>
                  </pic:spPr>
                </pic:pic>
              </a:graphicData>
            </a:graphic>
          </wp:inline>
        </w:drawing>
      </w:r>
    </w:p>
    <w:p w:rsidRPr="003A6B76" w:rsidR="00C853D1" w:rsidP="000804B9" w:rsidRDefault="009C05A5" w14:paraId="57DD6706" w14:textId="77777777">
      <w:pPr>
        <w:spacing w:after="0" w:line="360" w:lineRule="auto"/>
        <w:rPr>
          <w:b/>
        </w:rPr>
      </w:pPr>
      <w:r w:rsidRPr="003A6B76">
        <w:rPr>
          <w:b/>
        </w:rPr>
        <w:t xml:space="preserve">IV. </w:t>
      </w:r>
      <w:r w:rsidRPr="003A6B76" w:rsidR="00C853D1">
        <w:rPr>
          <w:b/>
        </w:rPr>
        <w:t>Interposición de</w:t>
      </w:r>
      <w:r w:rsidRPr="003A6B76" w:rsidR="009773C5">
        <w:rPr>
          <w:b/>
        </w:rPr>
        <w:t xml:space="preserve"> </w:t>
      </w:r>
      <w:r w:rsidRPr="003A6B76" w:rsidR="00C853D1">
        <w:rPr>
          <w:b/>
        </w:rPr>
        <w:t>l</w:t>
      </w:r>
      <w:r w:rsidRPr="003A6B76" w:rsidR="009773C5">
        <w:rPr>
          <w:b/>
        </w:rPr>
        <w:t>os</w:t>
      </w:r>
      <w:r w:rsidRPr="003A6B76" w:rsidR="00C853D1">
        <w:rPr>
          <w:b/>
        </w:rPr>
        <w:t xml:space="preserve"> Recurso</w:t>
      </w:r>
      <w:r w:rsidRPr="003A6B76" w:rsidR="009773C5">
        <w:rPr>
          <w:b/>
        </w:rPr>
        <w:t>s</w:t>
      </w:r>
      <w:r w:rsidRPr="003A6B76" w:rsidR="00C853D1">
        <w:rPr>
          <w:b/>
        </w:rPr>
        <w:t xml:space="preserve"> de Revisión. </w:t>
      </w:r>
    </w:p>
    <w:p w:rsidRPr="003A6B76" w:rsidR="00C853D1" w:rsidP="000804B9" w:rsidRDefault="00C853D1" w14:paraId="57DD6707" w14:textId="77777777">
      <w:pPr>
        <w:spacing w:after="0" w:line="360" w:lineRule="auto"/>
        <w:rPr>
          <w:bCs/>
        </w:rPr>
      </w:pPr>
    </w:p>
    <w:p w:rsidRPr="003A6B76" w:rsidR="00C853D1" w:rsidP="000804B9" w:rsidRDefault="00C853D1" w14:paraId="57DD6708" w14:textId="77777777">
      <w:pPr>
        <w:spacing w:after="0" w:line="360" w:lineRule="auto"/>
        <w:rPr>
          <w:bCs/>
        </w:rPr>
      </w:pPr>
      <w:r w:rsidRPr="003A6B76">
        <w:rPr>
          <w:bCs/>
        </w:rPr>
        <w:t>Con fecha</w:t>
      </w:r>
      <w:r w:rsidRPr="003A6B76" w:rsidR="00827B0C">
        <w:rPr>
          <w:bCs/>
        </w:rPr>
        <w:t xml:space="preserve"> </w:t>
      </w:r>
      <w:r w:rsidRPr="003A6B76" w:rsidR="0079622B">
        <w:rPr>
          <w:bCs/>
        </w:rPr>
        <w:t>veinti</w:t>
      </w:r>
      <w:r w:rsidRPr="003A6B76" w:rsidR="00095F8F">
        <w:rPr>
          <w:bCs/>
        </w:rPr>
        <w:t>dós de noviembre de dos mil veintidós</w:t>
      </w:r>
      <w:r w:rsidRPr="003A6B76" w:rsidR="009773C5">
        <w:rPr>
          <w:bCs/>
        </w:rPr>
        <w:t>, se recibieron</w:t>
      </w:r>
      <w:r w:rsidRPr="003A6B76">
        <w:rPr>
          <w:bCs/>
        </w:rPr>
        <w:t xml:space="preserve"> en este Instituto, a través del </w:t>
      </w:r>
      <w:r w:rsidRPr="003A6B76">
        <w:rPr>
          <w:bCs/>
          <w:lang w:val="es-ES"/>
        </w:rPr>
        <w:t>Sistema de Acceso a la Información Mexiquense (SAIMEX)</w:t>
      </w:r>
      <w:r w:rsidRPr="003A6B76">
        <w:rPr>
          <w:bCs/>
        </w:rPr>
        <w:t xml:space="preserve">, </w:t>
      </w:r>
      <w:r w:rsidRPr="003A6B76" w:rsidR="0079622B">
        <w:rPr>
          <w:bCs/>
        </w:rPr>
        <w:t>dos</w:t>
      </w:r>
      <w:r w:rsidRPr="003A6B76" w:rsidR="009773C5">
        <w:rPr>
          <w:bCs/>
        </w:rPr>
        <w:t xml:space="preserve"> </w:t>
      </w:r>
      <w:r w:rsidRPr="003A6B76" w:rsidR="00BD2CC6">
        <w:rPr>
          <w:bCs/>
        </w:rPr>
        <w:t>Recurso</w:t>
      </w:r>
      <w:r w:rsidRPr="003A6B76" w:rsidR="009773C5">
        <w:rPr>
          <w:bCs/>
        </w:rPr>
        <w:t>s</w:t>
      </w:r>
      <w:r w:rsidRPr="003A6B76" w:rsidR="00BD2CC6">
        <w:rPr>
          <w:bCs/>
        </w:rPr>
        <w:t xml:space="preserve"> de Revisión interpuesto</w:t>
      </w:r>
      <w:r w:rsidRPr="003A6B76" w:rsidR="009773C5">
        <w:rPr>
          <w:bCs/>
        </w:rPr>
        <w:t>s</w:t>
      </w:r>
      <w:r w:rsidRPr="003A6B76" w:rsidR="00BD2CC6">
        <w:rPr>
          <w:bCs/>
        </w:rPr>
        <w:t xml:space="preserve"> por la parte Recurrente, en contra de la</w:t>
      </w:r>
      <w:r w:rsidRPr="003A6B76" w:rsidR="009773C5">
        <w:rPr>
          <w:bCs/>
        </w:rPr>
        <w:t>s</w:t>
      </w:r>
      <w:r w:rsidRPr="003A6B76" w:rsidR="00BD2CC6">
        <w:rPr>
          <w:bCs/>
        </w:rPr>
        <w:t xml:space="preserve"> respuesta</w:t>
      </w:r>
      <w:r w:rsidRPr="003A6B76" w:rsidR="009773C5">
        <w:rPr>
          <w:bCs/>
        </w:rPr>
        <w:t>s</w:t>
      </w:r>
      <w:r w:rsidRPr="003A6B76" w:rsidR="00BD2CC6">
        <w:rPr>
          <w:bCs/>
        </w:rPr>
        <w:t xml:space="preserve"> del Sujeto Obligado, a la</w:t>
      </w:r>
      <w:r w:rsidRPr="003A6B76" w:rsidR="009773C5">
        <w:rPr>
          <w:bCs/>
        </w:rPr>
        <w:t>s</w:t>
      </w:r>
      <w:r w:rsidRPr="003A6B76" w:rsidR="00BD2CC6">
        <w:rPr>
          <w:bCs/>
        </w:rPr>
        <w:t xml:space="preserve"> solicitud</w:t>
      </w:r>
      <w:r w:rsidRPr="003A6B76" w:rsidR="009773C5">
        <w:rPr>
          <w:bCs/>
        </w:rPr>
        <w:t>es</w:t>
      </w:r>
      <w:r w:rsidRPr="003A6B76" w:rsidR="00BD2CC6">
        <w:rPr>
          <w:bCs/>
        </w:rPr>
        <w:t xml:space="preserve"> de información, </w:t>
      </w:r>
      <w:r w:rsidRPr="003A6B76" w:rsidR="009773C5">
        <w:rPr>
          <w:bCs/>
        </w:rPr>
        <w:t>como se muestra a continuación</w:t>
      </w:r>
      <w:r w:rsidRPr="003A6B76">
        <w:rPr>
          <w:bCs/>
        </w:rPr>
        <w:t>:</w:t>
      </w:r>
    </w:p>
    <w:p w:rsidRPr="003A6B76" w:rsidR="00C853D1" w:rsidP="000804B9" w:rsidRDefault="00C853D1" w14:paraId="57DD6709" w14:textId="77777777">
      <w:pPr>
        <w:spacing w:after="0" w:line="360" w:lineRule="auto"/>
        <w:rPr>
          <w:bCs/>
        </w:rPr>
      </w:pPr>
    </w:p>
    <w:p w:rsidRPr="003A6B76" w:rsidR="00754515" w:rsidP="000804B9" w:rsidRDefault="00754515" w14:paraId="57DD670A" w14:textId="77777777">
      <w:pPr>
        <w:spacing w:after="0" w:line="360" w:lineRule="auto"/>
        <w:rPr>
          <w:bCs/>
        </w:rPr>
      </w:pPr>
      <w:r w:rsidRPr="003A6B76">
        <w:rPr>
          <w:b/>
          <w:bCs/>
        </w:rPr>
        <w:t>Recurso de Revisión</w:t>
      </w:r>
      <w:r w:rsidRPr="003A6B76">
        <w:rPr>
          <w:bCs/>
        </w:rPr>
        <w:t xml:space="preserve"> </w:t>
      </w:r>
      <w:r w:rsidRPr="003A6B76" w:rsidR="00095F8F">
        <w:rPr>
          <w:b/>
          <w:bCs/>
        </w:rPr>
        <w:t>16771</w:t>
      </w:r>
      <w:r w:rsidRPr="003A6B76">
        <w:rPr>
          <w:b/>
          <w:bCs/>
        </w:rPr>
        <w:t>/INFOEM/IP/RR/2023</w:t>
      </w:r>
      <w:r w:rsidRPr="003A6B76" w:rsidR="00095F8F">
        <w:rPr>
          <w:b/>
          <w:bCs/>
        </w:rPr>
        <w:t xml:space="preserve"> relacionada con la solicitud de información 02223/TOLUCA/IP/2022</w:t>
      </w:r>
    </w:p>
    <w:p w:rsidRPr="003A6B76" w:rsidR="00754515" w:rsidP="000804B9" w:rsidRDefault="00754515" w14:paraId="57DD670B" w14:textId="77777777">
      <w:pPr>
        <w:spacing w:after="0" w:line="360" w:lineRule="auto"/>
        <w:rPr>
          <w:bCs/>
        </w:rPr>
      </w:pPr>
    </w:p>
    <w:p w:rsidRPr="003A6B76" w:rsidR="00C853D1" w:rsidP="000804B9" w:rsidRDefault="00C853D1" w14:paraId="57DD670C" w14:textId="77777777">
      <w:pPr>
        <w:spacing w:after="0" w:line="360" w:lineRule="auto"/>
        <w:ind w:left="567" w:right="567"/>
        <w:rPr>
          <w:bCs/>
          <w:i/>
          <w:sz w:val="20"/>
          <w:szCs w:val="20"/>
        </w:rPr>
      </w:pPr>
      <w:r w:rsidRPr="003A6B76">
        <w:rPr>
          <w:b/>
          <w:bCs/>
          <w:i/>
          <w:sz w:val="20"/>
          <w:szCs w:val="20"/>
        </w:rPr>
        <w:t>“ACTO IMPUGNADO</w:t>
      </w:r>
    </w:p>
    <w:p w:rsidRPr="003A6B76" w:rsidR="00C853D1" w:rsidP="000804B9" w:rsidRDefault="00095F8F" w14:paraId="57DD670D" w14:textId="77777777">
      <w:pPr>
        <w:spacing w:after="0" w:line="360" w:lineRule="auto"/>
        <w:ind w:left="567" w:right="567"/>
        <w:rPr>
          <w:i/>
          <w:sz w:val="20"/>
          <w:szCs w:val="20"/>
        </w:rPr>
      </w:pPr>
      <w:r w:rsidRPr="003A6B76">
        <w:rPr>
          <w:i/>
          <w:sz w:val="20"/>
          <w:szCs w:val="20"/>
        </w:rPr>
        <w:t>LA RESPUESTA</w:t>
      </w:r>
      <w:r w:rsidRPr="003A6B76" w:rsidR="00754515">
        <w:rPr>
          <w:i/>
          <w:sz w:val="20"/>
          <w:szCs w:val="20"/>
        </w:rPr>
        <w:t xml:space="preserve"> </w:t>
      </w:r>
      <w:r w:rsidRPr="003A6B76" w:rsidR="00C853D1">
        <w:rPr>
          <w:i/>
          <w:sz w:val="20"/>
          <w:szCs w:val="20"/>
        </w:rPr>
        <w:t>(Sic.)</w:t>
      </w:r>
    </w:p>
    <w:p w:rsidRPr="003A6B76" w:rsidR="00C853D1" w:rsidP="000804B9" w:rsidRDefault="00C853D1" w14:paraId="57DD670E" w14:textId="77777777">
      <w:pPr>
        <w:spacing w:after="0" w:line="360" w:lineRule="auto"/>
        <w:ind w:left="567" w:right="567"/>
        <w:rPr>
          <w:i/>
          <w:sz w:val="20"/>
          <w:szCs w:val="20"/>
        </w:rPr>
      </w:pPr>
    </w:p>
    <w:p w:rsidRPr="003A6B76" w:rsidR="00C853D1" w:rsidP="000804B9" w:rsidRDefault="00C853D1" w14:paraId="57DD670F" w14:textId="77777777">
      <w:pPr>
        <w:spacing w:after="0" w:line="360" w:lineRule="auto"/>
        <w:ind w:left="567" w:right="567"/>
        <w:rPr>
          <w:b/>
          <w:i/>
          <w:sz w:val="20"/>
          <w:szCs w:val="20"/>
        </w:rPr>
      </w:pPr>
      <w:r w:rsidRPr="003A6B76">
        <w:rPr>
          <w:b/>
          <w:i/>
          <w:sz w:val="20"/>
          <w:szCs w:val="20"/>
        </w:rPr>
        <w:t>“RAZONES O MOTIVOS DE LA INCONFORMIDAD</w:t>
      </w:r>
    </w:p>
    <w:p w:rsidRPr="003A6B76" w:rsidR="00C853D1" w:rsidP="000804B9" w:rsidRDefault="00095F8F" w14:paraId="57DD6710" w14:textId="77777777">
      <w:pPr>
        <w:spacing w:after="0" w:line="360" w:lineRule="auto"/>
        <w:ind w:left="567" w:right="567"/>
        <w:rPr>
          <w:i/>
          <w:sz w:val="20"/>
          <w:szCs w:val="20"/>
        </w:rPr>
      </w:pPr>
      <w:r w:rsidRPr="003A6B76">
        <w:rPr>
          <w:i/>
          <w:sz w:val="20"/>
          <w:szCs w:val="20"/>
        </w:rPr>
        <w:t>No me entregaron todo lo que pedí por transparencia</w:t>
      </w:r>
      <w:r w:rsidRPr="003A6B76" w:rsidR="00C853D1">
        <w:rPr>
          <w:i/>
          <w:sz w:val="20"/>
          <w:szCs w:val="20"/>
        </w:rPr>
        <w:t>” (Sic.)</w:t>
      </w:r>
    </w:p>
    <w:p w:rsidRPr="003A6B76" w:rsidR="00682222" w:rsidP="000804B9" w:rsidRDefault="00682222" w14:paraId="57DD6711" w14:textId="77777777">
      <w:pPr>
        <w:spacing w:after="0" w:line="360" w:lineRule="auto"/>
      </w:pPr>
    </w:p>
    <w:p w:rsidRPr="003A6B76" w:rsidR="00095F8F" w:rsidP="000804B9" w:rsidRDefault="00095F8F" w14:paraId="57DD6712" w14:textId="77777777">
      <w:pPr>
        <w:spacing w:after="0" w:line="360" w:lineRule="auto"/>
        <w:rPr>
          <w:bCs/>
        </w:rPr>
      </w:pPr>
      <w:r w:rsidRPr="003A6B76">
        <w:rPr>
          <w:b/>
          <w:bCs/>
        </w:rPr>
        <w:lastRenderedPageBreak/>
        <w:t>Recurso de Revisión</w:t>
      </w:r>
      <w:r w:rsidRPr="003A6B76">
        <w:rPr>
          <w:bCs/>
        </w:rPr>
        <w:t xml:space="preserve"> </w:t>
      </w:r>
      <w:r w:rsidRPr="003A6B76">
        <w:rPr>
          <w:b/>
          <w:bCs/>
        </w:rPr>
        <w:t>16785/INFOEM/IP/RR/2023 relacionada con la solicitud de información 02207/TOLUCA/IP/2022</w:t>
      </w:r>
    </w:p>
    <w:p w:rsidRPr="003A6B76" w:rsidR="00AB1B66" w:rsidP="000804B9" w:rsidRDefault="00AB1B66" w14:paraId="57DD6713" w14:textId="77777777">
      <w:pPr>
        <w:spacing w:after="0" w:line="360" w:lineRule="auto"/>
        <w:rPr>
          <w:bCs/>
        </w:rPr>
      </w:pPr>
    </w:p>
    <w:p w:rsidRPr="003A6B76" w:rsidR="00AB1B66" w:rsidP="000804B9" w:rsidRDefault="00AB1B66" w14:paraId="57DD6714" w14:textId="77777777">
      <w:pPr>
        <w:spacing w:after="0" w:line="360" w:lineRule="auto"/>
        <w:ind w:left="567" w:right="567"/>
        <w:rPr>
          <w:bCs/>
          <w:i/>
          <w:sz w:val="20"/>
          <w:szCs w:val="20"/>
        </w:rPr>
      </w:pPr>
      <w:r w:rsidRPr="003A6B76">
        <w:rPr>
          <w:b/>
          <w:bCs/>
          <w:i/>
          <w:sz w:val="20"/>
          <w:szCs w:val="20"/>
        </w:rPr>
        <w:t>“ACTO IMPUGNADO</w:t>
      </w:r>
    </w:p>
    <w:p w:rsidRPr="003A6B76" w:rsidR="00AB1B66" w:rsidP="000804B9" w:rsidRDefault="00095F8F" w14:paraId="57DD6715" w14:textId="77777777">
      <w:pPr>
        <w:spacing w:after="0" w:line="360" w:lineRule="auto"/>
        <w:ind w:left="567" w:right="567"/>
        <w:rPr>
          <w:i/>
          <w:sz w:val="20"/>
          <w:szCs w:val="20"/>
        </w:rPr>
      </w:pPr>
      <w:r w:rsidRPr="003A6B76">
        <w:rPr>
          <w:i/>
          <w:sz w:val="20"/>
          <w:szCs w:val="20"/>
        </w:rPr>
        <w:t>LA RESPUESTA QUE FUE ENTREGADA INCOMPLETA POR LA UNIDAD DE TRANSPARENCIA</w:t>
      </w:r>
      <w:r w:rsidRPr="003A6B76" w:rsidR="00AB1B66">
        <w:rPr>
          <w:i/>
          <w:sz w:val="20"/>
          <w:szCs w:val="20"/>
        </w:rPr>
        <w:t>” (Sic.)</w:t>
      </w:r>
    </w:p>
    <w:p w:rsidRPr="003A6B76" w:rsidR="00AB1B66" w:rsidP="000804B9" w:rsidRDefault="00AB1B66" w14:paraId="57DD6716" w14:textId="77777777">
      <w:pPr>
        <w:spacing w:after="0" w:line="360" w:lineRule="auto"/>
        <w:ind w:left="567" w:right="567"/>
        <w:rPr>
          <w:i/>
          <w:sz w:val="20"/>
          <w:szCs w:val="20"/>
        </w:rPr>
      </w:pPr>
    </w:p>
    <w:p w:rsidRPr="003A6B76" w:rsidR="00AB1B66" w:rsidP="000804B9" w:rsidRDefault="00AB1B66" w14:paraId="57DD6717" w14:textId="77777777">
      <w:pPr>
        <w:spacing w:after="0" w:line="360" w:lineRule="auto"/>
        <w:ind w:left="567" w:right="567"/>
        <w:rPr>
          <w:b/>
          <w:i/>
          <w:sz w:val="20"/>
          <w:szCs w:val="20"/>
        </w:rPr>
      </w:pPr>
      <w:r w:rsidRPr="003A6B76">
        <w:rPr>
          <w:b/>
          <w:i/>
          <w:sz w:val="20"/>
          <w:szCs w:val="20"/>
        </w:rPr>
        <w:t>“RAZONES O MOTIVOS DE LA INCONFORMIDAD</w:t>
      </w:r>
    </w:p>
    <w:p w:rsidRPr="003A6B76" w:rsidR="00AB1B66" w:rsidP="000804B9" w:rsidRDefault="00095F8F" w14:paraId="57DD6718" w14:textId="77777777">
      <w:pPr>
        <w:spacing w:after="0" w:line="360" w:lineRule="auto"/>
        <w:ind w:left="567" w:right="567"/>
        <w:rPr>
          <w:i/>
          <w:sz w:val="20"/>
          <w:szCs w:val="20"/>
        </w:rPr>
      </w:pPr>
      <w:r w:rsidRPr="003A6B76">
        <w:rPr>
          <w:i/>
          <w:sz w:val="20"/>
          <w:szCs w:val="20"/>
        </w:rPr>
        <w:t>LA RESPUESTA QUE FUE ENTREGADA INCOMPLETA POR LA UNIDAD DE TRANSPARENCIA</w:t>
      </w:r>
      <w:r w:rsidRPr="003A6B76" w:rsidR="00AB1B66">
        <w:rPr>
          <w:i/>
          <w:sz w:val="20"/>
          <w:szCs w:val="20"/>
        </w:rPr>
        <w:t>” (Sic.)</w:t>
      </w:r>
    </w:p>
    <w:p w:rsidRPr="003A6B76" w:rsidR="00AB1B66" w:rsidP="000804B9" w:rsidRDefault="00AB1B66" w14:paraId="57DD6719" w14:textId="77777777">
      <w:pPr>
        <w:spacing w:after="0" w:line="360" w:lineRule="auto"/>
      </w:pPr>
    </w:p>
    <w:p w:rsidRPr="003A6B76" w:rsidR="00C853D1" w:rsidP="000804B9" w:rsidRDefault="00563F0B" w14:paraId="57DD671A" w14:textId="77777777">
      <w:pPr>
        <w:spacing w:after="0" w:line="360" w:lineRule="auto"/>
        <w:rPr>
          <w:b/>
          <w:bCs/>
        </w:rPr>
      </w:pPr>
      <w:r w:rsidRPr="003A6B76">
        <w:rPr>
          <w:b/>
        </w:rPr>
        <w:t>V</w:t>
      </w:r>
      <w:r w:rsidRPr="003A6B76" w:rsidR="00C853D1">
        <w:rPr>
          <w:b/>
        </w:rPr>
        <w:t xml:space="preserve">. </w:t>
      </w:r>
      <w:r w:rsidRPr="003A6B76" w:rsidR="00C853D1">
        <w:rPr>
          <w:b/>
          <w:bCs/>
        </w:rPr>
        <w:t>Trámite de</w:t>
      </w:r>
      <w:r w:rsidRPr="003A6B76" w:rsidR="00F43DF7">
        <w:rPr>
          <w:b/>
          <w:bCs/>
        </w:rPr>
        <w:t xml:space="preserve"> </w:t>
      </w:r>
      <w:r w:rsidRPr="003A6B76" w:rsidR="00C853D1">
        <w:rPr>
          <w:b/>
          <w:bCs/>
        </w:rPr>
        <w:t>l</w:t>
      </w:r>
      <w:r w:rsidRPr="003A6B76" w:rsidR="00F43DF7">
        <w:rPr>
          <w:b/>
          <w:bCs/>
        </w:rPr>
        <w:t>os</w:t>
      </w:r>
      <w:r w:rsidRPr="003A6B76" w:rsidR="00C853D1">
        <w:rPr>
          <w:b/>
          <w:bCs/>
        </w:rPr>
        <w:t xml:space="preserve"> </w:t>
      </w:r>
      <w:r w:rsidRPr="003A6B76" w:rsidR="00C853D1">
        <w:rPr>
          <w:b/>
        </w:rPr>
        <w:t>Recurso</w:t>
      </w:r>
      <w:r w:rsidRPr="003A6B76" w:rsidR="00F43DF7">
        <w:rPr>
          <w:b/>
        </w:rPr>
        <w:t>s</w:t>
      </w:r>
      <w:r w:rsidRPr="003A6B76" w:rsidR="00C853D1">
        <w:rPr>
          <w:b/>
        </w:rPr>
        <w:t xml:space="preserve"> de Revisión </w:t>
      </w:r>
      <w:r w:rsidRPr="003A6B76" w:rsidR="00C853D1">
        <w:rPr>
          <w:b/>
          <w:bCs/>
        </w:rPr>
        <w:t>ante este Instituto.</w:t>
      </w:r>
    </w:p>
    <w:p w:rsidRPr="003A6B76" w:rsidR="00C853D1" w:rsidP="000804B9" w:rsidRDefault="00C853D1" w14:paraId="57DD671B" w14:textId="77777777">
      <w:pPr>
        <w:spacing w:after="0" w:line="360" w:lineRule="auto"/>
        <w:rPr>
          <w:b/>
          <w:bCs/>
        </w:rPr>
      </w:pPr>
    </w:p>
    <w:p w:rsidRPr="003A6B76" w:rsidR="00D6623C" w:rsidP="000804B9" w:rsidRDefault="00C853D1" w14:paraId="57DD671C" w14:textId="77777777">
      <w:pPr>
        <w:spacing w:after="0" w:line="360" w:lineRule="auto"/>
        <w:rPr>
          <w:bCs/>
        </w:rPr>
      </w:pPr>
      <w:r w:rsidRPr="003A6B76">
        <w:rPr>
          <w:b/>
          <w:bCs/>
        </w:rPr>
        <w:t>a) Turno de</w:t>
      </w:r>
      <w:r w:rsidRPr="003A6B76" w:rsidR="00D6623C">
        <w:rPr>
          <w:b/>
          <w:bCs/>
        </w:rPr>
        <w:t xml:space="preserve"> </w:t>
      </w:r>
      <w:r w:rsidRPr="003A6B76">
        <w:rPr>
          <w:b/>
          <w:bCs/>
        </w:rPr>
        <w:t>l</w:t>
      </w:r>
      <w:r w:rsidRPr="003A6B76" w:rsidR="00D6623C">
        <w:rPr>
          <w:b/>
          <w:bCs/>
        </w:rPr>
        <w:t>os</w:t>
      </w:r>
      <w:r w:rsidRPr="003A6B76">
        <w:rPr>
          <w:b/>
          <w:bCs/>
        </w:rPr>
        <w:t xml:space="preserve"> Medio</w:t>
      </w:r>
      <w:r w:rsidRPr="003A6B76" w:rsidR="00D6623C">
        <w:rPr>
          <w:b/>
          <w:bCs/>
        </w:rPr>
        <w:t>s</w:t>
      </w:r>
      <w:r w:rsidRPr="003A6B76">
        <w:rPr>
          <w:b/>
          <w:bCs/>
        </w:rPr>
        <w:t xml:space="preserve"> de Impugnación. </w:t>
      </w:r>
      <w:r w:rsidRPr="003A6B76" w:rsidR="00D6623C">
        <w:rPr>
          <w:bCs/>
        </w:rPr>
        <w:t xml:space="preserve">El </w:t>
      </w:r>
      <w:r w:rsidRPr="003A6B76" w:rsidR="00095F8F">
        <w:rPr>
          <w:bCs/>
          <w:iCs/>
        </w:rPr>
        <w:t>veintidós de noviembre de dos mil veintidós</w:t>
      </w:r>
      <w:r w:rsidRPr="003A6B76" w:rsidR="00D6623C">
        <w:rPr>
          <w:bCs/>
        </w:rPr>
        <w:t xml:space="preserve">, el </w:t>
      </w:r>
      <w:r w:rsidRPr="003A6B76" w:rsidR="00D6623C">
        <w:rPr>
          <w:bCs/>
          <w:lang w:val="es-ES"/>
        </w:rPr>
        <w:t>Sistema de Acceso a la Información Mexiquense (SAIMEX),</w:t>
      </w:r>
      <w:r w:rsidRPr="003A6B76" w:rsidR="00D6623C">
        <w:rPr>
          <w:bCs/>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3A6B76" w:rsidR="00095F8F" w:rsidP="000804B9" w:rsidRDefault="00095F8F" w14:paraId="57DD671D" w14:textId="77777777">
      <w:pPr>
        <w:spacing w:after="0" w:line="360" w:lineRule="auto"/>
        <w:rPr>
          <w:bCs/>
        </w:rPr>
      </w:pPr>
    </w:p>
    <w:tbl>
      <w:tblPr>
        <w:tblW w:w="8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84"/>
        <w:gridCol w:w="2676"/>
        <w:gridCol w:w="3266"/>
      </w:tblGrid>
      <w:tr w:rsidRPr="003A6B76" w:rsidR="00D6623C" w:rsidTr="0072201B" w14:paraId="57DD6721" w14:textId="77777777">
        <w:trPr>
          <w:trHeight w:val="283"/>
        </w:trPr>
        <w:tc>
          <w:tcPr>
            <w:tcW w:w="2984" w:type="dxa"/>
            <w:shd w:val="clear" w:color="auto" w:fill="A6A6A6"/>
          </w:tcPr>
          <w:p w:rsidRPr="003A6B76" w:rsidR="00D6623C" w:rsidP="0072201B" w:rsidRDefault="00D6623C" w14:paraId="57DD671E" w14:textId="77777777">
            <w:pPr>
              <w:spacing w:after="0" w:line="360" w:lineRule="auto"/>
              <w:rPr>
                <w:b/>
                <w:bCs/>
                <w:sz w:val="20"/>
                <w:lang w:val="es-ES"/>
              </w:rPr>
            </w:pPr>
            <w:r w:rsidRPr="003A6B76">
              <w:rPr>
                <w:b/>
                <w:bCs/>
                <w:sz w:val="20"/>
                <w:lang w:val="es-ES"/>
              </w:rPr>
              <w:t>Solicitud</w:t>
            </w:r>
          </w:p>
        </w:tc>
        <w:tc>
          <w:tcPr>
            <w:tcW w:w="2676" w:type="dxa"/>
            <w:shd w:val="clear" w:color="auto" w:fill="A6A6A6"/>
          </w:tcPr>
          <w:p w:rsidRPr="003A6B76" w:rsidR="00D6623C" w:rsidP="0072201B" w:rsidRDefault="00D6623C" w14:paraId="57DD671F" w14:textId="77777777">
            <w:pPr>
              <w:spacing w:after="0" w:line="360" w:lineRule="auto"/>
              <w:rPr>
                <w:b/>
                <w:bCs/>
                <w:sz w:val="20"/>
                <w:lang w:val="es-ES"/>
              </w:rPr>
            </w:pPr>
            <w:r w:rsidRPr="003A6B76">
              <w:rPr>
                <w:b/>
                <w:bCs/>
                <w:sz w:val="20"/>
                <w:lang w:val="es-ES"/>
              </w:rPr>
              <w:t>Recursos</w:t>
            </w:r>
          </w:p>
        </w:tc>
        <w:tc>
          <w:tcPr>
            <w:tcW w:w="3266" w:type="dxa"/>
            <w:shd w:val="clear" w:color="auto" w:fill="A6A6A6"/>
          </w:tcPr>
          <w:p w:rsidRPr="003A6B76" w:rsidR="00D6623C" w:rsidP="0072201B" w:rsidRDefault="00D6623C" w14:paraId="57DD6720" w14:textId="77777777">
            <w:pPr>
              <w:spacing w:after="0" w:line="360" w:lineRule="auto"/>
              <w:rPr>
                <w:b/>
                <w:bCs/>
                <w:sz w:val="20"/>
                <w:lang w:val="es-ES"/>
              </w:rPr>
            </w:pPr>
            <w:r w:rsidRPr="003A6B76">
              <w:rPr>
                <w:b/>
                <w:bCs/>
                <w:sz w:val="20"/>
                <w:lang w:val="es-ES"/>
              </w:rPr>
              <w:t>Comisionado</w:t>
            </w:r>
          </w:p>
        </w:tc>
      </w:tr>
      <w:tr w:rsidRPr="003A6B76" w:rsidR="00D6623C" w:rsidTr="0072201B" w14:paraId="57DD6725" w14:textId="77777777">
        <w:trPr>
          <w:trHeight w:val="302"/>
        </w:trPr>
        <w:tc>
          <w:tcPr>
            <w:tcW w:w="2984" w:type="dxa"/>
            <w:shd w:val="clear" w:color="auto" w:fill="auto"/>
          </w:tcPr>
          <w:p w:rsidRPr="003A6B76" w:rsidR="00D6623C" w:rsidP="0072201B" w:rsidRDefault="00095F8F" w14:paraId="57DD6722" w14:textId="77777777">
            <w:pPr>
              <w:spacing w:after="0" w:line="360" w:lineRule="auto"/>
              <w:rPr>
                <w:bCs/>
                <w:sz w:val="20"/>
                <w:lang w:val="es-ES"/>
              </w:rPr>
            </w:pPr>
            <w:r w:rsidRPr="003A6B76">
              <w:rPr>
                <w:bCs/>
                <w:sz w:val="20"/>
                <w:lang w:val="es-ES"/>
              </w:rPr>
              <w:t>02207/TOLUCA/IP/2022</w:t>
            </w:r>
          </w:p>
        </w:tc>
        <w:tc>
          <w:tcPr>
            <w:tcW w:w="2676" w:type="dxa"/>
            <w:shd w:val="clear" w:color="auto" w:fill="auto"/>
          </w:tcPr>
          <w:p w:rsidRPr="003A6B76" w:rsidR="00D6623C" w:rsidP="0072201B" w:rsidRDefault="00095F8F" w14:paraId="57DD6723" w14:textId="77777777">
            <w:pPr>
              <w:spacing w:after="0" w:line="360" w:lineRule="auto"/>
              <w:rPr>
                <w:bCs/>
                <w:sz w:val="20"/>
                <w:lang w:val="es-ES"/>
              </w:rPr>
            </w:pPr>
            <w:r w:rsidRPr="003A6B76">
              <w:rPr>
                <w:bCs/>
                <w:sz w:val="20"/>
                <w:lang w:val="es-ES"/>
              </w:rPr>
              <w:t>16785</w:t>
            </w:r>
            <w:r w:rsidRPr="003A6B76" w:rsidR="00D6623C">
              <w:rPr>
                <w:bCs/>
                <w:sz w:val="20"/>
                <w:lang w:val="es-ES"/>
              </w:rPr>
              <w:t>/INFOEM/IP/RR/202</w:t>
            </w:r>
            <w:r w:rsidRPr="003A6B76">
              <w:rPr>
                <w:bCs/>
                <w:sz w:val="20"/>
                <w:lang w:val="es-ES"/>
              </w:rPr>
              <w:t>2</w:t>
            </w:r>
          </w:p>
        </w:tc>
        <w:tc>
          <w:tcPr>
            <w:tcW w:w="3266" w:type="dxa"/>
            <w:shd w:val="clear" w:color="auto" w:fill="auto"/>
          </w:tcPr>
          <w:p w:rsidRPr="003A6B76" w:rsidR="00D6623C" w:rsidP="0072201B" w:rsidRDefault="00095F8F" w14:paraId="57DD6724" w14:textId="77777777">
            <w:pPr>
              <w:spacing w:after="0" w:line="360" w:lineRule="auto"/>
              <w:rPr>
                <w:bCs/>
                <w:sz w:val="20"/>
                <w:lang w:val="es-ES"/>
              </w:rPr>
            </w:pPr>
            <w:r w:rsidRPr="003A6B76">
              <w:rPr>
                <w:bCs/>
                <w:sz w:val="20"/>
                <w:lang w:val="es-ES"/>
              </w:rPr>
              <w:t>José Martínez Vilchis</w:t>
            </w:r>
          </w:p>
        </w:tc>
      </w:tr>
      <w:tr w:rsidRPr="003A6B76" w:rsidR="00D6623C" w:rsidTr="0072201B" w14:paraId="57DD6729" w14:textId="77777777">
        <w:trPr>
          <w:trHeight w:val="302"/>
        </w:trPr>
        <w:tc>
          <w:tcPr>
            <w:tcW w:w="2984" w:type="dxa"/>
            <w:shd w:val="clear" w:color="auto" w:fill="auto"/>
          </w:tcPr>
          <w:p w:rsidRPr="003A6B76" w:rsidR="00D6623C" w:rsidP="0072201B" w:rsidRDefault="00095F8F" w14:paraId="57DD6726" w14:textId="77777777">
            <w:pPr>
              <w:spacing w:after="0" w:line="360" w:lineRule="auto"/>
              <w:rPr>
                <w:bCs/>
                <w:sz w:val="20"/>
                <w:lang w:val="es-ES"/>
              </w:rPr>
            </w:pPr>
            <w:r w:rsidRPr="003A6B76">
              <w:rPr>
                <w:bCs/>
                <w:sz w:val="20"/>
                <w:lang w:val="es-ES"/>
              </w:rPr>
              <w:t>02223/TOLUCA/IP/2022</w:t>
            </w:r>
          </w:p>
        </w:tc>
        <w:tc>
          <w:tcPr>
            <w:tcW w:w="2676" w:type="dxa"/>
            <w:shd w:val="clear" w:color="auto" w:fill="auto"/>
          </w:tcPr>
          <w:p w:rsidRPr="003A6B76" w:rsidR="00D6623C" w:rsidP="0072201B" w:rsidRDefault="00095F8F" w14:paraId="57DD6727" w14:textId="77777777">
            <w:pPr>
              <w:spacing w:after="0" w:line="360" w:lineRule="auto"/>
              <w:rPr>
                <w:bCs/>
                <w:sz w:val="20"/>
                <w:lang w:val="es-ES"/>
              </w:rPr>
            </w:pPr>
            <w:r w:rsidRPr="003A6B76">
              <w:rPr>
                <w:bCs/>
                <w:sz w:val="20"/>
                <w:lang w:val="es-ES"/>
              </w:rPr>
              <w:t>16771</w:t>
            </w:r>
            <w:r w:rsidRPr="003A6B76" w:rsidR="00D6623C">
              <w:rPr>
                <w:bCs/>
                <w:sz w:val="20"/>
                <w:lang w:val="es-ES"/>
              </w:rPr>
              <w:t>/INFOEM/IP/RR/202</w:t>
            </w:r>
            <w:r w:rsidRPr="003A6B76">
              <w:rPr>
                <w:bCs/>
                <w:sz w:val="20"/>
                <w:lang w:val="es-ES"/>
              </w:rPr>
              <w:t>2</w:t>
            </w:r>
          </w:p>
        </w:tc>
        <w:tc>
          <w:tcPr>
            <w:tcW w:w="3266" w:type="dxa"/>
            <w:shd w:val="clear" w:color="auto" w:fill="auto"/>
          </w:tcPr>
          <w:p w:rsidRPr="003A6B76" w:rsidR="00D6623C" w:rsidP="0072201B" w:rsidRDefault="00095F8F" w14:paraId="57DD6728" w14:textId="77777777">
            <w:pPr>
              <w:spacing w:after="0" w:line="360" w:lineRule="auto"/>
              <w:rPr>
                <w:bCs/>
                <w:sz w:val="20"/>
                <w:lang w:val="es-ES"/>
              </w:rPr>
            </w:pPr>
            <w:r w:rsidRPr="003A6B76">
              <w:rPr>
                <w:bCs/>
                <w:sz w:val="20"/>
                <w:lang w:val="es-ES"/>
              </w:rPr>
              <w:t>Luis Gustavo Parra Noriega</w:t>
            </w:r>
          </w:p>
        </w:tc>
      </w:tr>
    </w:tbl>
    <w:p w:rsidRPr="003A6B76" w:rsidR="00C853D1" w:rsidP="000804B9" w:rsidRDefault="00C853D1" w14:paraId="57DD672A" w14:textId="77777777">
      <w:pPr>
        <w:spacing w:after="0" w:line="360" w:lineRule="auto"/>
        <w:rPr>
          <w:bCs/>
        </w:rPr>
      </w:pPr>
    </w:p>
    <w:p w:rsidRPr="003A6B76" w:rsidR="00C853D1" w:rsidP="000804B9" w:rsidRDefault="00C853D1" w14:paraId="57DD672B" w14:textId="77777777">
      <w:pPr>
        <w:spacing w:after="0" w:line="360" w:lineRule="auto"/>
        <w:rPr>
          <w:bCs/>
          <w:lang w:val="es-ES_tradnl"/>
        </w:rPr>
      </w:pPr>
      <w:r w:rsidRPr="003A6B76">
        <w:rPr>
          <w:b/>
          <w:bCs/>
        </w:rPr>
        <w:t>b) Admisión de</w:t>
      </w:r>
      <w:r w:rsidRPr="003A6B76" w:rsidR="00D6623C">
        <w:rPr>
          <w:b/>
          <w:bCs/>
        </w:rPr>
        <w:t xml:space="preserve"> </w:t>
      </w:r>
      <w:r w:rsidRPr="003A6B76">
        <w:rPr>
          <w:b/>
          <w:bCs/>
        </w:rPr>
        <w:t>l</w:t>
      </w:r>
      <w:r w:rsidRPr="003A6B76" w:rsidR="00D6623C">
        <w:rPr>
          <w:b/>
          <w:bCs/>
        </w:rPr>
        <w:t>os</w:t>
      </w:r>
      <w:r w:rsidRPr="003A6B76">
        <w:rPr>
          <w:b/>
          <w:bCs/>
        </w:rPr>
        <w:t xml:space="preserve"> Recurso</w:t>
      </w:r>
      <w:r w:rsidRPr="003A6B76" w:rsidR="00D6623C">
        <w:rPr>
          <w:b/>
          <w:bCs/>
        </w:rPr>
        <w:t>s</w:t>
      </w:r>
      <w:r w:rsidRPr="003A6B76">
        <w:rPr>
          <w:b/>
          <w:bCs/>
        </w:rPr>
        <w:t xml:space="preserve"> de Revisión</w:t>
      </w:r>
      <w:r w:rsidRPr="003A6B76">
        <w:rPr>
          <w:b/>
          <w:bCs/>
          <w:lang w:val="es-ES_tradnl"/>
        </w:rPr>
        <w:t xml:space="preserve">. </w:t>
      </w:r>
      <w:r w:rsidRPr="003A6B76">
        <w:rPr>
          <w:bCs/>
          <w:lang w:val="es-ES_tradnl"/>
        </w:rPr>
        <w:t xml:space="preserve">El </w:t>
      </w:r>
      <w:r w:rsidRPr="003A6B76" w:rsidR="00CD6CD4">
        <w:rPr>
          <w:bCs/>
          <w:lang w:val="es-ES_tradnl"/>
        </w:rPr>
        <w:t>veinticinco y veintiocho de noviembre de</w:t>
      </w:r>
      <w:r w:rsidRPr="003A6B76" w:rsidR="00BB1DFD">
        <w:rPr>
          <w:bCs/>
          <w:lang w:val="es-ES_tradnl"/>
        </w:rPr>
        <w:t xml:space="preserve"> dos mil veinti</w:t>
      </w:r>
      <w:r w:rsidRPr="003A6B76" w:rsidR="00CD6CD4">
        <w:rPr>
          <w:bCs/>
          <w:lang w:val="es-ES_tradnl"/>
        </w:rPr>
        <w:t>dós</w:t>
      </w:r>
      <w:r w:rsidRPr="003A6B76" w:rsidR="00D6623C">
        <w:rPr>
          <w:bCs/>
          <w:lang w:val="es-ES_tradnl"/>
        </w:rPr>
        <w:t>, respectivamente, se acordaron las admisiones de los</w:t>
      </w:r>
      <w:r w:rsidRPr="003A6B76">
        <w:rPr>
          <w:bCs/>
          <w:lang w:val="es-ES_tradnl"/>
        </w:rPr>
        <w:t xml:space="preserve"> Recurso</w:t>
      </w:r>
      <w:r w:rsidRPr="003A6B76" w:rsidR="00D6623C">
        <w:rPr>
          <w:bCs/>
          <w:lang w:val="es-ES_tradnl"/>
        </w:rPr>
        <w:t>s</w:t>
      </w:r>
      <w:r w:rsidRPr="003A6B76">
        <w:rPr>
          <w:bCs/>
          <w:lang w:val="es-ES_tradnl"/>
        </w:rPr>
        <w:t xml:space="preserve"> de Revisión interpuesto</w:t>
      </w:r>
      <w:r w:rsidRPr="003A6B76" w:rsidR="00D6623C">
        <w:rPr>
          <w:bCs/>
          <w:lang w:val="es-ES_tradnl"/>
        </w:rPr>
        <w:t>s</w:t>
      </w:r>
      <w:r w:rsidRPr="003A6B76">
        <w:rPr>
          <w:bCs/>
          <w:lang w:val="es-ES_tradnl"/>
        </w:rPr>
        <w:t xml:space="preserve"> por el Recurrente en contra del Sujeto Obligado, en términos del artículo 185, fracciones I y II de la Ley de Transparencia y Acceso a la Información Pública del Estado de </w:t>
      </w:r>
      <w:r w:rsidRPr="003A6B76">
        <w:rPr>
          <w:bCs/>
          <w:lang w:val="es-ES_tradnl"/>
        </w:rPr>
        <w:lastRenderedPageBreak/>
        <w:t xml:space="preserve">México y Municipios, </w:t>
      </w:r>
      <w:r w:rsidRPr="003A6B76" w:rsidR="00D6623C">
        <w:rPr>
          <w:bCs/>
          <w:lang w:val="es-ES_tradnl"/>
        </w:rPr>
        <w:t>los cuales</w:t>
      </w:r>
      <w:r w:rsidRPr="003A6B76">
        <w:rPr>
          <w:bCs/>
          <w:lang w:val="es-ES_tradnl"/>
        </w:rPr>
        <w:t xml:space="preserve"> fue</w:t>
      </w:r>
      <w:r w:rsidRPr="003A6B76" w:rsidR="00D6623C">
        <w:rPr>
          <w:bCs/>
          <w:lang w:val="es-ES_tradnl"/>
        </w:rPr>
        <w:t>ron</w:t>
      </w:r>
      <w:r w:rsidRPr="003A6B76">
        <w:rPr>
          <w:bCs/>
          <w:lang w:val="es-ES_tradnl"/>
        </w:rPr>
        <w:t xml:space="preserve"> notificado</w:t>
      </w:r>
      <w:r w:rsidRPr="003A6B76" w:rsidR="00D6623C">
        <w:rPr>
          <w:bCs/>
          <w:lang w:val="es-ES_tradnl"/>
        </w:rPr>
        <w:t>s</w:t>
      </w:r>
      <w:r w:rsidRPr="003A6B76">
        <w:rPr>
          <w:bCs/>
          <w:lang w:val="es-ES_tradnl"/>
        </w:rPr>
        <w:t xml:space="preserve"> a las partes</w:t>
      </w:r>
      <w:r w:rsidRPr="003A6B76" w:rsidR="00D6623C">
        <w:rPr>
          <w:bCs/>
          <w:lang w:val="es-ES_tradnl"/>
        </w:rPr>
        <w:t xml:space="preserve">, </w:t>
      </w:r>
      <w:r w:rsidRPr="003A6B76">
        <w:rPr>
          <w:bCs/>
          <w:lang w:val="es-ES_tradnl"/>
        </w:rPr>
        <w:t xml:space="preserve">el </w:t>
      </w:r>
      <w:r w:rsidRPr="003A6B76" w:rsidR="00CD6CD4">
        <w:rPr>
          <w:bCs/>
          <w:lang w:val="es-ES_tradnl"/>
        </w:rPr>
        <w:t>veintiocho de noviembre de dos mil veintidós</w:t>
      </w:r>
      <w:r w:rsidRPr="003A6B76" w:rsidR="00563F0B">
        <w:rPr>
          <w:bCs/>
          <w:lang w:val="es-ES_tradnl"/>
        </w:rPr>
        <w:t>,</w:t>
      </w:r>
      <w:r w:rsidRPr="003A6B76">
        <w:rPr>
          <w:bCs/>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3A6B76" w:rsidR="004E4479" w:rsidP="000804B9" w:rsidRDefault="004E4479" w14:paraId="57DD672C" w14:textId="77777777">
      <w:pPr>
        <w:spacing w:after="0" w:line="360" w:lineRule="auto"/>
        <w:rPr>
          <w:bCs/>
          <w:lang w:val="es-ES_tradnl"/>
        </w:rPr>
      </w:pPr>
    </w:p>
    <w:p w:rsidRPr="003A6B76" w:rsidR="004E4479" w:rsidP="000804B9" w:rsidRDefault="004E4479" w14:paraId="57DD672D" w14:textId="77777777">
      <w:pPr>
        <w:spacing w:after="0" w:line="360" w:lineRule="auto"/>
        <w:rPr>
          <w:rFonts w:cs="Tahoma"/>
          <w:szCs w:val="24"/>
        </w:rPr>
      </w:pPr>
      <w:r w:rsidRPr="003A6B76">
        <w:rPr>
          <w:rFonts w:cs="Tahoma"/>
          <w:b/>
          <w:szCs w:val="24"/>
        </w:rPr>
        <w:t>c) Acumulación de los asuntos.</w:t>
      </w:r>
      <w:r w:rsidRPr="003A6B76">
        <w:rPr>
          <w:rFonts w:cs="Tahoma"/>
          <w:szCs w:val="24"/>
        </w:rPr>
        <w:t xml:space="preserve"> El siete de diciembre de dos mil veintidós, el Pleno del Instituto de Transparencia, Acceso a la Información Pública y Protección de Datos Personales del Estado de México y Municipios, durante la Cuadragésima Cuarta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3A6B76">
        <w:rPr>
          <w:rFonts w:cs="Tahoma"/>
          <w:b/>
          <w:szCs w:val="24"/>
        </w:rPr>
        <w:t>acordó</w:t>
      </w:r>
      <w:r w:rsidRPr="003A6B76">
        <w:rPr>
          <w:rFonts w:cs="Tahoma"/>
          <w:szCs w:val="24"/>
        </w:rPr>
        <w:t xml:space="preserve"> la acumulación del Recurso de Revisión</w:t>
      </w:r>
      <w:r w:rsidRPr="003A6B76">
        <w:rPr>
          <w:rFonts w:cs="Tahoma"/>
        </w:rPr>
        <w:t xml:space="preserve"> </w:t>
      </w:r>
      <w:r w:rsidRPr="003A6B76">
        <w:rPr>
          <w:rFonts w:cs="Tahoma"/>
          <w:b/>
        </w:rPr>
        <w:t xml:space="preserve">16785/INFOEM/IP/RR/2022 </w:t>
      </w:r>
      <w:r w:rsidRPr="003A6B76">
        <w:rPr>
          <w:rFonts w:cs="Tahoma"/>
        </w:rPr>
        <w:t>al diverso</w:t>
      </w:r>
      <w:r w:rsidRPr="003A6B76">
        <w:rPr>
          <w:rFonts w:cs="Tahoma"/>
          <w:b/>
        </w:rPr>
        <w:t xml:space="preserve"> 16771/INFOEM/IP/RR/2022</w:t>
      </w:r>
      <w:r w:rsidRPr="003A6B76">
        <w:rPr>
          <w:rFonts w:cs="Tahoma"/>
          <w:b/>
          <w:bCs/>
          <w:color w:val="0D0D0D"/>
        </w:rPr>
        <w:t xml:space="preserve">, </w:t>
      </w:r>
      <w:r w:rsidRPr="003A6B76">
        <w:rPr>
          <w:rFonts w:cs="Tahoma"/>
        </w:rPr>
        <w:t>por ser este</w:t>
      </w:r>
      <w:r w:rsidRPr="003A6B76">
        <w:rPr>
          <w:rFonts w:cs="Tahoma"/>
          <w:szCs w:val="24"/>
        </w:rPr>
        <w:t xml:space="preserve"> último el más antiguo, sustanciado bajo el índice de esta Ponencia, al advertir conexidad entre estos, ya que fueron promovidos por la misma persona, en los que se señaló como Sujeto Obligado recurrido al Ayuntamiento de Toluca y en los cuales, además, se manifestaron idénticos actos recurridos.</w:t>
      </w:r>
    </w:p>
    <w:p w:rsidRPr="003A6B76" w:rsidR="00C853D1" w:rsidP="000804B9" w:rsidRDefault="00C853D1" w14:paraId="57DD672E" w14:textId="77777777">
      <w:pPr>
        <w:spacing w:after="0" w:line="360" w:lineRule="auto"/>
      </w:pPr>
    </w:p>
    <w:p w:rsidRPr="003A6B76" w:rsidR="00D6623C" w:rsidP="000804B9" w:rsidRDefault="004E4479" w14:paraId="57DD672F" w14:textId="77777777">
      <w:pPr>
        <w:spacing w:after="0" w:line="360" w:lineRule="auto"/>
        <w:rPr>
          <w:rFonts w:cs="Tahoma"/>
          <w:bCs/>
          <w:lang w:val="es-ES_tradnl"/>
        </w:rPr>
      </w:pPr>
      <w:r w:rsidRPr="003A6B76">
        <w:rPr>
          <w:b/>
        </w:rPr>
        <w:t>d</w:t>
      </w:r>
      <w:r w:rsidRPr="003A6B76" w:rsidR="00C853D1">
        <w:rPr>
          <w:b/>
        </w:rPr>
        <w:t>) Informe</w:t>
      </w:r>
      <w:r w:rsidRPr="003A6B76" w:rsidR="00D6623C">
        <w:rPr>
          <w:b/>
        </w:rPr>
        <w:t>s</w:t>
      </w:r>
      <w:r w:rsidRPr="003A6B76" w:rsidR="00C853D1">
        <w:rPr>
          <w:b/>
        </w:rPr>
        <w:t xml:space="preserve"> Justificado</w:t>
      </w:r>
      <w:r w:rsidRPr="003A6B76" w:rsidR="00D6623C">
        <w:rPr>
          <w:b/>
        </w:rPr>
        <w:t>s</w:t>
      </w:r>
      <w:r w:rsidRPr="003A6B76" w:rsidR="00C853D1">
        <w:rPr>
          <w:b/>
        </w:rPr>
        <w:t>.</w:t>
      </w:r>
      <w:r w:rsidRPr="003A6B76" w:rsidR="002A2B8D">
        <w:rPr>
          <w:b/>
        </w:rPr>
        <w:t xml:space="preserve"> </w:t>
      </w:r>
      <w:r w:rsidRPr="003A6B76" w:rsidR="00D6623C">
        <w:rPr>
          <w:rFonts w:cs="Tahoma"/>
          <w:bCs/>
          <w:lang w:val="es-ES_tradnl"/>
        </w:rPr>
        <w:t xml:space="preserve">El </w:t>
      </w:r>
      <w:r w:rsidRPr="003A6B76" w:rsidR="00CD6CD4">
        <w:rPr>
          <w:rFonts w:cs="Tahoma"/>
          <w:bCs/>
          <w:lang w:val="es-ES_tradnl"/>
        </w:rPr>
        <w:t>siete de diciembre de dos mil veintidós</w:t>
      </w:r>
      <w:r w:rsidRPr="003A6B76" w:rsidR="00D6623C">
        <w:rPr>
          <w:rFonts w:cs="Tahoma"/>
          <w:bCs/>
          <w:lang w:val="es-ES_tradnl"/>
        </w:rPr>
        <w:t>, respectivamente, a través del Sistema de Acceso a la Información</w:t>
      </w:r>
      <w:r w:rsidRPr="003A6B76" w:rsidR="005531D6">
        <w:rPr>
          <w:rFonts w:cs="Tahoma"/>
          <w:bCs/>
          <w:lang w:val="es-ES_tradnl"/>
        </w:rPr>
        <w:t xml:space="preserve"> Mexiquense (SAIMEX), se recibieron</w:t>
      </w:r>
      <w:r w:rsidRPr="003A6B76" w:rsidR="00D6623C">
        <w:rPr>
          <w:rFonts w:cs="Tahoma"/>
          <w:bCs/>
          <w:lang w:val="es-ES_tradnl"/>
        </w:rPr>
        <w:t xml:space="preserve"> en este Instituto </w:t>
      </w:r>
      <w:r w:rsidRPr="003A6B76" w:rsidR="005531D6">
        <w:rPr>
          <w:rFonts w:cs="Tahoma"/>
          <w:bCs/>
          <w:lang w:val="es-ES_tradnl"/>
        </w:rPr>
        <w:t>los</w:t>
      </w:r>
      <w:r w:rsidRPr="003A6B76" w:rsidR="00D6623C">
        <w:rPr>
          <w:rFonts w:cs="Tahoma"/>
          <w:bCs/>
          <w:lang w:val="es-ES_tradnl"/>
        </w:rPr>
        <w:t xml:space="preserve"> informe</w:t>
      </w:r>
      <w:r w:rsidRPr="003A6B76" w:rsidR="005531D6">
        <w:rPr>
          <w:rFonts w:cs="Tahoma"/>
          <w:bCs/>
          <w:lang w:val="es-ES_tradnl"/>
        </w:rPr>
        <w:t>s</w:t>
      </w:r>
      <w:r w:rsidRPr="003A6B76" w:rsidR="00D6623C">
        <w:rPr>
          <w:rFonts w:cs="Tahoma"/>
          <w:bCs/>
          <w:lang w:val="es-ES_tradnl"/>
        </w:rPr>
        <w:t xml:space="preserve"> justificado</w:t>
      </w:r>
      <w:r w:rsidRPr="003A6B76" w:rsidR="005531D6">
        <w:rPr>
          <w:rFonts w:cs="Tahoma"/>
          <w:bCs/>
          <w:lang w:val="es-ES_tradnl"/>
        </w:rPr>
        <w:t>s</w:t>
      </w:r>
      <w:r w:rsidRPr="003A6B76" w:rsidR="00D6623C">
        <w:rPr>
          <w:rFonts w:cs="Tahoma"/>
          <w:bCs/>
          <w:lang w:val="es-ES_tradnl"/>
        </w:rPr>
        <w:t xml:space="preserve"> por parte del Sujeto Obligado en cada uno de los Recursos de Revisión</w:t>
      </w:r>
      <w:r w:rsidRPr="003A6B76" w:rsidR="005531D6">
        <w:rPr>
          <w:rFonts w:cs="Tahoma"/>
          <w:bCs/>
          <w:lang w:val="es-ES_tradnl"/>
        </w:rPr>
        <w:t>,</w:t>
      </w:r>
      <w:r w:rsidRPr="003A6B76" w:rsidR="00D6623C">
        <w:rPr>
          <w:rFonts w:cs="Tahoma"/>
          <w:bCs/>
          <w:lang w:val="es-ES_tradnl"/>
        </w:rPr>
        <w:t xml:space="preserve"> en los que</w:t>
      </w:r>
      <w:r w:rsidRPr="003A6B76" w:rsidR="008A70CB">
        <w:rPr>
          <w:rFonts w:cs="Tahoma"/>
          <w:bCs/>
          <w:lang w:val="es-ES_tradnl"/>
        </w:rPr>
        <w:t xml:space="preserve"> en similitud de contenido,</w:t>
      </w:r>
      <w:r w:rsidRPr="003A6B76" w:rsidR="00D6623C">
        <w:rPr>
          <w:rFonts w:cs="Tahoma"/>
          <w:bCs/>
          <w:lang w:val="es-ES_tradnl"/>
        </w:rPr>
        <w:t xml:space="preserve"> </w:t>
      </w:r>
      <w:r w:rsidRPr="003A6B76" w:rsidR="005531D6">
        <w:rPr>
          <w:rFonts w:cs="Tahoma"/>
          <w:bCs/>
          <w:lang w:val="es-ES_tradnl"/>
        </w:rPr>
        <w:t>ra</w:t>
      </w:r>
      <w:r w:rsidRPr="003A6B76" w:rsidR="00563F0B">
        <w:rPr>
          <w:rFonts w:cs="Tahoma"/>
          <w:bCs/>
          <w:lang w:val="es-ES_tradnl"/>
        </w:rPr>
        <w:t>tificó las respuestas iniciales al señalar</w:t>
      </w:r>
      <w:r w:rsidRPr="003A6B76" w:rsidR="00C60851">
        <w:rPr>
          <w:rFonts w:cs="Tahoma"/>
          <w:bCs/>
          <w:lang w:val="es-ES_tradnl"/>
        </w:rPr>
        <w:t xml:space="preserve"> lo siguientes:</w:t>
      </w:r>
    </w:p>
    <w:p w:rsidRPr="003A6B76" w:rsidR="00C60851" w:rsidP="000804B9" w:rsidRDefault="00C60851" w14:paraId="57DD6730" w14:textId="77777777">
      <w:pPr>
        <w:spacing w:after="0" w:line="360" w:lineRule="auto"/>
        <w:rPr>
          <w:rFonts w:cs="Tahoma"/>
          <w:bCs/>
          <w:lang w:val="es-ES_tradnl"/>
        </w:rPr>
      </w:pPr>
    </w:p>
    <w:p w:rsidRPr="003A6B76" w:rsidR="008A70CB" w:rsidP="000804B9" w:rsidRDefault="008A70CB" w14:paraId="57DD6731"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w:t>
      </w:r>
    </w:p>
    <w:p w:rsidRPr="003A6B76" w:rsidR="008A70CB" w:rsidP="000804B9" w:rsidRDefault="008A70CB" w14:paraId="57DD6732"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xml:space="preserve">Por lo antes expuesto, se ratifica en todas y cada una de sus partes la respuesta a la solicitud de información de mérito, toda vez que, se le entregó la documentación que puede colmar lo requerido </w:t>
      </w:r>
      <w:r w:rsidRPr="003A6B76">
        <w:rPr>
          <w:rFonts w:eastAsia="Times New Roman" w:cs="Tahoma"/>
          <w:i/>
          <w:iCs/>
          <w:color w:val="auto"/>
          <w:sz w:val="20"/>
          <w:szCs w:val="20"/>
          <w:lang w:eastAsia="es-ES"/>
        </w:rPr>
        <w:lastRenderedPageBreak/>
        <w:t>en la solicitud de acceso a la información pública, de acuerdo a lo manifestado por los Servidores Públicos Habilitados Competentes, cumpliendo con el principio de legalidad y el derecho de acceso a la información pública.</w:t>
      </w:r>
    </w:p>
    <w:p w:rsidRPr="003A6B76" w:rsidR="008A70CB" w:rsidP="000804B9" w:rsidRDefault="008A70CB" w14:paraId="57DD6733"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w:t>
      </w:r>
    </w:p>
    <w:p w:rsidRPr="003A6B76" w:rsidR="008A70CB" w:rsidP="000804B9" w:rsidRDefault="008A70CB" w14:paraId="57DD6734" w14:textId="77777777">
      <w:pPr>
        <w:spacing w:after="0" w:line="360" w:lineRule="auto"/>
        <w:ind w:left="567" w:right="567"/>
        <w:rPr>
          <w:rFonts w:eastAsia="Times New Roman" w:cs="Tahoma"/>
          <w:i/>
          <w:iCs/>
          <w:color w:val="auto"/>
          <w:sz w:val="20"/>
          <w:szCs w:val="20"/>
          <w:lang w:eastAsia="es-ES"/>
        </w:rPr>
      </w:pPr>
      <w:r w:rsidRPr="003A6B76">
        <w:rPr>
          <w:rFonts w:eastAsia="Times New Roman" w:cs="Tahoma"/>
          <w:i/>
          <w:iCs/>
          <w:color w:val="auto"/>
          <w:sz w:val="20"/>
          <w:szCs w:val="20"/>
          <w:lang w:eastAsia="es-ES"/>
        </w:rPr>
        <w:t xml:space="preserve">Sirva lo expresado como razones suficientes para que esa Autoridad Resolutora, en términos del artículo 186 fracción II de la Ley de Transparencia y Acceso a la Información Pública del Estado de México y Municipios, pronuncie la </w:t>
      </w:r>
      <w:r w:rsidRPr="003A6B76">
        <w:rPr>
          <w:rFonts w:eastAsia="Times New Roman" w:cs="Tahoma"/>
          <w:b/>
          <w:i/>
          <w:iCs/>
          <w:color w:val="auto"/>
          <w:sz w:val="20"/>
          <w:szCs w:val="20"/>
          <w:u w:val="single"/>
          <w:lang w:eastAsia="es-ES"/>
        </w:rPr>
        <w:t>confirmación</w:t>
      </w:r>
      <w:r w:rsidRPr="003A6B76">
        <w:rPr>
          <w:rFonts w:eastAsia="Times New Roman" w:cs="Tahoma"/>
          <w:i/>
          <w:iCs/>
          <w:color w:val="auto"/>
          <w:sz w:val="20"/>
          <w:szCs w:val="20"/>
          <w:lang w:eastAsia="es-ES"/>
        </w:rPr>
        <w:t xml:space="preserve"> del presente recurso de revisión, atendiendo a las consideraciones de hecho y de derecho antes expuestas; mediante el cual se ratifica o rectifica en su caso, la respuesta inicialmente dada al peticionario de conformidad con lo señalado en el artículo 12 y 24 de la Ley de Transparencia y Acceso a la Información Pública del Estado de México y Municipios, lo que se hace de su conocimiento para los efectos legales a los que haya lugar.</w:t>
      </w:r>
    </w:p>
    <w:p w:rsidRPr="003A6B76" w:rsidR="008A70CB" w:rsidP="000804B9" w:rsidRDefault="008A70CB" w14:paraId="57DD6735" w14:textId="77777777">
      <w:pPr>
        <w:spacing w:after="0" w:line="360" w:lineRule="auto"/>
        <w:ind w:left="567" w:right="567"/>
        <w:rPr>
          <w:rFonts w:eastAsia="Times New Roman" w:cs="Tahoma"/>
          <w:color w:val="auto"/>
          <w:lang w:eastAsia="es-ES"/>
        </w:rPr>
      </w:pPr>
      <w:r w:rsidRPr="003A6B76">
        <w:rPr>
          <w:rFonts w:eastAsia="Times New Roman" w:cs="Tahoma"/>
          <w:i/>
          <w:iCs/>
          <w:color w:val="auto"/>
          <w:sz w:val="20"/>
          <w:szCs w:val="20"/>
          <w:lang w:eastAsia="es-ES"/>
        </w:rPr>
        <w:t>…” (Sic)</w:t>
      </w:r>
    </w:p>
    <w:p w:rsidRPr="003A6B76" w:rsidR="008A70CB" w:rsidP="000804B9" w:rsidRDefault="008A70CB" w14:paraId="57DD6736" w14:textId="77777777">
      <w:pPr>
        <w:spacing w:after="0" w:line="360" w:lineRule="auto"/>
        <w:rPr>
          <w:rFonts w:cs="Tahoma"/>
          <w:bCs/>
          <w:lang w:val="es-ES_tradnl"/>
        </w:rPr>
      </w:pPr>
    </w:p>
    <w:p w:rsidRPr="003A6B76" w:rsidR="005531D6" w:rsidP="000804B9" w:rsidRDefault="004E4479" w14:paraId="57DD6737" w14:textId="77777777">
      <w:pPr>
        <w:spacing w:after="0" w:line="360" w:lineRule="auto"/>
        <w:rPr>
          <w:rFonts w:cs="Tahoma"/>
        </w:rPr>
      </w:pPr>
      <w:r w:rsidRPr="003A6B76">
        <w:rPr>
          <w:rFonts w:cs="Tahoma"/>
          <w:b/>
          <w:bCs/>
        </w:rPr>
        <w:t>e</w:t>
      </w:r>
      <w:r w:rsidRPr="003A6B76" w:rsidR="005531D6">
        <w:rPr>
          <w:rFonts w:cs="Tahoma"/>
          <w:b/>
          <w:bCs/>
        </w:rPr>
        <w:t>)</w:t>
      </w:r>
      <w:r w:rsidRPr="003A6B76" w:rsidR="005531D6">
        <w:rPr>
          <w:rFonts w:cs="Tahoma"/>
          <w:b/>
        </w:rPr>
        <w:t xml:space="preserve"> Vista de Informes Justificados. </w:t>
      </w:r>
      <w:r w:rsidRPr="003A6B76" w:rsidR="005531D6">
        <w:rPr>
          <w:rFonts w:cs="Tahoma"/>
        </w:rPr>
        <w:t xml:space="preserve">En fecha </w:t>
      </w:r>
      <w:r w:rsidRPr="003A6B76" w:rsidR="00FA4AAF">
        <w:rPr>
          <w:rFonts w:cs="Tahoma"/>
        </w:rPr>
        <w:t>dieciséis</w:t>
      </w:r>
      <w:r w:rsidRPr="003A6B76" w:rsidR="005531D6">
        <w:rPr>
          <w:rFonts w:cs="Tahoma"/>
        </w:rPr>
        <w:t xml:space="preserve"> de febrero de dos mil veintitrés, </w:t>
      </w:r>
      <w:r w:rsidRPr="003A6B76" w:rsidR="00FA4AAF">
        <w:rPr>
          <w:rFonts w:cs="Tahoma"/>
        </w:rPr>
        <w:t xml:space="preserve">respectivamente, </w:t>
      </w:r>
      <w:r w:rsidRPr="003A6B76" w:rsidR="005531D6">
        <w:rPr>
          <w:rFonts w:cs="Tahoma"/>
        </w:rPr>
        <w:t>se notificaron a través del Sistema de Acceso a la Información Mexiquense (SAIMEX, los acuerdos mediante los cuales se pusieron a la vista del Particular los Informes Justificados, proveídos por los cuales se le otorgó a este último, un término de tres días hábiles contados a partir del día siguiente a la notificación, a fin de emitir las manifestaciones que conforme a sus intereses convinieran.</w:t>
      </w:r>
    </w:p>
    <w:p w:rsidRPr="003A6B76" w:rsidR="008962E1" w:rsidP="000804B9" w:rsidRDefault="008962E1" w14:paraId="57DD6738" w14:textId="77777777">
      <w:pPr>
        <w:spacing w:after="0" w:line="360" w:lineRule="auto"/>
        <w:rPr>
          <w:rFonts w:cs="Tahoma"/>
          <w:bCs/>
          <w:lang w:val="es-ES_tradnl"/>
        </w:rPr>
      </w:pPr>
    </w:p>
    <w:p w:rsidRPr="003A6B76" w:rsidR="004E4479" w:rsidP="000804B9" w:rsidRDefault="004E4479" w14:paraId="57DD6739" w14:textId="77777777">
      <w:pPr>
        <w:spacing w:after="0" w:line="360" w:lineRule="auto"/>
        <w:rPr>
          <w:rFonts w:cs="Tahoma"/>
          <w:b/>
          <w:szCs w:val="24"/>
        </w:rPr>
      </w:pPr>
      <w:r w:rsidRPr="003A6B76">
        <w:rPr>
          <w:rFonts w:cs="Tahoma"/>
          <w:b/>
          <w:szCs w:val="24"/>
        </w:rPr>
        <w:t>No obstante, lo anterior, transcurrido el término de ley, el Recurrente fue omiso en emitir pronunciamiento alguno que conviniera a sus intereses, respecto al alcance del Informe Justificado.</w:t>
      </w:r>
    </w:p>
    <w:p w:rsidRPr="003A6B76" w:rsidR="005531D6" w:rsidP="000804B9" w:rsidRDefault="005531D6" w14:paraId="57DD673A" w14:textId="77777777">
      <w:pPr>
        <w:spacing w:after="0" w:line="360" w:lineRule="auto"/>
        <w:rPr>
          <w:rFonts w:eastAsia="Times New Roman" w:cs="Tahoma"/>
          <w:b/>
          <w:color w:val="auto"/>
          <w:szCs w:val="24"/>
          <w:lang w:eastAsia="es-ES"/>
        </w:rPr>
      </w:pPr>
    </w:p>
    <w:p w:rsidRPr="003A6B76" w:rsidR="004E4479" w:rsidP="000804B9" w:rsidRDefault="004E4479" w14:paraId="57DD673B" w14:textId="77777777">
      <w:pPr>
        <w:spacing w:after="0" w:line="360" w:lineRule="auto"/>
        <w:rPr>
          <w:rFonts w:eastAsia="Palatino Linotype" w:cs="Palatino Linotype"/>
          <w:lang w:val="es-ES"/>
        </w:rPr>
      </w:pPr>
      <w:r w:rsidRPr="003A6B76">
        <w:rPr>
          <w:rFonts w:eastAsia="Palatino Linotype" w:cs="Palatino Linotype"/>
          <w:b/>
          <w:bCs/>
          <w:lang w:val="es-ES"/>
        </w:rPr>
        <w:t xml:space="preserve">f) Ampliación de plazo para resolver. </w:t>
      </w:r>
      <w:r w:rsidRPr="003A6B76">
        <w:rPr>
          <w:rFonts w:eastAsia="Palatino Linotype" w:cs="Palatino Linotype"/>
          <w:lang w:val="es-ES"/>
        </w:rPr>
        <w:t xml:space="preserve">El veinticinco de enero de dos mil veintitrés, </w:t>
      </w:r>
      <w:r w:rsidRPr="003A6B76">
        <w:rPr>
          <w:rFonts w:eastAsia="Palatino Linotype" w:cs="Palatino Linotype"/>
          <w:color w:val="auto"/>
          <w:lang w:val="es-ES" w:eastAsia="es-MX"/>
        </w:rPr>
        <w:t xml:space="preserve">el Comisionado Ponente, con fundamento en lo dispuesto por el artículo 181, párrafo tercero, de la Ley de Transparencia y Acceso a la Información Pública del Estado de México y Municipios, acordó ampliar por un periodo de razonable el plazo para resolver el Recurso de Revisión que </w:t>
      </w:r>
      <w:r w:rsidRPr="003A6B76">
        <w:rPr>
          <w:rFonts w:eastAsia="Palatino Linotype" w:cs="Palatino Linotype"/>
          <w:color w:val="auto"/>
          <w:lang w:val="es-ES" w:eastAsia="es-MX"/>
        </w:rPr>
        <w:lastRenderedPageBreak/>
        <w:t>nos ocupa; acto que fue notificado a las partes, el mismo día, mediante el Sistema de Acceso a la Información Mexiquense (SAIMEX).</w:t>
      </w:r>
    </w:p>
    <w:p w:rsidRPr="003A6B76" w:rsidR="004E4479" w:rsidP="000804B9" w:rsidRDefault="004E4479" w14:paraId="57DD673C" w14:textId="77777777">
      <w:pPr>
        <w:spacing w:after="0" w:line="360" w:lineRule="auto"/>
        <w:rPr>
          <w:rFonts w:eastAsia="Palatino Linotype" w:cs="Palatino Linotype"/>
          <w:b/>
          <w:bCs/>
          <w:color w:val="auto"/>
          <w:lang w:eastAsia="es-MX"/>
        </w:rPr>
      </w:pPr>
    </w:p>
    <w:p w:rsidRPr="003A6B76" w:rsidR="004E4479" w:rsidP="000804B9" w:rsidRDefault="004E4479" w14:paraId="57DD673D"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3A6B76" w:rsidR="004E4479" w:rsidP="000804B9" w:rsidRDefault="004E4479" w14:paraId="57DD673E" w14:textId="77777777">
      <w:pPr>
        <w:spacing w:after="0" w:line="360" w:lineRule="auto"/>
        <w:rPr>
          <w:rFonts w:eastAsia="Palatino Linotype" w:cs="Palatino Linotype"/>
          <w:color w:val="auto"/>
          <w:lang w:eastAsia="es-MX"/>
        </w:rPr>
      </w:pPr>
    </w:p>
    <w:p w:rsidRPr="003A6B76" w:rsidR="004E4479" w:rsidP="000804B9" w:rsidRDefault="004E4479" w14:paraId="57DD673F"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3A6B76" w:rsidR="004E4479" w:rsidP="000804B9" w:rsidRDefault="004E4479" w14:paraId="57DD6740" w14:textId="77777777">
      <w:pPr>
        <w:spacing w:after="0" w:line="360" w:lineRule="auto"/>
        <w:rPr>
          <w:rFonts w:eastAsia="Palatino Linotype" w:cs="Palatino Linotype"/>
          <w:color w:val="auto"/>
          <w:lang w:eastAsia="es-MX"/>
        </w:rPr>
      </w:pPr>
    </w:p>
    <w:p w:rsidRPr="003A6B76" w:rsidR="004E4479" w:rsidP="000804B9" w:rsidRDefault="004E4479" w14:paraId="57DD6741"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3A6B76" w:rsidR="004E4479" w:rsidP="000804B9" w:rsidRDefault="004E4479" w14:paraId="57DD6742" w14:textId="77777777">
      <w:pPr>
        <w:spacing w:after="0" w:line="360" w:lineRule="auto"/>
        <w:rPr>
          <w:rFonts w:eastAsia="Palatino Linotype" w:cs="Palatino Linotype"/>
          <w:color w:val="auto"/>
          <w:lang w:eastAsia="es-MX"/>
        </w:rPr>
      </w:pPr>
    </w:p>
    <w:p w:rsidRPr="003A6B76" w:rsidR="004E4479" w:rsidP="000804B9" w:rsidRDefault="004E4479" w14:paraId="57DD6743"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3A6B76" w:rsidR="004E4479" w:rsidP="000804B9" w:rsidRDefault="004E4479" w14:paraId="57DD6744" w14:textId="77777777">
      <w:pPr>
        <w:spacing w:after="0" w:line="360" w:lineRule="auto"/>
        <w:rPr>
          <w:rFonts w:eastAsia="Palatino Linotype" w:cs="Palatino Linotype"/>
          <w:color w:val="auto"/>
          <w:lang w:eastAsia="es-MX"/>
        </w:rPr>
      </w:pPr>
    </w:p>
    <w:p w:rsidRPr="003A6B76" w:rsidR="004E4479" w:rsidP="000804B9" w:rsidRDefault="004E4479" w14:paraId="57DD6745"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Pr="003A6B76" w:rsidR="004E4479" w:rsidP="000804B9" w:rsidRDefault="004E4479" w14:paraId="57DD6746" w14:textId="77777777">
      <w:pPr>
        <w:spacing w:after="0" w:line="360" w:lineRule="auto"/>
        <w:rPr>
          <w:rFonts w:eastAsia="Palatino Linotype" w:cs="Palatino Linotype"/>
          <w:color w:val="auto"/>
          <w:lang w:eastAsia="es-MX"/>
        </w:rPr>
      </w:pPr>
    </w:p>
    <w:p w:rsidRPr="003A6B76" w:rsidR="004E4479" w:rsidP="000804B9" w:rsidRDefault="004E4479" w14:paraId="57DD6747" w14:textId="77777777">
      <w:pPr>
        <w:numPr>
          <w:ilvl w:val="0"/>
          <w:numId w:val="35"/>
        </w:numPr>
        <w:spacing w:after="0" w:line="360" w:lineRule="auto"/>
        <w:jc w:val="left"/>
        <w:rPr>
          <w:rFonts w:eastAsia="Palatino Linotype" w:cs="Palatino Linotype"/>
          <w:color w:val="auto"/>
          <w:lang w:eastAsia="es-MX"/>
        </w:rPr>
      </w:pPr>
      <w:r w:rsidRPr="003A6B76">
        <w:rPr>
          <w:rFonts w:eastAsia="Palatino Linotype" w:cs="Palatino Linotype"/>
          <w:b/>
          <w:bCs/>
          <w:color w:val="auto"/>
          <w:lang w:eastAsia="es-MX"/>
        </w:rPr>
        <w:t>Complejidad del asunto:</w:t>
      </w:r>
      <w:r w:rsidRPr="003A6B76">
        <w:rPr>
          <w:rFonts w:eastAsia="Palatino Linotype" w:cs="Palatino Linotype"/>
          <w:color w:val="auto"/>
          <w:lang w:eastAsia="es-MX"/>
        </w:rPr>
        <w:t xml:space="preserve"> La complejidad de la prueba, la pluralidad de sujetos procesales, el tiempo transcurrido, las características y contexto del recurso.</w:t>
      </w:r>
    </w:p>
    <w:p w:rsidRPr="003A6B76" w:rsidR="004E4479" w:rsidP="000804B9" w:rsidRDefault="004E4479" w14:paraId="57DD6748" w14:textId="77777777">
      <w:pPr>
        <w:spacing w:after="0" w:line="360" w:lineRule="auto"/>
        <w:rPr>
          <w:rFonts w:eastAsia="Palatino Linotype" w:cs="Palatino Linotype"/>
          <w:color w:val="auto"/>
          <w:lang w:eastAsia="es-MX"/>
        </w:rPr>
      </w:pPr>
    </w:p>
    <w:p w:rsidRPr="003A6B76" w:rsidR="004E4479" w:rsidP="000804B9" w:rsidRDefault="004E4479" w14:paraId="57DD6749" w14:textId="77777777">
      <w:pPr>
        <w:numPr>
          <w:ilvl w:val="0"/>
          <w:numId w:val="35"/>
        </w:numPr>
        <w:spacing w:after="0" w:line="360" w:lineRule="auto"/>
        <w:jc w:val="left"/>
        <w:rPr>
          <w:rFonts w:eastAsia="Palatino Linotype" w:cs="Palatino Linotype"/>
          <w:color w:val="auto"/>
          <w:lang w:eastAsia="es-MX"/>
        </w:rPr>
      </w:pPr>
      <w:r w:rsidRPr="003A6B76">
        <w:rPr>
          <w:rFonts w:eastAsia="Palatino Linotype" w:cs="Palatino Linotype"/>
          <w:b/>
          <w:bCs/>
          <w:color w:val="auto"/>
          <w:lang w:eastAsia="es-MX"/>
        </w:rPr>
        <w:t>Actividad Procesal del interesado:</w:t>
      </w:r>
      <w:r w:rsidRPr="003A6B76">
        <w:rPr>
          <w:rFonts w:eastAsia="Palatino Linotype" w:cs="Palatino Linotype"/>
          <w:color w:val="auto"/>
          <w:lang w:eastAsia="es-MX"/>
        </w:rPr>
        <w:t xml:space="preserve"> Acciones u omisiones del interesado.</w:t>
      </w:r>
    </w:p>
    <w:p w:rsidRPr="003A6B76" w:rsidR="004E4479" w:rsidP="000804B9" w:rsidRDefault="004E4479" w14:paraId="57DD674A" w14:textId="77777777">
      <w:pPr>
        <w:spacing w:after="0" w:line="360" w:lineRule="auto"/>
        <w:rPr>
          <w:rFonts w:eastAsia="Palatino Linotype" w:cs="Palatino Linotype"/>
          <w:color w:val="auto"/>
          <w:lang w:eastAsia="es-MX"/>
        </w:rPr>
      </w:pPr>
    </w:p>
    <w:p w:rsidRPr="003A6B76" w:rsidR="004E4479" w:rsidP="000804B9" w:rsidRDefault="004E4479" w14:paraId="57DD674B" w14:textId="77777777">
      <w:pPr>
        <w:numPr>
          <w:ilvl w:val="0"/>
          <w:numId w:val="35"/>
        </w:numPr>
        <w:spacing w:after="0" w:line="360" w:lineRule="auto"/>
        <w:jc w:val="left"/>
        <w:rPr>
          <w:rFonts w:eastAsia="Palatino Linotype" w:cs="Palatino Linotype"/>
          <w:color w:val="auto"/>
          <w:lang w:eastAsia="es-MX"/>
        </w:rPr>
      </w:pPr>
      <w:r w:rsidRPr="003A6B76">
        <w:rPr>
          <w:rFonts w:eastAsia="Palatino Linotype" w:cs="Palatino Linotype"/>
          <w:b/>
          <w:bCs/>
          <w:color w:val="auto"/>
          <w:lang w:eastAsia="es-MX"/>
        </w:rPr>
        <w:t>Conducta de la Autoridad:</w:t>
      </w:r>
      <w:r w:rsidRPr="003A6B76">
        <w:rPr>
          <w:rFonts w:eastAsia="Palatino Linotype" w:cs="Palatino Linotype"/>
          <w:color w:val="auto"/>
          <w:lang w:eastAsia="es-MX"/>
        </w:rPr>
        <w:t xml:space="preserve"> Las Acciones u omisiones realizadas en el procedimiento. Así como si la autoridad actuó con la debida diligencia.</w:t>
      </w:r>
    </w:p>
    <w:p w:rsidRPr="003A6B76" w:rsidR="004E4479" w:rsidP="000804B9" w:rsidRDefault="004E4479" w14:paraId="57DD674C" w14:textId="77777777">
      <w:pPr>
        <w:spacing w:after="0" w:line="360" w:lineRule="auto"/>
        <w:rPr>
          <w:rFonts w:eastAsia="Palatino Linotype" w:cs="Palatino Linotype"/>
          <w:color w:val="auto"/>
          <w:lang w:eastAsia="es-MX"/>
        </w:rPr>
      </w:pPr>
    </w:p>
    <w:p w:rsidRPr="003A6B76" w:rsidR="004E4479" w:rsidP="000804B9" w:rsidRDefault="004E4479" w14:paraId="57DD674D" w14:textId="77777777">
      <w:pPr>
        <w:numPr>
          <w:ilvl w:val="0"/>
          <w:numId w:val="35"/>
        </w:numPr>
        <w:spacing w:after="0" w:line="360" w:lineRule="auto"/>
        <w:jc w:val="left"/>
        <w:rPr>
          <w:rFonts w:eastAsia="Palatino Linotype" w:cs="Palatino Linotype"/>
          <w:color w:val="auto"/>
          <w:lang w:eastAsia="es-MX"/>
        </w:rPr>
      </w:pPr>
      <w:r w:rsidRPr="003A6B76">
        <w:rPr>
          <w:rFonts w:eastAsia="Palatino Linotype" w:cs="Palatino Linotype"/>
          <w:b/>
          <w:bCs/>
          <w:color w:val="auto"/>
          <w:lang w:eastAsia="es-MX"/>
        </w:rPr>
        <w:t>La afectación generada en la situación jurídica de la persona involucrada en el proceso:</w:t>
      </w:r>
      <w:r w:rsidRPr="003A6B76">
        <w:rPr>
          <w:rFonts w:eastAsia="Palatino Linotype" w:cs="Palatino Linotype"/>
          <w:color w:val="auto"/>
          <w:lang w:eastAsia="es-MX"/>
        </w:rPr>
        <w:t xml:space="preserve"> Violación a sus derechos humanos.</w:t>
      </w:r>
    </w:p>
    <w:p w:rsidRPr="003A6B76" w:rsidR="004E4479" w:rsidP="000804B9" w:rsidRDefault="004E4479" w14:paraId="57DD674E" w14:textId="77777777">
      <w:pPr>
        <w:spacing w:after="0" w:line="360" w:lineRule="auto"/>
        <w:rPr>
          <w:rFonts w:eastAsia="Palatino Linotype" w:cs="Palatino Linotype"/>
          <w:color w:val="auto"/>
          <w:lang w:eastAsia="es-MX"/>
        </w:rPr>
      </w:pPr>
    </w:p>
    <w:p w:rsidRPr="003A6B76" w:rsidR="004E4479" w:rsidP="000804B9" w:rsidRDefault="004E4479" w14:paraId="57DD674F"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3A6B76" w:rsidR="004E4479" w:rsidP="000804B9" w:rsidRDefault="004E4479" w14:paraId="57DD6750" w14:textId="77777777">
      <w:pPr>
        <w:spacing w:after="0" w:line="360" w:lineRule="auto"/>
        <w:rPr>
          <w:rFonts w:eastAsia="Palatino Linotype" w:cs="Palatino Linotype"/>
          <w:color w:val="auto"/>
          <w:lang w:eastAsia="es-MX"/>
        </w:rPr>
      </w:pPr>
    </w:p>
    <w:p w:rsidRPr="003A6B76" w:rsidR="004E4479" w:rsidP="000804B9" w:rsidRDefault="004E4479" w14:paraId="57DD6751"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Argumento que encuentra sustento en la jurisprudencia P./J. 32/92 emitida por el Pleno de la Suprema Corte de Justicia de la Nación de rubro “</w:t>
      </w:r>
      <w:r w:rsidRPr="003A6B76">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3A6B76">
        <w:rPr>
          <w:rFonts w:eastAsia="Palatino Linotype" w:cs="Palatino Linotype"/>
          <w:color w:val="auto"/>
          <w:lang w:eastAsia="es-MX"/>
        </w:rPr>
        <w:t>.”, visible en la Gaceta del Seminario Judicial de la Federación con el registro digital 205635.</w:t>
      </w:r>
    </w:p>
    <w:p w:rsidRPr="003A6B76" w:rsidR="004E4479" w:rsidP="000804B9" w:rsidRDefault="004E4479" w14:paraId="57DD6752"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A6B76" w:rsidR="004E4479" w:rsidP="000804B9" w:rsidRDefault="004E4479" w14:paraId="57DD6753" w14:textId="77777777">
      <w:pPr>
        <w:spacing w:after="0" w:line="360" w:lineRule="auto"/>
        <w:rPr>
          <w:rFonts w:eastAsia="Palatino Linotype" w:cs="Palatino Linotype"/>
          <w:color w:val="auto"/>
          <w:lang w:eastAsia="es-MX"/>
        </w:rPr>
      </w:pPr>
    </w:p>
    <w:p w:rsidRPr="003A6B76" w:rsidR="004E4479" w:rsidP="000804B9" w:rsidRDefault="004E4479" w14:paraId="57DD6754"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rsidRPr="003A6B76" w:rsidR="004E4479" w:rsidP="000804B9" w:rsidRDefault="004E4479" w14:paraId="57DD6755" w14:textId="77777777">
      <w:pPr>
        <w:spacing w:after="0" w:line="360" w:lineRule="auto"/>
        <w:rPr>
          <w:rFonts w:eastAsia="Palatino Linotype" w:cs="Palatino Linotype"/>
          <w:color w:val="auto"/>
          <w:lang w:eastAsia="es-MX"/>
        </w:rPr>
      </w:pPr>
    </w:p>
    <w:p w:rsidRPr="003A6B76" w:rsidR="004E4479" w:rsidP="000804B9" w:rsidRDefault="004E4479" w14:paraId="57DD6756"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w:t>
      </w:r>
      <w:r w:rsidRPr="003A6B76">
        <w:rPr>
          <w:rFonts w:eastAsia="Palatino Linotype" w:cs="Palatino Linotype"/>
          <w:b/>
          <w:bCs/>
          <w:color w:val="auto"/>
          <w:lang w:eastAsia="es-MX"/>
        </w:rPr>
        <w:t>PLAZO RAZONABLE PARA RESOLVER. DIMENSIÓN Y EFECTOS DE ESTE CONCEPTO CUANDO SE ADUCE EXCESIVA CARGA DE TRABAJO</w:t>
      </w:r>
      <w:r w:rsidRPr="003A6B76">
        <w:rPr>
          <w:rFonts w:eastAsia="Palatino Linotype" w:cs="Palatino Linotype"/>
          <w:color w:val="auto"/>
          <w:lang w:eastAsia="es-MX"/>
        </w:rPr>
        <w:t>.” consultable en el Seminario Judicial de la Federación y su gaceta, con el registro digital 2002351.</w:t>
      </w:r>
    </w:p>
    <w:p w:rsidRPr="003A6B76" w:rsidR="004E4479" w:rsidP="000804B9" w:rsidRDefault="004E4479" w14:paraId="57DD6757" w14:textId="77777777">
      <w:pPr>
        <w:spacing w:after="0" w:line="360" w:lineRule="auto"/>
        <w:rPr>
          <w:rFonts w:eastAsia="Palatino Linotype" w:cs="Palatino Linotype"/>
          <w:color w:val="auto"/>
          <w:lang w:eastAsia="es-MX"/>
        </w:rPr>
      </w:pPr>
    </w:p>
    <w:p w:rsidRPr="003A6B76" w:rsidR="004E4479" w:rsidP="000804B9" w:rsidRDefault="004E4479" w14:paraId="57DD6758" w14:textId="77777777">
      <w:pPr>
        <w:spacing w:after="0" w:line="360" w:lineRule="auto"/>
        <w:rPr>
          <w:rFonts w:eastAsia="Palatino Linotype" w:cs="Palatino Linotype"/>
          <w:color w:val="auto"/>
          <w:lang w:eastAsia="es-MX"/>
        </w:rPr>
      </w:pPr>
      <w:r w:rsidRPr="003A6B76">
        <w:rPr>
          <w:rFonts w:eastAsia="Palatino Linotype" w:cs="Palatino Linotype"/>
          <w:color w:val="auto"/>
          <w:lang w:eastAsia="es-MX"/>
        </w:rPr>
        <w:t>“</w:t>
      </w:r>
      <w:r w:rsidRPr="003A6B76">
        <w:rPr>
          <w:rFonts w:eastAsia="Palatino Linotype" w:cs="Palatino Linotype"/>
          <w:b/>
          <w:bCs/>
          <w:color w:val="auto"/>
          <w:lang w:eastAsia="es-MX"/>
        </w:rPr>
        <w:t>PLAZO RAZONABLE PARA RESOLVER. CONCEPTO Y ELEMENTOS QUE LO INTEGRAN A LA LUZ DEL DERECHO INTERNACIONAL DE LOS DERECHOS HUMANOS</w:t>
      </w:r>
      <w:r w:rsidRPr="003A6B76">
        <w:rPr>
          <w:rFonts w:eastAsia="Palatino Linotype" w:cs="Palatino Linotype"/>
          <w:color w:val="auto"/>
          <w:lang w:eastAsia="es-MX"/>
        </w:rPr>
        <w:t>.”, visible en el Seminario Judicial de la Federación y su gaceta, con el registro digital 2002350.</w:t>
      </w:r>
    </w:p>
    <w:p w:rsidRPr="003A6B76" w:rsidR="004E4479" w:rsidP="000804B9" w:rsidRDefault="004E4479" w14:paraId="57DD6759" w14:textId="77777777">
      <w:pPr>
        <w:spacing w:after="0" w:line="360" w:lineRule="auto"/>
        <w:rPr>
          <w:rFonts w:eastAsia="Palatino Linotype" w:cs="Palatino Linotype"/>
          <w:color w:val="auto"/>
          <w:lang w:eastAsia="es-MX"/>
        </w:rPr>
      </w:pPr>
    </w:p>
    <w:p w:rsidRPr="003A6B76" w:rsidR="004E4479" w:rsidP="000804B9" w:rsidRDefault="004E4479" w14:paraId="57DD675A" w14:textId="77777777">
      <w:pPr>
        <w:spacing w:after="0" w:line="360" w:lineRule="auto"/>
        <w:rPr>
          <w:rFonts w:eastAsia="Times New Roman" w:cs="Tahoma"/>
          <w:b/>
          <w:color w:val="auto"/>
          <w:szCs w:val="24"/>
          <w:lang w:eastAsia="es-ES"/>
        </w:rPr>
      </w:pPr>
      <w:r w:rsidRPr="003A6B76">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rsidRPr="003A6B76" w:rsidR="004548CD" w:rsidP="000804B9" w:rsidRDefault="004E4479" w14:paraId="57DD675B" w14:textId="77777777">
      <w:pPr>
        <w:spacing w:after="0" w:line="360" w:lineRule="auto"/>
        <w:rPr>
          <w:rFonts w:eastAsia="Palatino Linotype" w:cs="Palatino Linotype"/>
          <w:b/>
          <w:bCs/>
        </w:rPr>
      </w:pPr>
      <w:r w:rsidRPr="003A6B76">
        <w:rPr>
          <w:rFonts w:eastAsia="Times New Roman" w:cs="Tahoma"/>
          <w:b/>
          <w:color w:val="auto"/>
          <w:szCs w:val="24"/>
          <w:lang w:eastAsia="es-ES"/>
        </w:rPr>
        <w:lastRenderedPageBreak/>
        <w:t>g</w:t>
      </w:r>
      <w:r w:rsidRPr="003A6B76" w:rsidR="005531D6">
        <w:rPr>
          <w:rFonts w:eastAsia="Times New Roman" w:cs="Tahoma"/>
          <w:b/>
          <w:color w:val="auto"/>
          <w:szCs w:val="24"/>
          <w:lang w:eastAsia="es-ES"/>
        </w:rPr>
        <w:t>)</w:t>
      </w:r>
      <w:r w:rsidRPr="003A6B76" w:rsidR="00250C08">
        <w:rPr>
          <w:rFonts w:eastAsia="Times New Roman" w:cs="Tahoma"/>
          <w:b/>
          <w:color w:val="auto"/>
          <w:szCs w:val="24"/>
          <w:lang w:eastAsia="es-ES"/>
        </w:rPr>
        <w:t xml:space="preserve"> </w:t>
      </w:r>
      <w:r w:rsidRPr="003A6B76" w:rsidR="004548CD">
        <w:rPr>
          <w:rFonts w:eastAsia="Times New Roman" w:cs="Tahoma"/>
          <w:b/>
          <w:color w:val="auto"/>
          <w:szCs w:val="24"/>
          <w:lang w:eastAsia="es-ES"/>
        </w:rPr>
        <w:t>Cierre de instrucción.</w:t>
      </w:r>
      <w:r w:rsidRPr="003A6B76" w:rsidR="004548CD">
        <w:rPr>
          <w:rFonts w:eastAsia="Times New Roman" w:cs="Tahoma"/>
          <w:color w:val="auto"/>
          <w:szCs w:val="24"/>
          <w:lang w:eastAsia="es-ES"/>
        </w:rPr>
        <w:t xml:space="preserve"> El</w:t>
      </w:r>
      <w:r w:rsidRPr="003A6B76" w:rsidR="00843AB9">
        <w:rPr>
          <w:rFonts w:eastAsia="Times New Roman" w:cs="Tahoma"/>
          <w:color w:val="auto"/>
          <w:szCs w:val="24"/>
          <w:lang w:eastAsia="es-ES"/>
        </w:rPr>
        <w:t xml:space="preserve"> </w:t>
      </w:r>
      <w:r w:rsidRPr="003A6B76">
        <w:rPr>
          <w:rFonts w:eastAsia="Times New Roman" w:cs="Tahoma"/>
          <w:color w:val="auto"/>
          <w:szCs w:val="24"/>
          <w:lang w:eastAsia="es-ES"/>
        </w:rPr>
        <w:t>tres de mayo</w:t>
      </w:r>
      <w:r w:rsidRPr="003A6B76" w:rsidR="00DD0DB9">
        <w:rPr>
          <w:rFonts w:eastAsia="Times New Roman" w:cs="Tahoma"/>
          <w:color w:val="auto"/>
          <w:szCs w:val="24"/>
          <w:lang w:eastAsia="es-ES"/>
        </w:rPr>
        <w:t xml:space="preserve"> de dos mil veintitrés</w:t>
      </w:r>
      <w:r w:rsidRPr="003A6B76"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3A6B76" w:rsidR="004548CD">
        <w:rPr>
          <w:rFonts w:eastAsia="Palatino Linotype" w:cs="Palatino Linotype"/>
          <w:lang w:val="es-ES"/>
        </w:rPr>
        <w:t>acto que fue notificado a las partes, mediante el Sistema de Acceso a la Información Mexiquense (SAIMEX)</w:t>
      </w:r>
      <w:r w:rsidRPr="003A6B76" w:rsidR="000E26B9">
        <w:rPr>
          <w:rFonts w:eastAsia="Palatino Linotype" w:cs="Palatino Linotype"/>
          <w:lang w:val="es-ES"/>
        </w:rPr>
        <w:t xml:space="preserve">, en </w:t>
      </w:r>
      <w:r w:rsidRPr="003A6B76" w:rsidR="00E65F17">
        <w:rPr>
          <w:rFonts w:eastAsia="Palatino Linotype" w:cs="Palatino Linotype"/>
          <w:lang w:val="es-ES"/>
        </w:rPr>
        <w:t xml:space="preserve">esa </w:t>
      </w:r>
      <w:r w:rsidRPr="003A6B76" w:rsidR="000E26B9">
        <w:rPr>
          <w:rFonts w:eastAsia="Palatino Linotype" w:cs="Palatino Linotype"/>
          <w:lang w:val="es-ES"/>
        </w:rPr>
        <w:t>fecha.</w:t>
      </w:r>
    </w:p>
    <w:p w:rsidRPr="003A6B76" w:rsidR="004548CD" w:rsidP="000804B9" w:rsidRDefault="004548CD" w14:paraId="57DD675C" w14:textId="77777777">
      <w:pPr>
        <w:spacing w:after="0" w:line="360" w:lineRule="auto"/>
        <w:rPr>
          <w:rFonts w:eastAsia="Times New Roman" w:cs="Tahoma"/>
          <w:color w:val="auto"/>
          <w:szCs w:val="24"/>
          <w:lang w:eastAsia="es-ES"/>
        </w:rPr>
      </w:pPr>
    </w:p>
    <w:p w:rsidRPr="003A6B76" w:rsidR="00C853D1" w:rsidP="000804B9" w:rsidRDefault="00C853D1" w14:paraId="57DD675D" w14:textId="77777777">
      <w:pPr>
        <w:spacing w:after="0" w:line="360" w:lineRule="auto"/>
        <w:rPr>
          <w:rFonts w:eastAsia="Times New Roman" w:cs="Tahoma"/>
          <w:color w:val="auto"/>
          <w:szCs w:val="24"/>
          <w:lang w:eastAsia="es-ES"/>
        </w:rPr>
      </w:pPr>
      <w:r w:rsidRPr="003A6B76">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3A6B76" w:rsidR="00C853D1" w:rsidP="000804B9" w:rsidRDefault="00C853D1" w14:paraId="57DD675E" w14:textId="77777777">
      <w:pPr>
        <w:spacing w:after="0" w:line="360" w:lineRule="auto"/>
        <w:rPr>
          <w:rFonts w:eastAsia="Times New Roman" w:cs="Tahoma"/>
          <w:bCs/>
          <w:iCs/>
          <w:color w:val="auto"/>
          <w:lang w:val="es-ES" w:eastAsia="es-ES"/>
        </w:rPr>
      </w:pPr>
    </w:p>
    <w:p w:rsidRPr="003A6B76" w:rsidR="00C853D1" w:rsidP="000804B9" w:rsidRDefault="00C853D1" w14:paraId="57DD675F" w14:textId="77777777">
      <w:pPr>
        <w:spacing w:after="0" w:line="360" w:lineRule="auto"/>
        <w:jc w:val="center"/>
        <w:rPr>
          <w:rFonts w:eastAsia="Times New Roman" w:cs="Tahoma"/>
          <w:b/>
          <w:color w:val="auto"/>
          <w:lang w:val="es-ES" w:eastAsia="es-ES"/>
        </w:rPr>
      </w:pPr>
      <w:r w:rsidRPr="003A6B76">
        <w:rPr>
          <w:rFonts w:eastAsia="Times New Roman" w:cs="Tahoma"/>
          <w:b/>
          <w:color w:val="auto"/>
          <w:lang w:val="es-ES" w:eastAsia="es-ES"/>
        </w:rPr>
        <w:t>C O N S I D E R A N D O S:</w:t>
      </w:r>
    </w:p>
    <w:p w:rsidRPr="003A6B76" w:rsidR="00C853D1" w:rsidP="000804B9" w:rsidRDefault="00C853D1" w14:paraId="57DD6760" w14:textId="77777777">
      <w:pPr>
        <w:spacing w:after="0" w:line="360" w:lineRule="auto"/>
        <w:rPr>
          <w:b/>
        </w:rPr>
      </w:pPr>
    </w:p>
    <w:p w:rsidRPr="003A6B76" w:rsidR="00C853D1" w:rsidP="000804B9" w:rsidRDefault="00C853D1" w14:paraId="57DD6761" w14:textId="77777777">
      <w:pPr>
        <w:autoSpaceDE w:val="0"/>
        <w:autoSpaceDN w:val="0"/>
        <w:adjustRightInd w:val="0"/>
        <w:spacing w:after="0" w:line="360" w:lineRule="auto"/>
        <w:rPr>
          <w:rFonts w:eastAsia="Times New Roman" w:cs="Tahoma"/>
          <w:b/>
          <w:color w:val="auto"/>
          <w:szCs w:val="24"/>
          <w:lang w:val="es-ES" w:eastAsia="es-ES"/>
        </w:rPr>
      </w:pPr>
      <w:r w:rsidRPr="003A6B76">
        <w:rPr>
          <w:rFonts w:cs="Tahoma"/>
          <w:b/>
          <w:szCs w:val="24"/>
          <w:lang w:val="es-ES" w:eastAsia="es-MX"/>
        </w:rPr>
        <w:t>PRIMERO</w:t>
      </w:r>
      <w:r w:rsidRPr="003A6B76">
        <w:rPr>
          <w:rFonts w:cs="Tahoma"/>
          <w:szCs w:val="24"/>
          <w:lang w:val="es-ES" w:eastAsia="es-MX"/>
        </w:rPr>
        <w:t xml:space="preserve">. </w:t>
      </w:r>
      <w:r w:rsidRPr="003A6B76">
        <w:rPr>
          <w:rFonts w:eastAsia="Times New Roman" w:cs="Tahoma"/>
          <w:b/>
          <w:color w:val="auto"/>
          <w:szCs w:val="24"/>
          <w:lang w:val="es-ES" w:eastAsia="es-ES"/>
        </w:rPr>
        <w:t>Competencia.</w:t>
      </w:r>
    </w:p>
    <w:p w:rsidRPr="003A6B76" w:rsidR="00C853D1" w:rsidP="000804B9" w:rsidRDefault="00C853D1" w14:paraId="57DD6762" w14:textId="77777777">
      <w:pPr>
        <w:autoSpaceDE w:val="0"/>
        <w:autoSpaceDN w:val="0"/>
        <w:adjustRightInd w:val="0"/>
        <w:spacing w:after="0" w:line="360" w:lineRule="auto"/>
        <w:rPr>
          <w:rFonts w:eastAsia="Times New Roman" w:cs="Tahoma"/>
          <w:b/>
          <w:color w:val="auto"/>
          <w:szCs w:val="24"/>
          <w:lang w:val="es-ES" w:eastAsia="es-ES"/>
        </w:rPr>
      </w:pPr>
    </w:p>
    <w:p w:rsidRPr="003A6B76" w:rsidR="007074C6" w:rsidP="000804B9" w:rsidRDefault="007074C6" w14:paraId="57DD6763" w14:textId="77777777">
      <w:pPr>
        <w:spacing w:after="0" w:line="360" w:lineRule="auto"/>
        <w:rPr>
          <w:rFonts w:cs="Tahoma"/>
        </w:rPr>
      </w:pPr>
      <w:r w:rsidRPr="003A6B76">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3A6B76" w:rsidR="007074C6" w:rsidP="000804B9" w:rsidRDefault="007074C6" w14:paraId="57DD6764" w14:textId="77777777">
      <w:pPr>
        <w:spacing w:after="0" w:line="360" w:lineRule="auto"/>
        <w:rPr>
          <w:rFonts w:cs="Tahoma"/>
        </w:rPr>
      </w:pPr>
      <w:r w:rsidRPr="003A6B76">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w:t>
      </w:r>
      <w:r w:rsidRPr="003A6B76" w:rsidR="005F24B6">
        <w:rPr>
          <w:rFonts w:cs="Tahoma"/>
        </w:rPr>
        <w:t>II</w:t>
      </w:r>
      <w:r w:rsidRPr="003A6B76">
        <w:rPr>
          <w:rFonts w:cs="Tahoma"/>
        </w:rPr>
        <w:t xml:space="preserve"> y 11 del Reglamento Interior del Instituto de Transparencia, Acceso a la Información Pública y Protección de Datos Personales del Estado de México y Municipios.</w:t>
      </w:r>
    </w:p>
    <w:p w:rsidRPr="003A6B76" w:rsidR="00C853D1" w:rsidP="000804B9" w:rsidRDefault="00C853D1" w14:paraId="57DD6765" w14:textId="77777777">
      <w:pPr>
        <w:spacing w:after="0" w:line="360" w:lineRule="auto"/>
        <w:rPr>
          <w:rFonts w:eastAsia="Times New Roman" w:cs="Tahoma"/>
          <w:bCs/>
          <w:color w:val="auto"/>
          <w:lang w:eastAsia="es-ES"/>
        </w:rPr>
      </w:pPr>
    </w:p>
    <w:p w:rsidRPr="003A6B76" w:rsidR="00C853D1" w:rsidP="000804B9" w:rsidRDefault="00C853D1" w14:paraId="57DD6766" w14:textId="77777777">
      <w:pPr>
        <w:autoSpaceDE w:val="0"/>
        <w:autoSpaceDN w:val="0"/>
        <w:adjustRightInd w:val="0"/>
        <w:spacing w:after="0" w:line="360" w:lineRule="auto"/>
        <w:rPr>
          <w:rFonts w:eastAsia="Times New Roman" w:cs="Tahoma"/>
          <w:color w:val="auto"/>
          <w:szCs w:val="24"/>
          <w:lang w:val="es-ES" w:eastAsia="es-ES"/>
        </w:rPr>
      </w:pPr>
      <w:r w:rsidRPr="003A6B76">
        <w:rPr>
          <w:rFonts w:cs="Tahoma"/>
          <w:b/>
          <w:szCs w:val="24"/>
          <w:lang w:val="es-ES" w:eastAsia="es-MX"/>
        </w:rPr>
        <w:lastRenderedPageBreak/>
        <w:t>SEGUNDO</w:t>
      </w:r>
      <w:r w:rsidRPr="003A6B76">
        <w:rPr>
          <w:rFonts w:cs="Tahoma"/>
          <w:szCs w:val="24"/>
          <w:lang w:val="es-ES" w:eastAsia="es-MX"/>
        </w:rPr>
        <w:t xml:space="preserve">. </w:t>
      </w:r>
      <w:r w:rsidRPr="003A6B76">
        <w:rPr>
          <w:rFonts w:eastAsia="Times New Roman" w:cs="Tahoma"/>
          <w:b/>
          <w:color w:val="auto"/>
          <w:szCs w:val="24"/>
          <w:lang w:val="es-ES" w:eastAsia="es-ES"/>
        </w:rPr>
        <w:t>Causales de improcedencia y sobreseimiento.</w:t>
      </w:r>
      <w:r w:rsidRPr="003A6B76">
        <w:rPr>
          <w:rFonts w:eastAsia="Times New Roman" w:cs="Tahoma"/>
          <w:color w:val="auto"/>
          <w:szCs w:val="24"/>
          <w:lang w:val="es-ES" w:eastAsia="es-ES"/>
        </w:rPr>
        <w:t xml:space="preserve"> </w:t>
      </w:r>
    </w:p>
    <w:p w:rsidRPr="003A6B76" w:rsidR="00C853D1" w:rsidP="000804B9" w:rsidRDefault="00C853D1" w14:paraId="57DD6767" w14:textId="77777777">
      <w:pPr>
        <w:autoSpaceDE w:val="0"/>
        <w:autoSpaceDN w:val="0"/>
        <w:adjustRightInd w:val="0"/>
        <w:spacing w:after="0" w:line="360" w:lineRule="auto"/>
        <w:rPr>
          <w:rFonts w:eastAsia="Times New Roman" w:cs="Tahoma"/>
          <w:color w:val="auto"/>
          <w:szCs w:val="24"/>
          <w:lang w:val="es-ES" w:eastAsia="es-ES"/>
        </w:rPr>
      </w:pPr>
    </w:p>
    <w:p w:rsidRPr="003A6B76" w:rsidR="007074C6" w:rsidP="000804B9" w:rsidRDefault="007074C6" w14:paraId="57DD6768" w14:textId="77777777">
      <w:pPr>
        <w:spacing w:after="0" w:line="360" w:lineRule="auto"/>
      </w:pPr>
      <w:r w:rsidRPr="003A6B76">
        <w:t>Este Instituto realiza el estudio oficioso de las causales de improcedencia, por tratarse de una cuestión de orden público y de estudio preferente (acorde con el Criterio orientador en la Tesis de Jurisprudencia “</w:t>
      </w:r>
      <w:r w:rsidRPr="003A6B76">
        <w:rPr>
          <w:b/>
        </w:rPr>
        <w:t>IMPROCEDENCIA</w:t>
      </w:r>
      <w:r w:rsidRPr="003A6B76">
        <w:t xml:space="preserve">.” </w:t>
      </w:r>
      <w:r w:rsidRPr="003A6B76">
        <w:rPr>
          <w:b/>
        </w:rPr>
        <w:t>(Semanario Judicial de la Federación, Quinta Época, 1985, pág. 262),</w:t>
      </w:r>
      <w:r w:rsidRPr="003A6B76">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3A6B76" w:rsidR="00B07E2E" w:rsidP="000804B9" w:rsidRDefault="00B07E2E" w14:paraId="57DD6769" w14:textId="77777777">
      <w:pPr>
        <w:spacing w:after="0" w:line="360" w:lineRule="auto"/>
      </w:pPr>
    </w:p>
    <w:p w:rsidRPr="003A6B76" w:rsidR="007074C6" w:rsidP="000804B9" w:rsidRDefault="007074C6" w14:paraId="57DD676A" w14:textId="77777777">
      <w:pPr>
        <w:spacing w:after="0" w:line="360" w:lineRule="auto"/>
      </w:pPr>
      <w:r w:rsidRPr="003A6B76">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6B76" w:rsidR="00C853D1" w:rsidP="000804B9" w:rsidRDefault="00C853D1" w14:paraId="57DD676B" w14:textId="77777777">
      <w:pPr>
        <w:spacing w:after="0" w:line="360" w:lineRule="auto"/>
        <w:rPr>
          <w:rFonts w:eastAsia="Times New Roman" w:cs="Tahoma"/>
          <w:b/>
          <w:bCs/>
          <w:color w:val="auto"/>
          <w:lang w:eastAsia="es-ES"/>
        </w:rPr>
      </w:pPr>
    </w:p>
    <w:p w:rsidRPr="003A6B76" w:rsidR="00C853D1" w:rsidP="000804B9" w:rsidRDefault="00C853D1" w14:paraId="57DD676C" w14:textId="77777777">
      <w:pPr>
        <w:spacing w:after="0" w:line="360" w:lineRule="auto"/>
        <w:rPr>
          <w:rFonts w:eastAsia="Times New Roman" w:cs="Tahoma"/>
          <w:b/>
          <w:bCs/>
          <w:color w:val="auto"/>
          <w:lang w:eastAsia="es-ES"/>
        </w:rPr>
      </w:pPr>
      <w:r w:rsidRPr="003A6B76">
        <w:rPr>
          <w:rFonts w:eastAsia="Times New Roman" w:cs="Tahoma"/>
          <w:b/>
          <w:bCs/>
          <w:color w:val="auto"/>
          <w:lang w:eastAsia="es-ES"/>
        </w:rPr>
        <w:t>Causales de sobreseimiento.</w:t>
      </w:r>
    </w:p>
    <w:p w:rsidRPr="003A6B76" w:rsidR="00CD573E" w:rsidP="000804B9" w:rsidRDefault="00CD573E" w14:paraId="57DD676D" w14:textId="77777777">
      <w:pPr>
        <w:spacing w:after="0" w:line="360" w:lineRule="auto"/>
        <w:rPr>
          <w:rFonts w:eastAsia="Times New Roman" w:cs="Tahoma"/>
          <w:b/>
          <w:bCs/>
          <w:color w:val="auto"/>
          <w:lang w:eastAsia="es-ES"/>
        </w:rPr>
      </w:pPr>
    </w:p>
    <w:p w:rsidRPr="003A6B76" w:rsidR="00C853D1" w:rsidP="000804B9" w:rsidRDefault="00C853D1" w14:paraId="57DD676E" w14:textId="77777777">
      <w:pPr>
        <w:spacing w:after="0" w:line="360" w:lineRule="auto"/>
        <w:rPr>
          <w:rFonts w:eastAsia="Times New Roman" w:cs="Tahoma"/>
          <w:color w:val="auto"/>
          <w:szCs w:val="24"/>
          <w:lang w:eastAsia="es-ES"/>
        </w:rPr>
      </w:pPr>
      <w:r w:rsidRPr="003A6B76">
        <w:rPr>
          <w:rFonts w:eastAsia="Times New Roman" w:cs="Tahoma"/>
          <w:color w:val="auto"/>
          <w:szCs w:val="24"/>
          <w:lang w:eastAsia="es-ES"/>
        </w:rPr>
        <w:t>Por ser de previo y especial pronunciamiento, este Instituto analiza si se actualiza alguna causal de sobreseimiento.</w:t>
      </w:r>
    </w:p>
    <w:p w:rsidRPr="003A6B76" w:rsidR="00C853D1" w:rsidP="000804B9" w:rsidRDefault="00C853D1" w14:paraId="57DD676F" w14:textId="77777777">
      <w:pPr>
        <w:spacing w:after="0" w:line="360" w:lineRule="auto"/>
        <w:rPr>
          <w:rFonts w:eastAsia="Times New Roman" w:cs="Tahoma"/>
          <w:color w:val="auto"/>
          <w:szCs w:val="24"/>
          <w:lang w:eastAsia="es-ES"/>
        </w:rPr>
      </w:pPr>
    </w:p>
    <w:p w:rsidRPr="003A6B76" w:rsidR="00C853D1" w:rsidP="000804B9" w:rsidRDefault="00C853D1" w14:paraId="57DD6770" w14:textId="77777777">
      <w:pPr>
        <w:spacing w:after="0" w:line="360" w:lineRule="auto"/>
        <w:rPr>
          <w:rFonts w:eastAsia="Times New Roman" w:cs="Tahoma"/>
          <w:color w:val="auto"/>
          <w:szCs w:val="24"/>
          <w:lang w:eastAsia="es-ES"/>
        </w:rPr>
      </w:pPr>
      <w:r w:rsidRPr="003A6B76">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w:t>
      </w:r>
      <w:r w:rsidRPr="003A6B76">
        <w:rPr>
          <w:rFonts w:eastAsia="Times New Roman" w:cs="Tahoma"/>
          <w:color w:val="auto"/>
          <w:szCs w:val="24"/>
          <w:lang w:eastAsia="es-ES"/>
        </w:rPr>
        <w:lastRenderedPageBreak/>
        <w:t>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3A6B76" w:rsidR="00C853D1" w:rsidP="000804B9" w:rsidRDefault="00C853D1" w14:paraId="57DD6771" w14:textId="77777777">
      <w:pPr>
        <w:spacing w:after="0" w:line="360" w:lineRule="auto"/>
        <w:rPr>
          <w:rFonts w:eastAsia="Times New Roman" w:cs="Tahoma"/>
          <w:color w:val="auto"/>
          <w:szCs w:val="24"/>
          <w:lang w:eastAsia="es-ES"/>
        </w:rPr>
      </w:pPr>
    </w:p>
    <w:p w:rsidRPr="003A6B76" w:rsidR="007074C6" w:rsidP="000804B9" w:rsidRDefault="007074C6" w14:paraId="57DD6772" w14:textId="77777777">
      <w:pPr>
        <w:spacing w:after="0" w:line="360" w:lineRule="auto"/>
      </w:pPr>
      <w:r w:rsidRPr="003A6B76">
        <w:t>En ese orden de ideas, toda vez que no ha quedado sin materia el Recurso de Revisión al rubro, se considera procedente entrar al fondo del presente asunto.</w:t>
      </w:r>
    </w:p>
    <w:p w:rsidRPr="003A6B76" w:rsidR="00C853D1" w:rsidP="000804B9" w:rsidRDefault="00C853D1" w14:paraId="57DD6773" w14:textId="77777777">
      <w:pPr>
        <w:spacing w:after="0" w:line="360" w:lineRule="auto"/>
      </w:pPr>
    </w:p>
    <w:p w:rsidRPr="003A6B76" w:rsidR="00C853D1" w:rsidP="000804B9" w:rsidRDefault="00C853D1" w14:paraId="57DD6774" w14:textId="77777777">
      <w:pPr>
        <w:spacing w:after="0" w:line="360" w:lineRule="auto"/>
        <w:rPr>
          <w:rFonts w:eastAsia="Times New Roman" w:cs="Tahoma"/>
          <w:b/>
          <w:bCs/>
          <w:iCs/>
          <w:color w:val="auto"/>
          <w:lang w:val="es-ES" w:eastAsia="es-ES"/>
        </w:rPr>
      </w:pPr>
      <w:r w:rsidRPr="003A6B76">
        <w:rPr>
          <w:rFonts w:eastAsia="Times New Roman" w:cs="Tahoma"/>
          <w:b/>
          <w:bCs/>
          <w:iCs/>
          <w:color w:val="auto"/>
          <w:lang w:val="es-ES" w:eastAsia="es-ES"/>
        </w:rPr>
        <w:t xml:space="preserve">TERCERO. Determinación de la Controversia. </w:t>
      </w:r>
    </w:p>
    <w:p w:rsidRPr="003A6B76" w:rsidR="00C853D1" w:rsidP="000804B9" w:rsidRDefault="00C853D1" w14:paraId="57DD6775" w14:textId="77777777">
      <w:pPr>
        <w:autoSpaceDE w:val="0"/>
        <w:autoSpaceDN w:val="0"/>
        <w:adjustRightInd w:val="0"/>
        <w:spacing w:after="0" w:line="360" w:lineRule="auto"/>
        <w:rPr>
          <w:rFonts w:cs="Tahoma"/>
          <w:szCs w:val="24"/>
          <w:lang w:val="es-ES" w:eastAsia="es-MX"/>
        </w:rPr>
      </w:pPr>
    </w:p>
    <w:p w:rsidRPr="003A6B76" w:rsidR="00B07E2E" w:rsidP="000804B9" w:rsidRDefault="00B07E2E" w14:paraId="57DD6776" w14:textId="77777777">
      <w:pPr>
        <w:spacing w:after="0" w:line="360" w:lineRule="auto"/>
      </w:pPr>
      <w:r w:rsidRPr="003A6B76">
        <w:t>Una vez realizado el estudio de las constancias que integran el expediente en que se actúa, se desprende que el Particular</w:t>
      </w:r>
      <w:r w:rsidRPr="003A6B76" w:rsidR="00250C08">
        <w:t>,</w:t>
      </w:r>
      <w:r w:rsidRPr="003A6B76">
        <w:t xml:space="preserve"> solicitó</w:t>
      </w:r>
      <w:r w:rsidRPr="003A6B76" w:rsidR="003C2E38">
        <w:t xml:space="preserve"> del Ayuntamiento </w:t>
      </w:r>
      <w:r w:rsidRPr="003A6B76" w:rsidR="005F24B6">
        <w:t>de Toluca</w:t>
      </w:r>
      <w:r w:rsidRPr="003A6B76" w:rsidR="003C2E38">
        <w:t xml:space="preserve">, </w:t>
      </w:r>
      <w:r w:rsidRPr="003A6B76" w:rsidR="005F24B6">
        <w:t>los siguientes documentos</w:t>
      </w:r>
      <w:r w:rsidRPr="003A6B76" w:rsidR="001A3784">
        <w:t>, tal como se plantea a continuación</w:t>
      </w:r>
      <w:r w:rsidRPr="003A6B76" w:rsidR="001C7535">
        <w:t>:</w:t>
      </w:r>
    </w:p>
    <w:p w:rsidRPr="003A6B76" w:rsidR="005F24B6" w:rsidP="000804B9" w:rsidRDefault="005F24B6" w14:paraId="57DD6777" w14:textId="77777777">
      <w:pPr>
        <w:spacing w:after="0" w:line="360" w:lineRule="auto"/>
      </w:pPr>
    </w:p>
    <w:p w:rsidRPr="003A6B76" w:rsidR="00B07E2E" w:rsidP="000804B9" w:rsidRDefault="005F24B6" w14:paraId="57DD6778" w14:textId="77777777">
      <w:pPr>
        <w:pStyle w:val="Prrafodelista"/>
        <w:numPr>
          <w:ilvl w:val="0"/>
          <w:numId w:val="2"/>
        </w:numPr>
        <w:spacing w:line="360" w:lineRule="auto"/>
        <w:rPr>
          <w:szCs w:val="22"/>
        </w:rPr>
      </w:pPr>
      <w:r w:rsidRPr="003A6B76">
        <w:rPr>
          <w:szCs w:val="22"/>
          <w:lang w:eastAsia="es-MX"/>
        </w:rPr>
        <w:t>Parentesco, conflicto de intereses y nepotismo, manifestado en la contraloría entre la Titular de la Unidad de Transparencia y la Jefa de Departamento</w:t>
      </w:r>
      <w:r w:rsidRPr="003A6B76" w:rsidR="00087130">
        <w:rPr>
          <w:szCs w:val="22"/>
          <w:lang w:eastAsia="es-MX"/>
        </w:rPr>
        <w:t xml:space="preserve"> de Protección de Datos Personales</w:t>
      </w:r>
      <w:r w:rsidRPr="003A6B76" w:rsidR="003C2E38">
        <w:rPr>
          <w:szCs w:val="22"/>
          <w:lang w:eastAsia="es-MX"/>
        </w:rPr>
        <w:t>;</w:t>
      </w:r>
    </w:p>
    <w:p w:rsidRPr="003A6B76" w:rsidR="003C2E38" w:rsidP="000804B9" w:rsidRDefault="005F24B6" w14:paraId="57DD6779" w14:textId="77777777">
      <w:pPr>
        <w:pStyle w:val="Prrafodelista"/>
        <w:numPr>
          <w:ilvl w:val="0"/>
          <w:numId w:val="2"/>
        </w:numPr>
        <w:spacing w:line="360" w:lineRule="auto"/>
        <w:rPr>
          <w:szCs w:val="22"/>
        </w:rPr>
      </w:pPr>
      <w:r w:rsidRPr="003A6B76">
        <w:rPr>
          <w:szCs w:val="22"/>
          <w:lang w:eastAsia="es-MX"/>
        </w:rPr>
        <w:t>Turno de la solicitud de información a la Comisión edilicia de Transparencia y Contraloría Municipal para investigar el posible caso de nepotismo y conflicto de intereses</w:t>
      </w:r>
      <w:r w:rsidRPr="003A6B76" w:rsidR="003C2E38">
        <w:rPr>
          <w:szCs w:val="22"/>
          <w:lang w:eastAsia="es-MX"/>
        </w:rPr>
        <w:t>;</w:t>
      </w:r>
    </w:p>
    <w:p w:rsidRPr="003A6B76" w:rsidR="003C2E38" w:rsidP="000804B9" w:rsidRDefault="005F24B6" w14:paraId="57DD677A" w14:textId="77777777">
      <w:pPr>
        <w:pStyle w:val="Prrafodelista"/>
        <w:numPr>
          <w:ilvl w:val="0"/>
          <w:numId w:val="2"/>
        </w:numPr>
        <w:spacing w:line="360" w:lineRule="auto"/>
        <w:rPr>
          <w:szCs w:val="22"/>
        </w:rPr>
      </w:pPr>
      <w:r w:rsidRPr="003A6B76">
        <w:rPr>
          <w:szCs w:val="22"/>
        </w:rPr>
        <w:t>Manifestación de intereses de todos los Regidores y Síndicos;</w:t>
      </w:r>
    </w:p>
    <w:p w:rsidRPr="003A6B76" w:rsidR="003C2E38" w:rsidP="000804B9" w:rsidRDefault="005F24B6" w14:paraId="57DD677B" w14:textId="77777777">
      <w:pPr>
        <w:pStyle w:val="Prrafodelista"/>
        <w:numPr>
          <w:ilvl w:val="0"/>
          <w:numId w:val="2"/>
        </w:numPr>
        <w:spacing w:line="360" w:lineRule="auto"/>
        <w:rPr>
          <w:szCs w:val="22"/>
        </w:rPr>
      </w:pPr>
      <w:r w:rsidRPr="003A6B76">
        <w:rPr>
          <w:szCs w:val="22"/>
        </w:rPr>
        <w:t>Número de plazas ocupadas y vacantes que incluya nombre y salario de las regidurías y sindicaturas</w:t>
      </w:r>
      <w:r w:rsidRPr="003A6B76" w:rsidR="003C2E38">
        <w:rPr>
          <w:szCs w:val="22"/>
        </w:rPr>
        <w:t>.</w:t>
      </w:r>
    </w:p>
    <w:p w:rsidRPr="003A6B76" w:rsidR="003C2E38" w:rsidP="000804B9" w:rsidRDefault="003C2E38" w14:paraId="57DD677C" w14:textId="77777777">
      <w:pPr>
        <w:pStyle w:val="Prrafodelista"/>
        <w:spacing w:line="360" w:lineRule="auto"/>
        <w:rPr>
          <w:szCs w:val="22"/>
        </w:rPr>
      </w:pPr>
    </w:p>
    <w:p w:rsidRPr="003A6B76" w:rsidR="008133D4" w:rsidP="000804B9" w:rsidRDefault="008133D4" w14:paraId="57DD677D" w14:textId="77777777">
      <w:pPr>
        <w:spacing w:after="0" w:line="360" w:lineRule="auto"/>
      </w:pPr>
    </w:p>
    <w:p w:rsidRPr="003A6B76" w:rsidR="00953E3B" w:rsidP="000804B9" w:rsidRDefault="00B07E2E" w14:paraId="57DD677E" w14:textId="77777777">
      <w:pPr>
        <w:spacing w:after="0" w:line="360" w:lineRule="auto"/>
      </w:pPr>
      <w:r w:rsidRPr="003A6B76">
        <w:lastRenderedPageBreak/>
        <w:t>En atención a lo solicitado, el</w:t>
      </w:r>
      <w:r w:rsidRPr="003A6B76" w:rsidR="0033142A">
        <w:t xml:space="preserve"> Ayuntamiento de </w:t>
      </w:r>
      <w:r w:rsidRPr="003A6B76" w:rsidR="00087130">
        <w:t>Toluca</w:t>
      </w:r>
      <w:r w:rsidRPr="003A6B76" w:rsidR="0033142A">
        <w:rPr>
          <w:lang w:eastAsia="es-MX"/>
        </w:rPr>
        <w:t>,</w:t>
      </w:r>
      <w:r w:rsidRPr="003A6B76" w:rsidR="0033142A">
        <w:rPr>
          <w:b/>
          <w:bCs/>
          <w:lang w:eastAsia="es-MX"/>
        </w:rPr>
        <w:t xml:space="preserve"> </w:t>
      </w:r>
      <w:r w:rsidRPr="003A6B76">
        <w:t>a través del Sistema de Acceso a la Información Mexiquense (SAIMEX), en respuesta</w:t>
      </w:r>
      <w:r w:rsidRPr="003A6B76" w:rsidR="00250C08">
        <w:t>s</w:t>
      </w:r>
      <w:r w:rsidRPr="003A6B76">
        <w:t xml:space="preserve"> </w:t>
      </w:r>
      <w:r w:rsidRPr="003A6B76" w:rsidR="00250C08">
        <w:t>señaló</w:t>
      </w:r>
      <w:r w:rsidRPr="003A6B76" w:rsidR="00616733">
        <w:t>,</w:t>
      </w:r>
      <w:r w:rsidRPr="003A6B76" w:rsidR="00250C08">
        <w:t xml:space="preserve"> </w:t>
      </w:r>
      <w:r w:rsidRPr="003A6B76" w:rsidR="00953E3B">
        <w:t>a través de sus diferentes unidades administrativas lo siguiente:</w:t>
      </w:r>
    </w:p>
    <w:p w:rsidRPr="003A6B76" w:rsidR="00953E3B" w:rsidP="000804B9" w:rsidRDefault="00953E3B" w14:paraId="57DD677F" w14:textId="77777777">
      <w:pPr>
        <w:spacing w:after="0" w:line="360" w:lineRule="auto"/>
      </w:pPr>
    </w:p>
    <w:p w:rsidRPr="003A6B76" w:rsidR="00953E3B" w:rsidP="000804B9" w:rsidRDefault="00087130" w14:paraId="57DD6780" w14:textId="77777777">
      <w:pPr>
        <w:pStyle w:val="Prrafodelista"/>
        <w:numPr>
          <w:ilvl w:val="0"/>
          <w:numId w:val="22"/>
        </w:numPr>
        <w:spacing w:line="360" w:lineRule="auto"/>
        <w:rPr>
          <w:b/>
        </w:rPr>
      </w:pPr>
      <w:r w:rsidRPr="003A6B76">
        <w:rPr>
          <w:b/>
        </w:rPr>
        <w:t>Titular de la Unidad de Transparencia</w:t>
      </w:r>
      <w:r w:rsidRPr="003A6B76" w:rsidR="00953E3B">
        <w:rPr>
          <w:b/>
        </w:rPr>
        <w:t xml:space="preserve">.- </w:t>
      </w:r>
      <w:r w:rsidRPr="003A6B76">
        <w:t>S</w:t>
      </w:r>
      <w:r w:rsidRPr="003A6B76" w:rsidR="00A46CD0">
        <w:t xml:space="preserve">eñaló </w:t>
      </w:r>
      <w:r w:rsidRPr="003A6B76">
        <w:t>la incompetencia parcial respecto de</w:t>
      </w:r>
      <w:r w:rsidRPr="003A6B76" w:rsidR="00841E21">
        <w:t xml:space="preserve"> los documentos que den cuente del conflicto de intereses y nepotismo, </w:t>
      </w:r>
      <w:r w:rsidRPr="003A6B76">
        <w:t xml:space="preserve">así como, </w:t>
      </w:r>
      <w:r w:rsidRPr="003A6B76" w:rsidR="00841E21">
        <w:t xml:space="preserve">lo referente a que </w:t>
      </w:r>
      <w:r w:rsidRPr="003A6B76">
        <w:t>se investigue posible caso de nepotismo y conflicto de intereses</w:t>
      </w:r>
      <w:r w:rsidRPr="003A6B76" w:rsidR="00841E21">
        <w:t>, y orientó al particular a dirigir su solicitud a la Secretaría de la Contraloría al ser el Sujeto Obligado competente. Así mismo, señaló que únicamente entregaría lo referente al número de plazas ocupadas, y vacantes, con los nombres, salarios en las regidurías y sindicaturas al ser competentes.</w:t>
      </w:r>
    </w:p>
    <w:p w:rsidRPr="003A6B76" w:rsidR="004C5E29" w:rsidP="000804B9" w:rsidRDefault="00841E21" w14:paraId="57DD6781" w14:textId="77777777">
      <w:pPr>
        <w:pStyle w:val="Prrafodelista"/>
        <w:numPr>
          <w:ilvl w:val="0"/>
          <w:numId w:val="22"/>
        </w:numPr>
        <w:spacing w:line="360" w:lineRule="auto"/>
        <w:rPr>
          <w:b/>
        </w:rPr>
      </w:pPr>
      <w:r w:rsidRPr="003A6B76">
        <w:rPr>
          <w:b/>
        </w:rPr>
        <w:t>Dirección General de Administración</w:t>
      </w:r>
      <w:r w:rsidRPr="003A6B76" w:rsidR="004C5E29">
        <w:rPr>
          <w:b/>
        </w:rPr>
        <w:t xml:space="preserve">.-  </w:t>
      </w:r>
      <w:r w:rsidRPr="003A6B76" w:rsidR="004C5E29">
        <w:t xml:space="preserve">Señaló que </w:t>
      </w:r>
      <w:r w:rsidRPr="003A6B76">
        <w:t>de acuerdo a los registros físicos y electrónicos que obran en su unidad administrativa, anexó en formato digital información relativa a 134 servidores públicos que ocupan las plazas pertenecientes a las regidurías y sindicaturas y arguyó que no se cuenta con plazas vacantes en las áreas referidas</w:t>
      </w:r>
      <w:r w:rsidRPr="003A6B76" w:rsidR="004C5E29">
        <w:t>.</w:t>
      </w:r>
    </w:p>
    <w:p w:rsidRPr="003A6B76" w:rsidR="00953E3B" w:rsidP="000804B9" w:rsidRDefault="00953E3B" w14:paraId="57DD6782" w14:textId="77777777">
      <w:pPr>
        <w:spacing w:after="0" w:line="360" w:lineRule="auto"/>
      </w:pPr>
    </w:p>
    <w:p w:rsidRPr="003A6B76" w:rsidR="002927C8" w:rsidP="000804B9" w:rsidRDefault="00B07E2E" w14:paraId="57DD6783" w14:textId="77777777">
      <w:pPr>
        <w:spacing w:after="0" w:line="360" w:lineRule="auto"/>
      </w:pPr>
      <w:r w:rsidRPr="003A6B76">
        <w:t>Así,</w:t>
      </w:r>
      <w:r w:rsidRPr="003A6B76">
        <w:rPr>
          <w:rFonts w:ascii="Verdana" w:hAnsi="Verdana"/>
          <w:sz w:val="18"/>
          <w:szCs w:val="18"/>
        </w:rPr>
        <w:t xml:space="preserve"> </w:t>
      </w:r>
      <w:r w:rsidRPr="003A6B76">
        <w:t xml:space="preserve">inconforme con la actuación del Sujeto Obligado, el ahora Recurrente </w:t>
      </w:r>
      <w:r w:rsidRPr="003A6B76" w:rsidR="00ED6A91">
        <w:t>interpuso</w:t>
      </w:r>
      <w:r w:rsidRPr="003A6B76">
        <w:t xml:space="preserve"> </w:t>
      </w:r>
      <w:r w:rsidRPr="003A6B76" w:rsidR="00522681">
        <w:t>los</w:t>
      </w:r>
      <w:r w:rsidRPr="003A6B76">
        <w:t xml:space="preserve"> Recurso</w:t>
      </w:r>
      <w:r w:rsidRPr="003A6B76" w:rsidR="00522681">
        <w:t>s</w:t>
      </w:r>
      <w:r w:rsidRPr="003A6B76">
        <w:t xml:space="preserve"> de Revisión que nos ocupa</w:t>
      </w:r>
      <w:r w:rsidRPr="003A6B76" w:rsidR="00522681">
        <w:t>n</w:t>
      </w:r>
      <w:r w:rsidRPr="003A6B76">
        <w:t xml:space="preserve">, en donde sus motivos o razones de agravio, </w:t>
      </w:r>
      <w:r w:rsidRPr="003A6B76">
        <w:rPr>
          <w:u w:val="single"/>
        </w:rPr>
        <w:t>versan en advertir lo siguiente:</w:t>
      </w:r>
      <w:r w:rsidRPr="003A6B76">
        <w:t xml:space="preserve"> </w:t>
      </w:r>
    </w:p>
    <w:p w:rsidRPr="003A6B76" w:rsidR="002927C8" w:rsidP="000804B9" w:rsidRDefault="002927C8" w14:paraId="57DD6784" w14:textId="77777777">
      <w:pPr>
        <w:spacing w:after="0" w:line="360" w:lineRule="auto"/>
      </w:pPr>
    </w:p>
    <w:p w:rsidRPr="003A6B76" w:rsidR="002927C8" w:rsidP="000804B9" w:rsidRDefault="002927C8" w14:paraId="57DD6785" w14:textId="77777777">
      <w:pPr>
        <w:pStyle w:val="Prrafodelista"/>
        <w:numPr>
          <w:ilvl w:val="0"/>
          <w:numId w:val="27"/>
        </w:numPr>
        <w:spacing w:line="360" w:lineRule="auto"/>
      </w:pPr>
      <w:r w:rsidRPr="003A6B76">
        <w:t>Entrega de información incompleta;</w:t>
      </w:r>
    </w:p>
    <w:p w:rsidRPr="003A6B76" w:rsidR="00ED6A91" w:rsidP="000804B9" w:rsidRDefault="00ED6A91" w14:paraId="57DD6786" w14:textId="77777777">
      <w:pPr>
        <w:pStyle w:val="NormalWeb"/>
        <w:spacing w:before="0" w:beforeAutospacing="0" w:after="0" w:afterAutospacing="0" w:line="360" w:lineRule="auto"/>
        <w:ind w:right="-28"/>
        <w:rPr>
          <w:rFonts w:ascii="Palatino Linotype" w:hAnsi="Palatino Linotype" w:cs="Tahoma"/>
          <w:sz w:val="22"/>
          <w:szCs w:val="22"/>
          <w:lang w:val="es-ES"/>
        </w:rPr>
      </w:pPr>
    </w:p>
    <w:p w:rsidRPr="003A6B76" w:rsidR="00ED6A91" w:rsidP="000804B9" w:rsidRDefault="00ED6A91" w14:paraId="57DD6787" w14:textId="77777777">
      <w:pPr>
        <w:pStyle w:val="NormalWeb"/>
        <w:spacing w:before="0" w:beforeAutospacing="0" w:after="0" w:afterAutospacing="0" w:line="360" w:lineRule="auto"/>
        <w:ind w:right="-28"/>
        <w:jc w:val="both"/>
        <w:rPr>
          <w:rFonts w:ascii="Palatino Linotype" w:hAnsi="Palatino Linotype" w:cs="Tahoma"/>
          <w:bCs/>
          <w:iCs/>
          <w:sz w:val="22"/>
          <w:szCs w:val="22"/>
          <w:lang w:val="es-ES" w:eastAsia="es-ES"/>
        </w:rPr>
      </w:pPr>
      <w:r w:rsidRPr="003A6B76">
        <w:rPr>
          <w:rFonts w:ascii="Palatino Linotype" w:hAnsi="Palatino Linotype" w:cs="Tahoma"/>
          <w:sz w:val="22"/>
          <w:szCs w:val="22"/>
          <w:lang w:val="es-ES"/>
        </w:rPr>
        <w:t>Así las cosas, una vez admitido</w:t>
      </w:r>
      <w:r w:rsidRPr="003A6B76" w:rsidR="00632FDD">
        <w:rPr>
          <w:rFonts w:ascii="Palatino Linotype" w:hAnsi="Palatino Linotype" w:cs="Tahoma"/>
          <w:sz w:val="22"/>
          <w:szCs w:val="22"/>
          <w:lang w:val="es-ES"/>
        </w:rPr>
        <w:t>s</w:t>
      </w:r>
      <w:r w:rsidRPr="003A6B76">
        <w:rPr>
          <w:rFonts w:ascii="Palatino Linotype" w:hAnsi="Palatino Linotype" w:cs="Tahoma"/>
          <w:sz w:val="22"/>
          <w:szCs w:val="22"/>
          <w:lang w:val="es-ES"/>
        </w:rPr>
        <w:t xml:space="preserve"> y notificado</w:t>
      </w:r>
      <w:r w:rsidRPr="003A6B76" w:rsidR="00632FDD">
        <w:rPr>
          <w:rFonts w:ascii="Palatino Linotype" w:hAnsi="Palatino Linotype" w:cs="Tahoma"/>
          <w:sz w:val="22"/>
          <w:szCs w:val="22"/>
          <w:lang w:val="es-ES"/>
        </w:rPr>
        <w:t>s</w:t>
      </w:r>
      <w:r w:rsidRPr="003A6B76">
        <w:rPr>
          <w:rFonts w:ascii="Palatino Linotype" w:hAnsi="Palatino Linotype" w:cs="Tahoma"/>
          <w:sz w:val="22"/>
          <w:szCs w:val="22"/>
          <w:lang w:val="es-ES"/>
        </w:rPr>
        <w:t xml:space="preserve"> l</w:t>
      </w:r>
      <w:r w:rsidRPr="003A6B76" w:rsidR="00632FDD">
        <w:rPr>
          <w:rFonts w:ascii="Palatino Linotype" w:hAnsi="Palatino Linotype" w:cs="Tahoma"/>
          <w:sz w:val="22"/>
          <w:szCs w:val="22"/>
          <w:lang w:val="es-ES"/>
        </w:rPr>
        <w:t>os</w:t>
      </w:r>
      <w:r w:rsidRPr="003A6B76">
        <w:rPr>
          <w:rFonts w:ascii="Palatino Linotype" w:hAnsi="Palatino Linotype" w:cs="Tahoma"/>
          <w:sz w:val="22"/>
          <w:szCs w:val="22"/>
          <w:lang w:val="es-ES"/>
        </w:rPr>
        <w:t xml:space="preserve"> Recurso</w:t>
      </w:r>
      <w:r w:rsidRPr="003A6B76" w:rsidR="00632FDD">
        <w:rPr>
          <w:rFonts w:ascii="Palatino Linotype" w:hAnsi="Palatino Linotype" w:cs="Tahoma"/>
          <w:sz w:val="22"/>
          <w:szCs w:val="22"/>
          <w:lang w:val="es-ES"/>
        </w:rPr>
        <w:t>s</w:t>
      </w:r>
      <w:r w:rsidRPr="003A6B76">
        <w:rPr>
          <w:rFonts w:ascii="Palatino Linotype" w:hAnsi="Palatino Linotype" w:cs="Tahoma"/>
          <w:sz w:val="22"/>
          <w:szCs w:val="22"/>
          <w:lang w:val="es-ES"/>
        </w:rPr>
        <w:t xml:space="preserve"> de Revisión a las partes, </w:t>
      </w:r>
      <w:r w:rsidRPr="003A6B76" w:rsidR="00632FDD">
        <w:rPr>
          <w:rFonts w:ascii="Palatino Linotype" w:hAnsi="Palatino Linotype" w:cs="Tahoma"/>
          <w:sz w:val="22"/>
          <w:szCs w:val="22"/>
          <w:lang w:val="es-ES"/>
        </w:rPr>
        <w:t>el Sujeto Obligado mediante Informes Justificados, ratificó las respuestas primigenias</w:t>
      </w:r>
      <w:r w:rsidRPr="003A6B76" w:rsidR="007C1002">
        <w:rPr>
          <w:rFonts w:ascii="Palatino Linotype" w:hAnsi="Palatino Linotype" w:cs="Tahoma"/>
          <w:sz w:val="22"/>
          <w:szCs w:val="22"/>
          <w:lang w:val="es-ES"/>
        </w:rPr>
        <w:t xml:space="preserve"> y </w:t>
      </w:r>
      <w:r w:rsidRPr="003A6B76" w:rsidR="00522681">
        <w:rPr>
          <w:rFonts w:ascii="Palatino Linotype" w:hAnsi="Palatino Linotype" w:cs="Tahoma"/>
          <w:sz w:val="22"/>
          <w:szCs w:val="22"/>
          <w:lang w:val="es-ES"/>
        </w:rPr>
        <w:t>solicitó se confirmaran las respuestas proporcionadas</w:t>
      </w:r>
      <w:r w:rsidRPr="003A6B76" w:rsidR="007C1002">
        <w:rPr>
          <w:rFonts w:ascii="Palatino Linotype" w:hAnsi="Palatino Linotype" w:cs="Tahoma"/>
          <w:sz w:val="22"/>
          <w:szCs w:val="22"/>
          <w:lang w:val="es-ES"/>
        </w:rPr>
        <w:t>; por su parte,</w:t>
      </w:r>
      <w:r w:rsidRPr="003A6B76" w:rsidR="00632FDD">
        <w:rPr>
          <w:rFonts w:ascii="Palatino Linotype" w:hAnsi="Palatino Linotype" w:cs="Tahoma"/>
          <w:sz w:val="22"/>
          <w:szCs w:val="22"/>
          <w:lang w:val="es-ES"/>
        </w:rPr>
        <w:t xml:space="preserve"> el Recurrente</w:t>
      </w:r>
      <w:r w:rsidRPr="003A6B76" w:rsidR="00632FDD">
        <w:rPr>
          <w:rFonts w:ascii="Palatino Linotype" w:hAnsi="Palatino Linotype" w:cs="Tahoma"/>
          <w:bCs/>
          <w:iCs/>
          <w:sz w:val="22"/>
          <w:szCs w:val="22"/>
          <w:lang w:val="es-ES" w:eastAsia="es-ES"/>
        </w:rPr>
        <w:t xml:space="preserve"> </w:t>
      </w:r>
      <w:r w:rsidRPr="003A6B76" w:rsidR="00522681">
        <w:rPr>
          <w:rFonts w:ascii="Palatino Linotype" w:hAnsi="Palatino Linotype" w:cs="Tahoma"/>
          <w:bCs/>
          <w:iCs/>
          <w:sz w:val="22"/>
          <w:szCs w:val="22"/>
          <w:lang w:val="es-ES" w:eastAsia="es-ES"/>
        </w:rPr>
        <w:t>no realizó manifestaciones al respecto.</w:t>
      </w:r>
    </w:p>
    <w:p w:rsidRPr="003A6B76" w:rsidR="00B07E2E" w:rsidP="000804B9" w:rsidRDefault="00B07E2E" w14:paraId="57DD6788" w14:textId="77777777">
      <w:pPr>
        <w:spacing w:after="0" w:line="360" w:lineRule="auto"/>
      </w:pPr>
      <w:r w:rsidRPr="003A6B76">
        <w:rPr>
          <w:bCs/>
        </w:rPr>
        <w:lastRenderedPageBreak/>
        <w:t xml:space="preserve"> </w:t>
      </w:r>
      <w:r w:rsidRPr="003A6B76">
        <w:t xml:space="preserve">Lo hasta aquí expuesto, se desprende de las documentales que obran en </w:t>
      </w:r>
      <w:r w:rsidRPr="003A6B76" w:rsidR="00632FDD">
        <w:t>los</w:t>
      </w:r>
      <w:r w:rsidRPr="003A6B76">
        <w:t xml:space="preserve"> expediente</w:t>
      </w:r>
      <w:r w:rsidRPr="003A6B76" w:rsidR="00632FDD">
        <w:t>s</w:t>
      </w:r>
      <w:r w:rsidRPr="003A6B76">
        <w:t xml:space="preserve"> de referencia</w:t>
      </w:r>
      <w:r w:rsidRPr="003A6B76" w:rsidR="00632FDD">
        <w:t>,</w:t>
      </w:r>
      <w:r w:rsidRPr="003A6B76">
        <w:t xml:space="preserve"> materia de la presente Resolución, consistentes en: la</w:t>
      </w:r>
      <w:r w:rsidRPr="003A6B76" w:rsidR="00632FDD">
        <w:t xml:space="preserve">s </w:t>
      </w:r>
      <w:r w:rsidRPr="003A6B76" w:rsidR="007C1002">
        <w:t>dos</w:t>
      </w:r>
      <w:r w:rsidRPr="003A6B76">
        <w:t xml:space="preserve"> solicitud</w:t>
      </w:r>
      <w:r w:rsidRPr="003A6B76" w:rsidR="00632FDD">
        <w:t>es</w:t>
      </w:r>
      <w:r w:rsidRPr="003A6B76">
        <w:t xml:space="preserve"> de acceso a la información con número</w:t>
      </w:r>
      <w:r w:rsidRPr="003A6B76" w:rsidR="00632FDD">
        <w:t>s</w:t>
      </w:r>
      <w:r w:rsidRPr="003A6B76">
        <w:t xml:space="preserve"> de folio </w:t>
      </w:r>
      <w:r w:rsidRPr="003A6B76" w:rsidR="00522681">
        <w:t>02223/TOLUCA/IP/2022 y 02207/TOLUCA/IP/2022</w:t>
      </w:r>
      <w:r w:rsidRPr="003A6B76">
        <w:t>; la</w:t>
      </w:r>
      <w:r w:rsidRPr="003A6B76" w:rsidR="00632FDD">
        <w:t>s</w:t>
      </w:r>
      <w:r w:rsidRPr="003A6B76">
        <w:t xml:space="preserve"> respuesta</w:t>
      </w:r>
      <w:r w:rsidRPr="003A6B76" w:rsidR="00632FDD">
        <w:t>s</w:t>
      </w:r>
      <w:r w:rsidRPr="003A6B76">
        <w:t xml:space="preserve"> proporcionada</w:t>
      </w:r>
      <w:r w:rsidRPr="003A6B76" w:rsidR="00632FDD">
        <w:t>s</w:t>
      </w:r>
      <w:r w:rsidRPr="003A6B76">
        <w:t xml:space="preserve"> por el </w:t>
      </w:r>
      <w:r w:rsidRPr="003A6B76" w:rsidR="00ED6A91">
        <w:rPr>
          <w:rFonts w:cs="Tahoma"/>
        </w:rPr>
        <w:t xml:space="preserve">Ayuntamiento de </w:t>
      </w:r>
      <w:r w:rsidRPr="003A6B76" w:rsidR="00522681">
        <w:rPr>
          <w:rFonts w:cs="Tahoma"/>
        </w:rPr>
        <w:t>Toluca</w:t>
      </w:r>
      <w:r w:rsidRPr="003A6B76" w:rsidR="00632FDD">
        <w:rPr>
          <w:rFonts w:cs="Tahoma"/>
        </w:rPr>
        <w:t>; los</w:t>
      </w:r>
      <w:r w:rsidRPr="003A6B76">
        <w:t xml:space="preserve"> </w:t>
      </w:r>
      <w:r w:rsidRPr="003A6B76" w:rsidR="007C1002">
        <w:t>dos</w:t>
      </w:r>
      <w:r w:rsidRPr="003A6B76" w:rsidR="00632FDD">
        <w:t xml:space="preserve"> </w:t>
      </w:r>
      <w:r w:rsidRPr="003A6B76">
        <w:t>escrito</w:t>
      </w:r>
      <w:r w:rsidRPr="003A6B76" w:rsidR="00632FDD">
        <w:t>s</w:t>
      </w:r>
      <w:r w:rsidRPr="003A6B76">
        <w:t xml:space="preserve"> recursal</w:t>
      </w:r>
      <w:r w:rsidRPr="003A6B76" w:rsidR="007C1002">
        <w:t>es;</w:t>
      </w:r>
      <w:r w:rsidRPr="003A6B76" w:rsidR="00522681">
        <w:t xml:space="preserve"> y,</w:t>
      </w:r>
      <w:r w:rsidRPr="003A6B76" w:rsidR="00632FDD">
        <w:t xml:space="preserve"> los informes justificados presentados por el Sujeto Obligado;</w:t>
      </w:r>
      <w:r w:rsidRPr="003A6B76">
        <w:t xml:space="preserve"> instrumentales que se toman en cuenta a efecto de resolver el presente medio de impugnación, conforme a lo dispuesto por el artículo 185, fracción IV, de la Ley de Transparencia y Acceso a la Información Pública del Estado de México y Municipios.</w:t>
      </w:r>
    </w:p>
    <w:p w:rsidRPr="003A6B76" w:rsidR="00B07E2E" w:rsidP="000804B9" w:rsidRDefault="00B07E2E" w14:paraId="57DD6789" w14:textId="77777777">
      <w:pPr>
        <w:spacing w:after="0" w:line="360" w:lineRule="auto"/>
      </w:pPr>
    </w:p>
    <w:p w:rsidRPr="003A6B76" w:rsidR="00B07E2E" w:rsidP="000804B9" w:rsidRDefault="00B07E2E" w14:paraId="57DD678A" w14:textId="77777777">
      <w:pPr>
        <w:spacing w:after="0" w:line="360" w:lineRule="auto"/>
      </w:pPr>
      <w:r w:rsidRPr="003A6B76">
        <w:t>Es entonces, que este Instituto advierte la procedencia del Recurso de Revisión al rubro en términos de la</w:t>
      </w:r>
      <w:r w:rsidRPr="003A6B76" w:rsidR="00632FDD">
        <w:t xml:space="preserve"> fracci</w:t>
      </w:r>
      <w:r w:rsidRPr="003A6B76" w:rsidR="00522681">
        <w:t>ón</w:t>
      </w:r>
      <w:r w:rsidRPr="003A6B76" w:rsidR="00632FDD">
        <w:t xml:space="preserve"> </w:t>
      </w:r>
      <w:r w:rsidRPr="003A6B76" w:rsidR="00822059">
        <w:t xml:space="preserve">V, </w:t>
      </w:r>
      <w:r w:rsidRPr="003A6B76">
        <w:t xml:space="preserve">del artículo 179 de la Ley de Transparencia y Acceso a la Información Pública del Estado de México y Municipios, pues nos encontramos ante </w:t>
      </w:r>
      <w:r w:rsidRPr="003A6B76" w:rsidR="00632FDD">
        <w:t xml:space="preserve">la </w:t>
      </w:r>
      <w:r w:rsidRPr="003A6B76" w:rsidR="00822059">
        <w:t>entrega de información incompleta.</w:t>
      </w:r>
    </w:p>
    <w:p w:rsidRPr="003A6B76" w:rsidR="00C853D1" w:rsidP="000804B9" w:rsidRDefault="00C853D1" w14:paraId="57DD678B" w14:textId="77777777">
      <w:pPr>
        <w:spacing w:after="0" w:line="360" w:lineRule="auto"/>
      </w:pPr>
    </w:p>
    <w:p w:rsidRPr="003A6B76" w:rsidR="00C853D1" w:rsidP="000804B9" w:rsidRDefault="00C853D1" w14:paraId="57DD678C" w14:textId="77777777">
      <w:pPr>
        <w:spacing w:after="0" w:line="360" w:lineRule="auto"/>
        <w:rPr>
          <w:rFonts w:eastAsia="Times New Roman" w:cs="Tahoma"/>
          <w:b/>
          <w:bCs/>
          <w:iCs/>
          <w:color w:val="auto"/>
          <w:lang w:eastAsia="es-ES"/>
        </w:rPr>
      </w:pPr>
      <w:r w:rsidRPr="003A6B76">
        <w:rPr>
          <w:rFonts w:eastAsia="Times New Roman" w:cs="Tahoma"/>
          <w:b/>
          <w:bCs/>
          <w:iCs/>
          <w:color w:val="auto"/>
          <w:lang w:val="es-ES" w:eastAsia="es-ES"/>
        </w:rPr>
        <w:t xml:space="preserve">CUARTO. </w:t>
      </w:r>
      <w:r w:rsidRPr="003A6B76">
        <w:rPr>
          <w:rFonts w:eastAsia="Times New Roman" w:cs="Tahoma"/>
          <w:b/>
          <w:bCs/>
          <w:iCs/>
          <w:color w:val="auto"/>
          <w:lang w:eastAsia="es-ES"/>
        </w:rPr>
        <w:t>Marco normativo aplicable en materia de transparencia y acceso a la información pública.</w:t>
      </w:r>
    </w:p>
    <w:p w:rsidRPr="003A6B76" w:rsidR="00C853D1" w:rsidP="000804B9" w:rsidRDefault="00C853D1" w14:paraId="57DD678D" w14:textId="77777777">
      <w:pPr>
        <w:spacing w:after="0" w:line="360" w:lineRule="auto"/>
        <w:rPr>
          <w:rFonts w:eastAsia="Times New Roman" w:cs="Tahoma"/>
          <w:b/>
          <w:bCs/>
          <w:iCs/>
          <w:color w:val="auto"/>
          <w:lang w:eastAsia="es-ES"/>
        </w:rPr>
      </w:pPr>
    </w:p>
    <w:p w:rsidRPr="003A6B76" w:rsidR="00D83777" w:rsidP="000804B9" w:rsidRDefault="00D83777" w14:paraId="57DD678E" w14:textId="77777777">
      <w:pPr>
        <w:spacing w:after="0" w:line="360" w:lineRule="auto"/>
      </w:pPr>
      <w:r w:rsidRPr="003A6B76">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3A6B76" w:rsidR="00D83777" w:rsidP="000804B9" w:rsidRDefault="00D83777" w14:paraId="57DD678F" w14:textId="77777777">
      <w:pPr>
        <w:spacing w:after="0" w:line="360" w:lineRule="auto"/>
      </w:pPr>
    </w:p>
    <w:p w:rsidRPr="003A6B76" w:rsidR="00D83777" w:rsidP="000804B9" w:rsidRDefault="00D83777" w14:paraId="57DD6790" w14:textId="77777777">
      <w:pPr>
        <w:spacing w:after="0" w:line="360" w:lineRule="auto"/>
      </w:pPr>
      <w:r w:rsidRPr="003A6B76">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3A6B76" w:rsidR="00D83777" w:rsidP="000804B9" w:rsidRDefault="00D83777" w14:paraId="57DD6791" w14:textId="77777777">
      <w:pPr>
        <w:spacing w:after="0" w:line="360" w:lineRule="auto"/>
      </w:pPr>
    </w:p>
    <w:p w:rsidRPr="003A6B76" w:rsidR="00D83777" w:rsidP="000804B9" w:rsidRDefault="00D83777" w14:paraId="57DD6792" w14:textId="77777777">
      <w:pPr>
        <w:spacing w:after="0" w:line="360" w:lineRule="auto"/>
      </w:pPr>
      <w:r w:rsidRPr="003A6B76">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3A6B76" w:rsidR="00D83777" w:rsidP="000804B9" w:rsidRDefault="00D83777" w14:paraId="57DD6793" w14:textId="77777777">
      <w:pPr>
        <w:spacing w:after="0" w:line="360" w:lineRule="auto"/>
      </w:pPr>
    </w:p>
    <w:p w:rsidRPr="003A6B76" w:rsidR="00D83777" w:rsidP="000804B9" w:rsidRDefault="00D83777" w14:paraId="57DD6794" w14:textId="77777777">
      <w:pPr>
        <w:spacing w:after="0" w:line="360" w:lineRule="auto"/>
      </w:pPr>
      <w:r w:rsidRPr="003A6B76">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3A6B76" w:rsidR="00D83777" w:rsidP="000804B9" w:rsidRDefault="00D83777" w14:paraId="57DD6795" w14:textId="77777777">
      <w:pPr>
        <w:spacing w:after="0" w:line="360" w:lineRule="auto"/>
      </w:pPr>
    </w:p>
    <w:p w:rsidRPr="003A6B76" w:rsidR="00D83777" w:rsidP="000804B9" w:rsidRDefault="00D83777" w14:paraId="57DD6796" w14:textId="77777777">
      <w:pPr>
        <w:spacing w:after="0" w:line="360" w:lineRule="auto"/>
      </w:pPr>
      <w:r w:rsidRPr="003A6B76">
        <w:t>Por su parte, la Ley de Transparencia y Acceso a la Información Pública del Estado de México y Municipios (Reglamentaria del artículo 5° de la Constitución Local), establece lo siguiente:</w:t>
      </w:r>
    </w:p>
    <w:p w:rsidRPr="003A6B76" w:rsidR="00D83777" w:rsidP="000804B9" w:rsidRDefault="00D83777" w14:paraId="57DD6797" w14:textId="77777777">
      <w:pPr>
        <w:spacing w:after="0" w:line="360" w:lineRule="auto"/>
      </w:pPr>
      <w:r w:rsidRPr="003A6B76">
        <w:t>El artículo 12, que, quienes generen, recopilen, administren, manejen, procesen, archiven o conserven información pública serán responsables de la misma.</w:t>
      </w:r>
    </w:p>
    <w:p w:rsidRPr="003A6B76" w:rsidR="00D83777" w:rsidP="000804B9" w:rsidRDefault="00D83777" w14:paraId="57DD6798" w14:textId="77777777">
      <w:pPr>
        <w:spacing w:after="0" w:line="360" w:lineRule="auto"/>
      </w:pPr>
    </w:p>
    <w:p w:rsidRPr="003A6B76" w:rsidR="00D83777" w:rsidP="000804B9" w:rsidRDefault="00D83777" w14:paraId="57DD6799" w14:textId="77777777">
      <w:pPr>
        <w:spacing w:after="0" w:line="360" w:lineRule="auto"/>
      </w:pPr>
      <w:r w:rsidRPr="003A6B76">
        <w:t>El artículo 18, que, los Sujetos Obligados deberán documentar todo acto que derive del ejercicio de sus facultades, competencias o funciones, considerando desde su origen la eventual publicidad y reutilización de la información que generen.</w:t>
      </w:r>
    </w:p>
    <w:p w:rsidRPr="003A6B76" w:rsidR="00D83777" w:rsidP="000804B9" w:rsidRDefault="00D83777" w14:paraId="57DD679A" w14:textId="77777777">
      <w:pPr>
        <w:spacing w:after="0" w:line="360" w:lineRule="auto"/>
      </w:pPr>
    </w:p>
    <w:p w:rsidRPr="003A6B76" w:rsidR="00D83777" w:rsidP="000804B9" w:rsidRDefault="00D83777" w14:paraId="57DD679B" w14:textId="77777777">
      <w:pPr>
        <w:spacing w:after="0" w:line="360" w:lineRule="auto"/>
      </w:pPr>
      <w:r w:rsidRPr="003A6B7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3A6B76" w:rsidR="0042104B" w:rsidP="000804B9" w:rsidRDefault="0042104B" w14:paraId="57DD679C" w14:textId="77777777">
      <w:pPr>
        <w:spacing w:after="0" w:line="360" w:lineRule="auto"/>
      </w:pPr>
    </w:p>
    <w:p w:rsidRPr="003A6B76" w:rsidR="00C853D1" w:rsidP="000804B9" w:rsidRDefault="00DE0C87" w14:paraId="57DD679D" w14:textId="77777777">
      <w:pPr>
        <w:spacing w:after="0" w:line="360" w:lineRule="auto"/>
        <w:rPr>
          <w:rFonts w:eastAsia="Times New Roman" w:cs="Tahoma"/>
          <w:b/>
          <w:bCs/>
          <w:iCs/>
          <w:color w:val="auto"/>
          <w:lang w:val="es-ES" w:eastAsia="es-ES"/>
        </w:rPr>
      </w:pPr>
      <w:r w:rsidRPr="003A6B76">
        <w:rPr>
          <w:rFonts w:eastAsia="Times New Roman" w:cs="Tahoma"/>
          <w:b/>
          <w:bCs/>
          <w:iCs/>
          <w:color w:val="auto"/>
          <w:lang w:val="es-ES" w:eastAsia="es-ES"/>
        </w:rPr>
        <w:lastRenderedPageBreak/>
        <w:t>QUINTO</w:t>
      </w:r>
      <w:r w:rsidRPr="003A6B76" w:rsidR="00C853D1">
        <w:rPr>
          <w:rFonts w:eastAsia="Times New Roman" w:cs="Tahoma"/>
          <w:b/>
          <w:bCs/>
          <w:iCs/>
          <w:color w:val="auto"/>
          <w:lang w:val="es-ES" w:eastAsia="es-ES"/>
        </w:rPr>
        <w:t>. Estudio de Fondo.</w:t>
      </w:r>
    </w:p>
    <w:p w:rsidRPr="003A6B76" w:rsidR="00C853D1" w:rsidP="000804B9" w:rsidRDefault="00C853D1" w14:paraId="57DD679E" w14:textId="77777777">
      <w:pPr>
        <w:spacing w:after="0" w:line="360" w:lineRule="auto"/>
        <w:rPr>
          <w:rFonts w:eastAsia="Times New Roman" w:cs="Tahoma"/>
          <w:iCs/>
          <w:color w:val="auto"/>
          <w:lang w:val="es-ES" w:eastAsia="es-ES"/>
        </w:rPr>
      </w:pPr>
    </w:p>
    <w:p w:rsidRPr="003A6B76" w:rsidR="0042104B" w:rsidP="000804B9" w:rsidRDefault="0042104B" w14:paraId="57DD679F" w14:textId="77777777">
      <w:pPr>
        <w:spacing w:after="0" w:line="360" w:lineRule="auto"/>
      </w:pPr>
      <w:r w:rsidRPr="003A6B76">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3A6B76" w:rsidR="0042104B" w:rsidP="000804B9" w:rsidRDefault="0042104B" w14:paraId="57DD67A0" w14:textId="77777777">
      <w:pPr>
        <w:spacing w:after="0" w:line="360" w:lineRule="auto"/>
      </w:pPr>
    </w:p>
    <w:p w:rsidRPr="003A6B76" w:rsidR="0042104B" w:rsidP="000804B9" w:rsidRDefault="0042104B" w14:paraId="57DD67A1" w14:textId="77777777">
      <w:pPr>
        <w:pStyle w:val="Prrafodelista"/>
        <w:numPr>
          <w:ilvl w:val="0"/>
          <w:numId w:val="4"/>
        </w:numPr>
        <w:spacing w:line="360" w:lineRule="auto"/>
        <w:rPr>
          <w:szCs w:val="22"/>
        </w:rPr>
      </w:pPr>
      <w:r w:rsidRPr="003A6B76">
        <w:rPr>
          <w:szCs w:val="22"/>
        </w:rPr>
        <w:t>Proveer lo necesario para garantizar a toda persona el derecho de acceso a la información pública, a través de procedimientos sencillos, expeditos, oportunos y gratuitos;</w:t>
      </w:r>
    </w:p>
    <w:p w:rsidRPr="003A6B76" w:rsidR="00D83777" w:rsidP="000804B9" w:rsidRDefault="00D83777" w14:paraId="57DD67A2" w14:textId="77777777">
      <w:pPr>
        <w:pStyle w:val="Prrafodelista"/>
        <w:spacing w:line="360" w:lineRule="auto"/>
        <w:rPr>
          <w:szCs w:val="22"/>
        </w:rPr>
      </w:pPr>
    </w:p>
    <w:p w:rsidRPr="003A6B76" w:rsidR="0042104B" w:rsidP="000804B9" w:rsidRDefault="0042104B" w14:paraId="57DD67A3" w14:textId="77777777">
      <w:pPr>
        <w:pStyle w:val="Prrafodelista"/>
        <w:numPr>
          <w:ilvl w:val="0"/>
          <w:numId w:val="4"/>
        </w:numPr>
        <w:spacing w:line="360" w:lineRule="auto"/>
        <w:rPr>
          <w:szCs w:val="22"/>
        </w:rPr>
      </w:pPr>
      <w:r w:rsidRPr="003A6B76">
        <w:rPr>
          <w:szCs w:val="22"/>
        </w:rPr>
        <w:t>Transparentar la gestión pública, mediante la difusión de la información generada por los Sujetos Obligados, y</w:t>
      </w:r>
    </w:p>
    <w:p w:rsidRPr="003A6B76" w:rsidR="00D83777" w:rsidP="000804B9" w:rsidRDefault="00D83777" w14:paraId="57DD67A4" w14:textId="77777777">
      <w:pPr>
        <w:spacing w:after="0" w:line="360" w:lineRule="auto"/>
      </w:pPr>
    </w:p>
    <w:p w:rsidRPr="003A6B76" w:rsidR="0042104B" w:rsidP="000804B9" w:rsidRDefault="0042104B" w14:paraId="57DD67A5" w14:textId="77777777">
      <w:pPr>
        <w:pStyle w:val="Prrafodelista"/>
        <w:numPr>
          <w:ilvl w:val="0"/>
          <w:numId w:val="4"/>
        </w:numPr>
        <w:spacing w:line="360" w:lineRule="auto"/>
        <w:rPr>
          <w:szCs w:val="22"/>
        </w:rPr>
      </w:pPr>
      <w:r w:rsidRPr="003A6B76">
        <w:rPr>
          <w:szCs w:val="22"/>
        </w:rPr>
        <w:t>Promover, fomentar y difundir la cultura de la transparencia en el ejercicio de la función pública, el acceso a la información y la participación ciudadana, así como, la rendición de cuentas.</w:t>
      </w:r>
    </w:p>
    <w:p w:rsidRPr="003A6B76" w:rsidR="0042104B" w:rsidP="000804B9" w:rsidRDefault="0042104B" w14:paraId="57DD67A6" w14:textId="77777777">
      <w:pPr>
        <w:spacing w:after="0" w:line="360" w:lineRule="auto"/>
        <w:ind w:left="720"/>
        <w:rPr>
          <w:rFonts w:cs="Tahoma"/>
          <w:bCs/>
          <w:shd w:val="clear" w:color="auto" w:fill="FFFFFF"/>
        </w:rPr>
      </w:pPr>
    </w:p>
    <w:p w:rsidRPr="003A6B76" w:rsidR="0042104B" w:rsidP="000804B9" w:rsidRDefault="0042104B" w14:paraId="57DD67A7" w14:textId="77777777">
      <w:pPr>
        <w:spacing w:after="0" w:line="360" w:lineRule="auto"/>
      </w:pPr>
      <w:r w:rsidRPr="003A6B76">
        <w:t xml:space="preserve">Conforme a lo anterior, se deprende que </w:t>
      </w:r>
      <w:r w:rsidRPr="003A6B76">
        <w:rPr>
          <w:b/>
        </w:rPr>
        <w:t>los objetivos de la Ley de la materia</w:t>
      </w:r>
      <w:r w:rsidRPr="003A6B76">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3A6B76" w:rsidR="0042104B" w:rsidP="000804B9" w:rsidRDefault="0042104B" w14:paraId="57DD67A8" w14:textId="77777777">
      <w:pPr>
        <w:spacing w:after="0" w:line="360" w:lineRule="auto"/>
      </w:pPr>
    </w:p>
    <w:p w:rsidRPr="003A6B76" w:rsidR="0042104B" w:rsidP="000804B9" w:rsidRDefault="0042104B" w14:paraId="57DD67A9" w14:textId="77777777">
      <w:pPr>
        <w:spacing w:after="0" w:line="360" w:lineRule="auto"/>
      </w:pPr>
      <w:r w:rsidRPr="003A6B76">
        <w:lastRenderedPageBreak/>
        <w:t xml:space="preserve">En ese orden de ideas, para la atención de las solicitudes de acceso a la información, debe privilegiarse el </w:t>
      </w:r>
      <w:r w:rsidRPr="003A6B76">
        <w:rPr>
          <w:b/>
        </w:rPr>
        <w:t>principio de máxima publicidad</w:t>
      </w:r>
      <w:r w:rsidRPr="003A6B76">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3A6B76" w:rsidR="0042104B" w:rsidP="000804B9" w:rsidRDefault="0042104B" w14:paraId="57DD67AA" w14:textId="77777777">
      <w:pPr>
        <w:spacing w:after="0" w:line="360" w:lineRule="auto"/>
      </w:pPr>
    </w:p>
    <w:p w:rsidRPr="003A6B76" w:rsidR="0042104B" w:rsidP="000804B9" w:rsidRDefault="0042104B" w14:paraId="57DD67AB" w14:textId="77777777">
      <w:pPr>
        <w:spacing w:after="0" w:line="360" w:lineRule="auto"/>
      </w:pPr>
      <w:r w:rsidRPr="003A6B76">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3A6B76" w:rsidR="0042104B" w:rsidP="000804B9" w:rsidRDefault="0042104B" w14:paraId="57DD67AC" w14:textId="77777777">
      <w:pPr>
        <w:spacing w:after="0" w:line="360" w:lineRule="auto"/>
      </w:pPr>
    </w:p>
    <w:p w:rsidRPr="003A6B76" w:rsidR="0042104B" w:rsidP="000804B9" w:rsidRDefault="0042104B" w14:paraId="57DD67AD" w14:textId="77777777">
      <w:pPr>
        <w:pStyle w:val="Prrafodelista"/>
        <w:numPr>
          <w:ilvl w:val="0"/>
          <w:numId w:val="5"/>
        </w:numPr>
        <w:spacing w:line="360" w:lineRule="auto"/>
        <w:rPr>
          <w:szCs w:val="22"/>
        </w:rPr>
      </w:pPr>
      <w:r w:rsidRPr="003A6B76">
        <w:rPr>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3A6B76" w:rsidR="00D83777" w:rsidP="000804B9" w:rsidRDefault="00D83777" w14:paraId="57DD67AE" w14:textId="77777777">
      <w:pPr>
        <w:pStyle w:val="Prrafodelista"/>
        <w:spacing w:line="360" w:lineRule="auto"/>
        <w:rPr>
          <w:szCs w:val="22"/>
        </w:rPr>
      </w:pPr>
    </w:p>
    <w:p w:rsidRPr="003A6B76" w:rsidR="0042104B" w:rsidP="000804B9" w:rsidRDefault="0042104B" w14:paraId="57DD67AF" w14:textId="77777777">
      <w:pPr>
        <w:pStyle w:val="Prrafodelista"/>
        <w:numPr>
          <w:ilvl w:val="0"/>
          <w:numId w:val="3"/>
        </w:numPr>
        <w:spacing w:line="360" w:lineRule="auto"/>
        <w:rPr>
          <w:szCs w:val="22"/>
        </w:rPr>
      </w:pPr>
      <w:r w:rsidRPr="003A6B76">
        <w:rPr>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3A6B76" w:rsidR="00D83777" w:rsidP="000804B9" w:rsidRDefault="00D83777" w14:paraId="57DD67B0" w14:textId="77777777">
      <w:pPr>
        <w:pStyle w:val="Prrafodelista"/>
        <w:spacing w:line="360" w:lineRule="auto"/>
        <w:rPr>
          <w:szCs w:val="22"/>
        </w:rPr>
      </w:pPr>
    </w:p>
    <w:p w:rsidRPr="003A6B76" w:rsidR="0042104B" w:rsidP="000804B9" w:rsidRDefault="0042104B" w14:paraId="57DD67B1" w14:textId="77777777">
      <w:pPr>
        <w:pStyle w:val="Prrafodelista"/>
        <w:numPr>
          <w:ilvl w:val="0"/>
          <w:numId w:val="3"/>
        </w:numPr>
        <w:spacing w:line="360" w:lineRule="auto"/>
        <w:rPr>
          <w:szCs w:val="22"/>
        </w:rPr>
      </w:pPr>
      <w:r w:rsidRPr="003A6B76">
        <w:rPr>
          <w:szCs w:val="22"/>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w:t>
      </w:r>
      <w:r w:rsidRPr="003A6B76">
        <w:rPr>
          <w:szCs w:val="22"/>
        </w:rPr>
        <w:lastRenderedPageBreak/>
        <w:t>expresiones documentales que se encuentren en sus archivos o que estén constreñidos a elaborar;</w:t>
      </w:r>
    </w:p>
    <w:p w:rsidRPr="003A6B76" w:rsidR="00D83777" w:rsidP="000804B9" w:rsidRDefault="00D83777" w14:paraId="57DD67B2" w14:textId="77777777">
      <w:pPr>
        <w:spacing w:after="0" w:line="360" w:lineRule="auto"/>
      </w:pPr>
    </w:p>
    <w:p w:rsidRPr="003A6B76" w:rsidR="0042104B" w:rsidP="000804B9" w:rsidRDefault="0042104B" w14:paraId="57DD67B3" w14:textId="77777777">
      <w:pPr>
        <w:pStyle w:val="Prrafodelista"/>
        <w:numPr>
          <w:ilvl w:val="0"/>
          <w:numId w:val="3"/>
        </w:numPr>
        <w:spacing w:line="360" w:lineRule="auto"/>
        <w:rPr>
          <w:szCs w:val="22"/>
        </w:rPr>
      </w:pPr>
      <w:r w:rsidRPr="003A6B76">
        <w:rPr>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3A6B76" w:rsidR="00D83777" w:rsidP="000804B9" w:rsidRDefault="00D83777" w14:paraId="57DD67B4" w14:textId="77777777">
      <w:pPr>
        <w:spacing w:after="0" w:line="360" w:lineRule="auto"/>
      </w:pPr>
    </w:p>
    <w:p w:rsidRPr="003A6B76" w:rsidR="0042104B" w:rsidP="000804B9" w:rsidRDefault="0042104B" w14:paraId="57DD67B5" w14:textId="77777777">
      <w:pPr>
        <w:pStyle w:val="Prrafodelista"/>
        <w:numPr>
          <w:ilvl w:val="0"/>
          <w:numId w:val="3"/>
        </w:numPr>
        <w:spacing w:line="360" w:lineRule="auto"/>
        <w:rPr>
          <w:szCs w:val="22"/>
        </w:rPr>
      </w:pPr>
      <w:r w:rsidRPr="003A6B76">
        <w:rPr>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3A6B76" w:rsidR="0042104B" w:rsidP="000804B9" w:rsidRDefault="0042104B" w14:paraId="57DD67B6" w14:textId="77777777">
      <w:pPr>
        <w:spacing w:after="0" w:line="360" w:lineRule="auto"/>
        <w:ind w:firstLine="1"/>
        <w:rPr>
          <w:rFonts w:cs="Arial"/>
          <w:lang w:val="es-ES"/>
        </w:rPr>
      </w:pPr>
    </w:p>
    <w:p w:rsidRPr="003A6B76" w:rsidR="00792143" w:rsidP="000804B9" w:rsidRDefault="003F2398" w14:paraId="57DD67B7" w14:textId="77777777">
      <w:pPr>
        <w:spacing w:after="0" w:line="360" w:lineRule="auto"/>
        <w:ind w:right="-93"/>
        <w:rPr>
          <w:rFonts w:cs="Tahoma"/>
          <w:bCs/>
          <w:color w:val="auto"/>
          <w:lang w:eastAsia="es-ES"/>
        </w:rPr>
      </w:pPr>
      <w:r w:rsidRPr="003A6B76">
        <w:rPr>
          <w:bCs/>
        </w:rPr>
        <w:t xml:space="preserve"> </w:t>
      </w:r>
      <w:r w:rsidRPr="003A6B76" w:rsidR="00792143">
        <w:rPr>
          <w:rFonts w:cs="Tahoma"/>
          <w:bCs/>
          <w:color w:val="auto"/>
          <w:lang w:eastAsia="es-ES"/>
        </w:rPr>
        <w:t xml:space="preserve">Expuesto lo anterior, es importante precisar que el artículo 4°, párrafo segundo de la Ley de Transparencia y Acceso a la Información Pública del Estado de México y Municipios, </w:t>
      </w:r>
      <w:r w:rsidRPr="003A6B76" w:rsidR="00792143">
        <w:rPr>
          <w:rFonts w:cs="Tahoma"/>
          <w:b/>
          <w:color w:val="auto"/>
          <w:lang w:eastAsia="es-ES"/>
        </w:rPr>
        <w:t>señala que toda la información</w:t>
      </w:r>
      <w:r w:rsidRPr="003A6B76" w:rsidR="00792143">
        <w:rPr>
          <w:rFonts w:cs="Tahoma"/>
          <w:bCs/>
          <w:color w:val="auto"/>
          <w:lang w:eastAsia="es-ES"/>
        </w:rPr>
        <w:t xml:space="preserve"> </w:t>
      </w:r>
      <w:r w:rsidRPr="003A6B76" w:rsidR="00792143">
        <w:rPr>
          <w:rFonts w:cs="Tahoma"/>
          <w:b/>
          <w:color w:val="auto"/>
          <w:lang w:eastAsia="es-ES"/>
        </w:rPr>
        <w:t>generada, obtenida, adquirida, transformada, administrada o en posesión de los Sujetos Obligados es pública y accesible</w:t>
      </w:r>
      <w:r w:rsidRPr="003A6B76" w:rsidR="00792143">
        <w:rPr>
          <w:rFonts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3A6B76" w:rsidR="00792143" w:rsidP="000804B9" w:rsidRDefault="00792143" w14:paraId="57DD67B8" w14:textId="77777777">
      <w:pPr>
        <w:spacing w:after="0" w:line="360" w:lineRule="auto"/>
        <w:ind w:right="-93"/>
        <w:rPr>
          <w:rFonts w:cs="Tahoma"/>
          <w:b/>
          <w:bCs/>
          <w:color w:val="auto"/>
          <w:lang w:eastAsia="es-ES"/>
        </w:rPr>
      </w:pPr>
    </w:p>
    <w:p w:rsidRPr="003A6B76" w:rsidR="00792143" w:rsidP="000804B9" w:rsidRDefault="00792143" w14:paraId="57DD67B9" w14:textId="77777777">
      <w:pPr>
        <w:spacing w:after="0" w:line="360" w:lineRule="auto"/>
        <w:ind w:right="-28"/>
        <w:rPr>
          <w:rFonts w:cs="Tahoma"/>
          <w:bCs/>
          <w:color w:val="auto"/>
          <w:lang w:eastAsia="es-ES"/>
        </w:rPr>
      </w:pPr>
      <w:r w:rsidRPr="003A6B76">
        <w:rPr>
          <w:rFonts w:cs="Tahoma"/>
          <w:bCs/>
          <w:color w:val="auto"/>
          <w:lang w:eastAsia="es-ES"/>
        </w:rPr>
        <w:t xml:space="preserve">En síntesis, el derecho de acceso a la información pública se satisface </w:t>
      </w:r>
      <w:r w:rsidRPr="003A6B76">
        <w:rPr>
          <w:rFonts w:cs="Tahoma"/>
          <w:bCs/>
          <w:color w:val="auto"/>
          <w:u w:val="single"/>
          <w:lang w:eastAsia="es-ES"/>
        </w:rPr>
        <w:t xml:space="preserve">en aquellos casos en que se entregue el soporte documental en que conste la información pública, sin la necesidad de </w:t>
      </w:r>
      <w:r w:rsidRPr="003A6B76">
        <w:rPr>
          <w:rFonts w:cs="Tahoma"/>
          <w:bCs/>
          <w:color w:val="auto"/>
          <w:u w:val="single"/>
          <w:lang w:eastAsia="es-ES"/>
        </w:rPr>
        <w:lastRenderedPageBreak/>
        <w:t>elaborar documentos</w:t>
      </w:r>
      <w:r w:rsidRPr="003A6B76">
        <w:rPr>
          <w:rFonts w:cs="Tahoma"/>
          <w:b/>
          <w:color w:val="auto"/>
          <w:u w:val="single"/>
          <w:lang w:eastAsia="es-ES"/>
        </w:rPr>
        <w:t xml:space="preserve"> </w:t>
      </w:r>
      <w:r w:rsidRPr="003A6B76">
        <w:rPr>
          <w:rFonts w:cs="Tahoma"/>
          <w:b/>
          <w:i/>
          <w:color w:val="auto"/>
          <w:u w:val="single"/>
          <w:lang w:eastAsia="es-ES"/>
        </w:rPr>
        <w:t>ad hoc</w:t>
      </w:r>
      <w:r w:rsidRPr="003A6B76">
        <w:rPr>
          <w:rFonts w:cs="Tahoma"/>
          <w:b/>
          <w:color w:val="auto"/>
          <w:lang w:eastAsia="es-ES"/>
        </w:rPr>
        <w:t>;</w:t>
      </w:r>
      <w:r w:rsidRPr="003A6B76">
        <w:rPr>
          <w:rFonts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3A6B76" w:rsidR="00792143" w:rsidP="000804B9" w:rsidRDefault="00792143" w14:paraId="57DD67BA" w14:textId="77777777">
      <w:pPr>
        <w:spacing w:after="0" w:line="360" w:lineRule="auto"/>
        <w:ind w:right="-28"/>
        <w:rPr>
          <w:rFonts w:cs="Tahoma"/>
          <w:bCs/>
          <w:color w:val="auto"/>
          <w:lang w:eastAsia="es-ES"/>
        </w:rPr>
      </w:pPr>
    </w:p>
    <w:p w:rsidRPr="003A6B76" w:rsidR="00792143" w:rsidP="000804B9" w:rsidRDefault="00792143" w14:paraId="57DD67BB" w14:textId="77777777">
      <w:pPr>
        <w:spacing w:after="0" w:line="360" w:lineRule="auto"/>
        <w:ind w:right="-28"/>
        <w:rPr>
          <w:rFonts w:cs="Tahoma"/>
          <w:b/>
          <w:color w:val="auto"/>
          <w:lang w:eastAsia="es-ES"/>
        </w:rPr>
      </w:pPr>
      <w:r w:rsidRPr="003A6B76">
        <w:rPr>
          <w:rFonts w:cs="Tahoma"/>
          <w:bCs/>
          <w:color w:val="auto"/>
          <w:lang w:eastAsia="es-ES"/>
        </w:rPr>
        <w:t xml:space="preserve">Asimismo, el artículo 24 de la Ley de la materia, dispone que los Sujetos Obligados sólo proporcionarán la información pública </w:t>
      </w:r>
      <w:r w:rsidRPr="003A6B76">
        <w:rPr>
          <w:rFonts w:cs="Tahoma"/>
          <w:bCs/>
          <w:color w:val="auto"/>
          <w:u w:val="single"/>
          <w:lang w:eastAsia="es-ES"/>
        </w:rPr>
        <w:t>que generen, administren o posean en el ejercicio de sus atribuciones</w:t>
      </w:r>
      <w:r w:rsidRPr="003A6B76">
        <w:rPr>
          <w:rFonts w:cs="Tahoma"/>
          <w:b/>
          <w:color w:val="auto"/>
          <w:u w:val="single"/>
          <w:lang w:eastAsia="es-ES"/>
        </w:rPr>
        <w:t>;</w:t>
      </w:r>
      <w:r w:rsidRPr="003A6B76">
        <w:rPr>
          <w:rFonts w:cs="Tahoma"/>
          <w:bCs/>
          <w:color w:val="auto"/>
          <w:lang w:eastAsia="es-ES"/>
        </w:rPr>
        <w:t xml:space="preserve"> por consiguiente, </w:t>
      </w:r>
      <w:r w:rsidRPr="003A6B76">
        <w:rPr>
          <w:rFonts w:cs="Tahoma"/>
          <w:b/>
          <w:color w:val="auto"/>
          <w:lang w:eastAsia="es-ES"/>
        </w:rPr>
        <w:t>no deberán atender los requerimientos de información con base en las especificaciones que los Particulares requieran.</w:t>
      </w:r>
    </w:p>
    <w:p w:rsidRPr="003A6B76" w:rsidR="00792143" w:rsidP="000804B9" w:rsidRDefault="00792143" w14:paraId="57DD67BC" w14:textId="77777777">
      <w:pPr>
        <w:spacing w:after="0" w:line="360" w:lineRule="auto"/>
        <w:rPr>
          <w:rFonts w:cs="Tahoma"/>
          <w:color w:val="auto"/>
        </w:rPr>
      </w:pPr>
    </w:p>
    <w:p w:rsidRPr="003A6B76" w:rsidR="00792143" w:rsidP="000804B9" w:rsidRDefault="00792143" w14:paraId="57DD67BD" w14:textId="77777777">
      <w:pPr>
        <w:spacing w:after="0" w:line="360" w:lineRule="auto"/>
        <w:rPr>
          <w:rFonts w:eastAsia="Times New Roman" w:cs="Tahoma"/>
          <w:bCs/>
          <w:iCs/>
          <w:color w:val="auto"/>
          <w:lang w:val="es-ES" w:eastAsia="es-ES"/>
        </w:rPr>
      </w:pPr>
      <w:r w:rsidRPr="003A6B76">
        <w:rPr>
          <w:rFonts w:cs="Tahoma"/>
          <w:color w:val="auto"/>
        </w:rPr>
        <w:t>En ese tenor</w:t>
      </w:r>
      <w:r w:rsidRPr="003A6B76">
        <w:rPr>
          <w:rFonts w:eastAsia="Times New Roman" w:cs="Tahoma"/>
          <w:bCs/>
          <w:iCs/>
          <w:color w:val="auto"/>
          <w:lang w:val="es-ES" w:eastAsia="es-ES"/>
        </w:rPr>
        <w:t>, y para determinar si la información que fue entregada en respuesta y ratificada mediante informe justificado sirve para atender a los puntos planteados por el Particular, es necesario analizar la naturaleza de cada uno de los documentos requeridos y contrastar esto, con la información brindada por el Sujeto Obligado, por ello, se analiza al tenor de lo siguiente:</w:t>
      </w:r>
    </w:p>
    <w:p w:rsidRPr="003A6B76" w:rsidR="003F2398" w:rsidP="000804B9" w:rsidRDefault="003F2398" w14:paraId="57DD67BE" w14:textId="77777777">
      <w:pPr>
        <w:spacing w:after="0" w:line="360" w:lineRule="auto"/>
        <w:ind w:right="-28"/>
      </w:pPr>
    </w:p>
    <w:p w:rsidRPr="003A6B76" w:rsidR="00792143" w:rsidP="000804B9" w:rsidRDefault="00792143" w14:paraId="57DD67BF" w14:textId="77777777">
      <w:pPr>
        <w:pStyle w:val="Prrafodelista"/>
        <w:numPr>
          <w:ilvl w:val="0"/>
          <w:numId w:val="36"/>
        </w:numPr>
        <w:spacing w:line="360" w:lineRule="auto"/>
        <w:rPr>
          <w:rFonts w:cs="Tahoma"/>
          <w:b/>
          <w:bCs/>
          <w:iCs/>
          <w:color w:val="auto"/>
          <w:szCs w:val="22"/>
          <w:lang w:val="es-ES"/>
        </w:rPr>
      </w:pPr>
      <w:r w:rsidRPr="003A6B76">
        <w:rPr>
          <w:rFonts w:cs="Tahoma"/>
          <w:b/>
          <w:bCs/>
          <w:iCs/>
          <w:color w:val="auto"/>
          <w:szCs w:val="22"/>
          <w:lang w:val="es-ES"/>
        </w:rPr>
        <w:t>Parentesco, conflicto de intereses y nepotismo, manifestado en la contraloría entre la Titular de la Unidad de Transparencia y la Jefa de Departamento de Protección de Datos Personales y conflicto de intereses de Regidores y Síndicos.</w:t>
      </w:r>
    </w:p>
    <w:p w:rsidRPr="003A6B76" w:rsidR="00792143" w:rsidP="000804B9" w:rsidRDefault="00792143" w14:paraId="57DD67C0" w14:textId="77777777">
      <w:pPr>
        <w:spacing w:after="0" w:line="360" w:lineRule="auto"/>
        <w:ind w:right="-28"/>
      </w:pPr>
    </w:p>
    <w:p w:rsidRPr="003A6B76" w:rsidR="00F174E8" w:rsidP="000804B9" w:rsidRDefault="00F174E8" w14:paraId="57DD67C1" w14:textId="77777777">
      <w:pPr>
        <w:spacing w:after="0" w:line="360" w:lineRule="auto"/>
        <w:ind w:right="-28"/>
        <w:rPr>
          <w:rFonts w:cs="Tahoma"/>
          <w:iCs/>
          <w:color w:val="auto"/>
          <w:lang w:eastAsia="es-ES_tradnl"/>
        </w:rPr>
      </w:pPr>
      <w:r w:rsidRPr="003A6B76">
        <w:t>Respecto a este punto de la solicitud, el Sujeto Obligado</w:t>
      </w:r>
      <w:r w:rsidRPr="003A6B76">
        <w:rPr>
          <w:rFonts w:cs="Tahoma"/>
          <w:b/>
          <w:bCs/>
          <w:iCs/>
          <w:color w:val="auto"/>
          <w:lang w:eastAsia="es-ES_tradnl"/>
        </w:rPr>
        <w:t xml:space="preserve"> </w:t>
      </w:r>
      <w:r w:rsidRPr="003A6B76">
        <w:rPr>
          <w:b/>
          <w:bCs/>
          <w:iCs/>
        </w:rPr>
        <w:t>al tercer día hábil posterior a la fecha de la interposición del requerimiento de información,</w:t>
      </w:r>
      <w:r w:rsidRPr="003A6B76">
        <w:t xml:space="preserve"> declaró su notoria incompetencia y orientó al particular a dirigir su solicitud a la Secretaría de la Contraloría al ser el Sujeto Obligado competente. </w:t>
      </w:r>
      <w:r w:rsidRPr="003A6B76">
        <w:rPr>
          <w:rFonts w:cs="Tahoma"/>
          <w:iCs/>
          <w:color w:val="auto"/>
          <w:lang w:eastAsia="es-ES_tradnl"/>
        </w:rPr>
        <w:t>Así, una vez que el Particular conoció del pronunciamiento del Sujeto Obligado, por medio del Recurso de Revisión al rubro, precisó que, a su decir,</w:t>
      </w:r>
      <w:r w:rsidRPr="003A6B76">
        <w:rPr>
          <w:rFonts w:cs="Tahoma"/>
          <w:b/>
          <w:iCs/>
          <w:color w:val="auto"/>
          <w:lang w:eastAsia="es-ES_tradnl"/>
        </w:rPr>
        <w:t xml:space="preserve"> no le entregaron la información peticionada</w:t>
      </w:r>
      <w:r w:rsidRPr="003A6B76">
        <w:rPr>
          <w:rFonts w:cs="Tahoma"/>
          <w:iCs/>
          <w:color w:val="auto"/>
          <w:lang w:eastAsia="es-ES_tradnl"/>
        </w:rPr>
        <w:t>.</w:t>
      </w:r>
    </w:p>
    <w:p w:rsidRPr="003A6B76" w:rsidR="00F174E8" w:rsidP="000804B9" w:rsidRDefault="00F174E8" w14:paraId="57DD67C2" w14:textId="77777777">
      <w:pPr>
        <w:tabs>
          <w:tab w:val="left" w:pos="4962"/>
        </w:tabs>
        <w:spacing w:after="0" w:line="360" w:lineRule="auto"/>
        <w:rPr>
          <w:rFonts w:cs="Tahoma"/>
          <w:iCs/>
          <w:color w:val="auto"/>
          <w:lang w:eastAsia="es-ES_tradnl"/>
        </w:rPr>
      </w:pPr>
    </w:p>
    <w:p w:rsidRPr="003A6B76" w:rsidR="00F174E8" w:rsidP="000804B9" w:rsidRDefault="00F174E8" w14:paraId="57DD67C3" w14:textId="77777777">
      <w:pPr>
        <w:tabs>
          <w:tab w:val="left" w:pos="1528"/>
        </w:tabs>
        <w:spacing w:after="0" w:line="360" w:lineRule="auto"/>
        <w:rPr>
          <w:rFonts w:cs="Tahoma"/>
          <w:iCs/>
          <w:color w:val="auto"/>
          <w:lang w:val="es-ES" w:eastAsia="es-ES_tradnl"/>
        </w:rPr>
      </w:pPr>
      <w:r w:rsidRPr="003A6B76">
        <w:rPr>
          <w:rFonts w:cs="Tahoma"/>
          <w:iCs/>
          <w:color w:val="auto"/>
          <w:lang w:eastAsia="es-ES_tradnl"/>
        </w:rPr>
        <w:lastRenderedPageBreak/>
        <w:t xml:space="preserve">En este orden de ideas, es fundamental </w:t>
      </w:r>
      <w:r w:rsidRPr="003A6B76">
        <w:rPr>
          <w:rFonts w:cs="Tahoma"/>
          <w:iCs/>
          <w:color w:val="auto"/>
          <w:lang w:val="es-ES" w:eastAsia="es-ES_tradnl"/>
        </w:rPr>
        <w:t xml:space="preserve">traer a contexto lo dispuesto en los artículos 110, 111, 112, fracción XVI de la Ley Orgánica Municipal del Estado de México, los cuales disponen: </w:t>
      </w:r>
    </w:p>
    <w:p w:rsidRPr="003A6B76" w:rsidR="00F174E8" w:rsidP="000804B9" w:rsidRDefault="00F174E8" w14:paraId="57DD67C4" w14:textId="77777777">
      <w:pPr>
        <w:tabs>
          <w:tab w:val="left" w:pos="1528"/>
        </w:tabs>
        <w:spacing w:after="0" w:line="360" w:lineRule="auto"/>
        <w:rPr>
          <w:rFonts w:cs="Tahoma"/>
          <w:iCs/>
          <w:color w:val="auto"/>
          <w:lang w:val="es-ES" w:eastAsia="es-ES_tradnl"/>
        </w:rPr>
      </w:pPr>
    </w:p>
    <w:p w:rsidRPr="003A6B76" w:rsidR="00F174E8" w:rsidP="000804B9" w:rsidRDefault="00F174E8" w14:paraId="57DD67C5" w14:textId="77777777">
      <w:pPr>
        <w:tabs>
          <w:tab w:val="left" w:pos="1528"/>
        </w:tabs>
        <w:spacing w:after="0" w:line="360" w:lineRule="auto"/>
        <w:ind w:left="567" w:right="680"/>
        <w:jc w:val="center"/>
        <w:rPr>
          <w:rFonts w:cs="Tahoma"/>
          <w:b/>
          <w:i/>
          <w:iCs/>
          <w:color w:val="auto"/>
          <w:sz w:val="20"/>
          <w:lang w:val="es-ES" w:eastAsia="es-ES_tradnl"/>
        </w:rPr>
      </w:pPr>
      <w:r w:rsidRPr="003A6B76">
        <w:rPr>
          <w:rFonts w:cs="Tahoma"/>
          <w:b/>
          <w:i/>
          <w:iCs/>
          <w:color w:val="auto"/>
          <w:sz w:val="20"/>
          <w:lang w:val="es-ES" w:eastAsia="es-ES_tradnl"/>
        </w:rPr>
        <w:t>CAPITULO CUARTO</w:t>
      </w:r>
    </w:p>
    <w:p w:rsidRPr="003A6B76" w:rsidR="00F174E8" w:rsidP="000804B9" w:rsidRDefault="00F174E8" w14:paraId="57DD67C6" w14:textId="77777777">
      <w:pPr>
        <w:tabs>
          <w:tab w:val="left" w:pos="1528"/>
        </w:tabs>
        <w:spacing w:after="0" w:line="360" w:lineRule="auto"/>
        <w:ind w:left="567" w:right="680"/>
        <w:jc w:val="center"/>
        <w:rPr>
          <w:rFonts w:cs="Tahoma"/>
          <w:b/>
          <w:i/>
          <w:iCs/>
          <w:color w:val="auto"/>
          <w:sz w:val="20"/>
          <w:lang w:val="es-ES" w:eastAsia="es-ES_tradnl"/>
        </w:rPr>
      </w:pPr>
      <w:r w:rsidRPr="003A6B76">
        <w:rPr>
          <w:rFonts w:cs="Tahoma"/>
          <w:b/>
          <w:i/>
          <w:iCs/>
          <w:color w:val="auto"/>
          <w:sz w:val="20"/>
          <w:lang w:val="es-ES" w:eastAsia="es-ES_tradnl"/>
        </w:rPr>
        <w:t>De la Contraloría Municipal</w:t>
      </w:r>
    </w:p>
    <w:p w:rsidRPr="003A6B76" w:rsidR="00F174E8" w:rsidP="000804B9" w:rsidRDefault="00F174E8" w14:paraId="57DD67C7" w14:textId="77777777">
      <w:pPr>
        <w:tabs>
          <w:tab w:val="left" w:pos="1528"/>
        </w:tabs>
        <w:spacing w:after="0" w:line="360" w:lineRule="auto"/>
        <w:ind w:left="567" w:right="680"/>
        <w:rPr>
          <w:rFonts w:cs="Tahoma"/>
          <w:i/>
          <w:iCs/>
          <w:color w:val="auto"/>
          <w:sz w:val="20"/>
          <w:lang w:val="es-ES" w:eastAsia="es-ES_tradnl"/>
        </w:rPr>
      </w:pPr>
    </w:p>
    <w:p w:rsidRPr="003A6B76" w:rsidR="00F174E8" w:rsidP="000804B9" w:rsidRDefault="00F174E8" w14:paraId="57DD67C8" w14:textId="77777777">
      <w:pPr>
        <w:tabs>
          <w:tab w:val="left" w:pos="1528"/>
        </w:tabs>
        <w:spacing w:after="0" w:line="360" w:lineRule="auto"/>
        <w:ind w:left="567" w:right="680"/>
        <w:rPr>
          <w:rFonts w:cs="Tahoma"/>
          <w:i/>
          <w:iCs/>
          <w:color w:val="auto"/>
          <w:sz w:val="20"/>
          <w:lang w:val="es-ES" w:eastAsia="es-ES_tradnl"/>
        </w:rPr>
      </w:pPr>
      <w:r w:rsidRPr="003A6B76">
        <w:rPr>
          <w:rFonts w:cs="Tahoma"/>
          <w:b/>
          <w:i/>
          <w:iCs/>
          <w:color w:val="auto"/>
          <w:sz w:val="20"/>
          <w:lang w:val="es-ES" w:eastAsia="es-ES_tradnl"/>
        </w:rPr>
        <w:t>Artículo 110.</w:t>
      </w:r>
      <w:r w:rsidRPr="003A6B76">
        <w:rPr>
          <w:rFonts w:cs="Tahoma"/>
          <w:i/>
          <w:iCs/>
          <w:color w:val="auto"/>
          <w:sz w:val="20"/>
          <w:lang w:val="es-ES" w:eastAsia="es-ES_tradnl"/>
        </w:rPr>
        <w:t xml:space="preserve">- Las funciones de contraloría interna estarán a cargo del órgano que establezca el Ayuntamiento. </w:t>
      </w:r>
    </w:p>
    <w:p w:rsidRPr="003A6B76" w:rsidR="00F174E8" w:rsidP="000804B9" w:rsidRDefault="00F174E8" w14:paraId="57DD67C9" w14:textId="77777777">
      <w:pPr>
        <w:tabs>
          <w:tab w:val="left" w:pos="1528"/>
        </w:tabs>
        <w:spacing w:after="0" w:line="360" w:lineRule="auto"/>
        <w:ind w:left="567" w:right="680"/>
        <w:rPr>
          <w:rFonts w:cs="Tahoma"/>
          <w:i/>
          <w:iCs/>
          <w:color w:val="auto"/>
          <w:sz w:val="20"/>
          <w:lang w:val="es-ES" w:eastAsia="es-ES_tradnl"/>
        </w:rPr>
      </w:pPr>
      <w:r w:rsidRPr="003A6B76">
        <w:rPr>
          <w:rFonts w:cs="Tahoma"/>
          <w:b/>
          <w:i/>
          <w:iCs/>
          <w:color w:val="auto"/>
          <w:sz w:val="20"/>
          <w:lang w:val="es-ES" w:eastAsia="es-ES_tradnl"/>
        </w:rPr>
        <w:t>Artículo 111.-</w:t>
      </w:r>
      <w:r w:rsidRPr="003A6B76">
        <w:rPr>
          <w:rFonts w:cs="Tahoma"/>
          <w:i/>
          <w:iCs/>
          <w:color w:val="auto"/>
          <w:sz w:val="20"/>
          <w:lang w:val="es-ES" w:eastAsia="es-ES_tradnl"/>
        </w:rPr>
        <w:t xml:space="preserve"> La contraloría municipal tendrá un titular denominado Contralor, quien será designado por el ayuntamiento a propuesta del presidente municipal. </w:t>
      </w:r>
    </w:p>
    <w:p w:rsidRPr="003A6B76" w:rsidR="00F174E8" w:rsidP="000804B9" w:rsidRDefault="00F174E8" w14:paraId="57DD67CA" w14:textId="77777777">
      <w:pPr>
        <w:tabs>
          <w:tab w:val="left" w:pos="1528"/>
        </w:tabs>
        <w:spacing w:after="0" w:line="360" w:lineRule="auto"/>
        <w:ind w:left="567" w:right="680"/>
        <w:rPr>
          <w:rFonts w:cs="Tahoma"/>
          <w:i/>
          <w:iCs/>
          <w:color w:val="auto"/>
          <w:sz w:val="20"/>
          <w:lang w:val="es-ES" w:eastAsia="es-ES_tradnl"/>
        </w:rPr>
      </w:pPr>
      <w:r w:rsidRPr="003A6B76">
        <w:rPr>
          <w:rFonts w:cs="Tahoma"/>
          <w:b/>
          <w:i/>
          <w:iCs/>
          <w:color w:val="auto"/>
          <w:sz w:val="20"/>
          <w:lang w:val="es-ES" w:eastAsia="es-ES_tradnl"/>
        </w:rPr>
        <w:t>Artículo 112.</w:t>
      </w:r>
      <w:r w:rsidRPr="003A6B76">
        <w:rPr>
          <w:rFonts w:cs="Tahoma"/>
          <w:i/>
          <w:iCs/>
          <w:color w:val="auto"/>
          <w:sz w:val="20"/>
          <w:lang w:val="es-ES" w:eastAsia="es-ES_tradnl"/>
        </w:rPr>
        <w:t xml:space="preserve"> El órgano interno de control municipal, tendrá a su cargo las funciones siguientes: </w:t>
      </w:r>
    </w:p>
    <w:p w:rsidRPr="003A6B76" w:rsidR="00F174E8" w:rsidP="000804B9" w:rsidRDefault="00F174E8" w14:paraId="57DD67CB" w14:textId="77777777">
      <w:pPr>
        <w:tabs>
          <w:tab w:val="left" w:pos="1528"/>
        </w:tabs>
        <w:spacing w:after="0" w:line="360" w:lineRule="auto"/>
        <w:ind w:left="567" w:right="680"/>
        <w:rPr>
          <w:rFonts w:cs="Tahoma"/>
          <w:i/>
          <w:iCs/>
          <w:color w:val="auto"/>
          <w:sz w:val="20"/>
          <w:lang w:val="es-ES" w:eastAsia="es-ES_tradnl"/>
        </w:rPr>
      </w:pPr>
      <w:r w:rsidRPr="003A6B76">
        <w:rPr>
          <w:rFonts w:cs="Tahoma"/>
          <w:i/>
          <w:iCs/>
          <w:color w:val="auto"/>
          <w:sz w:val="20"/>
          <w:lang w:val="es-ES" w:eastAsia="es-ES_tradnl"/>
        </w:rPr>
        <w:t>I a XV…</w:t>
      </w:r>
    </w:p>
    <w:p w:rsidRPr="003A6B76" w:rsidR="00F174E8" w:rsidP="000804B9" w:rsidRDefault="00F174E8" w14:paraId="57DD67CC" w14:textId="77777777">
      <w:pPr>
        <w:tabs>
          <w:tab w:val="left" w:pos="1528"/>
        </w:tabs>
        <w:spacing w:after="0" w:line="360" w:lineRule="auto"/>
        <w:ind w:left="567" w:right="680"/>
        <w:rPr>
          <w:rFonts w:cs="Tahoma"/>
          <w:i/>
          <w:iCs/>
          <w:color w:val="auto"/>
          <w:sz w:val="20"/>
          <w:lang w:val="es-ES" w:eastAsia="es-ES_tradnl"/>
        </w:rPr>
      </w:pPr>
      <w:r w:rsidRPr="003A6B76">
        <w:rPr>
          <w:rFonts w:cs="Tahoma"/>
          <w:i/>
          <w:iCs/>
          <w:color w:val="auto"/>
          <w:sz w:val="20"/>
          <w:lang w:val="es-ES" w:eastAsia="es-ES_tradnl"/>
        </w:rPr>
        <w:t>XVI. Verificar que los servidores públicos municipales cumplan con la obligación de presentar oportunamente la manifestación de bienes, en términos de la Ley de Responsabilidades de los Servidores Públicos del Estado y Municipios;</w:t>
      </w:r>
    </w:p>
    <w:p w:rsidRPr="003A6B76" w:rsidR="00F174E8" w:rsidP="000804B9" w:rsidRDefault="00F174E8" w14:paraId="57DD67CD" w14:textId="77777777">
      <w:pPr>
        <w:tabs>
          <w:tab w:val="left" w:pos="1528"/>
        </w:tabs>
        <w:spacing w:after="0" w:line="360" w:lineRule="auto"/>
        <w:ind w:left="567" w:right="680"/>
        <w:rPr>
          <w:rFonts w:cs="Tahoma"/>
          <w:i/>
          <w:iCs/>
          <w:color w:val="auto"/>
          <w:sz w:val="20"/>
          <w:lang w:val="es-ES" w:eastAsia="es-ES_tradnl"/>
        </w:rPr>
      </w:pPr>
      <w:r w:rsidRPr="003A6B76">
        <w:rPr>
          <w:rFonts w:cs="Tahoma"/>
          <w:i/>
          <w:iCs/>
          <w:color w:val="auto"/>
          <w:sz w:val="20"/>
          <w:lang w:val="es-ES" w:eastAsia="es-ES_tradnl"/>
        </w:rPr>
        <w:t>XII a XX…</w:t>
      </w:r>
    </w:p>
    <w:p w:rsidRPr="003A6B76" w:rsidR="00F174E8" w:rsidP="000804B9" w:rsidRDefault="00F174E8" w14:paraId="57DD67CE" w14:textId="77777777">
      <w:pPr>
        <w:tabs>
          <w:tab w:val="left" w:pos="1528"/>
        </w:tabs>
        <w:spacing w:after="0" w:line="360" w:lineRule="auto"/>
        <w:rPr>
          <w:rFonts w:cs="Tahoma"/>
          <w:iCs/>
          <w:color w:val="auto"/>
          <w:lang w:val="es-ES" w:eastAsia="es-ES_tradnl"/>
        </w:rPr>
      </w:pPr>
    </w:p>
    <w:p w:rsidRPr="003A6B76" w:rsidR="00F174E8" w:rsidP="000804B9" w:rsidRDefault="00F174E8" w14:paraId="57DD67CF"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 xml:space="preserve">De lo anterior, se puede advertir que la Contraloría Municipal estará a cargo de un Contralor el cual entre sus funciones se encuentra la de verificar que los servidores públicos municipales cumplan con la obligación de presentar oportunamente la manifestación de bienes. </w:t>
      </w:r>
    </w:p>
    <w:p w:rsidRPr="003A6B76" w:rsidR="00F174E8" w:rsidP="000804B9" w:rsidRDefault="00F174E8" w14:paraId="57DD67D0" w14:textId="77777777">
      <w:pPr>
        <w:tabs>
          <w:tab w:val="left" w:pos="1528"/>
        </w:tabs>
        <w:spacing w:after="0" w:line="360" w:lineRule="auto"/>
        <w:rPr>
          <w:rFonts w:cs="Tahoma"/>
          <w:iCs/>
          <w:color w:val="auto"/>
          <w:lang w:val="es-ES" w:eastAsia="es-ES_tradnl"/>
        </w:rPr>
      </w:pPr>
    </w:p>
    <w:p w:rsidRPr="003A6B76" w:rsidR="00F174E8" w:rsidP="000804B9" w:rsidRDefault="00F174E8" w14:paraId="57DD67D1"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Por su parte la Ley de Responsabilidades Administrativas del Estado de México y Municipios establece lo siguiente:</w:t>
      </w:r>
    </w:p>
    <w:p w:rsidRPr="003A6B76" w:rsidR="00F174E8" w:rsidP="000804B9" w:rsidRDefault="00F174E8" w14:paraId="57DD67D2" w14:textId="77777777">
      <w:pPr>
        <w:tabs>
          <w:tab w:val="left" w:pos="1528"/>
        </w:tabs>
        <w:spacing w:after="0" w:line="360" w:lineRule="auto"/>
        <w:rPr>
          <w:rFonts w:cs="Tahoma"/>
          <w:iCs/>
          <w:color w:val="auto"/>
          <w:lang w:val="es-ES" w:eastAsia="es-ES_tradnl"/>
        </w:rPr>
      </w:pPr>
    </w:p>
    <w:p w:rsidRPr="003A6B76" w:rsidR="00F174E8" w:rsidP="000804B9" w:rsidRDefault="00F174E8" w14:paraId="57DD67D3" w14:textId="77777777">
      <w:pPr>
        <w:tabs>
          <w:tab w:val="left" w:pos="1528"/>
        </w:tabs>
        <w:spacing w:after="0" w:line="360" w:lineRule="auto"/>
        <w:ind w:left="567" w:right="680"/>
        <w:rPr>
          <w:rFonts w:cs="Tahoma"/>
          <w:i/>
          <w:iCs/>
          <w:color w:val="auto"/>
          <w:sz w:val="20"/>
          <w:lang w:val="es-ES" w:eastAsia="es-ES_tradnl"/>
        </w:rPr>
      </w:pPr>
      <w:r w:rsidRPr="003A6B76">
        <w:rPr>
          <w:rFonts w:cs="Tahoma"/>
          <w:b/>
          <w:i/>
          <w:iCs/>
          <w:color w:val="auto"/>
          <w:sz w:val="20"/>
          <w:lang w:val="es-ES" w:eastAsia="es-ES_tradnl"/>
        </w:rPr>
        <w:t>Artículo 33.</w:t>
      </w:r>
      <w:r w:rsidRPr="003A6B76">
        <w:rPr>
          <w:rFonts w:cs="Tahoma"/>
          <w:i/>
          <w:iCs/>
          <w:color w:val="auto"/>
          <w:sz w:val="20"/>
          <w:lang w:val="es-ES" w:eastAsia="es-ES_tradnl"/>
        </w:rPr>
        <w:t xml:space="preserve"> </w:t>
      </w:r>
      <w:r w:rsidRPr="003A6B76">
        <w:rPr>
          <w:rFonts w:cs="Tahoma"/>
          <w:b/>
          <w:i/>
          <w:iCs/>
          <w:color w:val="auto"/>
          <w:sz w:val="20"/>
          <w:u w:val="single"/>
          <w:lang w:val="es-ES" w:eastAsia="es-ES_tradnl"/>
        </w:rPr>
        <w:t>Estarán obligados a presentar las declaraciones de situación patrimonial y de intereses,</w:t>
      </w:r>
      <w:r w:rsidRPr="003A6B76">
        <w:rPr>
          <w:rFonts w:cs="Tahoma"/>
          <w:i/>
          <w:iCs/>
          <w:color w:val="auto"/>
          <w:sz w:val="20"/>
          <w:lang w:val="es-ES" w:eastAsia="es-ES_tradnl"/>
        </w:rPr>
        <w:t xml:space="preserve"> bajo protesta de decir verdad </w:t>
      </w:r>
      <w:r w:rsidRPr="003A6B76">
        <w:rPr>
          <w:rFonts w:cs="Tahoma"/>
          <w:b/>
          <w:i/>
          <w:iCs/>
          <w:color w:val="auto"/>
          <w:sz w:val="20"/>
          <w:lang w:val="es-ES" w:eastAsia="es-ES_tradnl"/>
        </w:rPr>
        <w:t>ante la Secretaría de la Contraloría</w:t>
      </w:r>
      <w:r w:rsidRPr="003A6B76">
        <w:rPr>
          <w:rFonts w:cs="Tahoma"/>
          <w:i/>
          <w:iCs/>
          <w:color w:val="auto"/>
          <w:sz w:val="20"/>
          <w:lang w:val="es-ES" w:eastAsia="es-ES_tradnl"/>
        </w:rPr>
        <w:t xml:space="preserve"> o los órganos internos de control, </w:t>
      </w:r>
      <w:r w:rsidRPr="003A6B76">
        <w:rPr>
          <w:rFonts w:cs="Tahoma"/>
          <w:b/>
          <w:i/>
          <w:iCs/>
          <w:color w:val="auto"/>
          <w:sz w:val="20"/>
          <w:u w:val="single"/>
          <w:lang w:val="es-ES" w:eastAsia="es-ES_tradnl"/>
        </w:rPr>
        <w:t>todos los servidores públicos estatales y municipales</w:t>
      </w:r>
      <w:r w:rsidRPr="003A6B76">
        <w:rPr>
          <w:rFonts w:cs="Tahoma"/>
          <w:i/>
          <w:iCs/>
          <w:color w:val="auto"/>
          <w:sz w:val="20"/>
          <w:lang w:val="es-ES" w:eastAsia="es-ES_tradnl"/>
        </w:rPr>
        <w:t xml:space="preserve">, en los términos previstos en la presente Ley. </w:t>
      </w:r>
    </w:p>
    <w:p w:rsidRPr="003A6B76" w:rsidR="00F174E8" w:rsidP="000804B9" w:rsidRDefault="00F174E8" w14:paraId="57DD67D4" w14:textId="77777777">
      <w:pPr>
        <w:tabs>
          <w:tab w:val="left" w:pos="1528"/>
        </w:tabs>
        <w:spacing w:after="0" w:line="360" w:lineRule="auto"/>
        <w:ind w:left="567" w:right="680"/>
        <w:rPr>
          <w:rFonts w:cs="Tahoma"/>
          <w:i/>
          <w:iCs/>
          <w:color w:val="auto"/>
          <w:sz w:val="20"/>
          <w:lang w:val="es-ES" w:eastAsia="es-ES_tradnl"/>
        </w:rPr>
      </w:pPr>
    </w:p>
    <w:p w:rsidRPr="003A6B76" w:rsidR="00F174E8" w:rsidP="000804B9" w:rsidRDefault="00F174E8" w14:paraId="57DD67D5" w14:textId="77777777">
      <w:pPr>
        <w:tabs>
          <w:tab w:val="left" w:pos="1528"/>
        </w:tabs>
        <w:spacing w:after="0" w:line="360" w:lineRule="auto"/>
        <w:ind w:left="567" w:right="680"/>
        <w:rPr>
          <w:rFonts w:cs="Tahoma"/>
          <w:i/>
          <w:iCs/>
          <w:color w:val="auto"/>
          <w:sz w:val="20"/>
          <w:lang w:val="es-ES" w:eastAsia="es-ES_tradnl"/>
        </w:rPr>
      </w:pPr>
      <w:r w:rsidRPr="003A6B76">
        <w:rPr>
          <w:rFonts w:cs="Tahoma"/>
          <w:i/>
          <w:iCs/>
          <w:color w:val="auto"/>
          <w:sz w:val="20"/>
          <w:lang w:val="es-ES" w:eastAsia="es-ES_tradnl"/>
        </w:rPr>
        <w:t xml:space="preserve">Asimismo, deberán presentar su declaración fiscal anual, en los términos que disponga la legislación de la materia. </w:t>
      </w:r>
    </w:p>
    <w:p w:rsidRPr="003A6B76" w:rsidR="00F174E8" w:rsidP="000804B9" w:rsidRDefault="00F174E8" w14:paraId="57DD67D6" w14:textId="77777777">
      <w:pPr>
        <w:tabs>
          <w:tab w:val="left" w:pos="1528"/>
        </w:tabs>
        <w:spacing w:after="0" w:line="360" w:lineRule="auto"/>
        <w:rPr>
          <w:rFonts w:cs="Tahoma"/>
          <w:iCs/>
          <w:color w:val="auto"/>
          <w:lang w:val="es-ES" w:eastAsia="es-ES_tradnl"/>
        </w:rPr>
      </w:pPr>
    </w:p>
    <w:p w:rsidRPr="003A6B76" w:rsidR="00F174E8" w:rsidP="000804B9" w:rsidRDefault="00F174E8" w14:paraId="57DD67D7"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En ese contexto, es dable precisar que el artículo 92, fracción XIII, de la Ley de Transparencia y Acceso a la Información Pública del Estado de México y Municipios, estipula lo siguiente:</w:t>
      </w:r>
    </w:p>
    <w:p w:rsidRPr="003A6B76" w:rsidR="00F174E8" w:rsidP="000804B9" w:rsidRDefault="00F174E8" w14:paraId="57DD67D8" w14:textId="77777777">
      <w:pPr>
        <w:tabs>
          <w:tab w:val="left" w:pos="1528"/>
        </w:tabs>
        <w:spacing w:after="0" w:line="360" w:lineRule="auto"/>
        <w:ind w:left="567" w:right="539"/>
        <w:rPr>
          <w:rFonts w:cs="Tahoma"/>
          <w:b/>
          <w:i/>
          <w:iCs/>
          <w:color w:val="auto"/>
          <w:sz w:val="20"/>
          <w:lang w:val="es-ES" w:eastAsia="es-ES_tradnl"/>
        </w:rPr>
      </w:pPr>
    </w:p>
    <w:p w:rsidRPr="003A6B76" w:rsidR="00F174E8" w:rsidP="000804B9" w:rsidRDefault="00F174E8" w14:paraId="57DD67D9"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Artículo 92</w:t>
      </w:r>
      <w:r w:rsidRPr="003A6B76">
        <w:rPr>
          <w:rFonts w:cs="Tahoma"/>
          <w:i/>
          <w:iCs/>
          <w:color w:val="auto"/>
          <w:sz w:val="20"/>
          <w:lang w:val="es-ES" w:eastAsia="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Pr="003A6B76" w:rsidR="00F174E8" w:rsidP="000804B9" w:rsidRDefault="00F174E8" w14:paraId="57DD67DA"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I</w:t>
      </w:r>
      <w:r w:rsidRPr="003A6B76">
        <w:rPr>
          <w:rFonts w:cs="Tahoma"/>
          <w:i/>
          <w:iCs/>
          <w:color w:val="auto"/>
          <w:sz w:val="20"/>
          <w:lang w:val="es-ES" w:eastAsia="es-ES_tradnl"/>
        </w:rPr>
        <w:t xml:space="preserve"> a </w:t>
      </w:r>
      <w:r w:rsidRPr="003A6B76">
        <w:rPr>
          <w:rFonts w:cs="Tahoma"/>
          <w:b/>
          <w:i/>
          <w:iCs/>
          <w:color w:val="auto"/>
          <w:sz w:val="20"/>
          <w:lang w:val="es-ES" w:eastAsia="es-ES_tradnl"/>
        </w:rPr>
        <w:t>XII</w:t>
      </w:r>
      <w:r w:rsidRPr="003A6B76">
        <w:rPr>
          <w:rFonts w:cs="Tahoma"/>
          <w:i/>
          <w:iCs/>
          <w:color w:val="auto"/>
          <w:sz w:val="20"/>
          <w:lang w:val="es-ES" w:eastAsia="es-ES_tradnl"/>
        </w:rPr>
        <w:t xml:space="preserve">… </w:t>
      </w:r>
    </w:p>
    <w:p w:rsidRPr="003A6B76" w:rsidR="00F174E8" w:rsidP="000804B9" w:rsidRDefault="00F174E8" w14:paraId="57DD67DB"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XIII</w:t>
      </w:r>
      <w:r w:rsidRPr="003A6B76">
        <w:rPr>
          <w:rFonts w:cs="Tahoma"/>
          <w:i/>
          <w:iCs/>
          <w:color w:val="auto"/>
          <w:sz w:val="20"/>
          <w:lang w:val="es-ES" w:eastAsia="es-ES_tradnl"/>
        </w:rPr>
        <w:t>. La información en versión pública de las declaraciones patrimoniales y de intereses de los servidores públicos que así lo determinen, en los sistemas habilitados para ello, de acuerdo a la normatividad aplicable;</w:t>
      </w:r>
    </w:p>
    <w:p w:rsidRPr="003A6B76" w:rsidR="00F174E8" w:rsidP="000804B9" w:rsidRDefault="00F174E8" w14:paraId="57DD67DC"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XIV</w:t>
      </w:r>
      <w:r w:rsidRPr="003A6B76">
        <w:rPr>
          <w:rFonts w:cs="Tahoma"/>
          <w:i/>
          <w:iCs/>
          <w:color w:val="auto"/>
          <w:sz w:val="20"/>
          <w:lang w:val="es-ES" w:eastAsia="es-ES_tradnl"/>
        </w:rPr>
        <w:t xml:space="preserve"> a </w:t>
      </w:r>
      <w:r w:rsidRPr="003A6B76">
        <w:rPr>
          <w:rFonts w:cs="Tahoma"/>
          <w:b/>
          <w:i/>
          <w:iCs/>
          <w:color w:val="auto"/>
          <w:sz w:val="20"/>
          <w:lang w:val="es-ES" w:eastAsia="es-ES_tradnl"/>
        </w:rPr>
        <w:t>LII</w:t>
      </w:r>
      <w:r w:rsidRPr="003A6B76">
        <w:rPr>
          <w:rFonts w:cs="Tahoma"/>
          <w:i/>
          <w:iCs/>
          <w:color w:val="auto"/>
          <w:sz w:val="20"/>
          <w:lang w:val="es-ES" w:eastAsia="es-ES_tradnl"/>
        </w:rPr>
        <w:t>…”</w:t>
      </w:r>
    </w:p>
    <w:p w:rsidRPr="003A6B76" w:rsidR="00F174E8" w:rsidP="000804B9" w:rsidRDefault="00F174E8" w14:paraId="57DD67DD" w14:textId="77777777">
      <w:pPr>
        <w:tabs>
          <w:tab w:val="left" w:pos="1528"/>
        </w:tabs>
        <w:spacing w:after="0" w:line="360" w:lineRule="auto"/>
        <w:rPr>
          <w:rFonts w:cs="Tahoma"/>
          <w:iCs/>
          <w:color w:val="auto"/>
          <w:lang w:val="es-ES" w:eastAsia="es-ES_tradnl"/>
        </w:rPr>
      </w:pPr>
    </w:p>
    <w:p w:rsidRPr="003A6B76" w:rsidR="00F174E8" w:rsidP="000804B9" w:rsidRDefault="00F174E8" w14:paraId="57DD67DE"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XII, de la Ley General de Transparencia y Acceso a la Información Pública, precisan lo siguiente, con relación a las versiones públicas de las declaraciones patrimoniales y de intereses de los servidores públicos:</w:t>
      </w:r>
    </w:p>
    <w:p w:rsidRPr="003A6B76" w:rsidR="00F174E8" w:rsidP="000804B9" w:rsidRDefault="00F174E8" w14:paraId="57DD67DF" w14:textId="77777777">
      <w:pPr>
        <w:tabs>
          <w:tab w:val="left" w:pos="1528"/>
        </w:tabs>
        <w:spacing w:after="0" w:line="360" w:lineRule="auto"/>
        <w:rPr>
          <w:rFonts w:cs="Tahoma"/>
          <w:iCs/>
          <w:color w:val="auto"/>
          <w:lang w:val="es-ES" w:eastAsia="es-ES_tradnl"/>
        </w:rPr>
      </w:pPr>
    </w:p>
    <w:p w:rsidRPr="003A6B76" w:rsidR="00F174E8" w:rsidP="000804B9" w:rsidRDefault="00F174E8" w14:paraId="57DD67E0"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lastRenderedPageBreak/>
        <w:t xml:space="preserve">XII. La información en Versión Pública de las declaraciones patrimoniales, de los Servidores Públicos que así lo determinen, en los sistemas habilitados para ello de acuerdo a la normatividad aplicable </w:t>
      </w:r>
    </w:p>
    <w:p w:rsidRPr="003A6B76" w:rsidR="00F174E8" w:rsidP="000804B9" w:rsidRDefault="00F174E8" w14:paraId="57DD67E1" w14:textId="77777777">
      <w:pPr>
        <w:tabs>
          <w:tab w:val="left" w:pos="1528"/>
        </w:tabs>
        <w:spacing w:after="0" w:line="360" w:lineRule="auto"/>
        <w:ind w:left="567" w:right="539"/>
        <w:rPr>
          <w:rFonts w:cs="Tahoma"/>
          <w:i/>
          <w:iCs/>
          <w:color w:val="auto"/>
          <w:sz w:val="20"/>
          <w:lang w:val="es-ES" w:eastAsia="es-ES_tradnl"/>
        </w:rPr>
      </w:pPr>
    </w:p>
    <w:p w:rsidRPr="003A6B76" w:rsidR="00F174E8" w:rsidP="000804B9" w:rsidRDefault="00F174E8" w14:paraId="57DD67E2"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t xml:space="preserve">Los sujetos obligados deberán publicar la versión pública de la declaración de situación patrimonial de los(as) servidores(as) públicos(as), integrantes, miembros del sujeto obligado y/o toda persona que desempeñe un empleo, cargo o comisión y/o ejerza actos de autoridad, y que tiene la obligación de presentar declaración de situación patrimonial en sus tres modalidades: inicio, modificación y de conclusión, de conformidad con la normatividad que resulte aplicable en la materia. </w:t>
      </w:r>
    </w:p>
    <w:p w:rsidRPr="003A6B76" w:rsidR="00F174E8" w:rsidP="000804B9" w:rsidRDefault="00F174E8" w14:paraId="57DD67E3" w14:textId="77777777">
      <w:pPr>
        <w:tabs>
          <w:tab w:val="left" w:pos="1528"/>
        </w:tabs>
        <w:spacing w:after="0" w:line="360" w:lineRule="auto"/>
        <w:ind w:left="567" w:right="539"/>
        <w:rPr>
          <w:rFonts w:cs="Tahoma"/>
          <w:i/>
          <w:iCs/>
          <w:color w:val="auto"/>
          <w:sz w:val="20"/>
          <w:lang w:val="es-ES" w:eastAsia="es-ES_tradnl"/>
        </w:rPr>
      </w:pPr>
    </w:p>
    <w:p w:rsidRPr="003A6B76" w:rsidR="00F174E8" w:rsidP="000804B9" w:rsidRDefault="00F174E8" w14:paraId="57DD67E4"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eastAsia="es-ES_tradnl"/>
        </w:rPr>
        <w:t>Lo anterior con fundamento en lo establecido en el artículo 32 de la Ley General de Responsabilidades Administrativas, en el que se señala que están obligados a presentar las declaraciones de situación patrimonial y de intereses, bajo protesta de decir verdad y ante las Secretarías o su respectivo Órgano interno de control, todos los Servidores Públicos, en los términos previstos en dicha norma</w:t>
      </w:r>
    </w:p>
    <w:p w:rsidRPr="003A6B76" w:rsidR="00F174E8" w:rsidP="000804B9" w:rsidRDefault="00F174E8" w14:paraId="57DD67E5" w14:textId="77777777">
      <w:pPr>
        <w:tabs>
          <w:tab w:val="left" w:pos="1528"/>
        </w:tabs>
        <w:spacing w:after="0" w:line="360" w:lineRule="auto"/>
        <w:ind w:left="567" w:right="539"/>
        <w:rPr>
          <w:rFonts w:cs="Tahoma"/>
          <w:i/>
          <w:iCs/>
          <w:color w:val="auto"/>
          <w:sz w:val="20"/>
          <w:lang w:val="es-ES" w:eastAsia="es-ES_tradnl"/>
        </w:rPr>
      </w:pPr>
    </w:p>
    <w:p w:rsidRPr="003A6B76" w:rsidR="00F174E8" w:rsidP="000804B9" w:rsidRDefault="00F174E8" w14:paraId="57DD67E6"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Aunado a lo anterior y anqué los preceptos legales descritos, establecen la obligatoriedad de los Sujetos Obligados a que publiquen de manera permanente y actualizada, de forma sencilla, precisa y entendible, la información generada correspondiente a las declaraciones patrimoniales de los servidores públicos que así lo determinen, es decir mediante autorización previa y específica de los mismos; sin embargo, dicha obligatoriedad se encuentra sujeta a la tablas de aplicabilidad de cada uno de los Sujetos Obligados.</w:t>
      </w:r>
    </w:p>
    <w:p w:rsidRPr="003A6B76" w:rsidR="00F174E8" w:rsidP="000804B9" w:rsidRDefault="00F174E8" w14:paraId="57DD67E7" w14:textId="77777777">
      <w:pPr>
        <w:tabs>
          <w:tab w:val="left" w:pos="4962"/>
        </w:tabs>
        <w:spacing w:after="0" w:line="360" w:lineRule="auto"/>
        <w:rPr>
          <w:rFonts w:cs="Tahoma"/>
          <w:iCs/>
          <w:color w:val="auto"/>
          <w:lang w:eastAsia="es-ES_tradnl"/>
        </w:rPr>
      </w:pPr>
    </w:p>
    <w:p w:rsidRPr="003A6B76" w:rsidR="00ED3C8C" w:rsidP="000804B9" w:rsidRDefault="00ED3C8C" w14:paraId="57DD67E8" w14:textId="77777777">
      <w:pPr>
        <w:tabs>
          <w:tab w:val="left" w:pos="1528"/>
        </w:tabs>
        <w:spacing w:after="0" w:line="360" w:lineRule="auto"/>
        <w:rPr>
          <w:rFonts w:cs="Tahoma"/>
          <w:iCs/>
          <w:lang w:val="es-ES" w:eastAsia="es-ES_tradnl"/>
        </w:rPr>
      </w:pPr>
      <w:r w:rsidRPr="003A6B76">
        <w:rPr>
          <w:rFonts w:cs="Tahoma"/>
          <w:iCs/>
          <w:lang w:val="es-ES" w:eastAsia="es-ES_tradnl"/>
        </w:rPr>
        <w:t xml:space="preserve">Aunado a lo anterior, es importante resaltar que de acuerdo a las “Tablas de aplicabilidad”, al SUJETO OBLIGADO no le aplica el cumplimiento del artículo 92, fracción XIII de la Ley de la Materia, tal como se muestra a continuación: </w:t>
      </w:r>
    </w:p>
    <w:p w:rsidRPr="003A6B76" w:rsidR="00ED3C8C" w:rsidP="000804B9" w:rsidRDefault="00ED3C8C" w14:paraId="57DD67E9" w14:textId="77777777">
      <w:pPr>
        <w:tabs>
          <w:tab w:val="left" w:pos="4962"/>
        </w:tabs>
        <w:spacing w:after="0" w:line="360" w:lineRule="auto"/>
        <w:rPr>
          <w:rFonts w:cs="Tahoma"/>
          <w:iCs/>
          <w:color w:val="auto"/>
          <w:lang w:eastAsia="es-ES_tradnl"/>
        </w:rPr>
      </w:pPr>
    </w:p>
    <w:p w:rsidRPr="003A6B76" w:rsidR="00ED3C8C" w:rsidP="000804B9" w:rsidRDefault="00DB2DAD" w14:paraId="57DD67EA" w14:textId="77777777">
      <w:pPr>
        <w:tabs>
          <w:tab w:val="left" w:pos="4962"/>
        </w:tabs>
        <w:spacing w:after="0" w:line="360" w:lineRule="auto"/>
        <w:jc w:val="center"/>
        <w:rPr>
          <w:rFonts w:cs="Tahoma"/>
          <w:iCs/>
          <w:color w:val="auto"/>
          <w:lang w:eastAsia="es-ES_tradnl"/>
        </w:rPr>
      </w:pPr>
      <w:r w:rsidRPr="003A6B76">
        <w:rPr>
          <w:noProof/>
          <w:lang w:eastAsia="es-MX"/>
        </w:rPr>
        <w:lastRenderedPageBreak/>
        <mc:AlternateContent>
          <mc:Choice Requires="wps">
            <w:drawing>
              <wp:anchor distT="0" distB="0" distL="114300" distR="114300" simplePos="0" relativeHeight="251656192" behindDoc="0" locked="0" layoutInCell="1" allowOverlap="1" wp14:anchorId="57DD688C" wp14:editId="57DD688D">
                <wp:simplePos x="0" y="0"/>
                <wp:positionH relativeFrom="page">
                  <wp:posOffset>2533650</wp:posOffset>
                </wp:positionH>
                <wp:positionV relativeFrom="page">
                  <wp:posOffset>2000250</wp:posOffset>
                </wp:positionV>
                <wp:extent cx="3990975" cy="152400"/>
                <wp:effectExtent l="19050" t="19050" r="28575" b="19050"/>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1524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redondeado 19" style="position:absolute;margin-left:199.5pt;margin-top:157.5pt;width:314.2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spid="_x0000_s1026" filled="f" strokecolor="#c00000" strokeweight="3pt" arcsize="10923f" w14:anchorId="378B3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">
                <v:stroke joinstyle="miter"/>
                <v:path arrowok="t"/>
                <w10:wrap anchorx="page" anchory="page"/>
              </v:roundrect>
            </w:pict>
          </mc:Fallback>
        </mc:AlternateContent>
      </w:r>
      <w:r w:rsidRPr="003A6B76">
        <w:rPr>
          <w:rFonts w:cs="Tahoma"/>
          <w:noProof/>
          <w:color w:val="auto"/>
          <w:lang w:eastAsia="es-MX"/>
        </w:rPr>
        <w:drawing>
          <wp:inline distT="0" distB="0" distL="0" distR="0" wp14:anchorId="57DD688E" wp14:editId="57DD688F">
            <wp:extent cx="5067300" cy="1085850"/>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l="2467" t="20068" r="10042" b="62984"/>
                    <a:stretch>
                      <a:fillRect/>
                    </a:stretch>
                  </pic:blipFill>
                  <pic:spPr bwMode="auto">
                    <a:xfrm>
                      <a:off x="0" y="0"/>
                      <a:ext cx="5067300" cy="1085850"/>
                    </a:xfrm>
                    <a:prstGeom prst="rect">
                      <a:avLst/>
                    </a:prstGeom>
                    <a:noFill/>
                    <a:ln>
                      <a:noFill/>
                    </a:ln>
                  </pic:spPr>
                </pic:pic>
              </a:graphicData>
            </a:graphic>
          </wp:inline>
        </w:drawing>
      </w:r>
    </w:p>
    <w:p w:rsidRPr="003A6B76" w:rsidR="00ED3C8C" w:rsidP="000804B9" w:rsidRDefault="00DB2DAD" w14:paraId="57DD67EB" w14:textId="77777777">
      <w:pPr>
        <w:tabs>
          <w:tab w:val="left" w:pos="4962"/>
        </w:tabs>
        <w:spacing w:after="0" w:line="360" w:lineRule="auto"/>
        <w:jc w:val="center"/>
        <w:rPr>
          <w:rFonts w:cs="Tahoma"/>
          <w:iCs/>
          <w:color w:val="auto"/>
          <w:lang w:eastAsia="es-ES_tradnl"/>
        </w:rPr>
      </w:pPr>
      <w:r w:rsidRPr="003A6B76">
        <w:rPr>
          <w:noProof/>
          <w:lang w:eastAsia="es-MX"/>
        </w:rPr>
        <mc:AlternateContent>
          <mc:Choice Requires="wps">
            <w:drawing>
              <wp:anchor distT="0" distB="0" distL="114300" distR="114300" simplePos="0" relativeHeight="251657216" behindDoc="0" locked="0" layoutInCell="1" allowOverlap="1" wp14:anchorId="57DD6890" wp14:editId="57DD6891">
                <wp:simplePos x="0" y="0"/>
                <wp:positionH relativeFrom="page">
                  <wp:posOffset>1438275</wp:posOffset>
                </wp:positionH>
                <wp:positionV relativeFrom="page">
                  <wp:posOffset>3457575</wp:posOffset>
                </wp:positionV>
                <wp:extent cx="5076825" cy="381000"/>
                <wp:effectExtent l="19050" t="19050" r="28575" b="19050"/>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381000"/>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0" style="position:absolute;margin-left:113.25pt;margin-top:272.25pt;width:399.75pt;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color="#c00000" strokeweight="3pt" arcsize="10923f" w14:anchorId="3384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">
                <v:stroke joinstyle="miter"/>
                <v:path arrowok="t"/>
                <w10:wrap anchorx="page" anchory="page"/>
              </v:roundrect>
            </w:pict>
          </mc:Fallback>
        </mc:AlternateContent>
      </w:r>
      <w:r w:rsidRPr="003A6B76">
        <w:rPr>
          <w:rFonts w:cs="Tahoma"/>
          <w:noProof/>
          <w:color w:val="auto"/>
          <w:lang w:eastAsia="es-MX"/>
        </w:rPr>
        <w:drawing>
          <wp:inline distT="0" distB="0" distL="0" distR="0" wp14:anchorId="57DD6892" wp14:editId="57DD6893">
            <wp:extent cx="5086350" cy="1571625"/>
            <wp:effectExtent l="0" t="0" r="0" b="9525"/>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
                      <a:extLst>
                        <a:ext uri="{28A0092B-C50C-407E-A947-70E740481C1C}">
                          <a14:useLocalDpi xmlns:a14="http://schemas.microsoft.com/office/drawing/2010/main" val="0"/>
                        </a:ext>
                      </a:extLst>
                    </a:blip>
                    <a:srcRect l="2301" t="20218" r="9879" b="55254"/>
                    <a:stretch>
                      <a:fillRect/>
                    </a:stretch>
                  </pic:blipFill>
                  <pic:spPr bwMode="auto">
                    <a:xfrm>
                      <a:off x="0" y="0"/>
                      <a:ext cx="5086350" cy="1571625"/>
                    </a:xfrm>
                    <a:prstGeom prst="rect">
                      <a:avLst/>
                    </a:prstGeom>
                    <a:noFill/>
                    <a:ln>
                      <a:noFill/>
                    </a:ln>
                  </pic:spPr>
                </pic:pic>
              </a:graphicData>
            </a:graphic>
          </wp:inline>
        </w:drawing>
      </w:r>
    </w:p>
    <w:p w:rsidRPr="003A6B76" w:rsidR="00F174E8" w:rsidP="000804B9" w:rsidRDefault="00F174E8" w14:paraId="57DD67EC" w14:textId="77777777">
      <w:pPr>
        <w:spacing w:after="0" w:line="360" w:lineRule="auto"/>
        <w:ind w:right="-28"/>
      </w:pPr>
    </w:p>
    <w:p w:rsidRPr="003A6B76" w:rsidR="00C62146" w:rsidP="000804B9" w:rsidRDefault="00C62146" w14:paraId="57DD67ED"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 xml:space="preserve">Con lo anterior, se advierte que únicamente corresponde a la Contraloría Municipal el de verificar que los servidores públicos municipales cumplan con la obligación de presentar oportunamente la declaración de situación patrimonial y de intereses; asimismo no se encuentra constreñido a tener disponible la información relacionada con las declaraciones de los servidores públicos, materia de la presente solicitud. </w:t>
      </w:r>
    </w:p>
    <w:p w:rsidRPr="003A6B76" w:rsidR="00C62146" w:rsidP="000804B9" w:rsidRDefault="00C62146" w14:paraId="57DD67EE" w14:textId="77777777">
      <w:pPr>
        <w:tabs>
          <w:tab w:val="left" w:pos="1528"/>
        </w:tabs>
        <w:spacing w:after="0" w:line="360" w:lineRule="auto"/>
        <w:rPr>
          <w:rFonts w:cs="Tahoma"/>
          <w:iCs/>
          <w:color w:val="auto"/>
          <w:lang w:val="es-ES" w:eastAsia="es-ES_tradnl"/>
        </w:rPr>
      </w:pPr>
    </w:p>
    <w:p w:rsidRPr="003A6B76" w:rsidR="00C62146" w:rsidP="000804B9" w:rsidRDefault="00C62146" w14:paraId="57DD67EF"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Ahora bien, es importante señalar que el artículo 32 de la Ley General de Responsabilidades Administrativas, establece:</w:t>
      </w:r>
    </w:p>
    <w:p w:rsidRPr="003A6B76" w:rsidR="00C62146" w:rsidP="000804B9" w:rsidRDefault="00C62146" w14:paraId="57DD67F0" w14:textId="77777777">
      <w:pPr>
        <w:tabs>
          <w:tab w:val="left" w:pos="1528"/>
        </w:tabs>
        <w:spacing w:after="0" w:line="360" w:lineRule="auto"/>
        <w:rPr>
          <w:rFonts w:cs="Tahoma"/>
          <w:iCs/>
          <w:color w:val="auto"/>
          <w:lang w:val="es-ES" w:eastAsia="es-ES_tradnl"/>
        </w:rPr>
      </w:pPr>
    </w:p>
    <w:p w:rsidRPr="003A6B76" w:rsidR="00C62146" w:rsidP="000804B9" w:rsidRDefault="00C62146" w14:paraId="57DD67F1"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Artículo 32.</w:t>
      </w:r>
      <w:r w:rsidRPr="003A6B76">
        <w:rPr>
          <w:rFonts w:cs="Tahoma"/>
          <w:i/>
          <w:iCs/>
          <w:color w:val="auto"/>
          <w:sz w:val="20"/>
          <w:lang w:val="es-ES" w:eastAsia="es-ES_tradnl"/>
        </w:rPr>
        <w:t xml:space="preserve">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Pr="003A6B76" w:rsidR="00C62146" w:rsidP="000804B9" w:rsidRDefault="00C62146" w14:paraId="57DD67F2" w14:textId="77777777">
      <w:pPr>
        <w:tabs>
          <w:tab w:val="left" w:pos="1528"/>
        </w:tabs>
        <w:spacing w:after="0" w:line="360" w:lineRule="auto"/>
        <w:rPr>
          <w:rFonts w:cs="Tahoma"/>
          <w:iCs/>
          <w:color w:val="auto"/>
          <w:lang w:val="es-ES" w:eastAsia="es-ES_tradnl"/>
        </w:rPr>
      </w:pPr>
    </w:p>
    <w:p w:rsidRPr="003A6B76" w:rsidR="00C62146" w:rsidP="000804B9" w:rsidRDefault="00C62146" w14:paraId="57DD67F3"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 xml:space="preserve">Por lo anterior, se entiende por servidor público a las personas que desempeñen un empleo, cargo o comisión en los entes públicos, en el ámbito federal y local, conforme a lo dispuesto </w:t>
      </w:r>
      <w:r w:rsidRPr="003A6B76">
        <w:rPr>
          <w:rFonts w:cs="Tahoma"/>
          <w:iCs/>
          <w:color w:val="auto"/>
          <w:lang w:val="es-ES" w:eastAsia="es-ES_tradnl"/>
        </w:rPr>
        <w:lastRenderedPageBreak/>
        <w:t>por el artículo 108 de la Constitución Política de los Estados Unidos Mexicanos, así como por el numeral 130 de la Constitución Política del Estado Libre y Soberano de México.</w:t>
      </w:r>
    </w:p>
    <w:p w:rsidRPr="003A6B76" w:rsidR="00C62146" w:rsidP="000804B9" w:rsidRDefault="00C62146" w14:paraId="57DD67F4" w14:textId="77777777">
      <w:pPr>
        <w:tabs>
          <w:tab w:val="left" w:pos="1528"/>
        </w:tabs>
        <w:spacing w:after="0" w:line="360" w:lineRule="auto"/>
        <w:rPr>
          <w:rFonts w:cs="Tahoma"/>
          <w:iCs/>
          <w:color w:val="auto"/>
          <w:lang w:val="es-ES" w:eastAsia="es-ES_tradnl"/>
        </w:rPr>
      </w:pPr>
    </w:p>
    <w:p w:rsidRPr="003A6B76" w:rsidR="00C62146" w:rsidP="000804B9" w:rsidRDefault="00C62146" w14:paraId="57DD67F5"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Es así que, la obligación de presentar su declaración de situación patrimonial</w:t>
      </w:r>
      <w:r w:rsidRPr="003A6B76" w:rsidR="007D6593">
        <w:rPr>
          <w:rFonts w:cs="Tahoma"/>
          <w:iCs/>
          <w:color w:val="auto"/>
          <w:lang w:val="es-ES" w:eastAsia="es-ES_tradnl"/>
        </w:rPr>
        <w:t xml:space="preserve"> y de intereses</w:t>
      </w:r>
      <w:r w:rsidRPr="003A6B76">
        <w:rPr>
          <w:rFonts w:cs="Tahoma"/>
          <w:iCs/>
          <w:color w:val="auto"/>
          <w:lang w:val="es-ES" w:eastAsia="es-ES_tradnl"/>
        </w:rPr>
        <w:t>, es exclusiva de aquellas personas que desempeñen un empleo, cargo o comisión en los entes públicos, en el ámbito federal y local.</w:t>
      </w:r>
    </w:p>
    <w:p w:rsidRPr="003A6B76" w:rsidR="00C62146" w:rsidP="000804B9" w:rsidRDefault="00C62146" w14:paraId="57DD67F6" w14:textId="77777777">
      <w:pPr>
        <w:spacing w:after="0" w:line="360" w:lineRule="auto"/>
        <w:ind w:right="-28"/>
      </w:pPr>
    </w:p>
    <w:p w:rsidRPr="003A6B76" w:rsidR="00C62146" w:rsidP="000804B9" w:rsidRDefault="00C62146" w14:paraId="57DD67F7"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Aunado a lo anterior, la Ley de Responsabilidades Administrativas del Estado de México y Municipios establece en el artículo 2 fracción VI que tiene como objeto establecer las obligaciones y el procedimiento para la declaración de situación patrimonial</w:t>
      </w:r>
      <w:r w:rsidRPr="003A6B76">
        <w:rPr>
          <w:rFonts w:cs="Tahoma"/>
          <w:b/>
          <w:iCs/>
          <w:color w:val="auto"/>
          <w:u w:val="single"/>
          <w:lang w:val="es-ES" w:eastAsia="es-ES_tradnl"/>
        </w:rPr>
        <w:t xml:space="preserve">, la declaración de intereses </w:t>
      </w:r>
      <w:r w:rsidRPr="003A6B76">
        <w:rPr>
          <w:rFonts w:cs="Tahoma"/>
          <w:iCs/>
          <w:color w:val="auto"/>
          <w:lang w:val="es-ES" w:eastAsia="es-ES_tradnl"/>
        </w:rPr>
        <w:t xml:space="preserve">y la presentación de la constancia de declaración fiscal de los servidores públicos, del mismo modo la normatividad en mención establece en sus artículos </w:t>
      </w:r>
      <w:r w:rsidRPr="003A6B76" w:rsidR="007D6593">
        <w:rPr>
          <w:rFonts w:cs="Tahoma"/>
          <w:iCs/>
          <w:color w:val="auto"/>
          <w:lang w:val="es-ES" w:eastAsia="es-ES_tradnl"/>
        </w:rPr>
        <w:t xml:space="preserve">3, fracción V, </w:t>
      </w:r>
      <w:r w:rsidRPr="003A6B76">
        <w:rPr>
          <w:rFonts w:cs="Tahoma"/>
          <w:iCs/>
          <w:color w:val="auto"/>
          <w:lang w:val="es-ES" w:eastAsia="es-ES_tradnl"/>
        </w:rPr>
        <w:t>44 y 45</w:t>
      </w:r>
      <w:r w:rsidRPr="003A6B76" w:rsidR="007D6593">
        <w:rPr>
          <w:rFonts w:cs="Tahoma"/>
          <w:iCs/>
          <w:color w:val="auto"/>
          <w:lang w:val="es-ES" w:eastAsia="es-ES_tradnl"/>
        </w:rPr>
        <w:t>,</w:t>
      </w:r>
      <w:r w:rsidRPr="003A6B76">
        <w:rPr>
          <w:rFonts w:cs="Tahoma"/>
          <w:iCs/>
          <w:color w:val="auto"/>
          <w:lang w:val="es-ES" w:eastAsia="es-ES_tradnl"/>
        </w:rPr>
        <w:t xml:space="preserve"> lo siguiente:</w:t>
      </w:r>
    </w:p>
    <w:p w:rsidRPr="003A6B76" w:rsidR="00C62146" w:rsidP="000804B9" w:rsidRDefault="00C62146" w14:paraId="57DD67F8" w14:textId="77777777">
      <w:pPr>
        <w:tabs>
          <w:tab w:val="left" w:pos="1528"/>
        </w:tabs>
        <w:spacing w:after="0" w:line="360" w:lineRule="auto"/>
        <w:rPr>
          <w:rFonts w:cs="Tahoma"/>
          <w:iCs/>
          <w:color w:val="auto"/>
          <w:lang w:val="es-ES" w:eastAsia="es-ES_tradnl"/>
        </w:rPr>
      </w:pPr>
    </w:p>
    <w:p w:rsidRPr="003A6B76" w:rsidR="007D6593" w:rsidP="000804B9" w:rsidRDefault="007D6593" w14:paraId="57DD67F9"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Artículo 3. Para los efectos de la presente Ley, se entenderá por: </w:t>
      </w:r>
    </w:p>
    <w:p w:rsidRPr="003A6B76" w:rsidR="007D6593" w:rsidP="000804B9" w:rsidRDefault="007D6593" w14:paraId="57DD67FA"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w:t>
      </w:r>
    </w:p>
    <w:p w:rsidRPr="003A6B76" w:rsidR="007D6593" w:rsidP="000804B9" w:rsidRDefault="007D6593" w14:paraId="57DD67FB"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V. Conflicto de interés: A la posible afectación del desempeño imparcial y objetivo de las funciones de los Servidores Públicos en razón de intereses personales, familiares o de negocios.</w:t>
      </w:r>
    </w:p>
    <w:p w:rsidRPr="003A6B76" w:rsidR="007D6593" w:rsidP="000804B9" w:rsidRDefault="007D6593" w14:paraId="57DD67FC"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w:t>
      </w:r>
    </w:p>
    <w:p w:rsidRPr="003A6B76" w:rsidR="00C62146" w:rsidP="000804B9" w:rsidRDefault="00C62146" w14:paraId="57DD67FD"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Artículo 44. Se encuentran obligados a presentar declaración de intereses todos los servidores públicos que deban presentar la declaración de situación patrimonial, en términos de la presente Ley. </w:t>
      </w:r>
    </w:p>
    <w:p w:rsidRPr="003A6B76" w:rsidR="00C62146" w:rsidP="000804B9" w:rsidRDefault="00C62146" w14:paraId="57DD67FE"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7FF"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Para tal efecto, la Secretaría de la Contraloría y los órganos internos de control se encargarán que las declaraciones sean integradas al sistema de evolución patrimonial, de declaración de intereses y presentación de la constancia de declaración fiscal. </w:t>
      </w:r>
    </w:p>
    <w:p w:rsidRPr="003A6B76" w:rsidR="00C62146" w:rsidP="000804B9" w:rsidRDefault="00C62146" w14:paraId="57DD6800"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01"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Artículo 45. Para efectos del artículo anterior habrá conflicto de interés en los supuestos establecidos en la fracción V del artículo 3 de la presente Ley. </w:t>
      </w:r>
    </w:p>
    <w:p w:rsidRPr="003A6B76" w:rsidR="00C62146" w:rsidP="000804B9" w:rsidRDefault="00C62146" w14:paraId="57DD6802" w14:textId="77777777">
      <w:pPr>
        <w:tabs>
          <w:tab w:val="left" w:pos="1528"/>
        </w:tabs>
        <w:spacing w:after="0" w:line="360" w:lineRule="auto"/>
        <w:ind w:left="567" w:right="567"/>
        <w:rPr>
          <w:rFonts w:cs="Tahoma"/>
          <w:b/>
          <w:i/>
          <w:iCs/>
          <w:color w:val="auto"/>
          <w:sz w:val="20"/>
          <w:u w:val="single"/>
          <w:lang w:eastAsia="es-ES_tradnl"/>
        </w:rPr>
      </w:pPr>
      <w:r w:rsidRPr="003A6B76">
        <w:rPr>
          <w:rFonts w:cs="Tahoma"/>
          <w:b/>
          <w:i/>
          <w:iCs/>
          <w:color w:val="auto"/>
          <w:sz w:val="20"/>
          <w:u w:val="single"/>
          <w:lang w:eastAsia="es-ES_tradnl"/>
        </w:rPr>
        <w:lastRenderedPageBreak/>
        <w:t xml:space="preserve">La declaración de intereses tendrá por objeto informar y determinar el conjunto de intereses de un servidor público a fin de delimitar cuando éstos entran en conflicto con su función, la cual deberá contener por lo menos: </w:t>
      </w:r>
    </w:p>
    <w:p w:rsidRPr="003A6B76" w:rsidR="00C62146" w:rsidP="000804B9" w:rsidRDefault="00C62146" w14:paraId="57DD6803"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04" w14:textId="77777777">
      <w:pPr>
        <w:tabs>
          <w:tab w:val="left" w:pos="1528"/>
        </w:tabs>
        <w:spacing w:after="0" w:line="360" w:lineRule="auto"/>
        <w:ind w:left="567" w:right="567"/>
        <w:rPr>
          <w:rFonts w:cs="Tahoma"/>
          <w:b/>
          <w:i/>
          <w:iCs/>
          <w:color w:val="auto"/>
          <w:sz w:val="20"/>
          <w:lang w:eastAsia="es-ES_tradnl"/>
        </w:rPr>
      </w:pPr>
      <w:r w:rsidRPr="003A6B76">
        <w:rPr>
          <w:rFonts w:cs="Tahoma"/>
          <w:b/>
          <w:i/>
          <w:iCs/>
          <w:color w:val="auto"/>
          <w:sz w:val="20"/>
          <w:lang w:eastAsia="es-ES_tradnl"/>
        </w:rPr>
        <w:t xml:space="preserve">I. Intereses personales del declarante que pudieran influir en el empleo, cargo o comisión: </w:t>
      </w:r>
    </w:p>
    <w:p w:rsidRPr="003A6B76" w:rsidR="00C62146" w:rsidP="000804B9" w:rsidRDefault="00C62146" w14:paraId="57DD6805" w14:textId="77777777">
      <w:pPr>
        <w:tabs>
          <w:tab w:val="left" w:pos="1528"/>
        </w:tabs>
        <w:spacing w:after="0" w:line="360" w:lineRule="auto"/>
        <w:ind w:left="567" w:right="567"/>
        <w:rPr>
          <w:rFonts w:cs="Tahoma"/>
          <w:b/>
          <w:i/>
          <w:iCs/>
          <w:color w:val="auto"/>
          <w:sz w:val="20"/>
          <w:lang w:eastAsia="es-ES_tradnl"/>
        </w:rPr>
      </w:pPr>
      <w:r w:rsidRPr="003A6B76">
        <w:rPr>
          <w:rFonts w:cs="Tahoma"/>
          <w:b/>
          <w:i/>
          <w:iCs/>
          <w:color w:val="auto"/>
          <w:sz w:val="20"/>
          <w:lang w:eastAsia="es-ES_tradnl"/>
        </w:rPr>
        <w:t xml:space="preserve">a) Datos del cónyuge, concubina o concubinario y dependientes económicos que laboren en el Gobierno Federal, Estatal o Municipal, o en órganos autónomos. </w:t>
      </w:r>
    </w:p>
    <w:p w:rsidRPr="003A6B76" w:rsidR="00C62146" w:rsidP="000804B9" w:rsidRDefault="00C62146" w14:paraId="57DD6806" w14:textId="77777777">
      <w:pPr>
        <w:tabs>
          <w:tab w:val="left" w:pos="1528"/>
        </w:tabs>
        <w:spacing w:after="0" w:line="360" w:lineRule="auto"/>
        <w:ind w:left="567" w:right="567"/>
        <w:rPr>
          <w:rFonts w:cs="Tahoma"/>
          <w:b/>
          <w:i/>
          <w:iCs/>
          <w:color w:val="auto"/>
          <w:sz w:val="20"/>
          <w:lang w:eastAsia="es-ES_tradnl"/>
        </w:rPr>
      </w:pPr>
      <w:r w:rsidRPr="003A6B76">
        <w:rPr>
          <w:rFonts w:cs="Tahoma"/>
          <w:b/>
          <w:i/>
          <w:iCs/>
          <w:color w:val="auto"/>
          <w:sz w:val="20"/>
          <w:lang w:eastAsia="es-ES_tradnl"/>
        </w:rPr>
        <w:t xml:space="preserve">b) Familiares consanguíneos hasta el cuarto grado por afinidad o civil, que laboren en el Gobierno Federal, Estatal o Municipal, o en órganos autónomos. </w:t>
      </w:r>
    </w:p>
    <w:p w:rsidRPr="003A6B76" w:rsidR="00C62146" w:rsidP="000804B9" w:rsidRDefault="00C62146" w14:paraId="57DD6807"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08"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II. Participación económica o financiera del declarante, concubina, concubinario, familiares consanguíneos hasta el cuarto grado por afinidad o civil y/o dependientes económicos a la fecha de conclusión. </w:t>
      </w:r>
    </w:p>
    <w:p w:rsidRPr="003A6B76" w:rsidR="00C62146" w:rsidP="000804B9" w:rsidRDefault="00C62146" w14:paraId="57DD6809"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 Tipo de participación o contrato: porcentaje de participación en el capital, partes sociales, servicios profesionales, servicios profesionales o de bienes muebles o inmuebles. </w:t>
      </w:r>
    </w:p>
    <w:p w:rsidRPr="003A6B76" w:rsidR="00C62146" w:rsidP="000804B9" w:rsidRDefault="00C62146" w14:paraId="57DD680A"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b) Tipo de sociedad: mercantil, anónima o de responsabilidad límitada, organización civil, asociación civil, en direcciones y consejos de administración; participación accionaria en sociedades; préstamos, créditos y obligaciones financieras. </w:t>
      </w:r>
    </w:p>
    <w:p w:rsidRPr="003A6B76" w:rsidR="00C62146" w:rsidP="000804B9" w:rsidRDefault="00C62146" w14:paraId="57DD680B"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0C"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rsidRPr="003A6B76" w:rsidR="00C62146" w:rsidP="000804B9" w:rsidRDefault="00C62146" w14:paraId="57DD680D"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 Naturaleza del vínculo: socio o colaborador. </w:t>
      </w:r>
    </w:p>
    <w:p w:rsidRPr="003A6B76" w:rsidR="00C62146" w:rsidP="000804B9" w:rsidRDefault="00C62146" w14:paraId="57DD680E"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b) Frecuencia anual. </w:t>
      </w:r>
    </w:p>
    <w:p w:rsidRPr="003A6B76" w:rsidR="00C62146" w:rsidP="000804B9" w:rsidRDefault="00C62146" w14:paraId="57DD680F"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rsidRPr="003A6B76" w:rsidR="00C62146" w:rsidP="000804B9" w:rsidRDefault="00C62146" w14:paraId="57DD6810"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d) Tipo de colaboración: cuotas, servicios profesionales, participación voluntaria, participación remunerada. </w:t>
      </w:r>
    </w:p>
    <w:p w:rsidRPr="003A6B76" w:rsidR="00C62146" w:rsidP="000804B9" w:rsidRDefault="00C62146" w14:paraId="57DD6811"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lastRenderedPageBreak/>
        <w:t>e) La participación presente o pasada del servidor público y del cónyuge, dependientes económicos o familiares hasta en segundo grado, en direcciones y consejos de administración, participación</w:t>
      </w:r>
      <w:r w:rsidRPr="003A6B76">
        <w:t xml:space="preserve"> </w:t>
      </w:r>
      <w:r w:rsidRPr="003A6B76">
        <w:rPr>
          <w:rFonts w:cs="Tahoma"/>
          <w:i/>
          <w:iCs/>
          <w:color w:val="auto"/>
          <w:sz w:val="20"/>
          <w:lang w:eastAsia="es-ES_tradnl"/>
        </w:rPr>
        <w:t>accionaria en sociedades, préstamos, créditos y obligaciones financieras.</w:t>
      </w:r>
    </w:p>
    <w:p w:rsidRPr="003A6B76" w:rsidR="00C62146" w:rsidP="000804B9" w:rsidRDefault="00C62146" w14:paraId="57DD6812"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13"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 IV. Viajes del declarante, cónyuge, concubina, concubinario, familiares hasta en segundo grado y/o dependientes económicos del cónyuge, dependientes económicos o familiares hasta en segundo grado financiados por terceros, y </w:t>
      </w:r>
    </w:p>
    <w:p w:rsidRPr="003A6B76" w:rsidR="00C62146" w:rsidP="000804B9" w:rsidRDefault="00C62146" w14:paraId="57DD6814"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15"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V. Donativos realizados y/o recibidos por el declarante, cónyuge, concubina, concubinario, familiares hasta en segundo grado y/o dependientes económicos, así como los que hubieran realizado a fundaciones u organizaciones no lucrativas de las que forma parte el declarante. </w:t>
      </w:r>
    </w:p>
    <w:p w:rsidRPr="003A6B76" w:rsidR="00C62146" w:rsidP="000804B9" w:rsidRDefault="00C62146" w14:paraId="57DD6816"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17"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Artículo 46. El Comité Coordinador, a propuesta del Comité de Participación Ciudadana, expedirá las normas, manuales e instructivos, así como los formatos impresos y electrónicos, bajo los cuales los declarantes deberán presentar la declaración de intereses, observando lo dispuesto en el artículo 30 de esta Ley. </w:t>
      </w:r>
    </w:p>
    <w:p w:rsidRPr="003A6B76" w:rsidR="00C62146" w:rsidP="000804B9" w:rsidRDefault="00C62146" w14:paraId="57DD6818"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19"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 xml:space="preserve">La declaración de intereses deberá presentarse en los plazos a que se refiere el artículo 34 de esta Ley, y de la misma manera le serán aplicables los procedimientos establecidos en dicho artículo, para el incumplimiento de dichos plazos. </w:t>
      </w:r>
    </w:p>
    <w:p w:rsidRPr="003A6B76" w:rsidR="00C62146" w:rsidP="000804B9" w:rsidRDefault="00C62146" w14:paraId="57DD681A" w14:textId="77777777">
      <w:pPr>
        <w:tabs>
          <w:tab w:val="left" w:pos="1528"/>
        </w:tabs>
        <w:spacing w:after="0" w:line="360" w:lineRule="auto"/>
        <w:ind w:left="567" w:right="567"/>
        <w:rPr>
          <w:rFonts w:cs="Tahoma"/>
          <w:i/>
          <w:iCs/>
          <w:color w:val="auto"/>
          <w:sz w:val="20"/>
          <w:lang w:eastAsia="es-ES_tradnl"/>
        </w:rPr>
      </w:pPr>
    </w:p>
    <w:p w:rsidRPr="003A6B76" w:rsidR="00C62146" w:rsidP="000804B9" w:rsidRDefault="00C62146" w14:paraId="57DD681B" w14:textId="77777777">
      <w:pPr>
        <w:tabs>
          <w:tab w:val="left" w:pos="1528"/>
        </w:tabs>
        <w:spacing w:after="0" w:line="360" w:lineRule="auto"/>
        <w:ind w:left="567" w:right="567"/>
        <w:rPr>
          <w:rFonts w:cs="Tahoma"/>
          <w:i/>
          <w:iCs/>
          <w:color w:val="auto"/>
          <w:sz w:val="20"/>
          <w:lang w:eastAsia="es-ES_tradnl"/>
        </w:rPr>
      </w:pPr>
      <w:r w:rsidRPr="003A6B76">
        <w:rPr>
          <w:rFonts w:cs="Tahoma"/>
          <w:i/>
          <w:iCs/>
          <w:color w:val="auto"/>
          <w:sz w:val="20"/>
          <w:lang w:eastAsia="es-ES_tradnl"/>
        </w:rPr>
        <w:t>El servidor público deberá presentar la declaración en cualquier momento en el que, en el ejercicio de sus funciones, considere que se puede actualizar un posible conflicto de interés.</w:t>
      </w:r>
    </w:p>
    <w:p w:rsidRPr="003A6B76" w:rsidR="00C62146" w:rsidP="000804B9" w:rsidRDefault="00C62146" w14:paraId="57DD681C" w14:textId="77777777">
      <w:pPr>
        <w:tabs>
          <w:tab w:val="left" w:pos="1528"/>
        </w:tabs>
        <w:spacing w:after="0" w:line="360" w:lineRule="auto"/>
        <w:rPr>
          <w:rFonts w:cs="Tahoma"/>
          <w:iCs/>
          <w:color w:val="auto"/>
          <w:lang w:val="es-ES" w:eastAsia="es-ES_tradnl"/>
        </w:rPr>
      </w:pPr>
    </w:p>
    <w:p w:rsidRPr="003A6B76" w:rsidR="00C62146" w:rsidP="000804B9" w:rsidRDefault="00C62146" w14:paraId="57DD681D"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 xml:space="preserve">De los dispositivos legales en comento se establece de manera precisa y concreta quienes son los servidores públicos obligados a presentar la declaración de </w:t>
      </w:r>
      <w:r w:rsidRPr="003A6B76" w:rsidR="004B6616">
        <w:rPr>
          <w:rFonts w:cs="Tahoma"/>
          <w:iCs/>
          <w:color w:val="auto"/>
          <w:lang w:val="es-ES" w:eastAsia="es-ES_tradnl"/>
        </w:rPr>
        <w:t>intereses</w:t>
      </w:r>
      <w:r w:rsidRPr="003A6B76">
        <w:rPr>
          <w:rFonts w:cs="Tahoma"/>
          <w:iCs/>
          <w:color w:val="auto"/>
          <w:lang w:val="es-ES" w:eastAsia="es-ES_tradnl"/>
        </w:rPr>
        <w:t xml:space="preserve">, así como los plazos en que deben de cumplir con el deber que les impone la Ley de Responsabilidades Administrativas, del mismo modo se precisa que para el caso de la declaración </w:t>
      </w:r>
      <w:r w:rsidRPr="003A6B76" w:rsidR="004B6616">
        <w:rPr>
          <w:rFonts w:cs="Tahoma"/>
          <w:iCs/>
          <w:color w:val="auto"/>
          <w:lang w:val="es-ES" w:eastAsia="es-ES_tradnl"/>
        </w:rPr>
        <w:t>de intereses</w:t>
      </w:r>
      <w:r w:rsidRPr="003A6B76">
        <w:rPr>
          <w:rFonts w:cs="Tahoma"/>
          <w:iCs/>
          <w:color w:val="auto"/>
          <w:lang w:val="es-ES" w:eastAsia="es-ES_tradnl"/>
        </w:rPr>
        <w:t xml:space="preserve">, la misma debe presentarse a través de medios electrónicos, empleándose medios de </w:t>
      </w:r>
      <w:r w:rsidRPr="003A6B76">
        <w:rPr>
          <w:rFonts w:cs="Tahoma"/>
          <w:iCs/>
          <w:color w:val="auto"/>
          <w:lang w:val="es-ES" w:eastAsia="es-ES_tradnl"/>
        </w:rPr>
        <w:lastRenderedPageBreak/>
        <w:t>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w:t>
      </w:r>
    </w:p>
    <w:p w:rsidRPr="003A6B76" w:rsidR="00C62146" w:rsidP="000804B9" w:rsidRDefault="00C62146" w14:paraId="57DD681E" w14:textId="77777777">
      <w:pPr>
        <w:tabs>
          <w:tab w:val="left" w:pos="1528"/>
        </w:tabs>
        <w:spacing w:after="0" w:line="360" w:lineRule="auto"/>
        <w:rPr>
          <w:rFonts w:cs="Tahoma"/>
          <w:iCs/>
          <w:color w:val="auto"/>
          <w:lang w:val="es-ES" w:eastAsia="es-ES_tradnl"/>
        </w:rPr>
      </w:pPr>
    </w:p>
    <w:p w:rsidRPr="003A6B76" w:rsidR="00C62146" w:rsidP="000804B9" w:rsidRDefault="00C62146" w14:paraId="57DD681F"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rsidRPr="003A6B76" w:rsidR="00C62146" w:rsidP="000804B9" w:rsidRDefault="00C62146" w14:paraId="57DD6820" w14:textId="77777777">
      <w:pPr>
        <w:tabs>
          <w:tab w:val="left" w:pos="1528"/>
        </w:tabs>
        <w:spacing w:after="0" w:line="360" w:lineRule="auto"/>
        <w:rPr>
          <w:rFonts w:cs="Tahoma"/>
          <w:iCs/>
          <w:color w:val="auto"/>
          <w:lang w:val="es-ES" w:eastAsia="es-ES_tradnl"/>
        </w:rPr>
      </w:pPr>
    </w:p>
    <w:p w:rsidRPr="003A6B76" w:rsidR="00C62146" w:rsidP="000804B9" w:rsidRDefault="00C62146" w14:paraId="57DD6821" w14:textId="77777777">
      <w:pPr>
        <w:tabs>
          <w:tab w:val="left" w:pos="1528"/>
        </w:tabs>
        <w:spacing w:after="0" w:line="360" w:lineRule="auto"/>
        <w:ind w:left="567" w:right="539"/>
        <w:rPr>
          <w:rFonts w:cs="Tahoma"/>
          <w:i/>
          <w:iCs/>
          <w:color w:val="auto"/>
          <w:sz w:val="20"/>
          <w:lang w:val="es-ES" w:eastAsia="es-ES_tradnl"/>
        </w:rPr>
      </w:pPr>
      <w:r w:rsidRPr="003A6B76">
        <w:rPr>
          <w:rFonts w:cs="Tahoma"/>
          <w:b/>
          <w:i/>
          <w:iCs/>
          <w:color w:val="auto"/>
          <w:sz w:val="20"/>
          <w:lang w:val="es-ES" w:eastAsia="es-ES_tradnl"/>
        </w:rPr>
        <w:t>Artículo 24</w:t>
      </w:r>
      <w:r w:rsidRPr="003A6B76">
        <w:rPr>
          <w:rFonts w:cs="Tahoma"/>
          <w:i/>
          <w:iCs/>
          <w:color w:val="auto"/>
          <w:sz w:val="20"/>
          <w:lang w:val="es-ES" w:eastAsia="es-ES_tradnl"/>
        </w:rPr>
        <w:t>. A la Dirección General de Responsabilidades Administrativas, corresponden las atribuciones siguientes:</w:t>
      </w:r>
    </w:p>
    <w:p w:rsidRPr="003A6B76" w:rsidR="00C62146" w:rsidP="000804B9" w:rsidRDefault="00C62146" w14:paraId="57DD6822"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t>I a V…</w:t>
      </w:r>
    </w:p>
    <w:p w:rsidRPr="003A6B76" w:rsidR="00C62146" w:rsidP="000804B9" w:rsidRDefault="00C62146" w14:paraId="57DD6823"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t xml:space="preserve">VI. Recibir las declaraciones de situación patrimonial, de intereses y el acuse de la presentación de la declaración fiscal de los servidores públicos de la Administración Pública Estatal y Municipal; </w:t>
      </w:r>
    </w:p>
    <w:p w:rsidRPr="003A6B76" w:rsidR="00C62146" w:rsidP="000804B9" w:rsidRDefault="00C62146" w14:paraId="57DD6824"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t>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p>
    <w:p w:rsidRPr="003A6B76" w:rsidR="00C62146" w:rsidP="000804B9" w:rsidRDefault="00C62146" w14:paraId="57DD6825" w14:textId="77777777">
      <w:pPr>
        <w:tabs>
          <w:tab w:val="left" w:pos="1528"/>
        </w:tabs>
        <w:spacing w:after="0" w:line="360" w:lineRule="auto"/>
        <w:ind w:left="567" w:right="539"/>
        <w:rPr>
          <w:rFonts w:cs="Tahoma"/>
          <w:i/>
          <w:iCs/>
          <w:color w:val="auto"/>
          <w:sz w:val="20"/>
          <w:lang w:val="es-ES" w:eastAsia="es-ES_tradnl"/>
        </w:rPr>
      </w:pPr>
      <w:r w:rsidRPr="003A6B76">
        <w:rPr>
          <w:rFonts w:cs="Tahoma"/>
          <w:i/>
          <w:iCs/>
          <w:color w:val="auto"/>
          <w:sz w:val="20"/>
          <w:lang w:val="es-ES" w:eastAsia="es-ES_tradnl"/>
        </w:rPr>
        <w:t>VIII a XLII…</w:t>
      </w:r>
    </w:p>
    <w:p w:rsidRPr="003A6B76" w:rsidR="00C62146" w:rsidP="000804B9" w:rsidRDefault="00C62146" w14:paraId="57DD6826" w14:textId="77777777">
      <w:pPr>
        <w:spacing w:after="0" w:line="360" w:lineRule="auto"/>
        <w:ind w:right="-28"/>
      </w:pPr>
    </w:p>
    <w:p w:rsidRPr="003A6B76" w:rsidR="004B6616" w:rsidP="000804B9" w:rsidRDefault="004B6616" w14:paraId="57DD6827" w14:textId="77777777">
      <w:pPr>
        <w:tabs>
          <w:tab w:val="left" w:pos="1528"/>
        </w:tabs>
        <w:spacing w:after="0" w:line="360" w:lineRule="auto"/>
        <w:rPr>
          <w:rFonts w:cs="Tahoma"/>
          <w:iCs/>
          <w:color w:val="auto"/>
          <w:lang w:val="es-ES" w:eastAsia="es-ES_tradnl"/>
        </w:rPr>
      </w:pPr>
      <w:r w:rsidRPr="003A6B76">
        <w:rPr>
          <w:rFonts w:cs="Tahoma"/>
          <w:iCs/>
          <w:color w:val="auto"/>
          <w:lang w:val="es-ES" w:eastAsia="es-ES_tradnl"/>
        </w:rPr>
        <w:lastRenderedPageBreak/>
        <w:t>Así que, de los preceptos legales referidos, se advierte que a la Secretaría de la Contraloría le corresponde en a través de la Dirección General de Responsabilidades Administrativas, recibir, registrar y resguardar las declaración fiscal de los servidores públicos de la Administración Pública Estatal y Municipal; atento a ello, se dejan a salvo sus derechos del particular a fin de que formule la solicitud ante el Sujeto Obligado competente; ya que dicha Secretaría se encuentra constreñida al cumplimiento del artículo 92, fracción XIII de la Ley de la Materia , y del que anteriormente, se mencionó su contenido, tal como se muestra a continuación:</w:t>
      </w:r>
    </w:p>
    <w:p w:rsidRPr="003A6B76" w:rsidR="004B6616" w:rsidP="000804B9" w:rsidRDefault="004B6616" w14:paraId="57DD6828" w14:textId="77777777">
      <w:pPr>
        <w:tabs>
          <w:tab w:val="left" w:pos="1528"/>
        </w:tabs>
        <w:spacing w:after="0" w:line="360" w:lineRule="auto"/>
        <w:rPr>
          <w:rFonts w:cs="Tahoma"/>
          <w:iCs/>
          <w:color w:val="auto"/>
          <w:lang w:val="es-ES" w:eastAsia="es-ES_tradnl"/>
        </w:rPr>
      </w:pPr>
    </w:p>
    <w:p w:rsidRPr="003A6B76" w:rsidR="004B6616" w:rsidP="000804B9" w:rsidRDefault="00DB2DAD" w14:paraId="57DD6829" w14:textId="77777777">
      <w:pPr>
        <w:tabs>
          <w:tab w:val="left" w:pos="1528"/>
        </w:tabs>
        <w:spacing w:after="0" w:line="360" w:lineRule="auto"/>
        <w:jc w:val="center"/>
        <w:rPr>
          <w:rFonts w:cs="Tahoma"/>
          <w:iCs/>
          <w:color w:val="auto"/>
          <w:lang w:val="es-ES" w:eastAsia="es-ES_tradnl"/>
        </w:rPr>
      </w:pPr>
      <w:r w:rsidRPr="003A6B76">
        <w:rPr>
          <w:noProof/>
          <w:lang w:eastAsia="es-MX"/>
        </w:rPr>
        <mc:AlternateContent>
          <mc:Choice Requires="wps">
            <w:drawing>
              <wp:anchor distT="0" distB="0" distL="114300" distR="114300" simplePos="0" relativeHeight="251659264" behindDoc="0" locked="0" layoutInCell="1" allowOverlap="1" wp14:anchorId="57DD6894" wp14:editId="57DD6895">
                <wp:simplePos x="0" y="0"/>
                <wp:positionH relativeFrom="column">
                  <wp:posOffset>2244090</wp:posOffset>
                </wp:positionH>
                <wp:positionV relativeFrom="paragraph">
                  <wp:posOffset>2339975</wp:posOffset>
                </wp:positionV>
                <wp:extent cx="2286000" cy="154305"/>
                <wp:effectExtent l="19050" t="19050" r="19050" b="17145"/>
                <wp:wrapNone/>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5430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style="position:absolute;margin-left:176.7pt;margin-top:184.25pt;width:180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6939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">
                <v:path arrowok="t"/>
              </v:rect>
            </w:pict>
          </mc:Fallback>
        </mc:AlternateContent>
      </w:r>
      <w:r w:rsidRPr="003A6B76">
        <w:rPr>
          <w:noProof/>
          <w:lang w:eastAsia="es-MX"/>
        </w:rPr>
        <mc:AlternateContent>
          <mc:Choice Requires="wps">
            <w:drawing>
              <wp:anchor distT="0" distB="0" distL="114300" distR="114300" simplePos="0" relativeHeight="251658240" behindDoc="0" locked="0" layoutInCell="1" allowOverlap="1" wp14:anchorId="57DD6896" wp14:editId="57DD6897">
                <wp:simplePos x="0" y="0"/>
                <wp:positionH relativeFrom="column">
                  <wp:posOffset>1294765</wp:posOffset>
                </wp:positionH>
                <wp:positionV relativeFrom="paragraph">
                  <wp:posOffset>347345</wp:posOffset>
                </wp:positionV>
                <wp:extent cx="2130425" cy="155575"/>
                <wp:effectExtent l="19050" t="19050" r="22225" b="15875"/>
                <wp:wrapNone/>
                <wp:docPr id="1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1555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style="position:absolute;margin-left:101.95pt;margin-top:27.35pt;width:167.7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A2CC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">
                <v:path arrowok="t"/>
              </v:rect>
            </w:pict>
          </mc:Fallback>
        </mc:AlternateContent>
      </w:r>
      <w:r w:rsidRPr="003A6B76">
        <w:rPr>
          <w:rFonts w:ascii="Times New Roman" w:hAnsi="Times New Roman" w:eastAsia="Times New Roman"/>
          <w:noProof/>
          <w:color w:val="auto"/>
          <w:sz w:val="20"/>
          <w:szCs w:val="20"/>
          <w:lang w:eastAsia="es-MX"/>
        </w:rPr>
        <w:drawing>
          <wp:inline distT="0" distB="0" distL="0" distR="0" wp14:anchorId="57DD6898" wp14:editId="57DD6899">
            <wp:extent cx="4352925" cy="2486025"/>
            <wp:effectExtent l="0" t="0" r="9525" b="9525"/>
            <wp:docPr id="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l="1215" t="10931" r="64868" b="51628"/>
                    <a:stretch>
                      <a:fillRect/>
                    </a:stretch>
                  </pic:blipFill>
                  <pic:spPr bwMode="auto">
                    <a:xfrm>
                      <a:off x="0" y="0"/>
                      <a:ext cx="4352925" cy="2486025"/>
                    </a:xfrm>
                    <a:prstGeom prst="rect">
                      <a:avLst/>
                    </a:prstGeom>
                    <a:noFill/>
                    <a:ln>
                      <a:noFill/>
                    </a:ln>
                  </pic:spPr>
                </pic:pic>
              </a:graphicData>
            </a:graphic>
          </wp:inline>
        </w:drawing>
      </w:r>
    </w:p>
    <w:p w:rsidRPr="003A6B76" w:rsidR="004B6616" w:rsidP="000804B9" w:rsidRDefault="004B6616" w14:paraId="57DD682A" w14:textId="77777777">
      <w:pPr>
        <w:spacing w:after="0" w:line="360" w:lineRule="auto"/>
        <w:ind w:right="-28"/>
      </w:pPr>
    </w:p>
    <w:p w:rsidRPr="003A6B76" w:rsidR="004B6616" w:rsidP="000804B9" w:rsidRDefault="004B6616" w14:paraId="57DD682B" w14:textId="77777777">
      <w:pPr>
        <w:spacing w:after="0" w:line="360" w:lineRule="auto"/>
        <w:rPr>
          <w:rFonts w:eastAsia="Times New Roman"/>
          <w:noProof/>
          <w:color w:val="auto"/>
          <w:lang w:eastAsia="es-MX"/>
        </w:rPr>
      </w:pPr>
      <w:r w:rsidRPr="003A6B76">
        <w:rPr>
          <w:rFonts w:eastAsia="Times New Roman"/>
          <w:lang w:eastAsia="es-ES"/>
        </w:rPr>
        <w:t xml:space="preserve">Por lo tanto, es claro que el Sujeto Obligado, Ayuntamiento de Toluca, </w:t>
      </w:r>
      <w:r w:rsidRPr="003A6B76">
        <w:rPr>
          <w:rFonts w:eastAsia="Times New Roman"/>
          <w:color w:val="auto"/>
          <w:szCs w:val="20"/>
          <w:lang w:eastAsia="es-ES"/>
        </w:rPr>
        <w:t>no se encuentra constreñido a generar, poseer y/o administrar información y/o documentales correspondientes al interés del Particular, hecho que se robustece en el artículo 12 de la Ley de Transparencia y Acceso a la Información Pública del Estado de México y Municipios, mismo que a la letra estipula lo siguiente:</w:t>
      </w:r>
    </w:p>
    <w:p w:rsidRPr="003A6B76" w:rsidR="004B6616" w:rsidP="000804B9" w:rsidRDefault="004B6616" w14:paraId="57DD682C" w14:textId="77777777">
      <w:pPr>
        <w:spacing w:after="0" w:line="360" w:lineRule="auto"/>
        <w:ind w:right="-28"/>
        <w:rPr>
          <w:rFonts w:eastAsia="Times New Roman"/>
          <w:i/>
          <w:color w:val="auto"/>
          <w:szCs w:val="20"/>
          <w:lang w:eastAsia="es-ES"/>
        </w:rPr>
      </w:pPr>
    </w:p>
    <w:p w:rsidRPr="003A6B76" w:rsidR="004B6616" w:rsidP="000804B9" w:rsidRDefault="004B6616" w14:paraId="57DD682D" w14:textId="77777777">
      <w:pPr>
        <w:spacing w:after="0" w:line="360" w:lineRule="auto"/>
        <w:ind w:left="567" w:right="539"/>
        <w:rPr>
          <w:rFonts w:eastAsia="Times New Roman"/>
          <w:i/>
          <w:color w:val="auto"/>
          <w:sz w:val="20"/>
          <w:szCs w:val="20"/>
          <w:lang w:eastAsia="es-ES"/>
        </w:rPr>
      </w:pPr>
      <w:r w:rsidRPr="003A6B76">
        <w:rPr>
          <w:rFonts w:eastAsia="Times New Roman"/>
          <w:i/>
          <w:color w:val="auto"/>
          <w:sz w:val="20"/>
          <w:szCs w:val="20"/>
          <w:lang w:eastAsia="es-ES"/>
        </w:rPr>
        <w:t xml:space="preserve">Artículo 12. Quienes generen, recopilen, administren, manejen, procesen, archiven o conserven información pública serán responsables de la misma en los términos de las disposiciones jurídicas aplicables. </w:t>
      </w:r>
    </w:p>
    <w:p w:rsidRPr="003A6B76" w:rsidR="004B6616" w:rsidP="000804B9" w:rsidRDefault="004B6616" w14:paraId="57DD682E" w14:textId="77777777">
      <w:pPr>
        <w:spacing w:after="0" w:line="360" w:lineRule="auto"/>
        <w:ind w:left="567" w:right="539"/>
        <w:rPr>
          <w:rFonts w:eastAsia="Times New Roman"/>
          <w:b/>
          <w:i/>
          <w:color w:val="auto"/>
          <w:sz w:val="20"/>
          <w:szCs w:val="20"/>
          <w:lang w:eastAsia="es-ES"/>
        </w:rPr>
      </w:pPr>
      <w:r w:rsidRPr="003A6B76">
        <w:rPr>
          <w:rFonts w:eastAsia="Times New Roman"/>
          <w:b/>
          <w:i/>
          <w:color w:val="auto"/>
          <w:sz w:val="20"/>
          <w:szCs w:val="20"/>
          <w:lang w:eastAsia="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Pr="003A6B76" w:rsidR="004B6616" w:rsidP="000804B9" w:rsidRDefault="004B6616" w14:paraId="57DD682F" w14:textId="77777777">
      <w:pPr>
        <w:spacing w:after="0" w:line="360" w:lineRule="auto"/>
        <w:ind w:left="567" w:right="539"/>
        <w:rPr>
          <w:rFonts w:eastAsia="Times New Roman"/>
          <w:color w:val="auto"/>
          <w:sz w:val="20"/>
          <w:szCs w:val="20"/>
          <w:lang w:eastAsia="es-ES"/>
        </w:rPr>
      </w:pPr>
      <w:r w:rsidRPr="003A6B76">
        <w:rPr>
          <w:rFonts w:eastAsia="Times New Roman"/>
          <w:color w:val="auto"/>
          <w:sz w:val="20"/>
          <w:szCs w:val="20"/>
          <w:lang w:eastAsia="es-ES"/>
        </w:rPr>
        <w:t>(Énfasis añadido)</w:t>
      </w:r>
    </w:p>
    <w:p w:rsidRPr="003A6B76" w:rsidR="004B6616" w:rsidP="000804B9" w:rsidRDefault="004B6616" w14:paraId="57DD6830" w14:textId="77777777">
      <w:pPr>
        <w:spacing w:after="0" w:line="360" w:lineRule="auto"/>
        <w:ind w:right="539"/>
        <w:rPr>
          <w:rFonts w:eastAsia="Times New Roman"/>
          <w:color w:val="auto"/>
          <w:sz w:val="20"/>
          <w:szCs w:val="20"/>
          <w:lang w:eastAsia="es-ES"/>
        </w:rPr>
      </w:pPr>
    </w:p>
    <w:p w:rsidRPr="003A6B76" w:rsidR="004B6616" w:rsidP="000804B9" w:rsidRDefault="004B6616" w14:paraId="57DD6831" w14:textId="77777777">
      <w:pPr>
        <w:spacing w:after="0" w:line="360" w:lineRule="auto"/>
        <w:rPr>
          <w:rFonts w:eastAsia="Times New Roman"/>
          <w:color w:val="auto"/>
          <w:szCs w:val="20"/>
          <w:lang w:eastAsia="es-ES"/>
        </w:rPr>
      </w:pPr>
      <w:r w:rsidRPr="003A6B76">
        <w:rPr>
          <w:rFonts w:eastAsia="Times New Roman"/>
          <w:noProof/>
          <w:color w:val="auto"/>
          <w:lang w:eastAsia="es-MX"/>
        </w:rPr>
        <w:t xml:space="preserve">Así las cosas, en congruencia con el el artículo 167 de la Ley antes mencionada, </w:t>
      </w:r>
      <w:r w:rsidRPr="003A6B76">
        <w:rPr>
          <w:rFonts w:eastAsia="Times New Roman"/>
          <w:b/>
          <w:noProof/>
          <w:color w:val="auto"/>
          <w:lang w:eastAsia="es-MX"/>
        </w:rPr>
        <w:t>el Sujeto Obligado hizo del conocimiento del Particular la incompetencia notoria dentro de los tres primeros días hábiles posteriores a la fecha de interposición de las solicitudes de acceso a la informacióin con números de folio 02223/TOLUCA/IP/2022 y 02207/TOLUCA/IP/2022</w:t>
      </w:r>
      <w:r w:rsidRPr="003A6B76">
        <w:rPr>
          <w:rFonts w:eastAsia="Times New Roman"/>
          <w:noProof/>
          <w:color w:val="auto"/>
          <w:lang w:eastAsia="es-MX"/>
        </w:rPr>
        <w:t xml:space="preserve">, pues dichos requerimientos se tuvieron por recibidos el dieciocho de octubre de dos mil veintidós y las declaraciones de incompetencia </w:t>
      </w:r>
      <w:r w:rsidRPr="003A6B76" w:rsidR="006B24DB">
        <w:rPr>
          <w:rFonts w:eastAsia="Times New Roman"/>
          <w:noProof/>
          <w:color w:val="auto"/>
          <w:lang w:eastAsia="es-MX"/>
        </w:rPr>
        <w:t>p</w:t>
      </w:r>
      <w:r w:rsidRPr="003A6B76">
        <w:rPr>
          <w:rFonts w:eastAsia="Times New Roman"/>
          <w:noProof/>
          <w:color w:val="auto"/>
          <w:lang w:eastAsia="es-MX"/>
        </w:rPr>
        <w:t>or parte del Suj</w:t>
      </w:r>
      <w:r w:rsidRPr="003A6B76" w:rsidR="006B24DB">
        <w:rPr>
          <w:rFonts w:eastAsia="Times New Roman"/>
          <w:noProof/>
          <w:color w:val="auto"/>
          <w:lang w:eastAsia="es-MX"/>
        </w:rPr>
        <w:t>eto Obligado se notificaron</w:t>
      </w:r>
      <w:r w:rsidRPr="003A6B76">
        <w:rPr>
          <w:rFonts w:eastAsia="Times New Roman"/>
          <w:noProof/>
          <w:color w:val="auto"/>
          <w:lang w:eastAsia="es-MX"/>
        </w:rPr>
        <w:t xml:space="preserve"> al Particular el </w:t>
      </w:r>
      <w:r w:rsidRPr="003A6B76" w:rsidR="006B24DB">
        <w:rPr>
          <w:rFonts w:eastAsia="Times New Roman"/>
          <w:noProof/>
          <w:color w:val="auto"/>
          <w:lang w:eastAsia="es-MX"/>
        </w:rPr>
        <w:t>veintiuno</w:t>
      </w:r>
      <w:r w:rsidRPr="003A6B76">
        <w:rPr>
          <w:rFonts w:eastAsia="Times New Roman"/>
          <w:noProof/>
          <w:color w:val="auto"/>
          <w:lang w:eastAsia="es-MX"/>
        </w:rPr>
        <w:t>del mismo mes y año; e</w:t>
      </w:r>
      <w:r w:rsidRPr="003A6B76">
        <w:rPr>
          <w:rFonts w:eastAsia="Times New Roman"/>
          <w:color w:val="auto"/>
          <w:szCs w:val="20"/>
          <w:lang w:eastAsia="es-ES"/>
        </w:rPr>
        <w:t xml:space="preserve">n consecuencia, se concluye que los agravios hechos valer por el Particular devienen de </w:t>
      </w:r>
      <w:r w:rsidRPr="003A6B76">
        <w:rPr>
          <w:rFonts w:eastAsia="Times New Roman"/>
          <w:b/>
          <w:color w:val="auto"/>
          <w:szCs w:val="20"/>
          <w:lang w:eastAsia="es-ES"/>
        </w:rPr>
        <w:t>INFUNDADOS</w:t>
      </w:r>
      <w:r w:rsidRPr="003A6B76">
        <w:rPr>
          <w:rFonts w:eastAsia="Times New Roman"/>
          <w:color w:val="auto"/>
          <w:szCs w:val="20"/>
          <w:lang w:eastAsia="es-ES"/>
        </w:rPr>
        <w:t xml:space="preserve">, esto, en razón que el Sujeto Obligado aún sin contar con atribuciones para generar, poseer y/o administrar lo requerido, en términos del principio de auxilio y orientación a los Particulares, hizo del conocimiento el Sujeto Obligado competente  para atender la </w:t>
      </w:r>
      <w:r w:rsidRPr="003A6B76" w:rsidR="006B24DB">
        <w:rPr>
          <w:rFonts w:eastAsia="Times New Roman"/>
          <w:color w:val="auto"/>
          <w:szCs w:val="20"/>
          <w:lang w:eastAsia="es-ES"/>
        </w:rPr>
        <w:t>solicitud de acceso en comento.</w:t>
      </w:r>
    </w:p>
    <w:p w:rsidRPr="003A6B76" w:rsidR="006B24DB" w:rsidP="000804B9" w:rsidRDefault="006B24DB" w14:paraId="57DD6832" w14:textId="77777777">
      <w:pPr>
        <w:spacing w:after="0" w:line="360" w:lineRule="auto"/>
        <w:rPr>
          <w:rFonts w:eastAsia="Times New Roman"/>
          <w:color w:val="auto"/>
          <w:szCs w:val="20"/>
          <w:lang w:eastAsia="es-ES"/>
        </w:rPr>
      </w:pPr>
    </w:p>
    <w:p w:rsidRPr="003A6B76" w:rsidR="006B24DB" w:rsidP="000804B9" w:rsidRDefault="006B24DB" w14:paraId="57DD6833" w14:textId="77777777">
      <w:pPr>
        <w:pStyle w:val="Prrafodelista"/>
        <w:numPr>
          <w:ilvl w:val="0"/>
          <w:numId w:val="36"/>
        </w:numPr>
        <w:spacing w:line="360" w:lineRule="auto"/>
        <w:rPr>
          <w:b/>
          <w:szCs w:val="22"/>
        </w:rPr>
      </w:pPr>
      <w:r w:rsidRPr="003A6B76">
        <w:rPr>
          <w:b/>
          <w:szCs w:val="22"/>
          <w:lang w:eastAsia="es-MX"/>
        </w:rPr>
        <w:t>Turno de la solicitu</w:t>
      </w:r>
      <w:r w:rsidRPr="003A6B76" w:rsidR="00EE7A43">
        <w:rPr>
          <w:b/>
          <w:szCs w:val="22"/>
          <w:lang w:eastAsia="es-MX"/>
        </w:rPr>
        <w:t>d de información a la Comisión E</w:t>
      </w:r>
      <w:r w:rsidRPr="003A6B76">
        <w:rPr>
          <w:b/>
          <w:szCs w:val="22"/>
          <w:lang w:eastAsia="es-MX"/>
        </w:rPr>
        <w:t>dilicia de Transparencia y Contraloría Municipal para investigar el posible caso de nepotismo y conflicto de intereses;</w:t>
      </w:r>
    </w:p>
    <w:p w:rsidRPr="003A6B76" w:rsidR="006B24DB" w:rsidP="000804B9" w:rsidRDefault="006B24DB" w14:paraId="57DD6834" w14:textId="77777777">
      <w:pPr>
        <w:spacing w:after="0" w:line="360" w:lineRule="auto"/>
        <w:rPr>
          <w:noProof/>
          <w:color w:val="auto"/>
          <w:lang w:eastAsia="es-MX"/>
        </w:rPr>
      </w:pPr>
    </w:p>
    <w:p w:rsidRPr="003A6B76" w:rsidR="006B24DB" w:rsidP="000804B9" w:rsidRDefault="006B24DB" w14:paraId="57DD6835" w14:textId="77777777">
      <w:pPr>
        <w:spacing w:after="0" w:line="360" w:lineRule="auto"/>
        <w:rPr>
          <w:rFonts w:eastAsia="Times New Roman" w:cs="Tahoma"/>
          <w:b/>
          <w:bCs/>
          <w:color w:val="0D0D0D"/>
          <w:shd w:val="clear" w:color="auto" w:fill="FFFFFF"/>
          <w:lang w:eastAsia="es-ES"/>
        </w:rPr>
      </w:pPr>
      <w:r w:rsidRPr="003A6B76">
        <w:rPr>
          <w:rFonts w:cs="Tahoma"/>
          <w:bCs/>
        </w:rPr>
        <w:t xml:space="preserve">Previo al estudio, es de precisar que el Particular requirió que se realizará, lo siguiente, </w:t>
      </w:r>
      <w:r w:rsidRPr="003A6B76">
        <w:rPr>
          <w:rFonts w:cs="Tahoma"/>
          <w:bCs/>
          <w:lang w:val="es-ES"/>
        </w:rPr>
        <w:t>“…</w:t>
      </w:r>
      <w:r w:rsidRPr="003A6B76" w:rsidR="00B81B9D">
        <w:rPr>
          <w:rFonts w:cs="Tahoma"/>
          <w:bCs/>
          <w:i/>
          <w:iCs/>
        </w:rPr>
        <w:t>turno de la solicitud de información a la Comisión edilicia de Transparencia y Contraloría Municipal para investigar el posible caso de nepotismo y conflicto de intereses</w:t>
      </w:r>
      <w:r w:rsidRPr="003A6B76">
        <w:rPr>
          <w:rFonts w:cs="Tahoma"/>
          <w:bCs/>
          <w:i/>
          <w:iCs/>
        </w:rPr>
        <w:t>”</w:t>
      </w:r>
      <w:r w:rsidRPr="003A6B76">
        <w:rPr>
          <w:rFonts w:eastAsia="Times New Roman"/>
          <w:bCs/>
          <w:i/>
          <w:color w:val="0D0D0D"/>
          <w:lang w:eastAsia="es-MX"/>
        </w:rPr>
        <w:t xml:space="preserve"> (sic)</w:t>
      </w:r>
      <w:r w:rsidRPr="003A6B76">
        <w:rPr>
          <w:rFonts w:eastAsia="Times New Roman"/>
          <w:color w:val="0D0D0D"/>
          <w:lang w:val="es-ES" w:eastAsia="es-MX"/>
        </w:rPr>
        <w:t xml:space="preserve">; por lo cual, se puede colegir que el Particular requiere </w:t>
      </w:r>
      <w:r w:rsidRPr="003A6B76" w:rsidR="00B81B9D">
        <w:rPr>
          <w:rFonts w:eastAsia="Times New Roman"/>
          <w:color w:val="0D0D0D"/>
          <w:lang w:val="es-ES" w:eastAsia="es-MX"/>
        </w:rPr>
        <w:t xml:space="preserve">que se realicé una acción específica que no guarda relación con el derecho </w:t>
      </w:r>
      <w:r w:rsidRPr="003A6B76" w:rsidR="00B81B9D">
        <w:rPr>
          <w:rFonts w:eastAsia="Times New Roman"/>
          <w:color w:val="0D0D0D"/>
          <w:lang w:val="es-ES" w:eastAsia="es-MX"/>
        </w:rPr>
        <w:lastRenderedPageBreak/>
        <w:t>de acceso a la información</w:t>
      </w:r>
      <w:r w:rsidRPr="003A6B76">
        <w:rPr>
          <w:rFonts w:eastAsia="Times New Roman"/>
          <w:color w:val="0D0D0D"/>
          <w:lang w:val="es-ES" w:eastAsia="es-MX"/>
        </w:rPr>
        <w:t xml:space="preserve">, es decir, </w:t>
      </w:r>
      <w:r w:rsidRPr="003A6B76" w:rsidR="00B81B9D">
        <w:rPr>
          <w:rFonts w:eastAsia="Times New Roman"/>
          <w:color w:val="0D0D0D"/>
          <w:lang w:val="es-ES" w:eastAsia="es-MX"/>
        </w:rPr>
        <w:t>que se turnen las solicitudes de acceso a la información a la diferentes áreas con la finalidad de investigar posibles faltas administrativas o delitos, de las</w:t>
      </w:r>
      <w:r w:rsidRPr="003A6B76">
        <w:rPr>
          <w:rFonts w:eastAsia="Times New Roman"/>
          <w:color w:val="0D0D0D"/>
          <w:lang w:val="es-ES" w:eastAsia="es-MX"/>
        </w:rPr>
        <w:t xml:space="preserve"> personas que </w:t>
      </w:r>
      <w:r w:rsidRPr="003A6B76" w:rsidR="00B81B9D">
        <w:rPr>
          <w:rFonts w:eastAsia="Times New Roman"/>
          <w:color w:val="0D0D0D"/>
          <w:lang w:val="es-ES" w:eastAsia="es-MX"/>
        </w:rPr>
        <w:t xml:space="preserve">señala en las solicitudes en cuestión, </w:t>
      </w:r>
      <w:r w:rsidRPr="003A6B76">
        <w:rPr>
          <w:rFonts w:eastAsia="Times New Roman"/>
          <w:color w:val="0D0D0D"/>
          <w:lang w:val="es-ES" w:eastAsia="es-MX"/>
        </w:rPr>
        <w:t xml:space="preserve">lo cual implicaría que el </w:t>
      </w:r>
      <w:r w:rsidRPr="003A6B76">
        <w:rPr>
          <w:rFonts w:eastAsia="Times New Roman"/>
          <w:b/>
          <w:bCs/>
          <w:color w:val="0D0D0D"/>
          <w:lang w:val="es-ES" w:eastAsia="es-MX"/>
        </w:rPr>
        <w:t>Sujeto Obligado elaborara un documento que dé respuesta al requerimiento informativo.</w:t>
      </w:r>
    </w:p>
    <w:p w:rsidRPr="003A6B76" w:rsidR="006B24DB" w:rsidP="000804B9" w:rsidRDefault="006B24DB" w14:paraId="57DD6836" w14:textId="77777777">
      <w:pPr>
        <w:spacing w:after="0" w:line="360" w:lineRule="auto"/>
        <w:rPr>
          <w:rFonts w:eastAsia="Times New Roman" w:cs="Tahoma"/>
          <w:color w:val="auto"/>
          <w:shd w:val="clear" w:color="auto" w:fill="FFFFFF"/>
          <w:lang w:eastAsia="es-ES"/>
        </w:rPr>
      </w:pPr>
    </w:p>
    <w:p w:rsidRPr="003A6B76" w:rsidR="006B24DB" w:rsidP="000804B9" w:rsidRDefault="006B24DB" w14:paraId="57DD6837" w14:textId="77777777">
      <w:pPr>
        <w:shd w:val="clear" w:color="auto" w:fill="FFFFFF"/>
        <w:spacing w:after="0" w:line="360" w:lineRule="auto"/>
        <w:rPr>
          <w:rFonts w:eastAsia="Times New Roman"/>
          <w:color w:val="222222"/>
          <w:lang w:val="es-ES" w:eastAsia="es-MX"/>
        </w:rPr>
      </w:pPr>
      <w:r w:rsidRPr="003A6B76">
        <w:rPr>
          <w:rFonts w:eastAsia="Times New Roman"/>
          <w:color w:val="222222"/>
          <w:lang w:val="es-ES" w:eastAsia="es-MX"/>
        </w:rPr>
        <w:t>Sobre el particular, cabe traer a colación los artículos 2°, fracción II; </w:t>
      </w:r>
      <w:r w:rsidRPr="003A6B76">
        <w:rPr>
          <w:rFonts w:eastAsia="Times New Roman"/>
          <w:color w:val="222222"/>
          <w:lang w:eastAsia="es-MX"/>
        </w:rPr>
        <w:t>3°, fracción, XI y 18 de </w:t>
      </w:r>
      <w:r w:rsidRPr="003A6B76">
        <w:rPr>
          <w:rFonts w:eastAsia="Times New Roman"/>
          <w:color w:val="222222"/>
          <w:lang w:val="es-ES" w:eastAsia="es-MX"/>
        </w:rPr>
        <w:t>la Ley de Transparencia y Acceso a la Información Pública del Estado de México y Municipios; los cuales disponen lo siguiente:</w:t>
      </w:r>
    </w:p>
    <w:p w:rsidRPr="003A6B76" w:rsidR="006B24DB" w:rsidP="000804B9" w:rsidRDefault="006B24DB" w14:paraId="57DD6838" w14:textId="77777777">
      <w:pPr>
        <w:shd w:val="clear" w:color="auto" w:fill="FFFFFF"/>
        <w:spacing w:after="0" w:line="360" w:lineRule="auto"/>
        <w:rPr>
          <w:rFonts w:eastAsia="Times New Roman"/>
          <w:color w:val="222222"/>
          <w:lang w:val="es-ES" w:eastAsia="es-MX"/>
        </w:rPr>
      </w:pPr>
    </w:p>
    <w:p w:rsidRPr="003A6B76" w:rsidR="006B24DB" w:rsidP="000804B9" w:rsidRDefault="006B24DB" w14:paraId="57DD6839" w14:textId="77777777">
      <w:pPr>
        <w:numPr>
          <w:ilvl w:val="0"/>
          <w:numId w:val="37"/>
        </w:numPr>
        <w:shd w:val="clear" w:color="auto" w:fill="FFFFFF"/>
        <w:spacing w:after="0" w:line="360" w:lineRule="auto"/>
        <w:contextualSpacing/>
        <w:rPr>
          <w:rFonts w:ascii="Times New Roman" w:hAnsi="Times New Roman" w:eastAsia="Times New Roman"/>
          <w:color w:val="222222"/>
          <w:szCs w:val="24"/>
          <w:lang w:eastAsia="es-MX"/>
        </w:rPr>
      </w:pPr>
      <w:r w:rsidRPr="003A6B76">
        <w:rPr>
          <w:rFonts w:eastAsia="Times New Roman"/>
          <w:color w:val="222222"/>
          <w:szCs w:val="24"/>
          <w:lang w:eastAsia="es-MX"/>
        </w:rPr>
        <w:t xml:space="preserve">Que uno de los objetivos de la Ley es proveer lo necesario para garantizar a toda persona el derecho de acceso a la información pública; </w:t>
      </w:r>
    </w:p>
    <w:p w:rsidRPr="003A6B76" w:rsidR="006B24DB" w:rsidP="000804B9" w:rsidRDefault="006B24DB" w14:paraId="57DD683A" w14:textId="77777777">
      <w:pPr>
        <w:shd w:val="clear" w:color="auto" w:fill="FFFFFF"/>
        <w:spacing w:after="0" w:line="360" w:lineRule="auto"/>
        <w:ind w:left="720"/>
        <w:contextualSpacing/>
        <w:rPr>
          <w:rFonts w:ascii="Times New Roman" w:hAnsi="Times New Roman" w:eastAsia="Times New Roman"/>
          <w:color w:val="222222"/>
          <w:szCs w:val="24"/>
          <w:lang w:eastAsia="es-MX"/>
        </w:rPr>
      </w:pPr>
    </w:p>
    <w:p w:rsidRPr="003A6B76" w:rsidR="006B24DB" w:rsidP="000804B9" w:rsidRDefault="006B24DB" w14:paraId="57DD683B" w14:textId="77777777">
      <w:pPr>
        <w:numPr>
          <w:ilvl w:val="0"/>
          <w:numId w:val="37"/>
        </w:numPr>
        <w:shd w:val="clear" w:color="auto" w:fill="FFFFFF"/>
        <w:spacing w:after="0" w:line="360" w:lineRule="auto"/>
        <w:contextualSpacing/>
        <w:rPr>
          <w:rFonts w:ascii="Times New Roman" w:hAnsi="Times New Roman" w:eastAsia="Times New Roman"/>
          <w:color w:val="222222"/>
          <w:szCs w:val="24"/>
          <w:lang w:eastAsia="es-MX"/>
        </w:rPr>
      </w:pPr>
      <w:r w:rsidRPr="003A6B76">
        <w:rPr>
          <w:rFonts w:eastAsia="Times New Roman"/>
          <w:color w:val="222222"/>
          <w:szCs w:val="24"/>
          <w:lang w:eastAsia="es-MX"/>
        </w:rPr>
        <w:t>Que los </w:t>
      </w:r>
      <w:r w:rsidRPr="003A6B76">
        <w:rPr>
          <w:rFonts w:eastAsia="Times New Roman"/>
          <w:b/>
          <w:bCs/>
          <w:color w:val="222222"/>
          <w:szCs w:val="24"/>
          <w:lang w:eastAsia="es-MX"/>
        </w:rPr>
        <w:t>documentos </w:t>
      </w:r>
      <w:r w:rsidRPr="003A6B76">
        <w:rPr>
          <w:rFonts w:eastAsia="Times New Roman"/>
          <w:color w:val="222222"/>
          <w:szCs w:val="24"/>
          <w:lang w:eastAsia="es-MX"/>
        </w:rPr>
        <w:t>son los expedientes, reportes, estudios, actas, resoluciones, contratos, convenios, instructivos, notas, memorandos, estadísticas o </w:t>
      </w:r>
      <w:r w:rsidRPr="003A6B76">
        <w:rPr>
          <w:rFonts w:eastAsia="Times New Roman"/>
          <w:b/>
          <w:bCs/>
          <w:color w:val="222222"/>
          <w:szCs w:val="24"/>
          <w:lang w:eastAsia="es-MX"/>
        </w:rPr>
        <w:t>cualquier registro que documente el ejercicio de facultades, funciones y competencia</w:t>
      </w:r>
      <w:r w:rsidRPr="003A6B76">
        <w:rPr>
          <w:rFonts w:eastAsia="Times New Roman"/>
          <w:color w:val="222222"/>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Pr="003A6B76" w:rsidR="006B24DB" w:rsidP="000804B9" w:rsidRDefault="006B24DB" w14:paraId="57DD683C"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eastAsia="es-MX"/>
        </w:rPr>
        <w:t> </w:t>
      </w:r>
    </w:p>
    <w:p w:rsidRPr="003A6B76" w:rsidR="006B24DB" w:rsidP="000804B9" w:rsidRDefault="006B24DB" w14:paraId="57DD683D"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eastAsia="es-MX"/>
        </w:rPr>
        <w:t>Además, el artículo 4° de dicho ordenamiento jurídico, establece que la información es aquella </w:t>
      </w:r>
      <w:r w:rsidRPr="003A6B76">
        <w:rPr>
          <w:rFonts w:eastAsia="Times New Roman"/>
          <w:b/>
          <w:bCs/>
          <w:color w:val="222222"/>
          <w:lang w:eastAsia="es-MX"/>
        </w:rPr>
        <w:t>generada, obtenida, adquirida, transformada</w:t>
      </w:r>
      <w:r w:rsidRPr="003A6B76">
        <w:rPr>
          <w:rFonts w:eastAsia="Times New Roman"/>
          <w:color w:val="222222"/>
          <w:lang w:eastAsia="es-MX"/>
        </w:rPr>
        <w:t> por los sujetos obligados, o en su caso, </w:t>
      </w:r>
      <w:r w:rsidRPr="003A6B76">
        <w:rPr>
          <w:rFonts w:eastAsia="Times New Roman"/>
          <w:b/>
          <w:bCs/>
          <w:color w:val="222222"/>
          <w:lang w:eastAsia="es-MX"/>
        </w:rPr>
        <w:t>la tengan en su posesión, será pública y accesible para cualquier persona.</w:t>
      </w:r>
    </w:p>
    <w:p w:rsidRPr="003A6B76" w:rsidR="006B24DB" w:rsidP="000804B9" w:rsidRDefault="006B24DB" w14:paraId="57DD683E"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 </w:t>
      </w:r>
    </w:p>
    <w:p w:rsidRPr="003A6B76" w:rsidR="006B24DB" w:rsidP="000804B9" w:rsidRDefault="006B24DB" w14:paraId="57DD683F" w14:textId="77777777">
      <w:pPr>
        <w:shd w:val="clear" w:color="auto" w:fill="FFFFFF"/>
        <w:spacing w:after="0" w:line="360" w:lineRule="auto"/>
        <w:rPr>
          <w:rFonts w:ascii="Times New Roman" w:hAnsi="Times New Roman" w:eastAsia="Times New Roman"/>
          <w:b/>
          <w:color w:val="222222"/>
          <w:lang w:eastAsia="es-MX"/>
        </w:rPr>
      </w:pPr>
      <w:r w:rsidRPr="003A6B76">
        <w:rPr>
          <w:rFonts w:eastAsia="Times New Roman"/>
          <w:color w:val="222222"/>
          <w:lang w:val="es-ES" w:eastAsia="es-MX"/>
        </w:rPr>
        <w:lastRenderedPageBreak/>
        <w:t xml:space="preserve">Así, se advierte que el derecho de acceso a la información, consiste en una prerrogativa de cualquier persona, a solicitar información pública que conste en </w:t>
      </w:r>
      <w:r w:rsidRPr="003A6B76">
        <w:rPr>
          <w:rFonts w:eastAsia="Times New Roman"/>
          <w:b/>
          <w:color w:val="222222"/>
          <w:lang w:val="es-ES" w:eastAsia="es-MX"/>
        </w:rPr>
        <w:t>documentos generados, obtenidos, adquiridos, transformados o que tengan en posesión los sujetos obligados.</w:t>
      </w:r>
    </w:p>
    <w:p w:rsidRPr="003A6B76" w:rsidR="006B24DB" w:rsidP="000804B9" w:rsidRDefault="006B24DB" w14:paraId="57DD6840"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 </w:t>
      </w:r>
    </w:p>
    <w:p w:rsidRPr="003A6B76" w:rsidR="006B24DB" w:rsidP="000804B9" w:rsidRDefault="006B24DB" w14:paraId="57DD6841" w14:textId="77777777">
      <w:pPr>
        <w:shd w:val="clear" w:color="auto" w:fill="FFFFFF"/>
        <w:spacing w:after="0" w:line="360" w:lineRule="auto"/>
        <w:rPr>
          <w:rFonts w:ascii="Times New Roman" w:hAnsi="Times New Roman" w:eastAsia="Times New Roman"/>
          <w:b/>
          <w:bCs/>
          <w:color w:val="222222"/>
          <w:lang w:eastAsia="es-MX"/>
        </w:rPr>
      </w:pPr>
      <w:r w:rsidRPr="003A6B76">
        <w:rPr>
          <w:rFonts w:eastAsia="Times New Roman"/>
          <w:color w:val="222222"/>
          <w:lang w:val="es-ES" w:eastAsia="es-MX"/>
        </w:rPr>
        <w:t xml:space="preserve">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3A6B76">
        <w:rPr>
          <w:rFonts w:eastAsia="Times New Roman"/>
          <w:b/>
          <w:bCs/>
          <w:color w:val="222222"/>
          <w:lang w:val="es-ES" w:eastAsia="es-MX"/>
        </w:rPr>
        <w:t>a procesarla, resumirla, efectuar cálculos o practicar investigaciones.</w:t>
      </w:r>
    </w:p>
    <w:p w:rsidRPr="003A6B76" w:rsidR="006B24DB" w:rsidP="000804B9" w:rsidRDefault="006B24DB" w14:paraId="57DD6842"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 </w:t>
      </w:r>
    </w:p>
    <w:p w:rsidRPr="003A6B76" w:rsidR="006B24DB" w:rsidP="000804B9" w:rsidRDefault="006B24DB" w14:paraId="57DD6843" w14:textId="77777777">
      <w:pPr>
        <w:shd w:val="clear" w:color="auto" w:fill="FFFFFF"/>
        <w:spacing w:after="0" w:line="360" w:lineRule="auto"/>
        <w:rPr>
          <w:rFonts w:ascii="Times New Roman" w:hAnsi="Times New Roman" w:eastAsia="Times New Roman"/>
          <w:b/>
          <w:bCs/>
          <w:color w:val="222222"/>
          <w:lang w:eastAsia="es-MX"/>
        </w:rPr>
      </w:pPr>
      <w:r w:rsidRPr="003A6B76">
        <w:rPr>
          <w:rFonts w:eastAsia="Times New Roman"/>
          <w:color w:val="222222"/>
          <w:lang w:val="es-ES" w:eastAsia="es-MX"/>
        </w:rPr>
        <w:t xml:space="preserve">De tales circunstancias, se colige que los sujetos obligados únicamente están constreñidos a proporcionar </w:t>
      </w:r>
      <w:r w:rsidRPr="003A6B76">
        <w:rPr>
          <w:rFonts w:eastAsia="Times New Roman"/>
          <w:b/>
          <w:color w:val="222222"/>
          <w:lang w:val="es-ES" w:eastAsia="es-MX"/>
        </w:rPr>
        <w:t>la documentación que obre en sus archivos</w:t>
      </w:r>
      <w:r w:rsidRPr="003A6B76">
        <w:rPr>
          <w:rFonts w:eastAsia="Times New Roman"/>
          <w:color w:val="222222"/>
          <w:lang w:val="es-ES" w:eastAsia="es-MX"/>
        </w:rPr>
        <w:t>; por lo que, no están obligados a generar o elaborar documentos </w:t>
      </w:r>
      <w:r w:rsidRPr="003A6B76">
        <w:rPr>
          <w:rFonts w:eastAsia="Times New Roman"/>
          <w:i/>
          <w:iCs/>
          <w:color w:val="222222"/>
          <w:lang w:val="es-ES" w:eastAsia="es-MX"/>
        </w:rPr>
        <w:t>ad hoc, </w:t>
      </w:r>
      <w:r w:rsidRPr="003A6B76">
        <w:rPr>
          <w:rFonts w:eastAsia="Times New Roman"/>
          <w:b/>
          <w:bCs/>
          <w:color w:val="222222"/>
          <w:lang w:val="es-ES" w:eastAsia="es-MX"/>
        </w:rPr>
        <w:t>como es el caso de proporcionar respuesta a un cuestionamiento.</w:t>
      </w:r>
    </w:p>
    <w:p w:rsidRPr="003A6B76" w:rsidR="006B24DB" w:rsidP="000804B9" w:rsidRDefault="006B24DB" w14:paraId="57DD6844"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 </w:t>
      </w:r>
    </w:p>
    <w:p w:rsidRPr="003A6B76" w:rsidR="006B24DB" w:rsidP="000804B9" w:rsidRDefault="006B24DB" w14:paraId="57DD6845"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Robustece lo anterior el Criterio 03/17 emitido por el Instituto Nacional de Transparencia, Acceso a la Información y Protección de Datos Personales, que a continuación se cita:</w:t>
      </w:r>
    </w:p>
    <w:p w:rsidRPr="003A6B76" w:rsidR="006B24DB" w:rsidP="000804B9" w:rsidRDefault="006B24DB" w14:paraId="57DD6846" w14:textId="77777777">
      <w:pPr>
        <w:shd w:val="clear" w:color="auto" w:fill="FFFFFF"/>
        <w:spacing w:after="0" w:line="360" w:lineRule="auto"/>
        <w:rPr>
          <w:rFonts w:ascii="Times New Roman" w:hAnsi="Times New Roman" w:eastAsia="Times New Roman"/>
          <w:color w:val="222222"/>
          <w:lang w:eastAsia="es-MX"/>
        </w:rPr>
      </w:pPr>
      <w:r w:rsidRPr="003A6B76">
        <w:rPr>
          <w:rFonts w:eastAsia="Times New Roman"/>
          <w:color w:val="222222"/>
          <w:lang w:val="es-ES" w:eastAsia="es-MX"/>
        </w:rPr>
        <w:t> </w:t>
      </w:r>
    </w:p>
    <w:p w:rsidRPr="003A6B76" w:rsidR="006B24DB" w:rsidP="000804B9" w:rsidRDefault="006B24DB" w14:paraId="57DD6847" w14:textId="77777777">
      <w:pPr>
        <w:shd w:val="clear" w:color="auto" w:fill="FFFFFF"/>
        <w:spacing w:after="0" w:line="360" w:lineRule="auto"/>
        <w:ind w:left="567" w:right="567"/>
        <w:rPr>
          <w:rFonts w:ascii="Times New Roman" w:hAnsi="Times New Roman" w:eastAsia="Times New Roman"/>
          <w:i/>
          <w:color w:val="222222"/>
          <w:sz w:val="20"/>
          <w:szCs w:val="20"/>
          <w:lang w:eastAsia="es-MX"/>
        </w:rPr>
      </w:pPr>
      <w:r w:rsidRPr="003A6B76">
        <w:rPr>
          <w:rFonts w:eastAsia="Times New Roman"/>
          <w:b/>
          <w:bCs/>
          <w:i/>
          <w:color w:val="222222"/>
          <w:sz w:val="20"/>
          <w:szCs w:val="20"/>
          <w:lang w:eastAsia="es-MX"/>
        </w:rPr>
        <w:t>“No existe obligación de elaborar </w:t>
      </w:r>
      <w:r w:rsidRPr="003A6B76">
        <w:rPr>
          <w:rFonts w:eastAsia="Times New Roman"/>
          <w:b/>
          <w:bCs/>
          <w:i/>
          <w:color w:val="222222"/>
          <w:spacing w:val="-3"/>
          <w:sz w:val="20"/>
          <w:szCs w:val="20"/>
          <w:lang w:eastAsia="es-MX"/>
        </w:rPr>
        <w:t>d</w:t>
      </w:r>
      <w:r w:rsidRPr="003A6B76">
        <w:rPr>
          <w:rFonts w:eastAsia="Times New Roman"/>
          <w:b/>
          <w:bCs/>
          <w:i/>
          <w:color w:val="222222"/>
          <w:sz w:val="20"/>
          <w:szCs w:val="20"/>
          <w:lang w:eastAsia="es-MX"/>
        </w:rPr>
        <w:t>ocum</w:t>
      </w:r>
      <w:r w:rsidRPr="003A6B76">
        <w:rPr>
          <w:rFonts w:eastAsia="Times New Roman"/>
          <w:b/>
          <w:bCs/>
          <w:i/>
          <w:color w:val="222222"/>
          <w:spacing w:val="1"/>
          <w:sz w:val="20"/>
          <w:szCs w:val="20"/>
          <w:lang w:eastAsia="es-MX"/>
        </w:rPr>
        <w:t>e</w:t>
      </w:r>
      <w:r w:rsidRPr="003A6B76">
        <w:rPr>
          <w:rFonts w:eastAsia="Times New Roman"/>
          <w:b/>
          <w:bCs/>
          <w:i/>
          <w:color w:val="222222"/>
          <w:sz w:val="20"/>
          <w:szCs w:val="20"/>
          <w:lang w:eastAsia="es-MX"/>
        </w:rPr>
        <w:t>n</w:t>
      </w:r>
      <w:r w:rsidRPr="003A6B76">
        <w:rPr>
          <w:rFonts w:eastAsia="Times New Roman"/>
          <w:b/>
          <w:bCs/>
          <w:i/>
          <w:color w:val="222222"/>
          <w:spacing w:val="-1"/>
          <w:sz w:val="20"/>
          <w:szCs w:val="20"/>
          <w:lang w:eastAsia="es-MX"/>
        </w:rPr>
        <w:t>t</w:t>
      </w:r>
      <w:r w:rsidRPr="003A6B76">
        <w:rPr>
          <w:rFonts w:eastAsia="Times New Roman"/>
          <w:b/>
          <w:bCs/>
          <w:i/>
          <w:color w:val="222222"/>
          <w:sz w:val="20"/>
          <w:szCs w:val="20"/>
          <w:lang w:eastAsia="es-MX"/>
        </w:rPr>
        <w:t>os </w:t>
      </w:r>
      <w:r w:rsidRPr="003A6B76">
        <w:rPr>
          <w:rFonts w:eastAsia="Times New Roman"/>
          <w:b/>
          <w:bCs/>
          <w:i/>
          <w:iCs/>
          <w:color w:val="222222"/>
          <w:spacing w:val="-1"/>
          <w:sz w:val="20"/>
          <w:szCs w:val="20"/>
          <w:lang w:eastAsia="es-MX"/>
        </w:rPr>
        <w:t>ad </w:t>
      </w:r>
      <w:r w:rsidRPr="003A6B76">
        <w:rPr>
          <w:rFonts w:eastAsia="Times New Roman"/>
          <w:b/>
          <w:bCs/>
          <w:i/>
          <w:iCs/>
          <w:color w:val="222222"/>
          <w:sz w:val="20"/>
          <w:szCs w:val="20"/>
          <w:lang w:eastAsia="es-MX"/>
        </w:rPr>
        <w:t>hoc </w:t>
      </w:r>
      <w:r w:rsidRPr="003A6B76">
        <w:rPr>
          <w:rFonts w:eastAsia="Times New Roman"/>
          <w:b/>
          <w:bCs/>
          <w:i/>
          <w:color w:val="222222"/>
          <w:sz w:val="20"/>
          <w:szCs w:val="20"/>
          <w:lang w:eastAsia="es-MX"/>
        </w:rPr>
        <w:t>para atender las sol</w:t>
      </w:r>
      <w:r w:rsidRPr="003A6B76">
        <w:rPr>
          <w:rFonts w:eastAsia="Times New Roman"/>
          <w:b/>
          <w:bCs/>
          <w:i/>
          <w:color w:val="222222"/>
          <w:spacing w:val="-2"/>
          <w:sz w:val="20"/>
          <w:szCs w:val="20"/>
          <w:lang w:eastAsia="es-MX"/>
        </w:rPr>
        <w:t>i</w:t>
      </w:r>
      <w:r w:rsidRPr="003A6B76">
        <w:rPr>
          <w:rFonts w:eastAsia="Times New Roman"/>
          <w:b/>
          <w:bCs/>
          <w:i/>
          <w:color w:val="222222"/>
          <w:spacing w:val="1"/>
          <w:sz w:val="20"/>
          <w:szCs w:val="20"/>
          <w:lang w:eastAsia="es-MX"/>
        </w:rPr>
        <w:t>c</w:t>
      </w:r>
      <w:r w:rsidRPr="003A6B76">
        <w:rPr>
          <w:rFonts w:eastAsia="Times New Roman"/>
          <w:b/>
          <w:bCs/>
          <w:i/>
          <w:color w:val="222222"/>
          <w:sz w:val="20"/>
          <w:szCs w:val="20"/>
          <w:lang w:eastAsia="es-MX"/>
        </w:rPr>
        <w:t>itudes de </w:t>
      </w:r>
      <w:r w:rsidRPr="003A6B76">
        <w:rPr>
          <w:rFonts w:eastAsia="Times New Roman"/>
          <w:b/>
          <w:bCs/>
          <w:i/>
          <w:color w:val="222222"/>
          <w:spacing w:val="1"/>
          <w:sz w:val="20"/>
          <w:szCs w:val="20"/>
          <w:lang w:eastAsia="es-MX"/>
        </w:rPr>
        <w:t>ac</w:t>
      </w:r>
      <w:r w:rsidRPr="003A6B76">
        <w:rPr>
          <w:rFonts w:eastAsia="Times New Roman"/>
          <w:b/>
          <w:bCs/>
          <w:i/>
          <w:color w:val="222222"/>
          <w:spacing w:val="-1"/>
          <w:sz w:val="20"/>
          <w:szCs w:val="20"/>
          <w:lang w:eastAsia="es-MX"/>
        </w:rPr>
        <w:t>c</w:t>
      </w:r>
      <w:r w:rsidRPr="003A6B76">
        <w:rPr>
          <w:rFonts w:eastAsia="Times New Roman"/>
          <w:b/>
          <w:bCs/>
          <w:i/>
          <w:color w:val="222222"/>
          <w:spacing w:val="1"/>
          <w:sz w:val="20"/>
          <w:szCs w:val="20"/>
          <w:lang w:eastAsia="es-MX"/>
        </w:rPr>
        <w:t>es</w:t>
      </w:r>
      <w:r w:rsidRPr="003A6B76">
        <w:rPr>
          <w:rFonts w:eastAsia="Times New Roman"/>
          <w:b/>
          <w:bCs/>
          <w:i/>
          <w:color w:val="222222"/>
          <w:sz w:val="20"/>
          <w:szCs w:val="20"/>
          <w:lang w:eastAsia="es-MX"/>
        </w:rPr>
        <w:t>o a la informa</w:t>
      </w:r>
      <w:r w:rsidRPr="003A6B76">
        <w:rPr>
          <w:rFonts w:eastAsia="Times New Roman"/>
          <w:b/>
          <w:bCs/>
          <w:i/>
          <w:color w:val="222222"/>
          <w:spacing w:val="1"/>
          <w:sz w:val="20"/>
          <w:szCs w:val="20"/>
          <w:lang w:eastAsia="es-MX"/>
        </w:rPr>
        <w:t>c</w:t>
      </w:r>
      <w:r w:rsidRPr="003A6B76">
        <w:rPr>
          <w:rFonts w:eastAsia="Times New Roman"/>
          <w:b/>
          <w:bCs/>
          <w:i/>
          <w:color w:val="222222"/>
          <w:sz w:val="20"/>
          <w:szCs w:val="20"/>
          <w:lang w:eastAsia="es-MX"/>
        </w:rPr>
        <w:t>ió</w:t>
      </w:r>
      <w:r w:rsidRPr="003A6B76">
        <w:rPr>
          <w:rFonts w:eastAsia="Times New Roman"/>
          <w:b/>
          <w:bCs/>
          <w:i/>
          <w:color w:val="222222"/>
          <w:spacing w:val="-2"/>
          <w:sz w:val="20"/>
          <w:szCs w:val="20"/>
          <w:lang w:eastAsia="es-MX"/>
        </w:rPr>
        <w:t>n</w:t>
      </w:r>
      <w:r w:rsidRPr="003A6B76">
        <w:rPr>
          <w:rFonts w:eastAsia="Times New Roman"/>
          <w:b/>
          <w:bCs/>
          <w:i/>
          <w:color w:val="222222"/>
          <w:sz w:val="20"/>
          <w:szCs w:val="20"/>
          <w:lang w:eastAsia="es-MX"/>
        </w:rPr>
        <w:t>. </w:t>
      </w:r>
      <w:r w:rsidRPr="003A6B76">
        <w:rPr>
          <w:rFonts w:eastAsia="Times New Roman"/>
          <w:i/>
          <w:color w:val="222222"/>
          <w:spacing w:val="18"/>
          <w:sz w:val="20"/>
          <w:szCs w:val="20"/>
          <w:lang w:eastAsia="es-MX"/>
        </w:rPr>
        <w:t>L</w:t>
      </w:r>
      <w:r w:rsidRPr="003A6B76">
        <w:rPr>
          <w:rFonts w:eastAsia="Times New Roman"/>
          <w:i/>
          <w:color w:val="222222"/>
          <w:spacing w:val="-1"/>
          <w:sz w:val="20"/>
          <w:szCs w:val="20"/>
          <w:lang w:eastAsia="es-MX"/>
        </w:rPr>
        <w:t>os </w:t>
      </w:r>
      <w:r w:rsidRPr="003A6B76">
        <w:rPr>
          <w:rFonts w:eastAsia="Times New Roman"/>
          <w:i/>
          <w:color w:val="222222"/>
          <w:spacing w:val="1"/>
          <w:sz w:val="20"/>
          <w:szCs w:val="20"/>
          <w:lang w:eastAsia="es-MX"/>
        </w:rPr>
        <w:t>a</w:t>
      </w:r>
      <w:r w:rsidRPr="003A6B76">
        <w:rPr>
          <w:rFonts w:eastAsia="Times New Roman"/>
          <w:i/>
          <w:color w:val="222222"/>
          <w:sz w:val="20"/>
          <w:szCs w:val="20"/>
          <w:lang w:eastAsia="es-MX"/>
        </w:rPr>
        <w:t>rt</w:t>
      </w:r>
      <w:r w:rsidRPr="003A6B76">
        <w:rPr>
          <w:rFonts w:eastAsia="Times New Roman"/>
          <w:i/>
          <w:color w:val="222222"/>
          <w:spacing w:val="-2"/>
          <w:sz w:val="20"/>
          <w:szCs w:val="20"/>
          <w:lang w:eastAsia="es-MX"/>
        </w:rPr>
        <w:t>í</w:t>
      </w:r>
      <w:r w:rsidRPr="003A6B76">
        <w:rPr>
          <w:rFonts w:eastAsia="Times New Roman"/>
          <w:i/>
          <w:color w:val="222222"/>
          <w:sz w:val="20"/>
          <w:szCs w:val="20"/>
          <w:lang w:eastAsia="es-MX"/>
        </w:rPr>
        <w:t>c</w:t>
      </w:r>
      <w:r w:rsidRPr="003A6B76">
        <w:rPr>
          <w:rFonts w:eastAsia="Times New Roman"/>
          <w:i/>
          <w:color w:val="222222"/>
          <w:spacing w:val="1"/>
          <w:sz w:val="20"/>
          <w:szCs w:val="20"/>
          <w:lang w:eastAsia="es-MX"/>
        </w:rPr>
        <w:t>u</w:t>
      </w:r>
      <w:r w:rsidRPr="003A6B76">
        <w:rPr>
          <w:rFonts w:eastAsia="Times New Roman"/>
          <w:i/>
          <w:color w:val="222222"/>
          <w:sz w:val="20"/>
          <w:szCs w:val="20"/>
          <w:lang w:eastAsia="es-MX"/>
        </w:rPr>
        <w:t>los</w:t>
      </w:r>
      <w:r w:rsidRPr="003A6B76">
        <w:rPr>
          <w:rFonts w:eastAsia="Times New Roman"/>
          <w:i/>
          <w:color w:val="222222"/>
          <w:spacing w:val="8"/>
          <w:sz w:val="20"/>
          <w:szCs w:val="20"/>
          <w:lang w:eastAsia="es-MX"/>
        </w:rPr>
        <w:t> 129 </w:t>
      </w:r>
      <w:r w:rsidRPr="003A6B76">
        <w:rPr>
          <w:rFonts w:eastAsia="Times New Roman"/>
          <w:i/>
          <w:color w:val="222222"/>
          <w:spacing w:val="1"/>
          <w:sz w:val="20"/>
          <w:szCs w:val="20"/>
          <w:lang w:eastAsia="es-MX"/>
        </w:rPr>
        <w:t>d</w:t>
      </w:r>
      <w:r w:rsidRPr="003A6B76">
        <w:rPr>
          <w:rFonts w:eastAsia="Times New Roman"/>
          <w:i/>
          <w:color w:val="222222"/>
          <w:sz w:val="20"/>
          <w:szCs w:val="20"/>
          <w:lang w:eastAsia="es-MX"/>
        </w:rPr>
        <w:t>e la </w:t>
      </w:r>
      <w:r w:rsidRPr="003A6B76">
        <w:rPr>
          <w:rFonts w:eastAsia="Times New Roman"/>
          <w:i/>
          <w:color w:val="222222"/>
          <w:spacing w:val="-1"/>
          <w:sz w:val="20"/>
          <w:szCs w:val="20"/>
          <w:lang w:eastAsia="es-MX"/>
        </w:rPr>
        <w:t>L</w:t>
      </w:r>
      <w:r w:rsidRPr="003A6B76">
        <w:rPr>
          <w:rFonts w:eastAsia="Times New Roman"/>
          <w:i/>
          <w:color w:val="222222"/>
          <w:spacing w:val="1"/>
          <w:sz w:val="20"/>
          <w:szCs w:val="20"/>
          <w:lang w:eastAsia="es-MX"/>
        </w:rPr>
        <w:t>e</w:t>
      </w:r>
      <w:r w:rsidRPr="003A6B76">
        <w:rPr>
          <w:rFonts w:eastAsia="Times New Roman"/>
          <w:i/>
          <w:color w:val="222222"/>
          <w:sz w:val="20"/>
          <w:szCs w:val="20"/>
          <w:lang w:eastAsia="es-MX"/>
        </w:rPr>
        <w:t>y General </w:t>
      </w:r>
      <w:r w:rsidRPr="003A6B76">
        <w:rPr>
          <w:rFonts w:eastAsia="Times New Roman"/>
          <w:i/>
          <w:color w:val="222222"/>
          <w:spacing w:val="-1"/>
          <w:sz w:val="20"/>
          <w:szCs w:val="20"/>
          <w:lang w:eastAsia="es-MX"/>
        </w:rPr>
        <w:t>d</w:t>
      </w:r>
      <w:r w:rsidRPr="003A6B76">
        <w:rPr>
          <w:rFonts w:eastAsia="Times New Roman"/>
          <w:i/>
          <w:color w:val="222222"/>
          <w:sz w:val="20"/>
          <w:szCs w:val="20"/>
          <w:lang w:eastAsia="es-MX"/>
        </w:rPr>
        <w:t xml:space="preserve">e </w:t>
      </w:r>
      <w:r w:rsidRPr="003A6B76">
        <w:rPr>
          <w:rFonts w:eastAsia="Times New Roman"/>
          <w:i/>
          <w:color w:val="222222"/>
          <w:spacing w:val="2"/>
          <w:sz w:val="20"/>
          <w:szCs w:val="20"/>
          <w:lang w:eastAsia="es-MX"/>
        </w:rPr>
        <w:t>T</w:t>
      </w:r>
      <w:r w:rsidRPr="003A6B76">
        <w:rPr>
          <w:rFonts w:eastAsia="Times New Roman"/>
          <w:i/>
          <w:color w:val="222222"/>
          <w:sz w:val="20"/>
          <w:szCs w:val="20"/>
          <w:lang w:eastAsia="es-MX"/>
        </w:rPr>
        <w:t>r</w:t>
      </w:r>
      <w:r w:rsidRPr="003A6B76">
        <w:rPr>
          <w:rFonts w:eastAsia="Times New Roman"/>
          <w:i/>
          <w:color w:val="222222"/>
          <w:spacing w:val="-2"/>
          <w:sz w:val="20"/>
          <w:szCs w:val="20"/>
          <w:lang w:eastAsia="es-MX"/>
        </w:rPr>
        <w:t>a</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s</w:t>
      </w:r>
      <w:r w:rsidRPr="003A6B76">
        <w:rPr>
          <w:rFonts w:eastAsia="Times New Roman"/>
          <w:i/>
          <w:color w:val="222222"/>
          <w:spacing w:val="1"/>
          <w:sz w:val="20"/>
          <w:szCs w:val="20"/>
          <w:lang w:eastAsia="es-MX"/>
        </w:rPr>
        <w:t>pa</w:t>
      </w:r>
      <w:r w:rsidRPr="003A6B76">
        <w:rPr>
          <w:rFonts w:eastAsia="Times New Roman"/>
          <w:i/>
          <w:color w:val="222222"/>
          <w:sz w:val="20"/>
          <w:szCs w:val="20"/>
          <w:lang w:eastAsia="es-MX"/>
        </w:rPr>
        <w:t>r</w:t>
      </w:r>
      <w:r w:rsidRPr="003A6B76">
        <w:rPr>
          <w:rFonts w:eastAsia="Times New Roman"/>
          <w:i/>
          <w:color w:val="222222"/>
          <w:spacing w:val="-2"/>
          <w:sz w:val="20"/>
          <w:szCs w:val="20"/>
          <w:lang w:eastAsia="es-MX"/>
        </w:rPr>
        <w:t>e</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cia y Acc</w:t>
      </w:r>
      <w:r w:rsidRPr="003A6B76">
        <w:rPr>
          <w:rFonts w:eastAsia="Times New Roman"/>
          <w:i/>
          <w:color w:val="222222"/>
          <w:spacing w:val="1"/>
          <w:sz w:val="20"/>
          <w:szCs w:val="20"/>
          <w:lang w:eastAsia="es-MX"/>
        </w:rPr>
        <w:t>e</w:t>
      </w:r>
      <w:r w:rsidRPr="003A6B76">
        <w:rPr>
          <w:rFonts w:eastAsia="Times New Roman"/>
          <w:i/>
          <w:color w:val="222222"/>
          <w:sz w:val="20"/>
          <w:szCs w:val="20"/>
          <w:lang w:eastAsia="es-MX"/>
        </w:rPr>
        <w:t>so a la I</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f</w:t>
      </w:r>
      <w:r w:rsidRPr="003A6B76">
        <w:rPr>
          <w:rFonts w:eastAsia="Times New Roman"/>
          <w:i/>
          <w:color w:val="222222"/>
          <w:spacing w:val="1"/>
          <w:sz w:val="20"/>
          <w:szCs w:val="20"/>
          <w:lang w:eastAsia="es-MX"/>
        </w:rPr>
        <w:t>o</w:t>
      </w:r>
      <w:r w:rsidRPr="003A6B76">
        <w:rPr>
          <w:rFonts w:eastAsia="Times New Roman"/>
          <w:i/>
          <w:color w:val="222222"/>
          <w:spacing w:val="-3"/>
          <w:sz w:val="20"/>
          <w:szCs w:val="20"/>
          <w:lang w:eastAsia="es-MX"/>
        </w:rPr>
        <w:t>r</w:t>
      </w:r>
      <w:r w:rsidRPr="003A6B76">
        <w:rPr>
          <w:rFonts w:eastAsia="Times New Roman"/>
          <w:i/>
          <w:color w:val="222222"/>
          <w:spacing w:val="1"/>
          <w:sz w:val="20"/>
          <w:szCs w:val="20"/>
          <w:lang w:eastAsia="es-MX"/>
        </w:rPr>
        <w:t>ma</w:t>
      </w:r>
      <w:r w:rsidRPr="003A6B76">
        <w:rPr>
          <w:rFonts w:eastAsia="Times New Roman"/>
          <w:i/>
          <w:color w:val="222222"/>
          <w:sz w:val="20"/>
          <w:szCs w:val="20"/>
          <w:lang w:eastAsia="es-MX"/>
        </w:rPr>
        <w:t>ci</w:t>
      </w:r>
      <w:r w:rsidRPr="003A6B76">
        <w:rPr>
          <w:rFonts w:eastAsia="Times New Roman"/>
          <w:i/>
          <w:color w:val="222222"/>
          <w:spacing w:val="-2"/>
          <w:sz w:val="20"/>
          <w:szCs w:val="20"/>
          <w:lang w:eastAsia="es-MX"/>
        </w:rPr>
        <w:t>ó</w:t>
      </w:r>
      <w:r w:rsidRPr="003A6B76">
        <w:rPr>
          <w:rFonts w:eastAsia="Times New Roman"/>
          <w:i/>
          <w:color w:val="222222"/>
          <w:sz w:val="20"/>
          <w:szCs w:val="20"/>
          <w:lang w:eastAsia="es-MX"/>
        </w:rPr>
        <w:t>n </w:t>
      </w:r>
      <w:r w:rsidRPr="003A6B76">
        <w:rPr>
          <w:rFonts w:eastAsia="Times New Roman"/>
          <w:i/>
          <w:color w:val="222222"/>
          <w:spacing w:val="-2"/>
          <w:sz w:val="20"/>
          <w:szCs w:val="20"/>
          <w:lang w:eastAsia="es-MX"/>
        </w:rPr>
        <w:t>P</w:t>
      </w:r>
      <w:r w:rsidRPr="003A6B76">
        <w:rPr>
          <w:rFonts w:eastAsia="Times New Roman"/>
          <w:i/>
          <w:color w:val="222222"/>
          <w:spacing w:val="1"/>
          <w:sz w:val="20"/>
          <w:szCs w:val="20"/>
          <w:lang w:eastAsia="es-MX"/>
        </w:rPr>
        <w:t>úb</w:t>
      </w:r>
      <w:r w:rsidRPr="003A6B76">
        <w:rPr>
          <w:rFonts w:eastAsia="Times New Roman"/>
          <w:i/>
          <w:color w:val="222222"/>
          <w:sz w:val="20"/>
          <w:szCs w:val="20"/>
          <w:lang w:eastAsia="es-MX"/>
        </w:rPr>
        <w:t>l</w:t>
      </w:r>
      <w:r w:rsidRPr="003A6B76">
        <w:rPr>
          <w:rFonts w:eastAsia="Times New Roman"/>
          <w:i/>
          <w:color w:val="222222"/>
          <w:spacing w:val="-1"/>
          <w:sz w:val="20"/>
          <w:szCs w:val="20"/>
          <w:lang w:eastAsia="es-MX"/>
        </w:rPr>
        <w:t>i</w:t>
      </w:r>
      <w:r w:rsidRPr="003A6B76">
        <w:rPr>
          <w:rFonts w:eastAsia="Times New Roman"/>
          <w:i/>
          <w:color w:val="222222"/>
          <w:sz w:val="20"/>
          <w:szCs w:val="20"/>
          <w:lang w:eastAsia="es-MX"/>
        </w:rPr>
        <w:t>ca y </w:t>
      </w:r>
      <w:r w:rsidRPr="003A6B76">
        <w:rPr>
          <w:rFonts w:eastAsia="Times New Roman"/>
          <w:i/>
          <w:color w:val="222222"/>
          <w:spacing w:val="8"/>
          <w:sz w:val="20"/>
          <w:szCs w:val="20"/>
          <w:lang w:eastAsia="es-MX"/>
        </w:rPr>
        <w:t>130, párrafo cuarto, </w:t>
      </w:r>
      <w:r w:rsidRPr="003A6B76">
        <w:rPr>
          <w:rFonts w:eastAsia="Times New Roman"/>
          <w:i/>
          <w:color w:val="222222"/>
          <w:spacing w:val="1"/>
          <w:sz w:val="20"/>
          <w:szCs w:val="20"/>
          <w:lang w:eastAsia="es-MX"/>
        </w:rPr>
        <w:t>d</w:t>
      </w:r>
      <w:r w:rsidRPr="003A6B76">
        <w:rPr>
          <w:rFonts w:eastAsia="Times New Roman"/>
          <w:i/>
          <w:color w:val="222222"/>
          <w:sz w:val="20"/>
          <w:szCs w:val="20"/>
          <w:lang w:eastAsia="es-MX"/>
        </w:rPr>
        <w:t xml:space="preserve">e la </w:t>
      </w:r>
      <w:r w:rsidRPr="003A6B76">
        <w:rPr>
          <w:rFonts w:eastAsia="Times New Roman"/>
          <w:i/>
          <w:color w:val="222222"/>
          <w:spacing w:val="-1"/>
          <w:sz w:val="20"/>
          <w:szCs w:val="20"/>
          <w:lang w:eastAsia="es-MX"/>
        </w:rPr>
        <w:t>L</w:t>
      </w:r>
      <w:r w:rsidRPr="003A6B76">
        <w:rPr>
          <w:rFonts w:eastAsia="Times New Roman"/>
          <w:i/>
          <w:color w:val="222222"/>
          <w:spacing w:val="1"/>
          <w:sz w:val="20"/>
          <w:szCs w:val="20"/>
          <w:lang w:eastAsia="es-MX"/>
        </w:rPr>
        <w:t>e</w:t>
      </w:r>
      <w:r w:rsidRPr="003A6B76">
        <w:rPr>
          <w:rFonts w:eastAsia="Times New Roman"/>
          <w:i/>
          <w:color w:val="222222"/>
          <w:sz w:val="20"/>
          <w:szCs w:val="20"/>
          <w:lang w:eastAsia="es-MX"/>
        </w:rPr>
        <w:t>y Fe</w:t>
      </w:r>
      <w:r w:rsidRPr="003A6B76">
        <w:rPr>
          <w:rFonts w:eastAsia="Times New Roman"/>
          <w:i/>
          <w:color w:val="222222"/>
          <w:spacing w:val="1"/>
          <w:sz w:val="20"/>
          <w:szCs w:val="20"/>
          <w:lang w:eastAsia="es-MX"/>
        </w:rPr>
        <w:t>de</w:t>
      </w:r>
      <w:r w:rsidRPr="003A6B76">
        <w:rPr>
          <w:rFonts w:eastAsia="Times New Roman"/>
          <w:i/>
          <w:color w:val="222222"/>
          <w:sz w:val="20"/>
          <w:szCs w:val="20"/>
          <w:lang w:eastAsia="es-MX"/>
        </w:rPr>
        <w:t>ral </w:t>
      </w:r>
      <w:r w:rsidRPr="003A6B76">
        <w:rPr>
          <w:rFonts w:eastAsia="Times New Roman"/>
          <w:i/>
          <w:color w:val="222222"/>
          <w:spacing w:val="-1"/>
          <w:sz w:val="20"/>
          <w:szCs w:val="20"/>
          <w:lang w:eastAsia="es-MX"/>
        </w:rPr>
        <w:t>d</w:t>
      </w:r>
      <w:r w:rsidRPr="003A6B76">
        <w:rPr>
          <w:rFonts w:eastAsia="Times New Roman"/>
          <w:i/>
          <w:color w:val="222222"/>
          <w:sz w:val="20"/>
          <w:szCs w:val="20"/>
          <w:lang w:eastAsia="es-MX"/>
        </w:rPr>
        <w:t>e </w:t>
      </w:r>
      <w:r w:rsidRPr="003A6B76">
        <w:rPr>
          <w:rFonts w:eastAsia="Times New Roman"/>
          <w:i/>
          <w:color w:val="222222"/>
          <w:spacing w:val="2"/>
          <w:sz w:val="20"/>
          <w:szCs w:val="20"/>
          <w:lang w:eastAsia="es-MX"/>
        </w:rPr>
        <w:t>T</w:t>
      </w:r>
      <w:r w:rsidRPr="003A6B76">
        <w:rPr>
          <w:rFonts w:eastAsia="Times New Roman"/>
          <w:i/>
          <w:color w:val="222222"/>
          <w:sz w:val="20"/>
          <w:szCs w:val="20"/>
          <w:lang w:eastAsia="es-MX"/>
        </w:rPr>
        <w:t>r</w:t>
      </w:r>
      <w:r w:rsidRPr="003A6B76">
        <w:rPr>
          <w:rFonts w:eastAsia="Times New Roman"/>
          <w:i/>
          <w:color w:val="222222"/>
          <w:spacing w:val="-2"/>
          <w:sz w:val="20"/>
          <w:szCs w:val="20"/>
          <w:lang w:eastAsia="es-MX"/>
        </w:rPr>
        <w:t>a</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s</w:t>
      </w:r>
      <w:r w:rsidRPr="003A6B76">
        <w:rPr>
          <w:rFonts w:eastAsia="Times New Roman"/>
          <w:i/>
          <w:color w:val="222222"/>
          <w:spacing w:val="1"/>
          <w:sz w:val="20"/>
          <w:szCs w:val="20"/>
          <w:lang w:eastAsia="es-MX"/>
        </w:rPr>
        <w:t>pa</w:t>
      </w:r>
      <w:r w:rsidRPr="003A6B76">
        <w:rPr>
          <w:rFonts w:eastAsia="Times New Roman"/>
          <w:i/>
          <w:color w:val="222222"/>
          <w:sz w:val="20"/>
          <w:szCs w:val="20"/>
          <w:lang w:eastAsia="es-MX"/>
        </w:rPr>
        <w:t>r</w:t>
      </w:r>
      <w:r w:rsidRPr="003A6B76">
        <w:rPr>
          <w:rFonts w:eastAsia="Times New Roman"/>
          <w:i/>
          <w:color w:val="222222"/>
          <w:spacing w:val="-2"/>
          <w:sz w:val="20"/>
          <w:szCs w:val="20"/>
          <w:lang w:eastAsia="es-MX"/>
        </w:rPr>
        <w:t>e</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cia y Acc</w:t>
      </w:r>
      <w:r w:rsidRPr="003A6B76">
        <w:rPr>
          <w:rFonts w:eastAsia="Times New Roman"/>
          <w:i/>
          <w:color w:val="222222"/>
          <w:spacing w:val="1"/>
          <w:sz w:val="20"/>
          <w:szCs w:val="20"/>
          <w:lang w:eastAsia="es-MX"/>
        </w:rPr>
        <w:t>e</w:t>
      </w:r>
      <w:r w:rsidRPr="003A6B76">
        <w:rPr>
          <w:rFonts w:eastAsia="Times New Roman"/>
          <w:i/>
          <w:color w:val="222222"/>
          <w:sz w:val="20"/>
          <w:szCs w:val="20"/>
          <w:lang w:eastAsia="es-MX"/>
        </w:rPr>
        <w:t>so a la I</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f</w:t>
      </w:r>
      <w:r w:rsidRPr="003A6B76">
        <w:rPr>
          <w:rFonts w:eastAsia="Times New Roman"/>
          <w:i/>
          <w:color w:val="222222"/>
          <w:spacing w:val="1"/>
          <w:sz w:val="20"/>
          <w:szCs w:val="20"/>
          <w:lang w:eastAsia="es-MX"/>
        </w:rPr>
        <w:t>o</w:t>
      </w:r>
      <w:r w:rsidRPr="003A6B76">
        <w:rPr>
          <w:rFonts w:eastAsia="Times New Roman"/>
          <w:i/>
          <w:color w:val="222222"/>
          <w:spacing w:val="-3"/>
          <w:sz w:val="20"/>
          <w:szCs w:val="20"/>
          <w:lang w:eastAsia="es-MX"/>
        </w:rPr>
        <w:t>r</w:t>
      </w:r>
      <w:r w:rsidRPr="003A6B76">
        <w:rPr>
          <w:rFonts w:eastAsia="Times New Roman"/>
          <w:i/>
          <w:color w:val="222222"/>
          <w:spacing w:val="1"/>
          <w:sz w:val="20"/>
          <w:szCs w:val="20"/>
          <w:lang w:eastAsia="es-MX"/>
        </w:rPr>
        <w:t>ma</w:t>
      </w:r>
      <w:r w:rsidRPr="003A6B76">
        <w:rPr>
          <w:rFonts w:eastAsia="Times New Roman"/>
          <w:i/>
          <w:color w:val="222222"/>
          <w:sz w:val="20"/>
          <w:szCs w:val="20"/>
          <w:lang w:eastAsia="es-MX"/>
        </w:rPr>
        <w:t>ci</w:t>
      </w:r>
      <w:r w:rsidRPr="003A6B76">
        <w:rPr>
          <w:rFonts w:eastAsia="Times New Roman"/>
          <w:i/>
          <w:color w:val="222222"/>
          <w:spacing w:val="-2"/>
          <w:sz w:val="20"/>
          <w:szCs w:val="20"/>
          <w:lang w:eastAsia="es-MX"/>
        </w:rPr>
        <w:t>ó</w:t>
      </w:r>
      <w:r w:rsidRPr="003A6B76">
        <w:rPr>
          <w:rFonts w:eastAsia="Times New Roman"/>
          <w:i/>
          <w:color w:val="222222"/>
          <w:sz w:val="20"/>
          <w:szCs w:val="20"/>
          <w:lang w:eastAsia="es-MX"/>
        </w:rPr>
        <w:t>n </w:t>
      </w:r>
      <w:r w:rsidRPr="003A6B76">
        <w:rPr>
          <w:rFonts w:eastAsia="Times New Roman"/>
          <w:i/>
          <w:color w:val="222222"/>
          <w:spacing w:val="-2"/>
          <w:sz w:val="20"/>
          <w:szCs w:val="20"/>
          <w:lang w:eastAsia="es-MX"/>
        </w:rPr>
        <w:t>P</w:t>
      </w:r>
      <w:r w:rsidRPr="003A6B76">
        <w:rPr>
          <w:rFonts w:eastAsia="Times New Roman"/>
          <w:i/>
          <w:color w:val="222222"/>
          <w:spacing w:val="1"/>
          <w:sz w:val="20"/>
          <w:szCs w:val="20"/>
          <w:lang w:eastAsia="es-MX"/>
        </w:rPr>
        <w:t>úb</w:t>
      </w:r>
      <w:r w:rsidRPr="003A6B76">
        <w:rPr>
          <w:rFonts w:eastAsia="Times New Roman"/>
          <w:i/>
          <w:color w:val="222222"/>
          <w:sz w:val="20"/>
          <w:szCs w:val="20"/>
          <w:lang w:eastAsia="es-MX"/>
        </w:rPr>
        <w:t>l</w:t>
      </w:r>
      <w:r w:rsidRPr="003A6B76">
        <w:rPr>
          <w:rFonts w:eastAsia="Times New Roman"/>
          <w:i/>
          <w:color w:val="222222"/>
          <w:spacing w:val="-1"/>
          <w:sz w:val="20"/>
          <w:szCs w:val="20"/>
          <w:lang w:eastAsia="es-MX"/>
        </w:rPr>
        <w:t>i</w:t>
      </w:r>
      <w:r w:rsidRPr="003A6B76">
        <w:rPr>
          <w:rFonts w:eastAsia="Times New Roman"/>
          <w:i/>
          <w:color w:val="222222"/>
          <w:sz w:val="20"/>
          <w:szCs w:val="20"/>
          <w:lang w:eastAsia="es-MX"/>
        </w:rPr>
        <w:t>ca, </w:t>
      </w:r>
      <w:r w:rsidRPr="003A6B76">
        <w:rPr>
          <w:rFonts w:eastAsia="Times New Roman"/>
          <w:i/>
          <w:color w:val="222222"/>
          <w:spacing w:val="-1"/>
          <w:sz w:val="20"/>
          <w:szCs w:val="20"/>
          <w:lang w:eastAsia="es-MX"/>
        </w:rPr>
        <w:t>señalan q</w:t>
      </w:r>
      <w:r w:rsidRPr="003A6B76">
        <w:rPr>
          <w:rFonts w:eastAsia="Times New Roman"/>
          <w:i/>
          <w:color w:val="222222"/>
          <w:spacing w:val="1"/>
          <w:sz w:val="20"/>
          <w:szCs w:val="20"/>
          <w:lang w:eastAsia="es-MX"/>
        </w:rPr>
        <w:t>u</w:t>
      </w:r>
      <w:r w:rsidRPr="003A6B76">
        <w:rPr>
          <w:rFonts w:eastAsia="Times New Roman"/>
          <w:i/>
          <w:color w:val="222222"/>
          <w:sz w:val="20"/>
          <w:szCs w:val="20"/>
          <w:lang w:eastAsia="es-MX"/>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A6B76">
        <w:rPr>
          <w:rFonts w:eastAsia="Times New Roman"/>
          <w:i/>
          <w:color w:val="222222"/>
          <w:spacing w:val="-1"/>
          <w:sz w:val="20"/>
          <w:szCs w:val="20"/>
          <w:lang w:eastAsia="es-MX"/>
        </w:rPr>
        <w:t> sin necesidad de</w:t>
      </w:r>
      <w:r w:rsidRPr="003A6B76">
        <w:rPr>
          <w:rFonts w:eastAsia="Times New Roman"/>
          <w:i/>
          <w:color w:val="222222"/>
          <w:spacing w:val="1"/>
          <w:sz w:val="20"/>
          <w:szCs w:val="20"/>
          <w:lang w:eastAsia="es-MX"/>
        </w:rPr>
        <w:t> e</w:t>
      </w:r>
      <w:r w:rsidRPr="003A6B76">
        <w:rPr>
          <w:rFonts w:eastAsia="Times New Roman"/>
          <w:i/>
          <w:color w:val="222222"/>
          <w:sz w:val="20"/>
          <w:szCs w:val="20"/>
          <w:lang w:eastAsia="es-MX"/>
        </w:rPr>
        <w:t>la</w:t>
      </w:r>
      <w:r w:rsidRPr="003A6B76">
        <w:rPr>
          <w:rFonts w:eastAsia="Times New Roman"/>
          <w:i/>
          <w:color w:val="222222"/>
          <w:spacing w:val="1"/>
          <w:sz w:val="20"/>
          <w:szCs w:val="20"/>
          <w:lang w:eastAsia="es-MX"/>
        </w:rPr>
        <w:t>bo</w:t>
      </w:r>
      <w:r w:rsidRPr="003A6B76">
        <w:rPr>
          <w:rFonts w:eastAsia="Times New Roman"/>
          <w:i/>
          <w:color w:val="222222"/>
          <w:sz w:val="20"/>
          <w:szCs w:val="20"/>
          <w:lang w:eastAsia="es-MX"/>
        </w:rPr>
        <w:t>rar </w:t>
      </w:r>
      <w:r w:rsidRPr="003A6B76">
        <w:rPr>
          <w:rFonts w:eastAsia="Times New Roman"/>
          <w:i/>
          <w:color w:val="222222"/>
          <w:spacing w:val="1"/>
          <w:sz w:val="20"/>
          <w:szCs w:val="20"/>
          <w:lang w:eastAsia="es-MX"/>
        </w:rPr>
        <w:t>do</w:t>
      </w:r>
      <w:r w:rsidRPr="003A6B76">
        <w:rPr>
          <w:rFonts w:eastAsia="Times New Roman"/>
          <w:i/>
          <w:color w:val="222222"/>
          <w:spacing w:val="-2"/>
          <w:sz w:val="20"/>
          <w:szCs w:val="20"/>
          <w:lang w:eastAsia="es-MX"/>
        </w:rPr>
        <w:t>c</w:t>
      </w:r>
      <w:r w:rsidRPr="003A6B76">
        <w:rPr>
          <w:rFonts w:eastAsia="Times New Roman"/>
          <w:i/>
          <w:color w:val="222222"/>
          <w:spacing w:val="1"/>
          <w:sz w:val="20"/>
          <w:szCs w:val="20"/>
          <w:lang w:eastAsia="es-MX"/>
        </w:rPr>
        <w:t>u</w:t>
      </w:r>
      <w:r w:rsidRPr="003A6B76">
        <w:rPr>
          <w:rFonts w:eastAsia="Times New Roman"/>
          <w:i/>
          <w:color w:val="222222"/>
          <w:spacing w:val="-1"/>
          <w:sz w:val="20"/>
          <w:szCs w:val="20"/>
          <w:lang w:eastAsia="es-MX"/>
        </w:rPr>
        <w:t>m</w:t>
      </w:r>
      <w:r w:rsidRPr="003A6B76">
        <w:rPr>
          <w:rFonts w:eastAsia="Times New Roman"/>
          <w:i/>
          <w:color w:val="222222"/>
          <w:spacing w:val="1"/>
          <w:sz w:val="20"/>
          <w:szCs w:val="20"/>
          <w:lang w:eastAsia="es-MX"/>
        </w:rPr>
        <w:t>en</w:t>
      </w:r>
      <w:r w:rsidRPr="003A6B76">
        <w:rPr>
          <w:rFonts w:eastAsia="Times New Roman"/>
          <w:i/>
          <w:color w:val="222222"/>
          <w:spacing w:val="-2"/>
          <w:sz w:val="20"/>
          <w:szCs w:val="20"/>
          <w:lang w:eastAsia="es-MX"/>
        </w:rPr>
        <w:t>t</w:t>
      </w:r>
      <w:r w:rsidRPr="003A6B76">
        <w:rPr>
          <w:rFonts w:eastAsia="Times New Roman"/>
          <w:i/>
          <w:color w:val="222222"/>
          <w:spacing w:val="1"/>
          <w:sz w:val="20"/>
          <w:szCs w:val="20"/>
          <w:lang w:eastAsia="es-MX"/>
        </w:rPr>
        <w:t>o</w:t>
      </w:r>
      <w:r w:rsidRPr="003A6B76">
        <w:rPr>
          <w:rFonts w:eastAsia="Times New Roman"/>
          <w:i/>
          <w:color w:val="222222"/>
          <w:sz w:val="20"/>
          <w:szCs w:val="20"/>
          <w:lang w:eastAsia="es-MX"/>
        </w:rPr>
        <w:t>s </w:t>
      </w:r>
      <w:r w:rsidRPr="003A6B76">
        <w:rPr>
          <w:rFonts w:eastAsia="Times New Roman"/>
          <w:i/>
          <w:iCs/>
          <w:color w:val="222222"/>
          <w:spacing w:val="1"/>
          <w:sz w:val="20"/>
          <w:szCs w:val="20"/>
          <w:lang w:eastAsia="es-MX"/>
        </w:rPr>
        <w:t>a</w:t>
      </w:r>
      <w:r w:rsidRPr="003A6B76">
        <w:rPr>
          <w:rFonts w:eastAsia="Times New Roman"/>
          <w:i/>
          <w:iCs/>
          <w:color w:val="222222"/>
          <w:sz w:val="20"/>
          <w:szCs w:val="20"/>
          <w:lang w:eastAsia="es-MX"/>
        </w:rPr>
        <w:t>d</w:t>
      </w:r>
      <w:r w:rsidRPr="003A6B76">
        <w:rPr>
          <w:rFonts w:eastAsia="Times New Roman"/>
          <w:i/>
          <w:iCs/>
          <w:color w:val="222222"/>
          <w:spacing w:val="1"/>
          <w:sz w:val="20"/>
          <w:szCs w:val="20"/>
          <w:lang w:eastAsia="es-MX"/>
        </w:rPr>
        <w:t> ho</w:t>
      </w:r>
      <w:r w:rsidRPr="003A6B76">
        <w:rPr>
          <w:rFonts w:eastAsia="Times New Roman"/>
          <w:i/>
          <w:iCs/>
          <w:color w:val="222222"/>
          <w:sz w:val="20"/>
          <w:szCs w:val="20"/>
          <w:lang w:eastAsia="es-MX"/>
        </w:rPr>
        <w:t>c </w:t>
      </w:r>
      <w:r w:rsidRPr="003A6B76">
        <w:rPr>
          <w:rFonts w:eastAsia="Times New Roman"/>
          <w:i/>
          <w:color w:val="222222"/>
          <w:spacing w:val="1"/>
          <w:sz w:val="20"/>
          <w:szCs w:val="20"/>
          <w:lang w:eastAsia="es-MX"/>
        </w:rPr>
        <w:t>pa</w:t>
      </w:r>
      <w:r w:rsidRPr="003A6B76">
        <w:rPr>
          <w:rFonts w:eastAsia="Times New Roman"/>
          <w:i/>
          <w:color w:val="222222"/>
          <w:sz w:val="20"/>
          <w:szCs w:val="20"/>
          <w:lang w:eastAsia="es-MX"/>
        </w:rPr>
        <w:t xml:space="preserve">ra </w:t>
      </w:r>
      <w:r w:rsidRPr="003A6B76">
        <w:rPr>
          <w:rFonts w:eastAsia="Times New Roman"/>
          <w:i/>
          <w:color w:val="222222"/>
          <w:spacing w:val="1"/>
          <w:sz w:val="20"/>
          <w:szCs w:val="20"/>
          <w:lang w:eastAsia="es-MX"/>
        </w:rPr>
        <w:t>a</w:t>
      </w:r>
      <w:r w:rsidRPr="003A6B76">
        <w:rPr>
          <w:rFonts w:eastAsia="Times New Roman"/>
          <w:i/>
          <w:color w:val="222222"/>
          <w:sz w:val="20"/>
          <w:szCs w:val="20"/>
          <w:lang w:eastAsia="es-MX"/>
        </w:rPr>
        <w:t>t</w:t>
      </w:r>
      <w:r w:rsidRPr="003A6B76">
        <w:rPr>
          <w:rFonts w:eastAsia="Times New Roman"/>
          <w:i/>
          <w:color w:val="222222"/>
          <w:spacing w:val="-1"/>
          <w:sz w:val="20"/>
          <w:szCs w:val="20"/>
          <w:lang w:eastAsia="es-MX"/>
        </w:rPr>
        <w:t>e</w:t>
      </w:r>
      <w:r w:rsidRPr="003A6B76">
        <w:rPr>
          <w:rFonts w:eastAsia="Times New Roman"/>
          <w:i/>
          <w:color w:val="222222"/>
          <w:spacing w:val="1"/>
          <w:sz w:val="20"/>
          <w:szCs w:val="20"/>
          <w:lang w:eastAsia="es-MX"/>
        </w:rPr>
        <w:t>n</w:t>
      </w:r>
      <w:r w:rsidRPr="003A6B76">
        <w:rPr>
          <w:rFonts w:eastAsia="Times New Roman"/>
          <w:i/>
          <w:color w:val="222222"/>
          <w:spacing w:val="-1"/>
          <w:sz w:val="20"/>
          <w:szCs w:val="20"/>
          <w:lang w:eastAsia="es-MX"/>
        </w:rPr>
        <w:t>d</w:t>
      </w:r>
      <w:r w:rsidRPr="003A6B76">
        <w:rPr>
          <w:rFonts w:eastAsia="Times New Roman"/>
          <w:i/>
          <w:color w:val="222222"/>
          <w:spacing w:val="1"/>
          <w:sz w:val="20"/>
          <w:szCs w:val="20"/>
          <w:lang w:eastAsia="es-MX"/>
        </w:rPr>
        <w:t>e</w:t>
      </w:r>
      <w:r w:rsidRPr="003A6B76">
        <w:rPr>
          <w:rFonts w:eastAsia="Times New Roman"/>
          <w:i/>
          <w:color w:val="222222"/>
          <w:sz w:val="20"/>
          <w:szCs w:val="20"/>
          <w:lang w:eastAsia="es-MX"/>
        </w:rPr>
        <w:t>rl</w:t>
      </w:r>
      <w:r w:rsidRPr="003A6B76">
        <w:rPr>
          <w:rFonts w:eastAsia="Times New Roman"/>
          <w:i/>
          <w:color w:val="222222"/>
          <w:spacing w:val="-2"/>
          <w:sz w:val="20"/>
          <w:szCs w:val="20"/>
          <w:lang w:eastAsia="es-MX"/>
        </w:rPr>
        <w:t>a</w:t>
      </w:r>
      <w:r w:rsidRPr="003A6B76">
        <w:rPr>
          <w:rFonts w:eastAsia="Times New Roman"/>
          <w:i/>
          <w:color w:val="222222"/>
          <w:sz w:val="20"/>
          <w:szCs w:val="20"/>
          <w:lang w:eastAsia="es-MX"/>
        </w:rPr>
        <w:t>s s</w:t>
      </w:r>
      <w:r w:rsidRPr="003A6B76">
        <w:rPr>
          <w:rFonts w:eastAsia="Times New Roman"/>
          <w:i/>
          <w:color w:val="222222"/>
          <w:spacing w:val="1"/>
          <w:sz w:val="20"/>
          <w:szCs w:val="20"/>
          <w:lang w:eastAsia="es-MX"/>
        </w:rPr>
        <w:t>o</w:t>
      </w:r>
      <w:r w:rsidRPr="003A6B76">
        <w:rPr>
          <w:rFonts w:eastAsia="Times New Roman"/>
          <w:i/>
          <w:color w:val="222222"/>
          <w:sz w:val="20"/>
          <w:szCs w:val="20"/>
          <w:lang w:eastAsia="es-MX"/>
        </w:rPr>
        <w:t>l</w:t>
      </w:r>
      <w:r w:rsidRPr="003A6B76">
        <w:rPr>
          <w:rFonts w:eastAsia="Times New Roman"/>
          <w:i/>
          <w:color w:val="222222"/>
          <w:spacing w:val="-1"/>
          <w:sz w:val="20"/>
          <w:szCs w:val="20"/>
          <w:lang w:eastAsia="es-MX"/>
        </w:rPr>
        <w:t>i</w:t>
      </w:r>
      <w:r w:rsidRPr="003A6B76">
        <w:rPr>
          <w:rFonts w:eastAsia="Times New Roman"/>
          <w:i/>
          <w:color w:val="222222"/>
          <w:sz w:val="20"/>
          <w:szCs w:val="20"/>
          <w:lang w:eastAsia="es-MX"/>
        </w:rPr>
        <w:t>cit</w:t>
      </w:r>
      <w:r w:rsidRPr="003A6B76">
        <w:rPr>
          <w:rFonts w:eastAsia="Times New Roman"/>
          <w:i/>
          <w:color w:val="222222"/>
          <w:spacing w:val="1"/>
          <w:sz w:val="20"/>
          <w:szCs w:val="20"/>
          <w:lang w:eastAsia="es-MX"/>
        </w:rPr>
        <w:t>ude</w:t>
      </w:r>
      <w:r w:rsidRPr="003A6B76">
        <w:rPr>
          <w:rFonts w:eastAsia="Times New Roman"/>
          <w:i/>
          <w:color w:val="222222"/>
          <w:sz w:val="20"/>
          <w:szCs w:val="20"/>
          <w:lang w:eastAsia="es-MX"/>
        </w:rPr>
        <w:t>s </w:t>
      </w:r>
      <w:r w:rsidRPr="003A6B76">
        <w:rPr>
          <w:rFonts w:eastAsia="Times New Roman"/>
          <w:i/>
          <w:color w:val="222222"/>
          <w:spacing w:val="-1"/>
          <w:sz w:val="20"/>
          <w:szCs w:val="20"/>
          <w:lang w:eastAsia="es-MX"/>
        </w:rPr>
        <w:t>d</w:t>
      </w:r>
      <w:r w:rsidRPr="003A6B76">
        <w:rPr>
          <w:rFonts w:eastAsia="Times New Roman"/>
          <w:i/>
          <w:color w:val="222222"/>
          <w:sz w:val="20"/>
          <w:szCs w:val="20"/>
          <w:lang w:eastAsia="es-MX"/>
        </w:rPr>
        <w:t>e i</w:t>
      </w:r>
      <w:r w:rsidRPr="003A6B76">
        <w:rPr>
          <w:rFonts w:eastAsia="Times New Roman"/>
          <w:i/>
          <w:color w:val="222222"/>
          <w:spacing w:val="-2"/>
          <w:sz w:val="20"/>
          <w:szCs w:val="20"/>
          <w:lang w:eastAsia="es-MX"/>
        </w:rPr>
        <w:t>n</w:t>
      </w:r>
      <w:r w:rsidRPr="003A6B76">
        <w:rPr>
          <w:rFonts w:eastAsia="Times New Roman"/>
          <w:i/>
          <w:color w:val="222222"/>
          <w:sz w:val="20"/>
          <w:szCs w:val="20"/>
          <w:lang w:eastAsia="es-MX"/>
        </w:rPr>
        <w:t>f</w:t>
      </w:r>
      <w:r w:rsidRPr="003A6B76">
        <w:rPr>
          <w:rFonts w:eastAsia="Times New Roman"/>
          <w:i/>
          <w:color w:val="222222"/>
          <w:spacing w:val="1"/>
          <w:sz w:val="20"/>
          <w:szCs w:val="20"/>
          <w:lang w:eastAsia="es-MX"/>
        </w:rPr>
        <w:t>o</w:t>
      </w:r>
      <w:r w:rsidRPr="003A6B76">
        <w:rPr>
          <w:rFonts w:eastAsia="Times New Roman"/>
          <w:i/>
          <w:color w:val="222222"/>
          <w:sz w:val="20"/>
          <w:szCs w:val="20"/>
          <w:lang w:eastAsia="es-MX"/>
        </w:rPr>
        <w:t>r</w:t>
      </w:r>
      <w:r w:rsidRPr="003A6B76">
        <w:rPr>
          <w:rFonts w:eastAsia="Times New Roman"/>
          <w:i/>
          <w:color w:val="222222"/>
          <w:spacing w:val="-1"/>
          <w:sz w:val="20"/>
          <w:szCs w:val="20"/>
          <w:lang w:eastAsia="es-MX"/>
        </w:rPr>
        <w:t>m</w:t>
      </w:r>
      <w:r w:rsidRPr="003A6B76">
        <w:rPr>
          <w:rFonts w:eastAsia="Times New Roman"/>
          <w:i/>
          <w:color w:val="222222"/>
          <w:spacing w:val="1"/>
          <w:sz w:val="20"/>
          <w:szCs w:val="20"/>
          <w:lang w:eastAsia="es-MX"/>
        </w:rPr>
        <w:t>a</w:t>
      </w:r>
      <w:r w:rsidRPr="003A6B76">
        <w:rPr>
          <w:rFonts w:eastAsia="Times New Roman"/>
          <w:i/>
          <w:color w:val="222222"/>
          <w:sz w:val="20"/>
          <w:szCs w:val="20"/>
          <w:lang w:eastAsia="es-MX"/>
        </w:rPr>
        <w:t>ció</w:t>
      </w:r>
      <w:r w:rsidRPr="003A6B76">
        <w:rPr>
          <w:rFonts w:eastAsia="Times New Roman"/>
          <w:i/>
          <w:color w:val="222222"/>
          <w:spacing w:val="1"/>
          <w:sz w:val="20"/>
          <w:szCs w:val="20"/>
          <w:lang w:eastAsia="es-MX"/>
        </w:rPr>
        <w:t>n</w:t>
      </w:r>
      <w:r w:rsidRPr="003A6B76">
        <w:rPr>
          <w:rFonts w:eastAsia="Times New Roman"/>
          <w:i/>
          <w:color w:val="222222"/>
          <w:sz w:val="20"/>
          <w:szCs w:val="20"/>
          <w:lang w:eastAsia="es-MX"/>
        </w:rPr>
        <w:t>.”</w:t>
      </w:r>
    </w:p>
    <w:p w:rsidRPr="003A6B76" w:rsidR="006B24DB" w:rsidP="000804B9" w:rsidRDefault="006B24DB" w14:paraId="57DD6848" w14:textId="77777777">
      <w:pPr>
        <w:spacing w:after="0" w:line="360" w:lineRule="auto"/>
        <w:rPr>
          <w:rFonts w:cs="Arial"/>
          <w:bCs/>
          <w:lang w:val="es-ES"/>
        </w:rPr>
      </w:pPr>
      <w:r w:rsidRPr="003A6B76">
        <w:rPr>
          <w:rFonts w:cs="Arial"/>
          <w:bCs/>
          <w:lang w:val="es-ES"/>
        </w:rPr>
        <w:lastRenderedPageBreak/>
        <w:t xml:space="preserve">Del citado criterio, se advierte que </w:t>
      </w:r>
      <w:r w:rsidRPr="003A6B76" w:rsidR="00A1462F">
        <w:rPr>
          <w:rFonts w:cs="Arial"/>
          <w:bCs/>
          <w:lang w:val="es-ES"/>
        </w:rPr>
        <w:t xml:space="preserve">el punto </w:t>
      </w:r>
      <w:r w:rsidRPr="003A6B76" w:rsidR="00F53673">
        <w:rPr>
          <w:rFonts w:cs="Arial"/>
          <w:bCs/>
          <w:lang w:val="es-ES"/>
        </w:rPr>
        <w:t>solicitado</w:t>
      </w:r>
      <w:r w:rsidRPr="003A6B76" w:rsidR="00A1462F">
        <w:rPr>
          <w:rFonts w:cs="Arial"/>
          <w:bCs/>
          <w:lang w:val="es-ES"/>
        </w:rPr>
        <w:t>,</w:t>
      </w:r>
      <w:r w:rsidRPr="003A6B76" w:rsidR="00F53673">
        <w:rPr>
          <w:rFonts w:cs="Arial"/>
          <w:bCs/>
          <w:lang w:val="es-ES"/>
        </w:rPr>
        <w:t xml:space="preserve"> </w:t>
      </w:r>
      <w:r w:rsidRPr="003A6B76">
        <w:rPr>
          <w:rFonts w:cs="Arial"/>
          <w:lang w:val="es-ES"/>
        </w:rPr>
        <w:t>constituyen un</w:t>
      </w:r>
      <w:r w:rsidRPr="003A6B76" w:rsidR="00F53673">
        <w:rPr>
          <w:rFonts w:cs="Arial"/>
          <w:lang w:val="es-ES"/>
        </w:rPr>
        <w:t xml:space="preserve"> derecho de petición</w:t>
      </w:r>
      <w:r w:rsidRPr="003A6B76">
        <w:rPr>
          <w:rFonts w:cs="Arial"/>
          <w:bCs/>
          <w:lang w:val="es-ES"/>
        </w:rPr>
        <w:t xml:space="preserve"> y no así una solicitud de acceso a información pública que pueda ser atendida mediante una expresión documental; pues corresponde a </w:t>
      </w:r>
      <w:r w:rsidRPr="003A6B76">
        <w:rPr>
          <w:rFonts w:cs="Arial"/>
          <w:b/>
          <w:lang w:val="es-ES"/>
        </w:rPr>
        <w:t xml:space="preserve">una </w:t>
      </w:r>
      <w:r w:rsidRPr="003A6B76" w:rsidR="00A1462F">
        <w:rPr>
          <w:rFonts w:cs="Arial"/>
          <w:b/>
          <w:lang w:val="es-ES"/>
        </w:rPr>
        <w:t>acción</w:t>
      </w:r>
      <w:r w:rsidRPr="003A6B76">
        <w:rPr>
          <w:rFonts w:cs="Arial"/>
          <w:b/>
          <w:lang w:val="es-ES"/>
        </w:rPr>
        <w:t xml:space="preserve"> que implicaría elaborar un documento </w:t>
      </w:r>
      <w:r w:rsidRPr="003A6B76">
        <w:rPr>
          <w:rFonts w:cs="Arial"/>
          <w:b/>
          <w:i/>
          <w:lang w:val="es-ES"/>
        </w:rPr>
        <w:t>ad hoc.</w:t>
      </w:r>
      <w:r w:rsidRPr="003A6B76">
        <w:rPr>
          <w:rFonts w:cs="Arial"/>
          <w:b/>
          <w:bCs/>
          <w:lang w:val="es-ES"/>
        </w:rPr>
        <w:t xml:space="preserve"> </w:t>
      </w:r>
    </w:p>
    <w:p w:rsidRPr="003A6B76" w:rsidR="006B24DB" w:rsidP="000804B9" w:rsidRDefault="006B24DB" w14:paraId="57DD6849" w14:textId="77777777">
      <w:pPr>
        <w:spacing w:after="0" w:line="360" w:lineRule="auto"/>
        <w:rPr>
          <w:rFonts w:cs="Arial"/>
          <w:b/>
          <w:bCs/>
          <w:lang w:val="es-ES"/>
        </w:rPr>
      </w:pPr>
    </w:p>
    <w:p w:rsidRPr="003A6B76" w:rsidR="006B24DB" w:rsidP="000804B9" w:rsidRDefault="006B24DB" w14:paraId="57DD684A" w14:textId="77777777">
      <w:pPr>
        <w:spacing w:after="0" w:line="360" w:lineRule="auto"/>
        <w:rPr>
          <w:rFonts w:cs="Arial"/>
          <w:bCs/>
        </w:rPr>
      </w:pPr>
      <w:r w:rsidRPr="003A6B76">
        <w:rPr>
          <w:rFonts w:cs="Arial"/>
          <w:bCs/>
          <w:lang w:val="es-ES"/>
        </w:rPr>
        <w:t xml:space="preserve">Lo anterior, toma sustento </w:t>
      </w:r>
      <w:r w:rsidRPr="003A6B76">
        <w:rPr>
          <w:rFonts w:cs="Arial"/>
          <w:bCs/>
        </w:rPr>
        <w:t xml:space="preserve">la Jurisprudencia XXI.1o.P.A. J/27, de los Tribunales Colegiados de Circuito, localizada en la página 1406, del Semanario Judicial de la Federación y su Gaceta, Tomo </w:t>
      </w:r>
      <w:r w:rsidRPr="003A6B76">
        <w:rPr>
          <w:rFonts w:ascii="Calibri" w:hAnsi="Calibri" w:cs="Calibri"/>
          <w:sz w:val="26"/>
          <w:szCs w:val="26"/>
          <w:lang w:val="es-ES"/>
        </w:rPr>
        <w:t>XXXIII</w:t>
      </w:r>
      <w:r w:rsidRPr="003A6B76">
        <w:rPr>
          <w:rFonts w:cs="Arial"/>
          <w:bCs/>
        </w:rPr>
        <w:t>, marzo 2011, Novena Época, que establece lo siguiente:</w:t>
      </w:r>
    </w:p>
    <w:p w:rsidRPr="003A6B76" w:rsidR="006B24DB" w:rsidP="000804B9" w:rsidRDefault="006B24DB" w14:paraId="57DD684B" w14:textId="77777777">
      <w:pPr>
        <w:spacing w:after="0" w:line="360" w:lineRule="auto"/>
        <w:rPr>
          <w:rFonts w:cs="Arial"/>
          <w:bCs/>
        </w:rPr>
      </w:pPr>
    </w:p>
    <w:p w:rsidRPr="003A6B76" w:rsidR="006B24DB" w:rsidP="000804B9" w:rsidRDefault="006B24DB" w14:paraId="57DD684C" w14:textId="77777777">
      <w:pPr>
        <w:spacing w:after="0" w:line="360" w:lineRule="auto"/>
        <w:ind w:left="567" w:right="567"/>
        <w:rPr>
          <w:rFonts w:cs="Arial"/>
          <w:bCs/>
          <w:i/>
          <w:sz w:val="20"/>
          <w:szCs w:val="20"/>
          <w:lang w:val="es-ES"/>
        </w:rPr>
      </w:pPr>
      <w:r w:rsidRPr="003A6B76">
        <w:rPr>
          <w:rFonts w:cs="Arial"/>
          <w:b/>
          <w:bCs/>
          <w:i/>
          <w:sz w:val="20"/>
          <w:szCs w:val="20"/>
          <w:lang w:val="es-ES"/>
        </w:rPr>
        <w:t xml:space="preserve">“DERECHO DE PETICIÓN. SUS ELEMENTOS. </w:t>
      </w:r>
      <w:r w:rsidRPr="003A6B76">
        <w:rPr>
          <w:rFonts w:cs="Arial"/>
          <w:bCs/>
          <w:i/>
          <w:sz w:val="20"/>
          <w:szCs w:val="20"/>
          <w:lang w:val="es-E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rsidRPr="003A6B76" w:rsidR="006B24DB" w:rsidP="000804B9" w:rsidRDefault="006B24DB" w14:paraId="57DD684D" w14:textId="77777777">
      <w:pPr>
        <w:spacing w:after="0" w:line="360" w:lineRule="auto"/>
        <w:rPr>
          <w:rFonts w:cs="Arial"/>
          <w:bCs/>
          <w:lang w:val="es-ES"/>
        </w:rPr>
      </w:pPr>
    </w:p>
    <w:p w:rsidRPr="003A6B76" w:rsidR="006B24DB" w:rsidP="000804B9" w:rsidRDefault="006B24DB" w14:paraId="57DD684E" w14:textId="77777777">
      <w:pPr>
        <w:spacing w:after="0" w:line="360" w:lineRule="auto"/>
        <w:rPr>
          <w:rFonts w:cs="Arial"/>
          <w:bCs/>
          <w:lang w:val="es-ES"/>
        </w:rPr>
      </w:pPr>
      <w:r w:rsidRPr="003A6B76">
        <w:rPr>
          <w:rFonts w:cs="Arial"/>
          <w:bCs/>
          <w:lang w:val="es-ES"/>
        </w:rPr>
        <w:lastRenderedPageBreak/>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rsidRPr="003A6B76" w:rsidR="006B24DB" w:rsidP="000804B9" w:rsidRDefault="006B24DB" w14:paraId="57DD684F" w14:textId="77777777">
      <w:pPr>
        <w:spacing w:after="0" w:line="360" w:lineRule="auto"/>
        <w:rPr>
          <w:rFonts w:eastAsia="Times New Roman" w:cs="Tahoma"/>
          <w:color w:val="auto"/>
          <w:shd w:val="clear" w:color="auto" w:fill="FFFFFF"/>
          <w:lang w:eastAsia="es-ES"/>
        </w:rPr>
      </w:pPr>
    </w:p>
    <w:p w:rsidRPr="003A6B76" w:rsidR="006B24DB" w:rsidP="000804B9" w:rsidRDefault="006B24DB" w14:paraId="57DD6850" w14:textId="77777777">
      <w:pPr>
        <w:spacing w:after="0" w:line="360" w:lineRule="auto"/>
        <w:rPr>
          <w:rFonts w:eastAsia="Times New Roman" w:cs="Tahoma"/>
          <w:lang w:val="es-ES" w:eastAsia="es-ES"/>
        </w:rPr>
      </w:pPr>
      <w:r w:rsidRPr="003A6B76">
        <w:rPr>
          <w:rFonts w:eastAsia="Times New Roman" w:cs="Tahoma"/>
          <w:lang w:val="es-ES" w:eastAsia="es-ES"/>
        </w:rPr>
        <w:t xml:space="preserve">En ese orden de ideas, según Trujillo, Humberto (2019), en el “Diccionario de Transparencia y Acceso a la Información Pública” (p. 122), el derecho de petición, es una prerrogativa constitucional que tienen las personas para solicitar o reclamar a las autoridades públicas, de forma individual o a través de un grupo de personas; la cual dichas entidades están obligadas a recibirlas, proponer un acuerdo escrito que especifiqué los tiempos y la forma en que será contestada la consulta y reclamación y así ofrecer una respuesta.  </w:t>
      </w:r>
    </w:p>
    <w:p w:rsidRPr="003A6B76" w:rsidR="006B24DB" w:rsidP="000804B9" w:rsidRDefault="006B24DB" w14:paraId="57DD6851" w14:textId="77777777">
      <w:pPr>
        <w:spacing w:after="0" w:line="360" w:lineRule="auto"/>
        <w:rPr>
          <w:rFonts w:eastAsia="Times New Roman" w:cs="Tahoma"/>
          <w:color w:val="auto"/>
          <w:shd w:val="clear" w:color="auto" w:fill="FFFFFF"/>
          <w:lang w:eastAsia="es-ES"/>
        </w:rPr>
      </w:pPr>
    </w:p>
    <w:p w:rsidRPr="003A6B76" w:rsidR="006B24DB" w:rsidP="000804B9" w:rsidRDefault="006B24DB" w14:paraId="57DD6852" w14:textId="77777777">
      <w:pPr>
        <w:spacing w:after="0" w:line="360" w:lineRule="auto"/>
        <w:rPr>
          <w:rFonts w:cs="Arial"/>
          <w:b/>
          <w:bCs/>
          <w:lang w:val="es-ES"/>
        </w:rPr>
      </w:pPr>
      <w:r w:rsidRPr="003A6B76">
        <w:rPr>
          <w:rFonts w:cs="Arial"/>
          <w:b/>
          <w:bCs/>
          <w:lang w:val="es-ES"/>
        </w:rPr>
        <w:t>De tal circunstancia, se puede colegir que el requerimiento realizado por el ahora Recurrente, se trata de un derecho de petición y, por lo tanto, no puede ser atendido vía del derecho de acceso a la información pública.</w:t>
      </w:r>
    </w:p>
    <w:p w:rsidRPr="003A6B76" w:rsidR="006B24DB" w:rsidP="000804B9" w:rsidRDefault="006B24DB" w14:paraId="57DD6853" w14:textId="77777777">
      <w:pPr>
        <w:spacing w:after="0" w:line="360" w:lineRule="auto"/>
        <w:rPr>
          <w:noProof/>
          <w:color w:val="auto"/>
          <w:lang w:eastAsia="es-MX"/>
        </w:rPr>
      </w:pPr>
    </w:p>
    <w:p w:rsidRPr="003A6B76" w:rsidR="00A1462F" w:rsidP="000804B9" w:rsidRDefault="00A1462F" w14:paraId="57DD6854" w14:textId="77777777">
      <w:pPr>
        <w:pStyle w:val="Prrafodelista"/>
        <w:numPr>
          <w:ilvl w:val="0"/>
          <w:numId w:val="36"/>
        </w:numPr>
        <w:spacing w:line="360" w:lineRule="auto"/>
        <w:rPr>
          <w:b/>
          <w:szCs w:val="22"/>
        </w:rPr>
      </w:pPr>
      <w:r w:rsidRPr="003A6B76">
        <w:rPr>
          <w:b/>
          <w:szCs w:val="22"/>
        </w:rPr>
        <w:t>Número de plazas ocupadas y vacantes que incluya nombre y salario de las regidurías y sindicaturas.</w:t>
      </w:r>
    </w:p>
    <w:p w:rsidRPr="003A6B76" w:rsidR="00A1462F" w:rsidP="000804B9" w:rsidRDefault="00A1462F" w14:paraId="57DD6855" w14:textId="77777777">
      <w:pPr>
        <w:pStyle w:val="Prrafodelista"/>
        <w:spacing w:line="360" w:lineRule="auto"/>
        <w:rPr>
          <w:noProof/>
          <w:color w:val="auto"/>
          <w:lang w:eastAsia="es-MX"/>
        </w:rPr>
      </w:pPr>
    </w:p>
    <w:p w:rsidRPr="003A6B76" w:rsidR="00091F9D" w:rsidP="000804B9" w:rsidRDefault="00091F9D" w14:paraId="57DD6856" w14:textId="77777777">
      <w:pPr>
        <w:spacing w:after="0" w:line="360" w:lineRule="auto"/>
        <w:rPr>
          <w:rFonts w:cs="Tahoma"/>
          <w:szCs w:val="24"/>
          <w:lang w:val="es-ES" w:eastAsia="es-MX"/>
        </w:rPr>
      </w:pPr>
      <w:r w:rsidRPr="003A6B76">
        <w:rPr>
          <w:rFonts w:eastAsia="Times New Roman" w:cs="Tahoma"/>
          <w:iCs/>
          <w:color w:val="auto"/>
          <w:lang w:val="es-ES" w:eastAsia="es-ES"/>
        </w:rPr>
        <w:t xml:space="preserve">Al respecto, el hoy recurrente desea tener información respecto del </w:t>
      </w:r>
      <w:r w:rsidRPr="003A6B76">
        <w:rPr>
          <w:rFonts w:cs="Tahoma"/>
          <w:b/>
          <w:szCs w:val="24"/>
          <w:lang w:val="es-ES" w:eastAsia="es-MX"/>
        </w:rPr>
        <w:t>número de plazas ocupadas y vacantes, en las que se incluya el nombre y salario y que pertenezcan a las regidurías y sindicaturas</w:t>
      </w:r>
      <w:r w:rsidRPr="003A6B76">
        <w:rPr>
          <w:rFonts w:cs="Tahoma"/>
          <w:szCs w:val="24"/>
          <w:lang w:val="es-ES" w:eastAsia="es-MX"/>
        </w:rPr>
        <w:t xml:space="preserve"> que conforman la administración 2022-2024; al respecto es de señalar que se llevó a cabo la revisión del marco normativo aplicable al Sujeto obligado, como más adelante se agrega, sin que se observara la obligación de contar con un listado numerado, además que contenga sueldo neto quincenal y mensual, por tal motivo, conviene precisar al Recurrente que el Ayuntamiento no está obligado a procesar la información de acuerdo con </w:t>
      </w:r>
      <w:r w:rsidRPr="003A6B76">
        <w:rPr>
          <w:rFonts w:cs="Tahoma"/>
          <w:szCs w:val="24"/>
          <w:lang w:val="es-ES" w:eastAsia="es-MX"/>
        </w:rPr>
        <w:lastRenderedPageBreak/>
        <w:t>sus intereses, sino que procede ordenar la información tal y como obre en sus archivos, de acuerdo a lo establecido en los artículo 12 y 24 último párrafo de la Ley de Transparencia y Acceso a la Información Pública del Estado de México y Municipios.</w:t>
      </w:r>
    </w:p>
    <w:p w:rsidRPr="003A6B76" w:rsidR="00091F9D" w:rsidP="000804B9" w:rsidRDefault="00091F9D" w14:paraId="57DD6857" w14:textId="77777777">
      <w:pPr>
        <w:spacing w:after="0" w:line="360" w:lineRule="auto"/>
        <w:rPr>
          <w:rFonts w:cs="Tahoma"/>
          <w:szCs w:val="24"/>
          <w:lang w:val="es-ES" w:eastAsia="es-MX"/>
        </w:rPr>
      </w:pPr>
    </w:p>
    <w:p w:rsidRPr="003A6B76" w:rsidR="00091F9D" w:rsidP="000804B9" w:rsidRDefault="00091F9D" w14:paraId="57DD6858" w14:textId="77777777">
      <w:pPr>
        <w:spacing w:after="0" w:line="360" w:lineRule="auto"/>
        <w:rPr>
          <w:rFonts w:eastAsia="Times New Roman" w:cs="Tahoma"/>
          <w:bCs/>
          <w:iCs/>
          <w:color w:val="auto"/>
          <w:lang w:eastAsia="es-ES"/>
        </w:rPr>
      </w:pPr>
      <w:r w:rsidRPr="003A6B76">
        <w:rPr>
          <w:rFonts w:eastAsia="Times New Roman" w:cs="Tahoma"/>
          <w:iCs/>
          <w:color w:val="auto"/>
          <w:lang w:val="es-ES" w:eastAsia="es-ES"/>
        </w:rPr>
        <w:t xml:space="preserve">Ahora bien, respecto al </w:t>
      </w:r>
      <w:r w:rsidRPr="003A6B76">
        <w:rPr>
          <w:rFonts w:eastAsia="Times New Roman" w:cs="Tahoma"/>
          <w:b/>
          <w:iCs/>
          <w:color w:val="auto"/>
          <w:lang w:val="es-ES" w:eastAsia="es-ES"/>
        </w:rPr>
        <w:t>s</w:t>
      </w:r>
      <w:r w:rsidRPr="003A6B76" w:rsidR="000804B9">
        <w:rPr>
          <w:rFonts w:eastAsia="Times New Roman" w:cs="Tahoma"/>
          <w:b/>
          <w:iCs/>
          <w:color w:val="auto"/>
          <w:lang w:val="es-ES" w:eastAsia="es-ES"/>
        </w:rPr>
        <w:t>alario o s</w:t>
      </w:r>
      <w:r w:rsidRPr="003A6B76">
        <w:rPr>
          <w:rFonts w:eastAsia="Times New Roman" w:cs="Tahoma"/>
          <w:b/>
          <w:iCs/>
          <w:color w:val="auto"/>
          <w:lang w:val="es-ES" w:eastAsia="es-ES"/>
        </w:rPr>
        <w:t>ueldo neto quincenal y mensual</w:t>
      </w:r>
      <w:r w:rsidRPr="003A6B76">
        <w:rPr>
          <w:rFonts w:eastAsia="Times New Roman" w:cs="Tahoma"/>
          <w:iCs/>
          <w:color w:val="auto"/>
          <w:lang w:val="es-ES" w:eastAsia="es-ES"/>
        </w:rPr>
        <w:t xml:space="preserve">, es necesario traer a colación </w:t>
      </w:r>
      <w:r w:rsidRPr="003A6B76">
        <w:rPr>
          <w:rFonts w:eastAsia="Times New Roman" w:cs="Tahoma"/>
          <w:bCs/>
          <w:iCs/>
          <w:color w:val="auto"/>
          <w:lang w:eastAsia="es-ES"/>
        </w:rPr>
        <w:t xml:space="preserve">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Pr="003A6B76" w:rsidR="00091F9D" w:rsidP="000804B9" w:rsidRDefault="00091F9D" w14:paraId="57DD6859" w14:textId="77777777">
      <w:pPr>
        <w:spacing w:after="0" w:line="360" w:lineRule="auto"/>
        <w:rPr>
          <w:rFonts w:eastAsia="Times New Roman" w:cs="Tahoma"/>
          <w:bCs/>
          <w:iCs/>
          <w:color w:val="auto"/>
          <w:lang w:eastAsia="es-ES"/>
        </w:rPr>
      </w:pPr>
    </w:p>
    <w:p w:rsidRPr="003A6B76" w:rsidR="00091F9D" w:rsidP="000804B9" w:rsidRDefault="00091F9D" w14:paraId="57DD685A" w14:textId="77777777">
      <w:pPr>
        <w:spacing w:after="0" w:line="360" w:lineRule="auto"/>
        <w:rPr>
          <w:rFonts w:eastAsia="Times New Roman" w:cs="Tahoma"/>
          <w:bCs/>
          <w:iCs/>
          <w:color w:val="auto"/>
          <w:lang w:eastAsia="es-ES"/>
        </w:rPr>
      </w:pPr>
      <w:r w:rsidRPr="003A6B76">
        <w:rPr>
          <w:rFonts w:eastAsia="Times New Roman" w:cs="Tahoma"/>
          <w:bCs/>
          <w:iCs/>
          <w:color w:val="auto"/>
          <w:lang w:eastAsia="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3A6B76" w:rsidR="00091F9D" w:rsidP="000804B9" w:rsidRDefault="00091F9D" w14:paraId="57DD685B" w14:textId="77777777">
      <w:pPr>
        <w:spacing w:after="0" w:line="360" w:lineRule="auto"/>
        <w:rPr>
          <w:rFonts w:eastAsia="Times New Roman" w:cs="Tahoma"/>
          <w:bCs/>
          <w:iCs/>
          <w:color w:val="auto"/>
          <w:lang w:eastAsia="es-ES"/>
        </w:rPr>
      </w:pPr>
    </w:p>
    <w:p w:rsidRPr="003A6B76" w:rsidR="00091F9D" w:rsidP="000804B9" w:rsidRDefault="00091F9D" w14:paraId="57DD685C" w14:textId="77777777">
      <w:pPr>
        <w:spacing w:after="0" w:line="360" w:lineRule="auto"/>
        <w:rPr>
          <w:rFonts w:eastAsia="Times New Roman" w:cs="Tahoma"/>
          <w:bCs/>
          <w:iCs/>
          <w:color w:val="auto"/>
          <w:lang w:eastAsia="es-ES"/>
        </w:rPr>
      </w:pPr>
      <w:r w:rsidRPr="003A6B76">
        <w:rPr>
          <w:rFonts w:eastAsia="Times New Roman" w:cs="Tahoma"/>
          <w:bCs/>
          <w:iCs/>
          <w:color w:val="auto"/>
          <w:lang w:eastAsia="es-ES"/>
        </w:rPr>
        <w:t>Da la misma manera, el Anexo IV.5 Glosario de Términos, del Manual para la Planeación, Programación y Presupuesto de Egresos Municipal para el ejercicio fiscal dos mil veintidós, establece que la remuneración es la percepción de un trabajador o retribución monetaria que se da en pago por su servicio o actividad desarrollada.</w:t>
      </w:r>
    </w:p>
    <w:p w:rsidRPr="003A6B76" w:rsidR="00091F9D" w:rsidP="000804B9" w:rsidRDefault="00091F9D" w14:paraId="57DD685D" w14:textId="77777777">
      <w:pPr>
        <w:spacing w:after="0" w:line="360" w:lineRule="auto"/>
        <w:rPr>
          <w:rFonts w:eastAsia="Times New Roman" w:cs="Tahoma"/>
          <w:bCs/>
          <w:iCs/>
          <w:color w:val="auto"/>
          <w:lang w:eastAsia="es-ES"/>
        </w:rPr>
      </w:pPr>
    </w:p>
    <w:p w:rsidRPr="003A6B76" w:rsidR="00091F9D" w:rsidP="000804B9" w:rsidRDefault="00091F9D" w14:paraId="57DD685E" w14:textId="77777777">
      <w:pPr>
        <w:spacing w:after="0" w:line="360" w:lineRule="auto"/>
        <w:rPr>
          <w:rFonts w:eastAsia="Times New Roman" w:cs="Tahoma"/>
          <w:bCs/>
          <w:iCs/>
          <w:color w:val="auto"/>
          <w:lang w:val="es-ES" w:eastAsia="es-ES"/>
        </w:rPr>
      </w:pPr>
      <w:r w:rsidRPr="003A6B76">
        <w:rPr>
          <w:rFonts w:eastAsia="Times New Roman" w:cs="Tahoma"/>
          <w:bCs/>
          <w:iCs/>
          <w:color w:val="auto"/>
          <w:lang w:val="es-ES" w:eastAsia="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3A6B76">
        <w:rPr>
          <w:rFonts w:eastAsia="Times New Roman" w:cs="Tahoma"/>
          <w:b/>
          <w:iCs/>
          <w:color w:val="auto"/>
          <w:lang w:val="es-ES" w:eastAsia="es-ES"/>
        </w:rPr>
        <w:t>las remuneraciones brutas y netas de todos los servidores públicos, que incluya todas las percepciones, entre las cuales, se encuentran los sueldos, prestaciones, gratificaciones, primas, comisiones, dietas, bonos, estímulos, ingresos, entre otros</w:t>
      </w:r>
      <w:r w:rsidRPr="003A6B76">
        <w:rPr>
          <w:rFonts w:eastAsia="Times New Roman" w:cs="Tahoma"/>
          <w:bCs/>
          <w:iCs/>
          <w:color w:val="auto"/>
          <w:lang w:val="es-ES" w:eastAsia="es-ES"/>
        </w:rPr>
        <w:t>.</w:t>
      </w:r>
    </w:p>
    <w:p w:rsidRPr="003A6B76" w:rsidR="000804B9" w:rsidP="000804B9" w:rsidRDefault="00091F9D" w14:paraId="57DD685F" w14:textId="77777777">
      <w:pPr>
        <w:widowControl w:val="0"/>
        <w:spacing w:after="0" w:line="360" w:lineRule="auto"/>
        <w:rPr>
          <w:rFonts w:cs="Tahoma"/>
          <w:lang w:eastAsia="es-MX"/>
        </w:rPr>
      </w:pPr>
      <w:r w:rsidRPr="003A6B76">
        <w:rPr>
          <w:rFonts w:cs="Tahoma"/>
          <w:lang w:eastAsia="es-MX"/>
        </w:rPr>
        <w:lastRenderedPageBreak/>
        <w:t xml:space="preserve">Derivado de lo antes expuesto, el Sujeto Obligado mediante respuesta, </w:t>
      </w:r>
      <w:r w:rsidRPr="003A6B76" w:rsidR="000804B9">
        <w:rPr>
          <w:rFonts w:cs="Tahoma"/>
          <w:lang w:eastAsia="es-MX"/>
        </w:rPr>
        <w:t xml:space="preserve">adjuntó en formato digital la información relativa a 134 servidores públicos que ocupan las plazas pertenecientes a las regidurías y sindicaturas, así mismo, arguyó que no se cuenta con plazas vacantes en las áreas referidas, </w:t>
      </w:r>
      <w:r w:rsidRPr="003A6B76">
        <w:rPr>
          <w:rFonts w:cs="Tahoma"/>
          <w:lang w:eastAsia="es-MX"/>
        </w:rPr>
        <w:t>por lo que,</w:t>
      </w:r>
      <w:r w:rsidRPr="003A6B76" w:rsidR="000804B9">
        <w:rPr>
          <w:rFonts w:cs="Tahoma"/>
          <w:lang w:eastAsia="es-MX"/>
        </w:rPr>
        <w:t xml:space="preserve"> a manera de referencia se insertan las imágenes, proporcionadas por el Sujeto Obligado, siguientes:</w:t>
      </w:r>
    </w:p>
    <w:p w:rsidRPr="003A6B76" w:rsidR="000804B9" w:rsidP="000804B9" w:rsidRDefault="00DB2DAD" w14:paraId="57DD6860" w14:textId="77777777">
      <w:pPr>
        <w:spacing w:after="0" w:line="360" w:lineRule="auto"/>
        <w:jc w:val="center"/>
      </w:pPr>
      <w:r w:rsidRPr="003A6B76">
        <w:rPr>
          <w:noProof/>
          <w:lang w:eastAsia="es-MX"/>
        </w:rPr>
        <w:drawing>
          <wp:inline distT="0" distB="0" distL="0" distR="0" wp14:anchorId="57DD689A" wp14:editId="57DD689B">
            <wp:extent cx="3933825" cy="4461741"/>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11018" t="16644" r="13168" b="3493"/>
                    <a:stretch>
                      <a:fillRect/>
                    </a:stretch>
                  </pic:blipFill>
                  <pic:spPr bwMode="auto">
                    <a:xfrm>
                      <a:off x="0" y="0"/>
                      <a:ext cx="3935907" cy="4464102"/>
                    </a:xfrm>
                    <a:prstGeom prst="rect">
                      <a:avLst/>
                    </a:prstGeom>
                    <a:noFill/>
                    <a:ln>
                      <a:noFill/>
                    </a:ln>
                  </pic:spPr>
                </pic:pic>
              </a:graphicData>
            </a:graphic>
          </wp:inline>
        </w:drawing>
      </w:r>
    </w:p>
    <w:p w:rsidRPr="003A6B76" w:rsidR="000804B9" w:rsidP="000804B9" w:rsidRDefault="00DB2DAD" w14:paraId="57DD6861" w14:textId="77777777">
      <w:pPr>
        <w:spacing w:after="0" w:line="360" w:lineRule="auto"/>
        <w:jc w:val="center"/>
      </w:pPr>
      <w:r w:rsidRPr="003A6B76">
        <w:rPr>
          <w:noProof/>
          <w:lang w:eastAsia="es-MX"/>
        </w:rPr>
        <w:lastRenderedPageBreak/>
        <w:drawing>
          <wp:inline distT="0" distB="0" distL="0" distR="0" wp14:anchorId="57DD689C" wp14:editId="57DD689D">
            <wp:extent cx="6010275" cy="6648450"/>
            <wp:effectExtent l="0" t="0" r="9525"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l="11017" t="16187" r="13332" b="6088"/>
                    <a:stretch>
                      <a:fillRect/>
                    </a:stretch>
                  </pic:blipFill>
                  <pic:spPr bwMode="auto">
                    <a:xfrm>
                      <a:off x="0" y="0"/>
                      <a:ext cx="6010275" cy="6648450"/>
                    </a:xfrm>
                    <a:prstGeom prst="rect">
                      <a:avLst/>
                    </a:prstGeom>
                    <a:noFill/>
                    <a:ln>
                      <a:noFill/>
                    </a:ln>
                  </pic:spPr>
                </pic:pic>
              </a:graphicData>
            </a:graphic>
          </wp:inline>
        </w:drawing>
      </w:r>
    </w:p>
    <w:p w:rsidRPr="003A6B76" w:rsidR="000804B9" w:rsidP="000804B9" w:rsidRDefault="000804B9" w14:paraId="57DD6862" w14:textId="77777777">
      <w:pPr>
        <w:spacing w:after="0" w:line="360" w:lineRule="auto"/>
        <w:jc w:val="center"/>
      </w:pPr>
    </w:p>
    <w:p w:rsidRPr="003A6B76" w:rsidR="00091F9D" w:rsidP="000804B9" w:rsidRDefault="00DB2DAD" w14:paraId="57DD6863" w14:textId="77777777">
      <w:pPr>
        <w:widowControl w:val="0"/>
        <w:spacing w:after="0" w:line="360" w:lineRule="auto"/>
        <w:jc w:val="center"/>
        <w:rPr>
          <w:rFonts w:cs="Tahoma"/>
          <w:lang w:eastAsia="es-MX"/>
        </w:rPr>
      </w:pPr>
      <w:r w:rsidRPr="003A6B76">
        <w:rPr>
          <w:noProof/>
          <w:lang w:eastAsia="es-MX"/>
        </w:rPr>
        <w:lastRenderedPageBreak/>
        <w:drawing>
          <wp:inline distT="0" distB="0" distL="0" distR="0" wp14:anchorId="57DD689E" wp14:editId="57DD689F">
            <wp:extent cx="5505450" cy="2686050"/>
            <wp:effectExtent l="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11183" t="16187" r="13004" b="49464"/>
                    <a:stretch>
                      <a:fillRect/>
                    </a:stretch>
                  </pic:blipFill>
                  <pic:spPr bwMode="auto">
                    <a:xfrm>
                      <a:off x="0" y="0"/>
                      <a:ext cx="5505450" cy="2686050"/>
                    </a:xfrm>
                    <a:prstGeom prst="rect">
                      <a:avLst/>
                    </a:prstGeom>
                    <a:noFill/>
                    <a:ln>
                      <a:noFill/>
                    </a:ln>
                  </pic:spPr>
                </pic:pic>
              </a:graphicData>
            </a:graphic>
          </wp:inline>
        </w:drawing>
      </w:r>
    </w:p>
    <w:p w:rsidRPr="003A6B76" w:rsidR="000804B9" w:rsidP="000804B9" w:rsidRDefault="00091F9D" w14:paraId="57DD6864" w14:textId="77777777">
      <w:pPr>
        <w:spacing w:after="0" w:line="360" w:lineRule="auto"/>
        <w:rPr>
          <w:rFonts w:eastAsia="Times New Roman"/>
          <w:color w:val="auto"/>
          <w:szCs w:val="24"/>
          <w:lang w:eastAsia="es-MX"/>
        </w:rPr>
      </w:pPr>
      <w:r w:rsidRPr="003A6B76">
        <w:rPr>
          <w:rFonts w:eastAsia="Times New Roman"/>
          <w:color w:val="auto"/>
          <w:szCs w:val="24"/>
          <w:lang w:eastAsia="es-MX"/>
        </w:rPr>
        <w:t xml:space="preserve">De la ilustración anterior, deviene conducente hacer mención que </w:t>
      </w:r>
      <w:r w:rsidRPr="003A6B76" w:rsidR="000804B9">
        <w:rPr>
          <w:rFonts w:eastAsia="Times New Roman"/>
          <w:color w:val="auto"/>
          <w:szCs w:val="24"/>
          <w:lang w:eastAsia="es-MX"/>
        </w:rPr>
        <w:t xml:space="preserve"> corresponde al registro de 134 servidores públicos, adscritos a la Primera, Segunda, Tercera, Cuarta, Quinta, Sexta, Séptima, Octava, Novena, Décima, Décima Primera y Décima Segunda Regidurías, así como a la Primera y Segunda Sindicatura, en las que se observa además el Nombre del Servidor Público, categoría, tipo de empleado, adscripción, percepción bruta quincenal y percepción neta quincenal; Información que coincide con lo requerido por el solicitante; No obstante lo anterior, este Instituto realizó una consulta en la Página de Información Público de Oficio Mexiquense (IPOMEX) </w:t>
      </w:r>
      <w:hyperlink w:history="1" r:id="rId14">
        <w:r w:rsidRPr="003A6B76" w:rsidR="000804B9">
          <w:rPr>
            <w:rStyle w:val="Hipervnculo"/>
            <w:rFonts w:eastAsia="Times New Roman"/>
            <w:szCs w:val="24"/>
            <w:lang w:eastAsia="es-MX"/>
          </w:rPr>
          <w:t>https://ipomex.org.mx/ipo3/lgt/indice/TOLUCA/organigramas.web?token=03AL8dmw9znCWi_pjJX3U1tYWmuFJhdDD3sPVglptVTIekvKgY87rX7BCg0fpTMhC6Tmj0wPxxgGLr7ZytF723K9vYoIApVZCAGYSrvxlA0AlNoO2eAORWfAKPFTYbjTY9eF1iwe_JrU0BBHOpbS6NyAra_vwPz1aAsMwfNXtKVV1Yyjr-tZE5csPy1-tK2o-_SjHqRBxEsxV0T5klMSD5uXTKRy8ZROsdQkNNeBHJwPeX1SxkvAlpLECsx4E2MEd0-139643S4U4Dmk_jnSSCZ3BGNbKriFX2Xx3YHAPNoZSBtu6Oa34W8MwEWyqzw2GAc7cKrcgDI4PC0-e_iK6AkLHWP79VBZziS4CkcqYnAYjkY52OOt8Bx-Hh-He3tVQtRuKPNXI8c2nM1UFR9w-jWQyxbz_8RV-trl3znGAYmHRPlCbNWXQs0AkyoQ1T7g3ndb7yt4Azzb8zbV-DyVzUS6aF7OeZL-</w:t>
        </w:r>
        <w:r w:rsidRPr="003A6B76" w:rsidR="000804B9">
          <w:rPr>
            <w:rStyle w:val="Hipervnculo"/>
            <w:rFonts w:eastAsia="Times New Roman"/>
            <w:szCs w:val="24"/>
            <w:lang w:eastAsia="es-MX"/>
          </w:rPr>
          <w:lastRenderedPageBreak/>
          <w:t>ghBdm3girckLLtclTJ6yBud9AjmPfytgoXu9iAJMg66j7Hb67b-8AR7v_D38xUmlqke4GauEojGxDBpqFBFOPTnYs</w:t>
        </w:r>
      </w:hyperlink>
      <w:r w:rsidRPr="003A6B76" w:rsidR="000804B9">
        <w:rPr>
          <w:rFonts w:eastAsia="Times New Roman"/>
          <w:color w:val="auto"/>
          <w:szCs w:val="24"/>
          <w:lang w:eastAsia="es-MX"/>
        </w:rPr>
        <w:t>, con la finalidad de corroborar la estructura orgánica del Sujeto Obligado, es decir, conocer el número de regidurías y sindicaturas que forman parte de la actual administración, por lo que, se tiene lo siguiente:</w:t>
      </w:r>
    </w:p>
    <w:p w:rsidRPr="003A6B76" w:rsidR="000804B9" w:rsidP="000804B9" w:rsidRDefault="000804B9" w14:paraId="57DD6865" w14:textId="77777777">
      <w:pPr>
        <w:spacing w:after="0" w:line="360" w:lineRule="auto"/>
        <w:rPr>
          <w:rFonts w:eastAsia="Times New Roman"/>
          <w:color w:val="auto"/>
          <w:szCs w:val="24"/>
          <w:lang w:eastAsia="es-MX"/>
        </w:rPr>
      </w:pPr>
    </w:p>
    <w:p w:rsidRPr="003A6B76" w:rsidR="000804B9" w:rsidP="000804B9" w:rsidRDefault="00DB2DAD" w14:paraId="57DD6866" w14:textId="77777777">
      <w:pPr>
        <w:spacing w:after="0" w:line="360" w:lineRule="auto"/>
        <w:jc w:val="center"/>
        <w:rPr>
          <w:rFonts w:eastAsia="Times New Roman"/>
          <w:color w:val="auto"/>
          <w:szCs w:val="24"/>
          <w:lang w:eastAsia="es-MX"/>
        </w:rPr>
      </w:pPr>
      <w:r w:rsidRPr="003A6B76">
        <w:rPr>
          <w:rFonts w:eastAsia="Times New Roman"/>
          <w:noProof/>
          <w:color w:val="auto"/>
          <w:szCs w:val="24"/>
          <w:lang w:eastAsia="es-MX"/>
        </w:rPr>
        <w:drawing>
          <wp:inline distT="0" distB="0" distL="0" distR="0" wp14:anchorId="57DD68A0" wp14:editId="57DD68A1">
            <wp:extent cx="3781425" cy="5334000"/>
            <wp:effectExtent l="0" t="0" r="952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l="15131" t="22820" r="35368" b="13107"/>
                    <a:stretch>
                      <a:fillRect/>
                    </a:stretch>
                  </pic:blipFill>
                  <pic:spPr bwMode="auto">
                    <a:xfrm>
                      <a:off x="0" y="0"/>
                      <a:ext cx="3781425" cy="5334000"/>
                    </a:xfrm>
                    <a:prstGeom prst="rect">
                      <a:avLst/>
                    </a:prstGeom>
                    <a:noFill/>
                    <a:ln>
                      <a:noFill/>
                    </a:ln>
                  </pic:spPr>
                </pic:pic>
              </a:graphicData>
            </a:graphic>
          </wp:inline>
        </w:drawing>
      </w:r>
    </w:p>
    <w:p w:rsidRPr="003A6B76" w:rsidR="000804B9" w:rsidP="000804B9" w:rsidRDefault="000804B9" w14:paraId="57DD6867" w14:textId="77777777">
      <w:pPr>
        <w:spacing w:after="0" w:line="360" w:lineRule="auto"/>
        <w:rPr>
          <w:rFonts w:eastAsia="Times New Roman"/>
          <w:color w:val="auto"/>
          <w:szCs w:val="24"/>
          <w:lang w:eastAsia="es-MX"/>
        </w:rPr>
      </w:pPr>
      <w:r w:rsidRPr="003A6B76">
        <w:rPr>
          <w:rFonts w:eastAsia="Times New Roman"/>
          <w:color w:val="auto"/>
          <w:szCs w:val="24"/>
          <w:lang w:eastAsia="es-MX"/>
        </w:rPr>
        <w:t xml:space="preserve">  </w:t>
      </w:r>
    </w:p>
    <w:p w:rsidRPr="003A6B76" w:rsidR="000804B9" w:rsidP="000804B9" w:rsidRDefault="000804B9" w14:paraId="57DD6868" w14:textId="77777777">
      <w:pPr>
        <w:spacing w:after="0" w:line="360" w:lineRule="auto"/>
        <w:rPr>
          <w:rFonts w:eastAsia="Times New Roman"/>
          <w:color w:val="auto"/>
          <w:szCs w:val="24"/>
          <w:lang w:eastAsia="es-MX"/>
        </w:rPr>
      </w:pPr>
    </w:p>
    <w:p w:rsidRPr="003A6B76" w:rsidR="000804B9" w:rsidP="000804B9" w:rsidRDefault="000804B9" w14:paraId="57DD6869" w14:textId="77777777">
      <w:pPr>
        <w:tabs>
          <w:tab w:val="left" w:pos="4962"/>
        </w:tabs>
        <w:spacing w:after="0" w:line="360" w:lineRule="auto"/>
        <w:rPr>
          <w:rFonts w:eastAsia="Times New Roman" w:cs="Tahoma"/>
          <w:bCs/>
          <w:iCs/>
          <w:color w:val="auto"/>
          <w:lang w:eastAsia="es-ES"/>
        </w:rPr>
      </w:pPr>
      <w:r w:rsidRPr="003A6B76">
        <w:rPr>
          <w:rFonts w:eastAsia="Times New Roman"/>
          <w:color w:val="auto"/>
          <w:szCs w:val="24"/>
          <w:lang w:eastAsia="es-MX"/>
        </w:rPr>
        <w:lastRenderedPageBreak/>
        <w:t>Derivado de lo anterior, se advierte que el Sujeto Obligado cuenta con 2 Sindicaturas y 12 Regidurías, tal como el Sujeto Obligado lo expreso a través del Documento que remitió; No pasa desapercibido que la Dirección General de Administración, señaló que no se cuenta con plazas vacantes en las áreas referidas,</w:t>
      </w:r>
      <w:r w:rsidRPr="003A6B76">
        <w:rPr>
          <w:rFonts w:cs="Tahoma"/>
          <w:bCs/>
          <w:color w:val="auto"/>
        </w:rPr>
        <w:t xml:space="preserve"> información que mediante informe Justificado ratificó; </w:t>
      </w:r>
      <w:r w:rsidRPr="003A6B76">
        <w:rPr>
          <w:rFonts w:eastAsia="Times New Roman" w:cs="Tahoma"/>
          <w:bCs/>
          <w:iCs/>
          <w:color w:val="auto"/>
          <w:lang w:eastAsia="es-ES"/>
        </w:rPr>
        <w:t>al respecto, cabe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rsidRPr="003A6B76" w:rsidR="000804B9" w:rsidP="000804B9" w:rsidRDefault="000804B9" w14:paraId="57DD686A" w14:textId="77777777">
      <w:pPr>
        <w:tabs>
          <w:tab w:val="left" w:pos="4962"/>
        </w:tabs>
        <w:spacing w:after="0" w:line="360" w:lineRule="auto"/>
        <w:rPr>
          <w:rFonts w:eastAsia="Times New Roman" w:cs="Tahoma"/>
          <w:bCs/>
          <w:iCs/>
          <w:color w:val="auto"/>
          <w:lang w:eastAsia="es-ES"/>
        </w:rPr>
      </w:pPr>
    </w:p>
    <w:p w:rsidRPr="003A6B76" w:rsidR="000804B9" w:rsidP="000804B9" w:rsidRDefault="000804B9" w14:paraId="57DD686B" w14:textId="77777777">
      <w:pPr>
        <w:tabs>
          <w:tab w:val="left" w:pos="4962"/>
        </w:tabs>
        <w:spacing w:after="0" w:line="360" w:lineRule="auto"/>
        <w:ind w:left="567" w:right="567"/>
        <w:rPr>
          <w:rFonts w:eastAsia="Times New Roman" w:cs="Tahoma"/>
          <w:bCs/>
          <w:i/>
          <w:iCs/>
          <w:color w:val="auto"/>
          <w:sz w:val="20"/>
          <w:lang w:eastAsia="es-ES"/>
        </w:rPr>
      </w:pPr>
      <w:r w:rsidRPr="003A6B76">
        <w:rPr>
          <w:rFonts w:eastAsia="Times New Roman" w:cs="Tahoma"/>
          <w:b/>
          <w:bCs/>
          <w:i/>
          <w:iCs/>
          <w:color w:val="auto"/>
          <w:sz w:val="20"/>
          <w:lang w:eastAsia="es-ES"/>
        </w:rPr>
        <w:t xml:space="preserve">“El Instituto Federal de Acceso a la Información y Protección de Datos </w:t>
      </w:r>
      <w:r w:rsidRPr="003A6B76">
        <w:rPr>
          <w:rFonts w:eastAsia="Times New Roman" w:cs="Tahoma"/>
          <w:b/>
          <w:bCs/>
          <w:i/>
          <w:iCs/>
          <w:color w:val="auto"/>
          <w:sz w:val="20"/>
          <w:u w:val="single"/>
          <w:lang w:eastAsia="es-ES"/>
        </w:rPr>
        <w:t xml:space="preserve">no cuenta con facultades para pronunciarse respecto de la veracidad de los documentos proporcionados por los sujetos obligados. </w:t>
      </w:r>
      <w:r w:rsidRPr="003A6B76">
        <w:rPr>
          <w:rFonts w:eastAsia="Times New Roman" w:cs="Tahoma"/>
          <w:bCs/>
          <w:i/>
          <w:iCs/>
          <w:color w:val="auto"/>
          <w:sz w:val="20"/>
          <w:lang w:eastAsia="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3A6B76" w:rsidR="000804B9" w:rsidP="000804B9" w:rsidRDefault="000804B9" w14:paraId="57DD686C" w14:textId="77777777">
      <w:pPr>
        <w:tabs>
          <w:tab w:val="left" w:pos="4962"/>
        </w:tabs>
        <w:spacing w:after="0" w:line="360" w:lineRule="auto"/>
        <w:rPr>
          <w:rFonts w:cs="Tahoma"/>
          <w:bCs/>
          <w:color w:val="auto"/>
        </w:rPr>
      </w:pPr>
    </w:p>
    <w:p w:rsidRPr="003A6B76" w:rsidR="000804B9" w:rsidP="000804B9" w:rsidRDefault="000804B9" w14:paraId="57DD686D" w14:textId="77777777">
      <w:pPr>
        <w:spacing w:after="0" w:line="360" w:lineRule="auto"/>
        <w:rPr>
          <w:rFonts w:eastAsia="Times New Roman" w:cs="Tahoma"/>
          <w:color w:val="auto"/>
          <w:lang w:val="es-ES" w:eastAsia="es-ES"/>
        </w:rPr>
      </w:pPr>
      <w:r w:rsidRPr="003A6B76">
        <w:rPr>
          <w:rFonts w:eastAsia="Times New Roman" w:cs="Tahoma"/>
          <w:color w:val="auto"/>
          <w:lang w:val="es-ES" w:eastAsia="es-ES"/>
        </w:rPr>
        <w:t xml:space="preserve">Conforme a lo anterior, se logra desprender que los agravios hecho valer por el Recurrente, deviene de </w:t>
      </w:r>
      <w:r w:rsidRPr="003A6B76">
        <w:rPr>
          <w:rFonts w:eastAsia="Times New Roman" w:cs="Tahoma"/>
          <w:b/>
          <w:bCs/>
          <w:color w:val="auto"/>
          <w:lang w:val="es-ES" w:eastAsia="es-ES"/>
        </w:rPr>
        <w:t>INFUNDADOS,</w:t>
      </w:r>
      <w:r w:rsidRPr="003A6B76">
        <w:rPr>
          <w:rFonts w:eastAsia="Times New Roman" w:cs="Tahoma"/>
          <w:color w:val="auto"/>
          <w:lang w:val="es-ES" w:eastAsia="es-ES"/>
        </w:rPr>
        <w:t xml:space="preserve"> pues el Sujeto Obligado desde Respuesta declaró su notoria incompetencia en términos de la Ley de la Materia y remitió los documentos con los que cuenta y, dan cuenta del número de plazas ocupadas y vacantes que incluya nombre y salario de las regidurías y sindicaturas</w:t>
      </w:r>
      <w:r w:rsidRPr="003A6B76">
        <w:rPr>
          <w:rFonts w:eastAsia="Times New Roman" w:cs="Tahoma"/>
          <w:color w:val="auto"/>
          <w:szCs w:val="24"/>
          <w:lang w:eastAsia="es-MX"/>
        </w:rPr>
        <w:t>.</w:t>
      </w:r>
    </w:p>
    <w:p w:rsidRPr="003A6B76" w:rsidR="005C24E9" w:rsidP="000804B9" w:rsidRDefault="005C24E9" w14:paraId="57DD686E" w14:textId="77777777">
      <w:pPr>
        <w:spacing w:after="0" w:line="360" w:lineRule="auto"/>
      </w:pPr>
    </w:p>
    <w:p w:rsidRPr="003A6B76" w:rsidR="005C24E9" w:rsidP="000804B9" w:rsidRDefault="005C24E9" w14:paraId="57DD686F" w14:textId="77777777">
      <w:pPr>
        <w:spacing w:after="0" w:line="360" w:lineRule="auto"/>
      </w:pPr>
    </w:p>
    <w:p w:rsidRPr="003A6B76" w:rsidR="001900B4" w:rsidP="000804B9" w:rsidRDefault="001900B4" w14:paraId="57DD6870" w14:textId="77777777">
      <w:pPr>
        <w:spacing w:after="0" w:line="360" w:lineRule="auto"/>
        <w:rPr>
          <w:rFonts w:cs="Tahoma"/>
          <w:b/>
        </w:rPr>
      </w:pPr>
      <w:r w:rsidRPr="003A6B76">
        <w:rPr>
          <w:rFonts w:cs="Tahoma"/>
          <w:b/>
        </w:rPr>
        <w:t xml:space="preserve">SEXTO. Decisión. </w:t>
      </w:r>
    </w:p>
    <w:p w:rsidRPr="003A6B76" w:rsidR="000804B9" w:rsidP="000804B9" w:rsidRDefault="000804B9" w14:paraId="57DD6871" w14:textId="77777777">
      <w:pPr>
        <w:spacing w:after="0" w:line="360" w:lineRule="auto"/>
        <w:rPr>
          <w:rFonts w:cs="Tahoma"/>
          <w:b/>
        </w:rPr>
      </w:pPr>
    </w:p>
    <w:p w:rsidRPr="003A6B76" w:rsidR="000804B9" w:rsidP="000804B9" w:rsidRDefault="000804B9" w14:paraId="57DD6872" w14:textId="77777777">
      <w:pPr>
        <w:spacing w:after="0" w:line="360" w:lineRule="auto"/>
        <w:rPr>
          <w:rFonts w:cs="Tahoma"/>
          <w:bCs/>
          <w:iCs/>
        </w:rPr>
      </w:pPr>
      <w:r w:rsidRPr="003A6B76">
        <w:rPr>
          <w:rFonts w:eastAsia="Times New Roman" w:cs="Tahoma"/>
          <w:color w:val="auto"/>
          <w:lang w:eastAsia="es-ES"/>
        </w:rPr>
        <w:t xml:space="preserve">Con fundamento en el artículo 186, fracción II, de la Ley de Transparencia y Acceso a la Información Pública del Estado de México y Municipios, este Instituto considera procedente </w:t>
      </w:r>
      <w:r w:rsidRPr="003A6B76">
        <w:rPr>
          <w:rFonts w:eastAsia="Times New Roman" w:cs="Tahoma"/>
          <w:b/>
          <w:bCs/>
          <w:color w:val="auto"/>
          <w:lang w:eastAsia="es-ES"/>
        </w:rPr>
        <w:t>CONFIRMAR</w:t>
      </w:r>
      <w:r w:rsidRPr="003A6B76">
        <w:rPr>
          <w:rFonts w:eastAsia="Times New Roman" w:cs="Tahoma"/>
          <w:color w:val="auto"/>
          <w:lang w:eastAsia="es-ES"/>
        </w:rPr>
        <w:t xml:space="preserve"> las respuestas otorgadas por el Ayuntamiento de Toluca, a las solicitudes de acceso a la información </w:t>
      </w:r>
      <w:r w:rsidRPr="003A6B76">
        <w:rPr>
          <w:rFonts w:cs="Tahoma"/>
        </w:rPr>
        <w:t>02223/TOLUCA/IP/2022 y 02207/TOLUCA/IP/2022</w:t>
      </w:r>
      <w:r w:rsidRPr="003A6B76">
        <w:rPr>
          <w:rFonts w:eastAsia="Times New Roman" w:cs="Tahoma"/>
          <w:color w:val="auto"/>
          <w:lang w:eastAsia="es-ES"/>
        </w:rPr>
        <w:t>, referentes a los Recursos de Revisión con número 16771/INFOEM/IP/RR/2022 y 16785/INFOEM/IP/RR/2022</w:t>
      </w:r>
      <w:r w:rsidRPr="003A6B76">
        <w:rPr>
          <w:rFonts w:cs="Tahoma"/>
          <w:bCs/>
          <w:iCs/>
        </w:rPr>
        <w:t>.</w:t>
      </w:r>
    </w:p>
    <w:p w:rsidRPr="003A6B76" w:rsidR="000804B9" w:rsidP="000804B9" w:rsidRDefault="000804B9" w14:paraId="57DD6873" w14:textId="77777777">
      <w:pPr>
        <w:spacing w:after="0" w:line="360" w:lineRule="auto"/>
        <w:ind w:right="-93"/>
        <w:rPr>
          <w:rFonts w:cs="Tahoma"/>
          <w:b/>
          <w:bCs/>
          <w:iCs/>
          <w:color w:val="auto"/>
          <w:lang w:val="es-ES"/>
        </w:rPr>
      </w:pPr>
    </w:p>
    <w:p w:rsidRPr="003A6B76" w:rsidR="000804B9" w:rsidP="000804B9" w:rsidRDefault="000804B9" w14:paraId="57DD6874" w14:textId="77777777">
      <w:pPr>
        <w:autoSpaceDE w:val="0"/>
        <w:autoSpaceDN w:val="0"/>
        <w:adjustRightInd w:val="0"/>
        <w:spacing w:after="0" w:line="360" w:lineRule="auto"/>
        <w:rPr>
          <w:rFonts w:cs="Tahoma"/>
          <w:b/>
          <w:bCs/>
          <w:iCs/>
          <w:color w:val="auto"/>
          <w:lang w:val="es-ES"/>
        </w:rPr>
      </w:pPr>
      <w:r w:rsidRPr="003A6B76">
        <w:rPr>
          <w:rFonts w:cs="Tahoma"/>
          <w:b/>
          <w:bCs/>
          <w:iCs/>
          <w:color w:val="auto"/>
          <w:lang w:val="es-ES"/>
        </w:rPr>
        <w:t>Términos de la Resolución para conocimiento del Particular.</w:t>
      </w:r>
    </w:p>
    <w:p w:rsidRPr="003A6B76" w:rsidR="000804B9" w:rsidP="000804B9" w:rsidRDefault="000804B9" w14:paraId="57DD6875" w14:textId="77777777">
      <w:pPr>
        <w:autoSpaceDE w:val="0"/>
        <w:autoSpaceDN w:val="0"/>
        <w:adjustRightInd w:val="0"/>
        <w:spacing w:after="0" w:line="360" w:lineRule="auto"/>
        <w:rPr>
          <w:rFonts w:cs="Tahoma"/>
          <w:b/>
          <w:bCs/>
          <w:iCs/>
          <w:color w:val="auto"/>
          <w:lang w:val="es-ES"/>
        </w:rPr>
      </w:pPr>
    </w:p>
    <w:p w:rsidRPr="003A6B76" w:rsidR="000804B9" w:rsidP="000804B9" w:rsidRDefault="000804B9" w14:paraId="57DD6876" w14:textId="77777777">
      <w:pPr>
        <w:spacing w:after="0" w:line="360" w:lineRule="auto"/>
        <w:ind w:right="-28"/>
        <w:rPr>
          <w:rFonts w:cs="Tahoma"/>
        </w:rPr>
      </w:pPr>
      <w:r w:rsidRPr="003A6B76">
        <w:rPr>
          <w:rFonts w:eastAsia="Times New Roman"/>
          <w:lang w:eastAsia="es-MX"/>
        </w:rPr>
        <w:t xml:space="preserve">Se le hace del conocimiento al Particular, que, en el presente caso, no se le concede la razón, pues el </w:t>
      </w:r>
      <w:r w:rsidRPr="003A6B76">
        <w:rPr>
          <w:rFonts w:cs="Tahoma"/>
        </w:rPr>
        <w:t xml:space="preserve">Ayuntamiento de Toluca, proporcionó lo solicitado. </w:t>
      </w:r>
    </w:p>
    <w:p w:rsidRPr="003A6B76" w:rsidR="000804B9" w:rsidP="000804B9" w:rsidRDefault="000804B9" w14:paraId="57DD6877" w14:textId="77777777">
      <w:pPr>
        <w:spacing w:after="0" w:line="360" w:lineRule="auto"/>
        <w:ind w:right="-28"/>
        <w:rPr>
          <w:rFonts w:cs="Tahoma"/>
        </w:rPr>
      </w:pPr>
    </w:p>
    <w:p w:rsidRPr="003A6B76" w:rsidR="000804B9" w:rsidP="000804B9" w:rsidRDefault="000804B9" w14:paraId="57DD6878" w14:textId="77777777">
      <w:pPr>
        <w:spacing w:after="0" w:line="360" w:lineRule="auto"/>
        <w:rPr>
          <w:rFonts w:cs="Tahoma"/>
          <w:bCs/>
          <w:iCs/>
          <w:color w:val="auto"/>
        </w:rPr>
      </w:pPr>
      <w:r w:rsidRPr="003A6B76">
        <w:rPr>
          <w:rFonts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rsidRPr="003A6B76" w:rsidR="000804B9" w:rsidP="000804B9" w:rsidRDefault="000804B9" w14:paraId="57DD6879" w14:textId="77777777">
      <w:pPr>
        <w:spacing w:after="0" w:line="360" w:lineRule="auto"/>
        <w:ind w:firstLine="708"/>
      </w:pPr>
    </w:p>
    <w:p w:rsidRPr="003A6B76" w:rsidR="000804B9" w:rsidP="000804B9" w:rsidRDefault="000804B9" w14:paraId="57DD687A" w14:textId="77777777">
      <w:pPr>
        <w:spacing w:after="0" w:line="360" w:lineRule="auto"/>
        <w:rPr>
          <w:rFonts w:cs="Tahoma"/>
          <w:bCs/>
          <w:color w:val="auto"/>
        </w:rPr>
      </w:pPr>
      <w:r w:rsidRPr="003A6B76">
        <w:t>Por</w:t>
      </w:r>
      <w:r w:rsidRPr="003A6B76">
        <w:rPr>
          <w:rFonts w:cs="Tahoma"/>
          <w:bCs/>
          <w:color w:val="auto"/>
        </w:rPr>
        <w:t xml:space="preserve"> lo expuesto y fundado, este Pleno:</w:t>
      </w:r>
    </w:p>
    <w:p w:rsidRPr="003A6B76" w:rsidR="000804B9" w:rsidP="000804B9" w:rsidRDefault="000804B9" w14:paraId="57DD687B" w14:textId="77777777">
      <w:pPr>
        <w:spacing w:after="0" w:line="360" w:lineRule="auto"/>
        <w:rPr>
          <w:rFonts w:eastAsia="Times New Roman" w:cs="Tahoma"/>
          <w:bCs/>
          <w:color w:val="auto"/>
          <w:lang w:eastAsia="es-ES"/>
        </w:rPr>
      </w:pPr>
    </w:p>
    <w:p w:rsidRPr="003A6B76" w:rsidR="000804B9" w:rsidP="000804B9" w:rsidRDefault="000804B9" w14:paraId="57DD687C" w14:textId="77777777">
      <w:pPr>
        <w:spacing w:after="0" w:line="360" w:lineRule="auto"/>
        <w:jc w:val="center"/>
        <w:rPr>
          <w:rFonts w:eastAsia="Times New Roman" w:cs="Tahoma"/>
          <w:b/>
          <w:bCs/>
          <w:color w:val="auto"/>
          <w:lang w:eastAsia="es-ES"/>
        </w:rPr>
      </w:pPr>
      <w:r w:rsidRPr="003A6B76">
        <w:rPr>
          <w:rFonts w:eastAsia="Times New Roman" w:cs="Tahoma"/>
          <w:b/>
          <w:bCs/>
          <w:color w:val="auto"/>
          <w:lang w:eastAsia="es-ES"/>
        </w:rPr>
        <w:t>R E S U E L V E:</w:t>
      </w:r>
    </w:p>
    <w:p w:rsidRPr="003A6B76" w:rsidR="000804B9" w:rsidP="000804B9" w:rsidRDefault="000804B9" w14:paraId="57DD687D" w14:textId="77777777">
      <w:pPr>
        <w:spacing w:after="0" w:line="360" w:lineRule="auto"/>
        <w:ind w:right="113"/>
        <w:rPr>
          <w:rFonts w:eastAsia="Times New Roman" w:cs="Tahoma"/>
          <w:b/>
          <w:bCs/>
          <w:color w:val="auto"/>
          <w:lang w:eastAsia="es-ES"/>
        </w:rPr>
      </w:pPr>
    </w:p>
    <w:p w:rsidRPr="003A6B76" w:rsidR="000804B9" w:rsidP="000804B9" w:rsidRDefault="000804B9" w14:paraId="57DD687E" w14:textId="77777777">
      <w:pPr>
        <w:widowControl w:val="0"/>
        <w:spacing w:after="0" w:line="360" w:lineRule="auto"/>
        <w:rPr>
          <w:rFonts w:cs="Tahoma"/>
        </w:rPr>
      </w:pPr>
      <w:r w:rsidRPr="003A6B76">
        <w:rPr>
          <w:rFonts w:cs="Tahoma"/>
          <w:b/>
          <w:lang w:val="es-ES"/>
        </w:rPr>
        <w:t xml:space="preserve">PRIMERO. </w:t>
      </w:r>
      <w:r w:rsidRPr="003A6B76">
        <w:rPr>
          <w:rFonts w:cs="Tahoma"/>
          <w:bCs/>
          <w:lang w:val="es-ES"/>
        </w:rPr>
        <w:t xml:space="preserve">Se </w:t>
      </w:r>
      <w:r w:rsidRPr="003A6B76">
        <w:rPr>
          <w:rFonts w:cs="Tahoma"/>
          <w:b/>
          <w:bCs/>
          <w:lang w:val="es-ES"/>
        </w:rPr>
        <w:t>CONFIRMA</w:t>
      </w:r>
      <w:r w:rsidRPr="003A6B76" w:rsidR="00EE7A43">
        <w:rPr>
          <w:rFonts w:cs="Tahoma"/>
          <w:b/>
          <w:bCs/>
          <w:lang w:val="es-ES"/>
        </w:rPr>
        <w:t>N</w:t>
      </w:r>
      <w:r w:rsidRPr="003A6B76">
        <w:rPr>
          <w:rFonts w:cs="Tahoma"/>
          <w:b/>
          <w:bCs/>
          <w:lang w:val="es-ES"/>
        </w:rPr>
        <w:t xml:space="preserve"> </w:t>
      </w:r>
      <w:r w:rsidRPr="003A6B76">
        <w:rPr>
          <w:rFonts w:cs="Tahoma"/>
          <w:bCs/>
        </w:rPr>
        <w:t>la</w:t>
      </w:r>
      <w:r w:rsidRPr="003A6B76" w:rsidR="00EE7A43">
        <w:rPr>
          <w:rFonts w:cs="Tahoma"/>
          <w:bCs/>
        </w:rPr>
        <w:t>s</w:t>
      </w:r>
      <w:r w:rsidRPr="003A6B76">
        <w:rPr>
          <w:rFonts w:cs="Tahoma"/>
          <w:bCs/>
        </w:rPr>
        <w:t xml:space="preserve"> respuesta</w:t>
      </w:r>
      <w:r w:rsidRPr="003A6B76" w:rsidR="00EE7A43">
        <w:rPr>
          <w:rFonts w:cs="Tahoma"/>
          <w:bCs/>
        </w:rPr>
        <w:t>s</w:t>
      </w:r>
      <w:r w:rsidRPr="003A6B76">
        <w:rPr>
          <w:rFonts w:cs="Tahoma"/>
          <w:bCs/>
        </w:rPr>
        <w:t xml:space="preserve"> otorgada</w:t>
      </w:r>
      <w:r w:rsidRPr="003A6B76" w:rsidR="00EE7A43">
        <w:rPr>
          <w:rFonts w:cs="Tahoma"/>
          <w:bCs/>
        </w:rPr>
        <w:t>s</w:t>
      </w:r>
      <w:r w:rsidRPr="003A6B76">
        <w:rPr>
          <w:rFonts w:cs="Tahoma"/>
          <w:bCs/>
        </w:rPr>
        <w:t xml:space="preserve"> por el </w:t>
      </w:r>
      <w:r w:rsidRPr="003A6B76">
        <w:rPr>
          <w:rFonts w:cs="Tahoma"/>
        </w:rPr>
        <w:t>Ayuntamiento de Toluca</w:t>
      </w:r>
      <w:r w:rsidRPr="003A6B76">
        <w:rPr>
          <w:rFonts w:cs="Tahoma"/>
          <w:bCs/>
        </w:rPr>
        <w:t xml:space="preserve">, a las solicitudes de acceso a la información </w:t>
      </w:r>
      <w:r w:rsidRPr="003A6B76">
        <w:rPr>
          <w:rFonts w:cs="Tahoma"/>
        </w:rPr>
        <w:t>02223/TOLUCA/IP/2022 y 02207/TOLUCA/IP/2022</w:t>
      </w:r>
      <w:r w:rsidRPr="003A6B76">
        <w:rPr>
          <w:rFonts w:cs="Tahoma"/>
          <w:bCs/>
        </w:rPr>
        <w:t>,</w:t>
      </w:r>
      <w:r w:rsidRPr="003A6B76">
        <w:rPr>
          <w:rFonts w:cs="Tahoma"/>
          <w:lang w:val="es-ES_tradnl"/>
        </w:rPr>
        <w:t xml:space="preserve"> por resultar </w:t>
      </w:r>
      <w:r w:rsidRPr="003A6B76">
        <w:rPr>
          <w:rFonts w:cs="Tahoma"/>
          <w:b/>
          <w:lang w:val="es-ES_tradnl"/>
        </w:rPr>
        <w:t xml:space="preserve">INFUNDADOS los agravios </w:t>
      </w:r>
      <w:r w:rsidRPr="003A6B76">
        <w:rPr>
          <w:rFonts w:cs="Tahoma"/>
          <w:lang w:val="es-ES_tradnl"/>
        </w:rPr>
        <w:t xml:space="preserve">hechos valer por el Particular, en los Recursos de Revisión </w:t>
      </w:r>
      <w:r w:rsidRPr="003A6B76">
        <w:rPr>
          <w:rFonts w:cs="Tahoma"/>
          <w:b/>
        </w:rPr>
        <w:t>16771/INFOEM/IP/RR/2022 y 16785/INFOEM/IP/RR/2022</w:t>
      </w:r>
      <w:r w:rsidRPr="003A6B76">
        <w:rPr>
          <w:rFonts w:cs="Tahoma"/>
          <w:bCs/>
        </w:rPr>
        <w:t xml:space="preserve">, </w:t>
      </w:r>
      <w:r w:rsidRPr="003A6B76">
        <w:rPr>
          <w:rFonts w:cs="Tahoma"/>
          <w:lang w:val="es-ES_tradnl"/>
        </w:rPr>
        <w:t xml:space="preserve">en términos de los </w:t>
      </w:r>
      <w:r w:rsidRPr="003A6B76">
        <w:rPr>
          <w:rFonts w:cs="Tahoma"/>
          <w:lang w:val="es-ES_tradnl"/>
        </w:rPr>
        <w:lastRenderedPageBreak/>
        <w:t>Considerandos QUINTO y SEXTO de la presente Resolución.</w:t>
      </w:r>
    </w:p>
    <w:p w:rsidRPr="003A6B76" w:rsidR="000804B9" w:rsidP="000804B9" w:rsidRDefault="000804B9" w14:paraId="57DD687F" w14:textId="77777777">
      <w:pPr>
        <w:widowControl w:val="0"/>
        <w:spacing w:after="0" w:line="360" w:lineRule="auto"/>
        <w:rPr>
          <w:rFonts w:cs="Tahoma"/>
          <w:b/>
          <w:lang w:val="es-ES"/>
        </w:rPr>
      </w:pPr>
    </w:p>
    <w:p w:rsidRPr="003A6B76" w:rsidR="000804B9" w:rsidP="000804B9" w:rsidRDefault="000804B9" w14:paraId="57DD6880" w14:textId="77777777">
      <w:pPr>
        <w:spacing w:after="0" w:line="360" w:lineRule="auto"/>
        <w:contextualSpacing/>
        <w:rPr>
          <w:rFonts w:cs="Tahoma"/>
          <w:bCs/>
          <w:i/>
          <w:iCs/>
          <w:color w:val="auto"/>
        </w:rPr>
      </w:pPr>
      <w:r w:rsidRPr="003A6B76">
        <w:rPr>
          <w:rFonts w:cs="Tahoma"/>
          <w:b/>
          <w:bCs/>
          <w:iCs/>
          <w:color w:val="auto"/>
        </w:rPr>
        <w:t xml:space="preserve">SEGUNDO. NOTIFÍQUESE </w:t>
      </w:r>
      <w:r w:rsidRPr="003A6B76">
        <w:rPr>
          <w:rFonts w:cs="Tahoma"/>
          <w:bCs/>
          <w:iCs/>
          <w:color w:val="auto"/>
        </w:rPr>
        <w:t>la presente resolución al Titular de la Unidad de Transparencia del Sujeto Obligado.</w:t>
      </w:r>
    </w:p>
    <w:p w:rsidRPr="003A6B76" w:rsidR="000804B9" w:rsidP="000804B9" w:rsidRDefault="000804B9" w14:paraId="57DD6881" w14:textId="77777777">
      <w:pPr>
        <w:spacing w:after="0" w:line="360" w:lineRule="auto"/>
        <w:contextualSpacing/>
        <w:rPr>
          <w:rFonts w:cs="Tahoma"/>
          <w:bCs/>
          <w:iCs/>
          <w:color w:val="auto"/>
        </w:rPr>
      </w:pPr>
    </w:p>
    <w:p w:rsidRPr="003A6B76" w:rsidR="00782132" w:rsidP="000804B9" w:rsidRDefault="000804B9" w14:paraId="57DD6882" w14:textId="77777777">
      <w:pPr>
        <w:spacing w:after="0" w:line="360" w:lineRule="auto"/>
        <w:rPr>
          <w:rFonts w:cs="Tahoma"/>
          <w:bCs/>
          <w:iCs/>
          <w:color w:val="auto"/>
        </w:rPr>
      </w:pPr>
      <w:r w:rsidRPr="003A6B76">
        <w:rPr>
          <w:rFonts w:cs="Tahoma"/>
          <w:b/>
          <w:bCs/>
          <w:iCs/>
          <w:color w:val="auto"/>
        </w:rPr>
        <w:t>TERCERO. NOTIFÍQUESE</w:t>
      </w:r>
      <w:r w:rsidRPr="003A6B76">
        <w:rPr>
          <w:rFonts w:cs="Tahoma"/>
          <w:bCs/>
          <w:iCs/>
          <w:color w:val="auto"/>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A6B76" w:rsidR="000804B9" w:rsidP="000804B9" w:rsidRDefault="000804B9" w14:paraId="57DD6883" w14:textId="77777777">
      <w:pPr>
        <w:spacing w:after="0" w:line="360" w:lineRule="auto"/>
        <w:rPr>
          <w:rFonts w:cs="Tahoma"/>
          <w:bCs/>
          <w:lang w:val="es-ES"/>
        </w:rPr>
      </w:pPr>
    </w:p>
    <w:p w:rsidR="00ED224C" w:rsidP="000804B9" w:rsidRDefault="00C53519" w14:paraId="57DD6884" w14:textId="36B59683">
      <w:pPr>
        <w:spacing w:after="0" w:line="360" w:lineRule="auto"/>
        <w:rPr>
          <w:rFonts w:cs="Tahoma"/>
          <w:bCs/>
        </w:rPr>
      </w:pPr>
      <w:r w:rsidRPr="003A6B76">
        <w:rPr>
          <w:rFonts w:cs="Tahoma"/>
          <w:bCs/>
        </w:rPr>
        <w:t xml:space="preserve">ASÍ LO RESUELVE, POR </w:t>
      </w:r>
      <w:r w:rsidRPr="003A6B76">
        <w:rPr>
          <w:rFonts w:cs="Tahoma"/>
          <w:b/>
        </w:rPr>
        <w:t>UNANIMIDAD</w:t>
      </w:r>
      <w:r w:rsidRPr="003A6B76">
        <w:rPr>
          <w:rFonts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DE MAYO DE DOS MIL VEINTITRÉS, ANTE EL SECRETARIO TÉCNICO DEL PLENO, ALEXIS TAPIA RAMÍREZ.</w:t>
      </w:r>
    </w:p>
    <w:p w:rsidRPr="00ED224C" w:rsidR="00AB1B66" w:rsidP="000804B9" w:rsidRDefault="00ED224C" w14:paraId="57DD6885" w14:textId="77777777">
      <w:pPr>
        <w:spacing w:after="0"/>
        <w:jc w:val="left"/>
        <w:rPr>
          <w:rFonts w:cs="Tahoma"/>
          <w:bCs/>
        </w:rPr>
      </w:pPr>
      <w:r>
        <w:rPr>
          <w:rFonts w:cs="Tahoma"/>
          <w:bCs/>
        </w:rPr>
        <w:br w:type="page"/>
      </w:r>
    </w:p>
    <w:sectPr w:rsidRPr="00ED224C" w:rsidR="00AB1B66" w:rsidSect="002C59A0">
      <w:headerReference w:type="even" r:id="rId16"/>
      <w:headerReference w:type="default" r:id="rId17"/>
      <w:footerReference w:type="even" r:id="rId18"/>
      <w:footerReference w:type="default" r:id="rId19"/>
      <w:headerReference w:type="first" r:id="rId20"/>
      <w:footerReference w:type="first" r:id="rId21"/>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1C37" w:rsidP="00C853D1" w:rsidRDefault="00951C37" w14:paraId="57DD68A5" w14:textId="77777777">
      <w:pPr>
        <w:spacing w:after="0" w:line="240" w:lineRule="auto"/>
      </w:pPr>
      <w:r>
        <w:separator/>
      </w:r>
    </w:p>
  </w:endnote>
  <w:endnote w:type="continuationSeparator" w:id="0">
    <w:p w:rsidR="00951C37" w:rsidP="00C853D1" w:rsidRDefault="00951C37" w14:paraId="57DD68A6" w14:textId="77777777">
      <w:pPr>
        <w:spacing w:after="0" w:line="240" w:lineRule="auto"/>
      </w:pPr>
      <w:r>
        <w:continuationSeparator/>
      </w:r>
    </w:p>
  </w:endnote>
  <w:endnote w:type="continuationNotice" w:id="1">
    <w:p w:rsidR="00951C37" w:rsidRDefault="00951C37" w14:paraId="57DD68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2143" w:rsidRDefault="00792143" w14:paraId="57DD68BE"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792143" w:rsidRDefault="00792143" w14:paraId="57DD68B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2143" w:rsidRDefault="00792143" w14:paraId="57DD68C0"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7A43">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7A43">
      <w:rPr>
        <w:b/>
        <w:bCs/>
        <w:noProof/>
      </w:rPr>
      <w:t>48</w:t>
    </w:r>
    <w:r>
      <w:rPr>
        <w:b/>
        <w:bCs/>
        <w:sz w:val="24"/>
        <w:szCs w:val="24"/>
      </w:rPr>
      <w:fldChar w:fldCharType="end"/>
    </w:r>
  </w:p>
  <w:p w:rsidR="00792143" w:rsidRDefault="00792143" w14:paraId="57DD68C1"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2143" w:rsidRDefault="00792143" w14:paraId="57DD68D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7A4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7A43">
      <w:rPr>
        <w:b/>
        <w:bCs/>
        <w:noProof/>
      </w:rPr>
      <w:t>48</w:t>
    </w:r>
    <w:r>
      <w:rPr>
        <w:b/>
        <w:bCs/>
        <w:sz w:val="24"/>
        <w:szCs w:val="24"/>
      </w:rPr>
      <w:fldChar w:fldCharType="end"/>
    </w:r>
  </w:p>
  <w:p w:rsidR="00792143" w:rsidRDefault="00792143" w14:paraId="57DD68D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1C37" w:rsidP="00C853D1" w:rsidRDefault="00951C37" w14:paraId="57DD68A2" w14:textId="77777777">
      <w:pPr>
        <w:spacing w:after="0" w:line="240" w:lineRule="auto"/>
      </w:pPr>
      <w:r>
        <w:separator/>
      </w:r>
    </w:p>
  </w:footnote>
  <w:footnote w:type="continuationSeparator" w:id="0">
    <w:p w:rsidR="00951C37" w:rsidP="00C853D1" w:rsidRDefault="00951C37" w14:paraId="57DD68A3" w14:textId="77777777">
      <w:pPr>
        <w:spacing w:after="0" w:line="240" w:lineRule="auto"/>
      </w:pPr>
      <w:r>
        <w:continuationSeparator/>
      </w:r>
    </w:p>
  </w:footnote>
  <w:footnote w:type="continuationNotice" w:id="1">
    <w:p w:rsidR="00951C37" w:rsidRDefault="00951C37" w14:paraId="57DD68A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91" w:type="dxa"/>
      <w:tblInd w:w="3544" w:type="dxa"/>
      <w:tblLayout w:type="fixed"/>
      <w:tblLook w:val="0420" w:firstRow="1" w:lastRow="0" w:firstColumn="0" w:lastColumn="0" w:noHBand="0" w:noVBand="1"/>
    </w:tblPr>
    <w:tblGrid>
      <w:gridCol w:w="2404"/>
      <w:gridCol w:w="3587"/>
    </w:tblGrid>
    <w:tr w:rsidRPr="0072201B" w:rsidR="00792143" w:rsidTr="0072201B" w14:paraId="57DD68AA" w14:textId="77777777">
      <w:trPr>
        <w:trHeight w:val="141"/>
      </w:trPr>
      <w:tc>
        <w:tcPr>
          <w:tcW w:w="2404" w:type="dxa"/>
          <w:shd w:val="clear" w:color="auto" w:fill="auto"/>
        </w:tcPr>
        <w:p w:rsidRPr="0072201B" w:rsidR="00792143" w:rsidP="0072201B" w:rsidRDefault="00792143" w14:paraId="57DD68A8" w14:textId="77777777">
          <w:pPr>
            <w:tabs>
              <w:tab w:val="right" w:pos="8838"/>
            </w:tabs>
            <w:spacing w:after="0" w:line="240" w:lineRule="auto"/>
            <w:ind w:right="-105"/>
            <w:rPr>
              <w:rFonts w:cs="Tahoma"/>
              <w:b/>
              <w:lang w:val="es-ES"/>
            </w:rPr>
          </w:pPr>
          <w:r w:rsidRPr="0072201B">
            <w:rPr>
              <w:rFonts w:cs="Tahoma"/>
              <w:b/>
              <w:lang w:val="es-ES"/>
            </w:rPr>
            <w:t>Recurso de Revisión:</w:t>
          </w:r>
        </w:p>
      </w:tc>
      <w:tc>
        <w:tcPr>
          <w:tcW w:w="3587" w:type="dxa"/>
          <w:shd w:val="clear" w:color="auto" w:fill="auto"/>
        </w:tcPr>
        <w:p w:rsidRPr="0072201B" w:rsidR="00792143" w:rsidP="0072201B" w:rsidRDefault="00792143" w14:paraId="57DD68A9" w14:textId="77777777">
          <w:pPr>
            <w:tabs>
              <w:tab w:val="right" w:pos="8838"/>
            </w:tabs>
            <w:spacing w:after="0" w:line="240" w:lineRule="auto"/>
            <w:ind w:left="-28" w:right="683"/>
            <w:rPr>
              <w:rFonts w:cs="Tahoma"/>
              <w:lang w:val="es-ES"/>
            </w:rPr>
          </w:pPr>
          <w:r w:rsidRPr="0072201B">
            <w:rPr>
              <w:rFonts w:cs="Tahoma"/>
              <w:lang w:val="es-ES"/>
            </w:rPr>
            <w:t>04196/INFOEM/IP/RR/2020</w:t>
          </w:r>
        </w:p>
      </w:tc>
    </w:tr>
    <w:tr w:rsidRPr="0072201B" w:rsidR="00792143" w:rsidTr="0072201B" w14:paraId="57DD68AD" w14:textId="77777777">
      <w:trPr>
        <w:trHeight w:val="276"/>
      </w:trPr>
      <w:tc>
        <w:tcPr>
          <w:tcW w:w="2404" w:type="dxa"/>
          <w:shd w:val="clear" w:color="auto" w:fill="auto"/>
        </w:tcPr>
        <w:p w:rsidRPr="0072201B" w:rsidR="00792143" w:rsidP="0072201B" w:rsidRDefault="00792143" w14:paraId="57DD68AB" w14:textId="77777777">
          <w:pPr>
            <w:tabs>
              <w:tab w:val="right" w:pos="8838"/>
            </w:tabs>
            <w:spacing w:after="0" w:line="240" w:lineRule="auto"/>
            <w:ind w:right="-105"/>
            <w:rPr>
              <w:rFonts w:cs="Tahoma"/>
              <w:b/>
              <w:lang w:val="es-ES"/>
            </w:rPr>
          </w:pPr>
          <w:r w:rsidRPr="0072201B">
            <w:rPr>
              <w:rFonts w:cs="Tahoma"/>
              <w:b/>
              <w:lang w:val="es-ES"/>
            </w:rPr>
            <w:t>Sujeto Obligado:</w:t>
          </w:r>
        </w:p>
      </w:tc>
      <w:tc>
        <w:tcPr>
          <w:tcW w:w="3587" w:type="dxa"/>
          <w:shd w:val="clear" w:color="auto" w:fill="auto"/>
        </w:tcPr>
        <w:p w:rsidRPr="0072201B" w:rsidR="00792143" w:rsidP="0072201B" w:rsidRDefault="00792143" w14:paraId="57DD68AC" w14:textId="77777777">
          <w:pPr>
            <w:tabs>
              <w:tab w:val="right" w:pos="8838"/>
            </w:tabs>
            <w:spacing w:after="0" w:line="240" w:lineRule="auto"/>
            <w:ind w:right="116"/>
            <w:rPr>
              <w:rFonts w:cs="Tahoma"/>
              <w:lang w:val="es-ES"/>
            </w:rPr>
          </w:pPr>
          <w:r w:rsidRPr="0072201B">
            <w:rPr>
              <w:rFonts w:cs="Tahoma"/>
              <w:lang w:val="es-ES"/>
            </w:rPr>
            <w:t>Ayuntamiento de Chapultepec</w:t>
          </w:r>
        </w:p>
      </w:tc>
    </w:tr>
    <w:tr w:rsidRPr="0072201B" w:rsidR="00792143" w:rsidTr="0072201B" w14:paraId="57DD68B0" w14:textId="77777777">
      <w:trPr>
        <w:trHeight w:val="276"/>
      </w:trPr>
      <w:tc>
        <w:tcPr>
          <w:tcW w:w="2404" w:type="dxa"/>
          <w:shd w:val="clear" w:color="auto" w:fill="auto"/>
        </w:tcPr>
        <w:p w:rsidRPr="0072201B" w:rsidR="00792143" w:rsidP="0072201B" w:rsidRDefault="00792143" w14:paraId="57DD68AE" w14:textId="77777777">
          <w:pPr>
            <w:tabs>
              <w:tab w:val="right" w:pos="8838"/>
            </w:tabs>
            <w:spacing w:after="0" w:line="240" w:lineRule="auto"/>
            <w:ind w:right="-105"/>
            <w:rPr>
              <w:rFonts w:cs="Tahoma"/>
              <w:b/>
              <w:lang w:val="es-ES"/>
            </w:rPr>
          </w:pPr>
          <w:r w:rsidRPr="0072201B">
            <w:rPr>
              <w:rFonts w:cs="Tahoma"/>
              <w:b/>
              <w:lang w:val="es-ES"/>
            </w:rPr>
            <w:t>Comisionado Ponente:</w:t>
          </w:r>
        </w:p>
      </w:tc>
      <w:tc>
        <w:tcPr>
          <w:tcW w:w="3587" w:type="dxa"/>
          <w:shd w:val="clear" w:color="auto" w:fill="auto"/>
        </w:tcPr>
        <w:p w:rsidRPr="0072201B" w:rsidR="00792143" w:rsidP="0072201B" w:rsidRDefault="00792143" w14:paraId="57DD68AF" w14:textId="77777777">
          <w:pPr>
            <w:tabs>
              <w:tab w:val="right" w:pos="8838"/>
            </w:tabs>
            <w:spacing w:after="0" w:line="240" w:lineRule="auto"/>
            <w:ind w:right="-32"/>
            <w:rPr>
              <w:rFonts w:cs="Tahoma"/>
              <w:lang w:val="es-ES"/>
            </w:rPr>
          </w:pPr>
          <w:r w:rsidRPr="0072201B">
            <w:rPr>
              <w:rFonts w:cs="Tahoma"/>
              <w:lang w:val="es-ES"/>
            </w:rPr>
            <w:t>Luis Gustavo Parra Noriega</w:t>
          </w:r>
        </w:p>
      </w:tc>
    </w:tr>
  </w:tbl>
  <w:p w:rsidR="00792143" w:rsidRDefault="003A6B76" w14:paraId="57DD68B1" w14:textId="77777777">
    <w:pPr>
      <w:pStyle w:val="Encabezado"/>
    </w:pPr>
    <w:r>
      <w:rPr>
        <w:noProof/>
      </w:rPr>
      <w:pict w14:anchorId="57DD68D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position-horizontal:center;mso-position-horizontal-relative:margin;mso-position-vertical:center;mso-position-vertical-relative:margin"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792143" w:rsidRDefault="00792143" w14:paraId="57DD68B2" w14:textId="77777777">
    <w:pPr>
      <w:rPr>
        <w:sz w:val="18"/>
        <w:szCs w:val="18"/>
      </w:rPr>
    </w:pPr>
  </w:p>
  <w:tbl>
    <w:tblPr>
      <w:tblW w:w="6521" w:type="dxa"/>
      <w:tblInd w:w="3828" w:type="dxa"/>
      <w:tblLayout w:type="fixed"/>
      <w:tblLook w:val="0420" w:firstRow="1" w:lastRow="0" w:firstColumn="0" w:lastColumn="0" w:noHBand="0" w:noVBand="1"/>
    </w:tblPr>
    <w:tblGrid>
      <w:gridCol w:w="2404"/>
      <w:gridCol w:w="4117"/>
    </w:tblGrid>
    <w:tr w:rsidRPr="0072201B" w:rsidR="00792143" w:rsidTr="0072201B" w14:paraId="57DD68B6" w14:textId="77777777">
      <w:trPr>
        <w:trHeight w:val="141"/>
      </w:trPr>
      <w:tc>
        <w:tcPr>
          <w:tcW w:w="2404" w:type="dxa"/>
          <w:shd w:val="clear" w:color="auto" w:fill="auto"/>
        </w:tcPr>
        <w:p w:rsidRPr="0072201B" w:rsidR="00792143" w:rsidP="0072201B" w:rsidRDefault="00792143" w14:paraId="57DD68B3" w14:textId="77777777">
          <w:pPr>
            <w:tabs>
              <w:tab w:val="right" w:pos="8838"/>
            </w:tabs>
            <w:spacing w:after="0" w:line="240" w:lineRule="auto"/>
            <w:ind w:left="-395" w:right="-105" w:firstLine="395"/>
            <w:rPr>
              <w:rFonts w:cs="Tahoma"/>
              <w:b/>
              <w:lang w:val="es-ES"/>
            </w:rPr>
          </w:pPr>
          <w:r w:rsidRPr="0072201B">
            <w:rPr>
              <w:rFonts w:cs="Tahoma"/>
              <w:b/>
              <w:lang w:val="es-ES"/>
            </w:rPr>
            <w:t>Recurso de Revisión:</w:t>
          </w:r>
        </w:p>
      </w:tc>
      <w:tc>
        <w:tcPr>
          <w:tcW w:w="4117" w:type="dxa"/>
          <w:shd w:val="clear" w:color="auto" w:fill="auto"/>
        </w:tcPr>
        <w:p w:rsidRPr="0072201B" w:rsidR="00792143" w:rsidP="0072201B" w:rsidRDefault="00792143" w14:paraId="57DD68B4" w14:textId="77777777">
          <w:pPr>
            <w:tabs>
              <w:tab w:val="right" w:pos="8838"/>
            </w:tabs>
            <w:spacing w:after="0" w:line="240" w:lineRule="auto"/>
            <w:ind w:left="-28" w:right="-107"/>
            <w:rPr>
              <w:rFonts w:cs="Tahoma"/>
              <w:lang w:val="es-ES"/>
            </w:rPr>
          </w:pPr>
          <w:r w:rsidRPr="0072201B">
            <w:rPr>
              <w:rFonts w:cs="Tahoma"/>
              <w:lang w:val="es-ES"/>
            </w:rPr>
            <w:t>16771/INFOEM/IP/RR/2022 y</w:t>
          </w:r>
        </w:p>
        <w:p w:rsidRPr="0072201B" w:rsidR="00792143" w:rsidP="0072201B" w:rsidRDefault="00792143" w14:paraId="57DD68B5" w14:textId="77777777">
          <w:pPr>
            <w:tabs>
              <w:tab w:val="right" w:pos="8838"/>
            </w:tabs>
            <w:spacing w:after="0" w:line="240" w:lineRule="auto"/>
            <w:ind w:left="-28" w:right="454"/>
            <w:rPr>
              <w:rFonts w:cs="Tahoma"/>
              <w:lang w:val="es-ES"/>
            </w:rPr>
          </w:pPr>
          <w:r w:rsidRPr="0072201B">
            <w:rPr>
              <w:rFonts w:cs="Tahoma"/>
              <w:lang w:val="es-ES"/>
            </w:rPr>
            <w:t>Acumulado</w:t>
          </w:r>
        </w:p>
      </w:tc>
    </w:tr>
    <w:tr w:rsidRPr="0072201B" w:rsidR="00792143" w:rsidTr="0072201B" w14:paraId="57DD68B9" w14:textId="77777777">
      <w:trPr>
        <w:trHeight w:val="276"/>
      </w:trPr>
      <w:tc>
        <w:tcPr>
          <w:tcW w:w="2404" w:type="dxa"/>
          <w:shd w:val="clear" w:color="auto" w:fill="auto"/>
        </w:tcPr>
        <w:p w:rsidRPr="0072201B" w:rsidR="00792143" w:rsidP="0072201B" w:rsidRDefault="00792143" w14:paraId="57DD68B7" w14:textId="77777777">
          <w:pPr>
            <w:tabs>
              <w:tab w:val="right" w:pos="8838"/>
            </w:tabs>
            <w:spacing w:after="0" w:line="240" w:lineRule="auto"/>
            <w:ind w:right="-105"/>
            <w:rPr>
              <w:rFonts w:cs="Tahoma"/>
              <w:b/>
              <w:lang w:val="es-ES"/>
            </w:rPr>
          </w:pPr>
          <w:r w:rsidRPr="0072201B">
            <w:rPr>
              <w:rFonts w:cs="Tahoma"/>
              <w:b/>
              <w:lang w:val="es-ES"/>
            </w:rPr>
            <w:t>Sujeto Obligado:</w:t>
          </w:r>
        </w:p>
      </w:tc>
      <w:tc>
        <w:tcPr>
          <w:tcW w:w="4117" w:type="dxa"/>
          <w:shd w:val="clear" w:color="auto" w:fill="auto"/>
        </w:tcPr>
        <w:p w:rsidRPr="0072201B" w:rsidR="00792143" w:rsidP="0072201B" w:rsidRDefault="00792143" w14:paraId="57DD68B8" w14:textId="77777777">
          <w:pPr>
            <w:tabs>
              <w:tab w:val="right" w:pos="8838"/>
            </w:tabs>
            <w:spacing w:after="0" w:line="240" w:lineRule="auto"/>
            <w:ind w:right="454"/>
            <w:rPr>
              <w:rFonts w:cs="Tahoma"/>
              <w:lang w:val="es-ES"/>
            </w:rPr>
          </w:pPr>
          <w:r w:rsidRPr="0072201B">
            <w:rPr>
              <w:rFonts w:cs="Tahoma"/>
              <w:lang w:val="es-ES"/>
            </w:rPr>
            <w:t>Ayuntamiento de Toluca</w:t>
          </w:r>
        </w:p>
      </w:tc>
    </w:tr>
    <w:tr w:rsidRPr="0072201B" w:rsidR="00792143" w:rsidTr="0072201B" w14:paraId="57DD68BC" w14:textId="77777777">
      <w:trPr>
        <w:trHeight w:val="276"/>
      </w:trPr>
      <w:tc>
        <w:tcPr>
          <w:tcW w:w="2404" w:type="dxa"/>
          <w:shd w:val="clear" w:color="auto" w:fill="auto"/>
        </w:tcPr>
        <w:p w:rsidRPr="0072201B" w:rsidR="00792143" w:rsidP="0072201B" w:rsidRDefault="00792143" w14:paraId="57DD68BA" w14:textId="77777777">
          <w:pPr>
            <w:tabs>
              <w:tab w:val="right" w:pos="8838"/>
            </w:tabs>
            <w:spacing w:after="0" w:line="240" w:lineRule="auto"/>
            <w:ind w:right="-105"/>
            <w:rPr>
              <w:rFonts w:cs="Tahoma"/>
              <w:b/>
              <w:lang w:val="es-ES"/>
            </w:rPr>
          </w:pPr>
          <w:r w:rsidRPr="0072201B">
            <w:rPr>
              <w:rFonts w:cs="Tahoma"/>
              <w:b/>
              <w:lang w:val="es-ES"/>
            </w:rPr>
            <w:t>Comisionado Ponente:</w:t>
          </w:r>
        </w:p>
      </w:tc>
      <w:tc>
        <w:tcPr>
          <w:tcW w:w="4117" w:type="dxa"/>
          <w:shd w:val="clear" w:color="auto" w:fill="auto"/>
        </w:tcPr>
        <w:p w:rsidRPr="0072201B" w:rsidR="00792143" w:rsidP="0072201B" w:rsidRDefault="00792143" w14:paraId="57DD68BB" w14:textId="77777777">
          <w:pPr>
            <w:tabs>
              <w:tab w:val="right" w:pos="8838"/>
            </w:tabs>
            <w:spacing w:after="0" w:line="240" w:lineRule="auto"/>
            <w:ind w:right="454"/>
            <w:rPr>
              <w:rFonts w:cs="Tahoma"/>
              <w:lang w:val="es-ES"/>
            </w:rPr>
          </w:pPr>
          <w:r w:rsidRPr="0072201B">
            <w:rPr>
              <w:rFonts w:cs="Tahoma"/>
              <w:lang w:val="es-ES"/>
            </w:rPr>
            <w:t>Luis Gustavo Parra Noriega</w:t>
          </w:r>
        </w:p>
      </w:tc>
    </w:tr>
  </w:tbl>
  <w:p w:rsidR="00792143" w:rsidRDefault="003A6B76" w14:paraId="57DD68BD" w14:textId="77777777">
    <w:pPr>
      <w:pStyle w:val="Encabezado"/>
    </w:pPr>
    <w:r>
      <w:rPr>
        <w:noProof/>
      </w:rPr>
      <w:pict w14:anchorId="57DD68D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position-horizontal:center;mso-position-horizontal-relative:margin;mso-position-vertical:center;mso-position-vertical-relative:margin"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72201B" w:rsidR="00792143" w:rsidTr="05E7A727" w14:paraId="57DD68D3" w14:textId="77777777">
      <w:trPr>
        <w:trHeight w:val="1546"/>
      </w:trPr>
      <w:tc>
        <w:tcPr>
          <w:tcW w:w="2127" w:type="dxa"/>
          <w:shd w:val="clear" w:color="auto" w:fill="auto"/>
          <w:tcMar/>
        </w:tcPr>
        <w:p w:rsidRPr="0072201B" w:rsidR="00792143" w:rsidP="002C59A0" w:rsidRDefault="00792143" w14:paraId="57DD68C2" w14:textId="77777777">
          <w:pPr>
            <w:tabs>
              <w:tab w:val="right" w:pos="4273"/>
            </w:tabs>
            <w:rPr>
              <w:rFonts w:ascii="Garamond" w:hAnsi="Garamond"/>
              <w:sz w:val="16"/>
              <w:szCs w:val="16"/>
            </w:rPr>
          </w:pPr>
        </w:p>
      </w:tc>
      <w:tc>
        <w:tcPr>
          <w:tcW w:w="6945" w:type="dxa"/>
          <w:shd w:val="clear" w:color="auto" w:fill="auto"/>
          <w:tcMar/>
        </w:tcPr>
        <w:tbl>
          <w:tblPr>
            <w:tblW w:w="5434" w:type="dxa"/>
            <w:tblInd w:w="1446" w:type="dxa"/>
            <w:tblLayout w:type="fixed"/>
            <w:tblLook w:val="0420" w:firstRow="1" w:lastRow="0" w:firstColumn="0" w:lastColumn="0" w:noHBand="0" w:noVBand="1"/>
          </w:tblPr>
          <w:tblGrid>
            <w:gridCol w:w="2410"/>
            <w:gridCol w:w="3024"/>
          </w:tblGrid>
          <w:tr w:rsidRPr="0072201B" w:rsidR="00792143" w:rsidTr="05E7A727" w14:paraId="57DD68C8" w14:textId="77777777">
            <w:trPr>
              <w:trHeight w:val="412"/>
            </w:trPr>
            <w:tc>
              <w:tcPr>
                <w:tcW w:w="2410" w:type="dxa"/>
                <w:shd w:val="clear" w:color="auto" w:fill="auto"/>
                <w:tcMar/>
                <w:vAlign w:val="bottom"/>
              </w:tcPr>
              <w:p w:rsidRPr="0072201B" w:rsidR="00792143" w:rsidP="0072201B" w:rsidRDefault="00792143" w14:paraId="57DD68C3" w14:textId="77777777">
                <w:pPr>
                  <w:tabs>
                    <w:tab w:val="right" w:pos="8838"/>
                  </w:tabs>
                  <w:spacing w:after="0" w:line="240" w:lineRule="auto"/>
                  <w:ind w:right="-105"/>
                  <w:rPr>
                    <w:rFonts w:cs="Tahoma"/>
                    <w:b/>
                    <w:lang w:val="es-ES"/>
                  </w:rPr>
                </w:pPr>
                <w:r w:rsidRPr="0072201B">
                  <w:rPr>
                    <w:rFonts w:cs="Tahoma"/>
                    <w:b/>
                    <w:lang w:val="es-ES"/>
                  </w:rPr>
                  <w:t>Recurso de Revisión:</w:t>
                </w:r>
              </w:p>
              <w:p w:rsidRPr="0072201B" w:rsidR="00792143" w:rsidP="0072201B" w:rsidRDefault="00792143" w14:paraId="57DD68C4" w14:textId="77777777">
                <w:pPr>
                  <w:tabs>
                    <w:tab w:val="right" w:pos="8838"/>
                  </w:tabs>
                  <w:spacing w:after="0" w:line="240" w:lineRule="auto"/>
                  <w:ind w:right="-105"/>
                  <w:rPr>
                    <w:rFonts w:cs="Tahoma"/>
                    <w:b/>
                    <w:lang w:val="es-ES"/>
                  </w:rPr>
                </w:pPr>
              </w:p>
            </w:tc>
            <w:tc>
              <w:tcPr>
                <w:tcW w:w="3024" w:type="dxa"/>
                <w:shd w:val="clear" w:color="auto" w:fill="auto"/>
                <w:tcMar/>
              </w:tcPr>
              <w:p w:rsidRPr="0072201B" w:rsidR="00792143" w:rsidP="0072201B" w:rsidRDefault="00792143" w14:paraId="57DD68C5" w14:textId="77777777">
                <w:pPr>
                  <w:tabs>
                    <w:tab w:val="right" w:pos="8838"/>
                  </w:tabs>
                  <w:spacing w:after="0" w:line="240" w:lineRule="auto"/>
                  <w:ind w:left="-28" w:right="-107"/>
                  <w:rPr>
                    <w:rFonts w:cs="Tahoma"/>
                    <w:lang w:val="es-ES"/>
                  </w:rPr>
                </w:pPr>
              </w:p>
              <w:p w:rsidRPr="0072201B" w:rsidR="00792143" w:rsidP="0072201B" w:rsidRDefault="00792143" w14:paraId="57DD68C6" w14:textId="77777777">
                <w:pPr>
                  <w:tabs>
                    <w:tab w:val="right" w:pos="8838"/>
                  </w:tabs>
                  <w:spacing w:after="0" w:line="240" w:lineRule="auto"/>
                  <w:ind w:left="-28" w:right="-107"/>
                  <w:rPr>
                    <w:rFonts w:cs="Tahoma"/>
                    <w:lang w:val="es-ES"/>
                  </w:rPr>
                </w:pPr>
                <w:r w:rsidRPr="0072201B">
                  <w:rPr>
                    <w:rFonts w:cs="Tahoma"/>
                    <w:lang w:val="es-ES"/>
                  </w:rPr>
                  <w:t>16771/INFOEM/IP/RR/2022 y</w:t>
                </w:r>
              </w:p>
              <w:p w:rsidRPr="0072201B" w:rsidR="00792143" w:rsidP="0072201B" w:rsidRDefault="00792143" w14:paraId="57DD68C7" w14:textId="77777777">
                <w:pPr>
                  <w:tabs>
                    <w:tab w:val="right" w:pos="8838"/>
                  </w:tabs>
                  <w:spacing w:after="0" w:line="240" w:lineRule="auto"/>
                  <w:ind w:left="-28"/>
                  <w:rPr>
                    <w:rFonts w:cs="Tahoma"/>
                    <w:lang w:val="es-ES"/>
                  </w:rPr>
                </w:pPr>
                <w:r w:rsidRPr="0072201B">
                  <w:rPr>
                    <w:rFonts w:cs="Tahoma"/>
                    <w:lang w:val="es-ES"/>
                  </w:rPr>
                  <w:t>acumulado</w:t>
                </w:r>
              </w:p>
            </w:tc>
          </w:tr>
          <w:tr w:rsidRPr="0072201B" w:rsidR="00792143" w:rsidTr="05E7A727" w14:paraId="57DD68CB" w14:textId="77777777">
            <w:trPr>
              <w:trHeight w:val="152"/>
            </w:trPr>
            <w:tc>
              <w:tcPr>
                <w:tcW w:w="2410" w:type="dxa"/>
                <w:shd w:val="clear" w:color="auto" w:fill="auto"/>
                <w:tcMar/>
              </w:tcPr>
              <w:p w:rsidRPr="0072201B" w:rsidR="00792143" w:rsidP="0072201B" w:rsidRDefault="00792143" w14:paraId="57DD68C9" w14:textId="77777777">
                <w:pPr>
                  <w:tabs>
                    <w:tab w:val="right" w:pos="8838"/>
                  </w:tabs>
                  <w:spacing w:after="0" w:line="240" w:lineRule="auto"/>
                  <w:ind w:right="-105"/>
                  <w:rPr>
                    <w:rFonts w:cs="Tahoma"/>
                    <w:b/>
                    <w:lang w:val="es-ES"/>
                  </w:rPr>
                </w:pPr>
                <w:r w:rsidRPr="0072201B">
                  <w:rPr>
                    <w:rFonts w:cs="Tahoma"/>
                    <w:b/>
                    <w:lang w:val="es-ES"/>
                  </w:rPr>
                  <w:t>Recurrente:</w:t>
                </w:r>
              </w:p>
            </w:tc>
            <w:tc>
              <w:tcPr>
                <w:tcW w:w="3024" w:type="dxa"/>
                <w:shd w:val="clear" w:color="auto" w:fill="auto"/>
                <w:tcMar/>
              </w:tcPr>
              <w:p w:rsidRPr="0072201B" w:rsidR="00792143" w:rsidP="05E7A727" w:rsidRDefault="00792143" w14:paraId="57DD68CA" w14:textId="55886B68">
                <w:pPr>
                  <w:pStyle w:val="Normal"/>
                  <w:tabs>
                    <w:tab w:val="right" w:leader="none" w:pos="8838"/>
                  </w:tabs>
                  <w:bidi w:val="0"/>
                  <w:spacing w:before="0" w:beforeAutospacing="off" w:after="0" w:afterAutospacing="off" w:line="240" w:lineRule="auto"/>
                  <w:ind w:left="0" w:right="-107"/>
                  <w:jc w:val="both"/>
                  <w:rPr>
                    <w:rFonts w:cs="Tahoma"/>
                    <w:highlight w:val="black"/>
                    <w:lang w:val="es-ES"/>
                  </w:rPr>
                </w:pPr>
                <w:r w:rsidRPr="05E7A727" w:rsidR="05E7A727">
                  <w:rPr>
                    <w:rFonts w:cs="Tahoma"/>
                    <w:highlight w:val="black"/>
                    <w:lang w:val="es-ES"/>
                  </w:rPr>
                  <w:t>XXXXXXXXXXXXXX</w:t>
                </w:r>
              </w:p>
            </w:tc>
          </w:tr>
          <w:tr w:rsidRPr="0072201B" w:rsidR="00792143" w:rsidTr="05E7A727" w14:paraId="57DD68CE" w14:textId="77777777">
            <w:trPr>
              <w:trHeight w:val="299"/>
            </w:trPr>
            <w:tc>
              <w:tcPr>
                <w:tcW w:w="2410" w:type="dxa"/>
                <w:shd w:val="clear" w:color="auto" w:fill="auto"/>
                <w:tcMar/>
              </w:tcPr>
              <w:p w:rsidRPr="0072201B" w:rsidR="00792143" w:rsidP="0072201B" w:rsidRDefault="00792143" w14:paraId="57DD68CC" w14:textId="77777777">
                <w:pPr>
                  <w:tabs>
                    <w:tab w:val="right" w:pos="8838"/>
                  </w:tabs>
                  <w:spacing w:after="0" w:line="240" w:lineRule="auto"/>
                  <w:ind w:right="-105"/>
                  <w:rPr>
                    <w:rFonts w:cs="Tahoma"/>
                    <w:b/>
                    <w:lang w:val="es-ES"/>
                  </w:rPr>
                </w:pPr>
                <w:r w:rsidRPr="0072201B">
                  <w:rPr>
                    <w:rFonts w:cs="Tahoma"/>
                    <w:b/>
                    <w:lang w:val="es-ES"/>
                  </w:rPr>
                  <w:t>Sujeto Obligado:</w:t>
                </w:r>
              </w:p>
            </w:tc>
            <w:tc>
              <w:tcPr>
                <w:tcW w:w="3024" w:type="dxa"/>
                <w:shd w:val="clear" w:color="auto" w:fill="auto"/>
                <w:tcMar/>
              </w:tcPr>
              <w:p w:rsidRPr="0072201B" w:rsidR="00792143" w:rsidP="0072201B" w:rsidRDefault="00792143" w14:paraId="57DD68CD" w14:textId="77777777">
                <w:pPr>
                  <w:tabs>
                    <w:tab w:val="right" w:pos="8838"/>
                  </w:tabs>
                  <w:spacing w:after="0" w:line="240" w:lineRule="auto"/>
                  <w:ind w:right="34"/>
                  <w:rPr>
                    <w:rFonts w:cs="Tahoma"/>
                    <w:lang w:val="es-ES"/>
                  </w:rPr>
                </w:pPr>
                <w:r w:rsidRPr="0072201B">
                  <w:rPr>
                    <w:rFonts w:cs="Tahoma"/>
                    <w:lang w:val="es-ES"/>
                  </w:rPr>
                  <w:t>Ayuntamiento de Toluca</w:t>
                </w:r>
              </w:p>
            </w:tc>
          </w:tr>
          <w:tr w:rsidRPr="0072201B" w:rsidR="00792143" w:rsidTr="05E7A727" w14:paraId="57DD68D1" w14:textId="77777777">
            <w:trPr>
              <w:trHeight w:val="299"/>
            </w:trPr>
            <w:tc>
              <w:tcPr>
                <w:tcW w:w="2410" w:type="dxa"/>
                <w:shd w:val="clear" w:color="auto" w:fill="auto"/>
                <w:tcMar/>
              </w:tcPr>
              <w:p w:rsidRPr="0072201B" w:rsidR="00792143" w:rsidP="0072201B" w:rsidRDefault="00792143" w14:paraId="57DD68CF" w14:textId="77777777">
                <w:pPr>
                  <w:tabs>
                    <w:tab w:val="right" w:pos="8838"/>
                  </w:tabs>
                  <w:spacing w:after="0" w:line="240" w:lineRule="auto"/>
                  <w:ind w:right="-105"/>
                  <w:rPr>
                    <w:rFonts w:cs="Tahoma"/>
                    <w:b/>
                    <w:lang w:val="es-ES"/>
                  </w:rPr>
                </w:pPr>
                <w:r w:rsidRPr="0072201B">
                  <w:rPr>
                    <w:rFonts w:cs="Tahoma"/>
                    <w:b/>
                    <w:lang w:val="es-ES"/>
                  </w:rPr>
                  <w:t>Comisionado Ponente:</w:t>
                </w:r>
              </w:p>
            </w:tc>
            <w:tc>
              <w:tcPr>
                <w:tcW w:w="3024" w:type="dxa"/>
                <w:shd w:val="clear" w:color="auto" w:fill="auto"/>
                <w:tcMar/>
              </w:tcPr>
              <w:p w:rsidRPr="0072201B" w:rsidR="00792143" w:rsidP="0072201B" w:rsidRDefault="00792143" w14:paraId="57DD68D0" w14:textId="77777777">
                <w:pPr>
                  <w:tabs>
                    <w:tab w:val="right" w:pos="8838"/>
                  </w:tabs>
                  <w:spacing w:after="0" w:line="240" w:lineRule="auto"/>
                  <w:ind w:right="-107"/>
                  <w:rPr>
                    <w:rFonts w:cs="Tahoma"/>
                    <w:lang w:val="es-ES"/>
                  </w:rPr>
                </w:pPr>
                <w:r w:rsidRPr="0072201B">
                  <w:rPr>
                    <w:rFonts w:cs="Tahoma"/>
                    <w:lang w:val="es-ES"/>
                  </w:rPr>
                  <w:t>Luis Gustavo Parra Noriega</w:t>
                </w:r>
              </w:p>
            </w:tc>
          </w:tr>
        </w:tbl>
        <w:p w:rsidRPr="0072201B" w:rsidR="00792143" w:rsidP="002C59A0" w:rsidRDefault="00792143" w14:paraId="57DD68D2" w14:textId="77777777">
          <w:pPr>
            <w:tabs>
              <w:tab w:val="right" w:pos="8838"/>
            </w:tabs>
            <w:ind w:left="-28"/>
            <w:rPr>
              <w:rFonts w:ascii="Arial" w:hAnsi="Arial" w:cs="Arial"/>
              <w:b/>
            </w:rPr>
          </w:pPr>
        </w:p>
      </w:tc>
    </w:tr>
  </w:tbl>
  <w:p w:rsidR="00792143" w:rsidRDefault="003A6B76" w14:paraId="57DD68D4" w14:textId="77777777">
    <w:pPr>
      <w:pStyle w:val="Encabezado"/>
    </w:pPr>
    <w:r>
      <w:rPr>
        <w:noProof/>
      </w:rPr>
      <w:pict w14:anchorId="57DD68D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position-horizontal-relative:margin;mso-position-vertical-relative:margin"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909"/>
    <w:multiLevelType w:val="hybridMultilevel"/>
    <w:tmpl w:val="FBBACBC0"/>
    <w:lvl w:ilvl="0" w:tplc="05C81086">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156CC0"/>
    <w:multiLevelType w:val="hybridMultilevel"/>
    <w:tmpl w:val="39480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E17E44"/>
    <w:multiLevelType w:val="hybridMultilevel"/>
    <w:tmpl w:val="7152E7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1619DE"/>
    <w:multiLevelType w:val="hybridMultilevel"/>
    <w:tmpl w:val="1C7C12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E506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0103CD"/>
    <w:multiLevelType w:val="hybridMultilevel"/>
    <w:tmpl w:val="0EFC2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987E7B"/>
    <w:multiLevelType w:val="hybridMultilevel"/>
    <w:tmpl w:val="EB6E63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094AF8"/>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43C3E2E"/>
    <w:multiLevelType w:val="hybridMultilevel"/>
    <w:tmpl w:val="2DCEBDA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A637C4"/>
    <w:multiLevelType w:val="hybridMultilevel"/>
    <w:tmpl w:val="3B6299BA"/>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3" w15:restartNumberingAfterBreak="0">
    <w:nsid w:val="2F104018"/>
    <w:multiLevelType w:val="hybridMultilevel"/>
    <w:tmpl w:val="49D4D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760D54"/>
    <w:multiLevelType w:val="hybridMultilevel"/>
    <w:tmpl w:val="E3C6E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3B7677"/>
    <w:multiLevelType w:val="hybridMultilevel"/>
    <w:tmpl w:val="2D568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5A4055A"/>
    <w:multiLevelType w:val="hybridMultilevel"/>
    <w:tmpl w:val="5114031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35D0BCB"/>
    <w:multiLevelType w:val="hybridMultilevel"/>
    <w:tmpl w:val="A55AF6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0B2F3F"/>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9" w15:restartNumberingAfterBreak="0">
    <w:nsid w:val="452E4014"/>
    <w:multiLevelType w:val="hybridMultilevel"/>
    <w:tmpl w:val="32B237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A653843"/>
    <w:multiLevelType w:val="hybridMultilevel"/>
    <w:tmpl w:val="2F2E78B8"/>
    <w:lvl w:ilvl="0" w:tplc="68AABADC">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5F8408D"/>
    <w:multiLevelType w:val="hybridMultilevel"/>
    <w:tmpl w:val="230A8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6820119"/>
    <w:multiLevelType w:val="hybridMultilevel"/>
    <w:tmpl w:val="89760080"/>
    <w:lvl w:ilvl="0" w:tplc="7E72827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B261783"/>
    <w:multiLevelType w:val="hybridMultilevel"/>
    <w:tmpl w:val="64800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8E61342"/>
    <w:multiLevelType w:val="hybridMultilevel"/>
    <w:tmpl w:val="5FDA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1E2D94"/>
    <w:multiLevelType w:val="hybridMultilevel"/>
    <w:tmpl w:val="0862E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2"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4" w15:restartNumberingAfterBreak="0">
    <w:nsid w:val="76306BC5"/>
    <w:multiLevelType w:val="hybridMultilevel"/>
    <w:tmpl w:val="287EE2D6"/>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5" w15:restartNumberingAfterBreak="0">
    <w:nsid w:val="76974AAF"/>
    <w:multiLevelType w:val="hybridMultilevel"/>
    <w:tmpl w:val="04325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62644D"/>
    <w:multiLevelType w:val="hybridMultilevel"/>
    <w:tmpl w:val="22627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44705265">
    <w:abstractNumId w:val="1"/>
  </w:num>
  <w:num w:numId="2" w16cid:durableId="2080203200">
    <w:abstractNumId w:val="26"/>
  </w:num>
  <w:num w:numId="3" w16cid:durableId="2020740236">
    <w:abstractNumId w:val="32"/>
  </w:num>
  <w:num w:numId="4" w16cid:durableId="1437090760">
    <w:abstractNumId w:val="21"/>
  </w:num>
  <w:num w:numId="5" w16cid:durableId="1269700452">
    <w:abstractNumId w:val="6"/>
  </w:num>
  <w:num w:numId="6" w16cid:durableId="676887933">
    <w:abstractNumId w:val="29"/>
  </w:num>
  <w:num w:numId="7" w16cid:durableId="14337455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6404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7094320">
    <w:abstractNumId w:val="22"/>
  </w:num>
  <w:num w:numId="10" w16cid:durableId="1271931637">
    <w:abstractNumId w:val="33"/>
  </w:num>
  <w:num w:numId="11" w16cid:durableId="1955818617">
    <w:abstractNumId w:val="17"/>
  </w:num>
  <w:num w:numId="12" w16cid:durableId="848445881">
    <w:abstractNumId w:val="10"/>
  </w:num>
  <w:num w:numId="13" w16cid:durableId="1207834371">
    <w:abstractNumId w:val="7"/>
  </w:num>
  <w:num w:numId="14" w16cid:durableId="500510539">
    <w:abstractNumId w:val="14"/>
  </w:num>
  <w:num w:numId="15" w16cid:durableId="446891426">
    <w:abstractNumId w:val="27"/>
  </w:num>
  <w:num w:numId="16" w16cid:durableId="12853878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0280558">
    <w:abstractNumId w:val="12"/>
  </w:num>
  <w:num w:numId="18" w16cid:durableId="1716074626">
    <w:abstractNumId w:val="23"/>
  </w:num>
  <w:num w:numId="19" w16cid:durableId="1038772501">
    <w:abstractNumId w:val="20"/>
  </w:num>
  <w:num w:numId="20" w16cid:durableId="1647969554">
    <w:abstractNumId w:val="5"/>
  </w:num>
  <w:num w:numId="21" w16cid:durableId="606277791">
    <w:abstractNumId w:val="9"/>
  </w:num>
  <w:num w:numId="22" w16cid:durableId="1272933037">
    <w:abstractNumId w:val="30"/>
  </w:num>
  <w:num w:numId="23" w16cid:durableId="1541824748">
    <w:abstractNumId w:val="8"/>
  </w:num>
  <w:num w:numId="24" w16cid:durableId="289170996">
    <w:abstractNumId w:val="35"/>
  </w:num>
  <w:num w:numId="25" w16cid:durableId="623313835">
    <w:abstractNumId w:val="0"/>
  </w:num>
  <w:num w:numId="26" w16cid:durableId="529336704">
    <w:abstractNumId w:val="25"/>
  </w:num>
  <w:num w:numId="27" w16cid:durableId="472530973">
    <w:abstractNumId w:val="4"/>
  </w:num>
  <w:num w:numId="28" w16cid:durableId="2137600395">
    <w:abstractNumId w:val="13"/>
  </w:num>
  <w:num w:numId="29" w16cid:durableId="251546152">
    <w:abstractNumId w:val="24"/>
  </w:num>
  <w:num w:numId="30" w16cid:durableId="1963612348">
    <w:abstractNumId w:val="36"/>
  </w:num>
  <w:num w:numId="31" w16cid:durableId="2003969214">
    <w:abstractNumId w:val="3"/>
  </w:num>
  <w:num w:numId="32" w16cid:durableId="1665039556">
    <w:abstractNumId w:val="18"/>
  </w:num>
  <w:num w:numId="33" w16cid:durableId="2141722964">
    <w:abstractNumId w:val="34"/>
  </w:num>
  <w:num w:numId="34" w16cid:durableId="358700481">
    <w:abstractNumId w:val="31"/>
  </w:num>
  <w:num w:numId="35" w16cid:durableId="251819878">
    <w:abstractNumId w:val="11"/>
  </w:num>
  <w:num w:numId="36" w16cid:durableId="599534881">
    <w:abstractNumId w:val="16"/>
  </w:num>
  <w:num w:numId="37" w16cid:durableId="1064716649">
    <w:abstractNumId w:val="2"/>
  </w:num>
  <w:num w:numId="38" w16cid:durableId="989410477">
    <w:abstractNumId w:val="28"/>
  </w:num>
  <w:num w:numId="39" w16cid:durableId="8349745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723"/>
    <w:rsid w:val="000017FA"/>
    <w:rsid w:val="00001F87"/>
    <w:rsid w:val="00002E53"/>
    <w:rsid w:val="000039BC"/>
    <w:rsid w:val="0000482F"/>
    <w:rsid w:val="000051F1"/>
    <w:rsid w:val="0000591E"/>
    <w:rsid w:val="00007008"/>
    <w:rsid w:val="0000734A"/>
    <w:rsid w:val="00007EB8"/>
    <w:rsid w:val="00012834"/>
    <w:rsid w:val="00012C2D"/>
    <w:rsid w:val="000140E0"/>
    <w:rsid w:val="0001499A"/>
    <w:rsid w:val="0001620D"/>
    <w:rsid w:val="00017D8C"/>
    <w:rsid w:val="000223B0"/>
    <w:rsid w:val="000236EB"/>
    <w:rsid w:val="00023E8F"/>
    <w:rsid w:val="00024ED6"/>
    <w:rsid w:val="00027FA3"/>
    <w:rsid w:val="00030561"/>
    <w:rsid w:val="000314CE"/>
    <w:rsid w:val="0003445F"/>
    <w:rsid w:val="000371FF"/>
    <w:rsid w:val="000409C0"/>
    <w:rsid w:val="00042E71"/>
    <w:rsid w:val="000477C6"/>
    <w:rsid w:val="00051009"/>
    <w:rsid w:val="000519DF"/>
    <w:rsid w:val="000529E4"/>
    <w:rsid w:val="00052A57"/>
    <w:rsid w:val="00053864"/>
    <w:rsid w:val="00055840"/>
    <w:rsid w:val="00055CA5"/>
    <w:rsid w:val="00056B1B"/>
    <w:rsid w:val="00057C00"/>
    <w:rsid w:val="00057E74"/>
    <w:rsid w:val="00062AAC"/>
    <w:rsid w:val="00062C8B"/>
    <w:rsid w:val="000675E0"/>
    <w:rsid w:val="000705A9"/>
    <w:rsid w:val="00071995"/>
    <w:rsid w:val="00074491"/>
    <w:rsid w:val="00075E90"/>
    <w:rsid w:val="000804B9"/>
    <w:rsid w:val="00081145"/>
    <w:rsid w:val="00082A81"/>
    <w:rsid w:val="00084477"/>
    <w:rsid w:val="00085F3A"/>
    <w:rsid w:val="00086C9D"/>
    <w:rsid w:val="00087130"/>
    <w:rsid w:val="00091F9D"/>
    <w:rsid w:val="000920E9"/>
    <w:rsid w:val="000939CD"/>
    <w:rsid w:val="00094D71"/>
    <w:rsid w:val="00094F6D"/>
    <w:rsid w:val="00095F8F"/>
    <w:rsid w:val="000963CB"/>
    <w:rsid w:val="00096694"/>
    <w:rsid w:val="00097D44"/>
    <w:rsid w:val="000A2588"/>
    <w:rsid w:val="000A259F"/>
    <w:rsid w:val="000A26DE"/>
    <w:rsid w:val="000A331D"/>
    <w:rsid w:val="000A4428"/>
    <w:rsid w:val="000A49FD"/>
    <w:rsid w:val="000A61A2"/>
    <w:rsid w:val="000A6598"/>
    <w:rsid w:val="000A785D"/>
    <w:rsid w:val="000A79FC"/>
    <w:rsid w:val="000B0EAF"/>
    <w:rsid w:val="000B2575"/>
    <w:rsid w:val="000B3A93"/>
    <w:rsid w:val="000B6008"/>
    <w:rsid w:val="000B632A"/>
    <w:rsid w:val="000B7029"/>
    <w:rsid w:val="000C3C65"/>
    <w:rsid w:val="000C4139"/>
    <w:rsid w:val="000C54E7"/>
    <w:rsid w:val="000C6835"/>
    <w:rsid w:val="000C715C"/>
    <w:rsid w:val="000C72FD"/>
    <w:rsid w:val="000D1A72"/>
    <w:rsid w:val="000D2522"/>
    <w:rsid w:val="000D3E5E"/>
    <w:rsid w:val="000D45D9"/>
    <w:rsid w:val="000D59F5"/>
    <w:rsid w:val="000D6701"/>
    <w:rsid w:val="000D69EB"/>
    <w:rsid w:val="000D6E68"/>
    <w:rsid w:val="000D73F7"/>
    <w:rsid w:val="000E2137"/>
    <w:rsid w:val="000E26B9"/>
    <w:rsid w:val="000E28E6"/>
    <w:rsid w:val="000E4E10"/>
    <w:rsid w:val="000E6A7A"/>
    <w:rsid w:val="000E7A0D"/>
    <w:rsid w:val="000F05A6"/>
    <w:rsid w:val="000F1585"/>
    <w:rsid w:val="000F29C6"/>
    <w:rsid w:val="000F2A9A"/>
    <w:rsid w:val="000F2D50"/>
    <w:rsid w:val="000F3403"/>
    <w:rsid w:val="000F45A1"/>
    <w:rsid w:val="000F5DD8"/>
    <w:rsid w:val="000F623C"/>
    <w:rsid w:val="001004CE"/>
    <w:rsid w:val="00100D66"/>
    <w:rsid w:val="00100EB3"/>
    <w:rsid w:val="00101E56"/>
    <w:rsid w:val="0010232F"/>
    <w:rsid w:val="00102FA0"/>
    <w:rsid w:val="0010413E"/>
    <w:rsid w:val="001059E3"/>
    <w:rsid w:val="00105EF9"/>
    <w:rsid w:val="00106429"/>
    <w:rsid w:val="001067D1"/>
    <w:rsid w:val="001105F1"/>
    <w:rsid w:val="001107F5"/>
    <w:rsid w:val="00111C07"/>
    <w:rsid w:val="00114FEB"/>
    <w:rsid w:val="00115309"/>
    <w:rsid w:val="001202DE"/>
    <w:rsid w:val="00121BE9"/>
    <w:rsid w:val="001236D3"/>
    <w:rsid w:val="00124B10"/>
    <w:rsid w:val="001303CD"/>
    <w:rsid w:val="001321FB"/>
    <w:rsid w:val="00134C39"/>
    <w:rsid w:val="00140F79"/>
    <w:rsid w:val="00142455"/>
    <w:rsid w:val="00144D8E"/>
    <w:rsid w:val="00144E2B"/>
    <w:rsid w:val="0014505E"/>
    <w:rsid w:val="00146731"/>
    <w:rsid w:val="00146D39"/>
    <w:rsid w:val="00147B34"/>
    <w:rsid w:val="00153F57"/>
    <w:rsid w:val="0015515E"/>
    <w:rsid w:val="001567B4"/>
    <w:rsid w:val="00156EB5"/>
    <w:rsid w:val="001601CC"/>
    <w:rsid w:val="00161BC4"/>
    <w:rsid w:val="00161E74"/>
    <w:rsid w:val="001629B7"/>
    <w:rsid w:val="00164599"/>
    <w:rsid w:val="00165EED"/>
    <w:rsid w:val="001675D9"/>
    <w:rsid w:val="00172CA8"/>
    <w:rsid w:val="00173B49"/>
    <w:rsid w:val="0017427D"/>
    <w:rsid w:val="00174F57"/>
    <w:rsid w:val="00175572"/>
    <w:rsid w:val="00177C7A"/>
    <w:rsid w:val="00180003"/>
    <w:rsid w:val="00181E7D"/>
    <w:rsid w:val="00184598"/>
    <w:rsid w:val="00184727"/>
    <w:rsid w:val="00184CD5"/>
    <w:rsid w:val="001853F9"/>
    <w:rsid w:val="00186487"/>
    <w:rsid w:val="00187B28"/>
    <w:rsid w:val="00187DBF"/>
    <w:rsid w:val="001900B4"/>
    <w:rsid w:val="00190EBA"/>
    <w:rsid w:val="001935D3"/>
    <w:rsid w:val="0019371D"/>
    <w:rsid w:val="00194DD1"/>
    <w:rsid w:val="0019678D"/>
    <w:rsid w:val="001A3784"/>
    <w:rsid w:val="001A4148"/>
    <w:rsid w:val="001A641F"/>
    <w:rsid w:val="001A6ABE"/>
    <w:rsid w:val="001B3373"/>
    <w:rsid w:val="001B380E"/>
    <w:rsid w:val="001B3B40"/>
    <w:rsid w:val="001B48A7"/>
    <w:rsid w:val="001B77BD"/>
    <w:rsid w:val="001B7F7E"/>
    <w:rsid w:val="001C1007"/>
    <w:rsid w:val="001C1905"/>
    <w:rsid w:val="001C3C7E"/>
    <w:rsid w:val="001C3D02"/>
    <w:rsid w:val="001C4A4D"/>
    <w:rsid w:val="001C4A95"/>
    <w:rsid w:val="001C6764"/>
    <w:rsid w:val="001C71AB"/>
    <w:rsid w:val="001C7535"/>
    <w:rsid w:val="001D02DD"/>
    <w:rsid w:val="001D1612"/>
    <w:rsid w:val="001D37BB"/>
    <w:rsid w:val="001D49D0"/>
    <w:rsid w:val="001D666F"/>
    <w:rsid w:val="001D72BE"/>
    <w:rsid w:val="001E1F19"/>
    <w:rsid w:val="001E386E"/>
    <w:rsid w:val="001E3D92"/>
    <w:rsid w:val="001E6D1F"/>
    <w:rsid w:val="001E76A2"/>
    <w:rsid w:val="001E7F58"/>
    <w:rsid w:val="001F2B59"/>
    <w:rsid w:val="001F2CCA"/>
    <w:rsid w:val="001F7C51"/>
    <w:rsid w:val="0020158D"/>
    <w:rsid w:val="002023E9"/>
    <w:rsid w:val="00202447"/>
    <w:rsid w:val="00204AF1"/>
    <w:rsid w:val="00204D18"/>
    <w:rsid w:val="00204DD3"/>
    <w:rsid w:val="002055B0"/>
    <w:rsid w:val="00206C4D"/>
    <w:rsid w:val="002107D9"/>
    <w:rsid w:val="00210857"/>
    <w:rsid w:val="002111A8"/>
    <w:rsid w:val="00213776"/>
    <w:rsid w:val="002160EC"/>
    <w:rsid w:val="00216503"/>
    <w:rsid w:val="00220583"/>
    <w:rsid w:val="0022261D"/>
    <w:rsid w:val="00222943"/>
    <w:rsid w:val="0022423A"/>
    <w:rsid w:val="0022475A"/>
    <w:rsid w:val="002254BA"/>
    <w:rsid w:val="00226FC1"/>
    <w:rsid w:val="0022796C"/>
    <w:rsid w:val="00232B60"/>
    <w:rsid w:val="002339AB"/>
    <w:rsid w:val="00233BB6"/>
    <w:rsid w:val="00235195"/>
    <w:rsid w:val="00235A69"/>
    <w:rsid w:val="00235BA0"/>
    <w:rsid w:val="002402DE"/>
    <w:rsid w:val="002402F1"/>
    <w:rsid w:val="002419E9"/>
    <w:rsid w:val="00241A48"/>
    <w:rsid w:val="0024313A"/>
    <w:rsid w:val="00243BA0"/>
    <w:rsid w:val="00243C89"/>
    <w:rsid w:val="00244A92"/>
    <w:rsid w:val="0024693A"/>
    <w:rsid w:val="00247EFF"/>
    <w:rsid w:val="00250C08"/>
    <w:rsid w:val="00251A4C"/>
    <w:rsid w:val="00252EF3"/>
    <w:rsid w:val="0025385C"/>
    <w:rsid w:val="0025401B"/>
    <w:rsid w:val="0025433F"/>
    <w:rsid w:val="002557A7"/>
    <w:rsid w:val="00257F3B"/>
    <w:rsid w:val="002603DC"/>
    <w:rsid w:val="00260AAA"/>
    <w:rsid w:val="00260FC3"/>
    <w:rsid w:val="00261807"/>
    <w:rsid w:val="00261BED"/>
    <w:rsid w:val="002628AF"/>
    <w:rsid w:val="00262C17"/>
    <w:rsid w:val="002634E5"/>
    <w:rsid w:val="00267536"/>
    <w:rsid w:val="00270970"/>
    <w:rsid w:val="00270CAB"/>
    <w:rsid w:val="00271404"/>
    <w:rsid w:val="002718A0"/>
    <w:rsid w:val="00271BF3"/>
    <w:rsid w:val="00271D9C"/>
    <w:rsid w:val="002722DB"/>
    <w:rsid w:val="00272886"/>
    <w:rsid w:val="00273E3B"/>
    <w:rsid w:val="00274B07"/>
    <w:rsid w:val="00276F75"/>
    <w:rsid w:val="002813A7"/>
    <w:rsid w:val="0028178E"/>
    <w:rsid w:val="002822E5"/>
    <w:rsid w:val="0028305A"/>
    <w:rsid w:val="00284FF0"/>
    <w:rsid w:val="002875A7"/>
    <w:rsid w:val="00287B13"/>
    <w:rsid w:val="0029028F"/>
    <w:rsid w:val="002927C8"/>
    <w:rsid w:val="00296E2A"/>
    <w:rsid w:val="002A2227"/>
    <w:rsid w:val="002A2B8D"/>
    <w:rsid w:val="002A341E"/>
    <w:rsid w:val="002A4DE3"/>
    <w:rsid w:val="002A6F26"/>
    <w:rsid w:val="002B0F64"/>
    <w:rsid w:val="002B3565"/>
    <w:rsid w:val="002B3FDA"/>
    <w:rsid w:val="002B54AE"/>
    <w:rsid w:val="002B6F3C"/>
    <w:rsid w:val="002B75BC"/>
    <w:rsid w:val="002C1A7E"/>
    <w:rsid w:val="002C2C2B"/>
    <w:rsid w:val="002C2D07"/>
    <w:rsid w:val="002C39DE"/>
    <w:rsid w:val="002C3DA2"/>
    <w:rsid w:val="002C514D"/>
    <w:rsid w:val="002C59A0"/>
    <w:rsid w:val="002C5D47"/>
    <w:rsid w:val="002C6390"/>
    <w:rsid w:val="002C6440"/>
    <w:rsid w:val="002C7309"/>
    <w:rsid w:val="002D2E5D"/>
    <w:rsid w:val="002D4FD8"/>
    <w:rsid w:val="002D75F1"/>
    <w:rsid w:val="002E0552"/>
    <w:rsid w:val="002E05D6"/>
    <w:rsid w:val="002E25E7"/>
    <w:rsid w:val="002E2DFD"/>
    <w:rsid w:val="002E333F"/>
    <w:rsid w:val="002E33E8"/>
    <w:rsid w:val="002E5CED"/>
    <w:rsid w:val="002F0229"/>
    <w:rsid w:val="002F070B"/>
    <w:rsid w:val="002F37D7"/>
    <w:rsid w:val="002F4007"/>
    <w:rsid w:val="002F522C"/>
    <w:rsid w:val="002F5480"/>
    <w:rsid w:val="002F57FD"/>
    <w:rsid w:val="00300025"/>
    <w:rsid w:val="00300286"/>
    <w:rsid w:val="003012CD"/>
    <w:rsid w:val="00301ABC"/>
    <w:rsid w:val="00305C37"/>
    <w:rsid w:val="0030731D"/>
    <w:rsid w:val="003077B4"/>
    <w:rsid w:val="00310388"/>
    <w:rsid w:val="0031109A"/>
    <w:rsid w:val="00311288"/>
    <w:rsid w:val="003114A1"/>
    <w:rsid w:val="00311811"/>
    <w:rsid w:val="003119F9"/>
    <w:rsid w:val="003160D6"/>
    <w:rsid w:val="00316C63"/>
    <w:rsid w:val="00320671"/>
    <w:rsid w:val="00320B93"/>
    <w:rsid w:val="00322E28"/>
    <w:rsid w:val="003257D9"/>
    <w:rsid w:val="003265A2"/>
    <w:rsid w:val="00327FF3"/>
    <w:rsid w:val="0033142A"/>
    <w:rsid w:val="0033142F"/>
    <w:rsid w:val="00332AC7"/>
    <w:rsid w:val="00334B20"/>
    <w:rsid w:val="00335AE9"/>
    <w:rsid w:val="0033645E"/>
    <w:rsid w:val="00336661"/>
    <w:rsid w:val="00336980"/>
    <w:rsid w:val="0034022D"/>
    <w:rsid w:val="00343A86"/>
    <w:rsid w:val="0034462A"/>
    <w:rsid w:val="00345528"/>
    <w:rsid w:val="003456A2"/>
    <w:rsid w:val="00346101"/>
    <w:rsid w:val="00350D55"/>
    <w:rsid w:val="0035322F"/>
    <w:rsid w:val="003537E3"/>
    <w:rsid w:val="003539C1"/>
    <w:rsid w:val="00355553"/>
    <w:rsid w:val="00360690"/>
    <w:rsid w:val="003624D3"/>
    <w:rsid w:val="00362DE2"/>
    <w:rsid w:val="00363046"/>
    <w:rsid w:val="003633C5"/>
    <w:rsid w:val="003647F7"/>
    <w:rsid w:val="00365075"/>
    <w:rsid w:val="00367F1C"/>
    <w:rsid w:val="00371DAE"/>
    <w:rsid w:val="00372BAB"/>
    <w:rsid w:val="00376559"/>
    <w:rsid w:val="00380368"/>
    <w:rsid w:val="00381FDE"/>
    <w:rsid w:val="00384A4A"/>
    <w:rsid w:val="0038779D"/>
    <w:rsid w:val="003936D2"/>
    <w:rsid w:val="00394A0B"/>
    <w:rsid w:val="00394B9E"/>
    <w:rsid w:val="003955C4"/>
    <w:rsid w:val="0039562B"/>
    <w:rsid w:val="0039583B"/>
    <w:rsid w:val="003975AD"/>
    <w:rsid w:val="00397660"/>
    <w:rsid w:val="003A1B84"/>
    <w:rsid w:val="003A2738"/>
    <w:rsid w:val="003A6B76"/>
    <w:rsid w:val="003A731C"/>
    <w:rsid w:val="003A74CA"/>
    <w:rsid w:val="003B0830"/>
    <w:rsid w:val="003B0BA2"/>
    <w:rsid w:val="003B260B"/>
    <w:rsid w:val="003B46DC"/>
    <w:rsid w:val="003B475F"/>
    <w:rsid w:val="003B620B"/>
    <w:rsid w:val="003B7156"/>
    <w:rsid w:val="003C2E38"/>
    <w:rsid w:val="003C2ED7"/>
    <w:rsid w:val="003C470A"/>
    <w:rsid w:val="003C5B59"/>
    <w:rsid w:val="003D15D4"/>
    <w:rsid w:val="003D2D38"/>
    <w:rsid w:val="003D30B4"/>
    <w:rsid w:val="003D4A58"/>
    <w:rsid w:val="003D7ED4"/>
    <w:rsid w:val="003E024E"/>
    <w:rsid w:val="003E083D"/>
    <w:rsid w:val="003E08D1"/>
    <w:rsid w:val="003E18F0"/>
    <w:rsid w:val="003E2FB0"/>
    <w:rsid w:val="003E57C9"/>
    <w:rsid w:val="003E6425"/>
    <w:rsid w:val="003E7060"/>
    <w:rsid w:val="003F0CE1"/>
    <w:rsid w:val="003F0E14"/>
    <w:rsid w:val="003F0F63"/>
    <w:rsid w:val="003F15DB"/>
    <w:rsid w:val="003F1BCA"/>
    <w:rsid w:val="003F2398"/>
    <w:rsid w:val="003F4EB0"/>
    <w:rsid w:val="003F5C89"/>
    <w:rsid w:val="00403C3E"/>
    <w:rsid w:val="00404672"/>
    <w:rsid w:val="004058DB"/>
    <w:rsid w:val="004059D0"/>
    <w:rsid w:val="00410A25"/>
    <w:rsid w:val="0041108C"/>
    <w:rsid w:val="004122A9"/>
    <w:rsid w:val="004125A8"/>
    <w:rsid w:val="00412C65"/>
    <w:rsid w:val="00412D96"/>
    <w:rsid w:val="0041327C"/>
    <w:rsid w:val="004146DD"/>
    <w:rsid w:val="00415A15"/>
    <w:rsid w:val="00416E97"/>
    <w:rsid w:val="0041704C"/>
    <w:rsid w:val="00417EED"/>
    <w:rsid w:val="0042104B"/>
    <w:rsid w:val="00421350"/>
    <w:rsid w:val="0042422A"/>
    <w:rsid w:val="00424C4C"/>
    <w:rsid w:val="00425CB1"/>
    <w:rsid w:val="00427811"/>
    <w:rsid w:val="00427A8D"/>
    <w:rsid w:val="0043019D"/>
    <w:rsid w:val="00430B0D"/>
    <w:rsid w:val="00431D8D"/>
    <w:rsid w:val="00433CAA"/>
    <w:rsid w:val="004360DB"/>
    <w:rsid w:val="00442C85"/>
    <w:rsid w:val="00444A1C"/>
    <w:rsid w:val="00445BB7"/>
    <w:rsid w:val="00450E6E"/>
    <w:rsid w:val="004517A6"/>
    <w:rsid w:val="004518AB"/>
    <w:rsid w:val="004518C0"/>
    <w:rsid w:val="00452038"/>
    <w:rsid w:val="004542DC"/>
    <w:rsid w:val="004548CD"/>
    <w:rsid w:val="00456CB3"/>
    <w:rsid w:val="004572A7"/>
    <w:rsid w:val="00460EAD"/>
    <w:rsid w:val="00461A34"/>
    <w:rsid w:val="0046248D"/>
    <w:rsid w:val="00462A63"/>
    <w:rsid w:val="004633F1"/>
    <w:rsid w:val="00463A70"/>
    <w:rsid w:val="00464242"/>
    <w:rsid w:val="00464397"/>
    <w:rsid w:val="00465EC8"/>
    <w:rsid w:val="004673C4"/>
    <w:rsid w:val="00467751"/>
    <w:rsid w:val="004700D4"/>
    <w:rsid w:val="00470A7A"/>
    <w:rsid w:val="00470AF6"/>
    <w:rsid w:val="00471A6E"/>
    <w:rsid w:val="00472C94"/>
    <w:rsid w:val="004731D9"/>
    <w:rsid w:val="00474019"/>
    <w:rsid w:val="00474177"/>
    <w:rsid w:val="00474538"/>
    <w:rsid w:val="00474E4C"/>
    <w:rsid w:val="00474E73"/>
    <w:rsid w:val="00475459"/>
    <w:rsid w:val="00476B73"/>
    <w:rsid w:val="00476ED1"/>
    <w:rsid w:val="00482662"/>
    <w:rsid w:val="004829B9"/>
    <w:rsid w:val="0048648B"/>
    <w:rsid w:val="0049061B"/>
    <w:rsid w:val="004917BF"/>
    <w:rsid w:val="00491C3E"/>
    <w:rsid w:val="0049224F"/>
    <w:rsid w:val="0049225E"/>
    <w:rsid w:val="00494387"/>
    <w:rsid w:val="004949AC"/>
    <w:rsid w:val="00496426"/>
    <w:rsid w:val="00496C52"/>
    <w:rsid w:val="00497B9F"/>
    <w:rsid w:val="004A0FDB"/>
    <w:rsid w:val="004A1E88"/>
    <w:rsid w:val="004A27DB"/>
    <w:rsid w:val="004A34D1"/>
    <w:rsid w:val="004A3AB4"/>
    <w:rsid w:val="004A528D"/>
    <w:rsid w:val="004A7124"/>
    <w:rsid w:val="004B0E67"/>
    <w:rsid w:val="004B15BE"/>
    <w:rsid w:val="004B2137"/>
    <w:rsid w:val="004B3886"/>
    <w:rsid w:val="004B6616"/>
    <w:rsid w:val="004B6E84"/>
    <w:rsid w:val="004B720F"/>
    <w:rsid w:val="004B726A"/>
    <w:rsid w:val="004C0976"/>
    <w:rsid w:val="004C1B53"/>
    <w:rsid w:val="004C1D78"/>
    <w:rsid w:val="004C34C6"/>
    <w:rsid w:val="004C3C1A"/>
    <w:rsid w:val="004C4200"/>
    <w:rsid w:val="004C5E29"/>
    <w:rsid w:val="004C6E3F"/>
    <w:rsid w:val="004D05F3"/>
    <w:rsid w:val="004D0EE2"/>
    <w:rsid w:val="004D2468"/>
    <w:rsid w:val="004D3CD8"/>
    <w:rsid w:val="004D4220"/>
    <w:rsid w:val="004D4FBA"/>
    <w:rsid w:val="004D635B"/>
    <w:rsid w:val="004D66A3"/>
    <w:rsid w:val="004D68FB"/>
    <w:rsid w:val="004E0373"/>
    <w:rsid w:val="004E19AE"/>
    <w:rsid w:val="004E1BF6"/>
    <w:rsid w:val="004E2379"/>
    <w:rsid w:val="004E2875"/>
    <w:rsid w:val="004E2F35"/>
    <w:rsid w:val="004E4479"/>
    <w:rsid w:val="004E5602"/>
    <w:rsid w:val="004E617D"/>
    <w:rsid w:val="004E6D06"/>
    <w:rsid w:val="004F0E73"/>
    <w:rsid w:val="004F22DE"/>
    <w:rsid w:val="004F4445"/>
    <w:rsid w:val="004F4774"/>
    <w:rsid w:val="004F4C5F"/>
    <w:rsid w:val="004F56ED"/>
    <w:rsid w:val="004F6003"/>
    <w:rsid w:val="004F662C"/>
    <w:rsid w:val="004F686E"/>
    <w:rsid w:val="004F736C"/>
    <w:rsid w:val="004F7666"/>
    <w:rsid w:val="00502BF4"/>
    <w:rsid w:val="00502F76"/>
    <w:rsid w:val="00503B1E"/>
    <w:rsid w:val="00506F24"/>
    <w:rsid w:val="00507C8C"/>
    <w:rsid w:val="00507E2C"/>
    <w:rsid w:val="00513F33"/>
    <w:rsid w:val="00514E33"/>
    <w:rsid w:val="00515CA2"/>
    <w:rsid w:val="0051640D"/>
    <w:rsid w:val="005169B1"/>
    <w:rsid w:val="0051774E"/>
    <w:rsid w:val="00517B06"/>
    <w:rsid w:val="00520182"/>
    <w:rsid w:val="00520922"/>
    <w:rsid w:val="0052158B"/>
    <w:rsid w:val="00522338"/>
    <w:rsid w:val="00522681"/>
    <w:rsid w:val="00522F3F"/>
    <w:rsid w:val="005230CF"/>
    <w:rsid w:val="0052366E"/>
    <w:rsid w:val="005250C2"/>
    <w:rsid w:val="0052552E"/>
    <w:rsid w:val="005277CB"/>
    <w:rsid w:val="00527ED4"/>
    <w:rsid w:val="0053225F"/>
    <w:rsid w:val="00533C3F"/>
    <w:rsid w:val="00534853"/>
    <w:rsid w:val="00534932"/>
    <w:rsid w:val="00535732"/>
    <w:rsid w:val="00536CFC"/>
    <w:rsid w:val="00536FB4"/>
    <w:rsid w:val="0054028E"/>
    <w:rsid w:val="00540994"/>
    <w:rsid w:val="00541099"/>
    <w:rsid w:val="0054210E"/>
    <w:rsid w:val="00542D51"/>
    <w:rsid w:val="00545318"/>
    <w:rsid w:val="00550D10"/>
    <w:rsid w:val="005510AC"/>
    <w:rsid w:val="00551230"/>
    <w:rsid w:val="005531D6"/>
    <w:rsid w:val="005542F9"/>
    <w:rsid w:val="00554A5D"/>
    <w:rsid w:val="00557E37"/>
    <w:rsid w:val="00560C49"/>
    <w:rsid w:val="005615CA"/>
    <w:rsid w:val="005631E0"/>
    <w:rsid w:val="00563410"/>
    <w:rsid w:val="00563F0B"/>
    <w:rsid w:val="005706CC"/>
    <w:rsid w:val="00570B4D"/>
    <w:rsid w:val="00571737"/>
    <w:rsid w:val="00571C32"/>
    <w:rsid w:val="00572AAD"/>
    <w:rsid w:val="005747FF"/>
    <w:rsid w:val="00575B65"/>
    <w:rsid w:val="00581915"/>
    <w:rsid w:val="00583138"/>
    <w:rsid w:val="005861E7"/>
    <w:rsid w:val="00586620"/>
    <w:rsid w:val="00587FE6"/>
    <w:rsid w:val="00592B3C"/>
    <w:rsid w:val="00593832"/>
    <w:rsid w:val="00593E62"/>
    <w:rsid w:val="00594055"/>
    <w:rsid w:val="005949D1"/>
    <w:rsid w:val="0059523B"/>
    <w:rsid w:val="00596883"/>
    <w:rsid w:val="005A25E6"/>
    <w:rsid w:val="005A3A2A"/>
    <w:rsid w:val="005A3DFF"/>
    <w:rsid w:val="005A49EB"/>
    <w:rsid w:val="005A69E4"/>
    <w:rsid w:val="005B126C"/>
    <w:rsid w:val="005B2EC4"/>
    <w:rsid w:val="005B342E"/>
    <w:rsid w:val="005C041A"/>
    <w:rsid w:val="005C0B6A"/>
    <w:rsid w:val="005C24E9"/>
    <w:rsid w:val="005C2CA2"/>
    <w:rsid w:val="005C40CA"/>
    <w:rsid w:val="005C6308"/>
    <w:rsid w:val="005C6E9B"/>
    <w:rsid w:val="005C7219"/>
    <w:rsid w:val="005C79C1"/>
    <w:rsid w:val="005D1319"/>
    <w:rsid w:val="005D2E05"/>
    <w:rsid w:val="005D3368"/>
    <w:rsid w:val="005D381E"/>
    <w:rsid w:val="005D46BE"/>
    <w:rsid w:val="005D599F"/>
    <w:rsid w:val="005D77EC"/>
    <w:rsid w:val="005E00E1"/>
    <w:rsid w:val="005E0A33"/>
    <w:rsid w:val="005E0D92"/>
    <w:rsid w:val="005E1588"/>
    <w:rsid w:val="005E2A69"/>
    <w:rsid w:val="005E3957"/>
    <w:rsid w:val="005E4007"/>
    <w:rsid w:val="005E5228"/>
    <w:rsid w:val="005E5646"/>
    <w:rsid w:val="005E6DED"/>
    <w:rsid w:val="005F0AA5"/>
    <w:rsid w:val="005F0F77"/>
    <w:rsid w:val="005F19F3"/>
    <w:rsid w:val="005F2440"/>
    <w:rsid w:val="005F24B6"/>
    <w:rsid w:val="005F251F"/>
    <w:rsid w:val="005F2BAD"/>
    <w:rsid w:val="005F44AA"/>
    <w:rsid w:val="005F4602"/>
    <w:rsid w:val="005F4E56"/>
    <w:rsid w:val="005F7017"/>
    <w:rsid w:val="005F765E"/>
    <w:rsid w:val="00602411"/>
    <w:rsid w:val="00602501"/>
    <w:rsid w:val="006026B5"/>
    <w:rsid w:val="0060380A"/>
    <w:rsid w:val="006046BD"/>
    <w:rsid w:val="006046FC"/>
    <w:rsid w:val="00604850"/>
    <w:rsid w:val="006048E2"/>
    <w:rsid w:val="00604FB9"/>
    <w:rsid w:val="00607213"/>
    <w:rsid w:val="00607A89"/>
    <w:rsid w:val="00607F00"/>
    <w:rsid w:val="00612459"/>
    <w:rsid w:val="006134B9"/>
    <w:rsid w:val="00613FF3"/>
    <w:rsid w:val="0061403D"/>
    <w:rsid w:val="00614CDB"/>
    <w:rsid w:val="00616733"/>
    <w:rsid w:val="0061694F"/>
    <w:rsid w:val="00620F65"/>
    <w:rsid w:val="00621E91"/>
    <w:rsid w:val="00622B4D"/>
    <w:rsid w:val="00622B6D"/>
    <w:rsid w:val="00624210"/>
    <w:rsid w:val="00625925"/>
    <w:rsid w:val="00631373"/>
    <w:rsid w:val="00631FD1"/>
    <w:rsid w:val="00632710"/>
    <w:rsid w:val="00632FDD"/>
    <w:rsid w:val="00633106"/>
    <w:rsid w:val="0063416C"/>
    <w:rsid w:val="0063438C"/>
    <w:rsid w:val="006345E6"/>
    <w:rsid w:val="00635177"/>
    <w:rsid w:val="0063599F"/>
    <w:rsid w:val="00637642"/>
    <w:rsid w:val="0064139E"/>
    <w:rsid w:val="00641621"/>
    <w:rsid w:val="00643FFF"/>
    <w:rsid w:val="006441E1"/>
    <w:rsid w:val="00644838"/>
    <w:rsid w:val="00644CE6"/>
    <w:rsid w:val="006473A8"/>
    <w:rsid w:val="006507ED"/>
    <w:rsid w:val="00650E04"/>
    <w:rsid w:val="006510F8"/>
    <w:rsid w:val="00651B90"/>
    <w:rsid w:val="00652B0C"/>
    <w:rsid w:val="00652C98"/>
    <w:rsid w:val="0065682D"/>
    <w:rsid w:val="00660363"/>
    <w:rsid w:val="00660E60"/>
    <w:rsid w:val="006631C9"/>
    <w:rsid w:val="006642B4"/>
    <w:rsid w:val="00665A16"/>
    <w:rsid w:val="00665BDA"/>
    <w:rsid w:val="00665F58"/>
    <w:rsid w:val="006703A5"/>
    <w:rsid w:val="00670686"/>
    <w:rsid w:val="00670FB3"/>
    <w:rsid w:val="006720C3"/>
    <w:rsid w:val="00672CA2"/>
    <w:rsid w:val="006733E5"/>
    <w:rsid w:val="006734BD"/>
    <w:rsid w:val="006756B0"/>
    <w:rsid w:val="00676584"/>
    <w:rsid w:val="00677506"/>
    <w:rsid w:val="00677A25"/>
    <w:rsid w:val="006814B3"/>
    <w:rsid w:val="00682222"/>
    <w:rsid w:val="00682CF8"/>
    <w:rsid w:val="0068454F"/>
    <w:rsid w:val="00685ED1"/>
    <w:rsid w:val="0068649D"/>
    <w:rsid w:val="00686EBA"/>
    <w:rsid w:val="00687641"/>
    <w:rsid w:val="006901C3"/>
    <w:rsid w:val="006911E2"/>
    <w:rsid w:val="00692003"/>
    <w:rsid w:val="0069249E"/>
    <w:rsid w:val="00692E91"/>
    <w:rsid w:val="0069357A"/>
    <w:rsid w:val="0069386A"/>
    <w:rsid w:val="00694524"/>
    <w:rsid w:val="00695832"/>
    <w:rsid w:val="00695E03"/>
    <w:rsid w:val="006A0781"/>
    <w:rsid w:val="006A0B45"/>
    <w:rsid w:val="006A2C9D"/>
    <w:rsid w:val="006A4247"/>
    <w:rsid w:val="006A4E8D"/>
    <w:rsid w:val="006A585C"/>
    <w:rsid w:val="006B06CA"/>
    <w:rsid w:val="006B0B61"/>
    <w:rsid w:val="006B0EDA"/>
    <w:rsid w:val="006B1003"/>
    <w:rsid w:val="006B24DB"/>
    <w:rsid w:val="006B2A77"/>
    <w:rsid w:val="006B5B3E"/>
    <w:rsid w:val="006C03ED"/>
    <w:rsid w:val="006C1CB5"/>
    <w:rsid w:val="006C30E2"/>
    <w:rsid w:val="006C43F6"/>
    <w:rsid w:val="006C5449"/>
    <w:rsid w:val="006D052E"/>
    <w:rsid w:val="006D1782"/>
    <w:rsid w:val="006D35E7"/>
    <w:rsid w:val="006D4AB9"/>
    <w:rsid w:val="006D57B3"/>
    <w:rsid w:val="006D6F5A"/>
    <w:rsid w:val="006D7ECE"/>
    <w:rsid w:val="006E035D"/>
    <w:rsid w:val="006E04DB"/>
    <w:rsid w:val="006E0643"/>
    <w:rsid w:val="006E1536"/>
    <w:rsid w:val="006E283C"/>
    <w:rsid w:val="006E32AD"/>
    <w:rsid w:val="006E353E"/>
    <w:rsid w:val="006E364E"/>
    <w:rsid w:val="006E5273"/>
    <w:rsid w:val="006E5BD2"/>
    <w:rsid w:val="006F0508"/>
    <w:rsid w:val="006F0FA9"/>
    <w:rsid w:val="006F3217"/>
    <w:rsid w:val="006F34A1"/>
    <w:rsid w:val="006F6104"/>
    <w:rsid w:val="00701633"/>
    <w:rsid w:val="007023FE"/>
    <w:rsid w:val="00702A76"/>
    <w:rsid w:val="00704569"/>
    <w:rsid w:val="007047F5"/>
    <w:rsid w:val="007062F6"/>
    <w:rsid w:val="00706604"/>
    <w:rsid w:val="00707368"/>
    <w:rsid w:val="007074C6"/>
    <w:rsid w:val="00710E4D"/>
    <w:rsid w:val="00713142"/>
    <w:rsid w:val="00713A66"/>
    <w:rsid w:val="00721566"/>
    <w:rsid w:val="0072201B"/>
    <w:rsid w:val="00723CF2"/>
    <w:rsid w:val="007240B2"/>
    <w:rsid w:val="00724A49"/>
    <w:rsid w:val="007268C8"/>
    <w:rsid w:val="00726A94"/>
    <w:rsid w:val="007270DF"/>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5007A"/>
    <w:rsid w:val="007503B4"/>
    <w:rsid w:val="007506FA"/>
    <w:rsid w:val="00750797"/>
    <w:rsid w:val="00751267"/>
    <w:rsid w:val="00753293"/>
    <w:rsid w:val="00754515"/>
    <w:rsid w:val="0075486E"/>
    <w:rsid w:val="007550F6"/>
    <w:rsid w:val="0075605D"/>
    <w:rsid w:val="007562A7"/>
    <w:rsid w:val="00756D99"/>
    <w:rsid w:val="00760511"/>
    <w:rsid w:val="0076077F"/>
    <w:rsid w:val="00761B0A"/>
    <w:rsid w:val="00762999"/>
    <w:rsid w:val="0076382B"/>
    <w:rsid w:val="007705F6"/>
    <w:rsid w:val="00772F78"/>
    <w:rsid w:val="0077399E"/>
    <w:rsid w:val="007745CA"/>
    <w:rsid w:val="0077471C"/>
    <w:rsid w:val="00774888"/>
    <w:rsid w:val="00780898"/>
    <w:rsid w:val="00781873"/>
    <w:rsid w:val="00782132"/>
    <w:rsid w:val="00784AD9"/>
    <w:rsid w:val="00786407"/>
    <w:rsid w:val="007871C3"/>
    <w:rsid w:val="0079045D"/>
    <w:rsid w:val="0079077D"/>
    <w:rsid w:val="00791B7C"/>
    <w:rsid w:val="00792143"/>
    <w:rsid w:val="00792748"/>
    <w:rsid w:val="00794B1A"/>
    <w:rsid w:val="00795609"/>
    <w:rsid w:val="007958EE"/>
    <w:rsid w:val="0079622B"/>
    <w:rsid w:val="00797B55"/>
    <w:rsid w:val="007A0941"/>
    <w:rsid w:val="007A0978"/>
    <w:rsid w:val="007A0CEF"/>
    <w:rsid w:val="007A0D0B"/>
    <w:rsid w:val="007A1688"/>
    <w:rsid w:val="007A2FCC"/>
    <w:rsid w:val="007A402F"/>
    <w:rsid w:val="007A5334"/>
    <w:rsid w:val="007A66D1"/>
    <w:rsid w:val="007B0086"/>
    <w:rsid w:val="007B107A"/>
    <w:rsid w:val="007B17C2"/>
    <w:rsid w:val="007B18F1"/>
    <w:rsid w:val="007B29CE"/>
    <w:rsid w:val="007B3FBC"/>
    <w:rsid w:val="007C0075"/>
    <w:rsid w:val="007C1002"/>
    <w:rsid w:val="007C138C"/>
    <w:rsid w:val="007C1577"/>
    <w:rsid w:val="007C2BDC"/>
    <w:rsid w:val="007C3A05"/>
    <w:rsid w:val="007C49F8"/>
    <w:rsid w:val="007C52DF"/>
    <w:rsid w:val="007C6212"/>
    <w:rsid w:val="007C69E3"/>
    <w:rsid w:val="007C7625"/>
    <w:rsid w:val="007C7F7D"/>
    <w:rsid w:val="007D42C2"/>
    <w:rsid w:val="007D4E75"/>
    <w:rsid w:val="007D6593"/>
    <w:rsid w:val="007D779A"/>
    <w:rsid w:val="007D7AB9"/>
    <w:rsid w:val="007E0CD0"/>
    <w:rsid w:val="007E2548"/>
    <w:rsid w:val="007E38E8"/>
    <w:rsid w:val="007E40FC"/>
    <w:rsid w:val="007E4512"/>
    <w:rsid w:val="007E5D97"/>
    <w:rsid w:val="007E600B"/>
    <w:rsid w:val="007E7D32"/>
    <w:rsid w:val="007F06F2"/>
    <w:rsid w:val="007F1F95"/>
    <w:rsid w:val="007F286B"/>
    <w:rsid w:val="007F39FA"/>
    <w:rsid w:val="007F3A95"/>
    <w:rsid w:val="007F3C1D"/>
    <w:rsid w:val="007F3ED2"/>
    <w:rsid w:val="007F400F"/>
    <w:rsid w:val="007F739A"/>
    <w:rsid w:val="007F7D92"/>
    <w:rsid w:val="008006C4"/>
    <w:rsid w:val="00800FED"/>
    <w:rsid w:val="00803659"/>
    <w:rsid w:val="00803D70"/>
    <w:rsid w:val="00804053"/>
    <w:rsid w:val="00804248"/>
    <w:rsid w:val="008042E0"/>
    <w:rsid w:val="008043A9"/>
    <w:rsid w:val="00805207"/>
    <w:rsid w:val="00810105"/>
    <w:rsid w:val="00810184"/>
    <w:rsid w:val="00810BFE"/>
    <w:rsid w:val="008111CD"/>
    <w:rsid w:val="008133D4"/>
    <w:rsid w:val="0081663D"/>
    <w:rsid w:val="008205BC"/>
    <w:rsid w:val="00820C1B"/>
    <w:rsid w:val="00820CF0"/>
    <w:rsid w:val="008213DC"/>
    <w:rsid w:val="0082162F"/>
    <w:rsid w:val="00821FCC"/>
    <w:rsid w:val="00822059"/>
    <w:rsid w:val="0082226B"/>
    <w:rsid w:val="00822FD6"/>
    <w:rsid w:val="00823130"/>
    <w:rsid w:val="0082578E"/>
    <w:rsid w:val="008262C2"/>
    <w:rsid w:val="0082649A"/>
    <w:rsid w:val="00826597"/>
    <w:rsid w:val="0082695C"/>
    <w:rsid w:val="00826C48"/>
    <w:rsid w:val="00827B0C"/>
    <w:rsid w:val="008303E5"/>
    <w:rsid w:val="00831EAC"/>
    <w:rsid w:val="008321A4"/>
    <w:rsid w:val="00834A0C"/>
    <w:rsid w:val="00836BDD"/>
    <w:rsid w:val="00836F1F"/>
    <w:rsid w:val="00836FBF"/>
    <w:rsid w:val="00840F36"/>
    <w:rsid w:val="00841DD7"/>
    <w:rsid w:val="00841E21"/>
    <w:rsid w:val="00842168"/>
    <w:rsid w:val="00843908"/>
    <w:rsid w:val="00843AB9"/>
    <w:rsid w:val="00845AB7"/>
    <w:rsid w:val="008479FD"/>
    <w:rsid w:val="008508E2"/>
    <w:rsid w:val="00850A5F"/>
    <w:rsid w:val="008517AC"/>
    <w:rsid w:val="00851A1C"/>
    <w:rsid w:val="00852049"/>
    <w:rsid w:val="008523E9"/>
    <w:rsid w:val="0085387D"/>
    <w:rsid w:val="008538DF"/>
    <w:rsid w:val="00853ACB"/>
    <w:rsid w:val="00853F28"/>
    <w:rsid w:val="0085649B"/>
    <w:rsid w:val="008564BB"/>
    <w:rsid w:val="0085760B"/>
    <w:rsid w:val="00857F62"/>
    <w:rsid w:val="00860FB0"/>
    <w:rsid w:val="00861735"/>
    <w:rsid w:val="00863430"/>
    <w:rsid w:val="008636D5"/>
    <w:rsid w:val="00863C09"/>
    <w:rsid w:val="008644E3"/>
    <w:rsid w:val="00864C8A"/>
    <w:rsid w:val="008702B3"/>
    <w:rsid w:val="00871486"/>
    <w:rsid w:val="00875963"/>
    <w:rsid w:val="00875E81"/>
    <w:rsid w:val="00876E04"/>
    <w:rsid w:val="008805F8"/>
    <w:rsid w:val="00880A4E"/>
    <w:rsid w:val="00880F6A"/>
    <w:rsid w:val="0088139A"/>
    <w:rsid w:val="00881FE3"/>
    <w:rsid w:val="00884387"/>
    <w:rsid w:val="00884AD3"/>
    <w:rsid w:val="0088558A"/>
    <w:rsid w:val="00886917"/>
    <w:rsid w:val="00892595"/>
    <w:rsid w:val="008934EE"/>
    <w:rsid w:val="008949CD"/>
    <w:rsid w:val="00895357"/>
    <w:rsid w:val="008962E1"/>
    <w:rsid w:val="008977F6"/>
    <w:rsid w:val="00897AC3"/>
    <w:rsid w:val="00897D57"/>
    <w:rsid w:val="008A0E66"/>
    <w:rsid w:val="008A2645"/>
    <w:rsid w:val="008A30FB"/>
    <w:rsid w:val="008A34BD"/>
    <w:rsid w:val="008A43BA"/>
    <w:rsid w:val="008A6167"/>
    <w:rsid w:val="008A6935"/>
    <w:rsid w:val="008A70CB"/>
    <w:rsid w:val="008A7476"/>
    <w:rsid w:val="008A7941"/>
    <w:rsid w:val="008B0792"/>
    <w:rsid w:val="008B083E"/>
    <w:rsid w:val="008B2FFC"/>
    <w:rsid w:val="008B3322"/>
    <w:rsid w:val="008B42C1"/>
    <w:rsid w:val="008B4F02"/>
    <w:rsid w:val="008B5B74"/>
    <w:rsid w:val="008C0581"/>
    <w:rsid w:val="008C0E2C"/>
    <w:rsid w:val="008C1062"/>
    <w:rsid w:val="008C3099"/>
    <w:rsid w:val="008C4F3D"/>
    <w:rsid w:val="008C56E8"/>
    <w:rsid w:val="008C5A8C"/>
    <w:rsid w:val="008C636A"/>
    <w:rsid w:val="008D1382"/>
    <w:rsid w:val="008D3C60"/>
    <w:rsid w:val="008D4F4A"/>
    <w:rsid w:val="008E12E5"/>
    <w:rsid w:val="008E2EDC"/>
    <w:rsid w:val="008E3B00"/>
    <w:rsid w:val="008E5862"/>
    <w:rsid w:val="008E702E"/>
    <w:rsid w:val="008E7BF2"/>
    <w:rsid w:val="008F2FEE"/>
    <w:rsid w:val="008F3DF9"/>
    <w:rsid w:val="008F4A68"/>
    <w:rsid w:val="008F5421"/>
    <w:rsid w:val="008F5625"/>
    <w:rsid w:val="008F56A7"/>
    <w:rsid w:val="008F578B"/>
    <w:rsid w:val="008F5FA0"/>
    <w:rsid w:val="008F613D"/>
    <w:rsid w:val="008F619E"/>
    <w:rsid w:val="008F69B6"/>
    <w:rsid w:val="008F6E24"/>
    <w:rsid w:val="009013CE"/>
    <w:rsid w:val="00901960"/>
    <w:rsid w:val="009024F8"/>
    <w:rsid w:val="00903054"/>
    <w:rsid w:val="00904433"/>
    <w:rsid w:val="00906F94"/>
    <w:rsid w:val="00907B9A"/>
    <w:rsid w:val="00911857"/>
    <w:rsid w:val="0091232D"/>
    <w:rsid w:val="00912D87"/>
    <w:rsid w:val="00912DD3"/>
    <w:rsid w:val="009142D9"/>
    <w:rsid w:val="009143BD"/>
    <w:rsid w:val="009144C6"/>
    <w:rsid w:val="00914E77"/>
    <w:rsid w:val="00916393"/>
    <w:rsid w:val="0091790E"/>
    <w:rsid w:val="00921AAD"/>
    <w:rsid w:val="0092247C"/>
    <w:rsid w:val="009237C1"/>
    <w:rsid w:val="0092395F"/>
    <w:rsid w:val="00925832"/>
    <w:rsid w:val="009264DB"/>
    <w:rsid w:val="009276C4"/>
    <w:rsid w:val="00927AEA"/>
    <w:rsid w:val="00930EBE"/>
    <w:rsid w:val="0093192E"/>
    <w:rsid w:val="0093249D"/>
    <w:rsid w:val="009333C0"/>
    <w:rsid w:val="009366D5"/>
    <w:rsid w:val="0093761C"/>
    <w:rsid w:val="009402FE"/>
    <w:rsid w:val="009403BA"/>
    <w:rsid w:val="00940B45"/>
    <w:rsid w:val="009418D2"/>
    <w:rsid w:val="009419AA"/>
    <w:rsid w:val="00942065"/>
    <w:rsid w:val="009430B1"/>
    <w:rsid w:val="00943E54"/>
    <w:rsid w:val="0094471C"/>
    <w:rsid w:val="00946F72"/>
    <w:rsid w:val="009508A6"/>
    <w:rsid w:val="00951B5E"/>
    <w:rsid w:val="00951C37"/>
    <w:rsid w:val="00951F34"/>
    <w:rsid w:val="00953E3B"/>
    <w:rsid w:val="00954E12"/>
    <w:rsid w:val="009562B8"/>
    <w:rsid w:val="00957C67"/>
    <w:rsid w:val="00957ED4"/>
    <w:rsid w:val="00961CC5"/>
    <w:rsid w:val="0096288F"/>
    <w:rsid w:val="00963588"/>
    <w:rsid w:val="00963B8C"/>
    <w:rsid w:val="00963C57"/>
    <w:rsid w:val="009655EE"/>
    <w:rsid w:val="00971419"/>
    <w:rsid w:val="009716F7"/>
    <w:rsid w:val="00971A14"/>
    <w:rsid w:val="009720A2"/>
    <w:rsid w:val="00973A98"/>
    <w:rsid w:val="009756E7"/>
    <w:rsid w:val="009773C5"/>
    <w:rsid w:val="0097775B"/>
    <w:rsid w:val="00977D0A"/>
    <w:rsid w:val="00982433"/>
    <w:rsid w:val="009830EB"/>
    <w:rsid w:val="00985364"/>
    <w:rsid w:val="0099128B"/>
    <w:rsid w:val="009919F7"/>
    <w:rsid w:val="00993F22"/>
    <w:rsid w:val="00997438"/>
    <w:rsid w:val="00997B68"/>
    <w:rsid w:val="009A1843"/>
    <w:rsid w:val="009A470D"/>
    <w:rsid w:val="009A5447"/>
    <w:rsid w:val="009A57DD"/>
    <w:rsid w:val="009B070F"/>
    <w:rsid w:val="009B2878"/>
    <w:rsid w:val="009B2A82"/>
    <w:rsid w:val="009B31FE"/>
    <w:rsid w:val="009B3461"/>
    <w:rsid w:val="009B3CF0"/>
    <w:rsid w:val="009B428E"/>
    <w:rsid w:val="009B554C"/>
    <w:rsid w:val="009B772D"/>
    <w:rsid w:val="009C05A5"/>
    <w:rsid w:val="009C1B3C"/>
    <w:rsid w:val="009C20C8"/>
    <w:rsid w:val="009C24D9"/>
    <w:rsid w:val="009C3628"/>
    <w:rsid w:val="009C3874"/>
    <w:rsid w:val="009C6280"/>
    <w:rsid w:val="009D1823"/>
    <w:rsid w:val="009D26DF"/>
    <w:rsid w:val="009D5891"/>
    <w:rsid w:val="009D6CD2"/>
    <w:rsid w:val="009D7C09"/>
    <w:rsid w:val="009D7F75"/>
    <w:rsid w:val="009E31E9"/>
    <w:rsid w:val="009E3B82"/>
    <w:rsid w:val="009E545D"/>
    <w:rsid w:val="009E5AC3"/>
    <w:rsid w:val="009E5B4D"/>
    <w:rsid w:val="009E630D"/>
    <w:rsid w:val="009E6313"/>
    <w:rsid w:val="009E7D24"/>
    <w:rsid w:val="009F04CF"/>
    <w:rsid w:val="009F34D5"/>
    <w:rsid w:val="009F46E3"/>
    <w:rsid w:val="009F4D53"/>
    <w:rsid w:val="009F508D"/>
    <w:rsid w:val="009F6819"/>
    <w:rsid w:val="009F7D1B"/>
    <w:rsid w:val="00A0114C"/>
    <w:rsid w:val="00A0488A"/>
    <w:rsid w:val="00A05BA1"/>
    <w:rsid w:val="00A1044E"/>
    <w:rsid w:val="00A12E0D"/>
    <w:rsid w:val="00A13E6F"/>
    <w:rsid w:val="00A1462F"/>
    <w:rsid w:val="00A159E8"/>
    <w:rsid w:val="00A1680F"/>
    <w:rsid w:val="00A17DFE"/>
    <w:rsid w:val="00A2000A"/>
    <w:rsid w:val="00A2018C"/>
    <w:rsid w:val="00A209E5"/>
    <w:rsid w:val="00A20E10"/>
    <w:rsid w:val="00A22D36"/>
    <w:rsid w:val="00A2482A"/>
    <w:rsid w:val="00A26733"/>
    <w:rsid w:val="00A27233"/>
    <w:rsid w:val="00A30747"/>
    <w:rsid w:val="00A309BC"/>
    <w:rsid w:val="00A3342E"/>
    <w:rsid w:val="00A365E6"/>
    <w:rsid w:val="00A370E3"/>
    <w:rsid w:val="00A46802"/>
    <w:rsid w:val="00A46CD0"/>
    <w:rsid w:val="00A4702D"/>
    <w:rsid w:val="00A477DA"/>
    <w:rsid w:val="00A47871"/>
    <w:rsid w:val="00A47DC9"/>
    <w:rsid w:val="00A50618"/>
    <w:rsid w:val="00A519CC"/>
    <w:rsid w:val="00A51C36"/>
    <w:rsid w:val="00A51F29"/>
    <w:rsid w:val="00A532B0"/>
    <w:rsid w:val="00A55422"/>
    <w:rsid w:val="00A55461"/>
    <w:rsid w:val="00A556D2"/>
    <w:rsid w:val="00A566BD"/>
    <w:rsid w:val="00A57503"/>
    <w:rsid w:val="00A578B6"/>
    <w:rsid w:val="00A57C0C"/>
    <w:rsid w:val="00A629B1"/>
    <w:rsid w:val="00A63C18"/>
    <w:rsid w:val="00A6477D"/>
    <w:rsid w:val="00A64A9D"/>
    <w:rsid w:val="00A64CE1"/>
    <w:rsid w:val="00A657FB"/>
    <w:rsid w:val="00A66072"/>
    <w:rsid w:val="00A67FDC"/>
    <w:rsid w:val="00A7345F"/>
    <w:rsid w:val="00A74D5A"/>
    <w:rsid w:val="00A760F1"/>
    <w:rsid w:val="00A7688F"/>
    <w:rsid w:val="00A82B69"/>
    <w:rsid w:val="00A87032"/>
    <w:rsid w:val="00A87D44"/>
    <w:rsid w:val="00A91D47"/>
    <w:rsid w:val="00A92676"/>
    <w:rsid w:val="00A92D86"/>
    <w:rsid w:val="00A944F4"/>
    <w:rsid w:val="00A94553"/>
    <w:rsid w:val="00A95CDD"/>
    <w:rsid w:val="00AA35A0"/>
    <w:rsid w:val="00AA3B8A"/>
    <w:rsid w:val="00AA43CF"/>
    <w:rsid w:val="00AA484B"/>
    <w:rsid w:val="00AA54D1"/>
    <w:rsid w:val="00AA64FB"/>
    <w:rsid w:val="00AA7485"/>
    <w:rsid w:val="00AB0A60"/>
    <w:rsid w:val="00AB0C45"/>
    <w:rsid w:val="00AB1A80"/>
    <w:rsid w:val="00AB1B54"/>
    <w:rsid w:val="00AB1B66"/>
    <w:rsid w:val="00AB5128"/>
    <w:rsid w:val="00AB7622"/>
    <w:rsid w:val="00AC0430"/>
    <w:rsid w:val="00AC0BA1"/>
    <w:rsid w:val="00AC1D29"/>
    <w:rsid w:val="00AC2F68"/>
    <w:rsid w:val="00AC4179"/>
    <w:rsid w:val="00AC4743"/>
    <w:rsid w:val="00AC5758"/>
    <w:rsid w:val="00AC6254"/>
    <w:rsid w:val="00AC71B7"/>
    <w:rsid w:val="00AC778B"/>
    <w:rsid w:val="00AD0AEA"/>
    <w:rsid w:val="00AD1DD1"/>
    <w:rsid w:val="00AD29D4"/>
    <w:rsid w:val="00AD35B7"/>
    <w:rsid w:val="00AD4CDA"/>
    <w:rsid w:val="00AD546F"/>
    <w:rsid w:val="00AD5691"/>
    <w:rsid w:val="00AD5B92"/>
    <w:rsid w:val="00AD5D33"/>
    <w:rsid w:val="00AE1BEB"/>
    <w:rsid w:val="00AE29CA"/>
    <w:rsid w:val="00AE3AE5"/>
    <w:rsid w:val="00AE5023"/>
    <w:rsid w:val="00AE5B9A"/>
    <w:rsid w:val="00AE610C"/>
    <w:rsid w:val="00AE6E01"/>
    <w:rsid w:val="00AF2943"/>
    <w:rsid w:val="00AF2A13"/>
    <w:rsid w:val="00AF37B7"/>
    <w:rsid w:val="00AF3FF3"/>
    <w:rsid w:val="00AF433A"/>
    <w:rsid w:val="00AF5C99"/>
    <w:rsid w:val="00AF5CDA"/>
    <w:rsid w:val="00B00270"/>
    <w:rsid w:val="00B010C9"/>
    <w:rsid w:val="00B042A0"/>
    <w:rsid w:val="00B04304"/>
    <w:rsid w:val="00B046F0"/>
    <w:rsid w:val="00B07E2E"/>
    <w:rsid w:val="00B1098D"/>
    <w:rsid w:val="00B125A8"/>
    <w:rsid w:val="00B128B4"/>
    <w:rsid w:val="00B1340F"/>
    <w:rsid w:val="00B15379"/>
    <w:rsid w:val="00B16509"/>
    <w:rsid w:val="00B20813"/>
    <w:rsid w:val="00B20B03"/>
    <w:rsid w:val="00B23EE0"/>
    <w:rsid w:val="00B25B74"/>
    <w:rsid w:val="00B25CDB"/>
    <w:rsid w:val="00B26461"/>
    <w:rsid w:val="00B265BF"/>
    <w:rsid w:val="00B2664D"/>
    <w:rsid w:val="00B30B2A"/>
    <w:rsid w:val="00B30D07"/>
    <w:rsid w:val="00B31045"/>
    <w:rsid w:val="00B31157"/>
    <w:rsid w:val="00B3207C"/>
    <w:rsid w:val="00B32EA9"/>
    <w:rsid w:val="00B32FC0"/>
    <w:rsid w:val="00B332FC"/>
    <w:rsid w:val="00B33816"/>
    <w:rsid w:val="00B33A5D"/>
    <w:rsid w:val="00B41037"/>
    <w:rsid w:val="00B41FB6"/>
    <w:rsid w:val="00B432A3"/>
    <w:rsid w:val="00B43369"/>
    <w:rsid w:val="00B43451"/>
    <w:rsid w:val="00B4633E"/>
    <w:rsid w:val="00B4726E"/>
    <w:rsid w:val="00B475B9"/>
    <w:rsid w:val="00B5030D"/>
    <w:rsid w:val="00B5097A"/>
    <w:rsid w:val="00B50F7D"/>
    <w:rsid w:val="00B51A96"/>
    <w:rsid w:val="00B536AE"/>
    <w:rsid w:val="00B5430C"/>
    <w:rsid w:val="00B54911"/>
    <w:rsid w:val="00B55652"/>
    <w:rsid w:val="00B5592F"/>
    <w:rsid w:val="00B561F9"/>
    <w:rsid w:val="00B573F2"/>
    <w:rsid w:val="00B57547"/>
    <w:rsid w:val="00B57EC4"/>
    <w:rsid w:val="00B606C3"/>
    <w:rsid w:val="00B60A22"/>
    <w:rsid w:val="00B60ED1"/>
    <w:rsid w:val="00B6132C"/>
    <w:rsid w:val="00B62BD0"/>
    <w:rsid w:val="00B6401F"/>
    <w:rsid w:val="00B64E0B"/>
    <w:rsid w:val="00B65640"/>
    <w:rsid w:val="00B665ED"/>
    <w:rsid w:val="00B70C84"/>
    <w:rsid w:val="00B716D1"/>
    <w:rsid w:val="00B726CC"/>
    <w:rsid w:val="00B7705E"/>
    <w:rsid w:val="00B8071B"/>
    <w:rsid w:val="00B808EE"/>
    <w:rsid w:val="00B81498"/>
    <w:rsid w:val="00B81B9D"/>
    <w:rsid w:val="00B82A6C"/>
    <w:rsid w:val="00B85DBE"/>
    <w:rsid w:val="00B87299"/>
    <w:rsid w:val="00B875A9"/>
    <w:rsid w:val="00B9314D"/>
    <w:rsid w:val="00B935E7"/>
    <w:rsid w:val="00B956AB"/>
    <w:rsid w:val="00B966DC"/>
    <w:rsid w:val="00BA0EE7"/>
    <w:rsid w:val="00BA3242"/>
    <w:rsid w:val="00BA48D6"/>
    <w:rsid w:val="00BA4CD2"/>
    <w:rsid w:val="00BA4F0A"/>
    <w:rsid w:val="00BA69C8"/>
    <w:rsid w:val="00BA75B1"/>
    <w:rsid w:val="00BA7EEC"/>
    <w:rsid w:val="00BB0A8F"/>
    <w:rsid w:val="00BB1C7F"/>
    <w:rsid w:val="00BB1DFD"/>
    <w:rsid w:val="00BB2DB8"/>
    <w:rsid w:val="00BB6275"/>
    <w:rsid w:val="00BB672D"/>
    <w:rsid w:val="00BB7DCD"/>
    <w:rsid w:val="00BC012A"/>
    <w:rsid w:val="00BC1184"/>
    <w:rsid w:val="00BC2DAE"/>
    <w:rsid w:val="00BC335F"/>
    <w:rsid w:val="00BC3521"/>
    <w:rsid w:val="00BC3D8A"/>
    <w:rsid w:val="00BC3F9C"/>
    <w:rsid w:val="00BC6F77"/>
    <w:rsid w:val="00BD287F"/>
    <w:rsid w:val="00BD2CC6"/>
    <w:rsid w:val="00BD5CF6"/>
    <w:rsid w:val="00BD6501"/>
    <w:rsid w:val="00BD6BDC"/>
    <w:rsid w:val="00BD7981"/>
    <w:rsid w:val="00BE08A1"/>
    <w:rsid w:val="00BE0C4E"/>
    <w:rsid w:val="00BE2A2E"/>
    <w:rsid w:val="00BE3250"/>
    <w:rsid w:val="00BE3724"/>
    <w:rsid w:val="00BE5B32"/>
    <w:rsid w:val="00BE7065"/>
    <w:rsid w:val="00BF0782"/>
    <w:rsid w:val="00BF27F5"/>
    <w:rsid w:val="00BF4411"/>
    <w:rsid w:val="00BF548C"/>
    <w:rsid w:val="00BF7714"/>
    <w:rsid w:val="00BF78B0"/>
    <w:rsid w:val="00C00BEE"/>
    <w:rsid w:val="00C00FE4"/>
    <w:rsid w:val="00C01763"/>
    <w:rsid w:val="00C04D97"/>
    <w:rsid w:val="00C04DBE"/>
    <w:rsid w:val="00C05080"/>
    <w:rsid w:val="00C0579F"/>
    <w:rsid w:val="00C073B6"/>
    <w:rsid w:val="00C115BB"/>
    <w:rsid w:val="00C160F9"/>
    <w:rsid w:val="00C171B9"/>
    <w:rsid w:val="00C2116E"/>
    <w:rsid w:val="00C21871"/>
    <w:rsid w:val="00C21CEE"/>
    <w:rsid w:val="00C228A9"/>
    <w:rsid w:val="00C22F9B"/>
    <w:rsid w:val="00C252B9"/>
    <w:rsid w:val="00C26F66"/>
    <w:rsid w:val="00C26FF6"/>
    <w:rsid w:val="00C27E31"/>
    <w:rsid w:val="00C306F0"/>
    <w:rsid w:val="00C3125F"/>
    <w:rsid w:val="00C31713"/>
    <w:rsid w:val="00C334F1"/>
    <w:rsid w:val="00C35104"/>
    <w:rsid w:val="00C35A21"/>
    <w:rsid w:val="00C36C36"/>
    <w:rsid w:val="00C37E47"/>
    <w:rsid w:val="00C41B73"/>
    <w:rsid w:val="00C42E87"/>
    <w:rsid w:val="00C452FF"/>
    <w:rsid w:val="00C478F6"/>
    <w:rsid w:val="00C53103"/>
    <w:rsid w:val="00C53519"/>
    <w:rsid w:val="00C546C5"/>
    <w:rsid w:val="00C54841"/>
    <w:rsid w:val="00C5626C"/>
    <w:rsid w:val="00C57EFD"/>
    <w:rsid w:val="00C606E3"/>
    <w:rsid w:val="00C60851"/>
    <w:rsid w:val="00C61C25"/>
    <w:rsid w:val="00C62146"/>
    <w:rsid w:val="00C62E13"/>
    <w:rsid w:val="00C634E5"/>
    <w:rsid w:val="00C63F6E"/>
    <w:rsid w:val="00C64CF0"/>
    <w:rsid w:val="00C65884"/>
    <w:rsid w:val="00C66B61"/>
    <w:rsid w:val="00C72970"/>
    <w:rsid w:val="00C72F8C"/>
    <w:rsid w:val="00C74988"/>
    <w:rsid w:val="00C77AC0"/>
    <w:rsid w:val="00C812E3"/>
    <w:rsid w:val="00C822E7"/>
    <w:rsid w:val="00C82D5D"/>
    <w:rsid w:val="00C8380D"/>
    <w:rsid w:val="00C8422C"/>
    <w:rsid w:val="00C84C2B"/>
    <w:rsid w:val="00C853D1"/>
    <w:rsid w:val="00C85A96"/>
    <w:rsid w:val="00C863DF"/>
    <w:rsid w:val="00C9031B"/>
    <w:rsid w:val="00C9045A"/>
    <w:rsid w:val="00C92A3E"/>
    <w:rsid w:val="00C93E62"/>
    <w:rsid w:val="00C973DE"/>
    <w:rsid w:val="00C97C78"/>
    <w:rsid w:val="00C97DB8"/>
    <w:rsid w:val="00CA0C1D"/>
    <w:rsid w:val="00CA1001"/>
    <w:rsid w:val="00CA10BD"/>
    <w:rsid w:val="00CA185A"/>
    <w:rsid w:val="00CA1F84"/>
    <w:rsid w:val="00CA24E6"/>
    <w:rsid w:val="00CA2F84"/>
    <w:rsid w:val="00CA45B0"/>
    <w:rsid w:val="00CB1ABC"/>
    <w:rsid w:val="00CB23D4"/>
    <w:rsid w:val="00CB2B7B"/>
    <w:rsid w:val="00CB3041"/>
    <w:rsid w:val="00CB5A9E"/>
    <w:rsid w:val="00CB6167"/>
    <w:rsid w:val="00CB76A7"/>
    <w:rsid w:val="00CC0F11"/>
    <w:rsid w:val="00CC12D9"/>
    <w:rsid w:val="00CC1670"/>
    <w:rsid w:val="00CC1E26"/>
    <w:rsid w:val="00CC2EBD"/>
    <w:rsid w:val="00CC3500"/>
    <w:rsid w:val="00CC4329"/>
    <w:rsid w:val="00CC53BD"/>
    <w:rsid w:val="00CC5561"/>
    <w:rsid w:val="00CC6659"/>
    <w:rsid w:val="00CC7111"/>
    <w:rsid w:val="00CC7DB7"/>
    <w:rsid w:val="00CC7EAC"/>
    <w:rsid w:val="00CD522F"/>
    <w:rsid w:val="00CD573E"/>
    <w:rsid w:val="00CD5C72"/>
    <w:rsid w:val="00CD6CD4"/>
    <w:rsid w:val="00CD7AF0"/>
    <w:rsid w:val="00CD7B08"/>
    <w:rsid w:val="00CD7D43"/>
    <w:rsid w:val="00CE1935"/>
    <w:rsid w:val="00CE3B8B"/>
    <w:rsid w:val="00CE60B9"/>
    <w:rsid w:val="00CF10B7"/>
    <w:rsid w:val="00CF1FCE"/>
    <w:rsid w:val="00CF2EAF"/>
    <w:rsid w:val="00CF38E2"/>
    <w:rsid w:val="00CF3D2E"/>
    <w:rsid w:val="00CF4A3E"/>
    <w:rsid w:val="00CF5199"/>
    <w:rsid w:val="00CF5B89"/>
    <w:rsid w:val="00CF5C20"/>
    <w:rsid w:val="00CF7911"/>
    <w:rsid w:val="00D01146"/>
    <w:rsid w:val="00D01A6F"/>
    <w:rsid w:val="00D0216F"/>
    <w:rsid w:val="00D02413"/>
    <w:rsid w:val="00D043D8"/>
    <w:rsid w:val="00D04493"/>
    <w:rsid w:val="00D051D3"/>
    <w:rsid w:val="00D060B7"/>
    <w:rsid w:val="00D069DF"/>
    <w:rsid w:val="00D104DB"/>
    <w:rsid w:val="00D10BBE"/>
    <w:rsid w:val="00D10DFE"/>
    <w:rsid w:val="00D114F9"/>
    <w:rsid w:val="00D11DF1"/>
    <w:rsid w:val="00D11E84"/>
    <w:rsid w:val="00D121F9"/>
    <w:rsid w:val="00D130A3"/>
    <w:rsid w:val="00D142E9"/>
    <w:rsid w:val="00D146EA"/>
    <w:rsid w:val="00D15032"/>
    <w:rsid w:val="00D160F1"/>
    <w:rsid w:val="00D16226"/>
    <w:rsid w:val="00D164CE"/>
    <w:rsid w:val="00D16932"/>
    <w:rsid w:val="00D16C04"/>
    <w:rsid w:val="00D16C0D"/>
    <w:rsid w:val="00D177B0"/>
    <w:rsid w:val="00D17C3A"/>
    <w:rsid w:val="00D17EC8"/>
    <w:rsid w:val="00D203F7"/>
    <w:rsid w:val="00D20A1F"/>
    <w:rsid w:val="00D2245F"/>
    <w:rsid w:val="00D237F3"/>
    <w:rsid w:val="00D2535A"/>
    <w:rsid w:val="00D25C43"/>
    <w:rsid w:val="00D3282D"/>
    <w:rsid w:val="00D349C8"/>
    <w:rsid w:val="00D37265"/>
    <w:rsid w:val="00D42F01"/>
    <w:rsid w:val="00D43062"/>
    <w:rsid w:val="00D4504E"/>
    <w:rsid w:val="00D46EA0"/>
    <w:rsid w:val="00D47D63"/>
    <w:rsid w:val="00D5012F"/>
    <w:rsid w:val="00D52232"/>
    <w:rsid w:val="00D526AE"/>
    <w:rsid w:val="00D52944"/>
    <w:rsid w:val="00D53A0C"/>
    <w:rsid w:val="00D55347"/>
    <w:rsid w:val="00D553B2"/>
    <w:rsid w:val="00D56EA7"/>
    <w:rsid w:val="00D60336"/>
    <w:rsid w:val="00D603BF"/>
    <w:rsid w:val="00D62C6E"/>
    <w:rsid w:val="00D6407D"/>
    <w:rsid w:val="00D64AC1"/>
    <w:rsid w:val="00D651A1"/>
    <w:rsid w:val="00D6623C"/>
    <w:rsid w:val="00D72EBB"/>
    <w:rsid w:val="00D733EF"/>
    <w:rsid w:val="00D739AB"/>
    <w:rsid w:val="00D752D2"/>
    <w:rsid w:val="00D76975"/>
    <w:rsid w:val="00D772C9"/>
    <w:rsid w:val="00D77529"/>
    <w:rsid w:val="00D77542"/>
    <w:rsid w:val="00D82F50"/>
    <w:rsid w:val="00D83777"/>
    <w:rsid w:val="00D83A4A"/>
    <w:rsid w:val="00D853AC"/>
    <w:rsid w:val="00D90DFF"/>
    <w:rsid w:val="00D90E06"/>
    <w:rsid w:val="00D92627"/>
    <w:rsid w:val="00D93EFD"/>
    <w:rsid w:val="00D94C0C"/>
    <w:rsid w:val="00D95453"/>
    <w:rsid w:val="00D96276"/>
    <w:rsid w:val="00D97F69"/>
    <w:rsid w:val="00DA0090"/>
    <w:rsid w:val="00DA104D"/>
    <w:rsid w:val="00DA3358"/>
    <w:rsid w:val="00DA3751"/>
    <w:rsid w:val="00DA48EE"/>
    <w:rsid w:val="00DA511C"/>
    <w:rsid w:val="00DA62BB"/>
    <w:rsid w:val="00DA7965"/>
    <w:rsid w:val="00DB0304"/>
    <w:rsid w:val="00DB0D41"/>
    <w:rsid w:val="00DB1034"/>
    <w:rsid w:val="00DB10DD"/>
    <w:rsid w:val="00DB268E"/>
    <w:rsid w:val="00DB2DAD"/>
    <w:rsid w:val="00DB46B2"/>
    <w:rsid w:val="00DB6D27"/>
    <w:rsid w:val="00DC1D36"/>
    <w:rsid w:val="00DC2438"/>
    <w:rsid w:val="00DC502B"/>
    <w:rsid w:val="00DC6387"/>
    <w:rsid w:val="00DC65C6"/>
    <w:rsid w:val="00DC770E"/>
    <w:rsid w:val="00DC7C75"/>
    <w:rsid w:val="00DD0DB9"/>
    <w:rsid w:val="00DD116F"/>
    <w:rsid w:val="00DD11AF"/>
    <w:rsid w:val="00DD2536"/>
    <w:rsid w:val="00DD4F6E"/>
    <w:rsid w:val="00DD5322"/>
    <w:rsid w:val="00DD5573"/>
    <w:rsid w:val="00DD6069"/>
    <w:rsid w:val="00DD6200"/>
    <w:rsid w:val="00DD6442"/>
    <w:rsid w:val="00DE02E7"/>
    <w:rsid w:val="00DE0601"/>
    <w:rsid w:val="00DE0C87"/>
    <w:rsid w:val="00DE2140"/>
    <w:rsid w:val="00DE2EC2"/>
    <w:rsid w:val="00DE5801"/>
    <w:rsid w:val="00DE6290"/>
    <w:rsid w:val="00DE66D2"/>
    <w:rsid w:val="00DE745F"/>
    <w:rsid w:val="00DF2DD7"/>
    <w:rsid w:val="00DF63B1"/>
    <w:rsid w:val="00DF71F9"/>
    <w:rsid w:val="00E00262"/>
    <w:rsid w:val="00E00CF7"/>
    <w:rsid w:val="00E010F7"/>
    <w:rsid w:val="00E0154F"/>
    <w:rsid w:val="00E0369E"/>
    <w:rsid w:val="00E0388D"/>
    <w:rsid w:val="00E03DC5"/>
    <w:rsid w:val="00E04D30"/>
    <w:rsid w:val="00E052DC"/>
    <w:rsid w:val="00E06511"/>
    <w:rsid w:val="00E06552"/>
    <w:rsid w:val="00E07373"/>
    <w:rsid w:val="00E07904"/>
    <w:rsid w:val="00E12F99"/>
    <w:rsid w:val="00E13406"/>
    <w:rsid w:val="00E153F6"/>
    <w:rsid w:val="00E160CE"/>
    <w:rsid w:val="00E200DE"/>
    <w:rsid w:val="00E20455"/>
    <w:rsid w:val="00E204B5"/>
    <w:rsid w:val="00E240BC"/>
    <w:rsid w:val="00E278F2"/>
    <w:rsid w:val="00E30E7E"/>
    <w:rsid w:val="00E317EA"/>
    <w:rsid w:val="00E32D11"/>
    <w:rsid w:val="00E337E9"/>
    <w:rsid w:val="00E33E03"/>
    <w:rsid w:val="00E3441C"/>
    <w:rsid w:val="00E378A7"/>
    <w:rsid w:val="00E40C77"/>
    <w:rsid w:val="00E412A3"/>
    <w:rsid w:val="00E41E5D"/>
    <w:rsid w:val="00E45953"/>
    <w:rsid w:val="00E46DA8"/>
    <w:rsid w:val="00E518FC"/>
    <w:rsid w:val="00E5223E"/>
    <w:rsid w:val="00E5473E"/>
    <w:rsid w:val="00E6148D"/>
    <w:rsid w:val="00E61E5E"/>
    <w:rsid w:val="00E61FE1"/>
    <w:rsid w:val="00E640D3"/>
    <w:rsid w:val="00E65F17"/>
    <w:rsid w:val="00E724C1"/>
    <w:rsid w:val="00E7273A"/>
    <w:rsid w:val="00E72946"/>
    <w:rsid w:val="00E73B75"/>
    <w:rsid w:val="00E758D9"/>
    <w:rsid w:val="00E77F24"/>
    <w:rsid w:val="00E8346C"/>
    <w:rsid w:val="00E83494"/>
    <w:rsid w:val="00E85775"/>
    <w:rsid w:val="00E8592A"/>
    <w:rsid w:val="00E87580"/>
    <w:rsid w:val="00E900C1"/>
    <w:rsid w:val="00E902BF"/>
    <w:rsid w:val="00E905A0"/>
    <w:rsid w:val="00E9186A"/>
    <w:rsid w:val="00E91DEF"/>
    <w:rsid w:val="00E91FDF"/>
    <w:rsid w:val="00E92B4A"/>
    <w:rsid w:val="00E930D4"/>
    <w:rsid w:val="00E93EDF"/>
    <w:rsid w:val="00E960BE"/>
    <w:rsid w:val="00E96639"/>
    <w:rsid w:val="00E966F3"/>
    <w:rsid w:val="00E97929"/>
    <w:rsid w:val="00EA1004"/>
    <w:rsid w:val="00EA2CF6"/>
    <w:rsid w:val="00EA2FDF"/>
    <w:rsid w:val="00EA30B1"/>
    <w:rsid w:val="00EA7D5E"/>
    <w:rsid w:val="00EB015C"/>
    <w:rsid w:val="00EB043E"/>
    <w:rsid w:val="00EB051B"/>
    <w:rsid w:val="00EB0AEA"/>
    <w:rsid w:val="00EB1C92"/>
    <w:rsid w:val="00EB1E57"/>
    <w:rsid w:val="00EB3E1A"/>
    <w:rsid w:val="00EB43DB"/>
    <w:rsid w:val="00EB4A38"/>
    <w:rsid w:val="00EC01B9"/>
    <w:rsid w:val="00EC023F"/>
    <w:rsid w:val="00EC26A7"/>
    <w:rsid w:val="00EC38A3"/>
    <w:rsid w:val="00EC4072"/>
    <w:rsid w:val="00EC464D"/>
    <w:rsid w:val="00EC55DB"/>
    <w:rsid w:val="00EC61E1"/>
    <w:rsid w:val="00ED224C"/>
    <w:rsid w:val="00ED23EB"/>
    <w:rsid w:val="00ED273F"/>
    <w:rsid w:val="00ED317E"/>
    <w:rsid w:val="00ED3C8C"/>
    <w:rsid w:val="00ED431D"/>
    <w:rsid w:val="00ED586B"/>
    <w:rsid w:val="00ED6A91"/>
    <w:rsid w:val="00ED7E53"/>
    <w:rsid w:val="00EE01BA"/>
    <w:rsid w:val="00EE23E5"/>
    <w:rsid w:val="00EE53C5"/>
    <w:rsid w:val="00EE5CEC"/>
    <w:rsid w:val="00EE7A43"/>
    <w:rsid w:val="00EF0402"/>
    <w:rsid w:val="00EF0D39"/>
    <w:rsid w:val="00EF28CA"/>
    <w:rsid w:val="00EF5039"/>
    <w:rsid w:val="00EF5C5E"/>
    <w:rsid w:val="00EF639E"/>
    <w:rsid w:val="00EF656E"/>
    <w:rsid w:val="00EF7CC5"/>
    <w:rsid w:val="00F03666"/>
    <w:rsid w:val="00F05DDC"/>
    <w:rsid w:val="00F05FD5"/>
    <w:rsid w:val="00F060A2"/>
    <w:rsid w:val="00F10697"/>
    <w:rsid w:val="00F121AE"/>
    <w:rsid w:val="00F1231A"/>
    <w:rsid w:val="00F1659F"/>
    <w:rsid w:val="00F16C69"/>
    <w:rsid w:val="00F174E8"/>
    <w:rsid w:val="00F2188B"/>
    <w:rsid w:val="00F22397"/>
    <w:rsid w:val="00F235DD"/>
    <w:rsid w:val="00F266B7"/>
    <w:rsid w:val="00F27008"/>
    <w:rsid w:val="00F338D5"/>
    <w:rsid w:val="00F3440E"/>
    <w:rsid w:val="00F35A10"/>
    <w:rsid w:val="00F362FD"/>
    <w:rsid w:val="00F368DD"/>
    <w:rsid w:val="00F4029B"/>
    <w:rsid w:val="00F43DF7"/>
    <w:rsid w:val="00F43EE1"/>
    <w:rsid w:val="00F44120"/>
    <w:rsid w:val="00F45296"/>
    <w:rsid w:val="00F47D32"/>
    <w:rsid w:val="00F516F1"/>
    <w:rsid w:val="00F53673"/>
    <w:rsid w:val="00F5416A"/>
    <w:rsid w:val="00F54246"/>
    <w:rsid w:val="00F55271"/>
    <w:rsid w:val="00F55929"/>
    <w:rsid w:val="00F561D0"/>
    <w:rsid w:val="00F647C3"/>
    <w:rsid w:val="00F64C6C"/>
    <w:rsid w:val="00F66BD7"/>
    <w:rsid w:val="00F73281"/>
    <w:rsid w:val="00F7369F"/>
    <w:rsid w:val="00F736D4"/>
    <w:rsid w:val="00F73AE6"/>
    <w:rsid w:val="00F74E62"/>
    <w:rsid w:val="00F762D3"/>
    <w:rsid w:val="00F800C9"/>
    <w:rsid w:val="00F80125"/>
    <w:rsid w:val="00F81A9B"/>
    <w:rsid w:val="00F821C8"/>
    <w:rsid w:val="00F90ECB"/>
    <w:rsid w:val="00F91506"/>
    <w:rsid w:val="00F926A0"/>
    <w:rsid w:val="00F94C73"/>
    <w:rsid w:val="00F9580D"/>
    <w:rsid w:val="00F97059"/>
    <w:rsid w:val="00FA3952"/>
    <w:rsid w:val="00FA3D5E"/>
    <w:rsid w:val="00FA4AAF"/>
    <w:rsid w:val="00FA4E20"/>
    <w:rsid w:val="00FA5759"/>
    <w:rsid w:val="00FB12DC"/>
    <w:rsid w:val="00FB150D"/>
    <w:rsid w:val="00FB3790"/>
    <w:rsid w:val="00FC2E88"/>
    <w:rsid w:val="00FC3A5F"/>
    <w:rsid w:val="00FC4CB0"/>
    <w:rsid w:val="00FC4DD5"/>
    <w:rsid w:val="00FC4F8C"/>
    <w:rsid w:val="00FC6454"/>
    <w:rsid w:val="00FC6A9C"/>
    <w:rsid w:val="00FC6B3E"/>
    <w:rsid w:val="00FD1A44"/>
    <w:rsid w:val="00FD1BEE"/>
    <w:rsid w:val="00FD5316"/>
    <w:rsid w:val="00FD654B"/>
    <w:rsid w:val="00FE0DEE"/>
    <w:rsid w:val="00FE3038"/>
    <w:rsid w:val="00FE51DA"/>
    <w:rsid w:val="00FE53FE"/>
    <w:rsid w:val="00FE5E84"/>
    <w:rsid w:val="00FF0C42"/>
    <w:rsid w:val="00FF127A"/>
    <w:rsid w:val="00FF5743"/>
    <w:rsid w:val="00FF5AAA"/>
    <w:rsid w:val="00FF69E9"/>
    <w:rsid w:val="05E7A7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DD66BF"/>
  <w15:chartTrackingRefBased/>
  <w15:docId w15:val="{3E922D9E-024B-49D6-B302-CA5E1DF7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A331D"/>
    <w:pPr>
      <w:spacing w:after="160" w:line="259" w:lineRule="auto"/>
      <w:jc w:val="both"/>
    </w:pPr>
    <w:rPr>
      <w:rFonts w:ascii="Palatino Linotype" w:hAnsi="Palatino Linotype"/>
      <w:color w:val="000000"/>
      <w:sz w:val="22"/>
      <w:szCs w:val="22"/>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59"/>
    <w:rsid w:val="00C853D1"/>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uiPriority w:val="99"/>
    <w:unhideWhenUsed/>
    <w:rsid w:val="00C853D1"/>
    <w:rPr>
      <w:color w:val="0563C1"/>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F686E"/>
    <w:rPr>
      <w:rFonts w:ascii="Palatino Linotype" w:hAnsi="Palatino Linotype" w:eastAsia="Times New Roman"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szCs w:val="24"/>
      <w:lang w:eastAsia="es-ES"/>
    </w:rPr>
  </w:style>
  <w:style w:type="character" w:styleId="Mencinsinresolver1" w:customStyle="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olor w:val="auto"/>
      <w:sz w:val="20"/>
      <w:szCs w:val="20"/>
      <w:lang w:val="x-none" w:eastAsia="es-ES"/>
    </w:rPr>
  </w:style>
  <w:style w:type="character" w:styleId="TextosinformatoCar" w:customStyle="1">
    <w:name w:val="Texto sin formato Ca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paragraph" w:customStyle="1">
    <w:name w:val="paragraph"/>
    <w:basedOn w:val="Normal"/>
    <w:rsid w:val="00670FB3"/>
    <w:pPr>
      <w:spacing w:before="100" w:beforeAutospacing="1" w:after="100" w:afterAutospacing="1" w:line="240" w:lineRule="auto"/>
      <w:jc w:val="left"/>
    </w:pPr>
    <w:rPr>
      <w:rFonts w:ascii="Times New Roman" w:hAnsi="Times New Roman" w:eastAsia="Times New Roman"/>
      <w:color w:val="auto"/>
      <w:sz w:val="24"/>
      <w:szCs w:val="24"/>
      <w:lang w:val="en-US"/>
    </w:rPr>
  </w:style>
  <w:style w:type="table" w:styleId="Tablaconcuadrcula1" w:customStyle="1">
    <w:name w:val="Tabla con cuadrícula1"/>
    <w:basedOn w:val="Tablanormal"/>
    <w:next w:val="Tablaconcuadrcula"/>
    <w:uiPriority w:val="59"/>
    <w:rsid w:val="00670FB3"/>
    <w:rPr>
      <w:lang w:val="es-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3" w:customStyle="1">
    <w:name w:val="Tabla con cuadrícula3"/>
    <w:basedOn w:val="Tablanormal"/>
    <w:next w:val="Tablaconcuadrcula"/>
    <w:uiPriority w:val="59"/>
    <w:rsid w:val="008F56A7"/>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1974208249">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ipomex.org.mx/ipo3/lgt/indice/TOLUCA/organigramas.web?token=03AL8dmw9znCWi_pjJX3U1tYWmuFJhdDD3sPVglptVTIekvKgY87rX7BCg0fpTMhC6Tmj0wPxxgGLr7ZytF723K9vYoIApVZCAGYSrvxlA0AlNoO2eAORWfAKPFTYbjTY9eF1iwe_JrU0BBHOpbS6NyAra_vwPz1aAsMwfNXtKVV1Yyjr-tZE5csPy1-tK2o-_SjHqRBxEsxV0T5klMSD5uXTKRy8ZROsdQkNNeBHJwPeX1SxkvAlpLECsx4E2MEd0-139643S4U4Dmk_jnSSCZ3BGNbKriFX2Xx3YHAPNoZSBtu6Oa34W8MwEWyqzw2GAc7cKrcgDI4PC0-e_iK6AkLHWP79VBZziS4CkcqYnAYjkY52OOt8Bx-Hh-He3tVQtRuKPNXI8c2nM1UFR9w-jWQyxbz_8RV-trl3znGAYmHRPlCbNWXQs0AkyoQ1T7g3ndb7yt4Azzb8zbV-DyVzUS6aF7OeZL-ghBdm3girckLLtclTJ6yBud9AjmPfytgoXu9iAJMg66j7Hb67b-8AR7v_D38xUmlqke4GauEojGxDBpqFBFOPTnYs"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8E1FA-375E-4DCE-A78A-43905FF14E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6</revision>
  <dcterms:created xsi:type="dcterms:W3CDTF">2023-05-04T18:45:00.0000000Z</dcterms:created>
  <dcterms:modified xsi:type="dcterms:W3CDTF">2023-06-01T20:39:17.4188122Z</dcterms:modified>
</coreProperties>
</file>