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0E54FB0" w:rsidR="00662C69" w:rsidRPr="002F12B8" w:rsidRDefault="009B11D6" w:rsidP="00B31E90">
      <w:pPr>
        <w:tabs>
          <w:tab w:val="left" w:pos="3465"/>
        </w:tabs>
        <w:spacing w:line="360" w:lineRule="auto"/>
        <w:jc w:val="both"/>
        <w:rPr>
          <w:rFonts w:ascii="Palatino Linotype" w:hAnsi="Palatino Linotype"/>
          <w:color w:val="000000" w:themeColor="text1"/>
        </w:rPr>
      </w:pPr>
      <w:r w:rsidRPr="002F12B8">
        <w:rPr>
          <w:rFonts w:ascii="Palatino Linotype" w:hAnsi="Palatino Linotype"/>
          <w:color w:val="000000" w:themeColor="text1"/>
        </w:rPr>
        <w:t>R</w:t>
      </w:r>
      <w:r w:rsidR="00662C69" w:rsidRPr="002F12B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F12B8">
        <w:rPr>
          <w:rFonts w:ascii="Palatino Linotype" w:hAnsi="Palatino Linotype"/>
          <w:color w:val="000000" w:themeColor="text1"/>
        </w:rPr>
        <w:t>icipios, con</w:t>
      </w:r>
      <w:r w:rsidR="00662C69" w:rsidRPr="002F12B8">
        <w:rPr>
          <w:rFonts w:ascii="Palatino Linotype" w:hAnsi="Palatino Linotype"/>
          <w:color w:val="000000" w:themeColor="text1"/>
        </w:rPr>
        <w:t xml:space="preserve"> </w:t>
      </w:r>
      <w:r w:rsidR="00485DB6" w:rsidRPr="002F12B8">
        <w:rPr>
          <w:rFonts w:ascii="Palatino Linotype" w:hAnsi="Palatino Linotype"/>
          <w:color w:val="000000" w:themeColor="text1"/>
        </w:rPr>
        <w:t xml:space="preserve">domicilio </w:t>
      </w:r>
      <w:r w:rsidR="00662C69" w:rsidRPr="002F12B8">
        <w:rPr>
          <w:rFonts w:ascii="Palatino Linotype" w:hAnsi="Palatino Linotype"/>
          <w:color w:val="000000" w:themeColor="text1"/>
        </w:rPr>
        <w:t xml:space="preserve">en Metepec, Estado de México; de </w:t>
      </w:r>
      <w:r w:rsidR="00815869" w:rsidRPr="002F12B8">
        <w:rPr>
          <w:rFonts w:ascii="Palatino Linotype" w:hAnsi="Palatino Linotype"/>
          <w:color w:val="000000" w:themeColor="text1"/>
        </w:rPr>
        <w:t xml:space="preserve">cinco (05) </w:t>
      </w:r>
      <w:r w:rsidR="00FE576E" w:rsidRPr="002F12B8">
        <w:rPr>
          <w:rFonts w:ascii="Palatino Linotype" w:hAnsi="Palatino Linotype"/>
          <w:color w:val="000000" w:themeColor="text1"/>
        </w:rPr>
        <w:t xml:space="preserve"> de </w:t>
      </w:r>
      <w:r w:rsidR="001C4311" w:rsidRPr="002F12B8">
        <w:rPr>
          <w:rFonts w:ascii="Palatino Linotype" w:hAnsi="Palatino Linotype"/>
          <w:color w:val="000000" w:themeColor="text1"/>
        </w:rPr>
        <w:t>septiembre</w:t>
      </w:r>
      <w:r w:rsidR="008F3A50" w:rsidRPr="002F12B8">
        <w:rPr>
          <w:rFonts w:ascii="Palatino Linotype" w:hAnsi="Palatino Linotype"/>
          <w:color w:val="000000" w:themeColor="text1"/>
        </w:rPr>
        <w:t xml:space="preserve"> </w:t>
      </w:r>
      <w:r w:rsidR="002D1AA7" w:rsidRPr="002F12B8">
        <w:rPr>
          <w:rFonts w:ascii="Palatino Linotype" w:hAnsi="Palatino Linotype"/>
          <w:color w:val="000000" w:themeColor="text1"/>
        </w:rPr>
        <w:t>de dos mil veinti</w:t>
      </w:r>
      <w:r w:rsidR="00E43304" w:rsidRPr="002F12B8">
        <w:rPr>
          <w:rFonts w:ascii="Palatino Linotype" w:hAnsi="Palatino Linotype"/>
          <w:color w:val="000000" w:themeColor="text1"/>
        </w:rPr>
        <w:t>trés</w:t>
      </w:r>
      <w:r w:rsidR="00662C69" w:rsidRPr="002F12B8">
        <w:rPr>
          <w:rFonts w:ascii="Palatino Linotype" w:hAnsi="Palatino Linotype"/>
          <w:color w:val="000000" w:themeColor="text1"/>
        </w:rPr>
        <w:t>.</w:t>
      </w:r>
    </w:p>
    <w:p w14:paraId="1181C59D" w14:textId="77777777" w:rsidR="00B31E90" w:rsidRPr="002F12B8" w:rsidRDefault="00B31E90" w:rsidP="00B31E90">
      <w:pPr>
        <w:tabs>
          <w:tab w:val="left" w:pos="3465"/>
        </w:tabs>
        <w:spacing w:line="360" w:lineRule="auto"/>
        <w:jc w:val="both"/>
        <w:rPr>
          <w:rFonts w:ascii="Palatino Linotype" w:hAnsi="Palatino Linotype"/>
          <w:color w:val="000000" w:themeColor="text1"/>
        </w:rPr>
      </w:pPr>
    </w:p>
    <w:p w14:paraId="04F87235" w14:textId="20B19700" w:rsidR="005F0007" w:rsidRPr="002F12B8" w:rsidRDefault="00662C69" w:rsidP="00B31E90">
      <w:pPr>
        <w:spacing w:line="360" w:lineRule="auto"/>
        <w:jc w:val="both"/>
        <w:rPr>
          <w:rFonts w:ascii="Palatino Linotype" w:eastAsia="Times New Roman" w:hAnsi="Palatino Linotype" w:cs="Times New Roman"/>
          <w:color w:val="000000" w:themeColor="text1"/>
        </w:rPr>
      </w:pPr>
      <w:r w:rsidRPr="002F12B8">
        <w:rPr>
          <w:rFonts w:ascii="Palatino Linotype" w:hAnsi="Palatino Linotype"/>
          <w:b/>
          <w:color w:val="000000" w:themeColor="text1"/>
        </w:rPr>
        <w:t>VISTO</w:t>
      </w:r>
      <w:r w:rsidRPr="002F12B8">
        <w:rPr>
          <w:rFonts w:ascii="Palatino Linotype" w:hAnsi="Palatino Linotype"/>
          <w:color w:val="000000" w:themeColor="text1"/>
        </w:rPr>
        <w:t xml:space="preserve"> el expediente electrónico for</w:t>
      </w:r>
      <w:r w:rsidR="00D37494" w:rsidRPr="002F12B8">
        <w:rPr>
          <w:rFonts w:ascii="Palatino Linotype" w:hAnsi="Palatino Linotype"/>
          <w:color w:val="000000" w:themeColor="text1"/>
        </w:rPr>
        <w:t>mado con motivo del</w:t>
      </w:r>
      <w:r w:rsidRPr="002F12B8">
        <w:rPr>
          <w:rFonts w:ascii="Palatino Linotype" w:hAnsi="Palatino Linotype"/>
          <w:color w:val="000000" w:themeColor="text1"/>
        </w:rPr>
        <w:t xml:space="preserve"> recurso de revisión </w:t>
      </w:r>
      <w:r w:rsidR="00013E2D" w:rsidRPr="002F12B8">
        <w:rPr>
          <w:rFonts w:ascii="Palatino Linotype" w:eastAsia="Calibri" w:hAnsi="Palatino Linotype" w:cs="Arial"/>
          <w:b/>
          <w:lang w:val="es-ES"/>
        </w:rPr>
        <w:t>0</w:t>
      </w:r>
      <w:r w:rsidR="009B6FAB" w:rsidRPr="002F12B8">
        <w:rPr>
          <w:rFonts w:ascii="Palatino Linotype" w:eastAsia="Calibri" w:hAnsi="Palatino Linotype" w:cs="Arial"/>
          <w:b/>
          <w:lang w:val="es-ES"/>
        </w:rPr>
        <w:t>4103</w:t>
      </w:r>
      <w:r w:rsidR="00013E2D" w:rsidRPr="002F12B8">
        <w:rPr>
          <w:rFonts w:ascii="Palatino Linotype" w:hAnsi="Palatino Linotype"/>
          <w:b/>
          <w:szCs w:val="22"/>
        </w:rPr>
        <w:t>/INFOEM/IP/RR/2023</w:t>
      </w:r>
      <w:r w:rsidR="005F1362" w:rsidRPr="002F12B8">
        <w:rPr>
          <w:rFonts w:ascii="Palatino Linotype" w:eastAsia="Times New Roman" w:hAnsi="Palatino Linotype" w:cs="Arial"/>
          <w:bCs/>
          <w:color w:val="000000" w:themeColor="text1"/>
        </w:rPr>
        <w:t xml:space="preserve">, </w:t>
      </w:r>
      <w:r w:rsidR="006B31E7" w:rsidRPr="002F12B8">
        <w:rPr>
          <w:rFonts w:ascii="Palatino Linotype" w:eastAsia="Times New Roman" w:hAnsi="Palatino Linotype" w:cs="Times New Roman"/>
          <w:color w:val="000000" w:themeColor="text1"/>
        </w:rPr>
        <w:t>interpuesto por</w:t>
      </w:r>
      <w:r w:rsidR="0078249C" w:rsidRPr="002F12B8">
        <w:rPr>
          <w:rFonts w:ascii="Palatino Linotype" w:eastAsia="Times New Roman" w:hAnsi="Palatino Linotype" w:cs="Times New Roman"/>
          <w:color w:val="000000" w:themeColor="text1"/>
        </w:rPr>
        <w:t xml:space="preserve"> </w:t>
      </w:r>
      <w:r w:rsidR="00C12D16" w:rsidRPr="002F12B8">
        <w:rPr>
          <w:rFonts w:ascii="Palatino Linotype" w:eastAsia="Times New Roman" w:hAnsi="Palatino Linotype" w:cs="Times New Roman"/>
          <w:color w:val="000000" w:themeColor="text1"/>
        </w:rPr>
        <w:t xml:space="preserve">un </w:t>
      </w:r>
      <w:r w:rsidR="00C12D16" w:rsidRPr="002F12B8">
        <w:rPr>
          <w:rFonts w:ascii="Palatino Linotype" w:eastAsia="Times New Roman" w:hAnsi="Palatino Linotype" w:cs="Times New Roman"/>
          <w:b/>
          <w:color w:val="000000" w:themeColor="text1"/>
        </w:rPr>
        <w:t>Usuario del Sistema de Acceso a la Información Mexiquense (SAIMEX)</w:t>
      </w:r>
      <w:r w:rsidR="00F013B3" w:rsidRPr="002F12B8">
        <w:rPr>
          <w:rFonts w:ascii="Palatino Linotype" w:eastAsia="Times New Roman" w:hAnsi="Palatino Linotype" w:cs="Times New Roman"/>
          <w:color w:val="000000" w:themeColor="text1"/>
        </w:rPr>
        <w:t>, quien</w:t>
      </w:r>
      <w:r w:rsidR="00C12D16" w:rsidRPr="002F12B8">
        <w:rPr>
          <w:rFonts w:ascii="Palatino Linotype" w:eastAsia="Times New Roman" w:hAnsi="Palatino Linotype" w:cs="Times New Roman"/>
          <w:color w:val="000000" w:themeColor="text1"/>
        </w:rPr>
        <w:t xml:space="preserve"> no proporcionó su nombre</w:t>
      </w:r>
      <w:r w:rsidR="00F013B3" w:rsidRPr="002F12B8">
        <w:rPr>
          <w:rFonts w:ascii="Palatino Linotype" w:eastAsia="Times New Roman" w:hAnsi="Palatino Linotype" w:cs="Times New Roman"/>
          <w:color w:val="000000" w:themeColor="text1"/>
        </w:rPr>
        <w:t xml:space="preserve"> alguno</w:t>
      </w:r>
      <w:r w:rsidR="00D0377B" w:rsidRPr="002F12B8">
        <w:rPr>
          <w:rFonts w:ascii="Palatino Linotype" w:eastAsia="Times New Roman" w:hAnsi="Palatino Linotype" w:cs="Times New Roman"/>
          <w:color w:val="000000" w:themeColor="text1"/>
        </w:rPr>
        <w:t xml:space="preserve"> </w:t>
      </w:r>
      <w:r w:rsidR="00F013B3" w:rsidRPr="002F12B8">
        <w:rPr>
          <w:rFonts w:ascii="Palatino Linotype" w:eastAsia="Times New Roman" w:hAnsi="Palatino Linotype" w:cs="Times New Roman"/>
          <w:color w:val="000000" w:themeColor="text1"/>
        </w:rPr>
        <w:t xml:space="preserve">en adelante </w:t>
      </w:r>
      <w:r w:rsidR="006B31E7" w:rsidRPr="002F12B8">
        <w:rPr>
          <w:rFonts w:ascii="Palatino Linotype" w:eastAsia="Times New Roman" w:hAnsi="Palatino Linotype" w:cs="Times New Roman"/>
          <w:b/>
          <w:bCs/>
          <w:color w:val="000000" w:themeColor="text1"/>
        </w:rPr>
        <w:t>RECURRENTE</w:t>
      </w:r>
      <w:r w:rsidR="00E647FF" w:rsidRPr="002F12B8">
        <w:rPr>
          <w:rFonts w:ascii="Palatino Linotype" w:eastAsia="Times New Roman" w:hAnsi="Palatino Linotype" w:cs="Arial"/>
          <w:color w:val="000000" w:themeColor="text1"/>
        </w:rPr>
        <w:t>;</w:t>
      </w:r>
      <w:r w:rsidR="005F1362" w:rsidRPr="002F12B8">
        <w:rPr>
          <w:rFonts w:ascii="Palatino Linotype" w:eastAsia="Times New Roman" w:hAnsi="Palatino Linotype" w:cs="Arial"/>
          <w:color w:val="000000" w:themeColor="text1"/>
        </w:rPr>
        <w:t xml:space="preserve"> en contra de la respuesta d</w:t>
      </w:r>
      <w:r w:rsidR="00743FFA" w:rsidRPr="002F12B8">
        <w:rPr>
          <w:rFonts w:ascii="Palatino Linotype" w:eastAsia="Times New Roman" w:hAnsi="Palatino Linotype" w:cs="Arial"/>
          <w:color w:val="000000" w:themeColor="text1"/>
        </w:rPr>
        <w:t>e</w:t>
      </w:r>
      <w:r w:rsidR="00A36398" w:rsidRPr="002F12B8">
        <w:rPr>
          <w:rFonts w:ascii="Palatino Linotype" w:eastAsia="Calibri" w:hAnsi="Palatino Linotype" w:cs="Arial"/>
          <w:bCs/>
          <w:lang w:val="es-ES"/>
        </w:rPr>
        <w:t>l</w:t>
      </w:r>
      <w:r w:rsidR="00A36398" w:rsidRPr="002F12B8">
        <w:rPr>
          <w:rFonts w:ascii="Palatino Linotype" w:eastAsia="Calibri" w:hAnsi="Palatino Linotype" w:cs="Arial"/>
          <w:b/>
          <w:bCs/>
          <w:lang w:val="es-ES"/>
        </w:rPr>
        <w:t xml:space="preserve"> </w:t>
      </w:r>
      <w:r w:rsidR="009B6FAB" w:rsidRPr="002F12B8">
        <w:rPr>
          <w:rFonts w:ascii="Palatino Linotype" w:eastAsia="Calibri" w:hAnsi="Palatino Linotype" w:cs="Arial"/>
          <w:b/>
          <w:bCs/>
          <w:lang w:val="es-ES"/>
        </w:rPr>
        <w:t>Ayuntamiento de Otzolotepec</w:t>
      </w:r>
      <w:r w:rsidR="00F013B3" w:rsidRPr="002F12B8">
        <w:rPr>
          <w:rFonts w:ascii="Palatino Linotype" w:eastAsia="Calibri" w:hAnsi="Palatino Linotype" w:cs="Arial"/>
          <w:b/>
          <w:bCs/>
          <w:lang w:val="es-ES"/>
        </w:rPr>
        <w:t>,</w:t>
      </w:r>
      <w:r w:rsidR="001C4311" w:rsidRPr="002F12B8">
        <w:rPr>
          <w:rFonts w:ascii="Palatino Linotype" w:eastAsia="Calibri" w:hAnsi="Palatino Linotype" w:cs="Arial"/>
          <w:b/>
          <w:bCs/>
          <w:sz w:val="28"/>
          <w:lang w:val="es-ES"/>
        </w:rPr>
        <w:t xml:space="preserve"> </w:t>
      </w:r>
      <w:r w:rsidR="005F1362" w:rsidRPr="002F12B8">
        <w:rPr>
          <w:rFonts w:ascii="Palatino Linotype" w:eastAsia="Times New Roman" w:hAnsi="Palatino Linotype" w:cs="Times New Roman"/>
          <w:color w:val="000000" w:themeColor="text1"/>
        </w:rPr>
        <w:t>en lo sucesivo el</w:t>
      </w:r>
      <w:r w:rsidR="005F1362" w:rsidRPr="002F12B8">
        <w:rPr>
          <w:rFonts w:ascii="Palatino Linotype" w:eastAsia="Times New Roman" w:hAnsi="Palatino Linotype" w:cs="Times New Roman"/>
          <w:b/>
          <w:color w:val="000000" w:themeColor="text1"/>
        </w:rPr>
        <w:t xml:space="preserve"> SUJETO OBLIGADO, </w:t>
      </w:r>
      <w:r w:rsidR="005F1362" w:rsidRPr="002F12B8">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2F12B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F12B8">
        <w:rPr>
          <w:b/>
          <w:color w:val="000000" w:themeColor="text1"/>
        </w:rPr>
        <w:t>A</w:t>
      </w:r>
      <w:r w:rsidR="00C967DD" w:rsidRPr="002F12B8">
        <w:rPr>
          <w:b/>
          <w:color w:val="000000" w:themeColor="text1"/>
        </w:rPr>
        <w:t xml:space="preserve"> </w:t>
      </w:r>
      <w:r w:rsidRPr="002F12B8">
        <w:rPr>
          <w:b/>
          <w:color w:val="000000" w:themeColor="text1"/>
        </w:rPr>
        <w:t>N</w:t>
      </w:r>
      <w:r w:rsidR="00C967DD" w:rsidRPr="002F12B8">
        <w:rPr>
          <w:b/>
          <w:color w:val="000000" w:themeColor="text1"/>
        </w:rPr>
        <w:t xml:space="preserve"> </w:t>
      </w:r>
      <w:r w:rsidRPr="002F12B8">
        <w:rPr>
          <w:b/>
          <w:color w:val="000000" w:themeColor="text1"/>
        </w:rPr>
        <w:t>T</w:t>
      </w:r>
      <w:r w:rsidR="00C967DD" w:rsidRPr="002F12B8">
        <w:rPr>
          <w:b/>
          <w:color w:val="000000" w:themeColor="text1"/>
        </w:rPr>
        <w:t xml:space="preserve"> </w:t>
      </w:r>
      <w:r w:rsidRPr="002F12B8">
        <w:rPr>
          <w:b/>
          <w:color w:val="000000" w:themeColor="text1"/>
        </w:rPr>
        <w:t>E</w:t>
      </w:r>
      <w:r w:rsidR="00C967DD" w:rsidRPr="002F12B8">
        <w:rPr>
          <w:b/>
          <w:color w:val="000000" w:themeColor="text1"/>
        </w:rPr>
        <w:t xml:space="preserve"> </w:t>
      </w:r>
      <w:r w:rsidRPr="002F12B8">
        <w:rPr>
          <w:b/>
          <w:color w:val="000000" w:themeColor="text1"/>
        </w:rPr>
        <w:t>C</w:t>
      </w:r>
      <w:r w:rsidR="00C967DD" w:rsidRPr="002F12B8">
        <w:rPr>
          <w:b/>
          <w:color w:val="000000" w:themeColor="text1"/>
        </w:rPr>
        <w:t xml:space="preserve"> </w:t>
      </w:r>
      <w:r w:rsidRPr="002F12B8">
        <w:rPr>
          <w:b/>
          <w:color w:val="000000" w:themeColor="text1"/>
        </w:rPr>
        <w:t>E</w:t>
      </w:r>
      <w:r w:rsidR="00C967DD" w:rsidRPr="002F12B8">
        <w:rPr>
          <w:b/>
          <w:color w:val="000000" w:themeColor="text1"/>
        </w:rPr>
        <w:t xml:space="preserve"> </w:t>
      </w:r>
      <w:r w:rsidRPr="002F12B8">
        <w:rPr>
          <w:b/>
          <w:color w:val="000000" w:themeColor="text1"/>
        </w:rPr>
        <w:t>D</w:t>
      </w:r>
      <w:r w:rsidR="00C967DD" w:rsidRPr="002F12B8">
        <w:rPr>
          <w:b/>
          <w:color w:val="000000" w:themeColor="text1"/>
        </w:rPr>
        <w:t xml:space="preserve"> </w:t>
      </w:r>
      <w:r w:rsidRPr="002F12B8">
        <w:rPr>
          <w:b/>
          <w:color w:val="000000" w:themeColor="text1"/>
        </w:rPr>
        <w:t>E</w:t>
      </w:r>
      <w:r w:rsidR="00C967DD" w:rsidRPr="002F12B8">
        <w:rPr>
          <w:b/>
          <w:color w:val="000000" w:themeColor="text1"/>
        </w:rPr>
        <w:t xml:space="preserve"> </w:t>
      </w:r>
      <w:r w:rsidRPr="002F12B8">
        <w:rPr>
          <w:b/>
          <w:color w:val="000000" w:themeColor="text1"/>
        </w:rPr>
        <w:t>N</w:t>
      </w:r>
      <w:r w:rsidR="00C967DD" w:rsidRPr="002F12B8">
        <w:rPr>
          <w:b/>
          <w:color w:val="000000" w:themeColor="text1"/>
        </w:rPr>
        <w:t xml:space="preserve"> </w:t>
      </w:r>
      <w:r w:rsidRPr="002F12B8">
        <w:rPr>
          <w:b/>
          <w:color w:val="000000" w:themeColor="text1"/>
        </w:rPr>
        <w:t>T</w:t>
      </w:r>
      <w:r w:rsidR="00C967DD" w:rsidRPr="002F12B8">
        <w:rPr>
          <w:b/>
          <w:color w:val="000000" w:themeColor="text1"/>
        </w:rPr>
        <w:t xml:space="preserve"> </w:t>
      </w:r>
      <w:r w:rsidRPr="002F12B8">
        <w:rPr>
          <w:b/>
          <w:color w:val="000000" w:themeColor="text1"/>
        </w:rPr>
        <w:t>E</w:t>
      </w:r>
      <w:r w:rsidR="00C967DD" w:rsidRPr="002F12B8">
        <w:rPr>
          <w:b/>
          <w:color w:val="000000" w:themeColor="text1"/>
        </w:rPr>
        <w:t xml:space="preserve"> </w:t>
      </w:r>
      <w:r w:rsidRPr="002F12B8">
        <w:rPr>
          <w:b/>
          <w:color w:val="000000" w:themeColor="text1"/>
        </w:rPr>
        <w:t>S</w:t>
      </w:r>
      <w:bookmarkEnd w:id="0"/>
      <w:bookmarkEnd w:id="1"/>
      <w:bookmarkEnd w:id="2"/>
    </w:p>
    <w:p w14:paraId="5F73BCCB" w14:textId="77777777" w:rsidR="003F1A79" w:rsidRPr="002F12B8" w:rsidRDefault="003F1A79" w:rsidP="003F1A79">
      <w:pPr>
        <w:rPr>
          <w:lang w:eastAsia="en-US"/>
        </w:rPr>
      </w:pPr>
    </w:p>
    <w:p w14:paraId="402A4C0A" w14:textId="43F91BD1" w:rsidR="00D9392E" w:rsidRPr="002F12B8"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F12B8">
        <w:rPr>
          <w:rFonts w:ascii="Palatino Linotype" w:eastAsia="Calibri" w:hAnsi="Palatino Linotype" w:cs="Arial"/>
          <w:color w:val="000000" w:themeColor="text1"/>
          <w:lang w:val="es-ES"/>
        </w:rPr>
        <w:t>El</w:t>
      </w:r>
      <w:r w:rsidR="00D9392E" w:rsidRPr="002F12B8">
        <w:rPr>
          <w:rFonts w:ascii="Palatino Linotype" w:eastAsia="Calibri" w:hAnsi="Palatino Linotype" w:cs="Arial"/>
          <w:color w:val="000000" w:themeColor="text1"/>
          <w:lang w:val="es-ES"/>
        </w:rPr>
        <w:t xml:space="preserve"> </w:t>
      </w:r>
      <w:r w:rsidR="00C12D16" w:rsidRPr="002F12B8">
        <w:rPr>
          <w:rFonts w:ascii="Palatino Linotype" w:eastAsia="Calibri" w:hAnsi="Palatino Linotype" w:cs="Arial"/>
          <w:color w:val="000000" w:themeColor="text1"/>
          <w:lang w:val="es-ES"/>
        </w:rPr>
        <w:t>veintisiete</w:t>
      </w:r>
      <w:r w:rsidR="008A5F25" w:rsidRPr="002F12B8">
        <w:rPr>
          <w:rFonts w:ascii="Palatino Linotype" w:eastAsia="Calibri" w:hAnsi="Palatino Linotype" w:cs="Arial"/>
          <w:color w:val="000000" w:themeColor="text1"/>
          <w:lang w:val="es-ES"/>
        </w:rPr>
        <w:t xml:space="preserve"> </w:t>
      </w:r>
      <w:r w:rsidR="00E7785D" w:rsidRPr="002F12B8">
        <w:rPr>
          <w:rFonts w:ascii="Palatino Linotype" w:eastAsia="Calibri" w:hAnsi="Palatino Linotype" w:cs="Arial"/>
          <w:color w:val="000000" w:themeColor="text1"/>
          <w:lang w:val="es-ES"/>
        </w:rPr>
        <w:t>(</w:t>
      </w:r>
      <w:r w:rsidR="00C12D16" w:rsidRPr="002F12B8">
        <w:rPr>
          <w:rFonts w:ascii="Palatino Linotype" w:eastAsia="Calibri" w:hAnsi="Palatino Linotype" w:cs="Arial"/>
          <w:color w:val="000000" w:themeColor="text1"/>
          <w:lang w:val="es-ES"/>
        </w:rPr>
        <w:t>27</w:t>
      </w:r>
      <w:r w:rsidR="00E7785D" w:rsidRPr="002F12B8">
        <w:rPr>
          <w:rFonts w:ascii="Palatino Linotype" w:eastAsia="Calibri" w:hAnsi="Palatino Linotype" w:cs="Arial"/>
          <w:color w:val="000000" w:themeColor="text1"/>
          <w:lang w:val="es-ES"/>
        </w:rPr>
        <w:t>)</w:t>
      </w:r>
      <w:r w:rsidR="007076C5" w:rsidRPr="002F12B8">
        <w:rPr>
          <w:rFonts w:ascii="Palatino Linotype" w:eastAsia="Calibri" w:hAnsi="Palatino Linotype" w:cs="Arial"/>
          <w:color w:val="000000" w:themeColor="text1"/>
          <w:lang w:val="es-ES"/>
        </w:rPr>
        <w:t xml:space="preserve"> de </w:t>
      </w:r>
      <w:r w:rsidR="00C12D16" w:rsidRPr="002F12B8">
        <w:rPr>
          <w:rFonts w:ascii="Palatino Linotype" w:eastAsia="Calibri" w:hAnsi="Palatino Linotype" w:cs="Arial"/>
          <w:color w:val="000000" w:themeColor="text1"/>
          <w:lang w:val="es-ES"/>
        </w:rPr>
        <w:t>junio</w:t>
      </w:r>
      <w:r w:rsidR="00B31E90" w:rsidRPr="002F12B8">
        <w:rPr>
          <w:rFonts w:ascii="Palatino Linotype" w:eastAsia="Calibri" w:hAnsi="Palatino Linotype" w:cs="Arial"/>
          <w:color w:val="000000" w:themeColor="text1"/>
          <w:lang w:val="es-ES"/>
        </w:rPr>
        <w:t xml:space="preserve"> de dos mil veinti</w:t>
      </w:r>
      <w:r w:rsidR="008F3A50" w:rsidRPr="002F12B8">
        <w:rPr>
          <w:rFonts w:ascii="Palatino Linotype" w:eastAsia="Calibri" w:hAnsi="Palatino Linotype" w:cs="Arial"/>
          <w:color w:val="000000" w:themeColor="text1"/>
          <w:lang w:val="es-ES"/>
        </w:rPr>
        <w:t>trés</w:t>
      </w:r>
      <w:r w:rsidR="005F1362" w:rsidRPr="002F12B8">
        <w:rPr>
          <w:rFonts w:ascii="Palatino Linotype" w:eastAsia="Calibri" w:hAnsi="Palatino Linotype" w:cs="Arial"/>
          <w:color w:val="000000" w:themeColor="text1"/>
          <w:lang w:val="es-ES"/>
        </w:rPr>
        <w:t xml:space="preserve">, </w:t>
      </w:r>
      <w:r w:rsidR="004E197E" w:rsidRPr="002F12B8">
        <w:rPr>
          <w:rFonts w:ascii="Palatino Linotype" w:eastAsia="Calibri" w:hAnsi="Palatino Linotype" w:cs="Arial"/>
          <w:color w:val="000000" w:themeColor="text1"/>
          <w:lang w:val="es-ES"/>
        </w:rPr>
        <w:t>el</w:t>
      </w:r>
      <w:r w:rsidR="00B31E90" w:rsidRPr="002F12B8">
        <w:rPr>
          <w:rFonts w:ascii="Palatino Linotype" w:hAnsi="Palatino Linotype"/>
          <w:color w:val="000000" w:themeColor="text1"/>
        </w:rPr>
        <w:t xml:space="preserve"> particular</w:t>
      </w:r>
      <w:r w:rsidR="005F1362" w:rsidRPr="002F12B8">
        <w:rPr>
          <w:rFonts w:ascii="Palatino Linotype" w:hAnsi="Palatino Linotype"/>
          <w:color w:val="000000" w:themeColor="text1"/>
        </w:rPr>
        <w:t xml:space="preserve"> presentó</w:t>
      </w:r>
      <w:r w:rsidR="005F1362" w:rsidRPr="002F12B8">
        <w:rPr>
          <w:rFonts w:ascii="Palatino Linotype" w:hAnsi="Palatino Linotype"/>
          <w:b/>
          <w:color w:val="000000" w:themeColor="text1"/>
        </w:rPr>
        <w:t xml:space="preserve"> </w:t>
      </w:r>
      <w:r w:rsidR="00127E68" w:rsidRPr="002F12B8">
        <w:rPr>
          <w:rFonts w:ascii="Palatino Linotype" w:hAnsi="Palatino Linotype"/>
          <w:bCs/>
          <w:color w:val="000000" w:themeColor="text1"/>
        </w:rPr>
        <w:t xml:space="preserve">a través </w:t>
      </w:r>
      <w:r w:rsidR="00994E0F" w:rsidRPr="002F12B8">
        <w:rPr>
          <w:rFonts w:ascii="Palatino Linotype" w:hAnsi="Palatino Linotype"/>
          <w:bCs/>
          <w:color w:val="000000" w:themeColor="text1"/>
        </w:rPr>
        <w:t>d</w:t>
      </w:r>
      <w:r w:rsidR="000021A0" w:rsidRPr="002F12B8">
        <w:rPr>
          <w:rFonts w:ascii="Palatino Linotype" w:hAnsi="Palatino Linotype"/>
          <w:bCs/>
          <w:color w:val="000000" w:themeColor="text1"/>
        </w:rPr>
        <w:t>el</w:t>
      </w:r>
      <w:r w:rsidR="004863BC" w:rsidRPr="002F12B8">
        <w:rPr>
          <w:rFonts w:ascii="Palatino Linotype" w:hAnsi="Palatino Linotype"/>
          <w:bCs/>
          <w:color w:val="000000" w:themeColor="text1"/>
        </w:rPr>
        <w:t xml:space="preserve"> </w:t>
      </w:r>
      <w:r w:rsidR="005F1362" w:rsidRPr="002F12B8">
        <w:rPr>
          <w:rFonts w:ascii="Palatino Linotype" w:eastAsia="Calibri" w:hAnsi="Palatino Linotype" w:cs="Arial"/>
          <w:color w:val="000000" w:themeColor="text1"/>
          <w:lang w:val="es-ES"/>
        </w:rPr>
        <w:t xml:space="preserve">Sistema de Acceso a la Información Mexiquense </w:t>
      </w:r>
      <w:r w:rsidR="005F1362" w:rsidRPr="002F12B8">
        <w:rPr>
          <w:rFonts w:ascii="Palatino Linotype" w:eastAsia="Calibri" w:hAnsi="Palatino Linotype" w:cs="Arial"/>
          <w:bCs/>
          <w:color w:val="000000" w:themeColor="text1"/>
          <w:lang w:val="es-ES"/>
        </w:rPr>
        <w:t>(SAIMEX)</w:t>
      </w:r>
      <w:r w:rsidR="005F1362" w:rsidRPr="002F12B8">
        <w:rPr>
          <w:rFonts w:ascii="Palatino Linotype" w:eastAsia="Calibri" w:hAnsi="Palatino Linotype" w:cs="Arial"/>
          <w:color w:val="000000" w:themeColor="text1"/>
          <w:lang w:val="es-ES"/>
        </w:rPr>
        <w:t>, la solicitud de información pública registrada con el número</w:t>
      </w:r>
      <w:r w:rsidR="005F1362" w:rsidRPr="002F12B8">
        <w:rPr>
          <w:rFonts w:ascii="Palatino Linotype" w:hAnsi="Palatino Linotype"/>
          <w:b/>
          <w:bCs/>
          <w:color w:val="000000" w:themeColor="text1"/>
        </w:rPr>
        <w:t xml:space="preserve"> </w:t>
      </w:r>
      <w:r w:rsidR="001C4311" w:rsidRPr="002F12B8">
        <w:rPr>
          <w:rFonts w:ascii="Palatino Linotype" w:hAnsi="Palatino Linotype"/>
          <w:b/>
          <w:bCs/>
          <w:color w:val="000000" w:themeColor="text1"/>
        </w:rPr>
        <w:t>00</w:t>
      </w:r>
      <w:r w:rsidR="00C12D16" w:rsidRPr="002F12B8">
        <w:rPr>
          <w:rFonts w:ascii="Palatino Linotype" w:hAnsi="Palatino Linotype"/>
          <w:b/>
          <w:bCs/>
          <w:color w:val="000000" w:themeColor="text1"/>
        </w:rPr>
        <w:t>095</w:t>
      </w:r>
      <w:r w:rsidR="001C4311" w:rsidRPr="002F12B8">
        <w:rPr>
          <w:rFonts w:ascii="Palatino Linotype" w:hAnsi="Palatino Linotype"/>
          <w:b/>
          <w:bCs/>
          <w:color w:val="000000" w:themeColor="text1"/>
        </w:rPr>
        <w:t>/</w:t>
      </w:r>
      <w:r w:rsidR="00C12D16" w:rsidRPr="002F12B8">
        <w:rPr>
          <w:rFonts w:ascii="Palatino Linotype" w:hAnsi="Palatino Linotype"/>
          <w:b/>
          <w:bCs/>
          <w:color w:val="000000" w:themeColor="text1"/>
        </w:rPr>
        <w:t>OTZOLOTE</w:t>
      </w:r>
      <w:r w:rsidR="001C4311" w:rsidRPr="002F12B8">
        <w:rPr>
          <w:rFonts w:ascii="Palatino Linotype" w:hAnsi="Palatino Linotype"/>
          <w:b/>
          <w:bCs/>
          <w:color w:val="000000" w:themeColor="text1"/>
        </w:rPr>
        <w:t>/IP/2023</w:t>
      </w:r>
      <w:r w:rsidR="005F1362" w:rsidRPr="002F12B8">
        <w:rPr>
          <w:rFonts w:ascii="Palatino Linotype" w:hAnsi="Palatino Linotype"/>
          <w:b/>
          <w:bCs/>
          <w:color w:val="000000" w:themeColor="text1"/>
        </w:rPr>
        <w:t>,</w:t>
      </w:r>
      <w:r w:rsidR="005F1362" w:rsidRPr="002F12B8">
        <w:rPr>
          <w:rFonts w:ascii="Palatino Linotype" w:eastAsia="Calibri" w:hAnsi="Palatino Linotype" w:cs="Arial"/>
          <w:color w:val="000000" w:themeColor="text1"/>
          <w:lang w:val="es-ES"/>
        </w:rPr>
        <w:t xml:space="preserve"> </w:t>
      </w:r>
      <w:r w:rsidR="00F013B3" w:rsidRPr="002F12B8">
        <w:rPr>
          <w:rFonts w:ascii="Palatino Linotype" w:eastAsia="Calibri" w:hAnsi="Palatino Linotype" w:cs="Arial"/>
          <w:color w:val="000000" w:themeColor="text1"/>
          <w:lang w:val="es-ES"/>
        </w:rPr>
        <w:t>en el que</w:t>
      </w:r>
      <w:r w:rsidR="005F1362" w:rsidRPr="002F12B8">
        <w:rPr>
          <w:rFonts w:ascii="Palatino Linotype" w:eastAsia="Calibri" w:hAnsi="Palatino Linotype" w:cs="Arial"/>
          <w:color w:val="000000" w:themeColor="text1"/>
          <w:lang w:val="es-ES"/>
        </w:rPr>
        <w:t xml:space="preserve"> requirió</w:t>
      </w:r>
      <w:r w:rsidR="00022D89" w:rsidRPr="002F12B8">
        <w:rPr>
          <w:rFonts w:ascii="Palatino Linotype" w:eastAsia="Calibri" w:hAnsi="Palatino Linotype" w:cs="Arial"/>
          <w:color w:val="000000" w:themeColor="text1"/>
          <w:lang w:val="es-ES"/>
        </w:rPr>
        <w:t xml:space="preserve"> lo siguiente</w:t>
      </w:r>
      <w:r w:rsidR="005F1362" w:rsidRPr="002F12B8">
        <w:rPr>
          <w:rFonts w:ascii="Palatino Linotype" w:eastAsia="Calibri" w:hAnsi="Palatino Linotype" w:cs="Arial"/>
          <w:color w:val="000000" w:themeColor="text1"/>
          <w:lang w:val="es-ES"/>
        </w:rPr>
        <w:t>:</w:t>
      </w:r>
    </w:p>
    <w:p w14:paraId="76EB7490" w14:textId="77777777" w:rsidR="00B31E90" w:rsidRPr="002F12B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6EC2FFA" w:rsidR="0097210F" w:rsidRPr="002F12B8" w:rsidRDefault="005F1362" w:rsidP="00755146">
      <w:pPr>
        <w:pStyle w:val="Prrafodelista"/>
        <w:spacing w:line="276" w:lineRule="auto"/>
        <w:ind w:left="567" w:right="567"/>
        <w:jc w:val="both"/>
        <w:rPr>
          <w:rFonts w:ascii="Palatino Linotype" w:hAnsi="Palatino Linotype"/>
          <w:i/>
          <w:color w:val="000000" w:themeColor="text1"/>
          <w:szCs w:val="22"/>
        </w:rPr>
      </w:pPr>
      <w:r w:rsidRPr="002F12B8">
        <w:rPr>
          <w:rFonts w:ascii="Palatino Linotype" w:hAnsi="Palatino Linotype"/>
          <w:i/>
          <w:color w:val="000000" w:themeColor="text1"/>
          <w:szCs w:val="22"/>
        </w:rPr>
        <w:t>“</w:t>
      </w:r>
      <w:r w:rsidR="00C12D16" w:rsidRPr="002F12B8">
        <w:rPr>
          <w:rFonts w:ascii="Palatino Linotype" w:hAnsi="Palatino Linotype"/>
          <w:bCs/>
          <w:i/>
          <w:color w:val="000000"/>
          <w:szCs w:val="22"/>
        </w:rPr>
        <w:t>SOLICITO TODOS LOS RECIBOS DE NOMINA DE TODOS SUS DIRECTORES</w:t>
      </w:r>
      <w:r w:rsidRPr="002F12B8">
        <w:rPr>
          <w:rFonts w:ascii="Palatino Linotype" w:hAnsi="Palatino Linotype"/>
          <w:i/>
          <w:color w:val="000000" w:themeColor="text1"/>
          <w:szCs w:val="22"/>
        </w:rPr>
        <w:t>” (Sic).</w:t>
      </w:r>
    </w:p>
    <w:p w14:paraId="010F49EF" w14:textId="4293FA51" w:rsidR="004E197E" w:rsidRPr="002F12B8" w:rsidRDefault="004E197E" w:rsidP="00B31E90">
      <w:pPr>
        <w:pStyle w:val="Prrafodelista"/>
        <w:spacing w:line="276" w:lineRule="auto"/>
        <w:ind w:left="567" w:right="567"/>
        <w:jc w:val="both"/>
        <w:rPr>
          <w:rFonts w:ascii="Palatino Linotype" w:hAnsi="Palatino Linotype"/>
          <w:i/>
          <w:color w:val="000000" w:themeColor="text1"/>
          <w:sz w:val="28"/>
          <w:szCs w:val="22"/>
        </w:rPr>
      </w:pPr>
    </w:p>
    <w:p w14:paraId="49C21E77" w14:textId="4A7AB5D2" w:rsidR="0039142B" w:rsidRPr="002F12B8"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F12B8">
        <w:rPr>
          <w:rFonts w:ascii="Palatino Linotype" w:hAnsi="Palatino Linotype" w:cs="Arial"/>
          <w:color w:val="000000" w:themeColor="text1"/>
        </w:rPr>
        <w:t>Modalidad de entrega: A través d</w:t>
      </w:r>
      <w:r w:rsidR="009C0215" w:rsidRPr="002F12B8">
        <w:rPr>
          <w:rFonts w:ascii="Palatino Linotype" w:hAnsi="Palatino Linotype" w:cs="Arial"/>
          <w:color w:val="000000" w:themeColor="text1"/>
        </w:rPr>
        <w:t>e</w:t>
      </w:r>
      <w:r w:rsidR="00755146" w:rsidRPr="002F12B8">
        <w:rPr>
          <w:rFonts w:ascii="Palatino Linotype" w:hAnsi="Palatino Linotype" w:cs="Arial"/>
          <w:color w:val="000000" w:themeColor="text1"/>
        </w:rPr>
        <w:t xml:space="preserve">l </w:t>
      </w:r>
      <w:r w:rsidR="00755146" w:rsidRPr="002F12B8">
        <w:rPr>
          <w:rFonts w:ascii="Palatino Linotype" w:hAnsi="Palatino Linotype" w:cs="Arial"/>
          <w:b/>
          <w:color w:val="000000" w:themeColor="text1"/>
        </w:rPr>
        <w:t>SAIMEX</w:t>
      </w:r>
      <w:r w:rsidR="004E197E" w:rsidRPr="002F12B8">
        <w:rPr>
          <w:rFonts w:ascii="Palatino Linotype" w:hAnsi="Palatino Linotype" w:cs="Arial"/>
          <w:color w:val="000000" w:themeColor="text1"/>
        </w:rPr>
        <w:t>.</w:t>
      </w:r>
      <w:r w:rsidR="009E6A7E" w:rsidRPr="002F12B8">
        <w:rPr>
          <w:rFonts w:ascii="Palatino Linotype" w:hAnsi="Palatino Linotype" w:cs="Arial"/>
          <w:color w:val="000000" w:themeColor="text1"/>
        </w:rPr>
        <w:t xml:space="preserve"> </w:t>
      </w:r>
    </w:p>
    <w:p w14:paraId="35BA18A9" w14:textId="77777777" w:rsidR="0039142B" w:rsidRPr="002F12B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4606F715" w:rsidR="005A0642" w:rsidRPr="002F12B8"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F12B8">
        <w:rPr>
          <w:rFonts w:ascii="Palatino Linotype" w:eastAsia="MS Mincho" w:hAnsi="Palatino Linotype" w:cs="Times New Roman"/>
          <w:color w:val="000000" w:themeColor="text1"/>
        </w:rPr>
        <w:t xml:space="preserve">El </w:t>
      </w:r>
      <w:r w:rsidR="00C12D16" w:rsidRPr="002F12B8">
        <w:rPr>
          <w:rFonts w:ascii="Palatino Linotype" w:eastAsia="MS Mincho" w:hAnsi="Palatino Linotype" w:cs="Times New Roman"/>
          <w:color w:val="000000" w:themeColor="text1"/>
        </w:rPr>
        <w:t>siete</w:t>
      </w:r>
      <w:r w:rsidR="008A5F25" w:rsidRPr="002F12B8">
        <w:rPr>
          <w:rFonts w:ascii="Palatino Linotype" w:eastAsia="MS Mincho" w:hAnsi="Palatino Linotype" w:cs="Times New Roman"/>
          <w:color w:val="000000" w:themeColor="text1"/>
        </w:rPr>
        <w:t xml:space="preserve"> </w:t>
      </w:r>
      <w:r w:rsidR="007076C5" w:rsidRPr="002F12B8">
        <w:rPr>
          <w:rFonts w:ascii="Palatino Linotype" w:eastAsia="MS Mincho" w:hAnsi="Palatino Linotype" w:cs="Times New Roman"/>
          <w:color w:val="000000" w:themeColor="text1"/>
        </w:rPr>
        <w:t>(</w:t>
      </w:r>
      <w:r w:rsidR="00C12D16" w:rsidRPr="002F12B8">
        <w:rPr>
          <w:rFonts w:ascii="Palatino Linotype" w:eastAsia="MS Mincho" w:hAnsi="Palatino Linotype" w:cs="Times New Roman"/>
          <w:color w:val="000000" w:themeColor="text1"/>
        </w:rPr>
        <w:t>7</w:t>
      </w:r>
      <w:r w:rsidR="007076C5" w:rsidRPr="002F12B8">
        <w:rPr>
          <w:rFonts w:ascii="Palatino Linotype" w:eastAsia="MS Mincho" w:hAnsi="Palatino Linotype" w:cs="Times New Roman"/>
          <w:color w:val="000000" w:themeColor="text1"/>
        </w:rPr>
        <w:t xml:space="preserve">) de </w:t>
      </w:r>
      <w:r w:rsidR="00013E2D" w:rsidRPr="002F12B8">
        <w:rPr>
          <w:rFonts w:ascii="Palatino Linotype" w:eastAsia="MS Mincho" w:hAnsi="Palatino Linotype" w:cs="Times New Roman"/>
          <w:color w:val="000000" w:themeColor="text1"/>
        </w:rPr>
        <w:t>ju</w:t>
      </w:r>
      <w:r w:rsidR="00C12D16" w:rsidRPr="002F12B8">
        <w:rPr>
          <w:rFonts w:ascii="Palatino Linotype" w:eastAsia="MS Mincho" w:hAnsi="Palatino Linotype" w:cs="Times New Roman"/>
          <w:color w:val="000000" w:themeColor="text1"/>
        </w:rPr>
        <w:t>lio</w:t>
      </w:r>
      <w:r w:rsidR="00011F17" w:rsidRPr="002F12B8">
        <w:rPr>
          <w:rFonts w:ascii="Palatino Linotype" w:eastAsia="MS Mincho" w:hAnsi="Palatino Linotype" w:cs="Times New Roman"/>
          <w:color w:val="000000" w:themeColor="text1"/>
        </w:rPr>
        <w:t xml:space="preserve"> de dos mil veinti</w:t>
      </w:r>
      <w:r w:rsidR="008F3A50" w:rsidRPr="002F12B8">
        <w:rPr>
          <w:rFonts w:ascii="Palatino Linotype" w:eastAsia="MS Mincho" w:hAnsi="Palatino Linotype" w:cs="Times New Roman"/>
          <w:color w:val="000000" w:themeColor="text1"/>
        </w:rPr>
        <w:t>trés</w:t>
      </w:r>
      <w:r w:rsidR="00011F17" w:rsidRPr="002F12B8">
        <w:rPr>
          <w:rFonts w:ascii="Palatino Linotype" w:eastAsia="MS Mincho" w:hAnsi="Palatino Linotype" w:cs="Times New Roman"/>
          <w:color w:val="000000" w:themeColor="text1"/>
        </w:rPr>
        <w:t>,</w:t>
      </w:r>
      <w:r w:rsidR="00E7785D" w:rsidRPr="002F12B8">
        <w:rPr>
          <w:rFonts w:ascii="Palatino Linotype" w:eastAsia="MS Mincho" w:hAnsi="Palatino Linotype" w:cs="Times New Roman"/>
          <w:color w:val="000000" w:themeColor="text1"/>
        </w:rPr>
        <w:t xml:space="preserve"> el Sujeto Obligado </w:t>
      </w:r>
      <w:r w:rsidR="005A0642" w:rsidRPr="002F12B8">
        <w:rPr>
          <w:rFonts w:ascii="Palatino Linotype" w:eastAsia="MS Mincho" w:hAnsi="Palatino Linotype" w:cs="Times New Roman"/>
          <w:color w:val="000000" w:themeColor="text1"/>
        </w:rPr>
        <w:t>dio respuesta a la solicitud en los siguientes términos:</w:t>
      </w:r>
    </w:p>
    <w:p w14:paraId="3250CE6E" w14:textId="77777777" w:rsidR="00C12D16" w:rsidRPr="002F12B8" w:rsidRDefault="005A785D" w:rsidP="00C12D16">
      <w:pPr>
        <w:pStyle w:val="Prrafodelista"/>
        <w:spacing w:line="360" w:lineRule="auto"/>
        <w:rPr>
          <w:rFonts w:ascii="Palatino Linotype" w:eastAsia="MS Mincho" w:hAnsi="Palatino Linotype" w:cs="Times New Roman"/>
          <w:i/>
          <w:color w:val="000000" w:themeColor="text1"/>
          <w:sz w:val="22"/>
        </w:rPr>
      </w:pPr>
      <w:r w:rsidRPr="002F12B8">
        <w:rPr>
          <w:rFonts w:ascii="Palatino Linotype" w:eastAsia="MS Mincho" w:hAnsi="Palatino Linotype" w:cs="Times New Roman"/>
          <w:i/>
          <w:color w:val="000000" w:themeColor="text1"/>
          <w:sz w:val="22"/>
        </w:rPr>
        <w:t>“</w:t>
      </w:r>
      <w:r w:rsidR="00C12D16" w:rsidRPr="002F12B8">
        <w:rPr>
          <w:rFonts w:ascii="Palatino Linotype" w:eastAsia="MS Mincho" w:hAnsi="Palatino Linotype" w:cs="Times New Roman"/>
          <w:i/>
          <w:color w:val="000000" w:themeColor="text1"/>
          <w:sz w:val="22"/>
        </w:rPr>
        <w:t xml:space="preserve">Con fundamento en el artículo 163 de la Ley de Transparencia y Acceso a la Información Pública del Estado de México y Municipios, se da respuesta a la solicitud número </w:t>
      </w:r>
      <w:r w:rsidR="00C12D16" w:rsidRPr="002F12B8">
        <w:rPr>
          <w:rFonts w:ascii="Palatino Linotype" w:eastAsia="MS Mincho" w:hAnsi="Palatino Linotype" w:cs="Times New Roman"/>
          <w:i/>
          <w:color w:val="000000" w:themeColor="text1"/>
          <w:sz w:val="22"/>
        </w:rPr>
        <w:lastRenderedPageBreak/>
        <w:t>00095/OTZOLOTE/IP/2023. Así también se proporcional el link en donde se podrá consultar la información requerida.: https://www.ipomex.org.mx/ipo3/lgt/indice/OTZOLOTEPEC/art_92_viii.web?</w:t>
      </w:r>
    </w:p>
    <w:p w14:paraId="610C1C70" w14:textId="77777777" w:rsidR="00C12D16" w:rsidRPr="002F12B8" w:rsidRDefault="00C12D16" w:rsidP="00C12D16">
      <w:pPr>
        <w:pStyle w:val="Prrafodelista"/>
        <w:spacing w:line="360" w:lineRule="auto"/>
        <w:rPr>
          <w:rFonts w:ascii="Palatino Linotype" w:eastAsia="MS Mincho" w:hAnsi="Palatino Linotype" w:cs="Times New Roman"/>
          <w:i/>
          <w:color w:val="000000" w:themeColor="text1"/>
          <w:sz w:val="22"/>
        </w:rPr>
      </w:pPr>
      <w:r w:rsidRPr="002F12B8">
        <w:rPr>
          <w:rFonts w:ascii="Palatino Linotype" w:eastAsia="MS Mincho" w:hAnsi="Palatino Linotype" w:cs="Times New Roman"/>
          <w:i/>
          <w:color w:val="000000" w:themeColor="text1"/>
          <w:sz w:val="22"/>
        </w:rPr>
        <w:t>ATENTAMENTE</w:t>
      </w:r>
    </w:p>
    <w:p w14:paraId="20BFE59C" w14:textId="28ABE3A8" w:rsidR="005A0642" w:rsidRPr="002F12B8" w:rsidRDefault="00C12D16" w:rsidP="00C12D16">
      <w:pPr>
        <w:pStyle w:val="Prrafodelista"/>
        <w:spacing w:line="360" w:lineRule="auto"/>
        <w:rPr>
          <w:rFonts w:ascii="Palatino Linotype" w:eastAsia="MS Mincho" w:hAnsi="Palatino Linotype" w:cs="Times New Roman"/>
          <w:i/>
          <w:color w:val="000000" w:themeColor="text1"/>
          <w:sz w:val="22"/>
        </w:rPr>
      </w:pPr>
      <w:r w:rsidRPr="002F12B8">
        <w:rPr>
          <w:rFonts w:ascii="Palatino Linotype" w:eastAsia="MS Mincho" w:hAnsi="Palatino Linotype" w:cs="Times New Roman"/>
          <w:i/>
          <w:color w:val="000000" w:themeColor="text1"/>
          <w:sz w:val="22"/>
        </w:rPr>
        <w:t>Lic. en D. MIRIAM ROSALES GENARO</w:t>
      </w:r>
      <w:r w:rsidR="005A785D" w:rsidRPr="002F12B8">
        <w:rPr>
          <w:rFonts w:ascii="Palatino Linotype" w:eastAsia="MS Mincho" w:hAnsi="Palatino Linotype" w:cs="Times New Roman"/>
          <w:i/>
          <w:color w:val="000000" w:themeColor="text1"/>
          <w:sz w:val="22"/>
        </w:rPr>
        <w:t>” (sic)</w:t>
      </w:r>
    </w:p>
    <w:p w14:paraId="3F7E079E" w14:textId="77777777" w:rsidR="005A785D" w:rsidRPr="002F12B8" w:rsidRDefault="005A785D" w:rsidP="005A785D">
      <w:pPr>
        <w:pStyle w:val="Prrafodelista"/>
        <w:spacing w:line="360" w:lineRule="auto"/>
        <w:rPr>
          <w:rFonts w:ascii="Palatino Linotype" w:eastAsia="MS Mincho" w:hAnsi="Palatino Linotype" w:cs="Times New Roman"/>
          <w:color w:val="000000" w:themeColor="text1"/>
        </w:rPr>
      </w:pPr>
    </w:p>
    <w:p w14:paraId="60F701C0" w14:textId="177CFF9B" w:rsidR="005A785D" w:rsidRPr="002F12B8"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F12B8">
        <w:rPr>
          <w:rFonts w:ascii="Palatino Linotype" w:hAnsi="Palatino Linotype"/>
          <w:color w:val="000000" w:themeColor="text1"/>
          <w:szCs w:val="22"/>
        </w:rPr>
        <w:t xml:space="preserve">El Sujeto Obligado adjuntó </w:t>
      </w:r>
      <w:r w:rsidR="00C12D16" w:rsidRPr="002F12B8">
        <w:rPr>
          <w:rFonts w:ascii="Palatino Linotype" w:hAnsi="Palatino Linotype"/>
          <w:color w:val="000000" w:themeColor="text1"/>
          <w:szCs w:val="22"/>
        </w:rPr>
        <w:t>los documentos electrónicos denominados:</w:t>
      </w:r>
      <w:r w:rsidRPr="002F12B8">
        <w:rPr>
          <w:rFonts w:ascii="Palatino Linotype" w:hAnsi="Palatino Linotype"/>
          <w:color w:val="000000" w:themeColor="text1"/>
          <w:szCs w:val="22"/>
        </w:rPr>
        <w:t xml:space="preserve"> </w:t>
      </w:r>
    </w:p>
    <w:p w14:paraId="0184128B" w14:textId="77777777" w:rsidR="008F3A50" w:rsidRPr="002F12B8"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2245CF4E" w14:textId="03BE408D" w:rsidR="00C12D16" w:rsidRPr="002F12B8" w:rsidRDefault="00C12D16" w:rsidP="00C12D16">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2F12B8">
        <w:rPr>
          <w:rFonts w:ascii="Palatino Linotype" w:hAnsi="Palatino Linotype"/>
          <w:b/>
          <w:color w:val="000000" w:themeColor="text1"/>
          <w:sz w:val="22"/>
          <w:szCs w:val="22"/>
        </w:rPr>
        <w:t xml:space="preserve">OFICIO 431 RESPUESTA A SOL 00095 2023.pdf: </w:t>
      </w:r>
      <w:r w:rsidRPr="002F12B8">
        <w:rPr>
          <w:rFonts w:ascii="Palatino Linotype" w:hAnsi="Palatino Linotype"/>
          <w:color w:val="000000" w:themeColor="text1"/>
          <w:sz w:val="22"/>
          <w:szCs w:val="22"/>
        </w:rPr>
        <w:t>Oficio OTZ/UTAIP/431/2023 suscrito por el Titular de la Unidad de Transparencia mediante el cual refiere que se adjunta la respuesta del Tesorero.</w:t>
      </w:r>
    </w:p>
    <w:p w14:paraId="49AF58E9" w14:textId="77777777" w:rsidR="00C12D16" w:rsidRPr="002F12B8" w:rsidRDefault="00C12D16" w:rsidP="00C12D16">
      <w:pPr>
        <w:pStyle w:val="Prrafodelista"/>
        <w:tabs>
          <w:tab w:val="left" w:pos="284"/>
          <w:tab w:val="left" w:pos="426"/>
        </w:tabs>
        <w:spacing w:line="360" w:lineRule="auto"/>
        <w:ind w:left="709"/>
        <w:jc w:val="both"/>
        <w:rPr>
          <w:rFonts w:ascii="Palatino Linotype" w:hAnsi="Palatino Linotype"/>
          <w:b/>
          <w:color w:val="000000" w:themeColor="text1"/>
          <w:sz w:val="22"/>
          <w:szCs w:val="22"/>
        </w:rPr>
      </w:pPr>
    </w:p>
    <w:p w14:paraId="6FDD30F0" w14:textId="5CEE9D9E" w:rsidR="00C12D16" w:rsidRPr="002F12B8" w:rsidRDefault="00C12D16" w:rsidP="00C12D16">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2F12B8">
        <w:rPr>
          <w:rFonts w:ascii="Palatino Linotype" w:hAnsi="Palatino Linotype"/>
          <w:b/>
          <w:color w:val="000000" w:themeColor="text1"/>
          <w:sz w:val="22"/>
          <w:szCs w:val="22"/>
        </w:rPr>
        <w:t xml:space="preserve">RESPUESTA A SOL 00095 2023.pdf: </w:t>
      </w:r>
      <w:r w:rsidRPr="002F12B8">
        <w:rPr>
          <w:rFonts w:ascii="Palatino Linotype" w:hAnsi="Palatino Linotype"/>
          <w:color w:val="000000" w:themeColor="text1"/>
          <w:sz w:val="22"/>
          <w:szCs w:val="22"/>
        </w:rPr>
        <w:t>Oficio OTZ/MT/1371/2023 suscrito por el Tesorero Municipal mediante el cual refiere que la información relacionada con percepciones se encuentra en la dirección electrónica que se proporciona.</w:t>
      </w:r>
    </w:p>
    <w:p w14:paraId="3B8E7A2B" w14:textId="77777777" w:rsidR="005B7D3A" w:rsidRPr="002F12B8" w:rsidRDefault="005B7D3A" w:rsidP="005B7D3A">
      <w:pPr>
        <w:pStyle w:val="Prrafodelista"/>
        <w:tabs>
          <w:tab w:val="left" w:pos="284"/>
          <w:tab w:val="left" w:pos="426"/>
        </w:tabs>
        <w:spacing w:line="360" w:lineRule="auto"/>
        <w:ind w:left="709"/>
        <w:jc w:val="both"/>
        <w:rPr>
          <w:rFonts w:ascii="Palatino Linotype" w:hAnsi="Palatino Linotype"/>
          <w:b/>
          <w:color w:val="000000" w:themeColor="text1"/>
          <w:sz w:val="22"/>
          <w:szCs w:val="22"/>
        </w:rPr>
      </w:pPr>
    </w:p>
    <w:p w14:paraId="272B63B3" w14:textId="4C55E28E" w:rsidR="000D5A1D" w:rsidRPr="002F12B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F12B8">
        <w:rPr>
          <w:rFonts w:ascii="Palatino Linotype" w:eastAsia="Times New Roman" w:hAnsi="Palatino Linotype" w:cs="Arial"/>
          <w:color w:val="000000" w:themeColor="text1"/>
          <w:lang w:val="es-ES"/>
        </w:rPr>
        <w:t>D</w:t>
      </w:r>
      <w:r w:rsidR="00561ED1" w:rsidRPr="002F12B8">
        <w:rPr>
          <w:rFonts w:ascii="Palatino Linotype" w:eastAsia="Times New Roman" w:hAnsi="Palatino Linotype" w:cs="Arial"/>
          <w:color w:val="000000" w:themeColor="text1"/>
          <w:lang w:val="es-ES"/>
        </w:rPr>
        <w:t xml:space="preserve">erivado de la respuesta emitida por el </w:t>
      </w:r>
      <w:r w:rsidR="00561ED1" w:rsidRPr="002F12B8">
        <w:rPr>
          <w:rFonts w:ascii="Palatino Linotype" w:eastAsia="Times New Roman" w:hAnsi="Palatino Linotype" w:cs="Arial"/>
          <w:b/>
          <w:color w:val="000000" w:themeColor="text1"/>
          <w:lang w:val="es-ES"/>
        </w:rPr>
        <w:t>SUJETO OBLIGADO</w:t>
      </w:r>
      <w:r w:rsidR="00561ED1" w:rsidRPr="002F12B8">
        <w:rPr>
          <w:rFonts w:ascii="Palatino Linotype" w:eastAsia="Times New Roman" w:hAnsi="Palatino Linotype" w:cs="Arial"/>
          <w:color w:val="000000" w:themeColor="text1"/>
          <w:lang w:val="es-ES"/>
        </w:rPr>
        <w:t>, e</w:t>
      </w:r>
      <w:r w:rsidR="0083380F" w:rsidRPr="002F12B8">
        <w:rPr>
          <w:rFonts w:ascii="Palatino Linotype" w:eastAsia="Times New Roman" w:hAnsi="Palatino Linotype" w:cs="Arial"/>
          <w:color w:val="000000" w:themeColor="text1"/>
          <w:lang w:val="es-ES"/>
        </w:rPr>
        <w:t xml:space="preserve">l </w:t>
      </w:r>
      <w:r w:rsidR="00C12D16" w:rsidRPr="002F12B8">
        <w:rPr>
          <w:rFonts w:ascii="Palatino Linotype" w:eastAsia="Times New Roman" w:hAnsi="Palatino Linotype" w:cs="Arial"/>
          <w:color w:val="000000" w:themeColor="text1"/>
          <w:lang w:val="es-ES"/>
        </w:rPr>
        <w:t>catorce</w:t>
      </w:r>
      <w:r w:rsidR="002D6CF5" w:rsidRPr="002F12B8">
        <w:rPr>
          <w:rFonts w:ascii="Palatino Linotype" w:eastAsia="Times New Roman" w:hAnsi="Palatino Linotype" w:cs="Arial"/>
          <w:color w:val="000000" w:themeColor="text1"/>
          <w:lang w:val="es-ES"/>
        </w:rPr>
        <w:t xml:space="preserve"> (</w:t>
      </w:r>
      <w:r w:rsidR="00C12D16" w:rsidRPr="002F12B8">
        <w:rPr>
          <w:rFonts w:ascii="Palatino Linotype" w:eastAsia="Times New Roman" w:hAnsi="Palatino Linotype" w:cs="Arial"/>
          <w:color w:val="000000" w:themeColor="text1"/>
          <w:lang w:val="es-ES"/>
        </w:rPr>
        <w:t>14</w:t>
      </w:r>
      <w:r w:rsidR="007A078A" w:rsidRPr="002F12B8">
        <w:rPr>
          <w:rFonts w:ascii="Palatino Linotype" w:eastAsia="Times New Roman" w:hAnsi="Palatino Linotype" w:cs="Arial"/>
          <w:color w:val="000000" w:themeColor="text1"/>
          <w:lang w:val="es-ES"/>
        </w:rPr>
        <w:t xml:space="preserve">) de </w:t>
      </w:r>
      <w:r w:rsidR="004C7BB4" w:rsidRPr="002F12B8">
        <w:rPr>
          <w:rFonts w:ascii="Palatino Linotype" w:eastAsia="Times New Roman" w:hAnsi="Palatino Linotype" w:cs="Arial"/>
          <w:color w:val="000000" w:themeColor="text1"/>
          <w:lang w:val="es-ES"/>
        </w:rPr>
        <w:t>ju</w:t>
      </w:r>
      <w:r w:rsidR="00C12D16" w:rsidRPr="002F12B8">
        <w:rPr>
          <w:rFonts w:ascii="Palatino Linotype" w:eastAsia="Times New Roman" w:hAnsi="Palatino Linotype" w:cs="Arial"/>
          <w:color w:val="000000" w:themeColor="text1"/>
          <w:lang w:val="es-ES"/>
        </w:rPr>
        <w:t>lio</w:t>
      </w:r>
      <w:r w:rsidR="00BD47D0" w:rsidRPr="002F12B8">
        <w:rPr>
          <w:rFonts w:ascii="Palatino Linotype" w:eastAsia="Times New Roman" w:hAnsi="Palatino Linotype" w:cs="Arial"/>
          <w:color w:val="000000" w:themeColor="text1"/>
          <w:lang w:val="es-ES"/>
        </w:rPr>
        <w:t xml:space="preserve"> </w:t>
      </w:r>
      <w:r w:rsidR="00613655" w:rsidRPr="002F12B8">
        <w:rPr>
          <w:rFonts w:ascii="Palatino Linotype" w:eastAsia="Times New Roman" w:hAnsi="Palatino Linotype" w:cs="Arial"/>
          <w:color w:val="000000" w:themeColor="text1"/>
          <w:lang w:val="es-ES"/>
        </w:rPr>
        <w:t>de dos mil veinti</w:t>
      </w:r>
      <w:r w:rsidR="00E3095F" w:rsidRPr="002F12B8">
        <w:rPr>
          <w:rFonts w:ascii="Palatino Linotype" w:eastAsia="Times New Roman" w:hAnsi="Palatino Linotype" w:cs="Arial"/>
          <w:color w:val="000000" w:themeColor="text1"/>
          <w:lang w:val="es-ES"/>
        </w:rPr>
        <w:t>trés</w:t>
      </w:r>
      <w:r w:rsidR="00FE49E3" w:rsidRPr="002F12B8">
        <w:rPr>
          <w:rFonts w:ascii="Palatino Linotype" w:eastAsia="Times New Roman" w:hAnsi="Palatino Linotype" w:cs="Arial"/>
          <w:color w:val="000000" w:themeColor="text1"/>
          <w:lang w:val="es-ES"/>
        </w:rPr>
        <w:t xml:space="preserve">, </w:t>
      </w:r>
      <w:r w:rsidR="007A078A" w:rsidRPr="002F12B8">
        <w:rPr>
          <w:rFonts w:ascii="Palatino Linotype" w:eastAsia="Times New Roman" w:hAnsi="Palatino Linotype" w:cs="Arial"/>
          <w:color w:val="000000" w:themeColor="text1"/>
          <w:lang w:val="es-ES"/>
        </w:rPr>
        <w:t>la</w:t>
      </w:r>
      <w:r w:rsidR="005F1362" w:rsidRPr="002F12B8">
        <w:rPr>
          <w:rFonts w:ascii="Palatino Linotype" w:eastAsia="Times New Roman" w:hAnsi="Palatino Linotype" w:cs="Arial"/>
          <w:color w:val="000000" w:themeColor="text1"/>
          <w:lang w:val="es-ES"/>
        </w:rPr>
        <w:t xml:space="preserve"> particular</w:t>
      </w:r>
      <w:r w:rsidR="00DB4BEF" w:rsidRPr="002F12B8">
        <w:rPr>
          <w:rFonts w:ascii="Palatino Linotype" w:eastAsia="Times New Roman" w:hAnsi="Palatino Linotype" w:cs="Arial"/>
          <w:color w:val="000000" w:themeColor="text1"/>
          <w:lang w:val="es-ES"/>
        </w:rPr>
        <w:t xml:space="preserve"> interpuso</w:t>
      </w:r>
      <w:r w:rsidR="009316E9" w:rsidRPr="002F12B8">
        <w:rPr>
          <w:rFonts w:ascii="Palatino Linotype" w:eastAsia="Times New Roman" w:hAnsi="Palatino Linotype" w:cs="Arial"/>
          <w:color w:val="000000" w:themeColor="text1"/>
          <w:lang w:val="es-ES"/>
        </w:rPr>
        <w:t xml:space="preserve"> </w:t>
      </w:r>
      <w:r w:rsidR="00102D65" w:rsidRPr="002F12B8">
        <w:rPr>
          <w:rFonts w:ascii="Palatino Linotype" w:eastAsia="Times New Roman" w:hAnsi="Palatino Linotype" w:cs="Arial"/>
          <w:color w:val="000000" w:themeColor="text1"/>
          <w:lang w:val="es-ES"/>
        </w:rPr>
        <w:t>el</w:t>
      </w:r>
      <w:r w:rsidR="004D68F8" w:rsidRPr="002F12B8">
        <w:rPr>
          <w:rFonts w:ascii="Palatino Linotype" w:eastAsia="Times New Roman" w:hAnsi="Palatino Linotype" w:cs="Arial"/>
          <w:color w:val="000000" w:themeColor="text1"/>
          <w:lang w:val="es-ES"/>
        </w:rPr>
        <w:t xml:space="preserve"> recurso de revisión </w:t>
      </w:r>
      <w:r w:rsidR="009B6FAB" w:rsidRPr="002F12B8">
        <w:rPr>
          <w:rFonts w:ascii="Palatino Linotype" w:eastAsia="Calibri" w:hAnsi="Palatino Linotype" w:cs="Arial"/>
          <w:b/>
          <w:lang w:val="es-ES"/>
        </w:rPr>
        <w:t>04103</w:t>
      </w:r>
      <w:r w:rsidR="009B6FAB" w:rsidRPr="002F12B8">
        <w:rPr>
          <w:rFonts w:ascii="Palatino Linotype" w:hAnsi="Palatino Linotype"/>
          <w:b/>
          <w:szCs w:val="22"/>
        </w:rPr>
        <w:t>/INFOEM/IP/RR/2023</w:t>
      </w:r>
      <w:r w:rsidR="009A0461" w:rsidRPr="002F12B8">
        <w:rPr>
          <w:rFonts w:ascii="Palatino Linotype" w:eastAsia="Calibri" w:hAnsi="Palatino Linotype" w:cs="Arial"/>
          <w:b/>
          <w:color w:val="000000" w:themeColor="text1"/>
          <w:lang w:val="es-ES"/>
        </w:rPr>
        <w:t>;</w:t>
      </w:r>
      <w:r w:rsidR="00102D65" w:rsidRPr="002F12B8">
        <w:rPr>
          <w:rFonts w:ascii="Palatino Linotype" w:eastAsia="Times New Roman" w:hAnsi="Palatino Linotype" w:cs="Arial"/>
          <w:color w:val="000000" w:themeColor="text1"/>
          <w:lang w:val="es-ES"/>
        </w:rPr>
        <w:t xml:space="preserve"> impugnación</w:t>
      </w:r>
      <w:r w:rsidR="004D68F8" w:rsidRPr="002F12B8">
        <w:rPr>
          <w:rFonts w:ascii="Palatino Linotype" w:eastAsia="Times New Roman" w:hAnsi="Palatino Linotype" w:cs="Arial"/>
          <w:color w:val="000000" w:themeColor="text1"/>
          <w:lang w:val="es-ES"/>
        </w:rPr>
        <w:t xml:space="preserve"> </w:t>
      </w:r>
      <w:r w:rsidR="00A45546" w:rsidRPr="002F12B8">
        <w:rPr>
          <w:rFonts w:ascii="Palatino Linotype" w:eastAsia="Times New Roman" w:hAnsi="Palatino Linotype" w:cs="Arial"/>
          <w:color w:val="000000" w:themeColor="text1"/>
          <w:lang w:val="es-ES"/>
        </w:rPr>
        <w:t xml:space="preserve">en </w:t>
      </w:r>
      <w:r w:rsidR="00977D37" w:rsidRPr="002F12B8">
        <w:rPr>
          <w:rFonts w:ascii="Palatino Linotype" w:eastAsia="Times New Roman" w:hAnsi="Palatino Linotype" w:cs="Arial"/>
          <w:color w:val="000000" w:themeColor="text1"/>
          <w:lang w:val="es-ES"/>
        </w:rPr>
        <w:t>la</w:t>
      </w:r>
      <w:r w:rsidR="00A45546" w:rsidRPr="002F12B8">
        <w:rPr>
          <w:rFonts w:ascii="Palatino Linotype" w:eastAsia="Times New Roman" w:hAnsi="Palatino Linotype" w:cs="Arial"/>
          <w:color w:val="000000" w:themeColor="text1"/>
          <w:lang w:val="es-ES"/>
        </w:rPr>
        <w:t xml:space="preserve"> que refirió </w:t>
      </w:r>
      <w:r w:rsidR="004D68F8" w:rsidRPr="002F12B8">
        <w:rPr>
          <w:rFonts w:ascii="Palatino Linotype" w:eastAsia="Times New Roman" w:hAnsi="Palatino Linotype" w:cs="Arial"/>
          <w:color w:val="000000" w:themeColor="text1"/>
          <w:lang w:val="es-ES"/>
        </w:rPr>
        <w:t>lo siguiente:</w:t>
      </w:r>
    </w:p>
    <w:p w14:paraId="054906C6" w14:textId="77777777" w:rsidR="00E34622" w:rsidRPr="002F12B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5D958B88" w14:textId="3C3DF285" w:rsidR="00E34622" w:rsidRPr="002F12B8" w:rsidRDefault="00E34622" w:rsidP="00C12D1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lang w:val="es-ES"/>
        </w:rPr>
      </w:pPr>
      <w:r w:rsidRPr="002F12B8">
        <w:rPr>
          <w:rFonts w:ascii="Palatino Linotype" w:eastAsia="Times New Roman" w:hAnsi="Palatino Linotype" w:cs="Arial"/>
          <w:b/>
          <w:color w:val="000000" w:themeColor="text1"/>
          <w:sz w:val="22"/>
          <w:lang w:val="es-ES"/>
        </w:rPr>
        <w:t>Acto impugnado:</w:t>
      </w:r>
      <w:r w:rsidRPr="002F12B8">
        <w:rPr>
          <w:rFonts w:ascii="Palatino Linotype" w:eastAsia="Times New Roman" w:hAnsi="Palatino Linotype" w:cs="Arial"/>
          <w:color w:val="000000" w:themeColor="text1"/>
          <w:sz w:val="22"/>
          <w:lang w:val="es-ES"/>
        </w:rPr>
        <w:t xml:space="preserve"> </w:t>
      </w:r>
      <w:r w:rsidRPr="002F12B8">
        <w:rPr>
          <w:rFonts w:ascii="Palatino Linotype" w:eastAsia="Times New Roman" w:hAnsi="Palatino Linotype" w:cs="Arial"/>
          <w:color w:val="000000" w:themeColor="text1"/>
          <w:sz w:val="20"/>
          <w:lang w:val="es-ES"/>
        </w:rPr>
        <w:t>“</w:t>
      </w:r>
      <w:r w:rsidR="00C12D16" w:rsidRPr="002F12B8">
        <w:rPr>
          <w:rFonts w:ascii="Palatino Linotype" w:eastAsia="Times New Roman" w:hAnsi="Palatino Linotype" w:cs="Arial"/>
          <w:i/>
          <w:color w:val="000000" w:themeColor="text1"/>
          <w:sz w:val="20"/>
          <w:lang w:val="es-ES"/>
        </w:rPr>
        <w:t>NO ENTREGA LA INFORMACIÓN</w:t>
      </w:r>
      <w:r w:rsidRPr="002F12B8">
        <w:rPr>
          <w:rFonts w:ascii="Palatino Linotype" w:eastAsia="Times New Roman" w:hAnsi="Palatino Linotype" w:cs="Arial"/>
          <w:i/>
          <w:color w:val="000000" w:themeColor="text1"/>
          <w:sz w:val="20"/>
          <w:lang w:val="es-ES"/>
        </w:rPr>
        <w:t>”</w:t>
      </w:r>
      <w:r w:rsidRPr="002F12B8">
        <w:rPr>
          <w:rFonts w:ascii="Palatino Linotype" w:eastAsia="Times New Roman" w:hAnsi="Palatino Linotype" w:cs="Arial"/>
          <w:color w:val="000000" w:themeColor="text1"/>
          <w:sz w:val="20"/>
          <w:lang w:val="es-ES"/>
        </w:rPr>
        <w:t xml:space="preserve"> (Sic).</w:t>
      </w:r>
    </w:p>
    <w:p w14:paraId="033BFDE8" w14:textId="4522D423" w:rsidR="00901BB1" w:rsidRPr="002F12B8" w:rsidRDefault="00901BB1" w:rsidP="00C12D1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lang w:val="es-ES"/>
        </w:rPr>
      </w:pPr>
      <w:r w:rsidRPr="002F12B8">
        <w:rPr>
          <w:rFonts w:ascii="Palatino Linotype" w:eastAsia="Times New Roman" w:hAnsi="Palatino Linotype" w:cs="Arial"/>
          <w:b/>
          <w:color w:val="000000" w:themeColor="text1"/>
          <w:sz w:val="22"/>
          <w:lang w:val="es-ES"/>
        </w:rPr>
        <w:t>Motivos o razones de inconformidad:</w:t>
      </w:r>
      <w:r w:rsidRPr="002F12B8">
        <w:rPr>
          <w:rFonts w:ascii="Palatino Linotype" w:eastAsia="Times New Roman" w:hAnsi="Palatino Linotype" w:cs="Arial"/>
          <w:color w:val="000000" w:themeColor="text1"/>
          <w:sz w:val="22"/>
          <w:lang w:val="es-ES"/>
        </w:rPr>
        <w:t xml:space="preserve"> </w:t>
      </w:r>
      <w:r w:rsidRPr="002F12B8">
        <w:rPr>
          <w:rFonts w:ascii="Palatino Linotype" w:eastAsia="Times New Roman" w:hAnsi="Palatino Linotype" w:cs="Arial"/>
          <w:i/>
          <w:color w:val="000000" w:themeColor="text1"/>
          <w:sz w:val="22"/>
          <w:lang w:val="es-ES"/>
        </w:rPr>
        <w:t>“</w:t>
      </w:r>
      <w:r w:rsidR="00C12D16" w:rsidRPr="002F12B8">
        <w:rPr>
          <w:rFonts w:ascii="Palatino Linotype" w:eastAsia="Times New Roman" w:hAnsi="Palatino Linotype" w:cs="Arial"/>
          <w:i/>
          <w:color w:val="000000" w:themeColor="text1"/>
          <w:sz w:val="20"/>
          <w:lang w:val="es-ES"/>
        </w:rPr>
        <w:t>SOLICITE RECIBOS DE NÓMINA NO LIGAS DE IPOMEX.</w:t>
      </w:r>
      <w:r w:rsidR="007F089C" w:rsidRPr="002F12B8">
        <w:rPr>
          <w:rFonts w:ascii="Palatino Linotype" w:eastAsia="Times New Roman" w:hAnsi="Palatino Linotype" w:cs="Arial"/>
          <w:i/>
          <w:color w:val="000000" w:themeColor="text1"/>
          <w:sz w:val="20"/>
          <w:lang w:val="es-ES"/>
        </w:rPr>
        <w:t xml:space="preserve">". </w:t>
      </w:r>
      <w:r w:rsidR="005B0765" w:rsidRPr="002F12B8">
        <w:rPr>
          <w:rFonts w:ascii="Palatino Linotype" w:eastAsia="Times New Roman" w:hAnsi="Palatino Linotype" w:cs="Arial"/>
          <w:i/>
          <w:color w:val="000000" w:themeColor="text1"/>
          <w:sz w:val="20"/>
          <w:lang w:val="es-ES"/>
        </w:rPr>
        <w:t>(sic)</w:t>
      </w:r>
      <w:r w:rsidR="00E76251" w:rsidRPr="002F12B8">
        <w:rPr>
          <w:rFonts w:ascii="Palatino Linotype" w:eastAsia="Times New Roman" w:hAnsi="Palatino Linotype" w:cs="Arial"/>
          <w:color w:val="000000" w:themeColor="text1"/>
          <w:sz w:val="20"/>
          <w:lang w:val="es-ES"/>
        </w:rPr>
        <w:t xml:space="preserve"> </w:t>
      </w:r>
    </w:p>
    <w:p w14:paraId="3F6CFE6A" w14:textId="77777777" w:rsidR="0083380F" w:rsidRPr="002F12B8"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lang w:val="es-ES"/>
        </w:rPr>
      </w:pPr>
    </w:p>
    <w:p w14:paraId="65CB77BE" w14:textId="7670339D" w:rsidR="005F1362" w:rsidRPr="002F12B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F12B8">
        <w:rPr>
          <w:rFonts w:ascii="Palatino Linotype" w:eastAsia="Times New Roman" w:hAnsi="Palatino Linotype" w:cs="Arial"/>
          <w:color w:val="000000" w:themeColor="text1"/>
          <w:lang w:val="es-ES"/>
        </w:rPr>
        <w:t xml:space="preserve">Se registró el recurso de revisión bajo el número de expediente </w:t>
      </w:r>
      <w:r w:rsidR="004F785F" w:rsidRPr="002F12B8">
        <w:rPr>
          <w:rFonts w:ascii="Palatino Linotype" w:hAnsi="Palatino Linotype" w:cs="Arial"/>
          <w:bCs/>
          <w:color w:val="000000" w:themeColor="text1"/>
        </w:rPr>
        <w:t>al rubro indicado, asi</w:t>
      </w:r>
      <w:r w:rsidRPr="002F12B8">
        <w:rPr>
          <w:rFonts w:ascii="Palatino Linotype" w:hAnsi="Palatino Linotype" w:cs="Arial"/>
          <w:bCs/>
          <w:color w:val="000000" w:themeColor="text1"/>
        </w:rPr>
        <w:t xml:space="preserve">mismo, con fundamento en lo dispuesto por el </w:t>
      </w:r>
      <w:r w:rsidRPr="002F12B8">
        <w:rPr>
          <w:rFonts w:ascii="Palatino Linotype" w:eastAsia="Calibri" w:hAnsi="Palatino Linotype" w:cs="Arial"/>
          <w:bCs/>
          <w:color w:val="000000" w:themeColor="text1"/>
          <w:lang w:val="es-ES"/>
        </w:rPr>
        <w:t xml:space="preserve">artículo 185 fracción I de la Ley de </w:t>
      </w:r>
      <w:r w:rsidRPr="002F12B8">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2F12B8">
        <w:rPr>
          <w:rFonts w:ascii="Palatino Linotype" w:eastAsia="Times New Roman" w:hAnsi="Palatino Linotype" w:cs="Arial"/>
          <w:bCs/>
          <w:color w:val="000000" w:themeColor="text1"/>
          <w:lang w:val="es-ES"/>
        </w:rPr>
        <w:t xml:space="preserve">se turnó </w:t>
      </w:r>
      <w:r w:rsidR="0096234B" w:rsidRPr="002F12B8">
        <w:rPr>
          <w:rFonts w:ascii="Palatino Linotype" w:eastAsia="Times New Roman" w:hAnsi="Palatino Linotype" w:cs="Arial"/>
          <w:bCs/>
          <w:color w:val="000000" w:themeColor="text1"/>
          <w:lang w:val="es-ES"/>
        </w:rPr>
        <w:t xml:space="preserve">a la </w:t>
      </w:r>
      <w:r w:rsidR="0096234B" w:rsidRPr="002F12B8">
        <w:rPr>
          <w:rFonts w:ascii="Palatino Linotype" w:eastAsia="Times New Roman" w:hAnsi="Palatino Linotype" w:cs="Arial"/>
          <w:b/>
          <w:bCs/>
          <w:color w:val="000000" w:themeColor="text1"/>
          <w:lang w:val="es-ES"/>
        </w:rPr>
        <w:t xml:space="preserve">Comisionada </w:t>
      </w:r>
      <w:r w:rsidR="00D12402" w:rsidRPr="002F12B8">
        <w:rPr>
          <w:rFonts w:ascii="Palatino Linotype" w:eastAsia="Times New Roman" w:hAnsi="Palatino Linotype" w:cs="Arial"/>
          <w:b/>
          <w:bCs/>
          <w:color w:val="000000" w:themeColor="text1"/>
          <w:lang w:val="es-ES"/>
        </w:rPr>
        <w:t>María del Rosario Mejía Ayala</w:t>
      </w:r>
      <w:r w:rsidRPr="002F12B8">
        <w:rPr>
          <w:rFonts w:ascii="Palatino Linotype" w:eastAsia="Times New Roman" w:hAnsi="Palatino Linotype" w:cs="Arial"/>
          <w:bCs/>
          <w:color w:val="000000" w:themeColor="text1"/>
          <w:lang w:val="es-ES"/>
        </w:rPr>
        <w:t xml:space="preserve">, </w:t>
      </w:r>
      <w:r w:rsidR="00F013B3" w:rsidRPr="002F12B8">
        <w:rPr>
          <w:rFonts w:ascii="Palatino Linotype" w:eastAsia="Times New Roman" w:hAnsi="Palatino Linotype" w:cs="Arial"/>
          <w:bCs/>
          <w:color w:val="000000" w:themeColor="text1"/>
          <w:lang w:val="es-ES"/>
        </w:rPr>
        <w:t>para</w:t>
      </w:r>
      <w:r w:rsidRPr="002F12B8">
        <w:rPr>
          <w:rFonts w:ascii="Palatino Linotype" w:eastAsia="Times New Roman" w:hAnsi="Palatino Linotype" w:cs="Arial"/>
          <w:bCs/>
          <w:color w:val="000000" w:themeColor="text1"/>
          <w:lang w:val="es-ES"/>
        </w:rPr>
        <w:t xml:space="preserve"> </w:t>
      </w:r>
      <w:r w:rsidRPr="002F12B8">
        <w:rPr>
          <w:rFonts w:ascii="Palatino Linotype" w:eastAsia="Times New Roman" w:hAnsi="Palatino Linotype" w:cs="Arial"/>
          <w:bCs/>
          <w:color w:val="000000" w:themeColor="text1"/>
        </w:rPr>
        <w:t>su análisis.</w:t>
      </w:r>
    </w:p>
    <w:p w14:paraId="2BDE682E" w14:textId="77777777" w:rsidR="005F1362" w:rsidRPr="002F12B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5875120" w:rsidR="007446C2" w:rsidRPr="002F12B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F12B8">
        <w:rPr>
          <w:rFonts w:ascii="Palatino Linotype" w:eastAsia="Times New Roman" w:hAnsi="Palatino Linotype" w:cs="Arial"/>
          <w:color w:val="000000" w:themeColor="text1"/>
          <w:lang w:val="es-ES"/>
        </w:rPr>
        <w:t>La</w:t>
      </w:r>
      <w:r w:rsidR="00E647FF" w:rsidRPr="002F12B8">
        <w:rPr>
          <w:rFonts w:ascii="Palatino Linotype" w:eastAsia="Times New Roman" w:hAnsi="Palatino Linotype" w:cs="Arial"/>
          <w:color w:val="000000" w:themeColor="text1"/>
          <w:lang w:val="es-ES"/>
        </w:rPr>
        <w:t xml:space="preserve"> </w:t>
      </w:r>
      <w:r w:rsidR="0004686A" w:rsidRPr="002F12B8">
        <w:rPr>
          <w:rFonts w:ascii="Palatino Linotype" w:eastAsia="Calibri" w:hAnsi="Palatino Linotype" w:cs="Arial"/>
          <w:color w:val="000000" w:themeColor="text1"/>
          <w:lang w:val="es-ES"/>
        </w:rPr>
        <w:t>Comisionad</w:t>
      </w:r>
      <w:r w:rsidRPr="002F12B8">
        <w:rPr>
          <w:rFonts w:ascii="Palatino Linotype" w:eastAsia="Calibri" w:hAnsi="Palatino Linotype" w:cs="Arial"/>
          <w:color w:val="000000" w:themeColor="text1"/>
          <w:lang w:val="es-ES"/>
        </w:rPr>
        <w:t>a</w:t>
      </w:r>
      <w:r w:rsidR="0004686A" w:rsidRPr="002F12B8">
        <w:rPr>
          <w:rFonts w:ascii="Palatino Linotype" w:eastAsia="Calibri" w:hAnsi="Palatino Linotype" w:cs="Arial"/>
          <w:color w:val="000000" w:themeColor="text1"/>
          <w:lang w:val="es-ES"/>
        </w:rPr>
        <w:t xml:space="preserve"> Ponente</w:t>
      </w:r>
      <w:r w:rsidR="006B31E7" w:rsidRPr="002F12B8">
        <w:rPr>
          <w:rFonts w:ascii="Palatino Linotype" w:eastAsia="Calibri" w:hAnsi="Palatino Linotype" w:cs="Arial"/>
          <w:color w:val="000000" w:themeColor="text1"/>
          <w:lang w:val="es-ES"/>
        </w:rPr>
        <w:t>,</w:t>
      </w:r>
      <w:r w:rsidR="0004686A" w:rsidRPr="002F12B8">
        <w:rPr>
          <w:rFonts w:ascii="Palatino Linotype" w:eastAsia="Calibri" w:hAnsi="Palatino Linotype" w:cs="Arial"/>
          <w:color w:val="000000" w:themeColor="text1"/>
          <w:lang w:val="es-ES"/>
        </w:rPr>
        <w:t xml:space="preserve"> con fundamento en lo dispuesto por el artículo 185 fracción II de la </w:t>
      </w:r>
      <w:r w:rsidR="00613655" w:rsidRPr="002F12B8">
        <w:rPr>
          <w:rFonts w:ascii="Palatino Linotype" w:eastAsia="Calibri" w:hAnsi="Palatino Linotype" w:cs="Arial"/>
          <w:color w:val="000000" w:themeColor="text1"/>
          <w:lang w:val="es-ES"/>
        </w:rPr>
        <w:t>Ley de Transparencia y Acceso a la Información Pública del Estado de México y Municipios</w:t>
      </w:r>
      <w:r w:rsidR="0004686A" w:rsidRPr="002F12B8">
        <w:rPr>
          <w:rFonts w:ascii="Palatino Linotype" w:eastAsia="Calibri" w:hAnsi="Palatino Linotype" w:cs="Arial"/>
          <w:color w:val="000000" w:themeColor="text1"/>
          <w:lang w:val="es-ES"/>
        </w:rPr>
        <w:t xml:space="preserve">, a través </w:t>
      </w:r>
      <w:r w:rsidR="006E4E2A" w:rsidRPr="002F12B8">
        <w:rPr>
          <w:rFonts w:ascii="Palatino Linotype" w:eastAsia="Calibri" w:hAnsi="Palatino Linotype" w:cs="Arial"/>
          <w:color w:val="000000" w:themeColor="text1"/>
          <w:lang w:val="es-ES"/>
        </w:rPr>
        <w:t>del</w:t>
      </w:r>
      <w:r w:rsidR="0004686A" w:rsidRPr="002F12B8">
        <w:rPr>
          <w:rFonts w:ascii="Palatino Linotype" w:eastAsia="Calibri" w:hAnsi="Palatino Linotype" w:cs="Arial"/>
          <w:color w:val="000000" w:themeColor="text1"/>
          <w:lang w:val="es-ES"/>
        </w:rPr>
        <w:t xml:space="preserve"> </w:t>
      </w:r>
      <w:r w:rsidR="00B81371" w:rsidRPr="002F12B8">
        <w:rPr>
          <w:rFonts w:ascii="Palatino Linotype" w:eastAsia="Calibri" w:hAnsi="Palatino Linotype" w:cs="Arial"/>
          <w:color w:val="000000" w:themeColor="text1"/>
          <w:lang w:val="es-ES"/>
        </w:rPr>
        <w:t xml:space="preserve">acuerdo </w:t>
      </w:r>
      <w:r w:rsidR="00F147C6" w:rsidRPr="002F12B8">
        <w:rPr>
          <w:rFonts w:ascii="Palatino Linotype" w:eastAsia="Calibri" w:hAnsi="Palatino Linotype" w:cs="Arial"/>
          <w:color w:val="000000" w:themeColor="text1"/>
          <w:lang w:val="es-ES"/>
        </w:rPr>
        <w:t xml:space="preserve">de admisión </w:t>
      </w:r>
      <w:r w:rsidR="00091F3E" w:rsidRPr="002F12B8">
        <w:rPr>
          <w:rFonts w:ascii="Palatino Linotype" w:eastAsia="Calibri" w:hAnsi="Palatino Linotype" w:cs="Arial"/>
          <w:color w:val="000000" w:themeColor="text1"/>
          <w:lang w:val="es-ES"/>
        </w:rPr>
        <w:t>de</w:t>
      </w:r>
      <w:r w:rsidR="00395353" w:rsidRPr="002F12B8">
        <w:rPr>
          <w:rFonts w:ascii="Palatino Linotype" w:eastAsia="Calibri" w:hAnsi="Palatino Linotype" w:cs="Arial"/>
          <w:color w:val="000000" w:themeColor="text1"/>
          <w:lang w:val="es-ES"/>
        </w:rPr>
        <w:t xml:space="preserve"> fecha </w:t>
      </w:r>
      <w:r w:rsidR="00C12D16" w:rsidRPr="002F12B8">
        <w:rPr>
          <w:rFonts w:ascii="Palatino Linotype" w:eastAsia="Calibri" w:hAnsi="Palatino Linotype" w:cs="Arial"/>
          <w:color w:val="000000" w:themeColor="text1"/>
          <w:lang w:val="es-ES"/>
        </w:rPr>
        <w:t>dos</w:t>
      </w:r>
      <w:r w:rsidR="00504149" w:rsidRPr="002F12B8">
        <w:rPr>
          <w:rFonts w:ascii="Palatino Linotype" w:eastAsia="Calibri" w:hAnsi="Palatino Linotype" w:cs="Arial"/>
          <w:color w:val="000000" w:themeColor="text1"/>
          <w:lang w:val="es-ES"/>
        </w:rPr>
        <w:t xml:space="preserve"> </w:t>
      </w:r>
      <w:r w:rsidR="00BD6C40" w:rsidRPr="002F12B8">
        <w:rPr>
          <w:rFonts w:ascii="Palatino Linotype" w:eastAsia="Calibri" w:hAnsi="Palatino Linotype" w:cs="Arial"/>
          <w:color w:val="000000" w:themeColor="text1"/>
          <w:lang w:val="es-ES"/>
        </w:rPr>
        <w:t>(</w:t>
      </w:r>
      <w:r w:rsidR="00C12D16" w:rsidRPr="002F12B8">
        <w:rPr>
          <w:rFonts w:ascii="Palatino Linotype" w:eastAsia="Calibri" w:hAnsi="Palatino Linotype" w:cs="Arial"/>
          <w:color w:val="000000" w:themeColor="text1"/>
          <w:lang w:val="es-ES"/>
        </w:rPr>
        <w:t>2</w:t>
      </w:r>
      <w:r w:rsidR="00BD6C40" w:rsidRPr="002F12B8">
        <w:rPr>
          <w:rFonts w:ascii="Palatino Linotype" w:eastAsia="Calibri" w:hAnsi="Palatino Linotype" w:cs="Arial"/>
          <w:color w:val="000000" w:themeColor="text1"/>
          <w:lang w:val="es-ES"/>
        </w:rPr>
        <w:t xml:space="preserve">) de </w:t>
      </w:r>
      <w:r w:rsidR="00C12D16" w:rsidRPr="002F12B8">
        <w:rPr>
          <w:rFonts w:ascii="Palatino Linotype" w:eastAsia="Calibri" w:hAnsi="Palatino Linotype" w:cs="Arial"/>
          <w:color w:val="000000" w:themeColor="text1"/>
          <w:lang w:val="es-ES"/>
        </w:rPr>
        <w:t>agosto</w:t>
      </w:r>
      <w:r w:rsidR="001C4311" w:rsidRPr="002F12B8">
        <w:rPr>
          <w:rFonts w:ascii="Palatino Linotype" w:eastAsia="Calibri" w:hAnsi="Palatino Linotype" w:cs="Arial"/>
          <w:color w:val="000000" w:themeColor="text1"/>
          <w:lang w:val="es-ES"/>
        </w:rPr>
        <w:t xml:space="preserve"> </w:t>
      </w:r>
      <w:r w:rsidR="00613655" w:rsidRPr="002F12B8">
        <w:rPr>
          <w:rFonts w:ascii="Palatino Linotype" w:eastAsia="Calibri" w:hAnsi="Palatino Linotype" w:cs="Arial"/>
          <w:color w:val="000000" w:themeColor="text1"/>
          <w:lang w:val="es-ES"/>
        </w:rPr>
        <w:t>de dos mil veinti</w:t>
      </w:r>
      <w:r w:rsidR="00E3095F" w:rsidRPr="002F12B8">
        <w:rPr>
          <w:rFonts w:ascii="Palatino Linotype" w:eastAsia="Calibri" w:hAnsi="Palatino Linotype" w:cs="Arial"/>
          <w:color w:val="000000" w:themeColor="text1"/>
          <w:lang w:val="es-ES"/>
        </w:rPr>
        <w:t>trés</w:t>
      </w:r>
      <w:r w:rsidR="006A1047" w:rsidRPr="002F12B8">
        <w:rPr>
          <w:rFonts w:ascii="Palatino Linotype" w:eastAsia="Calibri" w:hAnsi="Palatino Linotype" w:cs="Arial"/>
          <w:color w:val="000000" w:themeColor="text1"/>
          <w:lang w:val="es-ES"/>
        </w:rPr>
        <w:t xml:space="preserve">, </w:t>
      </w:r>
      <w:r w:rsidR="00B81371" w:rsidRPr="002F12B8">
        <w:rPr>
          <w:rFonts w:ascii="Palatino Linotype" w:eastAsia="Calibri" w:hAnsi="Palatino Linotype" w:cs="Arial"/>
          <w:color w:val="000000" w:themeColor="text1"/>
          <w:lang w:val="es-ES"/>
        </w:rPr>
        <w:t xml:space="preserve">puso a </w:t>
      </w:r>
      <w:r w:rsidR="00875167" w:rsidRPr="002F12B8">
        <w:rPr>
          <w:rFonts w:ascii="Palatino Linotype" w:eastAsia="Calibri" w:hAnsi="Palatino Linotype" w:cs="Arial"/>
          <w:color w:val="000000" w:themeColor="text1"/>
          <w:lang w:val="es-ES"/>
        </w:rPr>
        <w:t>disposición</w:t>
      </w:r>
      <w:r w:rsidR="00B81371" w:rsidRPr="002F12B8">
        <w:rPr>
          <w:rFonts w:ascii="Palatino Linotype" w:eastAsia="Calibri" w:hAnsi="Palatino Linotype" w:cs="Arial"/>
          <w:color w:val="000000" w:themeColor="text1"/>
          <w:lang w:val="es-ES"/>
        </w:rPr>
        <w:t xml:space="preserve"> de las partes el expediente electrónico </w:t>
      </w:r>
      <w:r w:rsidR="00B81371" w:rsidRPr="002F12B8">
        <w:rPr>
          <w:rFonts w:ascii="Palatino Linotype" w:eastAsia="Calibri" w:hAnsi="Palatino Linotype" w:cs="Arial"/>
          <w:color w:val="000000" w:themeColor="text1"/>
        </w:rPr>
        <w:t xml:space="preserve">vía </w:t>
      </w:r>
      <w:r w:rsidR="00B81371" w:rsidRPr="002F12B8">
        <w:rPr>
          <w:rFonts w:ascii="Palatino Linotype" w:eastAsia="Calibri" w:hAnsi="Palatino Linotype" w:cs="Arial"/>
          <w:color w:val="000000" w:themeColor="text1"/>
          <w:lang w:val="es-ES"/>
        </w:rPr>
        <w:t xml:space="preserve">Sistema de Acceso a la Información Mexiquense </w:t>
      </w:r>
      <w:r w:rsidR="001468E9" w:rsidRPr="002F12B8">
        <w:rPr>
          <w:rFonts w:ascii="Palatino Linotype" w:eastAsia="Calibri" w:hAnsi="Palatino Linotype" w:cs="Arial"/>
          <w:color w:val="000000" w:themeColor="text1"/>
          <w:lang w:val="es-ES"/>
        </w:rPr>
        <w:t>(</w:t>
      </w:r>
      <w:r w:rsidR="00B81371" w:rsidRPr="002F12B8">
        <w:rPr>
          <w:rFonts w:ascii="Palatino Linotype" w:eastAsia="Calibri" w:hAnsi="Palatino Linotype" w:cs="Arial"/>
          <w:b/>
          <w:i/>
          <w:color w:val="000000" w:themeColor="text1"/>
          <w:lang w:val="es-ES"/>
        </w:rPr>
        <w:t>SAIMEX</w:t>
      </w:r>
      <w:r w:rsidR="001468E9" w:rsidRPr="002F12B8">
        <w:rPr>
          <w:rFonts w:ascii="Palatino Linotype" w:eastAsia="Calibri" w:hAnsi="Palatino Linotype" w:cs="Arial"/>
          <w:b/>
          <w:i/>
          <w:color w:val="000000" w:themeColor="text1"/>
          <w:lang w:val="es-ES"/>
        </w:rPr>
        <w:t>)</w:t>
      </w:r>
      <w:r w:rsidR="00B81371" w:rsidRPr="002F12B8">
        <w:rPr>
          <w:rFonts w:ascii="Palatino Linotype" w:eastAsia="Calibri" w:hAnsi="Palatino Linotype" w:cs="Arial"/>
          <w:b/>
          <w:color w:val="000000" w:themeColor="text1"/>
          <w:lang w:val="es-ES"/>
        </w:rPr>
        <w:t xml:space="preserve"> </w:t>
      </w:r>
      <w:r w:rsidR="00B81371" w:rsidRPr="002F12B8">
        <w:rPr>
          <w:rFonts w:ascii="Palatino Linotype" w:eastAsia="Calibri" w:hAnsi="Palatino Linotype" w:cs="Arial"/>
          <w:color w:val="000000" w:themeColor="text1"/>
          <w:lang w:val="es-ES"/>
        </w:rPr>
        <w:t xml:space="preserve">a efecto de que en un plazo máximo de siete días </w:t>
      </w:r>
      <w:r w:rsidR="00875167" w:rsidRPr="002F12B8">
        <w:rPr>
          <w:rFonts w:ascii="Palatino Linotype" w:eastAsia="Calibri" w:hAnsi="Palatino Linotype" w:cs="Arial"/>
          <w:color w:val="000000" w:themeColor="text1"/>
          <w:lang w:val="es-ES"/>
        </w:rPr>
        <w:t>manifestaran</w:t>
      </w:r>
      <w:r w:rsidR="00B81371" w:rsidRPr="002F12B8">
        <w:rPr>
          <w:rFonts w:ascii="Palatino Linotype" w:eastAsia="Calibri" w:hAnsi="Palatino Linotype" w:cs="Arial"/>
          <w:color w:val="000000" w:themeColor="text1"/>
          <w:lang w:val="es-ES"/>
        </w:rPr>
        <w:t xml:space="preserve"> lo que a</w:t>
      </w:r>
      <w:r w:rsidR="003A2029" w:rsidRPr="002F12B8">
        <w:rPr>
          <w:rFonts w:ascii="Palatino Linotype" w:eastAsia="Calibri" w:hAnsi="Palatino Linotype" w:cs="Arial"/>
          <w:color w:val="000000" w:themeColor="text1"/>
          <w:lang w:val="es-ES"/>
        </w:rPr>
        <w:t xml:space="preserve"> su</w:t>
      </w:r>
      <w:r w:rsidR="00B81371" w:rsidRPr="002F12B8">
        <w:rPr>
          <w:rFonts w:ascii="Palatino Linotype" w:eastAsia="Calibri" w:hAnsi="Palatino Linotype" w:cs="Arial"/>
          <w:color w:val="000000" w:themeColor="text1"/>
          <w:lang w:val="es-ES"/>
        </w:rPr>
        <w:t xml:space="preserve"> derecho conviniera</w:t>
      </w:r>
      <w:r w:rsidR="00875167" w:rsidRPr="002F12B8">
        <w:rPr>
          <w:rFonts w:ascii="Palatino Linotype" w:eastAsia="Calibri" w:hAnsi="Palatino Linotype" w:cs="Arial"/>
          <w:color w:val="000000" w:themeColor="text1"/>
          <w:lang w:val="es-ES"/>
        </w:rPr>
        <w:t>n</w:t>
      </w:r>
      <w:r w:rsidR="00032493" w:rsidRPr="002F12B8">
        <w:rPr>
          <w:rFonts w:ascii="Palatino Linotype" w:eastAsia="Calibri" w:hAnsi="Palatino Linotype" w:cs="Arial"/>
          <w:color w:val="000000" w:themeColor="text1"/>
          <w:lang w:val="es-ES"/>
        </w:rPr>
        <w:t>,</w:t>
      </w:r>
      <w:r w:rsidR="00B81371" w:rsidRPr="002F12B8">
        <w:rPr>
          <w:rFonts w:ascii="Palatino Linotype" w:eastAsia="Calibri" w:hAnsi="Palatino Linotype" w:cs="Arial"/>
          <w:color w:val="000000" w:themeColor="text1"/>
          <w:lang w:val="es-ES"/>
        </w:rPr>
        <w:t xml:space="preserve"> </w:t>
      </w:r>
      <w:r w:rsidR="00875167" w:rsidRPr="002F12B8">
        <w:rPr>
          <w:rFonts w:ascii="Palatino Linotype" w:eastAsia="Calibri" w:hAnsi="Palatino Linotype" w:cs="Arial"/>
          <w:color w:val="000000" w:themeColor="text1"/>
          <w:lang w:val="es-ES"/>
        </w:rPr>
        <w:t>ofrecieran pruebas y</w:t>
      </w:r>
      <w:r w:rsidR="00132C06" w:rsidRPr="002F12B8">
        <w:rPr>
          <w:rFonts w:ascii="Palatino Linotype" w:eastAsia="Calibri" w:hAnsi="Palatino Linotype" w:cs="Arial"/>
          <w:color w:val="000000" w:themeColor="text1"/>
          <w:lang w:val="es-ES"/>
        </w:rPr>
        <w:t xml:space="preserve"> </w:t>
      </w:r>
      <w:r w:rsidR="00875167" w:rsidRPr="002F12B8">
        <w:rPr>
          <w:rFonts w:ascii="Palatino Linotype" w:eastAsia="Calibri" w:hAnsi="Palatino Linotype" w:cs="Arial"/>
          <w:color w:val="000000" w:themeColor="text1"/>
          <w:lang w:val="es-ES"/>
        </w:rPr>
        <w:t>alegatos según corresponda a</w:t>
      </w:r>
      <w:r w:rsidR="004C20F2" w:rsidRPr="002F12B8">
        <w:rPr>
          <w:rFonts w:ascii="Palatino Linotype" w:eastAsia="Calibri" w:hAnsi="Palatino Linotype" w:cs="Arial"/>
          <w:color w:val="000000" w:themeColor="text1"/>
          <w:lang w:val="es-ES"/>
        </w:rPr>
        <w:t xml:space="preserve"> </w:t>
      </w:r>
      <w:r w:rsidR="00875167" w:rsidRPr="002F12B8">
        <w:rPr>
          <w:rFonts w:ascii="Palatino Linotype" w:eastAsia="Calibri" w:hAnsi="Palatino Linotype" w:cs="Arial"/>
          <w:color w:val="000000" w:themeColor="text1"/>
          <w:lang w:val="es-ES"/>
        </w:rPr>
        <w:t>l</w:t>
      </w:r>
      <w:r w:rsidR="004C20F2" w:rsidRPr="002F12B8">
        <w:rPr>
          <w:rFonts w:ascii="Palatino Linotype" w:eastAsia="Calibri" w:hAnsi="Palatino Linotype" w:cs="Arial"/>
          <w:color w:val="000000" w:themeColor="text1"/>
          <w:lang w:val="es-ES"/>
        </w:rPr>
        <w:t>os</w:t>
      </w:r>
      <w:r w:rsidR="00875167" w:rsidRPr="002F12B8">
        <w:rPr>
          <w:rFonts w:ascii="Palatino Linotype" w:eastAsia="Calibri" w:hAnsi="Palatino Linotype" w:cs="Arial"/>
          <w:color w:val="000000" w:themeColor="text1"/>
          <w:lang w:val="es-ES"/>
        </w:rPr>
        <w:t xml:space="preserve"> caso</w:t>
      </w:r>
      <w:r w:rsidR="004C20F2" w:rsidRPr="002F12B8">
        <w:rPr>
          <w:rFonts w:ascii="Palatino Linotype" w:eastAsia="Calibri" w:hAnsi="Palatino Linotype" w:cs="Arial"/>
          <w:color w:val="000000" w:themeColor="text1"/>
          <w:lang w:val="es-ES"/>
        </w:rPr>
        <w:t>s</w:t>
      </w:r>
      <w:r w:rsidR="00875167" w:rsidRPr="002F12B8">
        <w:rPr>
          <w:rFonts w:ascii="Palatino Linotype" w:eastAsia="Calibri" w:hAnsi="Palatino Linotype" w:cs="Arial"/>
          <w:color w:val="000000" w:themeColor="text1"/>
          <w:lang w:val="es-ES"/>
        </w:rPr>
        <w:t xml:space="preserve"> concreto</w:t>
      </w:r>
      <w:r w:rsidR="004C20F2" w:rsidRPr="002F12B8">
        <w:rPr>
          <w:rFonts w:ascii="Palatino Linotype" w:eastAsia="Calibri" w:hAnsi="Palatino Linotype" w:cs="Arial"/>
          <w:color w:val="000000" w:themeColor="text1"/>
          <w:lang w:val="es-ES"/>
        </w:rPr>
        <w:t>s</w:t>
      </w:r>
      <w:r w:rsidR="00875167" w:rsidRPr="002F12B8">
        <w:rPr>
          <w:rFonts w:ascii="Palatino Linotype" w:eastAsia="Calibri" w:hAnsi="Palatino Linotype" w:cs="Arial"/>
          <w:color w:val="000000" w:themeColor="text1"/>
          <w:lang w:val="es-ES"/>
        </w:rPr>
        <w:t xml:space="preserve">, </w:t>
      </w:r>
      <w:r w:rsidR="00F147C6" w:rsidRPr="002F12B8">
        <w:rPr>
          <w:rFonts w:ascii="Palatino Linotype" w:eastAsia="Calibri" w:hAnsi="Palatino Linotype" w:cs="Arial"/>
          <w:color w:val="000000" w:themeColor="text1"/>
          <w:lang w:val="es-ES"/>
        </w:rPr>
        <w:t>de esta forma</w:t>
      </w:r>
      <w:r w:rsidR="00875167" w:rsidRPr="002F12B8">
        <w:rPr>
          <w:rFonts w:ascii="Palatino Linotype" w:eastAsia="Calibri" w:hAnsi="Palatino Linotype" w:cs="Arial"/>
          <w:color w:val="000000" w:themeColor="text1"/>
          <w:lang w:val="es-ES"/>
        </w:rPr>
        <w:t xml:space="preserve"> para que el </w:t>
      </w:r>
      <w:r w:rsidR="00875167" w:rsidRPr="002F12B8">
        <w:rPr>
          <w:rFonts w:ascii="Palatino Linotype" w:eastAsia="Calibri" w:hAnsi="Palatino Linotype" w:cs="Arial"/>
          <w:b/>
          <w:color w:val="000000" w:themeColor="text1"/>
          <w:lang w:val="es-ES"/>
        </w:rPr>
        <w:t>SUJETO OBLIGADO</w:t>
      </w:r>
      <w:r w:rsidR="00875167" w:rsidRPr="002F12B8">
        <w:rPr>
          <w:rFonts w:ascii="Palatino Linotype" w:eastAsia="Calibri" w:hAnsi="Palatino Linotype" w:cs="Arial"/>
          <w:color w:val="000000" w:themeColor="text1"/>
          <w:lang w:val="es-ES"/>
        </w:rPr>
        <w:t xml:space="preserve"> </w:t>
      </w:r>
      <w:r w:rsidR="00B81371" w:rsidRPr="002F12B8">
        <w:rPr>
          <w:rFonts w:ascii="Palatino Linotype" w:eastAsia="Calibri" w:hAnsi="Palatino Linotype" w:cs="Arial"/>
          <w:color w:val="000000" w:themeColor="text1"/>
          <w:lang w:val="es-ES"/>
        </w:rPr>
        <w:t>presentar</w:t>
      </w:r>
      <w:r w:rsidR="003A03D0" w:rsidRPr="002F12B8">
        <w:rPr>
          <w:rFonts w:ascii="Palatino Linotype" w:eastAsia="Calibri" w:hAnsi="Palatino Linotype" w:cs="Arial"/>
          <w:color w:val="000000" w:themeColor="text1"/>
          <w:lang w:val="es-ES"/>
        </w:rPr>
        <w:t>a</w:t>
      </w:r>
      <w:r w:rsidR="00B81371" w:rsidRPr="002F12B8">
        <w:rPr>
          <w:rFonts w:ascii="Palatino Linotype" w:eastAsia="Calibri" w:hAnsi="Palatino Linotype" w:cs="Arial"/>
          <w:color w:val="000000" w:themeColor="text1"/>
          <w:lang w:val="es-ES"/>
        </w:rPr>
        <w:t xml:space="preserve"> el </w:t>
      </w:r>
      <w:r w:rsidR="00556F72" w:rsidRPr="002F12B8">
        <w:rPr>
          <w:rFonts w:ascii="Palatino Linotype" w:eastAsia="Calibri" w:hAnsi="Palatino Linotype" w:cs="Arial"/>
          <w:color w:val="000000" w:themeColor="text1"/>
          <w:lang w:val="es-ES"/>
        </w:rPr>
        <w:t xml:space="preserve">informe justificado </w:t>
      </w:r>
      <w:r w:rsidR="00875167" w:rsidRPr="002F12B8">
        <w:rPr>
          <w:rFonts w:ascii="Palatino Linotype" w:eastAsia="Calibri" w:hAnsi="Palatino Linotype" w:cs="Arial"/>
          <w:color w:val="000000" w:themeColor="text1"/>
          <w:lang w:val="es-ES"/>
        </w:rPr>
        <w:t>procedente</w:t>
      </w:r>
      <w:r w:rsidR="00787184" w:rsidRPr="002F12B8">
        <w:rPr>
          <w:rFonts w:ascii="Palatino Linotype" w:eastAsia="Calibri" w:hAnsi="Palatino Linotype" w:cs="Arial"/>
          <w:color w:val="000000" w:themeColor="text1"/>
          <w:lang w:val="es-ES"/>
        </w:rPr>
        <w:t>.</w:t>
      </w:r>
    </w:p>
    <w:p w14:paraId="67D7209A" w14:textId="77777777" w:rsidR="001B32B2" w:rsidRPr="002F12B8" w:rsidRDefault="001B32B2" w:rsidP="001B32B2">
      <w:pPr>
        <w:pStyle w:val="Prrafodelista"/>
        <w:rPr>
          <w:rFonts w:ascii="Palatino Linotype" w:eastAsia="Calibri" w:hAnsi="Palatino Linotype" w:cs="Arial"/>
          <w:color w:val="000000" w:themeColor="text1"/>
          <w:lang w:val="es-ES"/>
        </w:rPr>
      </w:pPr>
    </w:p>
    <w:p w14:paraId="46ACC53B" w14:textId="4978F3DD" w:rsidR="001C4311" w:rsidRPr="002F12B8" w:rsidRDefault="001C4311" w:rsidP="001C4311">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F12B8">
        <w:rPr>
          <w:rFonts w:ascii="Palatino Linotype" w:hAnsi="Palatino Linotype"/>
          <w:color w:val="000000"/>
          <w:lang w:val="es-ES_tradnl"/>
        </w:rPr>
        <w:t xml:space="preserve">El </w:t>
      </w:r>
      <w:r w:rsidRPr="002F12B8">
        <w:rPr>
          <w:rFonts w:ascii="Palatino Linotype" w:hAnsi="Palatino Linotype"/>
          <w:b/>
          <w:color w:val="000000"/>
          <w:lang w:val="es-ES_tradnl"/>
        </w:rPr>
        <w:t>SUJETO OBLIGADO</w:t>
      </w:r>
      <w:r w:rsidR="00F013B3" w:rsidRPr="002F12B8">
        <w:rPr>
          <w:rFonts w:ascii="Palatino Linotype" w:hAnsi="Palatino Linotype"/>
          <w:b/>
          <w:color w:val="000000"/>
          <w:lang w:val="es-ES_tradnl"/>
        </w:rPr>
        <w:t>,</w:t>
      </w:r>
      <w:r w:rsidRPr="002F12B8">
        <w:rPr>
          <w:rFonts w:ascii="Palatino Linotype" w:hAnsi="Palatino Linotype"/>
          <w:b/>
          <w:color w:val="000000"/>
          <w:lang w:val="es-ES_tradnl"/>
        </w:rPr>
        <w:t xml:space="preserve"> </w:t>
      </w:r>
      <w:r w:rsidRPr="002F12B8">
        <w:rPr>
          <w:rFonts w:ascii="Palatino Linotype" w:hAnsi="Palatino Linotype"/>
          <w:color w:val="000000"/>
          <w:lang w:val="es-ES_tradnl"/>
        </w:rPr>
        <w:t xml:space="preserve">no rindió informe justificado para manifestar lo que a su derecho conviniera; por su parte el </w:t>
      </w:r>
      <w:r w:rsidRPr="002F12B8">
        <w:rPr>
          <w:rFonts w:ascii="Palatino Linotype" w:hAnsi="Palatino Linotype"/>
          <w:b/>
          <w:color w:val="000000"/>
          <w:lang w:val="es-ES_tradnl"/>
        </w:rPr>
        <w:t xml:space="preserve">RECURRENTE </w:t>
      </w:r>
      <w:r w:rsidRPr="002F12B8">
        <w:rPr>
          <w:rFonts w:ascii="Palatino Linotype" w:hAnsi="Palatino Linotype"/>
          <w:color w:val="000000"/>
          <w:lang w:val="es-ES_tradnl"/>
        </w:rPr>
        <w:t xml:space="preserve">no presentó alegatos ni ofreció medios de prueba, según constancias del Sistema de Acceso a la Información Mexiquense </w:t>
      </w:r>
      <w:r w:rsidRPr="002F12B8">
        <w:rPr>
          <w:rFonts w:ascii="Palatino Linotype" w:hAnsi="Palatino Linotype"/>
          <w:b/>
          <w:color w:val="000000"/>
          <w:lang w:val="es-ES_tradnl"/>
        </w:rPr>
        <w:t xml:space="preserve">SAIMEX, </w:t>
      </w:r>
      <w:r w:rsidRPr="002F12B8">
        <w:rPr>
          <w:rFonts w:ascii="Palatino Linotype" w:hAnsi="Palatino Linotype"/>
          <w:bCs/>
          <w:color w:val="000000"/>
          <w:lang w:val="es-ES_tradnl"/>
        </w:rPr>
        <w:t>se inserta imagen de referencia.</w:t>
      </w:r>
    </w:p>
    <w:p w14:paraId="6D1754C7" w14:textId="432927D2" w:rsidR="001C4311" w:rsidRPr="002F12B8" w:rsidRDefault="00C12D16" w:rsidP="001C4311">
      <w:pPr>
        <w:spacing w:before="240" w:after="240" w:line="360" w:lineRule="auto"/>
        <w:jc w:val="both"/>
        <w:rPr>
          <w:rFonts w:ascii="Palatino Linotype" w:hAnsi="Palatino Linotype"/>
          <w:i/>
          <w:color w:val="000000"/>
        </w:rPr>
      </w:pPr>
      <w:r w:rsidRPr="002F12B8">
        <w:rPr>
          <w:rFonts w:ascii="Palatino Linotype" w:hAnsi="Palatino Linotype"/>
          <w:i/>
          <w:noProof/>
          <w:color w:val="000000"/>
          <w:lang w:eastAsia="es-MX"/>
        </w:rPr>
        <w:drawing>
          <wp:inline distT="0" distB="0" distL="0" distR="0" wp14:anchorId="1CE97E8E" wp14:editId="76DBB9A6">
            <wp:extent cx="5612130" cy="16027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2740"/>
                    </a:xfrm>
                    <a:prstGeom prst="rect">
                      <a:avLst/>
                    </a:prstGeom>
                  </pic:spPr>
                </pic:pic>
              </a:graphicData>
            </a:graphic>
          </wp:inline>
        </w:drawing>
      </w:r>
    </w:p>
    <w:p w14:paraId="331C4929" w14:textId="77777777" w:rsidR="001C4311" w:rsidRPr="002F12B8" w:rsidRDefault="001C4311" w:rsidP="001C4311">
      <w:pPr>
        <w:pStyle w:val="Prrafodelista"/>
        <w:numPr>
          <w:ilvl w:val="0"/>
          <w:numId w:val="1"/>
        </w:numPr>
        <w:tabs>
          <w:tab w:val="left" w:pos="284"/>
        </w:tabs>
        <w:spacing w:line="360" w:lineRule="auto"/>
        <w:jc w:val="both"/>
        <w:rPr>
          <w:rFonts w:ascii="Palatino Linotype" w:hAnsi="Palatino Linotype" w:cs="Arial"/>
        </w:rPr>
      </w:pPr>
      <w:r w:rsidRPr="002F12B8">
        <w:rPr>
          <w:rFonts w:ascii="Palatino Linotype" w:hAnsi="Palatino Linotype" w:cs="Arial"/>
          <w:color w:val="222222"/>
        </w:rPr>
        <w:t xml:space="preserve">Ante la omisión de rendir informe justificado, se tiene que dejó de justificar las razones o motivos que lo llevaron a no emitir la respuesta que ahora se impugna, </w:t>
      </w:r>
      <w:r w:rsidRPr="002F12B8">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5F2F6EE7" w14:textId="77777777" w:rsidR="001C4311" w:rsidRPr="002F12B8" w:rsidRDefault="001C4311" w:rsidP="001C4311">
      <w:pPr>
        <w:pStyle w:val="Prrafodelista"/>
        <w:tabs>
          <w:tab w:val="left" w:pos="284"/>
        </w:tabs>
        <w:spacing w:line="360" w:lineRule="auto"/>
        <w:ind w:left="0"/>
        <w:jc w:val="both"/>
        <w:rPr>
          <w:rFonts w:ascii="Palatino Linotype" w:hAnsi="Palatino Linotype" w:cs="Arial"/>
        </w:rPr>
      </w:pPr>
    </w:p>
    <w:p w14:paraId="39BE78EC" w14:textId="77777777" w:rsidR="001C4311" w:rsidRPr="002F12B8" w:rsidRDefault="001C4311" w:rsidP="001C4311">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2F12B8">
        <w:rPr>
          <w:rFonts w:ascii="Palatino Linotype" w:hAnsi="Palatino Linotype" w:cs="Arial"/>
          <w:b/>
          <w:bCs/>
          <w:i/>
          <w:iCs/>
          <w:color w:val="222222"/>
          <w:sz w:val="22"/>
          <w:lang w:val="es-ES_tradnl"/>
        </w:rPr>
        <w:t>QUEJA, RECURSO DE. LA OMISION DE RENDIR EL INFORME RESPECTIVO NO IMPIDE QUE SE RESUELV</w:t>
      </w:r>
      <w:r w:rsidRPr="002F12B8">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B31C9E1" w14:textId="77777777" w:rsidR="001C4311" w:rsidRPr="002F12B8" w:rsidRDefault="001C4311" w:rsidP="001C4311">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201A95E8" w14:textId="77777777" w:rsidR="001C4311" w:rsidRPr="002F12B8" w:rsidRDefault="001C4311" w:rsidP="001C4311">
      <w:pPr>
        <w:pStyle w:val="Prrafodelista"/>
        <w:numPr>
          <w:ilvl w:val="0"/>
          <w:numId w:val="1"/>
        </w:numPr>
        <w:tabs>
          <w:tab w:val="left" w:pos="284"/>
        </w:tabs>
        <w:spacing w:line="360" w:lineRule="auto"/>
        <w:jc w:val="both"/>
        <w:rPr>
          <w:rFonts w:ascii="Palatino Linotype" w:hAnsi="Palatino Linotype" w:cs="Arial"/>
          <w:b/>
          <w:bCs/>
          <w:lang w:eastAsia="es-MX"/>
        </w:rPr>
      </w:pPr>
      <w:r w:rsidRPr="002F12B8">
        <w:rPr>
          <w:rFonts w:ascii="Palatino Linotype" w:hAnsi="Palatino Linotype" w:cs="Arial"/>
          <w:color w:val="222222"/>
        </w:rPr>
        <w:t>Por lo cual se reitera, que la falta de informe justificado no impide que este Órgano Garante conozca y resuelva el recurso de revisión, solo propicia que el </w:t>
      </w:r>
      <w:r w:rsidRPr="002F12B8">
        <w:rPr>
          <w:rFonts w:ascii="Palatino Linotype" w:hAnsi="Palatino Linotype" w:cs="Arial"/>
          <w:b/>
          <w:bCs/>
          <w:color w:val="222222"/>
        </w:rPr>
        <w:t>SUJETO OBLIGADO</w:t>
      </w:r>
      <w:r w:rsidRPr="002F12B8">
        <w:rPr>
          <w:rFonts w:ascii="Palatino Linotype" w:hAnsi="Palatino Linotype" w:cs="Arial"/>
          <w:color w:val="222222"/>
        </w:rPr>
        <w:t> pierda la oportunidad de justificar su falta de respuesta y manifestar lo que a su derecho convenga.</w:t>
      </w:r>
    </w:p>
    <w:p w14:paraId="75666AB6" w14:textId="77777777" w:rsidR="001C4311" w:rsidRPr="002F12B8" w:rsidRDefault="001C4311" w:rsidP="001C43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5A4C9FDC" w:rsidR="008965EF" w:rsidRPr="002F12B8" w:rsidRDefault="00F778B2" w:rsidP="002B31D8">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2F12B8">
        <w:rPr>
          <w:rFonts w:ascii="Palatino Linotype" w:hAnsi="Palatino Linotype" w:cs="Arial"/>
          <w:color w:val="000000" w:themeColor="text1"/>
        </w:rPr>
        <w:lastRenderedPageBreak/>
        <w:t xml:space="preserve">El </w:t>
      </w:r>
      <w:r w:rsidR="00815869" w:rsidRPr="002F12B8">
        <w:rPr>
          <w:rFonts w:ascii="Palatino Linotype" w:hAnsi="Palatino Linotype" w:cs="Arial"/>
          <w:color w:val="000000" w:themeColor="text1"/>
        </w:rPr>
        <w:t>treinta</w:t>
      </w:r>
      <w:r w:rsidR="000152B8" w:rsidRPr="002F12B8">
        <w:rPr>
          <w:rFonts w:ascii="Palatino Linotype" w:hAnsi="Palatino Linotype" w:cs="Arial"/>
          <w:color w:val="000000" w:themeColor="text1"/>
        </w:rPr>
        <w:t xml:space="preserve"> (</w:t>
      </w:r>
      <w:r w:rsidR="00815869" w:rsidRPr="002F12B8">
        <w:rPr>
          <w:rFonts w:ascii="Palatino Linotype" w:hAnsi="Palatino Linotype" w:cs="Arial"/>
          <w:color w:val="000000" w:themeColor="text1"/>
        </w:rPr>
        <w:t>30</w:t>
      </w:r>
      <w:r w:rsidR="000152B8" w:rsidRPr="002F12B8">
        <w:rPr>
          <w:rFonts w:ascii="Palatino Linotype" w:hAnsi="Palatino Linotype" w:cs="Arial"/>
          <w:color w:val="000000" w:themeColor="text1"/>
        </w:rPr>
        <w:t xml:space="preserve">) de </w:t>
      </w:r>
      <w:r w:rsidR="002B31D8" w:rsidRPr="002F12B8">
        <w:rPr>
          <w:rFonts w:ascii="Palatino Linotype" w:hAnsi="Palatino Linotype" w:cs="Arial"/>
          <w:color w:val="000000" w:themeColor="text1"/>
        </w:rPr>
        <w:t>agosto</w:t>
      </w:r>
      <w:r w:rsidR="00E23CA4" w:rsidRPr="002F12B8">
        <w:rPr>
          <w:rFonts w:ascii="Palatino Linotype" w:hAnsi="Palatino Linotype" w:cs="Arial"/>
          <w:color w:val="000000" w:themeColor="text1"/>
        </w:rPr>
        <w:t xml:space="preserve"> de dos mil veinti</w:t>
      </w:r>
      <w:r w:rsidR="000E4605" w:rsidRPr="002F12B8">
        <w:rPr>
          <w:rFonts w:ascii="Palatino Linotype" w:hAnsi="Palatino Linotype" w:cs="Arial"/>
          <w:color w:val="000000" w:themeColor="text1"/>
        </w:rPr>
        <w:t>trés</w:t>
      </w:r>
      <w:r w:rsidR="00E23CA4" w:rsidRPr="002F12B8">
        <w:rPr>
          <w:rFonts w:ascii="Palatino Linotype" w:hAnsi="Palatino Linotype" w:cs="Arial"/>
          <w:color w:val="000000" w:themeColor="text1"/>
        </w:rPr>
        <w:t xml:space="preserve">, </w:t>
      </w:r>
      <w:r w:rsidR="00041DCC" w:rsidRPr="002F12B8">
        <w:rPr>
          <w:rFonts w:ascii="Palatino Linotype" w:hAnsi="Palatino Linotype" w:cs="Arial"/>
          <w:color w:val="000000" w:themeColor="text1"/>
        </w:rPr>
        <w:t xml:space="preserve">la Comisionada Ponente </w:t>
      </w:r>
      <w:r w:rsidR="00D00A2E" w:rsidRPr="002F12B8">
        <w:rPr>
          <w:rFonts w:ascii="Palatino Linotype" w:hAnsi="Palatino Linotype" w:cs="Arial"/>
          <w:color w:val="000000" w:themeColor="text1"/>
        </w:rPr>
        <w:t xml:space="preserve">notificó el acuerdo </w:t>
      </w:r>
      <w:r w:rsidR="00C12D16" w:rsidRPr="002F12B8">
        <w:rPr>
          <w:rFonts w:ascii="Palatino Linotype" w:hAnsi="Palatino Linotype" w:cs="Arial"/>
          <w:color w:val="000000" w:themeColor="text1"/>
        </w:rPr>
        <w:t xml:space="preserve">de </w:t>
      </w:r>
      <w:r w:rsidR="00D00A2E" w:rsidRPr="002F12B8">
        <w:rPr>
          <w:rFonts w:ascii="Palatino Linotype" w:hAnsi="Palatino Linotype" w:cs="Arial"/>
          <w:color w:val="000000" w:themeColor="text1"/>
        </w:rPr>
        <w:t xml:space="preserve">cierre de instrucción, </w:t>
      </w:r>
      <w:r w:rsidR="00AD6AC5" w:rsidRPr="002F12B8">
        <w:rPr>
          <w:rFonts w:ascii="Palatino Linotype" w:hAnsi="Palatino Linotype" w:cs="Arial"/>
          <w:color w:val="000000" w:themeColor="text1"/>
        </w:rPr>
        <w:t>por lo que ordenó turnar el expediente para su resolución, misma que ahora se pronuncia</w:t>
      </w:r>
      <w:r w:rsidR="00BB219F" w:rsidRPr="002F12B8">
        <w:rPr>
          <w:rFonts w:ascii="Palatino Linotype" w:hAnsi="Palatino Linotype" w:cs="Arial"/>
          <w:color w:val="000000" w:themeColor="text1"/>
        </w:rPr>
        <w:t>.</w:t>
      </w:r>
    </w:p>
    <w:p w14:paraId="6E208DA1" w14:textId="77777777" w:rsidR="00BB219F" w:rsidRPr="002F12B8"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2F12B8" w:rsidRDefault="007C0013" w:rsidP="00B31E90">
      <w:pPr>
        <w:pStyle w:val="Ttulo1"/>
        <w:spacing w:before="0"/>
        <w:jc w:val="center"/>
        <w:rPr>
          <w:b/>
          <w:color w:val="000000" w:themeColor="text1"/>
        </w:rPr>
      </w:pPr>
      <w:bookmarkStart w:id="5" w:name="_Toc87456485"/>
      <w:r w:rsidRPr="002F12B8">
        <w:rPr>
          <w:b/>
          <w:color w:val="000000" w:themeColor="text1"/>
        </w:rPr>
        <w:t>CONSIDERANDO</w:t>
      </w:r>
      <w:bookmarkEnd w:id="3"/>
      <w:bookmarkEnd w:id="4"/>
      <w:bookmarkEnd w:id="5"/>
    </w:p>
    <w:p w14:paraId="435CF9A4" w14:textId="77777777" w:rsidR="00FC1DA7" w:rsidRPr="002F12B8" w:rsidRDefault="00FC1DA7" w:rsidP="00B31E90">
      <w:pPr>
        <w:rPr>
          <w:color w:val="000000" w:themeColor="text1"/>
          <w:lang w:eastAsia="en-US"/>
        </w:rPr>
      </w:pPr>
    </w:p>
    <w:p w14:paraId="629A5BE2" w14:textId="56C3E7D5" w:rsidR="007C0013" w:rsidRPr="002F12B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F12B8">
        <w:rPr>
          <w:rFonts w:ascii="Palatino Linotype" w:hAnsi="Palatino Linotype"/>
          <w:b/>
          <w:color w:val="000000" w:themeColor="text1"/>
          <w:sz w:val="24"/>
        </w:rPr>
        <w:t>PRIMERO. De la competencia</w:t>
      </w:r>
      <w:bookmarkEnd w:id="6"/>
      <w:bookmarkEnd w:id="7"/>
      <w:bookmarkEnd w:id="8"/>
    </w:p>
    <w:p w14:paraId="60FBD8C7" w14:textId="77777777" w:rsidR="00FC1DA7" w:rsidRPr="002F12B8" w:rsidRDefault="00FC1DA7" w:rsidP="00B31E90">
      <w:pPr>
        <w:rPr>
          <w:rFonts w:ascii="Palatino Linotype" w:hAnsi="Palatino Linotype"/>
          <w:color w:val="000000" w:themeColor="text1"/>
          <w:lang w:eastAsia="en-US"/>
        </w:rPr>
      </w:pPr>
    </w:p>
    <w:p w14:paraId="622172C2" w14:textId="0581BDA4" w:rsidR="00F37E9A" w:rsidRPr="002F12B8"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F12B8">
        <w:rPr>
          <w:rFonts w:ascii="Palatino Linotype" w:eastAsia="Calibri" w:hAnsi="Palatino Linotype" w:cs="Times New Roman"/>
          <w:color w:val="000000" w:themeColor="text1"/>
          <w:lang w:val="es-ES"/>
        </w:rPr>
        <w:t xml:space="preserve">Este </w:t>
      </w:r>
      <w:r w:rsidRPr="002F12B8">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2F12B8">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2F12B8">
        <w:rPr>
          <w:rFonts w:ascii="Palatino Linotype" w:eastAsia="Calibri" w:hAnsi="Palatino Linotype" w:cs="Times New Roman"/>
          <w:b/>
          <w:color w:val="000000" w:themeColor="text1"/>
          <w:lang w:val="es-ES"/>
        </w:rPr>
        <w:t>Constitución Política de los Estados Unidos Mexicanos</w:t>
      </w:r>
      <w:r w:rsidRPr="002F12B8">
        <w:rPr>
          <w:rFonts w:ascii="Palatino Linotype" w:eastAsia="Calibri" w:hAnsi="Palatino Linotype" w:cs="Times New Roman"/>
          <w:color w:val="000000" w:themeColor="text1"/>
          <w:lang w:val="es-ES"/>
        </w:rPr>
        <w:t xml:space="preserve">; </w:t>
      </w:r>
      <w:r w:rsidR="00815869" w:rsidRPr="002F12B8">
        <w:rPr>
          <w:rFonts w:ascii="Palatino Linotype" w:hAnsi="Palatino Linotype"/>
        </w:rPr>
        <w:t>5, párrafos trigésimo segundo y trigésimo tercero, fracciones IV y V,</w:t>
      </w:r>
      <w:r w:rsidRPr="002F12B8">
        <w:rPr>
          <w:rFonts w:ascii="Palatino Linotype" w:eastAsia="Calibri" w:hAnsi="Palatino Linotype" w:cs="Times New Roman"/>
          <w:color w:val="000000" w:themeColor="text1"/>
          <w:lang w:val="es-ES"/>
        </w:rPr>
        <w:t xml:space="preserve">, de la </w:t>
      </w:r>
      <w:r w:rsidRPr="002F12B8">
        <w:rPr>
          <w:rFonts w:ascii="Palatino Linotype" w:eastAsia="Calibri" w:hAnsi="Palatino Linotype" w:cs="Times New Roman"/>
          <w:b/>
          <w:color w:val="000000" w:themeColor="text1"/>
          <w:lang w:val="es-ES"/>
        </w:rPr>
        <w:t>Constitución Política del Estado Libre y Soberano de México</w:t>
      </w:r>
      <w:r w:rsidRPr="002F12B8">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2F12B8">
        <w:rPr>
          <w:rFonts w:ascii="Palatino Linotype" w:eastAsia="Calibri" w:hAnsi="Palatino Linotype" w:cs="Times New Roman"/>
          <w:b/>
          <w:color w:val="000000" w:themeColor="text1"/>
          <w:lang w:val="es-ES"/>
        </w:rPr>
        <w:t>Ley de Transparencia y Acceso a la Información Pública del Estado de México y Municipios</w:t>
      </w:r>
      <w:r w:rsidRPr="002F12B8">
        <w:rPr>
          <w:rFonts w:ascii="Palatino Linotype" w:eastAsia="Calibri" w:hAnsi="Palatino Linotype" w:cs="Times New Roman"/>
          <w:color w:val="000000" w:themeColor="text1"/>
          <w:lang w:val="es-ES"/>
        </w:rPr>
        <w:t xml:space="preserve">; </w:t>
      </w:r>
      <w:r w:rsidR="00815869" w:rsidRPr="002F12B8">
        <w:rPr>
          <w:rFonts w:ascii="Palatino Linotype" w:hAnsi="Palatino Linotype"/>
        </w:rPr>
        <w:t>7, 9 fracciones I y XXIV, y 11</w:t>
      </w:r>
      <w:r w:rsidRPr="002F12B8">
        <w:rPr>
          <w:rFonts w:ascii="Palatino Linotype" w:eastAsia="Calibri" w:hAnsi="Palatino Linotype" w:cs="Times New Roman"/>
          <w:color w:val="000000" w:themeColor="text1"/>
          <w:lang w:val="es-ES"/>
        </w:rPr>
        <w:t xml:space="preserve"> del </w:t>
      </w:r>
      <w:r w:rsidRPr="002F12B8">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2F12B8"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F12B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F12B8">
        <w:rPr>
          <w:rFonts w:ascii="Palatino Linotype" w:hAnsi="Palatino Linotype"/>
          <w:b/>
          <w:color w:val="000000" w:themeColor="text1"/>
          <w:sz w:val="24"/>
        </w:rPr>
        <w:t>SEGUNDO. De la oportunidad y proced</w:t>
      </w:r>
      <w:r w:rsidR="00F35C44" w:rsidRPr="002F12B8">
        <w:rPr>
          <w:rFonts w:ascii="Palatino Linotype" w:hAnsi="Palatino Linotype"/>
          <w:b/>
          <w:color w:val="000000" w:themeColor="text1"/>
          <w:sz w:val="24"/>
        </w:rPr>
        <w:t>encia</w:t>
      </w:r>
      <w:r w:rsidRPr="002F12B8">
        <w:rPr>
          <w:rFonts w:ascii="Palatino Linotype" w:hAnsi="Palatino Linotype"/>
          <w:b/>
          <w:color w:val="000000" w:themeColor="text1"/>
          <w:sz w:val="24"/>
        </w:rPr>
        <w:t>.</w:t>
      </w:r>
      <w:bookmarkEnd w:id="9"/>
      <w:bookmarkEnd w:id="10"/>
      <w:bookmarkEnd w:id="11"/>
    </w:p>
    <w:p w14:paraId="18E22450" w14:textId="77777777" w:rsidR="00C6440A" w:rsidRPr="002F12B8" w:rsidRDefault="00C6440A" w:rsidP="00B31E90">
      <w:pPr>
        <w:rPr>
          <w:color w:val="000000" w:themeColor="text1"/>
          <w:lang w:eastAsia="en-US"/>
        </w:rPr>
      </w:pPr>
    </w:p>
    <w:p w14:paraId="7D631690" w14:textId="01D611DD" w:rsidR="00B34758" w:rsidRPr="002F12B8" w:rsidRDefault="003E6D0F" w:rsidP="00245CD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F12B8">
        <w:rPr>
          <w:rFonts w:ascii="Palatino Linotype" w:eastAsia="Calibri" w:hAnsi="Palatino Linotype" w:cs="Arial"/>
          <w:color w:val="000000" w:themeColor="text1"/>
        </w:rPr>
        <w:t xml:space="preserve">El </w:t>
      </w:r>
      <w:r w:rsidR="00740BA4" w:rsidRPr="002F12B8">
        <w:rPr>
          <w:rFonts w:ascii="Palatino Linotype" w:eastAsia="Calibri" w:hAnsi="Palatino Linotype" w:cs="Arial"/>
          <w:color w:val="000000" w:themeColor="text1"/>
        </w:rPr>
        <w:t xml:space="preserve">medio de impugnación fue presentado a través del </w:t>
      </w:r>
      <w:r w:rsidR="00740BA4" w:rsidRPr="002F12B8">
        <w:rPr>
          <w:rFonts w:ascii="Palatino Linotype" w:eastAsia="Calibri" w:hAnsi="Palatino Linotype" w:cs="Arial"/>
          <w:bCs/>
          <w:iCs/>
          <w:color w:val="000000" w:themeColor="text1"/>
        </w:rPr>
        <w:t>SAIMEX</w:t>
      </w:r>
      <w:r w:rsidR="00740BA4" w:rsidRPr="002F12B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F12B8">
        <w:rPr>
          <w:rFonts w:ascii="Palatino Linotype" w:eastAsia="Calibri" w:hAnsi="Palatino Linotype" w:cs="Arial"/>
          <w:b/>
          <w:color w:val="000000" w:themeColor="text1"/>
        </w:rPr>
        <w:t>SUJETO OBLIGADO</w:t>
      </w:r>
      <w:r w:rsidR="00740BA4" w:rsidRPr="002F12B8">
        <w:rPr>
          <w:rFonts w:ascii="Palatino Linotype" w:eastAsia="Calibri" w:hAnsi="Palatino Linotype" w:cs="Arial"/>
          <w:color w:val="000000" w:themeColor="text1"/>
        </w:rPr>
        <w:t xml:space="preserve"> entregó respuesta el </w:t>
      </w:r>
      <w:r w:rsidR="00C12D16" w:rsidRPr="002F12B8">
        <w:rPr>
          <w:rFonts w:ascii="Palatino Linotype" w:eastAsia="Calibri" w:hAnsi="Palatino Linotype" w:cs="Arial"/>
          <w:color w:val="000000" w:themeColor="text1"/>
        </w:rPr>
        <w:t>siete</w:t>
      </w:r>
      <w:r w:rsidR="00F778B2" w:rsidRPr="002F12B8">
        <w:rPr>
          <w:rFonts w:ascii="Palatino Linotype" w:eastAsia="Calibri" w:hAnsi="Palatino Linotype" w:cs="Arial"/>
          <w:color w:val="000000" w:themeColor="text1"/>
        </w:rPr>
        <w:t xml:space="preserve"> (</w:t>
      </w:r>
      <w:r w:rsidR="00C12D16" w:rsidRPr="002F12B8">
        <w:rPr>
          <w:rFonts w:ascii="Palatino Linotype" w:eastAsia="Calibri" w:hAnsi="Palatino Linotype" w:cs="Arial"/>
          <w:color w:val="000000" w:themeColor="text1"/>
        </w:rPr>
        <w:t>7</w:t>
      </w:r>
      <w:r w:rsidR="00F778B2" w:rsidRPr="002F12B8">
        <w:rPr>
          <w:rFonts w:ascii="Palatino Linotype" w:eastAsia="Calibri" w:hAnsi="Palatino Linotype" w:cs="Arial"/>
          <w:color w:val="000000" w:themeColor="text1"/>
        </w:rPr>
        <w:t>) d</w:t>
      </w:r>
      <w:r w:rsidR="00921375" w:rsidRPr="002F12B8">
        <w:rPr>
          <w:rFonts w:ascii="Palatino Linotype" w:eastAsia="Calibri" w:hAnsi="Palatino Linotype" w:cs="Arial"/>
          <w:color w:val="000000" w:themeColor="text1"/>
        </w:rPr>
        <w:t xml:space="preserve">e </w:t>
      </w:r>
      <w:r w:rsidR="00E0706C" w:rsidRPr="002F12B8">
        <w:rPr>
          <w:rFonts w:ascii="Palatino Linotype" w:eastAsia="Calibri" w:hAnsi="Palatino Linotype" w:cs="Arial"/>
          <w:color w:val="000000" w:themeColor="text1"/>
        </w:rPr>
        <w:t>ju</w:t>
      </w:r>
      <w:r w:rsidR="00C12D16" w:rsidRPr="002F12B8">
        <w:rPr>
          <w:rFonts w:ascii="Palatino Linotype" w:eastAsia="Calibri" w:hAnsi="Palatino Linotype" w:cs="Arial"/>
          <w:color w:val="000000" w:themeColor="text1"/>
        </w:rPr>
        <w:t>lio</w:t>
      </w:r>
      <w:r w:rsidR="00BF54B4" w:rsidRPr="002F12B8">
        <w:rPr>
          <w:rFonts w:ascii="Palatino Linotype" w:eastAsia="Calibri" w:hAnsi="Palatino Linotype" w:cs="Arial"/>
          <w:color w:val="000000" w:themeColor="text1"/>
        </w:rPr>
        <w:t xml:space="preserve"> </w:t>
      </w:r>
      <w:r w:rsidR="00740BA4" w:rsidRPr="002F12B8">
        <w:rPr>
          <w:rFonts w:ascii="Palatino Linotype" w:eastAsia="Calibri" w:hAnsi="Palatino Linotype" w:cs="Arial"/>
          <w:color w:val="000000" w:themeColor="text1"/>
        </w:rPr>
        <w:t>de dos mil veinti</w:t>
      </w:r>
      <w:r w:rsidR="000E4605" w:rsidRPr="002F12B8">
        <w:rPr>
          <w:rFonts w:ascii="Palatino Linotype" w:eastAsia="Calibri" w:hAnsi="Palatino Linotype" w:cs="Arial"/>
          <w:color w:val="000000" w:themeColor="text1"/>
        </w:rPr>
        <w:t>trés</w:t>
      </w:r>
      <w:r w:rsidR="00740BA4" w:rsidRPr="002F12B8">
        <w:rPr>
          <w:rFonts w:ascii="Palatino Linotype" w:eastAsia="Calibri" w:hAnsi="Palatino Linotype" w:cs="Arial"/>
          <w:color w:val="000000" w:themeColor="text1"/>
        </w:rPr>
        <w:t>, de tal forma que el plazo para interponer el recurso de revisión transcurrió del</w:t>
      </w:r>
      <w:r w:rsidR="005A3F61" w:rsidRPr="002F12B8">
        <w:rPr>
          <w:rFonts w:ascii="Palatino Linotype" w:eastAsia="Calibri" w:hAnsi="Palatino Linotype" w:cs="Arial"/>
          <w:color w:val="000000" w:themeColor="text1"/>
        </w:rPr>
        <w:t xml:space="preserve"> </w:t>
      </w:r>
      <w:r w:rsidR="00245CD5" w:rsidRPr="002F12B8">
        <w:rPr>
          <w:rFonts w:ascii="Palatino Linotype" w:eastAsia="Calibri" w:hAnsi="Palatino Linotype" w:cs="Arial"/>
          <w:color w:val="000000" w:themeColor="text1"/>
        </w:rPr>
        <w:t>diez</w:t>
      </w:r>
      <w:r w:rsidR="00124BBC" w:rsidRPr="002F12B8">
        <w:rPr>
          <w:rFonts w:ascii="Palatino Linotype" w:eastAsia="Calibri" w:hAnsi="Palatino Linotype" w:cs="Arial"/>
          <w:color w:val="000000" w:themeColor="text1"/>
        </w:rPr>
        <w:t xml:space="preserve"> </w:t>
      </w:r>
      <w:r w:rsidR="00921375" w:rsidRPr="002F12B8">
        <w:rPr>
          <w:rFonts w:ascii="Palatino Linotype" w:eastAsia="Calibri" w:hAnsi="Palatino Linotype" w:cs="Arial"/>
          <w:color w:val="000000" w:themeColor="text1"/>
        </w:rPr>
        <w:t>(</w:t>
      </w:r>
      <w:r w:rsidR="00245CD5" w:rsidRPr="002F12B8">
        <w:rPr>
          <w:rFonts w:ascii="Palatino Linotype" w:eastAsia="Calibri" w:hAnsi="Palatino Linotype" w:cs="Arial"/>
          <w:color w:val="000000" w:themeColor="text1"/>
        </w:rPr>
        <w:t>10</w:t>
      </w:r>
      <w:r w:rsidR="00921375" w:rsidRPr="002F12B8">
        <w:rPr>
          <w:rFonts w:ascii="Palatino Linotype" w:eastAsia="Calibri" w:hAnsi="Palatino Linotype" w:cs="Arial"/>
          <w:color w:val="000000" w:themeColor="text1"/>
        </w:rPr>
        <w:t xml:space="preserve">) </w:t>
      </w:r>
      <w:r w:rsidR="00245CD5" w:rsidRPr="002F12B8">
        <w:rPr>
          <w:rFonts w:ascii="Palatino Linotype" w:eastAsia="Calibri" w:hAnsi="Palatino Linotype" w:cs="Arial"/>
          <w:color w:val="000000" w:themeColor="text1"/>
        </w:rPr>
        <w:t xml:space="preserve">de julio </w:t>
      </w:r>
      <w:r w:rsidR="00E0706C" w:rsidRPr="002F12B8">
        <w:rPr>
          <w:rFonts w:ascii="Palatino Linotype" w:eastAsia="Calibri" w:hAnsi="Palatino Linotype" w:cs="Arial"/>
          <w:color w:val="000000" w:themeColor="text1"/>
        </w:rPr>
        <w:t xml:space="preserve">al </w:t>
      </w:r>
      <w:r w:rsidR="00245CD5" w:rsidRPr="002F12B8">
        <w:rPr>
          <w:rFonts w:ascii="Palatino Linotype" w:eastAsia="Calibri" w:hAnsi="Palatino Linotype" w:cs="Arial"/>
          <w:color w:val="000000" w:themeColor="text1"/>
        </w:rPr>
        <w:t>catorce</w:t>
      </w:r>
      <w:r w:rsidR="00E47884" w:rsidRPr="002F12B8">
        <w:rPr>
          <w:rFonts w:ascii="Palatino Linotype" w:eastAsia="Calibri" w:hAnsi="Palatino Linotype" w:cs="Arial"/>
          <w:color w:val="000000" w:themeColor="text1"/>
        </w:rPr>
        <w:t xml:space="preserve"> (</w:t>
      </w:r>
      <w:r w:rsidR="00245CD5" w:rsidRPr="002F12B8">
        <w:rPr>
          <w:rFonts w:ascii="Palatino Linotype" w:eastAsia="Calibri" w:hAnsi="Palatino Linotype" w:cs="Arial"/>
          <w:color w:val="000000" w:themeColor="text1"/>
        </w:rPr>
        <w:t>14</w:t>
      </w:r>
      <w:r w:rsidR="00E47884" w:rsidRPr="002F12B8">
        <w:rPr>
          <w:rFonts w:ascii="Palatino Linotype" w:eastAsia="Calibri" w:hAnsi="Palatino Linotype" w:cs="Arial"/>
          <w:color w:val="000000" w:themeColor="text1"/>
        </w:rPr>
        <w:t xml:space="preserve">) de </w:t>
      </w:r>
      <w:r w:rsidR="00245CD5" w:rsidRPr="002F12B8">
        <w:rPr>
          <w:rFonts w:ascii="Palatino Linotype" w:eastAsia="Calibri" w:hAnsi="Palatino Linotype" w:cs="Arial"/>
          <w:color w:val="000000" w:themeColor="text1"/>
        </w:rPr>
        <w:t>agosto</w:t>
      </w:r>
      <w:r w:rsidR="00CC63CB" w:rsidRPr="002F12B8">
        <w:rPr>
          <w:rFonts w:ascii="Palatino Linotype" w:eastAsia="Calibri" w:hAnsi="Palatino Linotype" w:cs="Arial"/>
          <w:color w:val="000000" w:themeColor="text1"/>
        </w:rPr>
        <w:t xml:space="preserve"> d</w:t>
      </w:r>
      <w:r w:rsidR="00921375" w:rsidRPr="002F12B8">
        <w:rPr>
          <w:rFonts w:ascii="Palatino Linotype" w:eastAsia="Calibri" w:hAnsi="Palatino Linotype" w:cs="Arial"/>
          <w:color w:val="000000" w:themeColor="text1"/>
        </w:rPr>
        <w:t xml:space="preserve">e dos mil </w:t>
      </w:r>
      <w:r w:rsidR="00AA37A7" w:rsidRPr="002F12B8">
        <w:rPr>
          <w:rFonts w:ascii="Palatino Linotype" w:eastAsia="Calibri" w:hAnsi="Palatino Linotype" w:cs="Arial"/>
          <w:color w:val="000000" w:themeColor="text1"/>
        </w:rPr>
        <w:lastRenderedPageBreak/>
        <w:t>veinti</w:t>
      </w:r>
      <w:r w:rsidR="000E4605" w:rsidRPr="002F12B8">
        <w:rPr>
          <w:rFonts w:ascii="Palatino Linotype" w:eastAsia="Calibri" w:hAnsi="Palatino Linotype" w:cs="Arial"/>
          <w:color w:val="000000" w:themeColor="text1"/>
        </w:rPr>
        <w:t>trés</w:t>
      </w:r>
      <w:r w:rsidR="00CE035D" w:rsidRPr="002F12B8">
        <w:rPr>
          <w:rFonts w:ascii="Palatino Linotype" w:eastAsia="Calibri" w:hAnsi="Palatino Linotype" w:cs="Arial"/>
          <w:color w:val="000000" w:themeColor="text1"/>
        </w:rPr>
        <w:t xml:space="preserve">, el recurso de revisión </w:t>
      </w:r>
      <w:r w:rsidR="00E95534" w:rsidRPr="002F12B8">
        <w:rPr>
          <w:rFonts w:ascii="Palatino Linotype" w:hAnsi="Palatino Linotype"/>
          <w:color w:val="000000" w:themeColor="text1"/>
        </w:rPr>
        <w:t xml:space="preserve">fue interpuesto el </w:t>
      </w:r>
      <w:r w:rsidR="00245CD5" w:rsidRPr="002F12B8">
        <w:rPr>
          <w:rFonts w:ascii="Palatino Linotype" w:hAnsi="Palatino Linotype"/>
          <w:color w:val="000000" w:themeColor="text1"/>
        </w:rPr>
        <w:t>catorce</w:t>
      </w:r>
      <w:r w:rsidR="00CE035D" w:rsidRPr="002F12B8">
        <w:rPr>
          <w:rFonts w:ascii="Palatino Linotype" w:hAnsi="Palatino Linotype"/>
          <w:color w:val="000000" w:themeColor="text1"/>
        </w:rPr>
        <w:t xml:space="preserve"> </w:t>
      </w:r>
      <w:r w:rsidR="00921375" w:rsidRPr="002F12B8">
        <w:rPr>
          <w:rFonts w:ascii="Palatino Linotype" w:hAnsi="Palatino Linotype"/>
          <w:color w:val="000000" w:themeColor="text1"/>
        </w:rPr>
        <w:t>(</w:t>
      </w:r>
      <w:r w:rsidR="00245CD5" w:rsidRPr="002F12B8">
        <w:rPr>
          <w:rFonts w:ascii="Palatino Linotype" w:hAnsi="Palatino Linotype"/>
          <w:color w:val="000000" w:themeColor="text1"/>
        </w:rPr>
        <w:t>14</w:t>
      </w:r>
      <w:r w:rsidR="00921375" w:rsidRPr="002F12B8">
        <w:rPr>
          <w:rFonts w:ascii="Palatino Linotype" w:hAnsi="Palatino Linotype"/>
          <w:color w:val="000000" w:themeColor="text1"/>
        </w:rPr>
        <w:t xml:space="preserve">) de </w:t>
      </w:r>
      <w:r w:rsidR="00E0706C" w:rsidRPr="002F12B8">
        <w:rPr>
          <w:rFonts w:ascii="Palatino Linotype" w:hAnsi="Palatino Linotype"/>
          <w:color w:val="000000" w:themeColor="text1"/>
        </w:rPr>
        <w:t>ju</w:t>
      </w:r>
      <w:r w:rsidR="00245CD5" w:rsidRPr="002F12B8">
        <w:rPr>
          <w:rFonts w:ascii="Palatino Linotype" w:hAnsi="Palatino Linotype"/>
          <w:color w:val="000000" w:themeColor="text1"/>
        </w:rPr>
        <w:t>lio</w:t>
      </w:r>
      <w:r w:rsidR="00E47884" w:rsidRPr="002F12B8">
        <w:rPr>
          <w:rFonts w:ascii="Palatino Linotype" w:hAnsi="Palatino Linotype"/>
          <w:color w:val="000000" w:themeColor="text1"/>
        </w:rPr>
        <w:t xml:space="preserve"> </w:t>
      </w:r>
      <w:r w:rsidR="00061A86" w:rsidRPr="002F12B8">
        <w:rPr>
          <w:rFonts w:ascii="Palatino Linotype" w:hAnsi="Palatino Linotype"/>
          <w:color w:val="000000" w:themeColor="text1"/>
        </w:rPr>
        <w:t>de dos mil veinti</w:t>
      </w:r>
      <w:r w:rsidR="00E0706C" w:rsidRPr="002F12B8">
        <w:rPr>
          <w:rFonts w:ascii="Palatino Linotype" w:hAnsi="Palatino Linotype"/>
          <w:color w:val="000000" w:themeColor="text1"/>
        </w:rPr>
        <w:t>trés</w:t>
      </w:r>
      <w:r w:rsidR="00E95534" w:rsidRPr="002F12B8">
        <w:rPr>
          <w:rFonts w:ascii="Palatino Linotype" w:hAnsi="Palatino Linotype"/>
          <w:color w:val="000000" w:themeColor="text1"/>
        </w:rPr>
        <w:t>, éste</w:t>
      </w:r>
      <w:r w:rsidR="00E95534" w:rsidRPr="002F12B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F12B8">
        <w:rPr>
          <w:rFonts w:ascii="Palatino Linotype" w:hAnsi="Palatino Linotype" w:cs="Arial"/>
          <w:b/>
          <w:color w:val="000000" w:themeColor="text1"/>
        </w:rPr>
        <w:t xml:space="preserve"> </w:t>
      </w:r>
      <w:r w:rsidR="00E95534" w:rsidRPr="002F12B8">
        <w:rPr>
          <w:rFonts w:ascii="Palatino Linotype" w:hAnsi="Palatino Linotype" w:cs="Arial"/>
          <w:color w:val="000000" w:themeColor="text1"/>
        </w:rPr>
        <w:t>vigente.</w:t>
      </w:r>
    </w:p>
    <w:p w14:paraId="5CB8FFBB" w14:textId="77777777" w:rsidR="00D91544" w:rsidRPr="002F12B8"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F12B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F12B8">
        <w:rPr>
          <w:rFonts w:ascii="Palatino Linotype" w:eastAsia="Calibri" w:hAnsi="Palatino Linotype" w:cs="Arial"/>
          <w:color w:val="000000" w:themeColor="text1"/>
        </w:rPr>
        <w:t>C</w:t>
      </w:r>
      <w:r w:rsidR="00AF6795" w:rsidRPr="002F12B8">
        <w:rPr>
          <w:rFonts w:ascii="Palatino Linotype" w:eastAsia="Calibri" w:hAnsi="Palatino Linotype" w:cs="Arial"/>
          <w:color w:val="000000" w:themeColor="text1"/>
        </w:rPr>
        <w:t>onsecuencia de lo anterior, este</w:t>
      </w:r>
      <w:r w:rsidRPr="002F12B8">
        <w:rPr>
          <w:rFonts w:ascii="Palatino Linotype" w:eastAsia="Calibri" w:hAnsi="Palatino Linotype" w:cs="Arial"/>
          <w:color w:val="000000" w:themeColor="text1"/>
        </w:rPr>
        <w:t xml:space="preserve"> </w:t>
      </w:r>
      <w:r w:rsidR="00AF6795" w:rsidRPr="002F12B8">
        <w:rPr>
          <w:rFonts w:ascii="Palatino Linotype" w:eastAsia="Calibri" w:hAnsi="Palatino Linotype" w:cs="Arial"/>
          <w:color w:val="000000" w:themeColor="text1"/>
        </w:rPr>
        <w:t>Órgano Garante</w:t>
      </w:r>
      <w:r w:rsidRPr="002F12B8">
        <w:rPr>
          <w:rFonts w:ascii="Palatino Linotype" w:eastAsia="Calibri" w:hAnsi="Palatino Linotype" w:cs="Arial"/>
          <w:color w:val="000000" w:themeColor="text1"/>
        </w:rPr>
        <w:t xml:space="preserve"> advierte que </w:t>
      </w:r>
      <w:r w:rsidR="00540208" w:rsidRPr="002F12B8">
        <w:rPr>
          <w:rFonts w:ascii="Palatino Linotype" w:eastAsia="Calibri" w:hAnsi="Palatino Linotype" w:cs="Arial"/>
          <w:color w:val="000000" w:themeColor="text1"/>
        </w:rPr>
        <w:t xml:space="preserve">el escrito contiene las formalidades previstas por el artículo 180 último párrafo de la Ley </w:t>
      </w:r>
      <w:r w:rsidR="004911B6" w:rsidRPr="002F12B8">
        <w:rPr>
          <w:rFonts w:ascii="Palatino Linotype" w:eastAsia="Calibri" w:hAnsi="Palatino Linotype" w:cs="Arial"/>
          <w:color w:val="000000" w:themeColor="text1"/>
        </w:rPr>
        <w:t>de Transparencia y Acceso a la Información Pública del Estado de México y Municipios</w:t>
      </w:r>
      <w:r w:rsidR="00540208" w:rsidRPr="002F12B8">
        <w:rPr>
          <w:rFonts w:ascii="Palatino Linotype" w:eastAsia="Calibri" w:hAnsi="Palatino Linotype" w:cs="Arial"/>
          <w:color w:val="000000" w:themeColor="text1"/>
        </w:rPr>
        <w:t xml:space="preserve">, por lo que es procedente que </w:t>
      </w:r>
      <w:r w:rsidR="004911B6" w:rsidRPr="002F12B8">
        <w:rPr>
          <w:rFonts w:ascii="Palatino Linotype" w:eastAsia="Calibri" w:hAnsi="Palatino Linotype" w:cs="Arial"/>
          <w:color w:val="000000" w:themeColor="text1"/>
        </w:rPr>
        <w:t>e</w:t>
      </w:r>
      <w:r w:rsidR="00540208" w:rsidRPr="002F12B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2F12B8"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2F12B8"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F12B8">
        <w:rPr>
          <w:rFonts w:ascii="Palatino Linotype" w:hAnsi="Palatino Linotype"/>
          <w:b/>
          <w:color w:val="000000" w:themeColor="text1"/>
          <w:sz w:val="24"/>
          <w:szCs w:val="24"/>
        </w:rPr>
        <w:t>TERCERO</w:t>
      </w:r>
      <w:r w:rsidR="00C50A2B" w:rsidRPr="002F12B8">
        <w:rPr>
          <w:rFonts w:ascii="Palatino Linotype" w:hAnsi="Palatino Linotype"/>
          <w:b/>
          <w:color w:val="000000" w:themeColor="text1"/>
          <w:sz w:val="24"/>
          <w:szCs w:val="24"/>
        </w:rPr>
        <w:t>. De</w:t>
      </w:r>
      <w:r w:rsidR="00AD76A1" w:rsidRPr="002F12B8">
        <w:rPr>
          <w:rFonts w:ascii="Palatino Linotype" w:hAnsi="Palatino Linotype"/>
          <w:b/>
          <w:color w:val="000000" w:themeColor="text1"/>
          <w:sz w:val="24"/>
          <w:szCs w:val="24"/>
        </w:rPr>
        <w:t xml:space="preserve">l planteamiento de la </w:t>
      </w:r>
      <w:r w:rsidR="00AD76A1" w:rsidRPr="002F12B8">
        <w:rPr>
          <w:rFonts w:ascii="Palatino Linotype" w:hAnsi="Palatino Linotype"/>
          <w:b/>
          <w:i/>
          <w:color w:val="000000" w:themeColor="text1"/>
          <w:sz w:val="24"/>
          <w:szCs w:val="24"/>
        </w:rPr>
        <w:t>Litis</w:t>
      </w:r>
      <w:r w:rsidR="00C50A2B" w:rsidRPr="002F12B8">
        <w:rPr>
          <w:rFonts w:ascii="Palatino Linotype" w:hAnsi="Palatino Linotype"/>
          <w:b/>
          <w:color w:val="000000" w:themeColor="text1"/>
          <w:sz w:val="24"/>
          <w:szCs w:val="24"/>
        </w:rPr>
        <w:t>.</w:t>
      </w:r>
      <w:bookmarkEnd w:id="12"/>
      <w:bookmarkEnd w:id="13"/>
      <w:bookmarkEnd w:id="14"/>
    </w:p>
    <w:p w14:paraId="4231B8D5" w14:textId="77777777" w:rsidR="00540208" w:rsidRPr="002F12B8" w:rsidRDefault="00540208" w:rsidP="00B31E90">
      <w:pPr>
        <w:rPr>
          <w:rFonts w:ascii="Palatino Linotype" w:hAnsi="Palatino Linotype"/>
          <w:color w:val="000000" w:themeColor="text1"/>
          <w:lang w:eastAsia="en-US"/>
        </w:rPr>
      </w:pPr>
    </w:p>
    <w:bookmarkEnd w:id="15"/>
    <w:bookmarkEnd w:id="16"/>
    <w:p w14:paraId="34E542D1" w14:textId="080428F9" w:rsidR="00F778B2" w:rsidRPr="002F12B8"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12B8">
        <w:rPr>
          <w:rFonts w:ascii="Palatino Linotype" w:hAnsi="Palatino Linotype" w:cs="Arial"/>
          <w:color w:val="000000" w:themeColor="text1"/>
        </w:rPr>
        <w:t>El Recurrente solicitó</w:t>
      </w:r>
      <w:r w:rsidR="00986A78" w:rsidRPr="002F12B8">
        <w:rPr>
          <w:rFonts w:ascii="Palatino Linotype" w:hAnsi="Palatino Linotype" w:cs="Arial"/>
          <w:color w:val="000000" w:themeColor="text1"/>
        </w:rPr>
        <w:t xml:space="preserve"> del </w:t>
      </w:r>
      <w:r w:rsidR="009B6FAB" w:rsidRPr="002F12B8">
        <w:rPr>
          <w:rFonts w:ascii="Palatino Linotype" w:eastAsia="Calibri" w:hAnsi="Palatino Linotype" w:cs="Arial"/>
          <w:b/>
          <w:bCs/>
          <w:lang w:val="es-ES"/>
        </w:rPr>
        <w:t>Ayuntamiento de Otzolotepec</w:t>
      </w:r>
      <w:r w:rsidR="00986A78" w:rsidRPr="002F12B8">
        <w:rPr>
          <w:rFonts w:ascii="Palatino Linotype" w:hAnsi="Palatino Linotype" w:cs="Arial"/>
          <w:color w:val="000000" w:themeColor="text1"/>
        </w:rPr>
        <w:t>,</w:t>
      </w:r>
      <w:r w:rsidR="00245CD5" w:rsidRPr="002F12B8">
        <w:rPr>
          <w:rFonts w:ascii="Palatino Linotype" w:hAnsi="Palatino Linotype" w:cs="Arial"/>
          <w:color w:val="000000" w:themeColor="text1"/>
        </w:rPr>
        <w:t xml:space="preserve"> la</w:t>
      </w:r>
      <w:r w:rsidR="00F778B2" w:rsidRPr="002F12B8">
        <w:rPr>
          <w:rFonts w:ascii="Palatino Linotype" w:hAnsi="Palatino Linotype" w:cs="Arial"/>
          <w:color w:val="000000" w:themeColor="text1"/>
        </w:rPr>
        <w:t xml:space="preserve"> siguiente</w:t>
      </w:r>
      <w:r w:rsidR="00245CD5" w:rsidRPr="002F12B8">
        <w:rPr>
          <w:rFonts w:ascii="Palatino Linotype" w:hAnsi="Palatino Linotype" w:cs="Arial"/>
          <w:color w:val="000000" w:themeColor="text1"/>
        </w:rPr>
        <w:t xml:space="preserve"> información</w:t>
      </w:r>
      <w:r w:rsidR="00F778B2" w:rsidRPr="002F12B8">
        <w:rPr>
          <w:rFonts w:ascii="Palatino Linotype" w:hAnsi="Palatino Linotype" w:cs="Arial"/>
          <w:color w:val="000000" w:themeColor="text1"/>
        </w:rPr>
        <w:t>:</w:t>
      </w:r>
    </w:p>
    <w:p w14:paraId="3A18B7B8" w14:textId="77777777" w:rsidR="00634E01" w:rsidRPr="002F12B8" w:rsidRDefault="00634E01" w:rsidP="00634E01">
      <w:pPr>
        <w:pStyle w:val="Prrafodelista"/>
        <w:tabs>
          <w:tab w:val="left" w:pos="426"/>
        </w:tabs>
        <w:spacing w:line="360" w:lineRule="auto"/>
        <w:ind w:left="0" w:right="49"/>
        <w:jc w:val="both"/>
        <w:rPr>
          <w:rFonts w:ascii="Palatino Linotype" w:hAnsi="Palatino Linotype" w:cs="Arial"/>
          <w:color w:val="000000" w:themeColor="text1"/>
          <w:sz w:val="22"/>
        </w:rPr>
      </w:pPr>
    </w:p>
    <w:p w14:paraId="106544A5" w14:textId="5EBD9A74" w:rsidR="00E0706C" w:rsidRPr="002F12B8" w:rsidRDefault="00245CD5" w:rsidP="00E0706C">
      <w:pPr>
        <w:pStyle w:val="Prrafodelista"/>
        <w:numPr>
          <w:ilvl w:val="1"/>
          <w:numId w:val="31"/>
        </w:numPr>
        <w:spacing w:line="360" w:lineRule="auto"/>
        <w:ind w:left="709" w:right="49"/>
        <w:jc w:val="both"/>
        <w:rPr>
          <w:rFonts w:ascii="Palatino Linotype" w:hAnsi="Palatino Linotype"/>
          <w:bCs/>
          <w:color w:val="000000"/>
          <w:sz w:val="40"/>
          <w:szCs w:val="22"/>
        </w:rPr>
      </w:pPr>
      <w:r w:rsidRPr="002F12B8">
        <w:rPr>
          <w:rFonts w:ascii="Palatino Linotype" w:eastAsia="Times New Roman" w:hAnsi="Palatino Linotype" w:cs="Times New Roman"/>
          <w:sz w:val="22"/>
          <w:szCs w:val="14"/>
          <w:lang w:eastAsia="es-MX"/>
        </w:rPr>
        <w:t>Recibos de nómina de las y los Servidores Públicos con cargo de Directora o Director.</w:t>
      </w:r>
    </w:p>
    <w:p w14:paraId="2199F01A" w14:textId="77777777" w:rsidR="00E0706C" w:rsidRPr="002F12B8" w:rsidRDefault="00E0706C" w:rsidP="00E0706C">
      <w:pPr>
        <w:pStyle w:val="Prrafodelista"/>
        <w:spacing w:line="360" w:lineRule="auto"/>
        <w:ind w:left="709" w:right="49"/>
        <w:jc w:val="both"/>
        <w:rPr>
          <w:rFonts w:ascii="Palatino Linotype" w:hAnsi="Palatino Linotype"/>
          <w:bCs/>
          <w:color w:val="000000"/>
          <w:sz w:val="22"/>
          <w:szCs w:val="22"/>
        </w:rPr>
      </w:pPr>
    </w:p>
    <w:p w14:paraId="686E2B50" w14:textId="4030396E" w:rsidR="00D04AE7" w:rsidRPr="002F12B8"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12B8">
        <w:rPr>
          <w:rFonts w:ascii="Palatino Linotype" w:hAnsi="Palatino Linotype" w:cs="Arial"/>
          <w:color w:val="000000" w:themeColor="text1"/>
        </w:rPr>
        <w:t>El Sujeto Obligado</w:t>
      </w:r>
      <w:r w:rsidR="00F013B3" w:rsidRPr="002F12B8">
        <w:rPr>
          <w:rFonts w:ascii="Palatino Linotype" w:hAnsi="Palatino Linotype" w:cs="Arial"/>
          <w:color w:val="000000" w:themeColor="text1"/>
        </w:rPr>
        <w:t>,</w:t>
      </w:r>
      <w:r w:rsidR="002F0AA9" w:rsidRPr="002F12B8">
        <w:rPr>
          <w:rFonts w:ascii="Palatino Linotype" w:hAnsi="Palatino Linotype" w:cs="Arial"/>
          <w:color w:val="000000" w:themeColor="text1"/>
        </w:rPr>
        <w:t xml:space="preserve"> </w:t>
      </w:r>
      <w:r w:rsidR="00245CD5" w:rsidRPr="002F12B8">
        <w:rPr>
          <w:rFonts w:ascii="Palatino Linotype" w:hAnsi="Palatino Linotype" w:cs="Arial"/>
          <w:color w:val="000000" w:themeColor="text1"/>
        </w:rPr>
        <w:t>entregó una dirección electrónica donde obran las percepciones de los servidores públicos.</w:t>
      </w:r>
    </w:p>
    <w:p w14:paraId="5C627664" w14:textId="77777777" w:rsidR="00DF4A75" w:rsidRPr="002F12B8"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E96B8CD" w:rsidR="00CC63CB" w:rsidRPr="002F12B8"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12B8">
        <w:rPr>
          <w:rFonts w:ascii="Palatino Linotype" w:eastAsia="Calibri" w:hAnsi="Palatino Linotype" w:cs="Tahoma"/>
          <w:color w:val="000000"/>
          <w:lang w:val="es-ES" w:eastAsia="es-MX"/>
        </w:rPr>
        <w:t>El Particular se inconformó</w:t>
      </w:r>
      <w:r w:rsidR="00CC63CB" w:rsidRPr="002F12B8">
        <w:rPr>
          <w:rFonts w:ascii="Palatino Linotype" w:eastAsia="Calibri" w:hAnsi="Palatino Linotype" w:cs="Tahoma"/>
          <w:color w:val="000000"/>
          <w:lang w:val="es-ES" w:eastAsia="es-MX"/>
        </w:rPr>
        <w:t xml:space="preserve"> por</w:t>
      </w:r>
      <w:r w:rsidR="002B31D8" w:rsidRPr="002F12B8">
        <w:rPr>
          <w:rFonts w:ascii="Palatino Linotype" w:eastAsia="Calibri" w:hAnsi="Palatino Linotype" w:cs="Tahoma"/>
          <w:color w:val="000000"/>
          <w:lang w:val="es-ES" w:eastAsia="es-MX"/>
        </w:rPr>
        <w:t xml:space="preserve">que </w:t>
      </w:r>
      <w:r w:rsidR="00245CD5" w:rsidRPr="002F12B8">
        <w:rPr>
          <w:rFonts w:ascii="Palatino Linotype" w:eastAsia="Calibri" w:hAnsi="Palatino Linotype" w:cs="Tahoma"/>
          <w:color w:val="000000"/>
          <w:lang w:val="es-ES" w:eastAsia="es-MX"/>
        </w:rPr>
        <w:t>no solicitó direcciones electrónicas, sino los recibos de nómina.</w:t>
      </w:r>
    </w:p>
    <w:p w14:paraId="49E3C58D" w14:textId="77777777" w:rsidR="00CC63CB" w:rsidRPr="002F12B8" w:rsidRDefault="00CC63CB" w:rsidP="00CC63CB">
      <w:pPr>
        <w:pStyle w:val="Prrafodelista"/>
        <w:rPr>
          <w:rFonts w:ascii="Palatino Linotype" w:eastAsia="Calibri" w:hAnsi="Palatino Linotype" w:cs="Tahoma"/>
          <w:color w:val="000000"/>
          <w:lang w:val="es-ES" w:eastAsia="es-MX"/>
        </w:rPr>
      </w:pPr>
    </w:p>
    <w:p w14:paraId="1C5AB6B5" w14:textId="1C8F4BDE" w:rsidR="009F1566" w:rsidRPr="002F12B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12B8">
        <w:rPr>
          <w:rFonts w:ascii="Palatino Linotype" w:hAnsi="Palatino Linotype" w:cs="Arial"/>
          <w:color w:val="000000" w:themeColor="text1"/>
          <w:szCs w:val="23"/>
        </w:rPr>
        <w:lastRenderedPageBreak/>
        <w:t xml:space="preserve">Por lo anterior, la </w:t>
      </w:r>
      <w:r w:rsidRPr="002F12B8">
        <w:rPr>
          <w:rFonts w:ascii="Palatino Linotype" w:hAnsi="Palatino Linotype" w:cs="Arial"/>
          <w:i/>
          <w:color w:val="000000" w:themeColor="text1"/>
          <w:szCs w:val="23"/>
        </w:rPr>
        <w:t>Litis</w:t>
      </w:r>
      <w:r w:rsidRPr="002F12B8">
        <w:rPr>
          <w:rFonts w:ascii="Palatino Linotype" w:hAnsi="Palatino Linotype" w:cs="Arial"/>
          <w:color w:val="000000" w:themeColor="text1"/>
          <w:szCs w:val="23"/>
        </w:rPr>
        <w:t xml:space="preserve"> a resolver en el presente recurso se circunscribe en determinar si</w:t>
      </w:r>
      <w:r w:rsidR="002C6561" w:rsidRPr="002F12B8">
        <w:rPr>
          <w:rFonts w:ascii="Palatino Linotype" w:hAnsi="Palatino Linotype" w:cs="Arial"/>
          <w:color w:val="000000" w:themeColor="text1"/>
          <w:szCs w:val="23"/>
        </w:rPr>
        <w:t xml:space="preserve"> </w:t>
      </w:r>
      <w:r w:rsidR="004B0EB6" w:rsidRPr="002F12B8">
        <w:rPr>
          <w:rFonts w:ascii="Palatino Linotype" w:hAnsi="Palatino Linotype" w:cs="Arial"/>
          <w:color w:val="000000" w:themeColor="text1"/>
          <w:szCs w:val="23"/>
        </w:rPr>
        <w:t>la respuesta del</w:t>
      </w:r>
      <w:r w:rsidR="002C6561" w:rsidRPr="002F12B8">
        <w:rPr>
          <w:rFonts w:ascii="Palatino Linotype" w:hAnsi="Palatino Linotype" w:cs="Arial"/>
          <w:color w:val="000000" w:themeColor="text1"/>
          <w:szCs w:val="23"/>
        </w:rPr>
        <w:t xml:space="preserve"> </w:t>
      </w:r>
      <w:r w:rsidR="002C6561" w:rsidRPr="002F12B8">
        <w:rPr>
          <w:rFonts w:ascii="Palatino Linotype" w:hAnsi="Palatino Linotype" w:cs="Arial"/>
          <w:b/>
          <w:bCs/>
          <w:color w:val="000000" w:themeColor="text1"/>
          <w:szCs w:val="23"/>
        </w:rPr>
        <w:t>SUJETO OBLIGADO</w:t>
      </w:r>
      <w:r w:rsidR="002C6561" w:rsidRPr="002F12B8">
        <w:rPr>
          <w:rFonts w:ascii="Palatino Linotype" w:hAnsi="Palatino Linotype" w:cs="Arial"/>
          <w:color w:val="000000" w:themeColor="text1"/>
          <w:szCs w:val="23"/>
        </w:rPr>
        <w:t xml:space="preserve"> </w:t>
      </w:r>
      <w:r w:rsidR="004B0EB6" w:rsidRPr="002F12B8">
        <w:rPr>
          <w:rFonts w:ascii="Palatino Linotype" w:hAnsi="Palatino Linotype" w:cs="Arial"/>
          <w:color w:val="000000" w:themeColor="text1"/>
          <w:szCs w:val="23"/>
        </w:rPr>
        <w:t xml:space="preserve">colma el derecho de acceso a la información ejercido por el </w:t>
      </w:r>
      <w:r w:rsidR="004B0EB6" w:rsidRPr="002F12B8">
        <w:rPr>
          <w:rFonts w:ascii="Palatino Linotype" w:hAnsi="Palatino Linotype" w:cs="Arial"/>
          <w:b/>
          <w:bCs/>
          <w:color w:val="000000" w:themeColor="text1"/>
          <w:szCs w:val="23"/>
        </w:rPr>
        <w:t>RECURRENTE</w:t>
      </w:r>
      <w:r w:rsidR="002C6561" w:rsidRPr="002F12B8">
        <w:rPr>
          <w:rFonts w:ascii="Palatino Linotype" w:hAnsi="Palatino Linotype" w:cs="Arial"/>
          <w:color w:val="000000" w:themeColor="text1"/>
          <w:szCs w:val="23"/>
        </w:rPr>
        <w:t>; o si, por el contrario, se</w:t>
      </w:r>
      <w:r w:rsidR="00E32652" w:rsidRPr="002F12B8">
        <w:rPr>
          <w:rFonts w:ascii="Palatino Linotype" w:hAnsi="Palatino Linotype" w:cs="Arial"/>
          <w:color w:val="000000" w:themeColor="text1"/>
          <w:szCs w:val="23"/>
        </w:rPr>
        <w:t xml:space="preserve"> </w:t>
      </w:r>
      <w:r w:rsidR="0028248C" w:rsidRPr="002F12B8">
        <w:rPr>
          <w:rFonts w:ascii="Palatino Linotype" w:hAnsi="Palatino Linotype"/>
          <w:color w:val="000000" w:themeColor="text1"/>
        </w:rPr>
        <w:t>actualiza la causal de procedencia</w:t>
      </w:r>
      <w:r w:rsidR="00E66A80" w:rsidRPr="002F12B8">
        <w:rPr>
          <w:rFonts w:ascii="Palatino Linotype" w:hAnsi="Palatino Linotype" w:cs="Arial"/>
          <w:color w:val="000000" w:themeColor="text1"/>
          <w:szCs w:val="23"/>
        </w:rPr>
        <w:t xml:space="preserve"> del recurso de revisión establecida</w:t>
      </w:r>
      <w:r w:rsidR="00A42161" w:rsidRPr="002F12B8">
        <w:rPr>
          <w:rFonts w:ascii="Palatino Linotype" w:hAnsi="Palatino Linotype" w:cs="Arial"/>
          <w:color w:val="000000" w:themeColor="text1"/>
          <w:szCs w:val="23"/>
        </w:rPr>
        <w:t xml:space="preserve"> en la fracci</w:t>
      </w:r>
      <w:r w:rsidR="00765786" w:rsidRPr="002F12B8">
        <w:rPr>
          <w:rFonts w:ascii="Palatino Linotype" w:hAnsi="Palatino Linotype" w:cs="Arial"/>
          <w:color w:val="000000" w:themeColor="text1"/>
          <w:szCs w:val="23"/>
        </w:rPr>
        <w:t>ón</w:t>
      </w:r>
      <w:r w:rsidR="00A42161" w:rsidRPr="002F12B8">
        <w:rPr>
          <w:rFonts w:ascii="Palatino Linotype" w:hAnsi="Palatino Linotype" w:cs="Arial"/>
          <w:color w:val="000000" w:themeColor="text1"/>
          <w:szCs w:val="23"/>
        </w:rPr>
        <w:t xml:space="preserve"> </w:t>
      </w:r>
      <w:r w:rsidR="00BF011E" w:rsidRPr="002F12B8">
        <w:rPr>
          <w:rFonts w:ascii="Palatino Linotype" w:hAnsi="Palatino Linotype" w:cs="Arial"/>
          <w:color w:val="000000" w:themeColor="text1"/>
          <w:szCs w:val="23"/>
        </w:rPr>
        <w:t>I</w:t>
      </w:r>
      <w:r w:rsidR="00810109" w:rsidRPr="002F12B8">
        <w:rPr>
          <w:rFonts w:ascii="Palatino Linotype" w:hAnsi="Palatino Linotype" w:cs="Arial"/>
          <w:color w:val="000000" w:themeColor="text1"/>
          <w:szCs w:val="23"/>
        </w:rPr>
        <w:t xml:space="preserve"> </w:t>
      </w:r>
      <w:r w:rsidR="00A42161" w:rsidRPr="002F12B8">
        <w:rPr>
          <w:rFonts w:ascii="Palatino Linotype" w:hAnsi="Palatino Linotype" w:cs="Arial"/>
          <w:color w:val="000000" w:themeColor="text1"/>
          <w:szCs w:val="23"/>
        </w:rPr>
        <w:t>de</w:t>
      </w:r>
      <w:r w:rsidR="00E66A80" w:rsidRPr="002F12B8">
        <w:rPr>
          <w:rFonts w:ascii="Palatino Linotype" w:hAnsi="Palatino Linotype" w:cs="Arial"/>
          <w:color w:val="000000" w:themeColor="text1"/>
          <w:szCs w:val="23"/>
        </w:rPr>
        <w:t>l artículo 179</w:t>
      </w:r>
      <w:r w:rsidR="008E4483" w:rsidRPr="002F12B8">
        <w:rPr>
          <w:rFonts w:ascii="Palatino Linotype" w:hAnsi="Palatino Linotype" w:cs="Arial"/>
          <w:color w:val="000000" w:themeColor="text1"/>
          <w:szCs w:val="23"/>
        </w:rPr>
        <w:t xml:space="preserve"> </w:t>
      </w:r>
      <w:r w:rsidR="00E66A80" w:rsidRPr="002F12B8">
        <w:rPr>
          <w:rFonts w:ascii="Palatino Linotype" w:hAnsi="Palatino Linotype" w:cs="Arial"/>
          <w:color w:val="000000" w:themeColor="text1"/>
          <w:szCs w:val="23"/>
        </w:rPr>
        <w:t xml:space="preserve">de la Ley de Transparencia y Acceso a la Información Pública del Estado de México y Municipios, </w:t>
      </w:r>
      <w:r w:rsidR="004364EE" w:rsidRPr="002F12B8">
        <w:rPr>
          <w:rFonts w:ascii="Palatino Linotype" w:hAnsi="Palatino Linotype" w:cs="Arial"/>
          <w:color w:val="000000" w:themeColor="text1"/>
          <w:szCs w:val="23"/>
        </w:rPr>
        <w:t>misma</w:t>
      </w:r>
      <w:r w:rsidR="00C51671" w:rsidRPr="002F12B8">
        <w:rPr>
          <w:rFonts w:ascii="Palatino Linotype" w:hAnsi="Palatino Linotype" w:cs="Arial"/>
          <w:color w:val="000000" w:themeColor="text1"/>
          <w:szCs w:val="23"/>
        </w:rPr>
        <w:t xml:space="preserve"> </w:t>
      </w:r>
      <w:r w:rsidR="00E66A80" w:rsidRPr="002F12B8">
        <w:rPr>
          <w:rFonts w:ascii="Palatino Linotype" w:hAnsi="Palatino Linotype" w:cs="Arial"/>
          <w:color w:val="000000" w:themeColor="text1"/>
          <w:szCs w:val="23"/>
        </w:rPr>
        <w:t>que se transcribe a continuación:</w:t>
      </w:r>
    </w:p>
    <w:p w14:paraId="0F0C773B" w14:textId="77777777" w:rsidR="005946F4" w:rsidRPr="002F12B8" w:rsidRDefault="005946F4" w:rsidP="005946F4">
      <w:pPr>
        <w:pStyle w:val="Prrafodelista"/>
        <w:rPr>
          <w:rFonts w:ascii="Palatino Linotype" w:hAnsi="Palatino Linotype" w:cs="Arial"/>
          <w:color w:val="000000" w:themeColor="text1"/>
        </w:rPr>
      </w:pPr>
    </w:p>
    <w:p w14:paraId="31379DA7" w14:textId="77777777" w:rsidR="005946F4" w:rsidRPr="002F12B8" w:rsidRDefault="005946F4" w:rsidP="005946F4">
      <w:pPr>
        <w:tabs>
          <w:tab w:val="left" w:pos="426"/>
        </w:tabs>
        <w:spacing w:line="360" w:lineRule="auto"/>
        <w:ind w:left="567" w:right="616"/>
        <w:jc w:val="both"/>
        <w:rPr>
          <w:rFonts w:ascii="Palatino Linotype" w:hAnsi="Palatino Linotype"/>
          <w:i/>
          <w:iCs/>
          <w:sz w:val="22"/>
          <w:szCs w:val="22"/>
        </w:rPr>
      </w:pPr>
      <w:r w:rsidRPr="002F12B8">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3DFEE23C" w14:textId="2C903B2D" w:rsidR="00D228CB" w:rsidRPr="002F12B8" w:rsidRDefault="00D228CB" w:rsidP="00E4180B">
      <w:pPr>
        <w:tabs>
          <w:tab w:val="left" w:pos="426"/>
        </w:tabs>
        <w:spacing w:line="360" w:lineRule="auto"/>
        <w:ind w:left="567" w:right="616"/>
        <w:jc w:val="both"/>
        <w:rPr>
          <w:rFonts w:ascii="Palatino Linotype" w:hAnsi="Palatino Linotype"/>
          <w:i/>
          <w:sz w:val="22"/>
        </w:rPr>
      </w:pPr>
      <w:r w:rsidRPr="002F12B8">
        <w:rPr>
          <w:rFonts w:ascii="Palatino Linotype" w:hAnsi="Palatino Linotype"/>
          <w:i/>
          <w:sz w:val="22"/>
        </w:rPr>
        <w:t>…</w:t>
      </w:r>
    </w:p>
    <w:p w14:paraId="7639DCBA" w14:textId="6BEE6E5A" w:rsidR="00D228CB" w:rsidRPr="002F12B8" w:rsidRDefault="00D228CB" w:rsidP="00D228CB">
      <w:pPr>
        <w:tabs>
          <w:tab w:val="left" w:pos="426"/>
        </w:tabs>
        <w:spacing w:line="360" w:lineRule="auto"/>
        <w:ind w:left="567" w:right="616"/>
        <w:jc w:val="both"/>
        <w:rPr>
          <w:rFonts w:ascii="Palatino Linotype" w:hAnsi="Palatino Linotype"/>
          <w:i/>
          <w:sz w:val="22"/>
        </w:rPr>
      </w:pPr>
      <w:r w:rsidRPr="002F12B8">
        <w:rPr>
          <w:rFonts w:ascii="Palatino Linotype" w:hAnsi="Palatino Linotype"/>
          <w:i/>
          <w:sz w:val="22"/>
        </w:rPr>
        <w:t>VIII. La notificación, entrega o puesta a disposición de información en una modalidad o formato distinto al solicitado;</w:t>
      </w:r>
    </w:p>
    <w:p w14:paraId="627A7ED3" w14:textId="1974C132" w:rsidR="002F0AA9" w:rsidRPr="002F12B8" w:rsidRDefault="00BF011E" w:rsidP="00E4180B">
      <w:pPr>
        <w:tabs>
          <w:tab w:val="left" w:pos="426"/>
        </w:tabs>
        <w:spacing w:line="360" w:lineRule="auto"/>
        <w:ind w:left="567" w:right="616"/>
        <w:jc w:val="both"/>
        <w:rPr>
          <w:rFonts w:ascii="Palatino Linotype" w:hAnsi="Palatino Linotype"/>
          <w:i/>
          <w:sz w:val="22"/>
          <w:szCs w:val="22"/>
        </w:rPr>
      </w:pPr>
      <w:r w:rsidRPr="002F12B8">
        <w:rPr>
          <w:rFonts w:ascii="Palatino Linotype" w:hAnsi="Palatino Linotype"/>
          <w:i/>
          <w:sz w:val="22"/>
          <w:szCs w:val="22"/>
        </w:rPr>
        <w:t>…</w:t>
      </w:r>
    </w:p>
    <w:p w14:paraId="26AD5E23" w14:textId="77777777" w:rsidR="008E4483" w:rsidRPr="002F12B8" w:rsidRDefault="008E4483" w:rsidP="008E4483">
      <w:pPr>
        <w:pStyle w:val="Prrafodelista"/>
        <w:rPr>
          <w:rFonts w:ascii="Palatino Linotype" w:hAnsi="Palatino Linotype" w:cs="Arial"/>
          <w:color w:val="000000" w:themeColor="text1"/>
        </w:rPr>
      </w:pPr>
    </w:p>
    <w:p w14:paraId="5CEC2F48" w14:textId="1B05DC04" w:rsidR="00EF014A" w:rsidRPr="002F12B8" w:rsidRDefault="00273D1A" w:rsidP="00F96156">
      <w:pPr>
        <w:pStyle w:val="Ttulo2"/>
        <w:tabs>
          <w:tab w:val="left" w:pos="426"/>
        </w:tabs>
        <w:rPr>
          <w:rFonts w:ascii="Palatino Linotype" w:hAnsi="Palatino Linotype" w:cs="Arial"/>
          <w:b/>
          <w:color w:val="000000" w:themeColor="text1"/>
          <w:sz w:val="24"/>
        </w:rPr>
      </w:pPr>
      <w:bookmarkStart w:id="22" w:name="_Toc87456489"/>
      <w:r w:rsidRPr="002F12B8">
        <w:rPr>
          <w:rFonts w:ascii="Palatino Linotype" w:hAnsi="Palatino Linotype" w:cs="Arial"/>
          <w:b/>
          <w:color w:val="000000" w:themeColor="text1"/>
          <w:sz w:val="24"/>
        </w:rPr>
        <w:t>CUARTO</w:t>
      </w:r>
      <w:r w:rsidR="00EF014A" w:rsidRPr="002F12B8">
        <w:rPr>
          <w:rFonts w:ascii="Palatino Linotype" w:hAnsi="Palatino Linotype" w:cs="Arial"/>
          <w:b/>
          <w:color w:val="000000" w:themeColor="text1"/>
          <w:sz w:val="24"/>
        </w:rPr>
        <w:t>. Estudio y Resolución del asunto.</w:t>
      </w:r>
      <w:bookmarkEnd w:id="22"/>
    </w:p>
    <w:p w14:paraId="6E979250" w14:textId="2A34D6B5" w:rsidR="00A55D2B" w:rsidRPr="002F12B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2F12B8"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2F12B8">
        <w:rPr>
          <w:rFonts w:ascii="Palatino Linotype" w:hAnsi="Palatino Linotype"/>
          <w:b/>
          <w:bCs/>
          <w:color w:val="000000" w:themeColor="text1"/>
        </w:rPr>
        <w:t xml:space="preserve">I. De la </w:t>
      </w:r>
      <w:r w:rsidR="00167813" w:rsidRPr="002F12B8">
        <w:rPr>
          <w:rFonts w:ascii="Palatino Linotype" w:hAnsi="Palatino Linotype"/>
          <w:b/>
          <w:bCs/>
          <w:color w:val="000000" w:themeColor="text1"/>
        </w:rPr>
        <w:t>atención</w:t>
      </w:r>
      <w:r w:rsidR="00D00269" w:rsidRPr="002F12B8">
        <w:rPr>
          <w:rFonts w:ascii="Palatino Linotype" w:hAnsi="Palatino Linotype"/>
          <w:b/>
          <w:bCs/>
          <w:color w:val="000000" w:themeColor="text1"/>
        </w:rPr>
        <w:t xml:space="preserve"> a la solicitud de información</w:t>
      </w:r>
      <w:r w:rsidRPr="002F12B8">
        <w:rPr>
          <w:rFonts w:ascii="Palatino Linotype" w:hAnsi="Palatino Linotype"/>
          <w:b/>
          <w:bCs/>
          <w:color w:val="000000" w:themeColor="text1"/>
        </w:rPr>
        <w:t>.</w:t>
      </w:r>
      <w:bookmarkEnd w:id="25"/>
    </w:p>
    <w:p w14:paraId="4AC32336" w14:textId="77777777" w:rsidR="008E4483" w:rsidRPr="002F12B8"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2F12B8">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2F12B8" w:rsidRDefault="008E4483" w:rsidP="008E4483">
      <w:pPr>
        <w:rPr>
          <w:lang w:val="es-ES"/>
        </w:rPr>
      </w:pPr>
    </w:p>
    <w:p w14:paraId="7178C08C" w14:textId="77777777" w:rsidR="008E4483" w:rsidRPr="002F12B8" w:rsidRDefault="008E4483" w:rsidP="008E4483">
      <w:pPr>
        <w:numPr>
          <w:ilvl w:val="0"/>
          <w:numId w:val="1"/>
        </w:numPr>
        <w:spacing w:line="360" w:lineRule="auto"/>
        <w:ind w:right="34"/>
        <w:contextualSpacing/>
        <w:jc w:val="both"/>
        <w:rPr>
          <w:rFonts w:ascii="Palatino Linotype" w:eastAsia="MS Mincho" w:hAnsi="Palatino Linotype" w:cs="Arial"/>
        </w:rPr>
      </w:pPr>
      <w:r w:rsidRPr="002F12B8">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F12B8">
        <w:rPr>
          <w:rFonts w:ascii="Palatino Linotype" w:hAnsi="Palatino Linotype" w:cs="Arial"/>
          <w:color w:val="000000"/>
        </w:rPr>
        <w:t xml:space="preserve"> </w:t>
      </w:r>
      <w:r w:rsidRPr="002F12B8">
        <w:rPr>
          <w:rFonts w:ascii="Palatino Linotype" w:hAnsi="Palatino Linotype" w:cs="Arial"/>
          <w:b/>
          <w:color w:val="000000"/>
        </w:rPr>
        <w:t>SUJETO OBLIGADO</w:t>
      </w:r>
      <w:r w:rsidRPr="002F12B8">
        <w:rPr>
          <w:rFonts w:ascii="Palatino Linotype" w:hAnsi="Palatino Linotype" w:cs="Arial"/>
          <w:color w:val="000000"/>
        </w:rPr>
        <w:t xml:space="preserve"> debe ser cuidadoso del debido cumplimiento de las obligaciones </w:t>
      </w:r>
      <w:r w:rsidRPr="002F12B8">
        <w:rPr>
          <w:rFonts w:ascii="Palatino Linotype"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2F12B8">
        <w:rPr>
          <w:rFonts w:ascii="Palatino Linotype" w:hAnsi="Palatino Linotype" w:cs="Arial"/>
          <w:b/>
          <w:color w:val="000000"/>
        </w:rPr>
        <w:t xml:space="preserve">Constitución Política de los Estados Unidos Mexicanos </w:t>
      </w:r>
      <w:r w:rsidRPr="002F12B8">
        <w:rPr>
          <w:rFonts w:ascii="Palatino Linotype" w:hAnsi="Palatino Linotype" w:cs="Arial"/>
          <w:color w:val="000000"/>
        </w:rPr>
        <w:t xml:space="preserve">al señalar la obligación de “promover, </w:t>
      </w:r>
      <w:r w:rsidRPr="002F12B8">
        <w:rPr>
          <w:rFonts w:ascii="Palatino Linotype" w:hAnsi="Palatino Linotype" w:cs="Arial"/>
          <w:b/>
          <w:color w:val="000000"/>
        </w:rPr>
        <w:t>respetar</w:t>
      </w:r>
      <w:r w:rsidRPr="002F12B8">
        <w:rPr>
          <w:rFonts w:ascii="Palatino Linotype" w:hAnsi="Palatino Linotype" w:cs="Arial"/>
          <w:color w:val="000000"/>
        </w:rPr>
        <w:t xml:space="preserve">, proteger y </w:t>
      </w:r>
      <w:r w:rsidRPr="002F12B8">
        <w:rPr>
          <w:rFonts w:ascii="Palatino Linotype" w:hAnsi="Palatino Linotype" w:cs="Arial"/>
          <w:b/>
          <w:color w:val="000000"/>
        </w:rPr>
        <w:t>garantizar</w:t>
      </w:r>
      <w:r w:rsidRPr="002F12B8">
        <w:rPr>
          <w:rFonts w:ascii="Palatino Linotype" w:hAnsi="Palatino Linotype" w:cs="Arial"/>
          <w:color w:val="000000"/>
        </w:rPr>
        <w:t xml:space="preserve"> los derechos humanos”, entre los cuales se encuentra dicho derecho. </w:t>
      </w:r>
    </w:p>
    <w:p w14:paraId="407FBD4F" w14:textId="77777777" w:rsidR="008E4483" w:rsidRPr="002F12B8"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F12B8"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F12B8">
        <w:rPr>
          <w:rFonts w:ascii="Palatino Linotype" w:hAnsi="Palatino Linotype"/>
        </w:rPr>
        <w:t xml:space="preserve">Definiendo el Derecho de Acceso a la Información Pública como: </w:t>
      </w:r>
      <w:r w:rsidRPr="002F12B8">
        <w:rPr>
          <w:rFonts w:ascii="Palatino Linotype" w:hAnsi="Palatino Linotype"/>
          <w:i/>
          <w:color w:val="000000"/>
          <w:sz w:val="22"/>
        </w:rPr>
        <w:t>La igualdad de oportunidades para recibir, buscar e impartir información</w:t>
      </w:r>
      <w:r w:rsidRPr="002F12B8">
        <w:rPr>
          <w:rFonts w:ascii="Palatino Linotype" w:hAnsi="Palatino Linotype"/>
          <w:i/>
          <w:color w:val="000000"/>
          <w:sz w:val="22"/>
          <w:vertAlign w:val="superscript"/>
        </w:rPr>
        <w:footnoteReference w:id="1"/>
      </w:r>
      <w:r w:rsidRPr="002F12B8">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F12B8">
        <w:rPr>
          <w:rFonts w:ascii="Palatino Linotype" w:hAnsi="Palatino Linotype"/>
          <w:i/>
          <w:color w:val="000000"/>
          <w:sz w:val="22"/>
          <w:vertAlign w:val="superscript"/>
        </w:rPr>
        <w:footnoteReference w:id="2"/>
      </w:r>
      <w:r w:rsidRPr="002F12B8">
        <w:rPr>
          <w:rFonts w:ascii="Palatino Linotype" w:hAnsi="Palatino Linotype"/>
          <w:color w:val="000000"/>
          <w:sz w:val="22"/>
        </w:rPr>
        <w:t>que se constituye como una herramienta fundamental para ejercer</w:t>
      </w:r>
      <w:r w:rsidRPr="002F12B8">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2F12B8">
        <w:rPr>
          <w:rFonts w:ascii="Palatino Linotype" w:hAnsi="Palatino Linotype"/>
          <w:i/>
          <w:color w:val="000000"/>
          <w:sz w:val="22"/>
          <w:vertAlign w:val="superscript"/>
        </w:rPr>
        <w:footnoteReference w:id="3"/>
      </w:r>
      <w:r w:rsidRPr="002F12B8">
        <w:rPr>
          <w:rFonts w:ascii="Palatino Linotype" w:hAnsi="Palatino Linotype"/>
          <w:color w:val="000000"/>
          <w:sz w:val="22"/>
        </w:rPr>
        <w:t>fomentando</w:t>
      </w:r>
      <w:r w:rsidRPr="002F12B8">
        <w:rPr>
          <w:rFonts w:ascii="Palatino Linotype" w:hAnsi="Palatino Linotype"/>
          <w:i/>
          <w:color w:val="000000"/>
          <w:sz w:val="22"/>
        </w:rPr>
        <w:t xml:space="preserve"> la transparencia de las actividades estatales y </w:t>
      </w:r>
      <w:r w:rsidRPr="002F12B8">
        <w:rPr>
          <w:rFonts w:ascii="Palatino Linotype" w:hAnsi="Palatino Linotype"/>
          <w:color w:val="000000"/>
          <w:sz w:val="22"/>
        </w:rPr>
        <w:t>promoviendo</w:t>
      </w:r>
      <w:r w:rsidRPr="002F12B8">
        <w:rPr>
          <w:rFonts w:ascii="Palatino Linotype" w:hAnsi="Palatino Linotype"/>
          <w:i/>
          <w:color w:val="000000"/>
          <w:sz w:val="22"/>
        </w:rPr>
        <w:t xml:space="preserve"> la responsabilidad de los funcionarios sobre su gestión pública,</w:t>
      </w:r>
      <w:r w:rsidRPr="002F12B8">
        <w:rPr>
          <w:rFonts w:ascii="Palatino Linotype" w:hAnsi="Palatino Linotype"/>
          <w:i/>
          <w:color w:val="000000"/>
          <w:sz w:val="22"/>
          <w:vertAlign w:val="superscript"/>
        </w:rPr>
        <w:footnoteReference w:id="4"/>
      </w:r>
      <w:r w:rsidRPr="002F12B8">
        <w:rPr>
          <w:rFonts w:ascii="Palatino Linotype" w:hAnsi="Palatino Linotype"/>
          <w:color w:val="000000"/>
          <w:sz w:val="22"/>
        </w:rPr>
        <w:t>que permite</w:t>
      </w:r>
      <w:r w:rsidRPr="002F12B8">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F12B8" w:rsidRDefault="008E4483" w:rsidP="008E4483">
      <w:pPr>
        <w:tabs>
          <w:tab w:val="left" w:pos="284"/>
        </w:tabs>
        <w:contextualSpacing/>
        <w:rPr>
          <w:rFonts w:ascii="Palatino Linotype" w:hAnsi="Palatino Linotype"/>
        </w:rPr>
      </w:pPr>
    </w:p>
    <w:p w14:paraId="223832E3" w14:textId="3A93AA98" w:rsidR="008E4483" w:rsidRPr="002F12B8"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2F12B8">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2F12B8" w:rsidRDefault="008E4483" w:rsidP="008E4483">
      <w:pPr>
        <w:tabs>
          <w:tab w:val="left" w:pos="284"/>
        </w:tabs>
        <w:spacing w:before="240" w:after="240" w:line="360" w:lineRule="auto"/>
        <w:contextualSpacing/>
        <w:jc w:val="both"/>
        <w:rPr>
          <w:rFonts w:ascii="Palatino Linotype" w:hAnsi="Palatino Linotype"/>
          <w:i/>
        </w:rPr>
      </w:pPr>
      <w:r w:rsidRPr="002F12B8">
        <w:rPr>
          <w:rFonts w:ascii="Palatino Linotype" w:hAnsi="Palatino Linotype"/>
          <w:i/>
        </w:rPr>
        <w:lastRenderedPageBreak/>
        <w:t xml:space="preserve"> </w:t>
      </w:r>
    </w:p>
    <w:p w14:paraId="18789162" w14:textId="77777777" w:rsidR="008E4483" w:rsidRPr="002F12B8" w:rsidRDefault="008E4483" w:rsidP="008E4483">
      <w:pPr>
        <w:numPr>
          <w:ilvl w:val="0"/>
          <w:numId w:val="1"/>
        </w:numPr>
        <w:tabs>
          <w:tab w:val="left" w:pos="284"/>
        </w:tabs>
        <w:spacing w:before="240" w:line="360" w:lineRule="auto"/>
        <w:contextualSpacing/>
        <w:jc w:val="both"/>
        <w:rPr>
          <w:rFonts w:ascii="Palatino Linotype" w:hAnsi="Palatino Linotype"/>
        </w:rPr>
      </w:pPr>
      <w:r w:rsidRPr="002F12B8">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F12B8">
        <w:rPr>
          <w:rFonts w:ascii="Palatino Linotype" w:hAnsi="Palatino Linotype" w:cs="Arial"/>
          <w:i/>
          <w:sz w:val="22"/>
        </w:rPr>
        <w:t>por los principios de simplicidad, rapidez gratuidad del procedimiento, auxilio y orientación a los particulares</w:t>
      </w:r>
      <w:r w:rsidRPr="002F12B8">
        <w:rPr>
          <w:rFonts w:ascii="Palatino Linotype" w:hAnsi="Palatino Linotype" w:cs="Arial"/>
          <w:sz w:val="22"/>
        </w:rPr>
        <w:t xml:space="preserve">, contemplando el derecho de las personas con discapacidad y hablantes de lengua indígena. </w:t>
      </w:r>
    </w:p>
    <w:p w14:paraId="646E1459" w14:textId="77777777" w:rsidR="008E4483" w:rsidRPr="002F12B8"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2F12B8"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F12B8">
        <w:rPr>
          <w:rFonts w:ascii="Palatino Linotype" w:hAnsi="Palatino Linotype"/>
        </w:rPr>
        <w:t xml:space="preserve">Es así que la </w:t>
      </w:r>
      <w:r w:rsidRPr="002F12B8">
        <w:rPr>
          <w:rFonts w:ascii="Palatino Linotype" w:hAnsi="Palatino Linotype"/>
          <w:b/>
        </w:rPr>
        <w:t xml:space="preserve">Ley de Transparencia y Acceso a la Información Pública del Estado de México y Municipios, </w:t>
      </w:r>
      <w:r w:rsidRPr="002F12B8">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F12B8">
        <w:rPr>
          <w:rFonts w:ascii="Palatino Linotype" w:hAnsi="Palatino Linotype"/>
          <w:b/>
        </w:rPr>
        <w:t xml:space="preserve"> </w:t>
      </w:r>
      <w:r w:rsidRPr="002F12B8">
        <w:rPr>
          <w:rFonts w:ascii="Palatino Linotype" w:hAnsi="Palatino Linotype"/>
        </w:rPr>
        <w:t xml:space="preserve">establece que </w:t>
      </w:r>
      <w:r w:rsidRPr="002F12B8">
        <w:rPr>
          <w:rFonts w:ascii="Palatino Linotype" w:hAnsi="Palatino Linotype"/>
          <w:b/>
          <w:i/>
          <w:sz w:val="22"/>
          <w:u w:val="single"/>
        </w:rPr>
        <w:t>el recurso de revisión es la garantía secundaria</w:t>
      </w:r>
      <w:r w:rsidRPr="002F12B8">
        <w:rPr>
          <w:rFonts w:ascii="Palatino Linotype" w:hAnsi="Palatino Linotype"/>
          <w:b/>
          <w:i/>
          <w:sz w:val="22"/>
        </w:rPr>
        <w:t xml:space="preserve"> mediante la cual se pretende reparar cualquier posible afectación al derecho de acceso a la información pública</w:t>
      </w:r>
      <w:r w:rsidRPr="002F12B8">
        <w:rPr>
          <w:rFonts w:ascii="Palatino Linotype" w:hAnsi="Palatino Linotype"/>
          <w:b/>
          <w:sz w:val="22"/>
        </w:rPr>
        <w:t>, s</w:t>
      </w:r>
      <w:r w:rsidRPr="002F12B8">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2F12B8">
        <w:rPr>
          <w:rFonts w:ascii="Palatino Linotype" w:hAnsi="Palatino Linotype"/>
          <w:sz w:val="22"/>
        </w:rPr>
        <w:t xml:space="preserve"> </w:t>
      </w:r>
    </w:p>
    <w:p w14:paraId="62B78458" w14:textId="77777777" w:rsidR="008E4483" w:rsidRPr="002F12B8" w:rsidRDefault="008E4483" w:rsidP="008E4483">
      <w:pPr>
        <w:tabs>
          <w:tab w:val="left" w:pos="284"/>
        </w:tabs>
        <w:rPr>
          <w:rFonts w:ascii="Palatino Linotype" w:eastAsia="MS Mincho" w:hAnsi="Palatino Linotype" w:cs="Arial"/>
        </w:rPr>
      </w:pPr>
    </w:p>
    <w:p w14:paraId="355D07B3" w14:textId="77777777" w:rsidR="008E4483" w:rsidRPr="002F12B8"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2F12B8">
        <w:rPr>
          <w:rFonts w:ascii="Palatino Linotype" w:eastAsia="Calibri" w:hAnsi="Palatino Linotype"/>
        </w:rPr>
        <w:t xml:space="preserve">Establecido lo anterior, resulta evidente que las razones o motivos de inconformidad hechos valer en el recurso de revisión resultan </w:t>
      </w:r>
      <w:r w:rsidRPr="002F12B8">
        <w:rPr>
          <w:rFonts w:ascii="Palatino Linotype" w:eastAsia="Calibri" w:hAnsi="Palatino Linotype"/>
          <w:b/>
        </w:rPr>
        <w:t>fundadas y procedentes</w:t>
      </w:r>
      <w:r w:rsidRPr="002F12B8">
        <w:rPr>
          <w:rFonts w:ascii="Palatino Linotype" w:eastAsia="Calibri" w:hAnsi="Palatino Linotype"/>
        </w:rPr>
        <w:t xml:space="preserve">, debido a que el </w:t>
      </w:r>
      <w:r w:rsidRPr="002F12B8">
        <w:rPr>
          <w:rFonts w:ascii="Palatino Linotype" w:eastAsia="Calibri" w:hAnsi="Palatino Linotype"/>
          <w:b/>
        </w:rPr>
        <w:t>SUJETO OBLIGADO</w:t>
      </w:r>
      <w:r w:rsidRPr="002F12B8">
        <w:rPr>
          <w:rFonts w:ascii="Palatino Linotype" w:eastAsia="Calibri" w:hAnsi="Palatino Linotype"/>
        </w:rPr>
        <w:t xml:space="preserve"> proporcionó información que no corresponde con lo solicitado.</w:t>
      </w:r>
    </w:p>
    <w:p w14:paraId="4CFD2ECD" w14:textId="0AA5462A" w:rsidR="008E4483" w:rsidRPr="002F12B8"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2F12B8">
        <w:rPr>
          <w:rFonts w:ascii="Palatino Linotype" w:hAnsi="Palatino Linotype" w:cs="Arial"/>
        </w:rPr>
        <w:t xml:space="preserve">Ahora bien, para entender los alcances de la información pública se considera importante citar el criterio </w:t>
      </w:r>
      <w:r w:rsidRPr="002F12B8">
        <w:rPr>
          <w:rFonts w:ascii="Palatino Linotype" w:hAnsi="Palatino Linotype" w:cs="Arial"/>
          <w:bCs/>
          <w:lang w:eastAsia="es-MX"/>
        </w:rPr>
        <w:t xml:space="preserve">de interpretación en el orden administrativo número 0002-11, emitido por Acuerdo del Pleno de este Instituto de Transparencia y Acceso </w:t>
      </w:r>
      <w:r w:rsidRPr="002F12B8">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2F12B8">
        <w:rPr>
          <w:rFonts w:ascii="Palatino Linotype" w:hAnsi="Palatino Linotype" w:cs="Arial"/>
        </w:rPr>
        <w:t>cuyo rubro y texto dispone:</w:t>
      </w:r>
    </w:p>
    <w:p w14:paraId="27F940F8" w14:textId="77777777" w:rsidR="008E4483" w:rsidRPr="002F12B8"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2F12B8"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2F12B8">
        <w:rPr>
          <w:rFonts w:ascii="Palatino Linotype" w:hAnsi="Palatino Linotype" w:cs="Arial"/>
          <w:b/>
          <w:i/>
          <w:sz w:val="22"/>
          <w:szCs w:val="22"/>
          <w:lang w:eastAsia="es-MX"/>
        </w:rPr>
        <w:t>“CRITERIO 0002-11</w:t>
      </w:r>
    </w:p>
    <w:p w14:paraId="0FACDA68" w14:textId="77777777" w:rsidR="008E4483" w:rsidRPr="002F12B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12B8">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F12B8">
        <w:rPr>
          <w:rFonts w:ascii="Palatino Linotype" w:hAnsi="Palatino Linotype" w:cs="Arial"/>
          <w:b/>
          <w:bCs/>
          <w:i/>
          <w:sz w:val="22"/>
          <w:szCs w:val="22"/>
          <w:lang w:eastAsia="es-MX"/>
        </w:rPr>
        <w:t xml:space="preserve">V, XV, Y XVI, </w:t>
      </w:r>
      <w:r w:rsidRPr="002F12B8">
        <w:rPr>
          <w:rFonts w:ascii="Palatino Linotype" w:hAnsi="Palatino Linotype" w:cs="Arial"/>
          <w:b/>
          <w:i/>
          <w:sz w:val="22"/>
          <w:szCs w:val="22"/>
          <w:lang w:eastAsia="es-MX"/>
        </w:rPr>
        <w:t>3, 4,11 Y 41.</w:t>
      </w:r>
      <w:r w:rsidRPr="002F12B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2F12B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12B8">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2F12B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12B8">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2F12B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12B8">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2F12B8" w:rsidRDefault="008E4483" w:rsidP="008E4483">
      <w:pPr>
        <w:ind w:left="567" w:right="567"/>
        <w:jc w:val="both"/>
        <w:rPr>
          <w:rFonts w:ascii="Palatino Linotype" w:hAnsi="Palatino Linotype" w:cs="Arial"/>
          <w:i/>
          <w:color w:val="000000" w:themeColor="text1"/>
          <w:sz w:val="22"/>
          <w:szCs w:val="22"/>
        </w:rPr>
      </w:pPr>
      <w:r w:rsidRPr="002F12B8">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2F12B8"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2F12B8"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2F12B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2F12B8">
        <w:rPr>
          <w:rFonts w:ascii="Palatino Linotype" w:eastAsiaTheme="minorHAnsi" w:hAnsi="Palatino Linotype" w:cs="Bookman Old Style,Bold"/>
          <w:b/>
          <w:bCs/>
          <w:i/>
          <w:sz w:val="22"/>
          <w:lang w:eastAsia="en-US"/>
        </w:rPr>
        <w:t xml:space="preserve">XI. Documento: </w:t>
      </w:r>
      <w:r w:rsidRPr="002F12B8">
        <w:rPr>
          <w:rFonts w:ascii="Palatino Linotype" w:eastAsiaTheme="minorHAnsi" w:hAnsi="Palatino Linotype" w:cs="Bookman Old Style"/>
          <w:i/>
          <w:sz w:val="22"/>
          <w:lang w:eastAsia="en-US"/>
        </w:rPr>
        <w:t xml:space="preserve">Los expedientes, reportes, estudios, actas, resoluciones, </w:t>
      </w:r>
      <w:r w:rsidRPr="002F12B8">
        <w:rPr>
          <w:rFonts w:ascii="Palatino Linotype" w:eastAsiaTheme="minorHAnsi" w:hAnsi="Palatino Linotype" w:cs="Bookman Old Style"/>
          <w:b/>
          <w:i/>
          <w:sz w:val="22"/>
          <w:lang w:eastAsia="en-US"/>
        </w:rPr>
        <w:t>oficios,</w:t>
      </w:r>
      <w:r w:rsidRPr="002F12B8">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2F12B8">
        <w:rPr>
          <w:rFonts w:ascii="Palatino Linotype" w:eastAsiaTheme="minorHAnsi" w:hAnsi="Palatino Linotype" w:cs="Bookman Old Style"/>
          <w:b/>
          <w:i/>
          <w:sz w:val="22"/>
          <w:lang w:eastAsia="en-US"/>
        </w:rPr>
        <w:t>cualquier otro registro</w:t>
      </w:r>
      <w:r w:rsidRPr="002F12B8">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w:t>
      </w:r>
      <w:r w:rsidRPr="002F12B8">
        <w:rPr>
          <w:rFonts w:ascii="Palatino Linotype" w:eastAsiaTheme="minorHAnsi" w:hAnsi="Palatino Linotype" w:cs="Bookman Old Style"/>
          <w:i/>
          <w:sz w:val="22"/>
          <w:lang w:eastAsia="en-US"/>
        </w:rPr>
        <w:lastRenderedPageBreak/>
        <w:t>elaboración. Los documentos podrán estar en cualquier medio, sea escrito, impreso,  sonoro, visual, electrónico, informático u holográfico;</w:t>
      </w:r>
    </w:p>
    <w:p w14:paraId="47C413F4" w14:textId="77777777" w:rsidR="008E4483" w:rsidRPr="002F12B8"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2F12B8"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12B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2F12B8"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2F12B8" w:rsidRDefault="008E4483" w:rsidP="003B5FD2">
      <w:pPr>
        <w:pStyle w:val="Prrafodelista"/>
        <w:numPr>
          <w:ilvl w:val="0"/>
          <w:numId w:val="4"/>
        </w:numPr>
        <w:spacing w:line="360" w:lineRule="auto"/>
        <w:jc w:val="both"/>
        <w:rPr>
          <w:rFonts w:ascii="Palatino Linotype" w:eastAsia="Calibri" w:hAnsi="Palatino Linotype" w:cs="Arial"/>
        </w:rPr>
      </w:pPr>
      <w:r w:rsidRPr="002F12B8">
        <w:rPr>
          <w:rFonts w:ascii="Palatino Linotype" w:hAnsi="Palatino Linotype"/>
          <w:color w:val="000000" w:themeColor="text1"/>
        </w:rPr>
        <w:t xml:space="preserve">Resulta necesario referir que, el </w:t>
      </w:r>
      <w:r w:rsidRPr="002F12B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F12B8">
        <w:rPr>
          <w:rFonts w:ascii="Palatino Linotype" w:eastAsia="Calibri" w:hAnsi="Palatino Linotype" w:cs="Arial"/>
          <w:b/>
        </w:rPr>
        <w:t>los Sujetos Obligados deberán documentar todo acto que se derive del ejercicio de sus facultades, competencias o funciones,</w:t>
      </w:r>
      <w:r w:rsidRPr="002F12B8">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2F12B8" w:rsidRDefault="008E4483" w:rsidP="008E4483">
      <w:pPr>
        <w:pStyle w:val="Prrafodelista"/>
        <w:rPr>
          <w:rFonts w:ascii="Palatino Linotype" w:eastAsia="Calibri" w:hAnsi="Palatino Linotype" w:cs="Arial"/>
        </w:rPr>
      </w:pPr>
    </w:p>
    <w:p w14:paraId="308FCB42" w14:textId="77777777" w:rsidR="008E4483" w:rsidRPr="002F12B8" w:rsidRDefault="008E4483" w:rsidP="003B5FD2">
      <w:pPr>
        <w:pStyle w:val="Prrafodelista"/>
        <w:numPr>
          <w:ilvl w:val="0"/>
          <w:numId w:val="4"/>
        </w:numPr>
        <w:spacing w:line="360" w:lineRule="auto"/>
        <w:jc w:val="both"/>
        <w:rPr>
          <w:rFonts w:ascii="Palatino Linotype" w:eastAsia="Calibri" w:hAnsi="Palatino Linotype" w:cs="Arial"/>
        </w:rPr>
      </w:pPr>
      <w:r w:rsidRPr="002F12B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2F12B8" w:rsidRDefault="008E4483" w:rsidP="008E4483">
      <w:pPr>
        <w:pStyle w:val="Prrafodelista"/>
        <w:spacing w:line="360" w:lineRule="auto"/>
        <w:rPr>
          <w:rFonts w:ascii="Palatino Linotype" w:hAnsi="Palatino Linotype" w:cs="Arial"/>
          <w:color w:val="000000"/>
        </w:rPr>
      </w:pPr>
    </w:p>
    <w:p w14:paraId="0DE0F687"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12B8">
        <w:rPr>
          <w:rFonts w:ascii="Palatino Linotype" w:hAnsi="Palatino Linotype" w:cs="Bookman Old Style,Bold"/>
          <w:b/>
          <w:bCs/>
          <w:i/>
          <w:sz w:val="22"/>
        </w:rPr>
        <w:t xml:space="preserve">Artículo 4. </w:t>
      </w:r>
      <w:r w:rsidRPr="002F12B8">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12B8">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12B8">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12B8">
        <w:rPr>
          <w:rFonts w:ascii="Palatino Linotype" w:hAnsi="Palatino Linotype" w:cs="Bookman Old Style,Bold"/>
          <w:b/>
          <w:bCs/>
          <w:i/>
          <w:sz w:val="22"/>
        </w:rPr>
        <w:t xml:space="preserve">Artículo 12. </w:t>
      </w:r>
      <w:r w:rsidRPr="002F12B8">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2F12B8"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2F12B8">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F12B8">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2F12B8"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2F12B8"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12B8">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2F12B8">
        <w:rPr>
          <w:rFonts w:ascii="Palatino Linotype" w:hAnsi="Palatino Linotype"/>
          <w:lang w:val="es-ES"/>
        </w:rPr>
        <w:lastRenderedPageBreak/>
        <w:t>principios de eficacia</w:t>
      </w:r>
      <w:r w:rsidRPr="002F12B8">
        <w:rPr>
          <w:rStyle w:val="Refdenotaalpie"/>
          <w:lang w:val="es-ES"/>
        </w:rPr>
        <w:footnoteReference w:id="5"/>
      </w:r>
      <w:r w:rsidRPr="002F12B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2F12B8"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2F12B8"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12B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6494D4F" w14:textId="77777777" w:rsidR="00F013B3" w:rsidRPr="002F12B8" w:rsidRDefault="00F013B3" w:rsidP="00F013B3">
      <w:pPr>
        <w:pStyle w:val="Prrafodelista"/>
        <w:rPr>
          <w:rFonts w:ascii="Palatino Linotype" w:hAnsi="Palatino Linotype"/>
          <w:lang w:val="es-ES"/>
        </w:rPr>
      </w:pPr>
    </w:p>
    <w:p w14:paraId="15180A21" w14:textId="77777777" w:rsidR="00F013B3" w:rsidRPr="002F12B8" w:rsidRDefault="00F013B3" w:rsidP="00F013B3">
      <w:pPr>
        <w:tabs>
          <w:tab w:val="left" w:pos="851"/>
        </w:tabs>
        <w:spacing w:line="360" w:lineRule="auto"/>
        <w:ind w:right="49"/>
        <w:jc w:val="both"/>
        <w:rPr>
          <w:rFonts w:ascii="Palatino Linotype" w:hAnsi="Palatino Linotype"/>
          <w:lang w:val="es-ES"/>
        </w:rPr>
      </w:pPr>
    </w:p>
    <w:p w14:paraId="1C9461BC" w14:textId="77777777" w:rsidR="008E4483" w:rsidRPr="002F12B8" w:rsidRDefault="008E4483" w:rsidP="001636EB">
      <w:pPr>
        <w:pStyle w:val="Prrafodelista"/>
        <w:tabs>
          <w:tab w:val="left" w:pos="851"/>
        </w:tabs>
        <w:spacing w:line="360" w:lineRule="auto"/>
        <w:ind w:left="567" w:right="567"/>
        <w:jc w:val="both"/>
        <w:rPr>
          <w:rFonts w:ascii="Palatino Linotype" w:hAnsi="Palatino Linotype"/>
          <w:i/>
          <w:sz w:val="22"/>
        </w:rPr>
      </w:pPr>
      <w:r w:rsidRPr="002F12B8">
        <w:rPr>
          <w:rFonts w:ascii="Palatino Linotype" w:hAnsi="Palatino Linotype"/>
          <w:b/>
          <w:i/>
          <w:sz w:val="22"/>
        </w:rPr>
        <w:t>ACCESO A LA INFORMACIÓN. IMPLICACIÓN DEL PRINCIPIO DE MÁXIMA PUBLICIDAD EN EL DERECHO FUNDAMENTAL RELATIVO.</w:t>
      </w:r>
      <w:r w:rsidRPr="002F12B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2F12B8">
        <w:rPr>
          <w:rFonts w:ascii="Palatino Linotype" w:hAnsi="Palatino Linotype"/>
          <w:i/>
          <w:sz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2F12B8"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2F12B8" w:rsidRDefault="008E4483" w:rsidP="001636EB">
      <w:pPr>
        <w:pStyle w:val="Prrafodelista"/>
        <w:tabs>
          <w:tab w:val="left" w:pos="851"/>
        </w:tabs>
        <w:spacing w:line="360" w:lineRule="auto"/>
        <w:ind w:left="567" w:right="567"/>
        <w:jc w:val="both"/>
        <w:rPr>
          <w:rFonts w:ascii="Palatino Linotype" w:hAnsi="Palatino Linotype"/>
          <w:i/>
          <w:sz w:val="22"/>
        </w:rPr>
      </w:pPr>
      <w:r w:rsidRPr="002F12B8">
        <w:rPr>
          <w:rFonts w:ascii="Palatino Linotype" w:hAnsi="Palatino Linotype"/>
          <w:i/>
          <w:sz w:val="22"/>
        </w:rPr>
        <w:t xml:space="preserve">CUARTO TRIBUNAL COLEGIADO EN MATERIA ADMINISTRATIVA DEL PRIMER CIRCUITO. </w:t>
      </w:r>
    </w:p>
    <w:p w14:paraId="31A63FA8" w14:textId="77777777" w:rsidR="008E4483" w:rsidRPr="002F12B8"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2F12B8" w:rsidRDefault="008E4483" w:rsidP="001636EB">
      <w:pPr>
        <w:pStyle w:val="Prrafodelista"/>
        <w:tabs>
          <w:tab w:val="left" w:pos="851"/>
        </w:tabs>
        <w:spacing w:line="360" w:lineRule="auto"/>
        <w:ind w:left="567" w:right="567"/>
        <w:jc w:val="both"/>
        <w:rPr>
          <w:rFonts w:ascii="Palatino Linotype" w:hAnsi="Palatino Linotype"/>
          <w:i/>
          <w:sz w:val="22"/>
        </w:rPr>
      </w:pPr>
      <w:r w:rsidRPr="002F12B8">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2F12B8"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2F12B8"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12B8">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6FAF39D" w14:textId="77777777" w:rsidR="008E4483" w:rsidRPr="002F12B8"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2F12B8">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639D380" w14:textId="77777777" w:rsidR="00F013B3" w:rsidRPr="002F12B8" w:rsidRDefault="00F013B3" w:rsidP="00F013B3">
      <w:pPr>
        <w:tabs>
          <w:tab w:val="left" w:pos="0"/>
        </w:tabs>
        <w:spacing w:line="360" w:lineRule="auto"/>
        <w:ind w:right="49"/>
        <w:jc w:val="both"/>
        <w:rPr>
          <w:rFonts w:ascii="Palatino Linotype" w:hAnsi="Palatino Linotype" w:cs="Arial"/>
          <w:lang w:eastAsia="es-MX"/>
        </w:rPr>
      </w:pPr>
    </w:p>
    <w:p w14:paraId="61E5DFB2"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b/>
          <w:i/>
          <w:sz w:val="22"/>
        </w:rPr>
        <w:lastRenderedPageBreak/>
        <w:t>“Artículo 6o.</w:t>
      </w:r>
      <w:r w:rsidRPr="002F12B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F12B8">
        <w:rPr>
          <w:rFonts w:ascii="Palatino Linotype" w:hAnsi="Palatino Linotype" w:cs="Arial"/>
          <w:b/>
          <w:i/>
          <w:sz w:val="22"/>
        </w:rPr>
        <w:t>El derecho a la información será garantizado por el Estado.</w:t>
      </w:r>
      <w:r w:rsidRPr="002F12B8">
        <w:rPr>
          <w:rFonts w:ascii="Palatino Linotype" w:hAnsi="Palatino Linotype" w:cs="Arial"/>
          <w:i/>
          <w:sz w:val="22"/>
        </w:rPr>
        <w:t xml:space="preserve"> </w:t>
      </w:r>
    </w:p>
    <w:p w14:paraId="4AC38F1F" w14:textId="77777777" w:rsidR="008E4483" w:rsidRPr="002F12B8" w:rsidRDefault="008E4483" w:rsidP="001636EB">
      <w:pPr>
        <w:spacing w:line="360" w:lineRule="auto"/>
        <w:ind w:left="567" w:right="567"/>
        <w:jc w:val="both"/>
        <w:rPr>
          <w:rFonts w:ascii="Palatino Linotype" w:hAnsi="Palatino Linotype" w:cs="Arial"/>
          <w:i/>
          <w:sz w:val="22"/>
        </w:rPr>
      </w:pPr>
    </w:p>
    <w:p w14:paraId="4B5681D6"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2F12B8" w:rsidRDefault="008E4483" w:rsidP="001636EB">
      <w:pPr>
        <w:spacing w:line="360" w:lineRule="auto"/>
        <w:ind w:left="567" w:right="567"/>
        <w:jc w:val="both"/>
        <w:rPr>
          <w:rFonts w:ascii="Palatino Linotype" w:hAnsi="Palatino Linotype" w:cs="Arial"/>
          <w:i/>
          <w:sz w:val="22"/>
        </w:rPr>
      </w:pPr>
    </w:p>
    <w:p w14:paraId="681A3253"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Para efectos de lo dispuesto en el presente artículo se observará lo siguiente:</w:t>
      </w:r>
    </w:p>
    <w:p w14:paraId="500990B0" w14:textId="77777777" w:rsidR="008E4483" w:rsidRPr="002F12B8" w:rsidRDefault="008E4483" w:rsidP="001636EB">
      <w:pPr>
        <w:spacing w:line="360" w:lineRule="auto"/>
        <w:ind w:left="567" w:right="567"/>
        <w:jc w:val="both"/>
        <w:rPr>
          <w:rFonts w:ascii="Palatino Linotype" w:hAnsi="Palatino Linotype" w:cs="Arial"/>
          <w:i/>
          <w:sz w:val="22"/>
        </w:rPr>
      </w:pPr>
    </w:p>
    <w:p w14:paraId="1A00976B"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2F12B8" w:rsidRDefault="008E4483" w:rsidP="001636EB">
      <w:pPr>
        <w:spacing w:line="360" w:lineRule="auto"/>
        <w:ind w:left="567" w:right="567"/>
        <w:jc w:val="both"/>
        <w:rPr>
          <w:rFonts w:ascii="Palatino Linotype" w:hAnsi="Palatino Linotype" w:cs="Arial"/>
          <w:b/>
          <w:i/>
          <w:sz w:val="22"/>
        </w:rPr>
      </w:pPr>
    </w:p>
    <w:p w14:paraId="3A80ED39"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b/>
          <w:i/>
          <w:sz w:val="22"/>
        </w:rPr>
        <w:t>I. Toda la información en posesión de</w:t>
      </w:r>
      <w:r w:rsidRPr="002F12B8">
        <w:rPr>
          <w:rFonts w:ascii="Palatino Linotype" w:hAnsi="Palatino Linotype" w:cs="Arial"/>
          <w:i/>
          <w:sz w:val="22"/>
        </w:rPr>
        <w:t xml:space="preserve"> </w:t>
      </w:r>
      <w:r w:rsidRPr="002F12B8">
        <w:rPr>
          <w:rFonts w:ascii="Palatino Linotype" w:hAnsi="Palatino Linotype" w:cs="Arial"/>
          <w:b/>
          <w:i/>
          <w:sz w:val="22"/>
        </w:rPr>
        <w:t>cualquier autoridad</w:t>
      </w:r>
      <w:r w:rsidRPr="002F12B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F12B8">
        <w:rPr>
          <w:rFonts w:ascii="Palatino Linotype" w:hAnsi="Palatino Linotype" w:cs="Arial"/>
          <w:b/>
          <w:i/>
          <w:sz w:val="22"/>
        </w:rPr>
        <w:t>es pública</w:t>
      </w:r>
      <w:r w:rsidRPr="002F12B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F12B8">
        <w:rPr>
          <w:rFonts w:ascii="Palatino Linotype" w:hAnsi="Palatino Linotype" w:cs="Arial"/>
          <w:b/>
          <w:i/>
          <w:sz w:val="22"/>
        </w:rPr>
        <w:t>Los sujetos obligados deberán documentar todo acto que derive del ejercicio de sus facultades, competencias o funciones</w:t>
      </w:r>
      <w:r w:rsidRPr="002F12B8">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2F12B8" w:rsidRDefault="008E4483" w:rsidP="001636EB">
      <w:pPr>
        <w:spacing w:line="360" w:lineRule="auto"/>
        <w:ind w:left="567" w:right="567"/>
        <w:jc w:val="both"/>
        <w:rPr>
          <w:rFonts w:ascii="Palatino Linotype" w:hAnsi="Palatino Linotype" w:cs="Arial"/>
          <w:i/>
          <w:sz w:val="22"/>
        </w:rPr>
      </w:pPr>
    </w:p>
    <w:p w14:paraId="0CECF853"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2F12B8" w:rsidRDefault="008E4483" w:rsidP="001636EB">
      <w:pPr>
        <w:spacing w:line="360" w:lineRule="auto"/>
        <w:ind w:left="567" w:right="567"/>
        <w:jc w:val="both"/>
        <w:rPr>
          <w:rFonts w:ascii="Palatino Linotype" w:hAnsi="Palatino Linotype" w:cs="Arial"/>
          <w:i/>
          <w:sz w:val="22"/>
        </w:rPr>
      </w:pPr>
    </w:p>
    <w:p w14:paraId="4EF8A8A9"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2F12B8" w:rsidRDefault="008E4483" w:rsidP="001636EB">
      <w:pPr>
        <w:spacing w:line="360" w:lineRule="auto"/>
        <w:ind w:left="567" w:right="567"/>
        <w:jc w:val="both"/>
        <w:rPr>
          <w:rFonts w:ascii="Palatino Linotype" w:hAnsi="Palatino Linotype" w:cs="Arial"/>
          <w:i/>
          <w:sz w:val="22"/>
        </w:rPr>
      </w:pPr>
    </w:p>
    <w:p w14:paraId="112801FD"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2F12B8" w:rsidRDefault="008E4483" w:rsidP="001636EB">
      <w:pPr>
        <w:spacing w:line="360" w:lineRule="auto"/>
        <w:ind w:left="567" w:right="567"/>
        <w:jc w:val="both"/>
        <w:rPr>
          <w:rFonts w:ascii="Palatino Linotype" w:hAnsi="Palatino Linotype" w:cs="Arial"/>
          <w:b/>
          <w:i/>
          <w:sz w:val="22"/>
        </w:rPr>
      </w:pPr>
    </w:p>
    <w:p w14:paraId="3FB33C7B"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b/>
          <w:i/>
          <w:sz w:val="22"/>
        </w:rPr>
        <w:t>V. Los sujetos obligados deberán preservar sus documentos en archivos administrativos actualizados y publicarán, a través de los medios electrónicos disponibles</w:t>
      </w:r>
      <w:r w:rsidRPr="002F12B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2F12B8" w:rsidRDefault="008E4483" w:rsidP="001636EB">
      <w:pPr>
        <w:spacing w:line="360" w:lineRule="auto"/>
        <w:ind w:left="567" w:right="567"/>
        <w:jc w:val="both"/>
        <w:rPr>
          <w:rFonts w:ascii="Palatino Linotype" w:hAnsi="Palatino Linotype" w:cs="Arial"/>
          <w:i/>
          <w:sz w:val="22"/>
        </w:rPr>
      </w:pPr>
    </w:p>
    <w:p w14:paraId="37399313"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2F12B8" w:rsidRDefault="008E4483" w:rsidP="001636EB">
      <w:pPr>
        <w:spacing w:line="360" w:lineRule="auto"/>
        <w:ind w:left="567" w:right="567"/>
        <w:jc w:val="both"/>
        <w:rPr>
          <w:rFonts w:ascii="Palatino Linotype" w:hAnsi="Palatino Linotype" w:cs="Arial"/>
          <w:i/>
          <w:sz w:val="22"/>
        </w:rPr>
      </w:pPr>
    </w:p>
    <w:p w14:paraId="4D04B6B7"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VII. La inobservancia a las disposiciones en materia de acceso a la información pública será sancionada en los términos que dispongan las leyes.</w:t>
      </w:r>
    </w:p>
    <w:p w14:paraId="30D06838"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2F12B8">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w:t>
      </w:r>
    </w:p>
    <w:p w14:paraId="6140CC8E"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cs="Arial"/>
          <w:i/>
          <w:sz w:val="22"/>
        </w:rPr>
        <w:t>La ley establecerá aquella información que se considere reservada o confidencial.”</w:t>
      </w:r>
    </w:p>
    <w:p w14:paraId="0DF4504F" w14:textId="77777777" w:rsidR="008E4483" w:rsidRPr="002F12B8" w:rsidRDefault="008E4483" w:rsidP="001636EB">
      <w:pPr>
        <w:spacing w:line="360" w:lineRule="auto"/>
        <w:ind w:left="567" w:right="567"/>
        <w:jc w:val="both"/>
        <w:rPr>
          <w:rFonts w:ascii="Palatino Linotype" w:hAnsi="Palatino Linotype"/>
          <w:i/>
          <w:sz w:val="22"/>
        </w:rPr>
      </w:pPr>
    </w:p>
    <w:p w14:paraId="70B9AFAD"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(Énfasis añadido)</w:t>
      </w:r>
    </w:p>
    <w:p w14:paraId="1E957CE8" w14:textId="77777777" w:rsidR="008E4483" w:rsidRPr="002F12B8" w:rsidRDefault="008E4483" w:rsidP="008E4483">
      <w:pPr>
        <w:spacing w:line="360" w:lineRule="auto"/>
        <w:ind w:left="709" w:right="757"/>
        <w:jc w:val="both"/>
        <w:rPr>
          <w:rFonts w:ascii="Palatino Linotype" w:hAnsi="Palatino Linotype"/>
        </w:rPr>
      </w:pPr>
    </w:p>
    <w:p w14:paraId="67E589E6" w14:textId="77777777" w:rsidR="008E4483" w:rsidRPr="002F12B8" w:rsidRDefault="008E4483" w:rsidP="008E4483">
      <w:pPr>
        <w:pStyle w:val="Prrafodelista"/>
        <w:numPr>
          <w:ilvl w:val="0"/>
          <w:numId w:val="1"/>
        </w:numPr>
        <w:spacing w:line="360" w:lineRule="auto"/>
        <w:jc w:val="both"/>
        <w:rPr>
          <w:rFonts w:ascii="Palatino Linotype" w:hAnsi="Palatino Linotype" w:cs="Arial"/>
        </w:rPr>
      </w:pPr>
      <w:r w:rsidRPr="002F12B8">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2F12B8" w:rsidRDefault="008E4483" w:rsidP="008E4483">
      <w:pPr>
        <w:spacing w:line="360" w:lineRule="auto"/>
        <w:ind w:left="709" w:right="757"/>
        <w:jc w:val="both"/>
        <w:rPr>
          <w:rFonts w:ascii="Palatino Linotype" w:hAnsi="Palatino Linotype" w:cs="Arial"/>
        </w:rPr>
      </w:pPr>
    </w:p>
    <w:p w14:paraId="459B253A" w14:textId="77777777" w:rsidR="008E4483" w:rsidRPr="002F12B8" w:rsidRDefault="008E4483" w:rsidP="001636EB">
      <w:pPr>
        <w:spacing w:line="360" w:lineRule="auto"/>
        <w:ind w:left="567" w:right="567"/>
        <w:jc w:val="both"/>
        <w:rPr>
          <w:rFonts w:ascii="Palatino Linotype" w:hAnsi="Palatino Linotype" w:cs="Arial"/>
          <w:b/>
          <w:i/>
          <w:sz w:val="22"/>
        </w:rPr>
      </w:pPr>
      <w:r w:rsidRPr="002F12B8">
        <w:rPr>
          <w:rFonts w:ascii="Palatino Linotype" w:hAnsi="Palatino Linotype" w:cs="Arial"/>
          <w:b/>
          <w:i/>
          <w:sz w:val="22"/>
        </w:rPr>
        <w:t xml:space="preserve">“Artículo 5. … </w:t>
      </w:r>
    </w:p>
    <w:p w14:paraId="6BF00F17"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b/>
          <w:i/>
          <w:sz w:val="22"/>
        </w:rPr>
        <w:t>El derecho a la información será garantizado por el Estado</w:t>
      </w:r>
      <w:r w:rsidRPr="002F12B8">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2F12B8" w:rsidRDefault="008E4483" w:rsidP="001636EB">
      <w:pPr>
        <w:spacing w:line="360" w:lineRule="auto"/>
        <w:ind w:left="567" w:right="567"/>
        <w:jc w:val="both"/>
        <w:rPr>
          <w:rFonts w:ascii="Palatino Linotype" w:hAnsi="Palatino Linotype"/>
          <w:i/>
          <w:sz w:val="22"/>
        </w:rPr>
      </w:pPr>
    </w:p>
    <w:p w14:paraId="480C22E0"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Este derecho se regirá por los principios y bases siguientes:</w:t>
      </w:r>
    </w:p>
    <w:p w14:paraId="14A2C90A" w14:textId="77777777" w:rsidR="008E4483" w:rsidRPr="002F12B8" w:rsidRDefault="008E4483" w:rsidP="001636EB">
      <w:pPr>
        <w:spacing w:line="360" w:lineRule="auto"/>
        <w:ind w:left="567" w:right="567"/>
        <w:jc w:val="both"/>
        <w:rPr>
          <w:rFonts w:ascii="Palatino Linotype" w:hAnsi="Palatino Linotype"/>
          <w:b/>
          <w:i/>
          <w:sz w:val="22"/>
        </w:rPr>
      </w:pPr>
    </w:p>
    <w:p w14:paraId="44073A0F"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b/>
          <w:i/>
          <w:sz w:val="22"/>
        </w:rPr>
        <w:t xml:space="preserve">I. Toda la información en posesión </w:t>
      </w:r>
      <w:r w:rsidRPr="002F12B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F12B8">
        <w:rPr>
          <w:rFonts w:ascii="Palatino Linotype" w:hAnsi="Palatino Linotype"/>
          <w:b/>
          <w:i/>
          <w:sz w:val="22"/>
        </w:rPr>
        <w:t>del gobierno y de la administración pública municipal y sus organismos descentralizados</w:t>
      </w:r>
      <w:r w:rsidRPr="002F12B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F12B8">
        <w:rPr>
          <w:rFonts w:ascii="Palatino Linotype" w:hAnsi="Palatino Linotype"/>
          <w:b/>
          <w:i/>
          <w:sz w:val="22"/>
        </w:rPr>
        <w:t xml:space="preserve">es </w:t>
      </w:r>
      <w:r w:rsidRPr="002F12B8">
        <w:rPr>
          <w:rFonts w:ascii="Palatino Linotype" w:hAnsi="Palatino Linotype"/>
          <w:b/>
          <w:i/>
          <w:sz w:val="22"/>
        </w:rPr>
        <w:lastRenderedPageBreak/>
        <w:t>pública</w:t>
      </w:r>
      <w:r w:rsidRPr="002F12B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2F12B8" w:rsidRDefault="008E4483" w:rsidP="001636EB">
      <w:pPr>
        <w:spacing w:line="360" w:lineRule="auto"/>
        <w:ind w:left="567" w:right="567"/>
        <w:jc w:val="both"/>
        <w:rPr>
          <w:rFonts w:ascii="Palatino Linotype" w:hAnsi="Palatino Linotype"/>
          <w:i/>
          <w:sz w:val="22"/>
        </w:rPr>
      </w:pPr>
    </w:p>
    <w:p w14:paraId="2FF70804"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2F12B8" w:rsidRDefault="008E4483" w:rsidP="001636EB">
      <w:pPr>
        <w:spacing w:line="360" w:lineRule="auto"/>
        <w:ind w:left="567" w:right="567"/>
        <w:jc w:val="both"/>
        <w:rPr>
          <w:rFonts w:ascii="Palatino Linotype" w:hAnsi="Palatino Linotype"/>
          <w:i/>
          <w:sz w:val="22"/>
        </w:rPr>
      </w:pPr>
    </w:p>
    <w:p w14:paraId="6FA24126"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2F12B8" w:rsidRDefault="008E4483" w:rsidP="001636EB">
      <w:pPr>
        <w:spacing w:line="360" w:lineRule="auto"/>
        <w:ind w:left="567" w:right="567"/>
        <w:jc w:val="both"/>
        <w:rPr>
          <w:rFonts w:ascii="Palatino Linotype" w:hAnsi="Palatino Linotype"/>
          <w:i/>
          <w:sz w:val="22"/>
        </w:rPr>
      </w:pPr>
    </w:p>
    <w:p w14:paraId="24C5C6FF"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2F12B8" w:rsidRDefault="008E4483" w:rsidP="001636EB">
      <w:pPr>
        <w:spacing w:line="360" w:lineRule="auto"/>
        <w:ind w:left="567" w:right="567"/>
        <w:jc w:val="both"/>
        <w:rPr>
          <w:rFonts w:ascii="Palatino Linotype" w:hAnsi="Palatino Linotype"/>
          <w:i/>
          <w:sz w:val="22"/>
        </w:rPr>
      </w:pPr>
    </w:p>
    <w:p w14:paraId="2D1804C7"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2F12B8" w:rsidRDefault="008E4483" w:rsidP="001636EB">
      <w:pPr>
        <w:spacing w:line="360" w:lineRule="auto"/>
        <w:ind w:left="567" w:right="567"/>
        <w:jc w:val="both"/>
        <w:rPr>
          <w:rFonts w:ascii="Palatino Linotype" w:hAnsi="Palatino Linotype"/>
          <w:b/>
          <w:i/>
          <w:sz w:val="22"/>
        </w:rPr>
      </w:pPr>
    </w:p>
    <w:p w14:paraId="6DB2EC7A" w14:textId="77777777" w:rsidR="008E4483" w:rsidRPr="002F12B8" w:rsidRDefault="008E4483" w:rsidP="001636EB">
      <w:pPr>
        <w:spacing w:line="360" w:lineRule="auto"/>
        <w:ind w:left="567" w:right="567"/>
        <w:jc w:val="both"/>
        <w:rPr>
          <w:rFonts w:ascii="Palatino Linotype" w:hAnsi="Palatino Linotype"/>
          <w:i/>
          <w:sz w:val="22"/>
        </w:rPr>
      </w:pPr>
      <w:r w:rsidRPr="002F12B8">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2F12B8">
        <w:rPr>
          <w:rFonts w:ascii="Palatino Linotype" w:hAnsi="Palatino Linotype"/>
          <w:i/>
          <w:sz w:val="22"/>
        </w:rPr>
        <w:t xml:space="preserve"> y los indicadores que permitan rendir cuenta del cumplimiento de sus objetivos y los resultados obtenidos.</w:t>
      </w:r>
    </w:p>
    <w:p w14:paraId="042705A7" w14:textId="77777777" w:rsidR="008E4483" w:rsidRPr="002F12B8" w:rsidRDefault="008E4483" w:rsidP="001636EB">
      <w:pPr>
        <w:spacing w:line="360" w:lineRule="auto"/>
        <w:ind w:left="567" w:right="567"/>
        <w:jc w:val="both"/>
        <w:rPr>
          <w:rFonts w:ascii="Palatino Linotype" w:hAnsi="Palatino Linotype"/>
          <w:i/>
          <w:sz w:val="22"/>
        </w:rPr>
      </w:pPr>
    </w:p>
    <w:p w14:paraId="6810788F" w14:textId="77777777" w:rsidR="008E4483" w:rsidRPr="002F12B8" w:rsidRDefault="008E4483" w:rsidP="001636EB">
      <w:pPr>
        <w:spacing w:line="360" w:lineRule="auto"/>
        <w:ind w:left="567" w:right="567"/>
        <w:jc w:val="both"/>
        <w:rPr>
          <w:rFonts w:ascii="Palatino Linotype" w:hAnsi="Palatino Linotype" w:cs="Arial"/>
          <w:i/>
          <w:sz w:val="22"/>
        </w:rPr>
      </w:pPr>
      <w:r w:rsidRPr="002F12B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2F12B8" w:rsidRDefault="008E4483" w:rsidP="001636EB">
      <w:pPr>
        <w:spacing w:line="360" w:lineRule="auto"/>
        <w:ind w:left="567" w:right="567"/>
        <w:jc w:val="both"/>
        <w:rPr>
          <w:rFonts w:ascii="Palatino Linotype" w:hAnsi="Palatino Linotype"/>
          <w:sz w:val="22"/>
        </w:rPr>
      </w:pPr>
      <w:r w:rsidRPr="002F12B8">
        <w:rPr>
          <w:rFonts w:ascii="Palatino Linotype" w:hAnsi="Palatino Linotype"/>
          <w:sz w:val="22"/>
        </w:rPr>
        <w:t>(Énfasis añadido)</w:t>
      </w:r>
    </w:p>
    <w:p w14:paraId="04C6290A" w14:textId="77777777" w:rsidR="008E4483" w:rsidRPr="002F12B8" w:rsidRDefault="008E4483" w:rsidP="008E4483">
      <w:pPr>
        <w:spacing w:line="360" w:lineRule="auto"/>
        <w:ind w:left="567" w:right="567"/>
        <w:jc w:val="both"/>
        <w:rPr>
          <w:rFonts w:ascii="Palatino Linotype" w:hAnsi="Palatino Linotype"/>
          <w:sz w:val="22"/>
        </w:rPr>
      </w:pPr>
    </w:p>
    <w:p w14:paraId="41212765" w14:textId="50B5F8A6" w:rsidR="008E4483" w:rsidRPr="002F12B8" w:rsidRDefault="008E4483" w:rsidP="008E4483">
      <w:pPr>
        <w:pStyle w:val="Prrafodelista"/>
        <w:numPr>
          <w:ilvl w:val="0"/>
          <w:numId w:val="1"/>
        </w:numPr>
        <w:spacing w:line="360" w:lineRule="auto"/>
        <w:jc w:val="both"/>
        <w:rPr>
          <w:rFonts w:ascii="Palatino Linotype" w:hAnsi="Palatino Linotype" w:cs="Arial"/>
        </w:rPr>
      </w:pPr>
      <w:r w:rsidRPr="002F12B8">
        <w:rPr>
          <w:rFonts w:ascii="Palatino Linotype" w:hAnsi="Palatino Linotype" w:cs="Arial"/>
        </w:rPr>
        <w:t>Adicional, tenemos que la Ley de Transparencia y Acceso a la Información Pública del Estado de México y Municipios, prevé en su artículo 23 fracción I</w:t>
      </w:r>
      <w:r w:rsidR="005D572F" w:rsidRPr="002F12B8">
        <w:rPr>
          <w:rFonts w:ascii="Palatino Linotype" w:hAnsi="Palatino Linotype" w:cs="Arial"/>
        </w:rPr>
        <w:t>V</w:t>
      </w:r>
      <w:r w:rsidRPr="002F12B8">
        <w:rPr>
          <w:rFonts w:ascii="Palatino Linotype" w:hAnsi="Palatino Linotype" w:cs="Arial"/>
        </w:rPr>
        <w:t>, lo siguiente:</w:t>
      </w:r>
    </w:p>
    <w:p w14:paraId="2FF12176" w14:textId="77777777" w:rsidR="008E4483" w:rsidRPr="002F12B8" w:rsidRDefault="008E4483" w:rsidP="008E4483">
      <w:pPr>
        <w:spacing w:line="360" w:lineRule="auto"/>
        <w:jc w:val="both"/>
        <w:rPr>
          <w:rFonts w:ascii="Palatino Linotype" w:hAnsi="Palatino Linotype" w:cs="Arial"/>
        </w:rPr>
      </w:pPr>
    </w:p>
    <w:p w14:paraId="509D888E" w14:textId="77777777" w:rsidR="008E4483" w:rsidRPr="002F12B8" w:rsidRDefault="008E4483" w:rsidP="001636EB">
      <w:pPr>
        <w:spacing w:line="360" w:lineRule="auto"/>
        <w:ind w:left="567" w:right="822"/>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rPr>
        <w:t xml:space="preserve">“Artículo 23. Son sujetos obligados a transparentar y permitir el acceso a su información y </w:t>
      </w:r>
      <w:r w:rsidRPr="002F12B8">
        <w:rPr>
          <w:rFonts w:ascii="Palatino Linotype" w:eastAsia="MS Mincho" w:hAnsi="Palatino Linotype"/>
          <w:b/>
          <w:i/>
          <w:sz w:val="22"/>
          <w:szCs w:val="22"/>
        </w:rPr>
        <w:t>proteger</w:t>
      </w:r>
      <w:r w:rsidRPr="002F12B8">
        <w:rPr>
          <w:rFonts w:ascii="Palatino Linotype" w:eastAsia="MS Mincho" w:hAnsi="Palatino Linotype" w:cs="Arial"/>
          <w:b/>
          <w:i/>
          <w:sz w:val="22"/>
          <w:szCs w:val="22"/>
        </w:rPr>
        <w:t xml:space="preserve"> los datos personales que obren en su poder</w:t>
      </w:r>
      <w:r w:rsidRPr="002F12B8">
        <w:rPr>
          <w:rFonts w:ascii="Palatino Linotype" w:eastAsia="MS Mincho" w:hAnsi="Palatino Linotype" w:cs="Arial"/>
          <w:i/>
          <w:sz w:val="22"/>
          <w:szCs w:val="22"/>
        </w:rPr>
        <w:t>:</w:t>
      </w:r>
    </w:p>
    <w:p w14:paraId="258174B6" w14:textId="74F6B6D0" w:rsidR="005D572F" w:rsidRPr="002F12B8" w:rsidRDefault="005D572F" w:rsidP="001636EB">
      <w:pPr>
        <w:spacing w:line="360" w:lineRule="auto"/>
        <w:ind w:left="567" w:right="822"/>
        <w:jc w:val="both"/>
      </w:pPr>
      <w:r w:rsidRPr="002F12B8">
        <w:t>…</w:t>
      </w:r>
    </w:p>
    <w:p w14:paraId="0C3D3437" w14:textId="77777777" w:rsidR="005D572F" w:rsidRPr="002F12B8" w:rsidRDefault="005D572F" w:rsidP="001636EB">
      <w:pPr>
        <w:spacing w:line="360" w:lineRule="auto"/>
        <w:ind w:left="567" w:right="822"/>
        <w:jc w:val="both"/>
        <w:rPr>
          <w:rFonts w:ascii="Palatino Linotype" w:hAnsi="Palatino Linotype"/>
          <w:i/>
          <w:sz w:val="20"/>
        </w:rPr>
      </w:pPr>
      <w:r w:rsidRPr="002F12B8">
        <w:rPr>
          <w:rFonts w:ascii="Palatino Linotype" w:hAnsi="Palatino Linotype"/>
          <w:i/>
          <w:sz w:val="22"/>
        </w:rPr>
        <w:t>IV. Los ayuntamientos y las dependencias, organismos, órganos y entidades de la administración municipal;</w:t>
      </w:r>
      <w:r w:rsidRPr="002F12B8">
        <w:rPr>
          <w:rFonts w:ascii="Palatino Linotype" w:hAnsi="Palatino Linotype"/>
          <w:i/>
          <w:sz w:val="20"/>
        </w:rPr>
        <w:t xml:space="preserve"> </w:t>
      </w:r>
    </w:p>
    <w:p w14:paraId="37D04F76" w14:textId="0C5A05BC" w:rsidR="005D572F" w:rsidRPr="002F12B8" w:rsidRDefault="005D572F" w:rsidP="001636EB">
      <w:pPr>
        <w:spacing w:line="360" w:lineRule="auto"/>
        <w:ind w:left="567" w:right="822"/>
        <w:jc w:val="both"/>
        <w:rPr>
          <w:rFonts w:ascii="Palatino Linotype" w:hAnsi="Palatino Linotype"/>
          <w:i/>
          <w:sz w:val="22"/>
        </w:rPr>
      </w:pPr>
      <w:r w:rsidRPr="002F12B8">
        <w:rPr>
          <w:rFonts w:ascii="Palatino Linotype" w:hAnsi="Palatino Linotype"/>
          <w:i/>
          <w:sz w:val="22"/>
        </w:rPr>
        <w:t>…</w:t>
      </w:r>
    </w:p>
    <w:p w14:paraId="56BA427D" w14:textId="77777777" w:rsidR="008E4483" w:rsidRPr="002F12B8" w:rsidRDefault="008E4483" w:rsidP="001636EB">
      <w:pPr>
        <w:spacing w:line="360" w:lineRule="auto"/>
        <w:ind w:left="567" w:right="822"/>
        <w:jc w:val="both"/>
        <w:rPr>
          <w:rFonts w:ascii="Palatino Linotype" w:eastAsia="MS Mincho" w:hAnsi="Palatino Linotype"/>
          <w:b/>
          <w:i/>
          <w:sz w:val="22"/>
          <w:szCs w:val="22"/>
        </w:rPr>
      </w:pPr>
      <w:r w:rsidRPr="002F12B8">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2F12B8">
        <w:rPr>
          <w:rFonts w:ascii="Palatino Linotype" w:eastAsia="MS Mincho" w:hAnsi="Palatino Linotype"/>
          <w:i/>
          <w:sz w:val="22"/>
          <w:szCs w:val="22"/>
        </w:rPr>
        <w:t xml:space="preserve">, </w:t>
      </w:r>
      <w:r w:rsidRPr="002F12B8">
        <w:rPr>
          <w:rFonts w:ascii="Palatino Linotype" w:eastAsia="MS Mincho" w:hAnsi="Palatino Linotype"/>
          <w:b/>
          <w:i/>
          <w:sz w:val="22"/>
          <w:szCs w:val="22"/>
        </w:rPr>
        <w:t>así como</w:t>
      </w:r>
      <w:r w:rsidRPr="002F12B8">
        <w:rPr>
          <w:rFonts w:ascii="Palatino Linotype" w:eastAsia="MS Mincho" w:hAnsi="Palatino Linotype"/>
          <w:i/>
          <w:sz w:val="22"/>
          <w:szCs w:val="22"/>
        </w:rPr>
        <w:t xml:space="preserve"> </w:t>
      </w:r>
      <w:r w:rsidRPr="002F12B8">
        <w:rPr>
          <w:rFonts w:ascii="Palatino Linotype" w:eastAsia="MS Mincho" w:hAnsi="Palatino Linotype"/>
          <w:b/>
          <w:i/>
          <w:sz w:val="22"/>
          <w:szCs w:val="22"/>
        </w:rPr>
        <w:t>los informes que dichas personas les entreguen sobre el uso y destino de dichos recursos.</w:t>
      </w:r>
    </w:p>
    <w:p w14:paraId="42959804" w14:textId="77777777" w:rsidR="008E4483" w:rsidRPr="002F12B8"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2F12B8" w:rsidRDefault="008E4483" w:rsidP="001636EB">
      <w:pPr>
        <w:spacing w:line="360" w:lineRule="auto"/>
        <w:ind w:left="567" w:right="822"/>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rPr>
        <w:lastRenderedPageBreak/>
        <w:t>Los servidores públicos deberán transparentar sus acciones así como garantizar y respetar el derecho de acceso a la información pública.”</w:t>
      </w:r>
    </w:p>
    <w:p w14:paraId="0EF2AB56" w14:textId="77777777" w:rsidR="008E4483" w:rsidRPr="002F12B8" w:rsidRDefault="008E4483" w:rsidP="001636EB">
      <w:pPr>
        <w:spacing w:line="360" w:lineRule="auto"/>
        <w:ind w:left="567" w:right="822"/>
        <w:jc w:val="both"/>
        <w:rPr>
          <w:rFonts w:ascii="Palatino Linotype" w:eastAsia="MS Mincho" w:hAnsi="Palatino Linotype" w:cs="Arial"/>
          <w:i/>
          <w:sz w:val="22"/>
          <w:szCs w:val="22"/>
        </w:rPr>
      </w:pPr>
      <w:r w:rsidRPr="002F12B8">
        <w:rPr>
          <w:rFonts w:ascii="Palatino Linotype" w:eastAsia="MS Mincho" w:hAnsi="Palatino Linotype" w:cs="Arial"/>
          <w:i/>
          <w:sz w:val="22"/>
          <w:szCs w:val="22"/>
        </w:rPr>
        <w:t>(Énfasis añadido)</w:t>
      </w:r>
    </w:p>
    <w:p w14:paraId="0EA3AFBA" w14:textId="77777777" w:rsidR="008E4483" w:rsidRPr="002F12B8" w:rsidRDefault="008E4483" w:rsidP="001636EB">
      <w:pPr>
        <w:spacing w:line="360" w:lineRule="auto"/>
        <w:jc w:val="both"/>
        <w:rPr>
          <w:rFonts w:ascii="Palatino Linotype" w:hAnsi="Palatino Linotype" w:cs="Arial"/>
        </w:rPr>
      </w:pPr>
    </w:p>
    <w:p w14:paraId="38992FDD" w14:textId="77777777" w:rsidR="008E4483" w:rsidRPr="002F12B8" w:rsidRDefault="008E4483" w:rsidP="008E4483">
      <w:pPr>
        <w:pStyle w:val="Prrafodelista"/>
        <w:numPr>
          <w:ilvl w:val="0"/>
          <w:numId w:val="1"/>
        </w:numPr>
        <w:spacing w:line="360" w:lineRule="auto"/>
        <w:jc w:val="both"/>
        <w:rPr>
          <w:rFonts w:ascii="Palatino Linotype" w:hAnsi="Palatino Linotype" w:cs="Arial"/>
        </w:rPr>
      </w:pPr>
      <w:r w:rsidRPr="002F12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2F12B8" w:rsidRDefault="008E4483" w:rsidP="008E4483">
      <w:pPr>
        <w:pStyle w:val="Prrafodelista"/>
        <w:spacing w:line="360" w:lineRule="auto"/>
        <w:ind w:left="0"/>
        <w:jc w:val="both"/>
        <w:rPr>
          <w:rFonts w:ascii="Palatino Linotype" w:hAnsi="Palatino Linotype" w:cs="Arial"/>
        </w:rPr>
      </w:pPr>
    </w:p>
    <w:p w14:paraId="642677F8" w14:textId="44AF1EA5" w:rsidR="008E4483" w:rsidRPr="002F12B8" w:rsidRDefault="008E4483" w:rsidP="008E4483">
      <w:pPr>
        <w:pStyle w:val="Prrafodelista"/>
        <w:numPr>
          <w:ilvl w:val="0"/>
          <w:numId w:val="1"/>
        </w:numPr>
        <w:spacing w:line="360" w:lineRule="auto"/>
        <w:jc w:val="both"/>
        <w:rPr>
          <w:rFonts w:ascii="Palatino Linotype" w:hAnsi="Palatino Linotype" w:cs="Arial"/>
        </w:rPr>
      </w:pPr>
      <w:r w:rsidRPr="002F12B8">
        <w:rPr>
          <w:rFonts w:ascii="Palatino Linotype" w:hAnsi="Palatino Linotype" w:cs="Arial"/>
        </w:rPr>
        <w:t>Por lo anterior, es de referir que,</w:t>
      </w:r>
      <w:r w:rsidRPr="002F12B8">
        <w:rPr>
          <w:rFonts w:ascii="Palatino Linotype" w:hAnsi="Palatino Linotype" w:cs="Arial"/>
          <w:b/>
        </w:rPr>
        <w:t xml:space="preserve"> </w:t>
      </w:r>
      <w:r w:rsidR="00A36398" w:rsidRPr="002F12B8">
        <w:rPr>
          <w:rFonts w:ascii="Palatino Linotype" w:eastAsia="Times New Roman" w:hAnsi="Palatino Linotype" w:cs="Arial"/>
          <w:b/>
          <w:color w:val="000000" w:themeColor="text1"/>
        </w:rPr>
        <w:t>e</w:t>
      </w:r>
      <w:r w:rsidR="00A36398" w:rsidRPr="002F12B8">
        <w:rPr>
          <w:rFonts w:ascii="Palatino Linotype" w:eastAsia="Calibri" w:hAnsi="Palatino Linotype" w:cs="Arial"/>
          <w:b/>
          <w:bCs/>
          <w:lang w:val="es-ES"/>
        </w:rPr>
        <w:t xml:space="preserve">l </w:t>
      </w:r>
      <w:r w:rsidR="009B6FAB" w:rsidRPr="002F12B8">
        <w:rPr>
          <w:rFonts w:ascii="Palatino Linotype" w:eastAsia="Calibri" w:hAnsi="Palatino Linotype" w:cs="Arial"/>
          <w:b/>
          <w:bCs/>
          <w:lang w:val="es-ES"/>
        </w:rPr>
        <w:t>Ayuntamiento de Otzolotepec</w:t>
      </w:r>
      <w:r w:rsidRPr="002F12B8">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2F12B8" w:rsidRDefault="005D572F" w:rsidP="005D572F">
      <w:pPr>
        <w:pStyle w:val="Prrafodelista"/>
        <w:rPr>
          <w:rFonts w:ascii="Palatino Linotype" w:hAnsi="Palatino Linotype" w:cs="Arial"/>
        </w:rPr>
      </w:pPr>
    </w:p>
    <w:p w14:paraId="12CB4493" w14:textId="3C3E4CCE" w:rsidR="00671FDF" w:rsidRPr="002F12B8"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2F12B8">
        <w:rPr>
          <w:rFonts w:ascii="Palatino Linotype" w:hAnsi="Palatino Linotype"/>
          <w:b/>
          <w:color w:val="000000" w:themeColor="text1"/>
        </w:rPr>
        <w:t xml:space="preserve">II. </w:t>
      </w:r>
      <w:r w:rsidR="00FD0BDD" w:rsidRPr="002F12B8">
        <w:rPr>
          <w:rFonts w:ascii="Palatino Linotype" w:hAnsi="Palatino Linotype"/>
          <w:b/>
          <w:color w:val="000000" w:themeColor="text1"/>
        </w:rPr>
        <w:t>De</w:t>
      </w:r>
      <w:r w:rsidR="00765786" w:rsidRPr="002F12B8">
        <w:rPr>
          <w:rFonts w:ascii="Palatino Linotype" w:hAnsi="Palatino Linotype"/>
          <w:b/>
          <w:color w:val="000000" w:themeColor="text1"/>
        </w:rPr>
        <w:t xml:space="preserve"> l</w:t>
      </w:r>
      <w:r w:rsidR="005D572F" w:rsidRPr="002F12B8">
        <w:rPr>
          <w:rFonts w:ascii="Palatino Linotype" w:hAnsi="Palatino Linotype"/>
          <w:b/>
          <w:color w:val="000000" w:themeColor="text1"/>
        </w:rPr>
        <w:t xml:space="preserve">a </w:t>
      </w:r>
      <w:r w:rsidR="002B31D8" w:rsidRPr="002F12B8">
        <w:rPr>
          <w:rFonts w:ascii="Palatino Linotype" w:hAnsi="Palatino Linotype"/>
          <w:b/>
          <w:color w:val="000000" w:themeColor="text1"/>
        </w:rPr>
        <w:t>fuente obligacional</w:t>
      </w:r>
      <w:bookmarkEnd w:id="31"/>
      <w:r w:rsidR="00BF54B4" w:rsidRPr="002F12B8">
        <w:rPr>
          <w:rFonts w:ascii="Palatino Linotype" w:hAnsi="Palatino Linotype"/>
          <w:b/>
          <w:color w:val="000000" w:themeColor="text1"/>
        </w:rPr>
        <w:t>.</w:t>
      </w:r>
    </w:p>
    <w:p w14:paraId="2DECDC75" w14:textId="77777777" w:rsidR="00E44438" w:rsidRPr="002F12B8" w:rsidRDefault="00E44438" w:rsidP="00E44438">
      <w:pPr>
        <w:pStyle w:val="Prrafodelista"/>
        <w:spacing w:line="360" w:lineRule="auto"/>
        <w:ind w:left="0"/>
        <w:jc w:val="both"/>
        <w:rPr>
          <w:rFonts w:ascii="Palatino Linotype" w:eastAsia="MS Mincho" w:hAnsi="Palatino Linotype"/>
        </w:rPr>
      </w:pPr>
    </w:p>
    <w:p w14:paraId="7F1D8C88" w14:textId="4D005863" w:rsidR="000D5B79" w:rsidRPr="002F12B8" w:rsidRDefault="000D5B79" w:rsidP="000D5B79">
      <w:pPr>
        <w:pStyle w:val="Prrafodelista"/>
        <w:numPr>
          <w:ilvl w:val="0"/>
          <w:numId w:val="1"/>
        </w:numPr>
        <w:tabs>
          <w:tab w:val="left" w:pos="567"/>
        </w:tabs>
        <w:spacing w:line="360" w:lineRule="auto"/>
        <w:jc w:val="both"/>
        <w:rPr>
          <w:rFonts w:ascii="Palatino Linotype" w:eastAsia="Calibri" w:hAnsi="Palatino Linotype" w:cs="Arial"/>
        </w:rPr>
      </w:pPr>
      <w:r w:rsidRPr="002F12B8">
        <w:rPr>
          <w:rFonts w:ascii="Palatino Linotype" w:eastAsia="Calibri" w:hAnsi="Palatino Linotype" w:cs="Arial"/>
        </w:rPr>
        <w:t xml:space="preserve">El particular solicitó </w:t>
      </w:r>
      <w:r w:rsidR="00DA745D" w:rsidRPr="002F12B8">
        <w:rPr>
          <w:rFonts w:ascii="Palatino Linotype" w:eastAsia="Calibri" w:hAnsi="Palatino Linotype" w:cs="Arial"/>
        </w:rPr>
        <w:t>los recibos de nómina de los Directores de la presente administración.</w:t>
      </w:r>
    </w:p>
    <w:p w14:paraId="2BA549D3" w14:textId="77777777" w:rsidR="000D5B79" w:rsidRPr="002F12B8" w:rsidRDefault="000D5B79" w:rsidP="000D5B79">
      <w:pPr>
        <w:pStyle w:val="Prrafodelista"/>
        <w:tabs>
          <w:tab w:val="left" w:pos="567"/>
        </w:tabs>
        <w:spacing w:line="360" w:lineRule="auto"/>
        <w:ind w:left="0"/>
        <w:jc w:val="both"/>
        <w:rPr>
          <w:rFonts w:ascii="Palatino Linotype" w:eastAsia="Calibri" w:hAnsi="Palatino Linotype" w:cs="Arial"/>
        </w:rPr>
      </w:pPr>
    </w:p>
    <w:p w14:paraId="4F40AC44" w14:textId="0F73409B" w:rsidR="000D5B79" w:rsidRPr="002F12B8" w:rsidRDefault="000D5B79" w:rsidP="00885214">
      <w:pPr>
        <w:pStyle w:val="Prrafodelista"/>
        <w:numPr>
          <w:ilvl w:val="0"/>
          <w:numId w:val="1"/>
        </w:numPr>
        <w:tabs>
          <w:tab w:val="left" w:pos="567"/>
        </w:tabs>
        <w:spacing w:line="360" w:lineRule="auto"/>
        <w:jc w:val="both"/>
        <w:rPr>
          <w:rFonts w:ascii="Palatino Linotype" w:eastAsia="Calibri" w:hAnsi="Palatino Linotype" w:cs="Arial"/>
        </w:rPr>
      </w:pPr>
      <w:r w:rsidRPr="002F12B8">
        <w:rPr>
          <w:rFonts w:ascii="Palatino Linotype" w:eastAsia="Calibri" w:hAnsi="Palatino Linotype" w:cs="Arial"/>
        </w:rPr>
        <w:t xml:space="preserve">El Sujeto Obligado </w:t>
      </w:r>
      <w:r w:rsidR="00DA745D" w:rsidRPr="002F12B8">
        <w:rPr>
          <w:rFonts w:ascii="Palatino Linotype" w:eastAsia="Calibri" w:hAnsi="Palatino Linotype" w:cs="Arial"/>
        </w:rPr>
        <w:t>entregó una dirección electrónica.</w:t>
      </w:r>
    </w:p>
    <w:p w14:paraId="1E095530" w14:textId="77777777" w:rsidR="00106366" w:rsidRPr="002F12B8" w:rsidRDefault="00106366" w:rsidP="00106366">
      <w:pPr>
        <w:pStyle w:val="Prrafodelista"/>
        <w:rPr>
          <w:rFonts w:ascii="Palatino Linotype" w:eastAsia="Calibri" w:hAnsi="Palatino Linotype" w:cs="Arial"/>
        </w:rPr>
      </w:pPr>
    </w:p>
    <w:p w14:paraId="564E3423" w14:textId="77777777" w:rsidR="00DA745D" w:rsidRPr="002F12B8" w:rsidRDefault="00DA745D" w:rsidP="00DA745D">
      <w:pPr>
        <w:pStyle w:val="Prrafodelista"/>
        <w:numPr>
          <w:ilvl w:val="0"/>
          <w:numId w:val="1"/>
        </w:numPr>
        <w:spacing w:line="360" w:lineRule="auto"/>
        <w:jc w:val="both"/>
        <w:rPr>
          <w:rFonts w:ascii="Palatino Linotype" w:eastAsia="MS Mincho" w:hAnsi="Palatino Linotype"/>
        </w:rPr>
      </w:pPr>
      <w:r w:rsidRPr="002F12B8">
        <w:rPr>
          <w:rFonts w:ascii="Palatino Linotype" w:eastAsia="MS Mincho" w:hAnsi="Palatino Linotype"/>
        </w:rPr>
        <w:t>Es necesario precisar que l</w:t>
      </w:r>
      <w:r w:rsidRPr="002F12B8">
        <w:rPr>
          <w:rFonts w:ascii="Palatino Linotype" w:hAnsi="Palatino Linotype"/>
          <w:lang w:val="es-ES"/>
        </w:rPr>
        <w:t xml:space="preserve">a Ley de Transparencia y Acceso a la Información Pública del Estado de México y Municipios establece en su artículo 11 que en </w:t>
      </w:r>
      <w:r w:rsidRPr="002F12B8">
        <w:rPr>
          <w:rFonts w:ascii="Palatino Linotype" w:hAnsi="Palatino Linotype"/>
          <w:i/>
          <w:lang w:val="es-ES"/>
        </w:rPr>
        <w:t xml:space="preserve">la entrega de la información se deberá garantizar que ésta sea accesible, actualizada, completa, </w:t>
      </w:r>
      <w:r w:rsidRPr="002F12B8">
        <w:rPr>
          <w:rFonts w:ascii="Palatino Linotype" w:hAnsi="Palatino Linotype"/>
          <w:i/>
          <w:lang w:val="es-ES"/>
        </w:rPr>
        <w:lastRenderedPageBreak/>
        <w:t xml:space="preserve">congruente, confiable, verificable, veraz, integral, oportuna y expedita. </w:t>
      </w:r>
      <w:r w:rsidRPr="002F12B8">
        <w:rPr>
          <w:rFonts w:ascii="Palatino Linotype" w:hAnsi="Palatino Linotype"/>
          <w:lang w:val="es-ES"/>
        </w:rPr>
        <w:t>El artículo 161 de la Ley en comento, refiere lo siguiente:</w:t>
      </w:r>
    </w:p>
    <w:p w14:paraId="113300E7" w14:textId="77777777" w:rsidR="00DA745D" w:rsidRPr="002F12B8" w:rsidRDefault="00DA745D" w:rsidP="00DA745D">
      <w:pPr>
        <w:pStyle w:val="Prrafodelista"/>
        <w:rPr>
          <w:rFonts w:ascii="Palatino Linotype" w:hAnsi="Palatino Linotype"/>
          <w:lang w:val="es-ES"/>
        </w:rPr>
      </w:pPr>
    </w:p>
    <w:p w14:paraId="6CB65DC1" w14:textId="77777777" w:rsidR="00DA745D" w:rsidRPr="002F12B8" w:rsidRDefault="00DA745D" w:rsidP="00DA745D">
      <w:pPr>
        <w:autoSpaceDE w:val="0"/>
        <w:autoSpaceDN w:val="0"/>
        <w:adjustRightInd w:val="0"/>
        <w:spacing w:line="360" w:lineRule="auto"/>
        <w:ind w:left="567" w:right="567"/>
        <w:jc w:val="both"/>
        <w:rPr>
          <w:rFonts w:ascii="Palatino Linotype" w:hAnsi="Palatino Linotype" w:cs="Bookman Old Style"/>
          <w:b/>
          <w:i/>
          <w:sz w:val="22"/>
        </w:rPr>
      </w:pPr>
      <w:r w:rsidRPr="002F12B8">
        <w:rPr>
          <w:rFonts w:ascii="Palatino Linotype" w:hAnsi="Palatino Linotype" w:cs="Bookman Old Style,Bold"/>
          <w:b/>
          <w:bCs/>
          <w:i/>
          <w:sz w:val="22"/>
        </w:rPr>
        <w:t xml:space="preserve">Artículo 161. </w:t>
      </w:r>
      <w:r w:rsidRPr="002F12B8">
        <w:rPr>
          <w:rFonts w:ascii="Palatino Linotype" w:hAnsi="Palatino Linotype" w:cs="Bookman Old Style"/>
          <w:b/>
          <w:i/>
          <w:sz w:val="22"/>
        </w:rPr>
        <w:t xml:space="preserve">Cuando la información requerida por el solicitante ya esté disponible al público </w:t>
      </w:r>
      <w:r w:rsidRPr="002F12B8">
        <w:rPr>
          <w:rFonts w:ascii="Palatino Linotype" w:hAnsi="Palatino Linotype" w:cs="Bookman Old Style"/>
          <w:i/>
          <w:sz w:val="22"/>
        </w:rPr>
        <w:t xml:space="preserve">en medios impresos, tales como libros, compendios, trípticos, registros públicos, </w:t>
      </w:r>
      <w:r w:rsidRPr="002F12B8">
        <w:rPr>
          <w:rFonts w:ascii="Palatino Linotype" w:hAnsi="Palatino Linotype" w:cs="Bookman Old Style"/>
          <w:b/>
          <w:i/>
          <w:sz w:val="22"/>
        </w:rPr>
        <w:t>en formatos electrónicos</w:t>
      </w:r>
      <w:r w:rsidRPr="002F12B8">
        <w:rPr>
          <w:rFonts w:ascii="Palatino Linotype" w:hAnsi="Palatino Linotype" w:cs="Bookman Old Style"/>
          <w:i/>
          <w:sz w:val="22"/>
        </w:rPr>
        <w:t xml:space="preserve"> disponibles en Internet o en cualquier otro medio, </w:t>
      </w:r>
      <w:r w:rsidRPr="002F12B8">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B37AC07" w14:textId="77777777" w:rsidR="00DA745D" w:rsidRPr="002F12B8" w:rsidRDefault="00DA745D" w:rsidP="00DA745D">
      <w:pPr>
        <w:autoSpaceDE w:val="0"/>
        <w:autoSpaceDN w:val="0"/>
        <w:adjustRightInd w:val="0"/>
        <w:spacing w:line="360" w:lineRule="auto"/>
        <w:ind w:left="567" w:right="567"/>
        <w:jc w:val="both"/>
        <w:rPr>
          <w:rFonts w:ascii="Palatino Linotype" w:hAnsi="Palatino Linotype" w:cs="Bookman Old Style,Bold"/>
          <w:b/>
          <w:bCs/>
          <w:i/>
          <w:sz w:val="22"/>
        </w:rPr>
      </w:pPr>
      <w:r w:rsidRPr="002F12B8">
        <w:rPr>
          <w:rFonts w:ascii="Palatino Linotype" w:hAnsi="Palatino Linotype" w:cs="Bookman Old Style,Bold"/>
          <w:b/>
          <w:bCs/>
          <w:i/>
          <w:sz w:val="22"/>
        </w:rPr>
        <w:t>(Énfasis añadido)</w:t>
      </w:r>
    </w:p>
    <w:p w14:paraId="11CF4636" w14:textId="77777777" w:rsidR="00DA745D" w:rsidRPr="002F12B8" w:rsidRDefault="00DA745D" w:rsidP="00DA745D">
      <w:pPr>
        <w:autoSpaceDE w:val="0"/>
        <w:autoSpaceDN w:val="0"/>
        <w:adjustRightInd w:val="0"/>
        <w:spacing w:line="360" w:lineRule="auto"/>
        <w:ind w:left="567" w:right="567"/>
        <w:jc w:val="both"/>
        <w:rPr>
          <w:rFonts w:ascii="Palatino Linotype" w:hAnsi="Palatino Linotype"/>
          <w:b/>
          <w:i/>
          <w:sz w:val="28"/>
          <w:lang w:val="es-ES"/>
        </w:rPr>
      </w:pPr>
    </w:p>
    <w:p w14:paraId="57C54BE6" w14:textId="77777777" w:rsidR="00DA745D" w:rsidRPr="002F12B8" w:rsidRDefault="00DA745D" w:rsidP="00DA745D">
      <w:pPr>
        <w:pStyle w:val="Prrafodelista"/>
        <w:numPr>
          <w:ilvl w:val="0"/>
          <w:numId w:val="1"/>
        </w:numPr>
        <w:spacing w:line="360" w:lineRule="auto"/>
        <w:jc w:val="both"/>
        <w:rPr>
          <w:rFonts w:ascii="Palatino Linotype" w:hAnsi="Palatino Linotype"/>
          <w:color w:val="000000"/>
          <w:szCs w:val="22"/>
        </w:rPr>
      </w:pPr>
      <w:r w:rsidRPr="002F12B8">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2F12B8">
        <w:rPr>
          <w:rFonts w:ascii="Palatino Linotype" w:hAnsi="Palatino Linotype"/>
          <w:b/>
          <w:lang w:val="es-ES"/>
        </w:rPr>
        <w:t xml:space="preserve">Esta dirección electrónica debe ser precisa, de tal modo que no implique realizar una búsqueda en toda la información que ahí se encuentre, o bien, </w:t>
      </w:r>
      <w:r w:rsidRPr="002F12B8">
        <w:rPr>
          <w:rFonts w:ascii="Palatino Linotype" w:hAnsi="Palatino Linotype"/>
          <w:lang w:val="es-ES"/>
        </w:rPr>
        <w:t>acompañada del procedimiento a seguir, en caso de que la información se encuentre en distintos puntos del sitio electrónico referido.</w:t>
      </w:r>
    </w:p>
    <w:p w14:paraId="0AC6EB47" w14:textId="77777777" w:rsidR="00DA745D" w:rsidRPr="002F12B8" w:rsidRDefault="00DA745D" w:rsidP="00DA745D">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2F12B8">
        <w:rPr>
          <w:rFonts w:ascii="Palatino Linotype" w:eastAsia="Calibri" w:hAnsi="Palatino Linotype" w:cs="Arial"/>
        </w:rPr>
        <w:t>Al tratar de consultar la dirección electrónica que proporcionó el Sujeto Obligado se localiza la siguiente información:</w:t>
      </w:r>
    </w:p>
    <w:p w14:paraId="3123AD67" w14:textId="25F05DB4" w:rsidR="00DA745D" w:rsidRPr="002F12B8" w:rsidRDefault="00FE7221" w:rsidP="00DA745D">
      <w:pPr>
        <w:rPr>
          <w:rFonts w:ascii="Palatino Linotype" w:eastAsia="Calibri" w:hAnsi="Palatino Linotype" w:cs="Arial"/>
        </w:rPr>
      </w:pPr>
      <w:r w:rsidRPr="002F12B8">
        <w:rPr>
          <w:rFonts w:ascii="Palatino Linotype" w:eastAsia="Calibri" w:hAnsi="Palatino Linotype" w:cs="Arial"/>
          <w:noProof/>
          <w:lang w:eastAsia="es-MX"/>
        </w:rPr>
        <w:lastRenderedPageBreak/>
        <w:drawing>
          <wp:inline distT="0" distB="0" distL="0" distR="0" wp14:anchorId="11477B7D" wp14:editId="67F6F39D">
            <wp:extent cx="5612130" cy="119316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93165"/>
                    </a:xfrm>
                    <a:prstGeom prst="rect">
                      <a:avLst/>
                    </a:prstGeom>
                  </pic:spPr>
                </pic:pic>
              </a:graphicData>
            </a:graphic>
          </wp:inline>
        </w:drawing>
      </w:r>
    </w:p>
    <w:p w14:paraId="40C00389" w14:textId="77777777" w:rsidR="00DA745D" w:rsidRPr="002F12B8" w:rsidRDefault="00DA745D" w:rsidP="00DA745D">
      <w:pPr>
        <w:rPr>
          <w:rFonts w:ascii="Palatino Linotype" w:eastAsia="Calibri" w:hAnsi="Palatino Linotype" w:cs="Arial"/>
        </w:rPr>
      </w:pPr>
    </w:p>
    <w:p w14:paraId="6E7D41B2" w14:textId="3E5882F4" w:rsidR="00DA745D" w:rsidRPr="002F12B8" w:rsidRDefault="00FE7221" w:rsidP="0010636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2F12B8">
        <w:rPr>
          <w:rFonts w:ascii="Palatino Linotype" w:eastAsia="Times New Roman" w:hAnsi="Palatino Linotype" w:cs="Arial"/>
          <w:color w:val="000000"/>
        </w:rPr>
        <w:t>La cual dirige al IPOMEX del Sujeto Obligado, en la fracción corresp</w:t>
      </w:r>
      <w:r w:rsidR="00AD0C41" w:rsidRPr="002F12B8">
        <w:rPr>
          <w:rFonts w:ascii="Palatino Linotype" w:eastAsia="Times New Roman" w:hAnsi="Palatino Linotype" w:cs="Arial"/>
          <w:color w:val="000000"/>
        </w:rPr>
        <w:t>ondiente a las remuneraciones</w:t>
      </w:r>
      <w:r w:rsidRPr="002F12B8">
        <w:rPr>
          <w:rFonts w:ascii="Palatino Linotype" w:eastAsia="Times New Roman" w:hAnsi="Palatino Linotype" w:cs="Arial"/>
          <w:color w:val="000000"/>
        </w:rPr>
        <w:t>.</w:t>
      </w:r>
    </w:p>
    <w:p w14:paraId="73D92E1D" w14:textId="77777777" w:rsidR="00FE7221" w:rsidRPr="002F12B8" w:rsidRDefault="00FE7221" w:rsidP="00FE7221">
      <w:pPr>
        <w:pStyle w:val="Prrafodelista"/>
        <w:widowControl w:val="0"/>
        <w:shd w:val="clear" w:color="auto" w:fill="FFFFFF"/>
        <w:spacing w:after="120" w:line="360" w:lineRule="auto"/>
        <w:ind w:left="0" w:right="45"/>
        <w:jc w:val="both"/>
        <w:rPr>
          <w:rFonts w:ascii="Palatino Linotype" w:eastAsia="Times New Roman" w:hAnsi="Palatino Linotype" w:cs="Arial"/>
          <w:color w:val="000000"/>
        </w:rPr>
      </w:pPr>
    </w:p>
    <w:p w14:paraId="0542D9A4" w14:textId="714DAE58" w:rsidR="00AD0C41" w:rsidRPr="002F12B8" w:rsidRDefault="00AD0C41" w:rsidP="0010636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2F12B8">
        <w:rPr>
          <w:rFonts w:ascii="Palatino Linotype" w:eastAsia="Calibri" w:hAnsi="Palatino Linotype" w:cs="Arial"/>
        </w:rPr>
        <w:t xml:space="preserve">Tal y como señala el artículo 161 antes citado, </w:t>
      </w:r>
      <w:r w:rsidR="00963723" w:rsidRPr="002F12B8">
        <w:rPr>
          <w:rFonts w:ascii="Palatino Linotype" w:eastAsia="Calibri" w:hAnsi="Palatino Linotype" w:cs="Arial"/>
        </w:rPr>
        <w:t>cuando la información solicitada se encuentre disponible en sitios electrónicos, el Sujeto Obligado podrá entregar la dirección electrónica donde se encuentre de manera precisa, sin embargo, en este caso en particular, el Recurrente solicitó recibos de nómina y en el IPOMEX, se encuentran únicamente las percepciones, por lo que la información proporcionada no corresponde con lo requerido.</w:t>
      </w:r>
    </w:p>
    <w:p w14:paraId="621A3F2A" w14:textId="77777777" w:rsidR="00AD0C41" w:rsidRPr="002F12B8" w:rsidRDefault="00AD0C41" w:rsidP="00AD0C41">
      <w:pPr>
        <w:pStyle w:val="Prrafodelista"/>
        <w:rPr>
          <w:rFonts w:ascii="Palatino Linotype" w:eastAsia="Calibri" w:hAnsi="Palatino Linotype" w:cs="Arial"/>
        </w:rPr>
      </w:pPr>
    </w:p>
    <w:p w14:paraId="64492D32" w14:textId="77777777" w:rsidR="00106366" w:rsidRPr="002F12B8" w:rsidRDefault="00106366" w:rsidP="00106366">
      <w:pPr>
        <w:pStyle w:val="Prrafodelista"/>
        <w:rPr>
          <w:rFonts w:ascii="Palatino Linotype" w:eastAsia="Calibri" w:hAnsi="Palatino Linotype" w:cs="Arial"/>
        </w:rPr>
      </w:pPr>
    </w:p>
    <w:p w14:paraId="4E297654" w14:textId="28DA0A12" w:rsidR="003545B4" w:rsidRPr="002F12B8" w:rsidRDefault="00963723" w:rsidP="003545B4">
      <w:pPr>
        <w:pStyle w:val="Prrafodelista"/>
        <w:numPr>
          <w:ilvl w:val="0"/>
          <w:numId w:val="1"/>
        </w:numPr>
        <w:spacing w:line="360" w:lineRule="auto"/>
        <w:ind w:right="49"/>
        <w:jc w:val="both"/>
        <w:rPr>
          <w:rFonts w:ascii="Palatino Linotype" w:eastAsia="MS Gothic" w:hAnsi="Palatino Linotype"/>
          <w:szCs w:val="26"/>
        </w:rPr>
      </w:pPr>
      <w:r w:rsidRPr="002F12B8">
        <w:rPr>
          <w:rFonts w:ascii="Palatino Linotype" w:eastAsia="MS Gothic" w:hAnsi="Palatino Linotype"/>
          <w:szCs w:val="26"/>
        </w:rPr>
        <w:t xml:space="preserve">Ahora bien, </w:t>
      </w:r>
      <w:r w:rsidR="003545B4" w:rsidRPr="002F12B8">
        <w:rPr>
          <w:rFonts w:ascii="Palatino Linotype" w:eastAsia="MS Gothic" w:hAnsi="Palatino Linotype"/>
          <w:szCs w:val="26"/>
        </w:rPr>
        <w:t xml:space="preserve">el artículo 804 fracción II, de la Ley Federal de Trabajo a la letra dice que: </w:t>
      </w:r>
    </w:p>
    <w:p w14:paraId="27AD53C0" w14:textId="77777777" w:rsidR="003545B4" w:rsidRPr="002F12B8" w:rsidRDefault="003545B4" w:rsidP="003545B4">
      <w:pPr>
        <w:spacing w:line="360" w:lineRule="auto"/>
        <w:ind w:left="567" w:right="616"/>
        <w:jc w:val="both"/>
        <w:rPr>
          <w:rFonts w:ascii="Palatino Linotype" w:hAnsi="Palatino Linotype" w:cs="Arial"/>
          <w:iCs/>
        </w:rPr>
      </w:pPr>
    </w:p>
    <w:p w14:paraId="3F72C16B"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i/>
          <w:sz w:val="22"/>
          <w:szCs w:val="22"/>
          <w:lang w:val="es-MX"/>
        </w:rPr>
        <w:t>“</w:t>
      </w:r>
      <w:r w:rsidRPr="002F12B8">
        <w:rPr>
          <w:rFonts w:ascii="Palatino Linotype" w:eastAsia="MS Mincho" w:hAnsi="Palatino Linotype" w:cs="Arial"/>
          <w:b/>
          <w:bCs/>
          <w:i/>
          <w:sz w:val="22"/>
          <w:szCs w:val="22"/>
          <w:lang w:val="es-MX"/>
        </w:rPr>
        <w:t>Artículo 804.-</w:t>
      </w:r>
      <w:r w:rsidRPr="002F12B8">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30730974"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483E69FA"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lang w:val="es-MX"/>
        </w:rPr>
        <w:t>I.</w:t>
      </w:r>
      <w:r w:rsidRPr="002F12B8">
        <w:rPr>
          <w:rFonts w:ascii="Palatino Linotype" w:eastAsia="MS Mincho" w:hAnsi="Palatino Linotype" w:cs="Arial"/>
          <w:i/>
          <w:sz w:val="22"/>
          <w:szCs w:val="22"/>
          <w:lang w:val="es-MX"/>
        </w:rPr>
        <w:t xml:space="preserve"> </w:t>
      </w:r>
      <w:r w:rsidRPr="002F12B8">
        <w:rPr>
          <w:rFonts w:ascii="Palatino Linotype" w:eastAsia="MS Mincho" w:hAnsi="Palatino Linotype" w:cs="Arial"/>
          <w:i/>
          <w:sz w:val="22"/>
          <w:szCs w:val="22"/>
          <w:lang w:val="es-MX"/>
        </w:rPr>
        <w:tab/>
        <w:t>Contratos individuales de trabajo que se celebren, cuando no exista contrato colectivo o contrato Ley aplicable;</w:t>
      </w:r>
    </w:p>
    <w:p w14:paraId="1D747690"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17F52484"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lang w:val="es-MX"/>
        </w:rPr>
        <w:t>II.</w:t>
      </w:r>
      <w:r w:rsidRPr="002F12B8">
        <w:rPr>
          <w:rFonts w:ascii="Palatino Linotype" w:eastAsia="MS Mincho" w:hAnsi="Palatino Linotype" w:cs="Arial"/>
          <w:i/>
          <w:sz w:val="22"/>
          <w:szCs w:val="22"/>
          <w:lang w:val="es-MX"/>
        </w:rPr>
        <w:t xml:space="preserve"> </w:t>
      </w:r>
      <w:r w:rsidRPr="002F12B8">
        <w:rPr>
          <w:rFonts w:ascii="Palatino Linotype" w:eastAsia="MS Mincho" w:hAnsi="Palatino Linotype" w:cs="Arial"/>
          <w:i/>
          <w:sz w:val="22"/>
          <w:szCs w:val="22"/>
          <w:lang w:val="es-MX"/>
        </w:rPr>
        <w:tab/>
        <w:t xml:space="preserve">Listas de raya o </w:t>
      </w:r>
      <w:r w:rsidRPr="002F12B8">
        <w:rPr>
          <w:rFonts w:ascii="Palatino Linotype" w:eastAsia="MS Mincho" w:hAnsi="Palatino Linotype" w:cs="Arial"/>
          <w:b/>
          <w:i/>
          <w:sz w:val="22"/>
          <w:szCs w:val="22"/>
          <w:lang w:val="es-MX"/>
        </w:rPr>
        <w:t>nómina de personal</w:t>
      </w:r>
      <w:r w:rsidRPr="002F12B8">
        <w:rPr>
          <w:rFonts w:ascii="Palatino Linotype" w:eastAsia="MS Mincho" w:hAnsi="Palatino Linotype" w:cs="Arial"/>
          <w:i/>
          <w:sz w:val="22"/>
          <w:szCs w:val="22"/>
          <w:lang w:val="es-MX"/>
        </w:rPr>
        <w:t>, cuando se lleven en el centro de trabajo; o recibos de pagos de salarios;</w:t>
      </w:r>
    </w:p>
    <w:p w14:paraId="3286AA41"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33E5255"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lang w:val="es-MX"/>
        </w:rPr>
        <w:lastRenderedPageBreak/>
        <w:t>III.</w:t>
      </w:r>
      <w:r w:rsidRPr="002F12B8">
        <w:rPr>
          <w:rFonts w:ascii="Palatino Linotype" w:eastAsia="MS Mincho" w:hAnsi="Palatino Linotype" w:cs="Arial"/>
          <w:i/>
          <w:sz w:val="22"/>
          <w:szCs w:val="22"/>
          <w:lang w:val="es-MX"/>
        </w:rPr>
        <w:t xml:space="preserve"> </w:t>
      </w:r>
      <w:r w:rsidRPr="002F12B8">
        <w:rPr>
          <w:rFonts w:ascii="Palatino Linotype" w:eastAsia="MS Mincho" w:hAnsi="Palatino Linotype" w:cs="Arial"/>
          <w:i/>
          <w:sz w:val="22"/>
          <w:szCs w:val="22"/>
          <w:lang w:val="es-MX"/>
        </w:rPr>
        <w:tab/>
        <w:t>Controles de asistencia, cuando se lleven en el centro de trabajo;</w:t>
      </w:r>
    </w:p>
    <w:p w14:paraId="38E97519"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6F3E2169"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lang w:val="es-MX"/>
        </w:rPr>
        <w:t>IV.</w:t>
      </w:r>
      <w:r w:rsidRPr="002F12B8">
        <w:rPr>
          <w:rFonts w:ascii="Palatino Linotype" w:eastAsia="MS Mincho" w:hAnsi="Palatino Linotype" w:cs="Arial"/>
          <w:i/>
          <w:sz w:val="22"/>
          <w:szCs w:val="22"/>
          <w:lang w:val="es-MX"/>
        </w:rPr>
        <w:t xml:space="preserve"> </w:t>
      </w:r>
      <w:r w:rsidRPr="002F12B8">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3D94B779"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D4F8064" w14:textId="77777777" w:rsidR="003545B4" w:rsidRPr="002F12B8"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i/>
          <w:sz w:val="22"/>
          <w:szCs w:val="22"/>
          <w:lang w:val="es-MX"/>
        </w:rPr>
        <w:t>V.</w:t>
      </w:r>
      <w:r w:rsidRPr="002F12B8">
        <w:rPr>
          <w:rFonts w:ascii="Palatino Linotype" w:eastAsia="MS Mincho" w:hAnsi="Palatino Linotype" w:cs="Arial"/>
          <w:i/>
          <w:sz w:val="22"/>
          <w:szCs w:val="22"/>
          <w:lang w:val="es-MX"/>
        </w:rPr>
        <w:t xml:space="preserve"> </w:t>
      </w:r>
      <w:r w:rsidRPr="002F12B8">
        <w:rPr>
          <w:rFonts w:ascii="Palatino Linotype" w:eastAsia="MS Mincho" w:hAnsi="Palatino Linotype" w:cs="Arial"/>
          <w:i/>
          <w:sz w:val="22"/>
          <w:szCs w:val="22"/>
          <w:lang w:val="es-MX"/>
        </w:rPr>
        <w:tab/>
        <w:t>Los demás que señalen las leyes.</w:t>
      </w:r>
    </w:p>
    <w:p w14:paraId="3DFD313A" w14:textId="77777777" w:rsidR="003545B4" w:rsidRPr="002F12B8" w:rsidRDefault="003545B4" w:rsidP="003545B4">
      <w:pPr>
        <w:pStyle w:val="Texto"/>
        <w:tabs>
          <w:tab w:val="right" w:leader="dot" w:pos="567"/>
        </w:tabs>
        <w:spacing w:after="0" w:line="360" w:lineRule="auto"/>
        <w:ind w:left="567" w:right="616" w:firstLine="0"/>
        <w:rPr>
          <w:rFonts w:ascii="Palatino Linotype" w:hAnsi="Palatino Linotype"/>
          <w:i/>
          <w:sz w:val="22"/>
          <w:szCs w:val="22"/>
        </w:rPr>
      </w:pPr>
      <w:r w:rsidRPr="002F12B8">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3556610D" w14:textId="77777777" w:rsidR="003545B4" w:rsidRPr="002F12B8" w:rsidRDefault="003545B4" w:rsidP="003545B4">
      <w:pPr>
        <w:pStyle w:val="Prrafodelista"/>
        <w:spacing w:line="360" w:lineRule="auto"/>
        <w:ind w:left="0" w:right="49"/>
        <w:jc w:val="both"/>
        <w:rPr>
          <w:rFonts w:ascii="Palatino Linotype" w:eastAsia="MS Gothic" w:hAnsi="Palatino Linotype"/>
          <w:szCs w:val="26"/>
        </w:rPr>
      </w:pPr>
    </w:p>
    <w:p w14:paraId="4DD6078A" w14:textId="77777777" w:rsidR="003545B4" w:rsidRPr="002F12B8" w:rsidRDefault="003545B4" w:rsidP="003545B4">
      <w:pPr>
        <w:pStyle w:val="Prrafodelista"/>
        <w:numPr>
          <w:ilvl w:val="0"/>
          <w:numId w:val="1"/>
        </w:numPr>
        <w:spacing w:line="360" w:lineRule="auto"/>
        <w:ind w:right="49"/>
        <w:jc w:val="both"/>
        <w:rPr>
          <w:rFonts w:ascii="Palatino Linotype" w:eastAsia="MS Gothic" w:hAnsi="Palatino Linotype"/>
          <w:szCs w:val="26"/>
        </w:rPr>
      </w:pPr>
      <w:r w:rsidRPr="002F12B8">
        <w:rPr>
          <w:rFonts w:ascii="Palatino Linotype" w:eastAsia="MS Gothic" w:hAnsi="Palatino Linotype"/>
          <w:szCs w:val="26"/>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26EC0E7A" w14:textId="77777777" w:rsidR="003545B4" w:rsidRPr="002F12B8" w:rsidRDefault="003545B4" w:rsidP="003545B4">
      <w:pPr>
        <w:pStyle w:val="Prrafodelista"/>
        <w:spacing w:line="360" w:lineRule="auto"/>
        <w:ind w:left="0" w:right="49"/>
        <w:jc w:val="both"/>
        <w:rPr>
          <w:rFonts w:ascii="Palatino Linotype" w:eastAsia="MS Gothic" w:hAnsi="Palatino Linotype"/>
          <w:szCs w:val="26"/>
        </w:rPr>
      </w:pPr>
    </w:p>
    <w:p w14:paraId="48F433E3" w14:textId="77777777" w:rsidR="003545B4" w:rsidRPr="002F12B8" w:rsidRDefault="003545B4" w:rsidP="003545B4">
      <w:pPr>
        <w:pStyle w:val="Prrafodelista"/>
        <w:numPr>
          <w:ilvl w:val="0"/>
          <w:numId w:val="1"/>
        </w:numPr>
        <w:spacing w:line="360" w:lineRule="auto"/>
        <w:ind w:right="49"/>
        <w:jc w:val="both"/>
        <w:rPr>
          <w:rFonts w:ascii="Palatino Linotype" w:eastAsia="MS Gothic" w:hAnsi="Palatino Linotype"/>
          <w:szCs w:val="26"/>
        </w:rPr>
      </w:pPr>
      <w:r w:rsidRPr="002F12B8">
        <w:rPr>
          <w:rFonts w:ascii="Palatino Linotype" w:eastAsia="MS Gothic" w:hAnsi="Palatino Linotype"/>
          <w:szCs w:val="26"/>
        </w:rPr>
        <w:t xml:space="preserve">Concorde a ello, la Ley del Trabajo de los Servidores Públicos del Estado y Municipios, en sus artículos 45 y 50 del ordenamiento legal en cita, señalan que: </w:t>
      </w:r>
    </w:p>
    <w:p w14:paraId="5B7775F0" w14:textId="77777777" w:rsidR="003545B4" w:rsidRPr="002F12B8" w:rsidRDefault="003545B4" w:rsidP="003545B4">
      <w:pPr>
        <w:pStyle w:val="Prrafodelista"/>
        <w:spacing w:line="360" w:lineRule="auto"/>
        <w:ind w:left="0" w:right="49"/>
        <w:jc w:val="both"/>
        <w:rPr>
          <w:rFonts w:ascii="Palatino Linotype" w:eastAsia="MS Gothic" w:hAnsi="Palatino Linotype"/>
          <w:szCs w:val="26"/>
        </w:rPr>
      </w:pPr>
    </w:p>
    <w:p w14:paraId="10F4564D" w14:textId="77777777" w:rsidR="003545B4" w:rsidRPr="002F12B8" w:rsidRDefault="003545B4" w:rsidP="003545B4">
      <w:pPr>
        <w:pStyle w:val="Prrafodelista"/>
        <w:autoSpaceDE w:val="0"/>
        <w:autoSpaceDN w:val="0"/>
        <w:adjustRightInd w:val="0"/>
        <w:spacing w:line="360" w:lineRule="auto"/>
        <w:ind w:left="567" w:right="616"/>
        <w:jc w:val="both"/>
        <w:rPr>
          <w:rFonts w:ascii="Palatino Linotype" w:hAnsi="Palatino Linotype"/>
          <w:i/>
          <w:szCs w:val="22"/>
        </w:rPr>
      </w:pPr>
      <w:r w:rsidRPr="002F12B8">
        <w:rPr>
          <w:rFonts w:ascii="Palatino Linotype" w:hAnsi="Palatino Linotype"/>
          <w:bCs/>
          <w:i/>
          <w:szCs w:val="22"/>
        </w:rPr>
        <w:t>“</w:t>
      </w:r>
      <w:r w:rsidRPr="002F12B8">
        <w:rPr>
          <w:rFonts w:ascii="Palatino Linotype" w:hAnsi="Palatino Linotype"/>
          <w:b/>
          <w:i/>
          <w:szCs w:val="22"/>
        </w:rPr>
        <w:t>ARTÍCULO 45</w:t>
      </w:r>
      <w:r w:rsidRPr="002F12B8">
        <w:rPr>
          <w:rFonts w:ascii="Palatino Linotype" w:hAnsi="Palatino Linotype"/>
          <w:i/>
          <w:szCs w:val="22"/>
        </w:rPr>
        <w:t>.- Los servidores públicos prestarán sus servicios mediante nombramiento, contrato o formato único de Movimientos de Personal expedidos por quien estuviere facultado legalmente para extenderlo.</w:t>
      </w:r>
    </w:p>
    <w:p w14:paraId="6A1EB323" w14:textId="77777777" w:rsidR="003545B4" w:rsidRPr="002F12B8" w:rsidRDefault="003545B4" w:rsidP="003545B4">
      <w:pPr>
        <w:pStyle w:val="Prrafodelista"/>
        <w:spacing w:line="360" w:lineRule="auto"/>
        <w:ind w:left="567" w:right="616"/>
        <w:jc w:val="both"/>
        <w:rPr>
          <w:rFonts w:ascii="Palatino Linotype" w:hAnsi="Palatino Linotype"/>
          <w:i/>
          <w:szCs w:val="22"/>
        </w:rPr>
      </w:pPr>
      <w:r w:rsidRPr="002F12B8">
        <w:rPr>
          <w:rFonts w:ascii="Palatino Linotype" w:hAnsi="Palatino Linotype"/>
          <w:b/>
          <w:i/>
          <w:szCs w:val="22"/>
        </w:rPr>
        <w:t>ARTÍCULO 50</w:t>
      </w:r>
      <w:r w:rsidRPr="002F12B8">
        <w:rPr>
          <w:rFonts w:ascii="Palatino Linotype" w:hAnsi="Palatino Linotype"/>
          <w:i/>
          <w:szCs w:val="22"/>
        </w:rPr>
        <w:t xml:space="preserve">.- El nombramiento, contrato o formato único de Movimientos de Personal aceptado obliga al servidor público a cumplir con los deberes </w:t>
      </w:r>
      <w:r w:rsidRPr="002F12B8">
        <w:rPr>
          <w:rFonts w:ascii="Palatino Linotype" w:hAnsi="Palatino Linotype"/>
          <w:i/>
          <w:szCs w:val="22"/>
        </w:rPr>
        <w:lastRenderedPageBreak/>
        <w:t>inherentes al puesto especificado en el mismo y a las consecuencias que sean conforme a la ley, al uso y a la buena fe.</w:t>
      </w:r>
    </w:p>
    <w:p w14:paraId="36CB294C" w14:textId="77777777" w:rsidR="003545B4" w:rsidRPr="002F12B8" w:rsidRDefault="003545B4" w:rsidP="003545B4">
      <w:pPr>
        <w:pStyle w:val="Prrafodelista"/>
        <w:spacing w:line="360" w:lineRule="auto"/>
        <w:ind w:left="567" w:right="616"/>
        <w:jc w:val="both"/>
        <w:rPr>
          <w:rFonts w:ascii="Palatino Linotype" w:hAnsi="Palatino Linotype"/>
          <w:i/>
          <w:szCs w:val="22"/>
        </w:rPr>
      </w:pPr>
    </w:p>
    <w:p w14:paraId="2AFC0B72" w14:textId="77777777" w:rsidR="003545B4" w:rsidRPr="002F12B8" w:rsidRDefault="003545B4" w:rsidP="003545B4">
      <w:pPr>
        <w:pStyle w:val="Prrafodelista"/>
        <w:autoSpaceDE w:val="0"/>
        <w:autoSpaceDN w:val="0"/>
        <w:adjustRightInd w:val="0"/>
        <w:spacing w:before="240" w:after="240" w:line="360" w:lineRule="auto"/>
        <w:ind w:left="567" w:right="567"/>
        <w:jc w:val="both"/>
        <w:rPr>
          <w:rFonts w:ascii="Palatino Linotype" w:hAnsi="Palatino Linotype" w:cs="Arial"/>
          <w:i/>
          <w:szCs w:val="22"/>
          <w:lang w:eastAsia="es-MX"/>
        </w:rPr>
      </w:pPr>
      <w:r w:rsidRPr="002F12B8">
        <w:rPr>
          <w:rFonts w:ascii="Palatino Linotype" w:hAnsi="Palatino Linotype"/>
          <w:b/>
          <w:i/>
          <w:szCs w:val="22"/>
        </w:rPr>
        <w:t>Iguales consecuencias se generarán para todos los servidores públicos, cuando la relación de trabajo se formalice mediante un contrato o por encontrarse en lista de raya</w:t>
      </w:r>
      <w:r w:rsidRPr="002F12B8">
        <w:rPr>
          <w:rFonts w:ascii="Palatino Linotype" w:hAnsi="Palatino Linotype"/>
          <w:i/>
          <w:szCs w:val="22"/>
        </w:rPr>
        <w:t>.</w:t>
      </w:r>
    </w:p>
    <w:p w14:paraId="224FEF28" w14:textId="77777777" w:rsidR="003545B4" w:rsidRPr="002F12B8" w:rsidRDefault="003545B4" w:rsidP="003545B4">
      <w:pPr>
        <w:pStyle w:val="Prrafodelista"/>
        <w:spacing w:line="360" w:lineRule="auto"/>
        <w:ind w:left="567" w:right="616"/>
        <w:jc w:val="both"/>
        <w:rPr>
          <w:rFonts w:ascii="Palatino Linotype" w:hAnsi="Palatino Linotype"/>
          <w:i/>
          <w:szCs w:val="22"/>
        </w:rPr>
      </w:pPr>
      <w:r w:rsidRPr="002F12B8">
        <w:rPr>
          <w:rFonts w:ascii="Palatino Linotype" w:hAnsi="Palatino Linotype"/>
          <w:i/>
          <w:szCs w:val="22"/>
        </w:rPr>
        <w:t xml:space="preserve"> </w:t>
      </w:r>
    </w:p>
    <w:p w14:paraId="6F9683BB" w14:textId="77777777" w:rsidR="003545B4" w:rsidRPr="002F12B8" w:rsidRDefault="003545B4" w:rsidP="003545B4">
      <w:pPr>
        <w:pStyle w:val="Prrafodelista"/>
        <w:numPr>
          <w:ilvl w:val="0"/>
          <w:numId w:val="1"/>
        </w:numPr>
        <w:spacing w:line="360" w:lineRule="auto"/>
        <w:ind w:right="49"/>
        <w:jc w:val="both"/>
        <w:rPr>
          <w:rFonts w:ascii="Palatino Linotype" w:eastAsia="MS Gothic" w:hAnsi="Palatino Linotype"/>
        </w:rPr>
      </w:pPr>
      <w:r w:rsidRPr="002F12B8">
        <w:rPr>
          <w:rFonts w:ascii="Palatino Linotype" w:eastAsia="MS Gothic" w:hAnsi="Palatino Linotype"/>
        </w:rPr>
        <w:t>De lo anterior, se advierte que la relación de trabajo con el Municipio se formaliza mediante nombramiento o contrato.</w:t>
      </w:r>
    </w:p>
    <w:p w14:paraId="7C489198" w14:textId="77777777" w:rsidR="003545B4" w:rsidRPr="002F12B8" w:rsidRDefault="003545B4" w:rsidP="003545B4">
      <w:pPr>
        <w:pStyle w:val="Prrafodelista"/>
        <w:spacing w:line="360" w:lineRule="auto"/>
        <w:ind w:left="0" w:right="49"/>
        <w:jc w:val="both"/>
        <w:rPr>
          <w:rFonts w:ascii="Palatino Linotype" w:eastAsia="MS Gothic" w:hAnsi="Palatino Linotype"/>
        </w:rPr>
      </w:pPr>
    </w:p>
    <w:p w14:paraId="07066D62" w14:textId="77777777" w:rsidR="003545B4" w:rsidRPr="002F12B8" w:rsidRDefault="003545B4" w:rsidP="003545B4">
      <w:pPr>
        <w:pStyle w:val="Prrafodelista"/>
        <w:numPr>
          <w:ilvl w:val="0"/>
          <w:numId w:val="1"/>
        </w:numPr>
        <w:spacing w:line="360" w:lineRule="auto"/>
        <w:ind w:right="49"/>
        <w:jc w:val="both"/>
        <w:rPr>
          <w:rFonts w:ascii="Palatino Linotype" w:eastAsia="MS Gothic" w:hAnsi="Palatino Linotype"/>
        </w:rPr>
      </w:pPr>
      <w:r w:rsidRPr="002F12B8">
        <w:rPr>
          <w:rFonts w:ascii="Palatino Linotype" w:eastAsia="MS Gothic" w:hAnsi="Palatino Linotype"/>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1C9EF124" w14:textId="77777777" w:rsidR="003545B4" w:rsidRPr="002F12B8" w:rsidRDefault="003545B4" w:rsidP="003545B4">
      <w:pPr>
        <w:pStyle w:val="Prrafodelista"/>
        <w:spacing w:line="360" w:lineRule="auto"/>
        <w:ind w:left="0" w:right="49"/>
        <w:jc w:val="both"/>
        <w:rPr>
          <w:rFonts w:ascii="Palatino Linotype" w:eastAsia="MS Gothic" w:hAnsi="Palatino Linotype"/>
          <w:szCs w:val="26"/>
        </w:rPr>
      </w:pPr>
    </w:p>
    <w:p w14:paraId="1895AFD2"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i/>
          <w:sz w:val="22"/>
          <w:szCs w:val="22"/>
          <w:lang w:val="es-MX"/>
        </w:rPr>
        <w:t>“</w:t>
      </w:r>
      <w:r w:rsidRPr="002F12B8">
        <w:rPr>
          <w:rFonts w:ascii="Palatino Linotype" w:eastAsia="MS Mincho" w:hAnsi="Palatino Linotype" w:cs="Arial"/>
          <w:b/>
          <w:bCs/>
          <w:i/>
          <w:sz w:val="22"/>
          <w:szCs w:val="22"/>
          <w:lang w:val="es-MX"/>
        </w:rPr>
        <w:t xml:space="preserve">Artículo 82.- </w:t>
      </w:r>
      <w:r w:rsidRPr="002F12B8">
        <w:rPr>
          <w:rFonts w:ascii="Palatino Linotype" w:eastAsia="MS Mincho" w:hAnsi="Palatino Linotype" w:cs="Arial"/>
          <w:i/>
          <w:sz w:val="22"/>
          <w:szCs w:val="22"/>
          <w:lang w:val="es-MX"/>
        </w:rPr>
        <w:t>Salario es la retribución que debe pagar el patrón al trabajador por su trabajo.</w:t>
      </w:r>
    </w:p>
    <w:p w14:paraId="4186D88A"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6D2E0A62"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bCs/>
          <w:i/>
          <w:sz w:val="22"/>
          <w:szCs w:val="22"/>
          <w:lang w:val="es-MX"/>
        </w:rPr>
        <w:t xml:space="preserve">Artículo 83.- </w:t>
      </w:r>
      <w:r w:rsidRPr="002F12B8">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1A515328"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3CEFDB41" w14:textId="77777777" w:rsidR="003545B4" w:rsidRPr="002F12B8" w:rsidRDefault="003545B4" w:rsidP="003545B4">
      <w:pPr>
        <w:pStyle w:val="Texto"/>
        <w:spacing w:after="0" w:line="360" w:lineRule="auto"/>
        <w:ind w:left="567" w:right="616" w:firstLine="0"/>
        <w:rPr>
          <w:rFonts w:ascii="Palatino Linotype" w:hAnsi="Palatino Linotype"/>
          <w:i/>
          <w:sz w:val="22"/>
          <w:szCs w:val="22"/>
        </w:rPr>
      </w:pPr>
      <w:r w:rsidRPr="002F12B8">
        <w:rPr>
          <w:rFonts w:ascii="Palatino Linotype" w:hAnsi="Palatino Linotype"/>
          <w:i/>
          <w:sz w:val="22"/>
          <w:szCs w:val="22"/>
        </w:rPr>
        <w:t xml:space="preserve">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w:t>
      </w:r>
      <w:r w:rsidRPr="002F12B8">
        <w:rPr>
          <w:rFonts w:ascii="Palatino Linotype" w:hAnsi="Palatino Linotype"/>
          <w:i/>
          <w:sz w:val="22"/>
          <w:szCs w:val="22"/>
        </w:rPr>
        <w:lastRenderedPageBreak/>
        <w:t>laborales y de seguridad social que correspondan a la plaza de que se trate. El ingreso que perciban los trabajadores por esta modalidad, en ningún caso será inferior al que corresponda a una jornada diaria.</w:t>
      </w:r>
    </w:p>
    <w:p w14:paraId="58BB2F84"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201AD22B"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FFD6EB9"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788D8466" w14:textId="77777777" w:rsidR="003545B4" w:rsidRPr="002F12B8" w:rsidRDefault="003545B4" w:rsidP="003545B4">
      <w:pPr>
        <w:pStyle w:val="Textosinformato"/>
        <w:spacing w:line="360" w:lineRule="auto"/>
        <w:ind w:left="567" w:right="616"/>
        <w:jc w:val="both"/>
        <w:rPr>
          <w:rFonts w:ascii="Palatino Linotype" w:eastAsia="MS Mincho" w:hAnsi="Palatino Linotype" w:cs="Arial"/>
          <w:i/>
          <w:sz w:val="22"/>
          <w:szCs w:val="22"/>
        </w:rPr>
      </w:pPr>
      <w:r w:rsidRPr="002F12B8">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2F12B8">
        <w:rPr>
          <w:rFonts w:ascii="Palatino Linotype" w:eastAsia="MS Mincho" w:hAnsi="Palatino Linotype" w:cs="Arial"/>
          <w:i/>
          <w:sz w:val="22"/>
          <w:szCs w:val="22"/>
          <w:lang w:val="es-MX"/>
        </w:rPr>
        <w:t>”.</w:t>
      </w:r>
    </w:p>
    <w:p w14:paraId="681D2B0C" w14:textId="77777777" w:rsidR="003545B4" w:rsidRPr="002F12B8" w:rsidRDefault="003545B4" w:rsidP="003545B4">
      <w:pPr>
        <w:pStyle w:val="Prrafodelista"/>
        <w:spacing w:line="360" w:lineRule="auto"/>
        <w:ind w:left="0" w:right="49"/>
        <w:jc w:val="both"/>
        <w:rPr>
          <w:rFonts w:ascii="Palatino Linotype" w:eastAsia="MS Gothic" w:hAnsi="Palatino Linotype"/>
          <w:szCs w:val="26"/>
        </w:rPr>
      </w:pPr>
    </w:p>
    <w:p w14:paraId="42095E13" w14:textId="77777777" w:rsidR="003545B4" w:rsidRPr="002F12B8" w:rsidRDefault="003545B4" w:rsidP="003545B4">
      <w:pPr>
        <w:pStyle w:val="Prrafodelista"/>
        <w:numPr>
          <w:ilvl w:val="0"/>
          <w:numId w:val="1"/>
        </w:numPr>
        <w:spacing w:line="360" w:lineRule="auto"/>
        <w:ind w:right="49"/>
        <w:jc w:val="both"/>
        <w:rPr>
          <w:rFonts w:ascii="Palatino Linotype" w:eastAsia="MS Gothic" w:hAnsi="Palatino Linotype"/>
          <w:szCs w:val="26"/>
        </w:rPr>
      </w:pPr>
      <w:r w:rsidRPr="002F12B8">
        <w:rPr>
          <w:rFonts w:ascii="Palatino Linotype" w:eastAsia="MS Gothic" w:hAnsi="Palatino Linotype"/>
          <w:szCs w:val="26"/>
        </w:rPr>
        <w:t xml:space="preserve">Por su parte el artículo 71 de la Constitución Política del Estado Libre y Soberano de México dispone en lo relativo al sueldo de los servidores públicos lo siguiente: </w:t>
      </w:r>
    </w:p>
    <w:p w14:paraId="7C6ADC42" w14:textId="77777777" w:rsidR="003545B4" w:rsidRPr="002F12B8" w:rsidRDefault="003545B4" w:rsidP="003545B4">
      <w:pPr>
        <w:pStyle w:val="Prrafodelista"/>
        <w:spacing w:line="360" w:lineRule="auto"/>
        <w:ind w:left="0" w:right="49"/>
        <w:jc w:val="both"/>
        <w:rPr>
          <w:rFonts w:ascii="Palatino Linotype" w:eastAsia="MS Gothic" w:hAnsi="Palatino Linotype"/>
          <w:sz w:val="22"/>
          <w:szCs w:val="26"/>
        </w:rPr>
      </w:pPr>
    </w:p>
    <w:p w14:paraId="2A90DC9E" w14:textId="77777777" w:rsidR="003545B4" w:rsidRPr="002F12B8" w:rsidRDefault="003545B4" w:rsidP="003545B4">
      <w:pPr>
        <w:pStyle w:val="Prrafodelista"/>
        <w:spacing w:before="240" w:after="240" w:line="360" w:lineRule="auto"/>
        <w:ind w:left="567" w:right="567"/>
        <w:jc w:val="both"/>
        <w:rPr>
          <w:rFonts w:ascii="Palatino Linotype" w:hAnsi="Palatino Linotype" w:cs="Arial"/>
          <w:i/>
          <w:sz w:val="22"/>
          <w:szCs w:val="22"/>
        </w:rPr>
      </w:pPr>
      <w:r w:rsidRPr="002F12B8">
        <w:rPr>
          <w:rFonts w:ascii="Palatino Linotype" w:hAnsi="Palatino Linotype"/>
          <w:i/>
          <w:sz w:val="22"/>
          <w:szCs w:val="22"/>
        </w:rPr>
        <w:t>“</w:t>
      </w:r>
      <w:r w:rsidRPr="002F12B8">
        <w:rPr>
          <w:rFonts w:ascii="Palatino Linotype" w:hAnsi="Palatino Linotype"/>
          <w:b/>
          <w:bCs/>
          <w:i/>
          <w:sz w:val="22"/>
          <w:szCs w:val="22"/>
        </w:rPr>
        <w:t>ARTÍCULO 71.</w:t>
      </w:r>
      <w:r w:rsidRPr="002F12B8">
        <w:rPr>
          <w:rFonts w:ascii="Palatino Linotype" w:hAnsi="Palatino Linotype"/>
          <w:i/>
          <w:sz w:val="22"/>
          <w:szCs w:val="22"/>
        </w:rPr>
        <w:t xml:space="preserve"> El sueldo es la retribución que la institución pública debe pagar al servidor público por los servicios prestados”.</w:t>
      </w:r>
    </w:p>
    <w:p w14:paraId="126C70FE" w14:textId="77777777" w:rsidR="003545B4" w:rsidRPr="002F12B8" w:rsidRDefault="003545B4" w:rsidP="003545B4">
      <w:pPr>
        <w:pStyle w:val="Prrafodelista"/>
        <w:tabs>
          <w:tab w:val="left" w:pos="567"/>
        </w:tabs>
        <w:spacing w:line="360" w:lineRule="auto"/>
        <w:ind w:left="0"/>
        <w:jc w:val="both"/>
        <w:rPr>
          <w:rFonts w:ascii="Palatino Linotype" w:eastAsia="Calibri" w:hAnsi="Palatino Linotype" w:cs="Arial"/>
          <w:sz w:val="22"/>
        </w:rPr>
      </w:pPr>
    </w:p>
    <w:p w14:paraId="653780B6" w14:textId="77777777" w:rsidR="003545B4" w:rsidRPr="002F12B8" w:rsidRDefault="003545B4" w:rsidP="003545B4">
      <w:pPr>
        <w:pStyle w:val="Prrafodelista"/>
        <w:numPr>
          <w:ilvl w:val="0"/>
          <w:numId w:val="1"/>
        </w:numPr>
        <w:tabs>
          <w:tab w:val="left" w:pos="567"/>
        </w:tabs>
        <w:spacing w:line="360" w:lineRule="auto"/>
        <w:jc w:val="both"/>
        <w:rPr>
          <w:rFonts w:ascii="Palatino Linotype" w:eastAsia="Calibri" w:hAnsi="Palatino Linotype" w:cs="Arial"/>
        </w:rPr>
      </w:pPr>
      <w:r w:rsidRPr="002F12B8">
        <w:rPr>
          <w:rFonts w:ascii="Palatino Linotype" w:eastAsia="Calibri" w:hAnsi="Palatino Linotype" w:cs="Arial"/>
        </w:rPr>
        <w:t xml:space="preserve">Por su parte, </w:t>
      </w:r>
      <w:r w:rsidRPr="002F12B8">
        <w:rPr>
          <w:rFonts w:ascii="Palatino Linotype" w:eastAsia="Palatino Linotype" w:hAnsi="Palatino Linotype" w:cs="Palatino Linotype"/>
        </w:rPr>
        <w:t xml:space="preserve">el artículo 3°, fracción XXXII, del Código Financiero del Estado de México y Municipios establece que la remuneración consiste en los pagos hechos por concepto de sueldo, compensaciones, gratificaciones, habitación, primas, </w:t>
      </w:r>
      <w:r w:rsidRPr="002F12B8">
        <w:rPr>
          <w:rFonts w:ascii="Palatino Linotype" w:eastAsia="Palatino Linotype" w:hAnsi="Palatino Linotype" w:cs="Palatino Linotype"/>
        </w:rPr>
        <w:lastRenderedPageBreak/>
        <w:t>comisiones, prestaciones, en especie y cualquier otra percepción o prestación que se entregue al servidor por su trabajo.</w:t>
      </w:r>
      <w:bookmarkStart w:id="32" w:name="_heading=h.gjdgxs" w:colFirst="0" w:colLast="0"/>
      <w:bookmarkEnd w:id="32"/>
    </w:p>
    <w:p w14:paraId="1D51A80D" w14:textId="77777777" w:rsidR="003545B4" w:rsidRPr="002F12B8" w:rsidRDefault="003545B4" w:rsidP="003545B4">
      <w:pPr>
        <w:pStyle w:val="Prrafodelista"/>
        <w:rPr>
          <w:rFonts w:ascii="Palatino Linotype" w:eastAsia="Palatino Linotype" w:hAnsi="Palatino Linotype" w:cs="Palatino Linotype"/>
        </w:rPr>
      </w:pPr>
    </w:p>
    <w:p w14:paraId="60A8BDB5" w14:textId="77777777" w:rsidR="003545B4" w:rsidRPr="002F12B8" w:rsidRDefault="003545B4" w:rsidP="003545B4">
      <w:pPr>
        <w:pStyle w:val="Prrafodelista"/>
        <w:numPr>
          <w:ilvl w:val="0"/>
          <w:numId w:val="1"/>
        </w:numPr>
        <w:tabs>
          <w:tab w:val="left" w:pos="567"/>
        </w:tabs>
        <w:spacing w:line="360" w:lineRule="auto"/>
        <w:jc w:val="both"/>
        <w:rPr>
          <w:rFonts w:ascii="Palatino Linotype" w:eastAsia="Calibri" w:hAnsi="Palatino Linotype" w:cs="Arial"/>
        </w:rPr>
      </w:pPr>
      <w:r w:rsidRPr="002F12B8">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4482B16E" w14:textId="77777777" w:rsidR="003545B4" w:rsidRPr="002F12B8" w:rsidRDefault="003545B4" w:rsidP="003545B4">
      <w:pPr>
        <w:spacing w:line="360" w:lineRule="auto"/>
        <w:jc w:val="both"/>
        <w:rPr>
          <w:rFonts w:ascii="Palatino Linotype" w:eastAsia="Palatino Linotype" w:hAnsi="Palatino Linotype" w:cs="Palatino Linotype"/>
          <w:sz w:val="22"/>
        </w:rPr>
      </w:pPr>
    </w:p>
    <w:p w14:paraId="64DD9948"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b/>
          <w:i/>
          <w:sz w:val="22"/>
        </w:rPr>
        <w:t>ARTÍCULO 220 K.-</w:t>
      </w:r>
      <w:r w:rsidRPr="002F12B8">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244E5492"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I. Contratos, Nombramientos o Formato Único de Movimientos de Personal, cuando no exista Convenio de condiciones generales de trabajo aplicable;</w:t>
      </w:r>
    </w:p>
    <w:p w14:paraId="6C0F30B7"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 xml:space="preserve">II. </w:t>
      </w:r>
      <w:r w:rsidRPr="002F12B8">
        <w:rPr>
          <w:rFonts w:ascii="Palatino Linotype" w:eastAsia="Palatino Linotype" w:hAnsi="Palatino Linotype" w:cs="Palatino Linotype"/>
          <w:i/>
          <w:sz w:val="22"/>
          <w:u w:val="single"/>
        </w:rPr>
        <w:t>Recibos de pagos</w:t>
      </w:r>
      <w:r w:rsidRPr="002F12B8">
        <w:rPr>
          <w:rFonts w:ascii="Palatino Linotype" w:eastAsia="Palatino Linotype" w:hAnsi="Palatino Linotype" w:cs="Palatino Linotype"/>
          <w:i/>
          <w:sz w:val="22"/>
        </w:rPr>
        <w:t xml:space="preserve"> de salarios o las constancias documentales del pago de salario cuando sea por depósito o mediante información electrónica;</w:t>
      </w:r>
    </w:p>
    <w:p w14:paraId="1DCCC7DB"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III. Controles de asistencia o la información magnética o electrónica de asistencia de los servidores públicos;</w:t>
      </w:r>
    </w:p>
    <w:p w14:paraId="541BDB46"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4BB7E78B"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V. Los demás que señalen las leyes.</w:t>
      </w:r>
    </w:p>
    <w:p w14:paraId="693A948A" w14:textId="77777777" w:rsidR="003545B4" w:rsidRPr="002F12B8" w:rsidRDefault="003545B4" w:rsidP="003545B4">
      <w:pPr>
        <w:spacing w:line="360" w:lineRule="auto"/>
        <w:ind w:left="851" w:right="900"/>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w:t>
      </w:r>
      <w:r w:rsidRPr="002F12B8">
        <w:rPr>
          <w:rFonts w:ascii="Palatino Linotype" w:eastAsia="Palatino Linotype" w:hAnsi="Palatino Linotype" w:cs="Palatino Linotype"/>
          <w:i/>
          <w:sz w:val="22"/>
        </w:rPr>
        <w:lastRenderedPageBreak/>
        <w:t xml:space="preserve">y las constancias expedidas por el encargado del área de personal de éstas, harán prueba plena. </w:t>
      </w:r>
    </w:p>
    <w:p w14:paraId="07615232" w14:textId="77777777" w:rsidR="003545B4" w:rsidRPr="002F12B8" w:rsidRDefault="003545B4" w:rsidP="003545B4">
      <w:pPr>
        <w:spacing w:line="360" w:lineRule="auto"/>
        <w:jc w:val="both"/>
        <w:rPr>
          <w:rFonts w:ascii="Palatino Linotype" w:eastAsia="Palatino Linotype" w:hAnsi="Palatino Linotype" w:cs="Palatino Linotype"/>
          <w:sz w:val="22"/>
        </w:rPr>
      </w:pPr>
    </w:p>
    <w:p w14:paraId="3B9AF665" w14:textId="77777777" w:rsidR="003545B4" w:rsidRPr="002F12B8" w:rsidRDefault="003545B4" w:rsidP="003545B4">
      <w:pPr>
        <w:pStyle w:val="Prrafodelista"/>
        <w:numPr>
          <w:ilvl w:val="0"/>
          <w:numId w:val="1"/>
        </w:numPr>
        <w:spacing w:line="360" w:lineRule="auto"/>
        <w:jc w:val="both"/>
        <w:rPr>
          <w:rFonts w:ascii="Palatino Linotype" w:eastAsia="Palatino Linotype" w:hAnsi="Palatino Linotype" w:cs="Palatino Linotype"/>
          <w:b/>
        </w:rPr>
      </w:pPr>
      <w:r w:rsidRPr="002F12B8">
        <w:rPr>
          <w:rFonts w:ascii="Palatino Linotype" w:eastAsia="Palatino Linotype" w:hAnsi="Palatino Linotype" w:cs="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2F12B8">
        <w:rPr>
          <w:rFonts w:ascii="Palatino Linotype" w:eastAsia="Palatino Linotype" w:hAnsi="Palatino Linotype" w:cs="Palatino Linotype"/>
          <w:b/>
        </w:rPr>
        <w:t>a través de los sistemas de digitalización o de información magnética o electrónica.</w:t>
      </w:r>
    </w:p>
    <w:p w14:paraId="42EB5D4E" w14:textId="77777777" w:rsidR="003545B4" w:rsidRPr="002F12B8" w:rsidRDefault="003545B4" w:rsidP="003545B4">
      <w:pPr>
        <w:pStyle w:val="Prrafodelista"/>
        <w:spacing w:line="360" w:lineRule="auto"/>
        <w:ind w:left="0"/>
        <w:jc w:val="both"/>
        <w:rPr>
          <w:rFonts w:ascii="Palatino Linotype" w:eastAsia="Palatino Linotype" w:hAnsi="Palatino Linotype" w:cs="Palatino Linotype"/>
        </w:rPr>
      </w:pPr>
    </w:p>
    <w:p w14:paraId="70C74146" w14:textId="77777777" w:rsidR="002B5DA4" w:rsidRPr="002F12B8" w:rsidRDefault="002B5DA4" w:rsidP="002B5DA4">
      <w:pPr>
        <w:pStyle w:val="Prrafodelista"/>
        <w:numPr>
          <w:ilvl w:val="0"/>
          <w:numId w:val="1"/>
        </w:numPr>
        <w:spacing w:line="360" w:lineRule="auto"/>
        <w:ind w:right="-91"/>
        <w:jc w:val="both"/>
        <w:rPr>
          <w:rFonts w:ascii="Palatino Linotype" w:eastAsia="Palatino Linotype" w:hAnsi="Palatino Linotype" w:cs="Palatino Linotype"/>
          <w:b/>
        </w:rPr>
      </w:pPr>
      <w:r w:rsidRPr="002F12B8">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7200548" w14:textId="77777777" w:rsidR="002B5DA4" w:rsidRPr="002F12B8" w:rsidRDefault="002B5DA4" w:rsidP="002B5DA4">
      <w:pPr>
        <w:spacing w:line="360" w:lineRule="auto"/>
        <w:jc w:val="both"/>
        <w:rPr>
          <w:rFonts w:ascii="Palatino Linotype" w:eastAsia="Palatino Linotype" w:hAnsi="Palatino Linotype" w:cs="Palatino Linotype"/>
          <w:sz w:val="22"/>
        </w:rPr>
      </w:pPr>
    </w:p>
    <w:p w14:paraId="12776676" w14:textId="77777777" w:rsidR="002B5DA4" w:rsidRPr="002F12B8" w:rsidRDefault="002B5DA4" w:rsidP="002B5DA4">
      <w:pPr>
        <w:spacing w:line="360" w:lineRule="auto"/>
        <w:ind w:left="851" w:right="851"/>
        <w:jc w:val="both"/>
        <w:rPr>
          <w:rFonts w:ascii="Palatino Linotype" w:eastAsia="Palatino Linotype" w:hAnsi="Palatino Linotype" w:cs="Palatino Linotype"/>
          <w:i/>
          <w:sz w:val="22"/>
          <w:u w:val="single"/>
        </w:rPr>
      </w:pPr>
      <w:r w:rsidRPr="002F12B8">
        <w:rPr>
          <w:rFonts w:ascii="Palatino Linotype" w:eastAsia="Palatino Linotype" w:hAnsi="Palatino Linotype" w:cs="Palatino Linotype"/>
          <w:b/>
          <w:i/>
          <w:sz w:val="22"/>
          <w:u w:val="single"/>
        </w:rPr>
        <w:t>“Artículo 7. El Estado de México garantizará el efectivo acceso de toda persona a la información en posesión de cualquier entidad,</w:t>
      </w:r>
      <w:r w:rsidRPr="002F12B8">
        <w:rPr>
          <w:rFonts w:ascii="Palatino Linotype" w:eastAsia="Palatino Linotype" w:hAnsi="Palatino Linotype" w:cs="Palatino Linotype"/>
          <w:i/>
          <w:sz w:val="22"/>
        </w:rPr>
        <w:t xml:space="preserve"> autoridad, órgano y organismo de los poderes Ejecutivo, Legislativo y Judicial, órganos </w:t>
      </w:r>
      <w:r w:rsidRPr="002F12B8">
        <w:rPr>
          <w:rFonts w:ascii="Palatino Linotype" w:eastAsia="Palatino Linotype" w:hAnsi="Palatino Linotype" w:cs="Palatino Linotype"/>
          <w:i/>
          <w:sz w:val="22"/>
        </w:rPr>
        <w:lastRenderedPageBreak/>
        <w:t xml:space="preserve">autónomos, partidos políticos, fideicomisos y fondos públicos, así como de cualquier persona física, jurídico colectiva o sindicato </w:t>
      </w:r>
      <w:r w:rsidRPr="002F12B8">
        <w:rPr>
          <w:rFonts w:ascii="Palatino Linotype" w:eastAsia="Palatino Linotype" w:hAnsi="Palatino Linotype" w:cs="Palatino Linotype"/>
          <w:b/>
          <w:i/>
          <w:sz w:val="22"/>
          <w:u w:val="single"/>
        </w:rPr>
        <w:t>que reciba y ejerza recursos públicos</w:t>
      </w:r>
      <w:r w:rsidRPr="002F12B8">
        <w:rPr>
          <w:rFonts w:ascii="Palatino Linotype" w:eastAsia="Palatino Linotype" w:hAnsi="Palatino Linotype" w:cs="Palatino Linotype"/>
          <w:i/>
          <w:sz w:val="22"/>
        </w:rPr>
        <w:t xml:space="preserve"> o realice actos de autoridad </w:t>
      </w:r>
      <w:r w:rsidRPr="002F12B8">
        <w:rPr>
          <w:rFonts w:ascii="Palatino Linotype" w:eastAsia="Palatino Linotype" w:hAnsi="Palatino Linotype" w:cs="Palatino Linotype"/>
          <w:b/>
          <w:i/>
          <w:sz w:val="22"/>
          <w:u w:val="single"/>
        </w:rPr>
        <w:t>en el ámbito de competencia del Estado de México y sus municipios</w:t>
      </w:r>
      <w:r w:rsidRPr="002F12B8">
        <w:rPr>
          <w:rFonts w:ascii="Palatino Linotype" w:eastAsia="Palatino Linotype" w:hAnsi="Palatino Linotype" w:cs="Palatino Linotype"/>
          <w:i/>
          <w:sz w:val="22"/>
          <w:u w:val="single"/>
        </w:rPr>
        <w:t>.</w:t>
      </w:r>
    </w:p>
    <w:p w14:paraId="09A28567" w14:textId="77777777" w:rsidR="002B5DA4" w:rsidRPr="002F12B8" w:rsidRDefault="002B5DA4" w:rsidP="002B5DA4">
      <w:pPr>
        <w:spacing w:line="360" w:lineRule="auto"/>
        <w:ind w:left="851" w:right="851"/>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Artículo 23. Son sujetos obligados a transparentar y permitir el acceso a su información y proteger los datos personales que obren en su poder:</w:t>
      </w:r>
    </w:p>
    <w:p w14:paraId="3AE46D4D" w14:textId="77777777" w:rsidR="002B5DA4" w:rsidRPr="002F12B8" w:rsidRDefault="002B5DA4" w:rsidP="002B5DA4">
      <w:pPr>
        <w:spacing w:line="360" w:lineRule="auto"/>
        <w:ind w:left="851" w:right="851"/>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w:t>
      </w:r>
    </w:p>
    <w:p w14:paraId="6841F53E" w14:textId="77777777" w:rsidR="002B5DA4" w:rsidRPr="002F12B8" w:rsidRDefault="002B5DA4" w:rsidP="002B5DA4">
      <w:pPr>
        <w:spacing w:line="360" w:lineRule="auto"/>
        <w:ind w:left="851" w:right="851"/>
        <w:jc w:val="both"/>
        <w:rPr>
          <w:rFonts w:ascii="Palatino Linotype" w:eastAsia="Palatino Linotype" w:hAnsi="Palatino Linotype" w:cs="Palatino Linotype"/>
          <w:b/>
          <w:i/>
          <w:sz w:val="22"/>
          <w:u w:val="single"/>
        </w:rPr>
      </w:pPr>
      <w:r w:rsidRPr="002F12B8">
        <w:rPr>
          <w:rFonts w:ascii="Palatino Linotype" w:eastAsia="Palatino Linotype" w:hAnsi="Palatino Linotype" w:cs="Palatino Linotype"/>
          <w:b/>
          <w:i/>
          <w:sz w:val="22"/>
          <w:u w:val="single"/>
        </w:rPr>
        <w:t>IV. Los ayuntamientos y las dependencias, organismos, órganos y entidades de la administración municipal;</w:t>
      </w:r>
    </w:p>
    <w:p w14:paraId="456A364C" w14:textId="77777777" w:rsidR="002B5DA4" w:rsidRPr="002F12B8" w:rsidRDefault="002B5DA4" w:rsidP="002B5DA4">
      <w:pPr>
        <w:spacing w:line="360" w:lineRule="auto"/>
        <w:ind w:left="851" w:right="851"/>
        <w:jc w:val="both"/>
        <w:rPr>
          <w:rFonts w:ascii="Palatino Linotype" w:eastAsia="Palatino Linotype" w:hAnsi="Palatino Linotype" w:cs="Palatino Linotype"/>
          <w:i/>
          <w:sz w:val="22"/>
        </w:rPr>
      </w:pPr>
      <w:r w:rsidRPr="002F12B8">
        <w:rPr>
          <w:rFonts w:ascii="Palatino Linotype" w:eastAsia="Palatino Linotype" w:hAnsi="Palatino Linotype" w:cs="Palatino Linotype"/>
          <w:i/>
          <w:sz w:val="22"/>
        </w:rPr>
        <w:t>(…)</w:t>
      </w:r>
    </w:p>
    <w:p w14:paraId="16B1D53B" w14:textId="77777777" w:rsidR="002B5DA4" w:rsidRPr="002F12B8" w:rsidRDefault="002B5DA4" w:rsidP="002B5DA4">
      <w:pPr>
        <w:spacing w:line="360" w:lineRule="auto"/>
        <w:ind w:left="851" w:right="851"/>
        <w:jc w:val="both"/>
        <w:rPr>
          <w:rFonts w:ascii="Palatino Linotype" w:eastAsia="Palatino Linotype" w:hAnsi="Palatino Linotype" w:cs="Palatino Linotype"/>
          <w:b/>
          <w:i/>
          <w:sz w:val="22"/>
          <w:u w:val="single"/>
        </w:rPr>
      </w:pPr>
      <w:r w:rsidRPr="002F12B8">
        <w:rPr>
          <w:rFonts w:ascii="Palatino Linotype" w:eastAsia="Palatino Linotype" w:hAnsi="Palatino Linotype" w:cs="Palatino Linotype"/>
          <w:b/>
          <w:i/>
          <w:sz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E072F" w14:textId="77777777" w:rsidR="002B5DA4" w:rsidRPr="002F12B8" w:rsidRDefault="002B5DA4" w:rsidP="002B5DA4">
      <w:pPr>
        <w:spacing w:line="360" w:lineRule="auto"/>
        <w:ind w:left="851" w:right="851"/>
        <w:jc w:val="both"/>
        <w:rPr>
          <w:rFonts w:ascii="Palatino Linotype" w:eastAsia="Palatino Linotype" w:hAnsi="Palatino Linotype" w:cs="Palatino Linotype"/>
          <w:b/>
          <w:i/>
          <w:sz w:val="22"/>
        </w:rPr>
      </w:pPr>
      <w:r w:rsidRPr="002F12B8">
        <w:rPr>
          <w:rFonts w:ascii="Palatino Linotype" w:eastAsia="Palatino Linotype" w:hAnsi="Palatino Linotype" w:cs="Palatino Linotype"/>
          <w:i/>
          <w:sz w:val="22"/>
        </w:rPr>
        <w:t>Los servidores públicos deberán transparentar sus acciones así como garantizar y respetar el derecho de acceso a la información pública.”</w:t>
      </w:r>
      <w:r w:rsidRPr="002F12B8">
        <w:rPr>
          <w:rFonts w:ascii="Palatino Linotype" w:eastAsia="Palatino Linotype" w:hAnsi="Palatino Linotype" w:cs="Palatino Linotype"/>
          <w:b/>
          <w:i/>
          <w:sz w:val="22"/>
        </w:rPr>
        <w:t xml:space="preserve"> [Sic]</w:t>
      </w:r>
    </w:p>
    <w:p w14:paraId="2F766C3E" w14:textId="77777777" w:rsidR="002B5DA4" w:rsidRPr="002F12B8" w:rsidRDefault="002B5DA4" w:rsidP="002B5DA4">
      <w:pPr>
        <w:spacing w:line="360" w:lineRule="auto"/>
        <w:jc w:val="both"/>
        <w:rPr>
          <w:rFonts w:ascii="Palatino Linotype" w:eastAsia="Palatino Linotype" w:hAnsi="Palatino Linotype" w:cs="Palatino Linotype"/>
          <w:sz w:val="22"/>
        </w:rPr>
      </w:pPr>
    </w:p>
    <w:p w14:paraId="6D235C04" w14:textId="77777777" w:rsidR="002B5DA4" w:rsidRPr="002F12B8" w:rsidRDefault="002B5DA4" w:rsidP="002B5DA4">
      <w:pPr>
        <w:pStyle w:val="Prrafodelista"/>
        <w:numPr>
          <w:ilvl w:val="0"/>
          <w:numId w:val="1"/>
        </w:numPr>
        <w:spacing w:line="360" w:lineRule="auto"/>
        <w:jc w:val="both"/>
        <w:rPr>
          <w:rFonts w:ascii="Palatino Linotype" w:eastAsia="Palatino Linotype" w:hAnsi="Palatino Linotype" w:cs="Palatino Linotype"/>
        </w:rPr>
      </w:pPr>
      <w:r w:rsidRPr="002F12B8">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2F12B8">
        <w:rPr>
          <w:rFonts w:ascii="Palatino Linotype" w:eastAsia="Palatino Linotype" w:hAnsi="Palatino Linotype" w:cs="Palatino Linotype"/>
          <w:b/>
        </w:rPr>
        <w:t>01/2003</w:t>
      </w:r>
      <w:r w:rsidRPr="002F12B8">
        <w:rPr>
          <w:rFonts w:ascii="Palatino Linotype" w:eastAsia="Palatino Linotype" w:hAnsi="Palatino Linotype" w:cs="Palatino Linotype"/>
        </w:rPr>
        <w:t xml:space="preserve"> y </w:t>
      </w:r>
      <w:r w:rsidRPr="002F12B8">
        <w:rPr>
          <w:rFonts w:ascii="Palatino Linotype" w:eastAsia="Palatino Linotype" w:hAnsi="Palatino Linotype" w:cs="Palatino Linotype"/>
          <w:b/>
        </w:rPr>
        <w:t>02/2003</w:t>
      </w:r>
      <w:r w:rsidRPr="002F12B8">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008DE8F6" w14:textId="77777777" w:rsidR="002B5DA4" w:rsidRPr="002F12B8" w:rsidRDefault="002B5DA4" w:rsidP="002B5DA4">
      <w:pPr>
        <w:spacing w:line="360" w:lineRule="auto"/>
        <w:jc w:val="both"/>
        <w:rPr>
          <w:rFonts w:ascii="Palatino Linotype" w:eastAsia="Palatino Linotype" w:hAnsi="Palatino Linotype" w:cs="Palatino Linotype"/>
          <w:sz w:val="22"/>
        </w:rPr>
      </w:pPr>
    </w:p>
    <w:p w14:paraId="5F2EE13C" w14:textId="77777777" w:rsidR="002B5DA4" w:rsidRPr="002F12B8" w:rsidRDefault="002B5DA4" w:rsidP="002B5DA4">
      <w:pPr>
        <w:spacing w:line="360" w:lineRule="auto"/>
        <w:ind w:left="567" w:right="616"/>
        <w:rPr>
          <w:rFonts w:ascii="Palatino Linotype" w:eastAsia="Palatino Linotype" w:hAnsi="Palatino Linotype" w:cs="Palatino Linotype"/>
          <w:b/>
          <w:i/>
          <w:sz w:val="22"/>
        </w:rPr>
      </w:pPr>
      <w:r w:rsidRPr="002F12B8">
        <w:rPr>
          <w:rFonts w:ascii="Palatino Linotype" w:eastAsia="Palatino Linotype" w:hAnsi="Palatino Linotype" w:cs="Palatino Linotype"/>
          <w:b/>
          <w:i/>
          <w:sz w:val="22"/>
        </w:rPr>
        <w:t>“Criterio 01/2003.</w:t>
      </w:r>
    </w:p>
    <w:p w14:paraId="248399A9" w14:textId="77777777" w:rsidR="002B5DA4" w:rsidRPr="002F12B8" w:rsidRDefault="002B5DA4" w:rsidP="002B5DA4">
      <w:pPr>
        <w:spacing w:line="360" w:lineRule="auto"/>
        <w:ind w:left="567" w:right="616"/>
        <w:jc w:val="both"/>
        <w:rPr>
          <w:rFonts w:ascii="Palatino Linotype" w:eastAsia="Palatino Linotype" w:hAnsi="Palatino Linotype" w:cs="Palatino Linotype"/>
          <w:i/>
          <w:sz w:val="22"/>
        </w:rPr>
      </w:pPr>
      <w:r w:rsidRPr="002F12B8">
        <w:rPr>
          <w:rFonts w:ascii="Palatino Linotype" w:eastAsia="Palatino Linotype" w:hAnsi="Palatino Linotype" w:cs="Palatino Linotype"/>
          <w:b/>
          <w:i/>
          <w:sz w:val="22"/>
        </w:rPr>
        <w:lastRenderedPageBreak/>
        <w:t>INGRESOS DE LOS SERVIDORES PÚBLICOS. CONSTITUYEN INFORMACIÓN PÚBLICA AÚN Y CUANDO SU DIFUSIÓN PUEDE AFECTAR LA VIDA O LA SEGURIDAD DE AQUELLOS.</w:t>
      </w:r>
      <w:r w:rsidRPr="002F12B8">
        <w:rPr>
          <w:rFonts w:ascii="Palatino Linotype" w:eastAsia="Palatino Linotype" w:hAnsi="Palatino Linotype" w:cs="Palatino Linotype"/>
          <w:i/>
          <w:sz w:val="22"/>
        </w:rPr>
        <w:t xml:space="preserve"> </w:t>
      </w:r>
    </w:p>
    <w:p w14:paraId="67AAA5AF" w14:textId="77777777" w:rsidR="002B5DA4" w:rsidRPr="002F12B8" w:rsidRDefault="002B5DA4" w:rsidP="002B5DA4">
      <w:pPr>
        <w:spacing w:line="360" w:lineRule="auto"/>
        <w:ind w:left="567" w:right="616"/>
        <w:jc w:val="both"/>
        <w:rPr>
          <w:rFonts w:ascii="Palatino Linotype" w:eastAsia="Palatino Linotype" w:hAnsi="Palatino Linotype" w:cs="Palatino Linotype"/>
          <w:i/>
          <w:sz w:val="22"/>
          <w:u w:val="single"/>
        </w:rPr>
      </w:pPr>
      <w:r w:rsidRPr="002F12B8">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F12B8">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F12B8">
        <w:rPr>
          <w:rFonts w:ascii="Palatino Linotype" w:eastAsia="Palatino Linotype" w:hAnsi="Palatino Linotype" w:cs="Palatino Linotype"/>
          <w:i/>
          <w:sz w:val="22"/>
          <w:u w:val="single"/>
        </w:rPr>
        <w:t>…”</w:t>
      </w:r>
    </w:p>
    <w:p w14:paraId="18A31ABF" w14:textId="77777777" w:rsidR="002B5DA4" w:rsidRPr="002F12B8" w:rsidRDefault="002B5DA4" w:rsidP="002B5DA4">
      <w:pPr>
        <w:spacing w:line="360" w:lineRule="auto"/>
        <w:ind w:left="567" w:right="616"/>
        <w:jc w:val="both"/>
        <w:rPr>
          <w:rFonts w:ascii="Palatino Linotype" w:eastAsia="Palatino Linotype" w:hAnsi="Palatino Linotype" w:cs="Palatino Linotype"/>
          <w:i/>
          <w:sz w:val="22"/>
        </w:rPr>
      </w:pPr>
    </w:p>
    <w:p w14:paraId="4445C1A4" w14:textId="77777777" w:rsidR="002B5DA4" w:rsidRPr="002F12B8" w:rsidRDefault="002B5DA4" w:rsidP="002B5DA4">
      <w:pPr>
        <w:spacing w:line="360" w:lineRule="auto"/>
        <w:ind w:left="567" w:right="616"/>
        <w:rPr>
          <w:rFonts w:ascii="Palatino Linotype" w:eastAsia="Palatino Linotype" w:hAnsi="Palatino Linotype" w:cs="Palatino Linotype"/>
          <w:b/>
          <w:i/>
          <w:sz w:val="22"/>
        </w:rPr>
      </w:pPr>
      <w:r w:rsidRPr="002F12B8">
        <w:rPr>
          <w:rFonts w:ascii="Palatino Linotype" w:eastAsia="Palatino Linotype" w:hAnsi="Palatino Linotype" w:cs="Palatino Linotype"/>
          <w:b/>
          <w:i/>
          <w:sz w:val="22"/>
        </w:rPr>
        <w:t>“Criterio 02/2003.</w:t>
      </w:r>
    </w:p>
    <w:p w14:paraId="43228985" w14:textId="77777777" w:rsidR="002B5DA4" w:rsidRPr="002F12B8" w:rsidRDefault="002B5DA4" w:rsidP="002B5DA4">
      <w:pPr>
        <w:spacing w:line="360" w:lineRule="auto"/>
        <w:ind w:left="567" w:right="616"/>
        <w:jc w:val="both"/>
        <w:rPr>
          <w:rFonts w:ascii="Palatino Linotype" w:eastAsia="Palatino Linotype" w:hAnsi="Palatino Linotype" w:cs="Palatino Linotype"/>
          <w:i/>
          <w:sz w:val="22"/>
        </w:rPr>
      </w:pPr>
      <w:r w:rsidRPr="002F12B8">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2F12B8">
        <w:rPr>
          <w:rFonts w:ascii="Palatino Linotype" w:eastAsia="Palatino Linotype" w:hAnsi="Palatino Linotype" w:cs="Palatino Linotype"/>
          <w:i/>
          <w:sz w:val="22"/>
        </w:rPr>
        <w:t xml:space="preserve"> </w:t>
      </w:r>
    </w:p>
    <w:p w14:paraId="1F027E19" w14:textId="77777777" w:rsidR="002B5DA4" w:rsidRPr="002F12B8" w:rsidRDefault="002B5DA4" w:rsidP="002B5DA4">
      <w:pPr>
        <w:spacing w:line="360" w:lineRule="auto"/>
        <w:ind w:left="567" w:right="616"/>
        <w:jc w:val="both"/>
        <w:rPr>
          <w:rFonts w:ascii="Palatino Linotype" w:eastAsia="Palatino Linotype" w:hAnsi="Palatino Linotype" w:cs="Palatino Linotype"/>
          <w:b/>
          <w:i/>
          <w:sz w:val="22"/>
        </w:rPr>
      </w:pPr>
      <w:r w:rsidRPr="002F12B8">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w:t>
      </w:r>
      <w:r w:rsidRPr="002F12B8">
        <w:rPr>
          <w:rFonts w:ascii="Palatino Linotype" w:eastAsia="Palatino Linotype" w:hAnsi="Palatino Linotype" w:cs="Palatino Linotype"/>
          <w:i/>
          <w:sz w:val="22"/>
        </w:rPr>
        <w:lastRenderedPageBreak/>
        <w:t xml:space="preserve">aquellos, </w:t>
      </w:r>
      <w:r w:rsidRPr="002F12B8">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F12B8">
        <w:rPr>
          <w:rFonts w:ascii="Palatino Linotype" w:eastAsia="Palatino Linotype" w:hAnsi="Palatino Linotype" w:cs="Palatino Linotype"/>
          <w:i/>
          <w:sz w:val="22"/>
        </w:rPr>
        <w:t xml:space="preserve"> el sistema de compensación…” </w:t>
      </w:r>
      <w:r w:rsidRPr="002F12B8">
        <w:rPr>
          <w:rFonts w:ascii="Palatino Linotype" w:eastAsia="Palatino Linotype" w:hAnsi="Palatino Linotype" w:cs="Palatino Linotype"/>
          <w:b/>
          <w:i/>
          <w:sz w:val="22"/>
        </w:rPr>
        <w:t>[Sic]</w:t>
      </w:r>
    </w:p>
    <w:p w14:paraId="3DAC4333" w14:textId="77777777" w:rsidR="002B5DA4" w:rsidRPr="002F12B8" w:rsidRDefault="002B5DA4" w:rsidP="002B5DA4">
      <w:pPr>
        <w:spacing w:line="360" w:lineRule="auto"/>
        <w:ind w:right="851"/>
        <w:jc w:val="both"/>
        <w:rPr>
          <w:rFonts w:ascii="Palatino Linotype" w:eastAsia="Palatino Linotype" w:hAnsi="Palatino Linotype" w:cs="Palatino Linotype"/>
          <w:b/>
          <w:i/>
          <w:sz w:val="22"/>
        </w:rPr>
      </w:pPr>
    </w:p>
    <w:p w14:paraId="3791DCEC" w14:textId="59EDE008" w:rsidR="00963723" w:rsidRPr="002F12B8" w:rsidRDefault="002B5DA4" w:rsidP="003545B4">
      <w:pPr>
        <w:pStyle w:val="Prrafodelista"/>
        <w:numPr>
          <w:ilvl w:val="0"/>
          <w:numId w:val="1"/>
        </w:numPr>
        <w:spacing w:line="360" w:lineRule="auto"/>
        <w:ind w:right="-91"/>
        <w:jc w:val="both"/>
        <w:rPr>
          <w:rFonts w:ascii="Palatino Linotype" w:eastAsia="Palatino Linotype" w:hAnsi="Palatino Linotype" w:cs="Palatino Linotype"/>
          <w:b/>
        </w:rPr>
      </w:pPr>
      <w:r w:rsidRPr="002F12B8">
        <w:rPr>
          <w:rFonts w:ascii="Palatino Linotype" w:eastAsia="Palatino Linotype" w:hAnsi="Palatino Linotype" w:cs="Palatino Linotype"/>
        </w:rPr>
        <w:t>En consecuencia, se aprecia que el Sujeto Obligado tiene la obligación de generar, poseer y administrar los recibos de nómina o CFDI de</w:t>
      </w:r>
      <w:r w:rsidR="00963723" w:rsidRPr="002F12B8">
        <w:rPr>
          <w:rFonts w:ascii="Palatino Linotype" w:eastAsia="Palatino Linotype" w:hAnsi="Palatino Linotype" w:cs="Palatino Linotype"/>
        </w:rPr>
        <w:t xml:space="preserve"> los Servidores Públicos con cargo de Director.</w:t>
      </w:r>
    </w:p>
    <w:p w14:paraId="5FDA456D" w14:textId="77777777" w:rsidR="00963723" w:rsidRPr="002F12B8" w:rsidRDefault="00963723" w:rsidP="00963723">
      <w:pPr>
        <w:pStyle w:val="Prrafodelista"/>
        <w:spacing w:line="360" w:lineRule="auto"/>
        <w:ind w:left="0" w:right="-91"/>
        <w:jc w:val="both"/>
        <w:rPr>
          <w:rFonts w:ascii="Palatino Linotype" w:eastAsia="Palatino Linotype" w:hAnsi="Palatino Linotype" w:cs="Palatino Linotype"/>
          <w:b/>
        </w:rPr>
      </w:pPr>
    </w:p>
    <w:p w14:paraId="61B0E5AD" w14:textId="169C259E" w:rsidR="00D87A97" w:rsidRPr="002F12B8" w:rsidRDefault="00D87A97" w:rsidP="00F013B3">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2F12B8">
        <w:rPr>
          <w:rFonts w:ascii="Palatino Linotype" w:hAnsi="Palatino Linotype" w:cs="Arial"/>
          <w:bCs/>
        </w:rPr>
        <w:t xml:space="preserve">Por último y no menos importante, es de señalar que el particular precisó la temporalidad de la cual requiere la información. Por tal motivo, es necesario señalar que el Derecho de Acceso a la Información Pública, a diferencia de otros derechos, </w:t>
      </w:r>
      <w:r w:rsidRPr="002F12B8">
        <w:rPr>
          <w:rFonts w:ascii="Palatino Linotype" w:hAnsi="Palatino Linotype"/>
        </w:rPr>
        <w:t xml:space="preserve">permite que los propios particulares actúen sin la necesidad de contar con un representante legal, conforme lo señala el artículo 152 y 178 de la </w:t>
      </w:r>
      <w:r w:rsidRPr="002F12B8">
        <w:rPr>
          <w:rFonts w:ascii="Palatino Linotype" w:hAnsi="Palatino Linotype" w:cs="Arial"/>
        </w:rPr>
        <w:t>Ley de Transparencia y Acceso a la Información Pública del Estado de México y Municipios:</w:t>
      </w:r>
    </w:p>
    <w:p w14:paraId="5A681AD4" w14:textId="77777777" w:rsidR="00D87A97" w:rsidRPr="002F12B8" w:rsidRDefault="00D87A97" w:rsidP="00D87A97">
      <w:pPr>
        <w:pStyle w:val="Prrafodelista"/>
        <w:rPr>
          <w:rFonts w:ascii="Palatino Linotype" w:hAnsi="Palatino Linotype" w:cs="Arial"/>
        </w:rPr>
      </w:pPr>
    </w:p>
    <w:p w14:paraId="66DA0FF4" w14:textId="77777777" w:rsidR="00D87A97" w:rsidRPr="002F12B8" w:rsidRDefault="00D87A97" w:rsidP="00D87A97">
      <w:pPr>
        <w:autoSpaceDE w:val="0"/>
        <w:autoSpaceDN w:val="0"/>
        <w:adjustRightInd w:val="0"/>
        <w:spacing w:line="360" w:lineRule="auto"/>
        <w:ind w:left="567" w:right="616"/>
        <w:jc w:val="both"/>
        <w:rPr>
          <w:rFonts w:ascii="Palatino Linotype" w:hAnsi="Palatino Linotype" w:cs="Bookman Old Style"/>
          <w:i/>
          <w:sz w:val="22"/>
          <w:szCs w:val="22"/>
        </w:rPr>
      </w:pPr>
      <w:r w:rsidRPr="002F12B8">
        <w:rPr>
          <w:rFonts w:ascii="Palatino Linotype" w:hAnsi="Palatino Linotype" w:cs="Bookman Old Style,Bold"/>
          <w:b/>
          <w:bCs/>
          <w:i/>
          <w:sz w:val="22"/>
          <w:szCs w:val="22"/>
        </w:rPr>
        <w:t xml:space="preserve">Artículo 152. </w:t>
      </w:r>
      <w:r w:rsidRPr="002F12B8">
        <w:rPr>
          <w:rFonts w:ascii="Palatino Linotype" w:hAnsi="Palatino Linotype" w:cs="Bookman Old Style"/>
          <w:b/>
          <w:i/>
          <w:sz w:val="22"/>
          <w:szCs w:val="22"/>
          <w:u w:val="single"/>
        </w:rPr>
        <w:t>Cualquier persona por sí misma o a través de su representante, podrá presentar solicitud de acceso a información</w:t>
      </w:r>
      <w:r w:rsidRPr="002F12B8">
        <w:rPr>
          <w:rFonts w:ascii="Palatino Linotype" w:hAnsi="Palatino Linotype" w:cs="Bookman Old Style"/>
          <w:i/>
          <w:sz w:val="22"/>
          <w:szCs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56A2F4C8" w14:textId="77777777" w:rsidR="00D87A97" w:rsidRPr="002F12B8" w:rsidRDefault="00D87A97" w:rsidP="00D87A97">
      <w:pPr>
        <w:autoSpaceDE w:val="0"/>
        <w:autoSpaceDN w:val="0"/>
        <w:adjustRightInd w:val="0"/>
        <w:spacing w:line="360" w:lineRule="auto"/>
        <w:ind w:left="567" w:right="616"/>
        <w:jc w:val="both"/>
        <w:rPr>
          <w:rFonts w:ascii="Palatino Linotype" w:hAnsi="Palatino Linotype" w:cs="Arial"/>
          <w:i/>
          <w:sz w:val="22"/>
          <w:szCs w:val="22"/>
        </w:rPr>
      </w:pPr>
      <w:r w:rsidRPr="002F12B8">
        <w:rPr>
          <w:rFonts w:ascii="Palatino Linotype" w:hAnsi="Palatino Linotype" w:cs="Bookman Old Style,Bold"/>
          <w:b/>
          <w:bCs/>
          <w:i/>
          <w:sz w:val="22"/>
          <w:szCs w:val="22"/>
        </w:rPr>
        <w:t>…</w:t>
      </w:r>
    </w:p>
    <w:p w14:paraId="44958123" w14:textId="77777777" w:rsidR="00D87A97" w:rsidRPr="002F12B8" w:rsidRDefault="00D87A97" w:rsidP="00D87A97">
      <w:pPr>
        <w:pStyle w:val="Prrafodelista"/>
        <w:spacing w:line="360" w:lineRule="auto"/>
        <w:ind w:left="567" w:right="616"/>
        <w:jc w:val="both"/>
        <w:rPr>
          <w:rFonts w:ascii="Palatino Linotype" w:hAnsi="Palatino Linotype" w:cs="Arial"/>
          <w:i/>
          <w:color w:val="000000" w:themeColor="text1"/>
          <w:sz w:val="22"/>
          <w:szCs w:val="22"/>
        </w:rPr>
      </w:pPr>
      <w:r w:rsidRPr="002F12B8">
        <w:rPr>
          <w:rFonts w:ascii="Palatino Linotype" w:hAnsi="Palatino Linotype"/>
          <w:i/>
          <w:sz w:val="22"/>
          <w:szCs w:val="22"/>
        </w:rPr>
        <w:lastRenderedPageBreak/>
        <w:t>Artículo 178.</w:t>
      </w:r>
      <w:r w:rsidRPr="002F12B8">
        <w:rPr>
          <w:rFonts w:ascii="Palatino Linotype" w:hAnsi="Palatino Linotype"/>
          <w:b/>
          <w:i/>
          <w:sz w:val="22"/>
          <w:szCs w:val="22"/>
        </w:rPr>
        <w:t xml:space="preserve"> </w:t>
      </w:r>
      <w:r w:rsidRPr="002F12B8">
        <w:rPr>
          <w:rFonts w:ascii="Palatino Linotype" w:hAnsi="Palatino Linotype"/>
          <w:b/>
          <w:i/>
          <w:sz w:val="22"/>
          <w:szCs w:val="22"/>
          <w:u w:val="single"/>
        </w:rPr>
        <w:t>El solicitante podrá interponer, por sí mismo</w:t>
      </w:r>
      <w:r w:rsidRPr="002F12B8">
        <w:rPr>
          <w:rFonts w:ascii="Palatino Linotype" w:hAnsi="Palatino Linotype"/>
          <w:i/>
          <w:sz w:val="22"/>
          <w:szCs w:val="22"/>
          <w:u w:val="single"/>
        </w:rPr>
        <w:t xml:space="preserve"> </w:t>
      </w:r>
      <w:r w:rsidRPr="002F12B8">
        <w:rPr>
          <w:rFonts w:ascii="Palatino Linotype" w:hAnsi="Palatino Linotype"/>
          <w:b/>
          <w:i/>
          <w:sz w:val="22"/>
          <w:szCs w:val="22"/>
          <w:u w:val="single"/>
        </w:rPr>
        <w:t>o a través de su representante, de manera directa o por medios electrónicos, recurso de revisión</w:t>
      </w:r>
      <w:r w:rsidRPr="002F12B8">
        <w:rPr>
          <w:rFonts w:ascii="Palatino Linotype" w:hAnsi="Palatino Linotype"/>
          <w:i/>
          <w:sz w:val="22"/>
          <w:szCs w:val="22"/>
        </w:rPr>
        <w:t xml:space="preserve"> ante el Instituto o ante la Unidad de Transparencia que haya conocido de la solicitud dentro de los quince días hábiles, siguientes a la fecha de la notificación de la respuesta.</w:t>
      </w:r>
    </w:p>
    <w:p w14:paraId="66FF0D5F" w14:textId="77777777" w:rsidR="00D87A97" w:rsidRPr="002F12B8" w:rsidRDefault="00D87A97" w:rsidP="00D87A97">
      <w:pPr>
        <w:pStyle w:val="Prrafodelista"/>
        <w:spacing w:line="360" w:lineRule="auto"/>
        <w:ind w:left="0" w:right="-91"/>
        <w:jc w:val="both"/>
        <w:rPr>
          <w:rFonts w:ascii="Palatino Linotype" w:eastAsia="Palatino Linotype" w:hAnsi="Palatino Linotype" w:cs="Palatino Linotype"/>
          <w:b/>
        </w:rPr>
      </w:pPr>
    </w:p>
    <w:p w14:paraId="0F4CA209" w14:textId="74CBD85C" w:rsidR="005C1408" w:rsidRPr="002F12B8" w:rsidRDefault="005C1408" w:rsidP="005C1408">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2F12B8">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2F12B8">
        <w:rPr>
          <w:rFonts w:ascii="Palatino Linotype" w:hAnsi="Palatino Linotype"/>
          <w:szCs w:val="22"/>
          <w:lang w:val="es-ES"/>
        </w:rPr>
        <w:t>los artículos 13</w:t>
      </w:r>
      <w:r w:rsidRPr="002F12B8">
        <w:rPr>
          <w:rStyle w:val="Refdenotaalpie"/>
          <w:szCs w:val="22"/>
        </w:rPr>
        <w:footnoteReference w:id="6"/>
      </w:r>
      <w:r w:rsidRPr="002F12B8">
        <w:rPr>
          <w:rFonts w:ascii="Palatino Linotype" w:hAnsi="Palatino Linotype"/>
          <w:szCs w:val="22"/>
          <w:lang w:val="es-ES"/>
        </w:rPr>
        <w:t xml:space="preserve"> y 181</w:t>
      </w:r>
      <w:r w:rsidRPr="002F12B8">
        <w:rPr>
          <w:rStyle w:val="Refdenotaalpie"/>
          <w:szCs w:val="22"/>
        </w:rPr>
        <w:footnoteReference w:id="7"/>
      </w:r>
      <w:r w:rsidRPr="002F12B8">
        <w:rPr>
          <w:rFonts w:ascii="Palatino Linotype" w:hAnsi="Palatino Linotype"/>
          <w:szCs w:val="22"/>
          <w:lang w:val="es-ES"/>
        </w:rPr>
        <w:t xml:space="preserve"> penúltimo párrafo de la Ley de Transparencia y Acceso a la Información Pública del Estado de México y Municipios deberá suplir la deficiencia de la queja a favor del particular. En el presente asunto en particular, el Recurrente no señaló temporalidad de la cual requiere los recibos de nómina, en consecuencia, bajo el principio de máxima publicidad y garantizando el derecho accionado por el particular, se ORDENA la entrega de las últimas dos quincenas previas a la fecha de la solicitud, es decir, la segunda quincena del mes de mayo y la primera quincena del mes de junio de dos mil veintitrés.</w:t>
      </w:r>
    </w:p>
    <w:p w14:paraId="6C53D429" w14:textId="77777777" w:rsidR="00D87A97" w:rsidRPr="002F12B8" w:rsidRDefault="00D87A97" w:rsidP="005C1408">
      <w:pPr>
        <w:pStyle w:val="Prrafodelista"/>
        <w:spacing w:line="360" w:lineRule="auto"/>
        <w:ind w:left="0" w:right="-91"/>
        <w:jc w:val="both"/>
        <w:rPr>
          <w:rFonts w:ascii="Palatino Linotype" w:eastAsia="Palatino Linotype" w:hAnsi="Palatino Linotype" w:cs="Palatino Linotype"/>
          <w:b/>
        </w:rPr>
      </w:pPr>
    </w:p>
    <w:p w14:paraId="61389BF9" w14:textId="0921B586" w:rsidR="00D87A97" w:rsidRPr="002F12B8" w:rsidRDefault="005C1408" w:rsidP="003545B4">
      <w:pPr>
        <w:pStyle w:val="Prrafodelista"/>
        <w:numPr>
          <w:ilvl w:val="0"/>
          <w:numId w:val="1"/>
        </w:numPr>
        <w:spacing w:line="360" w:lineRule="auto"/>
        <w:ind w:right="-91"/>
        <w:jc w:val="both"/>
        <w:rPr>
          <w:rFonts w:ascii="Palatino Linotype" w:eastAsia="Palatino Linotype" w:hAnsi="Palatino Linotype" w:cs="Palatino Linotype"/>
        </w:rPr>
      </w:pPr>
      <w:r w:rsidRPr="002F12B8">
        <w:rPr>
          <w:rFonts w:ascii="Palatino Linotype" w:eastAsia="Palatino Linotype" w:hAnsi="Palatino Linotype" w:cs="Palatino Linotype"/>
        </w:rPr>
        <w:lastRenderedPageBreak/>
        <w:t>Ahora bien, para la elaboración de versiones públicas en relación a la clasificación de datos personales como información confidencial, el Sujeto Obligado deberá estar a lo dispuesto en el Considerando QUINTO.</w:t>
      </w:r>
    </w:p>
    <w:p w14:paraId="225AD0BB" w14:textId="77777777" w:rsidR="00815869" w:rsidRPr="002F12B8" w:rsidRDefault="00815869" w:rsidP="00815869">
      <w:pPr>
        <w:keepNext/>
        <w:keepLines/>
        <w:spacing w:before="240" w:line="360" w:lineRule="auto"/>
        <w:ind w:right="538"/>
        <w:contextualSpacing/>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lang w:val="es-ES"/>
        </w:rPr>
        <w:t>QUINTO. De la elaboración de la versión pública y el acuerdo de clasificación como información confidencial.</w:t>
      </w:r>
    </w:p>
    <w:p w14:paraId="11066536" w14:textId="4F2AE1DF"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Debe destacarse que debido a la naturaleza de la información solicitada, en la misma pudieran obrar datos personales o información reservada susceptibles de protegerse 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3D6582D6"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7A592ABF"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Así, es de señalar que, por lo que hace a las versiones públicas, el </w:t>
      </w:r>
      <w:r w:rsidRPr="002F12B8">
        <w:rPr>
          <w:rFonts w:ascii="Palatino Linotype" w:eastAsia="Palatino Linotype" w:hAnsi="Palatino Linotype" w:cs="Palatino Linotype"/>
          <w:b/>
          <w:bCs/>
          <w:color w:val="000000" w:themeColor="text1"/>
          <w:lang w:val="es-ES"/>
        </w:rPr>
        <w:t>SUJETO OBLIGADO</w:t>
      </w:r>
      <w:r w:rsidRPr="002F12B8">
        <w:rPr>
          <w:rFonts w:ascii="Palatino Linotype" w:eastAsia="Palatino Linotype" w:hAnsi="Palatino Linotype" w:cs="Palatino Linotype"/>
          <w:color w:val="000000" w:themeColor="text1"/>
          <w:lang w:val="es-ES"/>
        </w:rPr>
        <w:t xml:space="preserve"> debe cumplir con las formalidades exigidas en la Ley, por lo que para tal efecto emitirá el Acuerdo del Comité de Transparencia en términos de los artículos 49 fracción VIII, 122</w:t>
      </w:r>
      <w:r w:rsidRPr="002F12B8">
        <w:rPr>
          <w:rFonts w:ascii="Palatino Linotype" w:eastAsia="Palatino Linotype" w:hAnsi="Palatino Linotype" w:cs="Palatino Linotype"/>
          <w:color w:val="000000" w:themeColor="text1"/>
          <w:vertAlign w:val="superscript"/>
          <w:lang w:val="es-ES"/>
        </w:rPr>
        <w:t>14</w:t>
      </w:r>
      <w:r w:rsidRPr="002F12B8">
        <w:rPr>
          <w:rFonts w:ascii="Palatino Linotype" w:eastAsia="Palatino Linotype" w:hAnsi="Palatino Linotype" w:cs="Palatino Linotype"/>
          <w:color w:val="000000" w:themeColor="text1"/>
          <w:lang w:val="es-ES"/>
        </w:rPr>
        <w:t>, 135</w:t>
      </w:r>
      <w:r w:rsidRPr="002F12B8">
        <w:rPr>
          <w:rFonts w:ascii="Palatino Linotype" w:eastAsia="Palatino Linotype" w:hAnsi="Palatino Linotype" w:cs="Palatino Linotype"/>
          <w:color w:val="000000" w:themeColor="text1"/>
          <w:vertAlign w:val="superscript"/>
          <w:lang w:val="es-ES"/>
        </w:rPr>
        <w:t>15</w:t>
      </w:r>
      <w:r w:rsidRPr="002F12B8">
        <w:rPr>
          <w:rFonts w:ascii="Palatino Linotype" w:eastAsia="Palatino Linotype" w:hAnsi="Palatino Linotype" w:cs="Palatino Linotype"/>
          <w:color w:val="000000" w:themeColor="text1"/>
          <w:lang w:val="es-ES"/>
        </w:rPr>
        <w:t xml:space="preserve"> y 149 de la </w:t>
      </w:r>
      <w:r w:rsidRPr="002F12B8">
        <w:rPr>
          <w:rFonts w:ascii="Palatino Linotype" w:eastAsia="Palatino Linotype" w:hAnsi="Palatino Linotype" w:cs="Palatino Linotype"/>
          <w:b/>
          <w:bCs/>
          <w:color w:val="000000" w:themeColor="text1"/>
          <w:lang w:val="es-ES"/>
        </w:rPr>
        <w:t>Ley de Transparencia y Acceso a la Información Pública del Estado de México y Municipios</w:t>
      </w:r>
      <w:r w:rsidRPr="002F12B8">
        <w:rPr>
          <w:rFonts w:ascii="Palatino Linotype" w:eastAsia="Palatino Linotype" w:hAnsi="Palatino Linotype" w:cs="Palatino Linotype"/>
          <w:color w:val="000000" w:themeColor="text1"/>
          <w:lang w:val="es-ES"/>
        </w:rPr>
        <w:t>, con el cual sustentara de forma fundada y motivada la clasificación de datos y con ello la "versión pública" de los documentos materia de la solicitud.</w:t>
      </w:r>
    </w:p>
    <w:p w14:paraId="49C9EDE1"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62B79A64" w14:textId="77777777" w:rsidR="00815869" w:rsidRPr="002F12B8" w:rsidRDefault="00815869" w:rsidP="00815869">
      <w:pPr>
        <w:pStyle w:val="Prrafodelista"/>
        <w:keepNext/>
        <w:keepLines/>
        <w:numPr>
          <w:ilvl w:val="0"/>
          <w:numId w:val="36"/>
        </w:numPr>
        <w:spacing w:before="240" w:after="160" w:line="360" w:lineRule="auto"/>
        <w:ind w:left="284" w:hanging="284"/>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lang w:val="es-ES"/>
        </w:rPr>
        <w:lastRenderedPageBreak/>
        <w:t xml:space="preserve">De la clasificación de la información. </w:t>
      </w:r>
    </w:p>
    <w:p w14:paraId="0DFB66B2"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F12B8">
        <w:rPr>
          <w:rFonts w:ascii="Palatino Linotype" w:eastAsia="Palatino Linotype" w:hAnsi="Palatino Linotype" w:cs="Palatino Linotype"/>
          <w:color w:val="000000" w:themeColor="text1"/>
          <w:vertAlign w:val="superscript"/>
          <w:lang w:val="es-ES"/>
        </w:rPr>
        <w:t>16</w:t>
      </w:r>
      <w:r w:rsidRPr="002F12B8">
        <w:rPr>
          <w:rFonts w:ascii="Palatino Linotype" w:eastAsia="Palatino Linotype" w:hAnsi="Palatino Linotype" w:cs="Palatino Linotype"/>
          <w:color w:val="000000" w:themeColor="text1"/>
          <w:lang w:val="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F12B8">
        <w:rPr>
          <w:rFonts w:ascii="Palatino Linotype" w:eastAsia="Palatino Linotype" w:hAnsi="Palatino Linotype" w:cs="Palatino Linotype"/>
          <w:color w:val="000000" w:themeColor="text1"/>
          <w:vertAlign w:val="superscript"/>
          <w:lang w:val="es-ES"/>
        </w:rPr>
        <w:t>17</w:t>
      </w:r>
      <w:r w:rsidRPr="002F12B8">
        <w:rPr>
          <w:rFonts w:ascii="Palatino Linotype" w:eastAsia="Palatino Linotype" w:hAnsi="Palatino Linotype" w:cs="Palatino Linotype"/>
          <w:color w:val="000000" w:themeColor="text1"/>
          <w:lang w:val="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09F84B3"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02B265D4" w14:textId="77777777" w:rsidR="00815869" w:rsidRPr="002F12B8" w:rsidRDefault="00815869" w:rsidP="00815869">
      <w:pPr>
        <w:keepNext/>
        <w:keepLines/>
        <w:spacing w:before="240" w:line="360" w:lineRule="auto"/>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II. Requisitos previos.</w:t>
      </w:r>
    </w:p>
    <w:p w14:paraId="3FBCDAD6"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2F12B8">
        <w:rPr>
          <w:rFonts w:ascii="Palatino Linotype" w:eastAsia="Palatino Linotype" w:hAnsi="Palatino Linotype" w:cs="Palatino Linotype"/>
          <w:color w:val="000000" w:themeColor="text1"/>
          <w:lang w:val="es-ES"/>
        </w:rPr>
        <w:lastRenderedPageBreak/>
        <w:t>póliza, entre otros), señalando el supuesto de clasificación (confidencialidad o reserva).</w:t>
      </w:r>
    </w:p>
    <w:p w14:paraId="20658900" w14:textId="77777777" w:rsidR="00F013B3" w:rsidRPr="002F12B8" w:rsidRDefault="00F013B3" w:rsidP="00F013B3">
      <w:pPr>
        <w:spacing w:before="240" w:after="240" w:line="360" w:lineRule="auto"/>
        <w:jc w:val="both"/>
        <w:rPr>
          <w:rFonts w:ascii="Palatino Linotype" w:eastAsia="Palatino Linotype" w:hAnsi="Palatino Linotype" w:cs="Palatino Linotype"/>
          <w:color w:val="000000" w:themeColor="text1"/>
        </w:rPr>
      </w:pPr>
    </w:p>
    <w:p w14:paraId="42520D21"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0CE82E1" w14:textId="77777777" w:rsidR="00815869" w:rsidRPr="002F12B8" w:rsidRDefault="00815869" w:rsidP="00815869">
      <w:pPr>
        <w:spacing w:after="160" w:line="360" w:lineRule="auto"/>
        <w:rPr>
          <w:rFonts w:ascii="Palatino Linotype" w:eastAsia="Palatino Linotype" w:hAnsi="Palatino Linotype" w:cs="Palatino Linotype"/>
          <w:color w:val="000000" w:themeColor="text1"/>
        </w:rPr>
      </w:pPr>
    </w:p>
    <w:p w14:paraId="6D7FCE0C"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El último de estos requisitos previos consiste en que no se pueden emitir acuerdos de carácter general ni particular, según lo disponen los artículos 134 y 108 de la Ley Estatal y de la Ley General, respectivamente, esto es, </w:t>
      </w:r>
      <w:r w:rsidRPr="002F12B8">
        <w:rPr>
          <w:rFonts w:ascii="Palatino Linotype" w:eastAsia="Palatino Linotype" w:hAnsi="Palatino Linotype" w:cs="Palatino Linotype"/>
          <w:b/>
          <w:bCs/>
          <w:color w:val="000000" w:themeColor="text1"/>
          <w:lang w:val="es-ES"/>
        </w:rPr>
        <w:t xml:space="preserve">no se puede hacer un acuerdo para clasificar de manera general todos los documentos de un expediente o área,  </w:t>
      </w:r>
      <w:r w:rsidRPr="002F12B8">
        <w:rPr>
          <w:rFonts w:ascii="Palatino Linotype" w:eastAsia="Palatino Linotype" w:hAnsi="Palatino Linotype" w:cs="Palatino Linotype"/>
          <w:color w:val="000000" w:themeColor="text1"/>
          <w:lang w:val="es-ES"/>
        </w:rPr>
        <w:t>sin individualizar su análisis y tampoco se puede hacer un acuerdo por cada dato que se vaya a clasificar dentro de un documento con diez datos, por ejemplo, susceptibles de ser clasificados.</w:t>
      </w:r>
    </w:p>
    <w:p w14:paraId="5B109A2B"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26F74E8C" w14:textId="77777777" w:rsidR="00815869" w:rsidRPr="002F12B8" w:rsidRDefault="00815869" w:rsidP="00815869">
      <w:pPr>
        <w:keepNext/>
        <w:keepLines/>
        <w:spacing w:before="240" w:line="360" w:lineRule="auto"/>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lastRenderedPageBreak/>
        <w:t>III. La intervención del comité de transparencia.</w:t>
      </w:r>
    </w:p>
    <w:p w14:paraId="788D0C0D" w14:textId="77777777" w:rsidR="00815869" w:rsidRPr="002F12B8" w:rsidRDefault="00815869" w:rsidP="00815869">
      <w:pPr>
        <w:pStyle w:val="Prrafodelista"/>
        <w:keepNext/>
        <w:keepLines/>
        <w:numPr>
          <w:ilvl w:val="0"/>
          <w:numId w:val="37"/>
        </w:numPr>
        <w:spacing w:before="240" w:after="160" w:line="360" w:lineRule="auto"/>
        <w:ind w:left="0" w:firstLine="0"/>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Formalidades para emitir el acuerdo de clasificación.</w:t>
      </w:r>
    </w:p>
    <w:p w14:paraId="56143B98" w14:textId="77777777" w:rsidR="00815869" w:rsidRPr="002F12B8" w:rsidRDefault="00815869" w:rsidP="00815869">
      <w:pPr>
        <w:keepNext/>
        <w:keepLines/>
        <w:spacing w:before="240" w:line="360" w:lineRule="auto"/>
        <w:rPr>
          <w:rFonts w:ascii="Palatino Linotype" w:eastAsia="Palatino Linotype" w:hAnsi="Palatino Linotype" w:cs="Palatino Linotype"/>
          <w:color w:val="000000" w:themeColor="text1"/>
        </w:rPr>
      </w:pPr>
    </w:p>
    <w:p w14:paraId="613F0D35"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F12B8">
        <w:rPr>
          <w:rFonts w:ascii="Palatino Linotype" w:eastAsia="Palatino Linotype" w:hAnsi="Palatino Linotype" w:cs="Palatino Linotype"/>
          <w:b/>
          <w:bCs/>
          <w:color w:val="000000" w:themeColor="text1"/>
          <w:lang w:val="es-ES"/>
        </w:rPr>
        <w:t>confirmar, modificar o revocar</w:t>
      </w:r>
      <w:r w:rsidRPr="002F12B8">
        <w:rPr>
          <w:rFonts w:ascii="Palatino Linotype" w:eastAsia="Palatino Linotype" w:hAnsi="Palatino Linotype" w:cs="Palatino Linotype"/>
          <w:color w:val="000000" w:themeColor="text1"/>
          <w:lang w:val="es-ES"/>
        </w:rPr>
        <w:t xml:space="preserve"> la clasificación de la información que ha hecho el titular del área que administra la información. Por lo tanto, el Comité </w:t>
      </w:r>
      <w:r w:rsidRPr="002F12B8">
        <w:rPr>
          <w:rFonts w:ascii="Palatino Linotype" w:eastAsia="Palatino Linotype" w:hAnsi="Palatino Linotype" w:cs="Palatino Linotype"/>
          <w:b/>
          <w:bCs/>
          <w:color w:val="000000" w:themeColor="text1"/>
          <w:lang w:val="es-ES"/>
        </w:rPr>
        <w:t>no aprueba</w:t>
      </w:r>
      <w:r w:rsidRPr="002F12B8">
        <w:rPr>
          <w:rFonts w:ascii="Palatino Linotype" w:eastAsia="Palatino Linotype" w:hAnsi="Palatino Linotype" w:cs="Palatino Linotype"/>
          <w:color w:val="000000" w:themeColor="text1"/>
          <w:lang w:val="es-ES"/>
        </w:rPr>
        <w:t xml:space="preserve"> la clasificación, sino que revisa lo que ha hecho el titular del área y confirma, modifica o revoca la decisión a través de un acuerdo.</w:t>
      </w:r>
    </w:p>
    <w:p w14:paraId="4AEAA609"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26F083CF" w14:textId="2C3463CC"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Evidentemente, esta decisión implica una restricción a un derecho humano, por lo tanto, puede generar un agravio al particular y, en consecuencia, es necesario que </w:t>
      </w:r>
      <w:r w:rsidRPr="002F12B8">
        <w:rPr>
          <w:rFonts w:ascii="Palatino Linotype" w:eastAsia="Palatino Linotype" w:hAnsi="Palatino Linotype" w:cs="Palatino Linotype"/>
          <w:b/>
          <w:bCs/>
          <w:color w:val="000000" w:themeColor="text1"/>
          <w:lang w:val="es-ES"/>
        </w:rPr>
        <w:t>el acto reúna con los requisitos elementales</w:t>
      </w:r>
      <w:r w:rsidRPr="002F12B8">
        <w:rPr>
          <w:rFonts w:ascii="Palatino Linotype" w:eastAsia="Palatino Linotype" w:hAnsi="Palatino Linotype" w:cs="Palatino Linotype"/>
          <w:color w:val="000000" w:themeColor="text1"/>
          <w:lang w:val="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w:t>
      </w:r>
      <w:r w:rsidR="007502EB" w:rsidRPr="002F12B8">
        <w:rPr>
          <w:rFonts w:ascii="Palatino Linotype" w:eastAsia="Palatino Linotype" w:hAnsi="Palatino Linotype" w:cs="Palatino Linotype"/>
          <w:color w:val="000000" w:themeColor="text1"/>
          <w:lang w:val="es-ES"/>
        </w:rPr>
        <w:t>a de archivos y el titular del Ó</w:t>
      </w:r>
      <w:r w:rsidRPr="002F12B8">
        <w:rPr>
          <w:rFonts w:ascii="Palatino Linotype" w:eastAsia="Palatino Linotype" w:hAnsi="Palatino Linotype" w:cs="Palatino Linotype"/>
          <w:color w:val="000000" w:themeColor="text1"/>
          <w:lang w:val="es-ES"/>
        </w:rPr>
        <w:t xml:space="preserve">rgano </w:t>
      </w:r>
      <w:r w:rsidR="007502EB" w:rsidRPr="002F12B8">
        <w:rPr>
          <w:rFonts w:ascii="Palatino Linotype" w:eastAsia="Palatino Linotype" w:hAnsi="Palatino Linotype" w:cs="Palatino Linotype"/>
          <w:color w:val="000000" w:themeColor="text1"/>
          <w:lang w:val="es-ES"/>
        </w:rPr>
        <w:t>I</w:t>
      </w:r>
      <w:r w:rsidRPr="002F12B8">
        <w:rPr>
          <w:rFonts w:ascii="Palatino Linotype" w:eastAsia="Palatino Linotype" w:hAnsi="Palatino Linotype" w:cs="Palatino Linotype"/>
          <w:color w:val="000000" w:themeColor="text1"/>
          <w:lang w:val="es-ES"/>
        </w:rPr>
        <w:t xml:space="preserve">nterno de </w:t>
      </w:r>
      <w:r w:rsidR="007502EB" w:rsidRPr="002F12B8">
        <w:rPr>
          <w:rFonts w:ascii="Palatino Linotype" w:eastAsia="Palatino Linotype" w:hAnsi="Palatino Linotype" w:cs="Palatino Linotype"/>
          <w:color w:val="000000" w:themeColor="text1"/>
          <w:lang w:val="es-ES"/>
        </w:rPr>
        <w:t>C</w:t>
      </w:r>
      <w:r w:rsidRPr="002F12B8">
        <w:rPr>
          <w:rFonts w:ascii="Palatino Linotype" w:eastAsia="Palatino Linotype" w:hAnsi="Palatino Linotype" w:cs="Palatino Linotype"/>
          <w:color w:val="000000" w:themeColor="text1"/>
          <w:lang w:val="es-ES"/>
        </w:rPr>
        <w:t>ontrol</w:t>
      </w:r>
      <w:r w:rsidR="007502EB" w:rsidRPr="002F12B8">
        <w:rPr>
          <w:rFonts w:ascii="Palatino Linotype" w:eastAsia="Palatino Linotype" w:hAnsi="Palatino Linotype" w:cs="Palatino Linotype"/>
          <w:color w:val="000000" w:themeColor="text1"/>
          <w:lang w:val="es-ES"/>
        </w:rPr>
        <w:t xml:space="preserve"> competente</w:t>
      </w:r>
      <w:r w:rsidRPr="002F12B8">
        <w:rPr>
          <w:rFonts w:ascii="Palatino Linotype" w:eastAsia="Palatino Linotype" w:hAnsi="Palatino Linotype" w:cs="Palatino Linotype"/>
          <w:color w:val="000000" w:themeColor="text1"/>
          <w:lang w:val="es-ES"/>
        </w:rPr>
        <w:t xml:space="preserve">, integrado siempre por un </w:t>
      </w:r>
      <w:r w:rsidRPr="002F12B8">
        <w:rPr>
          <w:rFonts w:ascii="Palatino Linotype" w:eastAsia="Palatino Linotype" w:hAnsi="Palatino Linotype" w:cs="Palatino Linotype"/>
          <w:color w:val="000000" w:themeColor="text1"/>
          <w:lang w:val="es-ES"/>
        </w:rPr>
        <w:lastRenderedPageBreak/>
        <w:t>número impar y que no debe de existir dependencia jerárquica entre sus integrantes. Cualquier otra composición del Comité puede generar vicios de legalidad de origen en el acto que restringe un derecho humano.</w:t>
      </w:r>
    </w:p>
    <w:p w14:paraId="73FD5C2F" w14:textId="77777777" w:rsidR="00815869" w:rsidRPr="002F12B8" w:rsidRDefault="00815869" w:rsidP="00815869">
      <w:pPr>
        <w:spacing w:after="160" w:line="360" w:lineRule="auto"/>
        <w:rPr>
          <w:rFonts w:ascii="Palatino Linotype" w:eastAsia="Palatino Linotype" w:hAnsi="Palatino Linotype" w:cs="Palatino Linotype"/>
          <w:color w:val="000000" w:themeColor="text1"/>
        </w:rPr>
      </w:pPr>
    </w:p>
    <w:p w14:paraId="59C67BEC"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E8CE886"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6EC123B6" w14:textId="77777777" w:rsidR="00815869" w:rsidRPr="002F12B8" w:rsidRDefault="00815869" w:rsidP="00815869">
      <w:pPr>
        <w:keepNext/>
        <w:keepLines/>
        <w:spacing w:before="240" w:line="360" w:lineRule="auto"/>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b) Requisitos de fondo del acuerdo de clasificación.</w:t>
      </w:r>
    </w:p>
    <w:p w14:paraId="17F9B9D2"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2B4AB8E"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26491E" w14:textId="77777777" w:rsidR="00815869" w:rsidRPr="002F12B8" w:rsidRDefault="00815869" w:rsidP="00815869">
      <w:pPr>
        <w:spacing w:line="360" w:lineRule="auto"/>
        <w:ind w:left="708"/>
        <w:rPr>
          <w:rFonts w:ascii="Palatino Linotype" w:eastAsia="Palatino Linotype" w:hAnsi="Palatino Linotype" w:cs="Palatino Linotype"/>
          <w:color w:val="222222"/>
        </w:rPr>
      </w:pPr>
    </w:p>
    <w:p w14:paraId="5FCFD844"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222222"/>
          <w:lang w:val="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F12B8">
        <w:rPr>
          <w:rFonts w:ascii="Palatino Linotype" w:eastAsia="Palatino Linotype" w:hAnsi="Palatino Linotype" w:cs="Palatino Linotype"/>
          <w:color w:val="000000" w:themeColor="text1"/>
          <w:vertAlign w:val="superscript"/>
          <w:lang w:val="es-ES"/>
        </w:rPr>
        <w:t>18</w:t>
      </w:r>
    </w:p>
    <w:p w14:paraId="43A896C6" w14:textId="77777777" w:rsidR="00815869" w:rsidRPr="002F12B8" w:rsidRDefault="00815869" w:rsidP="00815869">
      <w:pPr>
        <w:spacing w:after="160" w:line="360" w:lineRule="auto"/>
        <w:rPr>
          <w:rFonts w:ascii="Palatino Linotype" w:eastAsia="Palatino Linotype" w:hAnsi="Palatino Linotype" w:cs="Palatino Linotype"/>
          <w:color w:val="222222"/>
        </w:rPr>
      </w:pPr>
    </w:p>
    <w:p w14:paraId="35ACFD40"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222222"/>
        </w:rPr>
      </w:pPr>
      <w:r w:rsidRPr="002F12B8">
        <w:rPr>
          <w:rFonts w:ascii="Palatino Linotype" w:eastAsia="Palatino Linotype" w:hAnsi="Palatino Linotype" w:cs="Palatino Linotype"/>
          <w:color w:val="222222"/>
          <w:lang w:val="es-ES"/>
        </w:rPr>
        <w:t>Por su parte, el intérprete judicial del país ha establecido una jurisprudencia respecto a qué debe entenderse por fundamentación y motivación, en los siguientes términos:</w:t>
      </w:r>
    </w:p>
    <w:p w14:paraId="6581F70F"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lang w:val="es-ES"/>
        </w:rPr>
        <w:lastRenderedPageBreak/>
        <w:t>FUNDAMENTACIÓN Y MOTIVACIÓN.</w:t>
      </w:r>
      <w:r w:rsidRPr="002F12B8">
        <w:rPr>
          <w:rFonts w:ascii="Palatino Linotype" w:eastAsia="Palatino Linotype" w:hAnsi="Palatino Linotype" w:cs="Palatino Linotype"/>
          <w:i/>
          <w:iCs/>
          <w:color w:val="000000" w:themeColor="text1"/>
          <w:sz w:val="22"/>
          <w:lang w:val="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5EFF4CF"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SEGUNDO TRIBUNAL COLEGIADO DEL SEXTO CIRCUITO.</w:t>
      </w:r>
    </w:p>
    <w:p w14:paraId="218F746E"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Amparo directo 194/88. Bufete Industrial Construcciones, S.A. de C.V. 28 de junio de 1988. Unanimidad de votos. Ponente: Gustavo Calvillo Rangel. Secretario: Jorge Alberto González Álvarez.</w:t>
      </w:r>
    </w:p>
    <w:p w14:paraId="17726187"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Revisión fiscal 103/88. Instituto Mexicano del Seguro Social. 18 de octubre de 1988. Unanimidad de votos. Ponente: Arnoldo Nájera Virgen. Secretario: Alejandro Esponda Rincón.</w:t>
      </w:r>
    </w:p>
    <w:p w14:paraId="1A14290C"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Amparo en revisión 333/88. Adilia Romero. 26 de octubre de 1988. Unanimidad de votos. Ponente: Arnoldo Nájera Virgen. Secretario: Enrique Crispín Campos Ramírez.</w:t>
      </w:r>
    </w:p>
    <w:p w14:paraId="12778342"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Amparo en revisión 597/95. Emilio Maurer Bretón. 15 de noviembre de 1995. Unanimidad de votos. Ponente: Clementina Ramírez Moguel Goyzueta. Secretario: Gonzalo Carrera Molina.</w:t>
      </w:r>
    </w:p>
    <w:p w14:paraId="0DF342E9" w14:textId="77777777" w:rsidR="00815869" w:rsidRPr="002F12B8" w:rsidRDefault="00815869" w:rsidP="00815869">
      <w:pPr>
        <w:spacing w:line="360" w:lineRule="auto"/>
        <w:ind w:left="851" w:right="618"/>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Amparo directo 7/96. Pedro Vicente López Miro. 21 de febrero de 1996. Unanimidad de votos. Ponente: María Eugenia Estela Martínez Cardiel. Secretario: Enrique Baigts Muñoz.</w:t>
      </w:r>
    </w:p>
    <w:p w14:paraId="485AA682" w14:textId="77777777" w:rsidR="00815869" w:rsidRPr="002F12B8" w:rsidRDefault="00815869" w:rsidP="00815869">
      <w:pPr>
        <w:spacing w:line="360" w:lineRule="auto"/>
        <w:jc w:val="both"/>
        <w:rPr>
          <w:rFonts w:ascii="Palatino Linotype" w:eastAsia="Palatino Linotype" w:hAnsi="Palatino Linotype" w:cs="Palatino Linotype"/>
          <w:color w:val="000000" w:themeColor="text1"/>
          <w:sz w:val="22"/>
        </w:rPr>
      </w:pPr>
    </w:p>
    <w:p w14:paraId="58B2961A"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222222"/>
        </w:rPr>
      </w:pPr>
      <w:r w:rsidRPr="002F12B8">
        <w:rPr>
          <w:rFonts w:ascii="Palatino Linotype" w:eastAsia="Palatino Linotype" w:hAnsi="Palatino Linotype" w:cs="Palatino Linotype"/>
          <w:color w:val="222222"/>
          <w:lang w:val="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5939323"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222222"/>
        </w:rPr>
      </w:pPr>
      <w:r w:rsidRPr="002F12B8">
        <w:rPr>
          <w:rFonts w:ascii="Palatino Linotype" w:eastAsia="Palatino Linotype" w:hAnsi="Palatino Linotype" w:cs="Palatino Linotype"/>
          <w:color w:val="222222"/>
          <w:lang w:val="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807FDB" w14:textId="77777777" w:rsidR="00815869" w:rsidRPr="002F12B8" w:rsidRDefault="00815869" w:rsidP="00815869">
      <w:pPr>
        <w:spacing w:after="160" w:line="360" w:lineRule="auto"/>
        <w:rPr>
          <w:rFonts w:ascii="Palatino Linotype" w:eastAsia="Palatino Linotype" w:hAnsi="Palatino Linotype" w:cs="Palatino Linotype"/>
          <w:color w:val="222222"/>
        </w:rPr>
      </w:pPr>
    </w:p>
    <w:p w14:paraId="71B5BBBD"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222222"/>
        </w:rPr>
      </w:pPr>
      <w:r w:rsidRPr="002F12B8">
        <w:rPr>
          <w:rFonts w:ascii="Palatino Linotype" w:eastAsia="Palatino Linotype" w:hAnsi="Palatino Linotype" w:cs="Palatino Linotype"/>
          <w:color w:val="222222"/>
          <w:lang w:val="es-ES"/>
        </w:rPr>
        <w:t>En ese mismo sentido, el numeral trigésimo tercero fracción V de los Lineamientos Generales, precisa que para motivar la clasificación se deben acreditar las circunstancias de tiempo, modo y lugar.</w:t>
      </w:r>
    </w:p>
    <w:p w14:paraId="63F030ED" w14:textId="77777777" w:rsidR="00815869" w:rsidRPr="002F12B8" w:rsidRDefault="00815869" w:rsidP="00815869">
      <w:pPr>
        <w:spacing w:line="360" w:lineRule="auto"/>
        <w:ind w:left="708"/>
        <w:rPr>
          <w:rFonts w:ascii="Palatino Linotype" w:eastAsia="Palatino Linotype" w:hAnsi="Palatino Linotype" w:cs="Palatino Linotype"/>
          <w:color w:val="222222"/>
        </w:rPr>
      </w:pPr>
    </w:p>
    <w:p w14:paraId="1091EA43"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222222"/>
        </w:rPr>
      </w:pPr>
    </w:p>
    <w:p w14:paraId="48D4D0F9"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2761C8FC"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222222"/>
        </w:rPr>
      </w:pPr>
    </w:p>
    <w:p w14:paraId="6D682DEE"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50B7011D" w14:textId="77777777" w:rsidR="00815869" w:rsidRPr="002F12B8" w:rsidRDefault="00815869" w:rsidP="00815869">
      <w:pPr>
        <w:keepNext/>
        <w:keepLines/>
        <w:spacing w:before="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lastRenderedPageBreak/>
        <w:t>IV. Condiciones especiales de la clasificación de la información como confidencial.</w:t>
      </w:r>
    </w:p>
    <w:p w14:paraId="3BB9BEF0"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Las disposiciones constitucionales y legales en la materia establecen los dos supuestos generales para clasificar la información: por reserva y por confidencialidad.</w:t>
      </w:r>
    </w:p>
    <w:p w14:paraId="5FDEE0EA"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04676826"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Los artículos 143 y 116 de la Ley Estatal y de la Ley General, respectivamente, señalan los supuestos para que la información pueda ser clasificada como confidencial:</w:t>
      </w:r>
    </w:p>
    <w:p w14:paraId="0FA34181" w14:textId="77777777" w:rsidR="00815869" w:rsidRPr="002F12B8" w:rsidRDefault="00815869" w:rsidP="00815869">
      <w:pPr>
        <w:widowControl w:val="0"/>
        <w:spacing w:after="240" w:line="360" w:lineRule="auto"/>
        <w:ind w:left="567" w:right="616"/>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 xml:space="preserve">I. Se refiera a la información privada y los datos personales concernientes a una persona física o jurídico colectiva identificada o identificable; </w:t>
      </w:r>
    </w:p>
    <w:p w14:paraId="0514B920" w14:textId="77777777" w:rsidR="00815869" w:rsidRPr="002F12B8" w:rsidRDefault="00815869" w:rsidP="00815869">
      <w:pPr>
        <w:widowControl w:val="0"/>
        <w:spacing w:after="240" w:line="360" w:lineRule="auto"/>
        <w:ind w:left="567" w:right="616"/>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070EAA24" w14:textId="77777777" w:rsidR="00815869" w:rsidRPr="002F12B8" w:rsidRDefault="00815869" w:rsidP="00815869">
      <w:pPr>
        <w:widowControl w:val="0"/>
        <w:spacing w:after="240" w:line="360" w:lineRule="auto"/>
        <w:ind w:left="567" w:right="616"/>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 xml:space="preserve">III. La que presenten los particulares a los sujetos obligados, de conformidad con lo dispuesto por las leyes o los tratados internacionales. </w:t>
      </w:r>
    </w:p>
    <w:p w14:paraId="58A1CC51" w14:textId="77777777" w:rsidR="00815869" w:rsidRPr="002F12B8" w:rsidRDefault="00815869" w:rsidP="00815869">
      <w:pPr>
        <w:widowControl w:val="0"/>
        <w:spacing w:after="240" w:line="360" w:lineRule="auto"/>
        <w:ind w:left="567" w:right="616"/>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lang w:val="es-ES"/>
        </w:rPr>
        <w:t xml:space="preserve">La información confidencial no estará sujeta a temporalidad alguna y sólo podrán tener acceso a ella los titulares de la misma, sus representantes y los servidores públicos facultados para ello. </w:t>
      </w:r>
    </w:p>
    <w:p w14:paraId="522823D4" w14:textId="77777777" w:rsidR="00815869" w:rsidRPr="002F12B8" w:rsidRDefault="00815869" w:rsidP="00815869">
      <w:pPr>
        <w:widowControl w:val="0"/>
        <w:spacing w:after="240" w:line="360" w:lineRule="auto"/>
        <w:ind w:left="567" w:right="616"/>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i/>
          <w:iCs/>
          <w:color w:val="000000" w:themeColor="text1"/>
          <w:sz w:val="22"/>
          <w:lang w:val="es-ES"/>
        </w:rPr>
        <w:t xml:space="preserve">No se considerará confidencial la información que se encuentre en los registros públicos o en fuentes de acceso público, ni tampoco la que sea considerada por la presente ley como información pública. </w:t>
      </w:r>
    </w:p>
    <w:p w14:paraId="68F36523"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C7BE9D9"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18C70685"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Como consecuencia de lo anterior, el </w:t>
      </w:r>
      <w:r w:rsidRPr="002F12B8">
        <w:rPr>
          <w:rFonts w:ascii="Palatino Linotype" w:eastAsia="Palatino Linotype" w:hAnsi="Palatino Linotype" w:cs="Palatino Linotype"/>
          <w:b/>
          <w:bCs/>
          <w:color w:val="000000" w:themeColor="text1"/>
          <w:lang w:val="es-ES"/>
        </w:rPr>
        <w:t>SUJETO OBLIGADO</w:t>
      </w:r>
      <w:r w:rsidRPr="002F12B8">
        <w:rPr>
          <w:rFonts w:ascii="Palatino Linotype" w:eastAsia="Palatino Linotype" w:hAnsi="Palatino Linotype" w:cs="Palatino Linotype"/>
          <w:color w:val="000000" w:themeColor="text1"/>
          <w:lang w:val="es-ES"/>
        </w:rPr>
        <w:t xml:space="preserve"> debe identificar claramente el tipo de información y hacer un juicio de subsunción o encaje</w:t>
      </w:r>
      <w:r w:rsidRPr="002F12B8">
        <w:rPr>
          <w:rFonts w:ascii="Palatino Linotype" w:eastAsia="Palatino Linotype" w:hAnsi="Palatino Linotype" w:cs="Palatino Linotype"/>
          <w:color w:val="000000" w:themeColor="text1"/>
          <w:vertAlign w:val="superscript"/>
          <w:lang w:val="es-ES"/>
        </w:rPr>
        <w:t>19</w:t>
      </w:r>
      <w:r w:rsidRPr="002F12B8">
        <w:rPr>
          <w:rFonts w:ascii="Palatino Linotype" w:eastAsia="Palatino Linotype" w:hAnsi="Palatino Linotype" w:cs="Palatino Linotype"/>
          <w:color w:val="000000" w:themeColor="text1"/>
          <w:lang w:val="es-ES"/>
        </w:rPr>
        <w:t xml:space="preserve"> para acreditar que el supuesto de hecho corresponde estrictamente con la hipótesis jurídica. Esto también lo debe de realizar el servidor público habilitado y el titular del área que administra la información.</w:t>
      </w:r>
    </w:p>
    <w:p w14:paraId="2651EA3E" w14:textId="77777777" w:rsidR="00815869" w:rsidRPr="002F12B8" w:rsidRDefault="00815869" w:rsidP="00815869">
      <w:pPr>
        <w:spacing w:line="360" w:lineRule="auto"/>
        <w:rPr>
          <w:rFonts w:ascii="Palatino Linotype" w:eastAsia="Palatino Linotype" w:hAnsi="Palatino Linotype" w:cs="Palatino Linotype"/>
          <w:color w:val="000000" w:themeColor="text1"/>
        </w:rPr>
      </w:pPr>
    </w:p>
    <w:p w14:paraId="2F9422C4" w14:textId="77777777" w:rsidR="00815869" w:rsidRPr="002F12B8" w:rsidRDefault="00815869" w:rsidP="00F013B3">
      <w:pPr>
        <w:pStyle w:val="Prrafodelista"/>
        <w:numPr>
          <w:ilvl w:val="0"/>
          <w:numId w:val="1"/>
        </w:numPr>
        <w:spacing w:before="240" w:after="24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Una vez hecho lo anterior, se remite la información al Titular de la Unidad de Transparencia, con el acuerdo de clasificación correspondiente, para que sea sometido al conocimiento del Comité de Transparencia.</w:t>
      </w:r>
    </w:p>
    <w:p w14:paraId="610695AA" w14:textId="77777777" w:rsidR="00815869" w:rsidRPr="002F12B8" w:rsidRDefault="00815869" w:rsidP="00815869">
      <w:pPr>
        <w:spacing w:before="240" w:after="240" w:line="360" w:lineRule="auto"/>
        <w:contextualSpacing/>
        <w:jc w:val="both"/>
        <w:rPr>
          <w:rFonts w:ascii="Palatino Linotype" w:eastAsia="Palatino Linotype" w:hAnsi="Palatino Linotype" w:cs="Palatino Linotype"/>
          <w:color w:val="000000" w:themeColor="text1"/>
        </w:rPr>
      </w:pPr>
    </w:p>
    <w:p w14:paraId="54A87A24" w14:textId="77777777" w:rsidR="00815869" w:rsidRPr="002F12B8" w:rsidRDefault="00815869" w:rsidP="00815869">
      <w:pPr>
        <w:pStyle w:val="Prrafodelista"/>
        <w:keepNext/>
        <w:keepLines/>
        <w:numPr>
          <w:ilvl w:val="0"/>
          <w:numId w:val="38"/>
        </w:numPr>
        <w:spacing w:before="240" w:after="160" w:line="360" w:lineRule="auto"/>
        <w:ind w:left="270" w:hanging="270"/>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Del consentimiento.</w:t>
      </w:r>
    </w:p>
    <w:p w14:paraId="07AEA9EA" w14:textId="77777777" w:rsidR="00815869" w:rsidRPr="002F12B8" w:rsidRDefault="00815869" w:rsidP="00F013B3">
      <w:pPr>
        <w:pStyle w:val="Prrafodelista"/>
        <w:numPr>
          <w:ilvl w:val="0"/>
          <w:numId w:val="1"/>
        </w:numPr>
        <w:spacing w:after="120" w:line="360" w:lineRule="auto"/>
        <w:ind w:right="49"/>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6E34FEA" w14:textId="77777777" w:rsidR="00815869" w:rsidRPr="002F12B8" w:rsidRDefault="00815869" w:rsidP="00815869">
      <w:pPr>
        <w:spacing w:after="12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lastRenderedPageBreak/>
        <w:t>I. La información se encuentre en registros públicos o fuentes de acceso público;</w:t>
      </w:r>
    </w:p>
    <w:p w14:paraId="797D99B9" w14:textId="77777777" w:rsidR="00815869" w:rsidRPr="002F12B8" w:rsidRDefault="00815869" w:rsidP="00815869">
      <w:pPr>
        <w:spacing w:after="12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II. Por Ley tenga el carácter de pública;</w:t>
      </w:r>
    </w:p>
    <w:p w14:paraId="627F469D" w14:textId="77777777" w:rsidR="00815869" w:rsidRPr="002F12B8" w:rsidRDefault="00815869" w:rsidP="00815869">
      <w:pPr>
        <w:spacing w:after="12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xml:space="preserve">III. Exista una orden judicial; </w:t>
      </w:r>
    </w:p>
    <w:p w14:paraId="47C4F157" w14:textId="77777777" w:rsidR="00815869" w:rsidRPr="002F12B8" w:rsidRDefault="00815869" w:rsidP="00815869">
      <w:pPr>
        <w:spacing w:after="12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xml:space="preserve">IV. Por razones de seguridad pública, o para proteger los derechos de terceros, se requiera su publicación; o </w:t>
      </w:r>
    </w:p>
    <w:p w14:paraId="696B7D8E" w14:textId="77777777" w:rsidR="00815869" w:rsidRPr="002F12B8" w:rsidRDefault="00815869" w:rsidP="00815869">
      <w:pPr>
        <w:spacing w:after="12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BBCA074" w14:textId="77777777" w:rsidR="00815869" w:rsidRPr="002F12B8" w:rsidRDefault="00815869" w:rsidP="00815869">
      <w:pPr>
        <w:spacing w:after="120" w:line="360" w:lineRule="auto"/>
        <w:ind w:left="426" w:right="49" w:hanging="426"/>
        <w:contextualSpacing/>
        <w:jc w:val="both"/>
        <w:rPr>
          <w:rFonts w:ascii="Palatino Linotype" w:eastAsia="Palatino Linotype" w:hAnsi="Palatino Linotype" w:cs="Palatino Linotype"/>
          <w:color w:val="000000" w:themeColor="text1"/>
          <w:sz w:val="22"/>
        </w:rPr>
      </w:pPr>
    </w:p>
    <w:p w14:paraId="6E64633F" w14:textId="77777777" w:rsidR="00815869" w:rsidRPr="002F12B8" w:rsidRDefault="00815869" w:rsidP="00F013B3">
      <w:pPr>
        <w:pStyle w:val="Prrafodelista"/>
        <w:numPr>
          <w:ilvl w:val="0"/>
          <w:numId w:val="1"/>
        </w:numPr>
        <w:spacing w:after="120" w:line="360" w:lineRule="auto"/>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lang w:val="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405150" w14:textId="77777777" w:rsidR="00815869" w:rsidRPr="002F12B8" w:rsidRDefault="00815869" w:rsidP="00815869">
      <w:pPr>
        <w:spacing w:after="120" w:line="360" w:lineRule="auto"/>
        <w:contextualSpacing/>
        <w:jc w:val="both"/>
        <w:rPr>
          <w:rFonts w:ascii="Palatino Linotype" w:eastAsia="Palatino Linotype" w:hAnsi="Palatino Linotype" w:cs="Palatino Linotype"/>
          <w:color w:val="000000" w:themeColor="text1"/>
        </w:rPr>
      </w:pPr>
    </w:p>
    <w:p w14:paraId="6A7C336A" w14:textId="77777777" w:rsidR="00815869" w:rsidRPr="002F12B8" w:rsidRDefault="00815869" w:rsidP="00815869">
      <w:pPr>
        <w:keepNext/>
        <w:keepLines/>
        <w:spacing w:before="240" w:line="360" w:lineRule="auto"/>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lang w:val="es-ES"/>
        </w:rPr>
        <w:t>b)</w:t>
      </w:r>
      <w:r w:rsidRPr="002F12B8">
        <w:rPr>
          <w:rFonts w:ascii="Palatino Linotype" w:eastAsia="Palatino Linotype" w:hAnsi="Palatino Linotype" w:cs="Palatino Linotype"/>
          <w:b/>
          <w:bCs/>
          <w:color w:val="000000" w:themeColor="text1"/>
        </w:rPr>
        <w:t xml:space="preserve"> Del Registro Federal de Contribuyentes.</w:t>
      </w:r>
    </w:p>
    <w:p w14:paraId="175D684D"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75771A80"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75409A1B" w14:textId="77777777" w:rsidR="00815869" w:rsidRPr="002F12B8" w:rsidRDefault="00815869" w:rsidP="00F013B3">
      <w:pPr>
        <w:pStyle w:val="Prrafodelista"/>
        <w:numPr>
          <w:ilvl w:val="0"/>
          <w:numId w:val="1"/>
        </w:numPr>
        <w:tabs>
          <w:tab w:val="left" w:pos="426"/>
        </w:tabs>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lastRenderedPageBreak/>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4A64F685"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1E5217C6" w14:textId="77777777" w:rsidR="00815869" w:rsidRPr="002F12B8" w:rsidRDefault="00815869" w:rsidP="00F013B3">
      <w:pPr>
        <w:pStyle w:val="Prrafodelista"/>
        <w:numPr>
          <w:ilvl w:val="0"/>
          <w:numId w:val="1"/>
        </w:numPr>
        <w:tabs>
          <w:tab w:val="left" w:pos="426"/>
        </w:tabs>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4E66B708"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55889F46" w14:textId="77777777" w:rsidR="00815869" w:rsidRPr="002F12B8" w:rsidRDefault="00815869" w:rsidP="00F013B3">
      <w:pPr>
        <w:pStyle w:val="Prrafodelista"/>
        <w:numPr>
          <w:ilvl w:val="0"/>
          <w:numId w:val="1"/>
        </w:numPr>
        <w:tabs>
          <w:tab w:val="left" w:pos="426"/>
        </w:tabs>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75531373"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0F1E0683" w14:textId="77777777" w:rsidR="00815869" w:rsidRPr="002F12B8" w:rsidRDefault="00815869" w:rsidP="00F013B3">
      <w:pPr>
        <w:pStyle w:val="Prrafodelista"/>
        <w:numPr>
          <w:ilvl w:val="0"/>
          <w:numId w:val="1"/>
        </w:numPr>
        <w:tabs>
          <w:tab w:val="left" w:pos="426"/>
        </w:tabs>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En el mismo sentido, resulta aplicable el Criterio 19/17 emitido por el Instituto Nacional de Transparencia, Acceso a la Información, y Protección de Datos Personales, en el cual se señala lo siguiente:</w:t>
      </w:r>
    </w:p>
    <w:p w14:paraId="0DEC7A14" w14:textId="77777777" w:rsidR="00815869" w:rsidRPr="002F12B8" w:rsidRDefault="00815869" w:rsidP="00815869">
      <w:pPr>
        <w:tabs>
          <w:tab w:val="left" w:pos="426"/>
        </w:tabs>
        <w:spacing w:before="240" w:line="360" w:lineRule="auto"/>
        <w:ind w:right="51"/>
        <w:contextualSpacing/>
        <w:jc w:val="both"/>
        <w:rPr>
          <w:rFonts w:ascii="Palatino Linotype" w:eastAsia="Palatino Linotype" w:hAnsi="Palatino Linotype" w:cs="Palatino Linotype"/>
          <w:color w:val="000000" w:themeColor="text1"/>
        </w:rPr>
      </w:pPr>
    </w:p>
    <w:p w14:paraId="4414045E"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i/>
          <w:iCs/>
          <w:color w:val="000000" w:themeColor="text1"/>
        </w:rPr>
        <w:lastRenderedPageBreak/>
        <w:t>REGISTRO FEDERAL DE CONTRIBUYENTES (RFC) DE PERSONAS FÍSICAS.</w:t>
      </w:r>
      <w:r w:rsidRPr="002F12B8">
        <w:rPr>
          <w:rFonts w:ascii="Palatino Linotype" w:eastAsia="Palatino Linotype" w:hAnsi="Palatino Linotype" w:cs="Palatino Linotype"/>
          <w:i/>
          <w:iCs/>
          <w:color w:val="000000" w:themeColor="text1"/>
        </w:rPr>
        <w:t xml:space="preserve"> “El RFC es una clave de carácter fiscal, única e irrepetible, que permite identificar al titular, su edad y fecha de nacimiento, por lo que es un dato personal de carácter confidencial.”</w:t>
      </w:r>
    </w:p>
    <w:p w14:paraId="4EF85F57"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296E7A9A"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b) De la Clave Única de Registro de Población.</w:t>
      </w:r>
    </w:p>
    <w:p w14:paraId="68306AF8"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2484925F" w14:textId="77777777" w:rsidR="00815869" w:rsidRPr="002F12B8" w:rsidRDefault="00815869" w:rsidP="00815869">
      <w:pPr>
        <w:tabs>
          <w:tab w:val="left" w:pos="426"/>
        </w:tabs>
        <w:spacing w:before="240" w:line="360" w:lineRule="auto"/>
        <w:ind w:right="51"/>
        <w:contextualSpacing/>
        <w:jc w:val="both"/>
        <w:rPr>
          <w:rFonts w:ascii="Palatino Linotype" w:eastAsia="Palatino Linotype" w:hAnsi="Palatino Linotype" w:cs="Palatino Linotype"/>
          <w:color w:val="000000" w:themeColor="text1"/>
        </w:rPr>
      </w:pPr>
    </w:p>
    <w:p w14:paraId="0CF01E08" w14:textId="3D0CE61E" w:rsidR="00815869" w:rsidRPr="002F12B8" w:rsidRDefault="00815869" w:rsidP="00815869">
      <w:pPr>
        <w:tabs>
          <w:tab w:val="left" w:pos="426"/>
        </w:tabs>
        <w:spacing w:before="240" w:after="240" w:line="360" w:lineRule="auto"/>
        <w:ind w:right="51"/>
        <w:contextualSpacing/>
        <w:jc w:val="center"/>
        <w:rPr>
          <w:rFonts w:ascii="Palatino Linotype" w:eastAsia="Palatino Linotype" w:hAnsi="Palatino Linotype" w:cs="Palatino Linotype"/>
          <w:color w:val="000000" w:themeColor="text1"/>
        </w:rPr>
      </w:pPr>
      <w:r w:rsidRPr="002F12B8">
        <w:rPr>
          <w:noProof/>
          <w:lang w:eastAsia="es-MX"/>
        </w:rPr>
        <w:lastRenderedPageBreak/>
        <w:drawing>
          <wp:inline distT="0" distB="0" distL="0" distR="0" wp14:anchorId="3EC6B8FE" wp14:editId="2CE735EF">
            <wp:extent cx="4419600" cy="3648075"/>
            <wp:effectExtent l="0" t="0" r="0" b="9525"/>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3377463" descr="Interfaz de usuario gráfica, Aplicación&#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3648075"/>
                    </a:xfrm>
                    <a:prstGeom prst="rect">
                      <a:avLst/>
                    </a:prstGeom>
                    <a:noFill/>
                    <a:ln>
                      <a:noFill/>
                    </a:ln>
                  </pic:spPr>
                </pic:pic>
              </a:graphicData>
            </a:graphic>
          </wp:inline>
        </w:drawing>
      </w:r>
    </w:p>
    <w:p w14:paraId="72BCD260"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50DF92ED"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2C147739"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282E997B" w14:textId="77777777" w:rsidR="00815869" w:rsidRPr="002F12B8" w:rsidRDefault="00815869" w:rsidP="00F013B3">
      <w:pPr>
        <w:pStyle w:val="Prrafodelista"/>
        <w:numPr>
          <w:ilvl w:val="0"/>
          <w:numId w:val="1"/>
        </w:numPr>
        <w:tabs>
          <w:tab w:val="left" w:pos="426"/>
        </w:tabs>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Entre las características de la CURP, se encuentra:</w:t>
      </w:r>
    </w:p>
    <w:p w14:paraId="2F66ACA7" w14:textId="77777777" w:rsidR="00815869" w:rsidRPr="002F12B8" w:rsidRDefault="00815869" w:rsidP="00815869">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 xml:space="preserve">Composición. </w:t>
      </w:r>
      <w:r w:rsidRPr="002F12B8">
        <w:rPr>
          <w:rFonts w:ascii="Palatino Linotype" w:eastAsia="Palatino Linotype" w:hAnsi="Palatino Linotype" w:cs="Palatino Linotype"/>
          <w:i/>
          <w:iCs/>
          <w:color w:val="000000" w:themeColor="text1"/>
          <w:sz w:val="22"/>
        </w:rPr>
        <w:t>Alfanumérica.</w:t>
      </w:r>
    </w:p>
    <w:p w14:paraId="10FA58EA" w14:textId="77777777" w:rsidR="00815869" w:rsidRPr="002F12B8" w:rsidRDefault="00815869" w:rsidP="00815869">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 xml:space="preserve">Longitud. </w:t>
      </w:r>
      <w:r w:rsidRPr="002F12B8">
        <w:rPr>
          <w:rFonts w:ascii="Palatino Linotype" w:eastAsia="Palatino Linotype" w:hAnsi="Palatino Linotype" w:cs="Palatino Linotype"/>
          <w:i/>
          <w:iCs/>
          <w:color w:val="000000" w:themeColor="text1"/>
          <w:sz w:val="22"/>
        </w:rPr>
        <w:t xml:space="preserve"> 18 caracteres.</w:t>
      </w:r>
    </w:p>
    <w:p w14:paraId="6F31BF1A" w14:textId="77777777" w:rsidR="00815869" w:rsidRPr="002F12B8" w:rsidRDefault="00815869" w:rsidP="00815869">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 xml:space="preserve">Naturaleza. </w:t>
      </w:r>
      <w:r w:rsidRPr="002F12B8">
        <w:rPr>
          <w:rFonts w:ascii="Palatino Linotype" w:eastAsia="Palatino Linotype" w:hAnsi="Palatino Linotype" w:cs="Palatino Linotype"/>
          <w:i/>
          <w:iCs/>
          <w:color w:val="000000" w:themeColor="text1"/>
          <w:sz w:val="22"/>
        </w:rPr>
        <w:t>Biunívoca.</w:t>
      </w:r>
    </w:p>
    <w:p w14:paraId="627D4E31" w14:textId="77777777" w:rsidR="00815869" w:rsidRPr="002F12B8" w:rsidRDefault="00815869" w:rsidP="00815869">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 xml:space="preserve">Universalidad. </w:t>
      </w:r>
      <w:r w:rsidRPr="002F12B8">
        <w:rPr>
          <w:rFonts w:ascii="Palatino Linotype" w:eastAsia="Palatino Linotype" w:hAnsi="Palatino Linotype" w:cs="Palatino Linotype"/>
          <w:i/>
          <w:iCs/>
          <w:color w:val="000000" w:themeColor="text1"/>
          <w:sz w:val="22"/>
        </w:rPr>
        <w:t>Se asigna a todas las personas que conforman la población.</w:t>
      </w:r>
    </w:p>
    <w:p w14:paraId="7C2D907A" w14:textId="77777777" w:rsidR="00815869" w:rsidRPr="002F12B8" w:rsidRDefault="00815869" w:rsidP="00815869">
      <w:pPr>
        <w:tabs>
          <w:tab w:val="left" w:pos="142"/>
          <w:tab w:val="left" w:pos="284"/>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lastRenderedPageBreak/>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7B0CA0FC"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rPr>
      </w:pPr>
    </w:p>
    <w:p w14:paraId="2E88EFBD"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5661F9CE"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07B92D01"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60038AE"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318B69B1"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Ante ello, resulta aplicable el Criterio 18/17 emitido por el Instituto Nacional de Transparencia, Acceso a la Información y Protección de Datos Personales, que a la literalidad señala:</w:t>
      </w:r>
    </w:p>
    <w:p w14:paraId="785BA19D"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lastRenderedPageBreak/>
        <w:t>CLAVE ÚNICA DE REGISTRO DE POBLACIÓN (CURP). “</w:t>
      </w:r>
      <w:r w:rsidRPr="002F12B8">
        <w:rPr>
          <w:rFonts w:ascii="Palatino Linotype" w:eastAsia="Palatino Linotype" w:hAnsi="Palatino Linotype" w:cs="Palatino Linotype"/>
          <w:i/>
          <w:iCs/>
          <w:color w:val="000000" w:themeColor="text1"/>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E53F001"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rPr>
      </w:pPr>
    </w:p>
    <w:p w14:paraId="252B4CD4" w14:textId="77777777" w:rsidR="00815869" w:rsidRPr="002F12B8" w:rsidRDefault="00815869" w:rsidP="00815869">
      <w:pPr>
        <w:tabs>
          <w:tab w:val="left" w:pos="426"/>
        </w:tabs>
        <w:spacing w:before="240" w:line="360" w:lineRule="auto"/>
        <w:ind w:right="51"/>
        <w:contextualSpacing/>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c) De la clave de identificación del Instituto de Seguridad Social del Estado de México y Municipios.</w:t>
      </w:r>
    </w:p>
    <w:p w14:paraId="6F34ABCE"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52AFE3F6"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40C94463"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045152A6"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3EDC6520"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lastRenderedPageBreak/>
        <w:t>Entre los elementos que integra la credencial expedida se encuentra la Clave ISSEMyM, la cual permite identificar al servidor público que actualmente labora o laboró en alguna institución pública y que tenga vigente su derecho a recibir las prestaciones.</w:t>
      </w:r>
    </w:p>
    <w:p w14:paraId="282046A8"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79436030"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28CE0461"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028AC94B"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d) Préstamos o descuentos de carácter personal.</w:t>
      </w:r>
    </w:p>
    <w:p w14:paraId="6EF113B2"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Para entender los límites y alcances de esta restricción, es oportuno traer a colación lo establecido por el artículo 84 de la Ley del Trabajo de los Servidores Públicos del Estado y Municipios, el cual señala que:</w:t>
      </w:r>
    </w:p>
    <w:p w14:paraId="318D80B0" w14:textId="77777777" w:rsidR="00815869" w:rsidRPr="002F12B8" w:rsidRDefault="00815869" w:rsidP="00815869">
      <w:pPr>
        <w:tabs>
          <w:tab w:val="left" w:pos="426"/>
        </w:tabs>
        <w:spacing w:before="240" w:line="360" w:lineRule="auto"/>
        <w:ind w:right="51"/>
        <w:contextualSpacing/>
        <w:jc w:val="both"/>
        <w:rPr>
          <w:rFonts w:ascii="Palatino Linotype" w:eastAsia="Palatino Linotype" w:hAnsi="Palatino Linotype" w:cs="Palatino Linotype"/>
          <w:color w:val="000000" w:themeColor="text1"/>
        </w:rPr>
      </w:pPr>
    </w:p>
    <w:p w14:paraId="1C8E9E81" w14:textId="77777777" w:rsidR="00815869" w:rsidRPr="002F12B8" w:rsidRDefault="00815869" w:rsidP="00815869">
      <w:pPr>
        <w:tabs>
          <w:tab w:val="left" w:pos="426"/>
        </w:tabs>
        <w:spacing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lastRenderedPageBreak/>
        <w:t>“ARTÍCULO 84.</w:t>
      </w:r>
      <w:r w:rsidRPr="002F12B8">
        <w:rPr>
          <w:rFonts w:ascii="Palatino Linotype" w:eastAsia="Palatino Linotype" w:hAnsi="Palatino Linotype" w:cs="Palatino Linotype"/>
          <w:i/>
          <w:iCs/>
          <w:color w:val="000000" w:themeColor="text1"/>
          <w:sz w:val="22"/>
        </w:rPr>
        <w:t xml:space="preserve"> Sólo podrán hacerse retenciones, descuentos o deducciones al sueldo de los servidores públicos por concepto de: </w:t>
      </w:r>
    </w:p>
    <w:p w14:paraId="2663880B" w14:textId="77777777" w:rsidR="00815869" w:rsidRPr="002F12B8" w:rsidRDefault="00815869" w:rsidP="00815869">
      <w:pPr>
        <w:tabs>
          <w:tab w:val="left" w:pos="426"/>
        </w:tabs>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I.</w:t>
      </w:r>
      <w:r w:rsidRPr="002F12B8">
        <w:rPr>
          <w:rFonts w:ascii="Palatino Linotype" w:eastAsia="Palatino Linotype" w:hAnsi="Palatino Linotype" w:cs="Palatino Linotype"/>
          <w:i/>
          <w:iCs/>
          <w:color w:val="000000" w:themeColor="text1"/>
          <w:sz w:val="22"/>
        </w:rPr>
        <w:t xml:space="preserve"> Gravámenes fiscales relacionados con el sueldo; </w:t>
      </w:r>
    </w:p>
    <w:p w14:paraId="5366C4EB"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II.</w:t>
      </w:r>
      <w:r w:rsidRPr="002F12B8">
        <w:rPr>
          <w:rFonts w:ascii="Palatino Linotype" w:eastAsia="Palatino Linotype" w:hAnsi="Palatino Linotype" w:cs="Palatino Linotype"/>
          <w:i/>
          <w:iCs/>
          <w:color w:val="000000" w:themeColor="text1"/>
          <w:sz w:val="22"/>
        </w:rPr>
        <w:t xml:space="preserve"> Deudas contraídas con las instituciones públicas o dependencias por concepto de anticipos de sueldo, pagos hechos con exceso, errores o pérdidas debidamente comprobados; </w:t>
      </w:r>
    </w:p>
    <w:p w14:paraId="289D4AAE"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III.</w:t>
      </w:r>
      <w:r w:rsidRPr="002F12B8">
        <w:rPr>
          <w:rFonts w:ascii="Palatino Linotype" w:eastAsia="Palatino Linotype" w:hAnsi="Palatino Linotype" w:cs="Palatino Linotype"/>
          <w:i/>
          <w:iCs/>
          <w:color w:val="000000" w:themeColor="text1"/>
          <w:sz w:val="22"/>
        </w:rPr>
        <w:t xml:space="preserve"> Cuotas sindicales; </w:t>
      </w:r>
    </w:p>
    <w:p w14:paraId="3546D0D9"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IV.</w:t>
      </w:r>
      <w:r w:rsidRPr="002F12B8">
        <w:rPr>
          <w:rFonts w:ascii="Palatino Linotype" w:eastAsia="Palatino Linotype" w:hAnsi="Palatino Linotype" w:cs="Palatino Linotype"/>
          <w:i/>
          <w:iCs/>
          <w:color w:val="000000" w:themeColor="text1"/>
          <w:sz w:val="22"/>
        </w:rPr>
        <w:t xml:space="preserve"> Cuotas de aportación a fondos para la constitución de cooperativas y de cajas de ahorro, siempre que el servidor público hubiese manifestado previamente, de manera expresa, su conformidad; </w:t>
      </w:r>
    </w:p>
    <w:p w14:paraId="78C6F44A"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V.</w:t>
      </w:r>
      <w:r w:rsidRPr="002F12B8">
        <w:rPr>
          <w:rFonts w:ascii="Palatino Linotype" w:eastAsia="Palatino Linotype" w:hAnsi="Palatino Linotype" w:cs="Palatino Linotype"/>
          <w:i/>
          <w:iCs/>
          <w:color w:val="000000" w:themeColor="text1"/>
          <w:sz w:val="22"/>
        </w:rPr>
        <w:t xml:space="preserve"> Descuentos ordenados por el Instituto de Seguridad Social del Estado de México y Municipios, con motivo de cuotas y obligaciones contraídas con éste por los servidores públicos; </w:t>
      </w:r>
    </w:p>
    <w:p w14:paraId="0396A476"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VI.</w:t>
      </w:r>
      <w:r w:rsidRPr="002F12B8">
        <w:rPr>
          <w:rFonts w:ascii="Palatino Linotype" w:eastAsia="Palatino Linotype" w:hAnsi="Palatino Linotype" w:cs="Palatino Linotype"/>
          <w:i/>
          <w:iCs/>
          <w:color w:val="000000" w:themeColor="text1"/>
          <w:sz w:val="22"/>
        </w:rPr>
        <w:t xml:space="preserve"> Obligaciones a cargo del servidor público con las que haya consentido, derivadas de la adquisición o del uso de habitaciones consideradas como de interés social; </w:t>
      </w:r>
    </w:p>
    <w:p w14:paraId="452FF3CC"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VII.</w:t>
      </w:r>
      <w:r w:rsidRPr="002F12B8">
        <w:rPr>
          <w:rFonts w:ascii="Palatino Linotype" w:eastAsia="Palatino Linotype" w:hAnsi="Palatino Linotype" w:cs="Palatino Linotype"/>
          <w:i/>
          <w:iCs/>
          <w:color w:val="000000" w:themeColor="text1"/>
          <w:sz w:val="22"/>
        </w:rPr>
        <w:t xml:space="preserve"> Faltas de puntualidad o de asistencia injustificadas; </w:t>
      </w:r>
    </w:p>
    <w:p w14:paraId="5BA8A409"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VIII.</w:t>
      </w:r>
      <w:r w:rsidRPr="002F12B8">
        <w:rPr>
          <w:rFonts w:ascii="Palatino Linotype" w:eastAsia="Palatino Linotype" w:hAnsi="Palatino Linotype" w:cs="Palatino Linotype"/>
          <w:i/>
          <w:iCs/>
          <w:color w:val="000000" w:themeColor="text1"/>
          <w:sz w:val="22"/>
        </w:rPr>
        <w:t xml:space="preserve"> Pensiones alimenticias ordenadas por la autoridad judicial; o </w:t>
      </w:r>
    </w:p>
    <w:p w14:paraId="6FA9DFAF"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b/>
          <w:bCs/>
          <w:i/>
          <w:iCs/>
          <w:color w:val="000000" w:themeColor="text1"/>
          <w:sz w:val="22"/>
        </w:rPr>
        <w:t>IX.</w:t>
      </w:r>
      <w:r w:rsidRPr="002F12B8">
        <w:rPr>
          <w:rFonts w:ascii="Palatino Linotype" w:eastAsia="Palatino Linotype" w:hAnsi="Palatino Linotype" w:cs="Palatino Linotype"/>
          <w:i/>
          <w:iCs/>
          <w:color w:val="000000" w:themeColor="text1"/>
          <w:sz w:val="22"/>
        </w:rPr>
        <w:t xml:space="preserve"> Cualquier otro convenido con instituciones de servicios y aceptado por el servidor público. </w:t>
      </w:r>
    </w:p>
    <w:p w14:paraId="62F7246C"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p>
    <w:p w14:paraId="3E3D3A25" w14:textId="77777777" w:rsidR="00815869" w:rsidRPr="002F12B8" w:rsidRDefault="00815869" w:rsidP="00815869">
      <w:pPr>
        <w:spacing w:line="360" w:lineRule="auto"/>
        <w:ind w:left="567" w:right="567"/>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DEC8165"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rPr>
      </w:pPr>
    </w:p>
    <w:p w14:paraId="052CE55F"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lastRenderedPageBreak/>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266833A6"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06921B62"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b/>
          <w:bCs/>
          <w:color w:val="000000" w:themeColor="text1"/>
        </w:rPr>
        <w:t>e) Sellos de seguridad o cadenas digitales.</w:t>
      </w:r>
    </w:p>
    <w:p w14:paraId="31BC8B08"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Toca el turno de analizar la publicidad de los 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14:paraId="292E8321"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78695EEE"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al titular del dato personal, </w:t>
      </w:r>
      <w:r w:rsidRPr="002F12B8">
        <w:rPr>
          <w:rFonts w:ascii="Palatino Linotype" w:eastAsia="Palatino Linotype" w:hAnsi="Palatino Linotype" w:cs="Palatino Linotype"/>
          <w:b/>
          <w:bCs/>
          <w:color w:val="000000" w:themeColor="text1"/>
        </w:rPr>
        <w:t>no puede tenerse como dato personal y por ende información confidencial</w:t>
      </w:r>
      <w:r w:rsidRPr="002F12B8">
        <w:rPr>
          <w:rFonts w:ascii="Palatino Linotype" w:eastAsia="Palatino Linotype" w:hAnsi="Palatino Linotype" w:cs="Palatino Linotype"/>
          <w:color w:val="000000" w:themeColor="text1"/>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w:t>
      </w:r>
      <w:r w:rsidRPr="002F12B8">
        <w:rPr>
          <w:rFonts w:ascii="Palatino Linotype" w:eastAsia="Palatino Linotype" w:hAnsi="Palatino Linotype" w:cs="Palatino Linotype"/>
          <w:color w:val="000000" w:themeColor="text1"/>
        </w:rPr>
        <w:lastRenderedPageBreak/>
        <w:t>la información personal de los contribuyentes, esta se encuentra encriptada como se verá a continuación.</w:t>
      </w:r>
    </w:p>
    <w:p w14:paraId="7D6BB769"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2868272A"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 xml:space="preserve">Las cadenas originales y sellos que se agregan a las facturas tienen una secuencia de generación, determinados con base en el </w:t>
      </w:r>
      <w:r w:rsidRPr="002F12B8">
        <w:rPr>
          <w:rFonts w:ascii="Palatino Linotype" w:eastAsia="Palatino Linotype" w:hAnsi="Palatino Linotype" w:cs="Palatino Linotype"/>
          <w:i/>
          <w:iCs/>
          <w:color w:val="000000" w:themeColor="text1"/>
        </w:rPr>
        <w:t>ANEXO 20</w:t>
      </w:r>
      <w:r w:rsidRPr="002F12B8">
        <w:rPr>
          <w:rFonts w:ascii="Palatino Linotype" w:eastAsia="Palatino Linotype" w:hAnsi="Palatino Linotype" w:cs="Palatino Linotype"/>
          <w:color w:val="000000" w:themeColor="text1"/>
        </w:rPr>
        <w:t xml:space="preserve"> de la Segunda Resolución de modificaciones a la Resolución Miscelánea Fiscal para dos mil diecisiete, publicada en el Diario Oficial de la Federación el dieciocho (18) de julio de dos mil diecisiete, que precisa los datos de los que se componen los elementos de seguridad y se puntualiza que dicha información está encriptada:</w:t>
      </w:r>
    </w:p>
    <w:p w14:paraId="3EB33F03"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rPr>
      </w:pPr>
    </w:p>
    <w:p w14:paraId="7D853E3D"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“Elementos utilizados en la generación de Sellos Digitales:</w:t>
      </w:r>
    </w:p>
    <w:p w14:paraId="7BB1966E"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Cadena Original, el elemento a sellar, en este caso de un comprobante fiscal digital a través de Internet.</w:t>
      </w:r>
    </w:p>
    <w:p w14:paraId="66E4E5EE"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Certificado de Sello Digital y su correspondiente clave privada.</w:t>
      </w:r>
    </w:p>
    <w:p w14:paraId="7655D1EB"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Algoritmos de criptografía de clave pública para firma electrónica avanzada.</w:t>
      </w:r>
    </w:p>
    <w:p w14:paraId="55632B3E"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Especificaciones de conversión de la firma electrónica avanzada a Base 64.</w:t>
      </w:r>
    </w:p>
    <w:p w14:paraId="587EC190"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Para la generación de sellos digitales se utiliza criptografía de clave pública aplicada a una cadena original.</w:t>
      </w:r>
    </w:p>
    <w:p w14:paraId="11D49B90"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p>
    <w:p w14:paraId="2460AC85"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Criptografía de la Clave Pública</w:t>
      </w:r>
    </w:p>
    <w:p w14:paraId="2BC72F8D" w14:textId="77777777" w:rsidR="00815869" w:rsidRPr="002F12B8" w:rsidRDefault="00815869" w:rsidP="00815869">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rPr>
      </w:pPr>
      <w:r w:rsidRPr="002F12B8">
        <w:rPr>
          <w:rFonts w:ascii="Palatino Linotype" w:eastAsia="Palatino Linotype" w:hAnsi="Palatino Linotype" w:cs="Palatino Linotype"/>
          <w:i/>
          <w:iCs/>
          <w:color w:val="000000" w:themeColor="text1"/>
          <w:sz w:val="22"/>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w:t>
      </w:r>
      <w:r w:rsidRPr="002F12B8">
        <w:rPr>
          <w:rFonts w:ascii="Palatino Linotype" w:eastAsia="Palatino Linotype" w:hAnsi="Palatino Linotype" w:cs="Palatino Linotype"/>
          <w:i/>
          <w:iCs/>
          <w:color w:val="000000" w:themeColor="text1"/>
          <w:sz w:val="22"/>
        </w:rPr>
        <w:lastRenderedPageBreak/>
        <w:t>original mediante la operación de desencripción correspondiente tomando como clave de desencripción al otro número de la pareja.”</w:t>
      </w:r>
    </w:p>
    <w:p w14:paraId="137807C5"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rPr>
      </w:pPr>
    </w:p>
    <w:p w14:paraId="7ECED858"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04EA89E"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44A7B0F5"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 xml:space="preserve">Por otra parte, por lo que hace al número de serie de los certificados de Sello Digitales del emisor y del Servicio de Administración Tributaria, el </w:t>
      </w:r>
      <w:r w:rsidRPr="002F12B8">
        <w:rPr>
          <w:rFonts w:ascii="Palatino Linotype" w:eastAsia="Palatino Linotype" w:hAnsi="Palatino Linotype" w:cs="Palatino Linotype"/>
          <w:i/>
          <w:iCs/>
          <w:color w:val="000000" w:themeColor="text1"/>
        </w:rPr>
        <w:t>ANEXO 20</w:t>
      </w:r>
      <w:r w:rsidRPr="002F12B8">
        <w:rPr>
          <w:rFonts w:ascii="Palatino Linotype" w:eastAsia="Palatino Linotype" w:hAnsi="Palatino Linotype" w:cs="Palatino Linotype"/>
          <w:color w:val="000000" w:themeColor="text1"/>
        </w:rPr>
        <w:t xml:space="preserve"> de la Segunda Resolución de modificaciones a la Resolución Miscelánea Fiscal para dos mil  diecisiete, precisa que dichos datos se conforman por veinte caracteres numéricos; dicha situación se robustece con el ejemplo localizado en el documento denominado “</w:t>
      </w:r>
      <w:r w:rsidRPr="002F12B8">
        <w:rPr>
          <w:rFonts w:ascii="Palatino Linotype" w:eastAsia="Palatino Linotype" w:hAnsi="Palatino Linotype" w:cs="Palatino Linotype"/>
          <w:i/>
          <w:iCs/>
          <w:color w:val="000000" w:themeColor="text1"/>
        </w:rPr>
        <w:t>Cómo ubicar el Folio Fiscal en una factura</w:t>
      </w:r>
      <w:r w:rsidRPr="002F12B8">
        <w:rPr>
          <w:rFonts w:ascii="Palatino Linotype" w:eastAsia="Palatino Linotype" w:hAnsi="Palatino Linotype" w:cs="Palatino Linotype"/>
          <w:color w:val="000000" w:themeColor="text1"/>
        </w:rPr>
        <w:t>”, emitido por el Instituto Nacional electoral, en la cual se advierte que únicamente se encuentra conformado por números, se muestra a continuación:</w:t>
      </w:r>
    </w:p>
    <w:p w14:paraId="703C6EA2"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596D2F91" w14:textId="7433F4ED" w:rsidR="00815869" w:rsidRPr="002F12B8" w:rsidRDefault="00815869" w:rsidP="00815869">
      <w:pPr>
        <w:tabs>
          <w:tab w:val="left" w:pos="426"/>
        </w:tabs>
        <w:spacing w:before="240" w:after="240" w:line="360" w:lineRule="auto"/>
        <w:ind w:right="51"/>
        <w:contextualSpacing/>
        <w:jc w:val="center"/>
        <w:rPr>
          <w:rFonts w:ascii="Palatino Linotype" w:eastAsia="Palatino Linotype" w:hAnsi="Palatino Linotype" w:cs="Palatino Linotype"/>
          <w:color w:val="000000" w:themeColor="text1"/>
        </w:rPr>
      </w:pPr>
      <w:r w:rsidRPr="002F12B8">
        <w:rPr>
          <w:noProof/>
          <w:lang w:eastAsia="es-MX"/>
        </w:rPr>
        <w:drawing>
          <wp:inline distT="0" distB="0" distL="0" distR="0" wp14:anchorId="68B3B2FA" wp14:editId="1B61061B">
            <wp:extent cx="4924425" cy="971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82560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4425" cy="971550"/>
                    </a:xfrm>
                    <a:prstGeom prst="rect">
                      <a:avLst/>
                    </a:prstGeom>
                    <a:noFill/>
                    <a:ln>
                      <a:noFill/>
                    </a:ln>
                  </pic:spPr>
                </pic:pic>
              </a:graphicData>
            </a:graphic>
          </wp:inline>
        </w:drawing>
      </w:r>
    </w:p>
    <w:p w14:paraId="7C9F3E6A"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lastRenderedPageBreak/>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042A6245"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6908AAFC"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 xml:space="preserve">Ahora bien, por lo que hace Folio Fiscal, cabe precisar que conforme al </w:t>
      </w:r>
      <w:r w:rsidRPr="002F12B8">
        <w:rPr>
          <w:rFonts w:ascii="Palatino Linotype" w:eastAsia="Palatino Linotype" w:hAnsi="Palatino Linotype" w:cs="Palatino Linotype"/>
          <w:i/>
          <w:iCs/>
          <w:color w:val="000000" w:themeColor="text1"/>
        </w:rPr>
        <w:t>ANEXO 20</w:t>
      </w:r>
      <w:r w:rsidRPr="002F12B8">
        <w:rPr>
          <w:rFonts w:ascii="Palatino Linotype" w:eastAsia="Palatino Linotype" w:hAnsi="Palatino Linotype" w:cs="Palatino Linotype"/>
          <w:color w:val="000000" w:themeColor="text1"/>
        </w:rPr>
        <w:t xml:space="preserve"> de la Segunda Resolución de modificaciones a la Resolución Miscelánea Fiscal para dos mil diecisiete, el folio fiscal se conforma de treinta seis caracteres alfanuméricos; además, que conforme al documento denominado “</w:t>
      </w:r>
      <w:r w:rsidRPr="002F12B8">
        <w:rPr>
          <w:rFonts w:ascii="Palatino Linotype" w:eastAsia="Palatino Linotype" w:hAnsi="Palatino Linotype" w:cs="Palatino Linotype"/>
          <w:i/>
          <w:iCs/>
          <w:color w:val="000000" w:themeColor="text1"/>
        </w:rPr>
        <w:t>Cómo ubicar el Folio Fiscal en una factura</w:t>
      </w:r>
      <w:r w:rsidRPr="002F12B8">
        <w:rPr>
          <w:rFonts w:ascii="Palatino Linotype" w:eastAsia="Palatino Linotype" w:hAnsi="Palatino Linotype" w:cs="Palatino Linotype"/>
          <w:color w:val="000000" w:themeColor="text1"/>
        </w:rPr>
        <w:t>”,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C946F0D"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3574EF9C" w14:textId="44BD0DBA" w:rsidR="00815869" w:rsidRPr="002F12B8" w:rsidRDefault="00815869" w:rsidP="00815869">
      <w:pPr>
        <w:tabs>
          <w:tab w:val="left" w:pos="426"/>
        </w:tabs>
        <w:spacing w:before="240" w:after="240" w:line="360" w:lineRule="auto"/>
        <w:ind w:right="51"/>
        <w:contextualSpacing/>
        <w:jc w:val="center"/>
        <w:rPr>
          <w:rFonts w:ascii="Palatino Linotype" w:eastAsia="Palatino Linotype" w:hAnsi="Palatino Linotype" w:cs="Palatino Linotype"/>
          <w:color w:val="000000" w:themeColor="text1"/>
        </w:rPr>
      </w:pPr>
      <w:r w:rsidRPr="002F12B8">
        <w:rPr>
          <w:noProof/>
          <w:lang w:eastAsia="es-MX"/>
        </w:rPr>
        <w:drawing>
          <wp:inline distT="0" distB="0" distL="0" distR="0" wp14:anchorId="50E5FE55" wp14:editId="60269F60">
            <wp:extent cx="4724400" cy="1076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50539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1076325"/>
                    </a:xfrm>
                    <a:prstGeom prst="rect">
                      <a:avLst/>
                    </a:prstGeom>
                    <a:noFill/>
                    <a:ln>
                      <a:noFill/>
                    </a:ln>
                  </pic:spPr>
                </pic:pic>
              </a:graphicData>
            </a:graphic>
          </wp:inline>
        </w:drawing>
      </w:r>
    </w:p>
    <w:p w14:paraId="6218FBC0" w14:textId="77777777" w:rsidR="00815869" w:rsidRPr="002F12B8" w:rsidRDefault="00815869" w:rsidP="00815869">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rPr>
      </w:pPr>
    </w:p>
    <w:p w14:paraId="737EEAE9"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706D7A4" w14:textId="77777777" w:rsidR="00815869" w:rsidRPr="002F12B8" w:rsidRDefault="00815869" w:rsidP="00815869">
      <w:pPr>
        <w:spacing w:before="240" w:after="240" w:line="360" w:lineRule="auto"/>
        <w:ind w:right="51"/>
        <w:contextualSpacing/>
        <w:jc w:val="both"/>
        <w:rPr>
          <w:rFonts w:ascii="Palatino Linotype" w:eastAsia="Palatino Linotype" w:hAnsi="Palatino Linotype" w:cs="Palatino Linotype"/>
          <w:color w:val="000000" w:themeColor="text1"/>
        </w:rPr>
      </w:pPr>
    </w:p>
    <w:p w14:paraId="0C8B971B" w14:textId="77777777" w:rsidR="00815869" w:rsidRPr="002F12B8" w:rsidRDefault="00815869" w:rsidP="00F013B3">
      <w:pPr>
        <w:pStyle w:val="Prrafodelista"/>
        <w:numPr>
          <w:ilvl w:val="0"/>
          <w:numId w:val="1"/>
        </w:numPr>
        <w:spacing w:before="240" w:after="240" w:line="360" w:lineRule="auto"/>
        <w:ind w:right="51"/>
        <w:jc w:val="both"/>
        <w:rPr>
          <w:rFonts w:ascii="Palatino Linotype" w:eastAsia="Palatino Linotype" w:hAnsi="Palatino Linotype" w:cs="Palatino Linotype"/>
          <w:color w:val="000000" w:themeColor="text1"/>
        </w:rPr>
      </w:pPr>
      <w:r w:rsidRPr="002F12B8">
        <w:rPr>
          <w:rFonts w:ascii="Palatino Linotype" w:eastAsia="Palatino Linotype" w:hAnsi="Palatino Linotype" w:cs="Palatino Linotype"/>
          <w:color w:val="000000" w:themeColor="text1"/>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w:t>
      </w:r>
      <w:r w:rsidRPr="002F12B8">
        <w:rPr>
          <w:rFonts w:ascii="Palatino Linotype" w:eastAsia="Palatino Linotype" w:hAnsi="Palatino Linotype" w:cs="Palatino Linotype"/>
          <w:b/>
          <w:bCs/>
          <w:color w:val="000000" w:themeColor="text1"/>
        </w:rPr>
        <w:t>SUJETO OBLIGADO</w:t>
      </w:r>
      <w:r w:rsidRPr="002F12B8">
        <w:rPr>
          <w:rFonts w:ascii="Palatino Linotype" w:eastAsia="Palatino Linotype" w:hAnsi="Palatino Linotype" w:cs="Palatino Linotype"/>
          <w:color w:val="000000" w:themeColor="text1"/>
        </w:rPr>
        <w:t>,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6EB835CC" w14:textId="77777777" w:rsidR="000C6504" w:rsidRPr="002F12B8" w:rsidRDefault="000C6504" w:rsidP="000C6504">
      <w:pPr>
        <w:pStyle w:val="Prrafodelista"/>
        <w:tabs>
          <w:tab w:val="left" w:pos="567"/>
        </w:tabs>
        <w:spacing w:line="360" w:lineRule="auto"/>
        <w:ind w:left="0"/>
        <w:jc w:val="both"/>
        <w:rPr>
          <w:rFonts w:ascii="Palatino Linotype" w:eastAsia="Calibri" w:hAnsi="Palatino Linotype" w:cs="Arial"/>
          <w:i/>
          <w:sz w:val="22"/>
        </w:rPr>
      </w:pPr>
    </w:p>
    <w:p w14:paraId="278A67F8" w14:textId="5578438A" w:rsidR="001C4F63" w:rsidRPr="002F12B8" w:rsidRDefault="001C4F63" w:rsidP="001C4F63">
      <w:pPr>
        <w:pStyle w:val="Prrafodelista"/>
        <w:numPr>
          <w:ilvl w:val="0"/>
          <w:numId w:val="1"/>
        </w:numPr>
        <w:spacing w:line="360" w:lineRule="auto"/>
        <w:jc w:val="both"/>
        <w:rPr>
          <w:rFonts w:ascii="Palatino Linotype" w:hAnsi="Palatino Linotype" w:cs="Arial"/>
        </w:rPr>
      </w:pPr>
      <w:r w:rsidRPr="002F12B8">
        <w:rPr>
          <w:rFonts w:ascii="Palatino Linotype" w:eastAsia="Times New Roman" w:hAnsi="Palatino Linotype" w:cs="Arial"/>
          <w:color w:val="222222"/>
          <w:lang w:eastAsia="es-MX"/>
        </w:rPr>
        <w:t xml:space="preserve">Por lo anteriormente expuesto y fundado, este </w:t>
      </w:r>
      <w:r w:rsidRPr="002F12B8">
        <w:rPr>
          <w:rFonts w:ascii="Palatino Linotype" w:eastAsia="Times New Roman" w:hAnsi="Palatino Linotype" w:cs="Arial"/>
          <w:b/>
          <w:bCs/>
          <w:color w:val="222222"/>
          <w:lang w:eastAsia="es-MX"/>
        </w:rPr>
        <w:t>ÓRGANO GARANTE</w:t>
      </w:r>
      <w:r w:rsidRPr="002F12B8">
        <w:rPr>
          <w:rFonts w:ascii="Palatino Linotype" w:eastAsia="Times New Roman" w:hAnsi="Palatino Linotype" w:cs="Arial"/>
          <w:color w:val="222222"/>
          <w:lang w:eastAsia="es-MX"/>
        </w:rPr>
        <w:t xml:space="preserve"> emite los siguientes:</w:t>
      </w:r>
    </w:p>
    <w:p w14:paraId="18C7D92B" w14:textId="77777777" w:rsidR="009959DB" w:rsidRPr="002F12B8"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2F12B8">
        <w:rPr>
          <w:b/>
          <w:color w:val="000000" w:themeColor="text1"/>
          <w:szCs w:val="24"/>
        </w:rPr>
        <w:t>R E S O L U T I V O S</w:t>
      </w:r>
      <w:bookmarkEnd w:id="23"/>
      <w:bookmarkEnd w:id="24"/>
      <w:bookmarkEnd w:id="33"/>
      <w:bookmarkEnd w:id="34"/>
      <w:bookmarkEnd w:id="35"/>
    </w:p>
    <w:p w14:paraId="0A2518D0" w14:textId="77777777" w:rsidR="00326CC6" w:rsidRPr="002F12B8" w:rsidRDefault="00326CC6" w:rsidP="00C20A03">
      <w:pPr>
        <w:spacing w:line="360" w:lineRule="auto"/>
        <w:jc w:val="both"/>
        <w:rPr>
          <w:rFonts w:ascii="Palatino Linotype" w:eastAsia="Times New Roman" w:hAnsi="Palatino Linotype" w:cs="Arial"/>
          <w:b/>
        </w:rPr>
      </w:pPr>
      <w:bookmarkStart w:id="36" w:name="_Toc450120669"/>
      <w:bookmarkStart w:id="37" w:name="_Toc460947011"/>
    </w:p>
    <w:p w14:paraId="73FFEF73" w14:textId="040CA534" w:rsidR="003F0FCD" w:rsidRPr="002F12B8" w:rsidRDefault="003F0FCD" w:rsidP="003F0FCD">
      <w:pPr>
        <w:spacing w:line="360" w:lineRule="auto"/>
        <w:jc w:val="both"/>
        <w:rPr>
          <w:rFonts w:ascii="Palatino Linotype" w:hAnsi="Palatino Linotype"/>
        </w:rPr>
      </w:pPr>
      <w:r w:rsidRPr="002F12B8">
        <w:rPr>
          <w:rFonts w:ascii="Palatino Linotype" w:hAnsi="Palatino Linotype" w:cs="Arial"/>
          <w:b/>
        </w:rPr>
        <w:lastRenderedPageBreak/>
        <w:t xml:space="preserve">PRIMERO. </w:t>
      </w:r>
      <w:r w:rsidRPr="002F12B8">
        <w:rPr>
          <w:rFonts w:ascii="Palatino Linotype" w:hAnsi="Palatino Linotype" w:cs="Arial"/>
        </w:rPr>
        <w:t>Resultan fundadas las</w:t>
      </w:r>
      <w:r w:rsidRPr="002F12B8">
        <w:rPr>
          <w:rFonts w:ascii="Palatino Linotype" w:hAnsi="Palatino Linotype" w:cs="Arial"/>
          <w:b/>
        </w:rPr>
        <w:t xml:space="preserve"> </w:t>
      </w:r>
      <w:r w:rsidRPr="002F12B8">
        <w:rPr>
          <w:rFonts w:ascii="Palatino Linotype" w:hAnsi="Palatino Linotype" w:cs="Arial"/>
          <w:lang w:val="es-ES"/>
        </w:rPr>
        <w:t xml:space="preserve">razones o motivos de inconformidad hechos valer </w:t>
      </w:r>
      <w:r w:rsidRPr="002F12B8">
        <w:rPr>
          <w:rFonts w:ascii="Palatino Linotype" w:eastAsia="Calibri" w:hAnsi="Palatino Linotype" w:cs="Arial"/>
          <w:lang w:val="es-ES"/>
        </w:rPr>
        <w:t xml:space="preserve">en el recurso de revisión </w:t>
      </w:r>
      <w:r w:rsidRPr="002F12B8">
        <w:rPr>
          <w:rFonts w:ascii="Palatino Linotype" w:eastAsia="Calibri" w:hAnsi="Palatino Linotype" w:cs="Tahoma"/>
          <w:b/>
          <w:lang w:eastAsia="en-US"/>
        </w:rPr>
        <w:t>0</w:t>
      </w:r>
      <w:r w:rsidR="009B6FAB" w:rsidRPr="002F12B8">
        <w:rPr>
          <w:rFonts w:ascii="Palatino Linotype" w:eastAsia="Calibri" w:hAnsi="Palatino Linotype" w:cs="Tahoma"/>
          <w:b/>
          <w:lang w:eastAsia="en-US"/>
        </w:rPr>
        <w:t>4103</w:t>
      </w:r>
      <w:r w:rsidRPr="002F12B8">
        <w:rPr>
          <w:rFonts w:ascii="Palatino Linotype" w:eastAsia="Calibri" w:hAnsi="Palatino Linotype" w:cs="Tahoma"/>
          <w:b/>
          <w:lang w:eastAsia="en-US"/>
        </w:rPr>
        <w:t>/INFOEM/IP/RR/2023</w:t>
      </w:r>
      <w:r w:rsidR="00AE4FA3" w:rsidRPr="002F12B8">
        <w:rPr>
          <w:rFonts w:ascii="Palatino Linotype" w:eastAsia="Calibri" w:hAnsi="Palatino Linotype" w:cs="Tahoma"/>
          <w:b/>
          <w:lang w:eastAsia="en-US"/>
        </w:rPr>
        <w:t>,</w:t>
      </w:r>
      <w:r w:rsidRPr="002F12B8">
        <w:rPr>
          <w:rFonts w:ascii="Palatino Linotype" w:hAnsi="Palatino Linotype"/>
          <w:b/>
          <w:sz w:val="28"/>
        </w:rPr>
        <w:t xml:space="preserve"> </w:t>
      </w:r>
      <w:r w:rsidRPr="002F12B8">
        <w:rPr>
          <w:rFonts w:ascii="Palatino Linotype" w:hAnsi="Palatino Linotype"/>
        </w:rPr>
        <w:t>en términos de los</w:t>
      </w:r>
      <w:r w:rsidR="00AE4FA3" w:rsidRPr="002F12B8">
        <w:rPr>
          <w:rFonts w:ascii="Palatino Linotype" w:hAnsi="Palatino Linotype"/>
          <w:b/>
          <w:bCs/>
        </w:rPr>
        <w:t xml:space="preserve"> c</w:t>
      </w:r>
      <w:r w:rsidRPr="002F12B8">
        <w:rPr>
          <w:rFonts w:ascii="Palatino Linotype" w:hAnsi="Palatino Linotype"/>
          <w:b/>
          <w:bCs/>
        </w:rPr>
        <w:t>onsiderandos</w:t>
      </w:r>
      <w:r w:rsidRPr="002F12B8">
        <w:rPr>
          <w:rFonts w:ascii="Palatino Linotype" w:hAnsi="Palatino Linotype"/>
        </w:rPr>
        <w:t xml:space="preserve"> </w:t>
      </w:r>
      <w:r w:rsidRPr="002F12B8">
        <w:rPr>
          <w:rFonts w:ascii="Palatino Linotype" w:hAnsi="Palatino Linotype"/>
          <w:b/>
        </w:rPr>
        <w:t>CUARTO y QUINTO</w:t>
      </w:r>
      <w:r w:rsidRPr="002F12B8">
        <w:rPr>
          <w:rFonts w:ascii="Palatino Linotype" w:hAnsi="Palatino Linotype"/>
        </w:rPr>
        <w:t xml:space="preserve"> de la presente resolución.</w:t>
      </w:r>
    </w:p>
    <w:p w14:paraId="3C91FF05" w14:textId="77777777" w:rsidR="003F0FCD" w:rsidRPr="002F12B8" w:rsidRDefault="003F0FCD" w:rsidP="003F0FCD">
      <w:pPr>
        <w:spacing w:line="360" w:lineRule="auto"/>
        <w:contextualSpacing/>
        <w:jc w:val="both"/>
        <w:rPr>
          <w:rFonts w:ascii="Palatino Linotype" w:eastAsia="Calibri" w:hAnsi="Palatino Linotype" w:cs="Arial"/>
          <w:b/>
          <w:bCs/>
          <w:lang w:val="es-ES"/>
        </w:rPr>
      </w:pPr>
    </w:p>
    <w:p w14:paraId="47F1408D" w14:textId="15D2789E" w:rsidR="003F0FCD" w:rsidRPr="002F12B8" w:rsidRDefault="003F0FCD" w:rsidP="003F0FCD">
      <w:pPr>
        <w:pStyle w:val="Sinespaciado"/>
        <w:spacing w:line="360" w:lineRule="auto"/>
        <w:jc w:val="both"/>
        <w:rPr>
          <w:rFonts w:ascii="Palatino Linotype" w:eastAsia="Calibri" w:hAnsi="Palatino Linotype" w:cs="Arial"/>
          <w:bCs/>
          <w:lang w:val="es-ES"/>
        </w:rPr>
      </w:pPr>
      <w:r w:rsidRPr="002F12B8">
        <w:rPr>
          <w:rFonts w:ascii="Palatino Linotype" w:eastAsia="Calibri" w:hAnsi="Palatino Linotype" w:cs="Arial"/>
          <w:b/>
          <w:bCs/>
          <w:lang w:val="es-ES"/>
        </w:rPr>
        <w:t xml:space="preserve">SEGUNDO. </w:t>
      </w:r>
      <w:r w:rsidRPr="002F12B8">
        <w:rPr>
          <w:rFonts w:ascii="Palatino Linotype" w:eastAsia="Calibri" w:hAnsi="Palatino Linotype" w:cs="Arial"/>
          <w:bCs/>
          <w:lang w:val="es-ES"/>
        </w:rPr>
        <w:t xml:space="preserve">Se </w:t>
      </w:r>
      <w:r w:rsidRPr="002F12B8">
        <w:rPr>
          <w:rFonts w:ascii="Palatino Linotype" w:eastAsia="Calibri" w:hAnsi="Palatino Linotype" w:cs="Arial"/>
          <w:b/>
          <w:bCs/>
          <w:lang w:val="es-ES"/>
        </w:rPr>
        <w:t>REVOCA</w:t>
      </w:r>
      <w:r w:rsidRPr="002F12B8">
        <w:rPr>
          <w:rFonts w:ascii="Palatino Linotype" w:eastAsia="Calibri" w:hAnsi="Palatino Linotype" w:cs="Arial"/>
          <w:bCs/>
          <w:lang w:val="es-ES"/>
        </w:rPr>
        <w:t xml:space="preserve"> la respuesta emitida por el </w:t>
      </w:r>
      <w:r w:rsidR="009B6FAB" w:rsidRPr="002F12B8">
        <w:rPr>
          <w:rFonts w:ascii="Palatino Linotype" w:eastAsia="Calibri" w:hAnsi="Palatino Linotype" w:cs="Arial"/>
          <w:b/>
          <w:bCs/>
          <w:lang w:val="es-ES"/>
        </w:rPr>
        <w:t>Ayuntamiento de Otzolotepec</w:t>
      </w:r>
      <w:r w:rsidRPr="002F12B8">
        <w:rPr>
          <w:rFonts w:ascii="Palatino Linotype" w:eastAsia="Calibri" w:hAnsi="Palatino Linotype" w:cs="Arial"/>
          <w:b/>
          <w:bCs/>
          <w:lang w:val="es-ES"/>
        </w:rPr>
        <w:t xml:space="preserve"> y se ORDENA </w:t>
      </w:r>
      <w:r w:rsidRPr="002F12B8">
        <w:rPr>
          <w:rFonts w:ascii="Palatino Linotype" w:eastAsia="Calibri" w:hAnsi="Palatino Linotype" w:cs="Arial"/>
          <w:bCs/>
          <w:lang w:val="es-ES"/>
        </w:rPr>
        <w:t>entregar vía Sistema de Acceso a la In</w:t>
      </w:r>
      <w:r w:rsidR="00E96C9D" w:rsidRPr="002F12B8">
        <w:rPr>
          <w:rFonts w:ascii="Palatino Linotype" w:eastAsia="Calibri" w:hAnsi="Palatino Linotype" w:cs="Arial"/>
          <w:bCs/>
          <w:lang w:val="es-ES"/>
        </w:rPr>
        <w:t xml:space="preserve">formación Mexiquense (SAIMEX), </w:t>
      </w:r>
      <w:r w:rsidRPr="002F12B8">
        <w:rPr>
          <w:rFonts w:ascii="Palatino Linotype" w:eastAsia="Calibri" w:hAnsi="Palatino Linotype" w:cs="Arial"/>
          <w:bCs/>
          <w:lang w:val="es-ES"/>
        </w:rPr>
        <w:t>e</w:t>
      </w:r>
      <w:r w:rsidR="00E96C9D" w:rsidRPr="002F12B8">
        <w:rPr>
          <w:rFonts w:ascii="Palatino Linotype" w:eastAsia="Calibri" w:hAnsi="Palatino Linotype" w:cs="Arial"/>
          <w:bCs/>
          <w:lang w:val="es-ES"/>
        </w:rPr>
        <w:t>n</w:t>
      </w:r>
      <w:r w:rsidRPr="002F12B8">
        <w:rPr>
          <w:rFonts w:ascii="Palatino Linotype" w:eastAsia="Calibri" w:hAnsi="Palatino Linotype" w:cs="Arial"/>
          <w:bCs/>
          <w:lang w:val="es-ES"/>
        </w:rPr>
        <w:t xml:space="preserve"> versión pública, la siguiente información:</w:t>
      </w:r>
    </w:p>
    <w:p w14:paraId="0D4643FB" w14:textId="77777777" w:rsidR="003F0FCD" w:rsidRPr="002F12B8" w:rsidRDefault="003F0FCD" w:rsidP="003F0FCD">
      <w:pPr>
        <w:pStyle w:val="Sinespaciado"/>
        <w:spacing w:line="360" w:lineRule="auto"/>
        <w:jc w:val="both"/>
        <w:rPr>
          <w:rFonts w:ascii="Palatino Linotype" w:eastAsia="Calibri" w:hAnsi="Palatino Linotype" w:cs="Arial"/>
          <w:bCs/>
          <w:lang w:val="es-ES"/>
        </w:rPr>
      </w:pPr>
    </w:p>
    <w:p w14:paraId="012F5DB9" w14:textId="3F3766AC" w:rsidR="00F24D6F" w:rsidRPr="002F12B8" w:rsidRDefault="00AD737A" w:rsidP="00F24D6F">
      <w:pPr>
        <w:pStyle w:val="Sinespaciado"/>
        <w:numPr>
          <w:ilvl w:val="0"/>
          <w:numId w:val="33"/>
        </w:numPr>
        <w:spacing w:line="360" w:lineRule="auto"/>
        <w:ind w:left="567"/>
        <w:jc w:val="both"/>
        <w:rPr>
          <w:rFonts w:ascii="Palatino Linotype" w:eastAsia="Calibri" w:hAnsi="Palatino Linotype" w:cs="Arial"/>
          <w:bCs/>
          <w:lang w:val="es-ES"/>
        </w:rPr>
      </w:pPr>
      <w:r w:rsidRPr="002F12B8">
        <w:rPr>
          <w:rFonts w:ascii="Palatino Linotype" w:eastAsia="Calibri" w:hAnsi="Palatino Linotype" w:cs="Arial"/>
          <w:bCs/>
          <w:lang w:val="es-ES"/>
        </w:rPr>
        <w:t>Recibo</w:t>
      </w:r>
      <w:r w:rsidR="00F24D6F" w:rsidRPr="002F12B8">
        <w:rPr>
          <w:rFonts w:ascii="Palatino Linotype" w:eastAsia="Calibri" w:hAnsi="Palatino Linotype" w:cs="Arial"/>
          <w:bCs/>
          <w:lang w:val="es-ES"/>
        </w:rPr>
        <w:t>s</w:t>
      </w:r>
      <w:r w:rsidRPr="002F12B8">
        <w:rPr>
          <w:rFonts w:ascii="Palatino Linotype" w:eastAsia="Calibri" w:hAnsi="Palatino Linotype" w:cs="Arial"/>
          <w:bCs/>
          <w:lang w:val="es-ES"/>
        </w:rPr>
        <w:t xml:space="preserve"> de nómina</w:t>
      </w:r>
      <w:r w:rsidR="00F24D6F" w:rsidRPr="002F12B8">
        <w:rPr>
          <w:rFonts w:ascii="Palatino Linotype" w:eastAsia="Calibri" w:hAnsi="Palatino Linotype" w:cs="Arial"/>
          <w:bCs/>
          <w:lang w:val="es-ES"/>
        </w:rPr>
        <w:t xml:space="preserve"> correspondiente a la segunda quincena del mes de mayo y la primera quincena del mes de junio de dos mil veintitrés,</w:t>
      </w:r>
      <w:r w:rsidRPr="002F12B8">
        <w:rPr>
          <w:rFonts w:ascii="Palatino Linotype" w:eastAsia="Calibri" w:hAnsi="Palatino Linotype" w:cs="Arial"/>
          <w:bCs/>
          <w:lang w:val="es-ES"/>
        </w:rPr>
        <w:t xml:space="preserve"> </w:t>
      </w:r>
      <w:r w:rsidR="00F24D6F" w:rsidRPr="002F12B8">
        <w:rPr>
          <w:rFonts w:ascii="Palatino Linotype" w:eastAsia="Calibri" w:hAnsi="Palatino Linotype" w:cs="Arial"/>
          <w:bCs/>
          <w:lang w:val="es-ES"/>
        </w:rPr>
        <w:t>de los Servidores Públicos con cargo de Director o Dir</w:t>
      </w:r>
      <w:r w:rsidR="00D217C6" w:rsidRPr="002F12B8">
        <w:rPr>
          <w:rFonts w:ascii="Palatino Linotype" w:eastAsia="Calibri" w:hAnsi="Palatino Linotype" w:cs="Arial"/>
          <w:bCs/>
          <w:lang w:val="es-ES"/>
        </w:rPr>
        <w:t>ectora.</w:t>
      </w:r>
    </w:p>
    <w:p w14:paraId="20C09C15" w14:textId="77777777" w:rsidR="003F0FCD" w:rsidRPr="002F12B8" w:rsidRDefault="003F0FCD" w:rsidP="00AD737A">
      <w:pPr>
        <w:pStyle w:val="Sinespaciado"/>
        <w:spacing w:line="360" w:lineRule="auto"/>
        <w:ind w:left="567"/>
        <w:jc w:val="both"/>
        <w:rPr>
          <w:rFonts w:ascii="Palatino Linotype" w:eastAsia="Calibri" w:hAnsi="Palatino Linotype" w:cs="Arial"/>
          <w:bCs/>
          <w:lang w:val="es-ES"/>
        </w:rPr>
      </w:pPr>
    </w:p>
    <w:p w14:paraId="6D5A2B0A" w14:textId="77777777" w:rsidR="003F0FCD" w:rsidRPr="002F12B8" w:rsidRDefault="003F0FCD" w:rsidP="003F0FCD">
      <w:pPr>
        <w:pStyle w:val="Sinespaciado"/>
        <w:spacing w:line="360" w:lineRule="auto"/>
        <w:jc w:val="both"/>
        <w:rPr>
          <w:rFonts w:ascii="Palatino Linotype" w:eastAsia="Calibri" w:hAnsi="Palatino Linotype" w:cs="Arial"/>
        </w:rPr>
      </w:pPr>
      <w:r w:rsidRPr="002F12B8">
        <w:rPr>
          <w:rFonts w:ascii="Palatino Linotype" w:eastAsia="Calibri" w:hAnsi="Palatino Linotype" w:cs="Arial"/>
          <w:b/>
          <w:bCs/>
          <w:lang w:val="es-ES"/>
        </w:rPr>
        <w:t xml:space="preserve"> </w:t>
      </w:r>
      <w:r w:rsidRPr="002F12B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373213AC" w14:textId="77777777" w:rsidR="003F0FCD" w:rsidRPr="002F12B8" w:rsidRDefault="003F0FCD" w:rsidP="003F0FCD">
      <w:pPr>
        <w:pStyle w:val="Sinespaciado"/>
        <w:spacing w:line="360" w:lineRule="auto"/>
        <w:jc w:val="both"/>
        <w:rPr>
          <w:rFonts w:ascii="Palatino Linotype" w:eastAsia="Calibri" w:hAnsi="Palatino Linotype" w:cs="Arial"/>
        </w:rPr>
      </w:pPr>
    </w:p>
    <w:p w14:paraId="75C32B59" w14:textId="77777777" w:rsidR="003F0FCD" w:rsidRPr="002F12B8" w:rsidRDefault="003F0FCD" w:rsidP="003F0FC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F12B8">
        <w:rPr>
          <w:rFonts w:ascii="Palatino Linotype" w:eastAsia="Palatino Linotype" w:hAnsi="Palatino Linotype" w:cs="Palatino Linotype"/>
          <w:b/>
          <w:lang w:val="es-ES_tradnl"/>
        </w:rPr>
        <w:t xml:space="preserve">TERCERO. </w:t>
      </w:r>
      <w:r w:rsidRPr="002F12B8">
        <w:rPr>
          <w:rFonts w:ascii="Palatino Linotype" w:hAnsi="Palatino Linotype" w:cs="Arial"/>
          <w:b/>
          <w:color w:val="222222"/>
          <w:shd w:val="clear" w:color="auto" w:fill="FFFFFF"/>
        </w:rPr>
        <w:t>NOTIFÍQUESE</w:t>
      </w:r>
      <w:r w:rsidRPr="002F12B8">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2F12B8">
        <w:rPr>
          <w:rFonts w:ascii="Palatino Linotype" w:hAnsi="Palatino Linotype" w:cs="Arial"/>
          <w:b/>
          <w:color w:val="222222"/>
          <w:shd w:val="clear" w:color="auto" w:fill="FFFFFF"/>
        </w:rPr>
        <w:t>ordenado dentro del plazo de diez días hábiles,</w:t>
      </w:r>
      <w:r w:rsidRPr="002F12B8">
        <w:rPr>
          <w:rFonts w:ascii="Palatino Linotype" w:hAnsi="Palatino Linotype" w:cs="Arial"/>
          <w:color w:val="222222"/>
          <w:shd w:val="clear" w:color="auto" w:fill="FFFFFF"/>
        </w:rPr>
        <w:t xml:space="preserve"> e informe a este Instituto en un plazo de tres días hábiles siguientes sobre el cumplimiento dado a la presente y, se </w:t>
      </w:r>
      <w:r w:rsidRPr="002F12B8">
        <w:rPr>
          <w:rFonts w:ascii="Palatino Linotype" w:hAnsi="Palatino Linotype" w:cs="Arial"/>
          <w:color w:val="222222"/>
          <w:shd w:val="clear" w:color="auto" w:fill="FFFFFF"/>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62DBD5" w14:textId="77777777" w:rsidR="003F0FCD" w:rsidRPr="002F12B8" w:rsidRDefault="003F0FCD" w:rsidP="003F0FCD">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7A9866CC" w14:textId="77777777" w:rsidR="003F0FCD" w:rsidRPr="002F12B8" w:rsidRDefault="003F0FCD" w:rsidP="003F0FCD">
      <w:pPr>
        <w:shd w:val="clear" w:color="auto" w:fill="FFFFFF"/>
        <w:tabs>
          <w:tab w:val="left" w:pos="284"/>
        </w:tabs>
        <w:spacing w:line="360" w:lineRule="auto"/>
        <w:jc w:val="both"/>
        <w:rPr>
          <w:rFonts w:ascii="Palatino Linotype" w:eastAsia="MS Mincho" w:hAnsi="Palatino Linotype"/>
          <w:lang w:val="es-ES_tradnl"/>
        </w:rPr>
      </w:pPr>
      <w:r w:rsidRPr="002F12B8">
        <w:rPr>
          <w:rFonts w:ascii="Palatino Linotype" w:hAnsi="Palatino Linotype" w:cs="Arial"/>
          <w:b/>
          <w:lang w:val="es-ES_tradnl"/>
        </w:rPr>
        <w:t xml:space="preserve">CUARTO. </w:t>
      </w:r>
      <w:r w:rsidRPr="002F12B8">
        <w:rPr>
          <w:rFonts w:ascii="Palatino Linotype" w:hAnsi="Palatino Linotype"/>
          <w:b/>
          <w:bCs/>
          <w:color w:val="222222"/>
          <w:lang w:val="es-ES"/>
        </w:rPr>
        <w:t xml:space="preserve">Notifíquese </w:t>
      </w:r>
      <w:r w:rsidRPr="002F12B8">
        <w:rPr>
          <w:rFonts w:ascii="Palatino Linotype" w:hAnsi="Palatino Linotype"/>
          <w:bCs/>
          <w:color w:val="222222"/>
          <w:lang w:val="es-ES"/>
        </w:rPr>
        <w:t xml:space="preserve">al </w:t>
      </w:r>
      <w:r w:rsidRPr="002F12B8">
        <w:rPr>
          <w:rFonts w:ascii="Palatino Linotype" w:hAnsi="Palatino Linotype"/>
          <w:b/>
          <w:bCs/>
          <w:color w:val="222222"/>
          <w:lang w:val="es-ES"/>
        </w:rPr>
        <w:t>RECURRENTE</w:t>
      </w:r>
      <w:r w:rsidRPr="002F12B8">
        <w:rPr>
          <w:rFonts w:ascii="Palatino Linotype" w:hAnsi="Palatino Linotype"/>
          <w:b/>
          <w:color w:val="222222"/>
          <w:lang w:val="es-ES"/>
        </w:rPr>
        <w:t xml:space="preserve"> </w:t>
      </w:r>
      <w:r w:rsidRPr="002F12B8">
        <w:rPr>
          <w:rFonts w:ascii="Palatino Linotype" w:hAnsi="Palatino Linotype"/>
          <w:lang w:val="es-ES_tradnl"/>
        </w:rPr>
        <w:t>la presente resolución</w:t>
      </w:r>
      <w:r w:rsidRPr="002F12B8">
        <w:rPr>
          <w:rFonts w:ascii="Palatino Linotype" w:eastAsia="MS Mincho" w:hAnsi="Palatino Linotype"/>
          <w:lang w:val="es-ES_tradnl"/>
        </w:rPr>
        <w:t xml:space="preserve"> a través del Sistema de Acceso a la Información Mexiquense (SAIMEX).</w:t>
      </w:r>
    </w:p>
    <w:p w14:paraId="43AC99F1" w14:textId="77777777" w:rsidR="003F0FCD" w:rsidRPr="002F12B8" w:rsidRDefault="003F0FCD" w:rsidP="003F0FCD">
      <w:pPr>
        <w:shd w:val="clear" w:color="auto" w:fill="FFFFFF"/>
        <w:tabs>
          <w:tab w:val="left" w:pos="284"/>
        </w:tabs>
        <w:spacing w:line="360" w:lineRule="auto"/>
        <w:jc w:val="both"/>
        <w:rPr>
          <w:rFonts w:ascii="Palatino Linotype" w:eastAsia="MS Mincho" w:hAnsi="Palatino Linotype"/>
          <w:lang w:val="es-ES_tradnl"/>
        </w:rPr>
      </w:pPr>
    </w:p>
    <w:p w14:paraId="4F9A99E0" w14:textId="77777777" w:rsidR="003F0FCD" w:rsidRPr="002F12B8" w:rsidRDefault="003F0FCD" w:rsidP="003F0FCD">
      <w:pPr>
        <w:spacing w:line="360" w:lineRule="auto"/>
        <w:jc w:val="both"/>
        <w:rPr>
          <w:rFonts w:ascii="Palatino Linotype" w:eastAsia="Calibri" w:hAnsi="Palatino Linotype" w:cs="Arial"/>
          <w:bCs/>
        </w:rPr>
      </w:pPr>
      <w:r w:rsidRPr="002F12B8">
        <w:rPr>
          <w:rFonts w:ascii="Palatino Linotype" w:hAnsi="Palatino Linotype" w:cs="Arial"/>
          <w:b/>
        </w:rPr>
        <w:t xml:space="preserve">QUINTO. </w:t>
      </w:r>
      <w:r w:rsidRPr="002F12B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0E12B8" w14:textId="77777777" w:rsidR="003F0FCD" w:rsidRPr="002F12B8" w:rsidRDefault="003F0FCD" w:rsidP="003F0FCD">
      <w:pPr>
        <w:shd w:val="clear" w:color="auto" w:fill="FFFFFF"/>
        <w:spacing w:before="240" w:after="360" w:line="360" w:lineRule="auto"/>
        <w:jc w:val="both"/>
        <w:rPr>
          <w:rFonts w:ascii="Palatino Linotype" w:eastAsia="MS Mincho" w:hAnsi="Palatino Linotype"/>
          <w:lang w:val="es-ES"/>
        </w:rPr>
      </w:pPr>
      <w:r w:rsidRPr="002F12B8">
        <w:rPr>
          <w:rFonts w:ascii="Palatino Linotype" w:eastAsia="MS Mincho" w:hAnsi="Palatino Linotype"/>
          <w:b/>
          <w:lang w:val="es-ES_tradnl"/>
        </w:rPr>
        <w:t>SEXTO.</w:t>
      </w:r>
      <w:r w:rsidRPr="002F12B8">
        <w:rPr>
          <w:rFonts w:ascii="Palatino Linotype" w:eastAsia="MS Mincho" w:hAnsi="Palatino Linotype"/>
          <w:b/>
          <w:color w:val="000000"/>
          <w:lang w:val="es-ES_tradnl"/>
        </w:rPr>
        <w:t xml:space="preserve"> </w:t>
      </w:r>
      <w:r w:rsidRPr="002F12B8">
        <w:rPr>
          <w:rFonts w:ascii="Palatino Linotype" w:eastAsia="MS Mincho" w:hAnsi="Palatino Linotype"/>
          <w:lang w:val="es-ES"/>
        </w:rPr>
        <w:t xml:space="preserve">Se hace del conocimiento de </w:t>
      </w:r>
      <w:r w:rsidRPr="002F12B8">
        <w:rPr>
          <w:rFonts w:ascii="Palatino Linotype" w:hAnsi="Palatino Linotype"/>
          <w:b/>
        </w:rPr>
        <w:t>RECURRENTE</w:t>
      </w:r>
      <w:r w:rsidRPr="002F12B8">
        <w:rPr>
          <w:rFonts w:ascii="Palatino Linotype" w:hAnsi="Palatino Linotype"/>
        </w:rPr>
        <w:t xml:space="preserve"> </w:t>
      </w:r>
      <w:r w:rsidRPr="002F12B8">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2F12B8">
        <w:rPr>
          <w:rFonts w:ascii="Palatino Linotype" w:hAnsi="Palatino Linotype"/>
          <w:color w:val="000000"/>
        </w:rPr>
        <w:t xml:space="preserve">en caso de que considere que la resolución le cause algún perjuicio podrá impugnarla vía </w:t>
      </w:r>
      <w:r w:rsidRPr="002F12B8">
        <w:rPr>
          <w:rFonts w:ascii="Palatino Linotype" w:eastAsia="MS Mincho" w:hAnsi="Palatino Linotype"/>
          <w:bCs/>
          <w:lang w:val="es-ES"/>
        </w:rPr>
        <w:t>juicio de amparo</w:t>
      </w:r>
      <w:r w:rsidRPr="002F12B8">
        <w:rPr>
          <w:rFonts w:ascii="Palatino Linotype" w:eastAsia="MS Mincho" w:hAnsi="Palatino Linotype"/>
          <w:lang w:val="es-ES"/>
        </w:rPr>
        <w:t> en los términos de las leyes aplicables.</w:t>
      </w:r>
    </w:p>
    <w:p w14:paraId="1C9D2833" w14:textId="77777777" w:rsidR="00AE4FA3" w:rsidRPr="00AE4FA3" w:rsidRDefault="00AE4FA3" w:rsidP="00AE4FA3">
      <w:pPr>
        <w:spacing w:before="240" w:after="240" w:line="360" w:lineRule="auto"/>
        <w:ind w:firstLine="1"/>
        <w:jc w:val="both"/>
        <w:rPr>
          <w:rFonts w:ascii="Palatino Linotype" w:hAnsi="Palatino Linotype"/>
          <w:smallCaps/>
        </w:rPr>
      </w:pPr>
      <w:bookmarkStart w:id="38" w:name="_Hlk129792997"/>
      <w:bookmarkEnd w:id="36"/>
      <w:bookmarkEnd w:id="37"/>
      <w:r w:rsidRPr="002F12B8">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2F12B8">
        <w:rPr>
          <w:rStyle w:val="Referenciasutil"/>
          <w:rFonts w:ascii="Palatino Linotype" w:hAnsi="Palatino Linotype"/>
          <w:color w:val="auto"/>
        </w:rPr>
        <w:lastRenderedPageBreak/>
        <w:t>GUSTAVO PARRA NORIEGA Y GUADALUPE RAMÍREZ PEÑA; EN LA TRIGÉSIMA SEGUNDA SESIÓN ORDINARIA CELEBRADA EL CINCO (05) DE SEPTIEMBRE DE DOS MIL VEINTITRÉS, ANTE EL SECRETARIO TÉCNICO DEL PLENO ALEXIS TAPIA RAMÍREZ.</w:t>
      </w:r>
      <w:r w:rsidRPr="00AE4FA3">
        <w:rPr>
          <w:rStyle w:val="Referenciasutil"/>
          <w:rFonts w:ascii="Palatino Linotype" w:hAnsi="Palatino Linotype"/>
          <w:color w:val="auto"/>
        </w:rPr>
        <w:t xml:space="preserve"> </w:t>
      </w:r>
      <w:bookmarkEnd w:id="38"/>
    </w:p>
    <w:p w14:paraId="7F1DBC7F" w14:textId="77777777" w:rsidR="00815869" w:rsidRDefault="00815869" w:rsidP="00815869">
      <w:pPr>
        <w:spacing w:line="360" w:lineRule="auto"/>
        <w:jc w:val="both"/>
        <w:rPr>
          <w:rFonts w:ascii="Palatino Linotype" w:hAnsi="Palatino Linotype"/>
          <w:lang w:val="es-ES_tradnl"/>
        </w:rPr>
      </w:pPr>
    </w:p>
    <w:p w14:paraId="32D548CD" w14:textId="77777777" w:rsidR="00815869" w:rsidRDefault="00815869" w:rsidP="00815869">
      <w:pPr>
        <w:spacing w:line="360" w:lineRule="auto"/>
        <w:jc w:val="both"/>
        <w:rPr>
          <w:rFonts w:ascii="Palatino Linotype" w:hAnsi="Palatino Linotype"/>
        </w:rPr>
      </w:pPr>
    </w:p>
    <w:p w14:paraId="7EFA4F21" w14:textId="3B56B345" w:rsidR="00895335" w:rsidRDefault="00815869" w:rsidP="00815869">
      <w:pPr>
        <w:rPr>
          <w:rFonts w:ascii="Palatino Linotype" w:hAnsi="Palatino Linotype" w:cs="Arial"/>
          <w:color w:val="000000" w:themeColor="text1"/>
        </w:rPr>
      </w:pPr>
      <w:r>
        <w:rPr>
          <w:rFonts w:ascii="Palatino Linotype" w:hAnsi="Palatino Linotype" w:cs="Arial"/>
          <w:color w:val="000000" w:themeColor="text1"/>
        </w:rPr>
        <w:t xml:space="preserve"> </w:t>
      </w:r>
      <w:r w:rsidR="00895335">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693A" w14:textId="77777777" w:rsidR="002F15A9" w:rsidRDefault="002F15A9" w:rsidP="00587366">
      <w:r>
        <w:separator/>
      </w:r>
    </w:p>
  </w:endnote>
  <w:endnote w:type="continuationSeparator" w:id="0">
    <w:p w14:paraId="3A0BDB1A" w14:textId="77777777" w:rsidR="002F15A9" w:rsidRDefault="002F15A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F013B3" w:rsidRPr="00883450" w:rsidRDefault="00F013B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02E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02EB">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47B193F0" w:rsidR="00F013B3" w:rsidRDefault="00F013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42EAC2B" w:rsidR="00F013B3" w:rsidRPr="00883450" w:rsidRDefault="00F013B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502EB" w:rsidRPr="007502E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502EB" w:rsidRPr="007502EB">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0A9A2B26" w:rsidR="00F013B3" w:rsidRPr="00883450" w:rsidRDefault="00F013B3">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B1C0" w14:textId="77777777" w:rsidR="002F15A9" w:rsidRDefault="002F15A9" w:rsidP="00587366">
      <w:r>
        <w:separator/>
      </w:r>
    </w:p>
  </w:footnote>
  <w:footnote w:type="continuationSeparator" w:id="0">
    <w:p w14:paraId="6490F479" w14:textId="77777777" w:rsidR="002F15A9" w:rsidRDefault="002F15A9" w:rsidP="00587366">
      <w:r>
        <w:continuationSeparator/>
      </w:r>
    </w:p>
  </w:footnote>
  <w:footnote w:id="1">
    <w:p w14:paraId="32D56466" w14:textId="77777777" w:rsidR="00F013B3" w:rsidRDefault="00F013B3" w:rsidP="008E4483">
      <w:pPr>
        <w:pStyle w:val="Textonotapie"/>
      </w:pPr>
      <w:r>
        <w:rPr>
          <w:rStyle w:val="Refdenotaalpie"/>
        </w:rPr>
        <w:footnoteRef/>
      </w:r>
      <w:r>
        <w:t xml:space="preserve"> Convención Americana sobre Derechos Humanos. Artículo 13.</w:t>
      </w:r>
    </w:p>
  </w:footnote>
  <w:footnote w:id="2">
    <w:p w14:paraId="3F7967D5" w14:textId="77777777" w:rsidR="00F013B3" w:rsidRDefault="00F013B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F013B3" w:rsidRDefault="00F013B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F013B3" w:rsidRDefault="00F013B3" w:rsidP="008E4483">
      <w:pPr>
        <w:pStyle w:val="Textonotapie"/>
      </w:pPr>
      <w:r>
        <w:rPr>
          <w:rStyle w:val="Refdenotaalpie"/>
        </w:rPr>
        <w:footnoteRef/>
      </w:r>
      <w:r>
        <w:t xml:space="preserve"> Ibídem. Parr. 87.</w:t>
      </w:r>
    </w:p>
  </w:footnote>
  <w:footnote w:id="5">
    <w:p w14:paraId="1C437D52" w14:textId="77777777" w:rsidR="00F013B3" w:rsidRDefault="00F013B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F013B3" w:rsidRDefault="00F013B3" w:rsidP="008E4483">
      <w:pPr>
        <w:pStyle w:val="Textonotapie"/>
      </w:pPr>
      <w:r>
        <w:t>II. Eficacia: Obligación del Instituto para tutelar, de manera efectiva, el derecho de acceso a la información;</w:t>
      </w:r>
    </w:p>
    <w:p w14:paraId="707D8AAF" w14:textId="77777777" w:rsidR="00F013B3" w:rsidRDefault="00F013B3" w:rsidP="008E4483">
      <w:pPr>
        <w:pStyle w:val="Textonotapie"/>
      </w:pPr>
      <w:r>
        <w:t xml:space="preserve">… </w:t>
      </w:r>
    </w:p>
  </w:footnote>
  <w:footnote w:id="6">
    <w:p w14:paraId="09F0FA9B" w14:textId="77777777" w:rsidR="00F013B3" w:rsidRPr="00547FFB" w:rsidRDefault="00F013B3" w:rsidP="005C1408">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7">
    <w:p w14:paraId="7CCABCC9" w14:textId="77777777" w:rsidR="00F013B3" w:rsidRPr="00547FFB" w:rsidRDefault="00F013B3" w:rsidP="005C1408">
      <w:pPr>
        <w:autoSpaceDE w:val="0"/>
        <w:autoSpaceDN w:val="0"/>
        <w:adjustRightInd w:val="0"/>
        <w:jc w:val="both"/>
      </w:pPr>
      <w:r w:rsidRPr="00547FFB">
        <w:rPr>
          <w:rStyle w:val="Refdenotaalpie"/>
          <w:b/>
        </w:rPr>
        <w:footnoteRef/>
      </w:r>
      <w:r w:rsidRPr="00547FFB">
        <w:rPr>
          <w:b/>
        </w:rPr>
        <w:t xml:space="preserve"> Artículo 181</w:t>
      </w:r>
      <w:r w:rsidRPr="00547FFB">
        <w:t>. …</w:t>
      </w:r>
    </w:p>
    <w:p w14:paraId="08B958DE" w14:textId="77777777" w:rsidR="00F013B3" w:rsidRPr="00547FFB" w:rsidRDefault="00F013B3" w:rsidP="005C1408">
      <w:pPr>
        <w:autoSpaceDE w:val="0"/>
        <w:autoSpaceDN w:val="0"/>
        <w:adjustRightInd w:val="0"/>
        <w:jc w:val="both"/>
      </w:pPr>
      <w:r w:rsidRPr="00547FFB">
        <w:t>…</w:t>
      </w:r>
    </w:p>
    <w:p w14:paraId="4992FB37" w14:textId="77777777" w:rsidR="00F013B3" w:rsidRDefault="00F013B3" w:rsidP="005C1408">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013B3" w:rsidRPr="00025127" w14:paraId="07F2896E" w14:textId="77777777" w:rsidTr="00FA0F09">
      <w:trPr>
        <w:trHeight w:val="138"/>
        <w:jc w:val="right"/>
      </w:trPr>
      <w:tc>
        <w:tcPr>
          <w:tcW w:w="3260" w:type="dxa"/>
          <w:vAlign w:val="center"/>
        </w:tcPr>
        <w:p w14:paraId="4A5B1974" w14:textId="44CA9AFE" w:rsidR="00F013B3" w:rsidRPr="00025127" w:rsidRDefault="00F013B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07CFD40" w:rsidR="00F013B3" w:rsidRPr="00025127" w:rsidRDefault="00F013B3" w:rsidP="00B4071C">
          <w:pPr>
            <w:pStyle w:val="Encabezado"/>
            <w:jc w:val="both"/>
            <w:rPr>
              <w:rFonts w:ascii="Palatino Linotype" w:hAnsi="Palatino Linotype"/>
              <w:b/>
              <w:sz w:val="22"/>
              <w:szCs w:val="22"/>
            </w:rPr>
          </w:pPr>
          <w:r w:rsidRPr="009B6FAB">
            <w:rPr>
              <w:rFonts w:ascii="Palatino Linotype" w:eastAsia="Calibri" w:hAnsi="Palatino Linotype" w:cs="Arial"/>
              <w:b/>
              <w:sz w:val="22"/>
              <w:lang w:val="es-ES"/>
            </w:rPr>
            <w:t>04103</w:t>
          </w:r>
          <w:r w:rsidRPr="009B6FAB">
            <w:rPr>
              <w:rFonts w:ascii="Palatino Linotype" w:hAnsi="Palatino Linotype"/>
              <w:b/>
              <w:sz w:val="22"/>
              <w:szCs w:val="22"/>
            </w:rPr>
            <w:t>/INFOEM/IP/RR/2023</w:t>
          </w:r>
        </w:p>
      </w:tc>
    </w:tr>
    <w:tr w:rsidR="00F013B3" w:rsidRPr="00025127" w14:paraId="1B5D8690" w14:textId="77777777" w:rsidTr="00FA0F09">
      <w:trPr>
        <w:trHeight w:val="233"/>
        <w:jc w:val="right"/>
      </w:trPr>
      <w:tc>
        <w:tcPr>
          <w:tcW w:w="3260" w:type="dxa"/>
          <w:vAlign w:val="center"/>
        </w:tcPr>
        <w:p w14:paraId="3903F2C6" w14:textId="22D569F8" w:rsidR="00F013B3" w:rsidRPr="00025127" w:rsidRDefault="00F013B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C55AF52" w:rsidR="00F013B3" w:rsidRPr="00025127" w:rsidRDefault="00F013B3" w:rsidP="00BB6232">
          <w:pPr>
            <w:pStyle w:val="Encabezado"/>
            <w:jc w:val="both"/>
            <w:rPr>
              <w:rFonts w:ascii="Palatino Linotype" w:hAnsi="Palatino Linotype"/>
              <w:b/>
              <w:sz w:val="22"/>
              <w:szCs w:val="22"/>
            </w:rPr>
          </w:pPr>
          <w:r w:rsidRPr="00013E2D">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Otzolotepec</w:t>
          </w:r>
        </w:p>
      </w:tc>
    </w:tr>
    <w:tr w:rsidR="00F013B3" w:rsidRPr="00025127" w14:paraId="095EB01B" w14:textId="77777777" w:rsidTr="00FA0F09">
      <w:trPr>
        <w:trHeight w:val="321"/>
        <w:jc w:val="right"/>
      </w:trPr>
      <w:tc>
        <w:tcPr>
          <w:tcW w:w="3260" w:type="dxa"/>
          <w:vAlign w:val="center"/>
        </w:tcPr>
        <w:p w14:paraId="6E000A51" w14:textId="05E1861A" w:rsidR="00F013B3" w:rsidRPr="00025127" w:rsidRDefault="00F013B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013B3" w:rsidRPr="00025127" w:rsidRDefault="00F013B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013B3" w:rsidRDefault="00F013B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F013B3" w:rsidRDefault="002F12B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013B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013B3" w:rsidRPr="00025127" w14:paraId="0A3256F2" w14:textId="77777777" w:rsidTr="006E6B65">
      <w:trPr>
        <w:trHeight w:val="138"/>
        <w:jc w:val="right"/>
      </w:trPr>
      <w:tc>
        <w:tcPr>
          <w:tcW w:w="3261" w:type="dxa"/>
          <w:vAlign w:val="center"/>
        </w:tcPr>
        <w:p w14:paraId="3D80769D" w14:textId="316F11F8" w:rsidR="00F013B3" w:rsidRPr="00743FFA" w:rsidRDefault="00F013B3"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37ECCB5" w:rsidR="00F013B3" w:rsidRPr="00743FFA" w:rsidRDefault="00F013B3" w:rsidP="00013E2D">
          <w:pPr>
            <w:pStyle w:val="Encabezado"/>
            <w:rPr>
              <w:rFonts w:ascii="Palatino Linotype" w:hAnsi="Palatino Linotype"/>
              <w:b/>
              <w:sz w:val="22"/>
              <w:szCs w:val="22"/>
            </w:rPr>
          </w:pPr>
          <w:r w:rsidRPr="009B6FAB">
            <w:rPr>
              <w:rFonts w:ascii="Palatino Linotype" w:eastAsia="Calibri" w:hAnsi="Palatino Linotype" w:cs="Arial"/>
              <w:b/>
              <w:sz w:val="22"/>
              <w:lang w:val="es-ES"/>
            </w:rPr>
            <w:t>04103</w:t>
          </w:r>
          <w:r w:rsidRPr="009B6FAB">
            <w:rPr>
              <w:rFonts w:ascii="Palatino Linotype" w:hAnsi="Palatino Linotype"/>
              <w:b/>
              <w:sz w:val="22"/>
              <w:szCs w:val="22"/>
            </w:rPr>
            <w:t>/INFOEM/IP/RR/2023</w:t>
          </w:r>
        </w:p>
      </w:tc>
    </w:tr>
    <w:tr w:rsidR="00F013B3" w:rsidRPr="00025127" w14:paraId="128C8B3C" w14:textId="77777777" w:rsidTr="006E6B65">
      <w:trPr>
        <w:trHeight w:val="233"/>
        <w:jc w:val="right"/>
      </w:trPr>
      <w:tc>
        <w:tcPr>
          <w:tcW w:w="3261" w:type="dxa"/>
          <w:vAlign w:val="center"/>
        </w:tcPr>
        <w:p w14:paraId="483E3371" w14:textId="66B1BC74" w:rsidR="00F013B3" w:rsidRPr="00743FFA" w:rsidRDefault="00F013B3"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D1B7870" w:rsidR="00F013B3" w:rsidRPr="00743FFA" w:rsidRDefault="00F013B3" w:rsidP="00013E2D">
          <w:pPr>
            <w:pStyle w:val="Encabezado"/>
            <w:rPr>
              <w:rFonts w:ascii="Palatino Linotype" w:hAnsi="Palatino Linotype"/>
              <w:b/>
              <w:sz w:val="22"/>
              <w:szCs w:val="22"/>
            </w:rPr>
          </w:pPr>
        </w:p>
      </w:tc>
    </w:tr>
    <w:tr w:rsidR="00F013B3" w:rsidRPr="00025127" w14:paraId="41BE0704" w14:textId="77777777" w:rsidTr="006E6B65">
      <w:trPr>
        <w:trHeight w:val="321"/>
        <w:jc w:val="right"/>
      </w:trPr>
      <w:tc>
        <w:tcPr>
          <w:tcW w:w="3261" w:type="dxa"/>
          <w:vAlign w:val="center"/>
        </w:tcPr>
        <w:p w14:paraId="34C64148" w14:textId="10C6C8A9" w:rsidR="00F013B3" w:rsidRPr="00743FFA" w:rsidRDefault="00F013B3"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D20FA75" w:rsidR="00F013B3" w:rsidRPr="00743FFA" w:rsidRDefault="00F013B3" w:rsidP="009B6FAB">
          <w:pPr>
            <w:pStyle w:val="Encabezado"/>
            <w:jc w:val="both"/>
            <w:rPr>
              <w:rFonts w:ascii="Palatino Linotype" w:hAnsi="Palatino Linotype"/>
              <w:b/>
              <w:sz w:val="22"/>
              <w:szCs w:val="22"/>
            </w:rPr>
          </w:pPr>
          <w:r w:rsidRPr="00013E2D">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Otzolotepec</w:t>
          </w:r>
        </w:p>
      </w:tc>
    </w:tr>
    <w:tr w:rsidR="00F013B3" w:rsidRPr="00025127" w14:paraId="0C8B6193" w14:textId="77777777" w:rsidTr="006E6B65">
      <w:trPr>
        <w:trHeight w:val="321"/>
        <w:jc w:val="right"/>
      </w:trPr>
      <w:tc>
        <w:tcPr>
          <w:tcW w:w="3261" w:type="dxa"/>
          <w:vAlign w:val="center"/>
        </w:tcPr>
        <w:p w14:paraId="321FFAFF" w14:textId="0E8C2CE7" w:rsidR="00F013B3" w:rsidRPr="00743FFA" w:rsidRDefault="00F013B3"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F013B3" w:rsidRPr="00743FFA" w:rsidRDefault="00F013B3"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F013B3" w:rsidRDefault="00F013B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910E4F06"/>
    <w:lvl w:ilvl="0" w:tplc="F8FA33E4">
      <w:start w:val="1"/>
      <w:numFmt w:val="bullet"/>
      <w:lvlText w:val=""/>
      <w:lvlJc w:val="left"/>
      <w:pPr>
        <w:ind w:left="1287"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4E71845"/>
    <w:multiLevelType w:val="hybridMultilevel"/>
    <w:tmpl w:val="CEFC1054"/>
    <w:lvl w:ilvl="0" w:tplc="ADDE8A2E">
      <w:start w:val="1"/>
      <w:numFmt w:val="lowerLetter"/>
      <w:lvlText w:val="%1)"/>
      <w:lvlJc w:val="left"/>
      <w:pPr>
        <w:ind w:left="2610" w:hanging="360"/>
      </w:pPr>
    </w:lvl>
    <w:lvl w:ilvl="1" w:tplc="8ABCB278">
      <w:start w:val="1"/>
      <w:numFmt w:val="lowerLetter"/>
      <w:lvlText w:val="%2."/>
      <w:lvlJc w:val="left"/>
      <w:pPr>
        <w:ind w:left="1440" w:hanging="360"/>
      </w:pPr>
    </w:lvl>
    <w:lvl w:ilvl="2" w:tplc="1EC24E04">
      <w:start w:val="1"/>
      <w:numFmt w:val="lowerRoman"/>
      <w:lvlText w:val="%3."/>
      <w:lvlJc w:val="right"/>
      <w:pPr>
        <w:ind w:left="2160" w:hanging="180"/>
      </w:pPr>
    </w:lvl>
    <w:lvl w:ilvl="3" w:tplc="78EEA538">
      <w:start w:val="1"/>
      <w:numFmt w:val="decimal"/>
      <w:lvlText w:val="%4."/>
      <w:lvlJc w:val="left"/>
      <w:pPr>
        <w:ind w:left="2880" w:hanging="360"/>
      </w:pPr>
    </w:lvl>
    <w:lvl w:ilvl="4" w:tplc="BE2A0872">
      <w:start w:val="1"/>
      <w:numFmt w:val="lowerLetter"/>
      <w:lvlText w:val="%5."/>
      <w:lvlJc w:val="left"/>
      <w:pPr>
        <w:ind w:left="3600" w:hanging="360"/>
      </w:pPr>
    </w:lvl>
    <w:lvl w:ilvl="5" w:tplc="40BE113E">
      <w:start w:val="1"/>
      <w:numFmt w:val="lowerRoman"/>
      <w:lvlText w:val="%6."/>
      <w:lvlJc w:val="right"/>
      <w:pPr>
        <w:ind w:left="4320" w:hanging="180"/>
      </w:pPr>
    </w:lvl>
    <w:lvl w:ilvl="6" w:tplc="B614C684">
      <w:start w:val="1"/>
      <w:numFmt w:val="decimal"/>
      <w:lvlText w:val="%7."/>
      <w:lvlJc w:val="left"/>
      <w:pPr>
        <w:ind w:left="5040" w:hanging="360"/>
      </w:pPr>
    </w:lvl>
    <w:lvl w:ilvl="7" w:tplc="686090A2">
      <w:start w:val="1"/>
      <w:numFmt w:val="lowerLetter"/>
      <w:lvlText w:val="%8."/>
      <w:lvlJc w:val="left"/>
      <w:pPr>
        <w:ind w:left="5760" w:hanging="360"/>
      </w:pPr>
    </w:lvl>
    <w:lvl w:ilvl="8" w:tplc="FEFCD29E">
      <w:start w:val="1"/>
      <w:numFmt w:val="lowerRoman"/>
      <w:lvlText w:val="%9."/>
      <w:lvlJc w:val="right"/>
      <w:pPr>
        <w:ind w:left="6480" w:hanging="180"/>
      </w:pPr>
    </w:lvl>
  </w:abstractNum>
  <w:abstractNum w:abstractNumId="3"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A7F24"/>
    <w:multiLevelType w:val="hybridMultilevel"/>
    <w:tmpl w:val="E4DA2AD2"/>
    <w:lvl w:ilvl="0" w:tplc="40FA1562">
      <w:start w:val="1"/>
      <w:numFmt w:val="lowerLetter"/>
      <w:lvlText w:val="%1)"/>
      <w:lvlJc w:val="left"/>
      <w:pPr>
        <w:ind w:left="720" w:hanging="360"/>
      </w:pPr>
    </w:lvl>
    <w:lvl w:ilvl="1" w:tplc="D8166B6C">
      <w:start w:val="1"/>
      <w:numFmt w:val="lowerLetter"/>
      <w:lvlText w:val="%2."/>
      <w:lvlJc w:val="left"/>
      <w:pPr>
        <w:ind w:left="1440" w:hanging="360"/>
      </w:pPr>
    </w:lvl>
    <w:lvl w:ilvl="2" w:tplc="9A46E054">
      <w:start w:val="1"/>
      <w:numFmt w:val="lowerRoman"/>
      <w:lvlText w:val="%3."/>
      <w:lvlJc w:val="right"/>
      <w:pPr>
        <w:ind w:left="2160" w:hanging="180"/>
      </w:pPr>
    </w:lvl>
    <w:lvl w:ilvl="3" w:tplc="B9E419CE">
      <w:start w:val="1"/>
      <w:numFmt w:val="decimal"/>
      <w:lvlText w:val="%4."/>
      <w:lvlJc w:val="left"/>
      <w:pPr>
        <w:ind w:left="2880" w:hanging="360"/>
      </w:pPr>
    </w:lvl>
    <w:lvl w:ilvl="4" w:tplc="616ABA66">
      <w:start w:val="1"/>
      <w:numFmt w:val="lowerLetter"/>
      <w:lvlText w:val="%5."/>
      <w:lvlJc w:val="left"/>
      <w:pPr>
        <w:ind w:left="3600" w:hanging="360"/>
      </w:pPr>
    </w:lvl>
    <w:lvl w:ilvl="5" w:tplc="7EB088C8">
      <w:start w:val="1"/>
      <w:numFmt w:val="lowerRoman"/>
      <w:lvlText w:val="%6."/>
      <w:lvlJc w:val="right"/>
      <w:pPr>
        <w:ind w:left="4320" w:hanging="180"/>
      </w:pPr>
    </w:lvl>
    <w:lvl w:ilvl="6" w:tplc="F8B624C2">
      <w:start w:val="1"/>
      <w:numFmt w:val="decimal"/>
      <w:lvlText w:val="%7."/>
      <w:lvlJc w:val="left"/>
      <w:pPr>
        <w:ind w:left="5040" w:hanging="360"/>
      </w:pPr>
    </w:lvl>
    <w:lvl w:ilvl="7" w:tplc="92D2F232">
      <w:start w:val="1"/>
      <w:numFmt w:val="lowerLetter"/>
      <w:lvlText w:val="%8."/>
      <w:lvlJc w:val="left"/>
      <w:pPr>
        <w:ind w:left="5760" w:hanging="360"/>
      </w:pPr>
    </w:lvl>
    <w:lvl w:ilvl="8" w:tplc="FC6209B2">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77E44"/>
    <w:multiLevelType w:val="hybridMultilevel"/>
    <w:tmpl w:val="46BE4DE6"/>
    <w:lvl w:ilvl="0" w:tplc="F39400B0">
      <w:start w:val="99"/>
      <w:numFmt w:val="decimal"/>
      <w:lvlText w:val="%1."/>
      <w:lvlJc w:val="left"/>
      <w:pPr>
        <w:ind w:left="502" w:hanging="360"/>
      </w:pPr>
    </w:lvl>
    <w:lvl w:ilvl="1" w:tplc="ABB27064">
      <w:start w:val="1"/>
      <w:numFmt w:val="lowerLetter"/>
      <w:lvlText w:val="%2."/>
      <w:lvlJc w:val="left"/>
      <w:pPr>
        <w:ind w:left="1440" w:hanging="360"/>
      </w:pPr>
    </w:lvl>
    <w:lvl w:ilvl="2" w:tplc="3BD25248">
      <w:start w:val="1"/>
      <w:numFmt w:val="lowerRoman"/>
      <w:lvlText w:val="%3."/>
      <w:lvlJc w:val="right"/>
      <w:pPr>
        <w:ind w:left="2160" w:hanging="180"/>
      </w:pPr>
    </w:lvl>
    <w:lvl w:ilvl="3" w:tplc="0A4AF384">
      <w:start w:val="1"/>
      <w:numFmt w:val="decimal"/>
      <w:lvlText w:val="%4."/>
      <w:lvlJc w:val="left"/>
      <w:pPr>
        <w:ind w:left="2880" w:hanging="360"/>
      </w:pPr>
    </w:lvl>
    <w:lvl w:ilvl="4" w:tplc="A532F1CE">
      <w:start w:val="1"/>
      <w:numFmt w:val="lowerLetter"/>
      <w:lvlText w:val="%5."/>
      <w:lvlJc w:val="left"/>
      <w:pPr>
        <w:ind w:left="3600" w:hanging="360"/>
      </w:pPr>
    </w:lvl>
    <w:lvl w:ilvl="5" w:tplc="184ECE4E">
      <w:start w:val="1"/>
      <w:numFmt w:val="lowerRoman"/>
      <w:lvlText w:val="%6."/>
      <w:lvlJc w:val="right"/>
      <w:pPr>
        <w:ind w:left="4320" w:hanging="180"/>
      </w:pPr>
    </w:lvl>
    <w:lvl w:ilvl="6" w:tplc="FE18AB5E">
      <w:start w:val="1"/>
      <w:numFmt w:val="decimal"/>
      <w:lvlText w:val="%7."/>
      <w:lvlJc w:val="left"/>
      <w:pPr>
        <w:ind w:left="5040" w:hanging="360"/>
      </w:pPr>
    </w:lvl>
    <w:lvl w:ilvl="7" w:tplc="E4F41CD2">
      <w:start w:val="1"/>
      <w:numFmt w:val="lowerLetter"/>
      <w:lvlText w:val="%8."/>
      <w:lvlJc w:val="left"/>
      <w:pPr>
        <w:ind w:left="5760" w:hanging="360"/>
      </w:pPr>
    </w:lvl>
    <w:lvl w:ilvl="8" w:tplc="F7AAB820">
      <w:start w:val="1"/>
      <w:numFmt w:val="lowerRoman"/>
      <w:lvlText w:val="%9."/>
      <w:lvlJc w:val="right"/>
      <w:pPr>
        <w:ind w:left="6480" w:hanging="180"/>
      </w:pPr>
    </w:lvl>
  </w:abstractNum>
  <w:abstractNum w:abstractNumId="11"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2750B"/>
    <w:multiLevelType w:val="hybridMultilevel"/>
    <w:tmpl w:val="70EEF57C"/>
    <w:lvl w:ilvl="0" w:tplc="080A0001">
      <w:start w:val="1"/>
      <w:numFmt w:val="bullet"/>
      <w:lvlText w:val=""/>
      <w:lvlJc w:val="left"/>
      <w:pPr>
        <w:ind w:left="720" w:hanging="360"/>
      </w:pPr>
      <w:rPr>
        <w:rFonts w:ascii="Symbol" w:hAnsi="Symbol" w:hint="default"/>
      </w:rPr>
    </w:lvl>
    <w:lvl w:ilvl="1" w:tplc="49FA7506">
      <w:start w:val="1"/>
      <w:numFmt w:val="bullet"/>
      <w:lvlText w:val=""/>
      <w:lvlJc w:val="left"/>
      <w:pPr>
        <w:ind w:left="1440" w:hanging="360"/>
      </w:pPr>
      <w:rPr>
        <w:rFonts w:ascii="Symbol" w:hAnsi="Symbol" w:hint="default"/>
        <w:sz w:val="24"/>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0"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7"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DEC52D"/>
    <w:multiLevelType w:val="hybridMultilevel"/>
    <w:tmpl w:val="4BE2AAF6"/>
    <w:lvl w:ilvl="0" w:tplc="0C3CCB62">
      <w:start w:val="1"/>
      <w:numFmt w:val="upperRoman"/>
      <w:lvlText w:val="%1."/>
      <w:lvlJc w:val="left"/>
      <w:pPr>
        <w:ind w:left="1080" w:hanging="720"/>
      </w:pPr>
    </w:lvl>
    <w:lvl w:ilvl="1" w:tplc="FEA6B1A4">
      <w:start w:val="1"/>
      <w:numFmt w:val="lowerLetter"/>
      <w:lvlText w:val="%2."/>
      <w:lvlJc w:val="left"/>
      <w:pPr>
        <w:ind w:left="1440" w:hanging="360"/>
      </w:pPr>
    </w:lvl>
    <w:lvl w:ilvl="2" w:tplc="71B0EC72">
      <w:start w:val="1"/>
      <w:numFmt w:val="lowerRoman"/>
      <w:lvlText w:val="%3."/>
      <w:lvlJc w:val="right"/>
      <w:pPr>
        <w:ind w:left="2160" w:hanging="180"/>
      </w:pPr>
    </w:lvl>
    <w:lvl w:ilvl="3" w:tplc="6E787218">
      <w:start w:val="1"/>
      <w:numFmt w:val="decimal"/>
      <w:lvlText w:val="%4."/>
      <w:lvlJc w:val="left"/>
      <w:pPr>
        <w:ind w:left="2880" w:hanging="360"/>
      </w:pPr>
    </w:lvl>
    <w:lvl w:ilvl="4" w:tplc="8750868E">
      <w:start w:val="1"/>
      <w:numFmt w:val="lowerLetter"/>
      <w:lvlText w:val="%5."/>
      <w:lvlJc w:val="left"/>
      <w:pPr>
        <w:ind w:left="3600" w:hanging="360"/>
      </w:pPr>
    </w:lvl>
    <w:lvl w:ilvl="5" w:tplc="8E386FA2">
      <w:start w:val="1"/>
      <w:numFmt w:val="lowerRoman"/>
      <w:lvlText w:val="%6."/>
      <w:lvlJc w:val="right"/>
      <w:pPr>
        <w:ind w:left="4320" w:hanging="180"/>
      </w:pPr>
    </w:lvl>
    <w:lvl w:ilvl="6" w:tplc="218AEED6">
      <w:start w:val="1"/>
      <w:numFmt w:val="decimal"/>
      <w:lvlText w:val="%7."/>
      <w:lvlJc w:val="left"/>
      <w:pPr>
        <w:ind w:left="5040" w:hanging="360"/>
      </w:pPr>
    </w:lvl>
    <w:lvl w:ilvl="7" w:tplc="3990C24C">
      <w:start w:val="1"/>
      <w:numFmt w:val="lowerLetter"/>
      <w:lvlText w:val="%8."/>
      <w:lvlJc w:val="left"/>
      <w:pPr>
        <w:ind w:left="5760" w:hanging="360"/>
      </w:pPr>
    </w:lvl>
    <w:lvl w:ilvl="8" w:tplc="569CF08A">
      <w:start w:val="1"/>
      <w:numFmt w:val="lowerRoman"/>
      <w:lvlText w:val="%9."/>
      <w:lvlJc w:val="right"/>
      <w:pPr>
        <w:ind w:left="6480" w:hanging="180"/>
      </w:pPr>
    </w:lvl>
  </w:abstractNum>
  <w:abstractNum w:abstractNumId="30"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16cid:durableId="750349510">
    <w:abstractNumId w:val="14"/>
  </w:num>
  <w:num w:numId="2" w16cid:durableId="1506703982">
    <w:abstractNumId w:val="23"/>
  </w:num>
  <w:num w:numId="3" w16cid:durableId="649869365">
    <w:abstractNumId w:val="0"/>
  </w:num>
  <w:num w:numId="4" w16cid:durableId="168251835">
    <w:abstractNumId w:val="14"/>
  </w:num>
  <w:num w:numId="5" w16cid:durableId="1609778736">
    <w:abstractNumId w:val="6"/>
  </w:num>
  <w:num w:numId="6" w16cid:durableId="335619467">
    <w:abstractNumId w:val="17"/>
  </w:num>
  <w:num w:numId="7" w16cid:durableId="711416972">
    <w:abstractNumId w:val="27"/>
  </w:num>
  <w:num w:numId="8" w16cid:durableId="2076775487">
    <w:abstractNumId w:val="15"/>
  </w:num>
  <w:num w:numId="9" w16cid:durableId="523519680">
    <w:abstractNumId w:val="26"/>
  </w:num>
  <w:num w:numId="10" w16cid:durableId="866990642">
    <w:abstractNumId w:val="32"/>
  </w:num>
  <w:num w:numId="11" w16cid:durableId="1426610226">
    <w:abstractNumId w:val="24"/>
  </w:num>
  <w:num w:numId="12" w16cid:durableId="1838567865">
    <w:abstractNumId w:val="33"/>
  </w:num>
  <w:num w:numId="13" w16cid:durableId="1228881971">
    <w:abstractNumId w:val="21"/>
  </w:num>
  <w:num w:numId="14" w16cid:durableId="351421506">
    <w:abstractNumId w:val="8"/>
  </w:num>
  <w:num w:numId="15" w16cid:durableId="494414834">
    <w:abstractNumId w:val="19"/>
  </w:num>
  <w:num w:numId="16" w16cid:durableId="1899128163">
    <w:abstractNumId w:val="7"/>
  </w:num>
  <w:num w:numId="17" w16cid:durableId="2023505284">
    <w:abstractNumId w:val="30"/>
  </w:num>
  <w:num w:numId="18" w16cid:durableId="226956710">
    <w:abstractNumId w:val="22"/>
  </w:num>
  <w:num w:numId="19" w16cid:durableId="309217170">
    <w:abstractNumId w:val="12"/>
  </w:num>
  <w:num w:numId="20" w16cid:durableId="605969974">
    <w:abstractNumId w:val="13"/>
  </w:num>
  <w:num w:numId="21" w16cid:durableId="1256402774">
    <w:abstractNumId w:val="14"/>
  </w:num>
  <w:num w:numId="22" w16cid:durableId="968165528">
    <w:abstractNumId w:val="9"/>
  </w:num>
  <w:num w:numId="23" w16cid:durableId="823278047">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1805078199">
    <w:abstractNumId w:val="5"/>
  </w:num>
  <w:num w:numId="25" w16cid:durableId="1556316027">
    <w:abstractNumId w:val="34"/>
  </w:num>
  <w:num w:numId="26" w16cid:durableId="1563640264">
    <w:abstractNumId w:val="20"/>
  </w:num>
  <w:num w:numId="27" w16cid:durableId="308366402">
    <w:abstractNumId w:val="25"/>
  </w:num>
  <w:num w:numId="28" w16cid:durableId="253245503">
    <w:abstractNumId w:val="31"/>
  </w:num>
  <w:num w:numId="29" w16cid:durableId="1919828541">
    <w:abstractNumId w:val="3"/>
  </w:num>
  <w:num w:numId="30" w16cid:durableId="1443184405">
    <w:abstractNumId w:val="28"/>
  </w:num>
  <w:num w:numId="31" w16cid:durableId="892615173">
    <w:abstractNumId w:val="18"/>
  </w:num>
  <w:num w:numId="32" w16cid:durableId="531041844">
    <w:abstractNumId w:val="11"/>
  </w:num>
  <w:num w:numId="33" w16cid:durableId="687873598">
    <w:abstractNumId w:val="1"/>
  </w:num>
  <w:num w:numId="34" w16cid:durableId="1562592161">
    <w:abstractNumId w:val="16"/>
  </w:num>
  <w:num w:numId="35" w16cid:durableId="1684934643">
    <w:abstractNumId w:val="1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3354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4904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820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3E2D"/>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502"/>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504"/>
    <w:rsid w:val="000C7B7E"/>
    <w:rsid w:val="000D0855"/>
    <w:rsid w:val="000D11CC"/>
    <w:rsid w:val="000D1E0F"/>
    <w:rsid w:val="000D2B05"/>
    <w:rsid w:val="000D2DC2"/>
    <w:rsid w:val="000D3275"/>
    <w:rsid w:val="000D37E7"/>
    <w:rsid w:val="000D5A1D"/>
    <w:rsid w:val="000D5B79"/>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6366"/>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87D8B"/>
    <w:rsid w:val="0019069A"/>
    <w:rsid w:val="00190C3D"/>
    <w:rsid w:val="0019207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311"/>
    <w:rsid w:val="001C4F63"/>
    <w:rsid w:val="001C54A9"/>
    <w:rsid w:val="001C562F"/>
    <w:rsid w:val="001C6012"/>
    <w:rsid w:val="001C67B0"/>
    <w:rsid w:val="001C695B"/>
    <w:rsid w:val="001C6AFD"/>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45CD5"/>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1D8"/>
    <w:rsid w:val="002B4D21"/>
    <w:rsid w:val="002B5DA4"/>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2B8"/>
    <w:rsid w:val="002F15A9"/>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45B4"/>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2EE4"/>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0FCD"/>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C7BB4"/>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66"/>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3D31"/>
    <w:rsid w:val="005B42D8"/>
    <w:rsid w:val="005B6670"/>
    <w:rsid w:val="005B6ADF"/>
    <w:rsid w:val="005B773D"/>
    <w:rsid w:val="005B7C5D"/>
    <w:rsid w:val="005B7D3A"/>
    <w:rsid w:val="005C02B5"/>
    <w:rsid w:val="005C0821"/>
    <w:rsid w:val="005C0828"/>
    <w:rsid w:val="005C140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5F74E1"/>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11E0"/>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337"/>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93E"/>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2EB"/>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5869"/>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5A60"/>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214"/>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4933"/>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5F7"/>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6FAB"/>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C41"/>
    <w:rsid w:val="00AD0FC3"/>
    <w:rsid w:val="00AD1CC0"/>
    <w:rsid w:val="00AD22B5"/>
    <w:rsid w:val="00AD2718"/>
    <w:rsid w:val="00AD2900"/>
    <w:rsid w:val="00AD33D3"/>
    <w:rsid w:val="00AD3DB4"/>
    <w:rsid w:val="00AD3E16"/>
    <w:rsid w:val="00AD4156"/>
    <w:rsid w:val="00AD5133"/>
    <w:rsid w:val="00AD5712"/>
    <w:rsid w:val="00AD5D31"/>
    <w:rsid w:val="00AD6AC5"/>
    <w:rsid w:val="00AD737A"/>
    <w:rsid w:val="00AD76A1"/>
    <w:rsid w:val="00AE05C9"/>
    <w:rsid w:val="00AE0CDF"/>
    <w:rsid w:val="00AE1C92"/>
    <w:rsid w:val="00AE48E8"/>
    <w:rsid w:val="00AE4FA3"/>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232"/>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6EFB"/>
    <w:rsid w:val="00BC7E69"/>
    <w:rsid w:val="00BD025A"/>
    <w:rsid w:val="00BD02D5"/>
    <w:rsid w:val="00BD0A1C"/>
    <w:rsid w:val="00BD0DA4"/>
    <w:rsid w:val="00BD1271"/>
    <w:rsid w:val="00BD1B67"/>
    <w:rsid w:val="00BD2E8E"/>
    <w:rsid w:val="00BD335B"/>
    <w:rsid w:val="00BD33B6"/>
    <w:rsid w:val="00BD3D7F"/>
    <w:rsid w:val="00BD4097"/>
    <w:rsid w:val="00BD4163"/>
    <w:rsid w:val="00BD4734"/>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3449"/>
    <w:rsid w:val="00C04666"/>
    <w:rsid w:val="00C04D22"/>
    <w:rsid w:val="00C05FBF"/>
    <w:rsid w:val="00C06C02"/>
    <w:rsid w:val="00C1054C"/>
    <w:rsid w:val="00C11482"/>
    <w:rsid w:val="00C1254E"/>
    <w:rsid w:val="00C12A1B"/>
    <w:rsid w:val="00C12D16"/>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067"/>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1F77"/>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4A54"/>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7C6"/>
    <w:rsid w:val="00D21B17"/>
    <w:rsid w:val="00D22448"/>
    <w:rsid w:val="00D225CB"/>
    <w:rsid w:val="00D228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87A97"/>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45D"/>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D7AFE"/>
    <w:rsid w:val="00DE0FC0"/>
    <w:rsid w:val="00DE190A"/>
    <w:rsid w:val="00DE1A76"/>
    <w:rsid w:val="00DE2313"/>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06C"/>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6C9D"/>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3B3"/>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4D6F"/>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5D2"/>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1A0"/>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22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AE4FA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42332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47532550">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74742501">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38629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36075012">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52461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5417516">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2882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0212205">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3012547">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1777229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34361221">
      <w:bodyDiv w:val="1"/>
      <w:marLeft w:val="0"/>
      <w:marRight w:val="0"/>
      <w:marTop w:val="0"/>
      <w:marBottom w:val="0"/>
      <w:divBdr>
        <w:top w:val="none" w:sz="0" w:space="0" w:color="auto"/>
        <w:left w:val="none" w:sz="0" w:space="0" w:color="auto"/>
        <w:bottom w:val="none" w:sz="0" w:space="0" w:color="auto"/>
        <w:right w:val="none" w:sz="0" w:space="0" w:color="auto"/>
      </w:divBdr>
    </w:div>
    <w:div w:id="935210193">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17734704">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034687">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2167363">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1920101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0071027">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4495-D86B-4430-ACD4-6EE76E2E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58</Pages>
  <Words>11864</Words>
  <Characters>67630</Characters>
  <Application>Microsoft Office Word</Application>
  <DocSecurity>0</DocSecurity>
  <Lines>563</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13</cp:revision>
  <cp:lastPrinted>2019-12-11T01:19:00Z</cp:lastPrinted>
  <dcterms:created xsi:type="dcterms:W3CDTF">2023-08-29T16:30:00Z</dcterms:created>
  <dcterms:modified xsi:type="dcterms:W3CDTF">2023-09-06T18:32:00Z</dcterms:modified>
</cp:coreProperties>
</file>