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40DA5" w14:textId="29BF8358"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E0A22" w:rsidRPr="00A8706A">
        <w:rPr>
          <w:rFonts w:ascii="Palatino Linotype" w:eastAsia="Palatino Linotype" w:hAnsi="Palatino Linotype" w:cs="Palatino Linotype"/>
        </w:rPr>
        <w:t>veintitrés</w:t>
      </w:r>
      <w:r w:rsidR="009B1FD4" w:rsidRPr="00A8706A">
        <w:rPr>
          <w:rFonts w:ascii="Palatino Linotype" w:eastAsia="Palatino Linotype" w:hAnsi="Palatino Linotype" w:cs="Palatino Linotype"/>
        </w:rPr>
        <w:t xml:space="preserve"> de noviembre</w:t>
      </w:r>
      <w:r w:rsidRPr="00A8706A">
        <w:rPr>
          <w:rFonts w:ascii="Palatino Linotype" w:eastAsia="Palatino Linotype" w:hAnsi="Palatino Linotype" w:cs="Palatino Linotype"/>
        </w:rPr>
        <w:t xml:space="preserve"> de dos mil veintitrés. </w:t>
      </w:r>
    </w:p>
    <w:p w14:paraId="058C2DC4" w14:textId="028FD5BF"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b/>
        </w:rPr>
        <w:t>VISTO</w:t>
      </w:r>
      <w:r w:rsidRPr="00A8706A">
        <w:rPr>
          <w:rFonts w:ascii="Palatino Linotype" w:eastAsia="Palatino Linotype" w:hAnsi="Palatino Linotype" w:cs="Palatino Linotype"/>
        </w:rPr>
        <w:t xml:space="preserve"> el expediente formado con motivo del recurso de revisión </w:t>
      </w:r>
      <w:r w:rsidRPr="00A8706A">
        <w:rPr>
          <w:rFonts w:ascii="Palatino Linotype" w:eastAsia="Palatino Linotype" w:hAnsi="Palatino Linotype" w:cs="Palatino Linotype"/>
          <w:b/>
        </w:rPr>
        <w:t>014</w:t>
      </w:r>
      <w:r w:rsidR="009B1FD4" w:rsidRPr="00A8706A">
        <w:rPr>
          <w:rFonts w:ascii="Palatino Linotype" w:eastAsia="Palatino Linotype" w:hAnsi="Palatino Linotype" w:cs="Palatino Linotype"/>
          <w:b/>
        </w:rPr>
        <w:t>9</w:t>
      </w:r>
      <w:r w:rsidRPr="00A8706A">
        <w:rPr>
          <w:rFonts w:ascii="Palatino Linotype" w:eastAsia="Palatino Linotype" w:hAnsi="Palatino Linotype" w:cs="Palatino Linotype"/>
          <w:b/>
        </w:rPr>
        <w:t>4/INFOEM/IP/RR/2023</w:t>
      </w:r>
      <w:r w:rsidRPr="00A8706A">
        <w:rPr>
          <w:rFonts w:ascii="Palatino Linotype" w:eastAsia="Palatino Linotype" w:hAnsi="Palatino Linotype" w:cs="Palatino Linotype"/>
        </w:rPr>
        <w:t>, interpuesto por</w:t>
      </w:r>
      <w:r w:rsidRPr="00A8706A">
        <w:rPr>
          <w:rFonts w:ascii="Palatino Linotype" w:eastAsia="Palatino Linotype" w:hAnsi="Palatino Linotype" w:cs="Palatino Linotype"/>
          <w:b/>
        </w:rPr>
        <w:t xml:space="preserve"> </w:t>
      </w:r>
      <w:r w:rsidR="00517D96">
        <w:rPr>
          <w:rFonts w:ascii="Palatino Linotype" w:eastAsia="Palatino Linotype" w:hAnsi="Palatino Linotype" w:cs="Palatino Linotype"/>
          <w:b/>
        </w:rPr>
        <w:t>XXXXXXXX XXXXX</w:t>
      </w:r>
      <w:bookmarkStart w:id="0" w:name="_GoBack"/>
      <w:bookmarkEnd w:id="0"/>
      <w:r w:rsidRPr="00A8706A">
        <w:rPr>
          <w:rFonts w:ascii="Palatino Linotype" w:eastAsia="Palatino Linotype" w:hAnsi="Palatino Linotype" w:cs="Palatino Linotype"/>
        </w:rPr>
        <w:t>, en lo sucesivo</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 xml:space="preserve">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en contra de la respuesta a su solicitud por parte del </w:t>
      </w:r>
      <w:r w:rsidR="009B1FD4" w:rsidRPr="00A8706A">
        <w:rPr>
          <w:rFonts w:ascii="Palatino Linotype" w:eastAsia="Palatino Linotype" w:hAnsi="Palatino Linotype" w:cs="Palatino Linotype"/>
          <w:b/>
        </w:rPr>
        <w:t>Organismo Descentralizado de Agua Potable Alcantarillado y Saneamiento de Nezahualcóyotl (ODAPAS)</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 xml:space="preserve">en lo sucesivo el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 xml:space="preserve">se procede a dictar la presente resolución con base en los siguientes: </w:t>
      </w:r>
    </w:p>
    <w:p w14:paraId="6DC45BDE" w14:textId="77777777" w:rsidR="000B19EB" w:rsidRPr="00A8706A" w:rsidRDefault="009A17BD">
      <w:pPr>
        <w:spacing w:before="240" w:after="240" w:line="360" w:lineRule="auto"/>
        <w:jc w:val="center"/>
        <w:rPr>
          <w:rFonts w:ascii="Palatino Linotype" w:eastAsia="Palatino Linotype" w:hAnsi="Palatino Linotype" w:cs="Palatino Linotype"/>
          <w:b/>
        </w:rPr>
      </w:pPr>
      <w:r w:rsidRPr="00A8706A">
        <w:rPr>
          <w:rFonts w:ascii="Palatino Linotype" w:eastAsia="Palatino Linotype" w:hAnsi="Palatino Linotype" w:cs="Palatino Linotype"/>
          <w:b/>
        </w:rPr>
        <w:t>I. A N T E C E D E N T E S</w:t>
      </w:r>
    </w:p>
    <w:p w14:paraId="21053F2C"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b/>
        </w:rPr>
        <w:t>1. Solicitud de acceso a la información.</w:t>
      </w:r>
      <w:r w:rsidRPr="00A8706A">
        <w:rPr>
          <w:rFonts w:ascii="Palatino Linotype" w:eastAsia="Palatino Linotype" w:hAnsi="Palatino Linotype" w:cs="Palatino Linotype"/>
        </w:rPr>
        <w:t xml:space="preserve"> Con fecha </w:t>
      </w:r>
      <w:r w:rsidR="009B1FD4" w:rsidRPr="00A8706A">
        <w:rPr>
          <w:rFonts w:ascii="Palatino Linotype" w:eastAsia="Palatino Linotype" w:hAnsi="Palatino Linotype" w:cs="Palatino Linotype"/>
          <w:b/>
        </w:rPr>
        <w:t>diecisiete</w:t>
      </w:r>
      <w:r w:rsidRPr="00A8706A">
        <w:rPr>
          <w:rFonts w:ascii="Palatino Linotype" w:eastAsia="Palatino Linotype" w:hAnsi="Palatino Linotype" w:cs="Palatino Linotype"/>
          <w:b/>
        </w:rPr>
        <w:t xml:space="preserve"> de febrero de dos mil veintitrés,</w:t>
      </w:r>
      <w:r w:rsidRPr="00A8706A">
        <w:rPr>
          <w:rFonts w:ascii="Palatino Linotype" w:eastAsia="Palatino Linotype" w:hAnsi="Palatino Linotype" w:cs="Palatino Linotype"/>
        </w:rPr>
        <w:t xml:space="preserve"> la parte </w:t>
      </w:r>
      <w:r w:rsidRPr="00A8706A">
        <w:rPr>
          <w:rFonts w:ascii="Palatino Linotype" w:eastAsia="Palatino Linotype" w:hAnsi="Palatino Linotype" w:cs="Palatino Linotype"/>
          <w:b/>
        </w:rPr>
        <w:t xml:space="preserve">Recurrente </w:t>
      </w:r>
      <w:r w:rsidRPr="00A8706A">
        <w:rPr>
          <w:rFonts w:ascii="Palatino Linotype" w:eastAsia="Palatino Linotype" w:hAnsi="Palatino Linotype" w:cs="Palatino Linotype"/>
        </w:rPr>
        <w:t xml:space="preserve">presentó, a través del Sistema de Acceso a la Información Mexiquense, en lo subsecuente el </w:t>
      </w:r>
      <w:r w:rsidRPr="00A8706A">
        <w:rPr>
          <w:rFonts w:ascii="Palatino Linotype" w:eastAsia="Palatino Linotype" w:hAnsi="Palatino Linotype" w:cs="Palatino Linotype"/>
          <w:b/>
        </w:rPr>
        <w:t>SAIMEX,</w:t>
      </w:r>
      <w:r w:rsidRPr="00A8706A">
        <w:rPr>
          <w:rFonts w:ascii="Palatino Linotype" w:eastAsia="Palatino Linotype" w:hAnsi="Palatino Linotype" w:cs="Palatino Linotype"/>
        </w:rPr>
        <w:t xml:space="preserve"> ante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la solicitud de acceso a la información pública, a la que se le asignó el número</w:t>
      </w:r>
      <w:r w:rsidRPr="00A8706A">
        <w:rPr>
          <w:rFonts w:ascii="Palatino Linotype" w:eastAsia="Palatino Linotype" w:hAnsi="Palatino Linotype" w:cs="Palatino Linotype"/>
          <w:b/>
        </w:rPr>
        <w:t xml:space="preserve"> </w:t>
      </w:r>
      <w:r w:rsidR="009B1FD4" w:rsidRPr="00A8706A">
        <w:rPr>
          <w:rFonts w:ascii="Palatino Linotype" w:eastAsia="Palatino Linotype" w:hAnsi="Palatino Linotype" w:cs="Palatino Linotype"/>
          <w:b/>
        </w:rPr>
        <w:t>00010/OASNEZA/IP/2023</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 xml:space="preserve">mediante la cual requirió la información siguiente: </w:t>
      </w:r>
    </w:p>
    <w:p w14:paraId="615547A2" w14:textId="77777777" w:rsidR="000B19EB" w:rsidRPr="00A8706A" w:rsidRDefault="009A17BD">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A8706A">
        <w:rPr>
          <w:rFonts w:ascii="Palatino Linotype" w:eastAsia="Palatino Linotype" w:hAnsi="Palatino Linotype" w:cs="Palatino Linotype"/>
          <w:i/>
          <w:sz w:val="22"/>
          <w:szCs w:val="22"/>
        </w:rPr>
        <w:t xml:space="preserve"> “</w:t>
      </w:r>
      <w:proofErr w:type="spellStart"/>
      <w:r w:rsidR="009B1FD4" w:rsidRPr="00A8706A">
        <w:rPr>
          <w:rFonts w:ascii="Palatino Linotype" w:eastAsia="Palatino Linotype" w:hAnsi="Palatino Linotype" w:cs="Palatino Linotype"/>
          <w:i/>
          <w:sz w:val="22"/>
          <w:szCs w:val="22"/>
        </w:rPr>
        <w:t>Nomina</w:t>
      </w:r>
      <w:proofErr w:type="spellEnd"/>
      <w:r w:rsidR="009B1FD4" w:rsidRPr="00A8706A">
        <w:rPr>
          <w:rFonts w:ascii="Palatino Linotype" w:eastAsia="Palatino Linotype" w:hAnsi="Palatino Linotype" w:cs="Palatino Linotype"/>
          <w:i/>
          <w:sz w:val="22"/>
          <w:szCs w:val="22"/>
        </w:rPr>
        <w:t xml:space="preserve"> de la 1ra quincena de febrero del personal </w:t>
      </w:r>
      <w:proofErr w:type="spellStart"/>
      <w:r w:rsidR="009B1FD4" w:rsidRPr="00A8706A">
        <w:rPr>
          <w:rFonts w:ascii="Palatino Linotype" w:eastAsia="Palatino Linotype" w:hAnsi="Palatino Linotype" w:cs="Palatino Linotype"/>
          <w:i/>
          <w:sz w:val="22"/>
          <w:szCs w:val="22"/>
        </w:rPr>
        <w:t>sindicalisado</w:t>
      </w:r>
      <w:proofErr w:type="spellEnd"/>
      <w:r w:rsidR="009B1FD4" w:rsidRPr="00A8706A">
        <w:rPr>
          <w:rFonts w:ascii="Palatino Linotype" w:eastAsia="Palatino Linotype" w:hAnsi="Palatino Linotype" w:cs="Palatino Linotype"/>
          <w:i/>
          <w:sz w:val="22"/>
          <w:szCs w:val="22"/>
        </w:rPr>
        <w:t xml:space="preserve"> y </w:t>
      </w:r>
      <w:r w:rsidR="009B1FD4" w:rsidRPr="00A8706A">
        <w:rPr>
          <w:rFonts w:ascii="Palatino Linotype" w:eastAsia="Palatino Linotype" w:hAnsi="Palatino Linotype" w:cs="Palatino Linotype"/>
          <w:b/>
          <w:i/>
          <w:sz w:val="22"/>
          <w:szCs w:val="22"/>
        </w:rPr>
        <w:t xml:space="preserve">quisiera </w:t>
      </w:r>
      <w:proofErr w:type="gramStart"/>
      <w:r w:rsidR="009B1FD4" w:rsidRPr="00A8706A">
        <w:rPr>
          <w:rFonts w:ascii="Palatino Linotype" w:eastAsia="Palatino Linotype" w:hAnsi="Palatino Linotype" w:cs="Palatino Linotype"/>
          <w:b/>
          <w:i/>
          <w:sz w:val="22"/>
          <w:szCs w:val="22"/>
        </w:rPr>
        <w:t>saber</w:t>
      </w:r>
      <w:proofErr w:type="gramEnd"/>
      <w:r w:rsidR="009B1FD4" w:rsidRPr="00A8706A">
        <w:rPr>
          <w:rFonts w:ascii="Palatino Linotype" w:eastAsia="Palatino Linotype" w:hAnsi="Palatino Linotype" w:cs="Palatino Linotype"/>
          <w:b/>
          <w:i/>
          <w:sz w:val="22"/>
          <w:szCs w:val="22"/>
        </w:rPr>
        <w:t xml:space="preserve"> </w:t>
      </w:r>
      <w:proofErr w:type="spellStart"/>
      <w:r w:rsidR="009B1FD4" w:rsidRPr="00A8706A">
        <w:rPr>
          <w:rFonts w:ascii="Palatino Linotype" w:eastAsia="Palatino Linotype" w:hAnsi="Palatino Linotype" w:cs="Palatino Linotype"/>
          <w:b/>
          <w:i/>
          <w:sz w:val="22"/>
          <w:szCs w:val="22"/>
        </w:rPr>
        <w:t>cuantos</w:t>
      </w:r>
      <w:proofErr w:type="spellEnd"/>
      <w:r w:rsidR="009B1FD4" w:rsidRPr="00A8706A">
        <w:rPr>
          <w:rFonts w:ascii="Palatino Linotype" w:eastAsia="Palatino Linotype" w:hAnsi="Palatino Linotype" w:cs="Palatino Linotype"/>
          <w:b/>
          <w:i/>
          <w:sz w:val="22"/>
          <w:szCs w:val="22"/>
        </w:rPr>
        <w:t xml:space="preserve"> procedimientos tiene los sindicalizados y de </w:t>
      </w:r>
      <w:proofErr w:type="spellStart"/>
      <w:r w:rsidR="009B1FD4" w:rsidRPr="00A8706A">
        <w:rPr>
          <w:rFonts w:ascii="Palatino Linotype" w:eastAsia="Palatino Linotype" w:hAnsi="Palatino Linotype" w:cs="Palatino Linotype"/>
          <w:b/>
          <w:i/>
          <w:sz w:val="22"/>
          <w:szCs w:val="22"/>
        </w:rPr>
        <w:t>confisnza</w:t>
      </w:r>
      <w:proofErr w:type="spellEnd"/>
      <w:r w:rsidR="009B1FD4" w:rsidRPr="00A8706A">
        <w:rPr>
          <w:rFonts w:ascii="Palatino Linotype" w:eastAsia="Palatino Linotype" w:hAnsi="Palatino Linotype" w:cs="Palatino Linotype"/>
          <w:b/>
          <w:i/>
          <w:sz w:val="22"/>
          <w:szCs w:val="22"/>
        </w:rPr>
        <w:t xml:space="preserve"> en </w:t>
      </w:r>
      <w:proofErr w:type="spellStart"/>
      <w:r w:rsidR="009B1FD4" w:rsidRPr="00A8706A">
        <w:rPr>
          <w:rFonts w:ascii="Palatino Linotype" w:eastAsia="Palatino Linotype" w:hAnsi="Palatino Linotype" w:cs="Palatino Linotype"/>
          <w:b/>
          <w:i/>
          <w:sz w:val="22"/>
          <w:szCs w:val="22"/>
        </w:rPr>
        <w:t>contraloria</w:t>
      </w:r>
      <w:proofErr w:type="spellEnd"/>
      <w:r w:rsidR="009B1FD4" w:rsidRPr="00A8706A">
        <w:rPr>
          <w:rFonts w:ascii="Palatino Linotype" w:eastAsia="Palatino Linotype" w:hAnsi="Palatino Linotype" w:cs="Palatino Linotype"/>
          <w:b/>
          <w:i/>
          <w:sz w:val="22"/>
          <w:szCs w:val="22"/>
        </w:rPr>
        <w:t xml:space="preserve"> del 2021 2022 y 2022</w:t>
      </w:r>
      <w:r w:rsidR="009B1FD4" w:rsidRPr="00A8706A">
        <w:rPr>
          <w:rFonts w:ascii="Palatino Linotype" w:eastAsia="Palatino Linotype" w:hAnsi="Palatino Linotype" w:cs="Palatino Linotype"/>
          <w:i/>
          <w:sz w:val="22"/>
          <w:szCs w:val="22"/>
        </w:rPr>
        <w:t xml:space="preserve"> ya que hay varios que </w:t>
      </w:r>
      <w:proofErr w:type="spellStart"/>
      <w:r w:rsidR="009B1FD4" w:rsidRPr="00A8706A">
        <w:rPr>
          <w:rFonts w:ascii="Palatino Linotype" w:eastAsia="Palatino Linotype" w:hAnsi="Palatino Linotype" w:cs="Palatino Linotype"/>
          <w:i/>
          <w:sz w:val="22"/>
          <w:szCs w:val="22"/>
        </w:rPr>
        <w:t>todavia</w:t>
      </w:r>
      <w:proofErr w:type="spellEnd"/>
      <w:r w:rsidR="009B1FD4" w:rsidRPr="00A8706A">
        <w:rPr>
          <w:rFonts w:ascii="Palatino Linotype" w:eastAsia="Palatino Linotype" w:hAnsi="Palatino Linotype" w:cs="Palatino Linotype"/>
          <w:i/>
          <w:sz w:val="22"/>
          <w:szCs w:val="22"/>
        </w:rPr>
        <w:t xml:space="preserve"> no terminan y se </w:t>
      </w:r>
      <w:proofErr w:type="spellStart"/>
      <w:r w:rsidR="009B1FD4" w:rsidRPr="00A8706A">
        <w:rPr>
          <w:rFonts w:ascii="Palatino Linotype" w:eastAsia="Palatino Linotype" w:hAnsi="Palatino Linotype" w:cs="Palatino Linotype"/>
          <w:i/>
          <w:sz w:val="22"/>
          <w:szCs w:val="22"/>
        </w:rPr>
        <w:t>esta</w:t>
      </w:r>
      <w:proofErr w:type="spellEnd"/>
      <w:r w:rsidR="009B1FD4" w:rsidRPr="00A8706A">
        <w:rPr>
          <w:rFonts w:ascii="Palatino Linotype" w:eastAsia="Palatino Linotype" w:hAnsi="Palatino Linotype" w:cs="Palatino Linotype"/>
          <w:i/>
          <w:sz w:val="22"/>
          <w:szCs w:val="22"/>
        </w:rPr>
        <w:t xml:space="preserve"> en espera </w:t>
      </w:r>
      <w:proofErr w:type="spellStart"/>
      <w:r w:rsidR="009B1FD4" w:rsidRPr="00A8706A">
        <w:rPr>
          <w:rFonts w:ascii="Palatino Linotype" w:eastAsia="Palatino Linotype" w:hAnsi="Palatino Linotype" w:cs="Palatino Linotype"/>
          <w:b/>
          <w:i/>
          <w:sz w:val="22"/>
          <w:szCs w:val="22"/>
        </w:rPr>
        <w:t>podrian</w:t>
      </w:r>
      <w:proofErr w:type="spellEnd"/>
      <w:r w:rsidR="009B1FD4" w:rsidRPr="00A8706A">
        <w:rPr>
          <w:rFonts w:ascii="Palatino Linotype" w:eastAsia="Palatino Linotype" w:hAnsi="Palatino Linotype" w:cs="Palatino Linotype"/>
          <w:b/>
          <w:i/>
          <w:sz w:val="22"/>
          <w:szCs w:val="22"/>
        </w:rPr>
        <w:t xml:space="preserve"> hacer llegar el </w:t>
      </w:r>
      <w:proofErr w:type="spellStart"/>
      <w:r w:rsidR="009B1FD4" w:rsidRPr="00A8706A">
        <w:rPr>
          <w:rFonts w:ascii="Palatino Linotype" w:eastAsia="Palatino Linotype" w:hAnsi="Palatino Linotype" w:cs="Palatino Linotype"/>
          <w:b/>
          <w:i/>
          <w:sz w:val="22"/>
          <w:szCs w:val="22"/>
        </w:rPr>
        <w:t>exp</w:t>
      </w:r>
      <w:proofErr w:type="spellEnd"/>
      <w:r w:rsidR="009B1FD4" w:rsidRPr="00A8706A">
        <w:rPr>
          <w:rFonts w:ascii="Palatino Linotype" w:eastAsia="Palatino Linotype" w:hAnsi="Palatino Linotype" w:cs="Palatino Linotype"/>
          <w:b/>
          <w:i/>
          <w:sz w:val="22"/>
          <w:szCs w:val="22"/>
        </w:rPr>
        <w:t xml:space="preserve"> de cada uno de ellos</w:t>
      </w:r>
      <w:r w:rsidR="009B1FD4" w:rsidRPr="00A8706A">
        <w:rPr>
          <w:rFonts w:ascii="Palatino Linotype" w:eastAsia="Palatino Linotype" w:hAnsi="Palatino Linotype" w:cs="Palatino Linotype"/>
          <w:i/>
          <w:sz w:val="22"/>
          <w:szCs w:val="22"/>
        </w:rPr>
        <w:t xml:space="preserve">. O si no hay que sea este el medio para </w:t>
      </w:r>
      <w:proofErr w:type="spellStart"/>
      <w:r w:rsidR="009B1FD4" w:rsidRPr="00A8706A">
        <w:rPr>
          <w:rFonts w:ascii="Palatino Linotype" w:eastAsia="Palatino Linotype" w:hAnsi="Palatino Linotype" w:cs="Palatino Linotype"/>
          <w:i/>
          <w:sz w:val="22"/>
          <w:szCs w:val="22"/>
        </w:rPr>
        <w:t>asi</w:t>
      </w:r>
      <w:proofErr w:type="spellEnd"/>
      <w:r w:rsidR="009B1FD4" w:rsidRPr="00A8706A">
        <w:rPr>
          <w:rFonts w:ascii="Palatino Linotype" w:eastAsia="Palatino Linotype" w:hAnsi="Palatino Linotype" w:cs="Palatino Linotype"/>
          <w:i/>
          <w:sz w:val="22"/>
          <w:szCs w:val="22"/>
        </w:rPr>
        <w:t xml:space="preserve"> informarnos o bien en caso de no querer mandarlos </w:t>
      </w:r>
      <w:r w:rsidR="009B1FD4" w:rsidRPr="00A8706A">
        <w:rPr>
          <w:rFonts w:ascii="Palatino Linotype" w:eastAsia="Palatino Linotype" w:hAnsi="Palatino Linotype" w:cs="Palatino Linotype"/>
          <w:i/>
          <w:sz w:val="22"/>
          <w:szCs w:val="22"/>
        </w:rPr>
        <w:lastRenderedPageBreak/>
        <w:t xml:space="preserve">que </w:t>
      </w:r>
      <w:proofErr w:type="spellStart"/>
      <w:r w:rsidR="009B1FD4" w:rsidRPr="00A8706A">
        <w:rPr>
          <w:rFonts w:ascii="Palatino Linotype" w:eastAsia="Palatino Linotype" w:hAnsi="Palatino Linotype" w:cs="Palatino Linotype"/>
          <w:i/>
          <w:sz w:val="22"/>
          <w:szCs w:val="22"/>
        </w:rPr>
        <w:t>findamente</w:t>
      </w:r>
      <w:proofErr w:type="spellEnd"/>
      <w:r w:rsidR="009B1FD4" w:rsidRPr="00A8706A">
        <w:rPr>
          <w:rFonts w:ascii="Palatino Linotype" w:eastAsia="Palatino Linotype" w:hAnsi="Palatino Linotype" w:cs="Palatino Linotype"/>
          <w:i/>
          <w:sz w:val="22"/>
          <w:szCs w:val="22"/>
        </w:rPr>
        <w:t xml:space="preserve"> porque no </w:t>
      </w:r>
      <w:proofErr w:type="spellStart"/>
      <w:r w:rsidR="009B1FD4" w:rsidRPr="00A8706A">
        <w:rPr>
          <w:rFonts w:ascii="Palatino Linotype" w:eastAsia="Palatino Linotype" w:hAnsi="Palatino Linotype" w:cs="Palatino Linotype"/>
          <w:i/>
          <w:sz w:val="22"/>
          <w:szCs w:val="22"/>
        </w:rPr>
        <w:t>lospuede</w:t>
      </w:r>
      <w:proofErr w:type="spellEnd"/>
      <w:r w:rsidR="009B1FD4" w:rsidRPr="00A8706A">
        <w:rPr>
          <w:rFonts w:ascii="Palatino Linotype" w:eastAsia="Palatino Linotype" w:hAnsi="Palatino Linotype" w:cs="Palatino Linotype"/>
          <w:i/>
          <w:sz w:val="22"/>
          <w:szCs w:val="22"/>
        </w:rPr>
        <w:t xml:space="preserve"> </w:t>
      </w:r>
      <w:proofErr w:type="spellStart"/>
      <w:r w:rsidR="009B1FD4" w:rsidRPr="00A8706A">
        <w:rPr>
          <w:rFonts w:ascii="Palatino Linotype" w:eastAsia="Palatino Linotype" w:hAnsi="Palatino Linotype" w:cs="Palatino Linotype"/>
          <w:i/>
          <w:sz w:val="22"/>
          <w:szCs w:val="22"/>
        </w:rPr>
        <w:t>exibir</w:t>
      </w:r>
      <w:proofErr w:type="spellEnd"/>
      <w:r w:rsidR="009B1FD4" w:rsidRPr="00A8706A">
        <w:rPr>
          <w:rFonts w:ascii="Palatino Linotype" w:eastAsia="Palatino Linotype" w:hAnsi="Palatino Linotype" w:cs="Palatino Linotype"/>
          <w:i/>
          <w:sz w:val="22"/>
          <w:szCs w:val="22"/>
        </w:rPr>
        <w:t xml:space="preserve"> y que sea este el medio para que resuelva ya </w:t>
      </w:r>
      <w:proofErr w:type="spellStart"/>
      <w:r w:rsidR="009B1FD4" w:rsidRPr="00A8706A">
        <w:rPr>
          <w:rFonts w:ascii="Palatino Linotype" w:eastAsia="Palatino Linotype" w:hAnsi="Palatino Linotype" w:cs="Palatino Linotype"/>
          <w:i/>
          <w:sz w:val="22"/>
          <w:szCs w:val="22"/>
        </w:rPr>
        <w:t>siemore</w:t>
      </w:r>
      <w:proofErr w:type="spellEnd"/>
      <w:r w:rsidR="009B1FD4" w:rsidRPr="00A8706A">
        <w:rPr>
          <w:rFonts w:ascii="Palatino Linotype" w:eastAsia="Palatino Linotype" w:hAnsi="Palatino Linotype" w:cs="Palatino Linotype"/>
          <w:i/>
          <w:sz w:val="22"/>
          <w:szCs w:val="22"/>
        </w:rPr>
        <w:t xml:space="preserve"> son </w:t>
      </w:r>
      <w:proofErr w:type="spellStart"/>
      <w:r w:rsidR="009B1FD4" w:rsidRPr="00A8706A">
        <w:rPr>
          <w:rFonts w:ascii="Palatino Linotype" w:eastAsia="Palatino Linotype" w:hAnsi="Palatino Linotype" w:cs="Palatino Linotype"/>
          <w:i/>
          <w:sz w:val="22"/>
          <w:szCs w:val="22"/>
        </w:rPr>
        <w:t>omidos</w:t>
      </w:r>
      <w:proofErr w:type="spellEnd"/>
      <w:r w:rsidR="009B1FD4" w:rsidRPr="00A8706A">
        <w:rPr>
          <w:rFonts w:ascii="Palatino Linotype" w:eastAsia="Palatino Linotype" w:hAnsi="Palatino Linotype" w:cs="Palatino Linotype"/>
          <w:i/>
          <w:sz w:val="22"/>
          <w:szCs w:val="22"/>
        </w:rPr>
        <w:t xml:space="preserve"> para </w:t>
      </w:r>
      <w:proofErr w:type="spellStart"/>
      <w:r w:rsidR="009B1FD4" w:rsidRPr="00A8706A">
        <w:rPr>
          <w:rFonts w:ascii="Palatino Linotype" w:eastAsia="Palatino Linotype" w:hAnsi="Palatino Linotype" w:cs="Palatino Linotype"/>
          <w:i/>
          <w:sz w:val="22"/>
          <w:szCs w:val="22"/>
        </w:rPr>
        <w:t>rntregar</w:t>
      </w:r>
      <w:proofErr w:type="spellEnd"/>
      <w:r w:rsidR="009B1FD4" w:rsidRPr="00A8706A">
        <w:rPr>
          <w:rFonts w:ascii="Palatino Linotype" w:eastAsia="Palatino Linotype" w:hAnsi="Palatino Linotype" w:cs="Palatino Linotype"/>
          <w:i/>
          <w:sz w:val="22"/>
          <w:szCs w:val="22"/>
        </w:rPr>
        <w:t xml:space="preserve"> la </w:t>
      </w:r>
      <w:proofErr w:type="spellStart"/>
      <w:r w:rsidR="009B1FD4" w:rsidRPr="00A8706A">
        <w:rPr>
          <w:rFonts w:ascii="Palatino Linotype" w:eastAsia="Palatino Linotype" w:hAnsi="Palatino Linotype" w:cs="Palatino Linotype"/>
          <w:i/>
          <w:sz w:val="22"/>
          <w:szCs w:val="22"/>
        </w:rPr>
        <w:t>informacion</w:t>
      </w:r>
      <w:proofErr w:type="spellEnd"/>
      <w:r w:rsidRPr="00A8706A">
        <w:rPr>
          <w:rFonts w:ascii="Palatino Linotype" w:eastAsia="Palatino Linotype" w:hAnsi="Palatino Linotype" w:cs="Palatino Linotype"/>
          <w:b/>
          <w:i/>
          <w:sz w:val="22"/>
          <w:szCs w:val="22"/>
        </w:rPr>
        <w:t>”</w:t>
      </w:r>
      <w:r w:rsidRPr="00A8706A">
        <w:rPr>
          <w:rFonts w:ascii="Palatino Linotype" w:eastAsia="Palatino Linotype" w:hAnsi="Palatino Linotype" w:cs="Palatino Linotype"/>
          <w:i/>
          <w:sz w:val="22"/>
          <w:szCs w:val="22"/>
        </w:rPr>
        <w:t xml:space="preserve"> (sic) </w:t>
      </w:r>
    </w:p>
    <w:p w14:paraId="1FAA0B16" w14:textId="77777777" w:rsidR="000B19EB" w:rsidRPr="00A8706A" w:rsidRDefault="009A17BD">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A8706A">
        <w:rPr>
          <w:rFonts w:ascii="Palatino Linotype" w:eastAsia="Palatino Linotype" w:hAnsi="Palatino Linotype" w:cs="Palatino Linotype"/>
          <w:b/>
        </w:rPr>
        <w:t>Modalidad de Entrega:</w:t>
      </w:r>
      <w:r w:rsidRPr="00A8706A">
        <w:rPr>
          <w:rFonts w:ascii="Palatino Linotype" w:eastAsia="Palatino Linotype" w:hAnsi="Palatino Linotype" w:cs="Palatino Linotype"/>
        </w:rPr>
        <w:t xml:space="preserve"> a través de</w:t>
      </w:r>
      <w:r w:rsidRPr="00A8706A">
        <w:rPr>
          <w:rFonts w:ascii="Palatino Linotype" w:eastAsia="Palatino Linotype" w:hAnsi="Palatino Linotype" w:cs="Palatino Linotype"/>
          <w:b/>
        </w:rPr>
        <w:t xml:space="preserve"> SAIMEX</w:t>
      </w:r>
    </w:p>
    <w:p w14:paraId="597820C9" w14:textId="77777777" w:rsidR="000B19EB" w:rsidRPr="00A8706A" w:rsidRDefault="009A17BD">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b/>
        </w:rPr>
        <w:t xml:space="preserve">2. Respuesta. </w:t>
      </w:r>
      <w:r w:rsidRPr="00A8706A">
        <w:rPr>
          <w:rFonts w:ascii="Palatino Linotype" w:eastAsia="Palatino Linotype" w:hAnsi="Palatino Linotype" w:cs="Palatino Linotype"/>
        </w:rPr>
        <w:t>Con fecha</w:t>
      </w:r>
      <w:r w:rsidRPr="00A8706A">
        <w:rPr>
          <w:rFonts w:ascii="Palatino Linotype" w:eastAsia="Palatino Linotype" w:hAnsi="Palatino Linotype" w:cs="Palatino Linotype"/>
          <w:b/>
        </w:rPr>
        <w:t xml:space="preserve"> </w:t>
      </w:r>
      <w:r w:rsidR="009B1FD4" w:rsidRPr="00A8706A">
        <w:rPr>
          <w:rFonts w:ascii="Palatino Linotype" w:eastAsia="Palatino Linotype" w:hAnsi="Palatino Linotype" w:cs="Palatino Linotype"/>
          <w:b/>
        </w:rPr>
        <w:t>trece</w:t>
      </w:r>
      <w:r w:rsidRPr="00A8706A">
        <w:rPr>
          <w:rFonts w:ascii="Palatino Linotype" w:eastAsia="Palatino Linotype" w:hAnsi="Palatino Linotype" w:cs="Palatino Linotype"/>
          <w:b/>
        </w:rPr>
        <w:t xml:space="preserve"> de marzo de dos mil veintitrés</w:t>
      </w:r>
      <w:r w:rsidRPr="00A8706A">
        <w:rPr>
          <w:rFonts w:ascii="Palatino Linotype" w:eastAsia="Palatino Linotype" w:hAnsi="Palatino Linotype" w:cs="Palatino Linotype"/>
        </w:rPr>
        <w:t xml:space="preserve">, el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08E9808" w14:textId="77777777" w:rsidR="000B19EB" w:rsidRPr="00A8706A" w:rsidRDefault="009A17BD">
      <w:pPr>
        <w:spacing w:before="240" w:after="240"/>
        <w:ind w:left="851"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i/>
          <w:sz w:val="22"/>
          <w:szCs w:val="22"/>
        </w:rPr>
        <w:t>“…</w:t>
      </w:r>
      <w:r w:rsidR="009B1FD4" w:rsidRPr="00A8706A">
        <w:rPr>
          <w:rFonts w:ascii="Palatino Linotype" w:eastAsia="Palatino Linotype" w:hAnsi="Palatino Linotype" w:cs="Palatino Linotype"/>
          <w:i/>
          <w:sz w:val="22"/>
          <w:szCs w:val="22"/>
        </w:rPr>
        <w:t xml:space="preserve">Respuesta 00010 se entrega </w:t>
      </w:r>
      <w:proofErr w:type="gramStart"/>
      <w:r w:rsidR="009B1FD4" w:rsidRPr="00A8706A">
        <w:rPr>
          <w:rFonts w:ascii="Palatino Linotype" w:eastAsia="Palatino Linotype" w:hAnsi="Palatino Linotype" w:cs="Palatino Linotype"/>
          <w:i/>
          <w:sz w:val="22"/>
          <w:szCs w:val="22"/>
        </w:rPr>
        <w:t>información ,</w:t>
      </w:r>
      <w:proofErr w:type="gramEnd"/>
      <w:r w:rsidR="009B1FD4" w:rsidRPr="00A8706A">
        <w:rPr>
          <w:rFonts w:ascii="Palatino Linotype" w:eastAsia="Palatino Linotype" w:hAnsi="Palatino Linotype" w:cs="Palatino Linotype"/>
          <w:i/>
          <w:sz w:val="22"/>
          <w:szCs w:val="22"/>
        </w:rPr>
        <w:t xml:space="preserve"> responsabilidad d los servidores públicos encargados de la </w:t>
      </w:r>
      <w:proofErr w:type="spellStart"/>
      <w:r w:rsidR="009B1FD4" w:rsidRPr="00A8706A">
        <w:rPr>
          <w:rFonts w:ascii="Palatino Linotype" w:eastAsia="Palatino Linotype" w:hAnsi="Palatino Linotype" w:cs="Palatino Linotype"/>
          <w:i/>
          <w:sz w:val="22"/>
          <w:szCs w:val="22"/>
        </w:rPr>
        <w:t>informacion</w:t>
      </w:r>
      <w:proofErr w:type="spellEnd"/>
      <w:r w:rsidRPr="00A8706A">
        <w:rPr>
          <w:rFonts w:ascii="Palatino Linotype" w:eastAsia="Palatino Linotype" w:hAnsi="Palatino Linotype" w:cs="Palatino Linotype"/>
          <w:i/>
          <w:sz w:val="22"/>
          <w:szCs w:val="22"/>
        </w:rPr>
        <w:t>…” (</w:t>
      </w:r>
      <w:proofErr w:type="gramStart"/>
      <w:r w:rsidRPr="00A8706A">
        <w:rPr>
          <w:rFonts w:ascii="Palatino Linotype" w:eastAsia="Palatino Linotype" w:hAnsi="Palatino Linotype" w:cs="Palatino Linotype"/>
          <w:i/>
          <w:sz w:val="22"/>
          <w:szCs w:val="22"/>
        </w:rPr>
        <w:t>sic</w:t>
      </w:r>
      <w:proofErr w:type="gramEnd"/>
      <w:r w:rsidRPr="00A8706A">
        <w:rPr>
          <w:rFonts w:ascii="Palatino Linotype" w:eastAsia="Palatino Linotype" w:hAnsi="Palatino Linotype" w:cs="Palatino Linotype"/>
          <w:i/>
          <w:sz w:val="22"/>
          <w:szCs w:val="22"/>
        </w:rPr>
        <w:t>)</w:t>
      </w:r>
    </w:p>
    <w:p w14:paraId="296B6305" w14:textId="77777777" w:rsidR="000B19EB" w:rsidRPr="00A8706A" w:rsidRDefault="009A17BD">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adjuntó lo siguiente: </w:t>
      </w:r>
    </w:p>
    <w:p w14:paraId="17C270E3" w14:textId="77777777" w:rsidR="009B1FD4" w:rsidRPr="00A8706A" w:rsidRDefault="009A17BD">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w:t>
      </w:r>
      <w:r w:rsidR="009B1FD4" w:rsidRPr="00A8706A">
        <w:rPr>
          <w:rFonts w:ascii="Palatino Linotype" w:eastAsia="Palatino Linotype" w:hAnsi="Palatino Linotype" w:cs="Palatino Linotype"/>
        </w:rPr>
        <w:t>Acuse de la solicitud de información 00010/OASNEZA/IP/2023.</w:t>
      </w:r>
    </w:p>
    <w:p w14:paraId="1971858A" w14:textId="77777777" w:rsidR="009B1FD4" w:rsidRPr="00A8706A" w:rsidRDefault="009B1FD4">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Oficio número ODPAS/NEZA/UT/</w:t>
      </w:r>
      <w:r w:rsidR="00C532A7" w:rsidRPr="00A8706A">
        <w:rPr>
          <w:rFonts w:ascii="Palatino Linotype" w:eastAsia="Palatino Linotype" w:hAnsi="Palatino Linotype" w:cs="Palatino Linotype"/>
        </w:rPr>
        <w:t xml:space="preserve">37/2023, de fecha veinte de febrero de dos mil veintitrés, signado por la Titular de la Unidad de Transparencia, mediante el cual </w:t>
      </w:r>
      <w:r w:rsidR="005667CD" w:rsidRPr="00A8706A">
        <w:rPr>
          <w:rFonts w:ascii="Palatino Linotype" w:eastAsia="Palatino Linotype" w:hAnsi="Palatino Linotype" w:cs="Palatino Linotype"/>
        </w:rPr>
        <w:t>solicita al Director de Administración atender en el ámbito de su competencia el requerimiento de informaci</w:t>
      </w:r>
      <w:r w:rsidR="00281B1D" w:rsidRPr="00A8706A">
        <w:rPr>
          <w:rFonts w:ascii="Palatino Linotype" w:eastAsia="Palatino Linotype" w:hAnsi="Palatino Linotype" w:cs="Palatino Linotype"/>
        </w:rPr>
        <w:t>ón.</w:t>
      </w:r>
    </w:p>
    <w:p w14:paraId="331CC724" w14:textId="77777777" w:rsidR="00281B1D" w:rsidRPr="00A8706A" w:rsidRDefault="00281B1D">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Oficio número ODPAS/NEZA/UT/36/2023, de fecha veinte de febrero de dos mil veintitrés, signado por la Titular de la Unidad de Transparencia, mediante el cual solicita al </w:t>
      </w:r>
      <w:r w:rsidR="006831FB" w:rsidRPr="00A8706A">
        <w:rPr>
          <w:rFonts w:ascii="Palatino Linotype" w:eastAsia="Palatino Linotype" w:hAnsi="Palatino Linotype" w:cs="Palatino Linotype"/>
        </w:rPr>
        <w:t>C</w:t>
      </w:r>
      <w:r w:rsidRPr="00A8706A">
        <w:rPr>
          <w:rFonts w:ascii="Palatino Linotype" w:eastAsia="Palatino Linotype" w:hAnsi="Palatino Linotype" w:cs="Palatino Linotype"/>
        </w:rPr>
        <w:t>ontralor Interno atender en el ámbito de su competencia el requerimiento de información.</w:t>
      </w:r>
    </w:p>
    <w:p w14:paraId="721078E8" w14:textId="77777777" w:rsidR="00393C77" w:rsidRPr="00A8706A" w:rsidRDefault="00281B1D" w:rsidP="00393C77">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Oficio número ODPAS/NEZA/OIC/064/2023, </w:t>
      </w:r>
      <w:r w:rsidR="00984313" w:rsidRPr="00A8706A">
        <w:rPr>
          <w:rFonts w:ascii="Palatino Linotype" w:eastAsia="Palatino Linotype" w:hAnsi="Palatino Linotype" w:cs="Palatino Linotype"/>
        </w:rPr>
        <w:t xml:space="preserve">de fecha veinte de febrero de dos mil veintitrés, signado por el Contralor Interno, mediante el cual informa que tiene 78 </w:t>
      </w:r>
      <w:r w:rsidR="00984313" w:rsidRPr="00A8706A">
        <w:rPr>
          <w:rFonts w:ascii="Palatino Linotype" w:eastAsia="Palatino Linotype" w:hAnsi="Palatino Linotype" w:cs="Palatino Linotype"/>
        </w:rPr>
        <w:lastRenderedPageBreak/>
        <w:t>procedimientos administrativos del ejercicio 2021 y 75 del ejercicio 2022. Asimismo, refiere que dichos procedimientos se encuentran en etapa de investigación, razón por la cual no se puede proporcionar la información relativa a los expedientes, con la finalidad de no poner en riesgo la</w:t>
      </w:r>
      <w:r w:rsidR="00393C77" w:rsidRPr="00A8706A">
        <w:rPr>
          <w:rFonts w:ascii="Palatino Linotype" w:eastAsia="Palatino Linotype" w:hAnsi="Palatino Linotype" w:cs="Palatino Linotype"/>
        </w:rPr>
        <w:t xml:space="preserve"> etapa procesal correspondiente, por lo que solo se puede bridar la consulta a las partes involucradas directamente.</w:t>
      </w:r>
    </w:p>
    <w:p w14:paraId="7CFB4B66" w14:textId="77777777" w:rsidR="00984313" w:rsidRPr="00A8706A" w:rsidRDefault="00984313">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Oficio número ODPAS/NEZA/UT/41/2023, de fecha veinticuatro de febrero de dos mil veintitrés, signado por la Titular de la Unidad de Transparencia, mediante el cual solicita al Contralor Interno remita el acuerdo de clasificación para la reserva de la información.</w:t>
      </w:r>
    </w:p>
    <w:p w14:paraId="4F887048" w14:textId="77777777" w:rsidR="008E6907" w:rsidRPr="00A8706A" w:rsidRDefault="00984313" w:rsidP="008E6907">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 Oficio número ODPAS/NEZA/OIC/077/2023, de fecha veinticuatro de febrero de dos mil veintitrés, signado por el Contralor Interno, mediante el cual reitera la información proporcionada en el oficio número ODPAS/NEZA/OIC/064/2023, y solicita a la Titular de la Unidad de Transparencia </w:t>
      </w:r>
      <w:r w:rsidR="008E6907" w:rsidRPr="00A8706A">
        <w:rPr>
          <w:rFonts w:ascii="Palatino Linotype" w:eastAsia="Palatino Linotype" w:hAnsi="Palatino Linotype" w:cs="Palatino Linotype"/>
        </w:rPr>
        <w:t xml:space="preserve">que mediante sus funciones y atribuciones </w:t>
      </w:r>
      <w:r w:rsidRPr="00A8706A">
        <w:rPr>
          <w:rFonts w:ascii="Palatino Linotype" w:eastAsia="Palatino Linotype" w:hAnsi="Palatino Linotype" w:cs="Palatino Linotype"/>
        </w:rPr>
        <w:t>sesione en un punto del orden del d</w:t>
      </w:r>
      <w:r w:rsidR="008E6907" w:rsidRPr="00A8706A">
        <w:rPr>
          <w:rFonts w:ascii="Palatino Linotype" w:eastAsia="Palatino Linotype" w:hAnsi="Palatino Linotype" w:cs="Palatino Linotype"/>
        </w:rPr>
        <w:t>ía</w:t>
      </w:r>
      <w:r w:rsidRPr="00A8706A">
        <w:rPr>
          <w:rFonts w:ascii="Palatino Linotype" w:eastAsia="Palatino Linotype" w:hAnsi="Palatino Linotype" w:cs="Palatino Linotype"/>
        </w:rPr>
        <w:t xml:space="preserve"> la aprobaci</w:t>
      </w:r>
      <w:r w:rsidR="008E6907" w:rsidRPr="00A8706A">
        <w:rPr>
          <w:rFonts w:ascii="Palatino Linotype" w:eastAsia="Palatino Linotype" w:hAnsi="Palatino Linotype" w:cs="Palatino Linotype"/>
        </w:rPr>
        <w:t>ón del acuerdo de reserva, y que dicho acuerdo se haga llegar a la Contraloría para efecto de dar cumplimiento a lo solicitado.</w:t>
      </w:r>
    </w:p>
    <w:p w14:paraId="4048471C" w14:textId="77777777" w:rsidR="00791DF9" w:rsidRPr="00A8706A" w:rsidRDefault="00984313" w:rsidP="00984313">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Oficio número ODAPAS/N</w:t>
      </w:r>
      <w:r w:rsidR="008E6907" w:rsidRPr="00A8706A">
        <w:rPr>
          <w:rFonts w:ascii="Palatino Linotype" w:eastAsia="Palatino Linotype" w:hAnsi="Palatino Linotype" w:cs="Palatino Linotype"/>
        </w:rPr>
        <w:t>E</w:t>
      </w:r>
      <w:r w:rsidRPr="00A8706A">
        <w:rPr>
          <w:rFonts w:ascii="Palatino Linotype" w:eastAsia="Palatino Linotype" w:hAnsi="Palatino Linotype" w:cs="Palatino Linotype"/>
        </w:rPr>
        <w:t xml:space="preserve">ZA/DA/647/2023, de fecha veintisiete de febrero de dos mil veintitrés, signado por </w:t>
      </w:r>
      <w:r w:rsidR="00E73D13" w:rsidRPr="00A8706A">
        <w:rPr>
          <w:rFonts w:ascii="Palatino Linotype" w:eastAsia="Palatino Linotype" w:hAnsi="Palatino Linotype" w:cs="Palatino Linotype"/>
        </w:rPr>
        <w:t xml:space="preserve">el Director de Administración, mediante el cual informa que envía la nómina de manera física en versión pública correspondiente a la primera quincena de febrero de dos mil veintitrés, del personal sindicalizado, acompañada del acuerdo de clasificación, al haberse testado: Clave Única de </w:t>
      </w:r>
      <w:r w:rsidR="0018223D" w:rsidRPr="00A8706A">
        <w:rPr>
          <w:rFonts w:ascii="Palatino Linotype" w:eastAsia="Palatino Linotype" w:hAnsi="Palatino Linotype" w:cs="Palatino Linotype"/>
        </w:rPr>
        <w:lastRenderedPageBreak/>
        <w:t>Registro</w:t>
      </w:r>
      <w:r w:rsidR="00E73D13" w:rsidRPr="00A8706A">
        <w:rPr>
          <w:rFonts w:ascii="Palatino Linotype" w:eastAsia="Palatino Linotype" w:hAnsi="Palatino Linotype" w:cs="Palatino Linotype"/>
        </w:rPr>
        <w:t xml:space="preserve"> de Población, </w:t>
      </w:r>
      <w:r w:rsidR="0018223D" w:rsidRPr="00A8706A">
        <w:rPr>
          <w:rFonts w:ascii="Palatino Linotype" w:eastAsia="Palatino Linotype" w:hAnsi="Palatino Linotype" w:cs="Palatino Linotype"/>
        </w:rPr>
        <w:t xml:space="preserve">CURP, Registro Federal de Contribuyentes, RFC, </w:t>
      </w:r>
      <w:r w:rsidR="00D03798" w:rsidRPr="00A8706A">
        <w:rPr>
          <w:rFonts w:ascii="Palatino Linotype" w:eastAsia="Palatino Linotype" w:hAnsi="Palatino Linotype" w:cs="Palatino Linotype"/>
        </w:rPr>
        <w:t>Número de Seguridad</w:t>
      </w:r>
      <w:r w:rsidR="005B6902" w:rsidRPr="00A8706A">
        <w:rPr>
          <w:rFonts w:ascii="Palatino Linotype" w:eastAsia="Palatino Linotype" w:hAnsi="Palatino Linotype" w:cs="Palatino Linotype"/>
        </w:rPr>
        <w:t xml:space="preserve"> </w:t>
      </w:r>
      <w:r w:rsidR="00791DF9" w:rsidRPr="00A8706A">
        <w:rPr>
          <w:rFonts w:ascii="Palatino Linotype" w:eastAsia="Palatino Linotype" w:hAnsi="Palatino Linotype" w:cs="Palatino Linotype"/>
        </w:rPr>
        <w:t xml:space="preserve">Social de </w:t>
      </w:r>
      <w:proofErr w:type="spellStart"/>
      <w:r w:rsidR="00791DF9" w:rsidRPr="00A8706A">
        <w:rPr>
          <w:rFonts w:ascii="Palatino Linotype" w:eastAsia="Palatino Linotype" w:hAnsi="Palatino Linotype" w:cs="Palatino Linotype"/>
        </w:rPr>
        <w:t>ISSEMyM</w:t>
      </w:r>
      <w:proofErr w:type="spellEnd"/>
      <w:r w:rsidR="00791DF9" w:rsidRPr="00A8706A">
        <w:rPr>
          <w:rFonts w:ascii="Palatino Linotype" w:eastAsia="Palatino Linotype" w:hAnsi="Palatino Linotype" w:cs="Palatino Linotype"/>
        </w:rPr>
        <w:t>, deducciones en las que se encuentran préstamos personales, pensiones alimenticias y seguros, y datos personales privados o personales.</w:t>
      </w:r>
    </w:p>
    <w:p w14:paraId="2FDCC58E" w14:textId="77777777" w:rsidR="00CA4F52" w:rsidRPr="00A8706A" w:rsidRDefault="00CA4F52" w:rsidP="00CA4F52">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Nómina de la primera quincena de febrero de dos mil veintitrés, en versión pública.</w:t>
      </w:r>
    </w:p>
    <w:p w14:paraId="43939DE5" w14:textId="77777777" w:rsidR="00791DF9" w:rsidRPr="00A8706A" w:rsidRDefault="00791DF9" w:rsidP="00984313">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Acuerdo de Clasificación de la nómina de febrero, propuesto por  Recursos Humanos.</w:t>
      </w:r>
    </w:p>
    <w:p w14:paraId="111D34B5" w14:textId="77777777" w:rsidR="00EC0701" w:rsidRPr="00A8706A" w:rsidRDefault="00791DF9" w:rsidP="00984313">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Oficio número ODAPAS/NEZA/UT/53/2023, de fecha </w:t>
      </w:r>
      <w:r w:rsidR="00EC0701" w:rsidRPr="00A8706A">
        <w:rPr>
          <w:rFonts w:ascii="Palatino Linotype" w:eastAsia="Palatino Linotype" w:hAnsi="Palatino Linotype" w:cs="Palatino Linotype"/>
        </w:rPr>
        <w:t>uno de marzo</w:t>
      </w:r>
      <w:r w:rsidRPr="00A8706A">
        <w:rPr>
          <w:rFonts w:ascii="Palatino Linotype" w:eastAsia="Palatino Linotype" w:hAnsi="Palatino Linotype" w:cs="Palatino Linotype"/>
        </w:rPr>
        <w:t xml:space="preserve"> de dos mil veintitrés, signado por</w:t>
      </w:r>
      <w:r w:rsidR="00B319E8" w:rsidRPr="00A8706A">
        <w:rPr>
          <w:rFonts w:ascii="Palatino Linotype" w:eastAsia="Palatino Linotype" w:hAnsi="Palatino Linotype" w:cs="Palatino Linotype"/>
        </w:rPr>
        <w:t xml:space="preserve"> la Titular de la Unidad de Transparencia, mediante el cual solicita al Contralor Interno envíe el acuerdo de reserva, derivado de la contestación a la solicitud 00010/OASNEZA/IP/2023, </w:t>
      </w:r>
      <w:r w:rsidR="00EC0701" w:rsidRPr="00A8706A">
        <w:rPr>
          <w:rFonts w:ascii="Palatino Linotype" w:eastAsia="Palatino Linotype" w:hAnsi="Palatino Linotype" w:cs="Palatino Linotype"/>
        </w:rPr>
        <w:t>donde informa que los procedimientos se encuentran en etapa de investigación, con la finalidad de que sea sesionado por el Comité de Transparencia, asimismo, señala las directrices que deben observarse para la elaboración de dicho acuerdo.</w:t>
      </w:r>
    </w:p>
    <w:p w14:paraId="287BC76A" w14:textId="77777777" w:rsidR="00984313" w:rsidRPr="00A8706A" w:rsidRDefault="00EC0701" w:rsidP="00984313">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Oficio número ODAPAS/NEZA/OIC/102/2023, de fecha seis de marzo de dos mil veintitrés, </w:t>
      </w:r>
      <w:r w:rsidR="008E6907" w:rsidRPr="00A8706A">
        <w:rPr>
          <w:rFonts w:ascii="Palatino Linotype" w:eastAsia="Palatino Linotype" w:hAnsi="Palatino Linotype" w:cs="Palatino Linotype"/>
        </w:rPr>
        <w:t xml:space="preserve">signado por el Contralor Interno, mediante el cual indica que en el oficio número ODPAS/NEZA/OIC/077/2023, se informó del cumplimiento en tiempo y forma de la respuesta a la solicitud 00010/OASNEZA/IP/2023, para que se pueda realizar la carga de información en el sistema SAIMEX, asimismo, se solicitó a la Unidad de Transparencia que mediante sus funciones y atribuciones sesione en un </w:t>
      </w:r>
      <w:r w:rsidR="008E6907" w:rsidRPr="00A8706A">
        <w:rPr>
          <w:rFonts w:ascii="Palatino Linotype" w:eastAsia="Palatino Linotype" w:hAnsi="Palatino Linotype" w:cs="Palatino Linotype"/>
        </w:rPr>
        <w:lastRenderedPageBreak/>
        <w:t xml:space="preserve">punto del orden del día la aprobación del acuerdo de reserva, y que dicho acuerdo se haga llegar a la Contraloría para efecto de dar cumplimiento a lo solicitado, en el entendido de que los artículos 53, fracción X de la Ley de Transparencia y Acceso a la Información Pública del Estado de México y Municipios, y 63, fracción X del Reglamento Interno del Organismo Descentralizado de agua Potable, alcantarillado y Saneamiento de Nezahualcóyotl, corresponde a la Unidad de Transparencia presentar ante el Comité el proyecto de clasificación de información, </w:t>
      </w:r>
      <w:r w:rsidR="004207DF" w:rsidRPr="00A8706A">
        <w:rPr>
          <w:rFonts w:ascii="Palatino Linotype" w:eastAsia="Palatino Linotype" w:hAnsi="Palatino Linotype" w:cs="Palatino Linotype"/>
        </w:rPr>
        <w:t>en tal sentido, reitera que mediante el oficio en comento, se solicitó a l</w:t>
      </w:r>
      <w:r w:rsidR="008E6907" w:rsidRPr="00A8706A">
        <w:rPr>
          <w:rFonts w:ascii="Palatino Linotype" w:eastAsia="Palatino Linotype" w:hAnsi="Palatino Linotype" w:cs="Palatino Linotype"/>
        </w:rPr>
        <w:t>a Unidad de Transpa</w:t>
      </w:r>
      <w:r w:rsidR="004207DF" w:rsidRPr="00A8706A">
        <w:rPr>
          <w:rFonts w:ascii="Palatino Linotype" w:eastAsia="Palatino Linotype" w:hAnsi="Palatino Linotype" w:cs="Palatino Linotype"/>
        </w:rPr>
        <w:t>rencia realizara</w:t>
      </w:r>
      <w:r w:rsidR="008E6907" w:rsidRPr="00A8706A">
        <w:rPr>
          <w:rFonts w:ascii="Palatino Linotype" w:eastAsia="Palatino Linotype" w:hAnsi="Palatino Linotype" w:cs="Palatino Linotype"/>
        </w:rPr>
        <w:t xml:space="preserve"> el acuerdo de clasificación de reserva</w:t>
      </w:r>
      <w:r w:rsidR="00D03798" w:rsidRPr="00A8706A">
        <w:rPr>
          <w:rFonts w:ascii="Palatino Linotype" w:eastAsia="Palatino Linotype" w:hAnsi="Palatino Linotype" w:cs="Palatino Linotype"/>
        </w:rPr>
        <w:t xml:space="preserve"> </w:t>
      </w:r>
      <w:r w:rsidR="008E6907" w:rsidRPr="00A8706A">
        <w:rPr>
          <w:rFonts w:ascii="Palatino Linotype" w:eastAsia="Palatino Linotype" w:hAnsi="Palatino Linotype" w:cs="Palatino Linotype"/>
        </w:rPr>
        <w:t>de acuerdo a sus funciones y atribuciones</w:t>
      </w:r>
      <w:r w:rsidR="004207DF" w:rsidRPr="00A8706A">
        <w:rPr>
          <w:rFonts w:ascii="Palatino Linotype" w:eastAsia="Palatino Linotype" w:hAnsi="Palatino Linotype" w:cs="Palatino Linotype"/>
        </w:rPr>
        <w:t xml:space="preserve"> y convocara</w:t>
      </w:r>
      <w:r w:rsidR="008E6907" w:rsidRPr="00A8706A">
        <w:rPr>
          <w:rFonts w:ascii="Palatino Linotype" w:eastAsia="Palatino Linotype" w:hAnsi="Palatino Linotype" w:cs="Palatino Linotype"/>
        </w:rPr>
        <w:t xml:space="preserve"> al Comité de Transparencia para s</w:t>
      </w:r>
      <w:r w:rsidR="004207DF" w:rsidRPr="00A8706A">
        <w:rPr>
          <w:rFonts w:ascii="Palatino Linotype" w:eastAsia="Palatino Linotype" w:hAnsi="Palatino Linotype" w:cs="Palatino Linotype"/>
        </w:rPr>
        <w:t>esionar y aprobar dicho acuerdo, sin embargo, no se ha tenido respuesta de la Unidad de Transparencia, por lo cual, de resultar un incumplimiento o deficiencia en el cumplimiento del mismo debido a las omisiones realizadas se hará de conocimiento de la Coordinación de Investigación, conforme a las obligaciones establecidas en la Ley de Responsabilidades Administrativas del Estado de México y Municipios, en su artículo 50, fracción II.</w:t>
      </w:r>
    </w:p>
    <w:p w14:paraId="2F9E082C" w14:textId="2634DF82" w:rsidR="004207DF" w:rsidRPr="00A8706A" w:rsidRDefault="004207DF" w:rsidP="00984313">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Captura de pantalla del apartado “Análisis de datos proporcionados para la solicitud” del SAIMEX.</w:t>
      </w:r>
      <w:r w:rsidR="00BF0358" w:rsidRPr="00A8706A">
        <w:rPr>
          <w:rFonts w:ascii="Palatino Linotype" w:eastAsia="Palatino Linotype" w:hAnsi="Palatino Linotype" w:cs="Palatino Linotype"/>
        </w:rPr>
        <w:t xml:space="preserve"> </w:t>
      </w:r>
    </w:p>
    <w:p w14:paraId="18A35A92" w14:textId="6011EDC3" w:rsidR="00371CA8" w:rsidRPr="00A8706A" w:rsidRDefault="006D73C0" w:rsidP="006D73C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Oficio número ODAPAS/NEZA/OIC/064/2023, de fecha trece de marzo de dos mil veintitrés, signado por el Contralor Interno, mediante el cual </w:t>
      </w:r>
      <w:r w:rsidR="003649D6" w:rsidRPr="00A8706A">
        <w:rPr>
          <w:rFonts w:ascii="Palatino Linotype" w:eastAsia="Palatino Linotype" w:hAnsi="Palatino Linotype" w:cs="Palatino Linotype"/>
        </w:rPr>
        <w:t>precisó el número de los expedientes</w:t>
      </w:r>
      <w:r w:rsidRPr="00A8706A">
        <w:rPr>
          <w:rFonts w:ascii="Palatino Linotype" w:eastAsia="Palatino Linotype" w:hAnsi="Palatino Linotype" w:cs="Palatino Linotype"/>
        </w:rPr>
        <w:t xml:space="preserve"> </w:t>
      </w:r>
      <w:r w:rsidR="003649D6" w:rsidRPr="00A8706A">
        <w:rPr>
          <w:rFonts w:ascii="Palatino Linotype" w:eastAsia="Palatino Linotype" w:hAnsi="Palatino Linotype" w:cs="Palatino Linotype"/>
        </w:rPr>
        <w:t xml:space="preserve">de </w:t>
      </w:r>
      <w:r w:rsidRPr="00A8706A">
        <w:rPr>
          <w:rFonts w:ascii="Palatino Linotype" w:eastAsia="Palatino Linotype" w:hAnsi="Palatino Linotype" w:cs="Palatino Linotype"/>
        </w:rPr>
        <w:t xml:space="preserve">los procedimientos administrativos que tiene el Órgano Interno </w:t>
      </w:r>
      <w:r w:rsidRPr="00A8706A">
        <w:rPr>
          <w:rFonts w:ascii="Palatino Linotype" w:eastAsia="Palatino Linotype" w:hAnsi="Palatino Linotype" w:cs="Palatino Linotype"/>
        </w:rPr>
        <w:lastRenderedPageBreak/>
        <w:t xml:space="preserve">de Control, </w:t>
      </w:r>
      <w:r w:rsidR="00371CA8" w:rsidRPr="00A8706A">
        <w:rPr>
          <w:rFonts w:ascii="Palatino Linotype" w:eastAsia="Palatino Linotype" w:hAnsi="Palatino Linotype" w:cs="Palatino Linotype"/>
        </w:rPr>
        <w:t xml:space="preserve">en la Coordinación de Investigación, y en la </w:t>
      </w:r>
      <w:r w:rsidR="003649D6" w:rsidRPr="00A8706A">
        <w:rPr>
          <w:rFonts w:ascii="Palatino Linotype" w:eastAsia="Palatino Linotype" w:hAnsi="Palatino Linotype" w:cs="Palatino Linotype"/>
        </w:rPr>
        <w:t>C</w:t>
      </w:r>
      <w:r w:rsidR="00371CA8" w:rsidRPr="00A8706A">
        <w:rPr>
          <w:rFonts w:ascii="Palatino Linotype" w:eastAsia="Palatino Linotype" w:hAnsi="Palatino Linotype" w:cs="Palatino Linotype"/>
        </w:rPr>
        <w:t>oordinación de Sustanciación y Resolución</w:t>
      </w:r>
      <w:r w:rsidR="003649D6" w:rsidRPr="00A8706A">
        <w:rPr>
          <w:rFonts w:ascii="Palatino Linotype" w:eastAsia="Palatino Linotype" w:hAnsi="Palatino Linotype" w:cs="Palatino Linotype"/>
        </w:rPr>
        <w:t>, de los ejercicios 2021 y 2022.</w:t>
      </w:r>
    </w:p>
    <w:p w14:paraId="4DD65E6B" w14:textId="77777777" w:rsidR="00371CA8" w:rsidRPr="00A8706A" w:rsidRDefault="00393C77" w:rsidP="006D73C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Respecto a los expedientes de cada procedimiento administrativo, señala que los mismos se encuentran en etapa de investigación, por lo que no se puede proporcionar dicha información, con la finalidad de no poner en riesgo la etapa procesa</w:t>
      </w:r>
      <w:r w:rsidR="00D20B61" w:rsidRPr="00A8706A">
        <w:rPr>
          <w:rFonts w:ascii="Palatino Linotype" w:eastAsia="Palatino Linotype" w:hAnsi="Palatino Linotype" w:cs="Palatino Linotype"/>
        </w:rPr>
        <w:t>l correspondiente, por lo que só</w:t>
      </w:r>
      <w:r w:rsidRPr="00A8706A">
        <w:rPr>
          <w:rFonts w:ascii="Palatino Linotype" w:eastAsia="Palatino Linotype" w:hAnsi="Palatino Linotype" w:cs="Palatino Linotype"/>
        </w:rPr>
        <w:t>lo se puede bridar la consulta a las partes involucradas directamente.</w:t>
      </w:r>
    </w:p>
    <w:p w14:paraId="33F0FE5F" w14:textId="77777777" w:rsidR="00393C77" w:rsidRPr="00A8706A" w:rsidRDefault="00393C77" w:rsidP="006D73C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Finalmente, refiere anexar el acuerdo de reserva de información para que sea discutido y en su caso, aprobado por el Comité de Transparencia.</w:t>
      </w:r>
    </w:p>
    <w:p w14:paraId="3F5B51A3" w14:textId="77777777" w:rsidR="003705C3" w:rsidRPr="00A8706A" w:rsidRDefault="00393C77" w:rsidP="006D73C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w:t>
      </w:r>
      <w:r w:rsidR="00410672" w:rsidRPr="00A8706A">
        <w:rPr>
          <w:rFonts w:ascii="Palatino Linotype" w:eastAsia="Palatino Linotype" w:hAnsi="Palatino Linotype" w:cs="Palatino Linotype"/>
        </w:rPr>
        <w:t xml:space="preserve">Propuesta </w:t>
      </w:r>
      <w:r w:rsidRPr="00A8706A">
        <w:rPr>
          <w:rFonts w:ascii="Palatino Linotype" w:eastAsia="Palatino Linotype" w:hAnsi="Palatino Linotype" w:cs="Palatino Linotype"/>
        </w:rPr>
        <w:t>de Clasificaci</w:t>
      </w:r>
      <w:r w:rsidR="00410672" w:rsidRPr="00A8706A">
        <w:rPr>
          <w:rFonts w:ascii="Palatino Linotype" w:eastAsia="Palatino Linotype" w:hAnsi="Palatino Linotype" w:cs="Palatino Linotype"/>
        </w:rPr>
        <w:t xml:space="preserve">ón </w:t>
      </w:r>
      <w:r w:rsidR="003705C3" w:rsidRPr="00A8706A">
        <w:rPr>
          <w:rFonts w:ascii="Palatino Linotype" w:eastAsia="Palatino Linotype" w:hAnsi="Palatino Linotype" w:cs="Palatino Linotype"/>
        </w:rPr>
        <w:t xml:space="preserve">de la información solicitada </w:t>
      </w:r>
      <w:r w:rsidR="00410672" w:rsidRPr="00A8706A">
        <w:rPr>
          <w:rFonts w:ascii="Palatino Linotype" w:eastAsia="Palatino Linotype" w:hAnsi="Palatino Linotype" w:cs="Palatino Linotype"/>
        </w:rPr>
        <w:t xml:space="preserve">como reservada </w:t>
      </w:r>
      <w:r w:rsidR="003705C3" w:rsidRPr="00A8706A">
        <w:rPr>
          <w:rFonts w:ascii="Palatino Linotype" w:eastAsia="Palatino Linotype" w:hAnsi="Palatino Linotype" w:cs="Palatino Linotype"/>
        </w:rPr>
        <w:t xml:space="preserve">por plazo de cinco años, </w:t>
      </w:r>
      <w:r w:rsidR="00410672" w:rsidRPr="00A8706A">
        <w:rPr>
          <w:rFonts w:ascii="Palatino Linotype" w:eastAsia="Palatino Linotype" w:hAnsi="Palatino Linotype" w:cs="Palatino Linotype"/>
        </w:rPr>
        <w:t>de la Coordinación de Investigación y la Coordinación de Sustanciación y Resolución</w:t>
      </w:r>
      <w:r w:rsidR="003705C3" w:rsidRPr="00A8706A">
        <w:rPr>
          <w:rFonts w:ascii="Palatino Linotype" w:eastAsia="Palatino Linotype" w:hAnsi="Palatino Linotype" w:cs="Palatino Linotype"/>
        </w:rPr>
        <w:t>.</w:t>
      </w:r>
    </w:p>
    <w:p w14:paraId="2D57ACDD" w14:textId="77777777" w:rsidR="00CA4F52" w:rsidRPr="00A8706A" w:rsidRDefault="00CA4F52" w:rsidP="006D73C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Acta de la Cuarta Sesión Extraordinaria del Comité de Transparencia, en la que se sometió a consideración de los integrantes del Comité, la propuesta  de clasificación  de informaci</w:t>
      </w:r>
      <w:r w:rsidR="003650A9" w:rsidRPr="00A8706A">
        <w:rPr>
          <w:rFonts w:ascii="Palatino Linotype" w:eastAsia="Palatino Linotype" w:hAnsi="Palatino Linotype" w:cs="Palatino Linotype"/>
        </w:rPr>
        <w:t xml:space="preserve">ón como confidencial, así como la propuesta de clasificación como información reservada para dar atención a la </w:t>
      </w:r>
      <w:r w:rsidR="00D25464" w:rsidRPr="00A8706A">
        <w:rPr>
          <w:rFonts w:ascii="Palatino Linotype" w:eastAsia="Palatino Linotype" w:hAnsi="Palatino Linotype" w:cs="Palatino Linotype"/>
        </w:rPr>
        <w:t xml:space="preserve">solicitud </w:t>
      </w:r>
      <w:r w:rsidR="003650A9" w:rsidRPr="00A8706A">
        <w:rPr>
          <w:rFonts w:ascii="Palatino Linotype" w:eastAsia="Palatino Linotype" w:hAnsi="Palatino Linotype" w:cs="Palatino Linotype"/>
        </w:rPr>
        <w:t>00010/OASNEZA/IP/2023, como puntos 4 y 5 del orden del día.</w:t>
      </w:r>
    </w:p>
    <w:p w14:paraId="178F5B2D" w14:textId="77777777" w:rsidR="000B19EB" w:rsidRPr="00A8706A" w:rsidRDefault="009A17BD">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b/>
        </w:rPr>
        <w:t xml:space="preserve">3. Interposición del recurso de revisión. </w:t>
      </w:r>
      <w:r w:rsidRPr="00A8706A">
        <w:rPr>
          <w:rFonts w:ascii="Palatino Linotype" w:eastAsia="Palatino Linotype" w:hAnsi="Palatino Linotype" w:cs="Palatino Linotype"/>
        </w:rPr>
        <w:t xml:space="preserve">Inconforme con los términos de la respuesta emitida por parte del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el </w:t>
      </w:r>
      <w:r w:rsidR="00EB56AB" w:rsidRPr="00A8706A">
        <w:rPr>
          <w:rFonts w:ascii="Palatino Linotype" w:eastAsia="Palatino Linotype" w:hAnsi="Palatino Linotype" w:cs="Palatino Linotype"/>
          <w:b/>
        </w:rPr>
        <w:t xml:space="preserve">veintiuno </w:t>
      </w:r>
      <w:r w:rsidRPr="00A8706A">
        <w:rPr>
          <w:rFonts w:ascii="Palatino Linotype" w:eastAsia="Palatino Linotype" w:hAnsi="Palatino Linotype" w:cs="Palatino Linotype"/>
          <w:b/>
        </w:rPr>
        <w:t xml:space="preserve">de marzo de dos mil </w:t>
      </w:r>
      <w:r w:rsidRPr="00A8706A">
        <w:rPr>
          <w:rFonts w:ascii="Palatino Linotype" w:eastAsia="Palatino Linotype" w:hAnsi="Palatino Linotype" w:cs="Palatino Linotype"/>
          <w:b/>
        </w:rPr>
        <w:lastRenderedPageBreak/>
        <w:t>veintitrés,</w:t>
      </w:r>
      <w:r w:rsidRPr="00A8706A">
        <w:rPr>
          <w:rFonts w:ascii="Palatino Linotype" w:eastAsia="Palatino Linotype" w:hAnsi="Palatino Linotype" w:cs="Palatino Linotype"/>
        </w:rPr>
        <w:t xml:space="preserve">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interpuso el recurso de revisión a través de </w:t>
      </w:r>
      <w:r w:rsidRPr="00A8706A">
        <w:rPr>
          <w:rFonts w:ascii="Palatino Linotype" w:eastAsia="Palatino Linotype" w:hAnsi="Palatino Linotype" w:cs="Palatino Linotype"/>
          <w:b/>
        </w:rPr>
        <w:t xml:space="preserve">SAIMEX, </w:t>
      </w:r>
      <w:r w:rsidRPr="00A8706A">
        <w:rPr>
          <w:rFonts w:ascii="Palatino Linotype" w:eastAsia="Palatino Linotype" w:hAnsi="Palatino Linotype" w:cs="Palatino Linotype"/>
        </w:rPr>
        <w:t>en donde se manifestó de la siguiente manera:</w:t>
      </w:r>
    </w:p>
    <w:p w14:paraId="71A98C5C" w14:textId="77777777" w:rsidR="000B19EB" w:rsidRPr="00A8706A" w:rsidRDefault="009A17BD">
      <w:pPr>
        <w:tabs>
          <w:tab w:val="left" w:pos="2745"/>
        </w:tabs>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b/>
        </w:rPr>
        <w:t xml:space="preserve">Acto impugnado: </w:t>
      </w:r>
    </w:p>
    <w:p w14:paraId="107A9C69" w14:textId="77777777" w:rsidR="000B19EB" w:rsidRPr="00A8706A" w:rsidRDefault="009A17BD">
      <w:pPr>
        <w:tabs>
          <w:tab w:val="left" w:pos="2745"/>
        </w:tabs>
        <w:spacing w:before="240" w:after="24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003650A9" w:rsidRPr="00A8706A">
        <w:rPr>
          <w:rFonts w:ascii="Palatino Linotype" w:eastAsia="Palatino Linotype" w:hAnsi="Palatino Linotype" w:cs="Palatino Linotype"/>
          <w:i/>
          <w:sz w:val="22"/>
          <w:szCs w:val="22"/>
        </w:rPr>
        <w:t>La respuesta</w:t>
      </w:r>
      <w:r w:rsidRPr="00A8706A">
        <w:rPr>
          <w:rFonts w:ascii="Palatino Linotype" w:eastAsia="Palatino Linotype" w:hAnsi="Palatino Linotype" w:cs="Palatino Linotype"/>
          <w:i/>
          <w:sz w:val="22"/>
          <w:szCs w:val="22"/>
        </w:rPr>
        <w:t>” (sic)</w:t>
      </w:r>
    </w:p>
    <w:p w14:paraId="4ACF2CB4" w14:textId="77777777" w:rsidR="000B19EB" w:rsidRPr="00A8706A" w:rsidRDefault="009A17BD">
      <w:pPr>
        <w:spacing w:line="360" w:lineRule="auto"/>
        <w:jc w:val="both"/>
        <w:rPr>
          <w:rFonts w:ascii="Palatino Linotype" w:eastAsia="Palatino Linotype" w:hAnsi="Palatino Linotype" w:cs="Palatino Linotype"/>
        </w:rPr>
      </w:pPr>
      <w:bookmarkStart w:id="3" w:name="_heading=h.30j0zll" w:colFirst="0" w:colLast="0"/>
      <w:bookmarkEnd w:id="3"/>
      <w:r w:rsidRPr="00A8706A">
        <w:rPr>
          <w:rFonts w:ascii="Palatino Linotype" w:eastAsia="Palatino Linotype" w:hAnsi="Palatino Linotype" w:cs="Palatino Linotype"/>
          <w:b/>
        </w:rPr>
        <w:t>Y, Razones o motivos de inconformidad</w:t>
      </w:r>
      <w:r w:rsidRPr="00A8706A">
        <w:rPr>
          <w:rFonts w:ascii="Palatino Linotype" w:eastAsia="Palatino Linotype" w:hAnsi="Palatino Linotype" w:cs="Palatino Linotype"/>
        </w:rPr>
        <w:t>:</w:t>
      </w:r>
    </w:p>
    <w:p w14:paraId="08F2D6F3" w14:textId="77777777" w:rsidR="000B19EB" w:rsidRPr="00A8706A" w:rsidRDefault="009A17BD">
      <w:pPr>
        <w:tabs>
          <w:tab w:val="left" w:pos="2745"/>
        </w:tabs>
        <w:spacing w:before="240" w:after="24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003650A9" w:rsidRPr="00A8706A">
        <w:rPr>
          <w:rFonts w:ascii="Palatino Linotype" w:eastAsia="Palatino Linotype" w:hAnsi="Palatino Linotype" w:cs="Palatino Linotype"/>
          <w:i/>
          <w:sz w:val="22"/>
          <w:szCs w:val="22"/>
        </w:rPr>
        <w:t xml:space="preserve">Que no mandan los oficios que solicite ni lo expedientes de los procedimientos del </w:t>
      </w:r>
      <w:proofErr w:type="spellStart"/>
      <w:r w:rsidR="003650A9" w:rsidRPr="00A8706A">
        <w:rPr>
          <w:rFonts w:ascii="Palatino Linotype" w:eastAsia="Palatino Linotype" w:hAnsi="Palatino Linotype" w:cs="Palatino Linotype"/>
          <w:i/>
          <w:sz w:val="22"/>
          <w:szCs w:val="22"/>
        </w:rPr>
        <w:t>area</w:t>
      </w:r>
      <w:proofErr w:type="spellEnd"/>
      <w:r w:rsidR="003650A9" w:rsidRPr="00A8706A">
        <w:rPr>
          <w:rFonts w:ascii="Palatino Linotype" w:eastAsia="Palatino Linotype" w:hAnsi="Palatino Linotype" w:cs="Palatino Linotype"/>
          <w:i/>
          <w:sz w:val="22"/>
          <w:szCs w:val="22"/>
        </w:rPr>
        <w:t xml:space="preserve"> de </w:t>
      </w:r>
      <w:proofErr w:type="spellStart"/>
      <w:r w:rsidR="003650A9" w:rsidRPr="00A8706A">
        <w:rPr>
          <w:rFonts w:ascii="Palatino Linotype" w:eastAsia="Palatino Linotype" w:hAnsi="Palatino Linotype" w:cs="Palatino Linotype"/>
          <w:i/>
          <w:sz w:val="22"/>
          <w:szCs w:val="22"/>
        </w:rPr>
        <w:t>contraloria</w:t>
      </w:r>
      <w:proofErr w:type="spellEnd"/>
      <w:r w:rsidR="003650A9" w:rsidRPr="00A8706A">
        <w:rPr>
          <w:rFonts w:ascii="Palatino Linotype" w:eastAsia="Palatino Linotype" w:hAnsi="Palatino Linotype" w:cs="Palatino Linotype"/>
          <w:i/>
          <w:sz w:val="22"/>
          <w:szCs w:val="22"/>
        </w:rPr>
        <w:t xml:space="preserve">, siendo que es </w:t>
      </w:r>
      <w:proofErr w:type="spellStart"/>
      <w:r w:rsidR="003650A9" w:rsidRPr="00A8706A">
        <w:rPr>
          <w:rFonts w:ascii="Palatino Linotype" w:eastAsia="Palatino Linotype" w:hAnsi="Palatino Linotype" w:cs="Palatino Linotype"/>
          <w:i/>
          <w:sz w:val="22"/>
          <w:szCs w:val="22"/>
        </w:rPr>
        <w:t>informacion</w:t>
      </w:r>
      <w:proofErr w:type="spellEnd"/>
      <w:r w:rsidR="003650A9" w:rsidRPr="00A8706A">
        <w:rPr>
          <w:rFonts w:ascii="Palatino Linotype" w:eastAsia="Palatino Linotype" w:hAnsi="Palatino Linotype" w:cs="Palatino Linotype"/>
          <w:i/>
          <w:sz w:val="22"/>
          <w:szCs w:val="22"/>
        </w:rPr>
        <w:t xml:space="preserve"> publica y que debidamente puede ser clasificada, pido que sea analizado y que esta </w:t>
      </w:r>
      <w:proofErr w:type="spellStart"/>
      <w:r w:rsidR="003650A9" w:rsidRPr="00A8706A">
        <w:rPr>
          <w:rFonts w:ascii="Palatino Linotype" w:eastAsia="Palatino Linotype" w:hAnsi="Palatino Linotype" w:cs="Palatino Linotype"/>
          <w:i/>
          <w:sz w:val="22"/>
          <w:szCs w:val="22"/>
        </w:rPr>
        <w:t>institucion</w:t>
      </w:r>
      <w:proofErr w:type="spellEnd"/>
      <w:r w:rsidR="003650A9" w:rsidRPr="00A8706A">
        <w:rPr>
          <w:rFonts w:ascii="Palatino Linotype" w:eastAsia="Palatino Linotype" w:hAnsi="Palatino Linotype" w:cs="Palatino Linotype"/>
          <w:i/>
          <w:sz w:val="22"/>
          <w:szCs w:val="22"/>
        </w:rPr>
        <w:t xml:space="preserve"> decida y de su veredicto ante la respuesta de la </w:t>
      </w:r>
      <w:proofErr w:type="spellStart"/>
      <w:r w:rsidR="003650A9" w:rsidRPr="00A8706A">
        <w:rPr>
          <w:rFonts w:ascii="Palatino Linotype" w:eastAsia="Palatino Linotype" w:hAnsi="Palatino Linotype" w:cs="Palatino Linotype"/>
          <w:i/>
          <w:sz w:val="22"/>
          <w:szCs w:val="22"/>
        </w:rPr>
        <w:t>contraloria</w:t>
      </w:r>
      <w:proofErr w:type="spellEnd"/>
      <w:r w:rsidR="003650A9" w:rsidRPr="00A8706A">
        <w:rPr>
          <w:rFonts w:ascii="Palatino Linotype" w:eastAsia="Palatino Linotype" w:hAnsi="Palatino Linotype" w:cs="Palatino Linotype"/>
          <w:i/>
          <w:sz w:val="22"/>
          <w:szCs w:val="22"/>
        </w:rPr>
        <w:t xml:space="preserve"> de ese Organismo y bien </w:t>
      </w:r>
      <w:proofErr w:type="spellStart"/>
      <w:r w:rsidR="003650A9" w:rsidRPr="00A8706A">
        <w:rPr>
          <w:rFonts w:ascii="Palatino Linotype" w:eastAsia="Palatino Linotype" w:hAnsi="Palatino Linotype" w:cs="Palatino Linotype"/>
          <w:i/>
          <w:sz w:val="22"/>
          <w:szCs w:val="22"/>
        </w:rPr>
        <w:t>informacion</w:t>
      </w:r>
      <w:proofErr w:type="spellEnd"/>
      <w:r w:rsidR="003650A9" w:rsidRPr="00A8706A">
        <w:rPr>
          <w:rFonts w:ascii="Palatino Linotype" w:eastAsia="Palatino Linotype" w:hAnsi="Palatino Linotype" w:cs="Palatino Linotype"/>
          <w:i/>
          <w:sz w:val="22"/>
          <w:szCs w:val="22"/>
        </w:rPr>
        <w:t xml:space="preserve"> que se puede mandar por este medio gracias</w:t>
      </w:r>
      <w:r w:rsidRPr="00A8706A">
        <w:rPr>
          <w:rFonts w:ascii="Palatino Linotype" w:eastAsia="Palatino Linotype" w:hAnsi="Palatino Linotype" w:cs="Palatino Linotype"/>
          <w:b/>
          <w:i/>
          <w:sz w:val="22"/>
          <w:szCs w:val="22"/>
        </w:rPr>
        <w:t xml:space="preserve">” </w:t>
      </w:r>
      <w:r w:rsidRPr="00A8706A">
        <w:rPr>
          <w:rFonts w:ascii="Palatino Linotype" w:eastAsia="Palatino Linotype" w:hAnsi="Palatino Linotype" w:cs="Palatino Linotype"/>
          <w:i/>
          <w:sz w:val="22"/>
          <w:szCs w:val="22"/>
        </w:rPr>
        <w:t>(sic)</w:t>
      </w:r>
    </w:p>
    <w:p w14:paraId="672CEEC8" w14:textId="77777777" w:rsidR="000B19EB" w:rsidRPr="00A8706A" w:rsidRDefault="009A17BD">
      <w:pPr>
        <w:spacing w:before="240" w:after="240" w:line="360" w:lineRule="auto"/>
        <w:ind w:right="51"/>
        <w:jc w:val="both"/>
        <w:rPr>
          <w:rFonts w:ascii="Palatino Linotype" w:eastAsia="Palatino Linotype" w:hAnsi="Palatino Linotype" w:cs="Palatino Linotype"/>
        </w:rPr>
      </w:pPr>
      <w:r w:rsidRPr="00A8706A">
        <w:rPr>
          <w:rFonts w:ascii="Palatino Linotype" w:eastAsia="Palatino Linotype" w:hAnsi="Palatino Linotype" w:cs="Palatino Linotype"/>
          <w:b/>
        </w:rPr>
        <w:t xml:space="preserve">4. Turno. </w:t>
      </w:r>
      <w:r w:rsidRPr="00A8706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8706A">
        <w:rPr>
          <w:rFonts w:ascii="Palatino Linotype" w:eastAsia="Palatino Linotype" w:hAnsi="Palatino Linotype" w:cs="Palatino Linotype"/>
          <w:b/>
        </w:rPr>
        <w:t xml:space="preserve">Guadalupe Ramírez Peña, </w:t>
      </w:r>
      <w:r w:rsidRPr="00A8706A">
        <w:rPr>
          <w:rFonts w:ascii="Palatino Linotype" w:eastAsia="Palatino Linotype" w:hAnsi="Palatino Linotype" w:cs="Palatino Linotype"/>
        </w:rPr>
        <w:t xml:space="preserve">a efecto de que analizara sobre su admisión o su </w:t>
      </w:r>
      <w:proofErr w:type="spellStart"/>
      <w:r w:rsidRPr="00A8706A">
        <w:rPr>
          <w:rFonts w:ascii="Palatino Linotype" w:eastAsia="Palatino Linotype" w:hAnsi="Palatino Linotype" w:cs="Palatino Linotype"/>
        </w:rPr>
        <w:t>desechamiento</w:t>
      </w:r>
      <w:proofErr w:type="spellEnd"/>
      <w:r w:rsidRPr="00A8706A">
        <w:rPr>
          <w:rFonts w:ascii="Palatino Linotype" w:eastAsia="Palatino Linotype" w:hAnsi="Palatino Linotype" w:cs="Palatino Linotype"/>
        </w:rPr>
        <w:t>.</w:t>
      </w:r>
    </w:p>
    <w:p w14:paraId="41D16BF0"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b/>
        </w:rPr>
        <w:t>5. Admisión del Recurso de revisión.</w:t>
      </w:r>
      <w:r w:rsidRPr="00A8706A">
        <w:rPr>
          <w:rFonts w:ascii="Palatino Linotype" w:eastAsia="Palatino Linotype" w:hAnsi="Palatino Linotype" w:cs="Palatino Linotype"/>
        </w:rPr>
        <w:t xml:space="preserve"> Con fecha</w:t>
      </w:r>
      <w:r w:rsidRPr="00A8706A">
        <w:rPr>
          <w:rFonts w:ascii="Palatino Linotype" w:eastAsia="Palatino Linotype" w:hAnsi="Palatino Linotype" w:cs="Palatino Linotype"/>
          <w:b/>
        </w:rPr>
        <w:t xml:space="preserve"> </w:t>
      </w:r>
      <w:r w:rsidR="003650A9" w:rsidRPr="00A8706A">
        <w:rPr>
          <w:rFonts w:ascii="Palatino Linotype" w:eastAsia="Palatino Linotype" w:hAnsi="Palatino Linotype" w:cs="Palatino Linotype"/>
          <w:b/>
        </w:rPr>
        <w:t>veinticuatro</w:t>
      </w:r>
      <w:r w:rsidRPr="00A8706A">
        <w:rPr>
          <w:rFonts w:ascii="Palatino Linotype" w:eastAsia="Palatino Linotype" w:hAnsi="Palatino Linotype" w:cs="Palatino Linotype"/>
          <w:b/>
        </w:rPr>
        <w:t xml:space="preserve"> de marzo de dos mil veintitrés, </w:t>
      </w:r>
      <w:r w:rsidRPr="00A8706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A8706A">
        <w:rPr>
          <w:rFonts w:ascii="Palatino Linotype" w:eastAsia="Palatino Linotype" w:hAnsi="Palatino Linotype" w:cs="Palatino Linotype"/>
        </w:rPr>
        <w:lastRenderedPageBreak/>
        <w:t xml:space="preserve">conveniente, ofrecieran pruebas, formularan alegatos y el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presentara su informe justificado.</w:t>
      </w:r>
    </w:p>
    <w:p w14:paraId="1A26A4A4" w14:textId="77777777" w:rsidR="0092390F" w:rsidRPr="00A8706A" w:rsidRDefault="009A17BD" w:rsidP="0092390F">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A8706A">
        <w:rPr>
          <w:rFonts w:ascii="Palatino Linotype" w:eastAsia="Palatino Linotype" w:hAnsi="Palatino Linotype" w:cs="Palatino Linotype"/>
          <w:b/>
        </w:rPr>
        <w:t>6. Manifestaciones</w:t>
      </w:r>
      <w:r w:rsidRPr="00A8706A">
        <w:rPr>
          <w:rFonts w:ascii="Palatino Linotype" w:eastAsia="Palatino Linotype" w:hAnsi="Palatino Linotype" w:cs="Palatino Linotype"/>
        </w:rPr>
        <w:t xml:space="preserve">. </w:t>
      </w:r>
      <w:r w:rsidR="0092390F" w:rsidRPr="00A8706A">
        <w:rPr>
          <w:rFonts w:ascii="Palatino Linotype" w:eastAsia="Palatino Linotype" w:hAnsi="Palatino Linotype" w:cs="Palatino Linotype"/>
        </w:rPr>
        <w:t xml:space="preserve">De las constancias que obran en el expediente electrónico del SAIMEX se desprende que el </w:t>
      </w:r>
      <w:r w:rsidR="0092390F" w:rsidRPr="00A8706A">
        <w:rPr>
          <w:rFonts w:ascii="Palatino Linotype" w:eastAsia="Palatino Linotype" w:hAnsi="Palatino Linotype" w:cs="Palatino Linotype"/>
          <w:b/>
        </w:rPr>
        <w:t>Sujeto Obligado</w:t>
      </w:r>
      <w:r w:rsidR="0092390F" w:rsidRPr="00A8706A">
        <w:rPr>
          <w:rFonts w:ascii="Palatino Linotype" w:eastAsia="Palatino Linotype" w:hAnsi="Palatino Linotype" w:cs="Palatino Linotype"/>
        </w:rPr>
        <w:t xml:space="preserve"> no rindió su informe justificado, del mismo modo la parte </w:t>
      </w:r>
      <w:r w:rsidR="0092390F" w:rsidRPr="00A8706A">
        <w:rPr>
          <w:rFonts w:ascii="Palatino Linotype" w:eastAsia="Palatino Linotype" w:hAnsi="Palatino Linotype" w:cs="Palatino Linotype"/>
          <w:b/>
        </w:rPr>
        <w:t>Recurrente</w:t>
      </w:r>
      <w:r w:rsidR="0092390F" w:rsidRPr="00A8706A">
        <w:rPr>
          <w:rFonts w:ascii="Palatino Linotype" w:eastAsia="Palatino Linotype" w:hAnsi="Palatino Linotype" w:cs="Palatino Linotype"/>
        </w:rPr>
        <w:t xml:space="preserve"> omitió realizar manifestaciones, como se observa a continuación:</w:t>
      </w:r>
    </w:p>
    <w:p w14:paraId="5786E1DF" w14:textId="77777777" w:rsidR="000B19EB" w:rsidRPr="00A8706A" w:rsidRDefault="0092390F" w:rsidP="0092390F">
      <w:pPr>
        <w:spacing w:before="240" w:after="240" w:line="360" w:lineRule="auto"/>
        <w:jc w:val="both"/>
        <w:rPr>
          <w:rFonts w:ascii="Palatino Linotype" w:eastAsia="Palatino Linotype" w:hAnsi="Palatino Linotype" w:cs="Palatino Linotype"/>
        </w:rPr>
      </w:pPr>
      <w:r w:rsidRPr="00A8706A">
        <w:rPr>
          <w:noProof/>
        </w:rPr>
        <w:drawing>
          <wp:inline distT="0" distB="0" distL="0" distR="0" wp14:anchorId="0D491870" wp14:editId="483B494B">
            <wp:extent cx="5612130" cy="16325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32585"/>
                    </a:xfrm>
                    <a:prstGeom prst="rect">
                      <a:avLst/>
                    </a:prstGeom>
                  </pic:spPr>
                </pic:pic>
              </a:graphicData>
            </a:graphic>
          </wp:inline>
        </w:drawing>
      </w:r>
    </w:p>
    <w:p w14:paraId="6C940DFD"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b/>
        </w:rPr>
        <w:t xml:space="preserve">7. Cierre de instrucción. </w:t>
      </w:r>
      <w:r w:rsidRPr="00A8706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92390F" w:rsidRPr="00A8706A">
        <w:rPr>
          <w:rFonts w:ascii="Palatino Linotype" w:eastAsia="Palatino Linotype" w:hAnsi="Palatino Linotype" w:cs="Palatino Linotype"/>
          <w:b/>
        </w:rPr>
        <w:t>ocho de mayo</w:t>
      </w:r>
      <w:r w:rsidRPr="00A8706A">
        <w:rPr>
          <w:rFonts w:ascii="Palatino Linotype" w:eastAsia="Palatino Linotype" w:hAnsi="Palatino Linotype" w:cs="Palatino Linotype"/>
          <w:b/>
        </w:rPr>
        <w:t xml:space="preserve"> de dos mil veintitrés, </w:t>
      </w:r>
      <w:r w:rsidRPr="00A8706A">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6E984EC" w14:textId="77777777" w:rsidR="000B19EB" w:rsidRPr="00A8706A" w:rsidRDefault="009A17BD">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b/>
        </w:rPr>
        <w:t>8. Ampliación del término para resolver</w:t>
      </w:r>
      <w:r w:rsidRPr="00A8706A">
        <w:rPr>
          <w:rFonts w:ascii="Palatino Linotype" w:eastAsia="Palatino Linotype" w:hAnsi="Palatino Linotype" w:cs="Palatino Linotype"/>
        </w:rPr>
        <w:t xml:space="preserve">. En fecha </w:t>
      </w:r>
      <w:r w:rsidRPr="00A8706A">
        <w:rPr>
          <w:rFonts w:ascii="Palatino Linotype" w:eastAsia="Palatino Linotype" w:hAnsi="Palatino Linotype" w:cs="Palatino Linotype"/>
          <w:b/>
        </w:rPr>
        <w:t>veintinueve de mayo de dos mil veintitrés</w:t>
      </w:r>
      <w:r w:rsidRPr="00A8706A">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79CF553"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B7C55B4"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BF0D174"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A01ABF"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92ECF6E" w14:textId="77777777" w:rsidR="000B19EB" w:rsidRPr="00A8706A" w:rsidRDefault="009A17BD">
      <w:pPr>
        <w:spacing w:before="240" w:after="240" w:line="360" w:lineRule="auto"/>
        <w:jc w:val="both"/>
        <w:rPr>
          <w:rFonts w:ascii="Palatino Linotype" w:eastAsia="Palatino Linotype" w:hAnsi="Palatino Linotype" w:cs="Palatino Linotype"/>
          <w:strike/>
        </w:rPr>
      </w:pPr>
      <w:r w:rsidRPr="00A8706A">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3D871B9" w14:textId="77777777" w:rsidR="000B19EB" w:rsidRPr="00A8706A" w:rsidRDefault="009A17BD">
      <w:pPr>
        <w:numPr>
          <w:ilvl w:val="0"/>
          <w:numId w:val="1"/>
        </w:num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18FA57B" w14:textId="77777777" w:rsidR="000B19EB" w:rsidRPr="00A8706A" w:rsidRDefault="009A17BD">
      <w:pPr>
        <w:numPr>
          <w:ilvl w:val="0"/>
          <w:numId w:val="1"/>
        </w:num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Actividad Procesal del interesado. Acciones u omisiones del interesado.</w:t>
      </w:r>
    </w:p>
    <w:p w14:paraId="4ECC24A8" w14:textId="77777777" w:rsidR="000B19EB" w:rsidRPr="00A8706A" w:rsidRDefault="009A17BD">
      <w:pPr>
        <w:numPr>
          <w:ilvl w:val="0"/>
          <w:numId w:val="1"/>
        </w:num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Conducta de la Autoridad: Las Acciones u omisiones realizadas en el procedimiento. Así como si la autoridad actuó con la debida diligencia.</w:t>
      </w:r>
    </w:p>
    <w:p w14:paraId="08A70F5F" w14:textId="77777777" w:rsidR="000B19EB" w:rsidRPr="00A8706A" w:rsidRDefault="009A17BD">
      <w:pPr>
        <w:spacing w:before="240" w:after="240" w:line="360" w:lineRule="auto"/>
        <w:ind w:left="567"/>
        <w:jc w:val="both"/>
        <w:rPr>
          <w:rFonts w:ascii="Palatino Linotype" w:eastAsia="Palatino Linotype" w:hAnsi="Palatino Linotype" w:cs="Palatino Linotype"/>
        </w:rPr>
      </w:pPr>
      <w:r w:rsidRPr="00A8706A">
        <w:rPr>
          <w:rFonts w:ascii="Palatino Linotype" w:eastAsia="Palatino Linotype" w:hAnsi="Palatino Linotype" w:cs="Palatino Linotype"/>
        </w:rPr>
        <w:t>d) La afectación generada en la situación jurídica de la persona involucrada en el proceso: Violación a sus derechos humanos.</w:t>
      </w:r>
    </w:p>
    <w:p w14:paraId="0C057280"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065AD0" w14:textId="77777777" w:rsidR="000B19EB" w:rsidRPr="00A8706A" w:rsidRDefault="009A17BD">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Argumento que encuentra sustento en la jurisprudencia P</w:t>
      </w:r>
      <w:proofErr w:type="gramStart"/>
      <w:r w:rsidRPr="00A8706A">
        <w:rPr>
          <w:rFonts w:ascii="Palatino Linotype" w:eastAsia="Palatino Linotype" w:hAnsi="Palatino Linotype" w:cs="Palatino Linotype"/>
        </w:rPr>
        <w:t>./</w:t>
      </w:r>
      <w:proofErr w:type="gramEnd"/>
      <w:r w:rsidRPr="00A8706A">
        <w:rPr>
          <w:rFonts w:ascii="Palatino Linotype" w:eastAsia="Palatino Linotype" w:hAnsi="Palatino Linotype" w:cs="Palatino Linotype"/>
        </w:rPr>
        <w:t xml:space="preserve">J. 32/92 emitida por el Pleno de la Suprema Corte de Justicia de la Nación de rubro </w:t>
      </w:r>
      <w:r w:rsidRPr="00A8706A">
        <w:rPr>
          <w:rFonts w:ascii="Palatino Linotype" w:eastAsia="Palatino Linotype" w:hAnsi="Palatino Linotype" w:cs="Palatino Linotype"/>
          <w:i/>
        </w:rPr>
        <w:t xml:space="preserve">“TÉRMINOS PROCESALES. PARA DETERMINAR SI UN FUNCIONARIO JUDICIAL ACTUÓ </w:t>
      </w:r>
      <w:r w:rsidRPr="00A8706A">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A8706A">
        <w:rPr>
          <w:rFonts w:ascii="Palatino Linotype" w:eastAsia="Palatino Linotype" w:hAnsi="Palatino Linotype" w:cs="Palatino Linotype"/>
        </w:rPr>
        <w:t>, visible en la Gaceta del Seminario Judicial de la Federación con el registro digital 205635.</w:t>
      </w:r>
    </w:p>
    <w:p w14:paraId="36D6ADE3"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D9AC83"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DBC0FA2" w14:textId="77777777" w:rsidR="000B19EB" w:rsidRPr="00A8706A" w:rsidRDefault="009A17BD">
      <w:pPr>
        <w:spacing w:before="240" w:after="240"/>
        <w:ind w:left="851" w:right="902"/>
        <w:jc w:val="both"/>
        <w:rPr>
          <w:rFonts w:ascii="Palatino Linotype" w:eastAsia="Palatino Linotype" w:hAnsi="Palatino Linotype" w:cs="Palatino Linotype"/>
          <w:sz w:val="22"/>
          <w:szCs w:val="22"/>
        </w:rPr>
      </w:pPr>
      <w:r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PLAZO RAZONABLE PARA RESOLVER. DIMENSIÓN Y EFECTOS DE ESTE CONCEPTO CUANDO SE ADUCE EXCESIVA CARGA DE TRABAJO</w:t>
      </w: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sz w:val="22"/>
          <w:szCs w:val="22"/>
        </w:rPr>
        <w:t xml:space="preserve"> consultable en el Seminario Judicial de la Federación y su gaceta, con el registro digital 2002351.</w:t>
      </w:r>
    </w:p>
    <w:p w14:paraId="02B07EDD" w14:textId="77777777" w:rsidR="000B19EB" w:rsidRPr="00A8706A" w:rsidRDefault="009A17BD">
      <w:pPr>
        <w:spacing w:before="240" w:after="240"/>
        <w:ind w:left="851" w:right="902"/>
        <w:jc w:val="both"/>
        <w:rPr>
          <w:rFonts w:ascii="Palatino Linotype" w:eastAsia="Palatino Linotype" w:hAnsi="Palatino Linotype" w:cs="Palatino Linotype"/>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 xml:space="preserve">PLAZO RAZONABLE PARA RESOLVER. CONCEPTO Y ELEMENTOS QUE LO INTEGRAN A LA LUZ DEL DERECHO </w:t>
      </w:r>
      <w:r w:rsidRPr="00A8706A">
        <w:rPr>
          <w:rFonts w:ascii="Palatino Linotype" w:eastAsia="Palatino Linotype" w:hAnsi="Palatino Linotype" w:cs="Palatino Linotype"/>
          <w:b/>
          <w:i/>
          <w:sz w:val="22"/>
          <w:szCs w:val="22"/>
        </w:rPr>
        <w:lastRenderedPageBreak/>
        <w:t>INTERNACIONAL DE LOS DERECHOS HUMANOS</w:t>
      </w: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sz w:val="22"/>
          <w:szCs w:val="22"/>
        </w:rPr>
        <w:t>, visible en el Seminario Judicial de la Federación y su gaceta, con el registro digital 2002350.</w:t>
      </w:r>
    </w:p>
    <w:p w14:paraId="47FFA2ED"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51A323F"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90664B1" w14:textId="77777777" w:rsidR="000B19EB" w:rsidRPr="00A8706A" w:rsidRDefault="009A17BD">
      <w:pPr>
        <w:widowControl w:val="0"/>
        <w:spacing w:before="240" w:after="240" w:line="360" w:lineRule="auto"/>
        <w:jc w:val="center"/>
        <w:rPr>
          <w:rFonts w:ascii="Palatino Linotype" w:eastAsia="Palatino Linotype" w:hAnsi="Palatino Linotype" w:cs="Palatino Linotype"/>
          <w:b/>
        </w:rPr>
      </w:pPr>
      <w:r w:rsidRPr="00A8706A">
        <w:rPr>
          <w:rFonts w:ascii="Palatino Linotype" w:eastAsia="Palatino Linotype" w:hAnsi="Palatino Linotype" w:cs="Palatino Linotype"/>
          <w:b/>
        </w:rPr>
        <w:t>II. C O N S I D E R A N D O S</w:t>
      </w:r>
    </w:p>
    <w:p w14:paraId="1551B0EC"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b/>
        </w:rPr>
        <w:t>Primero. Competencia.</w:t>
      </w:r>
      <w:r w:rsidRPr="00A8706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9FD004F" w14:textId="77777777" w:rsidR="000B19EB" w:rsidRPr="00A8706A" w:rsidRDefault="009A17BD">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A8706A">
        <w:rPr>
          <w:rFonts w:ascii="Palatino Linotype" w:eastAsia="Palatino Linotype" w:hAnsi="Palatino Linotype" w:cs="Palatino Linotype"/>
          <w:b/>
        </w:rPr>
        <w:lastRenderedPageBreak/>
        <w:t xml:space="preserve">Segundo. Oportunidad y </w:t>
      </w:r>
      <w:proofErr w:type="spellStart"/>
      <w:r w:rsidRPr="00A8706A">
        <w:rPr>
          <w:rFonts w:ascii="Palatino Linotype" w:eastAsia="Palatino Linotype" w:hAnsi="Palatino Linotype" w:cs="Palatino Linotype"/>
          <w:b/>
        </w:rPr>
        <w:t>Procedibilidad</w:t>
      </w:r>
      <w:proofErr w:type="spellEnd"/>
      <w:r w:rsidRPr="00A8706A">
        <w:rPr>
          <w:rFonts w:ascii="Palatino Linotype" w:eastAsia="Palatino Linotype" w:hAnsi="Palatino Linotype" w:cs="Palatino Linotype"/>
          <w:b/>
        </w:rPr>
        <w:t xml:space="preserve"> del Recurso de Revisión</w:t>
      </w:r>
      <w:r w:rsidRPr="00A8706A">
        <w:rPr>
          <w:rFonts w:ascii="Palatino Linotype" w:eastAsia="Palatino Linotype" w:hAnsi="Palatino Linotype" w:cs="Palatino Linotype"/>
        </w:rPr>
        <w:t xml:space="preserve">. Previo al estudio del fondo del asunto, se procede a analizar los requisitos de oportunidad y </w:t>
      </w:r>
      <w:proofErr w:type="spellStart"/>
      <w:r w:rsidRPr="00A8706A">
        <w:rPr>
          <w:rFonts w:ascii="Palatino Linotype" w:eastAsia="Palatino Linotype" w:hAnsi="Palatino Linotype" w:cs="Palatino Linotype"/>
        </w:rPr>
        <w:t>procedibilidad</w:t>
      </w:r>
      <w:proofErr w:type="spellEnd"/>
      <w:r w:rsidRPr="00A8706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7A01C7D6" w14:textId="6773A4A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 xml:space="preserve">remitió la respuesta a la solicitud de información el día </w:t>
      </w:r>
      <w:r w:rsidR="00EB56AB" w:rsidRPr="00A8706A">
        <w:rPr>
          <w:rFonts w:ascii="Palatino Linotype" w:eastAsia="Palatino Linotype" w:hAnsi="Palatino Linotype" w:cs="Palatino Linotype"/>
          <w:b/>
        </w:rPr>
        <w:t>trece</w:t>
      </w:r>
      <w:r w:rsidRPr="00A8706A">
        <w:rPr>
          <w:rFonts w:ascii="Palatino Linotype" w:eastAsia="Palatino Linotype" w:hAnsi="Palatino Linotype" w:cs="Palatino Linotype"/>
          <w:b/>
        </w:rPr>
        <w:t xml:space="preserve"> de marzo de dos mil veintitrés, </w:t>
      </w:r>
      <w:r w:rsidRPr="00A8706A">
        <w:rPr>
          <w:rFonts w:ascii="Palatino Linotype" w:eastAsia="Palatino Linotype" w:hAnsi="Palatino Linotype" w:cs="Palatino Linotype"/>
        </w:rPr>
        <w:t xml:space="preserve">mientras que el recurso de revisión interpuesto por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se tuvo por presentado el día </w:t>
      </w:r>
      <w:r w:rsidR="00972430" w:rsidRPr="00A8706A">
        <w:rPr>
          <w:rFonts w:ascii="Palatino Linotype" w:eastAsia="Palatino Linotype" w:hAnsi="Palatino Linotype" w:cs="Palatino Linotype"/>
          <w:b/>
        </w:rPr>
        <w:t>veintiuno de marzo de dos mil veintitrés</w:t>
      </w:r>
      <w:r w:rsidRPr="00A8706A">
        <w:rPr>
          <w:rFonts w:ascii="Palatino Linotype" w:eastAsia="Palatino Linotype" w:hAnsi="Palatino Linotype" w:cs="Palatino Linotype"/>
        </w:rPr>
        <w:t xml:space="preserve">, esto es al </w:t>
      </w:r>
      <w:r w:rsidR="00EB56AB" w:rsidRPr="00A8706A">
        <w:rPr>
          <w:rFonts w:ascii="Palatino Linotype" w:eastAsia="Palatino Linotype" w:hAnsi="Palatino Linotype" w:cs="Palatino Linotype"/>
        </w:rPr>
        <w:t xml:space="preserve">quinto </w:t>
      </w:r>
      <w:r w:rsidRPr="00A8706A">
        <w:rPr>
          <w:rFonts w:ascii="Palatino Linotype" w:eastAsia="Palatino Linotype" w:hAnsi="Palatino Linotype" w:cs="Palatino Linotype"/>
        </w:rPr>
        <w:t>día hábil posterior en que tuvo conocimi</w:t>
      </w:r>
      <w:r w:rsidR="00EB56AB" w:rsidRPr="00A8706A">
        <w:rPr>
          <w:rFonts w:ascii="Palatino Linotype" w:eastAsia="Palatino Linotype" w:hAnsi="Palatino Linotype" w:cs="Palatino Linotype"/>
        </w:rPr>
        <w:t>ento de la respuesta impugnada.</w:t>
      </w:r>
      <w:r w:rsidR="00101F17"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En este sentido, se concluye que el presente recurso de revisión se encuentra dentro de los márgenes temporales previstos en las disposiciones legales referidas.</w:t>
      </w:r>
    </w:p>
    <w:p w14:paraId="315C67BC" w14:textId="77777777" w:rsidR="000B19EB" w:rsidRPr="00A8706A" w:rsidRDefault="009A17BD">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A8706A">
        <w:rPr>
          <w:rFonts w:ascii="Palatino Linotype" w:eastAsia="Palatino Linotype" w:hAnsi="Palatino Linotype" w:cs="Palatino Linotype"/>
        </w:rPr>
        <w:t xml:space="preserve">Al mismo tiempo, por cuanto hace a la </w:t>
      </w:r>
      <w:proofErr w:type="spellStart"/>
      <w:r w:rsidRPr="00A8706A">
        <w:rPr>
          <w:rFonts w:ascii="Palatino Linotype" w:eastAsia="Palatino Linotype" w:hAnsi="Palatino Linotype" w:cs="Palatino Linotype"/>
        </w:rPr>
        <w:t>procedibilidad</w:t>
      </w:r>
      <w:proofErr w:type="spellEnd"/>
      <w:r w:rsidRPr="00A8706A">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1046F0A"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 xml:space="preserve">A efecto de sustentar lo anterior, es de suma importancia mencionar que si bien la persona solicitante </w:t>
      </w:r>
      <w:r w:rsidRPr="00A8706A">
        <w:rPr>
          <w:rFonts w:ascii="Palatino Linotype" w:eastAsia="Palatino Linotype" w:hAnsi="Palatino Linotype" w:cs="Palatino Linotype"/>
          <w:b/>
        </w:rPr>
        <w:t xml:space="preserve">no proporcionó nombre </w:t>
      </w:r>
      <w:r w:rsidR="00EB56AB" w:rsidRPr="00A8706A">
        <w:rPr>
          <w:rFonts w:ascii="Palatino Linotype" w:eastAsia="Palatino Linotype" w:hAnsi="Palatino Linotype" w:cs="Palatino Linotype"/>
          <w:b/>
        </w:rPr>
        <w:t>completo</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24A102" w14:textId="77777777" w:rsidR="000B19EB" w:rsidRPr="00A8706A" w:rsidRDefault="009A17BD">
      <w:pPr>
        <w:spacing w:before="120" w:after="120"/>
        <w:ind w:left="851" w:right="902"/>
        <w:jc w:val="both"/>
        <w:rPr>
          <w:rFonts w:ascii="Palatino Linotype" w:eastAsia="Palatino Linotype" w:hAnsi="Palatino Linotype" w:cs="Palatino Linotype"/>
          <w:sz w:val="20"/>
          <w:szCs w:val="20"/>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 xml:space="preserve">Las solicitudes </w:t>
      </w:r>
      <w:r w:rsidRPr="00A8706A">
        <w:rPr>
          <w:rFonts w:ascii="Palatino Linotype" w:eastAsia="Palatino Linotype" w:hAnsi="Palatino Linotype" w:cs="Palatino Linotype"/>
          <w:i/>
          <w:sz w:val="22"/>
          <w:szCs w:val="22"/>
        </w:rPr>
        <w:t xml:space="preserve">anónimas, </w:t>
      </w:r>
      <w:r w:rsidRPr="00A8706A">
        <w:rPr>
          <w:rFonts w:ascii="Palatino Linotype" w:eastAsia="Palatino Linotype" w:hAnsi="Palatino Linotype" w:cs="Palatino Linotype"/>
          <w:b/>
          <w:i/>
          <w:sz w:val="22"/>
          <w:szCs w:val="22"/>
        </w:rPr>
        <w:t>con nombre incompleto</w:t>
      </w:r>
      <w:r w:rsidRPr="00A8706A">
        <w:rPr>
          <w:rFonts w:ascii="Palatino Linotype" w:eastAsia="Palatino Linotype" w:hAnsi="Palatino Linotype" w:cs="Palatino Linotype"/>
          <w:i/>
          <w:sz w:val="22"/>
          <w:szCs w:val="22"/>
        </w:rPr>
        <w:t xml:space="preserve"> o seudónimo </w:t>
      </w:r>
      <w:r w:rsidRPr="00A8706A">
        <w:rPr>
          <w:rFonts w:ascii="Palatino Linotype" w:eastAsia="Palatino Linotype" w:hAnsi="Palatino Linotype" w:cs="Palatino Linotype"/>
          <w:b/>
          <w:i/>
          <w:sz w:val="22"/>
          <w:szCs w:val="22"/>
        </w:rPr>
        <w:t>serán procedentes para su trámite por parte del sujeto obligado ante quien se presente</w:t>
      </w:r>
      <w:r w:rsidRPr="00A8706A">
        <w:rPr>
          <w:rFonts w:ascii="Palatino Linotype" w:eastAsia="Palatino Linotype" w:hAnsi="Palatino Linotype" w:cs="Palatino Linotype"/>
          <w:i/>
          <w:sz w:val="22"/>
          <w:szCs w:val="22"/>
        </w:rPr>
        <w:t>. No podrá requerirse información adicional con motivo del nombre proporcionado por el solicitante."</w:t>
      </w:r>
    </w:p>
    <w:p w14:paraId="3241A36B"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por lo que, en el presente caso, al haber sido presentado el recurso de revisión vía SAIMEX, dicho requisito resulta innecesario.</w:t>
      </w:r>
    </w:p>
    <w:p w14:paraId="1B27039C"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Finalmente, se advierte que resulta procedente la interposición del recurso, según lo manifestado por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en sus motivos de inconformidad, de acuerdo al artículo 179, fracción V del ordenamiento legal citado, que a la letra dice: </w:t>
      </w:r>
    </w:p>
    <w:p w14:paraId="42C232F1" w14:textId="77777777" w:rsidR="000B19EB" w:rsidRPr="00A8706A" w:rsidRDefault="009A17BD">
      <w:pPr>
        <w:spacing w:before="120" w:after="120"/>
        <w:ind w:left="993"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Artículo 179.</w:t>
      </w:r>
      <w:r w:rsidRPr="00A8706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F291507" w14:textId="77777777" w:rsidR="000B19EB" w:rsidRPr="00A8706A" w:rsidRDefault="009A17BD">
      <w:pPr>
        <w:spacing w:before="120" w:after="120"/>
        <w:ind w:left="1134"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w:t>
      </w:r>
    </w:p>
    <w:p w14:paraId="56188056" w14:textId="77777777" w:rsidR="00EB56AB" w:rsidRPr="00A8706A" w:rsidRDefault="00EB56AB">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lastRenderedPageBreak/>
        <w:t xml:space="preserve">II. </w:t>
      </w:r>
      <w:r w:rsidRPr="00A8706A">
        <w:rPr>
          <w:rFonts w:ascii="Palatino Linotype" w:eastAsia="Palatino Linotype" w:hAnsi="Palatino Linotype" w:cs="Palatino Linotype"/>
          <w:i/>
          <w:sz w:val="22"/>
          <w:szCs w:val="22"/>
        </w:rPr>
        <w:t>La clasificación de la información:</w:t>
      </w:r>
    </w:p>
    <w:p w14:paraId="0500586F" w14:textId="77777777" w:rsidR="00EB56AB" w:rsidRPr="00A8706A" w:rsidRDefault="00EB56AB">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w:t>
      </w:r>
    </w:p>
    <w:p w14:paraId="794D5118" w14:textId="77777777" w:rsidR="00EB56AB" w:rsidRPr="00A8706A" w:rsidRDefault="00EB56AB" w:rsidP="00EB56AB">
      <w:pPr>
        <w:spacing w:before="240" w:after="240" w:line="360" w:lineRule="auto"/>
        <w:ind w:left="113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V. </w:t>
      </w:r>
      <w:r w:rsidRPr="00A8706A">
        <w:rPr>
          <w:rFonts w:ascii="Palatino Linotype" w:eastAsia="Palatino Linotype" w:hAnsi="Palatino Linotype" w:cs="Palatino Linotype"/>
          <w:i/>
          <w:sz w:val="22"/>
          <w:szCs w:val="22"/>
        </w:rPr>
        <w:t>La entrega de información incompleta;</w:t>
      </w:r>
    </w:p>
    <w:p w14:paraId="262CFD75" w14:textId="77777777" w:rsidR="000B19EB" w:rsidRPr="00A8706A" w:rsidRDefault="009A17BD">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b/>
        </w:rPr>
        <w:t xml:space="preserve">Tercero. Materia de la revisión. </w:t>
      </w:r>
      <w:r w:rsidRPr="00A8706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8706A">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8706A">
        <w:rPr>
          <w:rFonts w:ascii="Palatino Linotype" w:eastAsia="Palatino Linotype" w:hAnsi="Palatino Linotype" w:cs="Palatino Linotype"/>
        </w:rPr>
        <w:t xml:space="preserve">de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o en su defecto, en caso de ser procedente, ordenar la entrega de información.</w:t>
      </w:r>
    </w:p>
    <w:p w14:paraId="27042F2C" w14:textId="77777777" w:rsidR="006D1025" w:rsidRPr="00A8706A" w:rsidRDefault="009A17BD" w:rsidP="006D1025">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A8706A">
        <w:rPr>
          <w:rFonts w:ascii="Palatino Linotype" w:eastAsia="Palatino Linotype" w:hAnsi="Palatino Linotype" w:cs="Palatino Linotype"/>
          <w:b/>
        </w:rPr>
        <w:t xml:space="preserve">Cuarto. Estudio del asunto. </w:t>
      </w:r>
      <w:r w:rsidR="006D1025" w:rsidRPr="00A8706A">
        <w:rPr>
          <w:rFonts w:ascii="Palatino Linotype" w:eastAsia="Palatino Linotype" w:hAnsi="Palatino Linotype" w:cs="Palatino Linotype"/>
        </w:rPr>
        <w:t xml:space="preserve">Del análisis de la solicitud de información, motivo del recurso de revisión que ahora se resuelve se advierte que la parte </w:t>
      </w:r>
      <w:r w:rsidR="006D1025" w:rsidRPr="00A8706A">
        <w:rPr>
          <w:rFonts w:ascii="Palatino Linotype" w:eastAsia="Palatino Linotype" w:hAnsi="Palatino Linotype" w:cs="Palatino Linotype"/>
          <w:b/>
        </w:rPr>
        <w:t>Recurrente</w:t>
      </w:r>
      <w:r w:rsidR="006D1025" w:rsidRPr="00A8706A">
        <w:rPr>
          <w:rFonts w:ascii="Palatino Linotype" w:eastAsia="Palatino Linotype" w:hAnsi="Palatino Linotype" w:cs="Palatino Linotype"/>
        </w:rPr>
        <w:t xml:space="preserve"> requirió al </w:t>
      </w:r>
      <w:r w:rsidR="006D1025" w:rsidRPr="00A8706A">
        <w:rPr>
          <w:rFonts w:ascii="Palatino Linotype" w:eastAsia="Palatino Linotype" w:hAnsi="Palatino Linotype" w:cs="Palatino Linotype"/>
          <w:b/>
        </w:rPr>
        <w:t xml:space="preserve">Sujeto Obligado </w:t>
      </w:r>
      <w:r w:rsidR="006D1025" w:rsidRPr="00A8706A">
        <w:rPr>
          <w:rFonts w:ascii="Palatino Linotype" w:eastAsia="Palatino Linotype" w:hAnsi="Palatino Linotype" w:cs="Palatino Linotype"/>
        </w:rPr>
        <w:t>le proporcione, información consistente en lo siguiente:</w:t>
      </w:r>
    </w:p>
    <w:p w14:paraId="66927144" w14:textId="77777777" w:rsidR="002F46D7" w:rsidRPr="00A8706A" w:rsidRDefault="009A17BD" w:rsidP="002F46D7">
      <w:pPr>
        <w:spacing w:before="240" w:after="240" w:line="360" w:lineRule="auto"/>
        <w:ind w:left="426" w:right="51"/>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1. </w:t>
      </w:r>
      <w:r w:rsidR="002F46D7" w:rsidRPr="00A8706A">
        <w:rPr>
          <w:rFonts w:ascii="Palatino Linotype" w:eastAsia="Palatino Linotype" w:hAnsi="Palatino Linotype" w:cs="Palatino Linotype"/>
        </w:rPr>
        <w:t>Nómina</w:t>
      </w:r>
      <w:r w:rsidR="006D6F13" w:rsidRPr="00A8706A">
        <w:rPr>
          <w:rFonts w:ascii="Palatino Linotype" w:eastAsia="Palatino Linotype" w:hAnsi="Palatino Linotype" w:cs="Palatino Linotype"/>
        </w:rPr>
        <w:t xml:space="preserve"> de la 1ra quincena de febrero del personal </w:t>
      </w:r>
      <w:r w:rsidR="002F46D7" w:rsidRPr="00A8706A">
        <w:rPr>
          <w:rFonts w:ascii="Palatino Linotype" w:eastAsia="Palatino Linotype" w:hAnsi="Palatino Linotype" w:cs="Palatino Linotype"/>
        </w:rPr>
        <w:t>sindicalizado.</w:t>
      </w:r>
    </w:p>
    <w:p w14:paraId="1B102615" w14:textId="77777777" w:rsidR="002F46D7" w:rsidRPr="00A8706A" w:rsidRDefault="002F46D7" w:rsidP="002F46D7">
      <w:pPr>
        <w:spacing w:before="240" w:after="240" w:line="360" w:lineRule="auto"/>
        <w:ind w:left="426" w:right="51"/>
        <w:jc w:val="both"/>
        <w:rPr>
          <w:rFonts w:ascii="Palatino Linotype" w:eastAsia="Palatino Linotype" w:hAnsi="Palatino Linotype" w:cs="Palatino Linotype"/>
        </w:rPr>
      </w:pPr>
      <w:r w:rsidRPr="00A8706A">
        <w:rPr>
          <w:rFonts w:ascii="Palatino Linotype" w:eastAsia="Palatino Linotype" w:hAnsi="Palatino Linotype" w:cs="Palatino Linotype"/>
        </w:rPr>
        <w:t>2. Cuá</w:t>
      </w:r>
      <w:r w:rsidR="006D6F13" w:rsidRPr="00A8706A">
        <w:rPr>
          <w:rFonts w:ascii="Palatino Linotype" w:eastAsia="Palatino Linotype" w:hAnsi="Palatino Linotype" w:cs="Palatino Linotype"/>
        </w:rPr>
        <w:t>ntos procedimientos tiene</w:t>
      </w:r>
      <w:r w:rsidRPr="00A8706A">
        <w:rPr>
          <w:rFonts w:ascii="Palatino Linotype" w:eastAsia="Palatino Linotype" w:hAnsi="Palatino Linotype" w:cs="Palatino Linotype"/>
        </w:rPr>
        <w:t>n</w:t>
      </w:r>
      <w:r w:rsidR="006D6F13" w:rsidRPr="00A8706A">
        <w:rPr>
          <w:rFonts w:ascii="Palatino Linotype" w:eastAsia="Palatino Linotype" w:hAnsi="Palatino Linotype" w:cs="Palatino Linotype"/>
        </w:rPr>
        <w:t xml:space="preserve"> los sindicalizados y de </w:t>
      </w:r>
      <w:r w:rsidRPr="00A8706A">
        <w:rPr>
          <w:rFonts w:ascii="Palatino Linotype" w:eastAsia="Palatino Linotype" w:hAnsi="Palatino Linotype" w:cs="Palatino Linotype"/>
        </w:rPr>
        <w:t>confianza</w:t>
      </w:r>
      <w:r w:rsidR="006D6F13" w:rsidRPr="00A8706A">
        <w:rPr>
          <w:rFonts w:ascii="Palatino Linotype" w:eastAsia="Palatino Linotype" w:hAnsi="Palatino Linotype" w:cs="Palatino Linotype"/>
        </w:rPr>
        <w:t xml:space="preserve"> en</w:t>
      </w:r>
      <w:r w:rsidRPr="00A8706A">
        <w:rPr>
          <w:rFonts w:ascii="Palatino Linotype" w:eastAsia="Palatino Linotype" w:hAnsi="Palatino Linotype" w:cs="Palatino Linotype"/>
        </w:rPr>
        <w:t xml:space="preserve"> la Contraloría</w:t>
      </w:r>
      <w:r w:rsidR="006D6F13"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 xml:space="preserve">Interna, </w:t>
      </w:r>
      <w:r w:rsidR="006D6F13" w:rsidRPr="00A8706A">
        <w:rPr>
          <w:rFonts w:ascii="Palatino Linotype" w:eastAsia="Palatino Linotype" w:hAnsi="Palatino Linotype" w:cs="Palatino Linotype"/>
        </w:rPr>
        <w:t xml:space="preserve">del 2021 </w:t>
      </w:r>
      <w:r w:rsidRPr="00A8706A">
        <w:rPr>
          <w:rFonts w:ascii="Palatino Linotype" w:eastAsia="Palatino Linotype" w:hAnsi="Palatino Linotype" w:cs="Palatino Linotype"/>
        </w:rPr>
        <w:t xml:space="preserve">y </w:t>
      </w:r>
      <w:r w:rsidR="006D6F13" w:rsidRPr="00A8706A">
        <w:rPr>
          <w:rFonts w:ascii="Palatino Linotype" w:eastAsia="Palatino Linotype" w:hAnsi="Palatino Linotype" w:cs="Palatino Linotype"/>
        </w:rPr>
        <w:t>2022</w:t>
      </w:r>
      <w:r w:rsidRPr="00A8706A">
        <w:rPr>
          <w:rFonts w:ascii="Palatino Linotype" w:eastAsia="Palatino Linotype" w:hAnsi="Palatino Linotype" w:cs="Palatino Linotype"/>
        </w:rPr>
        <w:t xml:space="preserve">, así como </w:t>
      </w:r>
      <w:r w:rsidR="006D6F13" w:rsidRPr="00A8706A">
        <w:rPr>
          <w:rFonts w:ascii="Palatino Linotype" w:eastAsia="Palatino Linotype" w:hAnsi="Palatino Linotype" w:cs="Palatino Linotype"/>
        </w:rPr>
        <w:t xml:space="preserve">el </w:t>
      </w:r>
      <w:r w:rsidRPr="00A8706A">
        <w:rPr>
          <w:rFonts w:ascii="Palatino Linotype" w:eastAsia="Palatino Linotype" w:hAnsi="Palatino Linotype" w:cs="Palatino Linotype"/>
        </w:rPr>
        <w:t xml:space="preserve">expediente </w:t>
      </w:r>
      <w:r w:rsidR="006D6F13" w:rsidRPr="00A8706A">
        <w:rPr>
          <w:rFonts w:ascii="Palatino Linotype" w:eastAsia="Palatino Linotype" w:hAnsi="Palatino Linotype" w:cs="Palatino Linotype"/>
        </w:rPr>
        <w:t xml:space="preserve">de cada uno de ellos. </w:t>
      </w:r>
    </w:p>
    <w:p w14:paraId="3509628E" w14:textId="7D130437" w:rsidR="00CA3779" w:rsidRPr="00A8706A" w:rsidRDefault="00101F17" w:rsidP="00CA3779">
      <w:pPr>
        <w:spacing w:before="240" w:after="240" w:line="360" w:lineRule="auto"/>
        <w:ind w:right="51"/>
        <w:jc w:val="both"/>
        <w:rPr>
          <w:rFonts w:ascii="Palatino Linotype" w:hAnsi="Palatino Linotype" w:cs="Arial"/>
        </w:rPr>
      </w:pPr>
      <w:r w:rsidRPr="00A8706A">
        <w:rPr>
          <w:rFonts w:ascii="Palatino Linotype" w:eastAsia="Palatino Linotype" w:hAnsi="Palatino Linotype" w:cs="Palatino Linotype"/>
        </w:rPr>
        <w:t xml:space="preserve">Asimismo, no obsta mencionar que la persona solicitante realizó </w:t>
      </w:r>
      <w:r w:rsidR="00CA3779" w:rsidRPr="00A8706A">
        <w:rPr>
          <w:rFonts w:ascii="Palatino Linotype" w:hAnsi="Palatino Linotype"/>
        </w:rPr>
        <w:t>diversos planteamientos subjetivos, como parte de su solicitud de información, tales como “</w:t>
      </w:r>
      <w:r w:rsidR="00CA3779" w:rsidRPr="00A8706A">
        <w:rPr>
          <w:rFonts w:ascii="Palatino Linotype" w:hAnsi="Palatino Linotype"/>
          <w:i/>
        </w:rPr>
        <w:t xml:space="preserve">hay varios que </w:t>
      </w:r>
      <w:proofErr w:type="spellStart"/>
      <w:r w:rsidR="00CA3779" w:rsidRPr="00A8706A">
        <w:rPr>
          <w:rFonts w:ascii="Palatino Linotype" w:hAnsi="Palatino Linotype"/>
          <w:i/>
        </w:rPr>
        <w:t>todavia</w:t>
      </w:r>
      <w:proofErr w:type="spellEnd"/>
      <w:r w:rsidR="00CA3779" w:rsidRPr="00A8706A">
        <w:rPr>
          <w:rFonts w:ascii="Palatino Linotype" w:hAnsi="Palatino Linotype"/>
          <w:i/>
        </w:rPr>
        <w:t xml:space="preserve"> no terminan y se </w:t>
      </w:r>
      <w:proofErr w:type="spellStart"/>
      <w:r w:rsidR="00CA3779" w:rsidRPr="00A8706A">
        <w:rPr>
          <w:rFonts w:ascii="Palatino Linotype" w:hAnsi="Palatino Linotype"/>
          <w:i/>
        </w:rPr>
        <w:t>esta</w:t>
      </w:r>
      <w:proofErr w:type="spellEnd"/>
      <w:r w:rsidR="00CA3779" w:rsidRPr="00A8706A">
        <w:rPr>
          <w:rFonts w:ascii="Palatino Linotype" w:hAnsi="Palatino Linotype"/>
          <w:i/>
        </w:rPr>
        <w:t xml:space="preserve"> en espera</w:t>
      </w:r>
      <w:r w:rsidR="00CA3779" w:rsidRPr="00A8706A">
        <w:rPr>
          <w:rFonts w:ascii="Palatino Linotype" w:hAnsi="Palatino Linotype"/>
        </w:rPr>
        <w:t>”</w:t>
      </w:r>
      <w:r w:rsidR="00AF2C36" w:rsidRPr="00A8706A">
        <w:rPr>
          <w:rFonts w:ascii="Palatino Linotype" w:hAnsi="Palatino Linotype"/>
        </w:rPr>
        <w:t xml:space="preserve"> … “</w:t>
      </w:r>
      <w:r w:rsidR="00AF2C36" w:rsidRPr="00A8706A">
        <w:rPr>
          <w:rFonts w:ascii="Palatino Linotype" w:hAnsi="Palatino Linotype"/>
          <w:i/>
        </w:rPr>
        <w:t xml:space="preserve">en caso de no querer mandarlos que </w:t>
      </w:r>
      <w:proofErr w:type="spellStart"/>
      <w:r w:rsidR="00AF2C36" w:rsidRPr="00A8706A">
        <w:rPr>
          <w:rFonts w:ascii="Palatino Linotype" w:hAnsi="Palatino Linotype"/>
          <w:i/>
        </w:rPr>
        <w:t>findamente</w:t>
      </w:r>
      <w:proofErr w:type="spellEnd"/>
      <w:r w:rsidR="00AF2C36" w:rsidRPr="00A8706A">
        <w:rPr>
          <w:rFonts w:ascii="Palatino Linotype" w:hAnsi="Palatino Linotype"/>
          <w:i/>
        </w:rPr>
        <w:t xml:space="preserve"> porque no </w:t>
      </w:r>
      <w:proofErr w:type="spellStart"/>
      <w:r w:rsidR="00AF2C36" w:rsidRPr="00A8706A">
        <w:rPr>
          <w:rFonts w:ascii="Palatino Linotype" w:hAnsi="Palatino Linotype"/>
          <w:i/>
        </w:rPr>
        <w:t>lospuede</w:t>
      </w:r>
      <w:proofErr w:type="spellEnd"/>
      <w:r w:rsidR="00AF2C36" w:rsidRPr="00A8706A">
        <w:rPr>
          <w:rFonts w:ascii="Palatino Linotype" w:hAnsi="Palatino Linotype"/>
          <w:i/>
        </w:rPr>
        <w:t xml:space="preserve"> </w:t>
      </w:r>
      <w:proofErr w:type="spellStart"/>
      <w:r w:rsidR="00AF2C36" w:rsidRPr="00A8706A">
        <w:rPr>
          <w:rFonts w:ascii="Palatino Linotype" w:hAnsi="Palatino Linotype"/>
          <w:i/>
        </w:rPr>
        <w:t>exibir</w:t>
      </w:r>
      <w:proofErr w:type="spellEnd"/>
      <w:r w:rsidR="00AF2C36" w:rsidRPr="00A8706A">
        <w:rPr>
          <w:rFonts w:ascii="Palatino Linotype" w:hAnsi="Palatino Linotype"/>
        </w:rPr>
        <w:t>” … “</w:t>
      </w:r>
      <w:r w:rsidR="00AF2C36" w:rsidRPr="00A8706A">
        <w:rPr>
          <w:rFonts w:ascii="Palatino Linotype" w:hAnsi="Palatino Linotype"/>
          <w:i/>
        </w:rPr>
        <w:t xml:space="preserve">que sea este el medio para que resuelva ya </w:t>
      </w:r>
      <w:proofErr w:type="spellStart"/>
      <w:r w:rsidR="00AF2C36" w:rsidRPr="00A8706A">
        <w:rPr>
          <w:rFonts w:ascii="Palatino Linotype" w:hAnsi="Palatino Linotype"/>
          <w:i/>
        </w:rPr>
        <w:lastRenderedPageBreak/>
        <w:t>siemore</w:t>
      </w:r>
      <w:proofErr w:type="spellEnd"/>
      <w:r w:rsidR="00AF2C36" w:rsidRPr="00A8706A">
        <w:rPr>
          <w:rFonts w:ascii="Palatino Linotype" w:hAnsi="Palatino Linotype"/>
          <w:i/>
        </w:rPr>
        <w:t xml:space="preserve"> son </w:t>
      </w:r>
      <w:proofErr w:type="spellStart"/>
      <w:r w:rsidR="00AF2C36" w:rsidRPr="00A8706A">
        <w:rPr>
          <w:rFonts w:ascii="Palatino Linotype" w:hAnsi="Palatino Linotype"/>
          <w:i/>
        </w:rPr>
        <w:t>omidos</w:t>
      </w:r>
      <w:proofErr w:type="spellEnd"/>
      <w:r w:rsidR="00AF2C36" w:rsidRPr="00A8706A">
        <w:rPr>
          <w:rFonts w:ascii="Palatino Linotype" w:hAnsi="Palatino Linotype"/>
          <w:i/>
        </w:rPr>
        <w:t xml:space="preserve"> para </w:t>
      </w:r>
      <w:proofErr w:type="spellStart"/>
      <w:r w:rsidR="00AF2C36" w:rsidRPr="00A8706A">
        <w:rPr>
          <w:rFonts w:ascii="Palatino Linotype" w:hAnsi="Palatino Linotype"/>
          <w:i/>
        </w:rPr>
        <w:t>rntregar</w:t>
      </w:r>
      <w:proofErr w:type="spellEnd"/>
      <w:r w:rsidR="00AF2C36" w:rsidRPr="00A8706A">
        <w:rPr>
          <w:rFonts w:ascii="Palatino Linotype" w:hAnsi="Palatino Linotype"/>
          <w:i/>
        </w:rPr>
        <w:t xml:space="preserve"> la información</w:t>
      </w:r>
      <w:r w:rsidR="00AF2C36" w:rsidRPr="00A8706A">
        <w:rPr>
          <w:rFonts w:ascii="Palatino Linotype" w:hAnsi="Palatino Linotype"/>
        </w:rPr>
        <w:t>”</w:t>
      </w:r>
      <w:r w:rsidR="00CA3779" w:rsidRPr="00A8706A">
        <w:rPr>
          <w:rFonts w:ascii="Palatino Linotype" w:hAnsi="Palatino Linotype"/>
        </w:rPr>
        <w:t xml:space="preserve"> (sic),  </w:t>
      </w:r>
      <w:r w:rsidR="00CA3779" w:rsidRPr="00A8706A">
        <w:rPr>
          <w:rFonts w:ascii="Palatino Linotype" w:hAnsi="Palatino Linotype" w:cs="Arial"/>
          <w:bCs/>
        </w:rPr>
        <w:t xml:space="preserve">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w:t>
      </w:r>
      <w:r w:rsidR="00CA3779" w:rsidRPr="00A8706A">
        <w:rPr>
          <w:rFonts w:ascii="Palatino Linotype" w:eastAsia="Arial Unicode MS" w:hAnsi="Palatino Linotype" w:cs="Arial"/>
        </w:rPr>
        <w:t xml:space="preserve">toda vez que, no constituyen el ejercicio de un derecho de acceso a la información pública, sino más bien el ejercicio de </w:t>
      </w:r>
      <w:r w:rsidR="00CA3779" w:rsidRPr="00A8706A">
        <w:rPr>
          <w:rFonts w:ascii="Palatino Linotype" w:hAnsi="Palatino Linotype" w:cs="Arial"/>
          <w:szCs w:val="20"/>
        </w:rPr>
        <w:t xml:space="preserve">un derecho de expresión, </w:t>
      </w:r>
      <w:r w:rsidR="00CA3779" w:rsidRPr="00A8706A">
        <w:rPr>
          <w:rFonts w:ascii="Palatino Linotype" w:hAnsi="Palatino Linotype" w:cs="Arial"/>
        </w:rPr>
        <w:t>cuya finalidad consiste en dar mayor énfasis a sus requerimientos. En este sentido, se trata de manifestaciones sobre las cuales este Instituto no está facultado para pronunciarse.</w:t>
      </w:r>
    </w:p>
    <w:p w14:paraId="5591A814" w14:textId="6297C4D2" w:rsidR="006831FB" w:rsidRPr="00A8706A" w:rsidRDefault="009A17BD" w:rsidP="006831FB">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respuesta, la Unidad de Transparencia del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hizo del conocimiento de la persona solicitante e</w:t>
      </w:r>
      <w:r w:rsidR="002F46D7" w:rsidRPr="00A8706A">
        <w:rPr>
          <w:rFonts w:ascii="Palatino Linotype" w:eastAsia="Palatino Linotype" w:hAnsi="Palatino Linotype" w:cs="Palatino Linotype"/>
        </w:rPr>
        <w:t>l pronunciamiento emitido por la Dirección de Administración</w:t>
      </w:r>
      <w:r w:rsidR="006831FB" w:rsidRPr="00A8706A">
        <w:rPr>
          <w:rFonts w:ascii="Palatino Linotype" w:eastAsia="Palatino Linotype" w:hAnsi="Palatino Linotype" w:cs="Palatino Linotype"/>
        </w:rPr>
        <w:t xml:space="preserve"> y la Contraloría Interna.</w:t>
      </w:r>
    </w:p>
    <w:p w14:paraId="419E65F6" w14:textId="320C43C6" w:rsidR="00BF0358" w:rsidRPr="00A8706A" w:rsidRDefault="006831FB" w:rsidP="006831FB">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este sentido, la Dirección de Administración </w:t>
      </w:r>
      <w:r w:rsidR="002F46D7" w:rsidRPr="00A8706A">
        <w:rPr>
          <w:rFonts w:ascii="Palatino Linotype" w:eastAsia="Palatino Linotype" w:hAnsi="Palatino Linotype" w:cs="Palatino Linotype"/>
        </w:rPr>
        <w:t xml:space="preserve">proporcionó </w:t>
      </w:r>
      <w:r w:rsidRPr="00A8706A">
        <w:rPr>
          <w:rFonts w:ascii="Palatino Linotype" w:eastAsia="Palatino Linotype" w:hAnsi="Palatino Linotype" w:cs="Palatino Linotype"/>
        </w:rPr>
        <w:t xml:space="preserve">la nómina correspondiente a la primera quincena de febrero de dos mil veintitrés del personal sindicalizado, en versión pública acompañada del acuerdo de clasificación, al haberse testado: Clave Única de Registro de Población, CURP, Registro Federal de Contribuyentes, RFC, Número de Seguridad Social de </w:t>
      </w:r>
      <w:proofErr w:type="spellStart"/>
      <w:r w:rsidRPr="00A8706A">
        <w:rPr>
          <w:rFonts w:ascii="Palatino Linotype" w:eastAsia="Palatino Linotype" w:hAnsi="Palatino Linotype" w:cs="Palatino Linotype"/>
        </w:rPr>
        <w:t>ISSEMyM</w:t>
      </w:r>
      <w:proofErr w:type="spellEnd"/>
      <w:r w:rsidRPr="00A8706A">
        <w:rPr>
          <w:rFonts w:ascii="Palatino Linotype" w:eastAsia="Palatino Linotype" w:hAnsi="Palatino Linotype" w:cs="Palatino Linotype"/>
        </w:rPr>
        <w:t>,</w:t>
      </w:r>
      <w:r w:rsidR="00BF0358" w:rsidRPr="00A8706A">
        <w:rPr>
          <w:rFonts w:ascii="Palatino Linotype" w:eastAsia="Palatino Linotype" w:hAnsi="Palatino Linotype" w:cs="Palatino Linotype"/>
        </w:rPr>
        <w:t xml:space="preserve"> y otras deducciones entre las que se encuentran </w:t>
      </w:r>
      <w:r w:rsidRPr="00A8706A">
        <w:rPr>
          <w:rFonts w:ascii="Palatino Linotype" w:eastAsia="Palatino Linotype" w:hAnsi="Palatino Linotype" w:cs="Palatino Linotype"/>
        </w:rPr>
        <w:t>préstamos personales, pensiones alimenticias y seguros</w:t>
      </w:r>
      <w:r w:rsidR="00BF0358" w:rsidRPr="00A8706A">
        <w:rPr>
          <w:rFonts w:ascii="Palatino Linotype" w:eastAsia="Palatino Linotype" w:hAnsi="Palatino Linotype" w:cs="Palatino Linotype"/>
        </w:rPr>
        <w:t xml:space="preserve">, así como datos </w:t>
      </w:r>
      <w:r w:rsidRPr="00A8706A">
        <w:rPr>
          <w:rFonts w:ascii="Palatino Linotype" w:eastAsia="Palatino Linotype" w:hAnsi="Palatino Linotype" w:cs="Palatino Linotype"/>
        </w:rPr>
        <w:t>personales privados o personales</w:t>
      </w:r>
      <w:r w:rsidR="00BF0358" w:rsidRPr="00A8706A">
        <w:rPr>
          <w:rFonts w:ascii="Palatino Linotype" w:eastAsia="Palatino Linotype" w:hAnsi="Palatino Linotype" w:cs="Palatino Linotype"/>
        </w:rPr>
        <w:t xml:space="preserve"> que se considera como información personal y susceptible con fundamento en lo establecido en el artículo 4, fracción XI, de la Ley de Protección de Datos Personales. </w:t>
      </w:r>
    </w:p>
    <w:p w14:paraId="5169C995" w14:textId="13D84225" w:rsidR="003649D6" w:rsidRPr="00A8706A" w:rsidRDefault="006831FB" w:rsidP="006831FB">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Por otro lad</w:t>
      </w:r>
      <w:r w:rsidR="00D20B61" w:rsidRPr="00A8706A">
        <w:rPr>
          <w:rFonts w:ascii="Palatino Linotype" w:eastAsia="Palatino Linotype" w:hAnsi="Palatino Linotype" w:cs="Palatino Linotype"/>
        </w:rPr>
        <w:t>o, la Contraloría Interna señaló</w:t>
      </w:r>
      <w:r w:rsidRPr="00A8706A">
        <w:rPr>
          <w:rFonts w:ascii="Palatino Linotype" w:eastAsia="Palatino Linotype" w:hAnsi="Palatino Linotype" w:cs="Palatino Linotype"/>
        </w:rPr>
        <w:t xml:space="preserve"> que tenía 78 procedimientos administrativos del ejercicio 2021 y 75 del ejercicio 2022, asimismo, precisó el número de los expedientes que se encontraban Coordina</w:t>
      </w:r>
      <w:r w:rsidR="003649D6" w:rsidRPr="00A8706A">
        <w:rPr>
          <w:rFonts w:ascii="Palatino Linotype" w:eastAsia="Palatino Linotype" w:hAnsi="Palatino Linotype" w:cs="Palatino Linotype"/>
        </w:rPr>
        <w:t>ción de Investigación, y en la C</w:t>
      </w:r>
      <w:r w:rsidRPr="00A8706A">
        <w:rPr>
          <w:rFonts w:ascii="Palatino Linotype" w:eastAsia="Palatino Linotype" w:hAnsi="Palatino Linotype" w:cs="Palatino Linotype"/>
        </w:rPr>
        <w:t>oordinación de Sustanciación y Resolución, como se advierte</w:t>
      </w:r>
      <w:r w:rsidR="003649D6" w:rsidRPr="00A8706A">
        <w:rPr>
          <w:rFonts w:ascii="Palatino Linotype" w:eastAsia="Palatino Linotype" w:hAnsi="Palatino Linotype" w:cs="Palatino Linotype"/>
        </w:rPr>
        <w:t xml:space="preserve"> a continuación:</w:t>
      </w:r>
    </w:p>
    <w:p w14:paraId="2B3A970D" w14:textId="01C1A8FD" w:rsidR="003649D6" w:rsidRPr="00A8706A" w:rsidRDefault="003649D6" w:rsidP="006831FB">
      <w:pPr>
        <w:spacing w:before="240" w:after="240" w:line="360" w:lineRule="auto"/>
        <w:ind w:right="49"/>
        <w:jc w:val="both"/>
        <w:rPr>
          <w:rFonts w:ascii="Palatino Linotype" w:eastAsia="Palatino Linotype" w:hAnsi="Palatino Linotype" w:cs="Palatino Linotype"/>
        </w:rPr>
      </w:pPr>
      <w:r w:rsidRPr="00A8706A">
        <w:rPr>
          <w:noProof/>
        </w:rPr>
        <w:drawing>
          <wp:inline distT="0" distB="0" distL="0" distR="0" wp14:anchorId="7D7CAE86" wp14:editId="34E032DD">
            <wp:extent cx="5612130" cy="17907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8639"/>
                    <a:stretch/>
                  </pic:blipFill>
                  <pic:spPr bwMode="auto">
                    <a:xfrm>
                      <a:off x="0" y="0"/>
                      <a:ext cx="5612130" cy="1790700"/>
                    </a:xfrm>
                    <a:prstGeom prst="rect">
                      <a:avLst/>
                    </a:prstGeom>
                    <a:ln>
                      <a:noFill/>
                    </a:ln>
                    <a:extLst>
                      <a:ext uri="{53640926-AAD7-44D8-BBD7-CCE9431645EC}">
                        <a14:shadowObscured xmlns:a14="http://schemas.microsoft.com/office/drawing/2010/main"/>
                      </a:ext>
                    </a:extLst>
                  </pic:spPr>
                </pic:pic>
              </a:graphicData>
            </a:graphic>
          </wp:inline>
        </w:drawing>
      </w:r>
    </w:p>
    <w:p w14:paraId="1BC4FDED" w14:textId="5B10972C" w:rsidR="003649D6" w:rsidRPr="00A8706A" w:rsidRDefault="003649D6" w:rsidP="006831FB">
      <w:pPr>
        <w:spacing w:before="240" w:after="240" w:line="360" w:lineRule="auto"/>
        <w:ind w:right="49"/>
        <w:jc w:val="both"/>
        <w:rPr>
          <w:rFonts w:ascii="Palatino Linotype" w:eastAsia="Palatino Linotype" w:hAnsi="Palatino Linotype" w:cs="Palatino Linotype"/>
        </w:rPr>
      </w:pPr>
      <w:r w:rsidRPr="00A8706A">
        <w:rPr>
          <w:noProof/>
        </w:rPr>
        <w:drawing>
          <wp:inline distT="0" distB="0" distL="0" distR="0" wp14:anchorId="2684493B" wp14:editId="5AF78A3F">
            <wp:extent cx="5612130" cy="10807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1072"/>
                    <a:stretch/>
                  </pic:blipFill>
                  <pic:spPr bwMode="auto">
                    <a:xfrm>
                      <a:off x="0" y="0"/>
                      <a:ext cx="5612130" cy="1080770"/>
                    </a:xfrm>
                    <a:prstGeom prst="rect">
                      <a:avLst/>
                    </a:prstGeom>
                    <a:ln>
                      <a:noFill/>
                    </a:ln>
                    <a:extLst>
                      <a:ext uri="{53640926-AAD7-44D8-BBD7-CCE9431645EC}">
                        <a14:shadowObscured xmlns:a14="http://schemas.microsoft.com/office/drawing/2010/main"/>
                      </a:ext>
                    </a:extLst>
                  </pic:spPr>
                </pic:pic>
              </a:graphicData>
            </a:graphic>
          </wp:inline>
        </w:drawing>
      </w:r>
    </w:p>
    <w:p w14:paraId="1EF47162" w14:textId="26263482" w:rsidR="003649D6" w:rsidRPr="00A8706A" w:rsidRDefault="003649D6" w:rsidP="006831FB">
      <w:pPr>
        <w:spacing w:before="240" w:after="240" w:line="360" w:lineRule="auto"/>
        <w:ind w:right="49"/>
        <w:jc w:val="both"/>
        <w:rPr>
          <w:rFonts w:ascii="Palatino Linotype" w:eastAsia="Palatino Linotype" w:hAnsi="Palatino Linotype" w:cs="Palatino Linotype"/>
        </w:rPr>
      </w:pPr>
      <w:r w:rsidRPr="00A8706A">
        <w:rPr>
          <w:noProof/>
        </w:rPr>
        <w:drawing>
          <wp:inline distT="0" distB="0" distL="0" distR="0" wp14:anchorId="22B930AD" wp14:editId="5BC38340">
            <wp:extent cx="5612130" cy="21882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188210"/>
                    </a:xfrm>
                    <a:prstGeom prst="rect">
                      <a:avLst/>
                    </a:prstGeom>
                  </pic:spPr>
                </pic:pic>
              </a:graphicData>
            </a:graphic>
          </wp:inline>
        </w:drawing>
      </w:r>
    </w:p>
    <w:p w14:paraId="5B4810A6" w14:textId="3C36919D" w:rsidR="006831FB" w:rsidRPr="00A8706A" w:rsidRDefault="003649D6" w:rsidP="006831FB">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R</w:t>
      </w:r>
      <w:r w:rsidR="006831FB" w:rsidRPr="00A8706A">
        <w:rPr>
          <w:rFonts w:ascii="Palatino Linotype" w:eastAsia="Palatino Linotype" w:hAnsi="Palatino Linotype" w:cs="Palatino Linotype"/>
        </w:rPr>
        <w:t>especto de los expedientes señaló que al encontrarse los expedientes en etapa de investigación, no era posible proporcionar dicha información, con la finalidad de no poner en riesgo la etapa procesal correspondiente, por lo que solo se puede bri</w:t>
      </w:r>
      <w:r w:rsidR="0040724B" w:rsidRPr="00A8706A">
        <w:rPr>
          <w:rFonts w:ascii="Palatino Linotype" w:eastAsia="Palatino Linotype" w:hAnsi="Palatino Linotype" w:cs="Palatino Linotype"/>
        </w:rPr>
        <w:t>n</w:t>
      </w:r>
      <w:r w:rsidR="006831FB" w:rsidRPr="00A8706A">
        <w:rPr>
          <w:rFonts w:ascii="Palatino Linotype" w:eastAsia="Palatino Linotype" w:hAnsi="Palatino Linotype" w:cs="Palatino Linotype"/>
        </w:rPr>
        <w:t>dar la consulta a las partes involucradas directamente, por lo que propuso la clasificación de la información como reservada, aprobándose dicha propuesta mediante el acuerdo ODAPAS/NEZA/CT/ACT/EXT/4/2022-ACDO02, de la Cuarta Sesión Extraordinaria del Comité de Transparencia</w:t>
      </w:r>
      <w:r w:rsidR="004D1D12" w:rsidRPr="00A8706A">
        <w:rPr>
          <w:rFonts w:ascii="Palatino Linotype" w:eastAsia="Palatino Linotype" w:hAnsi="Palatino Linotype" w:cs="Palatino Linotype"/>
        </w:rPr>
        <w:t>.</w:t>
      </w:r>
    </w:p>
    <w:p w14:paraId="76B3A9C3" w14:textId="77777777" w:rsidR="00A060EC" w:rsidRPr="00A8706A" w:rsidRDefault="00502A33">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Conocida la respu</w:t>
      </w:r>
      <w:r w:rsidR="00D57AFE" w:rsidRPr="00A8706A">
        <w:rPr>
          <w:rFonts w:ascii="Palatino Linotype" w:eastAsia="Palatino Linotype" w:hAnsi="Palatino Linotype" w:cs="Palatino Linotype"/>
        </w:rPr>
        <w:t>esta por la persona solicitante,</w:t>
      </w:r>
      <w:r w:rsidR="005E541F" w:rsidRPr="00A8706A">
        <w:rPr>
          <w:rFonts w:ascii="Palatino Linotype" w:eastAsia="Palatino Linotype" w:hAnsi="Palatino Linotype" w:cs="Palatino Linotype"/>
        </w:rPr>
        <w:t xml:space="preserve"> al no estar conforme con los términos de la misma</w:t>
      </w:r>
      <w:r w:rsidR="00D57AFE" w:rsidRPr="00A8706A">
        <w:rPr>
          <w:rFonts w:ascii="Palatino Linotype" w:eastAsia="Palatino Linotype" w:hAnsi="Palatino Linotype" w:cs="Palatino Linotype"/>
        </w:rPr>
        <w:t xml:space="preserve"> presentó el recurso de revisión que nos ocupa, </w:t>
      </w:r>
      <w:r w:rsidR="005E541F" w:rsidRPr="00A8706A">
        <w:rPr>
          <w:rFonts w:ascii="Palatino Linotype" w:eastAsia="Palatino Linotype" w:hAnsi="Palatino Linotype" w:cs="Palatino Linotype"/>
        </w:rPr>
        <w:t>donde señaló como motivo de inconformidad</w:t>
      </w:r>
      <w:r w:rsidR="00A060EC" w:rsidRPr="00A8706A">
        <w:rPr>
          <w:rFonts w:ascii="Palatino Linotype" w:eastAsia="Palatino Linotype" w:hAnsi="Palatino Linotype" w:cs="Palatino Linotype"/>
        </w:rPr>
        <w:t xml:space="preserve"> que no se mandaron los oficios que se solicitaron, así como los expedientes de los procedimientos del área de Contraloría, información que a su parecer </w:t>
      </w:r>
      <w:r w:rsidR="00464E9C" w:rsidRPr="00A8706A">
        <w:rPr>
          <w:rFonts w:ascii="Palatino Linotype" w:eastAsia="Palatino Linotype" w:hAnsi="Palatino Linotype" w:cs="Palatino Linotype"/>
        </w:rPr>
        <w:t>es pública y que puede ser debidamente clasificada.</w:t>
      </w:r>
    </w:p>
    <w:p w14:paraId="65848889" w14:textId="77777777" w:rsidR="00464E9C" w:rsidRPr="00A8706A" w:rsidRDefault="005E541F" w:rsidP="005E541F">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 xml:space="preserve">pues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manifestó, de manera expresa, su inconformidad respecto de </w:t>
      </w:r>
      <w:r w:rsidR="00464E9C" w:rsidRPr="00A8706A">
        <w:rPr>
          <w:rFonts w:ascii="Palatino Linotype" w:eastAsia="Palatino Linotype" w:hAnsi="Palatino Linotype" w:cs="Palatino Linotype"/>
        </w:rPr>
        <w:t xml:space="preserve">los expedientes de los procedimientos que se encuentran en la Contraloría Interna, no así respecto de la información de nómina proporcionada por la Dirección de Administración. </w:t>
      </w:r>
    </w:p>
    <w:p w14:paraId="2876E2C9" w14:textId="77777777" w:rsidR="005E541F" w:rsidRPr="00A8706A" w:rsidRDefault="005E541F" w:rsidP="005E541F">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w:t>
      </w:r>
      <w:r w:rsidRPr="00A8706A">
        <w:rPr>
          <w:rFonts w:ascii="Palatino Linotype" w:eastAsia="Palatino Linotype" w:hAnsi="Palatino Linotype" w:cs="Palatino Linotype"/>
        </w:rPr>
        <w:lastRenderedPageBreak/>
        <w:t xml:space="preserve">revocar, confirmar o modificar el acto reclamado, ya que, en el caso concreto se infiere que la información proporcionada por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satisface la solicitud presentada, respecto de los requerimientos que no fueron combatidos.</w:t>
      </w:r>
    </w:p>
    <w:p w14:paraId="73E70BE3" w14:textId="0AF2E2F3" w:rsidR="005E541F" w:rsidRPr="00A8706A" w:rsidRDefault="005E541F" w:rsidP="005E541F">
      <w:pPr>
        <w:spacing w:before="240" w:after="36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Lo anterior es así, debido a que cuando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impugna la respuesta del </w:t>
      </w:r>
      <w:r w:rsidRPr="00A8706A">
        <w:rPr>
          <w:rFonts w:ascii="Palatino Linotype" w:eastAsia="Palatino Linotype" w:hAnsi="Palatino Linotype" w:cs="Palatino Linotype"/>
          <w:b/>
        </w:rPr>
        <w:t>Sujeto Obligado</w:t>
      </w:r>
      <w:r w:rsidR="005530C7" w:rsidRPr="00A8706A">
        <w:rPr>
          <w:rFonts w:ascii="Palatino Linotype" w:eastAsia="Palatino Linotype" w:hAnsi="Palatino Linotype" w:cs="Palatino Linotype"/>
        </w:rPr>
        <w:t xml:space="preserve">, y </w:t>
      </w:r>
      <w:proofErr w:type="gramStart"/>
      <w:r w:rsidR="005530C7" w:rsidRPr="00A8706A">
        <w:rPr>
          <w:rFonts w:ascii="Palatino Linotype" w:eastAsia="Palatino Linotype" w:hAnsi="Palatino Linotype" w:cs="Palatino Linotype"/>
        </w:rPr>
        <w:t>e</w:t>
      </w:r>
      <w:r w:rsidR="00464E9C" w:rsidRPr="00A8706A">
        <w:rPr>
          <w:rFonts w:ascii="Palatino Linotype" w:eastAsia="Palatino Linotype" w:hAnsi="Palatino Linotype" w:cs="Palatino Linotype"/>
        </w:rPr>
        <w:t>ste</w:t>
      </w:r>
      <w:proofErr w:type="gramEnd"/>
      <w:r w:rsidR="00464E9C" w:rsidRPr="00A8706A">
        <w:rPr>
          <w:rFonts w:ascii="Palatino Linotype" w:eastAsia="Palatino Linotype" w:hAnsi="Palatino Linotype" w:cs="Palatino Linotype"/>
        </w:rPr>
        <w:t xml:space="preserve"> no expresa razón o motivo de i</w:t>
      </w:r>
      <w:r w:rsidRPr="00A8706A">
        <w:rPr>
          <w:rFonts w:ascii="Palatino Linotype" w:eastAsia="Palatino Linotype" w:hAnsi="Palatino Linotype" w:cs="Palatino Linotype"/>
        </w:rPr>
        <w:t>nconformidad en contra de todos los rubros solicitados, dichos rubros deben declararse atendidos, pues se en</w:t>
      </w:r>
      <w:r w:rsidR="001811DC" w:rsidRPr="00A8706A">
        <w:rPr>
          <w:rFonts w:ascii="Palatino Linotype" w:eastAsia="Palatino Linotype" w:hAnsi="Palatino Linotype" w:cs="Palatino Linotype"/>
        </w:rPr>
        <w:t>tiende que la parte Recurrente está</w:t>
      </w:r>
      <w:r w:rsidRPr="00A8706A">
        <w:rPr>
          <w:rFonts w:ascii="Palatino Linotype" w:eastAsia="Palatino Linotype" w:hAnsi="Palatino Linotype" w:cs="Palatino Linotype"/>
        </w:rPr>
        <w:t xml:space="preserve">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1BFFFA0" w14:textId="77777777" w:rsidR="005E541F" w:rsidRPr="00A8706A" w:rsidRDefault="005E541F" w:rsidP="005E541F">
      <w:pPr>
        <w:spacing w:before="240" w:after="36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“REVISIÓN EN AMPARO. LOS RESOLUTIVOS NO COMBATIDOS DEBEN DECLARARSE FIRMES. </w:t>
      </w:r>
      <w:r w:rsidRPr="00A8706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DBE4FDA" w14:textId="77777777" w:rsidR="005E541F" w:rsidRPr="00A8706A" w:rsidRDefault="005E541F" w:rsidP="005E541F">
      <w:pPr>
        <w:spacing w:before="240" w:after="240" w:line="360" w:lineRule="auto"/>
        <w:jc w:val="both"/>
        <w:rPr>
          <w:rFonts w:ascii="Palatino Linotype" w:eastAsia="Palatino Linotype" w:hAnsi="Palatino Linotype" w:cs="Palatino Linotype"/>
        </w:rPr>
      </w:pPr>
      <w:bookmarkStart w:id="8" w:name="_Hlk96451588"/>
      <w:r w:rsidRPr="00A8706A">
        <w:rPr>
          <w:rFonts w:ascii="Palatino Linotype" w:eastAsia="Palatino Linotype" w:hAnsi="Palatino Linotype" w:cs="Palatino Linotype"/>
        </w:rPr>
        <w:t>Consecuentemente, se insiste, ante la falta de impugnación eficaz, la respuesta entregada debe declararse consentida por persona solicitante.</w:t>
      </w:r>
    </w:p>
    <w:bookmarkEnd w:id="8"/>
    <w:p w14:paraId="490A36EA" w14:textId="77777777" w:rsidR="005E541F" w:rsidRPr="00A8706A" w:rsidRDefault="005E541F" w:rsidP="005E541F">
      <w:pPr>
        <w:spacing w:before="240" w:after="240" w:line="360" w:lineRule="auto"/>
        <w:jc w:val="both"/>
        <w:rPr>
          <w:rFonts w:ascii="Palatino Linotype" w:hAnsi="Palatino Linotype"/>
        </w:rPr>
      </w:pPr>
      <w:r w:rsidRPr="00A8706A">
        <w:rPr>
          <w:rFonts w:ascii="Palatino Linotype" w:hAnsi="Palatino Linotype" w:cs="Arial"/>
        </w:rPr>
        <w:t>Lo anterior se sustenta con lo plasmado en el criterio</w:t>
      </w:r>
      <w:r w:rsidRPr="00A8706A">
        <w:rPr>
          <w:rFonts w:ascii="Palatino Linotype" w:hAnsi="Palatino Linotype"/>
        </w:rPr>
        <w:t xml:space="preserve"> 01/20 emitido por el Instituto Nacional de Transparencia, Acceso a la Información, y Protección de Datos Personales, INAI, que lleva por rubro y texto los siguientes: </w:t>
      </w:r>
    </w:p>
    <w:p w14:paraId="27E97BE3" w14:textId="77777777" w:rsidR="005E541F" w:rsidRPr="00A8706A" w:rsidRDefault="005E541F" w:rsidP="005E541F">
      <w:pPr>
        <w:pStyle w:val="Sinespaciado"/>
        <w:spacing w:before="120" w:after="120"/>
        <w:ind w:left="851" w:right="902"/>
        <w:jc w:val="both"/>
        <w:rPr>
          <w:rFonts w:ascii="Palatino Linotype" w:hAnsi="Palatino Linotype"/>
          <w:i/>
          <w:iCs/>
          <w:sz w:val="22"/>
        </w:rPr>
      </w:pPr>
      <w:r w:rsidRPr="00A8706A">
        <w:rPr>
          <w:rFonts w:ascii="Palatino Linotype" w:hAnsi="Palatino Linotype"/>
          <w:i/>
          <w:iCs/>
          <w:sz w:val="22"/>
        </w:rPr>
        <w:lastRenderedPageBreak/>
        <w:t>“</w:t>
      </w:r>
      <w:r w:rsidRPr="00A8706A">
        <w:rPr>
          <w:rFonts w:ascii="Palatino Linotype" w:hAnsi="Palatino Linotype" w:cs="Arial"/>
          <w:b/>
          <w:i/>
          <w:iCs/>
          <w:sz w:val="22"/>
        </w:rPr>
        <w:t xml:space="preserve">Actos consentidos tácitamente. Improcedencia de su análisis. </w:t>
      </w:r>
      <w:r w:rsidRPr="00A8706A">
        <w:rPr>
          <w:rFonts w:ascii="Palatino Linotype" w:hAnsi="Palatino Linotype" w:cs="Arial"/>
          <w:i/>
          <w:iCs/>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A8706A">
        <w:rPr>
          <w:rFonts w:ascii="Palatino Linotype" w:hAnsi="Palatino Linotype"/>
          <w:i/>
          <w:iCs/>
          <w:sz w:val="22"/>
        </w:rPr>
        <w:t>”</w:t>
      </w:r>
    </w:p>
    <w:p w14:paraId="434274E1" w14:textId="77777777" w:rsidR="005E541F" w:rsidRPr="00A8706A" w:rsidRDefault="005E541F" w:rsidP="005E541F">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678AA52A" w14:textId="77777777" w:rsidR="005E541F" w:rsidRPr="00A8706A" w:rsidRDefault="005E541F" w:rsidP="005E541F">
      <w:pPr>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mallCaps/>
          <w:sz w:val="22"/>
          <w:szCs w:val="22"/>
        </w:rPr>
        <w:t xml:space="preserve">“ACTOS CONSENTIDOS. SON LOS QUE NO SE IMPUGNAN MEDIANTE EL RECURSO IDÓNEO. </w:t>
      </w:r>
      <w:r w:rsidRPr="00A8706A">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CEF3CC2" w14:textId="77777777" w:rsidR="005E541F" w:rsidRPr="00A8706A" w:rsidRDefault="005E541F" w:rsidP="005E541F"/>
    <w:p w14:paraId="10FACC06" w14:textId="77777777" w:rsidR="00464E9C" w:rsidRPr="00A8706A" w:rsidRDefault="00464E9C" w:rsidP="00464E9C">
      <w:pPr>
        <w:spacing w:before="240" w:after="240" w:line="360" w:lineRule="auto"/>
        <w:ind w:right="51"/>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Asimismo, no escapa de la óptica de este Organismo Garante que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pretendió ampliar su solicitud a través de su recurso de revisión, pues </w:t>
      </w:r>
      <w:r w:rsidRPr="00A8706A">
        <w:rPr>
          <w:rFonts w:ascii="Palatino Linotype" w:eastAsia="Palatino Linotype" w:hAnsi="Palatino Linotype" w:cs="Palatino Linotype"/>
          <w:b/>
          <w:u w:val="single"/>
        </w:rPr>
        <w:t>señaló que</w:t>
      </w:r>
      <w:r w:rsidR="005E1986" w:rsidRPr="00A8706A">
        <w:rPr>
          <w:rFonts w:ascii="Palatino Linotype" w:eastAsia="Palatino Linotype" w:hAnsi="Palatino Linotype" w:cs="Palatino Linotype"/>
          <w:b/>
          <w:u w:val="single"/>
        </w:rPr>
        <w:t xml:space="preserve"> no le fueron entregados los oficios que solicitó</w:t>
      </w:r>
      <w:r w:rsidR="005E1986" w:rsidRPr="00A8706A">
        <w:rPr>
          <w:rFonts w:ascii="Palatino Linotype" w:eastAsia="Palatino Linotype" w:hAnsi="Palatino Linotype" w:cs="Palatino Linotype"/>
        </w:rPr>
        <w:t>,</w:t>
      </w:r>
      <w:r w:rsidR="00FD45F0" w:rsidRPr="00A8706A">
        <w:rPr>
          <w:rFonts w:ascii="Palatino Linotype" w:eastAsia="Palatino Linotype" w:hAnsi="Palatino Linotype" w:cs="Palatino Linotype"/>
        </w:rPr>
        <w:t xml:space="preserve"> no obstante, </w:t>
      </w:r>
      <w:r w:rsidRPr="00A8706A">
        <w:rPr>
          <w:rFonts w:ascii="Palatino Linotype" w:eastAsia="Palatino Linotype" w:hAnsi="Palatino Linotype" w:cs="Palatino Linotype"/>
        </w:rPr>
        <w:t xml:space="preserve">como se advierte en el antecedente 1 </w:t>
      </w:r>
      <w:r w:rsidR="005E1986" w:rsidRPr="00A8706A">
        <w:rPr>
          <w:rFonts w:ascii="Palatino Linotype" w:eastAsia="Palatino Linotype" w:hAnsi="Palatino Linotype" w:cs="Palatino Linotype"/>
        </w:rPr>
        <w:t xml:space="preserve">de la presente resolución, dicha información </w:t>
      </w:r>
      <w:r w:rsidRPr="00A8706A">
        <w:rPr>
          <w:rFonts w:ascii="Palatino Linotype" w:eastAsia="Palatino Linotype" w:hAnsi="Palatino Linotype" w:cs="Palatino Linotype"/>
        </w:rPr>
        <w:t>no fue solicitad</w:t>
      </w:r>
      <w:r w:rsidR="005E1986" w:rsidRPr="00A8706A">
        <w:rPr>
          <w:rFonts w:ascii="Palatino Linotype" w:eastAsia="Palatino Linotype" w:hAnsi="Palatino Linotype" w:cs="Palatino Linotype"/>
        </w:rPr>
        <w:t xml:space="preserve">a </w:t>
      </w:r>
      <w:r w:rsidRPr="00A8706A">
        <w:rPr>
          <w:rFonts w:ascii="Palatino Linotype" w:hAnsi="Palatino Linotype"/>
        </w:rPr>
        <w:t xml:space="preserve">en un primer momento, en este sentido, dichos pronunciamientos se traducen como una </w:t>
      </w:r>
      <w:r w:rsidRPr="00A8706A">
        <w:rPr>
          <w:rFonts w:ascii="Palatino Linotype" w:hAnsi="Palatino Linotype"/>
          <w:i/>
        </w:rPr>
        <w:t xml:space="preserve">plus </w:t>
      </w:r>
      <w:proofErr w:type="spellStart"/>
      <w:r w:rsidRPr="00A8706A">
        <w:rPr>
          <w:rFonts w:ascii="Palatino Linotype" w:hAnsi="Palatino Linotype"/>
          <w:i/>
        </w:rPr>
        <w:t>petitio</w:t>
      </w:r>
      <w:proofErr w:type="spellEnd"/>
      <w:r w:rsidRPr="00A8706A">
        <w:rPr>
          <w:rFonts w:ascii="Palatino Linotype" w:hAnsi="Palatino Linotype"/>
          <w:b/>
          <w:i/>
        </w:rPr>
        <w:t xml:space="preserve">, </w:t>
      </w:r>
      <w:r w:rsidRPr="00A8706A">
        <w:rPr>
          <w:rFonts w:ascii="Palatino Linotype" w:hAnsi="Palatino Linotype"/>
        </w:rPr>
        <w:t xml:space="preserve">y por tanto inatendibles a través del recurso de revisión. </w:t>
      </w:r>
    </w:p>
    <w:p w14:paraId="0071CB17" w14:textId="77777777" w:rsidR="00464E9C" w:rsidRPr="00A8706A" w:rsidRDefault="00464E9C" w:rsidP="00464E9C">
      <w:pPr>
        <w:spacing w:before="240" w:after="240" w:line="360" w:lineRule="auto"/>
        <w:jc w:val="both"/>
        <w:rPr>
          <w:rFonts w:ascii="Palatino Linotype" w:hAnsi="Palatino Linotype"/>
        </w:rPr>
      </w:pPr>
      <w:r w:rsidRPr="00A8706A">
        <w:rPr>
          <w:rFonts w:ascii="Palatino Linotype" w:hAnsi="Palatino Linotype"/>
        </w:rPr>
        <w:t>En este orden de ideas, una vez formulada su solicitud inicial,</w:t>
      </w:r>
      <w:r w:rsidRPr="00A8706A">
        <w:rPr>
          <w:rFonts w:ascii="Palatino Linotype" w:hAnsi="Palatino Linotype"/>
          <w:i/>
        </w:rPr>
        <w:t xml:space="preserve"> </w:t>
      </w:r>
      <w:r w:rsidRPr="00A8706A">
        <w:rPr>
          <w:rFonts w:ascii="Palatino Linotype" w:hAnsi="Palatino Linotype"/>
        </w:rPr>
        <w:t xml:space="preserve">los particulares no pueden modificarla o ampliarla a través de posteriores promociones o en el momento de ingresar su recurso de revisión y menos aún si les fue otorgada la </w:t>
      </w:r>
      <w:r w:rsidRPr="00A8706A">
        <w:rPr>
          <w:rFonts w:ascii="Palatino Linotype" w:hAnsi="Palatino Linotype"/>
        </w:rPr>
        <w:lastRenderedPageBreak/>
        <w:t>oportunidad para su ampliación, por tanto, la materia de las solicitudes de información se circunscribe a que se permita el acceso a los documentos inicialmente solicitados y en su caso a los aclarados o corregidos.</w:t>
      </w:r>
    </w:p>
    <w:p w14:paraId="2888DAB8" w14:textId="77777777" w:rsidR="00464E9C" w:rsidRPr="00A8706A" w:rsidRDefault="00464E9C" w:rsidP="00464E9C">
      <w:pPr>
        <w:pStyle w:val="NormalWeb"/>
        <w:spacing w:line="360" w:lineRule="auto"/>
        <w:jc w:val="both"/>
        <w:rPr>
          <w:rFonts w:ascii="Palatino Linotype" w:hAnsi="Palatino Linotype"/>
        </w:rPr>
      </w:pPr>
      <w:r w:rsidRPr="00A8706A">
        <w:rPr>
          <w:rFonts w:ascii="Palatino Linotype" w:hAnsi="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253B8283" w14:textId="77777777" w:rsidR="00464E9C" w:rsidRPr="00A8706A" w:rsidRDefault="00464E9C" w:rsidP="00464E9C">
      <w:pPr>
        <w:spacing w:before="240" w:after="240"/>
        <w:ind w:left="851" w:right="900"/>
        <w:jc w:val="both"/>
        <w:rPr>
          <w:rFonts w:ascii="Palatino Linotype" w:hAnsi="Palatino Linotype"/>
        </w:rPr>
      </w:pPr>
      <w:r w:rsidRPr="00A8706A">
        <w:rPr>
          <w:rFonts w:ascii="Palatino Linotype" w:hAnsi="Palatino Linotype"/>
          <w:i/>
          <w:sz w:val="22"/>
          <w:szCs w:val="22"/>
        </w:rPr>
        <w:t>“</w:t>
      </w:r>
      <w:r w:rsidRPr="00A8706A">
        <w:rPr>
          <w:rFonts w:ascii="Palatino Linotype" w:hAnsi="Palatino Linotype"/>
          <w:b/>
          <w:i/>
          <w:sz w:val="22"/>
          <w:szCs w:val="22"/>
        </w:rPr>
        <w:t xml:space="preserve">Es improcedente ampliar las solicitudes de acceso a información, a través de la interposición del recurso de revisión. </w:t>
      </w:r>
      <w:r w:rsidRPr="00A8706A">
        <w:rPr>
          <w:rFonts w:ascii="Palatino Linotype" w:hAnsi="Palatino Linotype"/>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A8706A">
        <w:rPr>
          <w:rFonts w:ascii="Palatino Linotype" w:hAnsi="Palatino Linotype"/>
          <w:b/>
          <w:i/>
          <w:sz w:val="22"/>
          <w:szCs w:val="22"/>
        </w:rPr>
        <w:t>.</w:t>
      </w:r>
      <w:r w:rsidRPr="00A8706A">
        <w:rPr>
          <w:rFonts w:ascii="Palatino Linotype" w:hAnsi="Palatino Linotype"/>
          <w:i/>
          <w:sz w:val="22"/>
          <w:szCs w:val="22"/>
        </w:rPr>
        <w:t>”</w:t>
      </w:r>
    </w:p>
    <w:p w14:paraId="770AAD5F" w14:textId="4BC05119" w:rsidR="00464E9C" w:rsidRPr="00A8706A" w:rsidRDefault="00464E9C" w:rsidP="00464E9C">
      <w:pPr>
        <w:spacing w:before="240" w:after="240" w:line="360" w:lineRule="auto"/>
        <w:jc w:val="both"/>
        <w:rPr>
          <w:rFonts w:ascii="Palatino Linotype" w:hAnsi="Palatino Linotype"/>
        </w:rPr>
      </w:pPr>
      <w:r w:rsidRPr="00A8706A">
        <w:rPr>
          <w:rFonts w:ascii="Palatino Linotype" w:hAnsi="Palatino Linotype"/>
        </w:rPr>
        <w:t xml:space="preserve">No obstante, de lo anterior, se dejan a salvo los derechos </w:t>
      </w:r>
      <w:r w:rsidR="001811DC" w:rsidRPr="00A8706A">
        <w:rPr>
          <w:rFonts w:ascii="Palatino Linotype" w:hAnsi="Palatino Linotype"/>
        </w:rPr>
        <w:t>del</w:t>
      </w:r>
      <w:r w:rsidRPr="00A8706A">
        <w:rPr>
          <w:rFonts w:ascii="Palatino Linotype" w:hAnsi="Palatino Linotype"/>
        </w:rPr>
        <w:t xml:space="preserve"> particular, para que, en caso de considerar conveniente a sus intereses, el conocer la información que fue señalada, la solicite a través de una nueva solicitud de información</w:t>
      </w:r>
      <w:r w:rsidR="00FD45F0" w:rsidRPr="00A8706A">
        <w:rPr>
          <w:rFonts w:ascii="Palatino Linotype" w:hAnsi="Palatino Linotype"/>
        </w:rPr>
        <w:t>, en donde refiera de manera clara los oficios a los que desea acceder.</w:t>
      </w:r>
    </w:p>
    <w:p w14:paraId="6FAA0C88" w14:textId="77777777" w:rsidR="006D1025" w:rsidRPr="00A8706A" w:rsidRDefault="006D1025" w:rsidP="006D1025">
      <w:pPr>
        <w:spacing w:before="240" w:after="240" w:line="360" w:lineRule="auto"/>
        <w:ind w:right="49"/>
        <w:jc w:val="both"/>
        <w:rPr>
          <w:rFonts w:ascii="Palatino Linotype" w:eastAsia="Calibri" w:hAnsi="Palatino Linotype" w:cs="Arial"/>
        </w:rPr>
      </w:pPr>
      <w:r w:rsidRPr="00A8706A">
        <w:rPr>
          <w:rFonts w:ascii="Palatino Linotype" w:hAnsi="Palatino Linotype"/>
        </w:rPr>
        <w:t xml:space="preserve">Acotado lo anterior, tomando en consideración las constancias que integran el expediente electrónico  relacionado con el recurso de revisión materia de estudio, </w:t>
      </w:r>
      <w:r w:rsidRPr="00A8706A">
        <w:rPr>
          <w:rFonts w:ascii="Palatino Linotype" w:hAnsi="Palatino Linotype" w:cs="Arial"/>
        </w:rPr>
        <w:t xml:space="preserve">se colige que </w:t>
      </w:r>
      <w:r w:rsidRPr="00A8706A">
        <w:rPr>
          <w:rFonts w:ascii="Palatino Linotype" w:eastAsia="Calibri" w:hAnsi="Palatino Linotype" w:cs="Arial"/>
        </w:rPr>
        <w:t xml:space="preserve">el </w:t>
      </w:r>
      <w:r w:rsidRPr="00A8706A">
        <w:rPr>
          <w:rFonts w:ascii="Palatino Linotype" w:eastAsia="Calibri" w:hAnsi="Palatino Linotype" w:cs="Arial"/>
          <w:b/>
        </w:rPr>
        <w:t xml:space="preserve">Sujeto Obligado </w:t>
      </w:r>
      <w:r w:rsidRPr="00A8706A">
        <w:rPr>
          <w:rFonts w:ascii="Palatino Linotype" w:eastAsia="Calibri" w:hAnsi="Palatino Linotype" w:cs="Arial"/>
        </w:rPr>
        <w:t xml:space="preserve">no niega la competencia para conocer de la </w:t>
      </w:r>
      <w:r w:rsidRPr="00A8706A">
        <w:rPr>
          <w:rFonts w:ascii="Palatino Linotype" w:eastAsia="Calibri" w:hAnsi="Palatino Linotype" w:cs="Arial"/>
        </w:rPr>
        <w:lastRenderedPageBreak/>
        <w:t xml:space="preserve">información solicitada, sino por el contrario, con la respuesta pronunciada </w:t>
      </w:r>
      <w:r w:rsidRPr="00A8706A">
        <w:rPr>
          <w:rFonts w:ascii="Palatino Linotype" w:hAnsi="Palatino Linotype" w:cs="Arial"/>
        </w:rPr>
        <w:t>asevera que es competente para conocer de la solicitud de información</w:t>
      </w:r>
      <w:r w:rsidRPr="00A8706A">
        <w:rPr>
          <w:rFonts w:ascii="Palatino Linotype" w:eastAsia="MS Mincho" w:hAnsi="Palatino Linotype" w:cs="Bookman Old Style"/>
          <w:i/>
          <w:iCs/>
          <w:sz w:val="20"/>
          <w:szCs w:val="20"/>
        </w:rPr>
        <w:t xml:space="preserve">, </w:t>
      </w:r>
      <w:r w:rsidRPr="00A8706A">
        <w:rPr>
          <w:rFonts w:ascii="Palatino Linotype" w:hAnsi="Palatino Linotype" w:cs="Arial"/>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w:t>
      </w:r>
      <w:r w:rsidRPr="00A8706A">
        <w:rPr>
          <w:rFonts w:ascii="Palatino Linotype" w:hAnsi="Palatino Linotype"/>
        </w:rPr>
        <w:t xml:space="preserve">motivo por el cual se actualiza el supuesto previsto en el artículo 12 de la legislación aplicable en la materia. </w:t>
      </w:r>
    </w:p>
    <w:p w14:paraId="69AFBF1B" w14:textId="77777777" w:rsidR="006D1025" w:rsidRPr="00A8706A" w:rsidRDefault="006D1025" w:rsidP="006D1025">
      <w:pPr>
        <w:spacing w:before="240" w:after="240"/>
        <w:ind w:left="851" w:right="902"/>
        <w:jc w:val="both"/>
        <w:rPr>
          <w:rFonts w:ascii="Palatino Linotype" w:eastAsia="MS Mincho" w:hAnsi="Palatino Linotype" w:cs="Bookman Old Style"/>
          <w:i/>
          <w:iCs/>
          <w:sz w:val="22"/>
          <w:szCs w:val="20"/>
        </w:rPr>
      </w:pPr>
      <w:r w:rsidRPr="00A8706A">
        <w:rPr>
          <w:rFonts w:ascii="Palatino Linotype" w:eastAsia="MS Mincho" w:hAnsi="Palatino Linotype" w:cs="Bookman Old Style"/>
          <w:b/>
          <w:bCs/>
          <w:i/>
          <w:iCs/>
          <w:sz w:val="22"/>
          <w:szCs w:val="20"/>
        </w:rPr>
        <w:t xml:space="preserve">“Artículo 12. </w:t>
      </w:r>
      <w:r w:rsidRPr="00A8706A">
        <w:rPr>
          <w:rFonts w:ascii="Palatino Linotype" w:eastAsia="MS Mincho" w:hAnsi="Palatino Linotype" w:cs="Bookman Old Style"/>
          <w:b/>
          <w:i/>
          <w:iCs/>
          <w:sz w:val="22"/>
          <w:szCs w:val="20"/>
        </w:rPr>
        <w:t>Quienes generen, recopilen, administren, manejen, procesen, archiven o conserven información pública serán responsables de la misma</w:t>
      </w:r>
      <w:r w:rsidRPr="00A8706A">
        <w:rPr>
          <w:rFonts w:ascii="Palatino Linotype" w:eastAsia="MS Mincho" w:hAnsi="Palatino Linotype" w:cs="Bookman Old Style"/>
          <w:i/>
          <w:iCs/>
          <w:sz w:val="22"/>
          <w:szCs w:val="20"/>
        </w:rPr>
        <w:t xml:space="preserve"> en los términos de las disposiciones jurídicas aplicables. </w:t>
      </w:r>
    </w:p>
    <w:p w14:paraId="164358D6" w14:textId="77777777" w:rsidR="006D1025" w:rsidRPr="00A8706A" w:rsidRDefault="006D1025" w:rsidP="006D1025">
      <w:pPr>
        <w:spacing w:before="240" w:after="240"/>
        <w:ind w:left="851" w:right="902"/>
        <w:jc w:val="both"/>
        <w:rPr>
          <w:rFonts w:ascii="Palatino Linotype" w:eastAsia="MS Mincho" w:hAnsi="Palatino Linotype" w:cs="Bookman Old Style"/>
          <w:i/>
          <w:iCs/>
          <w:sz w:val="22"/>
          <w:szCs w:val="20"/>
        </w:rPr>
      </w:pPr>
      <w:r w:rsidRPr="00A8706A">
        <w:rPr>
          <w:rFonts w:ascii="Palatino Linotype" w:eastAsia="MS Mincho" w:hAnsi="Palatino Linotype" w:cs="Bookman Old Style"/>
          <w:b/>
          <w:i/>
          <w:iCs/>
          <w:sz w:val="22"/>
          <w:szCs w:val="20"/>
        </w:rPr>
        <w:t>Los sujetos obligados sólo proporcionarán la información pública que se les requiera y que obre en sus archivos y en el estado en que ésta se encuentre</w:t>
      </w:r>
      <w:r w:rsidRPr="00A8706A">
        <w:rPr>
          <w:rFonts w:ascii="Palatino Linotype" w:eastAsia="MS Mincho" w:hAnsi="Palatino Linotype" w:cs="Bookman Old Style"/>
          <w:i/>
          <w:iCs/>
          <w:sz w:val="22"/>
          <w:szCs w:val="20"/>
        </w:rPr>
        <w:t>. La obligación de proporcionar información no comprende el procesamiento de la misma, ni el presentarla conforme al interés del solicitante; no estarán obligados a generarla, resumirla, efectuar cálculos o practicar investigaciones.”</w:t>
      </w:r>
    </w:p>
    <w:p w14:paraId="30B3BE0B" w14:textId="77777777" w:rsidR="006D1025" w:rsidRPr="00A8706A" w:rsidRDefault="006D1025" w:rsidP="006D1025">
      <w:pPr>
        <w:pStyle w:val="NormalWeb"/>
        <w:spacing w:line="360" w:lineRule="auto"/>
        <w:jc w:val="both"/>
        <w:rPr>
          <w:rFonts w:ascii="Palatino Linotype" w:hAnsi="Palatino Linotype"/>
        </w:rPr>
      </w:pPr>
      <w:r w:rsidRPr="00A8706A">
        <w:rPr>
          <w:rFonts w:ascii="Palatino Linotype" w:hAnsi="Palatino Linotype" w:cs="Arial"/>
        </w:rPr>
        <w:t xml:space="preserve">Por consiguiente, </w:t>
      </w:r>
      <w:r w:rsidRPr="00A8706A">
        <w:rPr>
          <w:rFonts w:ascii="Palatino Linotype" w:hAnsi="Palatino Linotype"/>
        </w:rPr>
        <w:t xml:space="preserve">se procede al análisis de los requerimientos planteados por la persona solicitante, así como la información proporcionada por el </w:t>
      </w:r>
      <w:r w:rsidRPr="00A8706A">
        <w:rPr>
          <w:rFonts w:ascii="Palatino Linotype" w:eastAsia="Calibri" w:hAnsi="Palatino Linotype" w:cs="Arial"/>
          <w:b/>
          <w:bCs/>
          <w:lang w:val="es-ES_tradnl"/>
        </w:rPr>
        <w:t>Sujeto Obligado</w:t>
      </w:r>
      <w:r w:rsidRPr="00A8706A">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164B87DC" w14:textId="49315990" w:rsidR="003649D6" w:rsidRPr="00A8706A" w:rsidRDefault="006D1025" w:rsidP="006D1025">
      <w:pPr>
        <w:pStyle w:val="NormalWeb"/>
        <w:spacing w:line="360" w:lineRule="auto"/>
        <w:jc w:val="both"/>
        <w:rPr>
          <w:rFonts w:ascii="Palatino Linotype" w:hAnsi="Palatino Linotype"/>
        </w:rPr>
      </w:pPr>
      <w:r w:rsidRPr="00A8706A">
        <w:rPr>
          <w:rFonts w:ascii="Palatino Linotype" w:hAnsi="Palatino Linotype"/>
        </w:rPr>
        <w:lastRenderedPageBreak/>
        <w:t xml:space="preserve">En primer lugar, respecto a la materia del requerimiento de información combatido, relativo a </w:t>
      </w:r>
      <w:r w:rsidR="006463CF" w:rsidRPr="00A8706A">
        <w:rPr>
          <w:rFonts w:ascii="Palatino Linotype" w:hAnsi="Palatino Linotype"/>
        </w:rPr>
        <w:t xml:space="preserve">los expedientes de los procedimientos administrativos que se encuentran en la Contraloría Interna, </w:t>
      </w:r>
      <w:r w:rsidRPr="00A8706A">
        <w:rPr>
          <w:rFonts w:ascii="Palatino Linotype" w:hAnsi="Palatino Linotype"/>
        </w:rPr>
        <w:t xml:space="preserve">recordemos que </w:t>
      </w:r>
      <w:r w:rsidR="006463CF" w:rsidRPr="00A8706A">
        <w:rPr>
          <w:rFonts w:ascii="Palatino Linotype" w:hAnsi="Palatino Linotype"/>
        </w:rPr>
        <w:t xml:space="preserve">el </w:t>
      </w:r>
      <w:r w:rsidR="006463CF" w:rsidRPr="00A8706A">
        <w:rPr>
          <w:rFonts w:ascii="Palatino Linotype" w:hAnsi="Palatino Linotype"/>
          <w:b/>
        </w:rPr>
        <w:t>Sujeto O</w:t>
      </w:r>
      <w:r w:rsidR="007B68F0" w:rsidRPr="00A8706A">
        <w:rPr>
          <w:rFonts w:ascii="Palatino Linotype" w:hAnsi="Palatino Linotype"/>
          <w:b/>
        </w:rPr>
        <w:t xml:space="preserve">bligado, </w:t>
      </w:r>
      <w:r w:rsidR="007B68F0" w:rsidRPr="00A8706A">
        <w:rPr>
          <w:rFonts w:ascii="Palatino Linotype" w:hAnsi="Palatino Linotype"/>
        </w:rPr>
        <w:t>a través del Servidor Público Habilitado competente, si bien reconoció la existencia de procedimientos administrativos de los ejercicios 2021 y 2022, no proporcionó los expedientes respectivos, pues refirió que estos se encont</w:t>
      </w:r>
      <w:r w:rsidR="003649D6" w:rsidRPr="00A8706A">
        <w:rPr>
          <w:rFonts w:ascii="Palatino Linotype" w:hAnsi="Palatino Linotype"/>
        </w:rPr>
        <w:t>raban en etapa de investigación</w:t>
      </w:r>
      <w:r w:rsidR="00D20B61" w:rsidRPr="00A8706A">
        <w:rPr>
          <w:rFonts w:ascii="Palatino Linotype" w:hAnsi="Palatino Linotype"/>
        </w:rPr>
        <w:t>,</w:t>
      </w:r>
      <w:r w:rsidR="007B68F0" w:rsidRPr="00A8706A">
        <w:rPr>
          <w:rFonts w:ascii="Palatino Linotype" w:hAnsi="Palatino Linotype"/>
        </w:rPr>
        <w:t xml:space="preserve"> razón por la cual </w:t>
      </w:r>
      <w:r w:rsidRPr="00A8706A">
        <w:rPr>
          <w:rFonts w:ascii="Palatino Linotype" w:hAnsi="Palatino Linotype"/>
        </w:rPr>
        <w:t>restringió el derecho de acceso a la información al pretender clasificarla</w:t>
      </w:r>
      <w:r w:rsidR="005F1402" w:rsidRPr="00A8706A">
        <w:rPr>
          <w:rFonts w:ascii="Palatino Linotype" w:hAnsi="Palatino Linotype"/>
        </w:rPr>
        <w:t xml:space="preserve"> mediante el </w:t>
      </w:r>
      <w:r w:rsidR="005F1402" w:rsidRPr="00A8706A">
        <w:rPr>
          <w:rFonts w:ascii="Palatino Linotype" w:eastAsia="Palatino Linotype" w:hAnsi="Palatino Linotype" w:cs="Palatino Linotype"/>
        </w:rPr>
        <w:t xml:space="preserve">Acta de la Cuarta Sesión Extraordinaria del Comité de Transparencia, con fundamento en </w:t>
      </w:r>
      <w:r w:rsidR="005F1402" w:rsidRPr="00A8706A">
        <w:rPr>
          <w:rFonts w:ascii="Palatino Linotype" w:hAnsi="Palatino Linotype"/>
        </w:rPr>
        <w:t xml:space="preserve">lo </w:t>
      </w:r>
      <w:r w:rsidRPr="00A8706A">
        <w:rPr>
          <w:rFonts w:ascii="Palatino Linotype" w:eastAsia="Palatino Linotype" w:hAnsi="Palatino Linotype" w:cs="Palatino Linotype"/>
        </w:rPr>
        <w:t xml:space="preserve">previsto en </w:t>
      </w:r>
      <w:r w:rsidR="003649D6" w:rsidRPr="00A8706A">
        <w:rPr>
          <w:rFonts w:ascii="Palatino Linotype" w:eastAsia="Palatino Linotype" w:hAnsi="Palatino Linotype" w:cs="Palatino Linotype"/>
        </w:rPr>
        <w:t>los artículos 140, fracciones V y VI, 125, 113, fracción I y 116 de la Ley General; 3, fracciones IX, XX, XXI, XXIII, XXIV, XXXIII y XLV, 24, fracción XIV, 122, 130, 131, 132, fracciones I y II de la Ley Local; 4, fracción VI, XI y 35 de la Ley de Protección de Datos Personales Local; y los Lineamientos Vigésimo cuarto, fracción II, Trigésimo tercero de los Lineamientos Generales</w:t>
      </w:r>
      <w:r w:rsidR="00726BB6" w:rsidRPr="00A8706A">
        <w:rPr>
          <w:rFonts w:ascii="Palatino Linotype" w:eastAsia="Palatino Linotype" w:hAnsi="Palatino Linotype" w:cs="Palatino Linotype"/>
        </w:rPr>
        <w:t xml:space="preserve"> en Materia de Clasificación y Desclasificación </w:t>
      </w:r>
      <w:r w:rsidR="005F1402" w:rsidRPr="00A8706A">
        <w:rPr>
          <w:rFonts w:ascii="Palatino Linotype" w:eastAsia="Palatino Linotype" w:hAnsi="Palatino Linotype" w:cs="Palatino Linotype"/>
        </w:rPr>
        <w:t xml:space="preserve">de la Información , así como para la elaboración de Versiones Públicas, y el </w:t>
      </w:r>
      <w:r w:rsidR="005F1402" w:rsidRPr="00A8706A">
        <w:rPr>
          <w:rFonts w:ascii="Palatino Linotype" w:hAnsi="Palatino Linotype"/>
        </w:rPr>
        <w:t>artículo 99 de la Ley de Responsabilidades Administrativas del Estado de México y Municipios.</w:t>
      </w:r>
    </w:p>
    <w:p w14:paraId="477502A4" w14:textId="77777777" w:rsidR="006D1025" w:rsidRPr="00A8706A" w:rsidRDefault="00145E2C" w:rsidP="006D1025">
      <w:pPr>
        <w:spacing w:line="360" w:lineRule="auto"/>
        <w:ind w:right="49"/>
        <w:jc w:val="both"/>
        <w:rPr>
          <w:rFonts w:ascii="Palatino Linotype" w:hAnsi="Palatino Linotype"/>
        </w:rPr>
      </w:pPr>
      <w:r w:rsidRPr="00A8706A">
        <w:rPr>
          <w:rFonts w:ascii="Palatino Linotype" w:eastAsia="Palatino Linotype" w:hAnsi="Palatino Linotype" w:cs="Palatino Linotype"/>
        </w:rPr>
        <w:t>S</w:t>
      </w:r>
      <w:r w:rsidR="006D1025" w:rsidRPr="00A8706A">
        <w:rPr>
          <w:rFonts w:ascii="Palatino Linotype" w:eastAsia="Palatino Linotype" w:hAnsi="Palatino Linotype" w:cs="Palatino Linotype"/>
        </w:rPr>
        <w:t xml:space="preserve">irve de sustento </w:t>
      </w:r>
      <w:r w:rsidR="006D1025" w:rsidRPr="00A8706A">
        <w:rPr>
          <w:rFonts w:ascii="Palatino Linotype" w:hAnsi="Palatino Linotype"/>
        </w:rPr>
        <w:t>el criterio orientador 29/10 emitido por el Instituto Nacional de Transparencia, Acceso a la Información y Protección de Datos Personales, INAI</w:t>
      </w:r>
      <w:r w:rsidR="006D1025" w:rsidRPr="00A8706A">
        <w:rPr>
          <w:rFonts w:ascii="Palatino Linotype" w:hAnsi="Palatino Linotype"/>
          <w:b/>
        </w:rPr>
        <w:t xml:space="preserve">, </w:t>
      </w:r>
      <w:r w:rsidR="006D1025" w:rsidRPr="00A8706A">
        <w:rPr>
          <w:rFonts w:ascii="Palatino Linotype" w:hAnsi="Palatino Linotype"/>
        </w:rPr>
        <w:t xml:space="preserve">el cual refiere lo siguiente: </w:t>
      </w:r>
    </w:p>
    <w:p w14:paraId="6EF31FEC" w14:textId="77777777" w:rsidR="006D1025" w:rsidRPr="00A8706A" w:rsidRDefault="006D1025" w:rsidP="006D1025">
      <w:pPr>
        <w:spacing w:before="67"/>
        <w:ind w:left="851" w:right="900"/>
        <w:jc w:val="both"/>
        <w:rPr>
          <w:rFonts w:ascii="Palatino Linotype" w:hAnsi="Palatino Linotype"/>
          <w:i/>
          <w:sz w:val="22"/>
          <w:szCs w:val="22"/>
        </w:rPr>
      </w:pPr>
      <w:r w:rsidRPr="00A8706A">
        <w:rPr>
          <w:rFonts w:ascii="Palatino Linotype" w:hAnsi="Palatino Linotype"/>
          <w:b/>
          <w:i/>
          <w:sz w:val="22"/>
          <w:szCs w:val="22"/>
        </w:rPr>
        <w:t xml:space="preserve">“La clasificación y la inexistencia de información son conceptos que no pueden coexistir. </w:t>
      </w:r>
      <w:r w:rsidRPr="00A8706A">
        <w:rPr>
          <w:rFonts w:ascii="Palatino Linotype" w:hAnsi="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w:t>
      </w:r>
      <w:r w:rsidRPr="00A8706A">
        <w:rPr>
          <w:rFonts w:ascii="Palatino Linotype" w:hAnsi="Palatino Linotype"/>
          <w:i/>
          <w:sz w:val="22"/>
          <w:szCs w:val="22"/>
        </w:rPr>
        <w:lastRenderedPageBreak/>
        <w:t xml:space="preserve">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A8706A">
        <w:rPr>
          <w:rFonts w:ascii="Palatino Linotype" w:hAnsi="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A8706A">
        <w:rPr>
          <w:rFonts w:ascii="Palatino Linotype" w:hAnsi="Palatino Linotype"/>
          <w:i/>
          <w:sz w:val="22"/>
          <w:szCs w:val="22"/>
        </w:rPr>
        <w:t>.”</w:t>
      </w:r>
    </w:p>
    <w:p w14:paraId="001C927B" w14:textId="77777777" w:rsidR="006D1025" w:rsidRPr="00A8706A" w:rsidRDefault="00145E2C" w:rsidP="006D1025">
      <w:pPr>
        <w:spacing w:before="240" w:after="240" w:line="360" w:lineRule="auto"/>
        <w:ind w:right="51"/>
        <w:jc w:val="both"/>
        <w:rPr>
          <w:rFonts w:ascii="Palatino Linotype" w:eastAsia="Palatino Linotype" w:hAnsi="Palatino Linotype" w:cs="Palatino Linotype"/>
        </w:rPr>
      </w:pPr>
      <w:r w:rsidRPr="00A8706A">
        <w:rPr>
          <w:rFonts w:ascii="Palatino Linotype" w:hAnsi="Palatino Linotype"/>
        </w:rPr>
        <w:t xml:space="preserve">En este tenor, </w:t>
      </w:r>
      <w:r w:rsidR="006D1025" w:rsidRPr="00A8706A">
        <w:rPr>
          <w:rFonts w:ascii="Palatino Linotype" w:eastAsia="Palatino Linotype" w:hAnsi="Palatino Linotype" w:cs="Palatino Linotype"/>
        </w:rPr>
        <w:t>es oportuno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32C21F8" w14:textId="77777777" w:rsidR="006D1025" w:rsidRPr="00A8706A" w:rsidRDefault="006D1025" w:rsidP="006D1025">
      <w:pPr>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“Artículo 91. </w:t>
      </w:r>
      <w:r w:rsidRPr="00A8706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F200428"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Siendo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7A4C4B51"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Así, se entiende como información reservada aquella que se clasifica de manera temporal cuya divulgación pueda causar algún daño; y como información </w:t>
      </w:r>
      <w:r w:rsidRPr="00A8706A">
        <w:rPr>
          <w:rFonts w:ascii="Palatino Linotype" w:eastAsia="Palatino Linotype" w:hAnsi="Palatino Linotype" w:cs="Palatino Linotype"/>
        </w:rPr>
        <w:lastRenderedPageBreak/>
        <w:t>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A8706A">
        <w:rPr>
          <w:rFonts w:ascii="Palatino Linotype" w:eastAsia="Palatino Linotype" w:hAnsi="Palatino Linotype" w:cs="Palatino Linotype"/>
          <w:sz w:val="18"/>
          <w:szCs w:val="18"/>
        </w:rPr>
        <w:t xml:space="preserve">. </w:t>
      </w:r>
    </w:p>
    <w:p w14:paraId="5BF26BFE"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Información Pública del Estado de México y Municipios, que a la letra señalan lo siguiente:</w:t>
      </w:r>
    </w:p>
    <w:p w14:paraId="7E25DBFE" w14:textId="77777777" w:rsidR="006D1025" w:rsidRPr="00A8706A" w:rsidRDefault="006D1025" w:rsidP="006D1025">
      <w:pPr>
        <w:spacing w:before="120" w:after="120"/>
        <w:ind w:left="851"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113.</w:t>
      </w:r>
      <w:r w:rsidRPr="00A8706A">
        <w:rPr>
          <w:rFonts w:ascii="Palatino Linotype" w:eastAsia="Palatino Linotype" w:hAnsi="Palatino Linotype" w:cs="Palatino Linotype"/>
          <w:i/>
          <w:sz w:val="22"/>
          <w:szCs w:val="22"/>
        </w:rPr>
        <w:t xml:space="preserve"> Como información reservada podrá clasificarse aquella cuya publicación:</w:t>
      </w:r>
    </w:p>
    <w:p w14:paraId="0D758E9F"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 I.</w:t>
      </w:r>
      <w:r w:rsidRPr="00A8706A">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71ED1A3D"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Pueda menoscabar la conducción de las negociaciones y relaciones internacionales; </w:t>
      </w:r>
      <w:r w:rsidRPr="00A8706A">
        <w:rPr>
          <w:rFonts w:ascii="Palatino Linotype" w:eastAsia="Palatino Linotype" w:hAnsi="Palatino Linotype" w:cs="Palatino Linotype"/>
          <w:i/>
          <w:sz w:val="22"/>
          <w:szCs w:val="22"/>
        </w:rPr>
        <w:br/>
      </w: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30148402"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w:t>
      </w:r>
      <w:r w:rsidRPr="00A8706A">
        <w:rPr>
          <w:rFonts w:ascii="Palatino Linotype" w:eastAsia="Palatino Linotype" w:hAnsi="Palatino Linotype" w:cs="Palatino Linotype"/>
          <w:i/>
          <w:sz w:val="22"/>
          <w:szCs w:val="22"/>
        </w:rPr>
        <w:lastRenderedPageBreak/>
        <w:t xml:space="preserve">país, pueda comprometer la seguridad en la provisión de moneda nacional al país, o pueda incrementar el costo de operaciones financieras que realicen los sujetos obligados del sector público federal; </w:t>
      </w:r>
    </w:p>
    <w:p w14:paraId="1E18FF4B"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w:t>
      </w:r>
      <w:r w:rsidRPr="00A8706A">
        <w:rPr>
          <w:rFonts w:ascii="Palatino Linotype" w:eastAsia="Palatino Linotype" w:hAnsi="Palatino Linotype" w:cs="Palatino Linotype"/>
          <w:i/>
          <w:sz w:val="22"/>
          <w:szCs w:val="22"/>
        </w:rPr>
        <w:t xml:space="preserve"> Pueda poner en riesgo la vida, seguridad o salud de una persona física; </w:t>
      </w:r>
    </w:p>
    <w:p w14:paraId="4006AD6C"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w:t>
      </w:r>
      <w:r w:rsidRPr="00A8706A">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5B37E585"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VII.</w:t>
      </w:r>
      <w:r w:rsidRPr="00A8706A">
        <w:rPr>
          <w:rFonts w:ascii="Palatino Linotype" w:eastAsia="Palatino Linotype" w:hAnsi="Palatino Linotype" w:cs="Palatino Linotype"/>
          <w:i/>
          <w:sz w:val="22"/>
          <w:szCs w:val="22"/>
        </w:rPr>
        <w:t xml:space="preserve"> Obstruya la prevención o persecución de los delitos; </w:t>
      </w:r>
    </w:p>
    <w:p w14:paraId="0A6CFEA1"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VIII.</w:t>
      </w:r>
      <w:r w:rsidRPr="00A8706A">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12711BC4"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IX.</w:t>
      </w:r>
      <w:r w:rsidRPr="00A8706A">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1842E74D"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X.</w:t>
      </w:r>
      <w:r w:rsidRPr="00A8706A">
        <w:rPr>
          <w:rFonts w:ascii="Palatino Linotype" w:eastAsia="Palatino Linotype" w:hAnsi="Palatino Linotype" w:cs="Palatino Linotype"/>
          <w:i/>
          <w:sz w:val="22"/>
          <w:szCs w:val="22"/>
        </w:rPr>
        <w:t xml:space="preserve"> Afecte los derechos del debido proceso; </w:t>
      </w:r>
    </w:p>
    <w:p w14:paraId="59B0382F"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XI.</w:t>
      </w:r>
      <w:r w:rsidRPr="00A8706A">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r w:rsidR="00145E2C" w:rsidRPr="00A8706A">
        <w:rPr>
          <w:rFonts w:ascii="Palatino Linotype" w:eastAsia="Palatino Linotype" w:hAnsi="Palatino Linotype" w:cs="Palatino Linotype"/>
          <w:i/>
          <w:sz w:val="22"/>
          <w:szCs w:val="22"/>
        </w:rPr>
        <w:t>”</w:t>
      </w:r>
    </w:p>
    <w:p w14:paraId="58683A4A" w14:textId="77777777" w:rsidR="006D1025" w:rsidRPr="00A8706A" w:rsidRDefault="00145E2C" w:rsidP="006D1025">
      <w:pPr>
        <w:spacing w:before="120" w:after="120"/>
        <w:ind w:left="851"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w:t>
      </w:r>
      <w:r w:rsidR="006D1025" w:rsidRPr="00A8706A">
        <w:rPr>
          <w:rFonts w:ascii="Palatino Linotype" w:eastAsia="Palatino Linotype" w:hAnsi="Palatino Linotype" w:cs="Palatino Linotype"/>
          <w:b/>
          <w:i/>
          <w:sz w:val="22"/>
          <w:szCs w:val="22"/>
        </w:rPr>
        <w:t>Artículo 140</w:t>
      </w:r>
      <w:r w:rsidR="006D1025" w:rsidRPr="00A8706A">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31911335"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Comprometa la seguridad pública y cuente con un propósito genuino y un efecto demostrable; </w:t>
      </w:r>
    </w:p>
    <w:p w14:paraId="259AA86E"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Pueda menoscabar la conducción de las negociaciones y relaciones internacionales; </w:t>
      </w:r>
    </w:p>
    <w:p w14:paraId="393C4513"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832BDD2"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xml:space="preserve"> Ponga en riesgo la vida, la seguridad o la salud de una persona física; </w:t>
      </w:r>
    </w:p>
    <w:p w14:paraId="2DA90BEA"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w:t>
      </w:r>
      <w:r w:rsidRPr="00A8706A">
        <w:rPr>
          <w:rFonts w:ascii="Palatino Linotype" w:eastAsia="Palatino Linotype" w:hAnsi="Palatino Linotype" w:cs="Palatino Linotype"/>
          <w:i/>
          <w:sz w:val="22"/>
          <w:szCs w:val="22"/>
        </w:rPr>
        <w:t xml:space="preserve">. Aquella cuya divulgación obstruya o pueda causar un serio perjuicio a: </w:t>
      </w:r>
    </w:p>
    <w:p w14:paraId="493AD5B1" w14:textId="77777777" w:rsidR="006D1025" w:rsidRPr="00A8706A" w:rsidRDefault="006D1025" w:rsidP="006D1025">
      <w:pPr>
        <w:spacing w:before="120" w:after="120"/>
        <w:ind w:left="1418"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7124BE4A" w14:textId="77777777" w:rsidR="006D1025" w:rsidRPr="00A8706A" w:rsidRDefault="006D1025" w:rsidP="006D1025">
      <w:pPr>
        <w:spacing w:before="120" w:after="120"/>
        <w:ind w:left="1418"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lastRenderedPageBreak/>
        <w:t xml:space="preserve">2. La recaudación de las contribuciones. </w:t>
      </w:r>
    </w:p>
    <w:p w14:paraId="29A518AB"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w:t>
      </w:r>
      <w:r w:rsidRPr="00A8706A">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A8706A">
        <w:rPr>
          <w:rFonts w:ascii="Palatino Linotype" w:eastAsia="Palatino Linotype" w:hAnsi="Palatino Linotype" w:cs="Palatino Linotype"/>
          <w:b/>
          <w:i/>
          <w:sz w:val="22"/>
          <w:szCs w:val="22"/>
        </w:rPr>
        <w:t>incluidos los de quejas, denuncias, inconformidades, responsabilidades administrativas y resarcitorias</w:t>
      </w:r>
      <w:r w:rsidRPr="00A8706A">
        <w:rPr>
          <w:rFonts w:ascii="Palatino Linotype" w:eastAsia="Palatino Linotype" w:hAnsi="Palatino Linotype" w:cs="Palatino Linotype"/>
          <w:i/>
          <w:sz w:val="22"/>
          <w:szCs w:val="22"/>
        </w:rPr>
        <w:t xml:space="preserve"> </w:t>
      </w:r>
      <w:r w:rsidRPr="00A8706A">
        <w:rPr>
          <w:rFonts w:ascii="Palatino Linotype" w:eastAsia="Palatino Linotype" w:hAnsi="Palatino Linotype" w:cs="Palatino Linotype"/>
          <w:b/>
          <w:i/>
          <w:sz w:val="22"/>
          <w:szCs w:val="22"/>
        </w:rPr>
        <w:t>en tanto no hayan quedado firmes</w:t>
      </w:r>
      <w:r w:rsidRPr="00A8706A">
        <w:rPr>
          <w:rFonts w:ascii="Palatino Linotype" w:eastAsia="Palatino Linotype" w:hAnsi="Palatino Linotype" w:cs="Palatino Linotype"/>
          <w:i/>
          <w:sz w:val="22"/>
          <w:szCs w:val="22"/>
        </w:rPr>
        <w:t xml:space="preserve"> o afecte la administración de justicia o la seguridad de un denunciante, querellante o testigo, así como sus familias, en los términos de las disposiciones jurídicas aplicables; </w:t>
      </w:r>
    </w:p>
    <w:p w14:paraId="3DB00E4B"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VII.</w:t>
      </w:r>
      <w:r w:rsidRPr="00A8706A">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2621399A"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VIII.</w:t>
      </w:r>
      <w:r w:rsidRPr="00A8706A">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3AB8111"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IX</w:t>
      </w:r>
      <w:r w:rsidRPr="00A8706A">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458344E3"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X.</w:t>
      </w:r>
      <w:r w:rsidRPr="00A8706A">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57F69EE4"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B3A7648" w14:textId="77777777" w:rsidR="006D1025" w:rsidRPr="00A8706A" w:rsidRDefault="006D1025" w:rsidP="006D1025">
      <w:pPr>
        <w:spacing w:before="120" w:after="120"/>
        <w:ind w:left="1134"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XI.</w:t>
      </w:r>
      <w:r w:rsidRPr="00A8706A">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7CD87FBE" w14:textId="3CA0F496" w:rsidR="006D1025" w:rsidRPr="00A8706A" w:rsidRDefault="006D1025" w:rsidP="005A7E57">
      <w:pPr>
        <w:spacing w:before="240" w:after="240" w:line="360" w:lineRule="auto"/>
        <w:ind w:firstLine="720"/>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 se considerará reservada cuando su divulgación pueda causar un daño en términos de lo establecido en la Ley, de manera enunciativa más no limitativa, cuando comprometa la seguridad pública; ponga en riesgo la vida, la seguridad o la </w:t>
      </w:r>
      <w:r w:rsidRPr="00A8706A">
        <w:rPr>
          <w:rFonts w:ascii="Palatino Linotype" w:eastAsia="Palatino Linotype" w:hAnsi="Palatino Linotype" w:cs="Palatino Linotype"/>
        </w:rPr>
        <w:lastRenderedPageBreak/>
        <w:t>salud de una persona física; 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18A9A931" w14:textId="77777777" w:rsidR="006D1025" w:rsidRPr="00A8706A" w:rsidRDefault="006D1025" w:rsidP="006D1025">
      <w:pPr>
        <w:spacing w:line="360" w:lineRule="auto"/>
        <w:jc w:val="both"/>
        <w:rPr>
          <w:rFonts w:ascii="Palatino Linotype" w:hAnsi="Palatino Linotype"/>
        </w:rPr>
      </w:pPr>
      <w:r w:rsidRPr="00A8706A">
        <w:rPr>
          <w:rFonts w:ascii="Palatino Linotype" w:hAnsi="Palatino Linotype"/>
        </w:rPr>
        <w:t>No obstante, en términos generales, las Leyes de la materia disponen que, para proceder a realizar la reserva de la información, no basta que se refiera a alguno de los supuestos que enmarquen, en este caso, los artículos 113 de la Ley General de Transparencia  y 140 de la Ley de Transparencia Local, sino que, es necesario que la autoridad demuestre que la divulgación de la información, puede causar un daño al interés público protegido.</w:t>
      </w:r>
    </w:p>
    <w:p w14:paraId="3FCC785E" w14:textId="77777777" w:rsidR="006D1025" w:rsidRPr="00A8706A" w:rsidRDefault="006D1025" w:rsidP="006D1025">
      <w:pPr>
        <w:spacing w:line="360" w:lineRule="auto"/>
        <w:jc w:val="both"/>
        <w:rPr>
          <w:rFonts w:ascii="Palatino Linotype" w:hAnsi="Palatino Linotype"/>
          <w:sz w:val="10"/>
          <w:szCs w:val="10"/>
        </w:rPr>
      </w:pPr>
    </w:p>
    <w:p w14:paraId="22329780" w14:textId="77777777" w:rsidR="006D1025" w:rsidRPr="00A8706A" w:rsidRDefault="006D1025" w:rsidP="006D1025">
      <w:pPr>
        <w:spacing w:before="240" w:after="240" w:line="360" w:lineRule="auto"/>
        <w:jc w:val="both"/>
        <w:rPr>
          <w:rFonts w:ascii="Palatino Linotype" w:hAnsi="Palatino Linotype"/>
        </w:rPr>
      </w:pPr>
      <w:r w:rsidRPr="00A8706A">
        <w:rPr>
          <w:rFonts w:ascii="Palatino Linotype" w:hAnsi="Palatino Linotype"/>
        </w:rPr>
        <w:t xml:space="preserve">Dicha valoración, debe realizarse caso por caso, a través de lo que se conoce como la llamada </w:t>
      </w:r>
      <w:r w:rsidRPr="00A8706A">
        <w:rPr>
          <w:rFonts w:ascii="Palatino Linotype" w:hAnsi="Palatino Linotype"/>
          <w:i/>
        </w:rPr>
        <w:t>“prueba de daño”</w:t>
      </w:r>
      <w:r w:rsidRPr="00A8706A">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w:t>
      </w:r>
      <w:r w:rsidRPr="00A8706A">
        <w:rPr>
          <w:rFonts w:ascii="Palatino Linotype" w:hAnsi="Palatino Linotype"/>
        </w:rPr>
        <w:lastRenderedPageBreak/>
        <w:t xml:space="preserve">de Transparencia y Acceso a la Información Pública; asimismo, ésta no debe basarse en meras especulaciones o suposiciones, sino en elementos objetivos que deban evaluar que existe un riego actual e inminente. </w:t>
      </w:r>
    </w:p>
    <w:p w14:paraId="09EACBD1" w14:textId="77777777" w:rsidR="006D1025" w:rsidRPr="00A8706A" w:rsidRDefault="006D1025" w:rsidP="006D1025">
      <w:pPr>
        <w:spacing w:before="240" w:after="240" w:line="360" w:lineRule="auto"/>
        <w:jc w:val="both"/>
        <w:rPr>
          <w:rFonts w:ascii="Palatino Linotype" w:hAnsi="Palatino Linotype"/>
        </w:rPr>
      </w:pPr>
      <w:r w:rsidRPr="00A8706A">
        <w:rPr>
          <w:rFonts w:ascii="Palatino Linotype" w:hAnsi="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0F99BAE4" w14:textId="77777777" w:rsidR="006D1025" w:rsidRPr="00A8706A" w:rsidRDefault="006D1025" w:rsidP="006D1025">
      <w:pPr>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“Segundo.</w:t>
      </w:r>
      <w:r w:rsidRPr="00A8706A">
        <w:rPr>
          <w:rFonts w:ascii="Palatino Linotype" w:eastAsia="Palatino Linotype" w:hAnsi="Palatino Linotype" w:cs="Palatino Linotype"/>
          <w:i/>
          <w:sz w:val="22"/>
          <w:szCs w:val="22"/>
        </w:rPr>
        <w:t xml:space="preserve"> Para efectos de los presentes Lineamientos Generales, se entenderá por: </w:t>
      </w:r>
    </w:p>
    <w:p w14:paraId="17A36584" w14:textId="77777777" w:rsidR="006D1025" w:rsidRPr="00A8706A" w:rsidRDefault="006D1025" w:rsidP="006D1025">
      <w:pPr>
        <w:ind w:left="1134"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w:t>
      </w:r>
    </w:p>
    <w:p w14:paraId="727A44A1" w14:textId="77777777" w:rsidR="006D1025" w:rsidRPr="00A8706A" w:rsidRDefault="006D1025" w:rsidP="006D1025">
      <w:pPr>
        <w:ind w:left="1134"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XIII.    Prueba de daño</w:t>
      </w:r>
      <w:r w:rsidRPr="00A8706A">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A8706A">
        <w:rPr>
          <w:rFonts w:ascii="Palatino Linotype" w:eastAsia="Palatino Linotype" w:hAnsi="Palatino Linotype" w:cs="Palatino Linotype"/>
          <w:b/>
          <w:i/>
          <w:sz w:val="22"/>
          <w:szCs w:val="22"/>
        </w:rPr>
        <w:t>”</w:t>
      </w:r>
    </w:p>
    <w:p w14:paraId="57A7BFDC"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w:t>
      </w:r>
      <w:r w:rsidRPr="00A8706A">
        <w:rPr>
          <w:rFonts w:ascii="Palatino Linotype" w:eastAsia="Palatino Linotype" w:hAnsi="Palatino Linotype" w:cs="Palatino Linotype"/>
        </w:rPr>
        <w:lastRenderedPageBreak/>
        <w:t>particular se ajusta al supuesto previsto por la norma legal invocada como fundamento; siendo que, además, el Sujeto Obligado debe, en todo momento, aplicar una prueba de daño.</w:t>
      </w:r>
    </w:p>
    <w:p w14:paraId="59784000"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53C1B1C" w14:textId="77777777" w:rsidR="006D1025" w:rsidRPr="00A8706A" w:rsidRDefault="006D1025" w:rsidP="006D1025">
      <w:pPr>
        <w:numPr>
          <w:ilvl w:val="0"/>
          <w:numId w:val="7"/>
        </w:numPr>
        <w:spacing w:line="360" w:lineRule="auto"/>
        <w:ind w:left="851"/>
        <w:jc w:val="both"/>
        <w:rPr>
          <w:rFonts w:ascii="Palatino Linotype" w:eastAsia="Palatino Linotype" w:hAnsi="Palatino Linotype" w:cs="Palatino Linotype"/>
        </w:rPr>
      </w:pPr>
      <w:r w:rsidRPr="00A8706A">
        <w:rPr>
          <w:rFonts w:ascii="Palatino Linotype" w:eastAsia="Palatino Linotype" w:hAnsi="Palatino Linotype" w:cs="Palatino Linotype"/>
        </w:rPr>
        <w:t>Se reciba una solicitud de acceso a la información.</w:t>
      </w:r>
    </w:p>
    <w:p w14:paraId="1DE8FC95" w14:textId="77777777" w:rsidR="006D1025" w:rsidRPr="00A8706A" w:rsidRDefault="006D1025" w:rsidP="006D1025">
      <w:pPr>
        <w:numPr>
          <w:ilvl w:val="0"/>
          <w:numId w:val="7"/>
        </w:numPr>
        <w:spacing w:line="360" w:lineRule="auto"/>
        <w:ind w:left="851"/>
        <w:jc w:val="both"/>
        <w:rPr>
          <w:rFonts w:ascii="Palatino Linotype" w:eastAsia="Palatino Linotype" w:hAnsi="Palatino Linotype" w:cs="Palatino Linotype"/>
        </w:rPr>
      </w:pPr>
      <w:r w:rsidRPr="00A8706A">
        <w:rPr>
          <w:rFonts w:ascii="Palatino Linotype" w:eastAsia="Palatino Linotype" w:hAnsi="Palatino Linotype" w:cs="Palatino Linotype"/>
        </w:rPr>
        <w:t>Se determine mediante resolución de autoridad competente.</w:t>
      </w:r>
    </w:p>
    <w:p w14:paraId="0E2E99E7" w14:textId="77777777" w:rsidR="006D1025" w:rsidRPr="00A8706A" w:rsidRDefault="006D1025" w:rsidP="006D1025">
      <w:pPr>
        <w:numPr>
          <w:ilvl w:val="0"/>
          <w:numId w:val="7"/>
        </w:numPr>
        <w:spacing w:line="360" w:lineRule="auto"/>
        <w:ind w:left="851"/>
        <w:jc w:val="both"/>
        <w:rPr>
          <w:rFonts w:ascii="Palatino Linotype" w:eastAsia="Palatino Linotype" w:hAnsi="Palatino Linotype" w:cs="Palatino Linotype"/>
        </w:rPr>
      </w:pPr>
      <w:r w:rsidRPr="00A8706A">
        <w:rPr>
          <w:rFonts w:ascii="Palatino Linotype" w:eastAsia="Palatino Linotype" w:hAnsi="Palatino Linotype" w:cs="Palatino Linotype"/>
        </w:rPr>
        <w:t>Se generen versiones públicas para dar cumplimiento a las obligaciones de transparencia previstas en la Ley.</w:t>
      </w:r>
    </w:p>
    <w:p w14:paraId="2CD2E81E" w14:textId="77777777" w:rsidR="006D1025" w:rsidRPr="00A8706A" w:rsidRDefault="006D1025" w:rsidP="006D1025">
      <w:pPr>
        <w:spacing w:line="360" w:lineRule="auto"/>
        <w:jc w:val="both"/>
        <w:rPr>
          <w:rFonts w:ascii="Palatino Linotype" w:eastAsia="Palatino Linotype" w:hAnsi="Palatino Linotype" w:cs="Palatino Linotype"/>
          <w:sz w:val="10"/>
          <w:szCs w:val="10"/>
        </w:rPr>
      </w:pPr>
    </w:p>
    <w:p w14:paraId="321F9F64" w14:textId="77777777" w:rsidR="006D1025" w:rsidRPr="00A8706A" w:rsidRDefault="006D1025" w:rsidP="006D1025">
      <w:pPr>
        <w:spacing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023286AA" w14:textId="77777777" w:rsidR="006D1025" w:rsidRPr="00A8706A" w:rsidRDefault="006D1025" w:rsidP="006D1025">
      <w:pPr>
        <w:spacing w:line="360" w:lineRule="auto"/>
        <w:jc w:val="both"/>
        <w:rPr>
          <w:rFonts w:ascii="Palatino Linotype" w:eastAsia="Palatino Linotype" w:hAnsi="Palatino Linotype" w:cs="Palatino Linotype"/>
          <w:sz w:val="10"/>
          <w:szCs w:val="10"/>
        </w:rPr>
      </w:pPr>
    </w:p>
    <w:p w14:paraId="6764D83C" w14:textId="77777777" w:rsidR="006D1025" w:rsidRPr="00A8706A" w:rsidRDefault="006D1025" w:rsidP="006D1025">
      <w:pPr>
        <w:spacing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22C863A5" w14:textId="77777777" w:rsidR="006D1025" w:rsidRPr="00A8706A" w:rsidRDefault="006D1025" w:rsidP="006D1025">
      <w:pPr>
        <w:spacing w:before="240" w:after="24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lastRenderedPageBreak/>
        <w:t>“Artículo 129</w:t>
      </w:r>
      <w:r w:rsidRPr="00A8706A">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7CA3865B" w14:textId="77777777" w:rsidR="006D1025" w:rsidRPr="00A8706A" w:rsidRDefault="006D1025" w:rsidP="006D1025">
      <w:pPr>
        <w:spacing w:before="240" w:after="24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286653F6" w14:textId="77777777" w:rsidR="006D1025" w:rsidRPr="00A8706A" w:rsidRDefault="006D1025" w:rsidP="006D1025">
      <w:pPr>
        <w:spacing w:before="240" w:after="24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78AFC46E" w14:textId="77777777" w:rsidR="006D1025" w:rsidRPr="00A8706A" w:rsidRDefault="006D1025" w:rsidP="006D1025">
      <w:pPr>
        <w:spacing w:before="240" w:after="24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0A0F956B"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w:t>
      </w:r>
      <w:r w:rsidRPr="00A8706A">
        <w:rPr>
          <w:rFonts w:ascii="Palatino Linotype" w:eastAsia="Palatino Linotype" w:hAnsi="Palatino Linotype" w:cs="Palatino Linotype"/>
          <w:sz w:val="22"/>
          <w:szCs w:val="22"/>
        </w:rPr>
        <w:t xml:space="preserve">-el riesgo al divulgarse- </w:t>
      </w:r>
      <w:r w:rsidRPr="00A8706A">
        <w:rPr>
          <w:rFonts w:ascii="Palatino Linotype" w:eastAsia="Palatino Linotype" w:hAnsi="Palatino Linotype" w:cs="Palatino Linotype"/>
        </w:rPr>
        <w:t xml:space="preserve">supera al segundo </w:t>
      </w:r>
      <w:r w:rsidRPr="00A8706A">
        <w:rPr>
          <w:rFonts w:ascii="Palatino Linotype" w:eastAsia="Palatino Linotype" w:hAnsi="Palatino Linotype" w:cs="Palatino Linotype"/>
          <w:sz w:val="22"/>
          <w:szCs w:val="22"/>
        </w:rPr>
        <w:t>-el interés de que se conozca-</w:t>
      </w:r>
      <w:r w:rsidRPr="00A8706A">
        <w:rPr>
          <w:rFonts w:ascii="Palatino Linotype" w:eastAsia="Palatino Linotype" w:hAnsi="Palatino Linotype" w:cs="Palatino Linotype"/>
        </w:rPr>
        <w:t xml:space="preserve">.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w:t>
      </w:r>
      <w:r w:rsidRPr="00A8706A">
        <w:rPr>
          <w:rFonts w:ascii="Palatino Linotype" w:eastAsia="Palatino Linotype" w:hAnsi="Palatino Linotype" w:cs="Palatino Linotype"/>
        </w:rPr>
        <w:lastRenderedPageBreak/>
        <w:t>los intereses en pugna, o verificar que el medio que se eligió para reservar la información es el más benigno.</w:t>
      </w:r>
    </w:p>
    <w:p w14:paraId="12E3DB40"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En el mismo tenor el Lineamiento Trigésimo Tercero, de los Lineamientos Generales en Materia de Clasificación y Desclasificación de la Información, dispone lo siguiente:</w:t>
      </w:r>
    </w:p>
    <w:p w14:paraId="4A5EF4A0" w14:textId="77777777" w:rsidR="006D1025" w:rsidRPr="00A8706A" w:rsidRDefault="006D1025" w:rsidP="006D1025">
      <w:pPr>
        <w:spacing w:before="120" w:after="120"/>
        <w:ind w:left="851" w:right="758"/>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Trigésimo tercero</w:t>
      </w:r>
      <w:r w:rsidRPr="00A8706A">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37DB77D1" w14:textId="77777777" w:rsidR="006D1025" w:rsidRPr="00A8706A" w:rsidRDefault="006D1025" w:rsidP="006D1025">
      <w:pPr>
        <w:tabs>
          <w:tab w:val="left" w:pos="1701"/>
        </w:tabs>
        <w:spacing w:before="120" w:after="120"/>
        <w:ind w:left="1134" w:right="760"/>
        <w:jc w:val="both"/>
        <w:rPr>
          <w:rFonts w:ascii="Palatino Linotype" w:eastAsia="Palatino Linotype" w:hAnsi="Palatino Linotype" w:cs="Palatino Linotype"/>
          <w:b/>
          <w:i/>
          <w:sz w:val="20"/>
          <w:szCs w:val="20"/>
        </w:rPr>
      </w:pPr>
      <w:r w:rsidRPr="00A8706A">
        <w:rPr>
          <w:rFonts w:ascii="Palatino Linotype" w:eastAsia="Palatino Linotype" w:hAnsi="Palatino Linotype" w:cs="Palatino Linotype"/>
          <w:b/>
          <w:i/>
          <w:sz w:val="22"/>
          <w:szCs w:val="22"/>
        </w:rPr>
        <w:t xml:space="preserve">I. </w:t>
      </w:r>
      <w:r w:rsidRPr="00A8706A">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799050A8" w14:textId="77777777" w:rsidR="006D1025" w:rsidRPr="00A8706A" w:rsidRDefault="006D1025" w:rsidP="006D1025">
      <w:pPr>
        <w:tabs>
          <w:tab w:val="left" w:pos="1701"/>
        </w:tabs>
        <w:spacing w:before="120" w:after="120"/>
        <w:ind w:left="1134" w:right="76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30734507" w14:textId="77777777" w:rsidR="006D1025" w:rsidRPr="00A8706A" w:rsidRDefault="006D1025" w:rsidP="006D1025">
      <w:pPr>
        <w:tabs>
          <w:tab w:val="left" w:pos="1701"/>
        </w:tabs>
        <w:spacing w:before="120" w:after="120"/>
        <w:ind w:left="1134" w:right="76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512BEB18" w14:textId="77777777" w:rsidR="006D1025" w:rsidRPr="00A8706A" w:rsidRDefault="006D1025" w:rsidP="006D1025">
      <w:pPr>
        <w:tabs>
          <w:tab w:val="left" w:pos="1701"/>
        </w:tabs>
        <w:spacing w:before="120" w:after="120"/>
        <w:ind w:left="1134" w:right="760"/>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A8706A">
        <w:rPr>
          <w:rFonts w:ascii="Palatino Linotype" w:eastAsia="Palatino Linotype" w:hAnsi="Palatino Linotype" w:cs="Palatino Linotype"/>
          <w:b/>
          <w:i/>
          <w:sz w:val="22"/>
          <w:szCs w:val="22"/>
        </w:rPr>
        <w:t xml:space="preserve"> </w:t>
      </w:r>
    </w:p>
    <w:p w14:paraId="1CE6D17C" w14:textId="77777777" w:rsidR="006D1025" w:rsidRPr="00A8706A" w:rsidRDefault="006D1025" w:rsidP="006D1025">
      <w:pPr>
        <w:tabs>
          <w:tab w:val="left" w:pos="1701"/>
        </w:tabs>
        <w:spacing w:before="120" w:after="120"/>
        <w:ind w:left="1134" w:right="760"/>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V</w:t>
      </w:r>
      <w:r w:rsidRPr="00A8706A">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A8706A">
        <w:rPr>
          <w:rFonts w:ascii="Palatino Linotype" w:eastAsia="Palatino Linotype" w:hAnsi="Palatino Linotype" w:cs="Palatino Linotype"/>
          <w:b/>
          <w:i/>
          <w:sz w:val="22"/>
          <w:szCs w:val="22"/>
        </w:rPr>
        <w:t xml:space="preserve"> </w:t>
      </w:r>
    </w:p>
    <w:p w14:paraId="5DFF4CC0" w14:textId="77777777" w:rsidR="006D1025" w:rsidRPr="00A8706A" w:rsidRDefault="006D1025" w:rsidP="006D1025">
      <w:pPr>
        <w:tabs>
          <w:tab w:val="left" w:pos="1701"/>
        </w:tabs>
        <w:spacing w:before="120" w:after="120"/>
        <w:ind w:left="1134" w:right="76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w:t>
      </w:r>
      <w:r w:rsidRPr="00A8706A">
        <w:rPr>
          <w:rFonts w:ascii="Palatino Linotype" w:eastAsia="Palatino Linotype" w:hAnsi="Palatino Linotype" w:cs="Palatino Linotype"/>
          <w:i/>
          <w:sz w:val="22"/>
          <w:szCs w:val="22"/>
        </w:rPr>
        <w:t xml:space="preserve">. En los casos en que se determine la clasificación total de la información, se deberán especificar en la prueba de daño, con la mayor claridad y precisión </w:t>
      </w:r>
      <w:r w:rsidRPr="00A8706A">
        <w:rPr>
          <w:rFonts w:ascii="Palatino Linotype" w:eastAsia="Palatino Linotype" w:hAnsi="Palatino Linotype" w:cs="Palatino Linotype"/>
          <w:i/>
          <w:sz w:val="22"/>
          <w:szCs w:val="22"/>
        </w:rPr>
        <w:lastRenderedPageBreak/>
        <w:t>posible, los aspectos relevantes de la información clasificada que ayuden a cumplir con el objetivo de brindar certeza al solicitante.”</w:t>
      </w:r>
    </w:p>
    <w:p w14:paraId="26303F43"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23F7BB31"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71D51612" w14:textId="77777777" w:rsidR="006D1025" w:rsidRPr="00A8706A" w:rsidRDefault="006D1025" w:rsidP="006D1025">
      <w:pPr>
        <w:spacing w:line="360" w:lineRule="auto"/>
        <w:jc w:val="both"/>
        <w:rPr>
          <w:rFonts w:ascii="Palatino Linotype" w:eastAsia="Palatino Linotype" w:hAnsi="Palatino Linotype" w:cs="Palatino Linotype"/>
          <w:sz w:val="10"/>
          <w:szCs w:val="10"/>
        </w:rPr>
      </w:pPr>
    </w:p>
    <w:p w14:paraId="16BCB77D" w14:textId="77777777" w:rsidR="006D1025" w:rsidRPr="00A8706A" w:rsidRDefault="006D1025" w:rsidP="006D1025">
      <w:pPr>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8706A">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A8706A">
        <w:rPr>
          <w:rFonts w:ascii="Palatino Linotype" w:eastAsia="Palatino Linotype" w:hAnsi="Palatino Linotype" w:cs="Palatino Linotype"/>
          <w:i/>
          <w:sz w:val="22"/>
          <w:szCs w:val="22"/>
        </w:rPr>
        <w:t>officio</w:t>
      </w:r>
      <w:proofErr w:type="spellEnd"/>
      <w:r w:rsidRPr="00A8706A">
        <w:rPr>
          <w:rFonts w:ascii="Palatino Linotype" w:eastAsia="Palatino Linotype" w:hAnsi="Palatino Linotype" w:cs="Palatino Linotype"/>
          <w:i/>
          <w:sz w:val="22"/>
          <w:szCs w:val="22"/>
        </w:rPr>
        <w:t>, con el propósito de obtener una versión que sea pública para la parte interesada.” (</w:t>
      </w:r>
      <w:proofErr w:type="gramStart"/>
      <w:r w:rsidRPr="00A8706A">
        <w:rPr>
          <w:rFonts w:ascii="Palatino Linotype" w:eastAsia="Palatino Linotype" w:hAnsi="Palatino Linotype" w:cs="Palatino Linotype"/>
          <w:i/>
          <w:sz w:val="22"/>
          <w:szCs w:val="22"/>
        </w:rPr>
        <w:t>sic</w:t>
      </w:r>
      <w:proofErr w:type="gramEnd"/>
      <w:r w:rsidRPr="00A8706A">
        <w:rPr>
          <w:rFonts w:ascii="Palatino Linotype" w:eastAsia="Palatino Linotype" w:hAnsi="Palatino Linotype" w:cs="Palatino Linotype"/>
          <w:i/>
          <w:sz w:val="22"/>
          <w:szCs w:val="22"/>
        </w:rPr>
        <w:t>)</w:t>
      </w:r>
    </w:p>
    <w:p w14:paraId="60D7EF21" w14:textId="77777777" w:rsidR="006D1025" w:rsidRPr="00A8706A" w:rsidRDefault="006D1025" w:rsidP="006D1025">
      <w:pPr>
        <w:spacing w:line="360" w:lineRule="auto"/>
        <w:jc w:val="both"/>
        <w:rPr>
          <w:rFonts w:ascii="Palatino Linotype" w:eastAsia="Palatino Linotype" w:hAnsi="Palatino Linotype" w:cs="Palatino Linotype"/>
          <w:sz w:val="10"/>
          <w:szCs w:val="10"/>
        </w:rPr>
      </w:pPr>
    </w:p>
    <w:p w14:paraId="56FDB215" w14:textId="2FA3E899"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 xml:space="preserve">Prueba de daño, que </w:t>
      </w:r>
      <w:r w:rsidR="00787E4C" w:rsidRPr="00A8706A">
        <w:rPr>
          <w:rFonts w:ascii="Palatino Linotype" w:eastAsia="Palatino Linotype" w:hAnsi="Palatino Linotype" w:cs="Palatino Linotype"/>
        </w:rPr>
        <w:t>cobra relevancia puesto que sí e</w:t>
      </w:r>
      <w:r w:rsidRPr="00A8706A">
        <w:rPr>
          <w:rFonts w:ascii="Palatino Linotype" w:eastAsia="Palatino Linotype" w:hAnsi="Palatino Linotype" w:cs="Palatino Linotype"/>
        </w:rPr>
        <w:t>sta no arroja resultados contundentes sobre un posible peligro, deberá de publicarse o difundirse la información.</w:t>
      </w:r>
    </w:p>
    <w:p w14:paraId="5DA5BB73"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3A15133A"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558F79DA" w14:textId="77777777" w:rsidR="006D1025" w:rsidRPr="00A8706A" w:rsidRDefault="006D1025" w:rsidP="006D1025">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 xml:space="preserve">Aunado a lo anterior, se tiene que conforme al Lineamiento Octavo, de los Lineamientos Generales en materia de Clasificación y Desclasificación de la Información, </w:t>
      </w:r>
      <w:r w:rsidRPr="00A8706A">
        <w:rPr>
          <w:rFonts w:ascii="Palatino Linotype" w:eastAsia="Palatino Linotype" w:hAnsi="Palatino Linotype" w:cs="Palatino Linotype"/>
          <w:b/>
        </w:rPr>
        <w:t>para fundar la clasificación de la información</w:t>
      </w:r>
      <w:r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b/>
        </w:rPr>
        <w:t>se debe señalar el artículo, fracción, inciso, párrafo o numeral</w:t>
      </w:r>
      <w:r w:rsidRPr="00A8706A">
        <w:rPr>
          <w:rFonts w:ascii="Palatino Linotype" w:eastAsia="Palatino Linotype" w:hAnsi="Palatino Linotype" w:cs="Palatino Linotype"/>
        </w:rPr>
        <w:t xml:space="preserve"> de la Ley o tratado internacional suscrito por el Estado Mexicano </w:t>
      </w:r>
      <w:r w:rsidRPr="00A8706A">
        <w:rPr>
          <w:rFonts w:ascii="Palatino Linotype" w:eastAsia="Palatino Linotype" w:hAnsi="Palatino Linotype" w:cs="Palatino Linotype"/>
          <w:b/>
        </w:rPr>
        <w:t>que expresamente le otorgue el carácter de reservada</w:t>
      </w:r>
      <w:r w:rsidRPr="00A8706A">
        <w:rPr>
          <w:rFonts w:ascii="Palatino Linotype" w:eastAsia="Palatino Linotype" w:hAnsi="Palatino Linotype" w:cs="Palatino Linotype"/>
        </w:rPr>
        <w:t xml:space="preserve">, mientras que </w:t>
      </w:r>
      <w:r w:rsidRPr="00A8706A">
        <w:rPr>
          <w:rFonts w:ascii="Palatino Linotype" w:eastAsia="Palatino Linotype" w:hAnsi="Palatino Linotype" w:cs="Palatino Linotype"/>
          <w:b/>
        </w:rPr>
        <w:t>para motivar la clasificación se deben señalar las razones o circunstancias especiales que lo llevaron a concluir que el caso particular se ajusta al supuesto previsto por la norma legal invocada como fundamento</w:t>
      </w:r>
      <w:r w:rsidRPr="00A8706A">
        <w:rPr>
          <w:rFonts w:ascii="Palatino Linotype" w:eastAsia="Arial" w:hAnsi="Palatino Linotype" w:cs="Arial"/>
        </w:rPr>
        <w:t xml:space="preserve">, </w:t>
      </w:r>
      <w:r w:rsidRPr="00A8706A">
        <w:rPr>
          <w:rFonts w:ascii="Palatino Linotype" w:eastAsia="Palatino Linotype" w:hAnsi="Palatino Linotype" w:cs="Palatino Linotype"/>
        </w:rPr>
        <w:t>reiterando que en el caso específico de la reserva, la motivación de la clasificación deberá comprender el análisis de la prueba de daño a que hacen referencia los artículos 104 de la Ley General de Transparencia y 129 de la Ley de Transparencia Local,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7C427B9B" w14:textId="77777777" w:rsidR="006D1025" w:rsidRPr="00A8706A" w:rsidRDefault="006D1025" w:rsidP="006D1025">
      <w:pPr>
        <w:spacing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Sirve de sustento a lo anterior, la Tesis jurisprudencial número I.4º.A. J/43, publicada en el Semanario Judicial de la Federación y su Gaceta, bajo el número de registro 175,082; que a la letra dice:</w:t>
      </w:r>
    </w:p>
    <w:p w14:paraId="1D8CDA3A" w14:textId="77777777" w:rsidR="006D1025" w:rsidRPr="00A8706A" w:rsidRDefault="006D1025" w:rsidP="006D1025">
      <w:pPr>
        <w:spacing w:line="360" w:lineRule="auto"/>
        <w:jc w:val="both"/>
        <w:rPr>
          <w:rFonts w:ascii="Palatino Linotype" w:eastAsia="Palatino Linotype" w:hAnsi="Palatino Linotype" w:cs="Palatino Linotype"/>
          <w:sz w:val="10"/>
          <w:szCs w:val="10"/>
        </w:rPr>
      </w:pPr>
    </w:p>
    <w:p w14:paraId="3F9CB2B8" w14:textId="77777777" w:rsidR="006D1025" w:rsidRPr="00A8706A" w:rsidRDefault="006D1025" w:rsidP="006D1025">
      <w:pPr>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A8706A">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A8706A">
        <w:rPr>
          <w:rFonts w:ascii="Palatino Linotype" w:eastAsia="Palatino Linotype" w:hAnsi="Palatino Linotype" w:cs="Palatino Linotype"/>
          <w:b/>
          <w:i/>
          <w:sz w:val="22"/>
          <w:szCs w:val="22"/>
        </w:rPr>
        <w:t xml:space="preserve">conozca el "para qué" de la </w:t>
      </w:r>
      <w:r w:rsidRPr="00A8706A">
        <w:rPr>
          <w:rFonts w:ascii="Palatino Linotype" w:eastAsia="Palatino Linotype" w:hAnsi="Palatino Linotype" w:cs="Palatino Linotype"/>
          <w:b/>
          <w:i/>
          <w:sz w:val="22"/>
          <w:szCs w:val="22"/>
        </w:rPr>
        <w:lastRenderedPageBreak/>
        <w:t>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8706A">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8706A">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8706A">
        <w:rPr>
          <w:rFonts w:ascii="Palatino Linotype" w:eastAsia="Palatino Linotype" w:hAnsi="Palatino Linotype" w:cs="Palatino Linotype"/>
          <w:i/>
          <w:sz w:val="22"/>
          <w:szCs w:val="22"/>
        </w:rPr>
        <w:t> del que se deduzca la relación de pertenencia lógica de los hechos al derecho invocado, que es la subsunción.”</w:t>
      </w:r>
    </w:p>
    <w:p w14:paraId="798119E7" w14:textId="05AF5830" w:rsidR="00FB0821" w:rsidRPr="00A8706A" w:rsidRDefault="00FB0821" w:rsidP="00FB0821">
      <w:pPr>
        <w:spacing w:before="240" w:after="240" w:line="360" w:lineRule="auto"/>
        <w:ind w:right="51"/>
        <w:jc w:val="both"/>
        <w:rPr>
          <w:rFonts w:ascii="Palatino Linotype" w:eastAsia="Palatino Linotype" w:hAnsi="Palatino Linotype" w:cs="Palatino Linotype"/>
        </w:rPr>
      </w:pPr>
      <w:r w:rsidRPr="00A8706A">
        <w:rPr>
          <w:rFonts w:ascii="Palatino Linotype" w:hAnsi="Palatino Linotype"/>
        </w:rPr>
        <w:t xml:space="preserve">A partir de lo anterior, y tomando en consideración el requerimiento de la parte </w:t>
      </w:r>
      <w:r w:rsidRPr="00A8706A">
        <w:rPr>
          <w:rFonts w:ascii="Palatino Linotype" w:hAnsi="Palatino Linotype"/>
          <w:b/>
          <w:bCs/>
        </w:rPr>
        <w:t>Recurrente</w:t>
      </w:r>
      <w:r w:rsidRPr="00A8706A">
        <w:rPr>
          <w:rFonts w:ascii="Palatino Linotype" w:hAnsi="Palatino Linotype"/>
        </w:rPr>
        <w:t xml:space="preserve">, así como el análisis que se realizó de la información proporcionada por el </w:t>
      </w:r>
      <w:r w:rsidRPr="00A8706A">
        <w:rPr>
          <w:rFonts w:ascii="Palatino Linotype" w:hAnsi="Palatino Linotype"/>
          <w:b/>
          <w:bCs/>
        </w:rPr>
        <w:t>Sujeto Obligado</w:t>
      </w:r>
      <w:r w:rsidRPr="00A8706A">
        <w:rPr>
          <w:rFonts w:ascii="Palatino Linotype" w:hAnsi="Palatino Linotype"/>
        </w:rPr>
        <w:t xml:space="preserve"> a efecto de determinar si era suficiente </w:t>
      </w:r>
      <w:r w:rsidRPr="00A8706A">
        <w:rPr>
          <w:rFonts w:ascii="Palatino Linotype" w:hAnsi="Palatino Linotype" w:cs="Arial"/>
        </w:rPr>
        <w:t xml:space="preserve">para tener por colmado el Derecho de acceso de la persona solicitante, este Organismo Garante </w:t>
      </w:r>
      <w:r w:rsidRPr="00A8706A">
        <w:rPr>
          <w:rFonts w:ascii="Palatino Linotype" w:hAnsi="Palatino Linotype"/>
        </w:rPr>
        <w:t xml:space="preserve">estima que la información a la que se pretende acceder pudiera actualizar el supuesto de clasificación como información </w:t>
      </w:r>
      <w:r w:rsidR="00087446" w:rsidRPr="00A8706A">
        <w:rPr>
          <w:rFonts w:ascii="Palatino Linotype" w:hAnsi="Palatino Linotype"/>
        </w:rPr>
        <w:t>reservada de conformidad con</w:t>
      </w:r>
      <w:r w:rsidR="00DA7057" w:rsidRPr="00A8706A">
        <w:rPr>
          <w:rFonts w:ascii="Palatino Linotype" w:hAnsi="Palatino Linotype"/>
        </w:rPr>
        <w:t xml:space="preserve"> el artículo 140, facciones V, numeral 1, y VI de la </w:t>
      </w:r>
      <w:r w:rsidR="00DA7057" w:rsidRPr="00A8706A">
        <w:rPr>
          <w:rFonts w:ascii="Palatino Linotype" w:eastAsia="Palatino Linotype" w:hAnsi="Palatino Linotype" w:cs="Palatino Linotype"/>
        </w:rPr>
        <w:t xml:space="preserve">Ley de Transparencia y Acceso a la Información Pública del Estado de México y Municipios, en relación con el </w:t>
      </w:r>
      <w:r w:rsidR="00DA7057" w:rsidRPr="00A8706A">
        <w:rPr>
          <w:rFonts w:ascii="Palatino Linotype" w:hAnsi="Palatino Linotype"/>
        </w:rPr>
        <w:t xml:space="preserve">artículo 113, fracciones VI y IX de la </w:t>
      </w:r>
      <w:r w:rsidR="00DA7057" w:rsidRPr="00A8706A">
        <w:rPr>
          <w:rFonts w:ascii="Palatino Linotype" w:eastAsia="Palatino Linotype" w:hAnsi="Palatino Linotype" w:cs="Palatino Linotype"/>
        </w:rPr>
        <w:t xml:space="preserve">Ley General de Transparencia Acceso a la Información Pública, </w:t>
      </w:r>
      <w:r w:rsidRPr="00A8706A">
        <w:rPr>
          <w:rFonts w:ascii="Palatino Linotype" w:hAnsi="Palatino Linotype"/>
        </w:rPr>
        <w:t>citado</w:t>
      </w:r>
      <w:r w:rsidR="00087446" w:rsidRPr="00A8706A">
        <w:rPr>
          <w:rFonts w:ascii="Palatino Linotype" w:hAnsi="Palatino Linotype"/>
        </w:rPr>
        <w:t>s</w:t>
      </w:r>
      <w:r w:rsidRPr="00A8706A">
        <w:rPr>
          <w:rFonts w:ascii="Palatino Linotype" w:hAnsi="Palatino Linotype"/>
        </w:rPr>
        <w:t xml:space="preserve"> con antelación,</w:t>
      </w:r>
      <w:r w:rsidR="00F2673F" w:rsidRPr="00A8706A">
        <w:rPr>
          <w:rFonts w:ascii="Palatino Linotype" w:hAnsi="Palatino Linotype"/>
        </w:rPr>
        <w:t xml:space="preserve"> </w:t>
      </w:r>
      <w:r w:rsidRPr="00A8706A">
        <w:rPr>
          <w:rFonts w:ascii="Palatino Linotype" w:hAnsi="Palatino Linotype"/>
        </w:rPr>
        <w:t xml:space="preserve">al haber manifestado el </w:t>
      </w:r>
      <w:r w:rsidRPr="00A8706A">
        <w:rPr>
          <w:rFonts w:ascii="Palatino Linotype" w:hAnsi="Palatino Linotype"/>
          <w:b/>
          <w:bCs/>
        </w:rPr>
        <w:t>Sujeto Obligado</w:t>
      </w:r>
      <w:r w:rsidRPr="00A8706A">
        <w:rPr>
          <w:rFonts w:ascii="Palatino Linotype" w:hAnsi="Palatino Linotype"/>
        </w:rPr>
        <w:t xml:space="preserve"> que los procedi</w:t>
      </w:r>
      <w:r w:rsidR="00E0179F" w:rsidRPr="00A8706A">
        <w:rPr>
          <w:rFonts w:ascii="Palatino Linotype" w:hAnsi="Palatino Linotype"/>
        </w:rPr>
        <w:t xml:space="preserve">mientos administrativos se encuentran en </w:t>
      </w:r>
      <w:r w:rsidR="00705547" w:rsidRPr="00A8706A">
        <w:rPr>
          <w:rFonts w:ascii="Palatino Linotype" w:eastAsia="Palatino Linotype" w:hAnsi="Palatino Linotype" w:cs="Palatino Linotype"/>
        </w:rPr>
        <w:t>trámite</w:t>
      </w:r>
      <w:r w:rsidRPr="00A8706A">
        <w:rPr>
          <w:rFonts w:ascii="Palatino Linotype" w:eastAsia="Palatino Linotype" w:hAnsi="Palatino Linotype" w:cs="Palatino Linotype"/>
        </w:rPr>
        <w:t xml:space="preserve">, por lo que entregar documentos que forman parte de </w:t>
      </w:r>
      <w:r w:rsidR="00E0179F" w:rsidRPr="00A8706A">
        <w:rPr>
          <w:rFonts w:ascii="Palatino Linotype" w:eastAsia="Palatino Linotype" w:hAnsi="Palatino Linotype" w:cs="Palatino Linotype"/>
        </w:rPr>
        <w:t>los expedientes</w:t>
      </w:r>
      <w:r w:rsidRPr="00A8706A">
        <w:rPr>
          <w:rFonts w:ascii="Palatino Linotype" w:eastAsia="Palatino Linotype" w:hAnsi="Palatino Linotype" w:cs="Palatino Linotype"/>
        </w:rPr>
        <w:t xml:space="preserve"> pudiera </w:t>
      </w:r>
      <w:r w:rsidR="00DA7057" w:rsidRPr="00A8706A">
        <w:rPr>
          <w:rFonts w:ascii="Palatino Linotype" w:eastAsia="Palatino Linotype" w:hAnsi="Palatino Linotype" w:cs="Palatino Linotype"/>
        </w:rPr>
        <w:t xml:space="preserve">causar un serio perjuicio a las actividades de fiscalización, verificación, inspección, comprobación y auditoria </w:t>
      </w:r>
      <w:r w:rsidR="00DA7057" w:rsidRPr="00A8706A">
        <w:rPr>
          <w:rFonts w:ascii="Palatino Linotype" w:eastAsia="Palatino Linotype" w:hAnsi="Palatino Linotype" w:cs="Palatino Linotype"/>
        </w:rPr>
        <w:lastRenderedPageBreak/>
        <w:t xml:space="preserve">sobre el cumplimiento de Leyes, así como </w:t>
      </w:r>
      <w:r w:rsidRPr="00A8706A">
        <w:rPr>
          <w:rFonts w:ascii="Palatino Linotype" w:eastAsiaTheme="minorEastAsia" w:hAnsi="Palatino Linotype" w:cs="Arial"/>
          <w:bCs/>
          <w:iCs/>
        </w:rPr>
        <w:t>alterar el proceso de investigación, afectar o vulnerar la conducción o los derechos del debido proceso en los procedimientos de las quejas, denuncias o inconformidades</w:t>
      </w:r>
      <w:r w:rsidR="00F2673F" w:rsidRPr="00A8706A">
        <w:rPr>
          <w:rFonts w:ascii="Palatino Linotype" w:eastAsiaTheme="minorEastAsia" w:hAnsi="Palatino Linotype" w:cs="Arial"/>
          <w:bCs/>
          <w:iCs/>
        </w:rPr>
        <w:t xml:space="preserve">, </w:t>
      </w:r>
      <w:r w:rsidR="00F2673F" w:rsidRPr="00A8706A">
        <w:rPr>
          <w:rFonts w:ascii="Palatino Linotype" w:eastAsia="Palatino Linotype" w:hAnsi="Palatino Linotype" w:cs="Palatino Linotype"/>
        </w:rPr>
        <w:t>ya que como ha sido mencionado, el derecho de acceso no es absoluto, sino que, como toda garantía, se halla sujeto a limitaciones o excepciones que se sustentan en las disposiciones normativas aplicables.</w:t>
      </w:r>
    </w:p>
    <w:p w14:paraId="68CBA3AF" w14:textId="545A1908" w:rsidR="00E0179F" w:rsidRPr="00A8706A" w:rsidRDefault="00E0179F" w:rsidP="00E0179F">
      <w:pPr>
        <w:spacing w:before="120" w:after="12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Lo anterior encuentra sustento en lo previsto por </w:t>
      </w:r>
      <w:r w:rsidR="00DA7057" w:rsidRPr="00A8706A">
        <w:rPr>
          <w:rFonts w:ascii="Palatino Linotype" w:eastAsia="Palatino Linotype" w:hAnsi="Palatino Linotype" w:cs="Palatino Linotype"/>
        </w:rPr>
        <w:t xml:space="preserve">los </w:t>
      </w:r>
      <w:r w:rsidR="00035D59" w:rsidRPr="00A8706A">
        <w:rPr>
          <w:rFonts w:ascii="Palatino Linotype" w:eastAsia="Palatino Linotype" w:hAnsi="Palatino Linotype" w:cs="Palatino Linotype"/>
        </w:rPr>
        <w:t>Lineamiento</w:t>
      </w:r>
      <w:r w:rsidR="00DA7057" w:rsidRPr="00A8706A">
        <w:rPr>
          <w:rFonts w:ascii="Palatino Linotype" w:eastAsia="Palatino Linotype" w:hAnsi="Palatino Linotype" w:cs="Palatino Linotype"/>
        </w:rPr>
        <w:t>s Vigésimo cuarto y</w:t>
      </w:r>
      <w:r w:rsidR="00035D59" w:rsidRPr="00A8706A">
        <w:rPr>
          <w:rFonts w:ascii="Palatino Linotype" w:eastAsia="Palatino Linotype" w:hAnsi="Palatino Linotype" w:cs="Palatino Linotype"/>
        </w:rPr>
        <w:t xml:space="preserve"> Vigésimo octavo de </w:t>
      </w:r>
      <w:r w:rsidRPr="00A8706A">
        <w:rPr>
          <w:rFonts w:ascii="Palatino Linotype" w:eastAsia="Palatino Linotype" w:hAnsi="Palatino Linotype" w:cs="Palatino Linotype"/>
        </w:rPr>
        <w:t>los Lineamientos Generales en Materia de Clasificación y Desclasificación de la Información, así como para la Elaboración de Versiones Públicas, los cuales establecen lo siguiente</w:t>
      </w:r>
      <w:r w:rsidR="00087446" w:rsidRPr="00A8706A">
        <w:rPr>
          <w:rFonts w:ascii="Palatino Linotype" w:eastAsia="Palatino Linotype" w:hAnsi="Palatino Linotype" w:cs="Palatino Linotype"/>
        </w:rPr>
        <w:t xml:space="preserve"> en su parte conducente</w:t>
      </w:r>
      <w:r w:rsidRPr="00A8706A">
        <w:rPr>
          <w:rFonts w:ascii="Palatino Linotype" w:eastAsia="Palatino Linotype" w:hAnsi="Palatino Linotype" w:cs="Palatino Linotype"/>
        </w:rPr>
        <w:t>:</w:t>
      </w:r>
    </w:p>
    <w:p w14:paraId="48612618" w14:textId="3ABB6FE4" w:rsidR="00DA7057" w:rsidRPr="00A8706A" w:rsidRDefault="00087446" w:rsidP="00DA7057">
      <w:pPr>
        <w:spacing w:before="120" w:after="120"/>
        <w:ind w:left="851" w:right="1043"/>
        <w:jc w:val="both"/>
        <w:rPr>
          <w:rFonts w:ascii="Palatino Linotype" w:eastAsiaTheme="minorEastAsia" w:hAnsi="Palatino Linotype" w:cs="Arial"/>
          <w:bCs/>
          <w:i/>
          <w:iCs/>
          <w:sz w:val="22"/>
          <w:szCs w:val="22"/>
        </w:rPr>
      </w:pPr>
      <w:r w:rsidRPr="00A8706A">
        <w:rPr>
          <w:rFonts w:ascii="Palatino Linotype" w:eastAsiaTheme="minorEastAsia" w:hAnsi="Palatino Linotype" w:cs="Arial"/>
          <w:bCs/>
          <w:i/>
          <w:iCs/>
          <w:sz w:val="22"/>
          <w:szCs w:val="22"/>
        </w:rPr>
        <w:t>“</w:t>
      </w:r>
      <w:r w:rsidR="00DA7057" w:rsidRPr="00A8706A">
        <w:rPr>
          <w:rFonts w:ascii="Palatino Linotype" w:eastAsiaTheme="minorEastAsia" w:hAnsi="Palatino Linotype" w:cs="Arial"/>
          <w:b/>
          <w:bCs/>
          <w:i/>
          <w:iCs/>
          <w:sz w:val="22"/>
          <w:szCs w:val="22"/>
        </w:rPr>
        <w:t>Vigésimo cuarto</w:t>
      </w:r>
      <w:r w:rsidR="00DA7057" w:rsidRPr="00A8706A">
        <w:rPr>
          <w:rFonts w:ascii="Palatino Linotype" w:eastAsiaTheme="minorEastAsia" w:hAnsi="Palatino Linotype" w:cs="Arial"/>
          <w:bCs/>
          <w:i/>
          <w:iCs/>
          <w:sz w:val="22"/>
          <w:szCs w:val="22"/>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43C048FB" w14:textId="77777777" w:rsidR="00DA7057" w:rsidRPr="00A8706A" w:rsidRDefault="00DA7057" w:rsidP="00DA7057">
      <w:pPr>
        <w:spacing w:before="120" w:after="120"/>
        <w:ind w:left="1134" w:right="1043"/>
        <w:jc w:val="both"/>
        <w:rPr>
          <w:rFonts w:ascii="Palatino Linotype" w:hAnsi="Palatino Linotype"/>
          <w:i/>
          <w:sz w:val="22"/>
          <w:szCs w:val="22"/>
        </w:rPr>
      </w:pPr>
      <w:r w:rsidRPr="00A8706A">
        <w:rPr>
          <w:rFonts w:ascii="Palatino Linotype" w:hAnsi="Palatino Linotype"/>
          <w:b/>
          <w:i/>
          <w:sz w:val="22"/>
          <w:szCs w:val="22"/>
        </w:rPr>
        <w:t>I</w:t>
      </w:r>
      <w:r w:rsidRPr="00A8706A">
        <w:rPr>
          <w:rFonts w:ascii="Palatino Linotype" w:hAnsi="Palatino Linotype"/>
          <w:i/>
          <w:sz w:val="22"/>
          <w:szCs w:val="22"/>
        </w:rPr>
        <w:t xml:space="preserve">. La existencia de un procedimiento de verificación del cumplimiento de las leyes; </w:t>
      </w:r>
    </w:p>
    <w:p w14:paraId="16D5B72E" w14:textId="77777777" w:rsidR="00DA7057" w:rsidRPr="00A8706A" w:rsidRDefault="00DA7057" w:rsidP="00DA7057">
      <w:pPr>
        <w:spacing w:before="120" w:after="120"/>
        <w:ind w:left="1134" w:right="1043"/>
        <w:jc w:val="both"/>
        <w:rPr>
          <w:rFonts w:ascii="Palatino Linotype" w:hAnsi="Palatino Linotype"/>
          <w:i/>
          <w:sz w:val="22"/>
          <w:szCs w:val="22"/>
        </w:rPr>
      </w:pPr>
      <w:r w:rsidRPr="00A8706A">
        <w:rPr>
          <w:rFonts w:ascii="Palatino Linotype" w:hAnsi="Palatino Linotype"/>
          <w:b/>
          <w:i/>
          <w:sz w:val="22"/>
          <w:szCs w:val="22"/>
        </w:rPr>
        <w:t>II.</w:t>
      </w:r>
      <w:r w:rsidRPr="00A8706A">
        <w:rPr>
          <w:rFonts w:ascii="Palatino Linotype" w:hAnsi="Palatino Linotype"/>
          <w:i/>
          <w:sz w:val="22"/>
          <w:szCs w:val="22"/>
        </w:rPr>
        <w:t xml:space="preserve"> Que el procedimiento se encuentre en trámite; </w:t>
      </w:r>
    </w:p>
    <w:p w14:paraId="1B5BCB13" w14:textId="77777777" w:rsidR="00DA7057" w:rsidRPr="00A8706A" w:rsidRDefault="00DA7057" w:rsidP="00DA7057">
      <w:pPr>
        <w:spacing w:before="120" w:after="120"/>
        <w:ind w:left="1134" w:right="1043"/>
        <w:jc w:val="both"/>
        <w:rPr>
          <w:rFonts w:ascii="Palatino Linotype" w:hAnsi="Palatino Linotype"/>
          <w:i/>
          <w:sz w:val="22"/>
          <w:szCs w:val="22"/>
        </w:rPr>
      </w:pPr>
      <w:r w:rsidRPr="00A8706A">
        <w:rPr>
          <w:rFonts w:ascii="Palatino Linotype" w:hAnsi="Palatino Linotype"/>
          <w:b/>
          <w:i/>
          <w:sz w:val="22"/>
          <w:szCs w:val="22"/>
        </w:rPr>
        <w:t>III</w:t>
      </w:r>
      <w:r w:rsidRPr="00A8706A">
        <w:rPr>
          <w:rFonts w:ascii="Palatino Linotype" w:hAnsi="Palatino Linotype"/>
          <w:i/>
          <w:sz w:val="22"/>
          <w:szCs w:val="22"/>
        </w:rPr>
        <w:t>. La vinculación directa con las actividades que realiza la autoridad en el procedimiento de verificación del cumplimiento de las leyes, y</w:t>
      </w:r>
    </w:p>
    <w:p w14:paraId="51FF3D8F" w14:textId="74AB4C33" w:rsidR="00DA7057" w:rsidRPr="00A8706A" w:rsidRDefault="00DA7057" w:rsidP="00DA7057">
      <w:pPr>
        <w:spacing w:before="120" w:after="120"/>
        <w:ind w:left="1134" w:right="1043"/>
        <w:jc w:val="both"/>
        <w:rPr>
          <w:rFonts w:ascii="Palatino Linotype" w:hAnsi="Palatino Linotype"/>
          <w:i/>
          <w:sz w:val="22"/>
          <w:szCs w:val="22"/>
        </w:rPr>
      </w:pPr>
      <w:r w:rsidRPr="00A8706A">
        <w:rPr>
          <w:rFonts w:ascii="Palatino Linotype" w:hAnsi="Palatino Linotype"/>
          <w:b/>
          <w:i/>
          <w:sz w:val="22"/>
          <w:szCs w:val="22"/>
        </w:rPr>
        <w:t>IV</w:t>
      </w:r>
      <w:r w:rsidRPr="00A8706A">
        <w:rPr>
          <w:rFonts w:ascii="Palatino Linotype" w:hAnsi="Palatino Linotype"/>
          <w:i/>
          <w:sz w:val="22"/>
          <w:szCs w:val="22"/>
        </w:rPr>
        <w:t>. Que la difusión de la información impida u obstaculice las actividades de inspección, supervisión o vigilancia que realicen las autoridades en el procedimiento de verificación del cumplimiento de las leyes.</w:t>
      </w:r>
    </w:p>
    <w:p w14:paraId="6A973171" w14:textId="014B17C8" w:rsidR="00DA7057" w:rsidRPr="00A8706A" w:rsidRDefault="00DA7057" w:rsidP="00DA7057">
      <w:pPr>
        <w:spacing w:before="120" w:after="120"/>
        <w:ind w:left="851" w:right="1043"/>
        <w:jc w:val="both"/>
        <w:rPr>
          <w:rFonts w:ascii="Palatino Linotype" w:eastAsiaTheme="minorEastAsia" w:hAnsi="Palatino Linotype" w:cs="Arial"/>
          <w:bCs/>
          <w:i/>
          <w:iCs/>
          <w:sz w:val="22"/>
        </w:rPr>
      </w:pPr>
      <w:r w:rsidRPr="00A8706A">
        <w:t>…</w:t>
      </w:r>
    </w:p>
    <w:p w14:paraId="675358A6" w14:textId="1CA61C7B" w:rsidR="00087446" w:rsidRPr="00A8706A" w:rsidRDefault="00087446" w:rsidP="00423821">
      <w:pPr>
        <w:spacing w:before="120" w:after="120"/>
        <w:ind w:left="851" w:right="1043"/>
        <w:jc w:val="both"/>
        <w:rPr>
          <w:rFonts w:ascii="Palatino Linotype" w:hAnsi="Palatino Linotype"/>
          <w:i/>
          <w:sz w:val="22"/>
        </w:rPr>
      </w:pPr>
      <w:r w:rsidRPr="00A8706A">
        <w:rPr>
          <w:rFonts w:ascii="Palatino Linotype" w:hAnsi="Palatino Linotype"/>
          <w:b/>
          <w:i/>
          <w:sz w:val="22"/>
        </w:rPr>
        <w:t>Vigésimo octavo</w:t>
      </w:r>
      <w:r w:rsidRPr="00A8706A">
        <w:rPr>
          <w:rFonts w:ascii="Palatino Linotype" w:hAnsi="Palatino Linotype"/>
          <w:i/>
          <w:sz w:val="22"/>
        </w:rPr>
        <w:t xml:space="preserve">. De conformidad con el artículo 113, fracción IX de la Ley General, podrá considerarse como información reservada, aquella que obstruya los procedimientos para fincar responsabilidad a los servidores públicos, en </w:t>
      </w:r>
      <w:r w:rsidRPr="00A8706A">
        <w:rPr>
          <w:rFonts w:ascii="Palatino Linotype" w:hAnsi="Palatino Linotype"/>
          <w:i/>
          <w:sz w:val="22"/>
        </w:rPr>
        <w:lastRenderedPageBreak/>
        <w:t xml:space="preserve">tanto no se haya dictado la resolución administrativa correspondiente; para lo cual, se deberán acreditar los siguientes supuestos: </w:t>
      </w:r>
    </w:p>
    <w:p w14:paraId="037CBD9D" w14:textId="77777777" w:rsidR="00087446" w:rsidRPr="00A8706A" w:rsidRDefault="00087446" w:rsidP="00423821">
      <w:pPr>
        <w:spacing w:before="120" w:after="120"/>
        <w:ind w:left="1134" w:right="1043"/>
        <w:jc w:val="both"/>
        <w:rPr>
          <w:rFonts w:ascii="Palatino Linotype" w:hAnsi="Palatino Linotype"/>
          <w:i/>
          <w:sz w:val="22"/>
        </w:rPr>
      </w:pPr>
      <w:r w:rsidRPr="00A8706A">
        <w:rPr>
          <w:rFonts w:ascii="Palatino Linotype" w:hAnsi="Palatino Linotype"/>
          <w:b/>
          <w:i/>
          <w:sz w:val="22"/>
        </w:rPr>
        <w:t>I.</w:t>
      </w:r>
      <w:r w:rsidRPr="00A8706A">
        <w:rPr>
          <w:rFonts w:ascii="Palatino Linotype" w:hAnsi="Palatino Linotype"/>
          <w:i/>
          <w:sz w:val="22"/>
        </w:rPr>
        <w:t xml:space="preserve"> La existencia de un procedimiento de responsabilidad administrativa en trámite; </w:t>
      </w:r>
    </w:p>
    <w:p w14:paraId="6382D353" w14:textId="77777777" w:rsidR="00087446" w:rsidRPr="00A8706A" w:rsidRDefault="00087446" w:rsidP="00423821">
      <w:pPr>
        <w:spacing w:before="120" w:after="120"/>
        <w:ind w:left="1134" w:right="1043"/>
        <w:jc w:val="both"/>
        <w:rPr>
          <w:rFonts w:ascii="Palatino Linotype" w:hAnsi="Palatino Linotype"/>
          <w:i/>
          <w:sz w:val="22"/>
        </w:rPr>
      </w:pPr>
      <w:r w:rsidRPr="00A8706A">
        <w:rPr>
          <w:rFonts w:ascii="Palatino Linotype" w:hAnsi="Palatino Linotype"/>
          <w:b/>
          <w:i/>
          <w:sz w:val="22"/>
        </w:rPr>
        <w:t>II.</w:t>
      </w:r>
      <w:r w:rsidRPr="00A8706A">
        <w:rPr>
          <w:rFonts w:ascii="Palatino Linotype" w:hAnsi="Palatino Linotype"/>
          <w:i/>
          <w:sz w:val="22"/>
        </w:rPr>
        <w:t xml:space="preserve"> Que la información se refiera a actuaciones, diligencias y constancias propias del procedimiento de responsabilidad; y</w:t>
      </w:r>
    </w:p>
    <w:p w14:paraId="2CF20633" w14:textId="77777777" w:rsidR="00E0179F" w:rsidRPr="00A8706A" w:rsidRDefault="00087446" w:rsidP="00423821">
      <w:pPr>
        <w:spacing w:before="120" w:after="120"/>
        <w:ind w:left="1134" w:right="1043"/>
        <w:jc w:val="both"/>
        <w:rPr>
          <w:rFonts w:ascii="Palatino Linotype" w:eastAsiaTheme="minorEastAsia" w:hAnsi="Palatino Linotype" w:cs="Arial"/>
          <w:bCs/>
          <w:i/>
          <w:iCs/>
          <w:sz w:val="22"/>
        </w:rPr>
      </w:pPr>
      <w:r w:rsidRPr="00A8706A">
        <w:rPr>
          <w:rFonts w:ascii="Palatino Linotype" w:hAnsi="Palatino Linotype"/>
          <w:b/>
          <w:i/>
          <w:sz w:val="22"/>
        </w:rPr>
        <w:t>III.</w:t>
      </w:r>
      <w:r w:rsidRPr="00A8706A">
        <w:rPr>
          <w:rFonts w:ascii="Palatino Linotype" w:hAnsi="Palatino Linotype"/>
          <w:i/>
          <w:sz w:val="22"/>
        </w:rPr>
        <w:t xml:space="preserve"> Que con su difusión se pueda llegar a interrumpir o menoscabar la actuación de las autoridades administrativas que impida u obstaculice su determinación en el procedimiento de responsabilidad.”</w:t>
      </w:r>
    </w:p>
    <w:p w14:paraId="5BE48D58" w14:textId="5D95B182" w:rsidR="00035D59" w:rsidRPr="00A8706A" w:rsidRDefault="00035D59" w:rsidP="00035D59">
      <w:pPr>
        <w:spacing w:before="240" w:after="240" w:line="360" w:lineRule="auto"/>
        <w:jc w:val="both"/>
        <w:rPr>
          <w:rFonts w:ascii="Palatino Linotype" w:hAnsi="Palatino Linotype"/>
        </w:rPr>
      </w:pPr>
      <w:r w:rsidRPr="00A8706A">
        <w:rPr>
          <w:rFonts w:ascii="Palatino Linotype" w:eastAsia="Palatino Linotype" w:hAnsi="Palatino Linotype" w:cs="Palatino Linotype"/>
        </w:rPr>
        <w:t>De</w:t>
      </w:r>
      <w:r w:rsidR="00DA7057"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l</w:t>
      </w:r>
      <w:r w:rsidR="00DA7057" w:rsidRPr="00A8706A">
        <w:rPr>
          <w:rFonts w:ascii="Palatino Linotype" w:eastAsia="Palatino Linotype" w:hAnsi="Palatino Linotype" w:cs="Palatino Linotype"/>
        </w:rPr>
        <w:t>os</w:t>
      </w:r>
      <w:r w:rsidRPr="00A8706A">
        <w:rPr>
          <w:rFonts w:ascii="Palatino Linotype" w:eastAsia="Palatino Linotype" w:hAnsi="Palatino Linotype" w:cs="Palatino Linotype"/>
        </w:rPr>
        <w:t xml:space="preserve"> Lineamiento</w:t>
      </w:r>
      <w:r w:rsidR="00DA7057" w:rsidRPr="00A8706A">
        <w:rPr>
          <w:rFonts w:ascii="Palatino Linotype" w:eastAsia="Palatino Linotype" w:hAnsi="Palatino Linotype" w:cs="Palatino Linotype"/>
        </w:rPr>
        <w:t>s</w:t>
      </w:r>
      <w:r w:rsidRPr="00A8706A">
        <w:rPr>
          <w:rFonts w:ascii="Palatino Linotype" w:eastAsia="Palatino Linotype" w:hAnsi="Palatino Linotype" w:cs="Palatino Linotype"/>
        </w:rPr>
        <w:t xml:space="preserve"> referido</w:t>
      </w:r>
      <w:r w:rsidR="00AF2C36" w:rsidRPr="00A8706A">
        <w:rPr>
          <w:rFonts w:ascii="Palatino Linotype" w:eastAsia="Palatino Linotype" w:hAnsi="Palatino Linotype" w:cs="Palatino Linotype"/>
        </w:rPr>
        <w:t>s</w:t>
      </w:r>
      <w:r w:rsidRPr="00A8706A">
        <w:rPr>
          <w:rFonts w:ascii="Palatino Linotype" w:eastAsia="Palatino Linotype" w:hAnsi="Palatino Linotype" w:cs="Palatino Linotype"/>
        </w:rPr>
        <w:t>, se desprende que la informa</w:t>
      </w:r>
      <w:r w:rsidR="00DA7057" w:rsidRPr="00A8706A">
        <w:rPr>
          <w:rFonts w:ascii="Palatino Linotype" w:eastAsia="Palatino Linotype" w:hAnsi="Palatino Linotype" w:cs="Palatino Linotype"/>
        </w:rPr>
        <w:t xml:space="preserve">ción clasificada como reservada por dichos supuestos, es aquella que obstruya las actividades de verificación, inspección y auditoría relativas al cumplimiento de las leyes, así como aquella que </w:t>
      </w:r>
      <w:r w:rsidRPr="00A8706A">
        <w:rPr>
          <w:rFonts w:ascii="Palatino Linotype" w:eastAsia="Palatino Linotype" w:hAnsi="Palatino Linotype" w:cs="Palatino Linotype"/>
        </w:rPr>
        <w:t>obstruya los procedimientos para fincar responsabilidad a los servidores públicos, en tanto no se haya dictado la resolución administrativa correspondiente</w:t>
      </w:r>
      <w:r w:rsidR="000D4285" w:rsidRPr="00A8706A">
        <w:rPr>
          <w:rFonts w:ascii="Palatino Linotype" w:eastAsia="Palatino Linotype" w:hAnsi="Palatino Linotype" w:cs="Palatino Linotype"/>
        </w:rPr>
        <w:t xml:space="preserve">, y, para tal efecto, se debe, en el primer supuesto, acreditar la existencia de procedimiento de verificación del cumplimiento de las leyes; que el procedimiento se encuentre en trámite; la vinculación directa con las actividades que realiza la autoridad en el procedimiento de verificación del cumplimiento de las leyes; y que la difusión de la información impida u obstaculice las actividades de inspección, supervisión o vigilancia que realicen las autoridades en el procedimiento de verificación del cumplimiento de las leyes, mientas que en el segundo supuesto se debe </w:t>
      </w:r>
      <w:r w:rsidRPr="00A8706A">
        <w:rPr>
          <w:rFonts w:ascii="Palatino Linotype" w:eastAsia="Palatino Linotype" w:hAnsi="Palatino Linotype" w:cs="Palatino Linotype"/>
        </w:rPr>
        <w:t xml:space="preserve">acreditar la existencia de un procedimiento de responsabilidad administrativa en trámite; que la información se refiera a actuaciones, diligencias y constancias propias del procedimiento de responsabilidad, y que </w:t>
      </w:r>
      <w:r w:rsidRPr="00A8706A">
        <w:rPr>
          <w:rFonts w:ascii="Palatino Linotype" w:hAnsi="Palatino Linotype"/>
        </w:rPr>
        <w:t xml:space="preserve">con su difusión se pueda llegar </w:t>
      </w:r>
      <w:r w:rsidRPr="00A8706A">
        <w:rPr>
          <w:rFonts w:ascii="Palatino Linotype" w:hAnsi="Palatino Linotype"/>
        </w:rPr>
        <w:lastRenderedPageBreak/>
        <w:t>a interrumpir o menoscabar la actuación de las autoridades administrativas que impida u obstaculice su determinación en el procedimiento de responsabilidad.</w:t>
      </w:r>
    </w:p>
    <w:p w14:paraId="72CC6801" w14:textId="295AEA11" w:rsidR="00CE7781" w:rsidRPr="00A8706A" w:rsidRDefault="009164B0" w:rsidP="00393F2B">
      <w:pPr>
        <w:spacing w:before="240" w:after="240" w:line="360" w:lineRule="auto"/>
        <w:jc w:val="both"/>
        <w:rPr>
          <w:rFonts w:ascii="Palatino Linotype" w:eastAsia="Palatino Linotype" w:hAnsi="Palatino Linotype" w:cs="Palatino Linotype"/>
        </w:rPr>
      </w:pPr>
      <w:r w:rsidRPr="00A8706A">
        <w:rPr>
          <w:rFonts w:ascii="Palatino Linotype" w:hAnsi="Palatino Linotype"/>
        </w:rPr>
        <w:t>A efecto de clarificar dichas</w:t>
      </w:r>
      <w:r w:rsidR="00AF2C36" w:rsidRPr="00A8706A">
        <w:rPr>
          <w:rFonts w:ascii="Palatino Linotype" w:hAnsi="Palatino Linotype"/>
        </w:rPr>
        <w:t xml:space="preserve"> consideraciones, es oportuno</w:t>
      </w:r>
      <w:r w:rsidR="00CE7781" w:rsidRPr="00A8706A">
        <w:rPr>
          <w:rFonts w:ascii="Palatino Linotype" w:hAnsi="Palatino Linotype"/>
        </w:rPr>
        <w:t xml:space="preserve"> traer a colación lo establecido en su parte conducente en la </w:t>
      </w:r>
      <w:r w:rsidR="00CE7781" w:rsidRPr="00A8706A">
        <w:rPr>
          <w:rFonts w:ascii="Palatino Linotype" w:eastAsia="Palatino Linotype" w:hAnsi="Palatino Linotype" w:cs="Palatino Linotype"/>
        </w:rPr>
        <w:t>Ley de Responsabilidades Administrativas del Estado de México y Municipios.</w:t>
      </w:r>
    </w:p>
    <w:p w14:paraId="72B3B1B8" w14:textId="1D4A895A" w:rsidR="00393F2B" w:rsidRPr="00A8706A" w:rsidRDefault="00CE7781" w:rsidP="00393F2B">
      <w:pPr>
        <w:spacing w:before="240" w:after="240" w:line="360" w:lineRule="auto"/>
        <w:jc w:val="both"/>
        <w:rPr>
          <w:rFonts w:ascii="Palatino Linotype" w:hAnsi="Palatino Linotype"/>
        </w:rPr>
      </w:pPr>
      <w:r w:rsidRPr="00A8706A">
        <w:rPr>
          <w:rFonts w:ascii="Palatino Linotype" w:eastAsia="Palatino Linotype" w:hAnsi="Palatino Linotype" w:cs="Palatino Linotype"/>
        </w:rPr>
        <w:t>En este sentido, el su artículo 95</w:t>
      </w:r>
      <w:r w:rsidR="00393F2B"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 xml:space="preserve"> de la referida Ley se prevé que</w:t>
      </w:r>
      <w:r w:rsidR="00393F2B" w:rsidRPr="00A8706A">
        <w:rPr>
          <w:rFonts w:ascii="Palatino Linotype" w:eastAsia="Palatino Linotype" w:hAnsi="Palatino Linotype" w:cs="Palatino Linotype"/>
        </w:rPr>
        <w:t xml:space="preserve"> la investigación por la presunta responsabilidad de faltas administrativas iniciará de oficio, por denuncia o </w:t>
      </w:r>
      <w:r w:rsidR="00393F2B" w:rsidRPr="00A8706A">
        <w:rPr>
          <w:rFonts w:ascii="Palatino Linotype" w:eastAsia="Palatino Linotype" w:hAnsi="Palatino Linotype" w:cs="Palatino Linotype"/>
          <w:b/>
        </w:rPr>
        <w:t>derivado de las auditorías practicadas por parte de las autoridades competentes</w:t>
      </w:r>
      <w:r w:rsidR="00393F2B" w:rsidRPr="00A8706A">
        <w:rPr>
          <w:rFonts w:ascii="Palatino Linotype" w:eastAsia="Palatino Linotype" w:hAnsi="Palatino Linotype" w:cs="Palatino Linotype"/>
        </w:rPr>
        <w:t xml:space="preserve"> o, en su caso, de auditores externos.</w:t>
      </w:r>
    </w:p>
    <w:p w14:paraId="00D8BF2E" w14:textId="62D4787B" w:rsidR="00393F2B" w:rsidRPr="00A8706A" w:rsidRDefault="00393F2B" w:rsidP="00393F2B">
      <w:pPr>
        <w:spacing w:before="240" w:after="240" w:line="360" w:lineRule="auto"/>
        <w:jc w:val="both"/>
        <w:rPr>
          <w:rFonts w:ascii="Palatino Linotype" w:eastAsia="Palatino Linotype" w:hAnsi="Palatino Linotype" w:cs="Palatino Linotype"/>
        </w:rPr>
      </w:pPr>
      <w:r w:rsidRPr="00A8706A">
        <w:rPr>
          <w:rFonts w:ascii="Palatino Linotype" w:hAnsi="Palatino Linotype"/>
        </w:rPr>
        <w:t>Asimismo, p</w:t>
      </w:r>
      <w:r w:rsidRPr="00A8706A">
        <w:rPr>
          <w:rFonts w:ascii="Palatino Linotype" w:eastAsia="Palatino Linotype" w:hAnsi="Palatino Linotype" w:cs="Palatino Linotype"/>
        </w:rPr>
        <w:t xml:space="preserve">ara el cumplimiento de sus atribuciones, 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según lo dispuesto en el artículo 98 de la Ley de Responsabilidades Administrativas. </w:t>
      </w:r>
      <w:r w:rsidRPr="00A8706A">
        <w:rPr>
          <w:rFonts w:ascii="Palatino Linotype" w:eastAsia="Palatino Linotype" w:hAnsi="Palatino Linotype" w:cs="Palatino Linotype"/>
          <w:b/>
          <w:u w:val="single"/>
        </w:rPr>
        <w:t>Para lo cual es importante que se realicen investigaciones</w:t>
      </w:r>
      <w:r w:rsidRPr="00A8706A">
        <w:rPr>
          <w:rFonts w:ascii="Palatino Linotype" w:eastAsia="Palatino Linotype" w:hAnsi="Palatino Linotype" w:cs="Palatino Linotype"/>
        </w:rPr>
        <w:t xml:space="preserve"> objetivas, fundadas y motivadas que permitan el esclarecimiento de las presuntas faltas administrativas. </w:t>
      </w:r>
    </w:p>
    <w:p w14:paraId="36680F26" w14:textId="307F3E4B" w:rsidR="00393F2B" w:rsidRPr="00A8706A" w:rsidRDefault="00393F2B" w:rsidP="00393F2B">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b/>
          <w:u w:val="single"/>
        </w:rPr>
        <w:t>Una vez concluidas las diligencias de investigación</w:t>
      </w:r>
      <w:r w:rsidRPr="00A8706A">
        <w:rPr>
          <w:rFonts w:ascii="Palatino Linotype" w:eastAsia="Palatino Linotype" w:hAnsi="Palatino Linotype" w:cs="Palatino Linotype"/>
        </w:rPr>
        <w:t>, es aplicable el artículo 104 de la Ley de Responsabilidades Administrativas, a saber:</w:t>
      </w:r>
    </w:p>
    <w:p w14:paraId="511A06F6" w14:textId="77777777" w:rsidR="00393F2B" w:rsidRPr="00A8706A" w:rsidRDefault="00393F2B" w:rsidP="00393F2B">
      <w:pPr>
        <w:spacing w:before="240" w:after="24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Artículo 104</w:t>
      </w:r>
      <w:r w:rsidRPr="00A8706A">
        <w:rPr>
          <w:rFonts w:ascii="Palatino Linotype" w:eastAsia="Palatino Linotype" w:hAnsi="Palatino Linotype" w:cs="Palatino Linotype"/>
          <w:i/>
          <w:sz w:val="22"/>
          <w:szCs w:val="22"/>
        </w:rPr>
        <w:t xml:space="preserve">. Las autoridades investigadoras una vez </w:t>
      </w:r>
      <w:r w:rsidRPr="00A8706A">
        <w:rPr>
          <w:rFonts w:ascii="Palatino Linotype" w:eastAsia="Palatino Linotype" w:hAnsi="Palatino Linotype" w:cs="Palatino Linotype"/>
          <w:b/>
          <w:i/>
          <w:sz w:val="22"/>
          <w:szCs w:val="22"/>
          <w:u w:val="single"/>
        </w:rPr>
        <w:t>concluidas las diligencias de investigación,</w:t>
      </w:r>
      <w:r w:rsidRPr="00A8706A">
        <w:rPr>
          <w:rFonts w:ascii="Palatino Linotype" w:eastAsia="Palatino Linotype" w:hAnsi="Palatino Linotype" w:cs="Palatino Linotype"/>
          <w:b/>
          <w:i/>
          <w:sz w:val="22"/>
          <w:szCs w:val="22"/>
        </w:rPr>
        <w:t xml:space="preserve"> procederán al análisis de los hechos, así </w:t>
      </w:r>
      <w:r w:rsidRPr="00A8706A">
        <w:rPr>
          <w:rFonts w:ascii="Palatino Linotype" w:eastAsia="Palatino Linotype" w:hAnsi="Palatino Linotype" w:cs="Palatino Linotype"/>
          <w:b/>
          <w:i/>
          <w:sz w:val="22"/>
          <w:szCs w:val="22"/>
        </w:rPr>
        <w:lastRenderedPageBreak/>
        <w:t>como de la información recabada, a efecto de determinar la existencia o inexistencia de actos u omisiones que la Ley señale como falta administrativa</w:t>
      </w:r>
      <w:r w:rsidRPr="00A8706A">
        <w:rPr>
          <w:rFonts w:ascii="Palatino Linotype" w:eastAsia="Palatino Linotype" w:hAnsi="Palatino Linotype" w:cs="Palatino Linotype"/>
          <w:i/>
          <w:sz w:val="22"/>
          <w:szCs w:val="22"/>
        </w:rPr>
        <w:t xml:space="preserve"> y en su caso, </w:t>
      </w:r>
      <w:r w:rsidRPr="00A8706A">
        <w:rPr>
          <w:rFonts w:ascii="Palatino Linotype" w:eastAsia="Palatino Linotype" w:hAnsi="Palatino Linotype" w:cs="Palatino Linotype"/>
          <w:b/>
          <w:i/>
          <w:sz w:val="22"/>
          <w:szCs w:val="22"/>
          <w:u w:val="single"/>
        </w:rPr>
        <w:t>determinar su calificación como grave o no grave</w:t>
      </w:r>
      <w:r w:rsidRPr="00A8706A">
        <w:rPr>
          <w:rFonts w:ascii="Palatino Linotype" w:eastAsia="Palatino Linotype" w:hAnsi="Palatino Linotype" w:cs="Palatino Linotype"/>
          <w:i/>
          <w:sz w:val="22"/>
          <w:szCs w:val="22"/>
        </w:rPr>
        <w:t xml:space="preserve">. </w:t>
      </w:r>
    </w:p>
    <w:p w14:paraId="6E89E341" w14:textId="77777777" w:rsidR="00393F2B" w:rsidRPr="00A8706A" w:rsidRDefault="00393F2B" w:rsidP="00393F2B">
      <w:pPr>
        <w:spacing w:before="240" w:after="24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Una vez </w:t>
      </w:r>
      <w:r w:rsidRPr="00A8706A">
        <w:rPr>
          <w:rFonts w:ascii="Palatino Linotype" w:eastAsia="Palatino Linotype" w:hAnsi="Palatino Linotype" w:cs="Palatino Linotype"/>
          <w:b/>
          <w:i/>
          <w:sz w:val="22"/>
          <w:szCs w:val="22"/>
        </w:rPr>
        <w:t>determinada la calificación de la conducta</w:t>
      </w:r>
      <w:r w:rsidRPr="00A8706A">
        <w:rPr>
          <w:rFonts w:ascii="Palatino Linotype" w:eastAsia="Palatino Linotype" w:hAnsi="Palatino Linotype" w:cs="Palatino Linotype"/>
          <w:i/>
          <w:sz w:val="22"/>
          <w:szCs w:val="22"/>
        </w:rPr>
        <w:t xml:space="preserve"> en los términos del párrafo anterior, </w:t>
      </w:r>
      <w:r w:rsidRPr="00A8706A">
        <w:rPr>
          <w:rFonts w:ascii="Palatino Linotype" w:eastAsia="Palatino Linotype" w:hAnsi="Palatino Linotype" w:cs="Palatino Linotype"/>
          <w:b/>
          <w:i/>
          <w:sz w:val="22"/>
          <w:szCs w:val="22"/>
          <w:u w:val="single"/>
        </w:rPr>
        <w:t>se incluirá la misma en el Informe de Presunta Responsabilidad Administrativa</w:t>
      </w:r>
      <w:r w:rsidRPr="00A8706A">
        <w:rPr>
          <w:rFonts w:ascii="Palatino Linotype" w:eastAsia="Palatino Linotype" w:hAnsi="Palatino Linotype" w:cs="Palatino Linotype"/>
          <w:b/>
          <w:i/>
          <w:sz w:val="22"/>
          <w:szCs w:val="22"/>
        </w:rPr>
        <w:t xml:space="preserve"> y éste se presentará ante la autoridad substanciadora </w:t>
      </w:r>
      <w:r w:rsidRPr="00A8706A">
        <w:rPr>
          <w:rFonts w:ascii="Palatino Linotype" w:eastAsia="Palatino Linotype" w:hAnsi="Palatino Linotype" w:cs="Palatino Linotype"/>
          <w:b/>
          <w:i/>
          <w:sz w:val="22"/>
          <w:szCs w:val="22"/>
          <w:u w:val="single"/>
        </w:rPr>
        <w:t>a efecto de iniciar el procedimiento de responsabilidad administrativa</w:t>
      </w:r>
      <w:r w:rsidRPr="00A8706A">
        <w:rPr>
          <w:rFonts w:ascii="Palatino Linotype" w:eastAsia="Palatino Linotype" w:hAnsi="Palatino Linotype" w:cs="Palatino Linotype"/>
          <w:i/>
          <w:sz w:val="22"/>
          <w:szCs w:val="22"/>
        </w:rPr>
        <w:t xml:space="preserve"> correspondiente. </w:t>
      </w:r>
    </w:p>
    <w:p w14:paraId="3AE0374A" w14:textId="77777777" w:rsidR="00393F2B" w:rsidRPr="00A8706A" w:rsidRDefault="00393F2B" w:rsidP="00393F2B">
      <w:pPr>
        <w:spacing w:before="240" w:after="240"/>
        <w:ind w:left="851" w:right="900"/>
        <w:jc w:val="both"/>
        <w:rPr>
          <w:rFonts w:ascii="Palatino Linotype" w:eastAsia="Palatino Linotype" w:hAnsi="Palatino Linotype" w:cs="Palatino Linotype"/>
          <w:b/>
          <w:i/>
          <w:sz w:val="22"/>
          <w:szCs w:val="22"/>
          <w:u w:val="single"/>
        </w:rPr>
      </w:pPr>
      <w:r w:rsidRPr="00A8706A">
        <w:rPr>
          <w:rFonts w:ascii="Palatino Linotype" w:eastAsia="Palatino Linotype" w:hAnsi="Palatino Linotype" w:cs="Palatino Linotype"/>
          <w:i/>
          <w:sz w:val="22"/>
          <w:szCs w:val="22"/>
        </w:rPr>
        <w:t xml:space="preserve">En el supuesto </w:t>
      </w:r>
      <w:r w:rsidRPr="00A8706A">
        <w:rPr>
          <w:rFonts w:ascii="Palatino Linotype" w:eastAsia="Palatino Linotype" w:hAnsi="Palatino Linotype" w:cs="Palatino Linotype"/>
          <w:b/>
          <w:i/>
          <w:sz w:val="22"/>
          <w:szCs w:val="22"/>
        </w:rPr>
        <w:t xml:space="preserve">de no haberse encontrado elementos </w:t>
      </w:r>
      <w:r w:rsidRPr="00A8706A">
        <w:rPr>
          <w:rFonts w:ascii="Palatino Linotype" w:eastAsia="Palatino Linotype" w:hAnsi="Palatino Linotype" w:cs="Palatino Linotype"/>
          <w:i/>
          <w:sz w:val="22"/>
          <w:szCs w:val="22"/>
        </w:rPr>
        <w:t xml:space="preserve">suficientes para demostrar la existencia de la infracción y acreditar la presunta responsabilidad del infractor, </w:t>
      </w:r>
      <w:r w:rsidRPr="00A8706A">
        <w:rPr>
          <w:rFonts w:ascii="Palatino Linotype" w:eastAsia="Palatino Linotype" w:hAnsi="Palatino Linotype" w:cs="Palatino Linotype"/>
          <w:b/>
          <w:i/>
          <w:sz w:val="22"/>
          <w:szCs w:val="22"/>
          <w:u w:val="single"/>
        </w:rPr>
        <w:t xml:space="preserve">se emitirá un acuerdo de conclusión y archivo del expediente debidamente fundado y motivado. </w:t>
      </w:r>
    </w:p>
    <w:p w14:paraId="46B5E354" w14:textId="77777777" w:rsidR="00393F2B" w:rsidRPr="00A8706A" w:rsidRDefault="00393F2B" w:rsidP="00393F2B">
      <w:pPr>
        <w:spacing w:before="240" w:after="24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4ADEF85D" w14:textId="77777777" w:rsidR="00393F2B" w:rsidRPr="00A8706A" w:rsidRDefault="00393F2B" w:rsidP="00393F2B">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De lo anterior se colige que </w:t>
      </w:r>
      <w:r w:rsidRPr="00A8706A">
        <w:rPr>
          <w:rFonts w:ascii="Palatino Linotype" w:eastAsia="Palatino Linotype" w:hAnsi="Palatino Linotype" w:cs="Palatino Linotype"/>
          <w:i/>
        </w:rPr>
        <w:t>la investigación de las presuntas faltas administrativas</w:t>
      </w:r>
      <w:r w:rsidRPr="00A8706A">
        <w:rPr>
          <w:rFonts w:ascii="Palatino Linotype" w:eastAsia="Palatino Linotype" w:hAnsi="Palatino Linotype" w:cs="Palatino Linotype"/>
        </w:rPr>
        <w:t xml:space="preserve"> se compone de diversas etapas: el inicio, la práctica de diligencias y la conclusión, esta última consiste en la </w:t>
      </w:r>
      <w:r w:rsidRPr="00A8706A">
        <w:rPr>
          <w:rFonts w:ascii="Palatino Linotype" w:eastAsia="Palatino Linotype" w:hAnsi="Palatino Linotype" w:cs="Palatino Linotype"/>
          <w:b/>
          <w:u w:val="single"/>
        </w:rPr>
        <w:t>calificación de la falta como grave o no grave, y la emisión del informe de presunta responsabilidad administrativa</w:t>
      </w:r>
      <w:r w:rsidRPr="00A8706A">
        <w:rPr>
          <w:rFonts w:ascii="Palatino Linotype" w:eastAsia="Palatino Linotype" w:hAnsi="Palatino Linotype" w:cs="Palatino Linotype"/>
        </w:rPr>
        <w:t>, en caso de que se determine la existencia de faltas administrativas</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no obstante,</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b/>
          <w:u w:val="single"/>
        </w:rPr>
        <w:t>si no se encontraren elementos suficientes para demostrar la existencia de la infracción y la presunta responsabilidad del infractor, debe emitirse un acuerdo de conclusión y archivo del expediente,</w:t>
      </w:r>
      <w:r w:rsidRPr="00A8706A">
        <w:rPr>
          <w:rFonts w:ascii="Palatino Linotype" w:eastAsia="Palatino Linotype" w:hAnsi="Palatino Linotype" w:cs="Palatino Linotype"/>
          <w:b/>
        </w:rPr>
        <w:t xml:space="preserve"> que debe ser notificado a los servidores públicos y a los particulares sujetos a investigación, </w:t>
      </w:r>
      <w:r w:rsidRPr="00A8706A">
        <w:rPr>
          <w:rFonts w:ascii="Palatino Linotype" w:eastAsia="Palatino Linotype" w:hAnsi="Palatino Linotype" w:cs="Palatino Linotype"/>
        </w:rPr>
        <w:t xml:space="preserve">asimismo, que la investigación puede abrirse </w:t>
      </w:r>
      <w:r w:rsidRPr="00A8706A">
        <w:rPr>
          <w:rFonts w:ascii="Palatino Linotype" w:eastAsia="Palatino Linotype" w:hAnsi="Palatino Linotype" w:cs="Palatino Linotype"/>
        </w:rPr>
        <w:lastRenderedPageBreak/>
        <w:t>nuevamente en caso de presentan nuevos indicios o pruebas y la facultad para sancionar no hubiere prescrito.</w:t>
      </w:r>
    </w:p>
    <w:p w14:paraId="1AC944FB" w14:textId="4F841072" w:rsidR="00393F2B" w:rsidRPr="00A8706A" w:rsidRDefault="00C054B9" w:rsidP="00393F2B">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Por otro lado, el artículo 116 de la Ley de Responsabilidades Administrativas del Estado de México y Municipios dispone que </w:t>
      </w:r>
      <w:r w:rsidRPr="00A8706A">
        <w:rPr>
          <w:rFonts w:ascii="Palatino Linotype" w:eastAsia="Palatino Linotype" w:hAnsi="Palatino Linotype" w:cs="Palatino Linotype"/>
          <w:b/>
          <w:u w:val="single"/>
        </w:rPr>
        <w:t>el procedimiento de responsabilidad administrativa inicia cuando las autoridades substanciadoras, admitan el informe de presunta responsabilidad administrativa</w:t>
      </w:r>
      <w:r w:rsidRPr="00A8706A">
        <w:rPr>
          <w:rFonts w:ascii="Palatino Linotype" w:eastAsia="Palatino Linotype" w:hAnsi="Palatino Linotype" w:cs="Palatino Linotype"/>
        </w:rPr>
        <w:t xml:space="preserve">, </w:t>
      </w:r>
      <w:r w:rsidR="00CE7781" w:rsidRPr="00A8706A">
        <w:rPr>
          <w:rFonts w:ascii="Palatino Linotype" w:eastAsia="Palatino Linotype" w:hAnsi="Palatino Linotype" w:cs="Palatino Linotype"/>
        </w:rPr>
        <w:t xml:space="preserve">que sea presentado por la autoridad investigadora, </w:t>
      </w:r>
      <w:r w:rsidRPr="00A8706A">
        <w:rPr>
          <w:rFonts w:ascii="Palatino Linotype" w:eastAsia="Palatino Linotype" w:hAnsi="Palatino Linotype" w:cs="Palatino Linotype"/>
        </w:rPr>
        <w:t>a saber:</w:t>
      </w:r>
    </w:p>
    <w:p w14:paraId="34F541D7" w14:textId="09910617" w:rsidR="00C054B9" w:rsidRPr="00A8706A" w:rsidRDefault="00C054B9" w:rsidP="00C054B9">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116</w:t>
      </w:r>
      <w:r w:rsidRPr="00A8706A">
        <w:rPr>
          <w:rFonts w:ascii="Palatino Linotype" w:eastAsia="Palatino Linotype" w:hAnsi="Palatino Linotype" w:cs="Palatino Linotype"/>
          <w:i/>
          <w:sz w:val="22"/>
          <w:szCs w:val="22"/>
        </w:rPr>
        <w:t xml:space="preserve">. </w:t>
      </w:r>
      <w:r w:rsidRPr="00A8706A">
        <w:rPr>
          <w:rFonts w:ascii="Palatino Linotype" w:eastAsia="Palatino Linotype" w:hAnsi="Palatino Linotype" w:cs="Palatino Linotype"/>
          <w:b/>
          <w:i/>
          <w:sz w:val="22"/>
          <w:szCs w:val="22"/>
        </w:rPr>
        <w:t xml:space="preserve">El procedimiento de responsabilidad administrativa </w:t>
      </w:r>
      <w:r w:rsidRPr="00A8706A">
        <w:rPr>
          <w:rFonts w:ascii="Palatino Linotype" w:eastAsia="Palatino Linotype" w:hAnsi="Palatino Linotype" w:cs="Palatino Linotype"/>
          <w:b/>
          <w:i/>
          <w:sz w:val="22"/>
          <w:szCs w:val="22"/>
          <w:u w:val="single"/>
        </w:rPr>
        <w:t>dará inicio cuando</w:t>
      </w:r>
      <w:r w:rsidRPr="00A8706A">
        <w:rPr>
          <w:rFonts w:ascii="Palatino Linotype" w:eastAsia="Palatino Linotype" w:hAnsi="Palatino Linotype" w:cs="Palatino Linotype"/>
          <w:b/>
          <w:i/>
          <w:sz w:val="22"/>
          <w:szCs w:val="22"/>
        </w:rPr>
        <w:t xml:space="preserve"> las autoridades substanciadoras</w:t>
      </w:r>
      <w:r w:rsidRPr="00A8706A">
        <w:rPr>
          <w:rFonts w:ascii="Palatino Linotype" w:eastAsia="Palatino Linotype" w:hAnsi="Palatino Linotype" w:cs="Palatino Linotype"/>
          <w:i/>
          <w:sz w:val="22"/>
          <w:szCs w:val="22"/>
        </w:rPr>
        <w:t xml:space="preserve">, en el ámbito de su competencia, </w:t>
      </w:r>
      <w:r w:rsidRPr="00A8706A">
        <w:rPr>
          <w:rFonts w:ascii="Palatino Linotype" w:eastAsia="Palatino Linotype" w:hAnsi="Palatino Linotype" w:cs="Palatino Linotype"/>
          <w:b/>
          <w:i/>
          <w:sz w:val="22"/>
          <w:szCs w:val="22"/>
          <w:u w:val="single"/>
        </w:rPr>
        <w:t>admitan el informe de presunta responsabilidad administrativa</w:t>
      </w:r>
      <w:r w:rsidRPr="00A8706A">
        <w:rPr>
          <w:rFonts w:ascii="Palatino Linotype" w:eastAsia="Palatino Linotype" w:hAnsi="Palatino Linotype" w:cs="Palatino Linotype"/>
          <w:i/>
          <w:sz w:val="22"/>
          <w:szCs w:val="22"/>
        </w:rPr>
        <w:t>.”</w:t>
      </w:r>
    </w:p>
    <w:p w14:paraId="3F81E6A7" w14:textId="33439CFA" w:rsidR="00734E76" w:rsidRPr="00A8706A" w:rsidRDefault="00C054B9" w:rsidP="00393F2B">
      <w:pPr>
        <w:spacing w:before="240" w:after="240" w:line="360" w:lineRule="auto"/>
        <w:jc w:val="both"/>
        <w:rPr>
          <w:rFonts w:ascii="Palatino Linotype" w:eastAsia="Palatino Linotype" w:hAnsi="Palatino Linotype" w:cs="Palatino Linotype"/>
          <w:b/>
          <w:u w:val="single"/>
        </w:rPr>
      </w:pPr>
      <w:r w:rsidRPr="00A8706A">
        <w:rPr>
          <w:rFonts w:ascii="Palatino Linotype" w:eastAsia="Palatino Linotype" w:hAnsi="Palatino Linotype" w:cs="Palatino Linotype"/>
        </w:rPr>
        <w:t xml:space="preserve">En este orden de ideas, tomando en consideración el contenido del oficio ODAPAS/NEZA/OIC/064/2023, signado por el Contralor Interno, se advierte que </w:t>
      </w:r>
      <w:r w:rsidR="00157F4F" w:rsidRPr="00A8706A">
        <w:rPr>
          <w:rFonts w:ascii="Palatino Linotype" w:eastAsia="Palatino Linotype" w:hAnsi="Palatino Linotype" w:cs="Palatino Linotype"/>
        </w:rPr>
        <w:t xml:space="preserve">el </w:t>
      </w:r>
      <w:r w:rsidR="00157F4F" w:rsidRPr="00A8706A">
        <w:rPr>
          <w:rFonts w:ascii="Palatino Linotype" w:eastAsia="Palatino Linotype" w:hAnsi="Palatino Linotype" w:cs="Palatino Linotype"/>
          <w:b/>
        </w:rPr>
        <w:t xml:space="preserve">Sujeto Obligado </w:t>
      </w:r>
      <w:r w:rsidR="00157F4F" w:rsidRPr="00A8706A">
        <w:rPr>
          <w:rFonts w:ascii="Palatino Linotype" w:eastAsia="Palatino Linotype" w:hAnsi="Palatino Linotype" w:cs="Palatino Linotype"/>
        </w:rPr>
        <w:t xml:space="preserve">cuenta con </w:t>
      </w:r>
      <w:r w:rsidR="00157F4F" w:rsidRPr="00A8706A">
        <w:rPr>
          <w:rFonts w:ascii="Palatino Linotype" w:eastAsia="Palatino Linotype" w:hAnsi="Palatino Linotype" w:cs="Palatino Linotype"/>
          <w:b/>
        </w:rPr>
        <w:t>expedientes de</w:t>
      </w:r>
      <w:r w:rsidR="00734E76" w:rsidRPr="00A8706A">
        <w:rPr>
          <w:rFonts w:ascii="Palatino Linotype" w:eastAsia="Palatino Linotype" w:hAnsi="Palatino Linotype" w:cs="Palatino Linotype"/>
          <w:b/>
        </w:rPr>
        <w:t xml:space="preserve"> procedimientos de</w:t>
      </w:r>
      <w:r w:rsidR="00157F4F" w:rsidRPr="00A8706A">
        <w:rPr>
          <w:rFonts w:ascii="Palatino Linotype" w:eastAsia="Palatino Linotype" w:hAnsi="Palatino Linotype" w:cs="Palatino Linotype"/>
          <w:b/>
        </w:rPr>
        <w:t xml:space="preserve"> investigación</w:t>
      </w:r>
      <w:r w:rsidR="00157F4F" w:rsidRPr="00A8706A">
        <w:rPr>
          <w:rFonts w:ascii="Palatino Linotype" w:eastAsia="Palatino Linotype" w:hAnsi="Palatino Linotype" w:cs="Palatino Linotype"/>
        </w:rPr>
        <w:t xml:space="preserve"> por presuntas faltas administrativas a </w:t>
      </w:r>
      <w:r w:rsidR="00CE7781" w:rsidRPr="00A8706A">
        <w:rPr>
          <w:rFonts w:ascii="Palatino Linotype" w:eastAsia="Palatino Linotype" w:hAnsi="Palatino Linotype" w:cs="Palatino Linotype"/>
        </w:rPr>
        <w:t>c</w:t>
      </w:r>
      <w:r w:rsidR="00157F4F" w:rsidRPr="00A8706A">
        <w:rPr>
          <w:rFonts w:ascii="Palatino Linotype" w:eastAsia="Palatino Linotype" w:hAnsi="Palatino Linotype" w:cs="Palatino Linotype"/>
        </w:rPr>
        <w:t>argo de la Coordinación de Investigación,</w:t>
      </w:r>
      <w:r w:rsidR="002336BC" w:rsidRPr="00A8706A">
        <w:rPr>
          <w:rFonts w:ascii="Palatino Linotype" w:eastAsia="Palatino Linotype" w:hAnsi="Palatino Linotype" w:cs="Palatino Linotype"/>
        </w:rPr>
        <w:t xml:space="preserve"> en los que no se </w:t>
      </w:r>
      <w:r w:rsidR="00734E76" w:rsidRPr="00A8706A">
        <w:rPr>
          <w:rFonts w:ascii="Palatino Linotype" w:eastAsia="Palatino Linotype" w:hAnsi="Palatino Linotype" w:cs="Palatino Linotype"/>
        </w:rPr>
        <w:t>ha determinado la existencia o inexistencia de actos u omisiones que la Ley señale como falta administrativa</w:t>
      </w:r>
      <w:r w:rsidR="00341AA8" w:rsidRPr="00A8706A">
        <w:rPr>
          <w:rFonts w:ascii="Palatino Linotype" w:eastAsia="Palatino Linotype" w:hAnsi="Palatino Linotype" w:cs="Palatino Linotype"/>
        </w:rPr>
        <w:t xml:space="preserve">, es decir, </w:t>
      </w:r>
      <w:r w:rsidR="00734E76" w:rsidRPr="00A8706A">
        <w:rPr>
          <w:rFonts w:ascii="Palatino Linotype" w:eastAsia="Palatino Linotype" w:hAnsi="Palatino Linotype" w:cs="Palatino Linotype"/>
        </w:rPr>
        <w:t>no se ha determinado una calificación como grave o no grave</w:t>
      </w:r>
      <w:r w:rsidR="00341AA8" w:rsidRPr="00A8706A">
        <w:rPr>
          <w:rFonts w:ascii="Palatino Linotype" w:eastAsia="Palatino Linotype" w:hAnsi="Palatino Linotype" w:cs="Palatino Linotype"/>
        </w:rPr>
        <w:t xml:space="preserve"> de la presunta falta</w:t>
      </w:r>
      <w:r w:rsidR="00734E76" w:rsidRPr="00A8706A">
        <w:rPr>
          <w:rFonts w:ascii="Palatino Linotype" w:eastAsia="Palatino Linotype" w:hAnsi="Palatino Linotype" w:cs="Palatino Linotype"/>
        </w:rPr>
        <w:t xml:space="preserve">, </w:t>
      </w:r>
      <w:r w:rsidR="00341AA8" w:rsidRPr="00A8706A">
        <w:rPr>
          <w:rFonts w:ascii="Palatino Linotype" w:eastAsia="Palatino Linotype" w:hAnsi="Palatino Linotype" w:cs="Palatino Linotype"/>
        </w:rPr>
        <w:t xml:space="preserve">y, en consecuencia, </w:t>
      </w:r>
      <w:r w:rsidR="00734E76" w:rsidRPr="00A8706A">
        <w:rPr>
          <w:rFonts w:ascii="Palatino Linotype" w:eastAsia="Palatino Linotype" w:hAnsi="Palatino Linotype" w:cs="Palatino Linotype"/>
        </w:rPr>
        <w:t>no se ha emitido el informe de presunta falta de r</w:t>
      </w:r>
      <w:r w:rsidR="00341AA8" w:rsidRPr="00A8706A">
        <w:rPr>
          <w:rFonts w:ascii="Palatino Linotype" w:eastAsia="Palatino Linotype" w:hAnsi="Palatino Linotype" w:cs="Palatino Linotype"/>
        </w:rPr>
        <w:t xml:space="preserve">esponsabilidad administrativa; </w:t>
      </w:r>
      <w:r w:rsidR="00734E76" w:rsidRPr="00A8706A">
        <w:rPr>
          <w:rFonts w:ascii="Palatino Linotype" w:eastAsia="Palatino Linotype" w:hAnsi="Palatino Linotype" w:cs="Palatino Linotype"/>
        </w:rPr>
        <w:t xml:space="preserve">por tanto, </w:t>
      </w:r>
      <w:r w:rsidR="00734E76" w:rsidRPr="00A8706A">
        <w:rPr>
          <w:rFonts w:ascii="Palatino Linotype" w:eastAsia="Palatino Linotype" w:hAnsi="Palatino Linotype" w:cs="Palatino Linotype"/>
          <w:b/>
          <w:u w:val="single"/>
        </w:rPr>
        <w:t>no se ha iniciado ningún procedimiento de responsabilidad administrativa.</w:t>
      </w:r>
    </w:p>
    <w:p w14:paraId="67818D55" w14:textId="5FEDBD07" w:rsidR="00734E76" w:rsidRPr="00A8706A" w:rsidRDefault="00734E76" w:rsidP="00393F2B">
      <w:pPr>
        <w:spacing w:before="240" w:after="240" w:line="360" w:lineRule="auto"/>
        <w:jc w:val="both"/>
        <w:rPr>
          <w:rFonts w:ascii="Palatino Linotype" w:hAnsi="Palatino Linotype"/>
          <w:b/>
          <w:u w:val="single"/>
        </w:rPr>
      </w:pPr>
      <w:r w:rsidRPr="00A8706A">
        <w:rPr>
          <w:rFonts w:ascii="Palatino Linotype" w:eastAsia="Palatino Linotype" w:hAnsi="Palatino Linotype" w:cs="Palatino Linotype"/>
        </w:rPr>
        <w:t xml:space="preserve">Asimismo, que cuenta con </w:t>
      </w:r>
      <w:r w:rsidRPr="00A8706A">
        <w:rPr>
          <w:rFonts w:ascii="Palatino Linotype" w:eastAsia="Palatino Linotype" w:hAnsi="Palatino Linotype" w:cs="Palatino Linotype"/>
          <w:b/>
        </w:rPr>
        <w:t xml:space="preserve">expedientes de procedimientos de responsabilidad administrativa </w:t>
      </w:r>
      <w:r w:rsidRPr="00A8706A">
        <w:rPr>
          <w:rFonts w:ascii="Palatino Linotype" w:eastAsia="Palatino Linotype" w:hAnsi="Palatino Linotype" w:cs="Palatino Linotype"/>
        </w:rPr>
        <w:t xml:space="preserve">a </w:t>
      </w:r>
      <w:r w:rsidR="00CE7781" w:rsidRPr="00A8706A">
        <w:rPr>
          <w:rFonts w:ascii="Palatino Linotype" w:eastAsia="Palatino Linotype" w:hAnsi="Palatino Linotype" w:cs="Palatino Linotype"/>
        </w:rPr>
        <w:t>c</w:t>
      </w:r>
      <w:r w:rsidRPr="00A8706A">
        <w:rPr>
          <w:rFonts w:ascii="Palatino Linotype" w:eastAsia="Palatino Linotype" w:hAnsi="Palatino Linotype" w:cs="Palatino Linotype"/>
        </w:rPr>
        <w:t xml:space="preserve">argo de la Coordinación de Substanciación y Resolución, </w:t>
      </w:r>
      <w:r w:rsidR="00341AA8" w:rsidRPr="00A8706A">
        <w:rPr>
          <w:rFonts w:ascii="Palatino Linotype" w:eastAsia="Palatino Linotype" w:hAnsi="Palatino Linotype" w:cs="Palatino Linotype"/>
        </w:rPr>
        <w:t xml:space="preserve">esto es, </w:t>
      </w:r>
      <w:r w:rsidR="00341AA8" w:rsidRPr="00A8706A">
        <w:rPr>
          <w:rFonts w:ascii="Palatino Linotype" w:eastAsia="Palatino Linotype" w:hAnsi="Palatino Linotype" w:cs="Palatino Linotype"/>
        </w:rPr>
        <w:lastRenderedPageBreak/>
        <w:t xml:space="preserve">que </w:t>
      </w:r>
      <w:r w:rsidRPr="00A8706A">
        <w:rPr>
          <w:rFonts w:ascii="Palatino Linotype" w:eastAsia="Palatino Linotype" w:hAnsi="Palatino Linotype" w:cs="Palatino Linotype"/>
        </w:rPr>
        <w:t xml:space="preserve">la autoridad investigadora, al haber </w:t>
      </w:r>
      <w:r w:rsidRPr="00A8706A">
        <w:rPr>
          <w:rFonts w:ascii="Palatino Linotype" w:hAnsi="Palatino Linotype"/>
        </w:rPr>
        <w:t>determinado la existencia o inexistencia de actos u omisiones que la Ley señale como falta administrativa derivado del procedimiento de investigación, así como</w:t>
      </w:r>
      <w:r w:rsidR="00341AA8" w:rsidRPr="00A8706A">
        <w:rPr>
          <w:rFonts w:ascii="Palatino Linotype" w:hAnsi="Palatino Linotype"/>
        </w:rPr>
        <w:t xml:space="preserve"> haber determinado</w:t>
      </w:r>
      <w:r w:rsidRPr="00A8706A">
        <w:rPr>
          <w:rFonts w:ascii="Palatino Linotype" w:hAnsi="Palatino Linotype"/>
        </w:rPr>
        <w:t xml:space="preserve"> la calificación de las faltas como graves o no graves, emitió el Informe de Presunta Responsabilidad Administrativa, mismo que fue presentado ante la autoridad substanciadora </w:t>
      </w:r>
      <w:r w:rsidRPr="00A8706A">
        <w:rPr>
          <w:rFonts w:ascii="Palatino Linotype" w:hAnsi="Palatino Linotype"/>
          <w:b/>
          <w:u w:val="single"/>
        </w:rPr>
        <w:t>a efecto de iniciar el procedimiento de responsabilidad administrativa correspondiente.</w:t>
      </w:r>
    </w:p>
    <w:p w14:paraId="064F8769" w14:textId="2FB2F1E9" w:rsidR="009164B0" w:rsidRPr="00A8706A" w:rsidRDefault="00CE7781" w:rsidP="00393F2B">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este orden de ideas, en </w:t>
      </w:r>
      <w:r w:rsidR="009164B0" w:rsidRPr="00A8706A">
        <w:rPr>
          <w:rFonts w:ascii="Palatino Linotype" w:eastAsia="Palatino Linotype" w:hAnsi="Palatino Linotype" w:cs="Palatino Linotype"/>
        </w:rPr>
        <w:t xml:space="preserve">los </w:t>
      </w:r>
      <w:r w:rsidR="009164B0" w:rsidRPr="00A8706A">
        <w:rPr>
          <w:rFonts w:ascii="Palatino Linotype" w:eastAsia="Palatino Linotype" w:hAnsi="Palatino Linotype" w:cs="Palatino Linotype"/>
          <w:b/>
        </w:rPr>
        <w:t>expedientes de los procedimientos de investigación</w:t>
      </w:r>
      <w:r w:rsidR="009164B0"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s</w:t>
      </w:r>
      <w:r w:rsidR="009164B0" w:rsidRPr="00A8706A">
        <w:rPr>
          <w:rFonts w:ascii="Palatino Linotype" w:eastAsia="Palatino Linotype" w:hAnsi="Palatino Linotype" w:cs="Palatino Linotype"/>
        </w:rPr>
        <w:t>e debe</w:t>
      </w:r>
      <w:r w:rsidRPr="00A8706A">
        <w:rPr>
          <w:rFonts w:ascii="Palatino Linotype" w:eastAsia="Palatino Linotype" w:hAnsi="Palatino Linotype" w:cs="Palatino Linotype"/>
        </w:rPr>
        <w:t>n</w:t>
      </w:r>
      <w:r w:rsidR="009164B0" w:rsidRPr="00A8706A">
        <w:rPr>
          <w:rFonts w:ascii="Palatino Linotype" w:eastAsia="Palatino Linotype" w:hAnsi="Palatino Linotype" w:cs="Palatino Linotype"/>
        </w:rPr>
        <w:t xml:space="preserve"> de clasificar la información como reservada de conformidad con el artículo 140, fracción V, numeral 1 de la Ley de Transparencia del Estado, con relación al artículo 113, fracción VI, de la Ley General; correlativo al Lineamiento Vigésimo cuarto de los Lineamientos de Clasificación, mientras que </w:t>
      </w:r>
      <w:r w:rsidRPr="00A8706A">
        <w:rPr>
          <w:rFonts w:ascii="Palatino Linotype" w:eastAsia="Palatino Linotype" w:hAnsi="Palatino Linotype" w:cs="Palatino Linotype"/>
        </w:rPr>
        <w:t xml:space="preserve">en </w:t>
      </w:r>
      <w:r w:rsidR="009164B0" w:rsidRPr="00A8706A">
        <w:rPr>
          <w:rFonts w:ascii="Palatino Linotype" w:eastAsia="Palatino Linotype" w:hAnsi="Palatino Linotype" w:cs="Palatino Linotype"/>
        </w:rPr>
        <w:t xml:space="preserve">los </w:t>
      </w:r>
      <w:r w:rsidR="009164B0" w:rsidRPr="00A8706A">
        <w:rPr>
          <w:rFonts w:ascii="Palatino Linotype" w:eastAsia="Palatino Linotype" w:hAnsi="Palatino Linotype" w:cs="Palatino Linotype"/>
          <w:b/>
        </w:rPr>
        <w:t xml:space="preserve">expedientes de los procedimientos de responsabilidad administrativa </w:t>
      </w:r>
      <w:r w:rsidR="009164B0" w:rsidRPr="00A8706A">
        <w:rPr>
          <w:rFonts w:ascii="Palatino Linotype" w:eastAsia="Palatino Linotype" w:hAnsi="Palatino Linotype" w:cs="Palatino Linotype"/>
        </w:rPr>
        <w:t>se debe de clasificar la información como reservada de conformidad con el artículo 140, fracción VI de la Ley de Transparencia del Estado, con relación al artículo 113, fracción IX de la Ley General, correlativo al lineamiento Vigésimo octavo de los Lineamientos de Clasificación.</w:t>
      </w:r>
    </w:p>
    <w:p w14:paraId="6A0F595C" w14:textId="5434AFA5" w:rsidR="00F2673F" w:rsidRPr="00A8706A" w:rsidRDefault="006D1025" w:rsidP="00F2673F">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Ahora bien, en el caso </w:t>
      </w:r>
      <w:r w:rsidR="00D25464" w:rsidRPr="00A8706A">
        <w:rPr>
          <w:rFonts w:ascii="Palatino Linotype" w:eastAsia="Palatino Linotype" w:hAnsi="Palatino Linotype" w:cs="Palatino Linotype"/>
        </w:rPr>
        <w:t>que nos ocupa</w:t>
      </w:r>
      <w:r w:rsidRPr="00A8706A">
        <w:rPr>
          <w:rFonts w:ascii="Palatino Linotype" w:eastAsia="Palatino Linotype" w:hAnsi="Palatino Linotype" w:cs="Palatino Linotype"/>
        </w:rPr>
        <w:t xml:space="preserve">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remitió </w:t>
      </w:r>
      <w:r w:rsidR="00D25464" w:rsidRPr="00A8706A">
        <w:rPr>
          <w:rFonts w:ascii="Palatino Linotype" w:eastAsia="Palatino Linotype" w:hAnsi="Palatino Linotype" w:cs="Palatino Linotype"/>
        </w:rPr>
        <w:t>el Acta de la Cuarta Sesión Extraordinaria del Comité de Transparencia, en la cual, como punto cinco del orden del día, se sometió a consideración de los integrantes la propuesta de  clasificación como información reservada para dar atención a la solicitud 00010/OASNEZA/IP/2023</w:t>
      </w:r>
      <w:r w:rsidR="002A7B7F" w:rsidRPr="00A8706A">
        <w:rPr>
          <w:rFonts w:ascii="Palatino Linotype" w:eastAsia="Palatino Linotype" w:hAnsi="Palatino Linotype" w:cs="Palatino Linotype"/>
        </w:rPr>
        <w:t xml:space="preserve">, </w:t>
      </w:r>
      <w:r w:rsidR="00F2673F" w:rsidRPr="00A8706A">
        <w:rPr>
          <w:rFonts w:ascii="Palatino Linotype" w:eastAsia="Palatino Linotype" w:hAnsi="Palatino Linotype" w:cs="Palatino Linotype"/>
        </w:rPr>
        <w:t>confirmándose</w:t>
      </w:r>
      <w:r w:rsidRPr="00A8706A">
        <w:rPr>
          <w:rFonts w:ascii="Palatino Linotype" w:eastAsia="Palatino Linotype" w:hAnsi="Palatino Linotype" w:cs="Palatino Linotype"/>
        </w:rPr>
        <w:t xml:space="preserve"> dicha clasificación por unanimidad de </w:t>
      </w:r>
      <w:r w:rsidRPr="00A8706A">
        <w:rPr>
          <w:rFonts w:ascii="Palatino Linotype" w:eastAsia="Palatino Linotype" w:hAnsi="Palatino Linotype" w:cs="Palatino Linotype"/>
        </w:rPr>
        <w:lastRenderedPageBreak/>
        <w:t xml:space="preserve">votos, mediante el acuerdo </w:t>
      </w:r>
      <w:r w:rsidR="00F2673F" w:rsidRPr="00A8706A">
        <w:rPr>
          <w:rFonts w:ascii="Palatino Linotype" w:eastAsia="Palatino Linotype" w:hAnsi="Palatino Linotype" w:cs="Palatino Linotype"/>
        </w:rPr>
        <w:t xml:space="preserve">ODAPAS/NEZA/CT/ACT/EXT/4/2022-ACDO02, por lo que se procede al análisis de dicho documento, con la finalidad de determinar si cuenta con los elementos necesarios para justificar, la restricción al Derecho Humano de acceso a la información de la persona solicitante, para lo cual es necesario verificar si dicha Acta cumple con la totalidad de las formalidades precisadas en líneas anteriores, así como con el Lineamiento Quincuagésimo primero de los </w:t>
      </w:r>
      <w:r w:rsidR="00155BAD" w:rsidRPr="00A8706A">
        <w:rPr>
          <w:rFonts w:ascii="Palatino Linotype" w:eastAsia="Palatino Linotype" w:hAnsi="Palatino Linotype" w:cs="Palatino Linotype"/>
        </w:rPr>
        <w:t xml:space="preserve">Lineamientos Generales en Materia de Clasificación y Desclasificación de la Información, así como para la Elaboración de Versiones Públicas, </w:t>
      </w:r>
      <w:r w:rsidR="00F2673F" w:rsidRPr="00A8706A">
        <w:rPr>
          <w:rFonts w:ascii="Palatino Linotype" w:eastAsia="Palatino Linotype" w:hAnsi="Palatino Linotype" w:cs="Palatino Linotype"/>
        </w:rPr>
        <w:t>que es del tenor literal siguiente:</w:t>
      </w:r>
    </w:p>
    <w:p w14:paraId="69E409F1" w14:textId="77777777" w:rsidR="00F2673F" w:rsidRPr="00A8706A" w:rsidRDefault="00F2673F" w:rsidP="00F2673F">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Quincuagésimo primero.</w:t>
      </w:r>
      <w:r w:rsidRPr="00A8706A">
        <w:rPr>
          <w:rFonts w:ascii="Palatino Linotype" w:eastAsia="Palatino Linotype" w:hAnsi="Palatino Linotype" w:cs="Palatino Linotype"/>
          <w:i/>
          <w:sz w:val="22"/>
          <w:szCs w:val="22"/>
        </w:rPr>
        <w:t xml:space="preserve"> Toda acta del Comité de Transparencia deberá contener:</w:t>
      </w:r>
    </w:p>
    <w:p w14:paraId="6C5E557D"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El número de sesión y fecha;</w:t>
      </w:r>
    </w:p>
    <w:p w14:paraId="7A028EAC"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El nombre del área que solicitó la clasificación de información;</w:t>
      </w:r>
    </w:p>
    <w:p w14:paraId="4F285CD6"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La fundamentación legal y motivación correspondiente;</w:t>
      </w:r>
    </w:p>
    <w:p w14:paraId="5A7E5D6D"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xml:space="preserve">. La resolución o resoluciones aprobadas; y </w:t>
      </w:r>
    </w:p>
    <w:p w14:paraId="3CD2F6B7"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w:t>
      </w:r>
      <w:r w:rsidRPr="00A8706A">
        <w:rPr>
          <w:rFonts w:ascii="Palatino Linotype" w:eastAsia="Palatino Linotype" w:hAnsi="Palatino Linotype" w:cs="Palatino Linotype"/>
          <w:i/>
          <w:sz w:val="22"/>
          <w:szCs w:val="22"/>
        </w:rPr>
        <w:t xml:space="preserve"> La rúbrica o firma digital de cada integrante del Comité de Transparencia.</w:t>
      </w:r>
    </w:p>
    <w:p w14:paraId="044F9556" w14:textId="77777777" w:rsidR="00F2673F" w:rsidRPr="00A8706A" w:rsidRDefault="00F2673F" w:rsidP="00F2673F">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C20C953"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0D86121"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Descripción de las partes o secciones reservadas, en caso de clasificación parcial; </w:t>
      </w:r>
    </w:p>
    <w:p w14:paraId="5812D8B9"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El periodo por el que mantendrá su clasificación y fecha de expiración; y</w:t>
      </w:r>
    </w:p>
    <w:p w14:paraId="661111B6" w14:textId="77777777" w:rsidR="00F2673F" w:rsidRPr="00A8706A" w:rsidRDefault="00F2673F" w:rsidP="00F2673F">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El nombre del titular y área encargada de realizar la versión pública del documento, en su caso.</w:t>
      </w:r>
    </w:p>
    <w:p w14:paraId="37E17186" w14:textId="77777777" w:rsidR="00F2673F" w:rsidRPr="00A8706A" w:rsidRDefault="00F2673F" w:rsidP="00F2673F">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lastRenderedPageBreak/>
        <w:t>En los casos en que se clasifique la información como reservada siempre se entregará o anexará la prueba de daño con la respuesta al solicitante.</w:t>
      </w:r>
    </w:p>
    <w:p w14:paraId="5ECCE590" w14:textId="77777777" w:rsidR="00F2673F" w:rsidRPr="00A8706A" w:rsidRDefault="00F2673F" w:rsidP="00F2673F">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758FB4E1" w14:textId="77777777" w:rsidR="00F2673F" w:rsidRPr="00A8706A" w:rsidRDefault="00F2673F" w:rsidP="00F2673F">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Para un mejor entendimiento, dicho análisis se realizará a través del siguiente cuadro: </w:t>
      </w:r>
    </w:p>
    <w:tbl>
      <w:tblPr>
        <w:tblW w:w="88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752"/>
      </w:tblGrid>
      <w:tr w:rsidR="00A8706A" w:rsidRPr="00A8706A" w14:paraId="5024C151" w14:textId="77777777" w:rsidTr="00426781">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1A3738" w14:textId="77777777" w:rsidR="00E32685" w:rsidRPr="00A8706A" w:rsidRDefault="00E32685" w:rsidP="00E32685">
            <w:pPr>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REQUISITOS</w:t>
            </w:r>
          </w:p>
        </w:tc>
        <w:tc>
          <w:tcPr>
            <w:tcW w:w="52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C5391D" w14:textId="77777777" w:rsidR="00E32685" w:rsidRPr="00A8706A" w:rsidRDefault="00E32685" w:rsidP="00E32685">
            <w:pPr>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ACUERDO</w:t>
            </w:r>
          </w:p>
          <w:p w14:paraId="402CB1E0" w14:textId="77777777" w:rsidR="00E32685" w:rsidRPr="00A8706A" w:rsidRDefault="00E32685" w:rsidP="00E32685">
            <w:pPr>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sz w:val="20"/>
                <w:szCs w:val="20"/>
              </w:rPr>
              <w:t>De conformidad con el lineamiento Quincuagésimo primero de los Lineamientos de Clasificación y Desclasificación de la Información.</w:t>
            </w:r>
          </w:p>
        </w:tc>
        <w:tc>
          <w:tcPr>
            <w:tcW w:w="1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B0BBE4" w14:textId="77777777" w:rsidR="00E32685" w:rsidRPr="00A8706A" w:rsidRDefault="00E32685" w:rsidP="00E32685">
            <w:pPr>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¿CUMPLE?</w:t>
            </w:r>
          </w:p>
        </w:tc>
      </w:tr>
      <w:tr w:rsidR="00A8706A" w:rsidRPr="00A8706A" w14:paraId="5933B256" w14:textId="77777777" w:rsidTr="00426781">
        <w:trPr>
          <w:trHeight w:val="1794"/>
        </w:trPr>
        <w:tc>
          <w:tcPr>
            <w:tcW w:w="1838" w:type="dxa"/>
            <w:tcBorders>
              <w:top w:val="single" w:sz="4" w:space="0" w:color="000000"/>
              <w:left w:val="single" w:sz="4" w:space="0" w:color="000000"/>
              <w:bottom w:val="single" w:sz="4" w:space="0" w:color="000000"/>
              <w:right w:val="single" w:sz="4" w:space="0" w:color="000000"/>
            </w:tcBorders>
            <w:vAlign w:val="center"/>
          </w:tcPr>
          <w:p w14:paraId="2D190FB4"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Numero de Sesión y fecha.</w:t>
            </w:r>
          </w:p>
        </w:tc>
        <w:tc>
          <w:tcPr>
            <w:tcW w:w="5245" w:type="dxa"/>
            <w:tcBorders>
              <w:top w:val="single" w:sz="4" w:space="0" w:color="000000"/>
              <w:left w:val="single" w:sz="4" w:space="0" w:color="000000"/>
              <w:bottom w:val="single" w:sz="4" w:space="0" w:color="000000"/>
              <w:right w:val="single" w:sz="4" w:space="0" w:color="000000"/>
            </w:tcBorders>
            <w:vAlign w:val="center"/>
          </w:tcPr>
          <w:p w14:paraId="357C269C" w14:textId="77777777" w:rsidR="00E32685" w:rsidRPr="00A8706A" w:rsidRDefault="00E32685" w:rsidP="00E32685">
            <w:pPr>
              <w:jc w:val="center"/>
              <w:rPr>
                <w:rFonts w:ascii="Palatino Linotype" w:eastAsia="Palatino Linotype" w:hAnsi="Palatino Linotype" w:cs="Palatino Linotype"/>
              </w:rPr>
            </w:pPr>
            <w:r w:rsidRPr="00A8706A">
              <w:rPr>
                <w:noProof/>
              </w:rPr>
              <w:drawing>
                <wp:inline distT="0" distB="0" distL="0" distR="0" wp14:anchorId="0E343E2D" wp14:editId="0541F042">
                  <wp:extent cx="2880000" cy="2337673"/>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337673"/>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76E20DAE" w14:textId="77777777" w:rsidR="00E32685" w:rsidRPr="00A8706A" w:rsidRDefault="00E32685" w:rsidP="00E32685">
            <w:pPr>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SI</w:t>
            </w:r>
          </w:p>
        </w:tc>
      </w:tr>
      <w:tr w:rsidR="00A8706A" w:rsidRPr="00A8706A" w14:paraId="7DC46307"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2F4D7D43"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lastRenderedPageBreak/>
              <w:t>Nombre del área que solicitó la clasificación de la información, e información solicitada</w:t>
            </w:r>
          </w:p>
        </w:tc>
        <w:tc>
          <w:tcPr>
            <w:tcW w:w="5245" w:type="dxa"/>
            <w:tcBorders>
              <w:top w:val="single" w:sz="4" w:space="0" w:color="000000"/>
              <w:left w:val="single" w:sz="4" w:space="0" w:color="000000"/>
              <w:bottom w:val="single" w:sz="4" w:space="0" w:color="000000"/>
              <w:right w:val="single" w:sz="4" w:space="0" w:color="000000"/>
            </w:tcBorders>
            <w:vAlign w:val="center"/>
          </w:tcPr>
          <w:p w14:paraId="4ACB3C05" w14:textId="77777777" w:rsidR="00E32685" w:rsidRPr="00A8706A" w:rsidRDefault="00E32685" w:rsidP="00E32685">
            <w:pPr>
              <w:jc w:val="center"/>
              <w:rPr>
                <w:rFonts w:ascii="Palatino Linotype" w:eastAsia="Palatino Linotype" w:hAnsi="Palatino Linotype" w:cs="Palatino Linotype"/>
              </w:rPr>
            </w:pPr>
            <w:r w:rsidRPr="00A8706A">
              <w:rPr>
                <w:noProof/>
              </w:rPr>
              <w:drawing>
                <wp:inline distT="0" distB="0" distL="0" distR="0" wp14:anchorId="4DAAD863" wp14:editId="2E3C2196">
                  <wp:extent cx="3060000" cy="2233696"/>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0000" cy="2233696"/>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71CA6CFF" w14:textId="77777777" w:rsidR="00E32685" w:rsidRPr="00A8706A" w:rsidRDefault="00E32685" w:rsidP="00E32685">
            <w:pPr>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SI</w:t>
            </w:r>
          </w:p>
        </w:tc>
      </w:tr>
      <w:tr w:rsidR="00A8706A" w:rsidRPr="00A8706A" w14:paraId="67C32CB0"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7217EF10" w14:textId="77777777"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b/>
                <w:sz w:val="20"/>
                <w:szCs w:val="20"/>
              </w:rPr>
              <w:t>Fundamento de la clasificación</w:t>
            </w:r>
            <w:r w:rsidRPr="00A8706A">
              <w:rPr>
                <w:rFonts w:ascii="Palatino Linotype" w:eastAsia="Palatino Linotype" w:hAnsi="Palatino Linotype" w:cs="Palatino Linotype"/>
                <w:sz w:val="20"/>
                <w:szCs w:val="20"/>
              </w:rPr>
              <w:t>.</w:t>
            </w:r>
          </w:p>
          <w:p w14:paraId="1B3B2BD4" w14:textId="77777777"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sz w:val="20"/>
                <w:szCs w:val="20"/>
              </w:rPr>
              <w:t xml:space="preserve">De conformidad con el párrafo primero del Lineamiento octavo de los Lineamientos de Clasificación y Desclasificación de la Información. </w:t>
            </w:r>
          </w:p>
        </w:tc>
        <w:tc>
          <w:tcPr>
            <w:tcW w:w="5245" w:type="dxa"/>
            <w:tcBorders>
              <w:top w:val="single" w:sz="4" w:space="0" w:color="000000"/>
              <w:left w:val="single" w:sz="4" w:space="0" w:color="000000"/>
              <w:bottom w:val="single" w:sz="4" w:space="0" w:color="000000"/>
              <w:right w:val="single" w:sz="4" w:space="0" w:color="000000"/>
            </w:tcBorders>
            <w:vAlign w:val="center"/>
          </w:tcPr>
          <w:p w14:paraId="480D36F6" w14:textId="77777777" w:rsidR="00E32685" w:rsidRPr="00A8706A" w:rsidRDefault="00E32685" w:rsidP="00E32685">
            <w:pPr>
              <w:jc w:val="center"/>
              <w:rPr>
                <w:rFonts w:ascii="Palatino Linotype" w:hAnsi="Palatino Linotype"/>
              </w:rPr>
            </w:pPr>
          </w:p>
          <w:p w14:paraId="3E025821" w14:textId="77777777" w:rsidR="00E32685" w:rsidRPr="00A8706A" w:rsidRDefault="00E32685" w:rsidP="00E32685">
            <w:pPr>
              <w:jc w:val="center"/>
              <w:rPr>
                <w:rFonts w:ascii="Palatino Linotype" w:hAnsi="Palatino Linotype"/>
              </w:rPr>
            </w:pPr>
          </w:p>
          <w:p w14:paraId="7AFBBEE1" w14:textId="77777777" w:rsidR="00E32685" w:rsidRPr="00A8706A" w:rsidRDefault="00E32685" w:rsidP="00E32685">
            <w:pPr>
              <w:jc w:val="center"/>
              <w:rPr>
                <w:rFonts w:ascii="Palatino Linotype" w:hAnsi="Palatino Linotype"/>
              </w:rPr>
            </w:pPr>
            <w:r w:rsidRPr="00A8706A">
              <w:rPr>
                <w:noProof/>
              </w:rPr>
              <w:drawing>
                <wp:inline distT="0" distB="0" distL="0" distR="0" wp14:anchorId="53E1463E" wp14:editId="04508EB2">
                  <wp:extent cx="3193415" cy="850900"/>
                  <wp:effectExtent l="0" t="0" r="6985"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3415" cy="850900"/>
                          </a:xfrm>
                          <a:prstGeom prst="rect">
                            <a:avLst/>
                          </a:prstGeom>
                        </pic:spPr>
                      </pic:pic>
                    </a:graphicData>
                  </a:graphic>
                </wp:inline>
              </w:drawing>
            </w:r>
          </w:p>
          <w:p w14:paraId="26D6B63A" w14:textId="77777777" w:rsidR="00E32685" w:rsidRPr="00A8706A" w:rsidRDefault="00E32685" w:rsidP="00E32685">
            <w:pPr>
              <w:jc w:val="center"/>
              <w:rPr>
                <w:rFonts w:ascii="Palatino Linotype" w:hAnsi="Palatino Linotype"/>
              </w:rPr>
            </w:pPr>
          </w:p>
          <w:p w14:paraId="1619858C" w14:textId="77777777" w:rsidR="00E32685" w:rsidRPr="00A8706A" w:rsidRDefault="00E32685" w:rsidP="00E32685">
            <w:pPr>
              <w:jc w:val="center"/>
              <w:rPr>
                <w:rFonts w:ascii="Palatino Linotype" w:hAnsi="Palatino Linotype"/>
              </w:rPr>
            </w:pPr>
            <w:r w:rsidRPr="00A8706A">
              <w:rPr>
                <w:noProof/>
              </w:rPr>
              <w:drawing>
                <wp:inline distT="0" distB="0" distL="0" distR="0" wp14:anchorId="217EF1CC" wp14:editId="1E0EDC41">
                  <wp:extent cx="3193415" cy="505460"/>
                  <wp:effectExtent l="0" t="0" r="6985"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3415" cy="50546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6C25015B"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t>PARCIALMENTE</w:t>
            </w:r>
          </w:p>
          <w:p w14:paraId="62B1F46C" w14:textId="77777777" w:rsidR="00E32685" w:rsidRPr="00A8706A" w:rsidRDefault="00E32685" w:rsidP="00E32685">
            <w:pPr>
              <w:jc w:val="both"/>
              <w:rPr>
                <w:rFonts w:ascii="Palatino Linotype" w:hAnsi="Palatino Linotype" w:cs="Arial"/>
                <w:b/>
                <w:sz w:val="14"/>
                <w:szCs w:val="14"/>
                <w:lang w:val="es-ES"/>
              </w:rPr>
            </w:pPr>
            <w:r w:rsidRPr="00A8706A">
              <w:rPr>
                <w:rFonts w:ascii="Palatino Linotype" w:hAnsi="Palatino Linotype" w:cs="Arial"/>
                <w:sz w:val="14"/>
                <w:szCs w:val="14"/>
                <w:lang w:val="es-ES"/>
              </w:rPr>
              <w:t xml:space="preserve">No está debidamente fundado toda vez que, en lo correspondiente a los </w:t>
            </w:r>
            <w:r w:rsidRPr="00A8706A">
              <w:rPr>
                <w:rFonts w:ascii="Palatino Linotype" w:hAnsi="Palatino Linotype" w:cs="Arial"/>
                <w:b/>
                <w:sz w:val="14"/>
                <w:szCs w:val="14"/>
                <w:lang w:val="es-ES"/>
              </w:rPr>
              <w:t>expedientes de investigación:</w:t>
            </w:r>
          </w:p>
          <w:p w14:paraId="5FFAB085" w14:textId="77777777" w:rsidR="00E32685" w:rsidRPr="00A8706A" w:rsidRDefault="00E32685" w:rsidP="00E32685">
            <w:pPr>
              <w:jc w:val="both"/>
              <w:rPr>
                <w:rFonts w:ascii="Palatino Linotype" w:hAnsi="Palatino Linotype" w:cs="Arial"/>
                <w:b/>
                <w:sz w:val="14"/>
                <w:szCs w:val="14"/>
                <w:lang w:val="es-ES"/>
              </w:rPr>
            </w:pPr>
          </w:p>
          <w:p w14:paraId="2F52BDA0"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ODPAS/OIC/IP/01/2021 al ODPAS/OIC/IP/10/2021;</w:t>
            </w:r>
          </w:p>
          <w:p w14:paraId="14417EC4"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ODAPAS/OIC/11/2021 al ODAPAS/OIC/78/2021;</w:t>
            </w:r>
          </w:p>
          <w:p w14:paraId="2FA8DE4D"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ODPAS/OIC/IP/01/2022 al ODPAS/OIC/IP/42/2022;</w:t>
            </w:r>
          </w:p>
          <w:p w14:paraId="7C64F32E"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 xml:space="preserve"> ODAPAS/NEZA/OIC/COORD.INV/43/2022 al ODAPAS/NEZA/OIC/COORD.INV/75/2022</w:t>
            </w:r>
          </w:p>
          <w:p w14:paraId="47D2294A"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Se debe de clasificar la información como reservada de conformidad con el artículo 140, fracción V, numeral 1 de la Ley de Transparencia del Estado, con relación al artículo 113, fracción VI, de la Ley General; correlativo al Lineamiento Vigésimo cuarto de los Lineamientos de Clasificación.</w:t>
            </w:r>
          </w:p>
          <w:p w14:paraId="6486E634" w14:textId="77777777" w:rsidR="00E32685" w:rsidRPr="00A8706A" w:rsidRDefault="00E32685" w:rsidP="00E32685">
            <w:pPr>
              <w:jc w:val="both"/>
              <w:rPr>
                <w:rFonts w:ascii="Palatino Linotype" w:hAnsi="Palatino Linotype" w:cs="Arial"/>
                <w:b/>
                <w:bCs/>
                <w:sz w:val="14"/>
                <w:szCs w:val="14"/>
                <w:lang w:val="es-ES"/>
              </w:rPr>
            </w:pPr>
            <w:r w:rsidRPr="00A8706A">
              <w:rPr>
                <w:rFonts w:ascii="Palatino Linotype" w:hAnsi="Palatino Linotype" w:cs="Arial"/>
                <w:bCs/>
                <w:sz w:val="14"/>
                <w:szCs w:val="14"/>
                <w:lang w:val="es-ES"/>
              </w:rPr>
              <w:t xml:space="preserve">Con relación a los </w:t>
            </w:r>
            <w:r w:rsidRPr="00A8706A">
              <w:rPr>
                <w:rFonts w:ascii="Palatino Linotype" w:hAnsi="Palatino Linotype" w:cs="Arial"/>
                <w:b/>
                <w:bCs/>
                <w:sz w:val="14"/>
                <w:szCs w:val="14"/>
                <w:lang w:val="es-ES"/>
              </w:rPr>
              <w:t>expedientes de substanciación y resolución:</w:t>
            </w:r>
          </w:p>
          <w:p w14:paraId="263A4F6E"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lastRenderedPageBreak/>
              <w:t>ODAPAS/OIC/SUBYRES/01/2021 al ODAPAS/OIC/SUBYRES/10/2021;</w:t>
            </w:r>
          </w:p>
          <w:p w14:paraId="2605F013"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ODAPAS/OIC/SUBYRES/01/2022 al ODAPAS/OIC/SUBYRES/11/2022;</w:t>
            </w:r>
          </w:p>
          <w:p w14:paraId="4CD7DCD2"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ODAPAS/NEZA/OIC/SUBYRES/12/2022 AL ODAPAS/NEZA/OIC/SUBYRES/24/2022</w:t>
            </w:r>
          </w:p>
          <w:p w14:paraId="103F4EEA" w14:textId="77777777" w:rsidR="00E32685" w:rsidRPr="00A8706A" w:rsidRDefault="00E32685" w:rsidP="00E32685">
            <w:pPr>
              <w:jc w:val="both"/>
              <w:rPr>
                <w:rFonts w:ascii="Palatino Linotype" w:eastAsia="Palatino Linotype" w:hAnsi="Palatino Linotype" w:cs="Palatino Linotype"/>
                <w:b/>
                <w:sz w:val="16"/>
                <w:szCs w:val="16"/>
              </w:rPr>
            </w:pPr>
            <w:r w:rsidRPr="00A8706A">
              <w:rPr>
                <w:rFonts w:ascii="Palatino Linotype" w:hAnsi="Palatino Linotype" w:cs="Arial"/>
                <w:sz w:val="14"/>
                <w:szCs w:val="14"/>
                <w:lang w:val="es-ES"/>
              </w:rPr>
              <w:t>Se debe de clasificar la información como reservada de conformidad con el artículo 140, fracción VI de la Ley de Transparencia del Estado, con relación al artículo 113, fracción IX de la Ley General, correlativo al lineamiento Vigésimo octavo de los Lineamientos de Clasificación.</w:t>
            </w:r>
          </w:p>
        </w:tc>
      </w:tr>
      <w:tr w:rsidR="00A8706A" w:rsidRPr="00A8706A" w14:paraId="1D12DF27"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4596594B" w14:textId="77777777"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b/>
                <w:sz w:val="20"/>
                <w:szCs w:val="20"/>
              </w:rPr>
              <w:lastRenderedPageBreak/>
              <w:t>Motivación de la clasificación</w:t>
            </w:r>
            <w:r w:rsidRPr="00A8706A">
              <w:rPr>
                <w:rFonts w:ascii="Palatino Linotype" w:eastAsia="Palatino Linotype" w:hAnsi="Palatino Linotype" w:cs="Palatino Linotype"/>
                <w:sz w:val="20"/>
                <w:szCs w:val="20"/>
              </w:rPr>
              <w:t>.</w:t>
            </w:r>
          </w:p>
          <w:p w14:paraId="33EC67AA" w14:textId="77777777"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sz w:val="20"/>
                <w:szCs w:val="20"/>
              </w:rPr>
              <w:t>De conformidad con el párrafo segundo del Lineamiento octavo de los Lineamientos de Clasificación y Desclasificación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0F51C14C" w14:textId="77777777" w:rsidR="00E32685" w:rsidRPr="00A8706A" w:rsidRDefault="00E32685" w:rsidP="00E32685">
            <w:pPr>
              <w:jc w:val="center"/>
              <w:rPr>
                <w:rFonts w:ascii="Palatino Linotype" w:eastAsia="Palatino Linotype" w:hAnsi="Palatino Linotype" w:cs="Palatino Linotype"/>
              </w:rPr>
            </w:pPr>
            <w:r w:rsidRPr="00A8706A">
              <w:rPr>
                <w:noProof/>
              </w:rPr>
              <w:drawing>
                <wp:inline distT="0" distB="0" distL="0" distR="0" wp14:anchorId="3B24657B" wp14:editId="7E55FE8A">
                  <wp:extent cx="3193415" cy="1272540"/>
                  <wp:effectExtent l="0" t="0" r="6985"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3415" cy="1272540"/>
                          </a:xfrm>
                          <a:prstGeom prst="rect">
                            <a:avLst/>
                          </a:prstGeom>
                        </pic:spPr>
                      </pic:pic>
                    </a:graphicData>
                  </a:graphic>
                </wp:inline>
              </w:drawing>
            </w:r>
          </w:p>
          <w:p w14:paraId="4E714099" w14:textId="77777777" w:rsidR="00E32685" w:rsidRPr="00A8706A" w:rsidRDefault="00E32685" w:rsidP="00E32685">
            <w:pPr>
              <w:rPr>
                <w:rFonts w:ascii="Palatino Linotype" w:eastAsia="Palatino Linotype" w:hAnsi="Palatino Linotype" w:cs="Palatino Linotype"/>
              </w:rPr>
            </w:pPr>
          </w:p>
          <w:p w14:paraId="69C80C10" w14:textId="77777777" w:rsidR="00E32685" w:rsidRPr="00A8706A" w:rsidRDefault="00E32685" w:rsidP="00E32685">
            <w:pPr>
              <w:rPr>
                <w:rFonts w:ascii="Palatino Linotype" w:eastAsia="Palatino Linotype" w:hAnsi="Palatino Linotype" w:cs="Palatino Linotype"/>
              </w:rPr>
            </w:pPr>
          </w:p>
          <w:p w14:paraId="3A83C3E3" w14:textId="77777777" w:rsidR="00E32685" w:rsidRPr="00A8706A" w:rsidRDefault="00E32685" w:rsidP="00E32685">
            <w:pPr>
              <w:rPr>
                <w:rFonts w:ascii="Palatino Linotype" w:eastAsia="Palatino Linotype" w:hAnsi="Palatino Linotype" w:cs="Palatino Linotype"/>
              </w:rPr>
            </w:pPr>
          </w:p>
          <w:p w14:paraId="6BFEC1E4" w14:textId="77777777" w:rsidR="00E32685" w:rsidRPr="00A8706A" w:rsidRDefault="00E32685" w:rsidP="00E32685">
            <w:pPr>
              <w:jc w:val="center"/>
              <w:rPr>
                <w:rFonts w:ascii="Palatino Linotype" w:eastAsia="Palatino Linotype" w:hAnsi="Palatino Linotype" w:cs="Palatino Linotype"/>
              </w:rPr>
            </w:pPr>
          </w:p>
        </w:tc>
        <w:tc>
          <w:tcPr>
            <w:tcW w:w="1752" w:type="dxa"/>
            <w:tcBorders>
              <w:top w:val="single" w:sz="4" w:space="0" w:color="000000"/>
              <w:left w:val="single" w:sz="4" w:space="0" w:color="000000"/>
              <w:bottom w:val="single" w:sz="4" w:space="0" w:color="000000"/>
              <w:right w:val="single" w:sz="4" w:space="0" w:color="000000"/>
            </w:tcBorders>
            <w:vAlign w:val="center"/>
          </w:tcPr>
          <w:p w14:paraId="27612D48"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t xml:space="preserve">PARCIALMENTE </w:t>
            </w:r>
          </w:p>
          <w:p w14:paraId="5612FAE5" w14:textId="77777777" w:rsidR="00E32685" w:rsidRPr="00A8706A" w:rsidRDefault="00E32685" w:rsidP="00E32685">
            <w:pPr>
              <w:jc w:val="both"/>
              <w:rPr>
                <w:rFonts w:ascii="Palatino Linotype" w:eastAsia="Palatino Linotype" w:hAnsi="Palatino Linotype" w:cs="Palatino Linotype"/>
                <w:sz w:val="14"/>
                <w:szCs w:val="14"/>
              </w:rPr>
            </w:pPr>
            <w:r w:rsidRPr="00A8706A">
              <w:rPr>
                <w:rFonts w:ascii="Palatino Linotype" w:eastAsia="Palatino Linotype" w:hAnsi="Palatino Linotype" w:cs="Palatino Linotype"/>
                <w:sz w:val="14"/>
                <w:szCs w:val="14"/>
              </w:rPr>
              <w:t xml:space="preserve">No </w:t>
            </w:r>
            <w:r w:rsidRPr="00A8706A">
              <w:rPr>
                <w:rFonts w:ascii="Palatino Linotype" w:eastAsia="Palatino Linotype" w:hAnsi="Palatino Linotype" w:cs="Palatino Linotype"/>
                <w:b/>
                <w:sz w:val="14"/>
                <w:szCs w:val="14"/>
              </w:rPr>
              <w:t xml:space="preserve">señala de manera clara las razones o circunstancias especiales que lo llevaron a concluir que el caso particular se ajusta </w:t>
            </w:r>
            <w:r w:rsidRPr="00A8706A">
              <w:rPr>
                <w:rFonts w:ascii="Palatino Linotype" w:eastAsia="Palatino Linotype" w:hAnsi="Palatino Linotype" w:cs="Palatino Linotype"/>
                <w:b/>
                <w:sz w:val="14"/>
                <w:szCs w:val="14"/>
                <w:u w:val="single"/>
              </w:rPr>
              <w:t>a cada uno</w:t>
            </w:r>
            <w:r w:rsidRPr="00A8706A">
              <w:rPr>
                <w:rFonts w:ascii="Palatino Linotype" w:eastAsia="Palatino Linotype" w:hAnsi="Palatino Linotype" w:cs="Palatino Linotype"/>
                <w:sz w:val="14"/>
                <w:szCs w:val="14"/>
              </w:rPr>
              <w:t xml:space="preserve"> los supuestos </w:t>
            </w:r>
            <w:r w:rsidRPr="00A8706A">
              <w:rPr>
                <w:rFonts w:ascii="Palatino Linotype" w:eastAsia="Palatino Linotype" w:hAnsi="Palatino Linotype" w:cs="Palatino Linotype"/>
                <w:b/>
                <w:sz w:val="14"/>
                <w:szCs w:val="14"/>
                <w:u w:val="single"/>
              </w:rPr>
              <w:t>invocados como fundamento</w:t>
            </w:r>
            <w:r w:rsidRPr="00A8706A">
              <w:rPr>
                <w:rFonts w:ascii="Palatino Linotype" w:eastAsia="Palatino Linotype" w:hAnsi="Palatino Linotype" w:cs="Palatino Linotype"/>
                <w:sz w:val="14"/>
                <w:szCs w:val="14"/>
              </w:rPr>
              <w:t>.</w:t>
            </w:r>
          </w:p>
          <w:p w14:paraId="313017EE"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eastAsia="Palatino Linotype" w:hAnsi="Palatino Linotype" w:cs="Palatino Linotype"/>
                <w:sz w:val="14"/>
                <w:szCs w:val="14"/>
              </w:rPr>
              <w:t xml:space="preserve">Es decir, debió señalar las razones o circunstancias especiales que lo llevaron a concluir que el caso particular se ajusta al supuesto previsto en </w:t>
            </w:r>
            <w:r w:rsidRPr="00A8706A">
              <w:rPr>
                <w:rFonts w:ascii="Palatino Linotype" w:hAnsi="Palatino Linotype" w:cs="Arial"/>
                <w:sz w:val="14"/>
                <w:szCs w:val="14"/>
                <w:lang w:val="es-ES"/>
              </w:rPr>
              <w:t>los artículos 140, fracciones V, numeral 1 y VI de la Ley de Transparencia del Estado, con relación al artículo 113, fracciones VI y IX de la Ley General, correlativo a los lineamientos Vigésimo cuarto y Vigésimo octavo de los Lineamientos de Clasificación.</w:t>
            </w:r>
          </w:p>
        </w:tc>
      </w:tr>
      <w:tr w:rsidR="00A8706A" w:rsidRPr="00A8706A" w14:paraId="7F573CA0"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78079EE6" w14:textId="77777777"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sz w:val="20"/>
                <w:szCs w:val="20"/>
              </w:rPr>
              <w:lastRenderedPageBreak/>
              <w:t>Resolución o resoluciones aprobadas</w:t>
            </w:r>
          </w:p>
        </w:tc>
        <w:tc>
          <w:tcPr>
            <w:tcW w:w="5245" w:type="dxa"/>
            <w:tcBorders>
              <w:top w:val="single" w:sz="4" w:space="0" w:color="000000"/>
              <w:left w:val="single" w:sz="4" w:space="0" w:color="000000"/>
              <w:bottom w:val="single" w:sz="4" w:space="0" w:color="000000"/>
              <w:right w:val="single" w:sz="4" w:space="0" w:color="000000"/>
            </w:tcBorders>
            <w:vAlign w:val="center"/>
          </w:tcPr>
          <w:p w14:paraId="5767E58C" w14:textId="77777777" w:rsidR="00E32685" w:rsidRPr="00A8706A" w:rsidRDefault="00E32685" w:rsidP="00E32685">
            <w:pPr>
              <w:jc w:val="center"/>
              <w:rPr>
                <w:rFonts w:ascii="Palatino Linotype" w:hAnsi="Palatino Linotype"/>
              </w:rPr>
            </w:pPr>
            <w:r w:rsidRPr="00A8706A">
              <w:rPr>
                <w:noProof/>
              </w:rPr>
              <w:drawing>
                <wp:inline distT="0" distB="0" distL="0" distR="0" wp14:anchorId="4412F2B0" wp14:editId="25F51BD6">
                  <wp:extent cx="3193415" cy="1346200"/>
                  <wp:effectExtent l="0" t="0" r="698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3415" cy="1346200"/>
                          </a:xfrm>
                          <a:prstGeom prst="rect">
                            <a:avLst/>
                          </a:prstGeom>
                        </pic:spPr>
                      </pic:pic>
                    </a:graphicData>
                  </a:graphic>
                </wp:inline>
              </w:drawing>
            </w:r>
          </w:p>
          <w:p w14:paraId="47DE1FC6" w14:textId="77777777" w:rsidR="00E32685" w:rsidRPr="00A8706A" w:rsidRDefault="00E32685" w:rsidP="00E32685">
            <w:pPr>
              <w:jc w:val="center"/>
              <w:rPr>
                <w:rFonts w:ascii="Palatino Linotype" w:hAnsi="Palatino Linotype"/>
              </w:rPr>
            </w:pPr>
            <w:r w:rsidRPr="00A8706A">
              <w:rPr>
                <w:noProof/>
              </w:rPr>
              <w:drawing>
                <wp:inline distT="0" distB="0" distL="0" distR="0" wp14:anchorId="4739A8AC" wp14:editId="0A08B6B7">
                  <wp:extent cx="3193415" cy="1099185"/>
                  <wp:effectExtent l="0" t="0" r="698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415" cy="1099185"/>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2F75C8B2"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t>PARCIALMENTE</w:t>
            </w:r>
          </w:p>
          <w:p w14:paraId="54A11F5E" w14:textId="77777777" w:rsidR="00E32685" w:rsidRPr="00A8706A" w:rsidRDefault="00E32685" w:rsidP="00E32685">
            <w:pPr>
              <w:jc w:val="both"/>
              <w:rPr>
                <w:rFonts w:ascii="Palatino Linotype" w:eastAsia="Palatino Linotype" w:hAnsi="Palatino Linotype" w:cs="Palatino Linotype"/>
                <w:sz w:val="14"/>
                <w:szCs w:val="16"/>
              </w:rPr>
            </w:pPr>
            <w:r w:rsidRPr="00A8706A">
              <w:rPr>
                <w:rFonts w:ascii="Palatino Linotype" w:eastAsia="Palatino Linotype" w:hAnsi="Palatino Linotype" w:cs="Palatino Linotype"/>
                <w:sz w:val="14"/>
                <w:szCs w:val="16"/>
              </w:rPr>
              <w:t>Toda vez que se clasificó toda la información solicitada respecto de los procedimientos instaurados ante la Contraloría Interna, es decir, tanto el número de procedimientos instaurados, como los expedientes respectivos de los mismos.</w:t>
            </w:r>
          </w:p>
          <w:p w14:paraId="443D36A9" w14:textId="77777777" w:rsidR="00E32685" w:rsidRPr="00A8706A" w:rsidRDefault="00E32685" w:rsidP="00E32685">
            <w:pPr>
              <w:jc w:val="both"/>
              <w:rPr>
                <w:rFonts w:ascii="Palatino Linotype" w:eastAsia="Palatino Linotype" w:hAnsi="Palatino Linotype" w:cs="Palatino Linotype"/>
                <w:sz w:val="14"/>
                <w:szCs w:val="16"/>
              </w:rPr>
            </w:pPr>
            <w:r w:rsidRPr="00A8706A">
              <w:rPr>
                <w:rFonts w:ascii="Palatino Linotype" w:eastAsia="Palatino Linotype" w:hAnsi="Palatino Linotype" w:cs="Palatino Linotype"/>
                <w:sz w:val="14"/>
                <w:szCs w:val="16"/>
              </w:rPr>
              <w:t>No obstante, el número de procedimientos no es información que actualice algún supuesto de clasificación, aunado a que dicha información ya fue proporcionada, como obra en las constancias del expediente.</w:t>
            </w:r>
          </w:p>
          <w:p w14:paraId="06A53307" w14:textId="1806D645" w:rsidR="00972430" w:rsidRPr="00A8706A" w:rsidRDefault="00E32685" w:rsidP="00E32685">
            <w:pPr>
              <w:jc w:val="both"/>
              <w:rPr>
                <w:rFonts w:ascii="Palatino Linotype" w:eastAsia="Palatino Linotype" w:hAnsi="Palatino Linotype" w:cs="Palatino Linotype"/>
                <w:sz w:val="14"/>
                <w:szCs w:val="14"/>
              </w:rPr>
            </w:pPr>
            <w:r w:rsidRPr="00A8706A">
              <w:rPr>
                <w:rFonts w:ascii="Palatino Linotype" w:eastAsia="Palatino Linotype" w:hAnsi="Palatino Linotype" w:cs="Palatino Linotype"/>
                <w:sz w:val="14"/>
                <w:szCs w:val="16"/>
              </w:rPr>
              <w:t xml:space="preserve">Asimismo, se invoca como fundamento de la clasificación, los artículos </w:t>
            </w:r>
            <w:r w:rsidRPr="00A8706A">
              <w:rPr>
                <w:rFonts w:ascii="Palatino Linotype" w:eastAsia="Palatino Linotype" w:hAnsi="Palatino Linotype" w:cs="Palatino Linotype"/>
                <w:b/>
                <w:sz w:val="14"/>
                <w:szCs w:val="16"/>
              </w:rPr>
              <w:t>140</w:t>
            </w:r>
            <w:r w:rsidRPr="00A8706A">
              <w:rPr>
                <w:rFonts w:ascii="Palatino Linotype" w:eastAsia="Palatino Linotype" w:hAnsi="Palatino Linotype" w:cs="Palatino Linotype"/>
                <w:sz w:val="14"/>
                <w:szCs w:val="16"/>
              </w:rPr>
              <w:t xml:space="preserve">, fracciones V y VI, 125, 113, fracción I y 116 </w:t>
            </w:r>
            <w:r w:rsidRPr="00A8706A">
              <w:rPr>
                <w:rFonts w:ascii="Palatino Linotype" w:eastAsia="Palatino Linotype" w:hAnsi="Palatino Linotype" w:cs="Palatino Linotype"/>
                <w:b/>
                <w:sz w:val="14"/>
                <w:szCs w:val="16"/>
              </w:rPr>
              <w:t xml:space="preserve">de la </w:t>
            </w:r>
            <w:r w:rsidRPr="00A8706A">
              <w:rPr>
                <w:rFonts w:ascii="Palatino Linotype" w:eastAsia="Palatino Linotype" w:hAnsi="Palatino Linotype" w:cs="Palatino Linotype"/>
                <w:b/>
                <w:sz w:val="14"/>
                <w:szCs w:val="14"/>
              </w:rPr>
              <w:t>Ley General</w:t>
            </w:r>
            <w:r w:rsidRPr="00A8706A">
              <w:rPr>
                <w:rFonts w:ascii="Palatino Linotype" w:eastAsia="Palatino Linotype" w:hAnsi="Palatino Linotype" w:cs="Palatino Linotype"/>
                <w:sz w:val="14"/>
                <w:szCs w:val="14"/>
              </w:rPr>
              <w:t>; 3, fracciones IX, XX, XXI, XXIII, XXIV, XXXIII y XLV, 24, fracción XIV, 122, 130, 131, 132, fracciones I y II de la Ley Local; 4, fracción VI, XI y 35 de la Ley de Protección de Datos Personales Local; y los Lineamientos Vigésimo cuarto, fracción II, Trigésimo tercero de los Lineamientos Generales, sin embargo, no tienen conexidad entre sí, y con la materia de la solicitud, además de que el artículo 140 de la Ley General</w:t>
            </w:r>
            <w:r w:rsidR="00972430" w:rsidRPr="00A8706A">
              <w:rPr>
                <w:rFonts w:ascii="Palatino Linotype" w:eastAsia="Palatino Linotype" w:hAnsi="Palatino Linotype" w:cs="Palatino Linotype"/>
                <w:sz w:val="14"/>
                <w:szCs w:val="14"/>
              </w:rPr>
              <w:t xml:space="preserve"> que se cita como fundamento</w:t>
            </w:r>
            <w:r w:rsidRPr="00A8706A">
              <w:rPr>
                <w:rFonts w:ascii="Palatino Linotype" w:eastAsia="Palatino Linotype" w:hAnsi="Palatino Linotype" w:cs="Palatino Linotype"/>
                <w:sz w:val="14"/>
                <w:szCs w:val="14"/>
              </w:rPr>
              <w:t xml:space="preserve"> se refiere a la responsabilidad de las personas físicas y morales que reciban y ejerzan recursos públicos, respecto del cumplimientos de los plazos y términos para otorgar acceso a la información, no a los </w:t>
            </w:r>
            <w:r w:rsidRPr="00A8706A">
              <w:rPr>
                <w:rFonts w:ascii="Palatino Linotype" w:eastAsia="Palatino Linotype" w:hAnsi="Palatino Linotype" w:cs="Palatino Linotype"/>
                <w:sz w:val="14"/>
                <w:szCs w:val="14"/>
              </w:rPr>
              <w:lastRenderedPageBreak/>
              <w:t>supuestos de clasificación de información</w:t>
            </w:r>
            <w:r w:rsidR="00972430" w:rsidRPr="00A8706A">
              <w:rPr>
                <w:rFonts w:ascii="Palatino Linotype" w:eastAsia="Palatino Linotype" w:hAnsi="Palatino Linotype" w:cs="Palatino Linotype"/>
                <w:sz w:val="14"/>
                <w:szCs w:val="14"/>
              </w:rPr>
              <w:t>.</w:t>
            </w:r>
          </w:p>
          <w:p w14:paraId="2E0D2BD0" w14:textId="77777777" w:rsidR="00E15A59" w:rsidRPr="00A8706A" w:rsidRDefault="00E15A59" w:rsidP="00E32685">
            <w:pPr>
              <w:jc w:val="both"/>
              <w:rPr>
                <w:rFonts w:ascii="Palatino Linotype" w:eastAsia="Palatino Linotype" w:hAnsi="Palatino Linotype" w:cs="Palatino Linotype"/>
                <w:sz w:val="14"/>
                <w:szCs w:val="14"/>
              </w:rPr>
            </w:pPr>
          </w:p>
          <w:p w14:paraId="2FC3A32A" w14:textId="77777777" w:rsidR="00E32685" w:rsidRPr="00A8706A" w:rsidRDefault="00E32685" w:rsidP="00E32685">
            <w:pPr>
              <w:jc w:val="both"/>
              <w:rPr>
                <w:rFonts w:ascii="Palatino Linotype" w:eastAsia="Palatino Linotype" w:hAnsi="Palatino Linotype" w:cs="Palatino Linotype"/>
                <w:sz w:val="14"/>
                <w:szCs w:val="14"/>
              </w:rPr>
            </w:pPr>
            <w:r w:rsidRPr="00A8706A">
              <w:rPr>
                <w:rFonts w:ascii="Palatino Linotype" w:eastAsia="Palatino Linotype" w:hAnsi="Palatino Linotype" w:cs="Palatino Linotype"/>
                <w:sz w:val="14"/>
                <w:szCs w:val="14"/>
              </w:rPr>
              <w:t>En este sentido, se reitera que en el presente asunto, las causales de reserva que pudieran actualizarse, encuentran fundamento en los artículos 140, fracciones V, numeral 1 y VI de la Ley de Transparencia del Estado, con relación al artículo 113, fracciones VI y IX de la Ley General, correlativo a los lineamientos Vigésimo cuarto y Vigésimo octavo de los Lineamientos de Clasificación.</w:t>
            </w:r>
          </w:p>
        </w:tc>
      </w:tr>
      <w:tr w:rsidR="00A8706A" w:rsidRPr="00A8706A" w14:paraId="21000AEA"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50BDB312" w14:textId="4A569C02"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sz w:val="20"/>
                <w:szCs w:val="20"/>
              </w:rPr>
              <w:lastRenderedPageBreak/>
              <w:t xml:space="preserve">Los motivos y razonamientos que </w:t>
            </w:r>
            <w:r w:rsidRPr="00A8706A">
              <w:rPr>
                <w:rFonts w:ascii="Palatino Linotype" w:eastAsia="Palatino Linotype" w:hAnsi="Palatino Linotype" w:cs="Palatino Linotype"/>
                <w:b/>
                <w:sz w:val="20"/>
                <w:szCs w:val="20"/>
              </w:rPr>
              <w:t>sustenten la confirmación o modificación</w:t>
            </w:r>
            <w:r w:rsidRPr="00A8706A">
              <w:rPr>
                <w:rFonts w:ascii="Palatino Linotype" w:eastAsia="Palatino Linotype" w:hAnsi="Palatino Linotype" w:cs="Palatino Linotype"/>
                <w:sz w:val="20"/>
                <w:szCs w:val="20"/>
              </w:rPr>
              <w:t xml:space="preserve"> </w:t>
            </w:r>
            <w:r w:rsidRPr="00A8706A">
              <w:rPr>
                <w:rFonts w:ascii="Palatino Linotype" w:eastAsia="Palatino Linotype" w:hAnsi="Palatino Linotype" w:cs="Palatino Linotype"/>
                <w:b/>
                <w:sz w:val="20"/>
                <w:szCs w:val="20"/>
              </w:rPr>
              <w:t>de la prueba de daño</w:t>
            </w:r>
          </w:p>
        </w:tc>
        <w:tc>
          <w:tcPr>
            <w:tcW w:w="5245" w:type="dxa"/>
            <w:tcBorders>
              <w:top w:val="single" w:sz="4" w:space="0" w:color="000000"/>
              <w:left w:val="single" w:sz="4" w:space="0" w:color="000000"/>
              <w:bottom w:val="single" w:sz="4" w:space="0" w:color="000000"/>
              <w:right w:val="single" w:sz="4" w:space="0" w:color="000000"/>
            </w:tcBorders>
            <w:vAlign w:val="center"/>
          </w:tcPr>
          <w:p w14:paraId="188B9794" w14:textId="77777777" w:rsidR="00E32685" w:rsidRPr="00A8706A" w:rsidRDefault="00E32685" w:rsidP="00E32685">
            <w:pPr>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sz w:val="20"/>
                <w:szCs w:val="20"/>
              </w:rPr>
              <w:t>No se advierten en el acta los motivos y razonamientos que sustenten la confirmación o modificación de la prueba de daño.</w:t>
            </w:r>
          </w:p>
        </w:tc>
        <w:tc>
          <w:tcPr>
            <w:tcW w:w="1752" w:type="dxa"/>
            <w:tcBorders>
              <w:top w:val="single" w:sz="4" w:space="0" w:color="000000"/>
              <w:left w:val="single" w:sz="4" w:space="0" w:color="000000"/>
              <w:bottom w:val="single" w:sz="4" w:space="0" w:color="000000"/>
              <w:right w:val="single" w:sz="4" w:space="0" w:color="000000"/>
            </w:tcBorders>
            <w:vAlign w:val="center"/>
          </w:tcPr>
          <w:p w14:paraId="3E42BAAB" w14:textId="77777777" w:rsidR="00E32685" w:rsidRPr="00A8706A" w:rsidRDefault="00E32685" w:rsidP="00E32685">
            <w:pPr>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NO</w:t>
            </w:r>
          </w:p>
        </w:tc>
      </w:tr>
      <w:tr w:rsidR="00A8706A" w:rsidRPr="00A8706A" w14:paraId="14D1C6CD"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19AF6FDA" w14:textId="77777777"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sz w:val="20"/>
                <w:szCs w:val="20"/>
              </w:rPr>
              <w:t>El periodo por el que mantendrá su clasificación y fecha de expiración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7A62C48D" w14:textId="77777777" w:rsidR="00E32685" w:rsidRPr="00A8706A" w:rsidRDefault="00E32685" w:rsidP="00E32685">
            <w:pPr>
              <w:jc w:val="center"/>
              <w:rPr>
                <w:rFonts w:ascii="Palatino Linotype" w:hAnsi="Palatino Linotype"/>
              </w:rPr>
            </w:pPr>
            <w:r w:rsidRPr="00A8706A">
              <w:rPr>
                <w:noProof/>
              </w:rPr>
              <w:drawing>
                <wp:inline distT="0" distB="0" distL="0" distR="0" wp14:anchorId="0B5630FF" wp14:editId="04A2680E">
                  <wp:extent cx="3193415" cy="914400"/>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2075"/>
                          <a:stretch/>
                        </pic:blipFill>
                        <pic:spPr bwMode="auto">
                          <a:xfrm>
                            <a:off x="0" y="0"/>
                            <a:ext cx="3193415"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3A1B4491"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t>PARCIALMENTE</w:t>
            </w:r>
          </w:p>
          <w:p w14:paraId="43224585" w14:textId="77777777" w:rsidR="00E32685" w:rsidRPr="00A8706A" w:rsidRDefault="00E32685" w:rsidP="00E32685">
            <w:pPr>
              <w:jc w:val="both"/>
              <w:rPr>
                <w:rFonts w:ascii="Palatino Linotype" w:eastAsia="Palatino Linotype" w:hAnsi="Palatino Linotype" w:cs="Palatino Linotype"/>
                <w:sz w:val="14"/>
                <w:szCs w:val="14"/>
              </w:rPr>
            </w:pPr>
            <w:r w:rsidRPr="00A8706A">
              <w:rPr>
                <w:rFonts w:ascii="Palatino Linotype" w:eastAsia="Palatino Linotype" w:hAnsi="Palatino Linotype" w:cs="Palatino Linotype"/>
                <w:sz w:val="14"/>
                <w:szCs w:val="14"/>
              </w:rPr>
              <w:t>No se señala la fecha de expiración, además de que se refiere que los expedientes están en resguardo de la Dirección de Jurídico.</w:t>
            </w:r>
          </w:p>
        </w:tc>
      </w:tr>
      <w:tr w:rsidR="00A8706A" w:rsidRPr="00A8706A" w14:paraId="366D56F5"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4EC464E3"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lastRenderedPageBreak/>
              <w:t>Nombre y firma de los integrantes del Comité</w:t>
            </w:r>
          </w:p>
        </w:tc>
        <w:tc>
          <w:tcPr>
            <w:tcW w:w="5245" w:type="dxa"/>
            <w:tcBorders>
              <w:top w:val="single" w:sz="4" w:space="0" w:color="000000"/>
              <w:left w:val="single" w:sz="4" w:space="0" w:color="000000"/>
              <w:bottom w:val="single" w:sz="4" w:space="0" w:color="000000"/>
              <w:right w:val="single" w:sz="4" w:space="0" w:color="000000"/>
            </w:tcBorders>
            <w:vAlign w:val="center"/>
          </w:tcPr>
          <w:p w14:paraId="5F5F3E11" w14:textId="77777777" w:rsidR="00E32685" w:rsidRPr="00A8706A" w:rsidRDefault="00E32685" w:rsidP="00E32685">
            <w:pPr>
              <w:jc w:val="center"/>
              <w:rPr>
                <w:rFonts w:ascii="Palatino Linotype" w:hAnsi="Palatino Linotype"/>
              </w:rPr>
            </w:pPr>
            <w:r w:rsidRPr="00A8706A">
              <w:rPr>
                <w:noProof/>
              </w:rPr>
              <w:drawing>
                <wp:inline distT="0" distB="0" distL="0" distR="0" wp14:anchorId="657E8427" wp14:editId="41A0A64F">
                  <wp:extent cx="2779792" cy="2320119"/>
                  <wp:effectExtent l="0" t="0" r="190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1284"/>
                          <a:stretch/>
                        </pic:blipFill>
                        <pic:spPr bwMode="auto">
                          <a:xfrm>
                            <a:off x="0" y="0"/>
                            <a:ext cx="2780598" cy="2320792"/>
                          </a:xfrm>
                          <a:prstGeom prst="rect">
                            <a:avLst/>
                          </a:prstGeom>
                          <a:ln>
                            <a:noFill/>
                          </a:ln>
                          <a:extLst>
                            <a:ext uri="{53640926-AAD7-44D8-BBD7-CCE9431645EC}">
                              <a14:shadowObscured xmlns:a14="http://schemas.microsoft.com/office/drawing/2010/main"/>
                            </a:ext>
                          </a:extLst>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63DCF7B4"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t>PARCIALMENTE</w:t>
            </w:r>
          </w:p>
          <w:p w14:paraId="531FEB8A" w14:textId="77777777" w:rsidR="00115D1E" w:rsidRPr="00A8706A" w:rsidRDefault="00115D1E" w:rsidP="00E32685">
            <w:pPr>
              <w:jc w:val="center"/>
              <w:rPr>
                <w:rFonts w:ascii="Palatino Linotype" w:eastAsia="Palatino Linotype" w:hAnsi="Palatino Linotype" w:cs="Palatino Linotype"/>
                <w:b/>
                <w:sz w:val="12"/>
                <w:szCs w:val="12"/>
              </w:rPr>
            </w:pPr>
          </w:p>
          <w:p w14:paraId="2F1792F4" w14:textId="77777777" w:rsidR="00E32685" w:rsidRPr="00A8706A" w:rsidRDefault="00E32685" w:rsidP="00E32685">
            <w:pPr>
              <w:jc w:val="center"/>
              <w:rPr>
                <w:rFonts w:ascii="Palatino Linotype" w:eastAsia="Palatino Linotype" w:hAnsi="Palatino Linotype" w:cs="Palatino Linotype"/>
                <w:sz w:val="14"/>
                <w:szCs w:val="16"/>
              </w:rPr>
            </w:pPr>
            <w:r w:rsidRPr="00A8706A">
              <w:rPr>
                <w:rFonts w:ascii="Palatino Linotype" w:eastAsia="Palatino Linotype" w:hAnsi="Palatino Linotype" w:cs="Palatino Linotype"/>
                <w:sz w:val="14"/>
                <w:szCs w:val="16"/>
              </w:rPr>
              <w:t>No se advierte la firma del Contralor Interno, quien funge como Secretario Técnico, como se desprende de los oficios remitidos en atención a la solicitud de información, así como de la primera página del Acta en análisis.</w:t>
            </w:r>
          </w:p>
        </w:tc>
      </w:tr>
      <w:tr w:rsidR="00A8706A" w:rsidRPr="00A8706A" w14:paraId="1B3E2A1D" w14:textId="77777777" w:rsidTr="00426781">
        <w:tc>
          <w:tcPr>
            <w:tcW w:w="8835" w:type="dxa"/>
            <w:gridSpan w:val="3"/>
            <w:tcBorders>
              <w:top w:val="single" w:sz="4" w:space="0" w:color="000000"/>
              <w:left w:val="single" w:sz="4" w:space="0" w:color="000000"/>
              <w:bottom w:val="single" w:sz="4" w:space="0" w:color="000000"/>
              <w:right w:val="single" w:sz="4" w:space="0" w:color="000000"/>
            </w:tcBorders>
            <w:vAlign w:val="center"/>
          </w:tcPr>
          <w:p w14:paraId="1BADD750" w14:textId="77777777" w:rsidR="00E32685" w:rsidRPr="00A8706A" w:rsidRDefault="00E32685" w:rsidP="00E32685">
            <w:pPr>
              <w:widowControl w:val="0"/>
              <w:shd w:val="clear" w:color="auto" w:fill="BFBFBF"/>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Análisis de la prueba de daño.</w:t>
            </w:r>
          </w:p>
          <w:p w14:paraId="7729D786" w14:textId="77777777" w:rsidR="00E32685" w:rsidRPr="00A8706A" w:rsidRDefault="00E32685" w:rsidP="00E32685">
            <w:pPr>
              <w:shd w:val="clear" w:color="auto" w:fill="BFBFBF"/>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sz w:val="20"/>
                <w:szCs w:val="20"/>
              </w:rPr>
              <w:t>De conformidad con el párrafo tercero del Lineamiento octavo, y el Lineamiento Trigésimo tercero  de los Lineamientos de Clasificación y Desclasificación de la Información.</w:t>
            </w:r>
          </w:p>
        </w:tc>
      </w:tr>
      <w:tr w:rsidR="00A8706A" w:rsidRPr="00A8706A" w14:paraId="4C435653"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3AE26CE2"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 xml:space="preserve">I. </w:t>
            </w:r>
            <w:r w:rsidRPr="00A8706A">
              <w:rPr>
                <w:rFonts w:ascii="Palatino Linotype" w:eastAsia="Palatino Linotype" w:hAnsi="Palatino Linotype" w:cs="Palatino Linotype"/>
                <w:sz w:val="20"/>
                <w:szCs w:val="20"/>
              </w:rPr>
              <w:t>Fundamento de conformidad con el artículo 113 de la Ley General, y 140 de la Ley Local, vinculado con el Lineamiento específico los Lineamientos de Clasificación y Desclasificación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1B77E57B" w14:textId="77777777" w:rsidR="00E32685" w:rsidRPr="00A8706A" w:rsidRDefault="00E32685" w:rsidP="00E32685">
            <w:pPr>
              <w:jc w:val="both"/>
              <w:rPr>
                <w:rFonts w:ascii="Palatino Linotype" w:hAnsi="Palatino Linotype"/>
              </w:rPr>
            </w:pPr>
            <w:r w:rsidRPr="00A8706A">
              <w:rPr>
                <w:noProof/>
              </w:rPr>
              <w:drawing>
                <wp:inline distT="0" distB="0" distL="0" distR="0" wp14:anchorId="4B18EBE1" wp14:editId="161E0602">
                  <wp:extent cx="3193415" cy="514350"/>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3415" cy="51435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61AB6F2E" w14:textId="77777777" w:rsidR="00E32685" w:rsidRPr="00A8706A" w:rsidRDefault="00E32685" w:rsidP="00E32685">
            <w:pPr>
              <w:jc w:val="center"/>
              <w:rPr>
                <w:rFonts w:ascii="Palatino Linotype" w:eastAsia="Palatino Linotype" w:hAnsi="Palatino Linotype" w:cs="Palatino Linotype"/>
                <w:b/>
                <w:sz w:val="14"/>
                <w:szCs w:val="12"/>
              </w:rPr>
            </w:pPr>
            <w:r w:rsidRPr="00A8706A">
              <w:rPr>
                <w:rFonts w:ascii="Palatino Linotype" w:eastAsia="Palatino Linotype" w:hAnsi="Palatino Linotype" w:cs="Palatino Linotype"/>
                <w:b/>
                <w:sz w:val="14"/>
                <w:szCs w:val="12"/>
              </w:rPr>
              <w:t>NO</w:t>
            </w:r>
          </w:p>
          <w:p w14:paraId="08D52D34"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No está debidamente fundado toda vez que se debe de clasificar la información como reservada de conformidad con los artículos 140, fracciones V, numeral 1 y VI de la Ley de Transparencia del Estado, con relación al artículo 113, fracciones VI y IX de la Ley General, correlativo a los lineamientos Vigésimo cuarto y Vigésimo octavo de los Lineamientos de Clasificación.</w:t>
            </w:r>
          </w:p>
          <w:p w14:paraId="7533D02C"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Asimismo, en la prueba de daño correspondiente se deben acreditar cada uno de elementos que contemplan, respectivamente, los lineamientos Vigésimo cuarto y Vigésimo octavo de los Lineamientos de Clasificación.</w:t>
            </w:r>
          </w:p>
          <w:p w14:paraId="5FC60F3C" w14:textId="77777777" w:rsidR="00E32685" w:rsidRPr="00A8706A" w:rsidRDefault="00E32685" w:rsidP="00E32685">
            <w:pPr>
              <w:jc w:val="both"/>
              <w:rPr>
                <w:rFonts w:ascii="Palatino Linotype" w:hAnsi="Palatino Linotype" w:cs="Arial"/>
                <w:sz w:val="14"/>
                <w:szCs w:val="14"/>
                <w:lang w:val="es-ES"/>
              </w:rPr>
            </w:pPr>
            <w:r w:rsidRPr="00A8706A">
              <w:rPr>
                <w:rFonts w:ascii="Palatino Linotype" w:hAnsi="Palatino Linotype" w:cs="Arial"/>
                <w:sz w:val="14"/>
                <w:szCs w:val="14"/>
                <w:lang w:val="es-ES"/>
              </w:rPr>
              <w:t xml:space="preserve">En el caso particular, en la prueba de daño se señala únicamente la fracción II del </w:t>
            </w:r>
            <w:r w:rsidRPr="00A8706A">
              <w:rPr>
                <w:rFonts w:ascii="Palatino Linotype" w:eastAsia="Palatino Linotype" w:hAnsi="Palatino Linotype" w:cs="Palatino Linotype"/>
                <w:sz w:val="14"/>
                <w:szCs w:val="14"/>
              </w:rPr>
              <w:lastRenderedPageBreak/>
              <w:t xml:space="preserve">lineamiento Vigésimo cuarto, sin analizase los respectivo a las fracciones I, III y IV, de dicho lineamiento, así como las fracciones I, II y III del lineamiento </w:t>
            </w:r>
            <w:r w:rsidRPr="00A8706A">
              <w:rPr>
                <w:rFonts w:ascii="Palatino Linotype" w:eastAsia="Palatino Linotype" w:hAnsi="Palatino Linotype" w:cs="Palatino Linotype"/>
                <w:sz w:val="14"/>
                <w:szCs w:val="14"/>
              </w:rPr>
              <w:br/>
              <w:t>Vigésimo octavo.</w:t>
            </w:r>
          </w:p>
        </w:tc>
      </w:tr>
      <w:tr w:rsidR="00A8706A" w:rsidRPr="00A8706A" w14:paraId="1E928750" w14:textId="77777777" w:rsidTr="00426781">
        <w:trPr>
          <w:trHeight w:val="5133"/>
        </w:trPr>
        <w:tc>
          <w:tcPr>
            <w:tcW w:w="1838" w:type="dxa"/>
            <w:tcBorders>
              <w:top w:val="single" w:sz="4" w:space="0" w:color="000000"/>
              <w:left w:val="single" w:sz="4" w:space="0" w:color="000000"/>
              <w:bottom w:val="single" w:sz="4" w:space="0" w:color="000000"/>
              <w:right w:val="single" w:sz="4" w:space="0" w:color="000000"/>
            </w:tcBorders>
            <w:vAlign w:val="center"/>
          </w:tcPr>
          <w:p w14:paraId="4E538CB6"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lastRenderedPageBreak/>
              <w:t xml:space="preserve">II. </w:t>
            </w:r>
            <w:r w:rsidRPr="00A8706A">
              <w:rPr>
                <w:rFonts w:ascii="Palatino Linotype" w:eastAsia="Palatino Linotype" w:hAnsi="Palatino Linotype" w:cs="Palatino Linotype"/>
                <w:sz w:val="20"/>
                <w:szCs w:val="20"/>
              </w:rPr>
              <w:t>Motivación, señalando las circunstancias de modo, tiempo y lugar.</w:t>
            </w:r>
          </w:p>
        </w:tc>
        <w:tc>
          <w:tcPr>
            <w:tcW w:w="5245" w:type="dxa"/>
            <w:tcBorders>
              <w:top w:val="single" w:sz="4" w:space="0" w:color="000000"/>
              <w:left w:val="single" w:sz="4" w:space="0" w:color="000000"/>
              <w:bottom w:val="single" w:sz="4" w:space="0" w:color="000000"/>
              <w:right w:val="single" w:sz="4" w:space="0" w:color="000000"/>
            </w:tcBorders>
            <w:vAlign w:val="center"/>
          </w:tcPr>
          <w:p w14:paraId="764A04CB" w14:textId="77777777" w:rsidR="00E32685" w:rsidRPr="00A8706A" w:rsidRDefault="00E32685" w:rsidP="00E32685">
            <w:pPr>
              <w:jc w:val="center"/>
              <w:rPr>
                <w:rFonts w:ascii="Palatino Linotype" w:hAnsi="Palatino Linotype"/>
              </w:rPr>
            </w:pPr>
            <w:r w:rsidRPr="00A8706A">
              <w:rPr>
                <w:noProof/>
              </w:rPr>
              <w:drawing>
                <wp:inline distT="0" distB="0" distL="0" distR="0" wp14:anchorId="18D94A74" wp14:editId="630A01CE">
                  <wp:extent cx="3193415" cy="349250"/>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3415" cy="349250"/>
                          </a:xfrm>
                          <a:prstGeom prst="rect">
                            <a:avLst/>
                          </a:prstGeom>
                        </pic:spPr>
                      </pic:pic>
                    </a:graphicData>
                  </a:graphic>
                </wp:inline>
              </w:drawing>
            </w:r>
            <w:r w:rsidRPr="00A8706A">
              <w:rPr>
                <w:noProof/>
              </w:rPr>
              <w:t xml:space="preserve"> </w:t>
            </w:r>
            <w:r w:rsidRPr="00A8706A">
              <w:rPr>
                <w:noProof/>
              </w:rPr>
              <w:drawing>
                <wp:inline distT="0" distB="0" distL="0" distR="0" wp14:anchorId="11F4287C" wp14:editId="5EC1DF0F">
                  <wp:extent cx="3193415" cy="2118360"/>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3415" cy="211836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10A6E86B"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t>NO</w:t>
            </w:r>
          </w:p>
          <w:p w14:paraId="6E2F1055" w14:textId="77777777" w:rsidR="00E32685" w:rsidRPr="00A8706A" w:rsidRDefault="00E32685" w:rsidP="00E32685">
            <w:pPr>
              <w:jc w:val="both"/>
              <w:rPr>
                <w:rFonts w:ascii="Palatino Linotype" w:eastAsia="Palatino Linotype" w:hAnsi="Palatino Linotype" w:cs="Palatino Linotype"/>
                <w:sz w:val="14"/>
                <w:szCs w:val="16"/>
              </w:rPr>
            </w:pPr>
            <w:r w:rsidRPr="00A8706A">
              <w:rPr>
                <w:rFonts w:ascii="Palatino Linotype" w:eastAsia="Palatino Linotype" w:hAnsi="Palatino Linotype" w:cs="Palatino Linotype"/>
                <w:sz w:val="14"/>
                <w:szCs w:val="16"/>
              </w:rPr>
              <w:t>No se acreditan de manera clara, las circunstancias de modo, tiempo y lugar, ni  el vínculo entre la difusión de la información y la afectación al interés público, respecto de la información solicitada, por cada uno de los supuestos invocados como  fundamento, es decir, dicha circunstancia se debió acreditar respecto de los artículos 140, fracciones V, numeral 1 y VI de la Ley de Transparencia del Estado, con relación al artículo 113, fracciones VI y IX de la Ley General, correlativo a los lineamientos Vigésimo cuarto y Vigésimo octavo de los Lineamientos de Clasificación.</w:t>
            </w:r>
          </w:p>
        </w:tc>
      </w:tr>
      <w:tr w:rsidR="00A8706A" w:rsidRPr="00A8706A" w14:paraId="6CB36718"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765DDA68" w14:textId="77777777" w:rsidR="00E32685" w:rsidRPr="00A8706A" w:rsidRDefault="00E32685" w:rsidP="00E32685">
            <w:pPr>
              <w:widowControl w:val="0"/>
              <w:jc w:val="center"/>
              <w:rPr>
                <w:rFonts w:ascii="Palatino Linotype" w:eastAsia="Palatino Linotype" w:hAnsi="Palatino Linotype" w:cs="Palatino Linotype"/>
                <w:sz w:val="20"/>
                <w:szCs w:val="20"/>
              </w:rPr>
            </w:pPr>
            <w:r w:rsidRPr="00A8706A">
              <w:rPr>
                <w:rFonts w:ascii="Palatino Linotype" w:eastAsia="Palatino Linotype" w:hAnsi="Palatino Linotype" w:cs="Palatino Linotype"/>
                <w:b/>
                <w:sz w:val="20"/>
                <w:szCs w:val="20"/>
              </w:rPr>
              <w:t>III.</w:t>
            </w:r>
            <w:r w:rsidRPr="00A8706A">
              <w:rPr>
                <w:rFonts w:ascii="Palatino Linotype" w:eastAsia="Palatino Linotype" w:hAnsi="Palatino Linotype" w:cs="Palatino Linotype"/>
                <w:sz w:val="20"/>
                <w:szCs w:val="20"/>
              </w:rPr>
              <w:t xml:space="preserve"> Razones objetivas por las que la apertura de la información generaría un riesgo de perjuicio real, demostrable e identificable al interés jurídico tutelado.</w:t>
            </w:r>
          </w:p>
        </w:tc>
        <w:tc>
          <w:tcPr>
            <w:tcW w:w="5245" w:type="dxa"/>
            <w:tcBorders>
              <w:top w:val="single" w:sz="4" w:space="0" w:color="000000"/>
              <w:left w:val="single" w:sz="4" w:space="0" w:color="000000"/>
              <w:bottom w:val="single" w:sz="4" w:space="0" w:color="000000"/>
              <w:right w:val="single" w:sz="4" w:space="0" w:color="000000"/>
            </w:tcBorders>
            <w:vAlign w:val="center"/>
          </w:tcPr>
          <w:p w14:paraId="0990B987" w14:textId="77777777" w:rsidR="00E32685" w:rsidRPr="00A8706A" w:rsidRDefault="00E32685" w:rsidP="00E32685">
            <w:pPr>
              <w:jc w:val="both"/>
              <w:rPr>
                <w:rFonts w:ascii="Palatino Linotype" w:hAnsi="Palatino Linotype"/>
              </w:rPr>
            </w:pPr>
            <w:r w:rsidRPr="00A8706A">
              <w:rPr>
                <w:noProof/>
              </w:rPr>
              <w:drawing>
                <wp:inline distT="0" distB="0" distL="0" distR="0" wp14:anchorId="4E971D43" wp14:editId="164A72E0">
                  <wp:extent cx="3193415" cy="1085215"/>
                  <wp:effectExtent l="0" t="0" r="698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3415" cy="1085215"/>
                          </a:xfrm>
                          <a:prstGeom prst="rect">
                            <a:avLst/>
                          </a:prstGeom>
                        </pic:spPr>
                      </pic:pic>
                    </a:graphicData>
                  </a:graphic>
                </wp:inline>
              </w:drawing>
            </w:r>
          </w:p>
          <w:p w14:paraId="102A1955" w14:textId="77777777" w:rsidR="00E32685" w:rsidRPr="00A8706A" w:rsidRDefault="00E32685" w:rsidP="00E32685">
            <w:pPr>
              <w:jc w:val="both"/>
              <w:rPr>
                <w:rFonts w:ascii="Palatino Linotype" w:hAnsi="Palatino Linotype"/>
              </w:rPr>
            </w:pPr>
            <w:r w:rsidRPr="00A8706A">
              <w:rPr>
                <w:noProof/>
              </w:rPr>
              <w:drawing>
                <wp:inline distT="0" distB="0" distL="0" distR="0" wp14:anchorId="4125C58E" wp14:editId="6118ABAE">
                  <wp:extent cx="3193415" cy="1482725"/>
                  <wp:effectExtent l="0" t="0" r="6985"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3415" cy="1482725"/>
                          </a:xfrm>
                          <a:prstGeom prst="rect">
                            <a:avLst/>
                          </a:prstGeom>
                        </pic:spPr>
                      </pic:pic>
                    </a:graphicData>
                  </a:graphic>
                </wp:inline>
              </w:drawing>
            </w:r>
          </w:p>
          <w:p w14:paraId="3A1A8894" w14:textId="77777777" w:rsidR="00E32685" w:rsidRPr="00A8706A" w:rsidRDefault="00E32685" w:rsidP="00E32685">
            <w:pPr>
              <w:jc w:val="both"/>
              <w:rPr>
                <w:rFonts w:ascii="Palatino Linotype" w:hAnsi="Palatino Linotype"/>
              </w:rPr>
            </w:pPr>
            <w:r w:rsidRPr="00A8706A">
              <w:rPr>
                <w:noProof/>
              </w:rPr>
              <w:lastRenderedPageBreak/>
              <w:drawing>
                <wp:inline distT="0" distB="0" distL="0" distR="0" wp14:anchorId="0A7F1CEA" wp14:editId="4984E34C">
                  <wp:extent cx="3193415" cy="2606040"/>
                  <wp:effectExtent l="0" t="0" r="6985"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3415" cy="260604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26F6602C"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lastRenderedPageBreak/>
              <w:t>PARCIALMENTE</w:t>
            </w:r>
          </w:p>
          <w:p w14:paraId="54D4399F" w14:textId="77777777" w:rsidR="00E32685" w:rsidRPr="00A8706A" w:rsidRDefault="00E32685" w:rsidP="00E32685">
            <w:pPr>
              <w:jc w:val="both"/>
              <w:rPr>
                <w:rFonts w:ascii="Palatino Linotype" w:eastAsia="Palatino Linotype" w:hAnsi="Palatino Linotype" w:cs="Palatino Linotype"/>
                <w:b/>
                <w:sz w:val="12"/>
                <w:szCs w:val="12"/>
              </w:rPr>
            </w:pPr>
            <w:r w:rsidRPr="00A8706A">
              <w:rPr>
                <w:rFonts w:ascii="Palatino Linotype" w:eastAsia="Palatino Linotype" w:hAnsi="Palatino Linotype" w:cs="Palatino Linotype"/>
                <w:sz w:val="14"/>
                <w:szCs w:val="16"/>
              </w:rPr>
              <w:t xml:space="preserve">No se precisan las razones objetivas por las que la apertura de la información generaría un riesgo de perjuicio real, demostrable e identificable al interés jurídico tutelado respecto de la información solicitada, por cada uno de los supuestos invocados como  fundamento, es decir, dicha circunstancia se debió acreditar respecto de los artículos 140, fracciones V, numeral 1 y VI de la Ley de Transparencia del Estado, con relación al artículo 113, fracciones </w:t>
            </w:r>
            <w:r w:rsidRPr="00A8706A">
              <w:rPr>
                <w:rFonts w:ascii="Palatino Linotype" w:eastAsia="Palatino Linotype" w:hAnsi="Palatino Linotype" w:cs="Palatino Linotype"/>
                <w:sz w:val="14"/>
                <w:szCs w:val="16"/>
              </w:rPr>
              <w:lastRenderedPageBreak/>
              <w:t>VI y IX de la Ley General, correlativo a los lineamientos Vigésimo cuarto y Vigésimo octavo de los Lineamientos de Clasificación.</w:t>
            </w:r>
          </w:p>
        </w:tc>
      </w:tr>
      <w:tr w:rsidR="00A8706A" w:rsidRPr="00A8706A" w14:paraId="5913A45E"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3986F7DC"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lastRenderedPageBreak/>
              <w:t xml:space="preserve">IV. </w:t>
            </w:r>
            <w:r w:rsidRPr="00A8706A">
              <w:rPr>
                <w:rFonts w:ascii="Palatino Linotype" w:eastAsia="Palatino Linotype" w:hAnsi="Palatino Linotype" w:cs="Palatino Linotype"/>
                <w:sz w:val="20"/>
                <w:szCs w:val="20"/>
              </w:rPr>
              <w:t>Ponderación entre la medida restrictiva y el derecho de acceso a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14:paraId="09DF7B62" w14:textId="77777777" w:rsidR="00E32685" w:rsidRPr="00A8706A" w:rsidRDefault="00E32685" w:rsidP="00E32685">
            <w:pPr>
              <w:jc w:val="center"/>
              <w:rPr>
                <w:rFonts w:ascii="Palatino Linotype" w:eastAsia="Palatino Linotype" w:hAnsi="Palatino Linotype" w:cs="Palatino Linotype"/>
              </w:rPr>
            </w:pPr>
            <w:r w:rsidRPr="00A8706A">
              <w:rPr>
                <w:rFonts w:ascii="Palatino Linotype" w:eastAsia="Palatino Linotype" w:hAnsi="Palatino Linotype" w:cs="Palatino Linotype"/>
                <w:sz w:val="20"/>
                <w:szCs w:val="20"/>
              </w:rPr>
              <w:t>No se advierte justificación y prueba objetiva de que la publicidad de la información solicitada generaría un riesgo de perjuicio que supera al interés público de que la información sea difundida.</w:t>
            </w:r>
          </w:p>
        </w:tc>
        <w:tc>
          <w:tcPr>
            <w:tcW w:w="1752" w:type="dxa"/>
            <w:tcBorders>
              <w:top w:val="single" w:sz="4" w:space="0" w:color="000000"/>
              <w:left w:val="single" w:sz="4" w:space="0" w:color="000000"/>
              <w:bottom w:val="single" w:sz="4" w:space="0" w:color="000000"/>
              <w:right w:val="single" w:sz="4" w:space="0" w:color="000000"/>
            </w:tcBorders>
            <w:vAlign w:val="center"/>
          </w:tcPr>
          <w:p w14:paraId="5D8D0484" w14:textId="77777777" w:rsidR="00E32685" w:rsidRPr="00A8706A" w:rsidRDefault="00E32685" w:rsidP="00E32685">
            <w:pPr>
              <w:jc w:val="center"/>
              <w:rPr>
                <w:rFonts w:ascii="Palatino Linotype" w:eastAsia="Palatino Linotype" w:hAnsi="Palatino Linotype" w:cs="Palatino Linotype"/>
                <w:sz w:val="16"/>
                <w:szCs w:val="16"/>
              </w:rPr>
            </w:pPr>
            <w:r w:rsidRPr="00A8706A">
              <w:rPr>
                <w:rFonts w:ascii="Palatino Linotype" w:eastAsia="Palatino Linotype" w:hAnsi="Palatino Linotype" w:cs="Palatino Linotype"/>
                <w:b/>
                <w:sz w:val="20"/>
                <w:szCs w:val="20"/>
              </w:rPr>
              <w:t>NO</w:t>
            </w:r>
            <w:r w:rsidRPr="00A8706A">
              <w:rPr>
                <w:rFonts w:ascii="Palatino Linotype" w:eastAsia="Palatino Linotype" w:hAnsi="Palatino Linotype" w:cs="Palatino Linotype"/>
                <w:b/>
                <w:sz w:val="12"/>
                <w:szCs w:val="12"/>
              </w:rPr>
              <w:t xml:space="preserve"> </w:t>
            </w:r>
          </w:p>
          <w:p w14:paraId="05F31259" w14:textId="77777777" w:rsidR="00E32685" w:rsidRPr="00A8706A" w:rsidRDefault="00E32685" w:rsidP="00E32685">
            <w:pPr>
              <w:jc w:val="both"/>
              <w:rPr>
                <w:rFonts w:ascii="Palatino Linotype" w:eastAsia="Palatino Linotype" w:hAnsi="Palatino Linotype" w:cs="Palatino Linotype"/>
                <w:sz w:val="16"/>
                <w:szCs w:val="16"/>
              </w:rPr>
            </w:pPr>
          </w:p>
        </w:tc>
      </w:tr>
      <w:tr w:rsidR="00A8706A" w:rsidRPr="00A8706A" w14:paraId="3B0191F7"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6195814A"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 xml:space="preserve">V. </w:t>
            </w:r>
            <w:r w:rsidRPr="00A8706A">
              <w:rPr>
                <w:rFonts w:ascii="Palatino Linotype" w:eastAsia="Palatino Linotype" w:hAnsi="Palatino Linotype" w:cs="Palatino Linotype"/>
                <w:sz w:val="20"/>
                <w:szCs w:val="20"/>
              </w:rPr>
              <w:t xml:space="preserve">Elección y justificación de la opción de excepción al derecho de acceso a la información que menos lo restrinja, y que se adecue </w:t>
            </w:r>
            <w:r w:rsidRPr="00A8706A">
              <w:rPr>
                <w:rFonts w:ascii="Palatino Linotype" w:eastAsia="Palatino Linotype" w:hAnsi="Palatino Linotype" w:cs="Palatino Linotype"/>
                <w:sz w:val="18"/>
                <w:szCs w:val="18"/>
              </w:rPr>
              <w:t>proporcionalmente</w:t>
            </w:r>
            <w:r w:rsidRPr="00A8706A">
              <w:rPr>
                <w:rFonts w:ascii="Palatino Linotype" w:eastAsia="Palatino Linotype" w:hAnsi="Palatino Linotype" w:cs="Palatino Linotype"/>
                <w:sz w:val="20"/>
                <w:szCs w:val="20"/>
              </w:rPr>
              <w:t>, evitando el perjuicio al interés público.</w:t>
            </w:r>
            <w:r w:rsidRPr="00A8706A">
              <w:rPr>
                <w:rFonts w:ascii="Palatino Linotype" w:eastAsia="Palatino Linotype" w:hAnsi="Palatino Linotype" w:cs="Palatino Linotype"/>
                <w:b/>
                <w:sz w:val="20"/>
                <w:szCs w:val="20"/>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3F8DD73D" w14:textId="77777777" w:rsidR="00E32685" w:rsidRPr="00A8706A" w:rsidRDefault="00E32685" w:rsidP="00E32685">
            <w:pPr>
              <w:jc w:val="center"/>
              <w:rPr>
                <w:rFonts w:ascii="Palatino Linotype" w:eastAsia="Palatino Linotype" w:hAnsi="Palatino Linotype" w:cs="Palatino Linotype"/>
                <w:sz w:val="22"/>
                <w:szCs w:val="22"/>
              </w:rPr>
            </w:pPr>
            <w:r w:rsidRPr="00A8706A">
              <w:rPr>
                <w:noProof/>
              </w:rPr>
              <w:drawing>
                <wp:inline distT="0" distB="0" distL="0" distR="0" wp14:anchorId="0A10AD7C" wp14:editId="3CDC1D7A">
                  <wp:extent cx="3193415" cy="619760"/>
                  <wp:effectExtent l="0" t="0" r="6985"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3415" cy="619760"/>
                          </a:xfrm>
                          <a:prstGeom prst="rect">
                            <a:avLst/>
                          </a:prstGeom>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14:paraId="3F871374"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12"/>
                <w:szCs w:val="12"/>
              </w:rPr>
              <w:t>PARCIALMENTE</w:t>
            </w:r>
          </w:p>
          <w:p w14:paraId="3C02303E" w14:textId="77777777" w:rsidR="00E32685" w:rsidRPr="00A8706A" w:rsidRDefault="00E32685" w:rsidP="00E32685">
            <w:pPr>
              <w:jc w:val="center"/>
              <w:rPr>
                <w:rFonts w:ascii="Palatino Linotype" w:eastAsia="Palatino Linotype" w:hAnsi="Palatino Linotype" w:cs="Palatino Linotype"/>
                <w:sz w:val="14"/>
                <w:szCs w:val="16"/>
              </w:rPr>
            </w:pPr>
            <w:r w:rsidRPr="00A8706A">
              <w:rPr>
                <w:rFonts w:ascii="Palatino Linotype" w:eastAsia="Palatino Linotype" w:hAnsi="Palatino Linotype" w:cs="Palatino Linotype"/>
                <w:sz w:val="14"/>
                <w:szCs w:val="16"/>
              </w:rPr>
              <w:t>No se prueba de manera objetiva que la publicidad de la información supera al interés público de que la información se difunda.</w:t>
            </w:r>
          </w:p>
        </w:tc>
      </w:tr>
      <w:tr w:rsidR="00A8706A" w:rsidRPr="00A8706A" w14:paraId="0D54EDD2" w14:textId="77777777" w:rsidTr="00426781">
        <w:tc>
          <w:tcPr>
            <w:tcW w:w="1838" w:type="dxa"/>
            <w:tcBorders>
              <w:top w:val="single" w:sz="4" w:space="0" w:color="000000"/>
              <w:left w:val="single" w:sz="4" w:space="0" w:color="000000"/>
              <w:bottom w:val="single" w:sz="4" w:space="0" w:color="000000"/>
              <w:right w:val="single" w:sz="4" w:space="0" w:color="000000"/>
            </w:tcBorders>
            <w:vAlign w:val="center"/>
          </w:tcPr>
          <w:p w14:paraId="46498998" w14:textId="77777777" w:rsidR="00E32685" w:rsidRPr="00A8706A" w:rsidRDefault="00E32685" w:rsidP="00E32685">
            <w:pPr>
              <w:widowControl w:val="0"/>
              <w:jc w:val="center"/>
              <w:rPr>
                <w:rFonts w:ascii="Palatino Linotype" w:eastAsia="Palatino Linotype" w:hAnsi="Palatino Linotype" w:cs="Palatino Linotype"/>
                <w:b/>
                <w:sz w:val="20"/>
                <w:szCs w:val="20"/>
              </w:rPr>
            </w:pPr>
            <w:r w:rsidRPr="00A8706A">
              <w:rPr>
                <w:rFonts w:ascii="Palatino Linotype" w:eastAsia="Palatino Linotype" w:hAnsi="Palatino Linotype" w:cs="Palatino Linotype"/>
                <w:b/>
                <w:sz w:val="20"/>
                <w:szCs w:val="20"/>
              </w:rPr>
              <w:t xml:space="preserve">VI. </w:t>
            </w:r>
            <w:r w:rsidRPr="00A8706A">
              <w:rPr>
                <w:rFonts w:ascii="Palatino Linotype" w:eastAsia="Palatino Linotype" w:hAnsi="Palatino Linotype" w:cs="Palatino Linotype"/>
                <w:sz w:val="20"/>
                <w:szCs w:val="20"/>
              </w:rPr>
              <w:t xml:space="preserve">En los casos en que se determine la clasificación total de la información, especificar con la mayor claridad y </w:t>
            </w:r>
            <w:r w:rsidRPr="00A8706A">
              <w:rPr>
                <w:rFonts w:ascii="Palatino Linotype" w:eastAsia="Palatino Linotype" w:hAnsi="Palatino Linotype" w:cs="Palatino Linotype"/>
                <w:sz w:val="20"/>
                <w:szCs w:val="20"/>
              </w:rPr>
              <w:lastRenderedPageBreak/>
              <w:t>precisión posible, los aspectos relevantes de la información clasificada que ayuden a cumplir con el objetivo de brindar certeza al solicitante</w:t>
            </w:r>
            <w:r w:rsidRPr="00A8706A">
              <w:rPr>
                <w:rFonts w:ascii="Palatino Linotype" w:eastAsia="Palatino Linotype" w:hAnsi="Palatino Linotype" w:cs="Palatino Linotype"/>
                <w:b/>
                <w:sz w:val="20"/>
                <w:szCs w:val="20"/>
              </w:rPr>
              <w:t>.</w:t>
            </w:r>
          </w:p>
        </w:tc>
        <w:tc>
          <w:tcPr>
            <w:tcW w:w="5245" w:type="dxa"/>
            <w:tcBorders>
              <w:top w:val="single" w:sz="4" w:space="0" w:color="000000"/>
              <w:left w:val="single" w:sz="4" w:space="0" w:color="000000"/>
              <w:bottom w:val="single" w:sz="4" w:space="0" w:color="000000"/>
              <w:right w:val="single" w:sz="4" w:space="0" w:color="000000"/>
            </w:tcBorders>
            <w:vAlign w:val="center"/>
          </w:tcPr>
          <w:p w14:paraId="0E307665" w14:textId="77777777" w:rsidR="00E32685" w:rsidRPr="00A8706A" w:rsidRDefault="00E32685" w:rsidP="00E32685">
            <w:pPr>
              <w:jc w:val="center"/>
              <w:rPr>
                <w:rFonts w:ascii="Palatino Linotype" w:eastAsia="Palatino Linotype" w:hAnsi="Palatino Linotype" w:cs="Palatino Linotype"/>
                <w:b/>
              </w:rPr>
            </w:pPr>
            <w:r w:rsidRPr="00A8706A">
              <w:rPr>
                <w:rFonts w:ascii="Palatino Linotype" w:eastAsia="Palatino Linotype" w:hAnsi="Palatino Linotype" w:cs="Palatino Linotype"/>
                <w:sz w:val="20"/>
                <w:szCs w:val="20"/>
              </w:rPr>
              <w:lastRenderedPageBreak/>
              <w:t>No se advierten los aspectos relevantes de la información clasificada que ayuden a cumplir con el objetivo de brindar certeza al solicitante, al haberse clasificado la totalidad de la información solicitada</w:t>
            </w:r>
            <w:r w:rsidRPr="00A8706A">
              <w:rPr>
                <w:rFonts w:ascii="Palatino Linotype" w:eastAsia="Palatino Linotype" w:hAnsi="Palatino Linotype" w:cs="Palatino Linotype"/>
                <w:b/>
                <w:sz w:val="22"/>
                <w:szCs w:val="22"/>
              </w:rPr>
              <w:t>.</w:t>
            </w:r>
          </w:p>
        </w:tc>
        <w:tc>
          <w:tcPr>
            <w:tcW w:w="1752" w:type="dxa"/>
            <w:tcBorders>
              <w:top w:val="single" w:sz="4" w:space="0" w:color="000000"/>
              <w:left w:val="single" w:sz="4" w:space="0" w:color="000000"/>
              <w:bottom w:val="single" w:sz="4" w:space="0" w:color="000000"/>
              <w:right w:val="single" w:sz="4" w:space="0" w:color="000000"/>
            </w:tcBorders>
            <w:vAlign w:val="center"/>
          </w:tcPr>
          <w:p w14:paraId="743AC2ED" w14:textId="77777777" w:rsidR="00E32685" w:rsidRPr="00A8706A" w:rsidRDefault="00E32685" w:rsidP="00E32685">
            <w:pPr>
              <w:jc w:val="center"/>
              <w:rPr>
                <w:rFonts w:ascii="Palatino Linotype" w:eastAsia="Palatino Linotype" w:hAnsi="Palatino Linotype" w:cs="Palatino Linotype"/>
                <w:b/>
                <w:sz w:val="12"/>
                <w:szCs w:val="12"/>
              </w:rPr>
            </w:pPr>
            <w:r w:rsidRPr="00A8706A">
              <w:rPr>
                <w:rFonts w:ascii="Palatino Linotype" w:eastAsia="Palatino Linotype" w:hAnsi="Palatino Linotype" w:cs="Palatino Linotype"/>
                <w:b/>
                <w:sz w:val="20"/>
                <w:szCs w:val="20"/>
              </w:rPr>
              <w:t>NO</w:t>
            </w:r>
          </w:p>
        </w:tc>
      </w:tr>
    </w:tbl>
    <w:p w14:paraId="0E39A383" w14:textId="58F7943C" w:rsidR="00FD7826" w:rsidRPr="00A8706A" w:rsidRDefault="002904E6" w:rsidP="006D1F51">
      <w:pPr>
        <w:spacing w:before="240" w:after="240" w:line="360" w:lineRule="auto"/>
        <w:jc w:val="both"/>
        <w:rPr>
          <w:rFonts w:ascii="Palatino Linotype" w:hAnsi="Palatino Linotype"/>
        </w:rPr>
      </w:pPr>
      <w:r w:rsidRPr="00A8706A">
        <w:rPr>
          <w:rFonts w:ascii="Palatino Linotype" w:hAnsi="Palatino Linotype"/>
        </w:rPr>
        <w:lastRenderedPageBreak/>
        <w:t xml:space="preserve">Como se puede advertir en el cuadro anterior, </w:t>
      </w:r>
      <w:r w:rsidR="005F1402" w:rsidRPr="00A8706A">
        <w:rPr>
          <w:rFonts w:ascii="Palatino Linotype" w:hAnsi="Palatino Linotype"/>
        </w:rPr>
        <w:t xml:space="preserve">el Acta </w:t>
      </w:r>
      <w:r w:rsidR="005F1402" w:rsidRPr="00A8706A">
        <w:rPr>
          <w:rFonts w:ascii="Palatino Linotype" w:eastAsia="Palatino Linotype" w:hAnsi="Palatino Linotype" w:cs="Palatino Linotype"/>
        </w:rPr>
        <w:t>de la Cuarta Sesión Extraordinaria del Comité de Transparencia</w:t>
      </w:r>
      <w:r w:rsidRPr="00A8706A">
        <w:rPr>
          <w:rFonts w:ascii="Palatino Linotype" w:eastAsia="Palatino Linotype" w:hAnsi="Palatino Linotype" w:cs="Palatino Linotype"/>
        </w:rPr>
        <w:t xml:space="preserve"> </w:t>
      </w:r>
      <w:r w:rsidR="006D1F51" w:rsidRPr="00A8706A">
        <w:rPr>
          <w:rFonts w:ascii="Palatino Linotype" w:eastAsia="Palatino Linotype" w:hAnsi="Palatino Linotype" w:cs="Palatino Linotype"/>
        </w:rPr>
        <w:t xml:space="preserve">no cumple con las formalidades que contempla el lineamiento Quincuagésimo primero de los Lineamientos Generales de Clasificación y Desclasificación de la Información, así como para la elaboración de </w:t>
      </w:r>
      <w:r w:rsidRPr="00A8706A">
        <w:rPr>
          <w:rFonts w:ascii="Palatino Linotype" w:eastAsia="Palatino Linotype" w:hAnsi="Palatino Linotype" w:cs="Palatino Linotype"/>
        </w:rPr>
        <w:t>Versiones P</w:t>
      </w:r>
      <w:r w:rsidR="006D1F51" w:rsidRPr="00A8706A">
        <w:rPr>
          <w:rFonts w:ascii="Palatino Linotype" w:eastAsia="Palatino Linotype" w:hAnsi="Palatino Linotype" w:cs="Palatino Linotype"/>
        </w:rPr>
        <w:t xml:space="preserve">úblicas, </w:t>
      </w:r>
      <w:r w:rsidRPr="00A8706A">
        <w:rPr>
          <w:rFonts w:ascii="Palatino Linotype" w:eastAsia="Palatino Linotype" w:hAnsi="Palatino Linotype" w:cs="Palatino Linotype"/>
        </w:rPr>
        <w:t xml:space="preserve">así como tampoco </w:t>
      </w:r>
      <w:r w:rsidR="00FA00BE" w:rsidRPr="00A8706A">
        <w:rPr>
          <w:rFonts w:ascii="Palatino Linotype" w:eastAsia="Palatino Linotype" w:hAnsi="Palatino Linotype" w:cs="Palatino Linotype"/>
        </w:rPr>
        <w:t>l</w:t>
      </w:r>
      <w:r w:rsidR="006D1F51" w:rsidRPr="00A8706A">
        <w:rPr>
          <w:rFonts w:ascii="Palatino Linotype" w:eastAsia="Palatino Linotype" w:hAnsi="Palatino Linotype" w:cs="Palatino Linotype"/>
        </w:rPr>
        <w:t xml:space="preserve">a prueba de daño atiende las precisiones que contempla el Lineamiento Trigésimo tercero de los lineamientos referidos, por lo tanto, no se acredita de manera fundada y motivada que la </w:t>
      </w:r>
      <w:r w:rsidR="006D1F51" w:rsidRPr="00A8706A">
        <w:rPr>
          <w:rFonts w:ascii="Palatino Linotype" w:hAnsi="Palatino Linotype"/>
        </w:rPr>
        <w:t xml:space="preserve">divulgación de información contenida en los expedientes de los procedimientos </w:t>
      </w:r>
      <w:r w:rsidR="004B7136" w:rsidRPr="00A8706A">
        <w:rPr>
          <w:rFonts w:ascii="Palatino Linotype" w:hAnsi="Palatino Linotype"/>
        </w:rPr>
        <w:t xml:space="preserve">instaurados </w:t>
      </w:r>
      <w:r w:rsidR="006D1F51" w:rsidRPr="00A8706A">
        <w:rPr>
          <w:rFonts w:ascii="Palatino Linotype" w:hAnsi="Palatino Linotype"/>
        </w:rPr>
        <w:t>ante la Contraloría Interna lesiona el interés jurídicamente protegido por la normativa aplicable y que el daño que puede producirse con la publicidad de la información es mayor que el interés de conocerla.</w:t>
      </w:r>
    </w:p>
    <w:p w14:paraId="5E3249EC" w14:textId="54429488" w:rsidR="006D1F51" w:rsidRPr="00A8706A" w:rsidRDefault="006D1F51" w:rsidP="006D1F51">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Derivado de lo expuesto, se estima que, para tener por satisfecho el requerimiento de información combatido, lo procedente es ordenar al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remita nuevamente el acuerdo de clasificación mediante el cual sustente, de manera fundada y motivada la reserva de la información, en los términos de los en  los artículos 113, fracc</w:t>
      </w:r>
      <w:r w:rsidR="00B34965" w:rsidRPr="00A8706A">
        <w:rPr>
          <w:rFonts w:ascii="Palatino Linotype" w:eastAsia="Palatino Linotype" w:hAnsi="Palatino Linotype" w:cs="Palatino Linotype"/>
        </w:rPr>
        <w:t>iones VI y</w:t>
      </w:r>
      <w:r w:rsidRPr="00A8706A">
        <w:rPr>
          <w:rFonts w:ascii="Palatino Linotype" w:eastAsia="Palatino Linotype" w:hAnsi="Palatino Linotype" w:cs="Palatino Linotype"/>
        </w:rPr>
        <w:t xml:space="preserve"> IX de la Ley General de Transparencia </w:t>
      </w:r>
      <w:r w:rsidR="00B34965" w:rsidRPr="00A8706A">
        <w:rPr>
          <w:rFonts w:ascii="Palatino Linotype" w:eastAsia="Palatino Linotype" w:hAnsi="Palatino Linotype" w:cs="Palatino Linotype"/>
        </w:rPr>
        <w:t xml:space="preserve">y </w:t>
      </w:r>
      <w:r w:rsidRPr="00A8706A">
        <w:rPr>
          <w:rFonts w:ascii="Palatino Linotype" w:eastAsia="Palatino Linotype" w:hAnsi="Palatino Linotype" w:cs="Palatino Linotype"/>
        </w:rPr>
        <w:t>Acceso a la Información Pública y 140, fracci</w:t>
      </w:r>
      <w:r w:rsidR="00B34965" w:rsidRPr="00A8706A">
        <w:rPr>
          <w:rFonts w:ascii="Palatino Linotype" w:eastAsia="Palatino Linotype" w:hAnsi="Palatino Linotype" w:cs="Palatino Linotype"/>
        </w:rPr>
        <w:t>ones V, numeral 1 y</w:t>
      </w:r>
      <w:r w:rsidRPr="00A8706A">
        <w:rPr>
          <w:rFonts w:ascii="Palatino Linotype" w:eastAsia="Palatino Linotype" w:hAnsi="Palatino Linotype" w:cs="Palatino Linotype"/>
        </w:rPr>
        <w:t xml:space="preserve"> VI de la Ley de Transparencia </w:t>
      </w:r>
      <w:r w:rsidRPr="00A8706A">
        <w:rPr>
          <w:rFonts w:ascii="Palatino Linotype" w:eastAsia="Palatino Linotype" w:hAnsi="Palatino Linotype" w:cs="Palatino Linotype"/>
        </w:rPr>
        <w:lastRenderedPageBreak/>
        <w:t xml:space="preserve">y Acceso a la Información Pública del Estado de México y Municipios, </w:t>
      </w:r>
      <w:r w:rsidR="00AD7C91" w:rsidRPr="00A8706A">
        <w:rPr>
          <w:rFonts w:ascii="Palatino Linotype" w:eastAsia="Palatino Linotype" w:hAnsi="Palatino Linotype" w:cs="Palatino Linotype"/>
        </w:rPr>
        <w:t xml:space="preserve">correlativo con los Lineamientos </w:t>
      </w:r>
      <w:r w:rsidR="005F1402" w:rsidRPr="00A8706A">
        <w:rPr>
          <w:rFonts w:ascii="Palatino Linotype" w:eastAsia="Palatino Linotype" w:hAnsi="Palatino Linotype" w:cs="Palatino Linotype"/>
        </w:rPr>
        <w:t>Vigésimo</w:t>
      </w:r>
      <w:r w:rsidR="00AD7C91" w:rsidRPr="00A8706A">
        <w:rPr>
          <w:rFonts w:ascii="Palatino Linotype" w:eastAsia="Palatino Linotype" w:hAnsi="Palatino Linotype" w:cs="Palatino Linotype"/>
        </w:rPr>
        <w:t xml:space="preserve"> cuarto y </w:t>
      </w:r>
      <w:r w:rsidR="005F1402" w:rsidRPr="00A8706A">
        <w:rPr>
          <w:rFonts w:ascii="Palatino Linotype" w:eastAsia="Palatino Linotype" w:hAnsi="Palatino Linotype" w:cs="Palatino Linotype"/>
        </w:rPr>
        <w:t>Vigésimo</w:t>
      </w:r>
      <w:r w:rsidR="00AD7C91" w:rsidRPr="00A8706A">
        <w:rPr>
          <w:rFonts w:ascii="Palatino Linotype" w:eastAsia="Palatino Linotype" w:hAnsi="Palatino Linotype" w:cs="Palatino Linotype"/>
        </w:rPr>
        <w:t xml:space="preserve"> octavo de los Lineamientos Generales en Materia de Clasificación y Desclasificación de la Información, así como para la Elaboración de Versiones Públicas, </w:t>
      </w:r>
      <w:r w:rsidRPr="00A8706A">
        <w:rPr>
          <w:rFonts w:ascii="Palatino Linotype" w:eastAsia="Palatino Linotype" w:hAnsi="Palatino Linotype" w:cs="Palatino Linotype"/>
        </w:rPr>
        <w:t>debiendo observar las consideraciones plasmadas en líneas anteriores.</w:t>
      </w:r>
    </w:p>
    <w:p w14:paraId="4A4AC2CB" w14:textId="60A53D03" w:rsidR="000D2C81" w:rsidRPr="00A8706A" w:rsidRDefault="00836FA6" w:rsidP="000D2C81">
      <w:pPr>
        <w:spacing w:before="240" w:after="240" w:line="360" w:lineRule="auto"/>
        <w:ind w:right="51"/>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Para efectos </w:t>
      </w:r>
      <w:r w:rsidR="007E2F6D" w:rsidRPr="00A8706A">
        <w:rPr>
          <w:rFonts w:ascii="Palatino Linotype" w:eastAsia="Palatino Linotype" w:hAnsi="Palatino Linotype" w:cs="Palatino Linotype"/>
        </w:rPr>
        <w:t>de lo anterior</w:t>
      </w:r>
      <w:r w:rsidRPr="00A8706A">
        <w:rPr>
          <w:rFonts w:ascii="Palatino Linotype" w:eastAsia="Palatino Linotype" w:hAnsi="Palatino Linotype" w:cs="Palatino Linotype"/>
        </w:rPr>
        <w:t>, no obsta mencionar que</w:t>
      </w:r>
      <w:r w:rsidR="000D2C81" w:rsidRPr="00A8706A">
        <w:rPr>
          <w:rFonts w:ascii="Palatino Linotype" w:eastAsia="Palatino Linotype" w:hAnsi="Palatino Linotype" w:cs="Palatino Linotype"/>
        </w:rPr>
        <w:t xml:space="preserve"> dicha determinación encuentra sustento en el pronunciamiento emitido por la Contraloría Interna, donde manifiesta que los </w:t>
      </w:r>
      <w:r w:rsidR="000D2C81" w:rsidRPr="00A8706A">
        <w:rPr>
          <w:rFonts w:ascii="Palatino Linotype" w:eastAsia="Palatino Linotype" w:hAnsi="Palatino Linotype" w:cs="Palatino Linotype"/>
          <w:b/>
        </w:rPr>
        <w:t>procedimientos se encuentran en etapa de investigación</w:t>
      </w:r>
      <w:r w:rsidR="00771557" w:rsidRPr="00A8706A">
        <w:rPr>
          <w:rFonts w:ascii="Palatino Linotype" w:eastAsia="Palatino Linotype" w:hAnsi="Palatino Linotype" w:cs="Palatino Linotype"/>
          <w:b/>
        </w:rPr>
        <w:t xml:space="preserve"> y sustanciación</w:t>
      </w:r>
      <w:r w:rsidR="000D2C81" w:rsidRPr="00A8706A">
        <w:rPr>
          <w:rFonts w:ascii="Palatino Linotype" w:eastAsia="Palatino Linotype" w:hAnsi="Palatino Linotype" w:cs="Palatino Linotype"/>
          <w:b/>
        </w:rPr>
        <w:t xml:space="preserve">, </w:t>
      </w:r>
      <w:r w:rsidR="000D2C81" w:rsidRPr="00A8706A">
        <w:rPr>
          <w:rFonts w:ascii="Palatino Linotype" w:eastAsia="Palatino Linotype" w:hAnsi="Palatino Linotype" w:cs="Palatino Linotype"/>
        </w:rPr>
        <w:t xml:space="preserve">esto es, </w:t>
      </w:r>
      <w:r w:rsidR="000D2C81" w:rsidRPr="00A8706A">
        <w:rPr>
          <w:rFonts w:ascii="Palatino Linotype" w:eastAsia="Palatino Linotype" w:hAnsi="Palatino Linotype" w:cs="Palatino Linotype"/>
          <w:b/>
        </w:rPr>
        <w:t>se encuentran en trámite</w:t>
      </w:r>
      <w:r w:rsidR="000D2C81" w:rsidRPr="00A8706A">
        <w:rPr>
          <w:rFonts w:ascii="Palatino Linotype" w:eastAsia="Palatino Linotype" w:hAnsi="Palatino Linotype" w:cs="Palatino Linotype"/>
        </w:rPr>
        <w:t xml:space="preserve">, y por tanto </w:t>
      </w:r>
      <w:r w:rsidR="000D2C81" w:rsidRPr="00A8706A">
        <w:rPr>
          <w:rFonts w:ascii="Palatino Linotype" w:eastAsia="Palatino Linotype" w:hAnsi="Palatino Linotype" w:cs="Palatino Linotype"/>
          <w:b/>
          <w:u w:val="single"/>
        </w:rPr>
        <w:t>al no haber causado estado</w:t>
      </w:r>
      <w:r w:rsidR="000D2C81" w:rsidRPr="00A8706A">
        <w:rPr>
          <w:rFonts w:ascii="Palatino Linotype" w:eastAsia="Palatino Linotype" w:hAnsi="Palatino Linotype" w:cs="Palatino Linotype"/>
          <w:b/>
        </w:rPr>
        <w:t>, se trata de información que debe ser clasificada como reservada</w:t>
      </w:r>
      <w:r w:rsidR="000D2C81" w:rsidRPr="00A8706A">
        <w:rPr>
          <w:rFonts w:ascii="Palatino Linotype" w:eastAsia="Palatino Linotype" w:hAnsi="Palatino Linotype" w:cs="Palatino Linotype"/>
        </w:rPr>
        <w:t xml:space="preserve">, </w:t>
      </w:r>
      <w:r w:rsidR="007E2F6D" w:rsidRPr="00A8706A">
        <w:rPr>
          <w:rFonts w:ascii="Palatino Linotype" w:eastAsia="Palatino Linotype" w:hAnsi="Palatino Linotype" w:cs="Palatino Linotype"/>
        </w:rPr>
        <w:t>hasta en tanto no se emita una sentencia condenatoria</w:t>
      </w:r>
      <w:r w:rsidR="000D2C81" w:rsidRPr="00A8706A">
        <w:rPr>
          <w:rFonts w:ascii="Palatino Linotype" w:eastAsia="Palatino Linotype" w:hAnsi="Palatino Linotype" w:cs="Palatino Linotype"/>
        </w:rPr>
        <w:t>, porque de revelarse la información se atenta contra el principio de presunción de inocencia que debe seguirse en la administración de la justicia, conforme a lo que enseguida se razona.</w:t>
      </w:r>
    </w:p>
    <w:p w14:paraId="311FBA57" w14:textId="77777777" w:rsidR="000D2C81" w:rsidRPr="00A8706A" w:rsidRDefault="000D2C81" w:rsidP="000D2C81">
      <w:pPr>
        <w:spacing w:before="240" w:after="240" w:line="360" w:lineRule="auto"/>
        <w:ind w:right="51"/>
        <w:jc w:val="both"/>
        <w:rPr>
          <w:rFonts w:ascii="Palatino Linotype" w:eastAsia="Palatino Linotype" w:hAnsi="Palatino Linotype" w:cs="Palatino Linotype"/>
        </w:rPr>
      </w:pPr>
      <w:r w:rsidRPr="00A8706A">
        <w:rPr>
          <w:rFonts w:ascii="Palatino Linotype" w:eastAsia="Palatino Linotype" w:hAnsi="Palatino Linotype" w:cs="Palatino Linotype"/>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A8706A">
        <w:rPr>
          <w:rFonts w:ascii="Palatino Linotype" w:eastAsia="Palatino Linotype" w:hAnsi="Palatino Linotype" w:cs="Palatino Linotype"/>
          <w:vertAlign w:val="superscript"/>
        </w:rPr>
        <w:footnoteReference w:id="1"/>
      </w:r>
      <w:r w:rsidRPr="00A8706A">
        <w:rPr>
          <w:rFonts w:ascii="Palatino Linotype" w:eastAsia="Palatino Linotype" w:hAnsi="Palatino Linotype" w:cs="Palatino Linotype"/>
        </w:rPr>
        <w:t>.</w:t>
      </w:r>
    </w:p>
    <w:p w14:paraId="293C7838" w14:textId="77777777" w:rsidR="000D2C81" w:rsidRPr="00A8706A" w:rsidRDefault="000D2C81" w:rsidP="000D2C81">
      <w:pPr>
        <w:spacing w:before="120" w:after="120"/>
        <w:ind w:left="851"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0FDCC34E" w14:textId="77777777" w:rsidR="000D2C81" w:rsidRPr="00A8706A" w:rsidRDefault="000D2C81" w:rsidP="000D2C81">
      <w:pPr>
        <w:spacing w:before="120" w:after="120"/>
        <w:ind w:left="851"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lastRenderedPageBreak/>
        <w:t>ii.</w:t>
      </w:r>
      <w:r w:rsidRPr="00A8706A">
        <w:rPr>
          <w:rFonts w:ascii="Palatino Linotype" w:eastAsia="Palatino Linotype" w:hAnsi="Palatino Linotype" w:cs="Palatino Linotype"/>
          <w:i/>
          <w:sz w:val="22"/>
          <w:szCs w:val="22"/>
        </w:rPr>
        <w:t xml:space="preserve">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233D3B57" w14:textId="77777777" w:rsidR="000D2C81" w:rsidRPr="00A8706A" w:rsidRDefault="000D2C81" w:rsidP="000D2C81">
      <w:pPr>
        <w:spacing w:before="120" w:after="120"/>
        <w:ind w:left="851" w:right="851"/>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7F1A2E53" w14:textId="77777777" w:rsidR="000D2C81" w:rsidRPr="00A8706A" w:rsidRDefault="000D2C81" w:rsidP="000D2C81">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2A702F6C" w14:textId="77777777" w:rsidR="000D2C81" w:rsidRPr="00A8706A" w:rsidRDefault="000D2C81" w:rsidP="000D2C81">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i/>
        </w:rPr>
        <w:t>Primero</w:t>
      </w:r>
      <w:r w:rsidRPr="00A8706A">
        <w:rPr>
          <w:rFonts w:ascii="Palatino Linotype" w:eastAsia="Palatino Linotype" w:hAnsi="Palatino Linotype" w:cs="Palatino Linotype"/>
        </w:rPr>
        <w:t>. Como una regla probatoria, que impone la carga de la prueba para quien acusa y, por ende, la absolución en caso de duda.</w:t>
      </w:r>
    </w:p>
    <w:p w14:paraId="2CD81315" w14:textId="77777777" w:rsidR="000D2C81" w:rsidRPr="00A8706A" w:rsidRDefault="000D2C81" w:rsidP="000D2C81">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i/>
        </w:rPr>
        <w:t>Segundo</w:t>
      </w:r>
      <w:r w:rsidRPr="00A8706A">
        <w:rPr>
          <w:rFonts w:ascii="Palatino Linotype" w:eastAsia="Palatino Linotype" w:hAnsi="Palatino Linotype" w:cs="Palatino Linotype"/>
        </w:rPr>
        <w:t>. Como una regla de tratamiento del acusado, que excluye o restringe al máximo la limitación de sus derechos fundamentales, sobre todo los que inciden en su libertad personal, con motivo del proceso que se instaura en su contra.</w:t>
      </w:r>
    </w:p>
    <w:p w14:paraId="7860E617" w14:textId="77777777" w:rsidR="000D2C81" w:rsidRPr="00A8706A" w:rsidRDefault="000D2C81" w:rsidP="000D2C81">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i/>
        </w:rPr>
        <w:t>Tercero</w:t>
      </w:r>
      <w:r w:rsidRPr="00A8706A">
        <w:rPr>
          <w:rFonts w:ascii="Palatino Linotype" w:eastAsia="Palatino Linotype" w:hAnsi="Palatino Linotype" w:cs="Palatino Linotype"/>
        </w:rPr>
        <w:t>. Como una regla de juicio, que ordena a los jueces la absolución de los inculpados cuando durante el proceso no se aportaron pruebas de cargo suficientes.</w:t>
      </w:r>
    </w:p>
    <w:p w14:paraId="3867FBEA" w14:textId="77777777" w:rsidR="000D2C81" w:rsidRPr="00A8706A" w:rsidRDefault="000D2C81" w:rsidP="000D2C81">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En vista de lo anterior, este Instituto estima que en el derecho disciplinario que se sigue en el Órgano Interno de Control del Municipio a los servidores públicos en los casos que se presenta una denuncia, es aplicable la regla garantista de presunción de inocencia.</w:t>
      </w:r>
    </w:p>
    <w:p w14:paraId="083807B8" w14:textId="77777777" w:rsidR="000D2C81" w:rsidRPr="00A8706A" w:rsidRDefault="000D2C81" w:rsidP="000D2C81">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Así, todo servidor público en su carácter de -presunto infractor- tiene el derecho, como regla de tratamiento en el proceso, a que se le trate en carácter de inocente hasta que no se emita una resolución firme.</w:t>
      </w:r>
    </w:p>
    <w:p w14:paraId="688CCACC" w14:textId="77777777" w:rsidR="000D2C81" w:rsidRPr="00A8706A" w:rsidRDefault="000D2C81" w:rsidP="000D2C81">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7C4CF3B5" w14:textId="77777777" w:rsidR="000D2C81" w:rsidRPr="00A8706A" w:rsidRDefault="000D2C81" w:rsidP="000D2C81">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sidRPr="00A8706A">
        <w:rPr>
          <w:rFonts w:ascii="Palatino Linotype" w:eastAsia="Palatino Linotype" w:hAnsi="Palatino Linotype" w:cs="Palatino Linotype"/>
          <w:i/>
          <w:vertAlign w:val="superscript"/>
        </w:rPr>
        <w:footnoteReference w:id="2"/>
      </w:r>
      <w:r w:rsidRPr="00A8706A">
        <w:rPr>
          <w:rFonts w:ascii="Palatino Linotype" w:eastAsia="Palatino Linotype" w:hAnsi="Palatino Linotype" w:cs="Palatino Linotype"/>
        </w:rPr>
        <w:t>,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las causales aplicables establecidas en el artículo 140 de la Ley en la materia, debiendo llevar a cabo el procedimiento</w:t>
      </w:r>
      <w:r w:rsidR="007E2F6D" w:rsidRPr="00A8706A">
        <w:rPr>
          <w:rFonts w:ascii="Palatino Linotype" w:eastAsia="Palatino Linotype" w:hAnsi="Palatino Linotype" w:cs="Palatino Linotype"/>
        </w:rPr>
        <w:t xml:space="preserve"> señalado en líneas anteriores</w:t>
      </w:r>
      <w:r w:rsidRPr="00A8706A">
        <w:rPr>
          <w:rFonts w:ascii="Palatino Linotype" w:eastAsia="Palatino Linotype" w:hAnsi="Palatino Linotype" w:cs="Palatino Linotype"/>
        </w:rPr>
        <w:t xml:space="preserve">, a fin poner a disposición de la parte recurrente el Acta del Comité de Transparencia que se elabore para tal efecto, debiendo elaborar la prueba de daño correspondiente. </w:t>
      </w:r>
    </w:p>
    <w:p w14:paraId="2F2E73C5" w14:textId="77777777" w:rsidR="008E7FA0" w:rsidRPr="00A8706A" w:rsidRDefault="008E7FA0" w:rsidP="008E7FA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w:t>
      </w:r>
    </w:p>
    <w:p w14:paraId="241C20B7" w14:textId="380EB281" w:rsidR="008E7FA0" w:rsidRPr="00A8706A" w:rsidRDefault="008E7FA0" w:rsidP="008E7FA0">
      <w:pPr>
        <w:spacing w:before="240" w:after="240" w:line="360" w:lineRule="auto"/>
        <w:ind w:right="51"/>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Debiendo argumentar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w:t>
      </w:r>
      <w:r w:rsidR="00972430"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l</w:t>
      </w:r>
      <w:r w:rsidR="00972430" w:rsidRPr="00A8706A">
        <w:rPr>
          <w:rFonts w:ascii="Palatino Linotype" w:eastAsia="Palatino Linotype" w:hAnsi="Palatino Linotype" w:cs="Palatino Linotype"/>
        </w:rPr>
        <w:t>os</w:t>
      </w:r>
      <w:r w:rsidRPr="00A8706A">
        <w:rPr>
          <w:rFonts w:ascii="Palatino Linotype" w:eastAsia="Palatino Linotype" w:hAnsi="Palatino Linotype" w:cs="Palatino Linotype"/>
        </w:rPr>
        <w:t xml:space="preserve"> supuesto</w:t>
      </w:r>
      <w:r w:rsidR="00972430" w:rsidRPr="00A8706A">
        <w:rPr>
          <w:rFonts w:ascii="Palatino Linotype" w:eastAsia="Palatino Linotype" w:hAnsi="Palatino Linotype" w:cs="Palatino Linotype"/>
        </w:rPr>
        <w:t>s</w:t>
      </w:r>
      <w:r w:rsidRPr="00A8706A">
        <w:rPr>
          <w:rFonts w:ascii="Palatino Linotype" w:eastAsia="Palatino Linotype" w:hAnsi="Palatino Linotype" w:cs="Palatino Linotype"/>
        </w:rPr>
        <w:t xml:space="preserve"> previsto</w:t>
      </w:r>
      <w:r w:rsidR="00972430" w:rsidRPr="00A8706A">
        <w:rPr>
          <w:rFonts w:ascii="Palatino Linotype" w:eastAsia="Palatino Linotype" w:hAnsi="Palatino Linotype" w:cs="Palatino Linotype"/>
        </w:rPr>
        <w:t>s</w:t>
      </w:r>
      <w:r w:rsidRPr="00A8706A">
        <w:rPr>
          <w:rFonts w:ascii="Palatino Linotype" w:eastAsia="Palatino Linotype" w:hAnsi="Palatino Linotype" w:cs="Palatino Linotype"/>
        </w:rPr>
        <w:t xml:space="preserve"> en la norma legal invocada como fundamento, por la hip</w:t>
      </w:r>
      <w:r w:rsidR="00972430" w:rsidRPr="00A8706A">
        <w:rPr>
          <w:rFonts w:ascii="Palatino Linotype" w:eastAsia="Palatino Linotype" w:hAnsi="Palatino Linotype" w:cs="Palatino Linotype"/>
        </w:rPr>
        <w:t xml:space="preserve">ótesis análoga siendo aplicable lo dispuesto en el artículo </w:t>
      </w:r>
      <w:r w:rsidR="00972430" w:rsidRPr="00A8706A">
        <w:rPr>
          <w:rFonts w:ascii="Palatino Linotype" w:hAnsi="Palatino Linotype"/>
        </w:rPr>
        <w:t xml:space="preserve">140, facciones V, numeral 1, y VI de la </w:t>
      </w:r>
      <w:r w:rsidR="00972430" w:rsidRPr="00A8706A">
        <w:rPr>
          <w:rFonts w:ascii="Palatino Linotype" w:eastAsia="Palatino Linotype" w:hAnsi="Palatino Linotype" w:cs="Palatino Linotype"/>
        </w:rPr>
        <w:t xml:space="preserve">Ley de Transparencia y Acceso a la Información Pública del Estado de México y Municipios (homólogo al </w:t>
      </w:r>
      <w:r w:rsidR="00972430" w:rsidRPr="00A8706A">
        <w:rPr>
          <w:rFonts w:ascii="Palatino Linotype" w:hAnsi="Palatino Linotype"/>
        </w:rPr>
        <w:t xml:space="preserve">artículo 113, fracciones VI y IX de la </w:t>
      </w:r>
      <w:r w:rsidR="00972430" w:rsidRPr="00A8706A">
        <w:rPr>
          <w:rFonts w:ascii="Palatino Linotype" w:eastAsia="Palatino Linotype" w:hAnsi="Palatino Linotype" w:cs="Palatino Linotype"/>
        </w:rPr>
        <w:t>Ley General de Transparencia Acceso a la Información Pública), que contemplan la clasificación de información cuya divulgación obstruya o pueda causar un serio perjuicio a las actividades de fiscalización, verificación, inspección, comprobación y auditoría sobre el cumplimiento de las</w:t>
      </w:r>
      <w:r w:rsidR="00402E26" w:rsidRPr="00A8706A">
        <w:rPr>
          <w:rFonts w:ascii="Palatino Linotype" w:eastAsia="Palatino Linotype" w:hAnsi="Palatino Linotype" w:cs="Palatino Linotype"/>
        </w:rPr>
        <w:t xml:space="preserve"> Leyes; así como aquella </w:t>
      </w:r>
      <w:r w:rsidRPr="00A8706A">
        <w:rPr>
          <w:rFonts w:ascii="Palatino Linotype" w:eastAsia="Palatino Linotype" w:hAnsi="Palatino Linotype" w:cs="Palatino Linotype"/>
        </w:rPr>
        <w:t>que afecte o vulnere la conducción de procedimientos de responsabilidades administrativas, en tanto no hayan quedado firmes.</w:t>
      </w:r>
    </w:p>
    <w:p w14:paraId="661FBF48" w14:textId="77777777" w:rsidR="008E7FA0" w:rsidRPr="00A8706A" w:rsidRDefault="008E7FA0" w:rsidP="008E7FA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Asimismo, los argumentos que se formulan por este Organismo Garante se construyen a partir de la correlación que otros derechos tienen con el acceso a la información en tratándose de información sobre procesos y procedimientos que siguen en forma de juicio, los cuales de la óptica de interdependencia de los </w:t>
      </w:r>
      <w:r w:rsidRPr="00A8706A">
        <w:rPr>
          <w:rFonts w:ascii="Palatino Linotype" w:eastAsia="Palatino Linotype" w:hAnsi="Palatino Linotype" w:cs="Palatino Linotype"/>
        </w:rPr>
        <w:lastRenderedPageBreak/>
        <w:t>derechos humanos no pueden ser desconocidos, en el ámbito de la competencia de este Instituto.</w:t>
      </w:r>
    </w:p>
    <w:p w14:paraId="6AFA0CD6" w14:textId="77777777" w:rsidR="008E7FA0" w:rsidRPr="00A8706A" w:rsidRDefault="008E7FA0" w:rsidP="008E7FA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Resulta necesario tomar en cuenta el derecho al buen nombre y a la intimidad porque se considera que, hasta en que no exista una resolución firme, la publicación de la información solicitada afectaría la reputación de una persona.</w:t>
      </w:r>
    </w:p>
    <w:p w14:paraId="15CB6C39" w14:textId="77777777" w:rsidR="008E7FA0" w:rsidRPr="00A8706A" w:rsidRDefault="008E7FA0" w:rsidP="008E7FA0">
      <w:pPr>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38039190"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No obstante de lo anterior, se estima necesario traer a colación el contenido del artículo 142, fracción IV, de la Ley de Transparencia y Acceso a la Información Pública del Estado de México y Municipios, a saber: </w:t>
      </w:r>
    </w:p>
    <w:p w14:paraId="7BF40665" w14:textId="77777777" w:rsidR="009835D6" w:rsidRPr="00A8706A" w:rsidRDefault="009835D6" w:rsidP="009835D6">
      <w:pPr>
        <w:spacing w:before="120" w:after="12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142.</w:t>
      </w:r>
      <w:r w:rsidRPr="00A8706A">
        <w:rPr>
          <w:rFonts w:ascii="Palatino Linotype" w:eastAsia="Palatino Linotype" w:hAnsi="Palatino Linotype" w:cs="Palatino Linotype"/>
          <w:i/>
          <w:sz w:val="22"/>
          <w:szCs w:val="22"/>
        </w:rPr>
        <w:t xml:space="preserve"> </w:t>
      </w:r>
      <w:r w:rsidRPr="00A8706A">
        <w:rPr>
          <w:rFonts w:ascii="Palatino Linotype" w:eastAsia="Palatino Linotype" w:hAnsi="Palatino Linotype" w:cs="Palatino Linotype"/>
          <w:b/>
          <w:i/>
          <w:sz w:val="22"/>
          <w:szCs w:val="22"/>
        </w:rPr>
        <w:t xml:space="preserve">Bajo ninguna circunstancia podrá invocarse el carácter de reservado </w:t>
      </w:r>
      <w:r w:rsidRPr="00A8706A">
        <w:rPr>
          <w:rFonts w:ascii="Palatino Linotype" w:eastAsia="Palatino Linotype" w:hAnsi="Palatino Linotype" w:cs="Palatino Linotype"/>
          <w:i/>
          <w:sz w:val="22"/>
          <w:szCs w:val="22"/>
        </w:rPr>
        <w:t xml:space="preserve">cuando: </w:t>
      </w:r>
    </w:p>
    <w:p w14:paraId="5BA63CA9" w14:textId="77777777" w:rsidR="009835D6" w:rsidRPr="00A8706A" w:rsidRDefault="009835D6" w:rsidP="009835D6">
      <w:pPr>
        <w:spacing w:before="120" w:after="12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137215DC" w14:textId="77777777" w:rsidR="009835D6" w:rsidRPr="00A8706A" w:rsidRDefault="009835D6" w:rsidP="009835D6">
      <w:pPr>
        <w:spacing w:before="120" w:after="12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xml:space="preserve">. </w:t>
      </w:r>
      <w:r w:rsidRPr="00A8706A">
        <w:rPr>
          <w:rFonts w:ascii="Palatino Linotype" w:eastAsia="Palatino Linotype" w:hAnsi="Palatino Linotype" w:cs="Palatino Linotype"/>
          <w:b/>
          <w:i/>
          <w:sz w:val="22"/>
          <w:szCs w:val="22"/>
        </w:rPr>
        <w:t xml:space="preserve">Se trate de información </w:t>
      </w:r>
      <w:r w:rsidRPr="00A8706A">
        <w:rPr>
          <w:rFonts w:ascii="Palatino Linotype" w:eastAsia="Palatino Linotype" w:hAnsi="Palatino Linotype" w:cs="Palatino Linotype"/>
          <w:b/>
          <w:i/>
          <w:sz w:val="22"/>
          <w:szCs w:val="22"/>
          <w:u w:val="single"/>
        </w:rPr>
        <w:t>relacionada con actos de corrupción</w:t>
      </w:r>
      <w:r w:rsidRPr="00A8706A">
        <w:rPr>
          <w:rFonts w:ascii="Palatino Linotype" w:eastAsia="Palatino Linotype" w:hAnsi="Palatino Linotype" w:cs="Palatino Linotype"/>
          <w:i/>
          <w:sz w:val="22"/>
          <w:szCs w:val="22"/>
        </w:rPr>
        <w:t xml:space="preserve"> de conformidad con las disposiciones jurídicas aplicables.”(Sic)</w:t>
      </w:r>
    </w:p>
    <w:p w14:paraId="1ABD5312"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Del precepto citado se desprende que aquella información que se relacione con actos de corrupción, </w:t>
      </w:r>
      <w:r w:rsidRPr="00A8706A">
        <w:rPr>
          <w:rFonts w:ascii="Palatino Linotype" w:eastAsia="Palatino Linotype" w:hAnsi="Palatino Linotype" w:cs="Palatino Linotype"/>
          <w:b/>
          <w:u w:val="single"/>
        </w:rPr>
        <w:t xml:space="preserve">no puede actualizar alguno de los supuestos de clasificación como </w:t>
      </w:r>
      <w:r w:rsidRPr="00A8706A">
        <w:rPr>
          <w:rFonts w:ascii="Palatino Linotype" w:eastAsia="Palatino Linotype" w:hAnsi="Palatino Linotype" w:cs="Palatino Linotype"/>
          <w:b/>
          <w:u w:val="single"/>
        </w:rPr>
        <w:lastRenderedPageBreak/>
        <w:t>información reservada</w:t>
      </w:r>
      <w:r w:rsidRPr="00A8706A">
        <w:rPr>
          <w:rFonts w:ascii="Palatino Linotype" w:eastAsia="Palatino Linotype" w:hAnsi="Palatino Linotype" w:cs="Palatino Linotype"/>
        </w:rPr>
        <w:t xml:space="preserve"> establecidos en el artículo 140 de la Ley de Transparencia y Acceso a la Información Pública del Estado de México y Municipios.</w:t>
      </w:r>
    </w:p>
    <w:p w14:paraId="6C288B37"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w:t>
      </w:r>
      <w:r w:rsidRPr="00A8706A">
        <w:rPr>
          <w:rFonts w:ascii="Palatino Linotype" w:eastAsia="Palatino Linotype" w:hAnsi="Palatino Linotype" w:cs="Palatino Linotype"/>
          <w:b/>
        </w:rPr>
        <w:t>cuando esta se relacione con actos de corrupción,</w:t>
      </w:r>
      <w:r w:rsidRPr="00A8706A">
        <w:rPr>
          <w:rFonts w:ascii="Palatino Linotype" w:eastAsia="Palatino Linotype" w:hAnsi="Palatino Linotype" w:cs="Palatino Linotype"/>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w:t>
      </w:r>
    </w:p>
    <w:p w14:paraId="6A71A73A"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Dicho lo anterior, cobra relevancia señalar que México ha participado, firmado y ratificado tres convenciones internacionales de combate contra la corrupción, a saber: la Convención Interamericana contra la Corrupción (OEA 1997), la Convención para Combatir el Cohecho de Servidores Públicos en Transacciones Comerciales Internacionales (OCDE 1999) y la Convención de las Naciones Unidas contra la Corrupción (ONU 2004).</w:t>
      </w:r>
    </w:p>
    <w:p w14:paraId="25294BCA"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ese sentido, la Convención Interamericana contra la Corrupción, señala que </w:t>
      </w:r>
      <w:r w:rsidRPr="00A8706A">
        <w:rPr>
          <w:rFonts w:ascii="Palatino Linotype" w:eastAsia="Palatino Linotype" w:hAnsi="Palatino Linotype" w:cs="Palatino Linotype"/>
          <w:b/>
          <w:u w:val="single"/>
        </w:rPr>
        <w:t>la corrupción socava la legitimidad de las instituciones públicas, atenta contra la sociedad, el orden moral y la justicia, así como contra el desarrollo integral de los pueblos</w:t>
      </w:r>
      <w:r w:rsidRPr="00A8706A">
        <w:rPr>
          <w:rFonts w:ascii="Palatino Linotype" w:eastAsia="Palatino Linotype" w:hAnsi="Palatino Linotype" w:cs="Palatino Linotype"/>
        </w:rPr>
        <w:t xml:space="preserve">; asimismo, considera que el combate contra la corrupción fortalece las </w:t>
      </w:r>
      <w:r w:rsidRPr="00A8706A">
        <w:rPr>
          <w:rFonts w:ascii="Palatino Linotype" w:eastAsia="Palatino Linotype" w:hAnsi="Palatino Linotype" w:cs="Palatino Linotype"/>
        </w:rPr>
        <w:lastRenderedPageBreak/>
        <w:t>instituciones democráticas, evita distorsiones de la economía, vicios en la gestión pública y el deterioro de la moral social.</w:t>
      </w:r>
    </w:p>
    <w:p w14:paraId="3C4D578E"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En específico, en el artículo VI de dicha Convención se señalan las siguientes conductas como actos de corrupción:</w:t>
      </w:r>
    </w:p>
    <w:p w14:paraId="7E24ADE3" w14:textId="77777777" w:rsidR="009835D6" w:rsidRPr="00A8706A" w:rsidRDefault="009835D6" w:rsidP="009835D6">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14:paraId="602FCC5B" w14:textId="77777777" w:rsidR="009835D6" w:rsidRPr="00A8706A" w:rsidRDefault="009835D6" w:rsidP="009835D6">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14:paraId="24BFB8AB" w14:textId="77777777" w:rsidR="009835D6" w:rsidRPr="00A8706A" w:rsidRDefault="009835D6" w:rsidP="009835D6">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rPr>
        <w:t>c. La realización por parte de un funcionario público o una persona que ejerza funciones públicas de cualquier acto u omisión en el ejercicio de sus funciones, con el fin de obtener ilícitamente beneficios para sí mismo o para un tercero;</w:t>
      </w:r>
    </w:p>
    <w:p w14:paraId="6A1C4A64" w14:textId="77777777" w:rsidR="009835D6" w:rsidRPr="00A8706A" w:rsidRDefault="009835D6" w:rsidP="009835D6">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rPr>
        <w:t>d. El aprovechamiento doloso u ocultación de bienes provenientes de cualesquiera de los actos a los que se refiere el presente artículo; y</w:t>
      </w:r>
    </w:p>
    <w:p w14:paraId="5A5EC91A" w14:textId="77777777" w:rsidR="009835D6" w:rsidRPr="00A8706A" w:rsidRDefault="009835D6" w:rsidP="009835D6">
      <w:pPr>
        <w:spacing w:before="240" w:after="240" w:line="360" w:lineRule="auto"/>
        <w:ind w:left="284"/>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e. La participación como autor, coautor, instigador, cómplice, encubridor o en cualquier otra forma en la comisión, tentativa de comisión, asociación o confabulación para la comisión de cualquiera de los actos a los que se refiere el presente artículo.</w:t>
      </w:r>
    </w:p>
    <w:p w14:paraId="0155BE12" w14:textId="77777777" w:rsidR="009835D6" w:rsidRPr="00A8706A" w:rsidRDefault="009835D6" w:rsidP="009835D6">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En ese orden de ideas, es posible reflexionar que </w:t>
      </w:r>
      <w:r w:rsidRPr="00A8706A">
        <w:rPr>
          <w:rFonts w:ascii="Palatino Linotype" w:eastAsia="Palatino Linotype" w:hAnsi="Palatino Linotype" w:cs="Palatino Linotype"/>
          <w:b/>
        </w:rPr>
        <w:t>la corrupción no solo es un fenómeno que debilita a las instituciones democráticas y a la gobernabilidad, sino que también, fomenta la impunidad, socava el Estado de derecho y exacerba la desigualdad, además de que afecta a los derechos humanos</w:t>
      </w:r>
      <w:r w:rsidRPr="00A8706A">
        <w:rPr>
          <w:rFonts w:ascii="Palatino Linotype" w:eastAsia="Palatino Linotype" w:hAnsi="Palatino Linotype" w:cs="Palatino Linotype"/>
        </w:rPr>
        <w:t xml:space="preserve">, por lo que, </w:t>
      </w:r>
      <w:r w:rsidRPr="00A8706A">
        <w:rPr>
          <w:rFonts w:ascii="Palatino Linotype" w:eastAsia="Palatino Linotype" w:hAnsi="Palatino Linotype" w:cs="Palatino Linotype"/>
          <w:b/>
        </w:rPr>
        <w:t>cobra una relevancia social la rendición de cuentas respecto a información o hechos que estén vinculados o relacionados con actos de corrupción.</w:t>
      </w:r>
    </w:p>
    <w:p w14:paraId="516960ED" w14:textId="77777777" w:rsidR="009835D6" w:rsidRPr="00A8706A" w:rsidRDefault="009835D6" w:rsidP="009835D6">
      <w:pPr>
        <w:spacing w:before="240" w:after="240" w:line="360" w:lineRule="auto"/>
        <w:jc w:val="both"/>
        <w:rPr>
          <w:rFonts w:ascii="Palatino Linotype" w:eastAsia="Palatino Linotype" w:hAnsi="Palatino Linotype" w:cs="Palatino Linotype"/>
          <w:b/>
          <w:u w:val="single"/>
        </w:rPr>
      </w:pPr>
      <w:r w:rsidRPr="00A8706A">
        <w:rPr>
          <w:rFonts w:ascii="Palatino Linotype" w:eastAsia="Palatino Linotype" w:hAnsi="Palatino Linotype" w:cs="Palatino Linotype"/>
        </w:rPr>
        <w:t xml:space="preserve">Tomando en cuenta lo anterior, y conforme a la definición de servidor público que establece tanto el artículo 108 de nuestra Constitución como el artículo 212 del Código Penal Federal reformado, es posible considerar como </w:t>
      </w:r>
      <w:r w:rsidRPr="00A8706A">
        <w:rPr>
          <w:rFonts w:ascii="Palatino Linotype" w:eastAsia="Palatino Linotype" w:hAnsi="Palatino Linotype" w:cs="Palatino Linotype"/>
          <w:b/>
          <w:i/>
        </w:rPr>
        <w:t>acto de corrupción</w:t>
      </w:r>
      <w:r w:rsidRPr="00A8706A">
        <w:rPr>
          <w:rFonts w:ascii="Palatino Linotype" w:eastAsia="Palatino Linotype" w:hAnsi="Palatino Linotype" w:cs="Palatino Linotype"/>
        </w:rPr>
        <w:t xml:space="preserve">, la </w:t>
      </w:r>
      <w:r w:rsidRPr="00A8706A">
        <w:rPr>
          <w:rFonts w:ascii="Palatino Linotype" w:eastAsia="Palatino Linotype" w:hAnsi="Palatino Linotype" w:cs="Palatino Linotype"/>
          <w:b/>
        </w:rPr>
        <w:t xml:space="preserve">acción u omisión que llevé a cabo una persona que desempeñe un empleo, cargo o comisión en las instituciones gubernamentales, así como por particulares con funciones públicas, en la cual, en pleno ejercicio de sus funciones, </w:t>
      </w:r>
      <w:r w:rsidRPr="00A8706A">
        <w:rPr>
          <w:rFonts w:ascii="Palatino Linotype" w:eastAsia="Palatino Linotype" w:hAnsi="Palatino Linotype" w:cs="Palatino Linotype"/>
          <w:b/>
          <w:u w:val="single"/>
        </w:rPr>
        <w:t>obtenga un beneficio o una ventaja de cualquier naturaleza para sí o un tercero</w:t>
      </w:r>
      <w:r w:rsidRPr="00A8706A">
        <w:rPr>
          <w:rFonts w:ascii="Palatino Linotype" w:eastAsia="Palatino Linotype" w:hAnsi="Palatino Linotype" w:cs="Palatino Linotype"/>
          <w:b/>
        </w:rPr>
        <w:t xml:space="preserve"> sobre algún hecho que no sea permisible en las normas vigentes, </w:t>
      </w:r>
      <w:r w:rsidRPr="00A8706A">
        <w:rPr>
          <w:rFonts w:ascii="Palatino Linotype" w:eastAsia="Palatino Linotype" w:hAnsi="Palatino Linotype" w:cs="Palatino Linotype"/>
          <w:b/>
          <w:u w:val="single"/>
        </w:rPr>
        <w:t>o bien, incurra en una conducta catalogada por la Ley como acto de corrupción.</w:t>
      </w:r>
    </w:p>
    <w:p w14:paraId="52B83A44"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Mientras que el Código Penal Federal </w:t>
      </w:r>
      <w:r w:rsidR="00F16367" w:rsidRPr="00A8706A">
        <w:rPr>
          <w:rFonts w:ascii="Palatino Linotype" w:eastAsia="Palatino Linotype" w:hAnsi="Palatino Linotype" w:cs="Palatino Linotype"/>
        </w:rPr>
        <w:t>contempla</w:t>
      </w:r>
      <w:r w:rsidRPr="00A8706A">
        <w:rPr>
          <w:rFonts w:ascii="Palatino Linotype" w:eastAsia="Palatino Linotype" w:hAnsi="Palatino Linotype" w:cs="Palatino Linotype"/>
        </w:rPr>
        <w:t xml:space="preserve"> en su Título Decimo “Delitos por hechos de corrupción” los siguientes: </w:t>
      </w:r>
    </w:p>
    <w:p w14:paraId="00A023AA" w14:textId="77777777" w:rsidR="009835D6" w:rsidRPr="00A8706A" w:rsidRDefault="009835D6" w:rsidP="009835D6">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lastRenderedPageBreak/>
        <w:t>Ejercicio ilícito de servicio público (artículo 214)</w:t>
      </w:r>
    </w:p>
    <w:p w14:paraId="1A84E5E2"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Abuso de autoridad (artículo 215)</w:t>
      </w:r>
    </w:p>
    <w:p w14:paraId="7773E09F"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Coalición de servidores públicos (artículo 216)</w:t>
      </w:r>
    </w:p>
    <w:p w14:paraId="337D3115"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Uso ilícito de atribuciones y facultades (artículo 217) </w:t>
      </w:r>
    </w:p>
    <w:p w14:paraId="64D0B17E"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Del pago y recibo indebido de remuneraciones de los servidores públicos (artículo 217 Ter) </w:t>
      </w:r>
    </w:p>
    <w:p w14:paraId="353617D3"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Concusión (artículo 218) </w:t>
      </w:r>
    </w:p>
    <w:p w14:paraId="773CC673"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Intimidación (artículo 219) </w:t>
      </w:r>
    </w:p>
    <w:p w14:paraId="719630F2"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Ejercicio abusivo de funciones (artículo 220) </w:t>
      </w:r>
    </w:p>
    <w:p w14:paraId="29E0A7D4"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Tráfico de Influencia (artículo 221)</w:t>
      </w:r>
    </w:p>
    <w:p w14:paraId="2A9349DB"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Cohecho (artículo 222)</w:t>
      </w:r>
    </w:p>
    <w:p w14:paraId="6F85283A"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Cohecho a servidores públicos extranjeros (artículo 222 bis) </w:t>
      </w:r>
    </w:p>
    <w:p w14:paraId="626538D2" w14:textId="77777777" w:rsidR="009835D6" w:rsidRPr="00A8706A" w:rsidRDefault="009835D6" w:rsidP="009835D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Peculado (artículo 223) </w:t>
      </w:r>
    </w:p>
    <w:p w14:paraId="6041C4F3" w14:textId="77777777" w:rsidR="009835D6" w:rsidRPr="00A8706A" w:rsidRDefault="009835D6" w:rsidP="009835D6">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Enriquecimiento Ilícito (artículo 224)</w:t>
      </w:r>
    </w:p>
    <w:p w14:paraId="562D975C"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Siendo dicha información de gran trascendencia, ya que al estar involucrados servidores públicos existe una afectación directa al interés público en torno a las atribuciones de los entes públicos, como lo es, de manera enunciativa, más no limitativa, la administración de su patrimonio, la erogación de recursos públicos o la recaudación de contribuciones, derechos, impuestos, etcétera, lo cual afecta no sólo al ente público sino a toda la sociedad en general.</w:t>
      </w:r>
    </w:p>
    <w:p w14:paraId="2E1492A5"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 función de lo expuesto, y considerando las conductas que pudieran ser investigadas, es que el derecho de acceso a la información cobra una relevancia </w:t>
      </w:r>
      <w:r w:rsidRPr="00A8706A">
        <w:rPr>
          <w:rFonts w:ascii="Palatino Linotype" w:eastAsia="Palatino Linotype" w:hAnsi="Palatino Linotype" w:cs="Palatino Linotype"/>
        </w:rPr>
        <w:lastRenderedPageBreak/>
        <w:t xml:space="preserve">trascendental para la sociedad en general, ya que a través del ejercicio de éste se puede conocer información relacionada con hechos de corrupción, que además por la importancia que ésta tiene para el </w:t>
      </w:r>
      <w:r w:rsidR="00F16367" w:rsidRPr="00A8706A">
        <w:rPr>
          <w:rFonts w:ascii="Palatino Linotype" w:eastAsia="Palatino Linotype" w:hAnsi="Palatino Linotype" w:cs="Palatino Linotype"/>
        </w:rPr>
        <w:t>erario público</w:t>
      </w:r>
      <w:r w:rsidRPr="00A8706A">
        <w:rPr>
          <w:rFonts w:ascii="Palatino Linotype" w:eastAsia="Palatino Linotype" w:hAnsi="Palatino Linotype" w:cs="Palatino Linotype"/>
        </w:rPr>
        <w:t>,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14:paraId="664A7ED5" w14:textId="77777777" w:rsidR="009835D6" w:rsidRPr="00A8706A" w:rsidRDefault="009835D6" w:rsidP="009835D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3.</w:t>
      </w:r>
      <w:r w:rsidRPr="00A8706A">
        <w:rPr>
          <w:rFonts w:ascii="Palatino Linotype" w:eastAsia="Palatino Linotype" w:hAnsi="Palatino Linotype" w:cs="Palatino Linotype"/>
          <w:i/>
          <w:sz w:val="22"/>
          <w:szCs w:val="22"/>
        </w:rPr>
        <w:t xml:space="preserve"> Para los efectos de la presente Ley se entenderá por:</w:t>
      </w:r>
    </w:p>
    <w:p w14:paraId="52F0A8BD" w14:textId="77777777" w:rsidR="009835D6" w:rsidRPr="00A8706A" w:rsidRDefault="009835D6" w:rsidP="009835D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7586420F" w14:textId="77777777" w:rsidR="009835D6" w:rsidRPr="00A8706A" w:rsidRDefault="009835D6" w:rsidP="009835D6">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XXII. Información de interés público:</w:t>
      </w:r>
      <w:r w:rsidRPr="00A8706A">
        <w:rPr>
          <w:rFonts w:ascii="Palatino Linotype" w:eastAsia="Palatino Linotype" w:hAnsi="Palatino Linotype" w:cs="Palatino Linotype"/>
          <w:i/>
          <w:sz w:val="22"/>
          <w:szCs w:val="22"/>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3AA12CC4" w14:textId="77777777" w:rsidR="009835D6" w:rsidRPr="00A8706A" w:rsidRDefault="009835D6" w:rsidP="009835D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543F23A8" w14:textId="77777777" w:rsidR="009835D6" w:rsidRPr="00A8706A" w:rsidRDefault="009835D6" w:rsidP="009835D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9.</w:t>
      </w:r>
      <w:r w:rsidRPr="00A8706A">
        <w:rPr>
          <w:rFonts w:ascii="Palatino Linotype" w:eastAsia="Palatino Linotype" w:hAnsi="Palatino Linotype" w:cs="Palatino Linotype"/>
          <w:i/>
          <w:sz w:val="22"/>
          <w:szCs w:val="22"/>
        </w:rPr>
        <w:t xml:space="preserve"> El Instituto deberá regir su funcionamiento de acuerdo a los siguientes principios:</w:t>
      </w:r>
    </w:p>
    <w:p w14:paraId="1547D6AD" w14:textId="77777777" w:rsidR="009835D6" w:rsidRPr="00A8706A" w:rsidRDefault="009835D6" w:rsidP="009835D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00035AE2" w14:textId="77777777" w:rsidR="009835D6" w:rsidRPr="00A8706A" w:rsidRDefault="009835D6" w:rsidP="009835D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VII. Máxima Publicidad:</w:t>
      </w:r>
      <w:r w:rsidRPr="00A8706A">
        <w:rPr>
          <w:rFonts w:ascii="Palatino Linotype" w:eastAsia="Palatino Linotype" w:hAnsi="Palatino Linotype" w:cs="Palatino Linotype"/>
          <w:i/>
          <w:sz w:val="22"/>
          <w:szCs w:val="22"/>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roofErr w:type="gramStart"/>
      <w:r w:rsidRPr="00A8706A">
        <w:rPr>
          <w:rFonts w:ascii="Palatino Linotype" w:eastAsia="Palatino Linotype" w:hAnsi="Palatino Linotype" w:cs="Palatino Linotype"/>
          <w:i/>
          <w:sz w:val="22"/>
          <w:szCs w:val="22"/>
        </w:rPr>
        <w:t>”(</w:t>
      </w:r>
      <w:proofErr w:type="gramEnd"/>
      <w:r w:rsidRPr="00A8706A">
        <w:rPr>
          <w:rFonts w:ascii="Palatino Linotype" w:eastAsia="Palatino Linotype" w:hAnsi="Palatino Linotype" w:cs="Palatino Linotype"/>
          <w:i/>
          <w:sz w:val="22"/>
          <w:szCs w:val="22"/>
        </w:rPr>
        <w:t>Sic)</w:t>
      </w:r>
    </w:p>
    <w:p w14:paraId="1BC22DC7" w14:textId="77777777" w:rsidR="009835D6" w:rsidRPr="00A8706A" w:rsidRDefault="009835D6" w:rsidP="009835D6">
      <w:pPr>
        <w:spacing w:before="240" w:after="240" w:line="360" w:lineRule="auto"/>
        <w:jc w:val="both"/>
        <w:rPr>
          <w:rFonts w:ascii="Palatino Linotype" w:eastAsia="Palatino Linotype" w:hAnsi="Palatino Linotype" w:cs="Palatino Linotype"/>
          <w:sz w:val="22"/>
          <w:szCs w:val="22"/>
        </w:rPr>
      </w:pPr>
      <w:r w:rsidRPr="00A8706A">
        <w:rPr>
          <w:rFonts w:ascii="Palatino Linotype" w:eastAsia="Palatino Linotype" w:hAnsi="Palatino Linotype" w:cs="Palatino Linotype"/>
        </w:rPr>
        <w:t>De lo anterior, se colige que, el interés público está relacionado con el principio de máxima publicidad y las excepciones a la clasificación de la información; pues existe un interés general de la sociedad de conocer sobre los posibles actos de corrupción al no ser afectaciones que se dan en lo individual, sino que existe un detrimento en un grupo o en la población en general.</w:t>
      </w:r>
    </w:p>
    <w:p w14:paraId="0362DC14" w14:textId="04C650B8" w:rsidR="009835D6" w:rsidRPr="00A8706A" w:rsidRDefault="009835D6" w:rsidP="009835D6">
      <w:pPr>
        <w:spacing w:before="240" w:after="240" w:line="360" w:lineRule="auto"/>
        <w:jc w:val="both"/>
        <w:rPr>
          <w:rFonts w:ascii="Palatino Linotype" w:eastAsia="Palatino Linotype" w:hAnsi="Palatino Linotype" w:cs="Palatino Linotype"/>
          <w:b/>
          <w:u w:val="single"/>
        </w:rPr>
      </w:pPr>
      <w:r w:rsidRPr="00A8706A">
        <w:rPr>
          <w:rFonts w:ascii="Palatino Linotype" w:eastAsia="Palatino Linotype" w:hAnsi="Palatino Linotype" w:cs="Palatino Linotype"/>
        </w:rPr>
        <w:lastRenderedPageBreak/>
        <w:t>Por tal motivo, se considera para el caso de que</w:t>
      </w:r>
      <w:r w:rsidR="00F16367" w:rsidRPr="00A8706A">
        <w:rPr>
          <w:rFonts w:ascii="Palatino Linotype" w:eastAsia="Palatino Linotype" w:hAnsi="Palatino Linotype" w:cs="Palatino Linotype"/>
        </w:rPr>
        <w:t xml:space="preserve"> alguno de los procedimientos referidos por la Contraloría Interna </w:t>
      </w:r>
      <w:r w:rsidRPr="00A8706A">
        <w:rPr>
          <w:rFonts w:ascii="Palatino Linotype" w:eastAsia="Palatino Linotype" w:hAnsi="Palatino Linotype" w:cs="Palatino Linotype"/>
        </w:rPr>
        <w:t xml:space="preserve">esté relacionado con alguna excepción de las establecidas en el artículo 142 de la Ley de Transparencia y Acceso a la Información Pública del Estado de México y Municipios, tales como actos de corrupción, se </w:t>
      </w:r>
      <w:r w:rsidRPr="00A8706A">
        <w:rPr>
          <w:rFonts w:ascii="Palatino Linotype" w:eastAsia="Palatino Linotype" w:hAnsi="Palatino Linotype" w:cs="Palatino Linotype"/>
          <w:b/>
          <w:u w:val="single"/>
        </w:rPr>
        <w:t>deberá entregar el soporte documental correspondiente en versión pública de ser necesario, conforme al considerando siguiente.</w:t>
      </w:r>
    </w:p>
    <w:p w14:paraId="02A18FB9" w14:textId="77777777" w:rsidR="009835D6" w:rsidRPr="00A8706A" w:rsidRDefault="009835D6" w:rsidP="009835D6">
      <w:pPr>
        <w:spacing w:before="240" w:after="240" w:line="360" w:lineRule="auto"/>
        <w:jc w:val="both"/>
        <w:rPr>
          <w:rFonts w:ascii="Palatino Linotype" w:eastAsia="Palatino Linotype" w:hAnsi="Palatino Linotype" w:cs="Palatino Linotype"/>
          <w:b/>
          <w:u w:val="single"/>
        </w:rPr>
      </w:pPr>
      <w:r w:rsidRPr="00A8706A">
        <w:rPr>
          <w:rFonts w:ascii="Palatino Linotype" w:eastAsia="Palatino Linotype" w:hAnsi="Palatino Linotype" w:cs="Palatino Linotype"/>
        </w:rPr>
        <w:t>Siendo importante mencionar que</w:t>
      </w:r>
      <w:r w:rsidR="00A01E8A" w:rsidRPr="00A8706A">
        <w:rPr>
          <w:rFonts w:ascii="Palatino Linotype" w:eastAsia="Palatino Linotype" w:hAnsi="Palatino Linotype" w:cs="Palatino Linotype"/>
        </w:rPr>
        <w:t xml:space="preserve"> en dicho supuesto el nombre del presunto responsable debe ser proporcionado, ya que </w:t>
      </w:r>
      <w:r w:rsidRPr="00A8706A">
        <w:rPr>
          <w:rFonts w:ascii="Palatino Linotype" w:eastAsia="Palatino Linotype" w:hAnsi="Palatino Linotype" w:cs="Palatino Linotype"/>
        </w:rPr>
        <w:t xml:space="preserve">si bien entregar </w:t>
      </w:r>
      <w:r w:rsidR="00A01E8A" w:rsidRPr="00A8706A">
        <w:rPr>
          <w:rFonts w:ascii="Palatino Linotype" w:eastAsia="Palatino Linotype" w:hAnsi="Palatino Linotype" w:cs="Palatino Linotype"/>
        </w:rPr>
        <w:t xml:space="preserve">información de </w:t>
      </w:r>
      <w:r w:rsidRPr="00A8706A">
        <w:rPr>
          <w:rFonts w:ascii="Palatino Linotype" w:eastAsia="Palatino Linotype" w:hAnsi="Palatino Linotype" w:cs="Palatino Linotype"/>
        </w:rPr>
        <w:t>un procedimiento de sanción administrativa</w:t>
      </w:r>
      <w:r w:rsidR="00A01E8A" w:rsidRPr="00A8706A">
        <w:rPr>
          <w:rFonts w:ascii="Palatino Linotype" w:eastAsia="Palatino Linotype" w:hAnsi="Palatino Linotype" w:cs="Palatino Linotype"/>
        </w:rPr>
        <w:t xml:space="preserve"> que no ha causado estado</w:t>
      </w:r>
      <w:r w:rsidRPr="00A8706A">
        <w:rPr>
          <w:rFonts w:ascii="Palatino Linotype" w:eastAsia="Palatino Linotype" w:hAnsi="Palatino Linotype" w:cs="Palatino Linotype"/>
        </w:rPr>
        <w:t>, podría generar una percepción negativa de éste</w:t>
      </w:r>
      <w:r w:rsidR="00A01E8A" w:rsidRPr="00A8706A">
        <w:rPr>
          <w:rFonts w:ascii="Palatino Linotype" w:eastAsia="Palatino Linotype" w:hAnsi="Palatino Linotype" w:cs="Palatino Linotype"/>
        </w:rPr>
        <w:t>, ocasionando un perjuicio en su</w:t>
      </w:r>
      <w:r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b/>
        </w:rPr>
        <w:t>honor, intimidad, buen</w:t>
      </w:r>
      <w:r w:rsidR="00A01E8A" w:rsidRPr="00A8706A">
        <w:rPr>
          <w:rFonts w:ascii="Palatino Linotype" w:eastAsia="Palatino Linotype" w:hAnsi="Palatino Linotype" w:cs="Palatino Linotype"/>
          <w:b/>
        </w:rPr>
        <w:t>a imagen y nombre, así como a su</w:t>
      </w:r>
      <w:r w:rsidRPr="00A8706A">
        <w:rPr>
          <w:rFonts w:ascii="Palatino Linotype" w:eastAsia="Palatino Linotype" w:hAnsi="Palatino Linotype" w:cs="Palatino Linotype"/>
          <w:b/>
        </w:rPr>
        <w:t xml:space="preserve"> vida privada,</w:t>
      </w:r>
      <w:r w:rsidR="00A01E8A"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 xml:space="preserve">también lo es, que </w:t>
      </w:r>
      <w:r w:rsidRPr="00A8706A">
        <w:rPr>
          <w:rFonts w:ascii="Palatino Linotype" w:eastAsia="Palatino Linotype" w:hAnsi="Palatino Linotype" w:cs="Palatino Linotype"/>
          <w:b/>
          <w:u w:val="single"/>
        </w:rPr>
        <w:t>tratándose de asuntos relacionados con actos de corrupción, se trataría de una falta grave</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b/>
          <w:u w:val="single"/>
        </w:rPr>
        <w:t>por lo que tales prerrogativas quedan supeditadas al interés mayor de conocer tales eventualidades y por lo tanto no precede su clasificación</w:t>
      </w:r>
      <w:r w:rsidR="00A01E8A" w:rsidRPr="00A8706A">
        <w:rPr>
          <w:rFonts w:ascii="Palatino Linotype" w:eastAsia="Palatino Linotype" w:hAnsi="Palatino Linotype" w:cs="Palatino Linotype"/>
          <w:b/>
          <w:u w:val="single"/>
        </w:rPr>
        <w:t xml:space="preserve"> de dicho dato</w:t>
      </w:r>
      <w:r w:rsidRPr="00A8706A">
        <w:rPr>
          <w:rFonts w:ascii="Palatino Linotype" w:eastAsia="Palatino Linotype" w:hAnsi="Palatino Linotype" w:cs="Palatino Linotype"/>
          <w:b/>
          <w:u w:val="single"/>
        </w:rPr>
        <w:t xml:space="preserve"> en términos del artículo 143, fracción I de la Ley de la materia.</w:t>
      </w:r>
    </w:p>
    <w:p w14:paraId="0B135AA1"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Aunado a lo anterior, cierto es que toda persona tiene derecho a la presunción de inocencia hasta en tanto se demuestre lo contrario, sin embargo, en el caso de actos de corrupción nos encontramos ante un caso de trascendencia social e interés público, sobreviniendo una colisión entre derechos fundamentales, esto es, por una parte, se busca mantener la secrecía de los nombres de los servidores públicos denunciados, es decir, el nombre de las personas que enfrentan acusaciones sobre </w:t>
      </w:r>
      <w:r w:rsidRPr="00A8706A">
        <w:rPr>
          <w:rFonts w:ascii="Palatino Linotype" w:eastAsia="Palatino Linotype" w:hAnsi="Palatino Linotype" w:cs="Palatino Linotype"/>
        </w:rPr>
        <w:lastRenderedPageBreak/>
        <w:t>esos actos y; por otro, se pretende dar acceso a información que es de interés de los ciudadanos porque versa sobre una afectación económica al erario público.</w:t>
      </w:r>
    </w:p>
    <w:p w14:paraId="008886FB" w14:textId="77777777" w:rsidR="009835D6" w:rsidRPr="00A8706A" w:rsidRDefault="009835D6" w:rsidP="009835D6">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rPr>
        <w:t xml:space="preserve">En tal contexto,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RPr="00A8706A">
        <w:rPr>
          <w:rFonts w:ascii="Palatino Linotype" w:eastAsia="Palatino Linotype" w:hAnsi="Palatino Linotype" w:cs="Palatino Linotype"/>
          <w:b/>
        </w:rPr>
        <w:t>existe una preferencia social mayor que trasciende para dar a conocer, precisamente los nombres de los servidores o ex servidores que enfrentan acusaciones sobre este caso, debiendo por tanto darse a conocer dicho dato, en caso de actualizarse la excepción a la excepción, prevista en el artículo 142 dela Ley de la materia, por lo que en el presente caso no se vulneran los derechos de la persona referida, aun cuando es plenamente identificada.</w:t>
      </w:r>
    </w:p>
    <w:p w14:paraId="10AF0BA7" w14:textId="77777777" w:rsidR="009835D6" w:rsidRPr="00A8706A" w:rsidRDefault="009835D6" w:rsidP="009835D6">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 efecto de sustentar lo anterior, es aplicable por analogía la determinación del Instituto Nacional de Transparencia, Acceso a la Información y Protección de Datos Personales, INAI, en la Resolución del Recurso de Revisión de Acceso con número de folio RRA 12225/22, que en su parte conducente, señala lo siguiente:</w:t>
      </w:r>
    </w:p>
    <w:p w14:paraId="265EC8A6" w14:textId="77777777" w:rsidR="009835D6" w:rsidRPr="00A8706A" w:rsidRDefault="009835D6" w:rsidP="009835D6">
      <w:pPr>
        <w:spacing w:before="120" w:after="120"/>
        <w:ind w:left="426" w:right="47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ANÁLISIS DE INTERÉS PÚBLICO</w:t>
      </w:r>
    </w:p>
    <w:p w14:paraId="1D4446DB" w14:textId="77777777" w:rsidR="009835D6" w:rsidRPr="00A8706A" w:rsidRDefault="009835D6" w:rsidP="009835D6">
      <w:pPr>
        <w:spacing w:before="120" w:after="120"/>
        <w:ind w:left="426" w:right="47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5F5EEE3D" w14:textId="77777777" w:rsidR="009835D6" w:rsidRPr="00A8706A" w:rsidRDefault="009835D6" w:rsidP="009835D6">
      <w:pPr>
        <w:spacing w:before="120" w:after="120"/>
        <w:ind w:left="426" w:right="47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w:t>
      </w:r>
      <w:r w:rsidRPr="00A8706A">
        <w:rPr>
          <w:rFonts w:ascii="Palatino Linotype" w:eastAsia="Palatino Linotype" w:hAnsi="Palatino Linotype" w:cs="Palatino Linotype"/>
          <w:i/>
          <w:sz w:val="22"/>
          <w:szCs w:val="22"/>
        </w:rPr>
        <w:lastRenderedPageBreak/>
        <w:t xml:space="preserve">con base en elementos de idoneidad, necesidad y proporcionalidad. Para estos efectos, se entenderá por: </w:t>
      </w:r>
    </w:p>
    <w:p w14:paraId="57E67A38" w14:textId="77777777" w:rsidR="009835D6" w:rsidRPr="00A8706A" w:rsidRDefault="009835D6" w:rsidP="009835D6">
      <w:pPr>
        <w:spacing w:before="120" w:after="120"/>
        <w:ind w:left="851" w:right="474"/>
        <w:jc w:val="both"/>
        <w:rPr>
          <w:rFonts w:ascii="Palatino Linotype" w:eastAsia="Palatino Linotype" w:hAnsi="Palatino Linotype" w:cs="Palatino Linotype"/>
          <w:i/>
          <w:sz w:val="22"/>
          <w:szCs w:val="22"/>
        </w:rPr>
      </w:pPr>
      <w:r w:rsidRPr="00A8706A">
        <w:rPr>
          <w:rFonts w:ascii="Noto Sans Symbols" w:eastAsia="Noto Sans Symbols" w:hAnsi="Noto Sans Symbols" w:cs="Noto Sans Symbols"/>
          <w:i/>
          <w:sz w:val="22"/>
          <w:szCs w:val="22"/>
        </w:rPr>
        <w:t>∙</w:t>
      </w:r>
      <w:r w:rsidRPr="00A8706A">
        <w:rPr>
          <w:rFonts w:ascii="Palatino Linotype" w:eastAsia="Palatino Linotype" w:hAnsi="Palatino Linotype" w:cs="Palatino Linotype"/>
          <w:i/>
          <w:sz w:val="22"/>
          <w:szCs w:val="22"/>
        </w:rPr>
        <w:t xml:space="preserve"> </w:t>
      </w:r>
      <w:r w:rsidRPr="00A8706A">
        <w:rPr>
          <w:rFonts w:ascii="Palatino Linotype" w:eastAsia="Palatino Linotype" w:hAnsi="Palatino Linotype" w:cs="Palatino Linotype"/>
          <w:b/>
          <w:i/>
          <w:sz w:val="22"/>
          <w:szCs w:val="22"/>
        </w:rPr>
        <w:t>Idoneidad:</w:t>
      </w:r>
      <w:r w:rsidRPr="00A8706A">
        <w:rPr>
          <w:rFonts w:ascii="Palatino Linotype" w:eastAsia="Palatino Linotype" w:hAnsi="Palatino Linotype" w:cs="Palatino Linotype"/>
          <w:i/>
          <w:sz w:val="22"/>
          <w:szCs w:val="22"/>
        </w:rPr>
        <w:t xml:space="preserve"> La legitimidad del derecho adoptado como preferente, que sea el adecuado para el logro de un fin constitucionalmente válido o apto para conseguir el fin pretendido; </w:t>
      </w:r>
    </w:p>
    <w:p w14:paraId="3FEB8AF0" w14:textId="77777777" w:rsidR="009835D6" w:rsidRPr="00A8706A" w:rsidRDefault="009835D6" w:rsidP="009835D6">
      <w:pPr>
        <w:spacing w:before="120" w:after="120"/>
        <w:ind w:left="851" w:right="474"/>
        <w:jc w:val="both"/>
        <w:rPr>
          <w:rFonts w:ascii="Palatino Linotype" w:eastAsia="Palatino Linotype" w:hAnsi="Palatino Linotype" w:cs="Palatino Linotype"/>
          <w:i/>
          <w:sz w:val="22"/>
          <w:szCs w:val="22"/>
        </w:rPr>
      </w:pPr>
      <w:r w:rsidRPr="00A8706A">
        <w:rPr>
          <w:rFonts w:ascii="Noto Sans Symbols" w:eastAsia="Noto Sans Symbols" w:hAnsi="Noto Sans Symbols" w:cs="Noto Sans Symbols"/>
          <w:i/>
          <w:sz w:val="22"/>
          <w:szCs w:val="22"/>
        </w:rPr>
        <w:t>∙</w:t>
      </w:r>
      <w:r w:rsidRPr="00A8706A">
        <w:rPr>
          <w:rFonts w:ascii="Palatino Linotype" w:eastAsia="Palatino Linotype" w:hAnsi="Palatino Linotype" w:cs="Palatino Linotype"/>
          <w:i/>
          <w:sz w:val="22"/>
          <w:szCs w:val="22"/>
        </w:rPr>
        <w:t xml:space="preserve"> </w:t>
      </w:r>
      <w:r w:rsidRPr="00A8706A">
        <w:rPr>
          <w:rFonts w:ascii="Palatino Linotype" w:eastAsia="Palatino Linotype" w:hAnsi="Palatino Linotype" w:cs="Palatino Linotype"/>
          <w:b/>
          <w:i/>
          <w:sz w:val="22"/>
          <w:szCs w:val="22"/>
        </w:rPr>
        <w:t>Necesidad:</w:t>
      </w:r>
      <w:r w:rsidRPr="00A8706A">
        <w:rPr>
          <w:rFonts w:ascii="Palatino Linotype" w:eastAsia="Palatino Linotype" w:hAnsi="Palatino Linotype" w:cs="Palatino Linotype"/>
          <w:i/>
          <w:sz w:val="22"/>
          <w:szCs w:val="22"/>
        </w:rPr>
        <w:t xml:space="preserve"> La falta de un medio alternativo menos lesivo a la apertura de la información, para satisfacer el interés público, y </w:t>
      </w:r>
    </w:p>
    <w:p w14:paraId="4A3DF5CC" w14:textId="77777777" w:rsidR="009835D6" w:rsidRPr="00A8706A" w:rsidRDefault="009835D6" w:rsidP="009835D6">
      <w:pPr>
        <w:spacing w:before="120" w:after="120"/>
        <w:ind w:left="851" w:right="474"/>
        <w:jc w:val="both"/>
        <w:rPr>
          <w:rFonts w:ascii="Palatino Linotype" w:eastAsia="Palatino Linotype" w:hAnsi="Palatino Linotype" w:cs="Palatino Linotype"/>
          <w:i/>
          <w:sz w:val="22"/>
          <w:szCs w:val="22"/>
        </w:rPr>
      </w:pPr>
      <w:r w:rsidRPr="00A8706A">
        <w:rPr>
          <w:rFonts w:ascii="Noto Sans Symbols" w:eastAsia="Noto Sans Symbols" w:hAnsi="Noto Sans Symbols" w:cs="Noto Sans Symbols"/>
          <w:i/>
          <w:sz w:val="22"/>
          <w:szCs w:val="22"/>
        </w:rPr>
        <w:t>∙</w:t>
      </w:r>
      <w:r w:rsidRPr="00A8706A">
        <w:rPr>
          <w:rFonts w:ascii="Palatino Linotype" w:eastAsia="Palatino Linotype" w:hAnsi="Palatino Linotype" w:cs="Palatino Linotype"/>
          <w:i/>
          <w:sz w:val="22"/>
          <w:szCs w:val="22"/>
        </w:rPr>
        <w:t xml:space="preserve"> </w:t>
      </w:r>
      <w:r w:rsidRPr="00A8706A">
        <w:rPr>
          <w:rFonts w:ascii="Palatino Linotype" w:eastAsia="Palatino Linotype" w:hAnsi="Palatino Linotype" w:cs="Palatino Linotype"/>
          <w:b/>
          <w:i/>
          <w:sz w:val="22"/>
          <w:szCs w:val="22"/>
        </w:rPr>
        <w:t>Proporcionalidad:</w:t>
      </w:r>
      <w:r w:rsidRPr="00A8706A">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w:t>
      </w:r>
    </w:p>
    <w:p w14:paraId="460B806E"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En el mismo sentido, resulta aplicable la tesis I.4o.A.70 K, emitida por Tribunales Colegiados de Circuito, publicada en el Semanario Judicial de la Federación y su Gaceta, Tomo XXIV, página 2346, de agosto de 2006, Novena Época, materia común: </w:t>
      </w:r>
    </w:p>
    <w:p w14:paraId="424AD653" w14:textId="77777777" w:rsidR="009835D6" w:rsidRPr="00A8706A" w:rsidRDefault="009835D6" w:rsidP="009835D6">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w:t>
      </w:r>
      <w:proofErr w:type="spellStart"/>
      <w:r w:rsidRPr="00A8706A">
        <w:rPr>
          <w:rFonts w:ascii="Palatino Linotype" w:eastAsia="Palatino Linotype" w:hAnsi="Palatino Linotype" w:cs="Palatino Linotype"/>
          <w:b/>
          <w:i/>
          <w:sz w:val="22"/>
          <w:szCs w:val="22"/>
        </w:rPr>
        <w:t>subprincipios</w:t>
      </w:r>
      <w:proofErr w:type="spellEnd"/>
      <w:r w:rsidRPr="00A8706A">
        <w:rPr>
          <w:rFonts w:ascii="Palatino Linotype" w:eastAsia="Palatino Linotype" w:hAnsi="Palatino Linotype" w:cs="Palatino Linotype"/>
          <w:b/>
          <w:i/>
          <w:sz w:val="22"/>
          <w:szCs w:val="22"/>
        </w:rPr>
        <w:t xml:space="preserve"> siguientes: a) idoneidad</w:t>
      </w:r>
      <w:r w:rsidRPr="00A8706A">
        <w:rPr>
          <w:rFonts w:ascii="Palatino Linotype" w:eastAsia="Palatino Linotype" w:hAnsi="Palatino Linotype" w:cs="Palatino Linotype"/>
          <w:i/>
          <w:sz w:val="22"/>
          <w:szCs w:val="22"/>
        </w:rPr>
        <w:t xml:space="preserve">, la cual es la legitimidad constitucional del principio adoptado como preferente, por resultar ser el adecuado para el logro de un fin constitucionalmente válido o apto para conseguir el objetivo pretendido; </w:t>
      </w:r>
      <w:r w:rsidRPr="00A8706A">
        <w:rPr>
          <w:rFonts w:ascii="Palatino Linotype" w:eastAsia="Palatino Linotype" w:hAnsi="Palatino Linotype" w:cs="Palatino Linotype"/>
          <w:b/>
          <w:i/>
          <w:sz w:val="22"/>
          <w:szCs w:val="22"/>
        </w:rPr>
        <w:t>b) necesidad</w:t>
      </w:r>
      <w:r w:rsidRPr="00A8706A">
        <w:rPr>
          <w:rFonts w:ascii="Palatino Linotype" w:eastAsia="Palatino Linotype" w:hAnsi="Palatino Linotype" w:cs="Palatino Linotype"/>
          <w:i/>
          <w:sz w:val="22"/>
          <w:szCs w:val="22"/>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RPr="00A8706A">
        <w:rPr>
          <w:rFonts w:ascii="Palatino Linotype" w:eastAsia="Palatino Linotype" w:hAnsi="Palatino Linotype" w:cs="Palatino Linotype"/>
          <w:b/>
          <w:i/>
          <w:sz w:val="22"/>
          <w:szCs w:val="22"/>
        </w:rPr>
        <w:t>c) el mandato de proporcionalidad entre medios y fines implica que al elegir entre un perjuicio y un beneficio a favor de dos bienes tutelados, el principio satisfecho o que resulta privilegiado lo sea en mayor proporción que el sacrificado</w:t>
      </w:r>
      <w:r w:rsidRPr="00A8706A">
        <w:rPr>
          <w:rFonts w:ascii="Palatino Linotype" w:eastAsia="Palatino Linotype" w:hAnsi="Palatino Linotype" w:cs="Palatino Linotype"/>
          <w:i/>
          <w:sz w:val="22"/>
          <w:szCs w:val="22"/>
        </w:rPr>
        <w:t xml:space="preserve">. Esto es que no se renuncie o sacrifiquen valores y principios con mayor peso o medida a aquel que se desea satisfacer. Así, el derecho o principio que debe prevalecer, en el caso, es aquel que optimice los intereses en conflicto y, </w:t>
      </w:r>
      <w:r w:rsidRPr="00A8706A">
        <w:rPr>
          <w:rFonts w:ascii="Palatino Linotype" w:eastAsia="Palatino Linotype" w:hAnsi="Palatino Linotype" w:cs="Palatino Linotype"/>
          <w:i/>
          <w:sz w:val="22"/>
          <w:szCs w:val="22"/>
        </w:rPr>
        <w:lastRenderedPageBreak/>
        <w:t>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14:paraId="4C0D0A3D"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Como se aprecia de la tesis citada, cuando dos derechos fundamentales entran en colisión, el problema se debe resolver atendiendo a las características y naturaleza del caso concreto, conforme al criterio de proporcionalidad, ponderando los elementos o </w:t>
      </w:r>
      <w:proofErr w:type="spellStart"/>
      <w:r w:rsidRPr="00A8706A">
        <w:rPr>
          <w:rFonts w:ascii="Palatino Linotype" w:eastAsia="Palatino Linotype" w:hAnsi="Palatino Linotype" w:cs="Palatino Linotype"/>
          <w:i/>
          <w:sz w:val="22"/>
          <w:szCs w:val="22"/>
        </w:rPr>
        <w:t>subprincipios</w:t>
      </w:r>
      <w:proofErr w:type="spellEnd"/>
      <w:r w:rsidRPr="00A8706A">
        <w:rPr>
          <w:rFonts w:ascii="Palatino Linotype" w:eastAsia="Palatino Linotype" w:hAnsi="Palatino Linotype" w:cs="Palatino Linotype"/>
          <w:i/>
          <w:sz w:val="22"/>
          <w:szCs w:val="22"/>
        </w:rPr>
        <w:t xml:space="preserve"> de idoneidad, necesidad y proporcionalidad, antes descritos.</w:t>
      </w:r>
    </w:p>
    <w:p w14:paraId="2B4EA911"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03B8C207" w14:textId="77777777" w:rsidR="009835D6" w:rsidRPr="00A8706A" w:rsidRDefault="009835D6" w:rsidP="009835D6">
      <w:pPr>
        <w:numPr>
          <w:ilvl w:val="0"/>
          <w:numId w:val="6"/>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u w:val="single"/>
        </w:rPr>
        <w:t>IDONEIDAD</w:t>
      </w:r>
      <w:r w:rsidRPr="00A8706A">
        <w:rPr>
          <w:rFonts w:ascii="Palatino Linotype" w:eastAsia="Palatino Linotype" w:hAnsi="Palatino Linotype" w:cs="Palatino Linotype"/>
          <w:b/>
          <w:i/>
          <w:sz w:val="22"/>
          <w:szCs w:val="22"/>
        </w:rPr>
        <w:t>.</w:t>
      </w:r>
      <w:r w:rsidRPr="00A8706A">
        <w:rPr>
          <w:rFonts w:ascii="Palatino Linotype" w:eastAsia="Palatino Linotype" w:hAnsi="Palatino Linotype" w:cs="Palatino Linotype"/>
          <w:i/>
          <w:sz w:val="22"/>
          <w:szCs w:val="22"/>
        </w:rPr>
        <w:t xml:space="preserve"> La legitimidad del derecho adoptado como preferente, que sea el adecuado para el logro de una finalidad constitucionalmente válida o apta para conseguir el fin pretendido. </w:t>
      </w:r>
    </w:p>
    <w:p w14:paraId="61F839A4"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0AC84423"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Conforme a dicho precepto, el Estado Mexicano está constreñido a publicitar sus actos, pues se reconoce el derecho fundamental de los ciudadanos a acceder 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14:paraId="3FEABA59" w14:textId="77777777" w:rsidR="009835D6" w:rsidRPr="00A8706A" w:rsidRDefault="009835D6" w:rsidP="009835D6">
      <w:pPr>
        <w:spacing w:before="120" w:after="120"/>
        <w:ind w:left="851" w:right="476"/>
        <w:jc w:val="both"/>
        <w:rPr>
          <w:rFonts w:ascii="Palatino Linotype" w:eastAsia="Palatino Linotype" w:hAnsi="Palatino Linotype" w:cs="Palatino Linotype"/>
          <w:i/>
          <w:sz w:val="22"/>
          <w:szCs w:val="22"/>
        </w:rPr>
      </w:pPr>
      <w:r w:rsidRPr="00A8706A">
        <w:rPr>
          <w:rFonts w:ascii="Noto Sans Symbols" w:eastAsia="Noto Sans Symbols" w:hAnsi="Noto Sans Symbols" w:cs="Noto Sans Symbols"/>
          <w:i/>
          <w:sz w:val="22"/>
          <w:szCs w:val="22"/>
        </w:rPr>
        <w:t>∙</w:t>
      </w:r>
      <w:r w:rsidRPr="00A8706A">
        <w:rPr>
          <w:rFonts w:ascii="Palatino Linotype" w:eastAsia="Palatino Linotype" w:hAnsi="Palatino Linotype" w:cs="Palatino Linotype"/>
          <w:i/>
          <w:sz w:val="22"/>
          <w:szCs w:val="22"/>
        </w:rPr>
        <w:t xml:space="preserve"> En aspecto individual, maximiza el campo de la autonomía personal, posibilita el ejercicio de la libertad de expresión en un contexto diversidad de datos, voces y opiniones. </w:t>
      </w:r>
    </w:p>
    <w:p w14:paraId="2AFBB4B0" w14:textId="77777777" w:rsidR="009835D6" w:rsidRPr="00A8706A" w:rsidRDefault="009835D6" w:rsidP="009835D6">
      <w:pPr>
        <w:spacing w:before="120" w:after="120"/>
        <w:ind w:left="851" w:right="476"/>
        <w:jc w:val="both"/>
        <w:rPr>
          <w:rFonts w:ascii="Palatino Linotype" w:eastAsia="Palatino Linotype" w:hAnsi="Palatino Linotype" w:cs="Palatino Linotype"/>
          <w:i/>
          <w:sz w:val="22"/>
          <w:szCs w:val="22"/>
        </w:rPr>
      </w:pPr>
      <w:r w:rsidRPr="00A8706A">
        <w:rPr>
          <w:rFonts w:ascii="Noto Sans Symbols" w:eastAsia="Noto Sans Symbols" w:hAnsi="Noto Sans Symbols" w:cs="Noto Sans Symbols"/>
          <w:i/>
          <w:sz w:val="22"/>
          <w:szCs w:val="22"/>
        </w:rPr>
        <w:t>∙</w:t>
      </w:r>
      <w:r w:rsidRPr="00A8706A">
        <w:rPr>
          <w:rFonts w:ascii="Palatino Linotype" w:eastAsia="Palatino Linotype" w:hAnsi="Palatino Linotype" w:cs="Palatino Linotype"/>
          <w:i/>
          <w:sz w:val="22"/>
          <w:szCs w:val="22"/>
        </w:rPr>
        <w:t xml:space="preserve"> Mientras que, en el social, evidencia el valor instrumental de la información no sólo como factor de autorrealización personal, sino como un mecanismo de control </w:t>
      </w:r>
      <w:r w:rsidRPr="00A8706A">
        <w:rPr>
          <w:rFonts w:ascii="Palatino Linotype" w:eastAsia="Palatino Linotype" w:hAnsi="Palatino Linotype" w:cs="Palatino Linotype"/>
          <w:i/>
          <w:sz w:val="22"/>
          <w:szCs w:val="22"/>
        </w:rPr>
        <w:lastRenderedPageBreak/>
        <w:t xml:space="preserve">institucional, pues se trata de un derecho fundado en la publicidad de los actos de gobierno y la transparencia en el actuar de la administración, conducente y necesaria para la rendición de cuentas. </w:t>
      </w:r>
    </w:p>
    <w:p w14:paraId="154F7AF0"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14:paraId="252C091A"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Al respecto, el interés de conocer los nombres de los servidores públicos que enfrentan acusaciones sobre estos casos evidencia el ejercicio del derecho de acceso a la información, en virtud de que se trata de un caso relacionado con presuntos hechos de corrupción cometidos con recursos públicos. </w:t>
      </w:r>
    </w:p>
    <w:p w14:paraId="256601F7" w14:textId="77777777" w:rsidR="009835D6" w:rsidRPr="00A8706A" w:rsidRDefault="009835D6" w:rsidP="009835D6">
      <w:pPr>
        <w:spacing w:before="120" w:after="120"/>
        <w:ind w:left="425" w:right="476"/>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i/>
          <w:sz w:val="22"/>
          <w:szCs w:val="22"/>
        </w:rPr>
        <w:t xml:space="preserve">En ese orden, </w:t>
      </w:r>
      <w:r w:rsidRPr="00A8706A">
        <w:rPr>
          <w:rFonts w:ascii="Palatino Linotype" w:eastAsia="Palatino Linotype" w:hAnsi="Palatino Linotype" w:cs="Palatino Linotype"/>
          <w:b/>
          <w:i/>
          <w:sz w:val="22"/>
          <w:szCs w:val="22"/>
        </w:rPr>
        <w:t>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RPr="00A8706A">
        <w:rPr>
          <w:rFonts w:ascii="Palatino Linotype" w:eastAsia="Palatino Linotype" w:hAnsi="Palatino Linotype" w:cs="Palatino Linotype"/>
          <w:i/>
          <w:sz w:val="22"/>
          <w:szCs w:val="22"/>
        </w:rPr>
        <w:t xml:space="preserve"> federal a través de los recursos públicos destinados al Servicio de Administración Tributaria que dejaron de ingresar con las que </w:t>
      </w:r>
      <w:r w:rsidRPr="00A8706A">
        <w:rPr>
          <w:rFonts w:ascii="Palatino Linotype" w:eastAsia="Palatino Linotype" w:hAnsi="Palatino Linotype" w:cs="Palatino Linotype"/>
          <w:b/>
          <w:i/>
          <w:sz w:val="22"/>
          <w:szCs w:val="22"/>
        </w:rPr>
        <w:t>se presume obtuvieron un beneficio personal</w:t>
      </w:r>
      <w:r w:rsidRPr="00A8706A">
        <w:rPr>
          <w:rFonts w:ascii="Palatino Linotype" w:eastAsia="Palatino Linotype" w:hAnsi="Palatino Linotype" w:cs="Palatino Linotype"/>
          <w:i/>
          <w:sz w:val="22"/>
          <w:szCs w:val="22"/>
        </w:rPr>
        <w:t xml:space="preserve">, luego entonces </w:t>
      </w:r>
      <w:r w:rsidRPr="00A8706A">
        <w:rPr>
          <w:rFonts w:ascii="Palatino Linotype" w:eastAsia="Palatino Linotype" w:hAnsi="Palatino Linotype" w:cs="Palatino Linotype"/>
          <w:b/>
          <w:i/>
          <w:sz w:val="22"/>
          <w:szCs w:val="22"/>
        </w:rPr>
        <w:t xml:space="preserve">existe una preferencia social mayor que trasciende para dar a conocer, precisamente los nombres de los servidores que enfrentan acusaciones sobre este caso. </w:t>
      </w:r>
    </w:p>
    <w:p w14:paraId="55661A33"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14:paraId="4907FC94" w14:textId="77777777" w:rsidR="009835D6" w:rsidRPr="00A8706A" w:rsidRDefault="009835D6" w:rsidP="009835D6">
      <w:pPr>
        <w:numPr>
          <w:ilvl w:val="0"/>
          <w:numId w:val="6"/>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u w:val="single"/>
        </w:rPr>
        <w:t>NECESIDAD</w:t>
      </w:r>
      <w:r w:rsidRPr="00A8706A">
        <w:rPr>
          <w:rFonts w:ascii="Palatino Linotype" w:eastAsia="Palatino Linotype" w:hAnsi="Palatino Linotype" w:cs="Palatino Linotype"/>
          <w:i/>
          <w:sz w:val="22"/>
          <w:szCs w:val="22"/>
        </w:rPr>
        <w:t xml:space="preserve">. La falta de un medio alternativo menos lesivo a la apertura de la información, para satisfacer el interés público. </w:t>
      </w:r>
    </w:p>
    <w:p w14:paraId="5271A2BD"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14:paraId="6C7D18DB"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lastRenderedPageBreak/>
        <w:t xml:space="preserve">Esto es, </w:t>
      </w:r>
      <w:r w:rsidRPr="00A8706A">
        <w:rPr>
          <w:rFonts w:ascii="Palatino Linotype" w:eastAsia="Palatino Linotype" w:hAnsi="Palatino Linotype" w:cs="Palatino Linotype"/>
          <w:b/>
          <w:i/>
          <w:sz w:val="22"/>
          <w:szCs w:val="22"/>
        </w:rPr>
        <w:t>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RPr="00A8706A">
        <w:rPr>
          <w:rFonts w:ascii="Palatino Linotype" w:eastAsia="Palatino Linotype" w:hAnsi="Palatino Linotype" w:cs="Palatino Linotype"/>
          <w:i/>
          <w:sz w:val="22"/>
          <w:szCs w:val="22"/>
        </w:rPr>
        <w:t xml:space="preserve">, tales como cohecho, peculado y enriquecimiento ilícito, catalogados como actos de corrupción en el Código Penal Federal, así como en la Convención Interamericana contra la Corrupción. </w:t>
      </w:r>
    </w:p>
    <w:p w14:paraId="162F6E7D"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indudablemente repercute en la economía del país, así como el nombre de cualquier otra persona involucrada en los hechos. </w:t>
      </w:r>
    </w:p>
    <w:p w14:paraId="34AE7EAA" w14:textId="77777777" w:rsidR="009835D6" w:rsidRPr="00A8706A" w:rsidRDefault="009835D6" w:rsidP="009835D6">
      <w:pPr>
        <w:spacing w:before="120" w:after="120"/>
        <w:ind w:left="425" w:right="476"/>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Es decir, si se negara el derecho de acceso a los datos peticionados, -en el caso concreto- se impediría que la sociedad tuviera los elementos informativos necesarios para el debido escrutinio del ejercicio de la actividad del sujeto obligado, en cuanto a sus facultades de investigación, en este caso, respecto de los delitos catalogados como actos de corrupción en el Código Penal Federal.</w:t>
      </w:r>
      <w:r w:rsidRPr="00A8706A">
        <w:rPr>
          <w:rFonts w:ascii="Palatino Linotype" w:eastAsia="Palatino Linotype" w:hAnsi="Palatino Linotype" w:cs="Palatino Linotype"/>
          <w:b/>
          <w:i/>
          <w:sz w:val="22"/>
          <w:szCs w:val="22"/>
        </w:rPr>
        <w:t xml:space="preserve"> </w:t>
      </w:r>
    </w:p>
    <w:p w14:paraId="253DFDA7" w14:textId="77777777" w:rsidR="009835D6" w:rsidRPr="00A8706A" w:rsidRDefault="009835D6" w:rsidP="009835D6">
      <w:pPr>
        <w:numPr>
          <w:ilvl w:val="0"/>
          <w:numId w:val="6"/>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u w:val="single"/>
        </w:rPr>
        <w:t>PROPORCIONALIDAD</w:t>
      </w:r>
      <w:r w:rsidRPr="00A8706A">
        <w:rPr>
          <w:rFonts w:ascii="Palatino Linotype" w:eastAsia="Palatino Linotype" w:hAnsi="Palatino Linotype" w:cs="Palatino Linotype"/>
          <w:i/>
          <w:sz w:val="22"/>
          <w:szCs w:val="22"/>
          <w:u w:val="single"/>
        </w:rPr>
        <w:t>.</w:t>
      </w:r>
      <w:r w:rsidRPr="00A8706A">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 </w:t>
      </w:r>
    </w:p>
    <w:p w14:paraId="5638A47E" w14:textId="77777777" w:rsidR="009835D6" w:rsidRPr="00A8706A" w:rsidRDefault="009835D6" w:rsidP="009835D6">
      <w:pPr>
        <w:spacing w:before="120" w:after="120"/>
        <w:ind w:left="426" w:right="47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Conforme a lo expuesto, </w:t>
      </w:r>
      <w:r w:rsidRPr="00A8706A">
        <w:rPr>
          <w:rFonts w:ascii="Palatino Linotype" w:eastAsia="Palatino Linotype" w:hAnsi="Palatino Linotype" w:cs="Palatino Linotype"/>
          <w:b/>
          <w:i/>
          <w:sz w:val="22"/>
          <w:szCs w:val="22"/>
        </w:rPr>
        <w:t>si bien se causa un perjuicio a la intimidad, honor, imagen y presunción de inocencia, de los servidores y ex servidores públicos que enfrentan acusaciones sobre diversos casos</w:t>
      </w:r>
      <w:r w:rsidRPr="00A8706A">
        <w:rPr>
          <w:rFonts w:ascii="Palatino Linotype" w:eastAsia="Palatino Linotype" w:hAnsi="Palatino Linotype" w:cs="Palatino Linotype"/>
          <w:i/>
          <w:sz w:val="22"/>
          <w:szCs w:val="22"/>
        </w:rPr>
        <w:t xml:space="preserve">, lo cierto es que, </w:t>
      </w:r>
      <w:r w:rsidRPr="00A8706A">
        <w:rPr>
          <w:rFonts w:ascii="Palatino Linotype" w:eastAsia="Palatino Linotype" w:hAnsi="Palatino Linotype" w:cs="Palatino Linotype"/>
          <w:b/>
          <w:i/>
          <w:sz w:val="22"/>
          <w:szCs w:val="22"/>
        </w:rPr>
        <w:t>divulgar sus nombres representa un beneficio mayor para la sociedad puesto que rinde cuentas sobre quiénes están probablemente implicados en conductas relacionadas con hechos de corrupción</w:t>
      </w:r>
      <w:r w:rsidRPr="00A8706A">
        <w:rPr>
          <w:rFonts w:ascii="Palatino Linotype" w:eastAsia="Palatino Linotype" w:hAnsi="Palatino Linotype" w:cs="Palatino Linotype"/>
          <w:i/>
          <w:sz w:val="22"/>
          <w:szCs w:val="22"/>
        </w:rPr>
        <w:t xml:space="preserve">. </w:t>
      </w:r>
    </w:p>
    <w:p w14:paraId="560B51C9" w14:textId="77777777" w:rsidR="009835D6" w:rsidRPr="00A8706A" w:rsidRDefault="009835D6" w:rsidP="009835D6">
      <w:pPr>
        <w:spacing w:before="120" w:after="120"/>
        <w:ind w:left="426" w:right="47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Sumado a lo anterior, debemos recordar que uno de los señalamientos de la Convención Interamericana contra la Corrupción, lo cual ha sido ratificado por México, es que la corrupción atenta contra la sociedad, el orden moral y la justicia. </w:t>
      </w:r>
    </w:p>
    <w:p w14:paraId="0B4D67F6" w14:textId="77777777" w:rsidR="009835D6" w:rsidRPr="00A8706A" w:rsidRDefault="009835D6" w:rsidP="009835D6">
      <w:pPr>
        <w:spacing w:before="120" w:after="120"/>
        <w:ind w:left="426" w:right="47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De manera que, si la Fiscalía General de la República </w:t>
      </w:r>
      <w:proofErr w:type="spellStart"/>
      <w:r w:rsidRPr="00A8706A">
        <w:rPr>
          <w:rFonts w:ascii="Palatino Linotype" w:eastAsia="Palatino Linotype" w:hAnsi="Palatino Linotype" w:cs="Palatino Linotype"/>
          <w:i/>
          <w:sz w:val="22"/>
          <w:szCs w:val="22"/>
        </w:rPr>
        <w:t>aperturó</w:t>
      </w:r>
      <w:proofErr w:type="spellEnd"/>
      <w:r w:rsidRPr="00A8706A">
        <w:rPr>
          <w:rFonts w:ascii="Palatino Linotype" w:eastAsia="Palatino Linotype" w:hAnsi="Palatino Linotype" w:cs="Palatino Linotype"/>
          <w:i/>
          <w:sz w:val="22"/>
          <w:szCs w:val="22"/>
        </w:rPr>
        <w:t xml:space="preserve"> diversas carpetas de investigación en contra de las personas que posiblemente cometieron actos de corrupción, </w:t>
      </w:r>
      <w:r w:rsidRPr="00A8706A">
        <w:rPr>
          <w:rFonts w:ascii="Palatino Linotype" w:eastAsia="Palatino Linotype" w:hAnsi="Palatino Linotype" w:cs="Palatino Linotype"/>
          <w:i/>
          <w:sz w:val="22"/>
          <w:szCs w:val="22"/>
        </w:rPr>
        <w:lastRenderedPageBreak/>
        <w:t xml:space="preserve">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14:paraId="3399F6F9" w14:textId="77777777" w:rsidR="009835D6" w:rsidRPr="00A8706A" w:rsidRDefault="009835D6" w:rsidP="009835D6">
      <w:pPr>
        <w:spacing w:before="120" w:after="120"/>
        <w:ind w:left="426" w:right="474"/>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14:paraId="34A4878C" w14:textId="77777777" w:rsidR="009835D6" w:rsidRPr="00A8706A" w:rsidRDefault="009835D6" w:rsidP="009835D6">
      <w:pPr>
        <w:spacing w:before="120" w:after="120"/>
        <w:ind w:left="426" w:right="474"/>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i/>
          <w:sz w:val="22"/>
          <w:szCs w:val="22"/>
        </w:rPr>
        <w:t xml:space="preserve">Por tanto, es posible concluir que, en la ponderación realizada, se cumple con los tres elementos para dotarle de preminencia al derecho de acceso a la información, a efecto de poder entregar la información relativa a los servidores o ex servidores denunciados pues con el análisis de interés público </w:t>
      </w:r>
      <w:r w:rsidRPr="00A8706A">
        <w:rPr>
          <w:rFonts w:ascii="Palatino Linotype" w:eastAsia="Palatino Linotype" w:hAnsi="Palatino Linotype" w:cs="Palatino Linotype"/>
          <w:b/>
          <w:i/>
          <w:sz w:val="22"/>
          <w:szCs w:val="22"/>
        </w:rPr>
        <w:t>no es posible clasificarla en términos del artículo 113, fracción I de la Ley de la materia.”</w:t>
      </w:r>
    </w:p>
    <w:p w14:paraId="26F0DE94" w14:textId="2EEED49A" w:rsidR="00FC0B70" w:rsidRPr="00A8706A" w:rsidRDefault="00FC0B70" w:rsidP="00FC0B70">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No obstante, para el caso de que </w:t>
      </w:r>
      <w:r w:rsidR="002904E6" w:rsidRPr="00A8706A">
        <w:rPr>
          <w:rFonts w:ascii="Palatino Linotype" w:eastAsia="Palatino Linotype" w:hAnsi="Palatino Linotype" w:cs="Palatino Linotype"/>
        </w:rPr>
        <w:t>ninguno</w:t>
      </w:r>
      <w:r w:rsidRPr="00A8706A">
        <w:rPr>
          <w:rFonts w:ascii="Palatino Linotype" w:eastAsia="Palatino Linotype" w:hAnsi="Palatino Linotype" w:cs="Palatino Linotype"/>
        </w:rPr>
        <w:t xml:space="preserve"> de los expedientes señalados por la Contraloría Interna se relacione con actos de corrupción, de conformidad con el artículo 142 de la Ley de la materia,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19789A5" w14:textId="77777777" w:rsidR="00FC0B70" w:rsidRPr="00A8706A" w:rsidRDefault="00FC0B70" w:rsidP="00FC0B70">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Artículo 19</w:t>
      </w:r>
      <w:r w:rsidRPr="00A8706A">
        <w:rPr>
          <w:rFonts w:ascii="Palatino Linotype" w:eastAsia="Palatino Linotype" w:hAnsi="Palatino Linotype" w:cs="Palatino Linotype"/>
          <w:i/>
          <w:sz w:val="22"/>
          <w:szCs w:val="22"/>
        </w:rPr>
        <w:t>…</w:t>
      </w:r>
    </w:p>
    <w:p w14:paraId="2D88230F" w14:textId="77777777" w:rsidR="00FC0B70" w:rsidRPr="00A8706A" w:rsidRDefault="00FC0B70" w:rsidP="00FC0B70">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AB5BF0E" w14:textId="77777777" w:rsidR="00FC0B70" w:rsidRPr="00A8706A" w:rsidRDefault="00FC0B70" w:rsidP="00FC0B70">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declararía en automática la inexistencia de la información solicitada de modo que </w:t>
      </w:r>
      <w:r w:rsidRPr="00A8706A">
        <w:rPr>
          <w:rFonts w:ascii="Palatino Linotype" w:eastAsia="Palatino Linotype" w:hAnsi="Palatino Linotype" w:cs="Palatino Linotype"/>
        </w:rPr>
        <w:lastRenderedPageBreak/>
        <w:t>no existe obligación de justificar o allegar pruebas, y por ende no tiene aplicación lo estatuido en el artículo 49, fracción XIII</w:t>
      </w:r>
      <w:r w:rsidRPr="00A8706A">
        <w:rPr>
          <w:rFonts w:ascii="Palatino Linotype" w:eastAsia="Palatino Linotype" w:hAnsi="Palatino Linotype" w:cs="Palatino Linotype"/>
          <w:vertAlign w:val="superscript"/>
        </w:rPr>
        <w:footnoteReference w:id="3"/>
      </w:r>
      <w:r w:rsidRPr="00A8706A">
        <w:rPr>
          <w:rFonts w:ascii="Palatino Linotype" w:eastAsia="Palatino Linotype" w:hAnsi="Palatino Linotype" w:cs="Palatino Linotype"/>
        </w:rPr>
        <w:t xml:space="preserve"> de la Ley de Transparencia y Acceso a la Información Pública del Estado de México y Municipios.</w:t>
      </w:r>
    </w:p>
    <w:p w14:paraId="096F61CE" w14:textId="20A590A2" w:rsidR="00FC0B70" w:rsidRPr="00A8706A" w:rsidRDefault="00FD0F49" w:rsidP="00FC0B70">
      <w:pPr>
        <w:tabs>
          <w:tab w:val="left" w:pos="3962"/>
        </w:tabs>
        <w:spacing w:before="240" w:after="240" w:line="360" w:lineRule="auto"/>
        <w:ind w:right="51"/>
        <w:jc w:val="both"/>
        <w:rPr>
          <w:rFonts w:ascii="Palatino Linotype" w:eastAsia="Palatino Linotype" w:hAnsi="Palatino Linotype" w:cs="Palatino Linotype"/>
        </w:rPr>
      </w:pPr>
      <w:r w:rsidRPr="00A8706A">
        <w:rPr>
          <w:rFonts w:ascii="Palatino Linotype" w:eastAsia="Palatino Linotype" w:hAnsi="Palatino Linotype" w:cs="Palatino Linotype"/>
        </w:rPr>
        <w:t>Atento a lo anterior</w:t>
      </w:r>
      <w:r w:rsidR="00FC0B70" w:rsidRPr="00A8706A">
        <w:rPr>
          <w:rFonts w:ascii="Palatino Linotype" w:eastAsia="Palatino Linotype" w:hAnsi="Palatino Linotype" w:cs="Palatino Linotype"/>
        </w:rPr>
        <w:t xml:space="preserve">, se </w:t>
      </w:r>
      <w:r w:rsidRPr="00A8706A">
        <w:rPr>
          <w:rFonts w:ascii="Palatino Linotype" w:eastAsia="Palatino Linotype" w:hAnsi="Palatino Linotype" w:cs="Palatino Linotype"/>
        </w:rPr>
        <w:t>colige</w:t>
      </w:r>
      <w:r w:rsidR="003D1A05" w:rsidRPr="00A8706A">
        <w:rPr>
          <w:rFonts w:ascii="Palatino Linotype" w:eastAsia="Palatino Linotype" w:hAnsi="Palatino Linotype" w:cs="Palatino Linotype"/>
        </w:rPr>
        <w:t xml:space="preserve"> que</w:t>
      </w:r>
      <w:r w:rsidR="00FC0B70" w:rsidRPr="00A8706A">
        <w:rPr>
          <w:rFonts w:ascii="Palatino Linotype" w:eastAsia="Palatino Linotype" w:hAnsi="Palatino Linotype" w:cs="Palatino Linotype"/>
        </w:rPr>
        <w:t xml:space="preserve"> para satisfacer el derecho de acceso a la información de la parte </w:t>
      </w:r>
      <w:r w:rsidR="00FC0B70" w:rsidRPr="00A8706A">
        <w:rPr>
          <w:rFonts w:ascii="Palatino Linotype" w:eastAsia="Palatino Linotype" w:hAnsi="Palatino Linotype" w:cs="Palatino Linotype"/>
          <w:b/>
        </w:rPr>
        <w:t>Recurrente</w:t>
      </w:r>
      <w:r w:rsidR="00FC0B70" w:rsidRPr="00A8706A">
        <w:rPr>
          <w:rFonts w:ascii="Palatino Linotype" w:eastAsia="Palatino Linotype" w:hAnsi="Palatino Linotype" w:cs="Palatino Linotype"/>
        </w:rPr>
        <w:t xml:space="preserve">, el </w:t>
      </w:r>
      <w:r w:rsidR="00FC0B70"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deberá entregar </w:t>
      </w:r>
      <w:r w:rsidR="00FC0B70" w:rsidRPr="00A8706A">
        <w:rPr>
          <w:rFonts w:ascii="Palatino Linotype" w:eastAsia="Palatino Linotype" w:hAnsi="Palatino Linotype" w:cs="Palatino Linotype"/>
        </w:rPr>
        <w:t>respecto a los exp</w:t>
      </w:r>
      <w:r w:rsidR="00393386" w:rsidRPr="00A8706A">
        <w:rPr>
          <w:rFonts w:ascii="Palatino Linotype" w:eastAsia="Palatino Linotype" w:hAnsi="Palatino Linotype" w:cs="Palatino Linotype"/>
        </w:rPr>
        <w:t xml:space="preserve">edientes de los procedimientos </w:t>
      </w:r>
      <w:r w:rsidR="00FC0B70" w:rsidRPr="00A8706A">
        <w:rPr>
          <w:rFonts w:ascii="Palatino Linotype" w:eastAsia="Palatino Linotype" w:hAnsi="Palatino Linotype" w:cs="Palatino Linotype"/>
        </w:rPr>
        <w:t>instaurados ante la Contraloría Interna en los ejercicios 2021 y 2022, lo siguiente:</w:t>
      </w:r>
    </w:p>
    <w:p w14:paraId="1107D23D" w14:textId="77777777" w:rsidR="00FC0B70" w:rsidRPr="00A8706A" w:rsidRDefault="00FC0B70" w:rsidP="00FC0B70">
      <w:pPr>
        <w:spacing w:before="240" w:after="240" w:line="360" w:lineRule="auto"/>
        <w:ind w:left="426"/>
        <w:jc w:val="both"/>
        <w:rPr>
          <w:rFonts w:ascii="Palatino Linotype" w:eastAsia="Palatino Linotype" w:hAnsi="Palatino Linotype" w:cs="Palatino Linotype"/>
        </w:rPr>
      </w:pPr>
      <w:r w:rsidRPr="00A8706A">
        <w:rPr>
          <w:rFonts w:ascii="Palatino Linotype" w:eastAsia="Palatino Linotype" w:hAnsi="Palatino Linotype" w:cs="Palatino Linotype"/>
        </w:rPr>
        <w:t>1. Acuerdo del Comité de Transparencia en el que se clasifique como información reservada los expedientes en trámite</w:t>
      </w:r>
      <w:r w:rsidR="00FD0F49" w:rsidRPr="00A8706A">
        <w:rPr>
          <w:rFonts w:ascii="Palatino Linotype" w:eastAsia="Palatino Linotype" w:hAnsi="Palatino Linotype" w:cs="Palatino Linotype"/>
        </w:rPr>
        <w:t>,</w:t>
      </w:r>
      <w:r w:rsidRPr="00A8706A">
        <w:rPr>
          <w:rFonts w:ascii="Palatino Linotype" w:eastAsia="Palatino Linotype" w:hAnsi="Palatino Linotype" w:cs="Palatino Linotype"/>
        </w:rPr>
        <w:t xml:space="preserve"> salvo aquellos que se relacionen con </w:t>
      </w:r>
      <w:r w:rsidRPr="00A8706A">
        <w:rPr>
          <w:rFonts w:ascii="Palatino Linotype" w:eastAsia="Palatino Linotype" w:hAnsi="Palatino Linotype" w:cs="Palatino Linotype"/>
          <w:b/>
          <w:u w:val="single"/>
        </w:rPr>
        <w:t>actos de corrupción</w:t>
      </w:r>
      <w:r w:rsidRPr="00A8706A">
        <w:rPr>
          <w:rFonts w:ascii="Palatino Linotype" w:eastAsia="Palatino Linotype" w:hAnsi="Palatino Linotype" w:cs="Palatino Linotype"/>
        </w:rPr>
        <w:t>, de conformidad con el artículo 142 de la Ley de la materia.</w:t>
      </w:r>
    </w:p>
    <w:p w14:paraId="74191CB0" w14:textId="77777777" w:rsidR="00FD0F49" w:rsidRPr="00A8706A" w:rsidRDefault="00FD0F49" w:rsidP="00FD0F49">
      <w:pPr>
        <w:spacing w:before="240" w:after="240" w:line="360" w:lineRule="auto"/>
        <w:ind w:left="426"/>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2. Expedientes en trámite que se relacionen con </w:t>
      </w:r>
      <w:r w:rsidRPr="00A8706A">
        <w:rPr>
          <w:rFonts w:ascii="Palatino Linotype" w:eastAsia="Palatino Linotype" w:hAnsi="Palatino Linotype" w:cs="Palatino Linotype"/>
          <w:b/>
          <w:u w:val="single"/>
        </w:rPr>
        <w:t>actos de corrupción</w:t>
      </w:r>
      <w:r w:rsidRPr="00A8706A">
        <w:rPr>
          <w:rFonts w:ascii="Palatino Linotype" w:eastAsia="Palatino Linotype" w:hAnsi="Palatino Linotype" w:cs="Palatino Linotype"/>
        </w:rPr>
        <w:t>, de conformidad con el artículo 142 de la Ley de la materia, en versión pública.</w:t>
      </w:r>
    </w:p>
    <w:p w14:paraId="026E846D" w14:textId="77777777" w:rsidR="00836FA6" w:rsidRPr="00A8706A" w:rsidRDefault="00FD0F49" w:rsidP="00A01E8A">
      <w:pPr>
        <w:spacing w:before="240" w:after="240" w:line="360" w:lineRule="auto"/>
        <w:ind w:right="49"/>
        <w:jc w:val="both"/>
        <w:rPr>
          <w:rFonts w:ascii="Palatino Linotype" w:hAnsi="Palatino Linotype"/>
        </w:rPr>
      </w:pPr>
      <w:r w:rsidRPr="00A8706A">
        <w:rPr>
          <w:rFonts w:ascii="Palatino Linotype" w:eastAsia="Palatino Linotype" w:hAnsi="Palatino Linotype" w:cs="Palatino Linotype"/>
        </w:rPr>
        <w:t>En este tenor</w:t>
      </w:r>
      <w:r w:rsidR="00566AFA" w:rsidRPr="00A8706A">
        <w:rPr>
          <w:rFonts w:ascii="Palatino Linotype" w:eastAsia="Palatino Linotype" w:hAnsi="Palatino Linotype" w:cs="Palatino Linotype"/>
        </w:rPr>
        <w:t xml:space="preserve">, </w:t>
      </w:r>
      <w:r w:rsidR="00FC0B70" w:rsidRPr="00A8706A">
        <w:rPr>
          <w:rFonts w:ascii="Palatino Linotype" w:eastAsia="Palatino Linotype" w:hAnsi="Palatino Linotype" w:cs="Palatino Linotype"/>
        </w:rPr>
        <w:t xml:space="preserve">es imprescindible mencionar </w:t>
      </w:r>
      <w:r w:rsidR="00A01E8A" w:rsidRPr="00A8706A">
        <w:rPr>
          <w:rFonts w:ascii="Palatino Linotype" w:eastAsia="Palatino Linotype" w:hAnsi="Palatino Linotype" w:cs="Palatino Linotype"/>
        </w:rPr>
        <w:t xml:space="preserve">que </w:t>
      </w:r>
      <w:r w:rsidR="00836FA6" w:rsidRPr="00A8706A">
        <w:rPr>
          <w:rFonts w:ascii="Palatino Linotype" w:eastAsia="Palatino Linotype" w:hAnsi="Palatino Linotype" w:cs="Palatino Linotype"/>
        </w:rPr>
        <w:t xml:space="preserve">de conformidad con el artículo 59, fracciones V y VI de la Ley de Transparencia y Acceso a la Información Pública del Estado de México y Municipios, </w:t>
      </w:r>
      <w:r w:rsidR="00836FA6" w:rsidRPr="00A8706A">
        <w:rPr>
          <w:rFonts w:ascii="Palatino Linotype" w:eastAsia="Palatino Linotype" w:hAnsi="Palatino Linotype" w:cs="Palatino Linotype"/>
          <w:b/>
          <w:u w:val="single"/>
        </w:rPr>
        <w:t>los servidores públicos habilitados tienen, entre otras funciones, la de verificar que el contenido de la información solicitada no se encuentre en los supuestos de información clasificada, asimismo, i</w:t>
      </w:r>
      <w:r w:rsidR="00836FA6" w:rsidRPr="00A8706A">
        <w:rPr>
          <w:rFonts w:ascii="Palatino Linotype" w:hAnsi="Palatino Linotype"/>
          <w:b/>
          <w:u w:val="single"/>
        </w:rPr>
        <w:t xml:space="preserve">ntegrar y </w:t>
      </w:r>
      <w:r w:rsidR="00836FA6" w:rsidRPr="00A8706A">
        <w:rPr>
          <w:rFonts w:ascii="Palatino Linotype" w:hAnsi="Palatino Linotype"/>
          <w:b/>
          <w:u w:val="single"/>
        </w:rPr>
        <w:lastRenderedPageBreak/>
        <w:t xml:space="preserve">presentar al responsable de la Unidad de Transparencia la propuesta de clasificación de información, </w:t>
      </w:r>
      <w:r w:rsidR="00836FA6" w:rsidRPr="00A8706A">
        <w:rPr>
          <w:rFonts w:ascii="Palatino Linotype" w:hAnsi="Palatino Linotype"/>
        </w:rPr>
        <w:t>la cual tendrá los fundamentos y argumentos en que se basa dicha propuesta, como se lee enseguida:</w:t>
      </w:r>
    </w:p>
    <w:p w14:paraId="64DB0012" w14:textId="77777777" w:rsidR="00836FA6" w:rsidRPr="00A8706A" w:rsidRDefault="00836FA6" w:rsidP="00A5118F">
      <w:pPr>
        <w:spacing w:before="120" w:after="120"/>
        <w:ind w:left="851" w:right="902"/>
        <w:jc w:val="both"/>
        <w:rPr>
          <w:rFonts w:ascii="Palatino Linotype" w:hAnsi="Palatino Linotype"/>
          <w:i/>
          <w:sz w:val="22"/>
        </w:rPr>
      </w:pPr>
      <w:r w:rsidRPr="00A8706A">
        <w:rPr>
          <w:rFonts w:ascii="Palatino Linotype" w:eastAsia="Palatino Linotype" w:hAnsi="Palatino Linotype" w:cs="Palatino Linotype"/>
          <w:i/>
          <w:sz w:val="22"/>
        </w:rPr>
        <w:t>“</w:t>
      </w:r>
      <w:r w:rsidRPr="00A8706A">
        <w:rPr>
          <w:rFonts w:ascii="Palatino Linotype" w:hAnsi="Palatino Linotype"/>
          <w:b/>
          <w:i/>
          <w:sz w:val="22"/>
        </w:rPr>
        <w:t>Artículo 59</w:t>
      </w:r>
      <w:r w:rsidRPr="00A8706A">
        <w:rPr>
          <w:rFonts w:ascii="Palatino Linotype" w:hAnsi="Palatino Linotype"/>
          <w:i/>
          <w:sz w:val="22"/>
        </w:rPr>
        <w:t xml:space="preserve">. Los </w:t>
      </w:r>
      <w:r w:rsidRPr="00A8706A">
        <w:rPr>
          <w:rFonts w:ascii="Palatino Linotype" w:hAnsi="Palatino Linotype"/>
          <w:b/>
          <w:i/>
          <w:sz w:val="22"/>
          <w:u w:val="single"/>
        </w:rPr>
        <w:t>servidores públicos habilitados</w:t>
      </w:r>
      <w:r w:rsidRPr="00A8706A">
        <w:rPr>
          <w:rFonts w:ascii="Palatino Linotype" w:hAnsi="Palatino Linotype"/>
          <w:i/>
          <w:sz w:val="22"/>
        </w:rPr>
        <w:t xml:space="preserve"> tendrán las funciones siguientes:</w:t>
      </w:r>
    </w:p>
    <w:p w14:paraId="409E8E67" w14:textId="77777777" w:rsidR="00A5118F" w:rsidRPr="00A8706A" w:rsidRDefault="00A5118F" w:rsidP="00A5118F">
      <w:pPr>
        <w:spacing w:before="120" w:after="120"/>
        <w:ind w:left="851" w:right="902"/>
        <w:jc w:val="both"/>
        <w:rPr>
          <w:rFonts w:ascii="Palatino Linotype" w:hAnsi="Palatino Linotype"/>
          <w:b/>
          <w:i/>
          <w:sz w:val="22"/>
        </w:rPr>
      </w:pPr>
      <w:r w:rsidRPr="00A8706A">
        <w:rPr>
          <w:rFonts w:ascii="Palatino Linotype" w:hAnsi="Palatino Linotype"/>
          <w:b/>
          <w:i/>
          <w:sz w:val="22"/>
        </w:rPr>
        <w:t>…</w:t>
      </w:r>
    </w:p>
    <w:p w14:paraId="1DC9EA6C" w14:textId="77777777" w:rsidR="00334897" w:rsidRPr="00A8706A" w:rsidRDefault="00836FA6" w:rsidP="00A5118F">
      <w:pPr>
        <w:spacing w:before="120" w:after="120"/>
        <w:ind w:left="1134" w:right="902"/>
        <w:jc w:val="both"/>
        <w:rPr>
          <w:rFonts w:ascii="Palatino Linotype" w:hAnsi="Palatino Linotype"/>
          <w:i/>
          <w:sz w:val="22"/>
        </w:rPr>
      </w:pPr>
      <w:r w:rsidRPr="00A8706A">
        <w:rPr>
          <w:rFonts w:ascii="Palatino Linotype" w:hAnsi="Palatino Linotype"/>
          <w:b/>
          <w:i/>
          <w:sz w:val="22"/>
        </w:rPr>
        <w:t>V</w:t>
      </w:r>
      <w:r w:rsidRPr="00A8706A">
        <w:rPr>
          <w:rFonts w:ascii="Palatino Linotype" w:hAnsi="Palatino Linotype"/>
          <w:i/>
          <w:sz w:val="22"/>
        </w:rPr>
        <w:t xml:space="preserve">. </w:t>
      </w:r>
      <w:r w:rsidRPr="00A8706A">
        <w:rPr>
          <w:rFonts w:ascii="Palatino Linotype" w:hAnsi="Palatino Linotype"/>
          <w:b/>
          <w:i/>
          <w:sz w:val="22"/>
          <w:u w:val="single"/>
        </w:rPr>
        <w:t>Integrar y presentar</w:t>
      </w:r>
      <w:r w:rsidRPr="00A8706A">
        <w:rPr>
          <w:rFonts w:ascii="Palatino Linotype" w:hAnsi="Palatino Linotype"/>
          <w:b/>
          <w:i/>
          <w:sz w:val="22"/>
        </w:rPr>
        <w:t xml:space="preserve"> al responsable de la Unidad de Transparencia </w:t>
      </w:r>
      <w:r w:rsidRPr="00A8706A">
        <w:rPr>
          <w:rFonts w:ascii="Palatino Linotype" w:hAnsi="Palatino Linotype"/>
          <w:b/>
          <w:i/>
          <w:sz w:val="22"/>
          <w:u w:val="single"/>
        </w:rPr>
        <w:t>la propuesta de clasificación de información</w:t>
      </w:r>
      <w:r w:rsidRPr="00A8706A">
        <w:rPr>
          <w:rFonts w:ascii="Palatino Linotype" w:hAnsi="Palatino Linotype"/>
          <w:i/>
          <w:sz w:val="22"/>
        </w:rPr>
        <w:t>, la cual tendrá los fundamentos y argumentos en que se basa dicha propuesta;</w:t>
      </w:r>
    </w:p>
    <w:p w14:paraId="66330560" w14:textId="77777777" w:rsidR="00836FA6" w:rsidRPr="00A8706A" w:rsidRDefault="00334897" w:rsidP="00A5118F">
      <w:pPr>
        <w:spacing w:before="120" w:after="120"/>
        <w:ind w:left="1134" w:right="902"/>
        <w:jc w:val="both"/>
        <w:rPr>
          <w:rFonts w:ascii="Palatino Linotype" w:eastAsia="Palatino Linotype" w:hAnsi="Palatino Linotype" w:cs="Palatino Linotype"/>
          <w:i/>
          <w:sz w:val="22"/>
          <w:szCs w:val="22"/>
        </w:rPr>
      </w:pPr>
      <w:r w:rsidRPr="00A8706A">
        <w:rPr>
          <w:rFonts w:ascii="Palatino Linotype" w:hAnsi="Palatino Linotype"/>
          <w:b/>
          <w:i/>
          <w:sz w:val="22"/>
          <w:szCs w:val="22"/>
        </w:rPr>
        <w:t>VI.</w:t>
      </w:r>
      <w:r w:rsidRPr="00A8706A">
        <w:rPr>
          <w:rFonts w:ascii="Palatino Linotype" w:hAnsi="Palatino Linotype"/>
          <w:i/>
          <w:sz w:val="22"/>
          <w:szCs w:val="22"/>
        </w:rPr>
        <w:t xml:space="preserve"> Verificar, una vez analizado el contenido de la información, que no se encuentre en los supuestos de información clasificada; y</w:t>
      </w:r>
      <w:r w:rsidR="00836FA6" w:rsidRPr="00A8706A">
        <w:rPr>
          <w:rFonts w:ascii="Palatino Linotype" w:hAnsi="Palatino Linotype"/>
          <w:i/>
          <w:sz w:val="22"/>
          <w:szCs w:val="22"/>
        </w:rPr>
        <w:t>”</w:t>
      </w:r>
    </w:p>
    <w:p w14:paraId="4E623367" w14:textId="77777777" w:rsidR="00A5118F" w:rsidRPr="00A8706A" w:rsidRDefault="00A5118F" w:rsidP="006D1F51">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Por su parte, la Unidad de Transparencia, de conformidad con el artículo 53, fracción X de la Ley de Transparencia y Acceso a la Información Pública del Estado de México y Municipios, se encarga de presentar ante el Comité dicho proyecto de clasificación para su aprobación, modificación o revocación, en términos del artículo 49, fracción VIII de la misma Ley, a saber:</w:t>
      </w:r>
    </w:p>
    <w:p w14:paraId="285AD61A" w14:textId="77777777" w:rsidR="00A5118F" w:rsidRPr="00A8706A" w:rsidRDefault="00A5118F" w:rsidP="00A5118F">
      <w:pPr>
        <w:spacing w:before="120" w:after="120"/>
        <w:ind w:left="851" w:right="902"/>
        <w:jc w:val="both"/>
        <w:rPr>
          <w:rFonts w:ascii="Palatino Linotype" w:hAnsi="Palatino Linotype"/>
          <w:i/>
          <w:sz w:val="22"/>
        </w:rPr>
      </w:pPr>
      <w:r w:rsidRPr="00A8706A">
        <w:rPr>
          <w:rFonts w:ascii="Palatino Linotype" w:hAnsi="Palatino Linotype"/>
          <w:i/>
          <w:sz w:val="22"/>
        </w:rPr>
        <w:t>“</w:t>
      </w:r>
      <w:r w:rsidRPr="00A8706A">
        <w:rPr>
          <w:rFonts w:ascii="Palatino Linotype" w:hAnsi="Palatino Linotype"/>
          <w:b/>
          <w:i/>
          <w:sz w:val="22"/>
        </w:rPr>
        <w:t>Artículo 49</w:t>
      </w:r>
      <w:r w:rsidRPr="00A8706A">
        <w:rPr>
          <w:rFonts w:ascii="Palatino Linotype" w:hAnsi="Palatino Linotype"/>
          <w:i/>
          <w:sz w:val="22"/>
        </w:rPr>
        <w:t>. Los Comités de Transparencia tendrán las siguientes atribuciones:</w:t>
      </w:r>
    </w:p>
    <w:p w14:paraId="3FD47B90" w14:textId="77777777" w:rsidR="00A5118F" w:rsidRPr="00A8706A" w:rsidRDefault="00A5118F" w:rsidP="00A5118F">
      <w:pPr>
        <w:spacing w:before="120" w:after="120"/>
        <w:ind w:left="1134" w:right="902"/>
        <w:jc w:val="both"/>
        <w:rPr>
          <w:rFonts w:ascii="Palatino Linotype" w:hAnsi="Palatino Linotype"/>
          <w:i/>
          <w:sz w:val="22"/>
        </w:rPr>
      </w:pPr>
      <w:r w:rsidRPr="00A8706A">
        <w:rPr>
          <w:rFonts w:ascii="Palatino Linotype" w:hAnsi="Palatino Linotype"/>
          <w:i/>
          <w:sz w:val="22"/>
        </w:rPr>
        <w:t>…</w:t>
      </w:r>
    </w:p>
    <w:p w14:paraId="55950E2A" w14:textId="77777777" w:rsidR="00A5118F" w:rsidRPr="00A8706A" w:rsidRDefault="00A5118F" w:rsidP="00A5118F">
      <w:pPr>
        <w:spacing w:before="120" w:after="120"/>
        <w:ind w:left="1134" w:right="902"/>
        <w:jc w:val="both"/>
        <w:rPr>
          <w:rFonts w:ascii="Palatino Linotype" w:hAnsi="Palatino Linotype"/>
          <w:i/>
          <w:sz w:val="22"/>
        </w:rPr>
      </w:pPr>
      <w:r w:rsidRPr="00A8706A">
        <w:rPr>
          <w:rFonts w:ascii="Palatino Linotype" w:hAnsi="Palatino Linotype"/>
          <w:b/>
          <w:i/>
          <w:sz w:val="22"/>
        </w:rPr>
        <w:t>VIII</w:t>
      </w:r>
      <w:r w:rsidRPr="00A8706A">
        <w:rPr>
          <w:rFonts w:ascii="Palatino Linotype" w:hAnsi="Palatino Linotype"/>
          <w:i/>
          <w:sz w:val="22"/>
        </w:rPr>
        <w:t>. Aprobar, modificar o revocar la clasificación de la información;</w:t>
      </w:r>
    </w:p>
    <w:p w14:paraId="524D4CB4" w14:textId="77777777" w:rsidR="00A5118F" w:rsidRPr="00A8706A" w:rsidRDefault="00A5118F" w:rsidP="00A5118F">
      <w:pPr>
        <w:spacing w:before="120" w:after="120"/>
        <w:ind w:left="851" w:right="902"/>
        <w:jc w:val="both"/>
        <w:rPr>
          <w:rFonts w:ascii="Palatino Linotype" w:hAnsi="Palatino Linotype"/>
          <w:i/>
          <w:sz w:val="22"/>
        </w:rPr>
      </w:pPr>
      <w:r w:rsidRPr="00A8706A">
        <w:rPr>
          <w:rFonts w:ascii="Palatino Linotype" w:hAnsi="Palatino Linotype"/>
          <w:i/>
          <w:sz w:val="22"/>
        </w:rPr>
        <w:t>…</w:t>
      </w:r>
    </w:p>
    <w:p w14:paraId="7A84815C" w14:textId="77777777" w:rsidR="00A5118F" w:rsidRPr="00A8706A" w:rsidRDefault="00A5118F" w:rsidP="00A5118F">
      <w:pPr>
        <w:spacing w:before="120" w:after="120"/>
        <w:ind w:left="851" w:right="902"/>
        <w:jc w:val="both"/>
        <w:rPr>
          <w:rFonts w:ascii="Palatino Linotype" w:eastAsia="Palatino Linotype" w:hAnsi="Palatino Linotype" w:cs="Palatino Linotype"/>
          <w:i/>
          <w:sz w:val="22"/>
        </w:rPr>
      </w:pPr>
      <w:r w:rsidRPr="00A8706A">
        <w:rPr>
          <w:rFonts w:ascii="Palatino Linotype" w:hAnsi="Palatino Linotype"/>
          <w:b/>
          <w:i/>
          <w:sz w:val="22"/>
        </w:rPr>
        <w:t>Artículo 53.</w:t>
      </w:r>
      <w:r w:rsidRPr="00A8706A">
        <w:rPr>
          <w:rFonts w:ascii="Palatino Linotype" w:hAnsi="Palatino Linotype"/>
          <w:i/>
          <w:sz w:val="22"/>
        </w:rPr>
        <w:t xml:space="preserve"> Las Unidades de Transparencia tendrán las siguientes funciones:</w:t>
      </w:r>
    </w:p>
    <w:p w14:paraId="48639CCF" w14:textId="77777777" w:rsidR="00A5118F" w:rsidRPr="00A8706A" w:rsidRDefault="00A5118F" w:rsidP="00A5118F">
      <w:pPr>
        <w:spacing w:before="120" w:after="120"/>
        <w:ind w:left="1134" w:right="902"/>
        <w:jc w:val="both"/>
        <w:rPr>
          <w:rFonts w:ascii="Palatino Linotype" w:eastAsia="Palatino Linotype" w:hAnsi="Palatino Linotype" w:cs="Palatino Linotype"/>
          <w:i/>
          <w:sz w:val="22"/>
        </w:rPr>
      </w:pPr>
      <w:r w:rsidRPr="00A8706A">
        <w:rPr>
          <w:rFonts w:ascii="Palatino Linotype" w:eastAsia="Palatino Linotype" w:hAnsi="Palatino Linotype" w:cs="Palatino Linotype"/>
          <w:i/>
          <w:sz w:val="22"/>
        </w:rPr>
        <w:t>…</w:t>
      </w:r>
    </w:p>
    <w:p w14:paraId="30838ABD" w14:textId="77777777" w:rsidR="00A5118F" w:rsidRPr="00A8706A" w:rsidRDefault="00A5118F" w:rsidP="00A5118F">
      <w:pPr>
        <w:spacing w:before="120" w:after="120"/>
        <w:ind w:left="1134" w:right="902"/>
        <w:jc w:val="both"/>
        <w:rPr>
          <w:rFonts w:ascii="Palatino Linotype" w:eastAsia="Palatino Linotype" w:hAnsi="Palatino Linotype" w:cs="Palatino Linotype"/>
          <w:i/>
          <w:sz w:val="22"/>
        </w:rPr>
      </w:pPr>
      <w:r w:rsidRPr="00A8706A">
        <w:rPr>
          <w:rFonts w:ascii="Palatino Linotype" w:hAnsi="Palatino Linotype"/>
          <w:b/>
          <w:i/>
          <w:sz w:val="22"/>
        </w:rPr>
        <w:t>X</w:t>
      </w:r>
      <w:r w:rsidRPr="00A8706A">
        <w:rPr>
          <w:rFonts w:ascii="Palatino Linotype" w:hAnsi="Palatino Linotype"/>
          <w:i/>
          <w:sz w:val="22"/>
        </w:rPr>
        <w:t>. Presentar ante el Comité, el proyecto de clasificación de información;”</w:t>
      </w:r>
    </w:p>
    <w:p w14:paraId="2914328F" w14:textId="622366AA" w:rsidR="008B1ED1" w:rsidRPr="00A8706A" w:rsidRDefault="008B1ED1" w:rsidP="008B1ED1">
      <w:pPr>
        <w:spacing w:before="280" w:after="28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 xml:space="preserve">Finalmente, no escapa de la óptica de este Organismo Garante que en el documento que contiene el Análisis de datos proporcionados para la solicitud, que fue proporcionado en atención a la solicitud se dejó visible la clave de usuario del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información que al ser necesaria para acceder a las plataformas del portal de Información Pública de Oficio Mexiquense, IPOMEX; al Sistema de Acceso a la Información Mexiquense, SAIMEX; y al Sistema de Acceso, Rectificación, Cancelación y Oposición del Estado de México, SARCOEM, pudiera poner en riesgo los datos personales alojados en di</w:t>
      </w:r>
      <w:r w:rsidR="001E0A22" w:rsidRPr="00A8706A">
        <w:rPr>
          <w:rFonts w:ascii="Palatino Linotype" w:eastAsia="Palatino Linotype" w:hAnsi="Palatino Linotype" w:cs="Palatino Linotype"/>
        </w:rPr>
        <w:t xml:space="preserve">chos sistemas, por tanto dicha información debió protegerse, </w:t>
      </w:r>
      <w:r w:rsidR="001F56A0" w:rsidRPr="00A8706A">
        <w:rPr>
          <w:rFonts w:ascii="Palatino Linotype" w:eastAsia="Palatino Linotype" w:hAnsi="Palatino Linotype" w:cs="Palatino Linotype"/>
        </w:rPr>
        <w:t>en consecuencia es</w:t>
      </w:r>
      <w:r w:rsidR="001E0A22"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 xml:space="preserve">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para que éste determine lo que conforme derecho corresponda, cuyo resultado deberá ser informado a este Instituto.</w:t>
      </w:r>
    </w:p>
    <w:p w14:paraId="416E50D2" w14:textId="77777777" w:rsidR="00FD0F49" w:rsidRPr="00A8706A" w:rsidRDefault="00FD0F49" w:rsidP="00FD0F49">
      <w:pPr>
        <w:spacing w:before="240" w:after="240" w:line="360" w:lineRule="auto"/>
        <w:ind w:right="51"/>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 xml:space="preserve">De lo hasta aquí expuesto, se concluye que los motivos de inconformidad de la parte </w:t>
      </w:r>
      <w:r w:rsidRPr="00A8706A">
        <w:rPr>
          <w:rFonts w:ascii="Palatino Linotype" w:eastAsia="Palatino Linotype" w:hAnsi="Palatino Linotype" w:cs="Palatino Linotype"/>
          <w:b/>
        </w:rPr>
        <w:t xml:space="preserve">Recurrente </w:t>
      </w:r>
      <w:r w:rsidRPr="00A8706A">
        <w:rPr>
          <w:rFonts w:ascii="Palatino Linotype" w:eastAsia="Palatino Linotype" w:hAnsi="Palatino Linotype" w:cs="Palatino Linotype"/>
        </w:rPr>
        <w:t xml:space="preserve">devienen parcialmente fundados, siendo procedente </w:t>
      </w:r>
      <w:r w:rsidRPr="00A8706A">
        <w:rPr>
          <w:rFonts w:ascii="Palatino Linotype" w:eastAsia="Palatino Linotype" w:hAnsi="Palatino Linotype" w:cs="Palatino Linotype"/>
          <w:i/>
        </w:rPr>
        <w:t>Modificar</w:t>
      </w:r>
      <w:r w:rsidRPr="00A8706A">
        <w:rPr>
          <w:rFonts w:ascii="Palatino Linotype" w:eastAsia="Palatino Linotype" w:hAnsi="Palatino Linotype" w:cs="Palatino Linotype"/>
        </w:rPr>
        <w:t xml:space="preserve"> la respuesta proporcionada por el </w:t>
      </w:r>
      <w:r w:rsidRPr="00A8706A">
        <w:rPr>
          <w:rFonts w:ascii="Palatino Linotype" w:eastAsia="Palatino Linotype" w:hAnsi="Palatino Linotype" w:cs="Palatino Linotype"/>
          <w:b/>
        </w:rPr>
        <w:t xml:space="preserve">Sujeto Obligado </w:t>
      </w:r>
      <w:r w:rsidRPr="00A8706A">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01F722A" w14:textId="77777777" w:rsidR="00566AFA" w:rsidRPr="00A8706A" w:rsidRDefault="00566AFA" w:rsidP="00566AFA">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b/>
        </w:rPr>
        <w:t>Quinto. Versión Pública.</w:t>
      </w:r>
      <w:r w:rsidRPr="00A8706A">
        <w:rPr>
          <w:rFonts w:ascii="Palatino Linotype" w:eastAsia="Palatino Linotype" w:hAnsi="Palatino Linotype" w:cs="Palatino Linotype"/>
          <w:sz w:val="28"/>
          <w:szCs w:val="28"/>
        </w:rPr>
        <w:t xml:space="preserve"> </w:t>
      </w:r>
      <w:r w:rsidRPr="00A8706A">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A8706A">
        <w:rPr>
          <w:rFonts w:ascii="Palatino Linotype" w:eastAsia="Palatino Linotype" w:hAnsi="Palatino Linotype" w:cs="Palatino Linotype"/>
          <w:b/>
        </w:rPr>
        <w:t>Recurrente</w:t>
      </w:r>
      <w:r w:rsidRPr="00A8706A">
        <w:rPr>
          <w:rFonts w:ascii="Palatino Linotype" w:eastAsia="Palatino Linotype" w:hAnsi="Palatino Linotype" w:cs="Palatino Linotype"/>
        </w:rPr>
        <w:t xml:space="preserve"> sin menoscabo al derecho a la protección de los datos personales de terceros.</w:t>
      </w:r>
    </w:p>
    <w:p w14:paraId="116B81FD" w14:textId="77777777" w:rsidR="00566AFA" w:rsidRPr="00A8706A" w:rsidRDefault="00566AFA" w:rsidP="00566AFA">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A8706A">
        <w:rPr>
          <w:rFonts w:ascii="Palatino Linotype" w:eastAsia="Palatino Linotype" w:hAnsi="Palatino Linotype" w:cs="Palatino Linotype"/>
        </w:rPr>
        <w:t>fracción</w:t>
      </w:r>
      <w:proofErr w:type="gramEnd"/>
      <w:r w:rsidRPr="00A8706A">
        <w:rPr>
          <w:rFonts w:ascii="Palatino Linotype" w:eastAsia="Palatino Linotype" w:hAnsi="Palatino Linotype" w:cs="Palatino Linotype"/>
        </w:rPr>
        <w:t xml:space="preserve"> I de la Ley de Transparencia y Acceso a la Información Pública del Estado de México y Municipios que establecen:</w:t>
      </w:r>
    </w:p>
    <w:p w14:paraId="64667A62"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r w:rsidRPr="00A8706A">
        <w:rPr>
          <w:rFonts w:ascii="Palatino Linotype" w:eastAsia="Palatino Linotype" w:hAnsi="Palatino Linotype" w:cs="Palatino Linotype"/>
          <w:b/>
          <w:i/>
          <w:sz w:val="22"/>
          <w:szCs w:val="22"/>
        </w:rPr>
        <w:t>Artículo 3</w:t>
      </w:r>
      <w:r w:rsidRPr="00A8706A">
        <w:rPr>
          <w:rFonts w:ascii="Palatino Linotype" w:eastAsia="Palatino Linotype" w:hAnsi="Palatino Linotype" w:cs="Palatino Linotype"/>
          <w:i/>
          <w:sz w:val="22"/>
          <w:szCs w:val="22"/>
        </w:rPr>
        <w:t>. Para los efectos de la presente Ley se entenderá por:</w:t>
      </w:r>
    </w:p>
    <w:p w14:paraId="4A71F9A3"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1182BB9C"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IX. Datos personales</w:t>
      </w:r>
      <w:r w:rsidRPr="00A8706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F63F788"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XX. Información clasificada</w:t>
      </w:r>
      <w:r w:rsidRPr="00A8706A">
        <w:rPr>
          <w:rFonts w:ascii="Palatino Linotype" w:eastAsia="Palatino Linotype" w:hAnsi="Palatino Linotype" w:cs="Palatino Linotype"/>
          <w:i/>
          <w:sz w:val="22"/>
          <w:szCs w:val="22"/>
        </w:rPr>
        <w:t>: Aquella considerada por la presente Ley como reservada o confidencial;</w:t>
      </w:r>
    </w:p>
    <w:p w14:paraId="191C0E86"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lastRenderedPageBreak/>
        <w:t xml:space="preserve">XXI. Información confidencial: </w:t>
      </w:r>
      <w:r w:rsidRPr="00A8706A">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65F6A8"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XLV. Versión pública:</w:t>
      </w:r>
      <w:r w:rsidRPr="00A8706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6B46BEA"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429CC487"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91.</w:t>
      </w:r>
      <w:r w:rsidRPr="00A8706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32C44B0"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132.</w:t>
      </w:r>
      <w:r w:rsidRPr="00A8706A">
        <w:rPr>
          <w:rFonts w:ascii="Palatino Linotype" w:eastAsia="Palatino Linotype" w:hAnsi="Palatino Linotype" w:cs="Palatino Linotype"/>
          <w:i/>
          <w:sz w:val="22"/>
          <w:szCs w:val="22"/>
        </w:rPr>
        <w:t xml:space="preserve"> La clasificación de la información se llevará a cabo en el momento en que:</w:t>
      </w:r>
    </w:p>
    <w:p w14:paraId="2453DF05"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Se reciba una solicitud de acceso a la información;</w:t>
      </w:r>
    </w:p>
    <w:p w14:paraId="409F7671"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Se determine mediante resolución de autoridad competente; o</w:t>
      </w:r>
    </w:p>
    <w:p w14:paraId="408FACA9"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2DFA08A"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381EC379"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Artículo 143</w:t>
      </w:r>
      <w:r w:rsidRPr="00A8706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F3DBDAB"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A8706A">
        <w:rPr>
          <w:rFonts w:ascii="Palatino Linotype" w:eastAsia="Palatino Linotype" w:hAnsi="Palatino Linotype" w:cs="Palatino Linotype"/>
          <w:i/>
          <w:sz w:val="22"/>
          <w:szCs w:val="22"/>
        </w:rPr>
        <w:t>jurídico</w:t>
      </w:r>
      <w:proofErr w:type="gramEnd"/>
      <w:r w:rsidRPr="00A8706A">
        <w:rPr>
          <w:rFonts w:ascii="Palatino Linotype" w:eastAsia="Palatino Linotype" w:hAnsi="Palatino Linotype" w:cs="Palatino Linotype"/>
          <w:i/>
          <w:sz w:val="22"/>
          <w:szCs w:val="22"/>
        </w:rPr>
        <w:t xml:space="preserve"> colectiva identificada o identificable;</w:t>
      </w:r>
    </w:p>
    <w:p w14:paraId="4EA21240"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AA305E1" w14:textId="77777777" w:rsidR="00566AFA" w:rsidRPr="00A8706A" w:rsidRDefault="00566AFA" w:rsidP="00566AFA">
      <w:pP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B256068"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3F03D31"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32683840" w14:textId="77777777" w:rsidR="00566AFA" w:rsidRPr="00A8706A" w:rsidRDefault="00566AFA" w:rsidP="00566AFA">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342B29C" w14:textId="77777777" w:rsidR="00566AFA" w:rsidRPr="00A8706A" w:rsidRDefault="00566AFA" w:rsidP="00566AFA">
      <w:pPr>
        <w:spacing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siendo estas las siguientes:</w:t>
      </w:r>
    </w:p>
    <w:p w14:paraId="10CAEFD4"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 “Quincuagésimo. </w:t>
      </w:r>
      <w:r w:rsidRPr="00A8706A">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45F53BC" w14:textId="77777777" w:rsidR="00566AFA" w:rsidRPr="00A8706A" w:rsidRDefault="00566AFA" w:rsidP="00566AF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Quincuagésimo primero. </w:t>
      </w:r>
      <w:r w:rsidRPr="00A8706A">
        <w:rPr>
          <w:rFonts w:ascii="Palatino Linotype" w:eastAsia="Palatino Linotype" w:hAnsi="Palatino Linotype" w:cs="Palatino Linotype"/>
          <w:i/>
          <w:sz w:val="22"/>
          <w:szCs w:val="22"/>
        </w:rPr>
        <w:t xml:space="preserve">Toda acta del Comité de Transparencia deberá contener: </w:t>
      </w:r>
    </w:p>
    <w:p w14:paraId="681C2438"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El número de sesión y fecha; </w:t>
      </w:r>
    </w:p>
    <w:p w14:paraId="1AA658C7"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El nombre del área que solicitó la clasificación de información; </w:t>
      </w:r>
    </w:p>
    <w:p w14:paraId="7AA89B5D"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lastRenderedPageBreak/>
        <w:t>III</w:t>
      </w:r>
      <w:r w:rsidRPr="00A8706A">
        <w:rPr>
          <w:rFonts w:ascii="Palatino Linotype" w:eastAsia="Palatino Linotype" w:hAnsi="Palatino Linotype" w:cs="Palatino Linotype"/>
          <w:i/>
          <w:sz w:val="22"/>
          <w:szCs w:val="22"/>
        </w:rPr>
        <w:t xml:space="preserve">. La fundamentación legal y motivación correspondiente; </w:t>
      </w:r>
    </w:p>
    <w:p w14:paraId="315D2D28"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xml:space="preserve">. La resolución o resoluciones aprobadas; y </w:t>
      </w:r>
    </w:p>
    <w:p w14:paraId="5E9A206F"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V</w:t>
      </w:r>
      <w:r w:rsidRPr="00A8706A">
        <w:rPr>
          <w:rFonts w:ascii="Palatino Linotype" w:eastAsia="Palatino Linotype" w:hAnsi="Palatino Linotype" w:cs="Palatino Linotype"/>
          <w:i/>
          <w:sz w:val="22"/>
          <w:szCs w:val="22"/>
        </w:rPr>
        <w:t xml:space="preserve">. La rúbrica o firma digital de cada integrante del Comité de Transparencia. </w:t>
      </w:r>
    </w:p>
    <w:p w14:paraId="59DB3869" w14:textId="77777777" w:rsidR="00566AFA" w:rsidRPr="00A8706A" w:rsidRDefault="00566AFA" w:rsidP="00566AF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A0FF82C"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1B09CA1"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Descripción de las partes o secciones reservadas, en caso de clasificación parcial</w:t>
      </w:r>
      <w:r w:rsidRPr="00A8706A">
        <w:rPr>
          <w:rFonts w:ascii="Palatino Linotype" w:eastAsia="Palatino Linotype" w:hAnsi="Palatino Linotype" w:cs="Palatino Linotype"/>
          <w:b/>
          <w:i/>
          <w:sz w:val="22"/>
          <w:szCs w:val="22"/>
        </w:rPr>
        <w:t xml:space="preserve">; </w:t>
      </w:r>
    </w:p>
    <w:p w14:paraId="4F75B4DD"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III.</w:t>
      </w:r>
      <w:r w:rsidRPr="00A8706A">
        <w:rPr>
          <w:rFonts w:ascii="Palatino Linotype" w:eastAsia="Palatino Linotype" w:hAnsi="Palatino Linotype" w:cs="Palatino Linotype"/>
          <w:i/>
          <w:sz w:val="22"/>
          <w:szCs w:val="22"/>
        </w:rPr>
        <w:t xml:space="preserve"> El periodo por el que mantendrá su clasificación y fecha de expiración; y </w:t>
      </w:r>
    </w:p>
    <w:p w14:paraId="71A85D18" w14:textId="77777777" w:rsidR="00566AFA" w:rsidRPr="00A8706A" w:rsidRDefault="00566AFA" w:rsidP="00566AF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IV.</w:t>
      </w:r>
      <w:r w:rsidRPr="00A8706A">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308679D" w14:textId="77777777" w:rsidR="00566AFA" w:rsidRPr="00A8706A" w:rsidRDefault="00566AFA" w:rsidP="00566AF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47BE2A7" w14:textId="77777777" w:rsidR="00566AFA" w:rsidRPr="00A8706A" w:rsidRDefault="00566AFA" w:rsidP="00566AF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FB2FABC" w14:textId="77777777" w:rsidR="00566AFA" w:rsidRPr="00A8706A" w:rsidRDefault="00566AFA" w:rsidP="00566AFA">
      <w:pPr>
        <w:spacing w:before="120" w:after="12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Quincuagésimo segundo</w:t>
      </w:r>
      <w:r w:rsidRPr="00A8706A">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8706A">
        <w:rPr>
          <w:rFonts w:ascii="Palatino Linotype" w:eastAsia="Palatino Linotype" w:hAnsi="Palatino Linotype" w:cs="Palatino Linotype"/>
          <w:i/>
          <w:sz w:val="22"/>
          <w:szCs w:val="22"/>
        </w:rPr>
        <w:t>sobreposición</w:t>
      </w:r>
      <w:proofErr w:type="spellEnd"/>
      <w:r w:rsidRPr="00A8706A">
        <w:rPr>
          <w:rFonts w:ascii="Palatino Linotype" w:eastAsia="Palatino Linotype" w:hAnsi="Palatino Linotype" w:cs="Palatino Linotype"/>
          <w:i/>
          <w:sz w:val="22"/>
          <w:szCs w:val="22"/>
        </w:rPr>
        <w:t xml:space="preserve"> de contenido distinto al autorizado por el Comité.</w:t>
      </w:r>
    </w:p>
    <w:p w14:paraId="0049BE84" w14:textId="77777777" w:rsidR="00566AFA" w:rsidRPr="00A8706A" w:rsidRDefault="00566AFA" w:rsidP="00566AFA">
      <w:pPr>
        <w:spacing w:before="120" w:after="12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 xml:space="preserve">En el caso </w:t>
      </w:r>
      <w:proofErr w:type="spellStart"/>
      <w:r w:rsidRPr="00A8706A">
        <w:rPr>
          <w:rFonts w:ascii="Palatino Linotype" w:eastAsia="Palatino Linotype" w:hAnsi="Palatino Linotype" w:cs="Palatino Linotype"/>
          <w:i/>
          <w:sz w:val="22"/>
          <w:szCs w:val="22"/>
        </w:rPr>
        <w:t>especifico</w:t>
      </w:r>
      <w:proofErr w:type="spellEnd"/>
      <w:r w:rsidRPr="00A8706A">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81E749E" w14:textId="77777777" w:rsidR="00566AFA" w:rsidRPr="00A8706A" w:rsidRDefault="00566AFA" w:rsidP="00566AFA">
      <w:pPr>
        <w:spacing w:before="120" w:after="12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w:t>
      </w:r>
      <w:r w:rsidRPr="00A8706A">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36CA0C0" w14:textId="77777777" w:rsidR="00566AFA" w:rsidRPr="00A8706A" w:rsidRDefault="00566AFA" w:rsidP="00566AFA">
      <w:pPr>
        <w:spacing w:before="120" w:after="12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II.</w:t>
      </w:r>
      <w:r w:rsidRPr="00A8706A">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95FB552" w14:textId="77777777" w:rsidR="00566AFA" w:rsidRPr="00A8706A" w:rsidRDefault="00566AFA" w:rsidP="00566AFA">
      <w:pPr>
        <w:spacing w:before="120" w:after="120"/>
        <w:ind w:left="1134"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lastRenderedPageBreak/>
        <w:t>III.</w:t>
      </w:r>
      <w:r w:rsidRPr="00A8706A">
        <w:rPr>
          <w:rFonts w:ascii="Palatino Linotype" w:eastAsia="Palatino Linotype" w:hAnsi="Palatino Linotype" w:cs="Palatino Linotype"/>
          <w:i/>
          <w:sz w:val="22"/>
          <w:szCs w:val="22"/>
        </w:rPr>
        <w:t xml:space="preserve"> Señalar las personas o instancias autorizadas a acceder a la información clasificada.</w:t>
      </w:r>
    </w:p>
    <w:p w14:paraId="17BC073F" w14:textId="77777777" w:rsidR="00566AFA" w:rsidRPr="00A8706A" w:rsidRDefault="00566AFA" w:rsidP="00566AFA">
      <w:pPr>
        <w:spacing w:before="120" w:after="120"/>
        <w:ind w:left="851" w:right="900"/>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36ECA6A" w14:textId="77777777" w:rsidR="00566AFA" w:rsidRPr="00A8706A" w:rsidRDefault="00566AFA" w:rsidP="00566AFA">
      <w:pPr>
        <w:spacing w:before="240" w:after="240" w:line="360" w:lineRule="auto"/>
        <w:ind w:right="50"/>
        <w:jc w:val="both"/>
        <w:rPr>
          <w:rFonts w:ascii="Palatino Linotype" w:eastAsia="Palatino Linotype" w:hAnsi="Palatino Linotype" w:cs="Palatino Linotype"/>
          <w:sz w:val="22"/>
          <w:szCs w:val="22"/>
        </w:rPr>
      </w:pPr>
      <w:r w:rsidRPr="00A8706A">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A8706A">
        <w:rPr>
          <w:rFonts w:ascii="Palatino Linotype" w:eastAsia="Palatino Linotype" w:hAnsi="Palatino Linotype" w:cs="Palatino Linotype"/>
        </w:rPr>
        <w:t>supraindicados</w:t>
      </w:r>
      <w:proofErr w:type="spellEnd"/>
      <w:r w:rsidRPr="00A8706A">
        <w:rPr>
          <w:rFonts w:ascii="Palatino Linotype" w:eastAsia="Palatino Linotype" w:hAnsi="Palatino Linotype" w:cs="Palatino Linotype"/>
        </w:rPr>
        <w:t xml:space="preserve">, que establece los formatos para la clasificación de los documentos, conforme a lo siguiente: </w:t>
      </w:r>
    </w:p>
    <w:p w14:paraId="6C5805C5" w14:textId="77777777" w:rsidR="00566AFA" w:rsidRPr="00A8706A" w:rsidRDefault="00566AFA" w:rsidP="00566AFA">
      <w:pPr>
        <w:ind w:left="851" w:right="900"/>
        <w:jc w:val="center"/>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CAPÍTULO VIII</w:t>
      </w:r>
    </w:p>
    <w:p w14:paraId="07E2386D" w14:textId="77777777" w:rsidR="00566AFA" w:rsidRPr="00A8706A" w:rsidRDefault="00566AFA" w:rsidP="00566AFA">
      <w:pPr>
        <w:ind w:left="851" w:right="900"/>
        <w:jc w:val="center"/>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sz w:val="22"/>
          <w:szCs w:val="22"/>
        </w:rPr>
        <w:t xml:space="preserve">DE LOS ELEMENTOS PARA LA CLASIFICACIÓN </w:t>
      </w:r>
    </w:p>
    <w:p w14:paraId="0C9B69C5" w14:textId="77777777" w:rsidR="00566AFA" w:rsidRPr="00A8706A" w:rsidRDefault="00566AFA" w:rsidP="00566AFA">
      <w:pPr>
        <w:ind w:left="851" w:right="900"/>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w:t>
      </w:r>
    </w:p>
    <w:p w14:paraId="41355893"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b/>
          <w:i/>
          <w:sz w:val="22"/>
          <w:szCs w:val="22"/>
        </w:rPr>
        <w:t xml:space="preserve">Quincuagésimo tercero. </w:t>
      </w:r>
      <w:r w:rsidRPr="00A8706A">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A8706A">
        <w:rPr>
          <w:rFonts w:ascii="Palatino Linotype" w:eastAsia="Palatino Linotype" w:hAnsi="Palatino Linotype" w:cs="Palatino Linotype"/>
          <w:b/>
          <w:i/>
          <w:sz w:val="22"/>
          <w:szCs w:val="22"/>
        </w:rPr>
        <w:t xml:space="preserve">, </w:t>
      </w:r>
      <w:r w:rsidRPr="00A8706A">
        <w:rPr>
          <w:rFonts w:ascii="Palatino Linotype" w:eastAsia="Palatino Linotype" w:hAnsi="Palatino Linotype" w:cs="Palatino Linotype"/>
          <w:i/>
          <w:sz w:val="22"/>
          <w:szCs w:val="22"/>
        </w:rPr>
        <w:t xml:space="preserve">es el siguiente: </w:t>
      </w:r>
    </w:p>
    <w:p w14:paraId="3693C71C" w14:textId="77777777" w:rsidR="00566AFA" w:rsidRPr="00A8706A" w:rsidRDefault="00566AFA" w:rsidP="00566AFA">
      <w:pPr>
        <w:spacing w:before="120" w:after="120"/>
        <w:ind w:left="851"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noProof/>
          <w:sz w:val="22"/>
          <w:szCs w:val="22"/>
        </w:rPr>
        <w:drawing>
          <wp:inline distT="0" distB="0" distL="0" distR="0" wp14:anchorId="45BEF8EF" wp14:editId="4A60D312">
            <wp:extent cx="4295775" cy="2952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7">
                      <a:extLst>
                        <a:ext uri="{28A0092B-C50C-407E-A947-70E740481C1C}">
                          <a14:useLocalDpi xmlns:a14="http://schemas.microsoft.com/office/drawing/2010/main" val="0"/>
                        </a:ext>
                      </a:extLst>
                    </a:blip>
                    <a:srcRect b="95731"/>
                    <a:stretch>
                      <a:fillRect/>
                    </a:stretch>
                  </pic:blipFill>
                  <pic:spPr bwMode="auto">
                    <a:xfrm>
                      <a:off x="0" y="0"/>
                      <a:ext cx="4295775" cy="295275"/>
                    </a:xfrm>
                    <a:prstGeom prst="rect">
                      <a:avLst/>
                    </a:prstGeom>
                    <a:noFill/>
                    <a:ln>
                      <a:noFill/>
                    </a:ln>
                  </pic:spPr>
                </pic:pic>
              </a:graphicData>
            </a:graphic>
          </wp:inline>
        </w:drawing>
      </w:r>
    </w:p>
    <w:p w14:paraId="5E4A507E" w14:textId="77777777" w:rsidR="00566AFA" w:rsidRPr="00A8706A" w:rsidRDefault="00566AFA" w:rsidP="00566AFA">
      <w:pPr>
        <w:spacing w:before="120" w:after="120"/>
        <w:ind w:left="851"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noProof/>
          <w:sz w:val="22"/>
          <w:szCs w:val="22"/>
        </w:rPr>
        <w:drawing>
          <wp:inline distT="0" distB="0" distL="0" distR="0" wp14:anchorId="7F8E491B" wp14:editId="16AF884C">
            <wp:extent cx="4333875" cy="24003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30908" b="34339"/>
                    <a:stretch/>
                  </pic:blipFill>
                  <pic:spPr bwMode="auto">
                    <a:xfrm>
                      <a:off x="0" y="0"/>
                      <a:ext cx="433387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670C97F6" w14:textId="085A8A09" w:rsidR="00E32685" w:rsidRPr="00A8706A" w:rsidRDefault="00E32685" w:rsidP="00566AFA">
      <w:pPr>
        <w:spacing w:before="120" w:after="120"/>
        <w:ind w:left="851" w:right="902"/>
        <w:jc w:val="both"/>
        <w:rPr>
          <w:rFonts w:ascii="Palatino Linotype" w:eastAsia="Palatino Linotype" w:hAnsi="Palatino Linotype" w:cs="Palatino Linotype"/>
          <w:b/>
          <w:i/>
          <w:sz w:val="22"/>
          <w:szCs w:val="22"/>
        </w:rPr>
      </w:pPr>
      <w:r w:rsidRPr="00A8706A">
        <w:rPr>
          <w:rFonts w:ascii="Palatino Linotype" w:eastAsia="Palatino Linotype" w:hAnsi="Palatino Linotype" w:cs="Palatino Linotype"/>
          <w:b/>
          <w:i/>
          <w:noProof/>
          <w:sz w:val="22"/>
          <w:szCs w:val="22"/>
        </w:rPr>
        <w:lastRenderedPageBreak/>
        <w:drawing>
          <wp:inline distT="0" distB="0" distL="0" distR="0" wp14:anchorId="146E2BD3" wp14:editId="6DA282DF">
            <wp:extent cx="4333875" cy="23145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65385" b="1103"/>
                    <a:stretch/>
                  </pic:blipFill>
                  <pic:spPr bwMode="auto">
                    <a:xfrm>
                      <a:off x="0" y="0"/>
                      <a:ext cx="4333875"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63FECB03"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Los documentos que integren un expediente reservado en su totalidad no deberán marcarse en lo individual.</w:t>
      </w:r>
    </w:p>
    <w:p w14:paraId="40BF18BE" w14:textId="77777777" w:rsidR="00566AFA" w:rsidRPr="00A8706A" w:rsidRDefault="00566AFA" w:rsidP="00566AFA">
      <w:pPr>
        <w:spacing w:before="120" w:after="120"/>
        <w:ind w:left="851" w:right="902"/>
        <w:jc w:val="both"/>
        <w:rPr>
          <w:rFonts w:ascii="Palatino Linotype" w:eastAsia="Palatino Linotype" w:hAnsi="Palatino Linotype" w:cs="Palatino Linotype"/>
          <w:i/>
          <w:sz w:val="22"/>
          <w:szCs w:val="22"/>
        </w:rPr>
      </w:pPr>
      <w:r w:rsidRPr="00A8706A">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7E250504" w14:textId="77777777" w:rsidR="00566AFA" w:rsidRPr="00A8706A" w:rsidRDefault="00566AFA" w:rsidP="00566AFA">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D3E5C0B" w14:textId="77777777" w:rsidR="00566AFA" w:rsidRPr="00A8706A" w:rsidRDefault="00566AFA" w:rsidP="00566AFA">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8706A">
        <w:rPr>
          <w:rFonts w:ascii="Palatino Linotype" w:hAnsi="Palatino Linotype"/>
          <w:i/>
          <w:iCs/>
          <w:sz w:val="22"/>
          <w:szCs w:val="22"/>
        </w:rPr>
        <w:t>“</w:t>
      </w:r>
      <w:r w:rsidRPr="00A8706A">
        <w:rPr>
          <w:rFonts w:ascii="Palatino Linotype" w:eastAsia="Palatino Linotype" w:hAnsi="Palatino Linotype" w:cs="Palatino Linotype"/>
          <w:b/>
          <w:i/>
          <w:sz w:val="22"/>
          <w:szCs w:val="22"/>
        </w:rPr>
        <w:t xml:space="preserve">Quincuagésimo cuarto. </w:t>
      </w:r>
      <w:r w:rsidRPr="00A8706A">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8706A">
        <w:rPr>
          <w:rFonts w:ascii="Palatino Linotype" w:eastAsia="Palatino Linotype" w:hAnsi="Palatino Linotype" w:cs="Palatino Linotype"/>
          <w:b/>
          <w:i/>
          <w:sz w:val="22"/>
          <w:szCs w:val="22"/>
        </w:rPr>
        <w:t xml:space="preserve"> </w:t>
      </w:r>
    </w:p>
    <w:p w14:paraId="0C5DF9ED" w14:textId="77777777" w:rsidR="00566AFA" w:rsidRPr="00A8706A" w:rsidRDefault="00566AFA" w:rsidP="00566AFA">
      <w:pPr>
        <w:spacing w:before="120" w:after="120"/>
        <w:ind w:left="851" w:right="902"/>
        <w:jc w:val="both"/>
        <w:rPr>
          <w:rFonts w:ascii="Palatino Linotype" w:hAnsi="Palatino Linotype"/>
          <w:i/>
          <w:iCs/>
          <w:sz w:val="22"/>
          <w:szCs w:val="22"/>
        </w:rPr>
      </w:pPr>
      <w:r w:rsidRPr="00A8706A">
        <w:rPr>
          <w:rFonts w:ascii="Palatino Linotype" w:eastAsia="Palatino Linotype" w:hAnsi="Palatino Linotype" w:cs="Palatino Linotype"/>
          <w:b/>
          <w:i/>
          <w:sz w:val="22"/>
          <w:szCs w:val="22"/>
        </w:rPr>
        <w:t xml:space="preserve">Quincuagésimo quinto. </w:t>
      </w:r>
      <w:r w:rsidRPr="00A8706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8706A">
        <w:rPr>
          <w:rFonts w:ascii="Palatino Linotype" w:eastAsia="Palatino Linotype" w:hAnsi="Palatino Linotype" w:cs="Palatino Linotype"/>
          <w:i/>
          <w:sz w:val="22"/>
          <w:szCs w:val="22"/>
        </w:rPr>
        <w:t>testado</w:t>
      </w:r>
      <w:proofErr w:type="spellEnd"/>
      <w:r w:rsidRPr="00A8706A">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C49AA2E" w14:textId="77777777" w:rsidR="00566AFA" w:rsidRPr="00A8706A" w:rsidRDefault="00566AFA" w:rsidP="00566AFA">
      <w:pPr>
        <w:spacing w:before="120" w:after="120"/>
        <w:ind w:left="851" w:right="902"/>
        <w:jc w:val="both"/>
        <w:rPr>
          <w:rFonts w:ascii="Palatino Linotype" w:hAnsi="Palatino Linotype"/>
          <w:b/>
          <w:i/>
          <w:iCs/>
          <w:sz w:val="22"/>
          <w:szCs w:val="22"/>
        </w:rPr>
      </w:pPr>
      <w:r w:rsidRPr="00A8706A">
        <w:rPr>
          <w:rFonts w:ascii="Palatino Linotype" w:hAnsi="Palatino Linotype"/>
          <w:b/>
          <w:bCs/>
          <w:i/>
          <w:iCs/>
          <w:sz w:val="22"/>
          <w:szCs w:val="22"/>
        </w:rPr>
        <w:lastRenderedPageBreak/>
        <w:t>..</w:t>
      </w:r>
      <w:r w:rsidRPr="00A8706A">
        <w:rPr>
          <w:rFonts w:ascii="Palatino Linotype" w:hAnsi="Palatino Linotype"/>
          <w:b/>
          <w:i/>
          <w:iCs/>
          <w:sz w:val="22"/>
          <w:szCs w:val="22"/>
        </w:rPr>
        <w:t>.</w:t>
      </w:r>
    </w:p>
    <w:p w14:paraId="01125937" w14:textId="77777777" w:rsidR="00566AFA" w:rsidRPr="00A8706A" w:rsidRDefault="00566AFA" w:rsidP="00566AFA">
      <w:pPr>
        <w:spacing w:before="120" w:after="120"/>
        <w:ind w:left="851" w:right="902"/>
        <w:jc w:val="both"/>
        <w:rPr>
          <w:rFonts w:ascii="Palatino Linotype" w:hAnsi="Palatino Linotype"/>
          <w:i/>
          <w:iCs/>
          <w:sz w:val="22"/>
          <w:szCs w:val="22"/>
        </w:rPr>
      </w:pPr>
      <w:r w:rsidRPr="00A8706A">
        <w:rPr>
          <w:rFonts w:ascii="Palatino Linotype" w:hAnsi="Palatino Linotype"/>
          <w:b/>
          <w:bCs/>
          <w:i/>
          <w:iCs/>
          <w:sz w:val="22"/>
          <w:szCs w:val="22"/>
        </w:rPr>
        <w:t>Quincuagésimo séptimo</w:t>
      </w:r>
      <w:r w:rsidRPr="00A8706A">
        <w:rPr>
          <w:rFonts w:ascii="Palatino Linotype" w:hAnsi="Palatino Linotype"/>
          <w:i/>
          <w:iCs/>
          <w:sz w:val="22"/>
          <w:szCs w:val="22"/>
        </w:rPr>
        <w:t xml:space="preserve">. Se considera, en principio, como información pública y no podrá omitirse de las versiones públicas la siguiente: </w:t>
      </w:r>
    </w:p>
    <w:p w14:paraId="37F556CB" w14:textId="77777777" w:rsidR="00566AFA" w:rsidRPr="00A8706A" w:rsidRDefault="00566AFA" w:rsidP="00566AFA">
      <w:pPr>
        <w:spacing w:before="120" w:after="120"/>
        <w:ind w:left="1134" w:right="902"/>
        <w:jc w:val="both"/>
        <w:rPr>
          <w:rFonts w:ascii="Palatino Linotype" w:hAnsi="Palatino Linotype"/>
          <w:i/>
          <w:iCs/>
          <w:sz w:val="22"/>
          <w:szCs w:val="22"/>
        </w:rPr>
      </w:pPr>
      <w:r w:rsidRPr="00A8706A">
        <w:rPr>
          <w:rFonts w:ascii="Palatino Linotype" w:hAnsi="Palatino Linotype"/>
          <w:b/>
          <w:bCs/>
          <w:i/>
          <w:iCs/>
          <w:sz w:val="22"/>
          <w:szCs w:val="22"/>
        </w:rPr>
        <w:t>I</w:t>
      </w:r>
      <w:r w:rsidRPr="00A8706A">
        <w:rPr>
          <w:rFonts w:ascii="Palatino Linotype" w:hAnsi="Palatino Linotype"/>
          <w:i/>
          <w:iCs/>
          <w:sz w:val="22"/>
          <w:szCs w:val="22"/>
        </w:rPr>
        <w:t xml:space="preserve">. La relativa a las Obligaciones de Transparencia que contempla el Título V de la Ley General y las demás disposiciones legales aplicables; </w:t>
      </w:r>
    </w:p>
    <w:p w14:paraId="5A0F6BFC" w14:textId="77777777" w:rsidR="00566AFA" w:rsidRPr="00A8706A" w:rsidRDefault="00566AFA" w:rsidP="00566AFA">
      <w:pPr>
        <w:spacing w:before="120" w:after="120"/>
        <w:ind w:left="1134" w:right="902"/>
        <w:jc w:val="both"/>
        <w:rPr>
          <w:rFonts w:ascii="Palatino Linotype" w:eastAsia="Palatino Linotype" w:hAnsi="Palatino Linotype" w:cs="Palatino Linotype"/>
          <w:i/>
          <w:iCs/>
          <w:sz w:val="22"/>
          <w:szCs w:val="22"/>
        </w:rPr>
      </w:pPr>
      <w:r w:rsidRPr="00A8706A">
        <w:rPr>
          <w:rFonts w:ascii="Palatino Linotype" w:hAnsi="Palatino Linotype"/>
          <w:b/>
          <w:bCs/>
          <w:i/>
          <w:iCs/>
          <w:sz w:val="22"/>
          <w:szCs w:val="22"/>
        </w:rPr>
        <w:t>II.</w:t>
      </w:r>
      <w:r w:rsidRPr="00A8706A">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CAE775E" w14:textId="77777777" w:rsidR="00566AFA" w:rsidRPr="00A8706A" w:rsidRDefault="00566AFA" w:rsidP="00566AFA">
      <w:pPr>
        <w:spacing w:before="120" w:after="120"/>
        <w:ind w:left="1134" w:right="902"/>
        <w:jc w:val="both"/>
        <w:rPr>
          <w:rFonts w:ascii="Palatino Linotype" w:hAnsi="Palatino Linotype"/>
          <w:i/>
          <w:iCs/>
          <w:sz w:val="22"/>
          <w:szCs w:val="22"/>
        </w:rPr>
      </w:pPr>
      <w:r w:rsidRPr="00A8706A">
        <w:rPr>
          <w:rFonts w:ascii="Palatino Linotype" w:hAnsi="Palatino Linotype"/>
          <w:b/>
          <w:bCs/>
          <w:i/>
          <w:iCs/>
          <w:sz w:val="22"/>
          <w:szCs w:val="22"/>
        </w:rPr>
        <w:t>III</w:t>
      </w:r>
      <w:r w:rsidRPr="00A8706A">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C261C4D" w14:textId="77777777" w:rsidR="00566AFA" w:rsidRPr="00A8706A" w:rsidRDefault="00566AFA" w:rsidP="00566AFA">
      <w:pPr>
        <w:spacing w:before="120" w:after="120"/>
        <w:ind w:left="851" w:right="902"/>
        <w:jc w:val="both"/>
        <w:rPr>
          <w:rFonts w:ascii="Palatino Linotype" w:eastAsia="Palatino Linotype" w:hAnsi="Palatino Linotype" w:cs="Palatino Linotype"/>
          <w:i/>
          <w:iCs/>
          <w:sz w:val="22"/>
          <w:szCs w:val="22"/>
        </w:rPr>
      </w:pPr>
      <w:r w:rsidRPr="00A8706A">
        <w:rPr>
          <w:rFonts w:ascii="Palatino Linotype" w:hAnsi="Palatino Linotype"/>
          <w:i/>
          <w:iCs/>
          <w:sz w:val="22"/>
          <w:szCs w:val="22"/>
        </w:rPr>
        <w:t xml:space="preserve">Lo anterior, siempre y cuando no se acredite alguna causal de clasificación, prevista en las leyes o en los tratados internacionales suscritas por el Estado mexicano. </w:t>
      </w:r>
      <w:r w:rsidRPr="00A8706A">
        <w:rPr>
          <w:rFonts w:ascii="Palatino Linotype" w:eastAsia="Palatino Linotype" w:hAnsi="Palatino Linotype" w:cs="Palatino Linotype"/>
          <w:i/>
          <w:iCs/>
          <w:sz w:val="22"/>
          <w:szCs w:val="22"/>
        </w:rPr>
        <w:t xml:space="preserve"> </w:t>
      </w:r>
    </w:p>
    <w:p w14:paraId="0D1896EF" w14:textId="77777777" w:rsidR="00566AFA" w:rsidRPr="00A8706A" w:rsidRDefault="00566AFA" w:rsidP="00566AFA">
      <w:pPr>
        <w:spacing w:before="120" w:after="120"/>
        <w:ind w:left="851" w:right="902"/>
        <w:jc w:val="both"/>
        <w:rPr>
          <w:rFonts w:ascii="Palatino Linotype" w:eastAsia="Palatino Linotype" w:hAnsi="Palatino Linotype" w:cs="Palatino Linotype"/>
          <w:i/>
          <w:iCs/>
          <w:sz w:val="22"/>
          <w:szCs w:val="22"/>
        </w:rPr>
      </w:pPr>
      <w:r w:rsidRPr="00A8706A">
        <w:rPr>
          <w:rFonts w:ascii="Palatino Linotype" w:hAnsi="Palatino Linotype"/>
          <w:b/>
          <w:bCs/>
          <w:i/>
          <w:iCs/>
          <w:sz w:val="22"/>
          <w:szCs w:val="22"/>
        </w:rPr>
        <w:t>Quincuagésimo octavo</w:t>
      </w:r>
      <w:r w:rsidRPr="00A8706A">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363041A" w14:textId="77777777" w:rsidR="00566AFA" w:rsidRPr="00A8706A" w:rsidRDefault="00566AFA" w:rsidP="00566AFA">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A8706A">
        <w:rPr>
          <w:rFonts w:ascii="Palatino Linotype" w:eastAsia="Palatino Linotype" w:hAnsi="Palatino Linotype" w:cs="Palatino Linotype"/>
        </w:rPr>
        <w:lastRenderedPageBreak/>
        <w:t>se testan o suprimen- deja al solicitante en estado de incertidumbre, al no conocer o comprender porque no aparecen en la documentación respectiva.</w:t>
      </w:r>
    </w:p>
    <w:p w14:paraId="08A1128B"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65121B5" w14:textId="77777777" w:rsidR="000B19EB" w:rsidRPr="00A8706A" w:rsidRDefault="009A17B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8706A">
        <w:rPr>
          <w:rFonts w:ascii="Palatino Linotype" w:eastAsia="Palatino Linotype" w:hAnsi="Palatino Linotype" w:cs="Palatino Linotype"/>
          <w:b/>
        </w:rPr>
        <w:t>III. R E S U E L V E</w:t>
      </w:r>
    </w:p>
    <w:p w14:paraId="1186F3F9" w14:textId="77777777" w:rsidR="000B19EB" w:rsidRPr="00A8706A" w:rsidRDefault="009A17BD">
      <w:pPr>
        <w:spacing w:before="240" w:after="240" w:line="360" w:lineRule="auto"/>
        <w:jc w:val="both"/>
        <w:rPr>
          <w:rFonts w:ascii="Palatino Linotype" w:eastAsia="Palatino Linotype" w:hAnsi="Palatino Linotype" w:cs="Palatino Linotype"/>
          <w:b/>
        </w:rPr>
      </w:pPr>
      <w:bookmarkStart w:id="9" w:name="_heading=h.lnxbz9" w:colFirst="0" w:colLast="0"/>
      <w:bookmarkEnd w:id="9"/>
      <w:r w:rsidRPr="00A8706A">
        <w:rPr>
          <w:rFonts w:ascii="Palatino Linotype" w:eastAsia="Palatino Linotype" w:hAnsi="Palatino Linotype" w:cs="Palatino Linotype"/>
          <w:b/>
        </w:rPr>
        <w:t xml:space="preserve">Primero. </w:t>
      </w:r>
      <w:r w:rsidRPr="00A8706A">
        <w:rPr>
          <w:rFonts w:ascii="Palatino Linotype" w:eastAsia="Palatino Linotype" w:hAnsi="Palatino Linotype" w:cs="Palatino Linotype"/>
        </w:rPr>
        <w:t>Resultan</w:t>
      </w:r>
      <w:r w:rsidR="00FD0F49" w:rsidRPr="00A8706A">
        <w:rPr>
          <w:rFonts w:ascii="Palatino Linotype" w:eastAsia="Palatino Linotype" w:hAnsi="Palatino Linotype" w:cs="Palatino Linotype"/>
        </w:rPr>
        <w:t xml:space="preserve"> </w:t>
      </w:r>
      <w:r w:rsidR="00FD0F49" w:rsidRPr="00A8706A">
        <w:rPr>
          <w:rFonts w:ascii="Palatino Linotype" w:eastAsia="Palatino Linotype" w:hAnsi="Palatino Linotype" w:cs="Palatino Linotype"/>
          <w:b/>
        </w:rPr>
        <w:t>parcialmente</w:t>
      </w:r>
      <w:r w:rsidRPr="00A8706A">
        <w:rPr>
          <w:rFonts w:ascii="Palatino Linotype" w:eastAsia="Palatino Linotype" w:hAnsi="Palatino Linotype" w:cs="Palatino Linotype"/>
          <w:b/>
        </w:rPr>
        <w:t xml:space="preserve"> fundados</w:t>
      </w:r>
      <w:r w:rsidRPr="00A8706A">
        <w:rPr>
          <w:rFonts w:ascii="Palatino Linotype" w:eastAsia="Palatino Linotype" w:hAnsi="Palatino Linotype" w:cs="Palatino Linotype"/>
        </w:rPr>
        <w:t xml:space="preserve"> los motivos de inconformidad hechos valer por la parte </w:t>
      </w:r>
      <w:r w:rsidRPr="00A8706A">
        <w:rPr>
          <w:rFonts w:ascii="Palatino Linotype" w:eastAsia="Palatino Linotype" w:hAnsi="Palatino Linotype" w:cs="Palatino Linotype"/>
          <w:b/>
        </w:rPr>
        <w:t xml:space="preserve">Recurrente </w:t>
      </w:r>
      <w:r w:rsidRPr="00A8706A">
        <w:rPr>
          <w:rFonts w:ascii="Palatino Linotype" w:eastAsia="Palatino Linotype" w:hAnsi="Palatino Linotype" w:cs="Palatino Linotype"/>
        </w:rPr>
        <w:t xml:space="preserve">en el recurso de revisión </w:t>
      </w:r>
      <w:r w:rsidRPr="00A8706A">
        <w:rPr>
          <w:rFonts w:ascii="Palatino Linotype" w:eastAsia="Palatino Linotype" w:hAnsi="Palatino Linotype" w:cs="Palatino Linotype"/>
          <w:b/>
        </w:rPr>
        <w:t>014</w:t>
      </w:r>
      <w:r w:rsidR="00FD0F49" w:rsidRPr="00A8706A">
        <w:rPr>
          <w:rFonts w:ascii="Palatino Linotype" w:eastAsia="Palatino Linotype" w:hAnsi="Palatino Linotype" w:cs="Palatino Linotype"/>
          <w:b/>
        </w:rPr>
        <w:t>9</w:t>
      </w:r>
      <w:r w:rsidRPr="00A8706A">
        <w:rPr>
          <w:rFonts w:ascii="Palatino Linotype" w:eastAsia="Palatino Linotype" w:hAnsi="Palatino Linotype" w:cs="Palatino Linotype"/>
          <w:b/>
        </w:rPr>
        <w:t xml:space="preserve">4/INFOEM/IP/RR/2023, </w:t>
      </w:r>
      <w:r w:rsidRPr="00A8706A">
        <w:rPr>
          <w:rFonts w:ascii="Palatino Linotype" w:eastAsia="Palatino Linotype" w:hAnsi="Palatino Linotype" w:cs="Palatino Linotype"/>
        </w:rPr>
        <w:t xml:space="preserve">por lo que, en términos del Considerando </w:t>
      </w:r>
      <w:r w:rsidRPr="00A8706A">
        <w:rPr>
          <w:rFonts w:ascii="Palatino Linotype" w:eastAsia="Palatino Linotype" w:hAnsi="Palatino Linotype" w:cs="Palatino Linotype"/>
          <w:b/>
        </w:rPr>
        <w:t>Cuarto</w:t>
      </w:r>
      <w:r w:rsidRPr="00A8706A">
        <w:rPr>
          <w:rFonts w:ascii="Palatino Linotype" w:eastAsia="Palatino Linotype" w:hAnsi="Palatino Linotype" w:cs="Palatino Linotype"/>
        </w:rPr>
        <w:t xml:space="preserve"> de la presente resolución, se</w:t>
      </w:r>
      <w:r w:rsidRPr="00A8706A">
        <w:rPr>
          <w:rFonts w:ascii="Palatino Linotype" w:eastAsia="Palatino Linotype" w:hAnsi="Palatino Linotype" w:cs="Palatino Linotype"/>
          <w:b/>
        </w:rPr>
        <w:t xml:space="preserve"> </w:t>
      </w:r>
      <w:r w:rsidR="00FD0F49" w:rsidRPr="00A8706A">
        <w:rPr>
          <w:rFonts w:ascii="Palatino Linotype" w:eastAsia="Palatino Linotype" w:hAnsi="Palatino Linotype" w:cs="Palatino Linotype"/>
          <w:b/>
        </w:rPr>
        <w:t>Modifica</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la respuesta</w:t>
      </w:r>
      <w:r w:rsidRPr="00A8706A">
        <w:rPr>
          <w:rFonts w:ascii="Palatino Linotype" w:eastAsia="Palatino Linotype" w:hAnsi="Palatino Linotype" w:cs="Palatino Linotype"/>
          <w:b/>
        </w:rPr>
        <w:t xml:space="preserve"> </w:t>
      </w:r>
      <w:r w:rsidRPr="00A8706A">
        <w:rPr>
          <w:rFonts w:ascii="Palatino Linotype" w:eastAsia="Palatino Linotype" w:hAnsi="Palatino Linotype" w:cs="Palatino Linotype"/>
        </w:rPr>
        <w:t xml:space="preserve">del </w:t>
      </w:r>
      <w:r w:rsidRPr="00A8706A">
        <w:rPr>
          <w:rFonts w:ascii="Palatino Linotype" w:eastAsia="Palatino Linotype" w:hAnsi="Palatino Linotype" w:cs="Palatino Linotype"/>
          <w:b/>
        </w:rPr>
        <w:t>Sujeto Obligado.</w:t>
      </w:r>
    </w:p>
    <w:p w14:paraId="014A5B6C" w14:textId="77777777" w:rsidR="000B19EB" w:rsidRPr="00A8706A" w:rsidRDefault="009A17BD">
      <w:pPr>
        <w:spacing w:before="240" w:after="240" w:line="360" w:lineRule="auto"/>
        <w:jc w:val="both"/>
        <w:rPr>
          <w:rFonts w:ascii="Palatino Linotype" w:eastAsia="Palatino Linotype" w:hAnsi="Palatino Linotype" w:cs="Palatino Linotype"/>
        </w:rPr>
      </w:pPr>
      <w:bookmarkStart w:id="10" w:name="_heading=h.44sinio" w:colFirst="0" w:colLast="0"/>
      <w:bookmarkEnd w:id="10"/>
      <w:r w:rsidRPr="00A8706A">
        <w:rPr>
          <w:rFonts w:ascii="Palatino Linotype" w:eastAsia="Palatino Linotype" w:hAnsi="Palatino Linotype" w:cs="Palatino Linotype"/>
          <w:b/>
        </w:rPr>
        <w:t xml:space="preserve">Segundo. </w:t>
      </w:r>
      <w:r w:rsidRPr="00A8706A">
        <w:rPr>
          <w:rFonts w:ascii="Palatino Linotype" w:eastAsia="Palatino Linotype" w:hAnsi="Palatino Linotype" w:cs="Palatino Linotype"/>
        </w:rPr>
        <w:t xml:space="preserve">Se </w:t>
      </w:r>
      <w:r w:rsidRPr="00A8706A">
        <w:rPr>
          <w:rFonts w:ascii="Palatino Linotype" w:eastAsia="Palatino Linotype" w:hAnsi="Palatino Linotype" w:cs="Palatino Linotype"/>
          <w:b/>
        </w:rPr>
        <w:t>Ordena</w:t>
      </w:r>
      <w:r w:rsidRPr="00A8706A">
        <w:rPr>
          <w:rFonts w:ascii="Palatino Linotype" w:eastAsia="Palatino Linotype" w:hAnsi="Palatino Linotype" w:cs="Palatino Linotype"/>
        </w:rPr>
        <w:t xml:space="preserve"> al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en términos de los Considerandos </w:t>
      </w:r>
      <w:r w:rsidRPr="00A8706A">
        <w:rPr>
          <w:rFonts w:ascii="Palatino Linotype" w:eastAsia="Palatino Linotype" w:hAnsi="Palatino Linotype" w:cs="Palatino Linotype"/>
          <w:b/>
        </w:rPr>
        <w:t xml:space="preserve">Cuarto </w:t>
      </w:r>
      <w:r w:rsidRPr="00A8706A">
        <w:rPr>
          <w:rFonts w:ascii="Palatino Linotype" w:eastAsia="Palatino Linotype" w:hAnsi="Palatino Linotype" w:cs="Palatino Linotype"/>
        </w:rPr>
        <w:t>y</w:t>
      </w:r>
      <w:r w:rsidRPr="00A8706A">
        <w:rPr>
          <w:rFonts w:ascii="Palatino Linotype" w:eastAsia="Palatino Linotype" w:hAnsi="Palatino Linotype" w:cs="Palatino Linotype"/>
          <w:b/>
        </w:rPr>
        <w:t xml:space="preserve"> Quinto </w:t>
      </w:r>
      <w:r w:rsidRPr="00A8706A">
        <w:rPr>
          <w:rFonts w:ascii="Palatino Linotype" w:eastAsia="Palatino Linotype" w:hAnsi="Palatino Linotype" w:cs="Palatino Linotype"/>
        </w:rPr>
        <w:t>de esta resolución, haga entrega, vía SAIMEX, de lo siguiente:</w:t>
      </w:r>
    </w:p>
    <w:p w14:paraId="1CA1E80C" w14:textId="2F7784E7" w:rsidR="00FD0F49" w:rsidRPr="00A8706A" w:rsidRDefault="00FD0F49" w:rsidP="00FD0F49">
      <w:pPr>
        <w:tabs>
          <w:tab w:val="left" w:pos="3962"/>
        </w:tabs>
        <w:spacing w:before="240" w:after="240" w:line="360" w:lineRule="auto"/>
        <w:ind w:left="426" w:right="51"/>
        <w:jc w:val="both"/>
        <w:rPr>
          <w:rFonts w:ascii="Palatino Linotype" w:eastAsia="Palatino Linotype" w:hAnsi="Palatino Linotype" w:cs="Palatino Linotype"/>
        </w:rPr>
      </w:pPr>
      <w:bookmarkStart w:id="11" w:name="_heading=h.35nkun2" w:colFirst="0" w:colLast="0"/>
      <w:bookmarkStart w:id="12" w:name="_heading=h.4d34og8" w:colFirst="0" w:colLast="0"/>
      <w:bookmarkEnd w:id="11"/>
      <w:bookmarkEnd w:id="12"/>
      <w:r w:rsidRPr="00A8706A">
        <w:rPr>
          <w:rFonts w:ascii="Palatino Linotype" w:eastAsia="Palatino Linotype" w:hAnsi="Palatino Linotype" w:cs="Palatino Linotype"/>
        </w:rPr>
        <w:t>Respecto a los exp</w:t>
      </w:r>
      <w:r w:rsidR="00A3553B" w:rsidRPr="00A8706A">
        <w:rPr>
          <w:rFonts w:ascii="Palatino Linotype" w:eastAsia="Palatino Linotype" w:hAnsi="Palatino Linotype" w:cs="Palatino Linotype"/>
        </w:rPr>
        <w:t xml:space="preserve">edientes de los procedimientos </w:t>
      </w:r>
      <w:r w:rsidRPr="00A8706A">
        <w:rPr>
          <w:rFonts w:ascii="Palatino Linotype" w:eastAsia="Palatino Linotype" w:hAnsi="Palatino Linotype" w:cs="Palatino Linotype"/>
        </w:rPr>
        <w:t>instaurados ante la Contraloría Interna en los ejercicios 2021 y 2022, reportados en respuesta:</w:t>
      </w:r>
    </w:p>
    <w:p w14:paraId="0A4FD57A" w14:textId="77777777" w:rsidR="00FD0F49" w:rsidRPr="00A8706A" w:rsidRDefault="00FD0F49" w:rsidP="00564D80">
      <w:pPr>
        <w:spacing w:before="240" w:after="240" w:line="276" w:lineRule="auto"/>
        <w:ind w:left="709"/>
        <w:jc w:val="both"/>
        <w:rPr>
          <w:rFonts w:ascii="Palatino Linotype" w:eastAsia="Palatino Linotype" w:hAnsi="Palatino Linotype" w:cs="Palatino Linotype"/>
        </w:rPr>
      </w:pPr>
      <w:r w:rsidRPr="00A8706A">
        <w:rPr>
          <w:rFonts w:ascii="Palatino Linotype" w:eastAsia="Palatino Linotype" w:hAnsi="Palatino Linotype" w:cs="Palatino Linotype"/>
        </w:rPr>
        <w:t xml:space="preserve">1. Acuerdo del Comité de Transparencia en el que se clasifique como información reservada los expedientes en trámite, salvo aquellos que se relacionen con </w:t>
      </w:r>
      <w:r w:rsidRPr="00A8706A">
        <w:rPr>
          <w:rFonts w:ascii="Palatino Linotype" w:eastAsia="Palatino Linotype" w:hAnsi="Palatino Linotype" w:cs="Palatino Linotype"/>
          <w:b/>
          <w:u w:val="single"/>
        </w:rPr>
        <w:t>actos de corrupción</w:t>
      </w:r>
      <w:r w:rsidRPr="00A8706A">
        <w:rPr>
          <w:rFonts w:ascii="Palatino Linotype" w:eastAsia="Palatino Linotype" w:hAnsi="Palatino Linotype" w:cs="Palatino Linotype"/>
        </w:rPr>
        <w:t>, de conformidad con el artículo 142 de la Ley de la materia.</w:t>
      </w:r>
    </w:p>
    <w:p w14:paraId="33BD6261" w14:textId="77777777" w:rsidR="00FD0F49" w:rsidRPr="00A8706A" w:rsidRDefault="00FD0F49" w:rsidP="00564D80">
      <w:pPr>
        <w:spacing w:before="240" w:after="240" w:line="276" w:lineRule="auto"/>
        <w:ind w:left="709"/>
        <w:jc w:val="both"/>
        <w:rPr>
          <w:rFonts w:ascii="Palatino Linotype" w:eastAsia="Palatino Linotype" w:hAnsi="Palatino Linotype" w:cs="Palatino Linotype"/>
        </w:rPr>
      </w:pPr>
      <w:r w:rsidRPr="00A8706A">
        <w:rPr>
          <w:rFonts w:ascii="Palatino Linotype" w:eastAsia="Palatino Linotype" w:hAnsi="Palatino Linotype" w:cs="Palatino Linotype"/>
        </w:rPr>
        <w:lastRenderedPageBreak/>
        <w:t xml:space="preserve">2. Expedientes en trámite que se relacionen con </w:t>
      </w:r>
      <w:r w:rsidRPr="00A8706A">
        <w:rPr>
          <w:rFonts w:ascii="Palatino Linotype" w:eastAsia="Palatino Linotype" w:hAnsi="Palatino Linotype" w:cs="Palatino Linotype"/>
          <w:b/>
          <w:u w:val="single"/>
        </w:rPr>
        <w:t>actos de corrupción</w:t>
      </w:r>
      <w:r w:rsidRPr="00A8706A">
        <w:rPr>
          <w:rFonts w:ascii="Palatino Linotype" w:eastAsia="Palatino Linotype" w:hAnsi="Palatino Linotype" w:cs="Palatino Linotype"/>
        </w:rPr>
        <w:t>, de conformidad con el artículo 142 de la Ley de la materia, en versión pública.</w:t>
      </w:r>
    </w:p>
    <w:p w14:paraId="0373F627" w14:textId="77777777" w:rsidR="000B19EB" w:rsidRPr="00A8706A" w:rsidRDefault="009A17BD" w:rsidP="00B67566">
      <w:pPr>
        <w:spacing w:before="120" w:after="120"/>
        <w:ind w:left="709"/>
        <w:jc w:val="both"/>
        <w:rPr>
          <w:rFonts w:ascii="Palatino Linotype" w:eastAsia="Palatino Linotype" w:hAnsi="Palatino Linotype" w:cs="Palatino Linotype"/>
          <w:b/>
          <w:sz w:val="20"/>
          <w:szCs w:val="20"/>
        </w:rPr>
      </w:pPr>
      <w:r w:rsidRPr="00A8706A">
        <w:rPr>
          <w:rFonts w:ascii="Palatino Linotype" w:eastAsia="Palatino Linotype" w:hAnsi="Palatino Linotype" w:cs="Palatino Linotype"/>
          <w:i/>
          <w:sz w:val="20"/>
          <w:szCs w:val="20"/>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Pr="00A8706A">
        <w:rPr>
          <w:rFonts w:ascii="Palatino Linotype" w:eastAsia="Palatino Linotype" w:hAnsi="Palatino Linotype" w:cs="Palatino Linotype"/>
          <w:b/>
          <w:i/>
          <w:sz w:val="20"/>
          <w:szCs w:val="20"/>
        </w:rPr>
        <w:t>Recurrente</w:t>
      </w:r>
      <w:r w:rsidRPr="00A8706A">
        <w:rPr>
          <w:rFonts w:ascii="Palatino Linotype" w:eastAsia="Palatino Linotype" w:hAnsi="Palatino Linotype" w:cs="Palatino Linotype"/>
          <w:b/>
          <w:sz w:val="20"/>
          <w:szCs w:val="20"/>
        </w:rPr>
        <w:t>.</w:t>
      </w:r>
    </w:p>
    <w:p w14:paraId="12B6D5E7" w14:textId="77777777" w:rsidR="000B19EB" w:rsidRPr="00A8706A" w:rsidRDefault="009A17BD" w:rsidP="00B67566">
      <w:pPr>
        <w:spacing w:before="120" w:after="120"/>
        <w:ind w:left="709"/>
        <w:jc w:val="both"/>
        <w:rPr>
          <w:rFonts w:ascii="Palatino Linotype" w:eastAsia="Palatino Linotype" w:hAnsi="Palatino Linotype" w:cs="Palatino Linotype"/>
          <w:sz w:val="20"/>
          <w:szCs w:val="20"/>
        </w:rPr>
      </w:pPr>
      <w:r w:rsidRPr="00A8706A">
        <w:rPr>
          <w:rFonts w:ascii="Palatino Linotype" w:eastAsia="Palatino Linotype" w:hAnsi="Palatino Linotype" w:cs="Palatino Linotype"/>
          <w:i/>
          <w:sz w:val="20"/>
          <w:szCs w:val="20"/>
        </w:rPr>
        <w:t>En el supuesto que la información ordenada en</w:t>
      </w:r>
      <w:r w:rsidR="00FD0F49" w:rsidRPr="00A8706A">
        <w:rPr>
          <w:rFonts w:ascii="Palatino Linotype" w:eastAsia="Palatino Linotype" w:hAnsi="Palatino Linotype" w:cs="Palatino Linotype"/>
          <w:i/>
          <w:sz w:val="20"/>
          <w:szCs w:val="20"/>
        </w:rPr>
        <w:t xml:space="preserve"> el </w:t>
      </w:r>
      <w:r w:rsidRPr="00A8706A">
        <w:rPr>
          <w:rFonts w:ascii="Palatino Linotype" w:eastAsia="Palatino Linotype" w:hAnsi="Palatino Linotype" w:cs="Palatino Linotype"/>
          <w:i/>
          <w:sz w:val="20"/>
          <w:szCs w:val="20"/>
        </w:rPr>
        <w:t>punto</w:t>
      </w:r>
      <w:r w:rsidR="00FD0F49" w:rsidRPr="00A8706A">
        <w:rPr>
          <w:rFonts w:ascii="Palatino Linotype" w:eastAsia="Palatino Linotype" w:hAnsi="Palatino Linotype" w:cs="Palatino Linotype"/>
          <w:i/>
          <w:sz w:val="20"/>
          <w:szCs w:val="20"/>
        </w:rPr>
        <w:t xml:space="preserve"> </w:t>
      </w:r>
      <w:r w:rsidR="00B67566" w:rsidRPr="00A8706A">
        <w:rPr>
          <w:rFonts w:ascii="Palatino Linotype" w:eastAsia="Palatino Linotype" w:hAnsi="Palatino Linotype" w:cs="Palatino Linotype"/>
          <w:i/>
          <w:sz w:val="20"/>
          <w:szCs w:val="20"/>
        </w:rPr>
        <w:t xml:space="preserve">2, </w:t>
      </w:r>
      <w:r w:rsidRPr="00A8706A">
        <w:rPr>
          <w:rFonts w:ascii="Palatino Linotype" w:eastAsia="Palatino Linotype" w:hAnsi="Palatino Linotype" w:cs="Palatino Linotype"/>
          <w:i/>
          <w:sz w:val="20"/>
          <w:szCs w:val="20"/>
        </w:rPr>
        <w:t xml:space="preserve">no obre en los archivos del </w:t>
      </w:r>
      <w:r w:rsidRPr="00A8706A">
        <w:rPr>
          <w:rFonts w:ascii="Palatino Linotype" w:eastAsia="Palatino Linotype" w:hAnsi="Palatino Linotype" w:cs="Palatino Linotype"/>
          <w:b/>
          <w:i/>
          <w:sz w:val="20"/>
          <w:szCs w:val="20"/>
        </w:rPr>
        <w:t xml:space="preserve">Sujeto Obligado, </w:t>
      </w:r>
      <w:r w:rsidRPr="00A8706A">
        <w:rPr>
          <w:rFonts w:ascii="Palatino Linotype" w:eastAsia="Palatino Linotype" w:hAnsi="Palatino Linotype" w:cs="Palatino Linotype"/>
          <w:i/>
          <w:sz w:val="20"/>
          <w:szCs w:val="20"/>
        </w:rPr>
        <w:t xml:space="preserve">por no haberse generado, bastará con que así se haga del conocimiento de la parte </w:t>
      </w:r>
      <w:r w:rsidRPr="00A8706A">
        <w:rPr>
          <w:rFonts w:ascii="Palatino Linotype" w:eastAsia="Palatino Linotype" w:hAnsi="Palatino Linotype" w:cs="Palatino Linotype"/>
          <w:b/>
          <w:i/>
          <w:sz w:val="20"/>
          <w:szCs w:val="20"/>
        </w:rPr>
        <w:t>Recurrente</w:t>
      </w:r>
      <w:r w:rsidRPr="00A8706A">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0B38C2B2" w14:textId="77777777" w:rsidR="000B19EB" w:rsidRPr="00A8706A" w:rsidRDefault="009A17BD">
      <w:pPr>
        <w:spacing w:before="240" w:after="240" w:line="360" w:lineRule="auto"/>
        <w:jc w:val="both"/>
        <w:rPr>
          <w:rFonts w:ascii="Palatino Linotype" w:eastAsia="Palatino Linotype" w:hAnsi="Palatino Linotype" w:cs="Palatino Linotype"/>
          <w:b/>
        </w:rPr>
      </w:pPr>
      <w:r w:rsidRPr="00A8706A">
        <w:rPr>
          <w:rFonts w:ascii="Palatino Linotype" w:eastAsia="Palatino Linotype" w:hAnsi="Palatino Linotype" w:cs="Palatino Linotype"/>
          <w:b/>
        </w:rPr>
        <w:t xml:space="preserve">Tercero. Notifíquese, </w:t>
      </w:r>
      <w:r w:rsidRPr="00A8706A">
        <w:rPr>
          <w:rFonts w:ascii="Palatino Linotype" w:eastAsia="Palatino Linotype" w:hAnsi="Palatino Linotype" w:cs="Palatino Linotype"/>
        </w:rPr>
        <w:t xml:space="preserve">vía </w:t>
      </w:r>
      <w:r w:rsidRPr="00A8706A">
        <w:rPr>
          <w:rFonts w:ascii="Palatino Linotype" w:eastAsia="Palatino Linotype" w:hAnsi="Palatino Linotype" w:cs="Palatino Linotype"/>
          <w:b/>
        </w:rPr>
        <w:t>SAIMEX</w:t>
      </w:r>
      <w:r w:rsidRPr="00A8706A">
        <w:rPr>
          <w:rFonts w:ascii="Palatino Linotype" w:eastAsia="Palatino Linotype" w:hAnsi="Palatino Linotype" w:cs="Palatino Linotype"/>
        </w:rPr>
        <w:t xml:space="preserve">, al Titular de la Unidad de Transparencia del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91D23D" w14:textId="77777777" w:rsidR="000B19EB" w:rsidRPr="00A8706A" w:rsidRDefault="009A17BD">
      <w:pPr>
        <w:spacing w:before="240" w:after="240" w:line="360" w:lineRule="auto"/>
        <w:jc w:val="both"/>
        <w:rPr>
          <w:rFonts w:ascii="Palatino Linotype" w:eastAsia="Palatino Linotype" w:hAnsi="Palatino Linotype" w:cs="Palatino Linotype"/>
        </w:rPr>
      </w:pPr>
      <w:bookmarkStart w:id="13" w:name="_heading=h.17dp8vu" w:colFirst="0" w:colLast="0"/>
      <w:bookmarkEnd w:id="13"/>
      <w:r w:rsidRPr="00A8706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8706A">
        <w:rPr>
          <w:rFonts w:ascii="Palatino Linotype" w:eastAsia="Palatino Linotype" w:hAnsi="Palatino Linotype" w:cs="Palatino Linotype"/>
          <w:b/>
        </w:rPr>
        <w:t>Sujeto Obligado</w:t>
      </w:r>
      <w:r w:rsidRPr="00A8706A">
        <w:rPr>
          <w:rFonts w:ascii="Palatino Linotype" w:eastAsia="Palatino Linotype" w:hAnsi="Palatino Linotype" w:cs="Palatino Linotype"/>
        </w:rPr>
        <w:t xml:space="preserve"> de manera fundada y motivada, podrá solicitar una ampliación de plazo para el cumplimiento de la presente resolución.</w:t>
      </w:r>
    </w:p>
    <w:p w14:paraId="443B2665" w14:textId="77777777" w:rsidR="000B19EB" w:rsidRPr="00A8706A" w:rsidRDefault="009A17BD">
      <w:pPr>
        <w:spacing w:before="240" w:after="240" w:line="360" w:lineRule="auto"/>
        <w:jc w:val="both"/>
        <w:rPr>
          <w:rFonts w:ascii="Palatino Linotype" w:eastAsia="Palatino Linotype" w:hAnsi="Palatino Linotype" w:cs="Palatino Linotype"/>
        </w:rPr>
      </w:pPr>
      <w:r w:rsidRPr="00A8706A">
        <w:rPr>
          <w:rFonts w:ascii="Palatino Linotype" w:eastAsia="Palatino Linotype" w:hAnsi="Palatino Linotype" w:cs="Palatino Linotype"/>
          <w:b/>
        </w:rPr>
        <w:lastRenderedPageBreak/>
        <w:t xml:space="preserve">Cuarto.  Notifíquese, </w:t>
      </w:r>
      <w:r w:rsidRPr="00A8706A">
        <w:rPr>
          <w:rFonts w:ascii="Palatino Linotype" w:eastAsia="Palatino Linotype" w:hAnsi="Palatino Linotype" w:cs="Palatino Linotype"/>
        </w:rPr>
        <w:t xml:space="preserve">vía </w:t>
      </w:r>
      <w:r w:rsidRPr="00A8706A">
        <w:rPr>
          <w:rFonts w:ascii="Palatino Linotype" w:eastAsia="Palatino Linotype" w:hAnsi="Palatino Linotype" w:cs="Palatino Linotype"/>
          <w:b/>
        </w:rPr>
        <w:t>SAIMEX</w:t>
      </w:r>
      <w:r w:rsidRPr="00A8706A">
        <w:rPr>
          <w:rFonts w:ascii="Palatino Linotype" w:eastAsia="Palatino Linotype" w:hAnsi="Palatino Linotype" w:cs="Palatino Linotype"/>
        </w:rPr>
        <w:t xml:space="preserve">, a la parte </w:t>
      </w:r>
      <w:r w:rsidRPr="00A8706A">
        <w:rPr>
          <w:rFonts w:ascii="Palatino Linotype" w:eastAsia="Palatino Linotype" w:hAnsi="Palatino Linotype" w:cs="Palatino Linotype"/>
          <w:b/>
        </w:rPr>
        <w:t xml:space="preserve">Recurrente </w:t>
      </w:r>
      <w:r w:rsidRPr="00A8706A">
        <w:rPr>
          <w:rFonts w:ascii="Palatino Linotype" w:eastAsia="Palatino Linotype" w:hAnsi="Palatino Linotype" w:cs="Palatino Linotype"/>
        </w:rPr>
        <w:t>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271C2299" w14:textId="77777777" w:rsidR="001E0A22" w:rsidRPr="00A8706A" w:rsidRDefault="001E0A22" w:rsidP="001E0A22">
      <w:pPr>
        <w:widowControl w:val="0"/>
        <w:tabs>
          <w:tab w:val="left" w:pos="1701"/>
        </w:tabs>
        <w:spacing w:before="240" w:after="240" w:line="360" w:lineRule="auto"/>
        <w:ind w:right="49"/>
        <w:jc w:val="both"/>
        <w:rPr>
          <w:rFonts w:ascii="Palatino Linotype" w:eastAsia="Palatino Linotype" w:hAnsi="Palatino Linotype" w:cs="Palatino Linotype"/>
        </w:rPr>
      </w:pPr>
      <w:r w:rsidRPr="00A8706A">
        <w:rPr>
          <w:rFonts w:ascii="Palatino Linotype" w:eastAsia="Palatino Linotype" w:hAnsi="Palatino Linotype" w:cs="Palatino Linotype"/>
          <w:b/>
        </w:rPr>
        <w:t>Quinto</w:t>
      </w:r>
      <w:r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b/>
        </w:rPr>
        <w:t xml:space="preserve">Gírese oficio </w:t>
      </w:r>
      <w:r w:rsidRPr="00A8706A">
        <w:rPr>
          <w:rFonts w:ascii="Palatino Linotype" w:eastAsia="Palatino Linotype" w:hAnsi="Palatino Linotype" w:cs="Palatino Linotype"/>
        </w:rPr>
        <w:t xml:space="preserve">a la </w:t>
      </w:r>
      <w:r w:rsidRPr="00A8706A">
        <w:rPr>
          <w:rFonts w:ascii="Palatino Linotype" w:eastAsia="Palatino Linotype" w:hAnsi="Palatino Linotype" w:cs="Palatino Linotype"/>
          <w:b/>
        </w:rPr>
        <w:t>Dirección General de Protección de Datos Personales</w:t>
      </w:r>
      <w:r w:rsidRPr="00A8706A">
        <w:rPr>
          <w:rFonts w:ascii="Palatino Linotype" w:eastAsia="Palatino Linotype" w:hAnsi="Palatino Linotype" w:cs="Palatino Linotype"/>
        </w:rPr>
        <w:t xml:space="preserve"> en atención al artículo 82, fracción XXVII de la Ley de Protección de Datos Personales del Estado de México y Municipios, a fin de que determine lo conducente en términos del </w:t>
      </w:r>
      <w:r w:rsidRPr="00A8706A">
        <w:rPr>
          <w:rFonts w:ascii="Palatino Linotype" w:eastAsia="Palatino Linotype" w:hAnsi="Palatino Linotype" w:cs="Palatino Linotype"/>
          <w:b/>
        </w:rPr>
        <w:t>Considerando</w:t>
      </w:r>
      <w:r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b/>
        </w:rPr>
        <w:t xml:space="preserve">Cuarto </w:t>
      </w:r>
      <w:r w:rsidRPr="00A8706A">
        <w:rPr>
          <w:rFonts w:ascii="Palatino Linotype" w:eastAsia="Palatino Linotype" w:hAnsi="Palatino Linotype" w:cs="Palatino Linotype"/>
        </w:rPr>
        <w:t>de la presente resolución.</w:t>
      </w:r>
    </w:p>
    <w:p w14:paraId="2C3CC3AD" w14:textId="126C496A" w:rsidR="000B19EB" w:rsidRPr="00A8706A" w:rsidRDefault="009A17BD">
      <w:pPr>
        <w:spacing w:line="360" w:lineRule="auto"/>
        <w:jc w:val="both"/>
        <w:rPr>
          <w:rFonts w:ascii="Palatino Linotype" w:eastAsia="Palatino Linotype" w:hAnsi="Palatino Linotype" w:cs="Palatino Linotype"/>
        </w:rPr>
      </w:pPr>
      <w:bookmarkStart w:id="14" w:name="_heading=h.1fob9te" w:colFirst="0" w:colLast="0"/>
      <w:bookmarkEnd w:id="14"/>
      <w:r w:rsidRPr="00A8706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564D80" w:rsidRPr="00A8706A">
        <w:rPr>
          <w:rFonts w:ascii="Palatino Linotype" w:eastAsia="Palatino Linotype" w:hAnsi="Palatino Linotype" w:cs="Palatino Linotype"/>
        </w:rPr>
        <w:t>; MARÍA DEL ROSARIO MEJÍA AYALA</w:t>
      </w:r>
      <w:r w:rsidRPr="00A8706A">
        <w:rPr>
          <w:rFonts w:ascii="Palatino Linotype" w:eastAsia="Palatino Linotype" w:hAnsi="Palatino Linotype" w:cs="Palatino Linotype"/>
        </w:rPr>
        <w:t>; SHARON CRISTINA MORALES MARTÍ</w:t>
      </w:r>
      <w:r w:rsidR="001B1A81" w:rsidRPr="00A8706A">
        <w:rPr>
          <w:rFonts w:ascii="Palatino Linotype" w:eastAsia="Palatino Linotype" w:hAnsi="Palatino Linotype" w:cs="Palatino Linotype"/>
        </w:rPr>
        <w:t>NEZ; LUIS GUSTAVO PARRA NORIEGA</w:t>
      </w:r>
      <w:r w:rsidR="00564D80" w:rsidRPr="00A8706A">
        <w:rPr>
          <w:rFonts w:ascii="Palatino Linotype" w:eastAsia="Palatino Linotype" w:hAnsi="Palatino Linotype" w:cs="Palatino Linotype"/>
        </w:rPr>
        <w:t>, EMITIENDO VOTO PARTICULAR</w:t>
      </w:r>
      <w:r w:rsidRPr="00A8706A">
        <w:rPr>
          <w:rFonts w:ascii="Palatino Linotype" w:eastAsia="Palatino Linotype" w:hAnsi="Palatino Linotype" w:cs="Palatino Linotype"/>
        </w:rPr>
        <w:t xml:space="preserve">; Y GUADALUPE RAMÍREZ PEÑA EN LA </w:t>
      </w:r>
      <w:r w:rsidR="00B0693B" w:rsidRPr="00A8706A">
        <w:rPr>
          <w:rFonts w:ascii="Palatino Linotype" w:eastAsia="Palatino Linotype" w:hAnsi="Palatino Linotype" w:cs="Palatino Linotype"/>
        </w:rPr>
        <w:t xml:space="preserve">CUADRAGÉSIMA </w:t>
      </w:r>
      <w:r w:rsidR="001F56A0" w:rsidRPr="00A8706A">
        <w:rPr>
          <w:rFonts w:ascii="Palatino Linotype" w:eastAsia="Palatino Linotype" w:hAnsi="Palatino Linotype" w:cs="Palatino Linotype"/>
        </w:rPr>
        <w:t>SEGUNDA</w:t>
      </w:r>
      <w:r w:rsidR="001B1A81"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 xml:space="preserve">SESIÓN ORDINARIA CELEBRADA EL </w:t>
      </w:r>
      <w:r w:rsidR="001F56A0" w:rsidRPr="00A8706A">
        <w:rPr>
          <w:rFonts w:ascii="Palatino Linotype" w:eastAsia="Palatino Linotype" w:hAnsi="Palatino Linotype" w:cs="Palatino Linotype"/>
        </w:rPr>
        <w:t>VEINTITRÉS DE NOVIEMBRE</w:t>
      </w:r>
      <w:r w:rsidR="001B1A81" w:rsidRPr="00A8706A">
        <w:rPr>
          <w:rFonts w:ascii="Palatino Linotype" w:eastAsia="Palatino Linotype" w:hAnsi="Palatino Linotype" w:cs="Palatino Linotype"/>
        </w:rPr>
        <w:t xml:space="preserve"> </w:t>
      </w:r>
      <w:r w:rsidRPr="00A8706A">
        <w:rPr>
          <w:rFonts w:ascii="Palatino Linotype" w:eastAsia="Palatino Linotype" w:hAnsi="Palatino Linotype" w:cs="Palatino Linotype"/>
        </w:rPr>
        <w:t>DE DOS MIL VEINTITRÉS, ANTE EL SECRETARIO TÉCNICO DEL PLENO ALEXIS TAPIA RAMÍREZ.</w:t>
      </w:r>
    </w:p>
    <w:p w14:paraId="322B90E0" w14:textId="77777777" w:rsidR="000B19EB" w:rsidRPr="00A8706A" w:rsidRDefault="000B19EB">
      <w:pPr>
        <w:spacing w:line="360" w:lineRule="auto"/>
        <w:jc w:val="both"/>
        <w:rPr>
          <w:rFonts w:ascii="Palatino Linotype" w:eastAsia="Palatino Linotype" w:hAnsi="Palatino Linotype" w:cs="Palatino Linotype"/>
        </w:rPr>
      </w:pPr>
    </w:p>
    <w:p w14:paraId="4C61B0B9" w14:textId="77777777" w:rsidR="000B19EB" w:rsidRPr="00A8706A" w:rsidRDefault="000B19EB">
      <w:pPr>
        <w:rPr>
          <w:rFonts w:ascii="Palatino Linotype" w:eastAsia="Palatino Linotype" w:hAnsi="Palatino Linotype" w:cs="Palatino Linotype"/>
        </w:rPr>
      </w:pPr>
    </w:p>
    <w:p w14:paraId="5AC590C2" w14:textId="77777777" w:rsidR="000B19EB" w:rsidRPr="00A8706A" w:rsidRDefault="000B19EB">
      <w:pPr>
        <w:rPr>
          <w:rFonts w:ascii="Palatino Linotype" w:eastAsia="Palatino Linotype" w:hAnsi="Palatino Linotype" w:cs="Palatino Linotype"/>
        </w:rPr>
      </w:pPr>
    </w:p>
    <w:p w14:paraId="684F3D5D" w14:textId="77777777" w:rsidR="000B19EB" w:rsidRPr="00A8706A" w:rsidRDefault="000B19EB">
      <w:pPr>
        <w:rPr>
          <w:rFonts w:ascii="Palatino Linotype" w:eastAsia="Palatino Linotype" w:hAnsi="Palatino Linotype" w:cs="Palatino Linotype"/>
        </w:rPr>
      </w:pPr>
    </w:p>
    <w:p w14:paraId="42F1FF4A" w14:textId="77777777" w:rsidR="000B19EB" w:rsidRPr="00A8706A" w:rsidRDefault="000B19EB">
      <w:pPr>
        <w:rPr>
          <w:rFonts w:ascii="Palatino Linotype" w:eastAsia="Palatino Linotype" w:hAnsi="Palatino Linotype" w:cs="Palatino Linotype"/>
        </w:rPr>
      </w:pPr>
    </w:p>
    <w:p w14:paraId="58DB7FF1" w14:textId="77777777" w:rsidR="000B19EB" w:rsidRPr="00A8706A" w:rsidRDefault="000B19EB">
      <w:pPr>
        <w:rPr>
          <w:rFonts w:ascii="Palatino Linotype" w:eastAsia="Palatino Linotype" w:hAnsi="Palatino Linotype" w:cs="Palatino Linotype"/>
        </w:rPr>
      </w:pPr>
    </w:p>
    <w:p w14:paraId="77C81405" w14:textId="77777777" w:rsidR="000B19EB" w:rsidRPr="00A8706A" w:rsidRDefault="000B19EB">
      <w:pPr>
        <w:rPr>
          <w:rFonts w:ascii="Palatino Linotype" w:eastAsia="Palatino Linotype" w:hAnsi="Palatino Linotype" w:cs="Palatino Linotype"/>
        </w:rPr>
      </w:pPr>
    </w:p>
    <w:p w14:paraId="51B4EAFE" w14:textId="77777777" w:rsidR="000B19EB" w:rsidRPr="00A8706A" w:rsidRDefault="000B19EB">
      <w:pPr>
        <w:rPr>
          <w:rFonts w:ascii="Palatino Linotype" w:eastAsia="Palatino Linotype" w:hAnsi="Palatino Linotype" w:cs="Palatino Linotype"/>
        </w:rPr>
      </w:pPr>
    </w:p>
    <w:p w14:paraId="24A7F0C3" w14:textId="77777777" w:rsidR="000B19EB" w:rsidRPr="00A8706A" w:rsidRDefault="000B19EB">
      <w:pPr>
        <w:rPr>
          <w:rFonts w:ascii="Palatino Linotype" w:eastAsia="Palatino Linotype" w:hAnsi="Palatino Linotype" w:cs="Palatino Linotype"/>
        </w:rPr>
      </w:pPr>
    </w:p>
    <w:p w14:paraId="59CC1E30" w14:textId="77777777" w:rsidR="000B19EB" w:rsidRPr="00A8706A" w:rsidRDefault="000B19EB">
      <w:pPr>
        <w:rPr>
          <w:rFonts w:ascii="Palatino Linotype" w:eastAsia="Palatino Linotype" w:hAnsi="Palatino Linotype" w:cs="Palatino Linotype"/>
        </w:rPr>
      </w:pPr>
    </w:p>
    <w:p w14:paraId="06AEFDDE" w14:textId="77777777" w:rsidR="000B19EB" w:rsidRPr="00A8706A" w:rsidRDefault="000B19EB">
      <w:pPr>
        <w:spacing w:line="360" w:lineRule="auto"/>
        <w:jc w:val="both"/>
        <w:rPr>
          <w:rFonts w:ascii="Palatino Linotype" w:eastAsia="Palatino Linotype" w:hAnsi="Palatino Linotype" w:cs="Palatino Linotype"/>
        </w:rPr>
      </w:pPr>
      <w:bookmarkStart w:id="15" w:name="_heading=h.3rdcrjn" w:colFirst="0" w:colLast="0"/>
      <w:bookmarkEnd w:id="15"/>
    </w:p>
    <w:p w14:paraId="024DECBE" w14:textId="77777777" w:rsidR="000B19EB" w:rsidRPr="00A8706A" w:rsidRDefault="000B19EB">
      <w:pPr>
        <w:spacing w:line="360" w:lineRule="auto"/>
        <w:jc w:val="both"/>
        <w:rPr>
          <w:rFonts w:ascii="Palatino Linotype" w:eastAsia="Palatino Linotype" w:hAnsi="Palatino Linotype" w:cs="Palatino Linotype"/>
        </w:rPr>
      </w:pPr>
    </w:p>
    <w:p w14:paraId="027FE641" w14:textId="77777777" w:rsidR="000B19EB" w:rsidRPr="00A8706A" w:rsidRDefault="000B19EB">
      <w:pPr>
        <w:spacing w:line="360" w:lineRule="auto"/>
        <w:jc w:val="both"/>
        <w:rPr>
          <w:rFonts w:ascii="Palatino Linotype" w:eastAsia="Palatino Linotype" w:hAnsi="Palatino Linotype" w:cs="Palatino Linotype"/>
        </w:rPr>
      </w:pPr>
    </w:p>
    <w:p w14:paraId="7FB10C0D" w14:textId="77777777" w:rsidR="000B19EB" w:rsidRPr="00A8706A" w:rsidRDefault="000B19EB">
      <w:pPr>
        <w:spacing w:line="360" w:lineRule="auto"/>
        <w:jc w:val="both"/>
        <w:rPr>
          <w:rFonts w:ascii="Palatino Linotype" w:eastAsia="Palatino Linotype" w:hAnsi="Palatino Linotype" w:cs="Palatino Linotype"/>
        </w:rPr>
      </w:pPr>
      <w:bookmarkStart w:id="16" w:name="_heading=h.1t3h5sf" w:colFirst="0" w:colLast="0"/>
      <w:bookmarkEnd w:id="16"/>
    </w:p>
    <w:p w14:paraId="462847A7" w14:textId="77777777" w:rsidR="000B19EB" w:rsidRPr="00A8706A" w:rsidRDefault="000B19EB">
      <w:pPr>
        <w:spacing w:line="360" w:lineRule="auto"/>
        <w:jc w:val="both"/>
        <w:rPr>
          <w:rFonts w:ascii="Palatino Linotype" w:eastAsia="Palatino Linotype" w:hAnsi="Palatino Linotype" w:cs="Palatino Linotype"/>
        </w:rPr>
      </w:pPr>
    </w:p>
    <w:p w14:paraId="1251AA76" w14:textId="77777777" w:rsidR="000B19EB" w:rsidRPr="00A8706A" w:rsidRDefault="000B19EB">
      <w:pPr>
        <w:spacing w:line="360" w:lineRule="auto"/>
        <w:jc w:val="both"/>
        <w:rPr>
          <w:rFonts w:ascii="Palatino Linotype" w:eastAsia="Palatino Linotype" w:hAnsi="Palatino Linotype" w:cs="Palatino Linotype"/>
        </w:rPr>
      </w:pPr>
    </w:p>
    <w:p w14:paraId="62052DB5" w14:textId="77777777" w:rsidR="000B19EB" w:rsidRPr="00A8706A" w:rsidRDefault="000B19EB">
      <w:pPr>
        <w:spacing w:line="360" w:lineRule="auto"/>
        <w:jc w:val="both"/>
        <w:rPr>
          <w:rFonts w:ascii="Palatino Linotype" w:eastAsia="Palatino Linotype" w:hAnsi="Palatino Linotype" w:cs="Palatino Linotype"/>
        </w:rPr>
      </w:pPr>
    </w:p>
    <w:p w14:paraId="7BB76579" w14:textId="77777777" w:rsidR="000B19EB" w:rsidRPr="00A8706A" w:rsidRDefault="000B19EB">
      <w:pPr>
        <w:spacing w:line="360" w:lineRule="auto"/>
        <w:jc w:val="both"/>
        <w:rPr>
          <w:rFonts w:ascii="Palatino Linotype" w:eastAsia="Palatino Linotype" w:hAnsi="Palatino Linotype" w:cs="Palatino Linotype"/>
        </w:rPr>
      </w:pPr>
    </w:p>
    <w:p w14:paraId="45BCC24D" w14:textId="77777777" w:rsidR="000B19EB" w:rsidRPr="00A8706A" w:rsidRDefault="000B19EB">
      <w:pPr>
        <w:spacing w:line="360" w:lineRule="auto"/>
        <w:jc w:val="both"/>
        <w:rPr>
          <w:rFonts w:ascii="Palatino Linotype" w:eastAsia="Palatino Linotype" w:hAnsi="Palatino Linotype" w:cs="Palatino Linotype"/>
        </w:rPr>
      </w:pPr>
    </w:p>
    <w:p w14:paraId="7576DAD0" w14:textId="77777777" w:rsidR="000B19EB" w:rsidRPr="00A8706A" w:rsidRDefault="000B19EB">
      <w:pPr>
        <w:spacing w:line="360" w:lineRule="auto"/>
        <w:jc w:val="both"/>
        <w:rPr>
          <w:rFonts w:ascii="Palatino Linotype" w:eastAsia="Palatino Linotype" w:hAnsi="Palatino Linotype" w:cs="Palatino Linotype"/>
        </w:rPr>
      </w:pPr>
    </w:p>
    <w:p w14:paraId="6BB54B68" w14:textId="77777777" w:rsidR="000B19EB" w:rsidRPr="00A8706A" w:rsidRDefault="000B19EB">
      <w:pPr>
        <w:spacing w:line="360" w:lineRule="auto"/>
        <w:jc w:val="both"/>
        <w:rPr>
          <w:rFonts w:ascii="Palatino Linotype" w:eastAsia="Palatino Linotype" w:hAnsi="Palatino Linotype" w:cs="Palatino Linotype"/>
        </w:rPr>
      </w:pPr>
    </w:p>
    <w:p w14:paraId="251AB9B6" w14:textId="77777777" w:rsidR="000B19EB" w:rsidRPr="00A8706A" w:rsidRDefault="000B19EB">
      <w:pPr>
        <w:spacing w:line="360" w:lineRule="auto"/>
        <w:jc w:val="both"/>
        <w:rPr>
          <w:rFonts w:ascii="Palatino Linotype" w:eastAsia="Palatino Linotype" w:hAnsi="Palatino Linotype" w:cs="Palatino Linotype"/>
        </w:rPr>
      </w:pPr>
    </w:p>
    <w:p w14:paraId="0D53485F" w14:textId="77777777" w:rsidR="000B19EB" w:rsidRPr="00A8706A" w:rsidRDefault="000B19EB">
      <w:pPr>
        <w:spacing w:line="360" w:lineRule="auto"/>
        <w:jc w:val="both"/>
        <w:rPr>
          <w:rFonts w:ascii="Palatino Linotype" w:eastAsia="Palatino Linotype" w:hAnsi="Palatino Linotype" w:cs="Palatino Linotype"/>
        </w:rPr>
      </w:pPr>
    </w:p>
    <w:p w14:paraId="4F0C2267" w14:textId="77777777" w:rsidR="000B19EB" w:rsidRPr="00A8706A" w:rsidRDefault="000B19EB">
      <w:pPr>
        <w:spacing w:line="360" w:lineRule="auto"/>
        <w:jc w:val="both"/>
        <w:rPr>
          <w:rFonts w:ascii="Palatino Linotype" w:eastAsia="Palatino Linotype" w:hAnsi="Palatino Linotype" w:cs="Palatino Linotype"/>
        </w:rPr>
      </w:pPr>
    </w:p>
    <w:p w14:paraId="1F90A49C" w14:textId="77777777" w:rsidR="000B19EB" w:rsidRPr="00A8706A" w:rsidRDefault="000B19EB">
      <w:pPr>
        <w:spacing w:line="360" w:lineRule="auto"/>
        <w:jc w:val="both"/>
        <w:rPr>
          <w:rFonts w:ascii="Palatino Linotype" w:eastAsia="Palatino Linotype" w:hAnsi="Palatino Linotype" w:cs="Palatino Linotype"/>
        </w:rPr>
      </w:pPr>
    </w:p>
    <w:sectPr w:rsidR="000B19EB" w:rsidRPr="00A8706A">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FFA45" w14:textId="77777777" w:rsidR="00740ABC" w:rsidRDefault="00740ABC">
      <w:r>
        <w:separator/>
      </w:r>
    </w:p>
  </w:endnote>
  <w:endnote w:type="continuationSeparator" w:id="0">
    <w:p w14:paraId="6C1888DB" w14:textId="77777777" w:rsidR="00740ABC" w:rsidRDefault="0074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48147" w14:textId="77777777" w:rsidR="005A7E57" w:rsidRDefault="005A7E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17D96">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17D96">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14606054" w14:textId="77777777" w:rsidR="005A7E57" w:rsidRDefault="005A7E5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E2531" w14:textId="77777777" w:rsidR="005A7E57" w:rsidRDefault="005A7E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17D9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17D96">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0A15A365" w14:textId="77777777" w:rsidR="005A7E57" w:rsidRDefault="005A7E5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87280" w14:textId="77777777" w:rsidR="00740ABC" w:rsidRDefault="00740ABC">
      <w:r>
        <w:separator/>
      </w:r>
    </w:p>
  </w:footnote>
  <w:footnote w:type="continuationSeparator" w:id="0">
    <w:p w14:paraId="44416585" w14:textId="77777777" w:rsidR="00740ABC" w:rsidRDefault="00740ABC">
      <w:r>
        <w:continuationSeparator/>
      </w:r>
    </w:p>
  </w:footnote>
  <w:footnote w:id="1">
    <w:p w14:paraId="6624B975" w14:textId="77777777" w:rsidR="005A7E57" w:rsidRDefault="005A7E57" w:rsidP="000D2C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Ver páginas 71 y 72 de la contradicción de tesis 200/2013, específicamente los epígrafes 84, 85 y 87. </w:t>
      </w:r>
    </w:p>
  </w:footnote>
  <w:footnote w:id="2">
    <w:p w14:paraId="29EBAA74" w14:textId="77777777" w:rsidR="005A7E57" w:rsidRDefault="005A7E57" w:rsidP="000D2C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Ver supra. Página 24.</w:t>
      </w:r>
    </w:p>
  </w:footnote>
  <w:footnote w:id="3">
    <w:p w14:paraId="50F6DBA9" w14:textId="77777777" w:rsidR="005A7E57" w:rsidRDefault="005A7E57" w:rsidP="00FC0B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955D317" w14:textId="77777777" w:rsidR="005A7E57" w:rsidRDefault="005A7E57" w:rsidP="00FC0B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05458" w14:textId="77777777" w:rsidR="005A7E57" w:rsidRDefault="005A7E57">
    <w:pPr>
      <w:rPr>
        <w:rFonts w:ascii="Cambria" w:eastAsia="Cambria" w:hAnsi="Cambria" w:cs="Cambria"/>
        <w:color w:val="000000"/>
      </w:rPr>
    </w:pPr>
    <w:r>
      <w:rPr>
        <w:noProof/>
      </w:rPr>
      <w:drawing>
        <wp:anchor distT="0" distB="0" distL="0" distR="0" simplePos="0" relativeHeight="251658240" behindDoc="1" locked="0" layoutInCell="1" hidden="0" allowOverlap="1" wp14:anchorId="4DD0AAE8" wp14:editId="59395C26">
          <wp:simplePos x="0" y="0"/>
          <wp:positionH relativeFrom="column">
            <wp:posOffset>-1080110</wp:posOffset>
          </wp:positionH>
          <wp:positionV relativeFrom="paragraph">
            <wp:posOffset>-488285</wp:posOffset>
          </wp:positionV>
          <wp:extent cx="7809865" cy="10165715"/>
          <wp:effectExtent l="0" t="0" r="0" b="0"/>
          <wp:wrapNone/>
          <wp:docPr id="11322239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4"/>
      <w:tblW w:w="5953" w:type="dxa"/>
      <w:tblInd w:w="3261" w:type="dxa"/>
      <w:tblLayout w:type="fixed"/>
      <w:tblLook w:val="0400" w:firstRow="0" w:lastRow="0" w:firstColumn="0" w:lastColumn="0" w:noHBand="0" w:noVBand="1"/>
    </w:tblPr>
    <w:tblGrid>
      <w:gridCol w:w="2489"/>
      <w:gridCol w:w="3464"/>
    </w:tblGrid>
    <w:tr w:rsidR="005A7E57" w14:paraId="6D6F2E71" w14:textId="77777777">
      <w:tc>
        <w:tcPr>
          <w:tcW w:w="2489" w:type="dxa"/>
          <w:shd w:val="clear" w:color="auto" w:fill="auto"/>
        </w:tcPr>
        <w:p w14:paraId="0F40AC88" w14:textId="77777777" w:rsidR="005A7E57" w:rsidRDefault="005A7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F279AEC" w14:textId="77777777" w:rsidR="005A7E57" w:rsidRDefault="005A7E5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01494/INFOEM/IP/RR/2023</w:t>
          </w:r>
        </w:p>
      </w:tc>
    </w:tr>
    <w:tr w:rsidR="005A7E57" w14:paraId="50602085" w14:textId="77777777">
      <w:trPr>
        <w:trHeight w:val="228"/>
      </w:trPr>
      <w:tc>
        <w:tcPr>
          <w:tcW w:w="2489" w:type="dxa"/>
          <w:shd w:val="clear" w:color="auto" w:fill="auto"/>
          <w:vAlign w:val="center"/>
        </w:tcPr>
        <w:p w14:paraId="5D5595AB" w14:textId="77777777" w:rsidR="005A7E57" w:rsidRDefault="005A7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75B9B43" w14:textId="77777777" w:rsidR="005A7E57" w:rsidRDefault="005A7E57">
          <w:pPr>
            <w:ind w:left="-45" w:right="176"/>
            <w:jc w:val="both"/>
            <w:rPr>
              <w:rFonts w:ascii="Palatino Linotype" w:eastAsia="Palatino Linotype" w:hAnsi="Palatino Linotype" w:cs="Palatino Linotype"/>
              <w:b/>
              <w:sz w:val="22"/>
              <w:szCs w:val="22"/>
            </w:rPr>
          </w:pPr>
          <w:r w:rsidRPr="009B1FD4">
            <w:rPr>
              <w:rFonts w:ascii="Palatino Linotype" w:eastAsia="Palatino Linotype" w:hAnsi="Palatino Linotype" w:cs="Palatino Linotype"/>
              <w:b/>
              <w:sz w:val="22"/>
              <w:szCs w:val="22"/>
            </w:rPr>
            <w:t>Organismo Descentralizado de Agua Potable Alcantarillado y Saneamiento de Nezahualcóyotl (ODAPAS)</w:t>
          </w:r>
        </w:p>
      </w:tc>
    </w:tr>
    <w:tr w:rsidR="005A7E57" w14:paraId="31BA2903" w14:textId="77777777">
      <w:tc>
        <w:tcPr>
          <w:tcW w:w="2489" w:type="dxa"/>
          <w:shd w:val="clear" w:color="auto" w:fill="auto"/>
          <w:vAlign w:val="center"/>
        </w:tcPr>
        <w:p w14:paraId="12CC7D97" w14:textId="77777777" w:rsidR="005A7E57" w:rsidRDefault="005A7E5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9FAB337" w14:textId="77777777" w:rsidR="005A7E57" w:rsidRDefault="005A7E5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C41E5F" w14:textId="77777777" w:rsidR="005A7E57" w:rsidRDefault="005A7E5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ABFC2" w14:textId="77777777" w:rsidR="005A7E57" w:rsidRDefault="005A7E5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890FDCB" wp14:editId="3D64FC02">
          <wp:simplePos x="0" y="0"/>
          <wp:positionH relativeFrom="column">
            <wp:posOffset>-1080133</wp:posOffset>
          </wp:positionH>
          <wp:positionV relativeFrom="paragraph">
            <wp:posOffset>-262859</wp:posOffset>
          </wp:positionV>
          <wp:extent cx="7809865" cy="10165715"/>
          <wp:effectExtent l="0" t="0" r="0" b="0"/>
          <wp:wrapNone/>
          <wp:docPr id="11322239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3"/>
      <w:tblW w:w="5670" w:type="dxa"/>
      <w:tblInd w:w="3261" w:type="dxa"/>
      <w:tblLayout w:type="fixed"/>
      <w:tblLook w:val="0400" w:firstRow="0" w:lastRow="0" w:firstColumn="0" w:lastColumn="0" w:noHBand="0" w:noVBand="1"/>
    </w:tblPr>
    <w:tblGrid>
      <w:gridCol w:w="2551"/>
      <w:gridCol w:w="3119"/>
    </w:tblGrid>
    <w:tr w:rsidR="005A7E57" w14:paraId="3796B1DF" w14:textId="77777777">
      <w:tc>
        <w:tcPr>
          <w:tcW w:w="2551" w:type="dxa"/>
          <w:shd w:val="clear" w:color="auto" w:fill="auto"/>
          <w:vAlign w:val="center"/>
        </w:tcPr>
        <w:p w14:paraId="490B602D" w14:textId="77777777" w:rsidR="005A7E57" w:rsidRDefault="005A7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4756B00" w14:textId="77777777" w:rsidR="005A7E57" w:rsidRDefault="005A7E5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01494/INFOEM/IP/RR/2023</w:t>
          </w:r>
        </w:p>
      </w:tc>
    </w:tr>
    <w:tr w:rsidR="005A7E57" w14:paraId="6702ACF1" w14:textId="77777777">
      <w:trPr>
        <w:trHeight w:val="130"/>
      </w:trPr>
      <w:tc>
        <w:tcPr>
          <w:tcW w:w="2551" w:type="dxa"/>
          <w:shd w:val="clear" w:color="auto" w:fill="auto"/>
          <w:vAlign w:val="center"/>
        </w:tcPr>
        <w:p w14:paraId="2B328DCE" w14:textId="77777777" w:rsidR="005A7E57" w:rsidRDefault="005A7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D76F0DA" w14:textId="4B933613" w:rsidR="005A7E57" w:rsidRDefault="00517D96" w:rsidP="00517D9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w:t>
          </w:r>
        </w:p>
      </w:tc>
    </w:tr>
    <w:tr w:rsidR="005A7E57" w14:paraId="34E2F6F4" w14:textId="77777777">
      <w:trPr>
        <w:trHeight w:val="228"/>
      </w:trPr>
      <w:tc>
        <w:tcPr>
          <w:tcW w:w="2551" w:type="dxa"/>
          <w:shd w:val="clear" w:color="auto" w:fill="auto"/>
          <w:vAlign w:val="center"/>
        </w:tcPr>
        <w:p w14:paraId="6CB179E8" w14:textId="77777777" w:rsidR="005A7E57" w:rsidRDefault="005A7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F9EA9BF" w14:textId="77777777" w:rsidR="005A7E57" w:rsidRDefault="005A7E57">
          <w:pPr>
            <w:ind w:left="-45" w:right="176"/>
            <w:jc w:val="both"/>
            <w:rPr>
              <w:rFonts w:ascii="Palatino Linotype" w:eastAsia="Palatino Linotype" w:hAnsi="Palatino Linotype" w:cs="Palatino Linotype"/>
              <w:b/>
              <w:sz w:val="22"/>
              <w:szCs w:val="22"/>
            </w:rPr>
          </w:pPr>
          <w:r w:rsidRPr="009B1FD4">
            <w:rPr>
              <w:rFonts w:ascii="Palatino Linotype" w:eastAsia="Palatino Linotype" w:hAnsi="Palatino Linotype" w:cs="Palatino Linotype"/>
              <w:b/>
              <w:sz w:val="22"/>
              <w:szCs w:val="22"/>
            </w:rPr>
            <w:t>Organismo Descentralizado de Agua Potable Alcantarillado y Saneamiento de Nezahualcóyotl (ODAPAS)</w:t>
          </w:r>
        </w:p>
      </w:tc>
    </w:tr>
    <w:tr w:rsidR="005A7E57" w14:paraId="2CACAF8A" w14:textId="77777777">
      <w:tc>
        <w:tcPr>
          <w:tcW w:w="2551" w:type="dxa"/>
          <w:shd w:val="clear" w:color="auto" w:fill="auto"/>
          <w:vAlign w:val="center"/>
        </w:tcPr>
        <w:p w14:paraId="0228BE25" w14:textId="77777777" w:rsidR="005A7E57" w:rsidRDefault="005A7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0133A33" w14:textId="77777777" w:rsidR="005A7E57" w:rsidRDefault="005A7E5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D71905" w14:textId="77777777" w:rsidR="005A7E57" w:rsidRDefault="005A7E57">
    <w:pPr>
      <w:pBdr>
        <w:top w:val="nil"/>
        <w:left w:val="nil"/>
        <w:bottom w:val="nil"/>
        <w:right w:val="nil"/>
        <w:between w:val="nil"/>
      </w:pBdr>
      <w:tabs>
        <w:tab w:val="center" w:pos="4252"/>
        <w:tab w:val="right" w:pos="8504"/>
      </w:tabs>
      <w:rPr>
        <w:rFonts w:ascii="Cambria" w:eastAsia="Cambria" w:hAnsi="Cambria" w:cs="Cambria"/>
        <w:color w:val="000000"/>
      </w:rPr>
    </w:pPr>
  </w:p>
  <w:p w14:paraId="11E7D77F" w14:textId="77777777" w:rsidR="005A7E57" w:rsidRDefault="005A7E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61D1E"/>
    <w:multiLevelType w:val="multilevel"/>
    <w:tmpl w:val="69AA3A58"/>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EFC65A9"/>
    <w:multiLevelType w:val="multilevel"/>
    <w:tmpl w:val="93D85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483480D"/>
    <w:multiLevelType w:val="multilevel"/>
    <w:tmpl w:val="C6FAF9F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59B3CB2"/>
    <w:multiLevelType w:val="multilevel"/>
    <w:tmpl w:val="8A404D14"/>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8A51CFA"/>
    <w:multiLevelType w:val="multilevel"/>
    <w:tmpl w:val="A34885C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52FC4B29"/>
    <w:multiLevelType w:val="multilevel"/>
    <w:tmpl w:val="6DEA3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EB"/>
    <w:rsid w:val="000128AD"/>
    <w:rsid w:val="00035D59"/>
    <w:rsid w:val="00040E0C"/>
    <w:rsid w:val="00057C58"/>
    <w:rsid w:val="0007030B"/>
    <w:rsid w:val="00074745"/>
    <w:rsid w:val="00080318"/>
    <w:rsid w:val="00087446"/>
    <w:rsid w:val="000B19EB"/>
    <w:rsid w:val="000D2C81"/>
    <w:rsid w:val="000D4285"/>
    <w:rsid w:val="000D5313"/>
    <w:rsid w:val="000D69A4"/>
    <w:rsid w:val="000F64D5"/>
    <w:rsid w:val="000F72E0"/>
    <w:rsid w:val="00101F17"/>
    <w:rsid w:val="001142FE"/>
    <w:rsid w:val="00115D1E"/>
    <w:rsid w:val="00121200"/>
    <w:rsid w:val="00133C68"/>
    <w:rsid w:val="00145E2C"/>
    <w:rsid w:val="00155BAD"/>
    <w:rsid w:val="00157F4F"/>
    <w:rsid w:val="00163075"/>
    <w:rsid w:val="00165466"/>
    <w:rsid w:val="001811DC"/>
    <w:rsid w:val="0018223D"/>
    <w:rsid w:val="001B1A81"/>
    <w:rsid w:val="001C6F89"/>
    <w:rsid w:val="001D1786"/>
    <w:rsid w:val="001E0A22"/>
    <w:rsid w:val="001F0FA9"/>
    <w:rsid w:val="001F33FA"/>
    <w:rsid w:val="001F4035"/>
    <w:rsid w:val="001F56A0"/>
    <w:rsid w:val="002336BC"/>
    <w:rsid w:val="00240422"/>
    <w:rsid w:val="002540FE"/>
    <w:rsid w:val="00281B1D"/>
    <w:rsid w:val="00286D66"/>
    <w:rsid w:val="002904E6"/>
    <w:rsid w:val="002A7B7F"/>
    <w:rsid w:val="002C4C99"/>
    <w:rsid w:val="002E7A19"/>
    <w:rsid w:val="002F46D7"/>
    <w:rsid w:val="002F5168"/>
    <w:rsid w:val="00314BC5"/>
    <w:rsid w:val="00334897"/>
    <w:rsid w:val="00341AA8"/>
    <w:rsid w:val="0034333F"/>
    <w:rsid w:val="00351B80"/>
    <w:rsid w:val="003649D6"/>
    <w:rsid w:val="003650A9"/>
    <w:rsid w:val="003705C3"/>
    <w:rsid w:val="00371CA8"/>
    <w:rsid w:val="003872B3"/>
    <w:rsid w:val="00393386"/>
    <w:rsid w:val="00393C77"/>
    <w:rsid w:val="00393F2B"/>
    <w:rsid w:val="003B5FAE"/>
    <w:rsid w:val="003C1A75"/>
    <w:rsid w:val="003D1A05"/>
    <w:rsid w:val="00400397"/>
    <w:rsid w:val="00401DF9"/>
    <w:rsid w:val="00402E26"/>
    <w:rsid w:val="0040724B"/>
    <w:rsid w:val="00410672"/>
    <w:rsid w:val="004207DF"/>
    <w:rsid w:val="00423821"/>
    <w:rsid w:val="00426781"/>
    <w:rsid w:val="0042689B"/>
    <w:rsid w:val="00433F54"/>
    <w:rsid w:val="00437055"/>
    <w:rsid w:val="00446F96"/>
    <w:rsid w:val="004520D1"/>
    <w:rsid w:val="00464E9C"/>
    <w:rsid w:val="00475BE9"/>
    <w:rsid w:val="004A703A"/>
    <w:rsid w:val="004B6075"/>
    <w:rsid w:val="004B7136"/>
    <w:rsid w:val="004D1D12"/>
    <w:rsid w:val="00502A33"/>
    <w:rsid w:val="00507D49"/>
    <w:rsid w:val="00517D96"/>
    <w:rsid w:val="00527202"/>
    <w:rsid w:val="005530C7"/>
    <w:rsid w:val="00564D80"/>
    <w:rsid w:val="005667CD"/>
    <w:rsid w:val="00566AFA"/>
    <w:rsid w:val="005700A8"/>
    <w:rsid w:val="00572C20"/>
    <w:rsid w:val="005854E8"/>
    <w:rsid w:val="005A7E57"/>
    <w:rsid w:val="005B6902"/>
    <w:rsid w:val="005E1986"/>
    <w:rsid w:val="005E541F"/>
    <w:rsid w:val="005E7925"/>
    <w:rsid w:val="005F1402"/>
    <w:rsid w:val="00641B5A"/>
    <w:rsid w:val="006463CF"/>
    <w:rsid w:val="00656744"/>
    <w:rsid w:val="006831FB"/>
    <w:rsid w:val="006D1025"/>
    <w:rsid w:val="006D1F51"/>
    <w:rsid w:val="006D6F13"/>
    <w:rsid w:val="006D73C0"/>
    <w:rsid w:val="006E5798"/>
    <w:rsid w:val="00703493"/>
    <w:rsid w:val="00705547"/>
    <w:rsid w:val="00710CF9"/>
    <w:rsid w:val="00726BB6"/>
    <w:rsid w:val="00734E76"/>
    <w:rsid w:val="00740ABC"/>
    <w:rsid w:val="00760484"/>
    <w:rsid w:val="00771557"/>
    <w:rsid w:val="00777736"/>
    <w:rsid w:val="00785021"/>
    <w:rsid w:val="00787E4C"/>
    <w:rsid w:val="00791DF9"/>
    <w:rsid w:val="007B4567"/>
    <w:rsid w:val="007B68F0"/>
    <w:rsid w:val="007C70D1"/>
    <w:rsid w:val="007E2F6D"/>
    <w:rsid w:val="008231EA"/>
    <w:rsid w:val="0083007B"/>
    <w:rsid w:val="00836FA6"/>
    <w:rsid w:val="0084469F"/>
    <w:rsid w:val="00851D1E"/>
    <w:rsid w:val="008912F5"/>
    <w:rsid w:val="0089459F"/>
    <w:rsid w:val="00894F74"/>
    <w:rsid w:val="008A418F"/>
    <w:rsid w:val="008B1ED1"/>
    <w:rsid w:val="008C30FB"/>
    <w:rsid w:val="008E6907"/>
    <w:rsid w:val="008E7FA0"/>
    <w:rsid w:val="008F0295"/>
    <w:rsid w:val="00913969"/>
    <w:rsid w:val="009164B0"/>
    <w:rsid w:val="0092390F"/>
    <w:rsid w:val="00942758"/>
    <w:rsid w:val="00964CE9"/>
    <w:rsid w:val="00972430"/>
    <w:rsid w:val="00973743"/>
    <w:rsid w:val="009835D6"/>
    <w:rsid w:val="00984313"/>
    <w:rsid w:val="009934FE"/>
    <w:rsid w:val="009971CE"/>
    <w:rsid w:val="009A17BD"/>
    <w:rsid w:val="009B1FD4"/>
    <w:rsid w:val="009B6CE0"/>
    <w:rsid w:val="00A016D4"/>
    <w:rsid w:val="00A01E8A"/>
    <w:rsid w:val="00A060EC"/>
    <w:rsid w:val="00A07F44"/>
    <w:rsid w:val="00A12E7A"/>
    <w:rsid w:val="00A16D05"/>
    <w:rsid w:val="00A3553B"/>
    <w:rsid w:val="00A5118F"/>
    <w:rsid w:val="00A54B60"/>
    <w:rsid w:val="00A8706A"/>
    <w:rsid w:val="00A90256"/>
    <w:rsid w:val="00AD1035"/>
    <w:rsid w:val="00AD7C91"/>
    <w:rsid w:val="00AF2C36"/>
    <w:rsid w:val="00AF5CBF"/>
    <w:rsid w:val="00B014AA"/>
    <w:rsid w:val="00B0693B"/>
    <w:rsid w:val="00B319E8"/>
    <w:rsid w:val="00B34965"/>
    <w:rsid w:val="00B45C1D"/>
    <w:rsid w:val="00B667E9"/>
    <w:rsid w:val="00B67566"/>
    <w:rsid w:val="00B735D0"/>
    <w:rsid w:val="00BB07C3"/>
    <w:rsid w:val="00BF0358"/>
    <w:rsid w:val="00C054B9"/>
    <w:rsid w:val="00C431A1"/>
    <w:rsid w:val="00C512CD"/>
    <w:rsid w:val="00C532A7"/>
    <w:rsid w:val="00C6775C"/>
    <w:rsid w:val="00C71E5C"/>
    <w:rsid w:val="00C721A5"/>
    <w:rsid w:val="00C72A82"/>
    <w:rsid w:val="00CA3779"/>
    <w:rsid w:val="00CA4F52"/>
    <w:rsid w:val="00CC20ED"/>
    <w:rsid w:val="00CE7781"/>
    <w:rsid w:val="00D03798"/>
    <w:rsid w:val="00D0782F"/>
    <w:rsid w:val="00D20B61"/>
    <w:rsid w:val="00D25464"/>
    <w:rsid w:val="00D35048"/>
    <w:rsid w:val="00D47D6C"/>
    <w:rsid w:val="00D5437B"/>
    <w:rsid w:val="00D55FC7"/>
    <w:rsid w:val="00D57AFE"/>
    <w:rsid w:val="00DA7057"/>
    <w:rsid w:val="00DE3F5D"/>
    <w:rsid w:val="00DF060E"/>
    <w:rsid w:val="00DF35A9"/>
    <w:rsid w:val="00DF4063"/>
    <w:rsid w:val="00E0179F"/>
    <w:rsid w:val="00E023FA"/>
    <w:rsid w:val="00E15A59"/>
    <w:rsid w:val="00E25441"/>
    <w:rsid w:val="00E32685"/>
    <w:rsid w:val="00E4228C"/>
    <w:rsid w:val="00E63C4C"/>
    <w:rsid w:val="00E73D13"/>
    <w:rsid w:val="00EB022D"/>
    <w:rsid w:val="00EB56AB"/>
    <w:rsid w:val="00EC0701"/>
    <w:rsid w:val="00EC3B84"/>
    <w:rsid w:val="00ED097F"/>
    <w:rsid w:val="00ED5BB0"/>
    <w:rsid w:val="00EE59B3"/>
    <w:rsid w:val="00F16367"/>
    <w:rsid w:val="00F2673F"/>
    <w:rsid w:val="00FA00BE"/>
    <w:rsid w:val="00FB0821"/>
    <w:rsid w:val="00FC0B70"/>
    <w:rsid w:val="00FD0F49"/>
    <w:rsid w:val="00FD45F0"/>
    <w:rsid w:val="00FD7826"/>
    <w:rsid w:val="00FE7E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569F"/>
  <w15:docId w15:val="{34709FFB-5D52-4AAB-9D23-3128B7DB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E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0"/>
    <w:tblPr>
      <w:tblStyleRowBandSize w:val="1"/>
      <w:tblStyleColBandSize w:val="1"/>
      <w:tblCellMar>
        <w:top w:w="0" w:type="dxa"/>
        <w:left w:w="115" w:type="dxa"/>
        <w:bottom w:w="0" w:type="dxa"/>
        <w:right w:w="115" w:type="dxa"/>
      </w:tblCellMar>
    </w:tblPr>
  </w:style>
  <w:style w:type="table" w:customStyle="1" w:styleId="17">
    <w:name w:val="17"/>
    <w:basedOn w:val="TableNormal50"/>
    <w:tblPr>
      <w:tblStyleRowBandSize w:val="1"/>
      <w:tblStyleColBandSize w:val="1"/>
      <w:tblCellMar>
        <w:top w:w="0" w:type="dxa"/>
        <w:left w:w="115" w:type="dxa"/>
        <w:bottom w:w="0" w:type="dxa"/>
        <w:right w:w="115" w:type="dxa"/>
      </w:tblCellMar>
    </w:tblPr>
  </w:style>
  <w:style w:type="table" w:customStyle="1" w:styleId="16">
    <w:name w:val="16"/>
    <w:basedOn w:val="TableNormal60"/>
    <w:tblPr>
      <w:tblStyleRowBandSize w:val="1"/>
      <w:tblStyleColBandSize w:val="1"/>
      <w:tblCellMar>
        <w:top w:w="0" w:type="dxa"/>
        <w:left w:w="115" w:type="dxa"/>
        <w:bottom w:w="0" w:type="dxa"/>
        <w:right w:w="115" w:type="dxa"/>
      </w:tblCellMar>
    </w:tblPr>
  </w:style>
  <w:style w:type="table" w:customStyle="1" w:styleId="15">
    <w:name w:val="15"/>
    <w:basedOn w:val="TableNormal60"/>
    <w:tblPr>
      <w:tblStyleRowBandSize w:val="1"/>
      <w:tblStyleColBandSize w:val="1"/>
      <w:tblCellMar>
        <w:top w:w="0" w:type="dxa"/>
        <w:left w:w="115" w:type="dxa"/>
        <w:bottom w:w="0" w:type="dxa"/>
        <w:right w:w="115" w:type="dxa"/>
      </w:tblCellMar>
    </w:tblPr>
  </w:style>
  <w:style w:type="table" w:customStyle="1" w:styleId="14">
    <w:name w:val="14"/>
    <w:basedOn w:val="TableNormal70"/>
    <w:tblPr>
      <w:tblStyleRowBandSize w:val="1"/>
      <w:tblStyleColBandSize w:val="1"/>
      <w:tblCellMar>
        <w:top w:w="0" w:type="dxa"/>
        <w:left w:w="115" w:type="dxa"/>
        <w:bottom w:w="0" w:type="dxa"/>
        <w:right w:w="115" w:type="dxa"/>
      </w:tblCellMar>
    </w:tblPr>
  </w:style>
  <w:style w:type="table" w:customStyle="1" w:styleId="13">
    <w:name w:val="13"/>
    <w:basedOn w:val="TableNormal70"/>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top w:w="0" w:type="dxa"/>
        <w:left w:w="115" w:type="dxa"/>
        <w:bottom w:w="0" w:type="dxa"/>
        <w:right w:w="115" w:type="dxa"/>
      </w:tblCellMar>
    </w:tblPr>
  </w:style>
  <w:style w:type="table" w:customStyle="1" w:styleId="10">
    <w:name w:val="10"/>
    <w:basedOn w:val="TableNormal80"/>
    <w:tblPr>
      <w:tblStyleRowBandSize w:val="1"/>
      <w:tblStyleColBandSize w:val="1"/>
      <w:tblCellMar>
        <w:top w:w="0" w:type="dxa"/>
        <w:left w:w="115" w:type="dxa"/>
        <w:bottom w:w="0" w:type="dxa"/>
        <w:right w:w="115" w:type="dxa"/>
      </w:tblCellMar>
    </w:tblPr>
  </w:style>
  <w:style w:type="table" w:customStyle="1" w:styleId="24">
    <w:name w:val="24"/>
    <w:basedOn w:val="TableNormal90"/>
    <w:tblPr>
      <w:tblStyleRowBandSize w:val="1"/>
      <w:tblStyleColBandSize w:val="1"/>
      <w:tblCellMar>
        <w:top w:w="0" w:type="dxa"/>
        <w:left w:w="115" w:type="dxa"/>
        <w:bottom w:w="0" w:type="dxa"/>
        <w:right w:w="115" w:type="dxa"/>
      </w:tblCellMar>
    </w:tblPr>
  </w:style>
  <w:style w:type="table" w:customStyle="1" w:styleId="23">
    <w:name w:val="23"/>
    <w:basedOn w:val="TableNormal9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top w:w="0" w:type="dxa"/>
        <w:left w:w="115" w:type="dxa"/>
        <w:bottom w:w="0" w:type="dxa"/>
        <w:right w:w="115" w:type="dxa"/>
      </w:tblCellMar>
    </w:tblPr>
  </w:style>
  <w:style w:type="table" w:customStyle="1" w:styleId="21">
    <w:name w:val="21"/>
    <w:basedOn w:val="TableNormal90"/>
    <w:tblPr>
      <w:tblStyleRowBandSize w:val="1"/>
      <w:tblStyleColBandSize w:val="1"/>
      <w:tblCellMar>
        <w:top w:w="0" w:type="dxa"/>
        <w:left w:w="115" w:type="dxa"/>
        <w:bottom w:w="0" w:type="dxa"/>
        <w:right w:w="115" w:type="dxa"/>
      </w:tblCellMar>
    </w:tblPr>
  </w:style>
  <w:style w:type="table" w:customStyle="1" w:styleId="a">
    <w:basedOn w:val="TableNormale"/>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e"/>
    <w:tblPr>
      <w:tblStyleRowBandSize w:val="1"/>
      <w:tblStyleColBandSize w:val="1"/>
      <w:tblCellMar>
        <w:top w:w="0" w:type="dxa"/>
        <w:left w:w="115" w:type="dxa"/>
        <w:bottom w:w="0" w:type="dxa"/>
        <w:right w:w="115" w:type="dxa"/>
      </w:tblCellMar>
    </w:tblPr>
  </w:style>
  <w:style w:type="table" w:customStyle="1" w:styleId="a2">
    <w:basedOn w:val="TableNormale"/>
    <w:tblPr>
      <w:tblStyleRowBandSize w:val="1"/>
      <w:tblStyleColBandSize w:val="1"/>
      <w:tblCellMar>
        <w:top w:w="0" w:type="dxa"/>
        <w:left w:w="115" w:type="dxa"/>
        <w:bottom w:w="0" w:type="dxa"/>
        <w:right w:w="115" w:type="dxa"/>
      </w:tblCellMar>
    </w:tblPr>
  </w:style>
  <w:style w:type="table" w:customStyle="1" w:styleId="a3">
    <w:basedOn w:val="TableNormald"/>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d"/>
    <w:tblPr>
      <w:tblStyleRowBandSize w:val="1"/>
      <w:tblStyleColBandSize w:val="1"/>
      <w:tblCellMar>
        <w:top w:w="0" w:type="dxa"/>
        <w:left w:w="115" w:type="dxa"/>
        <w:bottom w:w="0" w:type="dxa"/>
        <w:right w:w="115" w:type="dxa"/>
      </w:tblCellMar>
    </w:tblPr>
  </w:style>
  <w:style w:type="table" w:customStyle="1" w:styleId="a5">
    <w:basedOn w:val="TableNormald"/>
    <w:tblPr>
      <w:tblStyleRowBandSize w:val="1"/>
      <w:tblStyleColBandSize w:val="1"/>
      <w:tblCellMar>
        <w:top w:w="0" w:type="dxa"/>
        <w:left w:w="115" w:type="dxa"/>
        <w:bottom w:w="0" w:type="dxa"/>
        <w:right w:w="115" w:type="dxa"/>
      </w:tblCellMar>
    </w:tblPr>
  </w:style>
  <w:style w:type="table" w:customStyle="1" w:styleId="a6">
    <w:basedOn w:val="TableNormalc"/>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c"/>
    <w:tblPr>
      <w:tblStyleRowBandSize w:val="1"/>
      <w:tblStyleColBandSize w:val="1"/>
      <w:tblCellMar>
        <w:top w:w="0" w:type="dxa"/>
        <w:left w:w="115" w:type="dxa"/>
        <w:bottom w:w="0" w:type="dxa"/>
        <w:right w:w="115" w:type="dxa"/>
      </w:tblCellMar>
    </w:tblPr>
  </w:style>
  <w:style w:type="table" w:customStyle="1" w:styleId="a8">
    <w:basedOn w:val="TableNormalc"/>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b"/>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b"/>
    <w:tblPr>
      <w:tblStyleRowBandSize w:val="1"/>
      <w:tblStyleColBandSize w:val="1"/>
      <w:tblCellMar>
        <w:top w:w="0" w:type="dxa"/>
        <w:left w:w="115" w:type="dxa"/>
        <w:bottom w:w="0" w:type="dxa"/>
        <w:right w:w="115" w:type="dxa"/>
      </w:tblCellMar>
    </w:tblPr>
  </w:style>
  <w:style w:type="table" w:customStyle="1" w:styleId="ab">
    <w:basedOn w:val="TableNormalb"/>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a"/>
    <w:tblPr>
      <w:tblStyleRowBandSize w:val="1"/>
      <w:tblStyleColBandSize w:val="1"/>
      <w:tblCellMar>
        <w:top w:w="0" w:type="dxa"/>
        <w:left w:w="108" w:type="dxa"/>
        <w:bottom w:w="0" w:type="dxa"/>
        <w:right w:w="108" w:type="dxa"/>
      </w:tblCellMar>
    </w:tblPr>
  </w:style>
  <w:style w:type="table" w:customStyle="1" w:styleId="ad">
    <w:basedOn w:val="TableNormala"/>
    <w:tblPr>
      <w:tblStyleRowBandSize w:val="1"/>
      <w:tblStyleColBandSize w:val="1"/>
      <w:tblCellMar>
        <w:top w:w="0" w:type="dxa"/>
        <w:left w:w="108" w:type="dxa"/>
        <w:bottom w:w="0" w:type="dxa"/>
        <w:right w:w="108" w:type="dxa"/>
      </w:tblCellMar>
    </w:tblPr>
  </w:style>
  <w:style w:type="table" w:customStyle="1" w:styleId="ae">
    <w:basedOn w:val="TableNormala"/>
    <w:tblPr>
      <w:tblStyleRowBandSize w:val="1"/>
      <w:tblStyleColBandSize w:val="1"/>
      <w:tblCellMar>
        <w:top w:w="0" w:type="dxa"/>
        <w:left w:w="108" w:type="dxa"/>
        <w:bottom w:w="0" w:type="dxa"/>
        <w:right w:w="108" w:type="dxa"/>
      </w:tblCellMar>
    </w:tblPr>
  </w:style>
  <w:style w:type="table" w:customStyle="1" w:styleId="af">
    <w:basedOn w:val="TableNormala"/>
    <w:tblPr>
      <w:tblStyleRowBandSize w:val="1"/>
      <w:tblStyleColBandSize w:val="1"/>
      <w:tblCellMar>
        <w:top w:w="0" w:type="dxa"/>
        <w:left w:w="115" w:type="dxa"/>
        <w:bottom w:w="0" w:type="dxa"/>
        <w:right w:w="115" w:type="dxa"/>
      </w:tblCellMar>
    </w:tblPr>
  </w:style>
  <w:style w:type="table" w:customStyle="1" w:styleId="af0">
    <w:basedOn w:val="TableNormala"/>
    <w:tblPr>
      <w:tblStyleRowBandSize w:val="1"/>
      <w:tblStyleColBandSize w:val="1"/>
      <w:tblCellMar>
        <w:top w:w="0" w:type="dxa"/>
        <w:left w:w="115" w:type="dxa"/>
        <w:bottom w:w="0" w:type="dxa"/>
        <w:right w:w="115" w:type="dxa"/>
      </w:tblCellMar>
    </w:tblPr>
  </w:style>
  <w:style w:type="table" w:customStyle="1" w:styleId="af1">
    <w:basedOn w:val="TableNormal9"/>
    <w:tblPr>
      <w:tblStyleRowBandSize w:val="1"/>
      <w:tblStyleColBandSize w:val="1"/>
      <w:tblCellMar>
        <w:top w:w="0" w:type="dxa"/>
        <w:left w:w="115" w:type="dxa"/>
        <w:bottom w:w="0" w:type="dxa"/>
        <w:right w:w="115" w:type="dxa"/>
      </w:tblCellMar>
    </w:tblPr>
  </w:style>
  <w:style w:type="table" w:customStyle="1" w:styleId="af2">
    <w:basedOn w:val="TableNormal9"/>
    <w:tblPr>
      <w:tblStyleRowBandSize w:val="1"/>
      <w:tblStyleColBandSize w:val="1"/>
      <w:tblCellMar>
        <w:top w:w="0" w:type="dxa"/>
        <w:left w:w="115" w:type="dxa"/>
        <w:bottom w:w="0" w:type="dxa"/>
        <w:right w:w="115" w:type="dxa"/>
      </w:tblCellMar>
    </w:tblPr>
  </w:style>
  <w:style w:type="table" w:customStyle="1" w:styleId="af3">
    <w:basedOn w:val="TableNormal8"/>
    <w:tblPr>
      <w:tblStyleRowBandSize w:val="1"/>
      <w:tblStyleColBandSize w:val="1"/>
      <w:tblCellMar>
        <w:top w:w="0" w:type="dxa"/>
        <w:left w:w="115" w:type="dxa"/>
        <w:bottom w:w="0" w:type="dxa"/>
        <w:right w:w="115" w:type="dxa"/>
      </w:tblCellMar>
    </w:tblPr>
  </w:style>
  <w:style w:type="table" w:customStyle="1" w:styleId="af4">
    <w:basedOn w:val="TableNormal8"/>
    <w:tblPr>
      <w:tblStyleRowBandSize w:val="1"/>
      <w:tblStyleColBandSize w:val="1"/>
      <w:tblCellMar>
        <w:top w:w="0" w:type="dxa"/>
        <w:left w:w="115" w:type="dxa"/>
        <w:bottom w:w="0"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7"/>
    <w:tblPr>
      <w:tblStyleRowBandSize w:val="1"/>
      <w:tblStyleColBandSize w:val="1"/>
      <w:tblCellMar>
        <w:top w:w="0" w:type="dxa"/>
        <w:left w:w="115" w:type="dxa"/>
        <w:bottom w:w="0" w:type="dxa"/>
        <w:right w:w="115" w:type="dxa"/>
      </w:tblCellMar>
    </w:tblPr>
  </w:style>
  <w:style w:type="table" w:customStyle="1" w:styleId="af6">
    <w:basedOn w:val="TableNormal7"/>
    <w:tblPr>
      <w:tblStyleRowBandSize w:val="1"/>
      <w:tblStyleColBandSize w:val="1"/>
      <w:tblCellMar>
        <w:top w:w="0" w:type="dxa"/>
        <w:left w:w="115" w:type="dxa"/>
        <w:bottom w:w="0" w:type="dxa"/>
        <w:right w:w="115" w:type="dxa"/>
      </w:tblCellMar>
    </w:tblPr>
  </w:style>
  <w:style w:type="table" w:customStyle="1" w:styleId="af7">
    <w:basedOn w:val="TableNormal6"/>
    <w:tblPr>
      <w:tblStyleRowBandSize w:val="1"/>
      <w:tblStyleColBandSize w:val="1"/>
      <w:tblCellMar>
        <w:top w:w="0" w:type="dxa"/>
        <w:left w:w="115" w:type="dxa"/>
        <w:bottom w:w="0" w:type="dxa"/>
        <w:right w:w="115" w:type="dxa"/>
      </w:tblCellMar>
    </w:tblPr>
  </w:style>
  <w:style w:type="table" w:customStyle="1" w:styleId="af8">
    <w:basedOn w:val="TableNormal6"/>
    <w:tblPr>
      <w:tblStyleRowBandSize w:val="1"/>
      <w:tblStyleColBandSize w:val="1"/>
      <w:tblCellMar>
        <w:top w:w="0" w:type="dxa"/>
        <w:left w:w="115" w:type="dxa"/>
        <w:bottom w:w="0" w:type="dxa"/>
        <w:right w:w="115" w:type="dxa"/>
      </w:tblCellMar>
    </w:tblPr>
  </w:style>
  <w:style w:type="paragraph" w:styleId="Lista4">
    <w:name w:val="List 4"/>
    <w:basedOn w:val="Normal"/>
    <w:uiPriority w:val="99"/>
    <w:unhideWhenUsed/>
    <w:rsid w:val="005E1F42"/>
    <w:pPr>
      <w:ind w:left="1132" w:hanging="283"/>
      <w:contextualSpacing/>
    </w:pPr>
  </w:style>
  <w:style w:type="table" w:customStyle="1" w:styleId="af9">
    <w:basedOn w:val="TableNormal5"/>
    <w:tblPr>
      <w:tblStyleRowBandSize w:val="1"/>
      <w:tblStyleColBandSize w:val="1"/>
      <w:tblCellMar>
        <w:top w:w="0" w:type="dxa"/>
        <w:left w:w="115" w:type="dxa"/>
        <w:bottom w:w="0" w:type="dxa"/>
        <w:right w:w="115" w:type="dxa"/>
      </w:tblCellMar>
    </w:tblPr>
  </w:style>
  <w:style w:type="table" w:customStyle="1" w:styleId="afa">
    <w:basedOn w:val="TableNormal5"/>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table" w:customStyle="1" w:styleId="afc">
    <w:basedOn w:val="TableNormal4"/>
    <w:tblPr>
      <w:tblStyleRowBandSize w:val="1"/>
      <w:tblStyleColBandSize w:val="1"/>
      <w:tblCellMar>
        <w:top w:w="0" w:type="dxa"/>
        <w:left w:w="115" w:type="dxa"/>
        <w:bottom w:w="0" w:type="dxa"/>
        <w:right w:w="115" w:type="dxa"/>
      </w:tblCellMar>
    </w:tblPr>
  </w:style>
  <w:style w:type="table" w:customStyle="1" w:styleId="afd">
    <w:basedOn w:val="TableNormal3"/>
    <w:tblPr>
      <w:tblStyleRowBandSize w:val="1"/>
      <w:tblStyleColBandSize w:val="1"/>
      <w:tblCellMar>
        <w:top w:w="0" w:type="dxa"/>
        <w:left w:w="115" w:type="dxa"/>
        <w:bottom w:w="0" w:type="dxa"/>
        <w:right w:w="115" w:type="dxa"/>
      </w:tblCellMar>
    </w:tblPr>
  </w:style>
  <w:style w:type="table" w:customStyle="1" w:styleId="afe">
    <w:basedOn w:val="TableNormal3"/>
    <w:tblPr>
      <w:tblStyleRowBandSize w:val="1"/>
      <w:tblStyleColBandSize w:val="1"/>
      <w:tblCellMar>
        <w:top w:w="0" w:type="dxa"/>
        <w:left w:w="115" w:type="dxa"/>
        <w:bottom w:w="0" w:type="dxa"/>
        <w:right w:w="115" w:type="dxa"/>
      </w:tblCellMar>
    </w:tblPr>
  </w:style>
  <w:style w:type="table" w:customStyle="1" w:styleId="aff">
    <w:basedOn w:val="TableNormal2"/>
    <w:tblPr>
      <w:tblStyleRowBandSize w:val="1"/>
      <w:tblStyleColBandSize w:val="1"/>
      <w:tblCellMar>
        <w:top w:w="0" w:type="dxa"/>
        <w:left w:w="115" w:type="dxa"/>
        <w:bottom w:w="0" w:type="dxa"/>
        <w:right w:w="115"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deEBTftf27FD16vVNfWVP2urYw==">CgMxLjAyCGguZ2pkZ3hzMgloLjNkeTZ2a20yCWguMzBqMHpsbDIJaC4yczhleW8xMghoLnR5amN3dDIJaC4zem55c2g3MgloLjJldDkycDAyCGgubG54Yno5MgloLjQ0c2luaW8yCWguMzVua3VuMjIJaC40ZDM0b2c4MgloLjE3ZHA4dnUyCWguMWZvYjl0ZTIJaC4zcmRjcmpuMgloLjF0M2g1c2Y4AHIhMWxjSUlZUjZESnZINVR4MlRkVVhJcXNLNTVpV1BnRnhZ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09B2F2-751F-4CD2-9D65-DB0953FF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20013</Words>
  <Characters>110076</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INFOEM563</cp:lastModifiedBy>
  <cp:revision>2</cp:revision>
  <cp:lastPrinted>2023-11-27T17:08:00Z</cp:lastPrinted>
  <dcterms:created xsi:type="dcterms:W3CDTF">2023-12-05T19:38:00Z</dcterms:created>
  <dcterms:modified xsi:type="dcterms:W3CDTF">2023-12-05T19:38:00Z</dcterms:modified>
</cp:coreProperties>
</file>