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390121E3" w:rsidR="00662C69" w:rsidRPr="00006B92" w:rsidRDefault="009B11D6" w:rsidP="00C1682A">
      <w:pPr>
        <w:tabs>
          <w:tab w:val="left" w:pos="0"/>
          <w:tab w:val="left" w:pos="3465"/>
        </w:tabs>
        <w:spacing w:line="360" w:lineRule="auto"/>
        <w:jc w:val="both"/>
        <w:rPr>
          <w:rFonts w:ascii="Palatino Linotype" w:hAnsi="Palatino Linotype"/>
        </w:rPr>
      </w:pPr>
      <w:r w:rsidRPr="00006B92">
        <w:rPr>
          <w:rFonts w:ascii="Palatino Linotype" w:hAnsi="Palatino Linotype"/>
        </w:rPr>
        <w:t>R</w:t>
      </w:r>
      <w:r w:rsidR="00662C69" w:rsidRPr="00006B92">
        <w:rPr>
          <w:rFonts w:ascii="Palatino Linotype" w:hAnsi="Palatino Linotype"/>
        </w:rPr>
        <w:t>esolución del Pleno del Instituto de Transparencia, Acceso a la Información Pública y Protección de Datos Personales del Estado de México y Mun</w:t>
      </w:r>
      <w:r w:rsidR="000D5A1D" w:rsidRPr="00006B92">
        <w:rPr>
          <w:rFonts w:ascii="Palatino Linotype" w:hAnsi="Palatino Linotype"/>
        </w:rPr>
        <w:t>icipios, con</w:t>
      </w:r>
      <w:r w:rsidR="00662C69" w:rsidRPr="00006B92">
        <w:rPr>
          <w:rFonts w:ascii="Palatino Linotype" w:hAnsi="Palatino Linotype"/>
        </w:rPr>
        <w:t xml:space="preserve"> </w:t>
      </w:r>
      <w:r w:rsidR="00485DB6" w:rsidRPr="00006B92">
        <w:rPr>
          <w:rFonts w:ascii="Palatino Linotype" w:hAnsi="Palatino Linotype"/>
        </w:rPr>
        <w:t xml:space="preserve">domicilio </w:t>
      </w:r>
      <w:r w:rsidR="00662C69" w:rsidRPr="00006B92">
        <w:rPr>
          <w:rFonts w:ascii="Palatino Linotype" w:hAnsi="Palatino Linotype"/>
        </w:rPr>
        <w:t xml:space="preserve">en Metepec, Estado de México; </w:t>
      </w:r>
      <w:r w:rsidR="00F91466" w:rsidRPr="00006B92">
        <w:rPr>
          <w:rFonts w:ascii="Palatino Linotype" w:hAnsi="Palatino Linotype"/>
        </w:rPr>
        <w:t xml:space="preserve">de fecha </w:t>
      </w:r>
      <w:r w:rsidR="000A411C" w:rsidRPr="00006B92">
        <w:rPr>
          <w:rFonts w:ascii="Palatino Linotype" w:hAnsi="Palatino Linotype"/>
        </w:rPr>
        <w:t>once</w:t>
      </w:r>
      <w:r w:rsidR="00F91466" w:rsidRPr="00006B92">
        <w:rPr>
          <w:rFonts w:ascii="Palatino Linotype" w:hAnsi="Palatino Linotype"/>
        </w:rPr>
        <w:t xml:space="preserve"> (</w:t>
      </w:r>
      <w:r w:rsidR="000A411C" w:rsidRPr="00006B92">
        <w:rPr>
          <w:rFonts w:ascii="Palatino Linotype" w:hAnsi="Palatino Linotype"/>
        </w:rPr>
        <w:t>11</w:t>
      </w:r>
      <w:r w:rsidR="00F91466" w:rsidRPr="00006B92">
        <w:rPr>
          <w:rFonts w:ascii="Palatino Linotype" w:hAnsi="Palatino Linotype"/>
        </w:rPr>
        <w:t xml:space="preserve">) de </w:t>
      </w:r>
      <w:r w:rsidR="000A411C" w:rsidRPr="00006B92">
        <w:rPr>
          <w:rFonts w:ascii="Palatino Linotype" w:hAnsi="Palatino Linotype"/>
        </w:rPr>
        <w:t>enero</w:t>
      </w:r>
      <w:r w:rsidR="00F91466" w:rsidRPr="00006B92">
        <w:rPr>
          <w:rFonts w:ascii="Palatino Linotype" w:hAnsi="Palatino Linotype"/>
        </w:rPr>
        <w:t xml:space="preserve"> de dos mil veinti</w:t>
      </w:r>
      <w:r w:rsidR="000A411C" w:rsidRPr="00006B92">
        <w:rPr>
          <w:rFonts w:ascii="Palatino Linotype" w:hAnsi="Palatino Linotype"/>
        </w:rPr>
        <w:t>trés.</w:t>
      </w:r>
    </w:p>
    <w:p w14:paraId="350D3475" w14:textId="77777777" w:rsidR="008A5A73" w:rsidRPr="00006B92" w:rsidRDefault="008A5A73" w:rsidP="00C1682A">
      <w:pPr>
        <w:tabs>
          <w:tab w:val="left" w:pos="0"/>
          <w:tab w:val="left" w:pos="3465"/>
        </w:tabs>
        <w:spacing w:line="360" w:lineRule="auto"/>
        <w:jc w:val="both"/>
        <w:rPr>
          <w:rFonts w:ascii="Palatino Linotype" w:hAnsi="Palatino Linotype"/>
        </w:rPr>
      </w:pPr>
    </w:p>
    <w:p w14:paraId="56A22FCA" w14:textId="14D51AA0" w:rsidR="00112BFF" w:rsidRPr="00006B92" w:rsidRDefault="00112BFF" w:rsidP="00112BFF">
      <w:pPr>
        <w:pStyle w:val="Encabezado"/>
        <w:spacing w:line="360" w:lineRule="auto"/>
        <w:jc w:val="both"/>
        <w:rPr>
          <w:rFonts w:ascii="Palatino Linotype" w:eastAsia="Times New Roman" w:hAnsi="Palatino Linotype" w:cs="Times New Roman"/>
          <w:b/>
          <w:color w:val="000000" w:themeColor="text1"/>
        </w:rPr>
      </w:pPr>
      <w:r w:rsidRPr="00006B92">
        <w:rPr>
          <w:rFonts w:ascii="Palatino Linotype" w:eastAsia="Times New Roman" w:hAnsi="Palatino Linotype" w:cs="Times New Roman"/>
          <w:b/>
          <w:color w:val="000000" w:themeColor="text1"/>
        </w:rPr>
        <w:t>VISTO</w:t>
      </w:r>
      <w:r w:rsidR="000A411C" w:rsidRPr="00006B92">
        <w:rPr>
          <w:rFonts w:ascii="Palatino Linotype" w:eastAsia="Times New Roman" w:hAnsi="Palatino Linotype" w:cs="Times New Roman"/>
          <w:b/>
          <w:color w:val="000000" w:themeColor="text1"/>
        </w:rPr>
        <w:t>S</w:t>
      </w:r>
      <w:r w:rsidRPr="00006B92">
        <w:rPr>
          <w:rFonts w:ascii="Palatino Linotype" w:eastAsia="Times New Roman" w:hAnsi="Palatino Linotype" w:cs="Times New Roman"/>
          <w:color w:val="000000" w:themeColor="text1"/>
        </w:rPr>
        <w:t xml:space="preserve"> </w:t>
      </w:r>
      <w:r w:rsidR="000A411C" w:rsidRPr="00006B92">
        <w:rPr>
          <w:rFonts w:ascii="Palatino Linotype" w:hAnsi="Palatino Linotype"/>
        </w:rPr>
        <w:t xml:space="preserve">los </w:t>
      </w:r>
      <w:r w:rsidR="00F91466" w:rsidRPr="00006B92">
        <w:rPr>
          <w:rFonts w:ascii="Palatino Linotype" w:eastAsia="Times New Roman" w:hAnsi="Palatino Linotype" w:cs="Times New Roman"/>
          <w:color w:val="000000" w:themeColor="text1"/>
        </w:rPr>
        <w:t>expediente</w:t>
      </w:r>
      <w:r w:rsidR="000A411C" w:rsidRPr="00006B92">
        <w:rPr>
          <w:rFonts w:ascii="Palatino Linotype" w:eastAsia="Times New Roman" w:hAnsi="Palatino Linotype" w:cs="Times New Roman"/>
          <w:color w:val="000000" w:themeColor="text1"/>
        </w:rPr>
        <w:t>s</w:t>
      </w:r>
      <w:r w:rsidR="00F91466" w:rsidRPr="00006B92">
        <w:rPr>
          <w:rFonts w:ascii="Palatino Linotype" w:eastAsia="Times New Roman" w:hAnsi="Palatino Linotype" w:cs="Times New Roman"/>
          <w:color w:val="000000" w:themeColor="text1"/>
        </w:rPr>
        <w:t xml:space="preserve"> electrónico</w:t>
      </w:r>
      <w:r w:rsidR="000A411C" w:rsidRPr="00006B92">
        <w:rPr>
          <w:rFonts w:ascii="Palatino Linotype" w:eastAsia="Times New Roman" w:hAnsi="Palatino Linotype" w:cs="Times New Roman"/>
          <w:color w:val="000000" w:themeColor="text1"/>
        </w:rPr>
        <w:t>s</w:t>
      </w:r>
      <w:r w:rsidR="00F91466" w:rsidRPr="00006B92">
        <w:rPr>
          <w:rFonts w:ascii="Palatino Linotype" w:eastAsia="Times New Roman" w:hAnsi="Palatino Linotype" w:cs="Times New Roman"/>
          <w:color w:val="000000" w:themeColor="text1"/>
        </w:rPr>
        <w:t xml:space="preserve"> formado</w:t>
      </w:r>
      <w:r w:rsidR="000A411C" w:rsidRPr="00006B92">
        <w:rPr>
          <w:rFonts w:ascii="Palatino Linotype" w:eastAsia="Times New Roman" w:hAnsi="Palatino Linotype" w:cs="Times New Roman"/>
          <w:color w:val="000000" w:themeColor="text1"/>
        </w:rPr>
        <w:t>s</w:t>
      </w:r>
      <w:r w:rsidR="00F91466" w:rsidRPr="00006B92">
        <w:rPr>
          <w:rFonts w:ascii="Palatino Linotype" w:eastAsia="Times New Roman" w:hAnsi="Palatino Linotype" w:cs="Times New Roman"/>
          <w:color w:val="000000" w:themeColor="text1"/>
        </w:rPr>
        <w:t xml:space="preserve"> con motivo de</w:t>
      </w:r>
      <w:r w:rsidR="000A411C" w:rsidRPr="00006B92">
        <w:rPr>
          <w:rFonts w:ascii="Palatino Linotype" w:eastAsia="Times New Roman" w:hAnsi="Palatino Linotype" w:cs="Times New Roman"/>
          <w:color w:val="000000" w:themeColor="text1"/>
        </w:rPr>
        <w:t xml:space="preserve"> </w:t>
      </w:r>
      <w:r w:rsidR="00F91466" w:rsidRPr="00006B92">
        <w:rPr>
          <w:rFonts w:ascii="Palatino Linotype" w:eastAsia="Times New Roman" w:hAnsi="Palatino Linotype" w:cs="Times New Roman"/>
          <w:color w:val="000000" w:themeColor="text1"/>
        </w:rPr>
        <w:t>l</w:t>
      </w:r>
      <w:r w:rsidR="000A411C" w:rsidRPr="00006B92">
        <w:rPr>
          <w:rFonts w:ascii="Palatino Linotype" w:eastAsia="Times New Roman" w:hAnsi="Palatino Linotype" w:cs="Times New Roman"/>
          <w:color w:val="000000" w:themeColor="text1"/>
        </w:rPr>
        <w:t>os</w:t>
      </w:r>
      <w:r w:rsidR="00F91466" w:rsidRPr="00006B92">
        <w:rPr>
          <w:rFonts w:ascii="Palatino Linotype" w:eastAsia="Times New Roman" w:hAnsi="Palatino Linotype" w:cs="Times New Roman"/>
          <w:color w:val="000000" w:themeColor="text1"/>
        </w:rPr>
        <w:t xml:space="preserve"> recurso</w:t>
      </w:r>
      <w:r w:rsidR="000A411C" w:rsidRPr="00006B92">
        <w:rPr>
          <w:rFonts w:ascii="Palatino Linotype" w:eastAsia="Times New Roman" w:hAnsi="Palatino Linotype" w:cs="Times New Roman"/>
          <w:color w:val="000000" w:themeColor="text1"/>
        </w:rPr>
        <w:t>s</w:t>
      </w:r>
      <w:r w:rsidR="00F91466" w:rsidRPr="00006B92">
        <w:rPr>
          <w:rFonts w:ascii="Palatino Linotype" w:eastAsia="Times New Roman" w:hAnsi="Palatino Linotype" w:cs="Times New Roman"/>
          <w:color w:val="000000" w:themeColor="text1"/>
        </w:rPr>
        <w:t xml:space="preserve"> de revisión número </w:t>
      </w:r>
      <w:r w:rsidR="000A411C" w:rsidRPr="00006B92">
        <w:rPr>
          <w:rFonts w:ascii="Palatino Linotype" w:hAnsi="Palatino Linotype" w:cs="Arial"/>
          <w:b/>
          <w:bCs/>
          <w:color w:val="000000" w:themeColor="text1"/>
          <w:lang w:eastAsia="es-MX"/>
        </w:rPr>
        <w:t>0</w:t>
      </w:r>
      <w:r w:rsidR="00E8385A" w:rsidRPr="00006B92">
        <w:rPr>
          <w:rFonts w:ascii="Palatino Linotype" w:hAnsi="Palatino Linotype" w:cs="Arial"/>
          <w:b/>
          <w:bCs/>
          <w:color w:val="000000" w:themeColor="text1"/>
          <w:lang w:eastAsia="es-MX"/>
        </w:rPr>
        <w:t>1198</w:t>
      </w:r>
      <w:r w:rsidR="00F91466" w:rsidRPr="00006B92">
        <w:rPr>
          <w:rFonts w:ascii="Palatino Linotype" w:hAnsi="Palatino Linotype" w:cs="Arial"/>
          <w:b/>
          <w:bCs/>
          <w:color w:val="000000" w:themeColor="text1"/>
          <w:lang w:eastAsia="es-MX"/>
        </w:rPr>
        <w:t>/INFOEM/IP/RR/2022</w:t>
      </w:r>
      <w:r w:rsidR="000A411C" w:rsidRPr="00006B92">
        <w:rPr>
          <w:rFonts w:ascii="Palatino Linotype" w:hAnsi="Palatino Linotype" w:cs="Arial"/>
          <w:b/>
          <w:bCs/>
          <w:color w:val="000000" w:themeColor="text1"/>
          <w:lang w:eastAsia="es-MX"/>
        </w:rPr>
        <w:t>, 0</w:t>
      </w:r>
      <w:r w:rsidR="00E8385A" w:rsidRPr="00006B92">
        <w:rPr>
          <w:rFonts w:ascii="Palatino Linotype" w:hAnsi="Palatino Linotype" w:cs="Arial"/>
          <w:b/>
          <w:bCs/>
          <w:color w:val="000000" w:themeColor="text1"/>
          <w:lang w:eastAsia="es-MX"/>
        </w:rPr>
        <w:t>1199</w:t>
      </w:r>
      <w:r w:rsidR="000A411C" w:rsidRPr="00006B92">
        <w:rPr>
          <w:rFonts w:ascii="Palatino Linotype" w:hAnsi="Palatino Linotype" w:cs="Arial"/>
          <w:b/>
          <w:bCs/>
          <w:color w:val="000000" w:themeColor="text1"/>
          <w:lang w:eastAsia="es-MX"/>
        </w:rPr>
        <w:t>/INFOEM/IP/RR/2022, 0</w:t>
      </w:r>
      <w:r w:rsidR="00E8385A" w:rsidRPr="00006B92">
        <w:rPr>
          <w:rFonts w:ascii="Palatino Linotype" w:hAnsi="Palatino Linotype" w:cs="Arial"/>
          <w:b/>
          <w:bCs/>
          <w:color w:val="000000" w:themeColor="text1"/>
          <w:lang w:eastAsia="es-MX"/>
        </w:rPr>
        <w:t>1230</w:t>
      </w:r>
      <w:r w:rsidR="000A411C" w:rsidRPr="00006B92">
        <w:rPr>
          <w:rFonts w:ascii="Palatino Linotype" w:hAnsi="Palatino Linotype" w:cs="Arial"/>
          <w:b/>
          <w:bCs/>
          <w:color w:val="000000" w:themeColor="text1"/>
          <w:lang w:eastAsia="es-MX"/>
        </w:rPr>
        <w:t>/INFOEM/IP/RR/2022 y 0</w:t>
      </w:r>
      <w:r w:rsidR="00E8385A" w:rsidRPr="00006B92">
        <w:rPr>
          <w:rFonts w:ascii="Palatino Linotype" w:hAnsi="Palatino Linotype" w:cs="Arial"/>
          <w:b/>
          <w:bCs/>
          <w:color w:val="000000" w:themeColor="text1"/>
          <w:lang w:eastAsia="es-MX"/>
        </w:rPr>
        <w:t>1231</w:t>
      </w:r>
      <w:r w:rsidR="000A411C" w:rsidRPr="00006B92">
        <w:rPr>
          <w:rFonts w:ascii="Palatino Linotype" w:hAnsi="Palatino Linotype" w:cs="Arial"/>
          <w:b/>
          <w:bCs/>
          <w:color w:val="000000" w:themeColor="text1"/>
          <w:lang w:eastAsia="es-MX"/>
        </w:rPr>
        <w:t>/INFOEM/IP/RR/2022 acumulados</w:t>
      </w:r>
      <w:r w:rsidR="00F91466" w:rsidRPr="00006B92">
        <w:rPr>
          <w:rFonts w:ascii="Palatino Linotype" w:eastAsia="Times New Roman" w:hAnsi="Palatino Linotype" w:cs="Arial"/>
          <w:bCs/>
          <w:color w:val="000000" w:themeColor="text1"/>
        </w:rPr>
        <w:t xml:space="preserve">, </w:t>
      </w:r>
      <w:r w:rsidR="00F91466" w:rsidRPr="00006B92">
        <w:rPr>
          <w:rFonts w:ascii="Palatino Linotype" w:eastAsia="Times New Roman" w:hAnsi="Palatino Linotype" w:cs="Times New Roman"/>
          <w:color w:val="000000" w:themeColor="text1"/>
        </w:rPr>
        <w:t>promovido</w:t>
      </w:r>
      <w:r w:rsidR="000A411C" w:rsidRPr="00006B92">
        <w:rPr>
          <w:rFonts w:ascii="Palatino Linotype" w:eastAsia="Times New Roman" w:hAnsi="Palatino Linotype" w:cs="Times New Roman"/>
          <w:color w:val="000000" w:themeColor="text1"/>
        </w:rPr>
        <w:t>s</w:t>
      </w:r>
      <w:r w:rsidR="00F91466" w:rsidRPr="00006B92">
        <w:rPr>
          <w:rFonts w:ascii="Palatino Linotype" w:eastAsia="Times New Roman" w:hAnsi="Palatino Linotype" w:cs="Times New Roman"/>
          <w:color w:val="000000" w:themeColor="text1"/>
        </w:rPr>
        <w:t xml:space="preserve"> por</w:t>
      </w:r>
      <w:r w:rsidR="000A411C" w:rsidRPr="00006B92">
        <w:rPr>
          <w:rFonts w:ascii="Palatino Linotype" w:eastAsia="Times New Roman" w:hAnsi="Palatino Linotype" w:cs="Times New Roman"/>
          <w:color w:val="000000" w:themeColor="text1"/>
        </w:rPr>
        <w:t xml:space="preserve"> </w:t>
      </w:r>
      <w:r w:rsidR="00E8385A" w:rsidRPr="00006B92">
        <w:rPr>
          <w:rFonts w:ascii="Palatino Linotype" w:eastAsia="Times New Roman" w:hAnsi="Palatino Linotype" w:cs="Times New Roman"/>
          <w:color w:val="000000" w:themeColor="text1"/>
        </w:rPr>
        <w:t>un</w:t>
      </w:r>
      <w:r w:rsidR="00365130" w:rsidRPr="00006B92">
        <w:rPr>
          <w:rFonts w:ascii="Palatino Linotype" w:eastAsia="Times New Roman" w:hAnsi="Palatino Linotype" w:cs="Times New Roman"/>
          <w:b/>
          <w:bCs/>
          <w:color w:val="000000" w:themeColor="text1"/>
        </w:rPr>
        <w:t xml:space="preserve"> </w:t>
      </w:r>
      <w:r w:rsidR="00F91466" w:rsidRPr="00006B92">
        <w:rPr>
          <w:rFonts w:ascii="Palatino Linotype" w:hAnsi="Palatino Linotype"/>
          <w:b/>
        </w:rPr>
        <w:t>Recurrente</w:t>
      </w:r>
      <w:r w:rsidR="00365130" w:rsidRPr="00006B92">
        <w:rPr>
          <w:rFonts w:ascii="Palatino Linotype" w:hAnsi="Palatino Linotype"/>
          <w:b/>
        </w:rPr>
        <w:t xml:space="preserve"> o Particular</w:t>
      </w:r>
      <w:r w:rsidR="00F91466" w:rsidRPr="00006B92">
        <w:rPr>
          <w:rFonts w:ascii="Palatino Linotype" w:eastAsia="Times New Roman" w:hAnsi="Palatino Linotype" w:cs="Arial"/>
          <w:color w:val="000000" w:themeColor="text1"/>
        </w:rPr>
        <w:t>, en contra de la</w:t>
      </w:r>
      <w:r w:rsidR="00613033" w:rsidRPr="00006B92">
        <w:rPr>
          <w:rFonts w:ascii="Palatino Linotype" w:eastAsia="Times New Roman" w:hAnsi="Palatino Linotype" w:cs="Arial"/>
          <w:color w:val="000000" w:themeColor="text1"/>
        </w:rPr>
        <w:t xml:space="preserve"> falta de </w:t>
      </w:r>
      <w:r w:rsidR="00F91466" w:rsidRPr="00006B92">
        <w:rPr>
          <w:rFonts w:ascii="Palatino Linotype" w:eastAsia="Times New Roman" w:hAnsi="Palatino Linotype" w:cs="Arial"/>
          <w:color w:val="000000" w:themeColor="text1"/>
        </w:rPr>
        <w:t>respuesta</w:t>
      </w:r>
      <w:r w:rsidR="000A411C" w:rsidRPr="00006B92">
        <w:rPr>
          <w:rFonts w:ascii="Palatino Linotype" w:eastAsia="Times New Roman" w:hAnsi="Palatino Linotype" w:cs="Arial"/>
          <w:color w:val="000000" w:themeColor="text1"/>
        </w:rPr>
        <w:t>s</w:t>
      </w:r>
      <w:r w:rsidR="00F91466" w:rsidRPr="00006B92">
        <w:rPr>
          <w:rFonts w:ascii="Palatino Linotype" w:eastAsia="Times New Roman" w:hAnsi="Palatino Linotype" w:cs="Arial"/>
          <w:color w:val="000000" w:themeColor="text1"/>
        </w:rPr>
        <w:t xml:space="preserve"> d</w:t>
      </w:r>
      <w:r w:rsidR="000A411C" w:rsidRPr="00006B92">
        <w:rPr>
          <w:rFonts w:ascii="Palatino Linotype" w:eastAsia="Times New Roman" w:hAnsi="Palatino Linotype" w:cs="Arial"/>
          <w:color w:val="000000" w:themeColor="text1"/>
        </w:rPr>
        <w:t>e</w:t>
      </w:r>
      <w:r w:rsidR="00E8385A" w:rsidRPr="00006B92">
        <w:rPr>
          <w:rFonts w:ascii="Palatino Linotype" w:eastAsia="Times New Roman" w:hAnsi="Palatino Linotype" w:cs="Arial"/>
          <w:color w:val="000000" w:themeColor="text1"/>
        </w:rPr>
        <w:t>l</w:t>
      </w:r>
      <w:r w:rsidR="00142B9F" w:rsidRPr="00006B92">
        <w:rPr>
          <w:rFonts w:ascii="Palatino Linotype" w:eastAsia="Times New Roman" w:hAnsi="Palatino Linotype" w:cs="Arial"/>
          <w:b/>
          <w:bCs/>
          <w:color w:val="000000" w:themeColor="text1"/>
        </w:rPr>
        <w:t xml:space="preserve"> Ayuntamiento de</w:t>
      </w:r>
      <w:r w:rsidR="000A411C" w:rsidRPr="00006B92">
        <w:rPr>
          <w:rFonts w:ascii="Palatino Linotype" w:eastAsia="Times New Roman" w:hAnsi="Palatino Linotype" w:cs="Arial"/>
          <w:b/>
          <w:bCs/>
          <w:color w:val="000000" w:themeColor="text1"/>
        </w:rPr>
        <w:t xml:space="preserve"> </w:t>
      </w:r>
      <w:r w:rsidR="00E8385A" w:rsidRPr="00006B92">
        <w:rPr>
          <w:rFonts w:ascii="Palatino Linotype" w:eastAsia="Times New Roman" w:hAnsi="Palatino Linotype" w:cs="Arial"/>
          <w:b/>
          <w:bCs/>
          <w:color w:val="000000" w:themeColor="text1"/>
        </w:rPr>
        <w:t xml:space="preserve">Metepec </w:t>
      </w:r>
      <w:r w:rsidR="00F91466" w:rsidRPr="00006B92">
        <w:rPr>
          <w:rFonts w:ascii="Palatino Linotype" w:eastAsia="Times New Roman" w:hAnsi="Palatino Linotype" w:cs="Times New Roman"/>
          <w:color w:val="000000" w:themeColor="text1"/>
        </w:rPr>
        <w:t>en lo sucesivo el</w:t>
      </w:r>
      <w:r w:rsidR="00F91466" w:rsidRPr="00006B92">
        <w:rPr>
          <w:rFonts w:ascii="Palatino Linotype" w:eastAsia="Times New Roman" w:hAnsi="Palatino Linotype" w:cs="Times New Roman"/>
          <w:b/>
          <w:color w:val="000000" w:themeColor="text1"/>
        </w:rPr>
        <w:t xml:space="preserve"> SUJETO OBLIGADO, </w:t>
      </w:r>
      <w:r w:rsidR="00F91466" w:rsidRPr="00006B92">
        <w:rPr>
          <w:rFonts w:ascii="Palatino Linotype" w:eastAsia="Times New Roman" w:hAnsi="Palatino Linotype" w:cs="Times New Roman"/>
          <w:color w:val="000000" w:themeColor="text1"/>
        </w:rPr>
        <w:t>se pro</w:t>
      </w:r>
      <w:r w:rsidR="000A411C" w:rsidRPr="00006B92">
        <w:rPr>
          <w:rFonts w:ascii="Palatino Linotype" w:eastAsia="Times New Roman" w:hAnsi="Palatino Linotype" w:cs="Times New Roman"/>
          <w:color w:val="000000" w:themeColor="text1"/>
        </w:rPr>
        <w:t>c</w:t>
      </w:r>
      <w:r w:rsidR="00F91466" w:rsidRPr="00006B92">
        <w:rPr>
          <w:rFonts w:ascii="Palatino Linotype" w:eastAsia="Times New Roman" w:hAnsi="Palatino Linotype" w:cs="Times New Roman"/>
          <w:color w:val="000000" w:themeColor="text1"/>
        </w:rPr>
        <w:t>ede a dictar la presente resolución, con base en los siguientes:</w:t>
      </w:r>
    </w:p>
    <w:p w14:paraId="27103692" w14:textId="77777777" w:rsidR="00933948" w:rsidRPr="00006B92" w:rsidRDefault="00933948" w:rsidP="00C1682A">
      <w:pPr>
        <w:tabs>
          <w:tab w:val="left" w:pos="0"/>
        </w:tabs>
        <w:spacing w:line="360" w:lineRule="auto"/>
        <w:jc w:val="both"/>
        <w:rPr>
          <w:rFonts w:ascii="Palatino Linotype" w:hAnsi="Palatino Linotype"/>
        </w:rPr>
      </w:pPr>
    </w:p>
    <w:p w14:paraId="340A3EE1" w14:textId="77777777" w:rsidR="008A5A73" w:rsidRPr="00006B92"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006B92">
        <w:rPr>
          <w:rFonts w:ascii="Palatino Linotype" w:hAnsi="Palatino Linotype"/>
          <w:b/>
          <w:color w:val="000000" w:themeColor="text1"/>
          <w:sz w:val="24"/>
        </w:rPr>
        <w:t>ANTECEDENTES</w:t>
      </w:r>
      <w:bookmarkEnd w:id="0"/>
      <w:bookmarkEnd w:id="1"/>
      <w:bookmarkEnd w:id="2"/>
      <w:bookmarkEnd w:id="3"/>
    </w:p>
    <w:p w14:paraId="081B0E4A" w14:textId="77777777" w:rsidR="00C1682A" w:rsidRPr="00006B92" w:rsidRDefault="00C1682A" w:rsidP="00C1682A">
      <w:pPr>
        <w:rPr>
          <w:lang w:eastAsia="en-US"/>
        </w:rPr>
      </w:pPr>
    </w:p>
    <w:p w14:paraId="10FFEA7A" w14:textId="3FA7149A" w:rsidR="00F91466" w:rsidRPr="00006B92" w:rsidRDefault="00112BFF" w:rsidP="000A411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El </w:t>
      </w:r>
      <w:r w:rsidR="00613033" w:rsidRPr="00006B92">
        <w:rPr>
          <w:rFonts w:ascii="Palatino Linotype" w:eastAsia="Calibri" w:hAnsi="Palatino Linotype" w:cs="Arial"/>
          <w:bCs/>
          <w:color w:val="000000" w:themeColor="text1"/>
          <w:lang w:val="es-ES"/>
        </w:rPr>
        <w:t xml:space="preserve">diez </w:t>
      </w:r>
      <w:r w:rsidR="00F91466" w:rsidRPr="00006B92">
        <w:rPr>
          <w:rFonts w:ascii="Palatino Linotype" w:eastAsia="Calibri" w:hAnsi="Palatino Linotype" w:cs="Arial"/>
          <w:bCs/>
          <w:color w:val="000000" w:themeColor="text1"/>
          <w:lang w:val="es-ES"/>
        </w:rPr>
        <w:t>(</w:t>
      </w:r>
      <w:r w:rsidR="00613033" w:rsidRPr="00006B92">
        <w:rPr>
          <w:rFonts w:ascii="Palatino Linotype" w:eastAsia="Calibri" w:hAnsi="Palatino Linotype" w:cs="Arial"/>
          <w:bCs/>
          <w:color w:val="000000" w:themeColor="text1"/>
          <w:lang w:val="es-ES"/>
        </w:rPr>
        <w:t>10</w:t>
      </w:r>
      <w:r w:rsidR="00F91466" w:rsidRPr="00006B92">
        <w:rPr>
          <w:rFonts w:ascii="Palatino Linotype" w:eastAsia="Calibri" w:hAnsi="Palatino Linotype" w:cs="Arial"/>
          <w:bCs/>
          <w:color w:val="000000" w:themeColor="text1"/>
          <w:lang w:val="es-ES"/>
        </w:rPr>
        <w:t xml:space="preserve">) de </w:t>
      </w:r>
      <w:r w:rsidR="00613033" w:rsidRPr="00006B92">
        <w:rPr>
          <w:rFonts w:ascii="Palatino Linotype" w:eastAsia="Calibri" w:hAnsi="Palatino Linotype" w:cs="Arial"/>
          <w:bCs/>
          <w:color w:val="000000" w:themeColor="text1"/>
          <w:lang w:val="es-ES"/>
        </w:rPr>
        <w:t xml:space="preserve">enero </w:t>
      </w:r>
      <w:r w:rsidR="00F91466" w:rsidRPr="00006B92">
        <w:rPr>
          <w:rFonts w:ascii="Palatino Linotype" w:eastAsia="Calibri" w:hAnsi="Palatino Linotype" w:cs="Arial"/>
          <w:bCs/>
          <w:color w:val="000000" w:themeColor="text1"/>
          <w:lang w:val="es-ES"/>
        </w:rPr>
        <w:t xml:space="preserve">de dos </w:t>
      </w:r>
      <w:r w:rsidR="00F91466" w:rsidRPr="00006B92">
        <w:rPr>
          <w:rFonts w:ascii="Palatino Linotype" w:eastAsia="Calibri" w:hAnsi="Palatino Linotype" w:cs="Arial"/>
          <w:color w:val="000000" w:themeColor="text1"/>
          <w:lang w:val="es-ES"/>
        </w:rPr>
        <w:t>mil veintidós,</w:t>
      </w:r>
      <w:r w:rsidR="00F91466" w:rsidRPr="00006B92">
        <w:rPr>
          <w:rFonts w:ascii="Palatino Linotype" w:eastAsia="Calibri" w:hAnsi="Palatino Linotype" w:cs="Times New Roman"/>
          <w:color w:val="000000" w:themeColor="text1"/>
          <w:lang w:val="es-ES"/>
        </w:rPr>
        <w:t xml:space="preserve"> </w:t>
      </w:r>
      <w:r w:rsidR="00F91466" w:rsidRPr="00006B92">
        <w:rPr>
          <w:rFonts w:ascii="Palatino Linotype" w:eastAsia="Calibri" w:hAnsi="Palatino Linotype" w:cs="Arial"/>
          <w:color w:val="000000" w:themeColor="text1"/>
          <w:lang w:val="es-ES"/>
        </w:rPr>
        <w:t>se</w:t>
      </w:r>
      <w:r w:rsidR="00F91466" w:rsidRPr="00006B92">
        <w:rPr>
          <w:rFonts w:ascii="Palatino Linotype" w:eastAsia="Calibri" w:hAnsi="Palatino Linotype" w:cs="Arial"/>
          <w:b/>
          <w:color w:val="000000" w:themeColor="text1"/>
          <w:lang w:val="es-ES"/>
        </w:rPr>
        <w:t xml:space="preserve"> </w:t>
      </w:r>
      <w:r w:rsidR="00F91466" w:rsidRPr="00006B92">
        <w:rPr>
          <w:rFonts w:ascii="Palatino Linotype" w:hAnsi="Palatino Linotype"/>
          <w:color w:val="000000" w:themeColor="text1"/>
        </w:rPr>
        <w:t>presentaron</w:t>
      </w:r>
      <w:r w:rsidR="00F91466" w:rsidRPr="00006B92">
        <w:rPr>
          <w:rFonts w:ascii="Palatino Linotype" w:hAnsi="Palatino Linotype"/>
          <w:b/>
          <w:color w:val="000000" w:themeColor="text1"/>
        </w:rPr>
        <w:t xml:space="preserve"> </w:t>
      </w:r>
      <w:r w:rsidR="00F91466" w:rsidRPr="00006B92">
        <w:rPr>
          <w:rFonts w:ascii="Palatino Linotype" w:eastAsia="Calibri" w:hAnsi="Palatino Linotype" w:cs="Arial"/>
          <w:color w:val="000000" w:themeColor="text1"/>
        </w:rPr>
        <w:t xml:space="preserve">vía Sistema de Acceso a la Información Mexiquense </w:t>
      </w:r>
      <w:r w:rsidR="00F91466" w:rsidRPr="00006B92">
        <w:rPr>
          <w:rFonts w:ascii="Palatino Linotype" w:eastAsia="Calibri" w:hAnsi="Palatino Linotype" w:cs="Arial"/>
          <w:b/>
          <w:color w:val="000000" w:themeColor="text1"/>
        </w:rPr>
        <w:t>(SAIMEX)</w:t>
      </w:r>
      <w:r w:rsidR="00F91466" w:rsidRPr="00006B92">
        <w:rPr>
          <w:rFonts w:ascii="Palatino Linotype" w:eastAsia="Calibri" w:hAnsi="Palatino Linotype" w:cs="Arial"/>
          <w:b/>
          <w:color w:val="000000" w:themeColor="text1"/>
          <w:lang w:val="es-ES"/>
        </w:rPr>
        <w:t>,</w:t>
      </w:r>
      <w:r w:rsidR="00F91466" w:rsidRPr="00006B92">
        <w:rPr>
          <w:rFonts w:ascii="Palatino Linotype" w:eastAsia="Calibri" w:hAnsi="Palatino Linotype" w:cs="Arial"/>
          <w:color w:val="000000" w:themeColor="text1"/>
          <w:lang w:val="es-ES"/>
        </w:rPr>
        <w:t xml:space="preserve"> la</w:t>
      </w:r>
      <w:r w:rsidR="000A411C" w:rsidRPr="00006B92">
        <w:rPr>
          <w:rFonts w:ascii="Palatino Linotype" w:eastAsia="Calibri" w:hAnsi="Palatino Linotype" w:cs="Arial"/>
          <w:color w:val="000000" w:themeColor="text1"/>
          <w:lang w:val="es-ES"/>
        </w:rPr>
        <w:t>s</w:t>
      </w:r>
      <w:r w:rsidR="00F91466" w:rsidRPr="00006B92">
        <w:rPr>
          <w:rFonts w:ascii="Palatino Linotype" w:eastAsia="Calibri" w:hAnsi="Palatino Linotype" w:cs="Arial"/>
          <w:color w:val="000000" w:themeColor="text1"/>
          <w:lang w:val="es-ES"/>
        </w:rPr>
        <w:t xml:space="preserve"> solicitud</w:t>
      </w:r>
      <w:r w:rsidR="000A411C" w:rsidRPr="00006B92">
        <w:rPr>
          <w:rFonts w:ascii="Palatino Linotype" w:eastAsia="Calibri" w:hAnsi="Palatino Linotype" w:cs="Arial"/>
          <w:color w:val="000000" w:themeColor="text1"/>
          <w:lang w:val="es-ES"/>
        </w:rPr>
        <w:t>es</w:t>
      </w:r>
      <w:r w:rsidR="00F91466" w:rsidRPr="00006B92">
        <w:rPr>
          <w:rFonts w:ascii="Palatino Linotype" w:eastAsia="Calibri" w:hAnsi="Palatino Linotype" w:cs="Arial"/>
          <w:color w:val="000000" w:themeColor="text1"/>
          <w:lang w:val="es-ES"/>
        </w:rPr>
        <w:t xml:space="preserve"> de información pública registrada</w:t>
      </w:r>
      <w:r w:rsidR="000A411C" w:rsidRPr="00006B92">
        <w:rPr>
          <w:rFonts w:ascii="Palatino Linotype" w:eastAsia="Calibri" w:hAnsi="Palatino Linotype" w:cs="Arial"/>
          <w:color w:val="000000" w:themeColor="text1"/>
          <w:lang w:val="es-ES"/>
        </w:rPr>
        <w:t>s</w:t>
      </w:r>
      <w:r w:rsidR="00F91466" w:rsidRPr="00006B92">
        <w:rPr>
          <w:rFonts w:ascii="Palatino Linotype" w:eastAsia="Calibri" w:hAnsi="Palatino Linotype" w:cs="Arial"/>
          <w:color w:val="000000" w:themeColor="text1"/>
          <w:lang w:val="es-ES"/>
        </w:rPr>
        <w:t xml:space="preserve"> con el número </w:t>
      </w:r>
      <w:r w:rsidR="00F91466" w:rsidRPr="00006B92">
        <w:rPr>
          <w:rFonts w:ascii="Palatino Linotype" w:hAnsi="Palatino Linotype"/>
          <w:b/>
        </w:rPr>
        <w:t>00</w:t>
      </w:r>
      <w:r w:rsidR="00E8385A" w:rsidRPr="00006B92">
        <w:rPr>
          <w:rFonts w:ascii="Palatino Linotype" w:hAnsi="Palatino Linotype"/>
          <w:b/>
        </w:rPr>
        <w:t>514</w:t>
      </w:r>
      <w:r w:rsidR="00F91466" w:rsidRPr="00006B92">
        <w:rPr>
          <w:rFonts w:ascii="Palatino Linotype" w:hAnsi="Palatino Linotype"/>
          <w:b/>
        </w:rPr>
        <w:t>/</w:t>
      </w:r>
      <w:r w:rsidR="00E8385A" w:rsidRPr="00006B92">
        <w:rPr>
          <w:rFonts w:ascii="Palatino Linotype" w:hAnsi="Palatino Linotype"/>
          <w:b/>
        </w:rPr>
        <w:t>METEPEC</w:t>
      </w:r>
      <w:r w:rsidR="00F91466" w:rsidRPr="00006B92">
        <w:rPr>
          <w:rFonts w:ascii="Palatino Linotype" w:hAnsi="Palatino Linotype"/>
          <w:b/>
        </w:rPr>
        <w:t>/IP/2022</w:t>
      </w:r>
      <w:r w:rsidR="000A411C" w:rsidRPr="00006B92">
        <w:rPr>
          <w:rFonts w:ascii="Palatino Linotype" w:hAnsi="Palatino Linotype"/>
          <w:b/>
        </w:rPr>
        <w:t>, 00</w:t>
      </w:r>
      <w:r w:rsidR="001602F1" w:rsidRPr="00006B92">
        <w:rPr>
          <w:rFonts w:ascii="Palatino Linotype" w:hAnsi="Palatino Linotype"/>
          <w:b/>
        </w:rPr>
        <w:t>502</w:t>
      </w:r>
      <w:r w:rsidR="000A411C" w:rsidRPr="00006B92">
        <w:rPr>
          <w:rFonts w:ascii="Palatino Linotype" w:hAnsi="Palatino Linotype"/>
          <w:b/>
        </w:rPr>
        <w:t>/</w:t>
      </w:r>
      <w:r w:rsidR="00E8385A" w:rsidRPr="00006B92">
        <w:rPr>
          <w:rFonts w:ascii="Palatino Linotype" w:hAnsi="Palatino Linotype"/>
          <w:b/>
        </w:rPr>
        <w:t>METEPEC</w:t>
      </w:r>
      <w:r w:rsidR="000A411C" w:rsidRPr="00006B92">
        <w:rPr>
          <w:rFonts w:ascii="Palatino Linotype" w:hAnsi="Palatino Linotype"/>
          <w:b/>
        </w:rPr>
        <w:t>/IP/2022, 00</w:t>
      </w:r>
      <w:r w:rsidR="00F80547" w:rsidRPr="00006B92">
        <w:rPr>
          <w:rFonts w:ascii="Palatino Linotype" w:hAnsi="Palatino Linotype"/>
          <w:b/>
        </w:rPr>
        <w:t>515</w:t>
      </w:r>
      <w:r w:rsidR="000A411C" w:rsidRPr="00006B92">
        <w:rPr>
          <w:rFonts w:ascii="Palatino Linotype" w:hAnsi="Palatino Linotype"/>
          <w:b/>
        </w:rPr>
        <w:t>/</w:t>
      </w:r>
      <w:r w:rsidR="00E8385A" w:rsidRPr="00006B92">
        <w:rPr>
          <w:rFonts w:ascii="Palatino Linotype" w:hAnsi="Palatino Linotype"/>
          <w:b/>
        </w:rPr>
        <w:t>METEPEC</w:t>
      </w:r>
      <w:r w:rsidR="000A411C" w:rsidRPr="00006B92">
        <w:rPr>
          <w:rFonts w:ascii="Palatino Linotype" w:hAnsi="Palatino Linotype"/>
          <w:b/>
        </w:rPr>
        <w:t>/IP/2022 y 00</w:t>
      </w:r>
      <w:r w:rsidR="00F1558D" w:rsidRPr="00006B92">
        <w:rPr>
          <w:rFonts w:ascii="Palatino Linotype" w:hAnsi="Palatino Linotype"/>
          <w:b/>
        </w:rPr>
        <w:t>516</w:t>
      </w:r>
      <w:r w:rsidR="000A411C" w:rsidRPr="00006B92">
        <w:rPr>
          <w:rFonts w:ascii="Palatino Linotype" w:hAnsi="Palatino Linotype"/>
          <w:b/>
        </w:rPr>
        <w:t>/</w:t>
      </w:r>
      <w:r w:rsidR="00E8385A" w:rsidRPr="00006B92">
        <w:rPr>
          <w:rFonts w:ascii="Palatino Linotype" w:hAnsi="Palatino Linotype"/>
          <w:b/>
        </w:rPr>
        <w:t>METEPEC</w:t>
      </w:r>
      <w:r w:rsidR="000A411C" w:rsidRPr="00006B92">
        <w:rPr>
          <w:rFonts w:ascii="Palatino Linotype" w:hAnsi="Palatino Linotype"/>
          <w:b/>
        </w:rPr>
        <w:t xml:space="preserve">/IP/2022 </w:t>
      </w:r>
      <w:r w:rsidR="000A411C" w:rsidRPr="00006B92">
        <w:rPr>
          <w:rFonts w:ascii="Palatino Linotype" w:hAnsi="Palatino Linotype"/>
          <w:bCs/>
        </w:rPr>
        <w:t>correspondientemente</w:t>
      </w:r>
      <w:r w:rsidR="00F91466" w:rsidRPr="00006B92">
        <w:rPr>
          <w:rFonts w:ascii="Palatino Linotype" w:hAnsi="Palatino Linotype"/>
          <w:bCs/>
          <w:color w:val="000000" w:themeColor="text1"/>
        </w:rPr>
        <w:t>,</w:t>
      </w:r>
      <w:r w:rsidR="00F91466" w:rsidRPr="00006B92">
        <w:rPr>
          <w:rFonts w:ascii="Palatino Linotype" w:eastAsia="Calibri" w:hAnsi="Palatino Linotype" w:cs="Arial"/>
          <w:color w:val="000000" w:themeColor="text1"/>
          <w:lang w:val="es-ES"/>
        </w:rPr>
        <w:t xml:space="preserve"> mediante la</w:t>
      </w:r>
      <w:r w:rsidR="000A411C" w:rsidRPr="00006B92">
        <w:rPr>
          <w:rFonts w:ascii="Palatino Linotype" w:eastAsia="Calibri" w:hAnsi="Palatino Linotype" w:cs="Arial"/>
          <w:color w:val="000000" w:themeColor="text1"/>
          <w:lang w:val="es-ES"/>
        </w:rPr>
        <w:t>s</w:t>
      </w:r>
      <w:r w:rsidR="00F91466" w:rsidRPr="00006B92">
        <w:rPr>
          <w:rFonts w:ascii="Palatino Linotype" w:eastAsia="Calibri" w:hAnsi="Palatino Linotype" w:cs="Arial"/>
          <w:color w:val="000000" w:themeColor="text1"/>
          <w:lang w:val="es-ES"/>
        </w:rPr>
        <w:t xml:space="preserve"> cual</w:t>
      </w:r>
      <w:r w:rsidR="000A411C" w:rsidRPr="00006B92">
        <w:rPr>
          <w:rFonts w:ascii="Palatino Linotype" w:eastAsia="Calibri" w:hAnsi="Palatino Linotype" w:cs="Arial"/>
          <w:color w:val="000000" w:themeColor="text1"/>
          <w:lang w:val="es-ES"/>
        </w:rPr>
        <w:t>es</w:t>
      </w:r>
      <w:r w:rsidR="00F91466" w:rsidRPr="00006B92">
        <w:rPr>
          <w:rFonts w:ascii="Palatino Linotype" w:eastAsia="Calibri" w:hAnsi="Palatino Linotype" w:cs="Arial"/>
          <w:color w:val="000000" w:themeColor="text1"/>
          <w:lang w:val="es-ES"/>
        </w:rPr>
        <w:t xml:space="preserve"> se requirió lo siguiente:</w:t>
      </w:r>
    </w:p>
    <w:p w14:paraId="1C591FB1" w14:textId="05B8329E" w:rsidR="00783664" w:rsidRPr="00006B92" w:rsidRDefault="00783664" w:rsidP="0078366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8DC0F7" w14:textId="36068E0D" w:rsidR="00E8385A" w:rsidRPr="00006B92" w:rsidRDefault="00E8385A" w:rsidP="00783664">
      <w:pPr>
        <w:pStyle w:val="Prrafodelista"/>
        <w:tabs>
          <w:tab w:val="left" w:pos="426"/>
          <w:tab w:val="left" w:pos="567"/>
        </w:tabs>
        <w:spacing w:line="360" w:lineRule="auto"/>
        <w:ind w:left="0"/>
        <w:jc w:val="both"/>
        <w:rPr>
          <w:rFonts w:ascii="Palatino Linotype" w:hAnsi="Palatino Linotype"/>
          <w:b/>
          <w:lang w:val="en-US"/>
        </w:rPr>
      </w:pPr>
      <w:r w:rsidRPr="00006B92">
        <w:rPr>
          <w:rFonts w:ascii="Palatino Linotype" w:hAnsi="Palatino Linotype"/>
          <w:b/>
          <w:lang w:val="en-US"/>
        </w:rPr>
        <w:t>00514/METEPEC/IP/2022</w:t>
      </w:r>
    </w:p>
    <w:p w14:paraId="5D845995" w14:textId="659A3A1E" w:rsidR="00E8385A" w:rsidRPr="00006B92" w:rsidRDefault="00E8385A" w:rsidP="001602F1">
      <w:pPr>
        <w:ind w:left="567" w:right="565"/>
        <w:rPr>
          <w:rFonts w:ascii="Palatino Linotype" w:hAnsi="Palatino Linotype"/>
          <w:i/>
          <w:iCs/>
          <w:sz w:val="22"/>
          <w:szCs w:val="22"/>
        </w:rPr>
      </w:pPr>
      <w:r w:rsidRPr="00006B92">
        <w:rPr>
          <w:rFonts w:ascii="Palatino Linotype" w:hAnsi="Palatino Linotype"/>
          <w:i/>
          <w:iCs/>
          <w:color w:val="000000"/>
          <w:sz w:val="22"/>
          <w:szCs w:val="22"/>
        </w:rPr>
        <w:t>“Solicito conocer cuantas sesiones ordinarias y extraordinarias de Cabildo fueron celebradas en la administración 2016-2018.” (Sic)</w:t>
      </w:r>
    </w:p>
    <w:p w14:paraId="3EB00DFA" w14:textId="544C974E" w:rsidR="00E8385A" w:rsidRPr="00006B92" w:rsidRDefault="00E8385A" w:rsidP="00783664">
      <w:pPr>
        <w:pStyle w:val="Prrafodelista"/>
        <w:tabs>
          <w:tab w:val="left" w:pos="426"/>
          <w:tab w:val="left" w:pos="567"/>
        </w:tabs>
        <w:spacing w:line="360" w:lineRule="auto"/>
        <w:ind w:left="0"/>
        <w:jc w:val="both"/>
        <w:rPr>
          <w:rFonts w:ascii="Palatino Linotype" w:hAnsi="Palatino Linotype"/>
          <w:b/>
          <w:lang w:val="es-MX"/>
        </w:rPr>
      </w:pPr>
      <w:r w:rsidRPr="00006B92">
        <w:rPr>
          <w:rFonts w:ascii="Palatino Linotype" w:hAnsi="Palatino Linotype"/>
          <w:b/>
          <w:lang w:val="es-MX"/>
        </w:rPr>
        <w:lastRenderedPageBreak/>
        <w:t>00</w:t>
      </w:r>
      <w:r w:rsidR="001602F1" w:rsidRPr="00006B92">
        <w:rPr>
          <w:rFonts w:ascii="Palatino Linotype" w:hAnsi="Palatino Linotype"/>
          <w:b/>
          <w:lang w:val="es-MX"/>
        </w:rPr>
        <w:t>502</w:t>
      </w:r>
      <w:r w:rsidRPr="00006B92">
        <w:rPr>
          <w:rFonts w:ascii="Palatino Linotype" w:hAnsi="Palatino Linotype"/>
          <w:b/>
          <w:lang w:val="es-MX"/>
        </w:rPr>
        <w:t>/METEPEC/IP/2022</w:t>
      </w:r>
    </w:p>
    <w:p w14:paraId="195578A9" w14:textId="5DC399AC" w:rsidR="001602F1" w:rsidRPr="00006B92" w:rsidRDefault="001602F1" w:rsidP="001602F1">
      <w:pPr>
        <w:ind w:left="567" w:right="565"/>
        <w:rPr>
          <w:rFonts w:ascii="Palatino Linotype" w:hAnsi="Palatino Linotype"/>
          <w:bCs/>
          <w:i/>
          <w:iCs/>
          <w:color w:val="000000"/>
          <w:sz w:val="22"/>
          <w:szCs w:val="22"/>
        </w:rPr>
      </w:pPr>
      <w:r w:rsidRPr="00006B92">
        <w:rPr>
          <w:rFonts w:ascii="Palatino Linotype" w:hAnsi="Palatino Linotype"/>
          <w:bCs/>
          <w:i/>
          <w:iCs/>
          <w:sz w:val="22"/>
          <w:szCs w:val="22"/>
        </w:rPr>
        <w:t xml:space="preserve">“Solicito </w:t>
      </w:r>
      <w:r w:rsidRPr="00006B92">
        <w:rPr>
          <w:rFonts w:ascii="Palatino Linotype" w:hAnsi="Palatino Linotype"/>
          <w:bCs/>
          <w:i/>
          <w:iCs/>
          <w:color w:val="000000"/>
          <w:sz w:val="22"/>
          <w:szCs w:val="22"/>
        </w:rPr>
        <w:t>as convocatorias, listas de asistencia y actas de todas y cada una de las sesiones de instalación de las comisiones edilicias municipales.” (Sic)</w:t>
      </w:r>
    </w:p>
    <w:p w14:paraId="33EB5698" w14:textId="77777777" w:rsidR="001602F1" w:rsidRPr="00006B92" w:rsidRDefault="001602F1" w:rsidP="001602F1"/>
    <w:p w14:paraId="45DF3B88" w14:textId="6BA15B78" w:rsidR="00E8385A" w:rsidRPr="00006B92" w:rsidRDefault="00E8385A" w:rsidP="00783664">
      <w:pPr>
        <w:pStyle w:val="Prrafodelista"/>
        <w:tabs>
          <w:tab w:val="left" w:pos="426"/>
          <w:tab w:val="left" w:pos="567"/>
        </w:tabs>
        <w:spacing w:line="360" w:lineRule="auto"/>
        <w:ind w:left="0"/>
        <w:jc w:val="both"/>
        <w:rPr>
          <w:rFonts w:ascii="Palatino Linotype" w:hAnsi="Palatino Linotype"/>
          <w:b/>
          <w:lang w:val="en-US"/>
        </w:rPr>
      </w:pPr>
      <w:r w:rsidRPr="00006B92">
        <w:rPr>
          <w:rFonts w:ascii="Palatino Linotype" w:hAnsi="Palatino Linotype"/>
          <w:b/>
          <w:lang w:val="en-US"/>
        </w:rPr>
        <w:t>00</w:t>
      </w:r>
      <w:r w:rsidR="00F80547" w:rsidRPr="00006B92">
        <w:rPr>
          <w:rFonts w:ascii="Palatino Linotype" w:hAnsi="Palatino Linotype"/>
          <w:b/>
          <w:lang w:val="en-US"/>
        </w:rPr>
        <w:t>515</w:t>
      </w:r>
      <w:r w:rsidRPr="00006B92">
        <w:rPr>
          <w:rFonts w:ascii="Palatino Linotype" w:hAnsi="Palatino Linotype"/>
          <w:b/>
          <w:lang w:val="en-US"/>
        </w:rPr>
        <w:t>/METEPEC/IP/2022</w:t>
      </w:r>
    </w:p>
    <w:p w14:paraId="2FBA0193" w14:textId="6868F061" w:rsidR="00F80547" w:rsidRPr="00006B92" w:rsidRDefault="00F80547" w:rsidP="00F80547">
      <w:pPr>
        <w:ind w:left="567" w:right="565"/>
        <w:rPr>
          <w:rFonts w:ascii="Palatino Linotype" w:hAnsi="Palatino Linotype"/>
          <w:bCs/>
          <w:i/>
          <w:iCs/>
          <w:color w:val="000000"/>
          <w:sz w:val="22"/>
          <w:szCs w:val="22"/>
        </w:rPr>
      </w:pPr>
      <w:r w:rsidRPr="00006B92">
        <w:rPr>
          <w:rFonts w:ascii="Palatino Linotype" w:hAnsi="Palatino Linotype"/>
          <w:bCs/>
          <w:i/>
          <w:iCs/>
          <w:sz w:val="22"/>
          <w:szCs w:val="22"/>
        </w:rPr>
        <w:t xml:space="preserve">“Solicito </w:t>
      </w:r>
      <w:r w:rsidRPr="00006B92">
        <w:rPr>
          <w:rFonts w:ascii="Palatino Linotype" w:hAnsi="Palatino Linotype"/>
          <w:bCs/>
          <w:i/>
          <w:iCs/>
          <w:color w:val="000000"/>
          <w:sz w:val="22"/>
          <w:szCs w:val="22"/>
        </w:rPr>
        <w:t>conocer cuantas sesiones ordinarias y extraordinarias de Cabildo fueron celebradas en la administración 2019-2021.” (Sic)</w:t>
      </w:r>
    </w:p>
    <w:p w14:paraId="1CDAAAE8" w14:textId="77777777" w:rsidR="00F80547" w:rsidRPr="00006B92" w:rsidRDefault="00F80547" w:rsidP="00F80547"/>
    <w:p w14:paraId="067A7B98" w14:textId="113D84A9" w:rsidR="00E8385A" w:rsidRPr="00006B92" w:rsidRDefault="00E8385A" w:rsidP="00783664">
      <w:pPr>
        <w:pStyle w:val="Prrafodelista"/>
        <w:tabs>
          <w:tab w:val="left" w:pos="426"/>
          <w:tab w:val="left" w:pos="567"/>
        </w:tabs>
        <w:spacing w:line="360" w:lineRule="auto"/>
        <w:ind w:left="0"/>
        <w:jc w:val="both"/>
        <w:rPr>
          <w:rFonts w:ascii="Palatino Linotype" w:hAnsi="Palatino Linotype"/>
          <w:b/>
          <w:lang w:val="es-MX"/>
        </w:rPr>
      </w:pPr>
      <w:r w:rsidRPr="00006B92">
        <w:rPr>
          <w:rFonts w:ascii="Palatino Linotype" w:hAnsi="Palatino Linotype"/>
          <w:b/>
          <w:lang w:val="es-MX"/>
        </w:rPr>
        <w:t>00</w:t>
      </w:r>
      <w:r w:rsidR="00F1558D" w:rsidRPr="00006B92">
        <w:rPr>
          <w:rFonts w:ascii="Palatino Linotype" w:hAnsi="Palatino Linotype"/>
          <w:b/>
          <w:lang w:val="es-MX"/>
        </w:rPr>
        <w:t>516</w:t>
      </w:r>
      <w:r w:rsidRPr="00006B92">
        <w:rPr>
          <w:rFonts w:ascii="Palatino Linotype" w:hAnsi="Palatino Linotype"/>
          <w:b/>
          <w:lang w:val="es-MX"/>
        </w:rPr>
        <w:t>/METEPEC/IP/2022</w:t>
      </w:r>
    </w:p>
    <w:p w14:paraId="6601CD94" w14:textId="495361F4" w:rsidR="00F1558D" w:rsidRPr="00006B92" w:rsidRDefault="00F1558D" w:rsidP="00F1558D">
      <w:pPr>
        <w:ind w:left="567" w:right="565"/>
        <w:rPr>
          <w:rFonts w:ascii="Palatino Linotype" w:hAnsi="Palatino Linotype"/>
          <w:bCs/>
          <w:i/>
          <w:iCs/>
          <w:sz w:val="22"/>
          <w:szCs w:val="22"/>
        </w:rPr>
      </w:pPr>
      <w:r w:rsidRPr="00006B92">
        <w:rPr>
          <w:rFonts w:ascii="Palatino Linotype" w:hAnsi="Palatino Linotype"/>
          <w:bCs/>
          <w:i/>
          <w:iCs/>
          <w:sz w:val="22"/>
          <w:szCs w:val="22"/>
        </w:rPr>
        <w:t xml:space="preserve">“Solicito </w:t>
      </w:r>
      <w:r w:rsidRPr="00006B92">
        <w:rPr>
          <w:rFonts w:ascii="Palatino Linotype" w:hAnsi="Palatino Linotype"/>
          <w:bCs/>
          <w:i/>
          <w:iCs/>
          <w:color w:val="000000"/>
          <w:sz w:val="22"/>
          <w:szCs w:val="22"/>
        </w:rPr>
        <w:t>conocer cuantas sesiones ordinarias y extraordinarias de Cabildo fueron celebradas en la administración 2009-2012.” (Sic)</w:t>
      </w:r>
    </w:p>
    <w:p w14:paraId="0616405D" w14:textId="77777777" w:rsidR="00A73797" w:rsidRPr="00006B92" w:rsidRDefault="00A73797" w:rsidP="0078366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MX"/>
        </w:rPr>
      </w:pPr>
    </w:p>
    <w:p w14:paraId="4CD110B2" w14:textId="40EF4E2D" w:rsidR="00B80DDA" w:rsidRPr="00006B92"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Se </w:t>
      </w:r>
      <w:r w:rsidR="00F91466" w:rsidRPr="00006B92">
        <w:rPr>
          <w:rFonts w:ascii="Palatino Linotype" w:eastAsia="Times New Roman" w:hAnsi="Palatino Linotype" w:cs="Arial"/>
          <w:lang w:val="es-ES"/>
        </w:rPr>
        <w:t>señaló como modalidad de entrega de la información:</w:t>
      </w:r>
      <w:r w:rsidR="00142B9F" w:rsidRPr="00006B92">
        <w:rPr>
          <w:rFonts w:ascii="Palatino Linotype" w:eastAsia="Times New Roman" w:hAnsi="Palatino Linotype" w:cs="Arial"/>
          <w:lang w:val="es-ES"/>
        </w:rPr>
        <w:t xml:space="preserve"> </w:t>
      </w:r>
      <w:r w:rsidR="00142B9F" w:rsidRPr="00006B92">
        <w:rPr>
          <w:rFonts w:ascii="Palatino Linotype" w:eastAsia="Times New Roman" w:hAnsi="Palatino Linotype" w:cs="Arial"/>
          <w:b/>
          <w:bCs/>
          <w:lang w:val="es-ES"/>
        </w:rPr>
        <w:t>A través de SAIEMEX</w:t>
      </w:r>
      <w:r w:rsidR="00613033" w:rsidRPr="00006B92">
        <w:rPr>
          <w:rFonts w:ascii="Palatino Linotype" w:eastAsia="Times New Roman" w:hAnsi="Palatino Linotype" w:cs="Arial"/>
          <w:b/>
          <w:bCs/>
          <w:lang w:val="es-ES"/>
        </w:rPr>
        <w:t>.</w:t>
      </w:r>
    </w:p>
    <w:p w14:paraId="3D61F425" w14:textId="77777777" w:rsidR="00365130" w:rsidRPr="00006B92"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B7A626C" w14:textId="5B9AD86D" w:rsidR="00883F62" w:rsidRPr="00006B92" w:rsidRDefault="00B80DD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El </w:t>
      </w:r>
      <w:r w:rsidR="00613033" w:rsidRPr="00006B92">
        <w:rPr>
          <w:rFonts w:ascii="Palatino Linotype" w:eastAsia="Calibri" w:hAnsi="Palatino Linotype" w:cs="Arial"/>
          <w:color w:val="000000" w:themeColor="text1"/>
          <w:lang w:val="es-ES"/>
        </w:rPr>
        <w:t>veintiuno</w:t>
      </w:r>
      <w:r w:rsidR="00F91466" w:rsidRPr="00006B92">
        <w:rPr>
          <w:rFonts w:ascii="Palatino Linotype" w:eastAsia="Calibri" w:hAnsi="Palatino Linotype" w:cs="Arial"/>
          <w:color w:val="000000" w:themeColor="text1"/>
          <w:lang w:val="es-AR"/>
        </w:rPr>
        <w:t xml:space="preserve"> (</w:t>
      </w:r>
      <w:r w:rsidR="00613033" w:rsidRPr="00006B92">
        <w:rPr>
          <w:rFonts w:ascii="Palatino Linotype" w:eastAsia="Calibri" w:hAnsi="Palatino Linotype" w:cs="Arial"/>
          <w:color w:val="000000" w:themeColor="text1"/>
          <w:lang w:val="es-AR"/>
        </w:rPr>
        <w:t>2</w:t>
      </w:r>
      <w:r w:rsidR="00783664" w:rsidRPr="00006B92">
        <w:rPr>
          <w:rFonts w:ascii="Palatino Linotype" w:eastAsia="Calibri" w:hAnsi="Palatino Linotype" w:cs="Arial"/>
          <w:color w:val="000000" w:themeColor="text1"/>
          <w:lang w:val="es-AR"/>
        </w:rPr>
        <w:t>1</w:t>
      </w:r>
      <w:r w:rsidR="00F91466" w:rsidRPr="00006B92">
        <w:rPr>
          <w:rFonts w:ascii="Palatino Linotype" w:eastAsia="Calibri" w:hAnsi="Palatino Linotype" w:cs="Arial"/>
          <w:color w:val="000000" w:themeColor="text1"/>
          <w:lang w:val="es-AR"/>
        </w:rPr>
        <w:t xml:space="preserve">) de </w:t>
      </w:r>
      <w:r w:rsidR="00613033" w:rsidRPr="00006B92">
        <w:rPr>
          <w:rFonts w:ascii="Palatino Linotype" w:eastAsia="Calibri" w:hAnsi="Palatino Linotype" w:cs="Arial"/>
          <w:color w:val="000000" w:themeColor="text1"/>
          <w:lang w:val="es-AR"/>
        </w:rPr>
        <w:t>enero</w:t>
      </w:r>
      <w:r w:rsidR="00F91466" w:rsidRPr="00006B92">
        <w:rPr>
          <w:rFonts w:ascii="Palatino Linotype" w:eastAsia="Calibri" w:hAnsi="Palatino Linotype" w:cs="Arial"/>
          <w:color w:val="000000" w:themeColor="text1"/>
          <w:lang w:val="es-AR"/>
        </w:rPr>
        <w:t xml:space="preserve"> de dos mil veintidós, el </w:t>
      </w:r>
      <w:r w:rsidR="00F91466" w:rsidRPr="00006B92">
        <w:rPr>
          <w:rFonts w:ascii="Palatino Linotype" w:eastAsia="Calibri" w:hAnsi="Palatino Linotype" w:cs="Arial"/>
          <w:b/>
          <w:bCs/>
          <w:color w:val="000000" w:themeColor="text1"/>
          <w:lang w:val="es-AR"/>
        </w:rPr>
        <w:t>SUJETO OBLIGADO</w:t>
      </w:r>
      <w:r w:rsidR="00F91466" w:rsidRPr="00006B92">
        <w:rPr>
          <w:rFonts w:ascii="Palatino Linotype" w:eastAsia="Calibri" w:hAnsi="Palatino Linotype" w:cs="Arial"/>
          <w:color w:val="000000" w:themeColor="text1"/>
          <w:lang w:val="es-AR"/>
        </w:rPr>
        <w:t xml:space="preserve"> realizó </w:t>
      </w:r>
      <w:r w:rsidR="00783664" w:rsidRPr="00006B92">
        <w:rPr>
          <w:rFonts w:ascii="Palatino Linotype" w:eastAsia="Calibri" w:hAnsi="Palatino Linotype" w:cs="Arial"/>
          <w:color w:val="000000" w:themeColor="text1"/>
          <w:lang w:val="es-AR"/>
        </w:rPr>
        <w:t>los</w:t>
      </w:r>
      <w:r w:rsidR="00F91466" w:rsidRPr="00006B92">
        <w:rPr>
          <w:rFonts w:ascii="Palatino Linotype" w:eastAsia="Calibri" w:hAnsi="Palatino Linotype" w:cs="Arial"/>
          <w:color w:val="000000" w:themeColor="text1"/>
          <w:lang w:val="es-AR"/>
        </w:rPr>
        <w:t xml:space="preserve"> requerimiento</w:t>
      </w:r>
      <w:r w:rsidR="00783664" w:rsidRPr="00006B92">
        <w:rPr>
          <w:rFonts w:ascii="Palatino Linotype" w:eastAsia="Calibri" w:hAnsi="Palatino Linotype" w:cs="Arial"/>
          <w:color w:val="000000" w:themeColor="text1"/>
          <w:lang w:val="es-AR"/>
        </w:rPr>
        <w:t>s de información</w:t>
      </w:r>
      <w:r w:rsidR="00F91466" w:rsidRPr="00006B92">
        <w:rPr>
          <w:rFonts w:ascii="Palatino Linotype" w:eastAsia="Calibri" w:hAnsi="Palatino Linotype" w:cs="Arial"/>
          <w:color w:val="000000" w:themeColor="text1"/>
          <w:lang w:val="es-AR"/>
        </w:rPr>
        <w:t xml:space="preserve"> a</w:t>
      </w:r>
      <w:r w:rsidR="00783664" w:rsidRPr="00006B92">
        <w:rPr>
          <w:rFonts w:ascii="Palatino Linotype" w:eastAsia="Calibri" w:hAnsi="Palatino Linotype" w:cs="Arial"/>
          <w:color w:val="000000" w:themeColor="text1"/>
          <w:lang w:val="es-AR"/>
        </w:rPr>
        <w:t xml:space="preserve"> </w:t>
      </w:r>
      <w:r w:rsidR="00F91466" w:rsidRPr="00006B92">
        <w:rPr>
          <w:rFonts w:ascii="Palatino Linotype" w:eastAsia="Calibri" w:hAnsi="Palatino Linotype" w:cs="Arial"/>
          <w:color w:val="000000" w:themeColor="text1"/>
          <w:lang w:val="es-AR"/>
        </w:rPr>
        <w:t>l</w:t>
      </w:r>
      <w:r w:rsidR="00783664" w:rsidRPr="00006B92">
        <w:rPr>
          <w:rFonts w:ascii="Palatino Linotype" w:eastAsia="Calibri" w:hAnsi="Palatino Linotype" w:cs="Arial"/>
          <w:color w:val="000000" w:themeColor="text1"/>
          <w:lang w:val="es-AR"/>
        </w:rPr>
        <w:t>os</w:t>
      </w:r>
      <w:r w:rsidR="00F91466" w:rsidRPr="00006B92">
        <w:rPr>
          <w:rFonts w:ascii="Palatino Linotype" w:eastAsia="Calibri" w:hAnsi="Palatino Linotype" w:cs="Arial"/>
          <w:color w:val="000000" w:themeColor="text1"/>
          <w:lang w:val="es-AR"/>
        </w:rPr>
        <w:t xml:space="preserve"> Servidor</w:t>
      </w:r>
      <w:r w:rsidR="00783664" w:rsidRPr="00006B92">
        <w:rPr>
          <w:rFonts w:ascii="Palatino Linotype" w:eastAsia="Calibri" w:hAnsi="Palatino Linotype" w:cs="Arial"/>
          <w:color w:val="000000" w:themeColor="text1"/>
          <w:lang w:val="es-AR"/>
        </w:rPr>
        <w:t>es</w:t>
      </w:r>
      <w:r w:rsidR="00F91466" w:rsidRPr="00006B92">
        <w:rPr>
          <w:rFonts w:ascii="Palatino Linotype" w:eastAsia="Calibri" w:hAnsi="Palatino Linotype" w:cs="Arial"/>
          <w:color w:val="000000" w:themeColor="text1"/>
          <w:lang w:val="es-AR"/>
        </w:rPr>
        <w:t xml:space="preserve"> Público</w:t>
      </w:r>
      <w:r w:rsidR="00783664" w:rsidRPr="00006B92">
        <w:rPr>
          <w:rFonts w:ascii="Palatino Linotype" w:eastAsia="Calibri" w:hAnsi="Palatino Linotype" w:cs="Arial"/>
          <w:color w:val="000000" w:themeColor="text1"/>
          <w:lang w:val="es-AR"/>
        </w:rPr>
        <w:t>s</w:t>
      </w:r>
      <w:r w:rsidR="00F91466" w:rsidRPr="00006B92">
        <w:rPr>
          <w:rFonts w:ascii="Palatino Linotype" w:eastAsia="Calibri" w:hAnsi="Palatino Linotype" w:cs="Arial"/>
          <w:color w:val="000000" w:themeColor="text1"/>
          <w:lang w:val="es-AR"/>
        </w:rPr>
        <w:t xml:space="preserve"> Habilitado</w:t>
      </w:r>
      <w:r w:rsidR="00783664" w:rsidRPr="00006B92">
        <w:rPr>
          <w:rFonts w:ascii="Palatino Linotype" w:eastAsia="Calibri" w:hAnsi="Palatino Linotype" w:cs="Arial"/>
          <w:color w:val="000000" w:themeColor="text1"/>
          <w:lang w:val="es-AR"/>
        </w:rPr>
        <w:t>s</w:t>
      </w:r>
      <w:r w:rsidR="00F91466" w:rsidRPr="00006B92">
        <w:rPr>
          <w:rFonts w:ascii="Palatino Linotype" w:eastAsia="Calibri" w:hAnsi="Palatino Linotype" w:cs="Arial"/>
          <w:color w:val="000000" w:themeColor="text1"/>
          <w:lang w:val="es-AR"/>
        </w:rPr>
        <w:t>, como se observa:</w:t>
      </w:r>
    </w:p>
    <w:p w14:paraId="07DE845D" w14:textId="0EA1A93E" w:rsidR="00B80DDA" w:rsidRPr="00006B92" w:rsidRDefault="00B80DDA" w:rsidP="00613033">
      <w:pPr>
        <w:pStyle w:val="Prrafodelista"/>
        <w:tabs>
          <w:tab w:val="left" w:pos="426"/>
          <w:tab w:val="left" w:pos="567"/>
        </w:tabs>
        <w:spacing w:line="360" w:lineRule="auto"/>
        <w:ind w:left="0"/>
        <w:jc w:val="both"/>
        <w:rPr>
          <w:rFonts w:ascii="Palatino Linotype" w:hAnsi="Palatino Linotype"/>
          <w:b/>
          <w:lang w:val="es-MX"/>
        </w:rPr>
      </w:pPr>
    </w:p>
    <w:p w14:paraId="50020A3B" w14:textId="53509A2A" w:rsidR="00613033" w:rsidRPr="00006B92" w:rsidRDefault="00613033" w:rsidP="00613033">
      <w:pPr>
        <w:pStyle w:val="Prrafodelista"/>
        <w:tabs>
          <w:tab w:val="left" w:pos="426"/>
          <w:tab w:val="left" w:pos="567"/>
        </w:tabs>
        <w:spacing w:line="360" w:lineRule="auto"/>
        <w:ind w:left="0"/>
        <w:jc w:val="both"/>
        <w:rPr>
          <w:rFonts w:ascii="Palatino Linotype" w:hAnsi="Palatino Linotype"/>
          <w:b/>
          <w:lang w:val="es-MX"/>
        </w:rPr>
      </w:pPr>
      <w:r w:rsidRPr="00006B92">
        <w:rPr>
          <w:rFonts w:ascii="Palatino Linotype" w:hAnsi="Palatino Linotype"/>
          <w:b/>
          <w:lang w:val="es-MX"/>
        </w:rPr>
        <w:t>00514/METEPEC/IP/2022</w:t>
      </w:r>
    </w:p>
    <w:p w14:paraId="794F512C" w14:textId="313483B3" w:rsidR="00613033" w:rsidRPr="00006B92" w:rsidRDefault="00613033" w:rsidP="00613033">
      <w:pPr>
        <w:pStyle w:val="Prrafodelista"/>
        <w:tabs>
          <w:tab w:val="left" w:pos="426"/>
          <w:tab w:val="left" w:pos="567"/>
        </w:tabs>
        <w:spacing w:line="360" w:lineRule="auto"/>
        <w:ind w:left="0"/>
        <w:jc w:val="both"/>
        <w:rPr>
          <w:rFonts w:ascii="Palatino Linotype" w:hAnsi="Palatino Linotype"/>
          <w:b/>
          <w:lang w:val="es-MX"/>
        </w:rPr>
      </w:pPr>
      <w:r w:rsidRPr="00006B92">
        <w:rPr>
          <w:rFonts w:ascii="Palatino Linotype" w:hAnsi="Palatino Linotype"/>
          <w:b/>
          <w:noProof/>
          <w:lang w:val="es-MX" w:eastAsia="es-MX"/>
        </w:rPr>
        <w:drawing>
          <wp:inline distT="0" distB="0" distL="0" distR="0" wp14:anchorId="56363287" wp14:editId="5BAA79EE">
            <wp:extent cx="5579745" cy="454660"/>
            <wp:effectExtent l="12700" t="12700" r="8255"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stretch>
                      <a:fillRect/>
                    </a:stretch>
                  </pic:blipFill>
                  <pic:spPr>
                    <a:xfrm>
                      <a:off x="0" y="0"/>
                      <a:ext cx="5579745" cy="454660"/>
                    </a:xfrm>
                    <a:prstGeom prst="rect">
                      <a:avLst/>
                    </a:prstGeom>
                    <a:ln>
                      <a:solidFill>
                        <a:schemeClr val="tx1"/>
                      </a:solidFill>
                    </a:ln>
                  </pic:spPr>
                </pic:pic>
              </a:graphicData>
            </a:graphic>
          </wp:inline>
        </w:drawing>
      </w:r>
    </w:p>
    <w:p w14:paraId="46AD2B5D" w14:textId="77777777" w:rsidR="00613033" w:rsidRPr="00006B92" w:rsidRDefault="00613033" w:rsidP="00613033">
      <w:pPr>
        <w:pStyle w:val="Prrafodelista"/>
        <w:tabs>
          <w:tab w:val="left" w:pos="426"/>
          <w:tab w:val="left" w:pos="567"/>
        </w:tabs>
        <w:spacing w:line="360" w:lineRule="auto"/>
        <w:ind w:left="0"/>
        <w:jc w:val="both"/>
        <w:rPr>
          <w:rFonts w:ascii="Palatino Linotype" w:hAnsi="Palatino Linotype"/>
          <w:b/>
          <w:lang w:val="es-MX"/>
        </w:rPr>
      </w:pPr>
    </w:p>
    <w:p w14:paraId="72E9F9B8" w14:textId="156262DE" w:rsidR="00613033" w:rsidRPr="00006B92" w:rsidRDefault="00613033" w:rsidP="00613033">
      <w:pPr>
        <w:pStyle w:val="Prrafodelista"/>
        <w:tabs>
          <w:tab w:val="left" w:pos="426"/>
          <w:tab w:val="left" w:pos="567"/>
        </w:tabs>
        <w:spacing w:line="360" w:lineRule="auto"/>
        <w:ind w:left="0"/>
        <w:jc w:val="both"/>
        <w:rPr>
          <w:rFonts w:ascii="Palatino Linotype" w:hAnsi="Palatino Linotype"/>
          <w:b/>
          <w:lang w:val="en-US"/>
        </w:rPr>
      </w:pPr>
      <w:r w:rsidRPr="00006B92">
        <w:rPr>
          <w:rFonts w:ascii="Palatino Linotype" w:hAnsi="Palatino Linotype"/>
          <w:b/>
          <w:lang w:val="en-US"/>
        </w:rPr>
        <w:t>00</w:t>
      </w:r>
      <w:r w:rsidR="001602F1" w:rsidRPr="00006B92">
        <w:rPr>
          <w:rFonts w:ascii="Palatino Linotype" w:hAnsi="Palatino Linotype"/>
          <w:b/>
          <w:lang w:val="en-US"/>
        </w:rPr>
        <w:t>502</w:t>
      </w:r>
      <w:r w:rsidRPr="00006B92">
        <w:rPr>
          <w:rFonts w:ascii="Palatino Linotype" w:hAnsi="Palatino Linotype"/>
          <w:b/>
          <w:lang w:val="en-US"/>
        </w:rPr>
        <w:t>/METEPEC/IP/2022</w:t>
      </w:r>
    </w:p>
    <w:p w14:paraId="7A778F6C" w14:textId="0444E5CA" w:rsidR="001602F1" w:rsidRPr="00006B92" w:rsidRDefault="001602F1" w:rsidP="00613033">
      <w:pPr>
        <w:pStyle w:val="Prrafodelista"/>
        <w:tabs>
          <w:tab w:val="left" w:pos="426"/>
          <w:tab w:val="left" w:pos="567"/>
        </w:tabs>
        <w:spacing w:line="360" w:lineRule="auto"/>
        <w:ind w:left="0"/>
        <w:jc w:val="both"/>
        <w:rPr>
          <w:rFonts w:ascii="Palatino Linotype" w:hAnsi="Palatino Linotype"/>
          <w:b/>
          <w:lang w:val="en-US"/>
        </w:rPr>
      </w:pPr>
      <w:r w:rsidRPr="00006B92">
        <w:rPr>
          <w:rFonts w:ascii="Palatino Linotype" w:hAnsi="Palatino Linotype"/>
          <w:b/>
          <w:noProof/>
          <w:lang w:val="es-MX" w:eastAsia="es-MX"/>
        </w:rPr>
        <w:drawing>
          <wp:inline distT="0" distB="0" distL="0" distR="0" wp14:anchorId="5754F467" wp14:editId="212785CE">
            <wp:extent cx="5579745" cy="481965"/>
            <wp:effectExtent l="12700" t="12700" r="8255"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stretch>
                      <a:fillRect/>
                    </a:stretch>
                  </pic:blipFill>
                  <pic:spPr>
                    <a:xfrm>
                      <a:off x="0" y="0"/>
                      <a:ext cx="5579745" cy="481965"/>
                    </a:xfrm>
                    <a:prstGeom prst="rect">
                      <a:avLst/>
                    </a:prstGeom>
                    <a:ln>
                      <a:solidFill>
                        <a:schemeClr val="tx1"/>
                      </a:solidFill>
                    </a:ln>
                  </pic:spPr>
                </pic:pic>
              </a:graphicData>
            </a:graphic>
          </wp:inline>
        </w:drawing>
      </w:r>
    </w:p>
    <w:p w14:paraId="62302177" w14:textId="77777777" w:rsidR="001602F1" w:rsidRPr="00006B92" w:rsidRDefault="001602F1" w:rsidP="00613033">
      <w:pPr>
        <w:pStyle w:val="Prrafodelista"/>
        <w:tabs>
          <w:tab w:val="left" w:pos="426"/>
          <w:tab w:val="left" w:pos="567"/>
        </w:tabs>
        <w:spacing w:line="360" w:lineRule="auto"/>
        <w:ind w:left="0"/>
        <w:jc w:val="both"/>
        <w:rPr>
          <w:rFonts w:ascii="Palatino Linotype" w:hAnsi="Palatino Linotype"/>
          <w:b/>
          <w:lang w:val="en-US"/>
        </w:rPr>
      </w:pPr>
    </w:p>
    <w:p w14:paraId="151E080D" w14:textId="5C655C82" w:rsidR="00613033" w:rsidRPr="00006B92" w:rsidRDefault="00613033" w:rsidP="00613033">
      <w:pPr>
        <w:pStyle w:val="Prrafodelista"/>
        <w:tabs>
          <w:tab w:val="left" w:pos="426"/>
          <w:tab w:val="left" w:pos="567"/>
        </w:tabs>
        <w:spacing w:line="360" w:lineRule="auto"/>
        <w:ind w:left="0"/>
        <w:jc w:val="both"/>
        <w:rPr>
          <w:rFonts w:ascii="Palatino Linotype" w:hAnsi="Palatino Linotype"/>
          <w:b/>
          <w:lang w:val="en-US"/>
        </w:rPr>
      </w:pPr>
      <w:r w:rsidRPr="00006B92">
        <w:rPr>
          <w:rFonts w:ascii="Palatino Linotype" w:hAnsi="Palatino Linotype"/>
          <w:b/>
          <w:lang w:val="en-US"/>
        </w:rPr>
        <w:t>00</w:t>
      </w:r>
      <w:r w:rsidR="00804188" w:rsidRPr="00006B92">
        <w:rPr>
          <w:rFonts w:ascii="Palatino Linotype" w:hAnsi="Palatino Linotype"/>
          <w:b/>
          <w:lang w:val="en-US"/>
        </w:rPr>
        <w:t>515</w:t>
      </w:r>
      <w:r w:rsidRPr="00006B92">
        <w:rPr>
          <w:rFonts w:ascii="Palatino Linotype" w:hAnsi="Palatino Linotype"/>
          <w:b/>
          <w:lang w:val="en-US"/>
        </w:rPr>
        <w:t xml:space="preserve">/METEPEC/IP/2022 </w:t>
      </w:r>
      <w:r w:rsidR="00804188" w:rsidRPr="00006B92">
        <w:rPr>
          <w:rFonts w:ascii="Palatino Linotype" w:hAnsi="Palatino Linotype"/>
          <w:b/>
          <w:noProof/>
          <w:lang w:val="es-MX" w:eastAsia="es-MX"/>
        </w:rPr>
        <w:drawing>
          <wp:inline distT="0" distB="0" distL="0" distR="0" wp14:anchorId="4F1C67EE" wp14:editId="11E11C75">
            <wp:extent cx="5579745" cy="626110"/>
            <wp:effectExtent l="12700" t="12700" r="825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stretch>
                      <a:fillRect/>
                    </a:stretch>
                  </pic:blipFill>
                  <pic:spPr>
                    <a:xfrm>
                      <a:off x="0" y="0"/>
                      <a:ext cx="5579745" cy="626110"/>
                    </a:xfrm>
                    <a:prstGeom prst="rect">
                      <a:avLst/>
                    </a:prstGeom>
                    <a:ln>
                      <a:solidFill>
                        <a:schemeClr val="tx1"/>
                      </a:solidFill>
                    </a:ln>
                  </pic:spPr>
                </pic:pic>
              </a:graphicData>
            </a:graphic>
          </wp:inline>
        </w:drawing>
      </w:r>
    </w:p>
    <w:p w14:paraId="379ABCCC" w14:textId="77777777" w:rsidR="00804188" w:rsidRPr="00006B92" w:rsidRDefault="00804188" w:rsidP="00613033">
      <w:pPr>
        <w:pStyle w:val="Prrafodelista"/>
        <w:tabs>
          <w:tab w:val="left" w:pos="426"/>
          <w:tab w:val="left" w:pos="567"/>
        </w:tabs>
        <w:spacing w:line="360" w:lineRule="auto"/>
        <w:ind w:left="0"/>
        <w:jc w:val="both"/>
        <w:rPr>
          <w:rFonts w:ascii="Palatino Linotype" w:hAnsi="Palatino Linotype"/>
          <w:b/>
          <w:lang w:val="en-US"/>
        </w:rPr>
      </w:pPr>
    </w:p>
    <w:p w14:paraId="25C64BB9" w14:textId="582BFE5B" w:rsidR="00142B9F" w:rsidRPr="00006B92" w:rsidRDefault="00613033" w:rsidP="001430CA">
      <w:pPr>
        <w:pStyle w:val="Prrafodelista"/>
        <w:tabs>
          <w:tab w:val="left" w:pos="426"/>
          <w:tab w:val="left" w:pos="567"/>
        </w:tabs>
        <w:spacing w:line="360" w:lineRule="auto"/>
        <w:ind w:left="0"/>
        <w:jc w:val="both"/>
        <w:rPr>
          <w:rFonts w:ascii="Palatino Linotype" w:hAnsi="Palatino Linotype"/>
          <w:b/>
          <w:lang w:val="en-US"/>
        </w:rPr>
      </w:pPr>
      <w:r w:rsidRPr="00006B92">
        <w:rPr>
          <w:rFonts w:ascii="Palatino Linotype" w:hAnsi="Palatino Linotype"/>
          <w:b/>
          <w:lang w:val="en-US"/>
        </w:rPr>
        <w:t>00</w:t>
      </w:r>
      <w:r w:rsidR="00F1558D" w:rsidRPr="00006B92">
        <w:rPr>
          <w:rFonts w:ascii="Palatino Linotype" w:hAnsi="Palatino Linotype"/>
          <w:b/>
          <w:lang w:val="en-US"/>
        </w:rPr>
        <w:t>516</w:t>
      </w:r>
      <w:r w:rsidRPr="00006B92">
        <w:rPr>
          <w:rFonts w:ascii="Palatino Linotype" w:hAnsi="Palatino Linotype"/>
          <w:b/>
          <w:lang w:val="en-US"/>
        </w:rPr>
        <w:t>/METEPEC/IP/2022</w:t>
      </w:r>
    </w:p>
    <w:p w14:paraId="1229D08C" w14:textId="6B96310F" w:rsidR="00804188" w:rsidRPr="00006B92" w:rsidRDefault="00F1558D"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n-US"/>
        </w:rPr>
      </w:pPr>
      <w:r w:rsidRPr="00006B92">
        <w:rPr>
          <w:rFonts w:ascii="Palatino Linotype" w:eastAsia="Calibri" w:hAnsi="Palatino Linotype" w:cs="Arial"/>
          <w:noProof/>
          <w:color w:val="000000" w:themeColor="text1"/>
          <w:lang w:val="es-MX" w:eastAsia="es-MX"/>
        </w:rPr>
        <w:drawing>
          <wp:inline distT="0" distB="0" distL="0" distR="0" wp14:anchorId="643EA0BA" wp14:editId="747B92B5">
            <wp:extent cx="5579745" cy="603885"/>
            <wp:effectExtent l="12700" t="12700" r="8255"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stretch>
                      <a:fillRect/>
                    </a:stretch>
                  </pic:blipFill>
                  <pic:spPr>
                    <a:xfrm>
                      <a:off x="0" y="0"/>
                      <a:ext cx="5579745" cy="603885"/>
                    </a:xfrm>
                    <a:prstGeom prst="rect">
                      <a:avLst/>
                    </a:prstGeom>
                    <a:ln>
                      <a:solidFill>
                        <a:schemeClr val="tx1"/>
                      </a:solidFill>
                    </a:ln>
                  </pic:spPr>
                </pic:pic>
              </a:graphicData>
            </a:graphic>
          </wp:inline>
        </w:drawing>
      </w:r>
    </w:p>
    <w:p w14:paraId="7BE50B86" w14:textId="77777777" w:rsidR="00F1558D" w:rsidRPr="00006B92" w:rsidRDefault="00F1558D"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n-US"/>
        </w:rPr>
      </w:pPr>
    </w:p>
    <w:p w14:paraId="4D69AF05" w14:textId="7CCB397A" w:rsidR="00613033" w:rsidRPr="00006B92" w:rsidRDefault="00613033"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El </w:t>
      </w:r>
      <w:r w:rsidRPr="00006B92">
        <w:rPr>
          <w:rFonts w:ascii="Palatino Linotype" w:eastAsia="Calibri" w:hAnsi="Palatino Linotype" w:cs="Arial"/>
          <w:b/>
          <w:bCs/>
          <w:color w:val="000000" w:themeColor="text1"/>
          <w:lang w:val="es-ES"/>
        </w:rPr>
        <w:t>SUJETO OBLIGADO</w:t>
      </w:r>
      <w:r w:rsidRPr="00006B92">
        <w:rPr>
          <w:rFonts w:ascii="Palatino Linotype" w:eastAsia="Calibri" w:hAnsi="Palatino Linotype" w:cs="Arial"/>
          <w:color w:val="000000" w:themeColor="text1"/>
          <w:lang w:val="es-ES"/>
        </w:rPr>
        <w:t xml:space="preserve"> fue omiso en emitir respuesta a las solicitudes de información.</w:t>
      </w:r>
    </w:p>
    <w:p w14:paraId="786AE589" w14:textId="77777777" w:rsidR="00ED5A42" w:rsidRPr="00006B92" w:rsidRDefault="00ED5A42" w:rsidP="00D25EA5">
      <w:pPr>
        <w:spacing w:line="276" w:lineRule="auto"/>
        <w:ind w:right="565"/>
        <w:jc w:val="both"/>
        <w:rPr>
          <w:rFonts w:ascii="Palatino Linotype" w:hAnsi="Palatino Linotype"/>
          <w:sz w:val="22"/>
          <w:szCs w:val="22"/>
          <w:lang w:eastAsia="es-ES_tradnl"/>
        </w:rPr>
      </w:pPr>
    </w:p>
    <w:p w14:paraId="296545C9" w14:textId="1F822E29" w:rsidR="00D9301B" w:rsidRPr="00006B92"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006B92">
        <w:rPr>
          <w:rFonts w:ascii="Palatino Linotype" w:eastAsia="Times New Roman" w:hAnsi="Palatino Linotype" w:cs="Arial"/>
          <w:color w:val="000000" w:themeColor="text1"/>
          <w:lang w:val="es-ES"/>
        </w:rPr>
        <w:t>l</w:t>
      </w:r>
      <w:r w:rsidR="00883F62" w:rsidRPr="00006B92">
        <w:rPr>
          <w:rFonts w:ascii="Palatino Linotype" w:eastAsia="Times New Roman" w:hAnsi="Palatino Linotype" w:cs="Arial"/>
          <w:color w:val="000000" w:themeColor="text1"/>
          <w:lang w:val="es-ES"/>
        </w:rPr>
        <w:t xml:space="preserve"> </w:t>
      </w:r>
      <w:r w:rsidR="00613033" w:rsidRPr="00006B92">
        <w:rPr>
          <w:rFonts w:ascii="Palatino Linotype" w:eastAsia="Times New Roman" w:hAnsi="Palatino Linotype" w:cs="Arial"/>
          <w:bCs/>
          <w:color w:val="000000" w:themeColor="text1"/>
          <w:lang w:val="es-ES"/>
        </w:rPr>
        <w:t>veintitrés</w:t>
      </w:r>
      <w:r w:rsidR="00ED5A42" w:rsidRPr="00006B92">
        <w:rPr>
          <w:rFonts w:ascii="Palatino Linotype" w:eastAsia="Times New Roman" w:hAnsi="Palatino Linotype" w:cs="Arial"/>
          <w:bCs/>
          <w:color w:val="000000" w:themeColor="text1"/>
          <w:lang w:val="es-ES"/>
        </w:rPr>
        <w:t xml:space="preserve"> </w:t>
      </w:r>
      <w:r w:rsidR="00F91466" w:rsidRPr="00006B92">
        <w:rPr>
          <w:rFonts w:ascii="Palatino Linotype" w:eastAsia="Times New Roman" w:hAnsi="Palatino Linotype" w:cs="Arial"/>
          <w:bCs/>
          <w:color w:val="000000" w:themeColor="text1"/>
          <w:lang w:val="es-ES"/>
        </w:rPr>
        <w:t>(</w:t>
      </w:r>
      <w:r w:rsidR="00613033" w:rsidRPr="00006B92">
        <w:rPr>
          <w:rFonts w:ascii="Palatino Linotype" w:eastAsia="Times New Roman" w:hAnsi="Palatino Linotype" w:cs="Arial"/>
          <w:bCs/>
          <w:color w:val="000000" w:themeColor="text1"/>
          <w:lang w:val="es-ES"/>
        </w:rPr>
        <w:t>23</w:t>
      </w:r>
      <w:r w:rsidR="00F91466" w:rsidRPr="00006B92">
        <w:rPr>
          <w:rFonts w:ascii="Palatino Linotype" w:eastAsia="Times New Roman" w:hAnsi="Palatino Linotype" w:cs="Arial"/>
          <w:bCs/>
          <w:color w:val="000000" w:themeColor="text1"/>
          <w:lang w:val="es-ES"/>
        </w:rPr>
        <w:t xml:space="preserve">) de </w:t>
      </w:r>
      <w:r w:rsidR="00613033" w:rsidRPr="00006B92">
        <w:rPr>
          <w:rFonts w:ascii="Palatino Linotype" w:eastAsia="Times New Roman" w:hAnsi="Palatino Linotype" w:cs="Arial"/>
          <w:bCs/>
          <w:color w:val="000000" w:themeColor="text1"/>
          <w:lang w:val="es-ES"/>
        </w:rPr>
        <w:t>febrero</w:t>
      </w:r>
      <w:r w:rsidR="00F91466" w:rsidRPr="00006B92">
        <w:rPr>
          <w:rFonts w:ascii="Palatino Linotype" w:eastAsia="Times New Roman" w:hAnsi="Palatino Linotype" w:cs="Arial"/>
          <w:bCs/>
          <w:color w:val="000000" w:themeColor="text1"/>
          <w:lang w:val="es-ES"/>
        </w:rPr>
        <w:t xml:space="preserve"> de dos</w:t>
      </w:r>
      <w:r w:rsidR="00F91466" w:rsidRPr="00006B92">
        <w:rPr>
          <w:rFonts w:ascii="Palatino Linotype" w:eastAsia="Times New Roman" w:hAnsi="Palatino Linotype" w:cs="Arial"/>
          <w:color w:val="000000" w:themeColor="text1"/>
          <w:lang w:val="es-ES"/>
        </w:rPr>
        <w:t xml:space="preserve"> mil veintidós, </w:t>
      </w:r>
      <w:r w:rsidR="001602F1" w:rsidRPr="00006B92">
        <w:rPr>
          <w:rFonts w:ascii="Palatino Linotype" w:hAnsi="Palatino Linotype"/>
          <w:color w:val="000000" w:themeColor="text1"/>
        </w:rPr>
        <w:t>el Particular</w:t>
      </w:r>
      <w:r w:rsidR="00F91466" w:rsidRPr="00006B92">
        <w:rPr>
          <w:rFonts w:ascii="Palatino Linotype" w:hAnsi="Palatino Linotype"/>
          <w:color w:val="000000" w:themeColor="text1"/>
        </w:rPr>
        <w:t xml:space="preserve"> </w:t>
      </w:r>
      <w:r w:rsidR="00F91466" w:rsidRPr="00006B92">
        <w:rPr>
          <w:rFonts w:ascii="Palatino Linotype" w:eastAsia="Times New Roman" w:hAnsi="Palatino Linotype" w:cs="Arial"/>
          <w:color w:val="000000" w:themeColor="text1"/>
          <w:lang w:val="es-ES"/>
        </w:rPr>
        <w:t>interpus</w:t>
      </w:r>
      <w:r w:rsidR="001602F1" w:rsidRPr="00006B92">
        <w:rPr>
          <w:rFonts w:ascii="Palatino Linotype" w:eastAsia="Times New Roman" w:hAnsi="Palatino Linotype" w:cs="Arial"/>
          <w:color w:val="000000" w:themeColor="text1"/>
          <w:lang w:val="es-ES"/>
        </w:rPr>
        <w:t xml:space="preserve">o </w:t>
      </w:r>
      <w:r w:rsidR="00ED5A42" w:rsidRPr="00006B92">
        <w:rPr>
          <w:rFonts w:ascii="Palatino Linotype" w:eastAsia="Times New Roman" w:hAnsi="Palatino Linotype" w:cs="Arial"/>
          <w:color w:val="000000" w:themeColor="text1"/>
          <w:lang w:val="es-ES"/>
        </w:rPr>
        <w:t>los</w:t>
      </w:r>
      <w:r w:rsidR="00F91466" w:rsidRPr="00006B92">
        <w:rPr>
          <w:rFonts w:ascii="Palatino Linotype" w:eastAsia="Times New Roman" w:hAnsi="Palatino Linotype" w:cs="Arial"/>
          <w:color w:val="000000" w:themeColor="text1"/>
          <w:lang w:val="es-ES"/>
        </w:rPr>
        <w:t xml:space="preserve"> recurso</w:t>
      </w:r>
      <w:r w:rsidR="00ED5A42" w:rsidRPr="00006B92">
        <w:rPr>
          <w:rFonts w:ascii="Palatino Linotype" w:eastAsia="Times New Roman" w:hAnsi="Palatino Linotype" w:cs="Arial"/>
          <w:color w:val="000000" w:themeColor="text1"/>
          <w:lang w:val="es-ES"/>
        </w:rPr>
        <w:t>s</w:t>
      </w:r>
      <w:r w:rsidR="00F91466" w:rsidRPr="00006B92">
        <w:rPr>
          <w:rFonts w:ascii="Palatino Linotype" w:eastAsia="Times New Roman" w:hAnsi="Palatino Linotype" w:cs="Arial"/>
          <w:color w:val="000000" w:themeColor="text1"/>
          <w:lang w:val="es-ES"/>
        </w:rPr>
        <w:t xml:space="preserve"> de revisión</w:t>
      </w:r>
      <w:r w:rsidR="001602F1" w:rsidRPr="00006B92">
        <w:rPr>
          <w:rFonts w:ascii="Palatino Linotype" w:eastAsia="Times New Roman" w:hAnsi="Palatino Linotype" w:cs="Arial"/>
          <w:color w:val="000000" w:themeColor="text1"/>
          <w:lang w:val="es-ES"/>
        </w:rPr>
        <w:t xml:space="preserve"> con número </w:t>
      </w:r>
      <w:r w:rsidR="001602F1" w:rsidRPr="00006B92">
        <w:rPr>
          <w:rFonts w:ascii="Palatino Linotype" w:hAnsi="Palatino Linotype" w:cs="Arial"/>
          <w:b/>
          <w:bCs/>
          <w:sz w:val="20"/>
          <w:szCs w:val="20"/>
          <w:lang w:eastAsia="es-MX"/>
        </w:rPr>
        <w:t>01198/INFOEM/IP/RR/2022, 01199/INFOEM/IP/RR/2022, 01230/INFOEM/IP/RR/2022 y 01231/INFOEM/IP/RR/2022</w:t>
      </w:r>
      <w:r w:rsidR="001602F1" w:rsidRPr="00006B92">
        <w:rPr>
          <w:rFonts w:ascii="Palatino Linotype" w:eastAsia="Times New Roman" w:hAnsi="Palatino Linotype" w:cs="Arial"/>
          <w:color w:val="000000" w:themeColor="text1"/>
          <w:lang w:val="es-ES"/>
        </w:rPr>
        <w:t xml:space="preserve"> en los mismos términos</w:t>
      </w:r>
      <w:r w:rsidR="00F91466" w:rsidRPr="00006B92">
        <w:rPr>
          <w:rFonts w:ascii="Palatino Linotype" w:eastAsia="Times New Roman" w:hAnsi="Palatino Linotype" w:cs="Arial"/>
          <w:color w:val="000000" w:themeColor="text1"/>
          <w:lang w:val="es-ES"/>
        </w:rPr>
        <w:t>,</w:t>
      </w:r>
      <w:r w:rsidR="001602F1" w:rsidRPr="00006B92">
        <w:rPr>
          <w:rFonts w:ascii="Palatino Linotype" w:eastAsia="Times New Roman" w:hAnsi="Palatino Linotype" w:cs="Arial"/>
          <w:color w:val="000000" w:themeColor="text1"/>
          <w:lang w:val="es-ES"/>
        </w:rPr>
        <w:t xml:space="preserve"> </w:t>
      </w:r>
      <w:r w:rsidR="00F91466" w:rsidRPr="00006B92">
        <w:rPr>
          <w:rFonts w:ascii="Palatino Linotype" w:eastAsia="Times New Roman" w:hAnsi="Palatino Linotype" w:cs="Arial"/>
          <w:color w:val="000000" w:themeColor="text1"/>
          <w:lang w:val="es-ES"/>
        </w:rPr>
        <w:t>señalando como:</w:t>
      </w:r>
    </w:p>
    <w:p w14:paraId="40C2D643" w14:textId="77777777" w:rsidR="001602F1" w:rsidRPr="00006B92" w:rsidRDefault="001602F1" w:rsidP="001602F1">
      <w:pPr>
        <w:ind w:right="565"/>
        <w:jc w:val="both"/>
        <w:rPr>
          <w:rFonts w:ascii="Palatino Linotype" w:eastAsia="Calibri" w:hAnsi="Palatino Linotype" w:cs="Arial"/>
          <w:b/>
          <w:sz w:val="22"/>
          <w:szCs w:val="22"/>
        </w:rPr>
      </w:pPr>
    </w:p>
    <w:p w14:paraId="0928E60E" w14:textId="44E282DB" w:rsidR="00ED5A42" w:rsidRPr="00006B92" w:rsidRDefault="00ED5A42" w:rsidP="001602F1">
      <w:pPr>
        <w:ind w:left="567" w:right="565"/>
        <w:jc w:val="both"/>
        <w:rPr>
          <w:rFonts w:ascii="Palatino Linotype" w:hAnsi="Palatino Linotype"/>
          <w:i/>
          <w:iCs/>
          <w:sz w:val="22"/>
          <w:szCs w:val="22"/>
        </w:rPr>
      </w:pPr>
      <w:r w:rsidRPr="00006B92">
        <w:rPr>
          <w:rFonts w:ascii="Palatino Linotype" w:eastAsia="Calibri" w:hAnsi="Palatino Linotype" w:cs="Arial"/>
          <w:b/>
          <w:sz w:val="22"/>
          <w:szCs w:val="22"/>
        </w:rPr>
        <w:t>Acto impugnado</w:t>
      </w:r>
      <w:r w:rsidRPr="00006B92">
        <w:rPr>
          <w:rFonts w:ascii="Palatino Linotype" w:eastAsia="Calibri" w:hAnsi="Palatino Linotype" w:cs="Arial"/>
          <w:sz w:val="22"/>
          <w:szCs w:val="22"/>
        </w:rPr>
        <w:t>:</w:t>
      </w:r>
      <w:r w:rsidRPr="00006B92">
        <w:rPr>
          <w:rFonts w:ascii="Palatino Linotype" w:eastAsia="Calibri" w:hAnsi="Palatino Linotype" w:cs="Arial"/>
          <w:i/>
          <w:iCs/>
          <w:sz w:val="22"/>
          <w:szCs w:val="22"/>
        </w:rPr>
        <w:t xml:space="preserve"> </w:t>
      </w:r>
    </w:p>
    <w:p w14:paraId="1B81D928" w14:textId="60318E72" w:rsidR="001643B7" w:rsidRPr="00006B92" w:rsidRDefault="001643B7" w:rsidP="001602F1">
      <w:pPr>
        <w:ind w:left="567" w:right="565"/>
        <w:rPr>
          <w:rFonts w:ascii="Palatino Linotype" w:hAnsi="Palatino Linotype"/>
          <w:i/>
          <w:iCs/>
          <w:color w:val="000000"/>
          <w:sz w:val="22"/>
          <w:szCs w:val="22"/>
        </w:rPr>
      </w:pPr>
      <w:r w:rsidRPr="00006B92">
        <w:rPr>
          <w:rFonts w:ascii="Palatino Linotype" w:hAnsi="Palatino Linotype"/>
          <w:i/>
          <w:iCs/>
          <w:sz w:val="22"/>
          <w:szCs w:val="22"/>
        </w:rPr>
        <w:t xml:space="preserve">“La </w:t>
      </w:r>
      <w:r w:rsidRPr="00006B92">
        <w:rPr>
          <w:rFonts w:ascii="Palatino Linotype" w:hAnsi="Palatino Linotype"/>
          <w:i/>
          <w:iCs/>
          <w:color w:val="000000"/>
          <w:sz w:val="22"/>
          <w:szCs w:val="22"/>
        </w:rPr>
        <w:t>falta de respuesta del sujeto obligado.” (Sic)</w:t>
      </w:r>
    </w:p>
    <w:p w14:paraId="1FF9E95F" w14:textId="3CE65F01" w:rsidR="00ED5A42" w:rsidRPr="00006B92" w:rsidRDefault="00ED5A42" w:rsidP="00ED5A42">
      <w:pPr>
        <w:ind w:left="567" w:right="565"/>
        <w:jc w:val="both"/>
        <w:rPr>
          <w:rFonts w:ascii="Palatino Linotype" w:eastAsia="Calibri" w:hAnsi="Palatino Linotype" w:cs="Arial"/>
          <w:i/>
          <w:iCs/>
          <w:sz w:val="22"/>
          <w:szCs w:val="22"/>
        </w:rPr>
      </w:pPr>
      <w:r w:rsidRPr="00006B92">
        <w:rPr>
          <w:rFonts w:ascii="Palatino Linotype" w:eastAsia="Calibri" w:hAnsi="Palatino Linotype" w:cs="Arial"/>
          <w:b/>
          <w:sz w:val="22"/>
          <w:szCs w:val="22"/>
        </w:rPr>
        <w:t>Razones o Motivos de inconformidad</w:t>
      </w:r>
      <w:r w:rsidRPr="00006B92">
        <w:rPr>
          <w:rFonts w:ascii="Palatino Linotype" w:eastAsia="Calibri" w:hAnsi="Palatino Linotype" w:cs="Arial"/>
          <w:sz w:val="22"/>
          <w:szCs w:val="22"/>
        </w:rPr>
        <w:t>:</w:t>
      </w:r>
      <w:r w:rsidRPr="00006B92">
        <w:rPr>
          <w:rFonts w:ascii="Palatino Linotype" w:eastAsia="Calibri" w:hAnsi="Palatino Linotype" w:cs="Arial"/>
          <w:i/>
          <w:iCs/>
          <w:sz w:val="22"/>
          <w:szCs w:val="22"/>
        </w:rPr>
        <w:t xml:space="preserve"> </w:t>
      </w:r>
    </w:p>
    <w:p w14:paraId="3BDE7E59" w14:textId="34C57286" w:rsidR="001643B7" w:rsidRPr="00006B92" w:rsidRDefault="001643B7" w:rsidP="001643B7">
      <w:pPr>
        <w:ind w:left="567" w:right="565"/>
        <w:jc w:val="both"/>
        <w:rPr>
          <w:rFonts w:ascii="Palatino Linotype" w:hAnsi="Palatino Linotype"/>
          <w:i/>
          <w:iCs/>
          <w:sz w:val="22"/>
          <w:szCs w:val="22"/>
        </w:rPr>
      </w:pPr>
      <w:r w:rsidRPr="00006B92">
        <w:rPr>
          <w:rFonts w:ascii="Palatino Linotype" w:eastAsia="Calibri" w:hAnsi="Palatino Linotype" w:cs="Arial"/>
          <w:bCs/>
          <w:i/>
          <w:iCs/>
          <w:sz w:val="22"/>
          <w:szCs w:val="22"/>
        </w:rPr>
        <w:t xml:space="preserve">“La </w:t>
      </w:r>
      <w:r w:rsidRPr="00006B92">
        <w:rPr>
          <w:rFonts w:ascii="Palatino Linotype" w:hAnsi="Palatino Linotype"/>
          <w:bCs/>
          <w:i/>
          <w:iCs/>
          <w:color w:val="000000"/>
          <w:sz w:val="22"/>
          <w:szCs w:val="22"/>
        </w:rPr>
        <w:t>respuesta proporcionada por el sujeto obligado está repleta de deficiencias al incumplir con diversas disposiciones explícitamente señaladas por la Ley de Transparencia y Acceso</w:t>
      </w:r>
      <w:r w:rsidRPr="00006B92">
        <w:rPr>
          <w:rFonts w:ascii="Palatino Linotype" w:hAnsi="Palatino Linotype"/>
          <w:i/>
          <w:iCs/>
          <w:color w:val="000000"/>
          <w:sz w:val="22"/>
          <w:szCs w:val="22"/>
        </w:rPr>
        <w:t xml:space="preserve"> a la Información Pública. De conformidad con el artículo 6º, Apartado A, fracción I, en la interpretación del derecho de acceso a la información pública deberá prevalecer el principio de máxima publicidad, es decir, que toda la </w:t>
      </w:r>
      <w:r w:rsidRPr="00006B92">
        <w:rPr>
          <w:rFonts w:ascii="Palatino Linotype" w:hAnsi="Palatino Linotype"/>
          <w:i/>
          <w:iCs/>
          <w:color w:val="000000"/>
          <w:sz w:val="22"/>
          <w:szCs w:val="22"/>
        </w:rPr>
        <w:lastRenderedPageBreak/>
        <w:t>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14:paraId="2E32B952" w14:textId="77777777" w:rsidR="00F91466" w:rsidRPr="00006B92" w:rsidRDefault="00F91466" w:rsidP="00883F62">
      <w:pPr>
        <w:ind w:right="565"/>
        <w:jc w:val="both"/>
        <w:rPr>
          <w:rFonts w:ascii="Palatino Linotype" w:hAnsi="Palatino Linotype"/>
          <w:i/>
          <w:sz w:val="22"/>
          <w:szCs w:val="22"/>
        </w:rPr>
      </w:pPr>
    </w:p>
    <w:p w14:paraId="72878E1E" w14:textId="0D992ABB" w:rsidR="00F641F6" w:rsidRPr="00006B92" w:rsidRDefault="00F641F6"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Asimismo, </w:t>
      </w:r>
      <w:r w:rsidRPr="00006B92">
        <w:rPr>
          <w:rFonts w:ascii="Palatino Linotype" w:hAnsi="Palatino Linotype" w:cs="Arial"/>
          <w:bCs/>
          <w:iCs/>
        </w:rPr>
        <w:t xml:space="preserve">con fundamento en lo dispuesto por el </w:t>
      </w:r>
      <w:r w:rsidRPr="00006B92">
        <w:rPr>
          <w:rFonts w:ascii="Palatino Linotype" w:eastAsia="Calibri" w:hAnsi="Palatino Linotype" w:cs="Arial"/>
          <w:iCs/>
        </w:rPr>
        <w:t xml:space="preserve">artículo 185 fracción I de la </w:t>
      </w:r>
      <w:r w:rsidRPr="00006B92">
        <w:rPr>
          <w:rFonts w:ascii="Palatino Linotype" w:eastAsia="Calibri" w:hAnsi="Palatino Linotype" w:cs="Arial"/>
          <w:b/>
          <w:iCs/>
        </w:rPr>
        <w:t>Ley de Transparencia y Acceso a la Información Pública del Estado de México y Municipios,</w:t>
      </w:r>
      <w:r w:rsidRPr="00006B92">
        <w:rPr>
          <w:rFonts w:ascii="Palatino Linotype" w:hAnsi="Palatino Linotype" w:cs="Arial"/>
          <w:iCs/>
        </w:rPr>
        <w:t xml:space="preserve"> el recurso </w:t>
      </w:r>
      <w:r w:rsidRPr="00006B92">
        <w:rPr>
          <w:rFonts w:ascii="Palatino Linotype" w:hAnsi="Palatino Linotype" w:cs="Arial"/>
        </w:rPr>
        <w:t xml:space="preserve">de revisión con número </w:t>
      </w:r>
      <w:r w:rsidRPr="00006B92">
        <w:rPr>
          <w:rFonts w:ascii="Palatino Linotype" w:hAnsi="Palatino Linotype" w:cs="Arial"/>
          <w:b/>
          <w:bCs/>
        </w:rPr>
        <w:t>0</w:t>
      </w:r>
      <w:r w:rsidR="001643B7" w:rsidRPr="00006B92">
        <w:rPr>
          <w:rFonts w:ascii="Palatino Linotype" w:hAnsi="Palatino Linotype" w:cs="Arial"/>
          <w:b/>
          <w:bCs/>
        </w:rPr>
        <w:t>1198</w:t>
      </w:r>
      <w:r w:rsidRPr="00006B92">
        <w:rPr>
          <w:rFonts w:ascii="Palatino Linotype" w:hAnsi="Palatino Linotype" w:cs="Arial"/>
          <w:b/>
          <w:bCs/>
        </w:rPr>
        <w:t>/INFOEM/IP/RR/2022</w:t>
      </w:r>
      <w:r w:rsidRPr="00006B92">
        <w:rPr>
          <w:rFonts w:ascii="Palatino Linotype" w:hAnsi="Palatino Linotype" w:cs="Arial"/>
          <w:b/>
        </w:rPr>
        <w:t xml:space="preserve">, </w:t>
      </w:r>
      <w:r w:rsidRPr="00006B92">
        <w:rPr>
          <w:rFonts w:ascii="Palatino Linotype" w:hAnsi="Palatino Linotype" w:cs="Arial"/>
        </w:rPr>
        <w:t>fue turnado</w:t>
      </w:r>
      <w:r w:rsidRPr="00006B92">
        <w:rPr>
          <w:rFonts w:ascii="Palatino Linotype" w:eastAsia="Calibri" w:hAnsi="Palatino Linotype" w:cs="Arial"/>
          <w:b/>
        </w:rPr>
        <w:t xml:space="preserve"> </w:t>
      </w:r>
      <w:r w:rsidRPr="00006B92">
        <w:rPr>
          <w:rFonts w:ascii="Palatino Linotype" w:hAnsi="Palatino Linotype" w:cs="Arial"/>
        </w:rPr>
        <w:t xml:space="preserve">a la </w:t>
      </w:r>
      <w:r w:rsidRPr="00006B92">
        <w:rPr>
          <w:rFonts w:ascii="Palatino Linotype" w:hAnsi="Palatino Linotype" w:cs="Arial"/>
          <w:b/>
        </w:rPr>
        <w:t xml:space="preserve">Comisionada María del Rosario Mejía Ayala </w:t>
      </w:r>
      <w:r w:rsidRPr="00006B92">
        <w:rPr>
          <w:rFonts w:ascii="Palatino Linotype" w:hAnsi="Palatino Linotype" w:cs="Arial"/>
        </w:rPr>
        <w:t xml:space="preserve">con el objeto de su análisis, posteriormente el Pleno </w:t>
      </w:r>
      <w:r w:rsidRPr="00006B92">
        <w:rPr>
          <w:rFonts w:ascii="Palatino Linotype" w:eastAsia="MS Mincho" w:hAnsi="Palatino Linotype" w:cs="Arial"/>
        </w:rPr>
        <w:t>de este Órgano Autónomo, en la</w:t>
      </w:r>
      <w:r w:rsidRPr="00006B92">
        <w:rPr>
          <w:rFonts w:ascii="Palatino Linotype" w:eastAsia="MS Mincho" w:hAnsi="Palatino Linotype" w:cs="Arial"/>
          <w:b/>
        </w:rPr>
        <w:t xml:space="preserve"> </w:t>
      </w:r>
      <w:r w:rsidR="001643B7" w:rsidRPr="00006B92">
        <w:rPr>
          <w:rFonts w:ascii="Palatino Linotype" w:eastAsia="MS Mincho" w:hAnsi="Palatino Linotype" w:cs="Arial"/>
          <w:b/>
        </w:rPr>
        <w:t>Octava</w:t>
      </w:r>
      <w:r w:rsidRPr="00006B92">
        <w:rPr>
          <w:rFonts w:ascii="Palatino Linotype" w:eastAsia="MS Mincho" w:hAnsi="Palatino Linotype" w:cs="Arial"/>
          <w:b/>
        </w:rPr>
        <w:t xml:space="preserve"> Sesión Ordinaria </w:t>
      </w:r>
      <w:r w:rsidRPr="00006B92">
        <w:rPr>
          <w:rFonts w:ascii="Palatino Linotype" w:eastAsia="MS Mincho" w:hAnsi="Palatino Linotype" w:cs="Arial"/>
        </w:rPr>
        <w:t>del</w:t>
      </w:r>
      <w:r w:rsidRPr="00006B92">
        <w:rPr>
          <w:rFonts w:ascii="Palatino Linotype" w:eastAsia="MS Mincho" w:hAnsi="Palatino Linotype" w:cs="Arial"/>
          <w:b/>
        </w:rPr>
        <w:t xml:space="preserve"> </w:t>
      </w:r>
      <w:r w:rsidR="001643B7" w:rsidRPr="00006B92">
        <w:rPr>
          <w:rFonts w:ascii="Palatino Linotype" w:eastAsia="MS Mincho" w:hAnsi="Palatino Linotype" w:cs="Arial"/>
          <w:b/>
        </w:rPr>
        <w:t>tres</w:t>
      </w:r>
      <w:r w:rsidRPr="00006B92">
        <w:rPr>
          <w:rFonts w:ascii="Palatino Linotype" w:eastAsia="MS Mincho" w:hAnsi="Palatino Linotype" w:cs="Arial"/>
          <w:b/>
        </w:rPr>
        <w:t xml:space="preserve"> (0</w:t>
      </w:r>
      <w:r w:rsidR="001643B7" w:rsidRPr="00006B92">
        <w:rPr>
          <w:rFonts w:ascii="Palatino Linotype" w:eastAsia="MS Mincho" w:hAnsi="Palatino Linotype" w:cs="Arial"/>
          <w:b/>
        </w:rPr>
        <w:t>3</w:t>
      </w:r>
      <w:r w:rsidRPr="00006B92">
        <w:rPr>
          <w:rFonts w:ascii="Palatino Linotype" w:eastAsia="MS Mincho" w:hAnsi="Palatino Linotype" w:cs="Arial"/>
          <w:b/>
        </w:rPr>
        <w:t>) de marzo de dos mil veintidós</w:t>
      </w:r>
      <w:r w:rsidRPr="00006B92">
        <w:rPr>
          <w:rFonts w:ascii="Palatino Linotype" w:eastAsia="MS Mincho" w:hAnsi="Palatino Linotype" w:cs="Arial"/>
        </w:rPr>
        <w:t>, ordenó la acumulación de</w:t>
      </w:r>
      <w:r w:rsidR="0023249C" w:rsidRPr="00006B92">
        <w:rPr>
          <w:rFonts w:ascii="Palatino Linotype" w:eastAsia="MS Mincho" w:hAnsi="Palatino Linotype" w:cs="Arial"/>
        </w:rPr>
        <w:t xml:space="preserve"> </w:t>
      </w:r>
      <w:r w:rsidRPr="00006B92">
        <w:rPr>
          <w:rFonts w:ascii="Palatino Linotype" w:eastAsia="MS Mincho" w:hAnsi="Palatino Linotype" w:cs="Arial"/>
        </w:rPr>
        <w:t>l</w:t>
      </w:r>
      <w:r w:rsidR="0023249C" w:rsidRPr="00006B92">
        <w:rPr>
          <w:rFonts w:ascii="Palatino Linotype" w:eastAsia="MS Mincho" w:hAnsi="Palatino Linotype" w:cs="Arial"/>
        </w:rPr>
        <w:t>os</w:t>
      </w:r>
      <w:r w:rsidRPr="00006B92">
        <w:rPr>
          <w:rFonts w:ascii="Palatino Linotype" w:eastAsia="MS Mincho" w:hAnsi="Palatino Linotype" w:cs="Arial"/>
        </w:rPr>
        <w:t xml:space="preserve"> recurso</w:t>
      </w:r>
      <w:r w:rsidR="0023249C" w:rsidRPr="00006B92">
        <w:rPr>
          <w:rFonts w:ascii="Palatino Linotype" w:eastAsia="MS Mincho" w:hAnsi="Palatino Linotype" w:cs="Arial"/>
        </w:rPr>
        <w:t>s</w:t>
      </w:r>
      <w:r w:rsidRPr="00006B92">
        <w:rPr>
          <w:rFonts w:ascii="Palatino Linotype" w:eastAsia="MS Mincho" w:hAnsi="Palatino Linotype" w:cs="Arial"/>
        </w:rPr>
        <w:t xml:space="preserve"> de revisión </w:t>
      </w:r>
      <w:r w:rsidRPr="00006B92">
        <w:rPr>
          <w:rFonts w:ascii="Palatino Linotype" w:hAnsi="Palatino Linotype" w:cs="Arial"/>
          <w:b/>
          <w:bCs/>
        </w:rPr>
        <w:t>0</w:t>
      </w:r>
      <w:r w:rsidR="001643B7" w:rsidRPr="00006B92">
        <w:rPr>
          <w:rFonts w:ascii="Palatino Linotype" w:hAnsi="Palatino Linotype" w:cs="Arial"/>
          <w:b/>
          <w:bCs/>
        </w:rPr>
        <w:t>1199</w:t>
      </w:r>
      <w:r w:rsidRPr="00006B92">
        <w:rPr>
          <w:rFonts w:ascii="Palatino Linotype" w:hAnsi="Palatino Linotype" w:cs="Arial"/>
          <w:b/>
          <w:bCs/>
        </w:rPr>
        <w:t>/INFOEM/IP/RR/202</w:t>
      </w:r>
      <w:r w:rsidR="0023249C" w:rsidRPr="00006B92">
        <w:rPr>
          <w:rFonts w:ascii="Palatino Linotype" w:hAnsi="Palatino Linotype" w:cs="Arial"/>
          <w:b/>
          <w:bCs/>
        </w:rPr>
        <w:t>2, 0</w:t>
      </w:r>
      <w:r w:rsidR="001643B7" w:rsidRPr="00006B92">
        <w:rPr>
          <w:rFonts w:ascii="Palatino Linotype" w:hAnsi="Palatino Linotype" w:cs="Arial"/>
          <w:b/>
          <w:bCs/>
        </w:rPr>
        <w:t>1230</w:t>
      </w:r>
      <w:r w:rsidR="0023249C" w:rsidRPr="00006B92">
        <w:rPr>
          <w:rFonts w:ascii="Palatino Linotype" w:hAnsi="Palatino Linotype" w:cs="Arial"/>
          <w:b/>
          <w:bCs/>
        </w:rPr>
        <w:t>/INFOEM/IP/RR/2022 y 0</w:t>
      </w:r>
      <w:r w:rsidR="001643B7" w:rsidRPr="00006B92">
        <w:rPr>
          <w:rFonts w:ascii="Palatino Linotype" w:hAnsi="Palatino Linotype" w:cs="Arial"/>
          <w:b/>
          <w:bCs/>
        </w:rPr>
        <w:t>1231</w:t>
      </w:r>
      <w:r w:rsidR="0023249C" w:rsidRPr="00006B92">
        <w:rPr>
          <w:rFonts w:ascii="Palatino Linotype" w:hAnsi="Palatino Linotype" w:cs="Arial"/>
          <w:b/>
          <w:bCs/>
        </w:rPr>
        <w:t xml:space="preserve">/INFOEM/IP/RR/2022 </w:t>
      </w:r>
      <w:r w:rsidRPr="00006B92">
        <w:rPr>
          <w:rFonts w:ascii="Palatino Linotype" w:eastAsia="MS Mincho" w:hAnsi="Palatino Linotype" w:cs="Arial"/>
        </w:rPr>
        <w:t>a efecto de que ésta Ponencia formulara y presentara el proyecto de resolución correspondiente</w:t>
      </w:r>
      <w:r w:rsidRPr="00006B92">
        <w:rPr>
          <w:rFonts w:ascii="Palatino Linotype" w:hAnsi="Palatino Linotype" w:cs="Arial"/>
        </w:rPr>
        <w:t xml:space="preserve"> de conformidad con el numeral ONCE incisos b) y c) de los </w:t>
      </w:r>
      <w:r w:rsidRPr="00006B92">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006B92">
        <w:rPr>
          <w:rFonts w:ascii="Palatino Linotype" w:hAnsi="Palatino Linotype"/>
          <w:i/>
          <w:vertAlign w:val="superscript"/>
        </w:rPr>
        <w:footnoteReference w:id="1"/>
      </w:r>
      <w:r w:rsidRPr="00006B92">
        <w:rPr>
          <w:rFonts w:ascii="Palatino Linotype" w:hAnsi="Palatino Linotype" w:cs="Arial"/>
        </w:rPr>
        <w:t>, que señala:</w:t>
      </w:r>
    </w:p>
    <w:p w14:paraId="30E2B3FF" w14:textId="22963A79" w:rsidR="00F641F6" w:rsidRPr="00006B92" w:rsidRDefault="00F641F6" w:rsidP="00F641F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DFA5639" w14:textId="77777777" w:rsidR="00F641F6" w:rsidRPr="00006B92" w:rsidRDefault="00F641F6" w:rsidP="00F641F6">
      <w:pPr>
        <w:autoSpaceDE w:val="0"/>
        <w:autoSpaceDN w:val="0"/>
        <w:adjustRightInd w:val="0"/>
        <w:ind w:left="567" w:right="567"/>
        <w:jc w:val="both"/>
        <w:rPr>
          <w:rFonts w:ascii="Palatino Linotype" w:hAnsi="Palatino Linotype" w:cs="Arial"/>
          <w:i/>
          <w:sz w:val="22"/>
          <w:szCs w:val="22"/>
        </w:rPr>
      </w:pPr>
      <w:r w:rsidRPr="00006B92">
        <w:rPr>
          <w:rFonts w:ascii="Palatino Linotype" w:hAnsi="Palatino Linotype" w:cs="Arial"/>
          <w:b/>
          <w:i/>
          <w:sz w:val="22"/>
          <w:szCs w:val="22"/>
        </w:rPr>
        <w:t>ONCE.</w:t>
      </w:r>
      <w:r w:rsidRPr="00006B92">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7CAB0EF" w14:textId="77777777" w:rsidR="00F641F6" w:rsidRPr="00006B92" w:rsidRDefault="00F641F6" w:rsidP="00F641F6">
      <w:pPr>
        <w:autoSpaceDE w:val="0"/>
        <w:autoSpaceDN w:val="0"/>
        <w:adjustRightInd w:val="0"/>
        <w:ind w:left="567" w:right="567"/>
        <w:jc w:val="both"/>
        <w:rPr>
          <w:rFonts w:ascii="Palatino Linotype" w:hAnsi="Palatino Linotype" w:cs="Arial"/>
          <w:i/>
          <w:sz w:val="22"/>
          <w:szCs w:val="22"/>
        </w:rPr>
      </w:pPr>
      <w:r w:rsidRPr="00006B92">
        <w:rPr>
          <w:rFonts w:ascii="Palatino Linotype" w:hAnsi="Palatino Linotype" w:cs="Arial"/>
          <w:i/>
          <w:sz w:val="22"/>
          <w:szCs w:val="22"/>
        </w:rPr>
        <w:t>…</w:t>
      </w:r>
    </w:p>
    <w:p w14:paraId="65F2A4B4" w14:textId="77777777" w:rsidR="00F641F6" w:rsidRPr="00006B92" w:rsidRDefault="00F641F6" w:rsidP="00F641F6">
      <w:pPr>
        <w:ind w:left="567" w:right="567"/>
        <w:jc w:val="both"/>
        <w:rPr>
          <w:rFonts w:ascii="Palatino Linotype" w:hAnsi="Palatino Linotype"/>
          <w:i/>
          <w:color w:val="000000"/>
          <w:sz w:val="22"/>
          <w:szCs w:val="22"/>
        </w:rPr>
      </w:pPr>
      <w:r w:rsidRPr="00006B92">
        <w:rPr>
          <w:rFonts w:ascii="Palatino Linotype" w:hAnsi="Palatino Linotype"/>
          <w:i/>
          <w:color w:val="000000"/>
          <w:sz w:val="22"/>
          <w:szCs w:val="22"/>
        </w:rPr>
        <w:t>b) Las partes o los actos impugnados sean iguales</w:t>
      </w:r>
    </w:p>
    <w:p w14:paraId="28A56C1A" w14:textId="77777777" w:rsidR="00F641F6" w:rsidRPr="00006B92" w:rsidRDefault="00F641F6" w:rsidP="00F641F6">
      <w:pPr>
        <w:autoSpaceDE w:val="0"/>
        <w:autoSpaceDN w:val="0"/>
        <w:adjustRightInd w:val="0"/>
        <w:ind w:left="567" w:right="567"/>
        <w:jc w:val="both"/>
        <w:rPr>
          <w:rFonts w:ascii="Palatino Linotype" w:hAnsi="Palatino Linotype" w:cs="Arial"/>
          <w:i/>
          <w:sz w:val="22"/>
          <w:szCs w:val="22"/>
        </w:rPr>
      </w:pPr>
      <w:r w:rsidRPr="00006B92">
        <w:rPr>
          <w:rFonts w:ascii="Palatino Linotype" w:hAnsi="Palatino Linotype" w:cs="Arial"/>
          <w:i/>
          <w:sz w:val="22"/>
          <w:szCs w:val="22"/>
        </w:rPr>
        <w:t>c) Cuando se trate del mismo solicitante, el mismo SUJETO OBLIGADO, aunque se trate de solicitudes diversas;</w:t>
      </w:r>
    </w:p>
    <w:p w14:paraId="021AECC8" w14:textId="6832840D" w:rsidR="00F641F6" w:rsidRPr="00006B92" w:rsidRDefault="00F641F6" w:rsidP="001643B7">
      <w:pPr>
        <w:ind w:left="567" w:right="567"/>
        <w:contextualSpacing/>
        <w:jc w:val="both"/>
        <w:rPr>
          <w:rFonts w:ascii="Palatino Linotype" w:hAnsi="Palatino Linotype" w:cs="Arial"/>
          <w:i/>
          <w:sz w:val="22"/>
          <w:szCs w:val="22"/>
        </w:rPr>
      </w:pPr>
      <w:r w:rsidRPr="00006B92">
        <w:rPr>
          <w:rFonts w:ascii="Palatino Linotype" w:hAnsi="Palatino Linotype" w:cs="Arial"/>
          <w:i/>
          <w:sz w:val="22"/>
          <w:szCs w:val="22"/>
        </w:rPr>
        <w:t>(…)</w:t>
      </w:r>
    </w:p>
    <w:p w14:paraId="7500E25A" w14:textId="77777777" w:rsidR="001602F1" w:rsidRPr="00006B92" w:rsidRDefault="001602F1" w:rsidP="001643B7">
      <w:pPr>
        <w:ind w:left="567" w:right="567"/>
        <w:contextualSpacing/>
        <w:jc w:val="both"/>
        <w:rPr>
          <w:rFonts w:ascii="Palatino Linotype" w:hAnsi="Palatino Linotype" w:cs="Arial"/>
          <w:i/>
          <w:sz w:val="22"/>
          <w:szCs w:val="22"/>
        </w:rPr>
      </w:pPr>
    </w:p>
    <w:p w14:paraId="7B5C5A42" w14:textId="481C7A18" w:rsidR="00F641F6" w:rsidRPr="00006B92" w:rsidRDefault="00F641F6"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En </w:t>
      </w:r>
      <w:r w:rsidRPr="00006B92">
        <w:rPr>
          <w:rFonts w:ascii="Palatino Linotype" w:eastAsia="MS Mincho" w:hAnsi="Palatino Linotype"/>
          <w:iCs/>
          <w:color w:val="000000"/>
        </w:rPr>
        <w:t xml:space="preserve">ese </w:t>
      </w:r>
      <w:r w:rsidRPr="00006B92">
        <w:rPr>
          <w:rFonts w:ascii="Palatino Linotype" w:eastAsia="Calibri" w:hAnsi="Palatino Linotype" w:cs="Arial"/>
          <w:iCs/>
          <w:lang w:val="es-ES"/>
        </w:rPr>
        <w:t xml:space="preserve">tenor </w:t>
      </w:r>
      <w:r w:rsidRPr="00006B92">
        <w:rPr>
          <w:rFonts w:ascii="Palatino Linotype" w:hAnsi="Palatino Linotype"/>
          <w:iCs/>
        </w:rPr>
        <w:t>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784C828" w14:textId="6DAD719F" w:rsidR="00F641F6" w:rsidRPr="00006B92" w:rsidRDefault="00F641F6" w:rsidP="00F641F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3456C9" w14:textId="77777777" w:rsidR="00F641F6" w:rsidRPr="00006B92" w:rsidRDefault="00F641F6" w:rsidP="00F641F6">
      <w:pPr>
        <w:ind w:left="567" w:right="565"/>
        <w:jc w:val="center"/>
        <w:rPr>
          <w:rFonts w:ascii="Palatino Linotype" w:hAnsi="Palatino Linotype"/>
          <w:b/>
          <w:i/>
          <w:sz w:val="22"/>
          <w:szCs w:val="22"/>
        </w:rPr>
      </w:pPr>
      <w:r w:rsidRPr="00006B92">
        <w:rPr>
          <w:rFonts w:ascii="Palatino Linotype" w:hAnsi="Palatino Linotype"/>
          <w:b/>
          <w:i/>
          <w:sz w:val="22"/>
          <w:szCs w:val="22"/>
        </w:rPr>
        <w:t>Código de Procedimientos Administrativos del Estado de México.</w:t>
      </w:r>
    </w:p>
    <w:p w14:paraId="32F22840" w14:textId="77777777" w:rsidR="00F641F6" w:rsidRPr="00006B92" w:rsidRDefault="00F641F6" w:rsidP="00F641F6">
      <w:pPr>
        <w:ind w:left="567" w:right="565"/>
        <w:contextualSpacing/>
        <w:jc w:val="both"/>
        <w:rPr>
          <w:rFonts w:ascii="Palatino Linotype" w:hAnsi="Palatino Linotype"/>
          <w:i/>
          <w:sz w:val="22"/>
          <w:szCs w:val="22"/>
        </w:rPr>
      </w:pPr>
      <w:r w:rsidRPr="00006B92">
        <w:rPr>
          <w:rFonts w:ascii="Palatino Linotype" w:hAnsi="Palatino Linotype"/>
          <w:b/>
          <w:i/>
          <w:sz w:val="22"/>
          <w:szCs w:val="22"/>
        </w:rPr>
        <w:t>“Artículo 18.-</w:t>
      </w:r>
      <w:r w:rsidRPr="00006B92">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EFEE0D1" w14:textId="77777777" w:rsidR="00F641F6" w:rsidRPr="00006B92" w:rsidRDefault="00F641F6" w:rsidP="00F641F6">
      <w:pPr>
        <w:ind w:left="567" w:right="565"/>
        <w:contextualSpacing/>
        <w:jc w:val="both"/>
        <w:rPr>
          <w:rFonts w:ascii="Palatino Linotype" w:hAnsi="Palatino Linotype"/>
          <w:i/>
          <w:sz w:val="22"/>
          <w:szCs w:val="22"/>
        </w:rPr>
      </w:pPr>
    </w:p>
    <w:p w14:paraId="31ECDA72" w14:textId="26AE2C8D" w:rsidR="00F641F6" w:rsidRPr="00006B92" w:rsidRDefault="00F641F6" w:rsidP="00F641F6">
      <w:pPr>
        <w:pStyle w:val="Prrafodelista"/>
        <w:tabs>
          <w:tab w:val="left" w:pos="426"/>
          <w:tab w:val="left" w:pos="567"/>
        </w:tabs>
        <w:ind w:left="567" w:right="565"/>
        <w:jc w:val="center"/>
        <w:rPr>
          <w:rFonts w:ascii="Palatino Linotype" w:hAnsi="Palatino Linotype"/>
          <w:b/>
          <w:i/>
          <w:sz w:val="22"/>
          <w:szCs w:val="22"/>
        </w:rPr>
      </w:pPr>
      <w:r w:rsidRPr="00006B92">
        <w:rPr>
          <w:rFonts w:ascii="Palatino Linotype" w:hAnsi="Palatino Linotype"/>
          <w:b/>
          <w:i/>
          <w:sz w:val="22"/>
          <w:szCs w:val="22"/>
        </w:rPr>
        <w:t>Ley de Transparencia y Acceso a la Información Pública del Estado de México y Municipios</w:t>
      </w:r>
    </w:p>
    <w:p w14:paraId="39268230" w14:textId="1F4A2608" w:rsidR="00365130" w:rsidRPr="00006B92" w:rsidRDefault="00F641F6" w:rsidP="00422503">
      <w:pPr>
        <w:spacing w:before="240" w:after="240"/>
        <w:ind w:left="567" w:right="565"/>
        <w:contextualSpacing/>
        <w:jc w:val="both"/>
        <w:rPr>
          <w:rFonts w:ascii="Palatino Linotype" w:hAnsi="Palatino Linotype"/>
          <w:i/>
          <w:sz w:val="22"/>
          <w:szCs w:val="22"/>
        </w:rPr>
      </w:pPr>
      <w:r w:rsidRPr="00006B92">
        <w:rPr>
          <w:rFonts w:ascii="Palatino Linotype" w:hAnsi="Palatino Linotype"/>
          <w:b/>
          <w:i/>
          <w:sz w:val="22"/>
          <w:szCs w:val="22"/>
        </w:rPr>
        <w:t>“Artículo 195.</w:t>
      </w:r>
      <w:r w:rsidRPr="00006B92">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7AA1D460" w14:textId="77777777" w:rsidR="00422503" w:rsidRPr="00006B92" w:rsidRDefault="00422503" w:rsidP="00422503">
      <w:pPr>
        <w:spacing w:before="240" w:after="240"/>
        <w:ind w:right="565"/>
        <w:contextualSpacing/>
        <w:jc w:val="both"/>
        <w:rPr>
          <w:rFonts w:ascii="Palatino Linotype" w:hAnsi="Palatino Linotype"/>
          <w:iC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01EB6A5F" w:rsidR="007F7802" w:rsidRPr="00006B92"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lang w:val="es-ES"/>
        </w:rPr>
        <w:t>La Comisionada Ponente con fundamento en lo dispuesto por el artículo 185 fracción II de la ley de la materia, a través de</w:t>
      </w:r>
      <w:r w:rsidR="00ED5A42" w:rsidRPr="00006B92">
        <w:rPr>
          <w:rFonts w:ascii="Palatino Linotype" w:eastAsia="Calibri" w:hAnsi="Palatino Linotype" w:cs="Arial"/>
          <w:lang w:val="es-ES"/>
        </w:rPr>
        <w:t xml:space="preserve"> </w:t>
      </w:r>
      <w:r w:rsidRPr="00006B92">
        <w:rPr>
          <w:rFonts w:ascii="Palatino Linotype" w:eastAsia="Calibri" w:hAnsi="Palatino Linotype" w:cs="Arial"/>
          <w:lang w:val="es-ES"/>
        </w:rPr>
        <w:t>l</w:t>
      </w:r>
      <w:r w:rsidR="00ED5A42" w:rsidRPr="00006B92">
        <w:rPr>
          <w:rFonts w:ascii="Palatino Linotype" w:eastAsia="Calibri" w:hAnsi="Palatino Linotype" w:cs="Arial"/>
          <w:lang w:val="es-ES"/>
        </w:rPr>
        <w:t>os</w:t>
      </w:r>
      <w:r w:rsidRPr="00006B92">
        <w:rPr>
          <w:rFonts w:ascii="Palatino Linotype" w:eastAsia="Calibri" w:hAnsi="Palatino Linotype" w:cs="Arial"/>
          <w:lang w:val="es-ES"/>
        </w:rPr>
        <w:t xml:space="preserve"> acuerdo</w:t>
      </w:r>
      <w:r w:rsidR="00ED5A42" w:rsidRPr="00006B92">
        <w:rPr>
          <w:rFonts w:ascii="Palatino Linotype" w:eastAsia="Calibri" w:hAnsi="Palatino Linotype" w:cs="Arial"/>
          <w:lang w:val="es-ES"/>
        </w:rPr>
        <w:t>s</w:t>
      </w:r>
      <w:r w:rsidRPr="00006B92">
        <w:rPr>
          <w:rFonts w:ascii="Palatino Linotype" w:eastAsia="Calibri" w:hAnsi="Palatino Linotype" w:cs="Arial"/>
          <w:lang w:val="es-ES"/>
        </w:rPr>
        <w:t xml:space="preserve"> de admisión de</w:t>
      </w:r>
      <w:r w:rsidR="00F91466" w:rsidRPr="00006B92">
        <w:rPr>
          <w:rFonts w:ascii="Palatino Linotype" w:eastAsia="Calibri" w:hAnsi="Palatino Linotype" w:cs="Arial"/>
          <w:lang w:val="es-ES"/>
        </w:rPr>
        <w:t>l</w:t>
      </w:r>
      <w:r w:rsidR="00A73797" w:rsidRPr="00006B92">
        <w:rPr>
          <w:rFonts w:ascii="Palatino Linotype" w:eastAsia="Calibri" w:hAnsi="Palatino Linotype" w:cs="Arial"/>
          <w:lang w:val="es-ES"/>
        </w:rPr>
        <w:t xml:space="preserve"> </w:t>
      </w:r>
      <w:r w:rsidR="00F1558D" w:rsidRPr="00006B92">
        <w:rPr>
          <w:rFonts w:ascii="Palatino Linotype" w:eastAsia="Calibri" w:hAnsi="Palatino Linotype" w:cs="Arial"/>
          <w:lang w:val="es-ES"/>
        </w:rPr>
        <w:t xml:space="preserve">veintiocho (28) de febrero y </w:t>
      </w:r>
      <w:r w:rsidR="001643B7" w:rsidRPr="00006B92">
        <w:rPr>
          <w:rFonts w:ascii="Palatino Linotype" w:eastAsia="Calibri" w:hAnsi="Palatino Linotype" w:cs="Arial"/>
          <w:lang w:val="es-ES"/>
        </w:rPr>
        <w:t xml:space="preserve">uno </w:t>
      </w:r>
      <w:r w:rsidR="00FE335D" w:rsidRPr="00006B92">
        <w:rPr>
          <w:rFonts w:ascii="Palatino Linotype" w:eastAsia="Calibri" w:hAnsi="Palatino Linotype" w:cs="Arial"/>
          <w:lang w:val="es-ES"/>
        </w:rPr>
        <w:t>(</w:t>
      </w:r>
      <w:r w:rsidR="001643B7" w:rsidRPr="00006B92">
        <w:rPr>
          <w:rFonts w:ascii="Palatino Linotype" w:eastAsia="Calibri" w:hAnsi="Palatino Linotype" w:cs="Arial"/>
          <w:lang w:val="es-ES"/>
        </w:rPr>
        <w:t>01</w:t>
      </w:r>
      <w:r w:rsidR="00FE335D" w:rsidRPr="00006B92">
        <w:rPr>
          <w:rFonts w:ascii="Palatino Linotype" w:eastAsia="Calibri" w:hAnsi="Palatino Linotype" w:cs="Arial"/>
          <w:lang w:val="es-ES"/>
        </w:rPr>
        <w:t xml:space="preserve">) </w:t>
      </w:r>
      <w:r w:rsidR="00F91466" w:rsidRPr="00006B92">
        <w:rPr>
          <w:rFonts w:ascii="Palatino Linotype" w:eastAsia="Calibri" w:hAnsi="Palatino Linotype" w:cs="Arial"/>
          <w:color w:val="000000" w:themeColor="text1"/>
          <w:lang w:val="es-ES"/>
        </w:rPr>
        <w:t xml:space="preserve">de </w:t>
      </w:r>
      <w:r w:rsidR="00ED5A42" w:rsidRPr="00006B92">
        <w:rPr>
          <w:rFonts w:ascii="Palatino Linotype" w:eastAsia="Calibri" w:hAnsi="Palatino Linotype" w:cs="Arial"/>
          <w:color w:val="000000" w:themeColor="text1"/>
          <w:lang w:val="es-ES"/>
        </w:rPr>
        <w:t>marzo</w:t>
      </w:r>
      <w:r w:rsidR="00F91466" w:rsidRPr="00006B92">
        <w:rPr>
          <w:rFonts w:ascii="Palatino Linotype" w:eastAsia="Calibri" w:hAnsi="Palatino Linotype" w:cs="Arial"/>
          <w:color w:val="000000" w:themeColor="text1"/>
          <w:lang w:val="es-ES"/>
        </w:rPr>
        <w:t xml:space="preserve"> de dos mil veintidós</w:t>
      </w:r>
      <w:r w:rsidRPr="00006B92">
        <w:rPr>
          <w:rFonts w:ascii="Palatino Linotype" w:eastAsia="Calibri" w:hAnsi="Palatino Linotype" w:cs="Arial"/>
          <w:lang w:val="es-ES"/>
        </w:rPr>
        <w:t xml:space="preserve">, puso a disposición de las partes el expediente electrónico </w:t>
      </w:r>
      <w:r w:rsidRPr="00006B92">
        <w:rPr>
          <w:rFonts w:ascii="Palatino Linotype" w:eastAsia="Calibri" w:hAnsi="Palatino Linotype" w:cs="Arial"/>
        </w:rPr>
        <w:t xml:space="preserve">vía </w:t>
      </w:r>
      <w:r w:rsidRPr="00006B92">
        <w:rPr>
          <w:rFonts w:ascii="Palatino Linotype" w:eastAsia="Calibri" w:hAnsi="Palatino Linotype" w:cs="Arial"/>
          <w:lang w:val="es-ES"/>
        </w:rPr>
        <w:t xml:space="preserve">Sistema de Acceso a la </w:t>
      </w:r>
      <w:r w:rsidRPr="00006B92">
        <w:rPr>
          <w:rFonts w:ascii="Palatino Linotype" w:eastAsia="Calibri" w:hAnsi="Palatino Linotype" w:cs="Arial"/>
          <w:lang w:val="es-ES"/>
        </w:rPr>
        <w:lastRenderedPageBreak/>
        <w:t xml:space="preserve">Información Mexiquense </w:t>
      </w:r>
      <w:r w:rsidRPr="00006B92">
        <w:rPr>
          <w:rFonts w:ascii="Palatino Linotype" w:eastAsia="Calibri" w:hAnsi="Palatino Linotype" w:cs="Arial"/>
          <w:b/>
          <w:lang w:val="es-ES"/>
        </w:rPr>
        <w:t xml:space="preserve">(SAIMEX) </w:t>
      </w:r>
      <w:r w:rsidRPr="00006B9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006B92">
        <w:rPr>
          <w:rFonts w:ascii="Palatino Linotype" w:eastAsia="Calibri" w:hAnsi="Palatino Linotype" w:cs="Arial"/>
          <w:b/>
          <w:lang w:val="es-ES"/>
        </w:rPr>
        <w:t>SUJETO OBLIGADO</w:t>
      </w:r>
      <w:r w:rsidRPr="00006B92">
        <w:rPr>
          <w:rFonts w:ascii="Palatino Linotype" w:eastAsia="Calibri" w:hAnsi="Palatino Linotype" w:cs="Arial"/>
          <w:lang w:val="es-ES"/>
        </w:rPr>
        <w:t xml:space="preserve"> presentara el Informe Justificado procedente.</w:t>
      </w:r>
    </w:p>
    <w:p w14:paraId="7E68DE8A" w14:textId="77777777" w:rsidR="00ED5A42" w:rsidRPr="00006B92" w:rsidRDefault="00ED5A42" w:rsidP="0042250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DE344E" w14:textId="3F5C76A2" w:rsidR="007F7802" w:rsidRPr="00006B92"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bCs/>
          <w:color w:val="000000" w:themeColor="text1"/>
          <w:lang w:val="es-ES"/>
        </w:rPr>
        <w:t>El</w:t>
      </w:r>
      <w:r w:rsidR="00F1558D" w:rsidRPr="00006B92">
        <w:rPr>
          <w:rFonts w:ascii="Palatino Linotype" w:eastAsia="Calibri" w:hAnsi="Palatino Linotype" w:cs="Arial"/>
          <w:bCs/>
          <w:color w:val="000000" w:themeColor="text1"/>
          <w:lang w:val="es-ES"/>
        </w:rPr>
        <w:t xml:space="preserve"> </w:t>
      </w:r>
      <w:r w:rsidR="001643B7" w:rsidRPr="00006B92">
        <w:rPr>
          <w:rFonts w:ascii="Palatino Linotype" w:eastAsia="Calibri" w:hAnsi="Palatino Linotype" w:cs="Arial"/>
          <w:bCs/>
          <w:color w:val="000000" w:themeColor="text1"/>
          <w:lang w:val="es-ES"/>
        </w:rPr>
        <w:t>dieciséis</w:t>
      </w:r>
      <w:r w:rsidRPr="00006B92">
        <w:rPr>
          <w:rFonts w:ascii="Palatino Linotype" w:eastAsia="Calibri" w:hAnsi="Palatino Linotype" w:cs="Arial"/>
          <w:bCs/>
          <w:color w:val="000000" w:themeColor="text1"/>
          <w:lang w:val="es-ES"/>
        </w:rPr>
        <w:t xml:space="preserve"> (</w:t>
      </w:r>
      <w:r w:rsidR="001643B7" w:rsidRPr="00006B92">
        <w:rPr>
          <w:rFonts w:ascii="Palatino Linotype" w:eastAsia="Calibri" w:hAnsi="Palatino Linotype" w:cs="Arial"/>
          <w:bCs/>
          <w:color w:val="000000" w:themeColor="text1"/>
          <w:lang w:val="es-ES"/>
        </w:rPr>
        <w:t>16</w:t>
      </w:r>
      <w:r w:rsidRPr="00006B92">
        <w:rPr>
          <w:rFonts w:ascii="Palatino Linotype" w:eastAsia="Calibri" w:hAnsi="Palatino Linotype" w:cs="Arial"/>
          <w:bCs/>
          <w:color w:val="000000" w:themeColor="text1"/>
          <w:lang w:val="es-ES"/>
        </w:rPr>
        <w:t>)</w:t>
      </w:r>
      <w:r w:rsidR="00F1558D" w:rsidRPr="00006B92">
        <w:rPr>
          <w:rFonts w:ascii="Palatino Linotype" w:eastAsia="Calibri" w:hAnsi="Palatino Linotype" w:cs="Arial"/>
          <w:bCs/>
          <w:color w:val="000000" w:themeColor="text1"/>
          <w:lang w:val="es-ES"/>
        </w:rPr>
        <w:t xml:space="preserve"> y</w:t>
      </w:r>
      <w:r w:rsidR="00804188" w:rsidRPr="00006B92">
        <w:rPr>
          <w:rFonts w:ascii="Palatino Linotype" w:eastAsia="Calibri" w:hAnsi="Palatino Linotype" w:cs="Arial"/>
          <w:bCs/>
          <w:color w:val="000000" w:themeColor="text1"/>
          <w:lang w:val="es-ES"/>
        </w:rPr>
        <w:t xml:space="preserve"> veinticuatro (24)</w:t>
      </w:r>
      <w:r w:rsidRPr="00006B92">
        <w:rPr>
          <w:rFonts w:ascii="Palatino Linotype" w:eastAsia="Calibri" w:hAnsi="Palatino Linotype" w:cs="Arial"/>
          <w:bCs/>
          <w:color w:val="000000" w:themeColor="text1"/>
          <w:lang w:val="es-ES"/>
        </w:rPr>
        <w:t xml:space="preserve"> de </w:t>
      </w:r>
      <w:r w:rsidR="00422503" w:rsidRPr="00006B92">
        <w:rPr>
          <w:rFonts w:ascii="Palatino Linotype" w:eastAsia="Calibri" w:hAnsi="Palatino Linotype" w:cs="Arial"/>
          <w:bCs/>
          <w:color w:val="000000" w:themeColor="text1"/>
          <w:lang w:val="es-ES"/>
        </w:rPr>
        <w:t>marzo</w:t>
      </w:r>
      <w:r w:rsidR="00F1558D" w:rsidRPr="00006B92">
        <w:rPr>
          <w:rFonts w:ascii="Palatino Linotype" w:eastAsia="Calibri" w:hAnsi="Palatino Linotype" w:cs="Arial"/>
          <w:bCs/>
          <w:color w:val="000000" w:themeColor="text1"/>
          <w:lang w:val="es-ES"/>
        </w:rPr>
        <w:t>,</w:t>
      </w:r>
      <w:r w:rsidRPr="00006B92">
        <w:rPr>
          <w:rFonts w:ascii="Palatino Linotype" w:eastAsia="Calibri" w:hAnsi="Palatino Linotype" w:cs="Arial"/>
          <w:bCs/>
          <w:color w:val="000000" w:themeColor="text1"/>
          <w:lang w:val="es-ES"/>
        </w:rPr>
        <w:t xml:space="preserve"> </w:t>
      </w:r>
      <w:r w:rsidR="001643B7" w:rsidRPr="00006B92">
        <w:rPr>
          <w:rFonts w:ascii="Palatino Linotype" w:eastAsia="Calibri" w:hAnsi="Palatino Linotype" w:cs="Arial"/>
          <w:bCs/>
          <w:color w:val="000000" w:themeColor="text1"/>
          <w:lang w:val="es-ES"/>
        </w:rPr>
        <w:t xml:space="preserve">y trece (13) de abril </w:t>
      </w:r>
      <w:r w:rsidRPr="00006B92">
        <w:rPr>
          <w:rFonts w:ascii="Palatino Linotype" w:eastAsia="Calibri" w:hAnsi="Palatino Linotype" w:cs="Arial"/>
          <w:bCs/>
          <w:color w:val="000000" w:themeColor="text1"/>
          <w:lang w:val="es-ES"/>
        </w:rPr>
        <w:t>de dos</w:t>
      </w:r>
      <w:r w:rsidRPr="00006B92">
        <w:rPr>
          <w:rFonts w:ascii="Palatino Linotype" w:eastAsia="Calibri" w:hAnsi="Palatino Linotype" w:cs="Arial"/>
          <w:color w:val="000000" w:themeColor="text1"/>
          <w:lang w:val="es-ES"/>
        </w:rPr>
        <w:t xml:space="preserve"> mil veintidós, el </w:t>
      </w:r>
      <w:r w:rsidRPr="00006B92">
        <w:rPr>
          <w:rFonts w:ascii="Palatino Linotype" w:eastAsia="Calibri" w:hAnsi="Palatino Linotype" w:cs="Arial"/>
          <w:b/>
          <w:color w:val="000000" w:themeColor="text1"/>
          <w:lang w:val="es-ES"/>
        </w:rPr>
        <w:t>SUJETO OBLIGADO</w:t>
      </w:r>
      <w:r w:rsidRPr="00006B92">
        <w:rPr>
          <w:rFonts w:ascii="Palatino Linotype" w:eastAsia="Calibri" w:hAnsi="Palatino Linotype" w:cs="Arial"/>
          <w:color w:val="000000" w:themeColor="text1"/>
          <w:lang w:val="es-ES"/>
        </w:rPr>
        <w:t xml:space="preserve"> rindió </w:t>
      </w:r>
      <w:r w:rsidR="00422503" w:rsidRPr="00006B92">
        <w:rPr>
          <w:rFonts w:ascii="Palatino Linotype" w:eastAsia="Calibri" w:hAnsi="Palatino Linotype" w:cs="Arial"/>
          <w:color w:val="000000" w:themeColor="text1"/>
          <w:lang w:val="es-ES"/>
        </w:rPr>
        <w:t>los</w:t>
      </w:r>
      <w:r w:rsidRPr="00006B92">
        <w:rPr>
          <w:rFonts w:ascii="Palatino Linotype" w:eastAsia="Calibri" w:hAnsi="Palatino Linotype" w:cs="Arial"/>
          <w:color w:val="000000" w:themeColor="text1"/>
          <w:lang w:val="es-ES"/>
        </w:rPr>
        <w:t xml:space="preserve"> </w:t>
      </w:r>
      <w:r w:rsidRPr="00006B92">
        <w:rPr>
          <w:rFonts w:ascii="Palatino Linotype" w:eastAsia="Calibri" w:hAnsi="Palatino Linotype" w:cs="Arial"/>
          <w:lang w:val="es-ES"/>
        </w:rPr>
        <w:t>informe</w:t>
      </w:r>
      <w:r w:rsidR="00422503" w:rsidRPr="00006B92">
        <w:rPr>
          <w:rFonts w:ascii="Palatino Linotype" w:eastAsia="Calibri" w:hAnsi="Palatino Linotype" w:cs="Arial"/>
          <w:lang w:val="es-ES"/>
        </w:rPr>
        <w:t>s</w:t>
      </w:r>
      <w:r w:rsidRPr="00006B92">
        <w:rPr>
          <w:rFonts w:ascii="Palatino Linotype" w:eastAsia="Calibri" w:hAnsi="Palatino Linotype" w:cs="Arial"/>
          <w:lang w:val="es-ES"/>
        </w:rPr>
        <w:t xml:space="preserve"> justificado</w:t>
      </w:r>
      <w:r w:rsidR="00422503" w:rsidRPr="00006B92">
        <w:rPr>
          <w:rFonts w:ascii="Palatino Linotype" w:eastAsia="Calibri" w:hAnsi="Palatino Linotype" w:cs="Arial"/>
          <w:lang w:val="es-ES"/>
        </w:rPr>
        <w:t>s</w:t>
      </w:r>
      <w:r w:rsidR="00365130" w:rsidRPr="00006B92">
        <w:rPr>
          <w:rFonts w:ascii="Palatino Linotype" w:eastAsia="Calibri" w:hAnsi="Palatino Linotype" w:cs="Arial"/>
          <w:lang w:val="es-ES"/>
        </w:rPr>
        <w:t xml:space="preserve"> correspondiente</w:t>
      </w:r>
      <w:r w:rsidRPr="00006B92">
        <w:rPr>
          <w:rFonts w:ascii="Palatino Linotype" w:eastAsia="Calibri" w:hAnsi="Palatino Linotype" w:cs="Arial"/>
          <w:lang w:val="es-ES"/>
        </w:rPr>
        <w:t xml:space="preserve"> a través de</w:t>
      </w:r>
      <w:r w:rsidR="001D75F9" w:rsidRPr="00006B92">
        <w:rPr>
          <w:rFonts w:ascii="Palatino Linotype" w:eastAsia="Calibri" w:hAnsi="Palatino Linotype" w:cs="Arial"/>
          <w:lang w:val="es-ES"/>
        </w:rPr>
        <w:t xml:space="preserve"> </w:t>
      </w:r>
      <w:r w:rsidRPr="00006B92">
        <w:rPr>
          <w:rFonts w:ascii="Palatino Linotype" w:eastAsia="Calibri" w:hAnsi="Palatino Linotype" w:cs="Arial"/>
          <w:lang w:val="es-ES"/>
        </w:rPr>
        <w:t>l</w:t>
      </w:r>
      <w:r w:rsidR="001D75F9" w:rsidRPr="00006B92">
        <w:rPr>
          <w:rFonts w:ascii="Palatino Linotype" w:eastAsia="Calibri" w:hAnsi="Palatino Linotype" w:cs="Arial"/>
          <w:lang w:val="es-ES"/>
        </w:rPr>
        <w:t>os</w:t>
      </w:r>
      <w:r w:rsidRPr="00006B92">
        <w:rPr>
          <w:rFonts w:ascii="Palatino Linotype" w:eastAsia="Calibri" w:hAnsi="Palatino Linotype" w:cs="Arial"/>
          <w:lang w:val="es-ES"/>
        </w:rPr>
        <w:t xml:space="preserve"> siguiente</w:t>
      </w:r>
      <w:r w:rsidR="001D75F9" w:rsidRPr="00006B92">
        <w:rPr>
          <w:rFonts w:ascii="Palatino Linotype" w:eastAsia="Calibri" w:hAnsi="Palatino Linotype" w:cs="Arial"/>
          <w:lang w:val="es-ES"/>
        </w:rPr>
        <w:t>s</w:t>
      </w:r>
      <w:r w:rsidRPr="00006B92">
        <w:rPr>
          <w:rFonts w:ascii="Palatino Linotype" w:eastAsia="Calibri" w:hAnsi="Palatino Linotype" w:cs="Arial"/>
          <w:lang w:val="es-ES"/>
        </w:rPr>
        <w:t xml:space="preserve"> archivo</w:t>
      </w:r>
      <w:r w:rsidR="001D75F9" w:rsidRPr="00006B92">
        <w:rPr>
          <w:rFonts w:ascii="Palatino Linotype" w:eastAsia="Calibri" w:hAnsi="Palatino Linotype" w:cs="Arial"/>
          <w:lang w:val="es-ES"/>
        </w:rPr>
        <w:t>s</w:t>
      </w:r>
      <w:r w:rsidRPr="00006B92">
        <w:rPr>
          <w:rFonts w:ascii="Palatino Linotype" w:eastAsia="Calibri" w:hAnsi="Palatino Linotype" w:cs="Arial"/>
          <w:lang w:val="es-ES"/>
        </w:rPr>
        <w:t xml:space="preserve"> electrónico</w:t>
      </w:r>
      <w:r w:rsidR="001D75F9" w:rsidRPr="00006B92">
        <w:rPr>
          <w:rFonts w:ascii="Palatino Linotype" w:eastAsia="Calibri" w:hAnsi="Palatino Linotype" w:cs="Arial"/>
          <w:lang w:val="es-ES"/>
        </w:rPr>
        <w:t>s</w:t>
      </w:r>
      <w:r w:rsidR="00FB0A5A" w:rsidRPr="00006B92">
        <w:rPr>
          <w:rFonts w:ascii="Palatino Linotype" w:eastAsia="Calibri" w:hAnsi="Palatino Linotype" w:cs="Arial"/>
          <w:lang w:val="es-ES"/>
        </w:rPr>
        <w:t>:</w:t>
      </w:r>
    </w:p>
    <w:p w14:paraId="734C50C5" w14:textId="77777777" w:rsidR="00422503" w:rsidRPr="00006B92" w:rsidRDefault="00422503" w:rsidP="00033018">
      <w:pPr>
        <w:pStyle w:val="Prrafodelista"/>
        <w:tabs>
          <w:tab w:val="left" w:pos="426"/>
          <w:tab w:val="left" w:pos="567"/>
        </w:tabs>
        <w:ind w:left="0"/>
        <w:jc w:val="both"/>
        <w:rPr>
          <w:rFonts w:ascii="Palatino Linotype" w:eastAsia="Calibri" w:hAnsi="Palatino Linotype" w:cs="Arial"/>
          <w:color w:val="000000" w:themeColor="text1"/>
          <w:lang w:val="es-ES"/>
        </w:rPr>
      </w:pPr>
    </w:p>
    <w:p w14:paraId="0E915A2C" w14:textId="6A8BE660" w:rsidR="00D371F7" w:rsidRPr="00006B92" w:rsidRDefault="00422503" w:rsidP="00033018">
      <w:pPr>
        <w:pStyle w:val="Prrafodelista"/>
        <w:tabs>
          <w:tab w:val="left" w:pos="426"/>
          <w:tab w:val="left" w:pos="567"/>
        </w:tabs>
        <w:ind w:left="0" w:right="565"/>
        <w:jc w:val="both"/>
        <w:rPr>
          <w:rFonts w:ascii="Palatino Linotype" w:eastAsia="Calibri" w:hAnsi="Palatino Linotype" w:cs="Arial"/>
          <w:color w:val="000000" w:themeColor="text1"/>
          <w:sz w:val="22"/>
          <w:szCs w:val="22"/>
          <w:lang w:val="en-US"/>
        </w:rPr>
      </w:pPr>
      <w:r w:rsidRPr="00006B92">
        <w:rPr>
          <w:rFonts w:ascii="Palatino Linotype" w:hAnsi="Palatino Linotype" w:cs="Arial"/>
          <w:b/>
          <w:bCs/>
          <w:color w:val="000000" w:themeColor="text1"/>
          <w:sz w:val="22"/>
          <w:szCs w:val="22"/>
          <w:lang w:val="en-US" w:eastAsia="es-MX"/>
        </w:rPr>
        <w:t>0</w:t>
      </w:r>
      <w:r w:rsidR="001643B7" w:rsidRPr="00006B92">
        <w:rPr>
          <w:rFonts w:ascii="Palatino Linotype" w:hAnsi="Palatino Linotype" w:cs="Arial"/>
          <w:b/>
          <w:bCs/>
          <w:color w:val="000000" w:themeColor="text1"/>
          <w:sz w:val="22"/>
          <w:szCs w:val="22"/>
          <w:lang w:val="en-US" w:eastAsia="es-MX"/>
        </w:rPr>
        <w:t>1198</w:t>
      </w:r>
      <w:r w:rsidRPr="00006B92">
        <w:rPr>
          <w:rFonts w:ascii="Palatino Linotype" w:hAnsi="Palatino Linotype" w:cs="Arial"/>
          <w:b/>
          <w:bCs/>
          <w:color w:val="000000" w:themeColor="text1"/>
          <w:sz w:val="22"/>
          <w:szCs w:val="22"/>
          <w:lang w:val="en-US" w:eastAsia="es-MX"/>
        </w:rPr>
        <w:t>/INFOEM/IP/RR/2022</w:t>
      </w:r>
    </w:p>
    <w:p w14:paraId="60174F12" w14:textId="14F9BBC7" w:rsidR="001602F1" w:rsidRPr="00006B92" w:rsidRDefault="001643B7" w:rsidP="00033018">
      <w:pPr>
        <w:pStyle w:val="Prrafodelista"/>
        <w:numPr>
          <w:ilvl w:val="0"/>
          <w:numId w:val="23"/>
        </w:numPr>
        <w:tabs>
          <w:tab w:val="left" w:pos="426"/>
          <w:tab w:val="left" w:pos="567"/>
        </w:tabs>
        <w:ind w:right="565"/>
        <w:jc w:val="both"/>
        <w:rPr>
          <w:rFonts w:ascii="Palatino Linotype" w:eastAsia="Calibri" w:hAnsi="Palatino Linotype" w:cs="Arial"/>
          <w:b/>
          <w:bCs/>
          <w:color w:val="000000" w:themeColor="text1"/>
          <w:sz w:val="22"/>
          <w:szCs w:val="22"/>
        </w:rPr>
      </w:pPr>
      <w:r w:rsidRPr="00006B92">
        <w:rPr>
          <w:rFonts w:ascii="Palatino Linotype" w:eastAsia="Calibri" w:hAnsi="Palatino Linotype" w:cs="Arial"/>
          <w:b/>
          <w:bCs/>
          <w:color w:val="000000" w:themeColor="text1"/>
          <w:sz w:val="22"/>
          <w:szCs w:val="22"/>
          <w:lang w:val="es-MX"/>
        </w:rPr>
        <w:t>1198-INFOEM-IP-RR-2020.pdf:</w:t>
      </w:r>
      <w:r w:rsidR="00622B6B" w:rsidRPr="00006B92">
        <w:rPr>
          <w:rFonts w:ascii="Palatino Linotype" w:eastAsia="Calibri" w:hAnsi="Palatino Linotype" w:cs="Arial"/>
          <w:b/>
          <w:bCs/>
          <w:color w:val="000000" w:themeColor="text1"/>
          <w:sz w:val="22"/>
          <w:szCs w:val="22"/>
          <w:lang w:val="es-MX"/>
        </w:rPr>
        <w:t xml:space="preserve"> </w:t>
      </w:r>
      <w:r w:rsidR="00622B6B" w:rsidRPr="00006B92">
        <w:rPr>
          <w:rFonts w:ascii="Palatino Linotype" w:eastAsia="Calibri" w:hAnsi="Palatino Linotype" w:cs="Arial"/>
          <w:color w:val="000000" w:themeColor="text1"/>
          <w:sz w:val="22"/>
          <w:szCs w:val="22"/>
        </w:rPr>
        <w:t xml:space="preserve">Oficio del dieciséis de marzo de dos mil veintidós, suscrito por el Titular de la Unidad de Transparencia, por medio del cual, el </w:t>
      </w:r>
      <w:r w:rsidR="00622B6B" w:rsidRPr="00006B92">
        <w:rPr>
          <w:rFonts w:ascii="Palatino Linotype" w:eastAsia="Calibri" w:hAnsi="Palatino Linotype" w:cs="Arial"/>
          <w:b/>
          <w:bCs/>
          <w:color w:val="000000" w:themeColor="text1"/>
          <w:sz w:val="22"/>
          <w:szCs w:val="22"/>
        </w:rPr>
        <w:t>SUJETO OBLIGADO</w:t>
      </w:r>
      <w:r w:rsidR="00622B6B" w:rsidRPr="00006B92">
        <w:rPr>
          <w:rFonts w:ascii="Palatino Linotype" w:eastAsia="Calibri" w:hAnsi="Palatino Linotype" w:cs="Arial"/>
          <w:color w:val="000000" w:themeColor="text1"/>
          <w:sz w:val="22"/>
          <w:szCs w:val="22"/>
        </w:rPr>
        <w:t xml:space="preserve"> rindió el informe justificado correspondiente e informó que, </w:t>
      </w:r>
      <w:r w:rsidR="00622B6B" w:rsidRPr="00006B92">
        <w:rPr>
          <w:rFonts w:ascii="Palatino Linotype" w:eastAsia="Calibri" w:hAnsi="Palatino Linotype" w:cs="Arial"/>
          <w:b/>
          <w:bCs/>
          <w:color w:val="000000" w:themeColor="text1"/>
          <w:sz w:val="22"/>
          <w:szCs w:val="22"/>
        </w:rPr>
        <w:t>derivado de la respuesta del Servidor Público Habil</w:t>
      </w:r>
      <w:r w:rsidR="00F80547" w:rsidRPr="00006B92">
        <w:rPr>
          <w:rFonts w:ascii="Palatino Linotype" w:eastAsia="Calibri" w:hAnsi="Palatino Linotype" w:cs="Arial"/>
          <w:b/>
          <w:bCs/>
          <w:color w:val="000000" w:themeColor="text1"/>
          <w:sz w:val="22"/>
          <w:szCs w:val="22"/>
        </w:rPr>
        <w:t>i</w:t>
      </w:r>
      <w:r w:rsidR="00622B6B" w:rsidRPr="00006B92">
        <w:rPr>
          <w:rFonts w:ascii="Palatino Linotype" w:eastAsia="Calibri" w:hAnsi="Palatino Linotype" w:cs="Arial"/>
          <w:b/>
          <w:bCs/>
          <w:color w:val="000000" w:themeColor="text1"/>
          <w:sz w:val="22"/>
          <w:szCs w:val="22"/>
        </w:rPr>
        <w:t>tado, en el periodo referido en la solicitud de información se celebraron 141 Sesiones Ordinarias y 21 Sesiones Extraordinarias de Cabildo.</w:t>
      </w:r>
    </w:p>
    <w:p w14:paraId="6AAD64DC" w14:textId="2E60FD91" w:rsidR="001643B7" w:rsidRPr="00006B92" w:rsidRDefault="001643B7" w:rsidP="00033018">
      <w:pPr>
        <w:pStyle w:val="Prrafodelista"/>
        <w:numPr>
          <w:ilvl w:val="0"/>
          <w:numId w:val="23"/>
        </w:numPr>
        <w:tabs>
          <w:tab w:val="left" w:pos="426"/>
          <w:tab w:val="left" w:pos="567"/>
        </w:tabs>
        <w:ind w:right="565"/>
        <w:jc w:val="both"/>
        <w:rPr>
          <w:rFonts w:ascii="Palatino Linotype" w:eastAsia="Calibri" w:hAnsi="Palatino Linotype" w:cs="Arial"/>
          <w:b/>
          <w:bCs/>
          <w:color w:val="000000" w:themeColor="text1"/>
          <w:sz w:val="22"/>
          <w:szCs w:val="22"/>
        </w:rPr>
      </w:pPr>
      <w:r w:rsidRPr="00006B92">
        <w:rPr>
          <w:rFonts w:ascii="Palatino Linotype" w:eastAsia="Calibri" w:hAnsi="Palatino Linotype" w:cs="Arial"/>
          <w:b/>
          <w:bCs/>
          <w:color w:val="000000" w:themeColor="text1"/>
          <w:sz w:val="22"/>
          <w:szCs w:val="22"/>
          <w:lang w:val="es-MX"/>
        </w:rPr>
        <w:t>INFORME JUSTIFICADO 514:</w:t>
      </w:r>
      <w:r w:rsidR="00622B6B" w:rsidRPr="00006B92">
        <w:rPr>
          <w:rFonts w:ascii="Palatino Linotype" w:eastAsia="Calibri" w:hAnsi="Palatino Linotype" w:cs="Arial"/>
          <w:b/>
          <w:bCs/>
          <w:color w:val="000000" w:themeColor="text1"/>
          <w:sz w:val="22"/>
          <w:szCs w:val="22"/>
        </w:rPr>
        <w:t xml:space="preserve"> </w:t>
      </w:r>
      <w:r w:rsidR="00622B6B" w:rsidRPr="00006B92">
        <w:rPr>
          <w:rFonts w:ascii="Palatino Linotype" w:eastAsia="Calibri" w:hAnsi="Palatino Linotype" w:cs="Arial"/>
          <w:color w:val="000000" w:themeColor="text1"/>
          <w:sz w:val="22"/>
          <w:szCs w:val="22"/>
        </w:rPr>
        <w:t xml:space="preserve">Oficio del ocho de abril de dos mil veintidós, suscrito por el Titular de la Unidad de Transparencia, por medio del cual, el </w:t>
      </w:r>
      <w:r w:rsidR="00622B6B" w:rsidRPr="00006B92">
        <w:rPr>
          <w:rFonts w:ascii="Palatino Linotype" w:eastAsia="Calibri" w:hAnsi="Palatino Linotype" w:cs="Arial"/>
          <w:b/>
          <w:bCs/>
          <w:color w:val="000000" w:themeColor="text1"/>
          <w:sz w:val="22"/>
          <w:szCs w:val="22"/>
        </w:rPr>
        <w:t>SUJETO OBLIGADO</w:t>
      </w:r>
      <w:r w:rsidR="00622B6B" w:rsidRPr="00006B92">
        <w:rPr>
          <w:rFonts w:ascii="Palatino Linotype" w:eastAsia="Calibri" w:hAnsi="Palatino Linotype" w:cs="Arial"/>
          <w:color w:val="000000" w:themeColor="text1"/>
          <w:sz w:val="22"/>
          <w:szCs w:val="22"/>
        </w:rPr>
        <w:t xml:space="preserve"> rindió el informe justificado correspondiente e informó que, </w:t>
      </w:r>
      <w:r w:rsidR="00622B6B" w:rsidRPr="00006B92">
        <w:rPr>
          <w:rFonts w:ascii="Palatino Linotype" w:eastAsia="Calibri" w:hAnsi="Palatino Linotype" w:cs="Arial"/>
          <w:b/>
          <w:bCs/>
          <w:color w:val="000000" w:themeColor="text1"/>
          <w:sz w:val="22"/>
          <w:szCs w:val="22"/>
        </w:rPr>
        <w:t>derivado de la respuesta del Servidor Público Habil</w:t>
      </w:r>
      <w:r w:rsidR="00F80547" w:rsidRPr="00006B92">
        <w:rPr>
          <w:rFonts w:ascii="Palatino Linotype" w:eastAsia="Calibri" w:hAnsi="Palatino Linotype" w:cs="Arial"/>
          <w:b/>
          <w:bCs/>
          <w:color w:val="000000" w:themeColor="text1"/>
          <w:sz w:val="22"/>
          <w:szCs w:val="22"/>
        </w:rPr>
        <w:t>i</w:t>
      </w:r>
      <w:r w:rsidR="00622B6B" w:rsidRPr="00006B92">
        <w:rPr>
          <w:rFonts w:ascii="Palatino Linotype" w:eastAsia="Calibri" w:hAnsi="Palatino Linotype" w:cs="Arial"/>
          <w:b/>
          <w:bCs/>
          <w:color w:val="000000" w:themeColor="text1"/>
          <w:sz w:val="22"/>
          <w:szCs w:val="22"/>
        </w:rPr>
        <w:t>tado, en el periodo referido en la solicitud de información se celebraron 141 Sesiones Ordinarias y 21 Sesiones Extraordinarias de Cabildo</w:t>
      </w:r>
      <w:r w:rsidR="00033018" w:rsidRPr="00006B92">
        <w:rPr>
          <w:rFonts w:ascii="Palatino Linotype" w:eastAsia="Calibri" w:hAnsi="Palatino Linotype" w:cs="Arial"/>
          <w:color w:val="000000" w:themeColor="text1"/>
          <w:sz w:val="22"/>
          <w:szCs w:val="22"/>
        </w:rPr>
        <w:t xml:space="preserve"> y requirió que el recurso de revisión 01198/INFOEM/IP/RR/2022 se sobresea.</w:t>
      </w:r>
    </w:p>
    <w:p w14:paraId="0A87E031" w14:textId="77777777" w:rsidR="001643B7" w:rsidRPr="00006B92" w:rsidRDefault="001643B7" w:rsidP="00033018">
      <w:pPr>
        <w:tabs>
          <w:tab w:val="left" w:pos="426"/>
          <w:tab w:val="left" w:pos="567"/>
        </w:tabs>
        <w:ind w:right="565"/>
        <w:jc w:val="both"/>
        <w:rPr>
          <w:rFonts w:ascii="Palatino Linotype" w:eastAsia="Calibri" w:hAnsi="Palatino Linotype" w:cs="Arial"/>
          <w:color w:val="000000" w:themeColor="text1"/>
          <w:sz w:val="22"/>
          <w:szCs w:val="22"/>
        </w:rPr>
      </w:pPr>
    </w:p>
    <w:p w14:paraId="1D27D89D" w14:textId="27B0EAFE" w:rsidR="00422503" w:rsidRPr="00006B92" w:rsidRDefault="00422503" w:rsidP="00033018">
      <w:pPr>
        <w:pStyle w:val="Prrafodelista"/>
        <w:tabs>
          <w:tab w:val="left" w:pos="426"/>
          <w:tab w:val="left" w:pos="567"/>
        </w:tabs>
        <w:ind w:left="0" w:right="565"/>
        <w:jc w:val="both"/>
        <w:rPr>
          <w:rFonts w:ascii="Palatino Linotype" w:hAnsi="Palatino Linotype" w:cs="Arial"/>
          <w:b/>
          <w:bCs/>
          <w:color w:val="000000" w:themeColor="text1"/>
          <w:sz w:val="22"/>
          <w:szCs w:val="22"/>
          <w:lang w:val="en-US" w:eastAsia="es-MX"/>
        </w:rPr>
      </w:pPr>
      <w:r w:rsidRPr="00006B92">
        <w:rPr>
          <w:rFonts w:ascii="Palatino Linotype" w:hAnsi="Palatino Linotype" w:cs="Arial"/>
          <w:b/>
          <w:bCs/>
          <w:color w:val="000000" w:themeColor="text1"/>
          <w:sz w:val="22"/>
          <w:szCs w:val="22"/>
          <w:lang w:val="en-US" w:eastAsia="es-MX"/>
        </w:rPr>
        <w:t>0</w:t>
      </w:r>
      <w:r w:rsidR="001643B7" w:rsidRPr="00006B92">
        <w:rPr>
          <w:rFonts w:ascii="Palatino Linotype" w:hAnsi="Palatino Linotype" w:cs="Arial"/>
          <w:b/>
          <w:bCs/>
          <w:color w:val="000000" w:themeColor="text1"/>
          <w:sz w:val="22"/>
          <w:szCs w:val="22"/>
          <w:lang w:val="en-US" w:eastAsia="es-MX"/>
        </w:rPr>
        <w:t>1199</w:t>
      </w:r>
      <w:r w:rsidRPr="00006B92">
        <w:rPr>
          <w:rFonts w:ascii="Palatino Linotype" w:hAnsi="Palatino Linotype" w:cs="Arial"/>
          <w:b/>
          <w:bCs/>
          <w:color w:val="000000" w:themeColor="text1"/>
          <w:sz w:val="22"/>
          <w:szCs w:val="22"/>
          <w:lang w:val="en-US" w:eastAsia="es-MX"/>
        </w:rPr>
        <w:t>/INFOEM/IP/RR/2022</w:t>
      </w:r>
    </w:p>
    <w:p w14:paraId="4933CD9E" w14:textId="0AC37E03" w:rsidR="00F80547" w:rsidRPr="00006B92" w:rsidRDefault="00F80547" w:rsidP="00033018">
      <w:pPr>
        <w:pStyle w:val="Prrafodelista"/>
        <w:numPr>
          <w:ilvl w:val="0"/>
          <w:numId w:val="24"/>
        </w:numPr>
        <w:tabs>
          <w:tab w:val="left" w:pos="426"/>
          <w:tab w:val="left" w:pos="567"/>
        </w:tabs>
        <w:ind w:right="565"/>
        <w:jc w:val="both"/>
        <w:rPr>
          <w:rFonts w:ascii="Palatino Linotype" w:hAnsi="Palatino Linotype" w:cs="Arial"/>
          <w:b/>
          <w:bCs/>
          <w:color w:val="000000" w:themeColor="text1"/>
          <w:sz w:val="22"/>
          <w:szCs w:val="22"/>
          <w:lang w:val="es-MX" w:eastAsia="es-MX"/>
        </w:rPr>
      </w:pPr>
      <w:r w:rsidRPr="00006B92">
        <w:rPr>
          <w:rFonts w:ascii="Palatino Linotype" w:hAnsi="Palatino Linotype" w:cs="Arial"/>
          <w:b/>
          <w:bCs/>
          <w:color w:val="000000" w:themeColor="text1"/>
          <w:sz w:val="22"/>
          <w:szCs w:val="22"/>
          <w:lang w:val="es-MX" w:eastAsia="es-MX"/>
        </w:rPr>
        <w:t xml:space="preserve">01199-INFOEM-IP-RR-2022.pdf: </w:t>
      </w:r>
      <w:r w:rsidRPr="00006B92">
        <w:rPr>
          <w:rFonts w:ascii="Palatino Linotype" w:eastAsia="Calibri" w:hAnsi="Palatino Linotype" w:cs="Arial"/>
          <w:color w:val="000000" w:themeColor="text1"/>
          <w:sz w:val="22"/>
          <w:szCs w:val="22"/>
        </w:rPr>
        <w:t xml:space="preserve">Oficio del dieciséis de marzo de dos mil veintidós, suscrito por el Titular de la Unidad de Transparencia, por medio del cual, el </w:t>
      </w:r>
      <w:r w:rsidRPr="00006B92">
        <w:rPr>
          <w:rFonts w:ascii="Palatino Linotype" w:eastAsia="Calibri" w:hAnsi="Palatino Linotype" w:cs="Arial"/>
          <w:b/>
          <w:bCs/>
          <w:color w:val="000000" w:themeColor="text1"/>
          <w:sz w:val="22"/>
          <w:szCs w:val="22"/>
        </w:rPr>
        <w:t>SUJETO OBLIGADO</w:t>
      </w:r>
      <w:r w:rsidRPr="00006B92">
        <w:rPr>
          <w:rFonts w:ascii="Palatino Linotype" w:eastAsia="Calibri" w:hAnsi="Palatino Linotype" w:cs="Arial"/>
          <w:color w:val="000000" w:themeColor="text1"/>
          <w:sz w:val="22"/>
          <w:szCs w:val="22"/>
        </w:rPr>
        <w:t xml:space="preserve"> rindió el informe justificado correspondiente e </w:t>
      </w:r>
      <w:r w:rsidRPr="00006B92">
        <w:rPr>
          <w:rFonts w:ascii="Palatino Linotype" w:eastAsia="Calibri" w:hAnsi="Palatino Linotype" w:cs="Arial"/>
          <w:b/>
          <w:bCs/>
          <w:color w:val="000000" w:themeColor="text1"/>
          <w:sz w:val="22"/>
          <w:szCs w:val="22"/>
        </w:rPr>
        <w:t xml:space="preserve">informó el cambio de modalidad en la entrega de la </w:t>
      </w:r>
      <w:r w:rsidRPr="00006B92">
        <w:rPr>
          <w:rFonts w:ascii="Palatino Linotype" w:eastAsia="Calibri" w:hAnsi="Palatino Linotype" w:cs="Arial"/>
          <w:b/>
          <w:bCs/>
          <w:color w:val="000000" w:themeColor="text1"/>
          <w:sz w:val="22"/>
          <w:szCs w:val="22"/>
        </w:rPr>
        <w:lastRenderedPageBreak/>
        <w:t>información derivado de la falta de capacidades técnicas, administrativas y humanas.</w:t>
      </w:r>
    </w:p>
    <w:p w14:paraId="2B8B6C21" w14:textId="77777777" w:rsidR="00A73797" w:rsidRPr="00006B92" w:rsidRDefault="00A73797" w:rsidP="00033018">
      <w:pPr>
        <w:pStyle w:val="Prrafodelista"/>
        <w:tabs>
          <w:tab w:val="left" w:pos="426"/>
          <w:tab w:val="left" w:pos="567"/>
        </w:tabs>
        <w:ind w:left="0" w:right="565"/>
        <w:jc w:val="both"/>
        <w:rPr>
          <w:rFonts w:ascii="Palatino Linotype" w:hAnsi="Palatino Linotype" w:cs="Arial"/>
          <w:b/>
          <w:bCs/>
          <w:color w:val="000000" w:themeColor="text1"/>
          <w:sz w:val="22"/>
          <w:szCs w:val="22"/>
          <w:lang w:val="es-MX" w:eastAsia="es-MX"/>
        </w:rPr>
      </w:pPr>
    </w:p>
    <w:p w14:paraId="386D0105" w14:textId="69324813" w:rsidR="00422503" w:rsidRPr="00006B92" w:rsidRDefault="00422503" w:rsidP="00033018">
      <w:pPr>
        <w:pStyle w:val="Prrafodelista"/>
        <w:tabs>
          <w:tab w:val="left" w:pos="426"/>
          <w:tab w:val="left" w:pos="567"/>
        </w:tabs>
        <w:ind w:left="0" w:right="565"/>
        <w:jc w:val="both"/>
        <w:rPr>
          <w:rFonts w:ascii="Palatino Linotype" w:hAnsi="Palatino Linotype" w:cs="Arial"/>
          <w:b/>
          <w:bCs/>
          <w:color w:val="000000" w:themeColor="text1"/>
          <w:sz w:val="22"/>
          <w:szCs w:val="22"/>
          <w:lang w:val="en-US" w:eastAsia="es-MX"/>
        </w:rPr>
      </w:pPr>
      <w:r w:rsidRPr="00006B92">
        <w:rPr>
          <w:rFonts w:ascii="Palatino Linotype" w:hAnsi="Palatino Linotype" w:cs="Arial"/>
          <w:b/>
          <w:bCs/>
          <w:color w:val="000000" w:themeColor="text1"/>
          <w:sz w:val="22"/>
          <w:szCs w:val="22"/>
          <w:lang w:val="en-US" w:eastAsia="es-MX"/>
        </w:rPr>
        <w:t>0</w:t>
      </w:r>
      <w:r w:rsidR="001643B7" w:rsidRPr="00006B92">
        <w:rPr>
          <w:rFonts w:ascii="Palatino Linotype" w:hAnsi="Palatino Linotype" w:cs="Arial"/>
          <w:b/>
          <w:bCs/>
          <w:color w:val="000000" w:themeColor="text1"/>
          <w:sz w:val="22"/>
          <w:szCs w:val="22"/>
          <w:lang w:val="en-US" w:eastAsia="es-MX"/>
        </w:rPr>
        <w:t>1230</w:t>
      </w:r>
      <w:r w:rsidRPr="00006B92">
        <w:rPr>
          <w:rFonts w:ascii="Palatino Linotype" w:hAnsi="Palatino Linotype" w:cs="Arial"/>
          <w:b/>
          <w:bCs/>
          <w:color w:val="000000" w:themeColor="text1"/>
          <w:sz w:val="22"/>
          <w:szCs w:val="22"/>
          <w:lang w:val="en-US" w:eastAsia="es-MX"/>
        </w:rPr>
        <w:t>/INFOEM/IP/RR/2022</w:t>
      </w:r>
    </w:p>
    <w:p w14:paraId="1A467DB8" w14:textId="125ED036" w:rsidR="00804188" w:rsidRPr="00006B92" w:rsidRDefault="00804188" w:rsidP="00033018">
      <w:pPr>
        <w:pStyle w:val="Prrafodelista"/>
        <w:numPr>
          <w:ilvl w:val="0"/>
          <w:numId w:val="24"/>
        </w:numPr>
        <w:tabs>
          <w:tab w:val="left" w:pos="426"/>
          <w:tab w:val="left" w:pos="567"/>
        </w:tabs>
        <w:ind w:right="565"/>
        <w:jc w:val="both"/>
        <w:rPr>
          <w:rFonts w:ascii="Palatino Linotype" w:hAnsi="Palatino Linotype" w:cs="Arial"/>
          <w:b/>
          <w:bCs/>
          <w:color w:val="000000" w:themeColor="text1"/>
          <w:sz w:val="22"/>
          <w:szCs w:val="22"/>
          <w:lang w:val="es-MX" w:eastAsia="es-MX"/>
        </w:rPr>
      </w:pPr>
      <w:r w:rsidRPr="00006B92">
        <w:rPr>
          <w:rFonts w:ascii="Palatino Linotype" w:hAnsi="Palatino Linotype" w:cs="Arial"/>
          <w:b/>
          <w:bCs/>
          <w:color w:val="000000" w:themeColor="text1"/>
          <w:sz w:val="22"/>
          <w:szCs w:val="22"/>
          <w:lang w:val="es-MX" w:eastAsia="es-MX"/>
        </w:rPr>
        <w:t xml:space="preserve">SOLICITUD 00515.pdf: </w:t>
      </w:r>
      <w:r w:rsidRPr="00006B92">
        <w:rPr>
          <w:rFonts w:ascii="Palatino Linotype" w:hAnsi="Palatino Linotype" w:cs="Arial"/>
          <w:color w:val="000000" w:themeColor="text1"/>
          <w:sz w:val="22"/>
          <w:szCs w:val="22"/>
          <w:lang w:val="es-MX" w:eastAsia="es-MX"/>
        </w:rPr>
        <w:t xml:space="preserve">Oficio número SA/SIT/0037/2022 del ocho de febrero de dos mil veintidós, suscrito y signado por el Secretario del Ayuntamiento, por medio del cual, </w:t>
      </w:r>
      <w:r w:rsidRPr="00006B92">
        <w:rPr>
          <w:rFonts w:ascii="Palatino Linotype" w:hAnsi="Palatino Linotype" w:cs="Arial"/>
          <w:b/>
          <w:bCs/>
          <w:color w:val="000000" w:themeColor="text1"/>
          <w:sz w:val="22"/>
          <w:szCs w:val="22"/>
          <w:lang w:val="es-MX" w:eastAsia="es-MX"/>
        </w:rPr>
        <w:t>le informó al Titular de la Unidad de Transparencia que, en el periodo referido en la solicitud de información se celebraron cincuenta Sesiones Ordinarias y ciento trece  Sesiones Extraordinarias de Cabildo.</w:t>
      </w:r>
    </w:p>
    <w:p w14:paraId="1276D3CA" w14:textId="41B0956B" w:rsidR="00033018" w:rsidRPr="00006B92" w:rsidRDefault="00804188" w:rsidP="00033018">
      <w:pPr>
        <w:pStyle w:val="Prrafodelista"/>
        <w:numPr>
          <w:ilvl w:val="0"/>
          <w:numId w:val="23"/>
        </w:numPr>
        <w:tabs>
          <w:tab w:val="left" w:pos="426"/>
          <w:tab w:val="left" w:pos="567"/>
        </w:tabs>
        <w:ind w:right="565"/>
        <w:jc w:val="both"/>
        <w:rPr>
          <w:rFonts w:ascii="Palatino Linotype" w:eastAsia="Calibri" w:hAnsi="Palatino Linotype" w:cs="Arial"/>
          <w:b/>
          <w:bCs/>
          <w:color w:val="000000" w:themeColor="text1"/>
          <w:sz w:val="22"/>
          <w:szCs w:val="22"/>
        </w:rPr>
      </w:pPr>
      <w:r w:rsidRPr="00006B92">
        <w:rPr>
          <w:rFonts w:ascii="Palatino Linotype" w:hAnsi="Palatino Linotype" w:cs="Arial"/>
          <w:b/>
          <w:bCs/>
          <w:color w:val="000000" w:themeColor="text1"/>
          <w:sz w:val="22"/>
          <w:szCs w:val="22"/>
          <w:lang w:val="es-MX" w:eastAsia="es-MX"/>
        </w:rPr>
        <w:t xml:space="preserve">INFORME JUSTIFICADO 515.pdf: </w:t>
      </w:r>
      <w:r w:rsidRPr="00006B92">
        <w:rPr>
          <w:rFonts w:ascii="Palatino Linotype" w:eastAsia="Calibri" w:hAnsi="Palatino Linotype" w:cs="Arial"/>
          <w:color w:val="000000" w:themeColor="text1"/>
          <w:sz w:val="22"/>
          <w:szCs w:val="22"/>
        </w:rPr>
        <w:t xml:space="preserve">Oficio del ocho de abril de dos mil veintidós, suscrito por el Titular de la Unidad de Transparencia, por medio del cual, el </w:t>
      </w:r>
      <w:r w:rsidRPr="00006B92">
        <w:rPr>
          <w:rFonts w:ascii="Palatino Linotype" w:eastAsia="Calibri" w:hAnsi="Palatino Linotype" w:cs="Arial"/>
          <w:b/>
          <w:bCs/>
          <w:color w:val="000000" w:themeColor="text1"/>
          <w:sz w:val="22"/>
          <w:szCs w:val="22"/>
        </w:rPr>
        <w:t>SUJETO OBLIGADO</w:t>
      </w:r>
      <w:r w:rsidRPr="00006B92">
        <w:rPr>
          <w:rFonts w:ascii="Palatino Linotype" w:eastAsia="Calibri" w:hAnsi="Palatino Linotype" w:cs="Arial"/>
          <w:color w:val="000000" w:themeColor="text1"/>
          <w:sz w:val="22"/>
          <w:szCs w:val="22"/>
        </w:rPr>
        <w:t xml:space="preserve"> rindió el informe justificado correspondiente</w:t>
      </w:r>
      <w:r w:rsidR="00033018" w:rsidRPr="00006B92">
        <w:rPr>
          <w:rFonts w:ascii="Palatino Linotype" w:eastAsia="Calibri" w:hAnsi="Palatino Linotype" w:cs="Arial"/>
          <w:color w:val="000000" w:themeColor="text1"/>
          <w:sz w:val="22"/>
          <w:szCs w:val="22"/>
        </w:rPr>
        <w:t xml:space="preserve"> y requirió que el recurso de revisión 01230/INFOEM/IP/RR/2022 se sobresea.</w:t>
      </w:r>
    </w:p>
    <w:p w14:paraId="7F90C52C" w14:textId="77777777" w:rsidR="00F1558D" w:rsidRPr="00006B92" w:rsidRDefault="00F1558D" w:rsidP="00033018">
      <w:pPr>
        <w:pStyle w:val="Prrafodelista"/>
        <w:tabs>
          <w:tab w:val="left" w:pos="426"/>
          <w:tab w:val="left" w:pos="567"/>
        </w:tabs>
        <w:ind w:right="565"/>
        <w:jc w:val="both"/>
        <w:rPr>
          <w:rFonts w:ascii="Palatino Linotype" w:eastAsia="Calibri" w:hAnsi="Palatino Linotype" w:cs="Arial"/>
          <w:b/>
          <w:bCs/>
          <w:color w:val="000000" w:themeColor="text1"/>
          <w:sz w:val="22"/>
          <w:szCs w:val="22"/>
        </w:rPr>
      </w:pPr>
    </w:p>
    <w:p w14:paraId="1764AA42" w14:textId="59400091" w:rsidR="00422503" w:rsidRPr="00006B92" w:rsidRDefault="00422503" w:rsidP="00033018">
      <w:pPr>
        <w:pStyle w:val="Prrafodelista"/>
        <w:tabs>
          <w:tab w:val="left" w:pos="426"/>
          <w:tab w:val="left" w:pos="567"/>
        </w:tabs>
        <w:ind w:left="0" w:right="565"/>
        <w:jc w:val="both"/>
        <w:rPr>
          <w:rFonts w:ascii="Palatino Linotype" w:hAnsi="Palatino Linotype" w:cs="Arial"/>
          <w:b/>
          <w:bCs/>
          <w:color w:val="000000" w:themeColor="text1"/>
          <w:sz w:val="22"/>
          <w:szCs w:val="22"/>
          <w:lang w:val="es-MX" w:eastAsia="es-MX"/>
        </w:rPr>
      </w:pPr>
      <w:r w:rsidRPr="00006B92">
        <w:rPr>
          <w:rFonts w:ascii="Palatino Linotype" w:hAnsi="Palatino Linotype" w:cs="Arial"/>
          <w:b/>
          <w:bCs/>
          <w:color w:val="000000" w:themeColor="text1"/>
          <w:sz w:val="22"/>
          <w:szCs w:val="22"/>
          <w:lang w:val="es-MX" w:eastAsia="es-MX"/>
        </w:rPr>
        <w:t>0</w:t>
      </w:r>
      <w:r w:rsidR="001643B7" w:rsidRPr="00006B92">
        <w:rPr>
          <w:rFonts w:ascii="Palatino Linotype" w:hAnsi="Palatino Linotype" w:cs="Arial"/>
          <w:b/>
          <w:bCs/>
          <w:color w:val="000000" w:themeColor="text1"/>
          <w:sz w:val="22"/>
          <w:szCs w:val="22"/>
          <w:lang w:val="es-MX" w:eastAsia="es-MX"/>
        </w:rPr>
        <w:t>1231</w:t>
      </w:r>
      <w:r w:rsidRPr="00006B92">
        <w:rPr>
          <w:rFonts w:ascii="Palatino Linotype" w:hAnsi="Palatino Linotype" w:cs="Arial"/>
          <w:b/>
          <w:bCs/>
          <w:color w:val="000000" w:themeColor="text1"/>
          <w:sz w:val="22"/>
          <w:szCs w:val="22"/>
          <w:lang w:val="es-MX" w:eastAsia="es-MX"/>
        </w:rPr>
        <w:t>/INFOEM/IP/RR/2022</w:t>
      </w:r>
    </w:p>
    <w:p w14:paraId="4E416986" w14:textId="2FEF8596" w:rsidR="00F1558D" w:rsidRPr="00006B92" w:rsidRDefault="00F1558D" w:rsidP="00033018">
      <w:pPr>
        <w:pStyle w:val="Prrafodelista"/>
        <w:numPr>
          <w:ilvl w:val="0"/>
          <w:numId w:val="23"/>
        </w:numPr>
        <w:tabs>
          <w:tab w:val="left" w:pos="426"/>
          <w:tab w:val="left" w:pos="567"/>
        </w:tabs>
        <w:ind w:right="565"/>
        <w:jc w:val="both"/>
        <w:rPr>
          <w:rFonts w:ascii="Palatino Linotype" w:hAnsi="Palatino Linotype" w:cs="Arial"/>
          <w:b/>
          <w:bCs/>
          <w:color w:val="000000" w:themeColor="text1"/>
          <w:sz w:val="22"/>
          <w:szCs w:val="22"/>
          <w:lang w:val="es-MX" w:eastAsia="es-MX"/>
        </w:rPr>
      </w:pPr>
      <w:r w:rsidRPr="00006B92">
        <w:rPr>
          <w:rFonts w:ascii="Palatino Linotype" w:hAnsi="Palatino Linotype" w:cs="Arial"/>
          <w:b/>
          <w:bCs/>
          <w:color w:val="000000" w:themeColor="text1"/>
          <w:sz w:val="22"/>
          <w:szCs w:val="22"/>
          <w:lang w:val="es-MX" w:eastAsia="es-MX"/>
        </w:rPr>
        <w:t xml:space="preserve">Solicitud 00516.pdf: </w:t>
      </w:r>
      <w:r w:rsidRPr="00006B92">
        <w:rPr>
          <w:rFonts w:ascii="Palatino Linotype" w:hAnsi="Palatino Linotype" w:cs="Arial"/>
          <w:color w:val="000000" w:themeColor="text1"/>
          <w:sz w:val="22"/>
          <w:szCs w:val="22"/>
          <w:lang w:val="es-MX" w:eastAsia="es-MX"/>
        </w:rPr>
        <w:t xml:space="preserve">Oficio número SA/SIT/0038/2022 del ocho de febrero de dos mil veintidós, suscrito y signado por el Secretario del Ayuntamiento, por medio del cual, </w:t>
      </w:r>
      <w:r w:rsidRPr="00006B92">
        <w:rPr>
          <w:rFonts w:ascii="Palatino Linotype" w:hAnsi="Palatino Linotype" w:cs="Arial"/>
          <w:b/>
          <w:bCs/>
          <w:color w:val="000000" w:themeColor="text1"/>
          <w:sz w:val="22"/>
          <w:szCs w:val="22"/>
          <w:lang w:val="es-MX" w:eastAsia="es-MX"/>
        </w:rPr>
        <w:t>le informó al Titular de la Unidad de Transparencia que, en el periodo referido en la solicitud de información se celebraron noventa y siete Sesiones Ordinarias y noventa y cinco Sesiones Extraordinarias de Cabildo.</w:t>
      </w:r>
    </w:p>
    <w:p w14:paraId="2486147B" w14:textId="7F5D398C" w:rsidR="00F1558D" w:rsidRPr="00006B92" w:rsidRDefault="00F1558D" w:rsidP="00033018">
      <w:pPr>
        <w:pStyle w:val="Prrafodelista"/>
        <w:numPr>
          <w:ilvl w:val="0"/>
          <w:numId w:val="23"/>
        </w:numPr>
        <w:tabs>
          <w:tab w:val="left" w:pos="426"/>
          <w:tab w:val="left" w:pos="567"/>
        </w:tabs>
        <w:ind w:right="565"/>
        <w:jc w:val="both"/>
        <w:rPr>
          <w:rFonts w:ascii="Palatino Linotype" w:hAnsi="Palatino Linotype" w:cs="Arial"/>
          <w:b/>
          <w:bCs/>
          <w:color w:val="000000" w:themeColor="text1"/>
          <w:sz w:val="22"/>
          <w:szCs w:val="22"/>
          <w:lang w:val="es-MX" w:eastAsia="es-MX"/>
        </w:rPr>
      </w:pPr>
      <w:r w:rsidRPr="00006B92">
        <w:rPr>
          <w:rFonts w:ascii="Palatino Linotype" w:hAnsi="Palatino Linotype" w:cs="Arial"/>
          <w:b/>
          <w:bCs/>
          <w:color w:val="000000" w:themeColor="text1"/>
          <w:sz w:val="22"/>
          <w:szCs w:val="22"/>
          <w:lang w:val="es-MX" w:eastAsia="es-MX"/>
        </w:rPr>
        <w:t xml:space="preserve">INFORME JUSTIFICADO 516.pdf: </w:t>
      </w:r>
      <w:r w:rsidRPr="00006B92">
        <w:rPr>
          <w:rFonts w:ascii="Palatino Linotype" w:eastAsia="Calibri" w:hAnsi="Palatino Linotype" w:cs="Arial"/>
          <w:color w:val="000000" w:themeColor="text1"/>
          <w:sz w:val="22"/>
          <w:szCs w:val="22"/>
        </w:rPr>
        <w:t xml:space="preserve">Oficio del ocho de abril de dos mil veintidós, suscrito por el Titular de la Unidad de Transparencia, por medio del cual, el </w:t>
      </w:r>
      <w:r w:rsidRPr="00006B92">
        <w:rPr>
          <w:rFonts w:ascii="Palatino Linotype" w:eastAsia="Calibri" w:hAnsi="Palatino Linotype" w:cs="Arial"/>
          <w:b/>
          <w:bCs/>
          <w:color w:val="000000" w:themeColor="text1"/>
          <w:sz w:val="22"/>
          <w:szCs w:val="22"/>
        </w:rPr>
        <w:t>SUJETO OBLIGADO</w:t>
      </w:r>
      <w:r w:rsidRPr="00006B92">
        <w:rPr>
          <w:rFonts w:ascii="Palatino Linotype" w:eastAsia="Calibri" w:hAnsi="Palatino Linotype" w:cs="Arial"/>
          <w:color w:val="000000" w:themeColor="text1"/>
          <w:sz w:val="22"/>
          <w:szCs w:val="22"/>
        </w:rPr>
        <w:t xml:space="preserve"> rindió el informe justificado correspondiente</w:t>
      </w:r>
      <w:r w:rsidR="00033018" w:rsidRPr="00006B92">
        <w:rPr>
          <w:rFonts w:ascii="Palatino Linotype" w:eastAsia="Calibri" w:hAnsi="Palatino Linotype" w:cs="Arial"/>
          <w:color w:val="000000" w:themeColor="text1"/>
          <w:sz w:val="22"/>
          <w:szCs w:val="22"/>
        </w:rPr>
        <w:t xml:space="preserve"> y requirió que el recurso de revisión 01231/INFOEM/IP/RR/2022 se sobresea.</w:t>
      </w:r>
    </w:p>
    <w:p w14:paraId="5C618473" w14:textId="77777777" w:rsidR="00033018" w:rsidRPr="00006B92" w:rsidRDefault="00033018" w:rsidP="00033018">
      <w:pPr>
        <w:pStyle w:val="Prrafodelista"/>
        <w:tabs>
          <w:tab w:val="left" w:pos="426"/>
          <w:tab w:val="left" w:pos="567"/>
        </w:tabs>
        <w:ind w:right="565"/>
        <w:jc w:val="both"/>
        <w:rPr>
          <w:rFonts w:ascii="Palatino Linotype" w:hAnsi="Palatino Linotype" w:cs="Arial"/>
          <w:b/>
          <w:bCs/>
          <w:color w:val="000000" w:themeColor="text1"/>
          <w:sz w:val="22"/>
          <w:szCs w:val="22"/>
          <w:lang w:val="es-MX" w:eastAsia="es-MX"/>
        </w:rPr>
      </w:pPr>
    </w:p>
    <w:p w14:paraId="19674E9C" w14:textId="77777777" w:rsidR="0023249C" w:rsidRPr="00006B92" w:rsidRDefault="0023249C" w:rsidP="00422503">
      <w:pPr>
        <w:tabs>
          <w:tab w:val="left" w:pos="426"/>
          <w:tab w:val="left" w:pos="567"/>
        </w:tabs>
        <w:spacing w:line="360" w:lineRule="auto"/>
        <w:jc w:val="both"/>
        <w:rPr>
          <w:rFonts w:ascii="Palatino Linotype" w:hAnsi="Palatino Linotype"/>
        </w:rPr>
      </w:pPr>
    </w:p>
    <w:p w14:paraId="58359FFE" w14:textId="1D781609" w:rsidR="00C21DCC" w:rsidRPr="00006B92" w:rsidRDefault="00FF3501" w:rsidP="00782C4F">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eastAsia="Calibri" w:hAnsi="Palatino Linotype" w:cs="Arial"/>
          <w:color w:val="000000" w:themeColor="text1"/>
          <w:lang w:val="es-ES"/>
        </w:rPr>
        <w:t xml:space="preserve">Por su parte </w:t>
      </w:r>
      <w:r w:rsidR="00AC5C2D" w:rsidRPr="00006B92">
        <w:rPr>
          <w:rFonts w:ascii="Palatino Linotype" w:eastAsia="Calibri" w:hAnsi="Palatino Linotype" w:cs="Arial"/>
          <w:lang w:val="es-ES"/>
        </w:rPr>
        <w:t xml:space="preserve">el </w:t>
      </w:r>
      <w:r w:rsidR="00C21DCC" w:rsidRPr="00006B92">
        <w:rPr>
          <w:rFonts w:ascii="Palatino Linotype" w:eastAsia="Calibri" w:hAnsi="Palatino Linotype" w:cs="Arial"/>
          <w:lang w:val="es-ES"/>
        </w:rPr>
        <w:t>Recurrente no realizó manifestaciones, ni ofreció pruebas o alegatos que a su derecho conviniera</w:t>
      </w:r>
      <w:r w:rsidR="001D3B96" w:rsidRPr="00006B92">
        <w:rPr>
          <w:rFonts w:ascii="Palatino Linotype" w:eastAsia="Calibri" w:hAnsi="Palatino Linotype" w:cs="Arial"/>
          <w:lang w:val="es-ES"/>
        </w:rPr>
        <w:t>n.</w:t>
      </w:r>
    </w:p>
    <w:p w14:paraId="61188BB5" w14:textId="77777777" w:rsidR="00D371F7" w:rsidRPr="00006B92" w:rsidRDefault="00D371F7" w:rsidP="00D371F7">
      <w:pPr>
        <w:pStyle w:val="Prrafodelista"/>
        <w:tabs>
          <w:tab w:val="left" w:pos="426"/>
          <w:tab w:val="left" w:pos="567"/>
        </w:tabs>
        <w:spacing w:line="360" w:lineRule="auto"/>
        <w:ind w:left="0"/>
        <w:jc w:val="both"/>
        <w:rPr>
          <w:rFonts w:ascii="Palatino Linotype" w:hAnsi="Palatino Linotype"/>
        </w:rPr>
      </w:pPr>
    </w:p>
    <w:p w14:paraId="6C840F47" w14:textId="073099BC"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eastAsia="Calibri" w:hAnsi="Palatino Linotype" w:cs="Arial"/>
          <w:color w:val="000000" w:themeColor="text1"/>
          <w:lang w:val="es-ES"/>
        </w:rPr>
        <w:lastRenderedPageBreak/>
        <w:t xml:space="preserve">El </w:t>
      </w:r>
      <w:r w:rsidR="001643B7" w:rsidRPr="00006B92">
        <w:rPr>
          <w:rFonts w:ascii="Palatino Linotype" w:eastAsia="Calibri" w:hAnsi="Palatino Linotype" w:cs="Arial"/>
          <w:color w:val="000000" w:themeColor="text1"/>
          <w:lang w:val="es-ES"/>
        </w:rPr>
        <w:t>dos</w:t>
      </w:r>
      <w:r w:rsidRPr="00006B92">
        <w:rPr>
          <w:rFonts w:ascii="Palatino Linotype" w:eastAsia="Calibri" w:hAnsi="Palatino Linotype" w:cs="Arial"/>
          <w:color w:val="000000" w:themeColor="text1"/>
          <w:lang w:val="es-ES"/>
        </w:rPr>
        <w:t xml:space="preserve"> (</w:t>
      </w:r>
      <w:r w:rsidR="001643B7" w:rsidRPr="00006B92">
        <w:rPr>
          <w:rFonts w:ascii="Palatino Linotype" w:eastAsia="Calibri" w:hAnsi="Palatino Linotype" w:cs="Arial"/>
          <w:color w:val="000000" w:themeColor="text1"/>
          <w:lang w:val="es-ES"/>
        </w:rPr>
        <w:t>02</w:t>
      </w:r>
      <w:r w:rsidRPr="00006B92">
        <w:rPr>
          <w:rFonts w:ascii="Palatino Linotype" w:eastAsia="Calibri" w:hAnsi="Palatino Linotype" w:cs="Arial"/>
          <w:color w:val="000000" w:themeColor="text1"/>
          <w:lang w:val="es-ES"/>
        </w:rPr>
        <w:t xml:space="preserve">) de </w:t>
      </w:r>
      <w:r w:rsidR="001643B7" w:rsidRPr="00006B92">
        <w:rPr>
          <w:rFonts w:ascii="Palatino Linotype" w:eastAsia="Calibri" w:hAnsi="Palatino Linotype" w:cs="Arial"/>
          <w:color w:val="000000" w:themeColor="text1"/>
          <w:lang w:val="es-ES"/>
        </w:rPr>
        <w:t>junio</w:t>
      </w:r>
      <w:r w:rsidRPr="00006B92">
        <w:rPr>
          <w:rFonts w:ascii="Palatino Linotype" w:eastAsia="Calibri" w:hAnsi="Palatino Linotype" w:cs="Arial"/>
          <w:color w:val="000000" w:themeColor="text1"/>
          <w:lang w:val="es-ES"/>
        </w:rPr>
        <w:t xml:space="preserve"> de dos mil veintidós se</w:t>
      </w:r>
      <w:r w:rsidRPr="00006B92">
        <w:rPr>
          <w:rFonts w:ascii="Palatino Linotype" w:hAnsi="Palatino Linotype" w:cs="Arial"/>
          <w:color w:val="000000" w:themeColor="text1"/>
        </w:rPr>
        <w:t xml:space="preserve"> notificó el acuerdo mediante el cual se aprobó la ampliación de plazo para emitir resolución. </w:t>
      </w:r>
    </w:p>
    <w:p w14:paraId="214AFECC" w14:textId="77777777" w:rsidR="00D371F7" w:rsidRPr="00006B92" w:rsidRDefault="00D371F7" w:rsidP="00D371F7">
      <w:pPr>
        <w:rPr>
          <w:rFonts w:ascii="Palatino Linotype" w:hAnsi="Palatino Linotype"/>
        </w:rPr>
      </w:pPr>
    </w:p>
    <w:p w14:paraId="46C60570" w14:textId="77777777"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5CB62E5" w14:textId="77777777" w:rsidR="00D371F7" w:rsidRPr="00006B92" w:rsidRDefault="00D371F7" w:rsidP="00D371F7">
      <w:pPr>
        <w:rPr>
          <w:rFonts w:ascii="Palatino Linotype" w:hAnsi="Palatino Linotype"/>
        </w:rPr>
      </w:pPr>
    </w:p>
    <w:p w14:paraId="1A586EBB" w14:textId="77777777"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D9CB208" w14:textId="77777777" w:rsidR="00D371F7" w:rsidRPr="00006B92" w:rsidRDefault="00D371F7" w:rsidP="00D371F7">
      <w:pPr>
        <w:rPr>
          <w:rFonts w:ascii="Palatino Linotype" w:hAnsi="Palatino Linotype"/>
        </w:rPr>
      </w:pPr>
    </w:p>
    <w:p w14:paraId="046DC596" w14:textId="36F0A237"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744DB5" w14:textId="77777777"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D5E568" w14:textId="77777777" w:rsidR="00D371F7" w:rsidRPr="00006B92" w:rsidRDefault="00D371F7" w:rsidP="00D371F7">
      <w:pPr>
        <w:rPr>
          <w:rFonts w:ascii="Palatino Linotype" w:hAnsi="Palatino Linotype"/>
        </w:rPr>
      </w:pPr>
    </w:p>
    <w:p w14:paraId="14D12801" w14:textId="7A5AEC45"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D271C90" w14:textId="77777777" w:rsidR="00F7467E" w:rsidRPr="00006B92" w:rsidRDefault="00F7467E" w:rsidP="00F7467E">
      <w:pPr>
        <w:pStyle w:val="Prrafodelista"/>
        <w:tabs>
          <w:tab w:val="left" w:pos="426"/>
          <w:tab w:val="left" w:pos="567"/>
        </w:tabs>
        <w:spacing w:line="360" w:lineRule="auto"/>
        <w:ind w:left="0"/>
        <w:jc w:val="both"/>
        <w:rPr>
          <w:rFonts w:ascii="Palatino Linotype" w:hAnsi="Palatino Linotype"/>
        </w:rPr>
      </w:pPr>
    </w:p>
    <w:p w14:paraId="5D5523FD" w14:textId="77777777" w:rsidR="00D371F7" w:rsidRPr="00006B92" w:rsidRDefault="00D371F7" w:rsidP="00D371F7">
      <w:pPr>
        <w:pStyle w:val="Prrafodelista"/>
        <w:numPr>
          <w:ilvl w:val="0"/>
          <w:numId w:val="12"/>
        </w:numPr>
        <w:ind w:left="709" w:right="565" w:hanging="142"/>
        <w:jc w:val="both"/>
        <w:rPr>
          <w:rFonts w:ascii="Palatino Linotype" w:hAnsi="Palatino Linotype"/>
          <w:sz w:val="22"/>
          <w:szCs w:val="22"/>
        </w:rPr>
      </w:pPr>
      <w:r w:rsidRPr="00006B92">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26528E02" w14:textId="77777777" w:rsidR="00D371F7" w:rsidRPr="00006B92" w:rsidRDefault="00D371F7" w:rsidP="00D371F7">
      <w:pPr>
        <w:pStyle w:val="Prrafodelista"/>
        <w:ind w:left="709" w:right="565" w:hanging="142"/>
        <w:jc w:val="both"/>
        <w:rPr>
          <w:rFonts w:ascii="Palatino Linotype" w:hAnsi="Palatino Linotype"/>
          <w:sz w:val="22"/>
          <w:szCs w:val="22"/>
        </w:rPr>
      </w:pPr>
    </w:p>
    <w:p w14:paraId="481EA82F" w14:textId="77777777" w:rsidR="00D371F7" w:rsidRPr="00006B92" w:rsidRDefault="00D371F7" w:rsidP="00D371F7">
      <w:pPr>
        <w:pStyle w:val="Prrafodelista"/>
        <w:numPr>
          <w:ilvl w:val="0"/>
          <w:numId w:val="12"/>
        </w:numPr>
        <w:ind w:left="709" w:right="565" w:hanging="142"/>
        <w:jc w:val="both"/>
        <w:rPr>
          <w:rFonts w:ascii="Palatino Linotype" w:hAnsi="Palatino Linotype"/>
          <w:sz w:val="22"/>
          <w:szCs w:val="22"/>
        </w:rPr>
      </w:pPr>
      <w:r w:rsidRPr="00006B92">
        <w:rPr>
          <w:rFonts w:ascii="Palatino Linotype" w:hAnsi="Palatino Linotype"/>
          <w:sz w:val="22"/>
          <w:szCs w:val="22"/>
        </w:rPr>
        <w:t>Actividad Procesal del interesado. Acciones u omisiones del interesado.</w:t>
      </w:r>
    </w:p>
    <w:p w14:paraId="5B26FB86" w14:textId="77777777" w:rsidR="00D371F7" w:rsidRPr="00006B92" w:rsidRDefault="00D371F7" w:rsidP="00D371F7">
      <w:pPr>
        <w:ind w:left="709" w:right="565" w:hanging="142"/>
        <w:jc w:val="both"/>
        <w:rPr>
          <w:rFonts w:ascii="Palatino Linotype" w:hAnsi="Palatino Linotype"/>
          <w:sz w:val="22"/>
          <w:szCs w:val="22"/>
        </w:rPr>
      </w:pPr>
    </w:p>
    <w:p w14:paraId="018C2577" w14:textId="77777777" w:rsidR="00D371F7" w:rsidRPr="00006B92" w:rsidRDefault="00D371F7" w:rsidP="00D371F7">
      <w:pPr>
        <w:pStyle w:val="Prrafodelista"/>
        <w:numPr>
          <w:ilvl w:val="0"/>
          <w:numId w:val="12"/>
        </w:numPr>
        <w:ind w:left="709" w:right="565" w:hanging="142"/>
        <w:jc w:val="both"/>
        <w:rPr>
          <w:rFonts w:ascii="Palatino Linotype" w:hAnsi="Palatino Linotype"/>
          <w:sz w:val="22"/>
          <w:szCs w:val="22"/>
        </w:rPr>
      </w:pPr>
      <w:r w:rsidRPr="00006B92">
        <w:rPr>
          <w:rFonts w:ascii="Palatino Linotype" w:hAnsi="Palatino Linotype"/>
          <w:sz w:val="22"/>
          <w:szCs w:val="22"/>
        </w:rPr>
        <w:t>Conducta de la Autoridad: Las Acciones u omisiones realizadas en el procedimiento. Así como si la autoridad actuó con la debida diligencia.</w:t>
      </w:r>
    </w:p>
    <w:p w14:paraId="7885FB47" w14:textId="77777777" w:rsidR="00D371F7" w:rsidRPr="00006B92" w:rsidRDefault="00D371F7" w:rsidP="00D371F7">
      <w:pPr>
        <w:pStyle w:val="Prrafodelista"/>
        <w:ind w:left="709" w:right="565" w:hanging="142"/>
        <w:rPr>
          <w:rFonts w:ascii="Palatino Linotype" w:hAnsi="Palatino Linotype"/>
          <w:sz w:val="22"/>
          <w:szCs w:val="22"/>
        </w:rPr>
      </w:pPr>
    </w:p>
    <w:p w14:paraId="4705C3B6" w14:textId="77777777" w:rsidR="00D371F7" w:rsidRPr="00006B92" w:rsidRDefault="00D371F7" w:rsidP="00D371F7">
      <w:pPr>
        <w:ind w:left="709" w:right="565" w:hanging="142"/>
        <w:jc w:val="both"/>
        <w:rPr>
          <w:rFonts w:ascii="Palatino Linotype" w:hAnsi="Palatino Linotype"/>
          <w:sz w:val="22"/>
          <w:szCs w:val="22"/>
        </w:rPr>
      </w:pPr>
      <w:r w:rsidRPr="00006B92">
        <w:rPr>
          <w:rFonts w:ascii="Palatino Linotype" w:hAnsi="Palatino Linotype"/>
          <w:sz w:val="22"/>
          <w:szCs w:val="22"/>
        </w:rPr>
        <w:t>d) La afectación generada en la situación jurídica de la persona involucrada en el proceso: Violación a sus derechos humanos.</w:t>
      </w:r>
    </w:p>
    <w:p w14:paraId="20A312F7" w14:textId="77777777" w:rsidR="00D371F7" w:rsidRPr="00006B92" w:rsidRDefault="00D371F7" w:rsidP="00D371F7">
      <w:pPr>
        <w:rPr>
          <w:rFonts w:ascii="Palatino Linotype" w:hAnsi="Palatino Linotype"/>
        </w:rPr>
      </w:pPr>
    </w:p>
    <w:p w14:paraId="3E2FCAD4" w14:textId="77777777"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006B92">
        <w:rPr>
          <w:rFonts w:ascii="Palatino Linotype" w:hAnsi="Palatino Linotype"/>
        </w:rPr>
        <w:lastRenderedPageBreak/>
        <w:t>relación con la actuación del funcionario, como ha acontecido en el caso que nos ocupa.</w:t>
      </w:r>
    </w:p>
    <w:p w14:paraId="68D561E1" w14:textId="77777777" w:rsidR="00D371F7" w:rsidRPr="00006B92" w:rsidRDefault="00D371F7" w:rsidP="00D371F7">
      <w:pPr>
        <w:pStyle w:val="Prrafodelista"/>
        <w:tabs>
          <w:tab w:val="left" w:pos="426"/>
          <w:tab w:val="left" w:pos="567"/>
        </w:tabs>
        <w:spacing w:line="360" w:lineRule="auto"/>
        <w:ind w:left="0"/>
        <w:jc w:val="both"/>
        <w:rPr>
          <w:rFonts w:ascii="Palatino Linotype" w:hAnsi="Palatino Linotype"/>
        </w:rPr>
      </w:pPr>
    </w:p>
    <w:p w14:paraId="34DCFBD0" w14:textId="77777777"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 xml:space="preserve">Argumento que encuentra sustento en la jurisprudencia P./J. 32/92 emitida por el Pleno de la Suprema Corte de Justicia de la Nación de rubro </w:t>
      </w:r>
      <w:r w:rsidRPr="00006B92">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006B92">
        <w:rPr>
          <w:rFonts w:ascii="Palatino Linotype" w:hAnsi="Palatino Linotype"/>
        </w:rPr>
        <w:t>, visible en la Gaceta del Seminario Judicial de la Federación con el registro digital 205635.</w:t>
      </w:r>
    </w:p>
    <w:p w14:paraId="1CB52006" w14:textId="77777777" w:rsidR="00D371F7" w:rsidRPr="00006B92" w:rsidRDefault="00D371F7" w:rsidP="00D371F7">
      <w:pPr>
        <w:pStyle w:val="Prrafodelista"/>
        <w:rPr>
          <w:rFonts w:ascii="Palatino Linotype" w:hAnsi="Palatino Linotype"/>
        </w:rPr>
      </w:pPr>
    </w:p>
    <w:p w14:paraId="7DBF8A14" w14:textId="77777777"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212777" w14:textId="77777777" w:rsidR="00D371F7" w:rsidRPr="00006B92" w:rsidRDefault="00D371F7" w:rsidP="00D371F7">
      <w:pPr>
        <w:rPr>
          <w:rFonts w:ascii="Palatino Linotype" w:hAnsi="Palatino Linotype"/>
        </w:rPr>
      </w:pPr>
    </w:p>
    <w:p w14:paraId="1B85A9C4" w14:textId="1CF2F219"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lastRenderedPageBreak/>
        <w:t xml:space="preserve">Por ello, este organismo garante comprometido con la tutela de los derechos humanos </w:t>
      </w:r>
      <w:r w:rsidR="00B207F9" w:rsidRPr="00006B92">
        <w:rPr>
          <w:rFonts w:ascii="Palatino Linotype" w:hAnsi="Palatino Linotype"/>
        </w:rPr>
        <w:t>confiados</w:t>
      </w:r>
      <w:r w:rsidRPr="00006B92">
        <w:rPr>
          <w:rFonts w:ascii="Palatino Linotype" w:hAnsi="Palatino Linotype"/>
        </w:rPr>
        <w:t xml:space="preserve"> señala que este exceso del plazo legal para resolver el presente </w:t>
      </w:r>
      <w:r w:rsidR="00422503" w:rsidRPr="00006B92">
        <w:rPr>
          <w:rFonts w:ascii="Palatino Linotype" w:hAnsi="Palatino Linotype"/>
        </w:rPr>
        <w:t>asunto</w:t>
      </w:r>
      <w:r w:rsidRPr="00006B92">
        <w:rPr>
          <w:rFonts w:ascii="Palatino Linotype" w:hAnsi="Palatino Linotype"/>
        </w:rPr>
        <w:t xml:space="preserve"> resulta de carácter excepcional.</w:t>
      </w:r>
    </w:p>
    <w:p w14:paraId="71CE9619" w14:textId="77777777" w:rsidR="00D371F7" w:rsidRPr="00006B92" w:rsidRDefault="00D371F7" w:rsidP="00D371F7">
      <w:pPr>
        <w:rPr>
          <w:rFonts w:ascii="Palatino Linotype" w:hAnsi="Palatino Linotype"/>
        </w:rPr>
      </w:pPr>
    </w:p>
    <w:p w14:paraId="565323B6" w14:textId="332206F5"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B71B04F" w14:textId="7EAFCFFD" w:rsidR="00D371F7" w:rsidRPr="00006B92" w:rsidRDefault="00D371F7" w:rsidP="00D371F7">
      <w:pPr>
        <w:pStyle w:val="Prrafodelista"/>
        <w:tabs>
          <w:tab w:val="left" w:pos="426"/>
          <w:tab w:val="left" w:pos="567"/>
        </w:tabs>
        <w:spacing w:line="360" w:lineRule="auto"/>
        <w:ind w:left="0"/>
        <w:jc w:val="both"/>
        <w:rPr>
          <w:rFonts w:ascii="Palatino Linotype" w:hAnsi="Palatino Linotype"/>
        </w:rPr>
      </w:pPr>
    </w:p>
    <w:p w14:paraId="3CB63AE9" w14:textId="77777777" w:rsidR="00D371F7" w:rsidRPr="00006B92" w:rsidRDefault="00D371F7" w:rsidP="00D371F7">
      <w:pPr>
        <w:ind w:left="567" w:right="565"/>
        <w:jc w:val="both"/>
        <w:rPr>
          <w:rFonts w:ascii="Palatino Linotype" w:hAnsi="Palatino Linotype"/>
          <w:sz w:val="22"/>
          <w:szCs w:val="22"/>
        </w:rPr>
      </w:pPr>
      <w:r w:rsidRPr="00006B92">
        <w:rPr>
          <w:rFonts w:ascii="Palatino Linotype" w:hAnsi="Palatino Linotype"/>
          <w:i/>
          <w:sz w:val="22"/>
          <w:szCs w:val="22"/>
        </w:rPr>
        <w:t>“PLAZO RAZONABLE PARA RESOLVER. DIMENSIÓN Y EFECTOS DE ESTE CONCEPTO CUANDO SE ADUCE EXCESIVA CARGA DE TRABAJO.”</w:t>
      </w:r>
      <w:r w:rsidRPr="00006B92">
        <w:rPr>
          <w:rFonts w:ascii="Palatino Linotype" w:hAnsi="Palatino Linotype"/>
          <w:sz w:val="22"/>
          <w:szCs w:val="22"/>
        </w:rPr>
        <w:t xml:space="preserve"> consultable en el Seminario Judicial de la Federación y su gaceta, con el registro digital 2002351.</w:t>
      </w:r>
    </w:p>
    <w:p w14:paraId="35FED536" w14:textId="77777777" w:rsidR="00D371F7" w:rsidRPr="00006B92" w:rsidRDefault="00D371F7" w:rsidP="00D371F7">
      <w:pPr>
        <w:ind w:left="567" w:right="565"/>
        <w:jc w:val="both"/>
        <w:rPr>
          <w:rFonts w:ascii="Palatino Linotype" w:hAnsi="Palatino Linotype"/>
          <w:b/>
          <w:sz w:val="22"/>
          <w:szCs w:val="22"/>
        </w:rPr>
      </w:pPr>
    </w:p>
    <w:p w14:paraId="39CB061C" w14:textId="5BDAF893" w:rsidR="00D371F7" w:rsidRPr="00006B92" w:rsidRDefault="00D371F7" w:rsidP="00D371F7">
      <w:pPr>
        <w:ind w:left="567" w:right="565"/>
        <w:jc w:val="both"/>
        <w:rPr>
          <w:rFonts w:ascii="Palatino Linotype" w:hAnsi="Palatino Linotype"/>
          <w:sz w:val="22"/>
          <w:szCs w:val="22"/>
        </w:rPr>
      </w:pPr>
      <w:r w:rsidRPr="00006B92">
        <w:rPr>
          <w:rFonts w:ascii="Palatino Linotype" w:hAnsi="Palatino Linotype"/>
          <w:i/>
          <w:sz w:val="22"/>
          <w:szCs w:val="22"/>
        </w:rPr>
        <w:t>“PLAZO RAZONABLE PARA RESOLVER. CONCEPTO Y ELEMENTOS QUE LO INTEGRAN A LA LUZ DEL DERECHO INTERNACIONAL DE LOS DERECHOS HUMANOS.”</w:t>
      </w:r>
      <w:r w:rsidRPr="00006B92">
        <w:rPr>
          <w:rFonts w:ascii="Palatino Linotype" w:hAnsi="Palatino Linotype"/>
          <w:sz w:val="22"/>
          <w:szCs w:val="22"/>
        </w:rPr>
        <w:t>, visible en el Seminario Judicial de la Federación y su gaceta, con el registro digital 2002350.</w:t>
      </w:r>
    </w:p>
    <w:p w14:paraId="4E8DD59B" w14:textId="77777777" w:rsidR="00D371F7" w:rsidRPr="00006B92" w:rsidRDefault="00D371F7" w:rsidP="00D371F7">
      <w:pPr>
        <w:spacing w:line="360" w:lineRule="auto"/>
        <w:ind w:right="822"/>
        <w:jc w:val="both"/>
        <w:rPr>
          <w:rFonts w:ascii="Palatino Linotype" w:hAnsi="Palatino Linotype"/>
          <w:i/>
        </w:rPr>
      </w:pPr>
    </w:p>
    <w:p w14:paraId="022E034C" w14:textId="754C0443" w:rsidR="00D371F7" w:rsidRPr="00006B92"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1C47C6E4" w14:textId="77777777" w:rsidR="00C21DCC" w:rsidRPr="00006B92" w:rsidRDefault="00C21DCC" w:rsidP="00C21DCC">
      <w:pPr>
        <w:pStyle w:val="Prrafodelista"/>
        <w:tabs>
          <w:tab w:val="left" w:pos="426"/>
          <w:tab w:val="left" w:pos="567"/>
        </w:tabs>
        <w:spacing w:line="360" w:lineRule="auto"/>
        <w:ind w:left="0"/>
        <w:jc w:val="both"/>
        <w:rPr>
          <w:rFonts w:ascii="Palatino Linotype" w:hAnsi="Palatino Linotype"/>
        </w:rPr>
      </w:pPr>
    </w:p>
    <w:p w14:paraId="08A5D6B9" w14:textId="1CDD6215" w:rsidR="002149E5" w:rsidRPr="00006B92"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hAnsi="Palatino Linotype"/>
        </w:rPr>
        <w:t xml:space="preserve">La </w:t>
      </w:r>
      <w:r w:rsidR="00C21DCC" w:rsidRPr="00006B92">
        <w:rPr>
          <w:rFonts w:ascii="Palatino Linotype" w:eastAsia="MS Mincho" w:hAnsi="Palatino Linotype"/>
        </w:rPr>
        <w:t>Comisionada Ponente decretó el cierre de instrucción</w:t>
      </w:r>
      <w:r w:rsidR="00C21DCC" w:rsidRPr="00006B92">
        <w:rPr>
          <w:rFonts w:ascii="Palatino Linotype" w:eastAsia="MS Mincho" w:hAnsi="Palatino Linotype" w:cs="Arial"/>
        </w:rPr>
        <w:t xml:space="preserve"> </w:t>
      </w:r>
      <w:r w:rsidR="00C21DCC" w:rsidRPr="00006B92">
        <w:rPr>
          <w:rFonts w:ascii="Palatino Linotype" w:eastAsia="MS Mincho" w:hAnsi="Palatino Linotype"/>
        </w:rPr>
        <w:t xml:space="preserve">mediante acuerdo del </w:t>
      </w:r>
      <w:r w:rsidR="00622B6B" w:rsidRPr="00006B92">
        <w:rPr>
          <w:rFonts w:ascii="Palatino Linotype" w:eastAsia="MS Mincho" w:hAnsi="Palatino Linotype"/>
        </w:rPr>
        <w:t>quince</w:t>
      </w:r>
      <w:r w:rsidR="00C21DCC" w:rsidRPr="00006B92">
        <w:rPr>
          <w:rFonts w:ascii="Palatino Linotype" w:eastAsia="MS Mincho" w:hAnsi="Palatino Linotype"/>
        </w:rPr>
        <w:t xml:space="preserve"> (</w:t>
      </w:r>
      <w:r w:rsidR="00622B6B" w:rsidRPr="00006B92">
        <w:rPr>
          <w:rFonts w:ascii="Palatino Linotype" w:eastAsia="MS Mincho" w:hAnsi="Palatino Linotype"/>
        </w:rPr>
        <w:t>15</w:t>
      </w:r>
      <w:r w:rsidR="00C21DCC" w:rsidRPr="00006B92">
        <w:rPr>
          <w:rFonts w:ascii="Palatino Linotype" w:eastAsia="MS Mincho" w:hAnsi="Palatino Linotype"/>
        </w:rPr>
        <w:t xml:space="preserve">) de </w:t>
      </w:r>
      <w:r w:rsidR="00145F1D" w:rsidRPr="00006B92">
        <w:rPr>
          <w:rFonts w:ascii="Palatino Linotype" w:eastAsia="MS Mincho" w:hAnsi="Palatino Linotype"/>
        </w:rPr>
        <w:t>diciembre</w:t>
      </w:r>
      <w:r w:rsidR="00C21DCC" w:rsidRPr="00006B92">
        <w:rPr>
          <w:rFonts w:ascii="Palatino Linotype" w:eastAsia="MS Mincho" w:hAnsi="Palatino Linotype"/>
        </w:rPr>
        <w:t xml:space="preserve"> de dos mil veintidós</w:t>
      </w:r>
      <w:r w:rsidR="00D43582" w:rsidRPr="00006B92">
        <w:rPr>
          <w:rFonts w:ascii="Palatino Linotype" w:eastAsia="MS Mincho" w:hAnsi="Palatino Linotype"/>
        </w:rPr>
        <w:t>.</w:t>
      </w:r>
    </w:p>
    <w:p w14:paraId="5D2B2C08" w14:textId="77777777" w:rsidR="00867347" w:rsidRPr="00006B92"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77777777" w:rsidR="00836ADD" w:rsidRPr="00006B92"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006B92">
        <w:rPr>
          <w:rFonts w:ascii="Palatino Linotype" w:hAnsi="Palatino Linotype"/>
        </w:rPr>
        <w:lastRenderedPageBreak/>
        <w:t>Debido a</w:t>
      </w:r>
      <w:r w:rsidR="00867347" w:rsidRPr="00006B92">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006B92">
        <w:rPr>
          <w:rFonts w:ascii="Palatino Linotype" w:hAnsi="Palatino Linotype"/>
        </w:rPr>
        <w:t xml:space="preserve"> </w:t>
      </w:r>
      <w:r w:rsidR="00BE2314" w:rsidRPr="00006B92">
        <w:rPr>
          <w:rFonts w:ascii="Palatino Linotype" w:hAnsi="Palatino Linotype"/>
        </w:rPr>
        <w:t xml:space="preserve">y - - - - - - </w:t>
      </w:r>
      <w:r w:rsidR="00C21DCC" w:rsidRPr="00006B92">
        <w:rPr>
          <w:rFonts w:ascii="Palatino Linotype" w:hAnsi="Palatino Linotype"/>
        </w:rPr>
        <w:t xml:space="preserve">- - - - - - - - - - - - - - - - </w:t>
      </w:r>
      <w:r w:rsidR="002149E5" w:rsidRPr="00006B92">
        <w:rPr>
          <w:rFonts w:ascii="Palatino Linotype" w:hAnsi="Palatino Linotype"/>
        </w:rPr>
        <w:t xml:space="preserve">- - - - - - - - - - - - - - - - - </w:t>
      </w:r>
      <w:r w:rsidR="00867347" w:rsidRPr="00006B92">
        <w:rPr>
          <w:rFonts w:ascii="Palatino Linotype" w:hAnsi="Palatino Linotype"/>
        </w:rPr>
        <w:t xml:space="preserve">- - - - - - - - </w:t>
      </w:r>
    </w:p>
    <w:p w14:paraId="5FC0B54E" w14:textId="77777777" w:rsidR="00F91466" w:rsidRPr="00006B92" w:rsidRDefault="00F91466" w:rsidP="005D4F86">
      <w:pPr>
        <w:pStyle w:val="Ttulo2"/>
        <w:jc w:val="center"/>
        <w:rPr>
          <w:rFonts w:ascii="Palatino Linotype" w:hAnsi="Palatino Linotype"/>
          <w:b/>
          <w:color w:val="000000" w:themeColor="text1"/>
          <w:sz w:val="24"/>
          <w:szCs w:val="24"/>
        </w:rPr>
      </w:pPr>
      <w:bookmarkStart w:id="18" w:name="_Toc88173806"/>
    </w:p>
    <w:p w14:paraId="7EF86CAA" w14:textId="77777777" w:rsidR="00946C27" w:rsidRPr="00006B92" w:rsidRDefault="00946C27" w:rsidP="005D4F86">
      <w:pPr>
        <w:pStyle w:val="Ttulo2"/>
        <w:jc w:val="center"/>
        <w:rPr>
          <w:rFonts w:ascii="Palatino Linotype" w:hAnsi="Palatino Linotype"/>
          <w:b/>
          <w:color w:val="000000" w:themeColor="text1"/>
          <w:sz w:val="24"/>
          <w:szCs w:val="24"/>
        </w:rPr>
      </w:pPr>
      <w:r w:rsidRPr="00006B92">
        <w:rPr>
          <w:rFonts w:ascii="Palatino Linotype" w:hAnsi="Palatino Linotype"/>
          <w:b/>
          <w:color w:val="000000" w:themeColor="text1"/>
          <w:sz w:val="24"/>
          <w:szCs w:val="24"/>
        </w:rPr>
        <w:t>CONSIDERANDO</w:t>
      </w:r>
      <w:bookmarkEnd w:id="18"/>
    </w:p>
    <w:p w14:paraId="1B6DB537" w14:textId="77777777" w:rsidR="00946C27" w:rsidRPr="00006B92" w:rsidRDefault="00946C27" w:rsidP="00946C27">
      <w:pPr>
        <w:rPr>
          <w:lang w:eastAsia="en-US"/>
        </w:rPr>
      </w:pPr>
    </w:p>
    <w:p w14:paraId="5ACDB168" w14:textId="77777777" w:rsidR="00946C27" w:rsidRPr="00006B92"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006B92">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006B9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74144" w14:textId="77777777" w:rsidR="008E7BCF" w:rsidRPr="00006B92"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Times New Roman"/>
        </w:rPr>
        <w:t xml:space="preserve">Este </w:t>
      </w:r>
      <w:r w:rsidR="0079454A" w:rsidRPr="00006B92">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006B92">
        <w:rPr>
          <w:rFonts w:ascii="Palatino Linotype" w:hAnsi="Palatino Linotype"/>
        </w:rPr>
        <w:t>.</w:t>
      </w:r>
    </w:p>
    <w:p w14:paraId="33DFBD0C" w14:textId="77777777" w:rsidR="0079454A" w:rsidRPr="00006B92"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006B92"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006B92">
        <w:rPr>
          <w:rFonts w:ascii="Palatino Linotype" w:hAnsi="Palatino Linotype"/>
          <w:b/>
          <w:color w:val="auto"/>
          <w:sz w:val="24"/>
          <w:szCs w:val="24"/>
        </w:rPr>
        <w:lastRenderedPageBreak/>
        <w:t>SEGUNDO. De la oportunidad y procedencia.</w:t>
      </w:r>
      <w:bookmarkEnd w:id="23"/>
      <w:bookmarkEnd w:id="24"/>
      <w:bookmarkEnd w:id="25"/>
      <w:bookmarkEnd w:id="26"/>
    </w:p>
    <w:p w14:paraId="07C66EA2" w14:textId="77777777" w:rsidR="00946C27" w:rsidRPr="00006B9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36B32F44" w:rsidR="00E95684" w:rsidRPr="00006B92"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006B92">
        <w:rPr>
          <w:rFonts w:ascii="Palatino Linotype" w:eastAsia="Calibri" w:hAnsi="Palatino Linotype" w:cs="Arial"/>
          <w:color w:val="000000" w:themeColor="text1"/>
          <w:lang w:val="es-ES"/>
        </w:rPr>
        <w:t xml:space="preserve"> </w:t>
      </w:r>
      <w:r w:rsidR="00E95684" w:rsidRPr="00006B92">
        <w:rPr>
          <w:rFonts w:ascii="Palatino Linotype" w:eastAsia="Calibri" w:hAnsi="Palatino Linotype" w:cs="Arial"/>
          <w:color w:val="000000" w:themeColor="text1"/>
        </w:rPr>
        <w:t>E</w:t>
      </w:r>
      <w:r w:rsidR="00B70AC8" w:rsidRPr="00006B92">
        <w:rPr>
          <w:rFonts w:ascii="Palatino Linotype" w:eastAsia="Calibri" w:hAnsi="Palatino Linotype" w:cs="Arial"/>
          <w:color w:val="000000" w:themeColor="text1"/>
        </w:rPr>
        <w:t xml:space="preserve">s </w:t>
      </w:r>
      <w:r w:rsidR="00B70AC8" w:rsidRPr="00006B92">
        <w:rPr>
          <w:rFonts w:ascii="Palatino Linotype" w:eastAsia="Calibri" w:hAnsi="Palatino Linotype" w:cs="Arial"/>
          <w:lang w:val="es-ES"/>
        </w:rPr>
        <w:t xml:space="preserve">de precisar, que la Ley de Transparencia y Acceso a la Información Pública del Estado de México y Municipios, en el artículo 178 describe la procedencia del recurso de revisión, asimismo señala que el plazo del </w:t>
      </w:r>
      <w:r w:rsidR="00B70AC8" w:rsidRPr="00006B92">
        <w:rPr>
          <w:rFonts w:ascii="Palatino Linotype" w:eastAsia="Calibri" w:hAnsi="Palatino Linotype" w:cs="Arial"/>
          <w:b/>
          <w:lang w:val="es-ES"/>
        </w:rPr>
        <w:t>SUJETO OBLIGADO</w:t>
      </w:r>
      <w:r w:rsidR="00B70AC8" w:rsidRPr="00006B92">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23867715" w14:textId="77777777" w:rsidR="00946C27" w:rsidRPr="00006B92"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26F661AC" w:rsidR="0079454A" w:rsidRPr="00006B92"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hAnsi="Palatino Linotype"/>
        </w:rPr>
        <w:t>Por</w:t>
      </w:r>
      <w:r w:rsidRPr="00006B92">
        <w:rPr>
          <w:rFonts w:ascii="Palatino Linotype" w:eastAsia="Calibri" w:hAnsi="Palatino Linotype" w:cs="Arial"/>
        </w:rPr>
        <w:t xml:space="preserve"> </w:t>
      </w:r>
      <w:r w:rsidR="00B70AC8" w:rsidRPr="00006B92">
        <w:rPr>
          <w:rFonts w:ascii="Palatino Linotype" w:eastAsia="Calibri" w:hAnsi="Palatino Linotype" w:cs="Arial"/>
          <w:lang w:val="es-ES"/>
        </w:rPr>
        <w:t xml:space="preserve">ende, se constituye la figura jurídica de la </w:t>
      </w:r>
      <w:r w:rsidR="00B70AC8" w:rsidRPr="00006B92">
        <w:rPr>
          <w:rFonts w:ascii="Palatino Linotype" w:eastAsia="Calibri" w:hAnsi="Palatino Linotype" w:cs="Arial"/>
          <w:i/>
          <w:lang w:val="es-ES"/>
        </w:rPr>
        <w:t>negativa ficta</w:t>
      </w:r>
      <w:r w:rsidR="00B70AC8" w:rsidRPr="00006B92">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00B70AC8" w:rsidRPr="00006B92">
        <w:rPr>
          <w:rFonts w:ascii="Palatino Linotype" w:eastAsia="Calibri" w:hAnsi="Palatino Linotype" w:cs="Arial"/>
          <w:b/>
          <w:lang w:val="es-ES"/>
        </w:rPr>
        <w:t>178</w:t>
      </w:r>
      <w:r w:rsidR="00B70AC8" w:rsidRPr="00006B92">
        <w:rPr>
          <w:rFonts w:ascii="Palatino Linotype" w:eastAsia="Calibri" w:hAnsi="Palatino Linotype" w:cs="Arial"/>
          <w:lang w:val="es-ES"/>
        </w:rPr>
        <w:t xml:space="preserve"> segundo párrafo de </w:t>
      </w:r>
      <w:r w:rsidR="00B70AC8" w:rsidRPr="00006B92">
        <w:rPr>
          <w:rFonts w:ascii="Palatino Linotype" w:eastAsia="Calibri" w:hAnsi="Palatino Linotype" w:cs="Arial"/>
          <w:b/>
          <w:lang w:val="es-ES"/>
        </w:rPr>
        <w:t>Ley de Transparencia y Acceso a la Información Pública del Estado de México y Municipios</w:t>
      </w:r>
      <w:r w:rsidR="00B70AC8" w:rsidRPr="00006B92">
        <w:rPr>
          <w:rFonts w:ascii="Palatino Linotype" w:eastAsia="Calibri" w:hAnsi="Palatino Linotype"/>
          <w:shd w:val="clear" w:color="auto" w:fill="FFFFFF"/>
        </w:rPr>
        <w:t xml:space="preserve">, que dispone; ante la falta de respuesta del </w:t>
      </w:r>
      <w:r w:rsidR="00B70AC8" w:rsidRPr="00006B92">
        <w:rPr>
          <w:rFonts w:ascii="Palatino Linotype" w:eastAsia="Calibri" w:hAnsi="Palatino Linotype"/>
          <w:b/>
          <w:shd w:val="clear" w:color="auto" w:fill="FFFFFF"/>
        </w:rPr>
        <w:t>SUJETO OBLIGADO,</w:t>
      </w:r>
      <w:r w:rsidR="00B70AC8" w:rsidRPr="00006B92">
        <w:rPr>
          <w:rFonts w:ascii="Palatino Linotype" w:eastAsia="Calibri" w:hAnsi="Palatino Linotype"/>
          <w:shd w:val="clear" w:color="auto" w:fill="FFFFFF"/>
        </w:rPr>
        <w:t xml:space="preserve"> dentro de los plazos establecidos en esta Ley, a una solicitud de acceso a la información pública, el recurso </w:t>
      </w:r>
      <w:r w:rsidR="00B70AC8" w:rsidRPr="00006B92">
        <w:rPr>
          <w:rFonts w:ascii="Palatino Linotype" w:eastAsia="Calibri" w:hAnsi="Palatino Linotype"/>
          <w:b/>
          <w:shd w:val="clear" w:color="auto" w:fill="FFFFFF"/>
        </w:rPr>
        <w:t>podrá ser interpuesto en cualquier momento.</w:t>
      </w:r>
    </w:p>
    <w:p w14:paraId="0CBA6FD1" w14:textId="77777777" w:rsidR="00B70AC8" w:rsidRPr="00006B92" w:rsidRDefault="00B70AC8" w:rsidP="00B70AC8">
      <w:pPr>
        <w:rPr>
          <w:rFonts w:ascii="Palatino Linotype" w:eastAsia="Calibri" w:hAnsi="Palatino Linotype" w:cs="Arial"/>
          <w:color w:val="000000" w:themeColor="text1"/>
          <w:lang w:val="es-ES"/>
        </w:rPr>
      </w:pPr>
    </w:p>
    <w:p w14:paraId="550DC7E5" w14:textId="602B9D75" w:rsidR="00B70AC8" w:rsidRPr="00006B92" w:rsidRDefault="00B70AC8"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Por </w:t>
      </w:r>
      <w:r w:rsidRPr="00006B92">
        <w:rPr>
          <w:rFonts w:ascii="Palatino Linotype" w:eastAsia="Calibri" w:hAnsi="Palatino Linotype" w:cs="Arial"/>
          <w:lang w:val="es-ES"/>
        </w:rPr>
        <w:t xml:space="preserve">lo que, tratándose de la </w:t>
      </w:r>
      <w:r w:rsidRPr="00006B92">
        <w:rPr>
          <w:rFonts w:ascii="Palatino Linotype" w:eastAsia="Calibri" w:hAnsi="Palatino Linotype" w:cs="Arial"/>
          <w:i/>
          <w:lang w:val="es-ES"/>
        </w:rPr>
        <w:t>negativa ficta</w:t>
      </w:r>
      <w:r w:rsidRPr="00006B92">
        <w:rPr>
          <w:rFonts w:ascii="Palatino Linotype" w:eastAsia="Calibri" w:hAnsi="Palatino Linotype" w:cs="Arial"/>
          <w:lang w:val="es-ES"/>
        </w:rPr>
        <w:t xml:space="preserve"> no existe respuesta que se haga del conocimiento a la Particular, a partir de la cual pueda computarse el plazo legal </w:t>
      </w:r>
      <w:r w:rsidRPr="00006B92">
        <w:rPr>
          <w:rFonts w:ascii="Palatino Linotype" w:eastAsia="Calibri" w:hAnsi="Palatino Linotype" w:cs="Arial"/>
          <w:lang w:val="es-ES"/>
        </w:rPr>
        <w:lastRenderedPageBreak/>
        <w:t xml:space="preserve">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06B92">
        <w:rPr>
          <w:rFonts w:ascii="Palatino Linotype" w:eastAsia="Calibri" w:hAnsi="Palatino Linotype" w:cs="Arial"/>
          <w:i/>
          <w:lang w:val="es-ES"/>
        </w:rPr>
        <w:t>negativa ficta</w:t>
      </w:r>
      <w:r w:rsidRPr="00006B92">
        <w:rPr>
          <w:rFonts w:ascii="Palatino Linotype" w:eastAsia="Calibri" w:hAnsi="Palatino Linotype" w:cs="Arial"/>
          <w:lang w:val="es-ES"/>
        </w:rPr>
        <w:t>, que señala:</w:t>
      </w:r>
    </w:p>
    <w:p w14:paraId="52CDBE7F" w14:textId="6ED05634" w:rsidR="00B70AC8" w:rsidRPr="00006B92" w:rsidRDefault="00B70AC8" w:rsidP="00B70AC8">
      <w:pPr>
        <w:rPr>
          <w:rFonts w:ascii="Palatino Linotype" w:eastAsia="Calibri" w:hAnsi="Palatino Linotype" w:cs="Arial"/>
          <w:color w:val="000000" w:themeColor="text1"/>
          <w:lang w:val="es-ES"/>
        </w:rPr>
      </w:pPr>
    </w:p>
    <w:p w14:paraId="03E375A6" w14:textId="77777777" w:rsidR="00B70AC8" w:rsidRPr="00006B92" w:rsidRDefault="00B70AC8" w:rsidP="00B70AC8">
      <w:pPr>
        <w:tabs>
          <w:tab w:val="left" w:pos="7655"/>
        </w:tabs>
        <w:spacing w:before="240" w:after="240"/>
        <w:ind w:left="567" w:right="567"/>
        <w:jc w:val="center"/>
        <w:rPr>
          <w:rFonts w:ascii="Palatino Linotype" w:eastAsia="Calibri" w:hAnsi="Palatino Linotype" w:cs="Arial"/>
          <w:b/>
          <w:sz w:val="22"/>
          <w:szCs w:val="22"/>
          <w:lang w:val="es-ES" w:eastAsia="es-ES"/>
        </w:rPr>
      </w:pPr>
      <w:r w:rsidRPr="00006B92">
        <w:rPr>
          <w:rFonts w:ascii="Palatino Linotype" w:eastAsia="Calibri" w:hAnsi="Palatino Linotype" w:cs="Arial"/>
          <w:b/>
          <w:sz w:val="22"/>
          <w:szCs w:val="22"/>
          <w:lang w:val="es-ES" w:eastAsia="es-ES"/>
        </w:rPr>
        <w:t>Criterio 0001-15</w:t>
      </w:r>
    </w:p>
    <w:p w14:paraId="482517B4" w14:textId="77777777" w:rsidR="00B70AC8" w:rsidRPr="00006B92" w:rsidRDefault="00B70AC8" w:rsidP="00B70AC8">
      <w:pPr>
        <w:tabs>
          <w:tab w:val="left" w:pos="7655"/>
        </w:tabs>
        <w:spacing w:before="240" w:after="240"/>
        <w:ind w:left="567" w:right="567"/>
        <w:jc w:val="both"/>
        <w:rPr>
          <w:rFonts w:ascii="Palatino Linotype" w:eastAsia="Calibri" w:hAnsi="Palatino Linotype" w:cs="Arial"/>
          <w:i/>
          <w:sz w:val="22"/>
          <w:szCs w:val="22"/>
          <w:lang w:val="es-ES" w:eastAsia="es-ES"/>
        </w:rPr>
      </w:pPr>
      <w:r w:rsidRPr="00006B92">
        <w:rPr>
          <w:rFonts w:ascii="Palatino Linotype" w:eastAsia="Calibri" w:hAnsi="Palatino Linotype" w:cs="Arial"/>
          <w:b/>
          <w:i/>
          <w:sz w:val="22"/>
          <w:szCs w:val="22"/>
          <w:lang w:val="es-ES" w:eastAsia="es-ES"/>
        </w:rPr>
        <w:t>NEGATIVA FICTA. PLAZO PARA INTERPONER EL RECURSO DE REVISIÓN TRATÁNDOSE DE.</w:t>
      </w:r>
      <w:r w:rsidRPr="00006B92">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8313C4F" w14:textId="77777777" w:rsidR="00B70AC8" w:rsidRPr="00006B92" w:rsidRDefault="00B70AC8" w:rsidP="00B70AC8">
      <w:pPr>
        <w:rPr>
          <w:rFonts w:ascii="Palatino Linotype" w:eastAsia="Calibri" w:hAnsi="Palatino Linotype" w:cs="Arial"/>
          <w:color w:val="000000" w:themeColor="text1"/>
          <w:lang w:val="es-ES"/>
        </w:rPr>
      </w:pPr>
    </w:p>
    <w:p w14:paraId="04447F21" w14:textId="508628EA" w:rsidR="00B70AC8" w:rsidRPr="00006B92" w:rsidRDefault="00B70AC8"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Lo </w:t>
      </w:r>
      <w:r w:rsidRPr="00006B92">
        <w:rPr>
          <w:rFonts w:ascii="Palatino Linotype" w:hAnsi="Palatino Linotype" w:cs="Arial"/>
          <w:lang w:val="es-ES" w:eastAsia="es-MX"/>
        </w:rPr>
        <w:t xml:space="preserve">anterior, se explica porque la </w:t>
      </w:r>
      <w:r w:rsidRPr="00006B92">
        <w:rPr>
          <w:rFonts w:ascii="Palatino Linotype" w:hAnsi="Palatino Linotype" w:cs="Arial"/>
          <w:b/>
          <w:u w:val="single"/>
          <w:lang w:val="es-ES" w:eastAsia="es-MX"/>
        </w:rPr>
        <w:t>posible ausencia</w:t>
      </w:r>
      <w:r w:rsidRPr="00006B92">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006B92">
        <w:rPr>
          <w:rFonts w:ascii="Palatino Linotype" w:hAnsi="Palatino Linotype" w:cs="Arial"/>
          <w:b/>
          <w:lang w:val="es-ES" w:eastAsia="es-MX"/>
        </w:rPr>
        <w:t>SUJETO OBLIGADO</w:t>
      </w:r>
      <w:r w:rsidRPr="00006B92">
        <w:rPr>
          <w:rFonts w:ascii="Palatino Linotype" w:hAnsi="Palatino Linotype" w:cs="Arial"/>
          <w:lang w:val="es-ES" w:eastAsia="es-MX"/>
        </w:rPr>
        <w:t>.</w:t>
      </w:r>
    </w:p>
    <w:p w14:paraId="45DC7ACA" w14:textId="77777777" w:rsidR="00B70AC8" w:rsidRPr="00006B92" w:rsidRDefault="00B70AC8" w:rsidP="00B70AC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19A52F3" w14:textId="68375752" w:rsidR="00B70AC8" w:rsidRPr="00006B92" w:rsidRDefault="00B70AC8"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Expuesto </w:t>
      </w:r>
      <w:r w:rsidRPr="00006B92">
        <w:rPr>
          <w:rFonts w:ascii="Palatino Linotype" w:eastAsia="Calibri" w:hAnsi="Palatino Linotype" w:cs="Arial"/>
        </w:rPr>
        <w:t>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E1DDBDA" w14:textId="77777777" w:rsidR="00B70AC8" w:rsidRPr="00006B92" w:rsidRDefault="00B70AC8" w:rsidP="00B70AC8">
      <w:pPr>
        <w:tabs>
          <w:tab w:val="left" w:pos="426"/>
          <w:tab w:val="left" w:pos="567"/>
        </w:tabs>
        <w:spacing w:line="360" w:lineRule="auto"/>
        <w:jc w:val="both"/>
        <w:rPr>
          <w:rFonts w:ascii="Palatino Linotype" w:eastAsia="Calibri" w:hAnsi="Palatino Linotype" w:cs="Arial"/>
          <w:color w:val="000000" w:themeColor="text1"/>
          <w:lang w:val="es-ES"/>
        </w:rPr>
      </w:pPr>
    </w:p>
    <w:p w14:paraId="5CD6F098" w14:textId="7DB1FA4A" w:rsidR="00B70AC8" w:rsidRPr="00006B92" w:rsidRDefault="00B70AC8" w:rsidP="00B70AC8">
      <w:pPr>
        <w:pStyle w:val="Ttulo2"/>
        <w:tabs>
          <w:tab w:val="left" w:pos="0"/>
        </w:tabs>
        <w:spacing w:before="0" w:line="360" w:lineRule="auto"/>
        <w:rPr>
          <w:rFonts w:ascii="Palatino Linotype" w:hAnsi="Palatino Linotype"/>
          <w:b/>
          <w:color w:val="auto"/>
          <w:sz w:val="24"/>
          <w:szCs w:val="24"/>
        </w:rPr>
      </w:pPr>
      <w:r w:rsidRPr="00006B92">
        <w:rPr>
          <w:rFonts w:ascii="Palatino Linotype" w:hAnsi="Palatino Linotype"/>
          <w:b/>
          <w:color w:val="auto"/>
          <w:sz w:val="24"/>
          <w:szCs w:val="24"/>
        </w:rPr>
        <w:t>TERCERO. De</w:t>
      </w:r>
      <w:r w:rsidR="0066204D" w:rsidRPr="00006B92">
        <w:rPr>
          <w:rFonts w:ascii="Palatino Linotype" w:hAnsi="Palatino Linotype"/>
          <w:b/>
          <w:color w:val="auto"/>
          <w:sz w:val="24"/>
          <w:szCs w:val="24"/>
        </w:rPr>
        <w:t>l Planteamiento de la Litis.</w:t>
      </w:r>
    </w:p>
    <w:p w14:paraId="71D764F1" w14:textId="77777777" w:rsidR="00B70AC8" w:rsidRPr="00006B92" w:rsidRDefault="00B70AC8" w:rsidP="00B70AC8">
      <w:pPr>
        <w:rPr>
          <w:rFonts w:ascii="Palatino Linotype" w:eastAsia="Calibri" w:hAnsi="Palatino Linotype" w:cs="Arial"/>
          <w:color w:val="000000" w:themeColor="text1"/>
        </w:rPr>
      </w:pPr>
    </w:p>
    <w:p w14:paraId="47F735CA" w14:textId="4EAE631A" w:rsidR="00B70AC8" w:rsidRPr="00006B92" w:rsidRDefault="00B70AC8"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 </w:t>
      </w:r>
      <w:r w:rsidRPr="00006B92">
        <w:rPr>
          <w:rFonts w:ascii="Palatino Linotype" w:hAnsi="Palatino Linotype"/>
        </w:rPr>
        <w:t xml:space="preserve">De </w:t>
      </w:r>
      <w:r w:rsidRPr="00006B92">
        <w:rPr>
          <w:rFonts w:ascii="Palatino Linotype" w:hAnsi="Palatino Linotype" w:cs="Arial"/>
        </w:rPr>
        <w:t>las constancias en el expediente al rubro indicado, se desprende que el Particular requirió lo siguiente:</w:t>
      </w:r>
    </w:p>
    <w:p w14:paraId="131CAEF2" w14:textId="4E702CDD" w:rsidR="00395F06" w:rsidRPr="00006B92" w:rsidRDefault="00395F06" w:rsidP="00395F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7607E8" w14:textId="64C3A73F" w:rsidR="00395F06" w:rsidRPr="00006B92" w:rsidRDefault="00395F06" w:rsidP="00395F06">
      <w:pPr>
        <w:pStyle w:val="Prrafodelista"/>
        <w:numPr>
          <w:ilvl w:val="0"/>
          <w:numId w:val="28"/>
        </w:numPr>
        <w:tabs>
          <w:tab w:val="left" w:pos="426"/>
          <w:tab w:val="left" w:pos="567"/>
        </w:tabs>
        <w:spacing w:line="360" w:lineRule="auto"/>
        <w:ind w:right="565" w:hanging="153"/>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t>Número de Sesiones Ordinarias y Extraordinarias de Cabildo celebradas en la Administración 2009-2012;</w:t>
      </w:r>
    </w:p>
    <w:p w14:paraId="4B7DBAA4" w14:textId="6A54B02C" w:rsidR="00395F06" w:rsidRPr="00006B92" w:rsidRDefault="00395F06" w:rsidP="00395F06">
      <w:pPr>
        <w:pStyle w:val="Prrafodelista"/>
        <w:numPr>
          <w:ilvl w:val="0"/>
          <w:numId w:val="28"/>
        </w:numPr>
        <w:tabs>
          <w:tab w:val="left" w:pos="426"/>
          <w:tab w:val="left" w:pos="567"/>
        </w:tabs>
        <w:spacing w:line="360" w:lineRule="auto"/>
        <w:ind w:right="565" w:hanging="153"/>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t>Número de Sesiones Ordinarias y Extraordinarias de Cabildo celebradas en la Administración 2016-2018;</w:t>
      </w:r>
    </w:p>
    <w:p w14:paraId="316DFF32" w14:textId="4E3B29E1" w:rsidR="00395F06" w:rsidRPr="00006B92" w:rsidRDefault="00395F06" w:rsidP="00395F06">
      <w:pPr>
        <w:pStyle w:val="Prrafodelista"/>
        <w:numPr>
          <w:ilvl w:val="0"/>
          <w:numId w:val="28"/>
        </w:numPr>
        <w:tabs>
          <w:tab w:val="left" w:pos="426"/>
          <w:tab w:val="left" w:pos="567"/>
        </w:tabs>
        <w:spacing w:line="360" w:lineRule="auto"/>
        <w:ind w:right="565" w:hanging="153"/>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t xml:space="preserve">Número de Sesiones Ordinarias y Extraordinarias de Cabildo celebradas en la Administración 2019-2021; y </w:t>
      </w:r>
    </w:p>
    <w:p w14:paraId="4EC28A82" w14:textId="6B7D3150" w:rsidR="00395F06" w:rsidRPr="00006B92" w:rsidRDefault="00395F06" w:rsidP="00395F06">
      <w:pPr>
        <w:pStyle w:val="Prrafodelista"/>
        <w:numPr>
          <w:ilvl w:val="0"/>
          <w:numId w:val="28"/>
        </w:numPr>
        <w:tabs>
          <w:tab w:val="left" w:pos="426"/>
          <w:tab w:val="left" w:pos="567"/>
        </w:tabs>
        <w:spacing w:line="360" w:lineRule="auto"/>
        <w:ind w:right="565" w:hanging="153"/>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lastRenderedPageBreak/>
        <w:t>Las convocatorias, listas de asistencia y actas de todas las Sesiones de Instalación de las Comisiones Edilicias Municipales.</w:t>
      </w:r>
    </w:p>
    <w:p w14:paraId="67A9EB4C" w14:textId="77777777" w:rsidR="00B70AC8" w:rsidRPr="00006B92" w:rsidRDefault="00B70AC8" w:rsidP="00395F06">
      <w:pPr>
        <w:pStyle w:val="Prrafodelista"/>
        <w:tabs>
          <w:tab w:val="left" w:pos="426"/>
          <w:tab w:val="left" w:pos="567"/>
        </w:tabs>
        <w:spacing w:line="360" w:lineRule="auto"/>
        <w:ind w:right="565"/>
        <w:jc w:val="both"/>
        <w:rPr>
          <w:rFonts w:ascii="Palatino Linotype" w:eastAsia="Calibri" w:hAnsi="Palatino Linotype" w:cs="Arial"/>
          <w:color w:val="000000" w:themeColor="text1"/>
          <w:lang w:val="es-ES"/>
        </w:rPr>
      </w:pPr>
    </w:p>
    <w:p w14:paraId="69050180" w14:textId="7CB4B266" w:rsidR="00B70AC8" w:rsidRPr="00006B92" w:rsidRDefault="00B70AC8"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Derivado </w:t>
      </w:r>
      <w:r w:rsidRPr="00006B92">
        <w:rPr>
          <w:rFonts w:ascii="Palatino Linotype" w:hAnsi="Palatino Linotype" w:cs="Arial"/>
        </w:rPr>
        <w:t xml:space="preserve">de la falta de respuesta por parte del </w:t>
      </w:r>
      <w:r w:rsidRPr="00006B92">
        <w:rPr>
          <w:rFonts w:ascii="Palatino Linotype" w:hAnsi="Palatino Linotype" w:cs="Arial"/>
          <w:b/>
        </w:rPr>
        <w:t>SUJETO OBLIGADO</w:t>
      </w:r>
      <w:r w:rsidRPr="00006B92">
        <w:rPr>
          <w:rFonts w:ascii="Palatino Linotype" w:hAnsi="Palatino Linotype" w:cs="Arial"/>
        </w:rPr>
        <w:t>, el Particular interpuso el Recurso de Revisión</w:t>
      </w:r>
      <w:r w:rsidRPr="00006B92">
        <w:rPr>
          <w:rFonts w:ascii="Palatino Linotype" w:hAnsi="Palatino Linotype"/>
        </w:rPr>
        <w:t>, ante este Órgano Garante para hacer valer su derecho de acceso a la información pública.</w:t>
      </w:r>
    </w:p>
    <w:p w14:paraId="46887C35" w14:textId="77777777" w:rsidR="00B70AC8" w:rsidRPr="00006B92" w:rsidRDefault="00B70AC8" w:rsidP="00B70AC8">
      <w:pPr>
        <w:rPr>
          <w:rFonts w:ascii="Palatino Linotype" w:eastAsia="Calibri" w:hAnsi="Palatino Linotype" w:cs="Arial"/>
          <w:color w:val="000000" w:themeColor="text1"/>
          <w:lang w:val="es-ES"/>
        </w:rPr>
      </w:pPr>
    </w:p>
    <w:p w14:paraId="3B2CF38F" w14:textId="2FDDFDA2" w:rsidR="00B70AC8" w:rsidRPr="00006B92" w:rsidRDefault="00B70AC8"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Por </w:t>
      </w:r>
      <w:r w:rsidRPr="00006B92">
        <w:rPr>
          <w:rFonts w:ascii="Palatino Linotype" w:hAnsi="Palatino Linotype" w:cs="Arial"/>
        </w:rPr>
        <w:t xml:space="preserve">lo tanto, el presente recurso de revisión se circunscribe en determinar si se </w:t>
      </w:r>
      <w:r w:rsidRPr="00006B92">
        <w:rPr>
          <w:rFonts w:ascii="Palatino Linotype" w:hAnsi="Palatino Linotype"/>
        </w:rPr>
        <w:t>actualiza las causales de procedencia</w:t>
      </w:r>
      <w:r w:rsidRPr="00006B92">
        <w:rPr>
          <w:rFonts w:ascii="Palatino Linotype" w:hAnsi="Palatino Linotype"/>
          <w:b/>
        </w:rPr>
        <w:t xml:space="preserve"> </w:t>
      </w:r>
      <w:r w:rsidRPr="00006B92">
        <w:rPr>
          <w:rFonts w:ascii="Palatino Linotype" w:hAnsi="Palatino Linotype" w:cs="Arial"/>
          <w:lang w:eastAsia="es-MX"/>
        </w:rPr>
        <w:t xml:space="preserve">contenidas en </w:t>
      </w:r>
      <w:r w:rsidRPr="00006B92">
        <w:rPr>
          <w:rFonts w:ascii="Palatino Linotype" w:hAnsi="Palatino Linotype" w:cs="Arial"/>
          <w:lang w:val="es-ES" w:eastAsia="es-MX"/>
        </w:rPr>
        <w:t xml:space="preserve">el artículo 179 fracciones I, VII y XI de la </w:t>
      </w:r>
      <w:r w:rsidRPr="00006B92">
        <w:rPr>
          <w:rFonts w:ascii="Palatino Linotype" w:eastAsia="Calibri" w:hAnsi="Palatino Linotype" w:cs="Arial"/>
          <w:b/>
          <w:lang w:val="es-ES"/>
        </w:rPr>
        <w:t>Ley de Transparencia y Acceso a la Información Pública del Estado de México y Municipios</w:t>
      </w:r>
      <w:r w:rsidRPr="00006B92">
        <w:rPr>
          <w:rFonts w:ascii="Palatino Linotype" w:hAnsi="Palatino Linotype" w:cs="Arial"/>
          <w:lang w:val="es-ES" w:eastAsia="es-MX"/>
        </w:rPr>
        <w:t>.</w:t>
      </w:r>
    </w:p>
    <w:p w14:paraId="0763A2DA" w14:textId="77777777" w:rsidR="00145F1D" w:rsidRPr="00006B92" w:rsidRDefault="00145F1D" w:rsidP="00145F1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7C27FABC" w:rsidR="00946C27" w:rsidRPr="00006B92" w:rsidRDefault="00B70AC8"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006B92">
        <w:rPr>
          <w:rFonts w:ascii="Palatino Linotype" w:hAnsi="Palatino Linotype"/>
          <w:b/>
          <w:color w:val="auto"/>
          <w:sz w:val="24"/>
          <w:szCs w:val="24"/>
        </w:rPr>
        <w:t>C</w:t>
      </w:r>
      <w:r w:rsidR="0066204D" w:rsidRPr="00006B92">
        <w:rPr>
          <w:rFonts w:ascii="Palatino Linotype" w:hAnsi="Palatino Linotype"/>
          <w:b/>
          <w:color w:val="auto"/>
          <w:sz w:val="24"/>
          <w:szCs w:val="24"/>
        </w:rPr>
        <w:t>UARTO</w:t>
      </w:r>
      <w:r w:rsidR="00946C27" w:rsidRPr="00006B92">
        <w:rPr>
          <w:rFonts w:ascii="Palatino Linotype" w:hAnsi="Palatino Linotype"/>
          <w:b/>
          <w:color w:val="auto"/>
          <w:sz w:val="24"/>
          <w:szCs w:val="24"/>
        </w:rPr>
        <w:t xml:space="preserve">. </w:t>
      </w:r>
      <w:bookmarkEnd w:id="30"/>
      <w:bookmarkEnd w:id="31"/>
      <w:r w:rsidR="0079454A" w:rsidRPr="00006B92">
        <w:rPr>
          <w:rFonts w:ascii="Palatino Linotype" w:hAnsi="Palatino Linotype"/>
          <w:b/>
          <w:color w:val="auto"/>
          <w:sz w:val="24"/>
          <w:szCs w:val="24"/>
        </w:rPr>
        <w:t>De</w:t>
      </w:r>
      <w:r w:rsidR="0066204D" w:rsidRPr="00006B92">
        <w:rPr>
          <w:rFonts w:ascii="Palatino Linotype" w:hAnsi="Palatino Linotype"/>
          <w:b/>
          <w:color w:val="auto"/>
          <w:sz w:val="24"/>
          <w:szCs w:val="24"/>
        </w:rPr>
        <w:t>l estudio y resolución del asunto.</w:t>
      </w:r>
      <w:bookmarkEnd w:id="32"/>
    </w:p>
    <w:p w14:paraId="562F6A37" w14:textId="77777777" w:rsidR="0066204D" w:rsidRPr="00006B92" w:rsidRDefault="0066204D" w:rsidP="0066204D">
      <w:pPr>
        <w:rPr>
          <w:lang w:val="es-ES_tradnl" w:eastAsia="en-US"/>
        </w:rPr>
      </w:pPr>
    </w:p>
    <w:p w14:paraId="27890AD2" w14:textId="127C9B6D" w:rsidR="00946C27" w:rsidRPr="00006B92" w:rsidRDefault="0066204D" w:rsidP="0066204D">
      <w:pPr>
        <w:pStyle w:val="Prrafodelista"/>
        <w:numPr>
          <w:ilvl w:val="0"/>
          <w:numId w:val="25"/>
        </w:numPr>
        <w:rPr>
          <w:rFonts w:ascii="Palatino Linotype" w:hAnsi="Palatino Linotype"/>
          <w:b/>
          <w:bCs/>
          <w:lang w:eastAsia="en-US"/>
        </w:rPr>
      </w:pPr>
      <w:r w:rsidRPr="00006B92">
        <w:rPr>
          <w:rFonts w:ascii="Palatino Linotype" w:hAnsi="Palatino Linotype"/>
          <w:b/>
          <w:bCs/>
          <w:lang w:eastAsia="en-US"/>
        </w:rPr>
        <w:t>Del Derecho de Acceso a la Información.</w:t>
      </w:r>
    </w:p>
    <w:p w14:paraId="4598520A" w14:textId="77777777" w:rsidR="0066204D" w:rsidRPr="00006B92" w:rsidRDefault="0066204D" w:rsidP="0066204D">
      <w:pPr>
        <w:rPr>
          <w:lang w:eastAsia="en-US"/>
        </w:rPr>
      </w:pPr>
    </w:p>
    <w:p w14:paraId="1FFA603A" w14:textId="67B70938" w:rsidR="0066204D" w:rsidRPr="00006B92" w:rsidRDefault="0066204D"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006B92">
        <w:rPr>
          <w:rFonts w:ascii="Palatino Linotype" w:eastAsia="Calibri" w:hAnsi="Palatino Linotype" w:cs="Arial"/>
          <w:color w:val="000000" w:themeColor="text1"/>
          <w:lang w:val="es-ES"/>
        </w:rPr>
        <w:t xml:space="preserve">El </w:t>
      </w:r>
      <w:r w:rsidRPr="00006B92">
        <w:rPr>
          <w:rFonts w:ascii="Palatino Linotype" w:hAnsi="Palatino Linotype" w:cs="Arial"/>
          <w:color w:val="000000"/>
          <w:lang w:eastAsia="es-MX"/>
        </w:rPr>
        <w:t>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006B92">
        <w:rPr>
          <w:rFonts w:ascii="Palatino Linotype" w:hAnsi="Palatino Linotype" w:cs="Arial"/>
          <w:color w:val="000000"/>
        </w:rPr>
        <w:t>.</w:t>
      </w:r>
    </w:p>
    <w:p w14:paraId="73E994DD" w14:textId="77777777" w:rsidR="0066204D" w:rsidRPr="00006B92" w:rsidRDefault="0066204D" w:rsidP="0066204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02F4B1" w14:textId="6AE2A2BF" w:rsidR="0066204D" w:rsidRPr="00006B92" w:rsidRDefault="0066204D"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Definiendo </w:t>
      </w:r>
      <w:r w:rsidRPr="00006B92">
        <w:rPr>
          <w:rFonts w:ascii="Palatino Linotype" w:hAnsi="Palatino Linotype"/>
        </w:rPr>
        <w:t xml:space="preserve">el Derecho de Acceso a la Información Pública como: </w:t>
      </w:r>
      <w:r w:rsidRPr="00006B92">
        <w:rPr>
          <w:rFonts w:ascii="Palatino Linotype" w:hAnsi="Palatino Linotype"/>
          <w:i/>
          <w:color w:val="000000"/>
        </w:rPr>
        <w:t>La igualdad de oportunidades para recibir, buscar e impartir información</w:t>
      </w:r>
      <w:r w:rsidRPr="00006B92">
        <w:rPr>
          <w:rFonts w:ascii="Palatino Linotype" w:hAnsi="Palatino Linotype"/>
          <w:i/>
          <w:color w:val="000000"/>
          <w:vertAlign w:val="superscript"/>
        </w:rPr>
        <w:footnoteReference w:id="2"/>
      </w:r>
      <w:r w:rsidRPr="00006B92">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06B92">
        <w:rPr>
          <w:rFonts w:ascii="Palatino Linotype" w:hAnsi="Palatino Linotype"/>
          <w:i/>
          <w:color w:val="000000"/>
          <w:vertAlign w:val="superscript"/>
        </w:rPr>
        <w:footnoteReference w:id="3"/>
      </w:r>
      <w:r w:rsidRPr="00006B92">
        <w:rPr>
          <w:rFonts w:ascii="Palatino Linotype" w:hAnsi="Palatino Linotype"/>
          <w:color w:val="000000"/>
        </w:rPr>
        <w:t>que se constituye como una herramienta fundamental para ejercer</w:t>
      </w:r>
      <w:r w:rsidRPr="00006B92">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06B92">
        <w:rPr>
          <w:rFonts w:ascii="Palatino Linotype" w:hAnsi="Palatino Linotype"/>
          <w:i/>
          <w:color w:val="000000"/>
          <w:vertAlign w:val="superscript"/>
        </w:rPr>
        <w:footnoteReference w:id="4"/>
      </w:r>
      <w:r w:rsidRPr="00006B92">
        <w:rPr>
          <w:rFonts w:ascii="Palatino Linotype" w:hAnsi="Palatino Linotype"/>
          <w:color w:val="000000"/>
        </w:rPr>
        <w:t>fomentando</w:t>
      </w:r>
      <w:r w:rsidRPr="00006B92">
        <w:rPr>
          <w:rFonts w:ascii="Palatino Linotype" w:hAnsi="Palatino Linotype"/>
          <w:i/>
          <w:color w:val="000000"/>
        </w:rPr>
        <w:t xml:space="preserve"> la transparencia de las actividades estatales y </w:t>
      </w:r>
      <w:r w:rsidRPr="00006B92">
        <w:rPr>
          <w:rFonts w:ascii="Palatino Linotype" w:hAnsi="Palatino Linotype"/>
          <w:color w:val="000000"/>
        </w:rPr>
        <w:t>promoviendo</w:t>
      </w:r>
      <w:r w:rsidRPr="00006B92">
        <w:rPr>
          <w:rFonts w:ascii="Palatino Linotype" w:hAnsi="Palatino Linotype"/>
          <w:i/>
          <w:color w:val="000000"/>
        </w:rPr>
        <w:t xml:space="preserve"> la responsabilidad de los funcionarios sobre su gestión pública,</w:t>
      </w:r>
      <w:r w:rsidRPr="00006B92">
        <w:rPr>
          <w:rFonts w:ascii="Palatino Linotype" w:hAnsi="Palatino Linotype"/>
          <w:i/>
          <w:color w:val="000000"/>
          <w:vertAlign w:val="superscript"/>
        </w:rPr>
        <w:footnoteReference w:id="5"/>
      </w:r>
      <w:r w:rsidRPr="00006B92">
        <w:rPr>
          <w:rFonts w:ascii="Palatino Linotype" w:hAnsi="Palatino Linotype"/>
          <w:color w:val="000000"/>
        </w:rPr>
        <w:t>que permite</w:t>
      </w:r>
      <w:r w:rsidRPr="00006B92">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38A6EF4" w14:textId="77777777" w:rsidR="0066204D" w:rsidRPr="00006B92" w:rsidRDefault="0066204D" w:rsidP="0066204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9A02713" w14:textId="3899C5E5" w:rsidR="0066204D" w:rsidRPr="00006B92" w:rsidRDefault="0066204D"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En </w:t>
      </w:r>
      <w:r w:rsidRPr="00006B92">
        <w:rPr>
          <w:rFonts w:ascii="Palatino Linotype" w:hAnsi="Palatino Linotype"/>
        </w:rPr>
        <w:t>México, además de los derechos, están reconocidas las garantías para su protección, en ese sentido el párrafo tercero de artículo primero de la Constitución Política de los Estados Unidos Mexicanos dispone lo siguiente:</w:t>
      </w:r>
    </w:p>
    <w:p w14:paraId="6F37DFA2" w14:textId="51AC5AF5" w:rsidR="0066204D" w:rsidRPr="00006B92" w:rsidRDefault="0066204D" w:rsidP="0066204D">
      <w:pPr>
        <w:rPr>
          <w:rFonts w:ascii="Palatino Linotype" w:eastAsia="Calibri" w:hAnsi="Palatino Linotype" w:cs="Arial"/>
          <w:color w:val="000000" w:themeColor="text1"/>
          <w:lang w:val="es-ES"/>
        </w:rPr>
      </w:pPr>
    </w:p>
    <w:p w14:paraId="4F63F0B6" w14:textId="77777777" w:rsidR="0066204D" w:rsidRPr="00006B92" w:rsidRDefault="0066204D" w:rsidP="0066204D">
      <w:pPr>
        <w:spacing w:before="240" w:after="240"/>
        <w:ind w:left="567" w:right="567"/>
        <w:contextualSpacing/>
        <w:jc w:val="both"/>
        <w:rPr>
          <w:rFonts w:ascii="Palatino Linotype" w:hAnsi="Palatino Linotype"/>
          <w:i/>
          <w:sz w:val="22"/>
          <w:lang w:val="es-ES_tradnl" w:eastAsia="es-ES"/>
        </w:rPr>
      </w:pPr>
      <w:r w:rsidRPr="00006B92">
        <w:rPr>
          <w:rFonts w:ascii="Palatino Linotype" w:hAnsi="Palatino Linotype"/>
          <w:i/>
          <w:sz w:val="22"/>
          <w:lang w:val="es-ES_tradnl" w:eastAsia="es-ES"/>
        </w:rPr>
        <w:t>“</w:t>
      </w:r>
      <w:r w:rsidRPr="00006B92">
        <w:rPr>
          <w:rFonts w:ascii="Palatino Linotype" w:hAnsi="Palatino Linotype"/>
          <w:b/>
          <w:i/>
          <w:sz w:val="22"/>
          <w:lang w:val="es-ES_tradnl" w:eastAsia="es-ES"/>
        </w:rPr>
        <w:t>Artículo 1.-</w:t>
      </w:r>
      <w:r w:rsidRPr="00006B92">
        <w:rPr>
          <w:rFonts w:ascii="Palatino Linotype" w:hAnsi="Palatino Linotype"/>
          <w:i/>
          <w:sz w:val="22"/>
          <w:lang w:val="es-ES_tradnl" w:eastAsia="es-ES"/>
        </w:rPr>
        <w:t xml:space="preserve"> </w:t>
      </w:r>
    </w:p>
    <w:p w14:paraId="48166396" w14:textId="77777777" w:rsidR="0066204D" w:rsidRPr="00006B92" w:rsidRDefault="0066204D" w:rsidP="0066204D">
      <w:pPr>
        <w:spacing w:before="240" w:after="240"/>
        <w:ind w:left="567" w:right="567"/>
        <w:contextualSpacing/>
        <w:jc w:val="both"/>
        <w:rPr>
          <w:rFonts w:ascii="Palatino Linotype" w:hAnsi="Palatino Linotype"/>
          <w:i/>
          <w:sz w:val="22"/>
          <w:lang w:val="es-ES_tradnl" w:eastAsia="es-ES"/>
        </w:rPr>
      </w:pPr>
      <w:r w:rsidRPr="00006B92">
        <w:rPr>
          <w:rFonts w:ascii="Palatino Linotype" w:hAnsi="Palatino Linotype"/>
          <w:i/>
          <w:sz w:val="22"/>
          <w:lang w:val="es-ES_tradnl" w:eastAsia="es-ES"/>
        </w:rPr>
        <w:t>(…)</w:t>
      </w:r>
    </w:p>
    <w:p w14:paraId="1DF759CB" w14:textId="77777777" w:rsidR="0066204D" w:rsidRPr="00006B92" w:rsidRDefault="0066204D" w:rsidP="0066204D">
      <w:pPr>
        <w:spacing w:before="240" w:after="240"/>
        <w:ind w:left="567" w:right="567"/>
        <w:contextualSpacing/>
        <w:jc w:val="both"/>
        <w:rPr>
          <w:rFonts w:ascii="Palatino Linotype" w:hAnsi="Palatino Linotype"/>
          <w:i/>
          <w:sz w:val="22"/>
        </w:rPr>
      </w:pPr>
      <w:r w:rsidRPr="00006B92">
        <w:rPr>
          <w:rFonts w:ascii="Palatino Linotype" w:hAnsi="Palatino Linotype"/>
          <w:i/>
          <w:sz w:val="22"/>
          <w:lang w:val="es-ES_tradnl" w:eastAsia="es-ES"/>
        </w:rPr>
        <w:t>Todas las</w:t>
      </w:r>
      <w:r w:rsidRPr="00006B92">
        <w:rPr>
          <w:rFonts w:ascii="Palatino Linotype" w:hAnsi="Palatino Linotype"/>
          <w:sz w:val="22"/>
          <w:lang w:val="es-ES_tradnl" w:eastAsia="es-ES"/>
        </w:rPr>
        <w:t xml:space="preserve"> </w:t>
      </w:r>
      <w:r w:rsidRPr="00006B92">
        <w:rPr>
          <w:rFonts w:ascii="Palatino Linotype" w:hAnsi="Palatino Linotype"/>
          <w:i/>
          <w:sz w:val="22"/>
        </w:rPr>
        <w:t xml:space="preserve">autoridades, en el ámbito de sus competencias, tienen la obligación de promover, respetar, proteger y garantizar los derechos humanos de conformidad con los </w:t>
      </w:r>
      <w:r w:rsidRPr="00006B92">
        <w:rPr>
          <w:rFonts w:ascii="Palatino Linotype" w:hAnsi="Palatino Linotype"/>
          <w:i/>
          <w:sz w:val="22"/>
        </w:rPr>
        <w:lastRenderedPageBreak/>
        <w:t>principios de universalidad, interdependencia, indivisibilidad y progresividad. En consecuencia, el Estado deberá prevenir, investigar, sancionar y reparar las violaciones a los derechos humanos, en los términos que establezca la ley.</w:t>
      </w:r>
    </w:p>
    <w:p w14:paraId="5C2A4564" w14:textId="60844C2B" w:rsidR="0066204D" w:rsidRPr="00006B92" w:rsidRDefault="0066204D" w:rsidP="0066204D">
      <w:pPr>
        <w:spacing w:before="240" w:after="240"/>
        <w:ind w:left="567" w:right="567"/>
        <w:contextualSpacing/>
        <w:jc w:val="both"/>
        <w:rPr>
          <w:rFonts w:ascii="Palatino Linotype" w:hAnsi="Palatino Linotype"/>
          <w:sz w:val="22"/>
          <w:lang w:val="es-ES_tradnl" w:eastAsia="es-ES"/>
        </w:rPr>
      </w:pPr>
      <w:r w:rsidRPr="00006B92">
        <w:rPr>
          <w:rFonts w:ascii="Palatino Linotype" w:hAnsi="Palatino Linotype"/>
          <w:i/>
          <w:sz w:val="22"/>
        </w:rPr>
        <w:t>(…)</w:t>
      </w:r>
      <w:r w:rsidRPr="00006B92">
        <w:rPr>
          <w:rFonts w:ascii="Palatino Linotype" w:hAnsi="Palatino Linotype"/>
          <w:sz w:val="22"/>
          <w:lang w:val="es-ES_tradnl" w:eastAsia="es-ES"/>
        </w:rPr>
        <w:t>”</w:t>
      </w:r>
    </w:p>
    <w:p w14:paraId="22DE90C1" w14:textId="77777777" w:rsidR="0066204D" w:rsidRPr="00006B92" w:rsidRDefault="0066204D" w:rsidP="0066204D">
      <w:pPr>
        <w:rPr>
          <w:rFonts w:ascii="Palatino Linotype" w:eastAsia="Calibri" w:hAnsi="Palatino Linotype" w:cs="Arial"/>
          <w:color w:val="000000" w:themeColor="text1"/>
          <w:lang w:val="es-ES"/>
        </w:rPr>
      </w:pPr>
    </w:p>
    <w:p w14:paraId="7E49C5D8" w14:textId="549145B4" w:rsidR="0066204D" w:rsidRPr="00006B92" w:rsidRDefault="0066204D"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Por </w:t>
      </w:r>
      <w:r w:rsidRPr="00006B92">
        <w:rPr>
          <w:rFonts w:ascii="Palatino Linotype" w:hAnsi="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7956C6DB" w14:textId="376BF801" w:rsidR="0066204D" w:rsidRPr="00006B92" w:rsidRDefault="0066204D" w:rsidP="0066204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Así, </w:t>
      </w:r>
      <w:r w:rsidRPr="00006B92">
        <w:rPr>
          <w:rFonts w:ascii="Palatino Linotype" w:hAnsi="Palatino Linotype"/>
        </w:rPr>
        <w:t xml:space="preserve">conforme a la Constitución Política de las Estado Unidos Mexicanos </w:t>
      </w:r>
      <w:r w:rsidRPr="00006B92">
        <w:rPr>
          <w:rFonts w:ascii="Palatino Linotype" w:eastAsia="Calibri" w:hAnsi="Palatino Linotype"/>
        </w:rPr>
        <w:t>y la Constitución Política del Estado Libre y Soberano de México respectivamente</w:t>
      </w:r>
      <w:r w:rsidRPr="00006B92">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416185A" w14:textId="400DB49B" w:rsidR="0066204D" w:rsidRPr="00006B92" w:rsidRDefault="0066204D" w:rsidP="0066204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E9AB416" w14:textId="77777777" w:rsidR="0066204D" w:rsidRPr="00006B92" w:rsidRDefault="0066204D" w:rsidP="0066204D">
      <w:pPr>
        <w:ind w:left="567" w:right="567"/>
        <w:jc w:val="center"/>
        <w:rPr>
          <w:rFonts w:ascii="Palatino Linotype" w:eastAsiaTheme="minorEastAsia" w:hAnsi="Palatino Linotype" w:cs="Arial"/>
          <w:b/>
          <w:bCs/>
          <w:i/>
          <w:sz w:val="22"/>
          <w:szCs w:val="22"/>
          <w:lang w:val="es-ES_tradnl" w:eastAsia="es-ES"/>
        </w:rPr>
      </w:pPr>
      <w:r w:rsidRPr="00006B92">
        <w:rPr>
          <w:rFonts w:ascii="Palatino Linotype" w:eastAsiaTheme="minorEastAsia" w:hAnsi="Palatino Linotype" w:cs="Arial"/>
          <w:b/>
          <w:bCs/>
          <w:i/>
          <w:sz w:val="22"/>
          <w:szCs w:val="22"/>
          <w:lang w:val="es-ES_tradnl" w:eastAsia="es-ES"/>
        </w:rPr>
        <w:t>Constitución Política de los Estados Unidos Mexicanos</w:t>
      </w:r>
    </w:p>
    <w:p w14:paraId="7FFB75E6" w14:textId="77777777" w:rsidR="0066204D" w:rsidRPr="00006B92" w:rsidRDefault="0066204D" w:rsidP="0066204D">
      <w:pPr>
        <w:ind w:left="567" w:right="567"/>
        <w:jc w:val="both"/>
        <w:rPr>
          <w:rFonts w:ascii="Palatino Linotype" w:eastAsiaTheme="minorEastAsia" w:hAnsi="Palatino Linotype" w:cs="Arial"/>
          <w:b/>
          <w:bCs/>
          <w:i/>
          <w:sz w:val="22"/>
          <w:szCs w:val="22"/>
          <w:lang w:val="es-ES_tradnl" w:eastAsia="es-ES"/>
        </w:rPr>
      </w:pPr>
      <w:r w:rsidRPr="00006B92">
        <w:rPr>
          <w:rFonts w:ascii="Palatino Linotype" w:eastAsiaTheme="minorEastAsia" w:hAnsi="Palatino Linotype" w:cs="Arial"/>
          <w:b/>
          <w:bCs/>
          <w:i/>
          <w:sz w:val="22"/>
          <w:szCs w:val="22"/>
          <w:lang w:val="es-ES_tradnl" w:eastAsia="es-ES"/>
        </w:rPr>
        <w:t>“Artículo 6.</w:t>
      </w:r>
      <w:r w:rsidRPr="00006B92">
        <w:rPr>
          <w:rFonts w:ascii="Palatino Linotype" w:eastAsiaTheme="minorEastAsia" w:hAnsi="Palatino Linotype" w:cs="Arial"/>
          <w:bCs/>
          <w:i/>
          <w:sz w:val="22"/>
          <w:szCs w:val="22"/>
          <w:lang w:val="es-ES_tradnl" w:eastAsia="es-ES"/>
        </w:rPr>
        <w:t xml:space="preserve"> …</w:t>
      </w:r>
    </w:p>
    <w:p w14:paraId="6CE6E473" w14:textId="77777777" w:rsidR="0066204D" w:rsidRPr="00006B92" w:rsidRDefault="0066204D" w:rsidP="0066204D">
      <w:pPr>
        <w:ind w:left="567" w:right="567"/>
        <w:jc w:val="both"/>
        <w:rPr>
          <w:rFonts w:ascii="Palatino Linotype" w:eastAsiaTheme="minorEastAsia" w:hAnsi="Palatino Linotype" w:cs="Arial"/>
          <w:bCs/>
          <w:i/>
          <w:sz w:val="22"/>
          <w:szCs w:val="22"/>
          <w:lang w:val="es-ES_tradnl" w:eastAsia="es-ES"/>
        </w:rPr>
      </w:pPr>
      <w:r w:rsidRPr="00006B92">
        <w:rPr>
          <w:rFonts w:ascii="Palatino Linotype" w:eastAsiaTheme="minorEastAsia" w:hAnsi="Palatino Linotype" w:cs="Arial"/>
          <w:bCs/>
          <w:i/>
          <w:sz w:val="22"/>
          <w:szCs w:val="22"/>
          <w:lang w:val="es-ES_tradnl" w:eastAsia="es-ES"/>
        </w:rPr>
        <w:t>…</w:t>
      </w:r>
    </w:p>
    <w:p w14:paraId="70D6FF31" w14:textId="77777777" w:rsidR="0066204D" w:rsidRPr="00006B92" w:rsidRDefault="0066204D" w:rsidP="0066204D">
      <w:pPr>
        <w:ind w:left="567" w:right="567"/>
        <w:jc w:val="both"/>
        <w:rPr>
          <w:rFonts w:ascii="Palatino Linotype" w:eastAsiaTheme="minorEastAsia" w:hAnsi="Palatino Linotype" w:cs="Arial"/>
          <w:bCs/>
          <w:i/>
          <w:sz w:val="22"/>
          <w:szCs w:val="22"/>
          <w:lang w:val="es-ES_tradnl" w:eastAsia="es-ES"/>
        </w:rPr>
      </w:pPr>
      <w:r w:rsidRPr="00006B92">
        <w:rPr>
          <w:rFonts w:ascii="Palatino Linotype" w:eastAsiaTheme="minorEastAsia" w:hAnsi="Palatino Linotype" w:cs="Arial"/>
          <w:bCs/>
          <w:i/>
          <w:sz w:val="22"/>
          <w:szCs w:val="22"/>
          <w:lang w:val="es-ES_tradnl" w:eastAsia="es-ES"/>
        </w:rPr>
        <w:t>Para efectos de lo dispuesto en el presente artículo se observará lo siguiente:</w:t>
      </w:r>
    </w:p>
    <w:p w14:paraId="0308FEE7" w14:textId="77777777" w:rsidR="0066204D" w:rsidRPr="00006B92" w:rsidRDefault="0066204D" w:rsidP="0066204D">
      <w:pPr>
        <w:ind w:left="567" w:right="567"/>
        <w:jc w:val="both"/>
        <w:rPr>
          <w:rFonts w:ascii="Palatino Linotype" w:eastAsiaTheme="minorEastAsia" w:hAnsi="Palatino Linotype" w:cs="Arial"/>
          <w:b/>
          <w:bCs/>
          <w:i/>
          <w:sz w:val="22"/>
          <w:szCs w:val="22"/>
          <w:lang w:val="es-ES_tradnl" w:eastAsia="es-ES"/>
        </w:rPr>
      </w:pPr>
      <w:r w:rsidRPr="00006B92">
        <w:rPr>
          <w:rFonts w:ascii="Palatino Linotype" w:eastAsiaTheme="minorEastAsia" w:hAnsi="Palatino Linotype" w:cs="Arial"/>
          <w:b/>
          <w:bCs/>
          <w:i/>
          <w:sz w:val="22"/>
          <w:szCs w:val="22"/>
          <w:lang w:val="es-ES_tradnl" w:eastAsia="es-ES"/>
        </w:rPr>
        <w:t>A</w:t>
      </w:r>
      <w:r w:rsidRPr="00006B92">
        <w:rPr>
          <w:rFonts w:ascii="Palatino Linotype" w:eastAsiaTheme="minorEastAsia" w:hAnsi="Palatino Linotype" w:cs="Arial"/>
          <w:bCs/>
          <w:i/>
          <w:sz w:val="22"/>
          <w:szCs w:val="22"/>
          <w:lang w:val="es-ES_tradnl" w:eastAsia="es-ES"/>
        </w:rPr>
        <w:t xml:space="preserve">. </w:t>
      </w:r>
      <w:r w:rsidRPr="00006B92">
        <w:rPr>
          <w:rFonts w:ascii="Palatino Linotype" w:eastAsiaTheme="minorEastAsia" w:hAnsi="Palatino Linotype" w:cs="Arial"/>
          <w:b/>
          <w:bCs/>
          <w:i/>
          <w:sz w:val="22"/>
          <w:szCs w:val="22"/>
          <w:lang w:val="es-ES_tradnl" w:eastAsia="es-ES"/>
        </w:rPr>
        <w:t>Para el ejercicio del derecho de acceso a la información</w:t>
      </w:r>
      <w:r w:rsidRPr="00006B92">
        <w:rPr>
          <w:rFonts w:ascii="Palatino Linotype" w:eastAsiaTheme="minorEastAsia" w:hAnsi="Palatino Linotype" w:cs="Arial"/>
          <w:bCs/>
          <w:i/>
          <w:sz w:val="22"/>
          <w:szCs w:val="22"/>
          <w:lang w:val="es-ES_tradnl" w:eastAsia="es-ES"/>
        </w:rPr>
        <w:t xml:space="preserve">, la Federación y </w:t>
      </w:r>
      <w:r w:rsidRPr="00006B92">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0B27A063" w14:textId="77777777" w:rsidR="0066204D" w:rsidRPr="00006B92" w:rsidRDefault="0066204D" w:rsidP="0066204D">
      <w:pPr>
        <w:ind w:left="567" w:right="567"/>
        <w:jc w:val="both"/>
        <w:rPr>
          <w:rFonts w:ascii="Palatino Linotype" w:eastAsiaTheme="minorEastAsia" w:hAnsi="Palatino Linotype" w:cs="Arial"/>
          <w:bCs/>
          <w:i/>
          <w:sz w:val="22"/>
          <w:szCs w:val="22"/>
          <w:lang w:val="es-ES_tradnl" w:eastAsia="es-ES"/>
        </w:rPr>
      </w:pPr>
      <w:r w:rsidRPr="00006B92">
        <w:rPr>
          <w:rFonts w:ascii="Palatino Linotype" w:eastAsiaTheme="minorEastAsia" w:hAnsi="Palatino Linotype" w:cs="Arial"/>
          <w:b/>
          <w:bCs/>
          <w:i/>
          <w:sz w:val="22"/>
          <w:szCs w:val="22"/>
          <w:lang w:val="es-ES_tradnl" w:eastAsia="es-ES"/>
        </w:rPr>
        <w:t xml:space="preserve">I. </w:t>
      </w:r>
      <w:r w:rsidRPr="00006B92">
        <w:rPr>
          <w:rFonts w:ascii="Palatino Linotype" w:eastAsiaTheme="minorEastAsia" w:hAnsi="Palatino Linotype" w:cs="Arial"/>
          <w:b/>
          <w:bCs/>
          <w:i/>
          <w:sz w:val="22"/>
          <w:szCs w:val="22"/>
          <w:lang w:val="es-ES_tradnl" w:eastAsia="es-ES"/>
        </w:rPr>
        <w:tab/>
        <w:t>Toda la información en posesión de cualquier</w:t>
      </w:r>
      <w:r w:rsidRPr="00006B92">
        <w:rPr>
          <w:rFonts w:ascii="Palatino Linotype" w:eastAsiaTheme="minorEastAsia" w:hAnsi="Palatino Linotype" w:cs="Arial"/>
          <w:bCs/>
          <w:i/>
          <w:sz w:val="22"/>
          <w:szCs w:val="22"/>
          <w:lang w:val="es-ES_tradnl" w:eastAsia="es-ES"/>
        </w:rPr>
        <w:t xml:space="preserve"> </w:t>
      </w:r>
      <w:r w:rsidRPr="00006B92">
        <w:rPr>
          <w:rFonts w:ascii="Palatino Linotype" w:eastAsiaTheme="minorEastAsia" w:hAnsi="Palatino Linotype" w:cs="Arial"/>
          <w:b/>
          <w:bCs/>
          <w:i/>
          <w:sz w:val="22"/>
          <w:szCs w:val="22"/>
          <w:lang w:val="es-ES_tradnl" w:eastAsia="es-ES"/>
        </w:rPr>
        <w:t>autoridad</w:t>
      </w:r>
      <w:r w:rsidRPr="00006B92">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06B92">
        <w:rPr>
          <w:rFonts w:ascii="Palatino Linotype" w:eastAsiaTheme="minorEastAsia" w:hAnsi="Palatino Linotype" w:cs="Arial"/>
          <w:b/>
          <w:bCs/>
          <w:i/>
          <w:sz w:val="22"/>
          <w:szCs w:val="22"/>
          <w:lang w:val="es-ES_tradnl" w:eastAsia="es-ES"/>
        </w:rPr>
        <w:t>municipal</w:t>
      </w:r>
      <w:r w:rsidRPr="00006B92">
        <w:rPr>
          <w:rFonts w:ascii="Palatino Linotype" w:eastAsiaTheme="minorEastAsia" w:hAnsi="Palatino Linotype" w:cs="Arial"/>
          <w:bCs/>
          <w:i/>
          <w:sz w:val="22"/>
          <w:szCs w:val="22"/>
          <w:lang w:val="es-ES_tradnl" w:eastAsia="es-ES"/>
        </w:rPr>
        <w:t xml:space="preserve">, </w:t>
      </w:r>
      <w:r w:rsidRPr="00006B92">
        <w:rPr>
          <w:rFonts w:ascii="Palatino Linotype" w:eastAsiaTheme="minorEastAsia" w:hAnsi="Palatino Linotype" w:cs="Arial"/>
          <w:b/>
          <w:bCs/>
          <w:i/>
          <w:sz w:val="22"/>
          <w:szCs w:val="22"/>
          <w:lang w:val="es-ES_tradnl" w:eastAsia="es-ES"/>
        </w:rPr>
        <w:t>es pública</w:t>
      </w:r>
      <w:r w:rsidRPr="00006B92">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w:t>
      </w:r>
      <w:r w:rsidRPr="00006B92">
        <w:rPr>
          <w:rFonts w:ascii="Palatino Linotype" w:eastAsiaTheme="minorEastAsia" w:hAnsi="Palatino Linotype" w:cs="Arial"/>
          <w:bCs/>
          <w:i/>
          <w:sz w:val="22"/>
          <w:szCs w:val="22"/>
          <w:lang w:val="es-ES_tradnl" w:eastAsia="es-ES"/>
        </w:rPr>
        <w:lastRenderedPageBreak/>
        <w:t xml:space="preserve">fijen las leyes. </w:t>
      </w:r>
      <w:r w:rsidRPr="00006B92">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006B92">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0A40BFDA" w14:textId="77777777" w:rsidR="0066204D" w:rsidRPr="00006B92" w:rsidRDefault="0066204D" w:rsidP="0066204D">
      <w:pPr>
        <w:pStyle w:val="Prrafodelista"/>
        <w:tabs>
          <w:tab w:val="left" w:pos="567"/>
        </w:tabs>
        <w:ind w:left="567" w:right="567"/>
        <w:jc w:val="both"/>
        <w:rPr>
          <w:rFonts w:ascii="Palatino Linotype" w:hAnsi="Palatino Linotype" w:cs="Arial"/>
          <w:b/>
          <w:bCs/>
          <w:i/>
          <w:sz w:val="22"/>
          <w:szCs w:val="22"/>
        </w:rPr>
      </w:pPr>
    </w:p>
    <w:p w14:paraId="710CB60C" w14:textId="77777777" w:rsidR="0066204D" w:rsidRPr="00006B92" w:rsidRDefault="0066204D" w:rsidP="0066204D">
      <w:pPr>
        <w:ind w:left="567" w:right="567"/>
        <w:jc w:val="center"/>
        <w:rPr>
          <w:rFonts w:ascii="Palatino Linotype" w:eastAsiaTheme="minorEastAsia" w:hAnsi="Palatino Linotype" w:cs="Arial"/>
          <w:b/>
          <w:bCs/>
          <w:i/>
          <w:sz w:val="22"/>
          <w:szCs w:val="22"/>
          <w:lang w:val="es-ES_tradnl" w:eastAsia="es-ES"/>
        </w:rPr>
      </w:pPr>
      <w:r w:rsidRPr="00006B92">
        <w:rPr>
          <w:rFonts w:ascii="Palatino Linotype" w:eastAsiaTheme="minorEastAsia" w:hAnsi="Palatino Linotype" w:cs="Arial"/>
          <w:b/>
          <w:bCs/>
          <w:i/>
          <w:sz w:val="22"/>
          <w:szCs w:val="22"/>
          <w:lang w:val="es-ES_tradnl" w:eastAsia="es-ES"/>
        </w:rPr>
        <w:t>Constitución Política del Estado Libre y Soberano de México</w:t>
      </w:r>
    </w:p>
    <w:p w14:paraId="0FB0CD39" w14:textId="77777777" w:rsidR="0066204D" w:rsidRPr="00006B92" w:rsidRDefault="0066204D" w:rsidP="0066204D">
      <w:pPr>
        <w:ind w:left="567" w:right="567"/>
        <w:jc w:val="both"/>
        <w:rPr>
          <w:rFonts w:ascii="Palatino Linotype" w:eastAsiaTheme="minorEastAsia" w:hAnsi="Palatino Linotype" w:cs="Arial"/>
          <w:bCs/>
          <w:i/>
          <w:sz w:val="22"/>
          <w:szCs w:val="22"/>
          <w:lang w:val="es-ES_tradnl" w:eastAsia="es-ES"/>
        </w:rPr>
      </w:pPr>
      <w:r w:rsidRPr="00006B92">
        <w:rPr>
          <w:rFonts w:ascii="Palatino Linotype" w:eastAsiaTheme="minorEastAsia" w:hAnsi="Palatino Linotype" w:cs="Arial"/>
          <w:b/>
          <w:bCs/>
          <w:i/>
          <w:sz w:val="22"/>
          <w:szCs w:val="22"/>
          <w:lang w:val="es-ES_tradnl" w:eastAsia="es-ES"/>
        </w:rPr>
        <w:t>“Artículo 5</w:t>
      </w:r>
      <w:r w:rsidRPr="00006B92">
        <w:rPr>
          <w:rFonts w:ascii="Palatino Linotype" w:eastAsiaTheme="minorEastAsia" w:hAnsi="Palatino Linotype" w:cs="Arial"/>
          <w:bCs/>
          <w:i/>
          <w:sz w:val="22"/>
          <w:szCs w:val="22"/>
          <w:lang w:val="es-ES_tradnl" w:eastAsia="es-ES"/>
        </w:rPr>
        <w:t>.- …</w:t>
      </w:r>
    </w:p>
    <w:p w14:paraId="0CBDAEA5" w14:textId="77777777" w:rsidR="0066204D" w:rsidRPr="00006B92" w:rsidRDefault="0066204D" w:rsidP="0066204D">
      <w:pPr>
        <w:ind w:left="567" w:right="567"/>
        <w:jc w:val="both"/>
        <w:rPr>
          <w:rFonts w:ascii="Palatino Linotype" w:eastAsiaTheme="minorEastAsia" w:hAnsi="Palatino Linotype" w:cs="Arial"/>
          <w:bCs/>
          <w:i/>
          <w:sz w:val="22"/>
          <w:szCs w:val="22"/>
          <w:lang w:val="es-ES_tradnl" w:eastAsia="es-ES"/>
        </w:rPr>
      </w:pPr>
      <w:r w:rsidRPr="00006B92">
        <w:rPr>
          <w:rFonts w:ascii="Palatino Linotype" w:eastAsiaTheme="minorEastAsia" w:hAnsi="Palatino Linotype" w:cs="Arial"/>
          <w:bCs/>
          <w:i/>
          <w:sz w:val="22"/>
          <w:szCs w:val="22"/>
          <w:lang w:val="es-ES_tradnl" w:eastAsia="es-ES"/>
        </w:rPr>
        <w:t>…</w:t>
      </w:r>
    </w:p>
    <w:p w14:paraId="63E1A67D" w14:textId="77777777" w:rsidR="0066204D" w:rsidRPr="00006B92" w:rsidRDefault="0066204D" w:rsidP="0066204D">
      <w:pPr>
        <w:ind w:left="567" w:right="567"/>
        <w:jc w:val="both"/>
        <w:rPr>
          <w:rFonts w:ascii="Palatino Linotype" w:eastAsiaTheme="minorEastAsia" w:hAnsi="Palatino Linotype" w:cs="Arial"/>
          <w:bCs/>
          <w:i/>
          <w:sz w:val="22"/>
          <w:szCs w:val="22"/>
          <w:lang w:val="es-ES_tradnl" w:eastAsia="es-ES"/>
        </w:rPr>
      </w:pPr>
      <w:r w:rsidRPr="00006B92">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006B92">
        <w:rPr>
          <w:rFonts w:ascii="Palatino Linotype" w:eastAsiaTheme="minorEastAsia" w:hAnsi="Palatino Linotype" w:cs="Arial"/>
          <w:bCs/>
          <w:i/>
          <w:sz w:val="22"/>
          <w:szCs w:val="22"/>
          <w:lang w:val="es-ES_tradnl" w:eastAsia="es-ES"/>
        </w:rPr>
        <w:t>.</w:t>
      </w:r>
    </w:p>
    <w:p w14:paraId="62BCEC3D" w14:textId="77777777" w:rsidR="0066204D" w:rsidRPr="00006B92" w:rsidRDefault="0066204D" w:rsidP="0066204D">
      <w:pPr>
        <w:ind w:left="567" w:right="567"/>
        <w:jc w:val="both"/>
        <w:rPr>
          <w:rFonts w:ascii="Palatino Linotype" w:eastAsiaTheme="minorEastAsia" w:hAnsi="Palatino Linotype" w:cs="Arial"/>
          <w:bCs/>
          <w:i/>
          <w:sz w:val="22"/>
          <w:szCs w:val="22"/>
          <w:lang w:val="es-ES_tradnl" w:eastAsia="es-ES"/>
        </w:rPr>
      </w:pPr>
      <w:r w:rsidRPr="00006B92">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4BFD068" w14:textId="77777777" w:rsidR="0066204D" w:rsidRPr="00006B92" w:rsidRDefault="0066204D" w:rsidP="0066204D">
      <w:pPr>
        <w:ind w:left="567" w:right="567"/>
        <w:jc w:val="both"/>
        <w:rPr>
          <w:rFonts w:ascii="Palatino Linotype" w:eastAsiaTheme="minorEastAsia" w:hAnsi="Palatino Linotype" w:cs="Arial"/>
          <w:bCs/>
          <w:i/>
          <w:sz w:val="22"/>
          <w:szCs w:val="22"/>
          <w:lang w:val="es-ES_tradnl" w:eastAsia="es-ES"/>
        </w:rPr>
      </w:pPr>
      <w:r w:rsidRPr="00006B92">
        <w:rPr>
          <w:rFonts w:ascii="Palatino Linotype" w:eastAsiaTheme="minorEastAsia" w:hAnsi="Palatino Linotype" w:cs="Arial"/>
          <w:b/>
          <w:bCs/>
          <w:i/>
          <w:sz w:val="22"/>
          <w:szCs w:val="22"/>
          <w:lang w:val="es-ES_tradnl" w:eastAsia="es-ES"/>
        </w:rPr>
        <w:t>Este derecho se regirá por los principios y bases siguientes</w:t>
      </w:r>
      <w:r w:rsidRPr="00006B92">
        <w:rPr>
          <w:rFonts w:ascii="Palatino Linotype" w:eastAsiaTheme="minorEastAsia" w:hAnsi="Palatino Linotype" w:cs="Arial"/>
          <w:bCs/>
          <w:i/>
          <w:sz w:val="22"/>
          <w:szCs w:val="22"/>
          <w:lang w:val="es-ES_tradnl" w:eastAsia="es-ES"/>
        </w:rPr>
        <w:t>:</w:t>
      </w:r>
    </w:p>
    <w:p w14:paraId="68D66650" w14:textId="778654E1" w:rsidR="0066204D" w:rsidRPr="00006B92" w:rsidRDefault="0066204D" w:rsidP="0066204D">
      <w:pPr>
        <w:pStyle w:val="Prrafodelista"/>
        <w:numPr>
          <w:ilvl w:val="0"/>
          <w:numId w:val="26"/>
        </w:numPr>
        <w:ind w:left="567" w:right="567" w:firstLine="0"/>
        <w:jc w:val="both"/>
        <w:rPr>
          <w:rFonts w:ascii="Palatino Linotype" w:hAnsi="Palatino Linotype" w:cs="Arial"/>
          <w:bCs/>
          <w:i/>
          <w:sz w:val="22"/>
          <w:szCs w:val="22"/>
        </w:rPr>
      </w:pPr>
      <w:r w:rsidRPr="00006B92">
        <w:rPr>
          <w:rFonts w:ascii="Palatino Linotype" w:hAnsi="Palatino Linotype" w:cs="Arial"/>
          <w:b/>
          <w:bCs/>
          <w:i/>
          <w:sz w:val="22"/>
          <w:szCs w:val="22"/>
        </w:rPr>
        <w:t>Toda la información en posesión de cualquier autoridad, entidad, órgano y organismos de los</w:t>
      </w:r>
      <w:r w:rsidRPr="00006B92">
        <w:rPr>
          <w:rFonts w:ascii="Palatino Linotype" w:hAnsi="Palatino Linotype" w:cs="Arial"/>
          <w:bCs/>
          <w:i/>
          <w:sz w:val="22"/>
          <w:szCs w:val="22"/>
        </w:rPr>
        <w:t xml:space="preserve"> Poderes Ejecutivo, Legislativo y Judicial, órganos autónomos, partidos políticos, fideicomisos y fondos públicos estatales y </w:t>
      </w:r>
      <w:r w:rsidRPr="00006B92">
        <w:rPr>
          <w:rFonts w:ascii="Palatino Linotype" w:hAnsi="Palatino Linotype" w:cs="Arial"/>
          <w:b/>
          <w:bCs/>
          <w:i/>
          <w:sz w:val="22"/>
          <w:szCs w:val="22"/>
        </w:rPr>
        <w:t>municipales</w:t>
      </w:r>
      <w:r w:rsidRPr="00006B92">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06B92">
        <w:rPr>
          <w:rFonts w:ascii="Palatino Linotype" w:hAnsi="Palatino Linotype" w:cs="Arial"/>
          <w:b/>
          <w:bCs/>
          <w:i/>
          <w:sz w:val="22"/>
          <w:szCs w:val="22"/>
        </w:rPr>
        <w:t>es pública</w:t>
      </w:r>
      <w:r w:rsidRPr="00006B92">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006B92">
        <w:rPr>
          <w:rFonts w:ascii="Palatino Linotype" w:hAnsi="Palatino Linotype" w:cs="Arial"/>
          <w:b/>
          <w:bCs/>
          <w:i/>
          <w:sz w:val="22"/>
          <w:szCs w:val="22"/>
        </w:rPr>
        <w:t>En la interpretación de este derecho deberá prevalecer el principio de máxima publicidad</w:t>
      </w:r>
      <w:r w:rsidRPr="00006B92">
        <w:rPr>
          <w:rFonts w:ascii="Palatino Linotype" w:hAnsi="Palatino Linotype" w:cs="Arial"/>
          <w:bCs/>
          <w:i/>
          <w:sz w:val="22"/>
          <w:szCs w:val="22"/>
        </w:rPr>
        <w:t xml:space="preserve">. </w:t>
      </w:r>
      <w:r w:rsidRPr="00006B92">
        <w:rPr>
          <w:rFonts w:ascii="Palatino Linotype" w:hAnsi="Palatino Linotype" w:cs="Arial"/>
          <w:b/>
          <w:bCs/>
          <w:i/>
          <w:sz w:val="22"/>
          <w:szCs w:val="22"/>
        </w:rPr>
        <w:t>Los sujetos obligados deberán documentar todo acto que derive del ejercicio de sus facultades, competencias o funciones</w:t>
      </w:r>
      <w:r w:rsidRPr="00006B92">
        <w:rPr>
          <w:rFonts w:ascii="Palatino Linotype" w:hAnsi="Palatino Linotype" w:cs="Arial"/>
          <w:bCs/>
          <w:i/>
          <w:sz w:val="22"/>
          <w:szCs w:val="22"/>
        </w:rPr>
        <w:t>, la ley determinará los supuestos específicos bajo los cuales procederá la declaración de inexistencia de la información.”</w:t>
      </w:r>
    </w:p>
    <w:p w14:paraId="59D07EBB" w14:textId="77777777" w:rsidR="0066204D" w:rsidRPr="00006B92" w:rsidRDefault="0066204D" w:rsidP="0066204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63FD7F" w14:textId="41E8356D" w:rsidR="0066204D" w:rsidRPr="00006B92" w:rsidRDefault="0066204D"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Según </w:t>
      </w:r>
      <w:r w:rsidRPr="00006B92">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006B92">
        <w:rPr>
          <w:rFonts w:ascii="Palatino Linotype" w:hAnsi="Palatino Linotype" w:cs="Arial"/>
          <w:i/>
        </w:rPr>
        <w:t xml:space="preserve">por los principios de simplicidad, rapidez gratuidad del procedimiento, auxilio y </w:t>
      </w:r>
      <w:r w:rsidRPr="00006B92">
        <w:rPr>
          <w:rFonts w:ascii="Palatino Linotype" w:hAnsi="Palatino Linotype" w:cs="Arial"/>
          <w:i/>
        </w:rPr>
        <w:lastRenderedPageBreak/>
        <w:t>orientación a los particulares</w:t>
      </w:r>
      <w:r w:rsidRPr="00006B92">
        <w:rPr>
          <w:rFonts w:ascii="Palatino Linotype" w:hAnsi="Palatino Linotype" w:cs="Arial"/>
        </w:rPr>
        <w:t>, contemplando el derecho de las personas con discapacidad y hablantes de lengua indígena.</w:t>
      </w:r>
    </w:p>
    <w:p w14:paraId="045665CD" w14:textId="77777777" w:rsidR="0066204D" w:rsidRPr="00006B92" w:rsidRDefault="0066204D" w:rsidP="0066204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72FE18" w14:textId="42CCAC67" w:rsidR="0066204D" w:rsidRPr="00006B92" w:rsidRDefault="0066204D" w:rsidP="0066204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El </w:t>
      </w:r>
      <w:r w:rsidRPr="00006B92">
        <w:rPr>
          <w:rFonts w:ascii="Palatino Linotype" w:hAnsi="Palatino Linotype" w:cs="Arial"/>
        </w:rPr>
        <w:t xml:space="preserve">Derecho de Acceso a la Información se garantiza y respeta oportunamente, y según lo que dispone la Ley, las </w:t>
      </w:r>
      <w:r w:rsidRPr="00006B92">
        <w:rPr>
          <w:rFonts w:ascii="Palatino Linotype" w:hAnsi="Palatino Linotype" w:cs="Arial"/>
          <w:i/>
        </w:rPr>
        <w:t>solicitudes de acceso a la información</w:t>
      </w:r>
      <w:r w:rsidRPr="00006B92">
        <w:rPr>
          <w:rFonts w:ascii="Palatino Linotype" w:hAnsi="Palatino Linotype" w:cs="Arial"/>
        </w:rPr>
        <w:t>.</w:t>
      </w:r>
      <w:r w:rsidRPr="00006B92">
        <w:rPr>
          <w:rFonts w:ascii="Palatino Linotype" w:eastAsia="Calibri" w:hAnsi="Palatino Linotype" w:cs="Arial"/>
          <w:color w:val="000000" w:themeColor="text1"/>
          <w:lang w:val="es-ES"/>
        </w:rPr>
        <w:t xml:space="preserve"> </w:t>
      </w:r>
    </w:p>
    <w:p w14:paraId="40FECABA" w14:textId="77777777" w:rsidR="004E720E" w:rsidRPr="00006B92" w:rsidRDefault="004E720E" w:rsidP="004E720E">
      <w:pPr>
        <w:pStyle w:val="Prrafodelista"/>
        <w:tabs>
          <w:tab w:val="left" w:pos="426"/>
          <w:tab w:val="left" w:pos="567"/>
        </w:tabs>
        <w:spacing w:line="360" w:lineRule="auto"/>
        <w:ind w:left="0" w:right="565"/>
        <w:jc w:val="both"/>
        <w:rPr>
          <w:rFonts w:ascii="Palatino Linotype" w:eastAsia="Calibri" w:hAnsi="Palatino Linotype" w:cs="Arial"/>
          <w:color w:val="000000" w:themeColor="text1"/>
          <w:lang w:val="es-ES"/>
        </w:rPr>
      </w:pPr>
    </w:p>
    <w:p w14:paraId="4D9FD043" w14:textId="1F1FDB6B" w:rsidR="003C0B20" w:rsidRPr="00006B92" w:rsidRDefault="0066204D" w:rsidP="004E720E">
      <w:pPr>
        <w:pStyle w:val="Prrafodelista"/>
        <w:numPr>
          <w:ilvl w:val="0"/>
          <w:numId w:val="25"/>
        </w:numPr>
        <w:ind w:right="565"/>
        <w:jc w:val="both"/>
        <w:rPr>
          <w:rFonts w:ascii="Palatino Linotype" w:hAnsi="Palatino Linotype"/>
          <w:b/>
          <w:bCs/>
          <w:lang w:eastAsia="en-US"/>
        </w:rPr>
      </w:pPr>
      <w:r w:rsidRPr="00006B92">
        <w:rPr>
          <w:rFonts w:ascii="Palatino Linotype" w:hAnsi="Palatino Linotype"/>
          <w:b/>
          <w:bCs/>
          <w:lang w:eastAsia="en-US"/>
        </w:rPr>
        <w:t>De</w:t>
      </w:r>
      <w:r w:rsidR="003C0B20" w:rsidRPr="00006B92">
        <w:rPr>
          <w:rFonts w:ascii="Palatino Linotype" w:hAnsi="Palatino Linotype"/>
          <w:b/>
          <w:bCs/>
          <w:lang w:eastAsia="en-US"/>
        </w:rPr>
        <w:t xml:space="preserve"> los recursos de revisión </w:t>
      </w:r>
      <w:r w:rsidR="003C0B20" w:rsidRPr="00006B92">
        <w:rPr>
          <w:rFonts w:ascii="Palatino Linotype" w:hAnsi="Palatino Linotype" w:cs="Arial"/>
          <w:b/>
          <w:bCs/>
          <w:lang w:eastAsia="es-MX"/>
        </w:rPr>
        <w:t>01198/INFOEM/IP/RR/2022, 01230/INFOEM/IP/RR/2022</w:t>
      </w:r>
      <w:r w:rsidR="003C0B20" w:rsidRPr="00006B92">
        <w:rPr>
          <w:rFonts w:ascii="Palatino Linotype" w:hAnsi="Palatino Linotype"/>
          <w:b/>
          <w:bCs/>
          <w:lang w:eastAsia="en-US"/>
        </w:rPr>
        <w:t xml:space="preserve"> y </w:t>
      </w:r>
      <w:r w:rsidR="003C0B20" w:rsidRPr="00006B92">
        <w:rPr>
          <w:rFonts w:ascii="Palatino Linotype" w:hAnsi="Palatino Linotype" w:cs="Arial"/>
          <w:b/>
          <w:bCs/>
          <w:lang w:eastAsia="es-MX"/>
        </w:rPr>
        <w:t>01231/INFOEM/IP/RR/2022.</w:t>
      </w:r>
    </w:p>
    <w:p w14:paraId="76414626" w14:textId="77777777" w:rsidR="003C0B20" w:rsidRPr="00006B92" w:rsidRDefault="003C0B20" w:rsidP="003C0B20">
      <w:pPr>
        <w:pStyle w:val="Prrafodelista"/>
        <w:rPr>
          <w:rFonts w:ascii="Palatino Linotype" w:hAnsi="Palatino Linotype"/>
          <w:b/>
          <w:bCs/>
          <w:lang w:eastAsia="en-US"/>
        </w:rPr>
      </w:pPr>
    </w:p>
    <w:p w14:paraId="15464DF0" w14:textId="57400229" w:rsidR="0066204D" w:rsidRPr="00006B92" w:rsidRDefault="003C0B20" w:rsidP="003C0B20">
      <w:pPr>
        <w:pStyle w:val="Prrafodelista"/>
        <w:numPr>
          <w:ilvl w:val="1"/>
          <w:numId w:val="25"/>
        </w:numPr>
        <w:rPr>
          <w:rFonts w:ascii="Palatino Linotype" w:hAnsi="Palatino Linotype"/>
          <w:b/>
          <w:bCs/>
          <w:lang w:eastAsia="en-US"/>
        </w:rPr>
      </w:pPr>
      <w:r w:rsidRPr="00006B92">
        <w:rPr>
          <w:rFonts w:ascii="Palatino Linotype" w:hAnsi="Palatino Linotype"/>
          <w:b/>
          <w:bCs/>
          <w:lang w:eastAsia="en-US"/>
        </w:rPr>
        <w:t>C</w:t>
      </w:r>
      <w:r w:rsidR="0066204D" w:rsidRPr="00006B92">
        <w:rPr>
          <w:rFonts w:ascii="Palatino Linotype" w:hAnsi="Palatino Linotype"/>
          <w:b/>
          <w:bCs/>
          <w:lang w:eastAsia="en-US"/>
        </w:rPr>
        <w:t>ausales de sobreseimiento</w:t>
      </w:r>
      <w:r w:rsidRPr="00006B92">
        <w:rPr>
          <w:rFonts w:ascii="Palatino Linotype" w:hAnsi="Palatino Linotype"/>
          <w:b/>
          <w:bCs/>
          <w:lang w:eastAsia="en-US"/>
        </w:rPr>
        <w:t>.</w:t>
      </w:r>
    </w:p>
    <w:p w14:paraId="5606D3E5" w14:textId="77777777" w:rsidR="0066204D" w:rsidRPr="00006B92" w:rsidRDefault="0066204D" w:rsidP="0066204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70E7FD" w14:textId="5007CB15" w:rsidR="00C80885" w:rsidRPr="00006B92" w:rsidRDefault="0079454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rPr>
        <w:t xml:space="preserve">El recurso de revisión </w:t>
      </w:r>
      <w:r w:rsidRPr="00006B92">
        <w:rPr>
          <w:rFonts w:ascii="Palatino Linotype" w:hAnsi="Palatino Linotype" w:cs="Arial"/>
        </w:rPr>
        <w:t xml:space="preserve">tiene como finalidad reparar cualquier posible afectación al derecho de acceso a la información pública en términos del Título Octavo de la Ley de </w:t>
      </w:r>
      <w:r w:rsidRPr="00006B92">
        <w:rPr>
          <w:rFonts w:ascii="Palatino Linotype" w:eastAsia="Calibri" w:hAnsi="Palatino Linotype" w:cs="Arial"/>
        </w:rPr>
        <w:t>Transparencia, Acceso a la Información Pública del Estado de México y Municipios</w:t>
      </w:r>
      <w:r w:rsidRPr="00006B92">
        <w:rPr>
          <w:rFonts w:ascii="Palatino Linotype" w:hAnsi="Palatino Linotype" w:cs="Arial"/>
        </w:rPr>
        <w:t xml:space="preserve">, y determinar la confirmación; revocación o modificación; desechamiento o </w:t>
      </w:r>
      <w:r w:rsidRPr="00006B92">
        <w:rPr>
          <w:rFonts w:ascii="Palatino Linotype" w:hAnsi="Palatino Linotype" w:cs="Arial"/>
          <w:b/>
          <w:u w:val="single"/>
        </w:rPr>
        <w:t>sobreseimiento</w:t>
      </w:r>
      <w:r w:rsidRPr="00006B92">
        <w:rPr>
          <w:rFonts w:ascii="Palatino Linotype" w:hAnsi="Palatino Linotype" w:cs="Arial"/>
        </w:rPr>
        <w:t xml:space="preserve">; y en su caso ordenar la entrega de la información con respecto a la respuesta emitida por el </w:t>
      </w:r>
      <w:r w:rsidRPr="00006B92">
        <w:rPr>
          <w:rFonts w:ascii="Palatino Linotype" w:hAnsi="Palatino Linotype" w:cs="Arial"/>
          <w:b/>
        </w:rPr>
        <w:t>SUJETO</w:t>
      </w:r>
      <w:r w:rsidRPr="00006B92">
        <w:rPr>
          <w:rFonts w:ascii="Palatino Linotype" w:hAnsi="Palatino Linotype" w:cs="Arial"/>
        </w:rPr>
        <w:t xml:space="preserve"> </w:t>
      </w:r>
      <w:r w:rsidRPr="00006B92">
        <w:rPr>
          <w:rFonts w:ascii="Palatino Linotype" w:hAnsi="Palatino Linotype" w:cs="Arial"/>
          <w:b/>
        </w:rPr>
        <w:t>OBLIGADO</w:t>
      </w:r>
      <w:r w:rsidRPr="00006B92">
        <w:rPr>
          <w:rFonts w:ascii="Palatino Linotype" w:hAnsi="Palatino Linotype" w:cs="Arial"/>
        </w:rPr>
        <w:t>.</w:t>
      </w:r>
    </w:p>
    <w:p w14:paraId="3980BC9D" w14:textId="77777777" w:rsidR="003F4920" w:rsidRPr="00006B92"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D09580" w14:textId="77777777" w:rsidR="0079454A" w:rsidRPr="00006B92"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rPr>
        <w:t xml:space="preserve">De </w:t>
      </w:r>
      <w:r w:rsidRPr="00006B92">
        <w:rPr>
          <w:rFonts w:ascii="Palatino Linotype" w:eastAsia="Calibri" w:hAnsi="Palatino Linotype" w:cs="Times New Roman"/>
          <w:lang w:val="es-MX"/>
        </w:rPr>
        <w:t>acuerdo al precepto legal contenido</w:t>
      </w:r>
      <w:r w:rsidRPr="00006B92">
        <w:rPr>
          <w:rFonts w:ascii="Palatino Linotype" w:eastAsia="Calibri" w:hAnsi="Palatino Linotype" w:cs="Times New Roman"/>
        </w:rPr>
        <w:t xml:space="preserve"> en la fracción III del artículo 192 de la </w:t>
      </w:r>
      <w:r w:rsidRPr="00006B92">
        <w:rPr>
          <w:rFonts w:ascii="Palatino Linotype" w:eastAsia="Calibri" w:hAnsi="Palatino Linotype" w:cs="Times New Roman"/>
          <w:b/>
        </w:rPr>
        <w:t>Ley de Transparencia y Acceso a la Información Pública del Estado de México y Municipios</w:t>
      </w:r>
      <w:r w:rsidRPr="00006B92">
        <w:rPr>
          <w:rFonts w:ascii="Palatino Linotype" w:eastAsia="Calibri" w:hAnsi="Palatino Linotype" w:cs="Times New Roman"/>
        </w:rPr>
        <w:t xml:space="preserve">, el recurso será sobreseído, en todo o en parte, cuando una vez admitido, el sujeto obligado responsable del acto lo modifique o revoque de tal manera que el recurso de revisión quede sin materia; de ahí que la actualización de </w:t>
      </w:r>
      <w:r w:rsidRPr="00006B92">
        <w:rPr>
          <w:rFonts w:ascii="Palatino Linotype" w:eastAsia="Calibri" w:hAnsi="Palatino Linotype" w:cs="Times New Roman"/>
        </w:rPr>
        <w:lastRenderedPageBreak/>
        <w:t>alguno de éste trae como consecuencia que el medio de impugnación se concluya sin que se analice el objeto de estudio planteado, es decir se sobresea.</w:t>
      </w:r>
    </w:p>
    <w:p w14:paraId="4F040765" w14:textId="77777777" w:rsidR="0079454A" w:rsidRPr="00006B92" w:rsidRDefault="0079454A" w:rsidP="0079454A">
      <w:pPr>
        <w:pStyle w:val="Prrafodelista"/>
        <w:rPr>
          <w:rFonts w:ascii="Palatino Linotype" w:eastAsia="Calibri" w:hAnsi="Palatino Linotype" w:cs="Arial"/>
          <w:color w:val="000000" w:themeColor="text1"/>
          <w:lang w:val="es-ES"/>
        </w:rPr>
      </w:pPr>
    </w:p>
    <w:p w14:paraId="689C9ADC" w14:textId="77777777" w:rsidR="0079454A" w:rsidRPr="00006B92"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Para </w:t>
      </w:r>
      <w:r w:rsidRPr="00006B92">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006B92">
        <w:rPr>
          <w:rFonts w:ascii="Palatino Linotype" w:eastAsia="Calibri" w:hAnsi="Palatino Linotype" w:cs="Times New Roman"/>
          <w:b/>
        </w:rPr>
        <w:t>SUJETO OBLIGADO</w:t>
      </w:r>
      <w:r w:rsidRPr="00006B92">
        <w:rPr>
          <w:rFonts w:ascii="Palatino Linotype" w:eastAsia="Calibri" w:hAnsi="Palatino Linotype" w:cs="Times New Roman"/>
        </w:rPr>
        <w:t>:</w:t>
      </w:r>
    </w:p>
    <w:p w14:paraId="5AEDDCB6" w14:textId="77777777" w:rsidR="0079454A" w:rsidRPr="00006B92" w:rsidRDefault="0079454A" w:rsidP="003F4920">
      <w:pPr>
        <w:rPr>
          <w:rFonts w:ascii="Palatino Linotype" w:eastAsia="Calibri" w:hAnsi="Palatino Linotype" w:cs="Arial"/>
          <w:color w:val="000000" w:themeColor="text1"/>
          <w:lang w:val="es-ES"/>
        </w:rPr>
      </w:pPr>
    </w:p>
    <w:p w14:paraId="72391672" w14:textId="77777777" w:rsidR="0079454A" w:rsidRPr="00006B92" w:rsidRDefault="0079454A" w:rsidP="0079454A">
      <w:pPr>
        <w:numPr>
          <w:ilvl w:val="0"/>
          <w:numId w:val="6"/>
        </w:numPr>
        <w:spacing w:line="360" w:lineRule="auto"/>
        <w:ind w:left="567" w:right="616" w:firstLine="0"/>
        <w:contextualSpacing/>
        <w:jc w:val="both"/>
        <w:rPr>
          <w:rFonts w:ascii="Palatino Linotype" w:hAnsi="Palatino Linotype" w:cs="Arial"/>
        </w:rPr>
      </w:pPr>
      <w:r w:rsidRPr="00006B92">
        <w:rPr>
          <w:rFonts w:ascii="Palatino Linotype" w:hAnsi="Palatino Linotype" w:cs="Arial"/>
          <w:b/>
        </w:rPr>
        <w:t>Modifique el acto impugnado:</w:t>
      </w:r>
      <w:r w:rsidRPr="00006B92">
        <w:rPr>
          <w:rFonts w:ascii="Palatino Linotype" w:hAnsi="Palatino Linotype" w:cs="Arial"/>
        </w:rPr>
        <w:t xml:space="preserve"> Se actualiza cuando el </w:t>
      </w:r>
      <w:r w:rsidRPr="00006B92">
        <w:rPr>
          <w:rFonts w:ascii="Palatino Linotype" w:hAnsi="Palatino Linotype" w:cs="Arial"/>
          <w:b/>
        </w:rPr>
        <w:t>SUJETO OBLIGADO</w:t>
      </w:r>
      <w:r w:rsidRPr="00006B9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131EF593" w14:textId="77777777" w:rsidR="0079454A" w:rsidRPr="00006B92" w:rsidRDefault="0079454A" w:rsidP="0079454A">
      <w:pPr>
        <w:spacing w:line="360" w:lineRule="auto"/>
        <w:ind w:left="567" w:right="616"/>
        <w:contextualSpacing/>
        <w:jc w:val="both"/>
        <w:rPr>
          <w:rFonts w:ascii="Palatino Linotype" w:hAnsi="Palatino Linotype" w:cs="Arial"/>
        </w:rPr>
      </w:pPr>
    </w:p>
    <w:p w14:paraId="25BFBA15" w14:textId="5D929B47" w:rsidR="0079454A" w:rsidRPr="00006B92" w:rsidRDefault="0079454A" w:rsidP="00C0159D">
      <w:pPr>
        <w:numPr>
          <w:ilvl w:val="0"/>
          <w:numId w:val="6"/>
        </w:numPr>
        <w:spacing w:line="360" w:lineRule="auto"/>
        <w:ind w:left="567" w:right="616" w:firstLine="0"/>
        <w:contextualSpacing/>
        <w:jc w:val="both"/>
        <w:rPr>
          <w:rFonts w:ascii="Palatino Linotype" w:hAnsi="Palatino Linotype" w:cs="Arial"/>
        </w:rPr>
      </w:pPr>
      <w:r w:rsidRPr="00006B92">
        <w:rPr>
          <w:rFonts w:ascii="Palatino Linotype" w:hAnsi="Palatino Linotype" w:cs="Arial"/>
          <w:b/>
        </w:rPr>
        <w:t>Revoque el acto impugnado:</w:t>
      </w:r>
      <w:r w:rsidRPr="00006B92">
        <w:rPr>
          <w:rFonts w:ascii="Palatino Linotype" w:hAnsi="Palatino Linotype" w:cs="Arial"/>
        </w:rPr>
        <w:t xml:space="preserve"> En este supuesto, el </w:t>
      </w:r>
      <w:r w:rsidRPr="00006B92">
        <w:rPr>
          <w:rFonts w:ascii="Palatino Linotype" w:hAnsi="Palatino Linotype" w:cs="Arial"/>
          <w:b/>
        </w:rPr>
        <w:t>SUJETO OBLIGADO</w:t>
      </w:r>
      <w:r w:rsidRPr="00006B92">
        <w:rPr>
          <w:rFonts w:ascii="Palatino Linotype" w:hAnsi="Palatino Linotype" w:cs="Arial"/>
        </w:rPr>
        <w:t xml:space="preserve"> deja sin efectos la primera respuesta y en su lugar emite otra que satisfaga lo solicitado por </w:t>
      </w:r>
      <w:r w:rsidR="00642266" w:rsidRPr="00006B92">
        <w:rPr>
          <w:rFonts w:ascii="Palatino Linotype" w:hAnsi="Palatino Linotype" w:cs="Arial"/>
        </w:rPr>
        <w:t xml:space="preserve">el </w:t>
      </w:r>
      <w:r w:rsidR="00B76C39" w:rsidRPr="00006B92">
        <w:rPr>
          <w:rFonts w:ascii="Palatino Linotype" w:hAnsi="Palatino Linotype" w:cs="Arial"/>
        </w:rPr>
        <w:t>P</w:t>
      </w:r>
      <w:r w:rsidRPr="00006B92">
        <w:rPr>
          <w:rFonts w:ascii="Palatino Linotype" w:hAnsi="Palatino Linotype" w:cs="Arial"/>
        </w:rPr>
        <w:t>articular en un primer momento.</w:t>
      </w:r>
    </w:p>
    <w:p w14:paraId="47527B84" w14:textId="77777777" w:rsidR="00C0159D" w:rsidRPr="00006B92" w:rsidRDefault="00C0159D" w:rsidP="00C0159D">
      <w:pPr>
        <w:spacing w:line="360" w:lineRule="auto"/>
        <w:ind w:right="616"/>
        <w:contextualSpacing/>
        <w:jc w:val="both"/>
        <w:rPr>
          <w:rFonts w:ascii="Palatino Linotype" w:hAnsi="Palatino Linotype" w:cs="Arial"/>
        </w:rPr>
      </w:pPr>
    </w:p>
    <w:p w14:paraId="42594029" w14:textId="06905FEE" w:rsidR="00D570D1" w:rsidRPr="00006B92"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Las </w:t>
      </w:r>
      <w:r w:rsidRPr="00006B92">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w:t>
      </w:r>
      <w:r w:rsidR="00642266" w:rsidRPr="00006B92">
        <w:rPr>
          <w:rFonts w:ascii="Palatino Linotype" w:eastAsia="Calibri" w:hAnsi="Palatino Linotype" w:cs="Times New Roman"/>
        </w:rPr>
        <w:t>l</w:t>
      </w:r>
      <w:r w:rsidR="00B76C39" w:rsidRPr="00006B92">
        <w:rPr>
          <w:rFonts w:ascii="Palatino Linotype" w:eastAsia="Calibri" w:hAnsi="Palatino Linotype" w:cs="Times New Roman"/>
        </w:rPr>
        <w:t xml:space="preserve"> P</w:t>
      </w:r>
      <w:r w:rsidRPr="00006B92">
        <w:rPr>
          <w:rFonts w:ascii="Palatino Linotype" w:eastAsia="Calibri" w:hAnsi="Palatino Linotype" w:cs="Times New Roman"/>
        </w:rPr>
        <w:t>articular, ya sea porque se hizo la entrega de la información solicitada o porque se completó la misma.</w:t>
      </w:r>
    </w:p>
    <w:p w14:paraId="74FF2A20" w14:textId="77777777" w:rsidR="00A324B2" w:rsidRPr="00006B92" w:rsidRDefault="00A324B2" w:rsidP="00A324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4A035C0" w14:textId="04D142AF" w:rsidR="00145F1D" w:rsidRPr="00006B92" w:rsidRDefault="00D570D1" w:rsidP="00D371F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lang w:val="es-ES"/>
        </w:rPr>
      </w:pPr>
      <w:r w:rsidRPr="00006B92">
        <w:rPr>
          <w:rFonts w:ascii="Palatino Linotype" w:eastAsia="Calibri" w:hAnsi="Palatino Linotype" w:cs="Arial"/>
          <w:color w:val="000000" w:themeColor="text1"/>
          <w:lang w:val="es-ES"/>
        </w:rPr>
        <w:lastRenderedPageBreak/>
        <w:t xml:space="preserve">En el presente caso, </w:t>
      </w:r>
      <w:r w:rsidR="00AC5C2D" w:rsidRPr="00006B92">
        <w:rPr>
          <w:rFonts w:ascii="Palatino Linotype" w:eastAsia="Times New Roman" w:hAnsi="Palatino Linotype" w:cs="Arial"/>
          <w:color w:val="000000"/>
          <w:lang w:val="es-ES"/>
        </w:rPr>
        <w:t>el</w:t>
      </w:r>
      <w:r w:rsidR="001A16C3" w:rsidRPr="00006B92">
        <w:rPr>
          <w:rFonts w:ascii="Palatino Linotype" w:eastAsia="Times New Roman" w:hAnsi="Palatino Linotype" w:cs="Arial"/>
          <w:color w:val="000000"/>
          <w:lang w:val="es-ES"/>
        </w:rPr>
        <w:t xml:space="preserve"> Recurrente</w:t>
      </w:r>
      <w:r w:rsidRPr="00006B92">
        <w:rPr>
          <w:rFonts w:ascii="Palatino Linotype" w:eastAsia="Times New Roman" w:hAnsi="Palatino Linotype" w:cs="Arial"/>
          <w:color w:val="000000"/>
          <w:lang w:val="es-ES"/>
        </w:rPr>
        <w:t xml:space="preserve"> solicitó</w:t>
      </w:r>
      <w:r w:rsidR="00145F1D" w:rsidRPr="00006B92">
        <w:rPr>
          <w:rFonts w:ascii="Palatino Linotype" w:eastAsia="Times New Roman" w:hAnsi="Palatino Linotype" w:cs="Arial"/>
          <w:color w:val="000000"/>
          <w:lang w:val="es-ES"/>
        </w:rPr>
        <w:t xml:space="preserve"> al Ayuntamiento de </w:t>
      </w:r>
      <w:r w:rsidR="00395F06" w:rsidRPr="00006B92">
        <w:rPr>
          <w:rFonts w:ascii="Palatino Linotype" w:eastAsia="Times New Roman" w:hAnsi="Palatino Linotype" w:cs="Arial"/>
          <w:color w:val="000000"/>
          <w:lang w:val="es-ES"/>
        </w:rPr>
        <w:t>Metepec</w:t>
      </w:r>
      <w:r w:rsidR="00145F1D" w:rsidRPr="00006B92">
        <w:rPr>
          <w:rFonts w:ascii="Palatino Linotype" w:eastAsia="Times New Roman" w:hAnsi="Palatino Linotype" w:cs="Arial"/>
          <w:color w:val="000000"/>
          <w:lang w:val="es-ES"/>
        </w:rPr>
        <w:t>, lo siguiente</w:t>
      </w:r>
      <w:r w:rsidR="00FE3C06" w:rsidRPr="00006B92">
        <w:rPr>
          <w:rFonts w:ascii="Palatino Linotype" w:eastAsia="Times New Roman" w:hAnsi="Palatino Linotype" w:cs="Arial"/>
          <w:color w:val="000000"/>
          <w:lang w:val="es-ES"/>
        </w:rPr>
        <w:t>:</w:t>
      </w:r>
    </w:p>
    <w:p w14:paraId="282DDAA1" w14:textId="08E5CCE2" w:rsidR="00681811" w:rsidRPr="00006B92"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343A5B" w14:textId="56D2FC66" w:rsidR="004E720E" w:rsidRPr="00006B92" w:rsidRDefault="004E720E" w:rsidP="004E720E">
      <w:pPr>
        <w:pStyle w:val="Prrafodelista"/>
        <w:numPr>
          <w:ilvl w:val="0"/>
          <w:numId w:val="28"/>
        </w:numPr>
        <w:tabs>
          <w:tab w:val="left" w:pos="426"/>
          <w:tab w:val="left" w:pos="567"/>
        </w:tabs>
        <w:spacing w:line="360" w:lineRule="auto"/>
        <w:ind w:right="565" w:hanging="153"/>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t>El número de Sesiones Ordinarias y Extraordinarias de Cabildo celebradas en la Administración 2009-2012;</w:t>
      </w:r>
    </w:p>
    <w:p w14:paraId="4FAF8C0D" w14:textId="3E6B9C52" w:rsidR="004E720E" w:rsidRPr="00006B92" w:rsidRDefault="004E720E" w:rsidP="004E720E">
      <w:pPr>
        <w:pStyle w:val="Prrafodelista"/>
        <w:numPr>
          <w:ilvl w:val="0"/>
          <w:numId w:val="28"/>
        </w:numPr>
        <w:tabs>
          <w:tab w:val="left" w:pos="426"/>
          <w:tab w:val="left" w:pos="567"/>
        </w:tabs>
        <w:spacing w:line="360" w:lineRule="auto"/>
        <w:ind w:right="565" w:hanging="153"/>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t>El número de Sesiones Ordinarias y Extraordinarias de Cabildo celebradas en la Administración 2016-2018; y</w:t>
      </w:r>
    </w:p>
    <w:p w14:paraId="1C9CA425" w14:textId="14806788" w:rsidR="004E720E" w:rsidRPr="00006B92" w:rsidRDefault="004E720E" w:rsidP="004E720E">
      <w:pPr>
        <w:pStyle w:val="Prrafodelista"/>
        <w:numPr>
          <w:ilvl w:val="0"/>
          <w:numId w:val="28"/>
        </w:numPr>
        <w:tabs>
          <w:tab w:val="left" w:pos="426"/>
          <w:tab w:val="left" w:pos="567"/>
        </w:tabs>
        <w:spacing w:line="360" w:lineRule="auto"/>
        <w:ind w:right="565" w:hanging="153"/>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t>El número de Sesiones Ordinarias y Extraordinarias de Cabildo celebradas en la Administración 2019-2021.</w:t>
      </w:r>
    </w:p>
    <w:p w14:paraId="24B97F95" w14:textId="77777777" w:rsidR="00D1021D" w:rsidRPr="00006B92" w:rsidRDefault="00D1021D" w:rsidP="004E720E">
      <w:pPr>
        <w:spacing w:line="360" w:lineRule="auto"/>
        <w:ind w:right="565"/>
        <w:jc w:val="both"/>
        <w:rPr>
          <w:rFonts w:ascii="Palatino Linotype" w:hAnsi="Palatino Linotype"/>
          <w:b/>
          <w:bCs/>
          <w:color w:val="000000"/>
          <w:sz w:val="22"/>
          <w:szCs w:val="22"/>
          <w:lang w:val="es-ES"/>
        </w:rPr>
      </w:pPr>
    </w:p>
    <w:p w14:paraId="13945D8D" w14:textId="0A411AB1" w:rsidR="0077696C" w:rsidRPr="00006B92" w:rsidRDefault="00993BC7" w:rsidP="004E720E">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06B92">
        <w:rPr>
          <w:rFonts w:ascii="Palatino Linotype" w:eastAsia="Times New Roman" w:hAnsi="Palatino Linotype" w:cs="Arial"/>
          <w:color w:val="000000"/>
          <w:lang w:val="es-ES"/>
        </w:rPr>
        <w:t xml:space="preserve">Sin embargo, el </w:t>
      </w:r>
      <w:r w:rsidR="00785D88" w:rsidRPr="00006B92">
        <w:rPr>
          <w:rFonts w:ascii="Palatino Linotype" w:hAnsi="Palatino Linotype"/>
          <w:b/>
          <w:color w:val="000000"/>
        </w:rPr>
        <w:t>SUJETO OBLIGADO</w:t>
      </w:r>
      <w:r w:rsidR="004E720E" w:rsidRPr="00006B92">
        <w:rPr>
          <w:rFonts w:ascii="Palatino Linotype" w:hAnsi="Palatino Linotype"/>
          <w:b/>
          <w:color w:val="000000"/>
        </w:rPr>
        <w:t xml:space="preserve"> </w:t>
      </w:r>
      <w:r w:rsidR="004E720E" w:rsidRPr="00006B92">
        <w:rPr>
          <w:rFonts w:ascii="Palatino Linotype" w:hAnsi="Palatino Linotype"/>
          <w:bCs/>
          <w:color w:val="000000"/>
        </w:rPr>
        <w:t>fue omiso en dar respuesta a las solicitudes de información</w:t>
      </w:r>
      <w:r w:rsidRPr="00006B92">
        <w:rPr>
          <w:rFonts w:ascii="Palatino Linotype" w:hAnsi="Palatino Linotype"/>
          <w:bCs/>
          <w:color w:val="000000"/>
        </w:rPr>
        <w:t xml:space="preserve"> según consta en el SAIMEX;</w:t>
      </w:r>
      <w:r w:rsidR="004E720E" w:rsidRPr="00006B92">
        <w:rPr>
          <w:rFonts w:ascii="Palatino Linotype" w:hAnsi="Palatino Linotype"/>
          <w:bCs/>
          <w:color w:val="000000"/>
        </w:rPr>
        <w:t xml:space="preserve"> razón por la cual,</w:t>
      </w:r>
      <w:r w:rsidR="004E720E" w:rsidRPr="00006B92">
        <w:rPr>
          <w:rFonts w:ascii="Palatino Linotype" w:hAnsi="Palatino Linotype"/>
          <w:bCs/>
        </w:rPr>
        <w:t xml:space="preserve"> </w:t>
      </w:r>
      <w:r w:rsidR="00642266" w:rsidRPr="00006B92">
        <w:rPr>
          <w:rFonts w:ascii="Palatino Linotype" w:hAnsi="Palatino Linotype"/>
          <w:bCs/>
        </w:rPr>
        <w:t>el</w:t>
      </w:r>
      <w:r w:rsidR="002755DE" w:rsidRPr="00006B92">
        <w:rPr>
          <w:rFonts w:ascii="Palatino Linotype" w:hAnsi="Palatino Linotype"/>
          <w:bCs/>
        </w:rPr>
        <w:t xml:space="preserve"> Particular</w:t>
      </w:r>
      <w:r w:rsidR="00785D88" w:rsidRPr="00006B92">
        <w:rPr>
          <w:rFonts w:ascii="Palatino Linotype" w:hAnsi="Palatino Linotype"/>
          <w:bCs/>
        </w:rPr>
        <w:t xml:space="preserve"> interpuso </w:t>
      </w:r>
      <w:r w:rsidR="00136AAD" w:rsidRPr="00006B92">
        <w:rPr>
          <w:rFonts w:ascii="Palatino Linotype" w:hAnsi="Palatino Linotype"/>
          <w:bCs/>
        </w:rPr>
        <w:t>los</w:t>
      </w:r>
      <w:r w:rsidR="002755DE" w:rsidRPr="00006B92">
        <w:rPr>
          <w:rFonts w:ascii="Palatino Linotype" w:hAnsi="Palatino Linotype"/>
          <w:bCs/>
        </w:rPr>
        <w:t xml:space="preserve"> </w:t>
      </w:r>
      <w:r w:rsidR="00785D88" w:rsidRPr="00006B92">
        <w:rPr>
          <w:rFonts w:ascii="Palatino Linotype" w:hAnsi="Palatino Linotype"/>
          <w:bCs/>
        </w:rPr>
        <w:t>recurso</w:t>
      </w:r>
      <w:r w:rsidR="00136AAD" w:rsidRPr="00006B92">
        <w:rPr>
          <w:rFonts w:ascii="Palatino Linotype" w:hAnsi="Palatino Linotype"/>
          <w:bCs/>
        </w:rPr>
        <w:t>s</w:t>
      </w:r>
      <w:r w:rsidR="00785D88" w:rsidRPr="00006B92">
        <w:rPr>
          <w:rFonts w:ascii="Palatino Linotype" w:hAnsi="Palatino Linotype"/>
          <w:bCs/>
        </w:rPr>
        <w:t xml:space="preserve"> de revisión</w:t>
      </w:r>
      <w:r w:rsidR="004E720E" w:rsidRPr="00006B92">
        <w:rPr>
          <w:rFonts w:ascii="Palatino Linotype" w:hAnsi="Palatino Linotype"/>
          <w:bCs/>
        </w:rPr>
        <w:t>.</w:t>
      </w:r>
    </w:p>
    <w:p w14:paraId="3DD5B5C0" w14:textId="77777777" w:rsidR="0077696C" w:rsidRPr="00006B92" w:rsidRDefault="0077696C" w:rsidP="0077696C">
      <w:pPr>
        <w:rPr>
          <w:rFonts w:ascii="Palatino Linotype" w:eastAsia="Calibri" w:hAnsi="Palatino Linotype" w:cs="Arial"/>
          <w:color w:val="000000" w:themeColor="text1"/>
          <w:lang w:val="es-ES"/>
        </w:rPr>
      </w:pPr>
    </w:p>
    <w:p w14:paraId="107EE361" w14:textId="780F7D2F" w:rsidR="00A45D4F" w:rsidRPr="00006B92" w:rsidRDefault="004E720E" w:rsidP="004E720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Posteriormente,</w:t>
      </w:r>
      <w:r w:rsidR="000E1D82" w:rsidRPr="00006B92">
        <w:rPr>
          <w:rFonts w:ascii="Palatino Linotype" w:eastAsia="Calibri" w:hAnsi="Palatino Linotype" w:cs="Arial"/>
          <w:color w:val="000000" w:themeColor="text1"/>
          <w:lang w:val="es-ES"/>
        </w:rPr>
        <w:t xml:space="preserve"> el </w:t>
      </w:r>
      <w:r w:rsidR="000E1D82" w:rsidRPr="00006B92">
        <w:rPr>
          <w:rFonts w:ascii="Palatino Linotype" w:eastAsia="Calibri" w:hAnsi="Palatino Linotype" w:cs="Arial"/>
          <w:b/>
          <w:bCs/>
          <w:color w:val="000000" w:themeColor="text1"/>
          <w:lang w:val="es-ES"/>
        </w:rPr>
        <w:t>SUJETO OBLIGADO</w:t>
      </w:r>
      <w:r w:rsidR="000E1D82" w:rsidRPr="00006B92">
        <w:rPr>
          <w:rFonts w:ascii="Palatino Linotype" w:eastAsia="Calibri" w:hAnsi="Palatino Linotype" w:cs="Arial"/>
          <w:color w:val="000000" w:themeColor="text1"/>
          <w:lang w:val="es-ES"/>
        </w:rPr>
        <w:t xml:space="preserve"> </w:t>
      </w:r>
      <w:r w:rsidR="003F4920" w:rsidRPr="00006B92">
        <w:rPr>
          <w:rFonts w:ascii="Palatino Linotype" w:eastAsia="Calibri" w:hAnsi="Palatino Linotype" w:cs="Arial"/>
          <w:color w:val="000000" w:themeColor="text1"/>
          <w:lang w:val="es-ES"/>
        </w:rPr>
        <w:t>rindió</w:t>
      </w:r>
      <w:r w:rsidR="00136AAD" w:rsidRPr="00006B92">
        <w:rPr>
          <w:rFonts w:ascii="Palatino Linotype" w:eastAsia="Calibri" w:hAnsi="Palatino Linotype" w:cs="Arial"/>
          <w:color w:val="000000" w:themeColor="text1"/>
          <w:lang w:val="es-ES"/>
        </w:rPr>
        <w:t xml:space="preserve"> los</w:t>
      </w:r>
      <w:r w:rsidR="002755DE" w:rsidRPr="00006B92">
        <w:rPr>
          <w:rFonts w:ascii="Palatino Linotype" w:eastAsia="Calibri" w:hAnsi="Palatino Linotype" w:cs="Arial"/>
          <w:color w:val="000000" w:themeColor="text1"/>
          <w:lang w:val="es-ES"/>
        </w:rPr>
        <w:t xml:space="preserve"> informe</w:t>
      </w:r>
      <w:r w:rsidR="00136AAD" w:rsidRPr="00006B92">
        <w:rPr>
          <w:rFonts w:ascii="Palatino Linotype" w:eastAsia="Calibri" w:hAnsi="Palatino Linotype" w:cs="Arial"/>
          <w:color w:val="000000" w:themeColor="text1"/>
          <w:lang w:val="es-ES"/>
        </w:rPr>
        <w:t>s</w:t>
      </w:r>
      <w:r w:rsidR="002755DE" w:rsidRPr="00006B92">
        <w:rPr>
          <w:rFonts w:ascii="Palatino Linotype" w:eastAsia="Calibri" w:hAnsi="Palatino Linotype" w:cs="Arial"/>
          <w:color w:val="000000" w:themeColor="text1"/>
          <w:lang w:val="es-ES"/>
        </w:rPr>
        <w:t xml:space="preserve"> justificado</w:t>
      </w:r>
      <w:r w:rsidR="00136AAD" w:rsidRPr="00006B92">
        <w:rPr>
          <w:rFonts w:ascii="Palatino Linotype" w:eastAsia="Calibri" w:hAnsi="Palatino Linotype" w:cs="Arial"/>
          <w:color w:val="000000" w:themeColor="text1"/>
          <w:lang w:val="es-ES"/>
        </w:rPr>
        <w:t>s</w:t>
      </w:r>
      <w:r w:rsidRPr="00006B92">
        <w:rPr>
          <w:rFonts w:ascii="Palatino Linotype" w:eastAsia="Calibri" w:hAnsi="Palatino Linotype" w:cs="Arial"/>
          <w:color w:val="000000" w:themeColor="text1"/>
          <w:lang w:val="es-ES"/>
        </w:rPr>
        <w:t xml:space="preserve"> correspondientes</w:t>
      </w:r>
      <w:r w:rsidR="00A45D4F" w:rsidRPr="00006B92">
        <w:rPr>
          <w:rFonts w:ascii="Palatino Linotype" w:eastAsia="Calibri" w:hAnsi="Palatino Linotype" w:cs="Arial"/>
          <w:color w:val="000000" w:themeColor="text1"/>
          <w:lang w:val="es-ES"/>
        </w:rPr>
        <w:t>,</w:t>
      </w:r>
      <w:r w:rsidR="003F4920" w:rsidRPr="00006B92">
        <w:rPr>
          <w:rFonts w:ascii="Palatino Linotype" w:eastAsia="Calibri" w:hAnsi="Palatino Linotype" w:cs="Arial"/>
          <w:color w:val="000000" w:themeColor="text1"/>
          <w:lang w:val="es-ES"/>
        </w:rPr>
        <w:t xml:space="preserve"> </w:t>
      </w:r>
      <w:r w:rsidRPr="00006B92">
        <w:rPr>
          <w:rFonts w:ascii="Palatino Linotype" w:eastAsia="Calibri" w:hAnsi="Palatino Linotype" w:cs="Arial"/>
          <w:color w:val="000000" w:themeColor="text1"/>
          <w:lang w:val="es-ES"/>
        </w:rPr>
        <w:t xml:space="preserve">y </w:t>
      </w:r>
      <w:r w:rsidR="008B1125" w:rsidRPr="00006B92">
        <w:rPr>
          <w:rFonts w:ascii="Palatino Linotype" w:eastAsia="Calibri" w:hAnsi="Palatino Linotype" w:cs="Arial"/>
          <w:color w:val="000000" w:themeColor="text1"/>
          <w:lang w:val="es-ES"/>
        </w:rPr>
        <w:t xml:space="preserve">remitió </w:t>
      </w:r>
      <w:r w:rsidRPr="00006B92">
        <w:rPr>
          <w:rFonts w:ascii="Palatino Linotype" w:eastAsia="Calibri" w:hAnsi="Palatino Linotype" w:cs="Arial"/>
          <w:color w:val="000000" w:themeColor="text1"/>
          <w:lang w:val="es-ES"/>
        </w:rPr>
        <w:t xml:space="preserve">los oficios de respuesta suscritos y signados por el </w:t>
      </w:r>
      <w:r w:rsidR="00A45D4F" w:rsidRPr="00006B92">
        <w:rPr>
          <w:rFonts w:ascii="Palatino Linotype" w:eastAsia="Calibri" w:hAnsi="Palatino Linotype" w:cs="Arial"/>
          <w:color w:val="000000" w:themeColor="text1"/>
          <w:lang w:val="es-ES"/>
        </w:rPr>
        <w:t xml:space="preserve">Secretario del Ayuntamiento, quien funge como el </w:t>
      </w:r>
      <w:r w:rsidRPr="00006B92">
        <w:rPr>
          <w:rFonts w:ascii="Palatino Linotype" w:eastAsia="Calibri" w:hAnsi="Palatino Linotype" w:cs="Arial"/>
          <w:color w:val="000000" w:themeColor="text1"/>
          <w:lang w:val="es-ES"/>
        </w:rPr>
        <w:t>Servidor Público Habilitado en el caso particular</w:t>
      </w:r>
      <w:r w:rsidR="00A45D4F" w:rsidRPr="00006B92">
        <w:rPr>
          <w:rFonts w:ascii="Palatino Linotype" w:eastAsia="Calibri" w:hAnsi="Palatino Linotype" w:cs="Arial"/>
          <w:color w:val="000000" w:themeColor="text1"/>
          <w:lang w:val="es-ES"/>
        </w:rPr>
        <w:t xml:space="preserve">; </w:t>
      </w:r>
      <w:r w:rsidRPr="00006B92">
        <w:rPr>
          <w:rFonts w:ascii="Palatino Linotype" w:eastAsia="Calibri" w:hAnsi="Palatino Linotype" w:cs="Arial"/>
          <w:color w:val="000000" w:themeColor="text1"/>
          <w:lang w:val="es-ES"/>
        </w:rPr>
        <w:t>donde informó el número de Sesiones Ordinarias y Extraordinarias de Cabildo celebradas en la Administración Pública</w:t>
      </w:r>
      <w:r w:rsidR="00A45D4F" w:rsidRPr="00006B92">
        <w:rPr>
          <w:rFonts w:ascii="Palatino Linotype" w:eastAsia="Calibri" w:hAnsi="Palatino Linotype" w:cs="Arial"/>
          <w:color w:val="000000" w:themeColor="text1"/>
          <w:lang w:val="es-ES"/>
        </w:rPr>
        <w:t xml:space="preserve"> Municipal 2009</w:t>
      </w:r>
      <w:r w:rsidRPr="00006B92">
        <w:rPr>
          <w:rFonts w:ascii="Palatino Linotype" w:eastAsia="Calibri" w:hAnsi="Palatino Linotype" w:cs="Arial"/>
          <w:color w:val="000000" w:themeColor="text1"/>
          <w:lang w:val="es-ES"/>
        </w:rPr>
        <w:t xml:space="preserve"> - 2012, 2016 - 2018 y 2019 </w:t>
      </w:r>
      <w:r w:rsidR="00A45D4F" w:rsidRPr="00006B92">
        <w:rPr>
          <w:rFonts w:ascii="Palatino Linotype" w:eastAsia="Calibri" w:hAnsi="Palatino Linotype" w:cs="Arial"/>
          <w:color w:val="000000" w:themeColor="text1"/>
          <w:lang w:val="es-ES"/>
        </w:rPr>
        <w:t>–</w:t>
      </w:r>
      <w:r w:rsidRPr="00006B92">
        <w:rPr>
          <w:rFonts w:ascii="Palatino Linotype" w:eastAsia="Calibri" w:hAnsi="Palatino Linotype" w:cs="Arial"/>
          <w:color w:val="000000" w:themeColor="text1"/>
          <w:lang w:val="es-ES"/>
        </w:rPr>
        <w:t xml:space="preserve"> 2021</w:t>
      </w:r>
      <w:r w:rsidR="00A45D4F" w:rsidRPr="00006B92">
        <w:rPr>
          <w:rFonts w:ascii="Palatino Linotype" w:eastAsia="Calibri" w:hAnsi="Palatino Linotype" w:cs="Arial"/>
          <w:color w:val="000000" w:themeColor="text1"/>
          <w:lang w:val="es-ES"/>
        </w:rPr>
        <w:t>.</w:t>
      </w:r>
    </w:p>
    <w:p w14:paraId="6EE5B85B" w14:textId="77777777" w:rsidR="00A45D4F" w:rsidRPr="00006B92" w:rsidRDefault="00A45D4F" w:rsidP="00A45D4F">
      <w:pPr>
        <w:pStyle w:val="Prrafodelista"/>
        <w:rPr>
          <w:rFonts w:ascii="Palatino Linotype" w:eastAsia="Calibri" w:hAnsi="Palatino Linotype" w:cs="Arial"/>
          <w:color w:val="000000" w:themeColor="text1"/>
          <w:lang w:val="es-ES"/>
        </w:rPr>
      </w:pPr>
    </w:p>
    <w:p w14:paraId="33C2A89C" w14:textId="3E04CC3C" w:rsidR="00A45D4F" w:rsidRPr="00006B92" w:rsidRDefault="00A45D4F" w:rsidP="00A45D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 continuación, se insertan las capturas de pantalla de las documentales remitidas por el </w:t>
      </w:r>
      <w:r w:rsidRPr="00006B92">
        <w:rPr>
          <w:rFonts w:ascii="Palatino Linotype" w:eastAsia="Calibri" w:hAnsi="Palatino Linotype" w:cs="Arial"/>
          <w:b/>
          <w:bCs/>
          <w:color w:val="000000" w:themeColor="text1"/>
          <w:lang w:val="es-ES"/>
        </w:rPr>
        <w:t>SUJETO OBLIGADO</w:t>
      </w:r>
      <w:r w:rsidRPr="00006B92">
        <w:rPr>
          <w:rFonts w:ascii="Palatino Linotype" w:eastAsia="Calibri" w:hAnsi="Palatino Linotype" w:cs="Arial"/>
          <w:color w:val="000000" w:themeColor="text1"/>
          <w:lang w:val="es-ES"/>
        </w:rPr>
        <w:t>:</w:t>
      </w:r>
    </w:p>
    <w:p w14:paraId="7B03CAFC" w14:textId="35B48295" w:rsidR="004E720E" w:rsidRPr="00006B92" w:rsidRDefault="004E720E" w:rsidP="004E720E">
      <w:pPr>
        <w:rPr>
          <w:rFonts w:ascii="Palatino Linotype" w:hAnsi="Palatino Linotype" w:cs="Arial"/>
          <w:b/>
          <w:bCs/>
          <w:lang w:val="en-US"/>
        </w:rPr>
      </w:pPr>
      <w:r w:rsidRPr="00006B92">
        <w:rPr>
          <w:rFonts w:ascii="Palatino Linotype" w:hAnsi="Palatino Linotype" w:cs="Arial"/>
          <w:b/>
          <w:bCs/>
          <w:lang w:val="en-US"/>
        </w:rPr>
        <w:lastRenderedPageBreak/>
        <w:t>01198/INFOEM/IP/RR/2022</w:t>
      </w:r>
    </w:p>
    <w:p w14:paraId="7306A9B6" w14:textId="5BFBD3CD" w:rsidR="004E720E" w:rsidRPr="00006B92" w:rsidRDefault="004E720E" w:rsidP="00C02FAF">
      <w:pPr>
        <w:jc w:val="center"/>
        <w:rPr>
          <w:rFonts w:ascii="Palatino Linotype" w:hAnsi="Palatino Linotype" w:cs="Arial"/>
          <w:b/>
          <w:bCs/>
          <w:lang w:val="en-US"/>
        </w:rPr>
      </w:pPr>
      <w:r w:rsidRPr="00006B92">
        <w:rPr>
          <w:rFonts w:ascii="Palatino Linotype" w:hAnsi="Palatino Linotype" w:cs="Arial"/>
          <w:b/>
          <w:bCs/>
          <w:lang w:val="en-US"/>
        </w:rPr>
        <w:t>(…)</w:t>
      </w:r>
    </w:p>
    <w:p w14:paraId="4C8A3EAF" w14:textId="30A34DEA" w:rsidR="004E720E" w:rsidRPr="00006B92" w:rsidRDefault="00C02FAF" w:rsidP="00C02FAF">
      <w:pPr>
        <w:jc w:val="center"/>
        <w:rPr>
          <w:rFonts w:ascii="Palatino Linotype" w:hAnsi="Palatino Linotype" w:cs="Arial"/>
          <w:b/>
          <w:bCs/>
          <w:lang w:val="en-US"/>
        </w:rPr>
      </w:pPr>
      <w:r w:rsidRPr="00006B92">
        <w:rPr>
          <w:rFonts w:ascii="Palatino Linotype" w:eastAsia="Calibri" w:hAnsi="Palatino Linotype" w:cs="Arial"/>
          <w:noProof/>
          <w:color w:val="000000" w:themeColor="text1"/>
        </w:rPr>
        <mc:AlternateContent>
          <mc:Choice Requires="wps">
            <w:drawing>
              <wp:anchor distT="0" distB="0" distL="114300" distR="114300" simplePos="0" relativeHeight="251659264" behindDoc="0" locked="0" layoutInCell="1" allowOverlap="1" wp14:anchorId="03F0D8FC" wp14:editId="6A844C13">
                <wp:simplePos x="0" y="0"/>
                <wp:positionH relativeFrom="column">
                  <wp:posOffset>317144</wp:posOffset>
                </wp:positionH>
                <wp:positionV relativeFrom="paragraph">
                  <wp:posOffset>2088991</wp:posOffset>
                </wp:positionV>
                <wp:extent cx="4511710" cy="3592006"/>
                <wp:effectExtent l="50800" t="25400" r="60325" b="78740"/>
                <wp:wrapNone/>
                <wp:docPr id="26" name="Rectángulo 26"/>
                <wp:cNvGraphicFramePr/>
                <a:graphic xmlns:a="http://schemas.openxmlformats.org/drawingml/2006/main">
                  <a:graphicData uri="http://schemas.microsoft.com/office/word/2010/wordprocessingShape">
                    <wps:wsp>
                      <wps:cNvSpPr/>
                      <wps:spPr>
                        <a:xfrm>
                          <a:off x="0" y="0"/>
                          <a:ext cx="4511710" cy="359200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CC9D20" id="Rectángulo 26" o:spid="_x0000_s1026" style="position:absolute;margin-left:24.95pt;margin-top:164.5pt;width:355.25pt;height:28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" filled="f" strokecolor="red">
                <v:shadow on="t" color="black" opacity="22937f" origin=",.5" offset="0,.63889mm"/>
              </v:rect>
            </w:pict>
          </mc:Fallback>
        </mc:AlternateContent>
      </w:r>
      <w:r w:rsidR="004E720E" w:rsidRPr="00006B92">
        <w:rPr>
          <w:rFonts w:ascii="Palatino Linotype" w:eastAsia="Calibri" w:hAnsi="Palatino Linotype" w:cs="Arial"/>
          <w:noProof/>
          <w:color w:val="000000" w:themeColor="text1"/>
        </w:rPr>
        <w:drawing>
          <wp:inline distT="0" distB="0" distL="0" distR="0" wp14:anchorId="73382049" wp14:editId="4408F57D">
            <wp:extent cx="5579745" cy="5959475"/>
            <wp:effectExtent l="12700" t="12700" r="825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a:stretch>
                      <a:fillRect/>
                    </a:stretch>
                  </pic:blipFill>
                  <pic:spPr>
                    <a:xfrm>
                      <a:off x="0" y="0"/>
                      <a:ext cx="5579745" cy="5959475"/>
                    </a:xfrm>
                    <a:prstGeom prst="rect">
                      <a:avLst/>
                    </a:prstGeom>
                    <a:ln>
                      <a:solidFill>
                        <a:schemeClr val="tx1"/>
                      </a:solidFill>
                    </a:ln>
                  </pic:spPr>
                </pic:pic>
              </a:graphicData>
            </a:graphic>
          </wp:inline>
        </w:drawing>
      </w:r>
    </w:p>
    <w:p w14:paraId="186F0A1E" w14:textId="5A95FC58" w:rsidR="00C02FAF" w:rsidRPr="00006B92" w:rsidRDefault="00C02FAF" w:rsidP="00C02FAF">
      <w:pPr>
        <w:jc w:val="center"/>
        <w:rPr>
          <w:rFonts w:ascii="Palatino Linotype" w:hAnsi="Palatino Linotype" w:cs="Arial"/>
          <w:b/>
          <w:bCs/>
          <w:lang w:val="en-US"/>
        </w:rPr>
      </w:pPr>
      <w:r w:rsidRPr="00006B92">
        <w:rPr>
          <w:rFonts w:ascii="Palatino Linotype" w:hAnsi="Palatino Linotype" w:cs="Arial"/>
          <w:b/>
          <w:bCs/>
          <w:lang w:val="en-US"/>
        </w:rPr>
        <w:t>(…)</w:t>
      </w:r>
    </w:p>
    <w:p w14:paraId="6BAA5214" w14:textId="057E7428" w:rsidR="00C02FAF" w:rsidRPr="00006B92" w:rsidRDefault="00C02FAF" w:rsidP="004E720E">
      <w:pPr>
        <w:rPr>
          <w:rFonts w:ascii="Palatino Linotype" w:hAnsi="Palatino Linotype" w:cs="Arial"/>
          <w:b/>
          <w:bCs/>
          <w:lang w:val="en-US"/>
        </w:rPr>
      </w:pPr>
      <w:r w:rsidRPr="00006B92">
        <w:rPr>
          <w:rFonts w:ascii="Palatino Linotype" w:hAnsi="Palatino Linotype" w:cs="Arial"/>
          <w:b/>
          <w:bCs/>
          <w:noProof/>
        </w:rPr>
        <w:lastRenderedPageBreak/>
        <w:drawing>
          <wp:inline distT="0" distB="0" distL="0" distR="0" wp14:anchorId="71E9C77F" wp14:editId="0F40E6AF">
            <wp:extent cx="5579745" cy="977265"/>
            <wp:effectExtent l="12700" t="12700" r="8255" b="133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3"/>
                    <a:stretch>
                      <a:fillRect/>
                    </a:stretch>
                  </pic:blipFill>
                  <pic:spPr>
                    <a:xfrm>
                      <a:off x="0" y="0"/>
                      <a:ext cx="5579745" cy="977265"/>
                    </a:xfrm>
                    <a:prstGeom prst="rect">
                      <a:avLst/>
                    </a:prstGeom>
                    <a:ln>
                      <a:solidFill>
                        <a:schemeClr val="tx1"/>
                      </a:solidFill>
                    </a:ln>
                  </pic:spPr>
                </pic:pic>
              </a:graphicData>
            </a:graphic>
          </wp:inline>
        </w:drawing>
      </w:r>
    </w:p>
    <w:p w14:paraId="39734356" w14:textId="49B4391F" w:rsidR="004E720E" w:rsidRPr="00006B92" w:rsidRDefault="00C02FAF" w:rsidP="004E720E">
      <w:pPr>
        <w:rPr>
          <w:rFonts w:ascii="Palatino Linotype" w:hAnsi="Palatino Linotype" w:cs="Arial"/>
          <w:b/>
          <w:bCs/>
          <w:lang w:val="en-US"/>
        </w:rPr>
      </w:pPr>
      <w:r w:rsidRPr="00006B92">
        <w:rPr>
          <w:rFonts w:ascii="Palatino Linotype" w:hAnsi="Palatino Linotype" w:cs="Arial"/>
          <w:b/>
          <w:bCs/>
          <w:noProof/>
        </w:rPr>
        <mc:AlternateContent>
          <mc:Choice Requires="wps">
            <w:drawing>
              <wp:anchor distT="0" distB="0" distL="114300" distR="114300" simplePos="0" relativeHeight="251660288" behindDoc="0" locked="0" layoutInCell="1" allowOverlap="1" wp14:anchorId="22003899" wp14:editId="44D446F4">
                <wp:simplePos x="0" y="0"/>
                <wp:positionH relativeFrom="column">
                  <wp:posOffset>126225</wp:posOffset>
                </wp:positionH>
                <wp:positionV relativeFrom="paragraph">
                  <wp:posOffset>612279</wp:posOffset>
                </wp:positionV>
                <wp:extent cx="5345723" cy="296147"/>
                <wp:effectExtent l="50800" t="25400" r="64770" b="72390"/>
                <wp:wrapNone/>
                <wp:docPr id="27" name="Rectángulo 27"/>
                <wp:cNvGraphicFramePr/>
                <a:graphic xmlns:a="http://schemas.openxmlformats.org/drawingml/2006/main">
                  <a:graphicData uri="http://schemas.microsoft.com/office/word/2010/wordprocessingShape">
                    <wps:wsp>
                      <wps:cNvSpPr/>
                      <wps:spPr>
                        <a:xfrm>
                          <a:off x="0" y="0"/>
                          <a:ext cx="5345723" cy="29614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CCC0C8" id="Rectángulo 27" o:spid="_x0000_s1026" style="position:absolute;margin-left:9.95pt;margin-top:48.2pt;width:420.9pt;height:2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" filled="f" strokecolor="red">
                <v:shadow on="t" color="black" opacity="22937f" origin=",.5" offset="0,.63889mm"/>
              </v:rect>
            </w:pict>
          </mc:Fallback>
        </mc:AlternateContent>
      </w:r>
      <w:r w:rsidRPr="00006B92">
        <w:rPr>
          <w:rFonts w:ascii="Palatino Linotype" w:hAnsi="Palatino Linotype" w:cs="Arial"/>
          <w:b/>
          <w:bCs/>
          <w:noProof/>
        </w:rPr>
        <w:drawing>
          <wp:inline distT="0" distB="0" distL="0" distR="0" wp14:anchorId="6299AECA" wp14:editId="1FB88258">
            <wp:extent cx="5579745" cy="984885"/>
            <wp:effectExtent l="12700" t="12700" r="8255" b="184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4"/>
                    <a:stretch>
                      <a:fillRect/>
                    </a:stretch>
                  </pic:blipFill>
                  <pic:spPr>
                    <a:xfrm>
                      <a:off x="0" y="0"/>
                      <a:ext cx="5579745" cy="984885"/>
                    </a:xfrm>
                    <a:prstGeom prst="rect">
                      <a:avLst/>
                    </a:prstGeom>
                    <a:ln>
                      <a:solidFill>
                        <a:schemeClr val="tx1"/>
                      </a:solidFill>
                    </a:ln>
                  </pic:spPr>
                </pic:pic>
              </a:graphicData>
            </a:graphic>
          </wp:inline>
        </w:drawing>
      </w:r>
    </w:p>
    <w:p w14:paraId="456E8DF2" w14:textId="77777777" w:rsidR="00C02FAF" w:rsidRPr="00006B92" w:rsidRDefault="00C02FAF" w:rsidP="004E720E">
      <w:pPr>
        <w:rPr>
          <w:rFonts w:ascii="Palatino Linotype" w:hAnsi="Palatino Linotype" w:cs="Arial"/>
          <w:b/>
          <w:bCs/>
          <w:lang w:val="en-US"/>
        </w:rPr>
      </w:pPr>
    </w:p>
    <w:p w14:paraId="52E08420" w14:textId="5F3AE750" w:rsidR="00C02FAF" w:rsidRPr="00006B92" w:rsidRDefault="004E720E" w:rsidP="004E720E">
      <w:pPr>
        <w:rPr>
          <w:rFonts w:ascii="Palatino Linotype" w:hAnsi="Palatino Linotype" w:cs="Arial"/>
          <w:b/>
          <w:bCs/>
          <w:lang w:val="en-US"/>
        </w:rPr>
      </w:pPr>
      <w:r w:rsidRPr="00006B92">
        <w:rPr>
          <w:rFonts w:ascii="Palatino Linotype" w:hAnsi="Palatino Linotype" w:cs="Arial"/>
          <w:b/>
          <w:bCs/>
          <w:lang w:val="en-US"/>
        </w:rPr>
        <w:t>01230/INFOEM/IP/RR/2022</w:t>
      </w:r>
    </w:p>
    <w:p w14:paraId="71C8DE85" w14:textId="77777777" w:rsidR="00C02FAF" w:rsidRPr="00006B92" w:rsidRDefault="00C02FAF" w:rsidP="004E720E">
      <w:pPr>
        <w:rPr>
          <w:rFonts w:ascii="Palatino Linotype" w:hAnsi="Palatino Linotype"/>
          <w:b/>
          <w:bCs/>
          <w:lang w:val="en-US" w:eastAsia="en-US"/>
        </w:rPr>
      </w:pPr>
    </w:p>
    <w:p w14:paraId="5E9EBD74" w14:textId="016A833C" w:rsidR="00C02FAF" w:rsidRPr="00006B92" w:rsidRDefault="00A45D4F" w:rsidP="00C02FAF">
      <w:pPr>
        <w:jc w:val="center"/>
        <w:rPr>
          <w:rFonts w:ascii="Palatino Linotype" w:hAnsi="Palatino Linotype"/>
          <w:b/>
          <w:bCs/>
          <w:lang w:val="en-US" w:eastAsia="en-US"/>
        </w:rPr>
      </w:pPr>
      <w:r w:rsidRPr="00006B92">
        <w:rPr>
          <w:rFonts w:ascii="Palatino Linotype" w:hAnsi="Palatino Linotype" w:cs="Arial"/>
          <w:b/>
          <w:bCs/>
          <w:noProof/>
        </w:rPr>
        <mc:AlternateContent>
          <mc:Choice Requires="wps">
            <w:drawing>
              <wp:anchor distT="0" distB="0" distL="114300" distR="114300" simplePos="0" relativeHeight="251662336" behindDoc="0" locked="0" layoutInCell="1" allowOverlap="1" wp14:anchorId="6E3938C3" wp14:editId="70BB54DE">
                <wp:simplePos x="0" y="0"/>
                <wp:positionH relativeFrom="column">
                  <wp:posOffset>226709</wp:posOffset>
                </wp:positionH>
                <wp:positionV relativeFrom="paragraph">
                  <wp:posOffset>1918587</wp:posOffset>
                </wp:positionV>
                <wp:extent cx="4973376" cy="1009580"/>
                <wp:effectExtent l="50800" t="25400" r="68580" b="70485"/>
                <wp:wrapNone/>
                <wp:docPr id="33" name="Rectángulo 33"/>
                <wp:cNvGraphicFramePr/>
                <a:graphic xmlns:a="http://schemas.openxmlformats.org/drawingml/2006/main">
                  <a:graphicData uri="http://schemas.microsoft.com/office/word/2010/wordprocessingShape">
                    <wps:wsp>
                      <wps:cNvSpPr/>
                      <wps:spPr>
                        <a:xfrm>
                          <a:off x="0" y="0"/>
                          <a:ext cx="4973376" cy="100958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592FDA" id="Rectángulo 33" o:spid="_x0000_s1026" style="position:absolute;margin-left:17.85pt;margin-top:151.05pt;width:391.6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" filled="f" strokecolor="red">
                <v:shadow on="t" color="black" opacity="22937f" origin=",.5" offset="0,.63889mm"/>
              </v:rect>
            </w:pict>
          </mc:Fallback>
        </mc:AlternateContent>
      </w:r>
      <w:r w:rsidR="00C02FAF" w:rsidRPr="00006B92">
        <w:rPr>
          <w:rFonts w:ascii="Palatino Linotype" w:hAnsi="Palatino Linotype"/>
          <w:b/>
          <w:bCs/>
          <w:noProof/>
        </w:rPr>
        <w:drawing>
          <wp:inline distT="0" distB="0" distL="0" distR="0" wp14:anchorId="2B0FCBFC" wp14:editId="3FE8C98C">
            <wp:extent cx="5479262" cy="4097020"/>
            <wp:effectExtent l="12700" t="12700" r="7620" b="177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5"/>
                    <a:stretch>
                      <a:fillRect/>
                    </a:stretch>
                  </pic:blipFill>
                  <pic:spPr>
                    <a:xfrm>
                      <a:off x="0" y="0"/>
                      <a:ext cx="5564822" cy="4160996"/>
                    </a:xfrm>
                    <a:prstGeom prst="rect">
                      <a:avLst/>
                    </a:prstGeom>
                    <a:ln>
                      <a:solidFill>
                        <a:schemeClr val="tx1"/>
                      </a:solidFill>
                    </a:ln>
                  </pic:spPr>
                </pic:pic>
              </a:graphicData>
            </a:graphic>
          </wp:inline>
        </w:drawing>
      </w:r>
    </w:p>
    <w:p w14:paraId="7129E37C" w14:textId="0AD6EF9F" w:rsidR="00D1021D" w:rsidRPr="00006B92" w:rsidRDefault="004E720E" w:rsidP="00C02FAF">
      <w:pPr>
        <w:rPr>
          <w:rFonts w:ascii="Palatino Linotype" w:eastAsia="Calibri" w:hAnsi="Palatino Linotype" w:cs="Arial"/>
          <w:color w:val="000000" w:themeColor="text1"/>
          <w:lang w:val="en-US"/>
        </w:rPr>
      </w:pPr>
      <w:r w:rsidRPr="00006B92">
        <w:rPr>
          <w:rFonts w:ascii="Palatino Linotype" w:hAnsi="Palatino Linotype" w:cs="Arial"/>
          <w:b/>
          <w:bCs/>
          <w:lang w:val="en-US"/>
        </w:rPr>
        <w:lastRenderedPageBreak/>
        <w:t>01231/INFOEM/IP/RR/2022.</w:t>
      </w:r>
    </w:p>
    <w:p w14:paraId="587D9FFD" w14:textId="36A76107" w:rsidR="00CC27F8" w:rsidRPr="00006B92" w:rsidRDefault="00CC27F8" w:rsidP="00110F25">
      <w:pPr>
        <w:pStyle w:val="Prrafodelista"/>
        <w:tabs>
          <w:tab w:val="left" w:pos="426"/>
          <w:tab w:val="left" w:pos="567"/>
        </w:tabs>
        <w:spacing w:line="360" w:lineRule="auto"/>
        <w:ind w:left="0"/>
        <w:rPr>
          <w:rFonts w:ascii="Palatino Linotype" w:hAnsi="Palatino Linotype" w:cs="Arial"/>
          <w:b/>
          <w:bCs/>
          <w:color w:val="000000" w:themeColor="text1"/>
          <w:sz w:val="22"/>
          <w:szCs w:val="22"/>
          <w:lang w:eastAsia="es-MX"/>
        </w:rPr>
      </w:pPr>
    </w:p>
    <w:p w14:paraId="4E42288D" w14:textId="6470DCAE" w:rsidR="00395F06" w:rsidRPr="00006B92" w:rsidRDefault="00A45D4F" w:rsidP="00110F25">
      <w:pPr>
        <w:pStyle w:val="Prrafodelista"/>
        <w:tabs>
          <w:tab w:val="left" w:pos="426"/>
          <w:tab w:val="left" w:pos="567"/>
        </w:tabs>
        <w:spacing w:line="360" w:lineRule="auto"/>
        <w:ind w:left="0"/>
        <w:rPr>
          <w:rFonts w:ascii="Palatino Linotype" w:eastAsia="Calibri" w:hAnsi="Palatino Linotype" w:cs="Arial"/>
          <w:b/>
          <w:color w:val="000000" w:themeColor="text1"/>
          <w:lang w:val="es-ES"/>
        </w:rPr>
      </w:pPr>
      <w:r w:rsidRPr="00006B92">
        <w:rPr>
          <w:rFonts w:ascii="Palatino Linotype" w:hAnsi="Palatino Linotype" w:cs="Arial"/>
          <w:b/>
          <w:bCs/>
          <w:noProof/>
          <w:lang w:val="es-MX" w:eastAsia="es-MX"/>
        </w:rPr>
        <mc:AlternateContent>
          <mc:Choice Requires="wps">
            <w:drawing>
              <wp:anchor distT="0" distB="0" distL="114300" distR="114300" simplePos="0" relativeHeight="251664384" behindDoc="0" locked="0" layoutInCell="1" allowOverlap="1" wp14:anchorId="58CEDDFE" wp14:editId="22A2BED9">
                <wp:simplePos x="0" y="0"/>
                <wp:positionH relativeFrom="column">
                  <wp:posOffset>286999</wp:posOffset>
                </wp:positionH>
                <wp:positionV relativeFrom="paragraph">
                  <wp:posOffset>2880451</wp:posOffset>
                </wp:positionV>
                <wp:extent cx="4973376" cy="1501949"/>
                <wp:effectExtent l="50800" t="25400" r="68580" b="73025"/>
                <wp:wrapNone/>
                <wp:docPr id="34" name="Rectángulo 34"/>
                <wp:cNvGraphicFramePr/>
                <a:graphic xmlns:a="http://schemas.openxmlformats.org/drawingml/2006/main">
                  <a:graphicData uri="http://schemas.microsoft.com/office/word/2010/wordprocessingShape">
                    <wps:wsp>
                      <wps:cNvSpPr/>
                      <wps:spPr>
                        <a:xfrm>
                          <a:off x="0" y="0"/>
                          <a:ext cx="4973376" cy="150194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F8F589" id="Rectángulo 34" o:spid="_x0000_s1026" style="position:absolute;margin-left:22.6pt;margin-top:226.8pt;width:391.6pt;height:1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" filled="f" strokecolor="red">
                <v:shadow on="t" color="black" opacity="22937f" origin=",.5" offset="0,.63889mm"/>
              </v:rect>
            </w:pict>
          </mc:Fallback>
        </mc:AlternateContent>
      </w:r>
      <w:r w:rsidR="00C02FAF" w:rsidRPr="00006B92">
        <w:rPr>
          <w:rFonts w:ascii="Palatino Linotype" w:eastAsia="Calibri" w:hAnsi="Palatino Linotype" w:cs="Arial"/>
          <w:b/>
          <w:noProof/>
          <w:color w:val="000000" w:themeColor="text1"/>
          <w:lang w:val="es-MX" w:eastAsia="es-MX"/>
        </w:rPr>
        <w:drawing>
          <wp:inline distT="0" distB="0" distL="0" distR="0" wp14:anchorId="1D36F233" wp14:editId="73082487">
            <wp:extent cx="5578752" cy="6056504"/>
            <wp:effectExtent l="12700" t="12700" r="9525" b="146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6"/>
                    <a:stretch>
                      <a:fillRect/>
                    </a:stretch>
                  </pic:blipFill>
                  <pic:spPr>
                    <a:xfrm>
                      <a:off x="0" y="0"/>
                      <a:ext cx="5589531" cy="6068206"/>
                    </a:xfrm>
                    <a:prstGeom prst="rect">
                      <a:avLst/>
                    </a:prstGeom>
                    <a:ln>
                      <a:solidFill>
                        <a:schemeClr val="tx1"/>
                      </a:solidFill>
                    </a:ln>
                  </pic:spPr>
                </pic:pic>
              </a:graphicData>
            </a:graphic>
          </wp:inline>
        </w:drawing>
      </w:r>
    </w:p>
    <w:p w14:paraId="49C594F5" w14:textId="5F97133B" w:rsidR="00A45D4F" w:rsidRPr="00006B92" w:rsidRDefault="00A45D4F"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En </w:t>
      </w:r>
      <w:r w:rsidRPr="00006B92">
        <w:rPr>
          <w:rFonts w:ascii="Palatino Linotype" w:eastAsia="MS Mincho" w:hAnsi="Palatino Linotype"/>
        </w:rPr>
        <w:t xml:space="preserve">tal contexto, este Órgano Garante advierte que la falta de respuesta por parte del </w:t>
      </w:r>
      <w:r w:rsidRPr="00006B92">
        <w:rPr>
          <w:rFonts w:ascii="Palatino Linotype" w:eastAsia="MS Mincho" w:hAnsi="Palatino Linotype"/>
          <w:b/>
        </w:rPr>
        <w:t xml:space="preserve">SUJETO OBLIGADO </w:t>
      </w:r>
      <w:r w:rsidRPr="00006B92">
        <w:rPr>
          <w:rFonts w:ascii="Palatino Linotype" w:eastAsia="MS Mincho" w:hAnsi="Palatino Linotype"/>
        </w:rPr>
        <w:t xml:space="preserve">trajo como consecuencia que se configurara el concepto jurídico de “negativa ficta”, </w:t>
      </w:r>
      <w:r w:rsidR="000F6651" w:rsidRPr="00006B92">
        <w:rPr>
          <w:rFonts w:ascii="Palatino Linotype" w:eastAsia="MS Mincho" w:hAnsi="Palatino Linotype"/>
        </w:rPr>
        <w:t>misma que quedó</w:t>
      </w:r>
      <w:r w:rsidRPr="00006B92">
        <w:rPr>
          <w:rFonts w:ascii="Palatino Linotype" w:eastAsia="MS Mincho" w:hAnsi="Palatino Linotype"/>
        </w:rPr>
        <w:t xml:space="preserve"> insubsistente</w:t>
      </w:r>
      <w:r w:rsidR="000F6651" w:rsidRPr="00006B92">
        <w:rPr>
          <w:rFonts w:ascii="Palatino Linotype" w:eastAsia="MS Mincho" w:hAnsi="Palatino Linotype"/>
        </w:rPr>
        <w:t xml:space="preserve"> </w:t>
      </w:r>
      <w:r w:rsidRPr="00006B92">
        <w:rPr>
          <w:rFonts w:ascii="Palatino Linotype" w:eastAsia="MS Mincho" w:hAnsi="Palatino Linotype"/>
        </w:rPr>
        <w:t xml:space="preserve">al emitir la información solicitada </w:t>
      </w:r>
      <w:r w:rsidR="000F6651" w:rsidRPr="00006B92">
        <w:rPr>
          <w:rFonts w:ascii="Palatino Linotype" w:eastAsia="MS Mincho" w:hAnsi="Palatino Linotype"/>
        </w:rPr>
        <w:t>a través de un acto jurídico posterior como lo es el</w:t>
      </w:r>
      <w:r w:rsidRPr="00006B92">
        <w:rPr>
          <w:rFonts w:ascii="Palatino Linotype" w:eastAsia="MS Mincho" w:hAnsi="Palatino Linotype"/>
        </w:rPr>
        <w:t xml:space="preserve"> informe justificado.</w:t>
      </w:r>
    </w:p>
    <w:p w14:paraId="0884C2C7" w14:textId="77777777" w:rsidR="004B0829" w:rsidRPr="00006B92" w:rsidRDefault="004B0829" w:rsidP="004B08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CD202D" w14:textId="77777777" w:rsidR="00390DCE" w:rsidRPr="00006B92" w:rsidRDefault="00F503E1"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En este sentido</w:t>
      </w:r>
      <w:r w:rsidR="00390DCE" w:rsidRPr="00006B92">
        <w:rPr>
          <w:rFonts w:ascii="Palatino Linotype" w:eastAsia="Calibri" w:hAnsi="Palatino Linotype" w:cs="Arial"/>
          <w:color w:val="000000" w:themeColor="text1"/>
          <w:lang w:val="es-ES"/>
        </w:rPr>
        <w:t xml:space="preserve">, </w:t>
      </w:r>
      <w:r w:rsidR="00390DCE" w:rsidRPr="00006B92">
        <w:rPr>
          <w:rFonts w:ascii="Palatino Linotype" w:hAnsi="Palatino Linotype" w:cs="Arial"/>
          <w:bCs/>
          <w:szCs w:val="22"/>
        </w:rPr>
        <w:t xml:space="preserve">es dable sostener que, al haber existido un pronunciamiento por parte del </w:t>
      </w:r>
      <w:r w:rsidR="00390DCE" w:rsidRPr="00006B92">
        <w:rPr>
          <w:rFonts w:ascii="Palatino Linotype" w:hAnsi="Palatino Linotype" w:cs="Arial"/>
          <w:b/>
          <w:bCs/>
          <w:szCs w:val="22"/>
        </w:rPr>
        <w:t>SUJETO OBLIGADO</w:t>
      </w:r>
      <w:r w:rsidR="00390DCE" w:rsidRPr="00006B92">
        <w:rPr>
          <w:rFonts w:ascii="Palatino Linotype" w:hAnsi="Palatino Linotype" w:cs="Arial"/>
          <w:bCs/>
          <w:szCs w:val="22"/>
        </w:rPr>
        <w:t>, este Instituto no está facultado para manifestarse sobre la veracidad de este, pues no existe precepto legal alguno en la Ley de la materia que lo faculte para que, vía recurso de revisión, pueda pronunciarse al respecto.</w:t>
      </w:r>
    </w:p>
    <w:p w14:paraId="72583A22" w14:textId="77777777" w:rsidR="00390DCE" w:rsidRPr="00006B92"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BB17BF" w14:textId="77777777" w:rsidR="00390DCE" w:rsidRPr="00006B92"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Sirve </w:t>
      </w:r>
      <w:r w:rsidRPr="00006B92">
        <w:rPr>
          <w:rFonts w:ascii="Palatino Linotype" w:hAnsi="Palatino Linotype" w:cs="Arial"/>
          <w:bCs/>
          <w:szCs w:val="22"/>
          <w:lang w:val="es-ES"/>
        </w:rPr>
        <w:t xml:space="preserve">de apoyo a lo anterior, </w:t>
      </w:r>
      <w:r w:rsidRPr="00006B92">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4D8ADBB8" w14:textId="77777777" w:rsidR="00390DCE" w:rsidRPr="00006B92"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1BF9CF" w14:textId="77777777" w:rsidR="00390DCE" w:rsidRPr="00006B92" w:rsidRDefault="00390DCE" w:rsidP="009A4A08">
      <w:pPr>
        <w:tabs>
          <w:tab w:val="left" w:pos="709"/>
        </w:tabs>
        <w:ind w:left="567" w:right="565"/>
        <w:jc w:val="both"/>
        <w:rPr>
          <w:rFonts w:ascii="Palatino Linotype" w:hAnsi="Palatino Linotype" w:cs="Arial"/>
          <w:b/>
          <w:bCs/>
          <w:i/>
          <w:sz w:val="22"/>
          <w:szCs w:val="22"/>
        </w:rPr>
      </w:pPr>
      <w:r w:rsidRPr="00006B92">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006B92">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w:t>
      </w:r>
      <w:r w:rsidRPr="00006B92">
        <w:rPr>
          <w:rFonts w:ascii="Palatino Linotype" w:hAnsi="Palatino Linotype" w:cs="Arial"/>
          <w:bCs/>
          <w:i/>
          <w:sz w:val="22"/>
          <w:szCs w:val="22"/>
        </w:rPr>
        <w:lastRenderedPageBreak/>
        <w:t>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06B92">
        <w:rPr>
          <w:rFonts w:ascii="Palatino Linotype" w:hAnsi="Palatino Linotype" w:cs="Arial"/>
          <w:b/>
          <w:bCs/>
          <w:i/>
          <w:sz w:val="22"/>
          <w:szCs w:val="22"/>
        </w:rPr>
        <w:t>”</w:t>
      </w:r>
    </w:p>
    <w:p w14:paraId="434B5D7B" w14:textId="77777777" w:rsidR="00CE5FA1" w:rsidRPr="00006B92" w:rsidRDefault="00CE5FA1" w:rsidP="00A77234">
      <w:pPr>
        <w:tabs>
          <w:tab w:val="left" w:pos="709"/>
        </w:tabs>
        <w:ind w:right="565"/>
        <w:jc w:val="both"/>
        <w:rPr>
          <w:rFonts w:ascii="Palatino Linotype" w:hAnsi="Palatino Linotype" w:cs="Arial"/>
          <w:b/>
          <w:bCs/>
          <w:i/>
        </w:rPr>
      </w:pPr>
    </w:p>
    <w:p w14:paraId="752308F2" w14:textId="24CAED6B" w:rsidR="008E0416" w:rsidRPr="00006B92"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Así, </w:t>
      </w:r>
      <w:r w:rsidRPr="00006B92">
        <w:rPr>
          <w:rFonts w:ascii="Palatino Linotype" w:eastAsia="Calibri" w:hAnsi="Palatino Linotype" w:cs="Times New Roman"/>
        </w:rPr>
        <w:t xml:space="preserve">este Pleno advierte que el </w:t>
      </w:r>
      <w:r w:rsidRPr="00006B92">
        <w:rPr>
          <w:rFonts w:ascii="Palatino Linotype" w:eastAsia="Calibri" w:hAnsi="Palatino Linotype" w:cs="Times New Roman"/>
          <w:b/>
        </w:rPr>
        <w:t>SUJETO OBLIGADO</w:t>
      </w:r>
      <w:r w:rsidRPr="00006B92">
        <w:rPr>
          <w:rFonts w:ascii="Palatino Linotype" w:eastAsia="Calibri" w:hAnsi="Palatino Linotype" w:cs="Times New Roman"/>
        </w:rPr>
        <w:t xml:space="preserve"> </w:t>
      </w:r>
      <w:r w:rsidRPr="00006B92">
        <w:rPr>
          <w:rFonts w:ascii="Palatino Linotype" w:eastAsia="Calibri" w:hAnsi="Palatino Linotype" w:cs="Times New Roman"/>
          <w:b/>
        </w:rPr>
        <w:t>modific</w:t>
      </w:r>
      <w:r w:rsidR="004B0829" w:rsidRPr="00006B92">
        <w:rPr>
          <w:rFonts w:ascii="Palatino Linotype" w:eastAsia="Calibri" w:hAnsi="Palatino Linotype" w:cs="Times New Roman"/>
          <w:b/>
        </w:rPr>
        <w:t xml:space="preserve">ó </w:t>
      </w:r>
      <w:r w:rsidRPr="00006B92">
        <w:rPr>
          <w:rFonts w:ascii="Palatino Linotype" w:eastAsia="Calibri" w:hAnsi="Palatino Linotype" w:cs="Times New Roman"/>
        </w:rPr>
        <w:t>el acto que le dio origen a</w:t>
      </w:r>
      <w:r w:rsidR="00110F25" w:rsidRPr="00006B92">
        <w:rPr>
          <w:rFonts w:ascii="Palatino Linotype" w:eastAsia="Calibri" w:hAnsi="Palatino Linotype" w:cs="Times New Roman"/>
        </w:rPr>
        <w:t xml:space="preserve"> </w:t>
      </w:r>
      <w:r w:rsidRPr="00006B92">
        <w:rPr>
          <w:rFonts w:ascii="Palatino Linotype" w:eastAsia="Calibri" w:hAnsi="Palatino Linotype" w:cs="Times New Roman"/>
        </w:rPr>
        <w:t>l</w:t>
      </w:r>
      <w:r w:rsidR="00110F25" w:rsidRPr="00006B92">
        <w:rPr>
          <w:rFonts w:ascii="Palatino Linotype" w:eastAsia="Calibri" w:hAnsi="Palatino Linotype" w:cs="Times New Roman"/>
        </w:rPr>
        <w:t>os</w:t>
      </w:r>
      <w:r w:rsidRPr="00006B92">
        <w:rPr>
          <w:rFonts w:ascii="Palatino Linotype" w:eastAsia="Calibri" w:hAnsi="Palatino Linotype" w:cs="Times New Roman"/>
        </w:rPr>
        <w:t xml:space="preserve"> recurso</w:t>
      </w:r>
      <w:r w:rsidR="00110F25" w:rsidRPr="00006B92">
        <w:rPr>
          <w:rFonts w:ascii="Palatino Linotype" w:eastAsia="Calibri" w:hAnsi="Palatino Linotype" w:cs="Times New Roman"/>
        </w:rPr>
        <w:t>s</w:t>
      </w:r>
      <w:r w:rsidRPr="00006B92">
        <w:rPr>
          <w:rFonts w:ascii="Palatino Linotype" w:eastAsia="Calibri" w:hAnsi="Palatino Linotype" w:cs="Times New Roman"/>
        </w:rPr>
        <w:t xml:space="preserve"> de revisión, lo que trae como consecuencia que el mismo quede sin materia, actualizándose de este modo, la hipótesis jurídica contenida en la fracción III del artículo</w:t>
      </w:r>
      <w:r w:rsidR="00913117" w:rsidRPr="00006B92">
        <w:rPr>
          <w:rFonts w:ascii="Palatino Linotype" w:eastAsia="Calibri" w:hAnsi="Palatino Linotype" w:cs="Times New Roman"/>
        </w:rPr>
        <w:t xml:space="preserve"> 192 de la Ley de Transparencia Local</w:t>
      </w:r>
      <w:r w:rsidRPr="00006B92">
        <w:rPr>
          <w:rFonts w:ascii="Palatino Linotype" w:eastAsia="Calibri" w:hAnsi="Palatino Linotype" w:cs="Times New Roman"/>
        </w:rPr>
        <w:t>.</w:t>
      </w:r>
    </w:p>
    <w:p w14:paraId="1802E3BC" w14:textId="77777777" w:rsidR="0066204D" w:rsidRPr="00006B92" w:rsidRDefault="0066204D" w:rsidP="0066204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1B2958" w14:textId="66C72FC2" w:rsidR="008E0416" w:rsidRPr="00006B92"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Ahora bien, </w:t>
      </w:r>
      <w:r w:rsidRPr="00006B92">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006B92">
        <w:rPr>
          <w:rFonts w:ascii="Palatino Linotype" w:eastAsia="Calibri" w:hAnsi="Palatino Linotype" w:cs="Times New Roman"/>
          <w:b/>
        </w:rPr>
        <w:t>SUJETOS OBLIGADOS</w:t>
      </w:r>
      <w:r w:rsidRPr="00006B92">
        <w:rPr>
          <w:rFonts w:ascii="Palatino Linotype" w:eastAsia="Calibri" w:hAnsi="Palatino Linotype" w:cs="Times New Roman"/>
        </w:rPr>
        <w:t xml:space="preserve"> o la negativa de entrega de </w:t>
      </w:r>
      <w:r w:rsidR="0066204D" w:rsidRPr="00006B92">
        <w:rPr>
          <w:rFonts w:ascii="Palatino Linotype" w:eastAsia="Calibri" w:hAnsi="Palatino Linotype" w:cs="Times New Roman"/>
        </w:rPr>
        <w:t>esta</w:t>
      </w:r>
      <w:r w:rsidRPr="00006B92">
        <w:rPr>
          <w:rFonts w:ascii="Palatino Linotype" w:eastAsia="Calibri" w:hAnsi="Palatino Linotype" w:cs="Times New Roman"/>
        </w:rPr>
        <w:t>, derivada de la solicitud de información pública.</w:t>
      </w:r>
    </w:p>
    <w:p w14:paraId="190DF182" w14:textId="77777777" w:rsidR="008E0416" w:rsidRPr="00006B92" w:rsidRDefault="008E0416" w:rsidP="00913117">
      <w:pPr>
        <w:rPr>
          <w:rFonts w:ascii="Palatino Linotype" w:eastAsia="Calibri" w:hAnsi="Palatino Linotype" w:cs="Arial"/>
          <w:color w:val="000000" w:themeColor="text1"/>
          <w:lang w:val="es-ES"/>
        </w:rPr>
      </w:pPr>
    </w:p>
    <w:p w14:paraId="046BC478" w14:textId="66E53F9B" w:rsidR="00F503E1" w:rsidRPr="00006B92" w:rsidRDefault="008E0416" w:rsidP="00F503E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De </w:t>
      </w:r>
      <w:r w:rsidRPr="00006B92">
        <w:rPr>
          <w:rFonts w:ascii="Palatino Linotype" w:eastAsia="Calibri" w:hAnsi="Palatino Linotype" w:cs="Times New Roman"/>
        </w:rPr>
        <w:t xml:space="preserve">este modo, cuando el </w:t>
      </w:r>
      <w:r w:rsidRPr="00006B92">
        <w:rPr>
          <w:rFonts w:ascii="Palatino Linotype" w:eastAsia="Calibri" w:hAnsi="Palatino Linotype" w:cs="Times New Roman"/>
          <w:b/>
        </w:rPr>
        <w:t xml:space="preserve">SUJETO OBLIGADO, </w:t>
      </w:r>
      <w:r w:rsidRPr="00006B9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006B92">
        <w:rPr>
          <w:rFonts w:ascii="Palatino Linotype" w:eastAsia="Calibri" w:hAnsi="Palatino Linotype" w:cs="Times New Roman"/>
          <w:i/>
        </w:rPr>
        <w:t>litis</w:t>
      </w:r>
      <w:r w:rsidRPr="00006B92">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355CE4F2" w14:textId="77777777" w:rsidR="008E0416" w:rsidRPr="00006B92"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Sirve </w:t>
      </w:r>
      <w:r w:rsidRPr="00006B92">
        <w:rPr>
          <w:rFonts w:ascii="Palatino Linotype" w:eastAsia="Calibri" w:hAnsi="Palatino Linotype" w:cs="Times New Roman"/>
        </w:rPr>
        <w:t>de sustento a lo anterior la siguiente jurisprudencia por contradicción, cuyo rubro, texto y datos de identificación son los siguientes:</w:t>
      </w:r>
    </w:p>
    <w:p w14:paraId="47C7D7FA" w14:textId="77777777" w:rsidR="008E0416" w:rsidRPr="00006B92" w:rsidRDefault="008E0416" w:rsidP="000F6651">
      <w:pPr>
        <w:rPr>
          <w:rFonts w:ascii="Palatino Linotype" w:eastAsia="Calibri" w:hAnsi="Palatino Linotype" w:cs="Arial"/>
          <w:color w:val="000000" w:themeColor="text1"/>
          <w:lang w:val="es-ES"/>
        </w:rPr>
      </w:pPr>
    </w:p>
    <w:p w14:paraId="58B57746" w14:textId="77777777" w:rsidR="008E0416" w:rsidRPr="00006B92" w:rsidRDefault="008E0416" w:rsidP="00354DA4">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006B92">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006B92">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4AD9005" w14:textId="77777777" w:rsidR="008E0416" w:rsidRPr="00006B92" w:rsidRDefault="008E0416" w:rsidP="00F503E1">
      <w:pPr>
        <w:rPr>
          <w:rFonts w:ascii="Palatino Linotype" w:eastAsia="Calibri" w:hAnsi="Palatino Linotype" w:cs="Arial"/>
          <w:color w:val="000000" w:themeColor="text1"/>
          <w:lang w:val="es-ES"/>
        </w:rPr>
      </w:pPr>
    </w:p>
    <w:p w14:paraId="517AF69E" w14:textId="77777777" w:rsidR="008E0416" w:rsidRPr="00006B92"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La </w:t>
      </w:r>
      <w:r w:rsidRPr="00006B92">
        <w:rPr>
          <w:rFonts w:ascii="Palatino Linotype" w:eastAsia="Calibri" w:hAnsi="Palatino Linotype" w:cs="Times New Roman"/>
        </w:rPr>
        <w:t xml:space="preserve">anterior jurisprudencia resulta aplicable al presente asunto, en dos aspectos: </w:t>
      </w:r>
    </w:p>
    <w:p w14:paraId="7553ED54" w14:textId="77777777" w:rsidR="008E0416" w:rsidRPr="00006B92" w:rsidRDefault="008E0416" w:rsidP="00D94022">
      <w:pPr>
        <w:pStyle w:val="Prrafodelista"/>
        <w:tabs>
          <w:tab w:val="left" w:pos="426"/>
          <w:tab w:val="left" w:pos="567"/>
        </w:tabs>
        <w:ind w:left="0"/>
        <w:jc w:val="both"/>
        <w:rPr>
          <w:rFonts w:ascii="Palatino Linotype" w:eastAsia="Calibri" w:hAnsi="Palatino Linotype" w:cs="Times New Roman"/>
        </w:rPr>
      </w:pPr>
    </w:p>
    <w:p w14:paraId="2FC498DE" w14:textId="77777777" w:rsidR="008E0416" w:rsidRPr="00006B92" w:rsidRDefault="008E0416" w:rsidP="00D94022">
      <w:pPr>
        <w:numPr>
          <w:ilvl w:val="0"/>
          <w:numId w:val="7"/>
        </w:numPr>
        <w:ind w:left="567" w:right="616" w:firstLine="0"/>
        <w:contextualSpacing/>
        <w:jc w:val="both"/>
        <w:rPr>
          <w:rFonts w:ascii="Palatino Linotype" w:eastAsia="Calibri" w:hAnsi="Palatino Linotype"/>
        </w:rPr>
      </w:pPr>
      <w:r w:rsidRPr="00006B92">
        <w:rPr>
          <w:rFonts w:ascii="Palatino Linotype" w:eastAsia="Calibri" w:hAnsi="Palatino Linotype"/>
          <w:b/>
        </w:rPr>
        <w:t>La cesación de los efectos perniciosos del acto de autoridad:</w:t>
      </w:r>
      <w:r w:rsidRPr="00006B92">
        <w:rPr>
          <w:rFonts w:ascii="Palatino Linotype" w:eastAsia="Calibri" w:hAnsi="Palatino Linotype"/>
        </w:rPr>
        <w:t xml:space="preserve"> Al respecto, la Ley de Transparencia contempla la figura jurídica del sobreseimiento cuando el </w:t>
      </w:r>
      <w:r w:rsidRPr="00006B92">
        <w:rPr>
          <w:rFonts w:ascii="Palatino Linotype" w:eastAsia="Calibri" w:hAnsi="Palatino Linotype"/>
          <w:b/>
        </w:rPr>
        <w:t>SUJETO OBLIGADO</w:t>
      </w:r>
      <w:r w:rsidRPr="00006B92">
        <w:rPr>
          <w:rFonts w:ascii="Palatino Linotype" w:eastAsia="Calibri" w:hAnsi="Palatino Linotype"/>
        </w:rPr>
        <w:t xml:space="preserve"> de </w:t>
      </w:r>
      <w:r w:rsidRPr="00006B92">
        <w:rPr>
          <w:rFonts w:ascii="Palatino Linotype" w:eastAsia="Calibri" w:hAnsi="Palatino Linotype"/>
          <w:i/>
        </w:rPr>
        <w:t>motu proprio</w:t>
      </w:r>
      <w:r w:rsidRPr="00006B92">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14:paraId="24293F1D" w14:textId="77777777" w:rsidR="008E0416" w:rsidRPr="00006B92" w:rsidRDefault="008E0416" w:rsidP="00D94022">
      <w:pPr>
        <w:ind w:left="567" w:right="616"/>
        <w:contextualSpacing/>
        <w:rPr>
          <w:rFonts w:ascii="Palatino Linotype" w:eastAsia="Calibri" w:hAnsi="Palatino Linotype"/>
        </w:rPr>
      </w:pPr>
    </w:p>
    <w:p w14:paraId="5D66F36E" w14:textId="77777777" w:rsidR="008E0416" w:rsidRPr="00006B92" w:rsidRDefault="008E0416" w:rsidP="00D94022">
      <w:pPr>
        <w:numPr>
          <w:ilvl w:val="0"/>
          <w:numId w:val="7"/>
        </w:numPr>
        <w:ind w:left="567" w:right="616" w:firstLine="0"/>
        <w:contextualSpacing/>
        <w:jc w:val="both"/>
        <w:rPr>
          <w:rFonts w:ascii="Palatino Linotype" w:eastAsia="Calibri" w:hAnsi="Palatino Linotype"/>
        </w:rPr>
      </w:pPr>
      <w:r w:rsidRPr="00006B92">
        <w:rPr>
          <w:rFonts w:ascii="Palatino Linotype" w:eastAsia="Calibri" w:hAnsi="Palatino Linotype"/>
          <w:b/>
        </w:rPr>
        <w:t>El momento procesal para modificar el acto impugnado:</w:t>
      </w:r>
      <w:r w:rsidRPr="00006B92">
        <w:rPr>
          <w:rFonts w:ascii="Palatino Linotype" w:eastAsia="Calibri" w:hAnsi="Palatino Linotype"/>
        </w:rPr>
        <w:t xml:space="preserve"> Para que se actualice el sobreseimiento de un recurso de revisión, el </w:t>
      </w:r>
      <w:r w:rsidRPr="00006B92">
        <w:rPr>
          <w:rFonts w:ascii="Palatino Linotype" w:eastAsia="Calibri" w:hAnsi="Palatino Linotype"/>
          <w:b/>
        </w:rPr>
        <w:t>SUJETO OBLIGADO</w:t>
      </w:r>
      <w:r w:rsidRPr="00006B92">
        <w:rPr>
          <w:rFonts w:ascii="Palatino Linotype" w:eastAsia="Calibri" w:hAnsi="Palatino Linotype"/>
        </w:rPr>
        <w:t xml:space="preserve"> puede entregar o completar la información al momento de rendir su informe de justificación o </w:t>
      </w:r>
      <w:r w:rsidRPr="00006B92">
        <w:rPr>
          <w:rFonts w:ascii="Palatino Linotype" w:eastAsia="Calibri" w:hAnsi="Palatino Linotype"/>
          <w:b/>
          <w:u w:val="single"/>
        </w:rPr>
        <w:t>posteriormente</w:t>
      </w:r>
      <w:r w:rsidRPr="00006B92">
        <w:rPr>
          <w:rFonts w:ascii="Palatino Linotype" w:eastAsia="Calibri" w:hAnsi="Palatino Linotype"/>
        </w:rPr>
        <w:t xml:space="preserve"> a éste, siempre y cuando el Pleno del Instituto no haya dictado resolución definitiva.</w:t>
      </w:r>
    </w:p>
    <w:p w14:paraId="5195B021" w14:textId="77777777" w:rsidR="008E0416" w:rsidRPr="00006B92"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92D4C7" w14:textId="77777777" w:rsidR="002C26FE" w:rsidRPr="00006B92"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Eduardo Pallares, </w:t>
      </w:r>
      <w:r w:rsidRPr="00006B92">
        <w:rPr>
          <w:rFonts w:ascii="Palatino Linotype" w:eastAsia="Calibri" w:hAnsi="Palatino Linotype" w:cs="Times New Roman"/>
        </w:rPr>
        <w:t xml:space="preserve">en su artículo </w:t>
      </w:r>
      <w:r w:rsidRPr="00006B92">
        <w:rPr>
          <w:rFonts w:ascii="Palatino Linotype" w:eastAsia="Calibri" w:hAnsi="Palatino Linotype" w:cs="Times New Roman"/>
          <w:i/>
        </w:rPr>
        <w:t>“La caducidad y el sobreseimiento en el amparo”</w:t>
      </w:r>
      <w:r w:rsidRPr="00006B92">
        <w:rPr>
          <w:rFonts w:ascii="Palatino Linotype" w:eastAsia="Calibri" w:hAnsi="Palatino Linotype" w:cs="Times New Roman"/>
        </w:rPr>
        <w:t xml:space="preserve">, cita la definición de Aguilera Paz, aduciendo que se </w:t>
      </w:r>
      <w:r w:rsidRPr="00006B92">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006B92">
        <w:rPr>
          <w:rFonts w:ascii="Palatino Linotype" w:eastAsia="Calibri" w:hAnsi="Palatino Linotype" w:cs="Times New Roman"/>
        </w:rPr>
        <w:t xml:space="preserve">. </w:t>
      </w:r>
      <w:r w:rsidR="00836ADD" w:rsidRPr="00006B92">
        <w:rPr>
          <w:rFonts w:ascii="Palatino Linotype" w:eastAsia="Calibri" w:hAnsi="Palatino Linotype" w:cs="Times New Roman"/>
        </w:rPr>
        <w:t>Asimismo,</w:t>
      </w:r>
      <w:r w:rsidRPr="00006B92">
        <w:rPr>
          <w:rFonts w:ascii="Palatino Linotype" w:eastAsia="Calibri" w:hAnsi="Palatino Linotype" w:cs="Times New Roman"/>
        </w:rPr>
        <w:t xml:space="preserve"> señala que existe el sobreseimiento provisional y el definitivo</w:t>
      </w:r>
      <w:r w:rsidRPr="00006B92">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79F9BA9E" w14:textId="77777777" w:rsidR="00CE5FA1" w:rsidRPr="00006B92"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7947FD" w14:textId="77777777" w:rsidR="002C26FE" w:rsidRPr="00006B92"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Así, </w:t>
      </w:r>
      <w:r w:rsidRPr="00006B92">
        <w:rPr>
          <w:rFonts w:ascii="Palatino Linotype" w:eastAsia="Calibri" w:hAnsi="Palatino Linotype" w:cs="Times New Roman"/>
        </w:rPr>
        <w:t xml:space="preserve">para la doctrina el sobreseimiento provoca que un procedimiento se suspenda o se resuelva en definitiva </w:t>
      </w:r>
      <w:r w:rsidRPr="00006B92">
        <w:rPr>
          <w:rFonts w:ascii="Palatino Linotype" w:eastAsia="Calibri" w:hAnsi="Palatino Linotype" w:cs="Times New Roman"/>
          <w:b/>
          <w:u w:val="single"/>
        </w:rPr>
        <w:t xml:space="preserve">sin que se entre al estudio de los agravios o motivos de inconformidad. </w:t>
      </w:r>
      <w:r w:rsidRPr="00006B92">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53CBBA35" w14:textId="77777777" w:rsidR="002C26FE" w:rsidRPr="00006B92" w:rsidRDefault="002C26FE" w:rsidP="00CE5FA1">
      <w:pPr>
        <w:rPr>
          <w:rFonts w:ascii="Palatino Linotype" w:eastAsia="Calibri" w:hAnsi="Palatino Linotype" w:cs="Arial"/>
          <w:color w:val="000000" w:themeColor="text1"/>
          <w:lang w:val="es-ES"/>
        </w:rPr>
      </w:pPr>
    </w:p>
    <w:p w14:paraId="49B3627D" w14:textId="77777777" w:rsidR="002C26FE" w:rsidRPr="00006B92" w:rsidRDefault="002C26FE" w:rsidP="00D94022">
      <w:pPr>
        <w:ind w:left="567" w:right="565"/>
        <w:contextualSpacing/>
        <w:jc w:val="both"/>
        <w:rPr>
          <w:rFonts w:ascii="Palatino Linotype" w:eastAsia="Calibri" w:hAnsi="Palatino Linotype"/>
          <w:i/>
          <w:sz w:val="22"/>
          <w:lang w:val="es-AR"/>
        </w:rPr>
      </w:pPr>
      <w:r w:rsidRPr="00006B92">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006B92">
        <w:rPr>
          <w:rFonts w:ascii="Palatino Linotype" w:eastAsia="Calibri" w:hAnsi="Palatino Linotype"/>
          <w:i/>
          <w:sz w:val="22"/>
          <w:lang w:val="es-AR"/>
        </w:rPr>
        <w:t xml:space="preserve"> en el juicio de amparo directo </w:t>
      </w:r>
      <w:r w:rsidRPr="00006B92">
        <w:rPr>
          <w:rFonts w:ascii="Palatino Linotype" w:eastAsia="Calibri" w:hAnsi="Palatino Linotype"/>
          <w:b/>
          <w:i/>
          <w:sz w:val="22"/>
          <w:lang w:val="es-AR"/>
        </w:rPr>
        <w:lastRenderedPageBreak/>
        <w:t>provoca la terminación de la controversia planteada</w:t>
      </w:r>
      <w:r w:rsidRPr="00006B92">
        <w:rPr>
          <w:rFonts w:ascii="Palatino Linotype" w:eastAsia="Calibri" w:hAnsi="Palatino Linotype"/>
          <w:i/>
          <w:sz w:val="22"/>
          <w:lang w:val="es-AR"/>
        </w:rPr>
        <w:t xml:space="preserve"> por el quejoso en la demanda de amparo</w:t>
      </w:r>
      <w:r w:rsidRPr="00006B92">
        <w:rPr>
          <w:rFonts w:ascii="Palatino Linotype" w:eastAsia="Calibri" w:hAnsi="Palatino Linotype"/>
          <w:b/>
          <w:i/>
          <w:sz w:val="22"/>
          <w:lang w:val="es-AR"/>
        </w:rPr>
        <w:t>, sin hacer un pronunciamiento de fondo sobre la legalidad o ilegalidad de la sentencia reclamada</w:t>
      </w:r>
      <w:r w:rsidRPr="00006B92">
        <w:rPr>
          <w:rFonts w:ascii="Palatino Linotype" w:eastAsia="Calibri" w:hAnsi="Palatino Linotype"/>
          <w:i/>
          <w:sz w:val="22"/>
          <w:lang w:val="es-AR"/>
        </w:rPr>
        <w:t xml:space="preserve">. </w:t>
      </w:r>
      <w:r w:rsidRPr="00006B92">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006B92">
        <w:rPr>
          <w:rFonts w:ascii="Palatino Linotype" w:eastAsia="Calibri" w:hAnsi="Palatino Linotype"/>
          <w:i/>
          <w:sz w:val="22"/>
          <w:lang w:val="es-AR"/>
        </w:rPr>
        <w:t>.</w:t>
      </w:r>
    </w:p>
    <w:p w14:paraId="01D62A15" w14:textId="77777777" w:rsidR="002C26FE" w:rsidRPr="00006B92" w:rsidRDefault="002C26FE" w:rsidP="00D94022">
      <w:pPr>
        <w:ind w:left="567" w:right="565"/>
        <w:contextualSpacing/>
        <w:jc w:val="both"/>
        <w:rPr>
          <w:rFonts w:ascii="Palatino Linotype" w:eastAsia="Calibri" w:hAnsi="Palatino Linotype"/>
          <w:i/>
          <w:sz w:val="22"/>
          <w:lang w:val="es-AR"/>
        </w:rPr>
      </w:pPr>
      <w:r w:rsidRPr="00006B92">
        <w:rPr>
          <w:rFonts w:ascii="Palatino Linotype" w:eastAsia="Calibri" w:hAnsi="Palatino Linotype"/>
          <w:i/>
          <w:sz w:val="22"/>
          <w:lang w:val="es-AR"/>
        </w:rPr>
        <w:t>SÉPTIMO TRIBUNAL COLEGIADO EN MATERIA CIVIL DEL PRIMER CIRCUITO.</w:t>
      </w:r>
    </w:p>
    <w:p w14:paraId="4274A0DD" w14:textId="04ECBFEA" w:rsidR="002C26FE" w:rsidRPr="00006B92" w:rsidRDefault="002C26FE" w:rsidP="00D94022">
      <w:pPr>
        <w:ind w:left="567" w:right="565"/>
        <w:contextualSpacing/>
        <w:jc w:val="both"/>
        <w:rPr>
          <w:rFonts w:ascii="Palatino Linotype" w:eastAsia="Calibri" w:hAnsi="Palatino Linotype"/>
          <w:b/>
          <w:i/>
          <w:sz w:val="22"/>
          <w:lang w:val="es-AR"/>
        </w:rPr>
      </w:pPr>
      <w:r w:rsidRPr="00006B92">
        <w:rPr>
          <w:rFonts w:ascii="Palatino Linotype" w:eastAsia="Calibri" w:hAnsi="Palatino Linotype"/>
          <w:i/>
          <w:sz w:val="22"/>
          <w:lang w:val="es-AR"/>
        </w:rPr>
        <w:t>Amparo directo 699/2008. Mariana Leticia González Steele. 13 de noviembre de 2008. Unanimidad de votos. Ponente: Sara Judith Montalvo Trejo. Secretario: Arnulfo Mateos García.</w:t>
      </w:r>
    </w:p>
    <w:p w14:paraId="098B1C3F" w14:textId="77777777" w:rsidR="00D94022" w:rsidRPr="00006B92" w:rsidRDefault="00D94022" w:rsidP="000F6651">
      <w:pPr>
        <w:spacing w:line="360" w:lineRule="auto"/>
        <w:ind w:right="565"/>
        <w:contextualSpacing/>
        <w:jc w:val="both"/>
        <w:rPr>
          <w:rFonts w:ascii="Palatino Linotype" w:eastAsia="Calibri" w:hAnsi="Palatino Linotype"/>
          <w:b/>
          <w:i/>
          <w:sz w:val="22"/>
          <w:lang w:val="es-AR"/>
        </w:rPr>
      </w:pPr>
    </w:p>
    <w:p w14:paraId="0F4C0DCA" w14:textId="77777777" w:rsidR="002C26FE" w:rsidRPr="00006B92"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Consecuentemente, </w:t>
      </w:r>
      <w:r w:rsidRPr="00006B92">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73B9A724" w14:textId="77777777" w:rsidR="002C26FE" w:rsidRPr="00006B92"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BF7852" w14:textId="6FED34F7" w:rsidR="0099101B" w:rsidRPr="00006B92" w:rsidRDefault="002C26FE"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Times New Roman"/>
        </w:rPr>
        <w:t xml:space="preserve">Bajo </w:t>
      </w:r>
      <w:r w:rsidRPr="00006B92">
        <w:rPr>
          <w:rFonts w:ascii="Palatino Linotype" w:eastAsia="Calibri" w:hAnsi="Palatino Linotype" w:cs="Times New Roman"/>
          <w:lang w:val="es-CO"/>
        </w:rPr>
        <w:t xml:space="preserve">ese tenor y en términos del artículo 186 fracción I este Pleno determina el </w:t>
      </w:r>
      <w:r w:rsidRPr="00006B92">
        <w:rPr>
          <w:rFonts w:ascii="Palatino Linotype" w:eastAsia="Calibri" w:hAnsi="Palatino Linotype" w:cs="Times New Roman"/>
          <w:b/>
          <w:lang w:val="es-CO"/>
        </w:rPr>
        <w:t xml:space="preserve">SOBRESEIMIENTO </w:t>
      </w:r>
      <w:r w:rsidRPr="00006B92">
        <w:rPr>
          <w:rFonts w:ascii="Palatino Linotype" w:eastAsia="Calibri" w:hAnsi="Palatino Linotype" w:cs="Times New Roman"/>
          <w:lang w:val="es-CO"/>
        </w:rPr>
        <w:t>de</w:t>
      </w:r>
      <w:r w:rsidR="000F6651" w:rsidRPr="00006B92">
        <w:rPr>
          <w:rFonts w:ascii="Palatino Linotype" w:eastAsia="Calibri" w:hAnsi="Palatino Linotype" w:cs="Times New Roman"/>
          <w:lang w:val="es-CO"/>
        </w:rPr>
        <w:t xml:space="preserve"> los recursos de revisión </w:t>
      </w:r>
      <w:r w:rsidR="000F6651" w:rsidRPr="00006B92">
        <w:rPr>
          <w:rFonts w:ascii="Palatino Linotype" w:hAnsi="Palatino Linotype" w:cs="Arial"/>
          <w:b/>
          <w:bCs/>
          <w:sz w:val="20"/>
          <w:szCs w:val="20"/>
          <w:lang w:eastAsia="es-MX"/>
        </w:rPr>
        <w:t>01198/INFOEM/IP/RR/2022, 01230/INFOEM/IP/RR/2022 y 01231/INFOEM/IP/RR/2022</w:t>
      </w:r>
      <w:r w:rsidRPr="00006B92">
        <w:rPr>
          <w:rFonts w:ascii="Palatino Linotype" w:eastAsia="Calibri" w:hAnsi="Palatino Linotype" w:cs="Times New Roman"/>
          <w:lang w:val="es-CO"/>
        </w:rPr>
        <w:t>, toda vez que la afectación al derecho de acceso a la información pública establecido constitucionalmente a favor de</w:t>
      </w:r>
      <w:r w:rsidR="00642266" w:rsidRPr="00006B92">
        <w:rPr>
          <w:rFonts w:ascii="Palatino Linotype" w:eastAsia="Calibri" w:hAnsi="Palatino Linotype" w:cs="Times New Roman"/>
          <w:lang w:val="es-CO"/>
        </w:rPr>
        <w:t>l</w:t>
      </w:r>
      <w:r w:rsidR="00B76C39" w:rsidRPr="00006B92">
        <w:rPr>
          <w:rFonts w:ascii="Palatino Linotype" w:eastAsia="Calibri" w:hAnsi="Palatino Linotype" w:cs="Times New Roman"/>
          <w:lang w:val="es-CO"/>
        </w:rPr>
        <w:t xml:space="preserve"> </w:t>
      </w:r>
      <w:r w:rsidR="00F503E1" w:rsidRPr="00006B92">
        <w:rPr>
          <w:rFonts w:ascii="Palatino Linotype" w:eastAsia="Calibri" w:hAnsi="Palatino Linotype" w:cs="Times New Roman"/>
          <w:lang w:val="es-CO"/>
        </w:rPr>
        <w:t>Particular</w:t>
      </w:r>
      <w:r w:rsidRPr="00006B92">
        <w:rPr>
          <w:rFonts w:ascii="Palatino Linotype" w:eastAsia="Calibri" w:hAnsi="Palatino Linotype" w:cs="Times New Roman"/>
          <w:lang w:val="es-CO"/>
        </w:rPr>
        <w:t xml:space="preserve"> ha sido resarcida.</w:t>
      </w:r>
      <w:bookmarkEnd w:id="33"/>
      <w:bookmarkEnd w:id="34"/>
      <w:bookmarkEnd w:id="35"/>
      <w:bookmarkEnd w:id="36"/>
    </w:p>
    <w:p w14:paraId="7A15E83B" w14:textId="4E88ABD7" w:rsidR="0007296F" w:rsidRPr="00006B92" w:rsidRDefault="0007296F" w:rsidP="0007296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352DDF" w14:textId="77777777" w:rsidR="0007296F" w:rsidRPr="00006B92" w:rsidRDefault="0007296F" w:rsidP="0007296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A201AE" w14:textId="77777777" w:rsidR="003C0B20" w:rsidRPr="00006B92" w:rsidRDefault="003C0B20" w:rsidP="003C0B20">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4C78F1B2" w14:textId="1AB3698A" w:rsidR="003C0B20" w:rsidRPr="00006B92" w:rsidRDefault="003C0B20" w:rsidP="004E720E">
      <w:pPr>
        <w:pStyle w:val="Prrafodelista"/>
        <w:numPr>
          <w:ilvl w:val="0"/>
          <w:numId w:val="27"/>
        </w:numPr>
        <w:spacing w:line="360" w:lineRule="auto"/>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lastRenderedPageBreak/>
        <w:t xml:space="preserve">Del recurso de revisión </w:t>
      </w:r>
      <w:r w:rsidRPr="00006B92">
        <w:rPr>
          <w:rFonts w:ascii="Palatino Linotype" w:hAnsi="Palatino Linotype" w:cs="Arial"/>
          <w:b/>
          <w:bCs/>
          <w:lang w:eastAsia="es-MX"/>
        </w:rPr>
        <w:t>0119</w:t>
      </w:r>
      <w:r w:rsidRPr="00006B92">
        <w:rPr>
          <w:rFonts w:ascii="Palatino Linotype" w:hAnsi="Palatino Linotype" w:cs="Arial"/>
          <w:b/>
          <w:bCs/>
        </w:rPr>
        <w:t>9</w:t>
      </w:r>
      <w:r w:rsidRPr="00006B92">
        <w:rPr>
          <w:rFonts w:ascii="Palatino Linotype" w:hAnsi="Palatino Linotype" w:cs="Arial"/>
          <w:b/>
          <w:bCs/>
          <w:lang w:eastAsia="es-MX"/>
        </w:rPr>
        <w:t>/INFOEM/IP/RR/2022.</w:t>
      </w:r>
    </w:p>
    <w:p w14:paraId="6FE4A2EE" w14:textId="77777777" w:rsidR="003C0B20" w:rsidRPr="00006B92" w:rsidRDefault="003C0B20" w:rsidP="003C0B20">
      <w:pPr>
        <w:rPr>
          <w:rFonts w:ascii="Palatino Linotype" w:eastAsia="Calibri" w:hAnsi="Palatino Linotype" w:cs="Arial"/>
          <w:b/>
          <w:bCs/>
          <w:color w:val="000000" w:themeColor="text1"/>
          <w:lang w:val="es-ES"/>
        </w:rPr>
      </w:pPr>
    </w:p>
    <w:p w14:paraId="44F86A6C" w14:textId="77777777" w:rsidR="00012E29" w:rsidRPr="00006B92" w:rsidRDefault="00012E29" w:rsidP="00012E2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Ahora bien, resulta necesario reiterar que, a través de la solicitud de información número 00502/METEPEC/IP/2022 el Recurrente solicitó al Ayuntamiento de Metepec, lo siguiente:</w:t>
      </w:r>
    </w:p>
    <w:p w14:paraId="67F1618E" w14:textId="77777777" w:rsidR="00012E29" w:rsidRPr="00006B92" w:rsidRDefault="00012E29" w:rsidP="0007296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0496AD" w14:textId="6D01DD8F" w:rsidR="00012E29" w:rsidRPr="00006B92" w:rsidRDefault="00012E29" w:rsidP="0007296F">
      <w:pPr>
        <w:pStyle w:val="Prrafodelista"/>
        <w:tabs>
          <w:tab w:val="left" w:pos="426"/>
          <w:tab w:val="left" w:pos="567"/>
        </w:tabs>
        <w:spacing w:line="360" w:lineRule="auto"/>
        <w:ind w:left="567" w:right="565"/>
        <w:jc w:val="both"/>
        <w:rPr>
          <w:rFonts w:ascii="Palatino Linotype" w:eastAsia="Calibri" w:hAnsi="Palatino Linotype" w:cs="Arial"/>
          <w:b/>
          <w:bCs/>
          <w:color w:val="000000" w:themeColor="text1"/>
          <w:lang w:val="es-ES"/>
        </w:rPr>
      </w:pPr>
      <w:r w:rsidRPr="00006B92">
        <w:rPr>
          <w:rFonts w:ascii="Palatino Linotype" w:eastAsia="Calibri" w:hAnsi="Palatino Linotype" w:cs="Arial"/>
          <w:b/>
          <w:bCs/>
          <w:color w:val="000000" w:themeColor="text1"/>
          <w:lang w:val="es-ES"/>
        </w:rPr>
        <w:t>L</w:t>
      </w:r>
      <w:r w:rsidRPr="00006B92">
        <w:rPr>
          <w:rFonts w:ascii="Palatino Linotype" w:eastAsia="Calibri" w:hAnsi="Palatino Linotype" w:cs="Arial"/>
          <w:b/>
          <w:bCs/>
          <w:lang w:val="es-ES"/>
        </w:rPr>
        <w:t xml:space="preserve">as </w:t>
      </w:r>
      <w:r w:rsidRPr="00006B92">
        <w:rPr>
          <w:rFonts w:ascii="Palatino Linotype" w:eastAsia="Calibri" w:hAnsi="Palatino Linotype" w:cs="Arial"/>
          <w:b/>
          <w:bCs/>
          <w:color w:val="000000" w:themeColor="text1"/>
          <w:lang w:val="es-ES"/>
        </w:rPr>
        <w:t>convocatorias, listas de asistencia y actas de todas las Sesiones de Instalación de las Comisiones Edilicias Municipales.</w:t>
      </w:r>
    </w:p>
    <w:p w14:paraId="6A470D18" w14:textId="62794AAF" w:rsidR="00012E29" w:rsidRPr="00006B92" w:rsidRDefault="00012E29" w:rsidP="00012E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75FED43" w14:textId="4DD33042" w:rsidR="00012E29" w:rsidRPr="00006B92" w:rsidRDefault="00012E29" w:rsidP="00012E2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Sin embargo, el</w:t>
      </w:r>
      <w:r w:rsidRPr="00006B92">
        <w:rPr>
          <w:rFonts w:ascii="Palatino Linotype" w:eastAsia="Calibri" w:hAnsi="Palatino Linotype" w:cs="Arial"/>
          <w:b/>
          <w:bCs/>
          <w:color w:val="000000" w:themeColor="text1"/>
          <w:lang w:val="es-ES"/>
        </w:rPr>
        <w:t xml:space="preserve"> SUJETO OBLIGADO </w:t>
      </w:r>
      <w:r w:rsidR="00FC56D5" w:rsidRPr="00006B92">
        <w:rPr>
          <w:rFonts w:ascii="Palatino Linotype" w:eastAsia="Calibri" w:hAnsi="Palatino Linotype" w:cs="Arial"/>
          <w:color w:val="000000" w:themeColor="text1"/>
          <w:lang w:val="es-ES"/>
        </w:rPr>
        <w:t>fue omiso en dar respuesta a la solicitud de información</w:t>
      </w:r>
      <w:r w:rsidRPr="00006B92">
        <w:rPr>
          <w:rFonts w:ascii="Palatino Linotype" w:eastAsia="Calibri" w:hAnsi="Palatino Linotype" w:cs="Arial"/>
          <w:color w:val="000000" w:themeColor="text1"/>
          <w:lang w:val="es-ES"/>
        </w:rPr>
        <w:t xml:space="preserve">, motivo por la cual, el Particular </w:t>
      </w:r>
      <w:r w:rsidR="00FC56D5" w:rsidRPr="00006B92">
        <w:rPr>
          <w:rFonts w:ascii="Palatino Linotype" w:eastAsia="Calibri" w:hAnsi="Palatino Linotype" w:cs="Arial"/>
          <w:color w:val="000000" w:themeColor="text1"/>
          <w:lang w:val="es-ES"/>
        </w:rPr>
        <w:t xml:space="preserve">interpuso el </w:t>
      </w:r>
      <w:r w:rsidRPr="00006B92">
        <w:rPr>
          <w:rFonts w:ascii="Palatino Linotype" w:eastAsia="Calibri" w:hAnsi="Palatino Linotype" w:cs="Arial"/>
          <w:color w:val="000000" w:themeColor="text1"/>
          <w:lang w:val="es-ES"/>
        </w:rPr>
        <w:t>recurso de revisión</w:t>
      </w:r>
      <w:r w:rsidR="00FC56D5" w:rsidRPr="00006B92">
        <w:rPr>
          <w:rFonts w:ascii="Palatino Linotype" w:eastAsia="Calibri" w:hAnsi="Palatino Linotype" w:cs="Arial"/>
          <w:color w:val="000000" w:themeColor="text1"/>
          <w:lang w:val="es-ES"/>
        </w:rPr>
        <w:t>.</w:t>
      </w:r>
    </w:p>
    <w:p w14:paraId="504AC1BB" w14:textId="77777777" w:rsidR="00012E29" w:rsidRPr="00006B92" w:rsidRDefault="00012E29" w:rsidP="00012E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68D9876" w14:textId="73932B33" w:rsidR="00FC56D5" w:rsidRPr="00006B92" w:rsidRDefault="00FC56D5" w:rsidP="00FC56D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En consecuencia, el </w:t>
      </w:r>
      <w:r w:rsidRPr="00006B92">
        <w:rPr>
          <w:rFonts w:ascii="Palatino Linotype" w:eastAsia="Calibri" w:hAnsi="Palatino Linotype" w:cs="Arial"/>
          <w:b/>
          <w:bCs/>
          <w:color w:val="000000" w:themeColor="text1"/>
          <w:lang w:val="es-ES"/>
        </w:rPr>
        <w:t>SUJETO OBLIGADO</w:t>
      </w:r>
      <w:r w:rsidRPr="00006B92">
        <w:rPr>
          <w:rFonts w:ascii="Palatino Linotype" w:eastAsia="Calibri" w:hAnsi="Palatino Linotype" w:cs="Arial"/>
          <w:color w:val="000000" w:themeColor="text1"/>
          <w:lang w:val="es-ES"/>
        </w:rPr>
        <w:t xml:space="preserve"> rindió el informe justificado correspondiente, donde informó </w:t>
      </w:r>
      <w:r w:rsidRPr="00006B92">
        <w:rPr>
          <w:rFonts w:ascii="Palatino Linotype" w:eastAsia="Calibri" w:hAnsi="Palatino Linotype" w:cs="Arial"/>
          <w:color w:val="000000" w:themeColor="text1"/>
        </w:rPr>
        <w:t>el cambio de modalidad en la entrega de la información derivado de la falta de capacidades técnicas, administrativas y humanas</w:t>
      </w:r>
      <w:r w:rsidR="008C7F76" w:rsidRPr="00006B92">
        <w:rPr>
          <w:rFonts w:ascii="Palatino Linotype" w:eastAsia="Calibri" w:hAnsi="Palatino Linotype" w:cs="Arial"/>
          <w:color w:val="000000" w:themeColor="text1"/>
        </w:rPr>
        <w:t xml:space="preserve">, sin referir el peso o volumen de </w:t>
      </w:r>
      <w:r w:rsidR="0007296F" w:rsidRPr="00006B92">
        <w:rPr>
          <w:rFonts w:ascii="Palatino Linotype" w:eastAsia="Calibri" w:hAnsi="Palatino Linotype" w:cs="Arial"/>
          <w:color w:val="000000" w:themeColor="text1"/>
        </w:rPr>
        <w:t>esta</w:t>
      </w:r>
      <w:r w:rsidR="008C7F76" w:rsidRPr="00006B92">
        <w:rPr>
          <w:rFonts w:ascii="Palatino Linotype" w:eastAsia="Calibri" w:hAnsi="Palatino Linotype" w:cs="Arial"/>
          <w:color w:val="000000" w:themeColor="text1"/>
        </w:rPr>
        <w:t>.</w:t>
      </w:r>
    </w:p>
    <w:p w14:paraId="2634BF03" w14:textId="5F99B3A5" w:rsidR="00012E29" w:rsidRPr="00006B92" w:rsidRDefault="00FC56D5" w:rsidP="00FC56D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 </w:t>
      </w:r>
    </w:p>
    <w:p w14:paraId="167F487D" w14:textId="2C52B886" w:rsidR="00012E29" w:rsidRPr="00006B92" w:rsidRDefault="0074406D"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En este sentido, la </w:t>
      </w:r>
      <w:r w:rsidRPr="00006B92">
        <w:rPr>
          <w:rFonts w:ascii="Palatino Linotype" w:hAnsi="Palatino Linotype"/>
          <w:lang w:val="es-ES"/>
        </w:rPr>
        <w:t>Ley de Transparencia y Acceso a la Información Pública del Estado de México y Municipios establece en los artículos 155 fracción V, 158 y 164, lo siguiente:</w:t>
      </w:r>
    </w:p>
    <w:p w14:paraId="3C26ECF9" w14:textId="16718AAA" w:rsidR="0074406D" w:rsidRPr="00006B92" w:rsidRDefault="0074406D" w:rsidP="0074406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91B0A9D" w14:textId="6FF5CDA4"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r w:rsidRPr="00006B92">
        <w:rPr>
          <w:rFonts w:ascii="Palatino Linotype" w:hAnsi="Palatino Linotype"/>
          <w:b/>
          <w:bCs/>
          <w:i/>
          <w:iCs/>
          <w:sz w:val="22"/>
          <w:szCs w:val="21"/>
          <w:lang w:val="es-ES"/>
        </w:rPr>
        <w:t>“Artículo 155.</w:t>
      </w:r>
      <w:r w:rsidRPr="00006B92">
        <w:rPr>
          <w:rFonts w:ascii="Palatino Linotype" w:hAnsi="Palatino Linotype"/>
          <w:i/>
          <w:iCs/>
          <w:sz w:val="22"/>
          <w:szCs w:val="21"/>
          <w:lang w:val="es-ES"/>
        </w:rPr>
        <w:t xml:space="preserve"> Para presentar una solicitud por escrito, no se podrán exigir mayores requisitos que los siguientes:</w:t>
      </w:r>
    </w:p>
    <w:p w14:paraId="43DEF10F" w14:textId="77777777"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p>
    <w:p w14:paraId="5D72E9D9" w14:textId="77777777"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r w:rsidRPr="00006B92">
        <w:rPr>
          <w:rFonts w:ascii="Palatino Linotype" w:hAnsi="Palatino Linotype"/>
          <w:i/>
          <w:iCs/>
          <w:sz w:val="22"/>
          <w:szCs w:val="21"/>
          <w:lang w:val="es-ES"/>
        </w:rPr>
        <w:t>I. a IV. …</w:t>
      </w:r>
    </w:p>
    <w:p w14:paraId="1C82083F" w14:textId="77777777"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r w:rsidRPr="00006B92">
        <w:rPr>
          <w:rFonts w:ascii="Palatino Linotype" w:hAnsi="Palatino Linotype"/>
          <w:i/>
          <w:iCs/>
          <w:sz w:val="22"/>
          <w:szCs w:val="21"/>
          <w:lang w:val="es-E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43830744" w14:textId="15B58681"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r w:rsidRPr="00006B92">
        <w:rPr>
          <w:rFonts w:ascii="Palatino Linotype" w:hAnsi="Palatino Linotype"/>
          <w:i/>
          <w:iCs/>
          <w:sz w:val="22"/>
          <w:szCs w:val="21"/>
          <w:lang w:val="es-ES"/>
        </w:rPr>
        <w:t>(…)</w:t>
      </w:r>
    </w:p>
    <w:p w14:paraId="14BAA641" w14:textId="77777777"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p>
    <w:p w14:paraId="5788CA54" w14:textId="77777777"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rPr>
      </w:pPr>
      <w:r w:rsidRPr="00006B92">
        <w:rPr>
          <w:rFonts w:ascii="Palatino Linotype" w:hAnsi="Palatino Linotype"/>
          <w:b/>
          <w:bCs/>
          <w:i/>
          <w:iCs/>
          <w:sz w:val="22"/>
          <w:szCs w:val="21"/>
        </w:rPr>
        <w:t>Artículo 158.</w:t>
      </w:r>
      <w:r w:rsidRPr="00006B92">
        <w:rPr>
          <w:rFonts w:ascii="Palatino Linotype" w:hAnsi="Palatino Linotype"/>
          <w:i/>
          <w:iCs/>
          <w:sz w:val="22"/>
          <w:szCs w:val="21"/>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35C6D3A1" w14:textId="77777777"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r w:rsidRPr="00006B92">
        <w:rPr>
          <w:rFonts w:ascii="Palatino Linotype" w:hAnsi="Palatino Linotype"/>
          <w:i/>
          <w:iCs/>
          <w:sz w:val="22"/>
          <w:szCs w:val="21"/>
        </w:rPr>
        <w:t>En todo caso, se facilitará su copia simple o certificada, así como su reproducción por cualquier medio disponible en las instalaciones del sujeto obligado o que, en su caso, aporte el solicitante</w:t>
      </w:r>
    </w:p>
    <w:p w14:paraId="27B19C89" w14:textId="77777777"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p>
    <w:p w14:paraId="63CEED76" w14:textId="77777777" w:rsidR="008C7F76" w:rsidRPr="00006B92" w:rsidRDefault="008C7F76" w:rsidP="008C7F76">
      <w:pPr>
        <w:pStyle w:val="Prrafodelista"/>
        <w:tabs>
          <w:tab w:val="left" w:pos="851"/>
        </w:tabs>
        <w:spacing w:before="240" w:after="240"/>
        <w:ind w:left="567" w:right="567"/>
        <w:jc w:val="both"/>
        <w:rPr>
          <w:rFonts w:ascii="Palatino Linotype" w:hAnsi="Palatino Linotype"/>
          <w:i/>
          <w:iCs/>
          <w:sz w:val="22"/>
          <w:szCs w:val="21"/>
          <w:lang w:val="es-ES"/>
        </w:rPr>
      </w:pPr>
      <w:r w:rsidRPr="00006B92">
        <w:rPr>
          <w:rFonts w:ascii="Palatino Linotype" w:hAnsi="Palatino Linotype"/>
          <w:b/>
          <w:bCs/>
          <w:i/>
          <w:iCs/>
          <w:sz w:val="22"/>
          <w:szCs w:val="21"/>
          <w:lang w:val="es-ES"/>
        </w:rPr>
        <w:t>Artículo 164.</w:t>
      </w:r>
      <w:r w:rsidRPr="00006B92">
        <w:rPr>
          <w:rFonts w:ascii="Palatino Linotype" w:hAnsi="Palatino Linotype"/>
          <w:i/>
          <w:iCs/>
          <w:sz w:val="22"/>
          <w:szCs w:val="21"/>
          <w:lang w:val="es-ES"/>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2BD8D974" w14:textId="77777777" w:rsidR="008C7F76" w:rsidRPr="00006B92" w:rsidRDefault="008C7F76" w:rsidP="0074406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F4FFC6" w14:textId="77777777" w:rsidR="008C7F76" w:rsidRPr="00006B92" w:rsidRDefault="008C7F76" w:rsidP="008C7F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La </w:t>
      </w:r>
      <w:r w:rsidRPr="00006B92">
        <w:rPr>
          <w:rFonts w:ascii="Palatino Linotype" w:hAnsi="Palatino Linotype"/>
          <w:lang w:val="es-ES"/>
        </w:rPr>
        <w:t xml:space="preserve">normatividad en materia establece que se privilegiará la modalidad de entrega elegida por el Recurrente y será excepcional un cambio de modalidad cuando la información </w:t>
      </w:r>
      <w:r w:rsidRPr="00006B92">
        <w:rPr>
          <w:rFonts w:ascii="Palatino Linotype" w:hAnsi="Palatino Linotype"/>
        </w:rPr>
        <w:t>sobrepase las capacidades técnicas administrativas y humanas, dicho cambio será debidamente fundado y motivado.</w:t>
      </w:r>
    </w:p>
    <w:p w14:paraId="4772D0C8"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9171785" w14:textId="269CDB26" w:rsidR="008C7F76" w:rsidRPr="00006B92" w:rsidRDefault="008C7F76" w:rsidP="008C7F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El </w:t>
      </w:r>
      <w:r w:rsidRPr="00006B92">
        <w:rPr>
          <w:rFonts w:ascii="Palatino Linotype" w:hAnsi="Palatino Linotype"/>
          <w:b/>
          <w:bCs/>
          <w:iCs/>
          <w:lang w:val="es-ES"/>
        </w:rPr>
        <w:t>SUJETO OBLIGADO</w:t>
      </w:r>
      <w:r w:rsidRPr="00006B92">
        <w:rPr>
          <w:rFonts w:ascii="Palatino Linotype" w:hAnsi="Palatino Linotype"/>
          <w:iCs/>
          <w:lang w:val="es-ES"/>
        </w:rPr>
        <w:t xml:space="preserve"> manifestó que la información se encuentra disponible para su consulta en sus oficinas, lo que a todas luces se trata de un cambio de </w:t>
      </w:r>
      <w:r w:rsidRPr="00006B92">
        <w:rPr>
          <w:rFonts w:ascii="Palatino Linotype" w:hAnsi="Palatino Linotype"/>
          <w:iCs/>
          <w:lang w:val="es-ES"/>
        </w:rPr>
        <w:lastRenderedPageBreak/>
        <w:t>modalidad a consulta directa; sin embargo, dejó de manifestar las razones y fundamentos suficientes para no entregar la información a través del SAIMEX, siendo esta la modalidad elegida por el particular.</w:t>
      </w:r>
    </w:p>
    <w:p w14:paraId="60927F30"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FA488B" w14:textId="53E2C437" w:rsidR="00012E29" w:rsidRPr="00006B92" w:rsidRDefault="008C7F76"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Se </w:t>
      </w:r>
      <w:r w:rsidRPr="00006B92">
        <w:rPr>
          <w:rFonts w:ascii="Palatino Linotype" w:hAnsi="Palatino Linotype"/>
          <w:lang w:val="es-ES"/>
        </w:rPr>
        <w:t xml:space="preserve">solicitó al área de soporte técnico para verificar si por parte del </w:t>
      </w:r>
      <w:r w:rsidRPr="00006B92">
        <w:rPr>
          <w:rFonts w:ascii="Palatino Linotype" w:hAnsi="Palatino Linotype"/>
          <w:b/>
          <w:bCs/>
          <w:lang w:val="es-ES"/>
        </w:rPr>
        <w:t>SUJETO OBLIGADO</w:t>
      </w:r>
      <w:r w:rsidRPr="00006B92">
        <w:rPr>
          <w:rFonts w:ascii="Palatino Linotype" w:hAnsi="Palatino Linotype"/>
          <w:lang w:val="es-ES"/>
        </w:rPr>
        <w:t xml:space="preserve"> se realizó un reporte de incidencias para cumplir con la solicitud por la vía señalada por el particular, dando respuesta de la siguiente manera:</w:t>
      </w:r>
    </w:p>
    <w:p w14:paraId="3D8E527D"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AB19FE6" w14:textId="737568CA"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006B92">
        <w:rPr>
          <w:rFonts w:ascii="Palatino Linotype" w:eastAsia="Calibri" w:hAnsi="Palatino Linotype" w:cs="Arial"/>
          <w:noProof/>
          <w:color w:val="000000" w:themeColor="text1"/>
          <w:lang w:val="es-MX" w:eastAsia="es-MX"/>
        </w:rPr>
        <w:drawing>
          <wp:inline distT="0" distB="0" distL="0" distR="0" wp14:anchorId="778A08B6" wp14:editId="6609B9B5">
            <wp:extent cx="5579745" cy="2566670"/>
            <wp:effectExtent l="12700" t="12700" r="8255" b="1143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7"/>
                    <a:stretch>
                      <a:fillRect/>
                    </a:stretch>
                  </pic:blipFill>
                  <pic:spPr>
                    <a:xfrm>
                      <a:off x="0" y="0"/>
                      <a:ext cx="5579745" cy="2566670"/>
                    </a:xfrm>
                    <a:prstGeom prst="rect">
                      <a:avLst/>
                    </a:prstGeom>
                    <a:ln>
                      <a:solidFill>
                        <a:schemeClr val="tx1"/>
                      </a:solidFill>
                    </a:ln>
                  </pic:spPr>
                </pic:pic>
              </a:graphicData>
            </a:graphic>
          </wp:inline>
        </w:drawing>
      </w:r>
    </w:p>
    <w:p w14:paraId="7A41FFCC"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82DE5EC" w14:textId="6D58206D" w:rsidR="00012E29" w:rsidRPr="00006B92" w:rsidRDefault="008C7F76"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En este sentido, no se cuenta con </w:t>
      </w:r>
      <w:r w:rsidRPr="00006B92">
        <w:rPr>
          <w:rFonts w:ascii="Palatino Linotype" w:hAnsi="Palatino Linotype"/>
          <w:lang w:val="es-ES"/>
        </w:rPr>
        <w:t xml:space="preserve">la certeza de la existencia de incapacidad técnica, administrativa o humana para remitir la información a través del SAIMEX, en consecuencia, lo idóneo es ordenar la entrega de la información a través de la modalidad señalada por el particular, y, sólo en el caso de que el </w:t>
      </w:r>
      <w:r w:rsidRPr="00006B92">
        <w:rPr>
          <w:rFonts w:ascii="Palatino Linotype" w:hAnsi="Palatino Linotype"/>
          <w:b/>
          <w:bCs/>
          <w:lang w:val="es-ES"/>
        </w:rPr>
        <w:t xml:space="preserve">SUJETO </w:t>
      </w:r>
      <w:r w:rsidRPr="00006B92">
        <w:rPr>
          <w:rFonts w:ascii="Palatino Linotype" w:hAnsi="Palatino Linotype"/>
          <w:b/>
          <w:bCs/>
          <w:lang w:val="es-ES"/>
        </w:rPr>
        <w:lastRenderedPageBreak/>
        <w:t>OBLIGADO</w:t>
      </w:r>
      <w:r w:rsidRPr="00006B92">
        <w:rPr>
          <w:rFonts w:ascii="Palatino Linotype" w:hAnsi="Palatino Linotype"/>
          <w:lang w:val="es-ES"/>
        </w:rPr>
        <w:t xml:space="preserve"> manifieste una imposibilidad para dar cumplimiento por tal vía, exhibiendo los medios de convicción necesarios, con fundamento en el artículo 158 y 164, de la Ley de Transparencia Local, el </w:t>
      </w:r>
      <w:r w:rsidRPr="00006B92">
        <w:rPr>
          <w:rFonts w:ascii="Palatino Linotype" w:hAnsi="Palatino Linotype"/>
          <w:b/>
          <w:bCs/>
          <w:lang w:val="es-ES"/>
        </w:rPr>
        <w:t>SUJETO OBLIGADO</w:t>
      </w:r>
      <w:r w:rsidRPr="00006B92">
        <w:rPr>
          <w:rFonts w:ascii="Palatino Linotype" w:hAnsi="Palatino Linotype"/>
          <w:lang w:val="es-ES"/>
        </w:rPr>
        <w:t xml:space="preserve"> deberá ofrecer otras modalidades de entrega a través de otros medios electrónicos,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w:t>
      </w:r>
    </w:p>
    <w:p w14:paraId="68E0DDF8"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1658D79" w14:textId="03F81E25" w:rsidR="00012E29" w:rsidRPr="00006B92" w:rsidRDefault="008C7F76"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Referente </w:t>
      </w:r>
      <w:r w:rsidRPr="00006B92">
        <w:rPr>
          <w:rFonts w:ascii="Palatino Linotype" w:hAnsi="Palatino Linotype"/>
          <w:lang w:val="es-ES"/>
        </w:rPr>
        <w:t xml:space="preserve">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006B92">
        <w:rPr>
          <w:rFonts w:ascii="Palatino Linotype" w:hAnsi="Palatino Linotype"/>
          <w:b/>
          <w:bCs/>
          <w:lang w:val="es-ES"/>
        </w:rPr>
        <w:t>eficiencia organizacional para efectuar funciones esenciales</w:t>
      </w:r>
      <w:r w:rsidRPr="00006B92">
        <w:rPr>
          <w:rFonts w:ascii="Palatino Linotype" w:hAnsi="Palatino Linotype"/>
          <w:lang w:val="es-ES"/>
        </w:rPr>
        <w:t>.</w:t>
      </w:r>
    </w:p>
    <w:p w14:paraId="60A929F0"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43E1F61" w14:textId="2281E203" w:rsidR="00012E29" w:rsidRPr="00006B92" w:rsidRDefault="008C7F76"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La </w:t>
      </w:r>
      <w:r w:rsidRPr="00006B92">
        <w:rPr>
          <w:rFonts w:ascii="Palatino Linotype" w:hAnsi="Palatino Linotype"/>
          <w:lang w:val="es-ES"/>
        </w:rPr>
        <w:t>capacidad administrativa resulta ser un mandato para un gobierno eficaz, la cual engloba, previsión, organización, coordinación y control en actos y esfuerzos con la finalidad de cumplir con sus responsabilidades y funciones de manera eficaz, eficiente y sostenible.</w:t>
      </w:r>
    </w:p>
    <w:p w14:paraId="6BC843B6"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A700C3" w14:textId="5A4C3292" w:rsidR="00012E29" w:rsidRPr="00006B92" w:rsidRDefault="008C7F76"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Desde </w:t>
      </w:r>
      <w:r w:rsidRPr="00006B92">
        <w:rPr>
          <w:rFonts w:ascii="Palatino Linotype" w:hAnsi="Palatino Linotype"/>
          <w:lang w:val="es-ES"/>
        </w:rPr>
        <w:t xml:space="preserve">una perspectiva institucional, la </w:t>
      </w:r>
      <w:r w:rsidRPr="00006B92">
        <w:rPr>
          <w:rFonts w:ascii="Palatino Linotype" w:hAnsi="Palatino Linotype"/>
          <w:b/>
          <w:bCs/>
          <w:lang w:val="es-ES"/>
        </w:rPr>
        <w:t>capacidad administrativa</w:t>
      </w:r>
      <w:r w:rsidRPr="00006B92">
        <w:rPr>
          <w:rFonts w:ascii="Palatino Linotype" w:hAnsi="Palatino Linotype"/>
          <w:lang w:val="es-ES"/>
        </w:rPr>
        <w:t xml:space="preserve"> es entendida como “</w:t>
      </w:r>
      <w:r w:rsidRPr="00006B92">
        <w:rPr>
          <w:rFonts w:ascii="Palatino Linotype" w:hAnsi="Palatino Linotype"/>
          <w:i/>
          <w:iCs/>
          <w:lang w:val="es-ES"/>
        </w:rPr>
        <w:t xml:space="preserve">las habilidades técnico-burocráticas del aparato estatal requeridas para alcanzar sus objetos. En este componente se ubican el nivel micro y meso de la Capacidad Institucional. El </w:t>
      </w:r>
      <w:r w:rsidRPr="00006B92">
        <w:rPr>
          <w:rFonts w:ascii="Palatino Linotype" w:hAnsi="Palatino Linotype"/>
          <w:b/>
          <w:bCs/>
          <w:i/>
          <w:iCs/>
          <w:lang w:val="es-ES"/>
        </w:rPr>
        <w:t>primero</w:t>
      </w:r>
      <w:r w:rsidRPr="00006B92">
        <w:rPr>
          <w:rFonts w:ascii="Palatino Linotype" w:hAnsi="Palatino Linotype"/>
          <w:i/>
          <w:iCs/>
          <w:lang w:val="es-ES"/>
        </w:rPr>
        <w:t xml:space="preserve"> hace alusión al individuo, al </w:t>
      </w:r>
      <w:r w:rsidRPr="00006B92">
        <w:rPr>
          <w:rFonts w:ascii="Palatino Linotype" w:hAnsi="Palatino Linotype"/>
          <w:b/>
          <w:bCs/>
          <w:i/>
          <w:iCs/>
          <w:lang w:val="es-ES"/>
        </w:rPr>
        <w:t>recurso humano</w:t>
      </w:r>
      <w:r w:rsidRPr="00006B92">
        <w:rPr>
          <w:rFonts w:ascii="Palatino Linotype" w:hAnsi="Palatino Linotype"/>
          <w:i/>
          <w:iCs/>
          <w:lang w:val="es-ES"/>
        </w:rPr>
        <w:t xml:space="preserve">. En el segundo nivel, se ubica la </w:t>
      </w:r>
      <w:r w:rsidRPr="00006B92">
        <w:rPr>
          <w:rFonts w:ascii="Palatino Linotype" w:hAnsi="Palatino Linotype"/>
          <w:b/>
          <w:bCs/>
          <w:i/>
          <w:iCs/>
          <w:lang w:val="es-ES"/>
        </w:rPr>
        <w:t>capacidad de gestión</w:t>
      </w:r>
      <w:r w:rsidRPr="00006B92">
        <w:rPr>
          <w:rFonts w:ascii="Palatino Linotype" w:hAnsi="Palatino Linotype"/>
          <w:i/>
          <w:iCs/>
          <w:lang w:val="es-ES"/>
        </w:rPr>
        <w:t>, el cual se centra en el fortalecimiento organizacional como área de intervención para construir capacidad; cultura organizacional, sistemas de comunicación u organización</w:t>
      </w:r>
      <w:r w:rsidRPr="00006B92">
        <w:rPr>
          <w:rFonts w:ascii="Palatino Linotype" w:hAnsi="Palatino Linotype"/>
          <w:lang w:val="es-ES"/>
        </w:rPr>
        <w:t>”</w:t>
      </w:r>
      <w:r w:rsidRPr="00006B92">
        <w:rPr>
          <w:rFonts w:ascii="Palatino Linotype" w:eastAsia="MS Mincho" w:hAnsi="Palatino Linotype" w:cs="Arial"/>
          <w:i/>
          <w:vertAlign w:val="superscript"/>
          <w:lang w:eastAsia="es-MX"/>
        </w:rPr>
        <w:t xml:space="preserve"> </w:t>
      </w:r>
      <w:r w:rsidRPr="00006B92">
        <w:rPr>
          <w:rFonts w:ascii="Palatino Linotype" w:eastAsia="MS Mincho" w:hAnsi="Palatino Linotype" w:cs="Arial"/>
          <w:i/>
          <w:vertAlign w:val="superscript"/>
          <w:lang w:eastAsia="es-MX"/>
        </w:rPr>
        <w:footnoteReference w:id="6"/>
      </w:r>
      <w:r w:rsidRPr="00006B92">
        <w:rPr>
          <w:rFonts w:ascii="Palatino Linotype" w:hAnsi="Palatino Linotype"/>
          <w:lang w:val="es-ES"/>
        </w:rPr>
        <w:t>.</w:t>
      </w:r>
    </w:p>
    <w:p w14:paraId="383CE960"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30EA2C9" w14:textId="3D6E20C4" w:rsidR="00012E29" w:rsidRPr="00006B92" w:rsidRDefault="008C7F76"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Hasta </w:t>
      </w:r>
      <w:r w:rsidRPr="00006B92">
        <w:rPr>
          <w:rFonts w:ascii="Palatino Linotype" w:hAnsi="Palatino Linotype"/>
          <w:lang w:val="es-ES"/>
        </w:rPr>
        <w:t>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w:t>
      </w:r>
    </w:p>
    <w:p w14:paraId="44EBC915"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B4B417" w14:textId="77777777" w:rsidR="008C7F76" w:rsidRPr="00006B92" w:rsidRDefault="008C7F76" w:rsidP="008C7F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Ahora </w:t>
      </w:r>
      <w:r w:rsidRPr="00006B92">
        <w:rPr>
          <w:rFonts w:ascii="Palatino Linotype" w:hAnsi="Palatino Linotype"/>
          <w:lang w:val="es-ES"/>
        </w:rPr>
        <w:t xml:space="preserve">bien, respecto de las capacidades humanas, vale la pena precisar lo que se denomina por </w:t>
      </w:r>
      <w:r w:rsidRPr="00006B92">
        <w:rPr>
          <w:rFonts w:ascii="Palatino Linotype" w:hAnsi="Palatino Linotype"/>
          <w:b/>
          <w:bCs/>
          <w:i/>
          <w:iCs/>
          <w:lang w:val="es-ES"/>
        </w:rPr>
        <w:t>recursos humanos</w:t>
      </w:r>
      <w:r w:rsidRPr="00006B92">
        <w:rPr>
          <w:rFonts w:ascii="Palatino Linotype" w:hAnsi="Palatino Linotype"/>
          <w:lang w:val="es-ES"/>
        </w:rPr>
        <w:t>, lo cual podemos identificar como el conjunto de personas con las que cuenta una determinada organización, para desarrollar y ejecutar de manera correcta las acciones, actividades, labores y tareas que deben realizarse y que han sido solicitadas.</w:t>
      </w:r>
    </w:p>
    <w:p w14:paraId="026DCA59" w14:textId="77777777" w:rsidR="008C7F76" w:rsidRPr="00006B92" w:rsidRDefault="008C7F76" w:rsidP="008C7F76">
      <w:pPr>
        <w:pStyle w:val="Prrafodelista"/>
        <w:rPr>
          <w:rFonts w:ascii="Palatino Linotype" w:eastAsia="Calibri" w:hAnsi="Palatino Linotype" w:cs="Arial"/>
          <w:color w:val="000000" w:themeColor="text1"/>
          <w:lang w:val="es-ES"/>
        </w:rPr>
      </w:pPr>
    </w:p>
    <w:p w14:paraId="434F51D8" w14:textId="489013F4" w:rsidR="008C7F76" w:rsidRPr="00006B92" w:rsidRDefault="008C7F76" w:rsidP="008C7F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Las </w:t>
      </w:r>
      <w:r w:rsidRPr="00006B92">
        <w:rPr>
          <w:rFonts w:ascii="Palatino Linotype" w:hAnsi="Palatino Linotype"/>
          <w:lang w:val="es-ES"/>
        </w:rPr>
        <w:t xml:space="preserve">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54793E6D" w14:textId="77777777" w:rsidR="008C7F76" w:rsidRPr="00006B92" w:rsidRDefault="008C7F76" w:rsidP="008C7F76">
      <w:pPr>
        <w:rPr>
          <w:rFonts w:ascii="Palatino Linotype" w:eastAsia="Calibri" w:hAnsi="Palatino Linotype" w:cs="Arial"/>
          <w:color w:val="000000" w:themeColor="text1"/>
          <w:lang w:val="es-ES"/>
        </w:rPr>
      </w:pPr>
    </w:p>
    <w:p w14:paraId="5A5A4796" w14:textId="2E68E312" w:rsidR="008C7F76" w:rsidRPr="00006B92" w:rsidRDefault="008C7F76" w:rsidP="008C7F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Es </w:t>
      </w:r>
      <w:r w:rsidRPr="00006B92">
        <w:rPr>
          <w:rFonts w:ascii="Palatino Linotype" w:hAnsi="Palatino Linotype"/>
          <w:lang w:val="es-ES"/>
        </w:rPr>
        <w:t xml:space="preserve">así como, el </w:t>
      </w:r>
      <w:r w:rsidRPr="00006B92">
        <w:rPr>
          <w:rFonts w:ascii="Palatino Linotype" w:hAnsi="Palatino Linotype"/>
          <w:b/>
          <w:bCs/>
          <w:lang w:val="es-ES"/>
        </w:rPr>
        <w:t>SUJETO OBLIGADO</w:t>
      </w:r>
      <w:r w:rsidRPr="00006B92">
        <w:rPr>
          <w:rFonts w:ascii="Palatino Linotype" w:hAnsi="Palatino Linotype"/>
          <w:lang w:val="es-ES"/>
        </w:rPr>
        <w:t xml:space="preserve">, careciendo de toda fundamentación y motivación, pretendió realizar el cambio de modalidad de entrega a vía </w:t>
      </w:r>
      <w:r w:rsidRPr="00006B92">
        <w:rPr>
          <w:rFonts w:ascii="Palatino Linotype" w:hAnsi="Palatino Linotype"/>
          <w:i/>
          <w:iCs/>
          <w:lang w:val="es-ES"/>
        </w:rPr>
        <w:t>In Situ</w:t>
      </w:r>
      <w:r w:rsidRPr="00006B92">
        <w:rPr>
          <w:rFonts w:ascii="Palatino Linotype" w:hAnsi="Palatino Linotype"/>
          <w:lang w:val="es-ES"/>
        </w:rPr>
        <w:t xml:space="preserve">, aún y cuando se señaló como modalidad de entrega </w:t>
      </w:r>
      <w:r w:rsidRPr="00006B92">
        <w:rPr>
          <w:rFonts w:ascii="Palatino Linotype" w:hAnsi="Palatino Linotype"/>
          <w:b/>
          <w:bCs/>
          <w:i/>
          <w:iCs/>
          <w:lang w:val="es-ES"/>
        </w:rPr>
        <w:t>a través del SAIMEX</w:t>
      </w:r>
      <w:r w:rsidRPr="00006B92">
        <w:rPr>
          <w:rFonts w:ascii="Palatino Linotype" w:hAnsi="Palatino Linotype"/>
          <w:lang w:val="es-ES"/>
        </w:rPr>
        <w:t>, contraponiéndose a la normatividad en materia y al Criterio número 8/2013 del entonces Instituto Federal de Acceso a la Información, cuyo texto y sentido literal es el siguiente:</w:t>
      </w:r>
    </w:p>
    <w:p w14:paraId="08DBEF3A" w14:textId="0E4C8234"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8F2924" w14:textId="77777777" w:rsidR="008C7F76" w:rsidRPr="00006B92" w:rsidRDefault="008C7F76" w:rsidP="008C7F76">
      <w:pPr>
        <w:ind w:left="567" w:right="567"/>
        <w:jc w:val="both"/>
        <w:rPr>
          <w:rFonts w:ascii="Palatino Linotype" w:hAnsi="Palatino Linotype"/>
          <w:i/>
          <w:sz w:val="22"/>
          <w:szCs w:val="22"/>
        </w:rPr>
      </w:pPr>
      <w:r w:rsidRPr="00006B92">
        <w:rPr>
          <w:rFonts w:ascii="Palatino Linotype" w:hAnsi="Palatino Linotype"/>
          <w:b/>
          <w:bCs/>
          <w:i/>
          <w:sz w:val="22"/>
          <w:szCs w:val="22"/>
        </w:rPr>
        <w:t xml:space="preserve">Cuando exista impedimento justificado de atender la modalidad de entrega elegida por el solicitante, procede ofrecer </w:t>
      </w:r>
      <w:r w:rsidRPr="00006B92">
        <w:rPr>
          <w:rFonts w:ascii="Palatino Linotype" w:hAnsi="Palatino Linotype" w:cs="Arial"/>
          <w:b/>
          <w:bCs/>
          <w:i/>
          <w:noProof/>
          <w:sz w:val="22"/>
          <w:szCs w:val="22"/>
        </w:rPr>
        <w:t>todas</w:t>
      </w:r>
      <w:r w:rsidRPr="00006B92">
        <w:rPr>
          <w:rFonts w:ascii="Palatino Linotype" w:hAnsi="Palatino Linotype"/>
          <w:b/>
          <w:bCs/>
          <w:i/>
          <w:sz w:val="22"/>
          <w:szCs w:val="22"/>
        </w:rPr>
        <w:t xml:space="preserve"> las demás opciones previstas en la Ley.</w:t>
      </w:r>
      <w:r w:rsidRPr="00006B92">
        <w:rPr>
          <w:rFonts w:ascii="Palatino Linotype" w:hAnsi="Palatino Linotype"/>
          <w:bCs/>
          <w:i/>
          <w:sz w:val="22"/>
          <w:szCs w:val="22"/>
        </w:rPr>
        <w:t xml:space="preserve"> </w:t>
      </w:r>
      <w:r w:rsidRPr="00006B92">
        <w:rPr>
          <w:rFonts w:ascii="Palatino Linotype" w:hAnsi="Palatino Linotype"/>
          <w:i/>
          <w:sz w:val="22"/>
          <w:szCs w:val="22"/>
          <w:u w:val="single"/>
        </w:rPr>
        <w:t xml:space="preserve">De conformidad con lo dispuesto en los artículos 42 y 44 de la </w:t>
      </w:r>
      <w:r w:rsidRPr="00006B92">
        <w:rPr>
          <w:rFonts w:ascii="Palatino Linotype" w:hAnsi="Palatino Linotype"/>
          <w:i/>
          <w:iCs/>
          <w:sz w:val="22"/>
          <w:szCs w:val="22"/>
          <w:u w:val="single"/>
        </w:rPr>
        <w:t>Ley Federal de Transparencia y Acceso a la Información Pública Gubernamental</w:t>
      </w:r>
      <w:r w:rsidRPr="00006B92">
        <w:rPr>
          <w:rFonts w:ascii="Palatino Linotype" w:hAnsi="Palatino Linotype"/>
          <w:i/>
          <w:sz w:val="22"/>
          <w:szCs w:val="22"/>
          <w:u w:val="single"/>
        </w:rPr>
        <w:t>, y 54 de su Reglamento, la entrega de la información debe hacerse, en la medida de lo posible, en la forma solicitada por el interesado</w:t>
      </w:r>
      <w:r w:rsidRPr="00006B92">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006B92">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006B92">
        <w:rPr>
          <w:rFonts w:ascii="Palatino Linotype" w:hAnsi="Palatino Linotype"/>
          <w:i/>
          <w:sz w:val="22"/>
          <w:szCs w:val="22"/>
        </w:rPr>
        <w:t xml:space="preserve">. Así, cuando se justifique el impedimento, los sujetos obligados deberán notificar al particular la disposición de la información en todas las </w:t>
      </w:r>
      <w:r w:rsidRPr="00006B92">
        <w:rPr>
          <w:rFonts w:ascii="Palatino Linotype" w:hAnsi="Palatino Linotype"/>
          <w:i/>
          <w:sz w:val="22"/>
          <w:szCs w:val="22"/>
        </w:rPr>
        <w:lastRenderedPageBreak/>
        <w:t xml:space="preserve">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82A2C89" w14:textId="77777777" w:rsidR="008C7F76" w:rsidRPr="00006B92" w:rsidRDefault="008C7F76" w:rsidP="008C7F76">
      <w:pPr>
        <w:ind w:left="567" w:right="567"/>
        <w:jc w:val="both"/>
        <w:rPr>
          <w:rFonts w:ascii="Palatino Linotype" w:hAnsi="Palatino Linotype"/>
          <w:i/>
          <w:sz w:val="22"/>
          <w:szCs w:val="22"/>
        </w:rPr>
      </w:pPr>
      <w:r w:rsidRPr="00006B92">
        <w:rPr>
          <w:rFonts w:ascii="Palatino Linotype" w:hAnsi="Palatino Linotype"/>
          <w:i/>
          <w:sz w:val="22"/>
          <w:szCs w:val="22"/>
        </w:rPr>
        <w:t xml:space="preserve">Resoluciones </w:t>
      </w:r>
    </w:p>
    <w:p w14:paraId="74FB5151" w14:textId="77777777" w:rsidR="008C7F76" w:rsidRPr="00006B92" w:rsidRDefault="008C7F76" w:rsidP="008C7F76">
      <w:pPr>
        <w:ind w:left="567" w:right="567"/>
        <w:jc w:val="both"/>
        <w:rPr>
          <w:rFonts w:ascii="Palatino Linotype" w:hAnsi="Palatino Linotype"/>
          <w:i/>
          <w:sz w:val="22"/>
          <w:szCs w:val="22"/>
        </w:rPr>
      </w:pPr>
      <w:r w:rsidRPr="00006B92">
        <w:rPr>
          <w:rFonts w:ascii="Palatino Linotype" w:hAnsi="Palatino Linotype"/>
          <w:i/>
          <w:sz w:val="22"/>
          <w:szCs w:val="22"/>
        </w:rPr>
        <w:t xml:space="preserve">RDA 2012/12. Interpuesto en contra de la Secretaría de Comunicaciones y Transportes. Comisionada Ponente Jacqueline Peschard Mariscal. </w:t>
      </w:r>
    </w:p>
    <w:p w14:paraId="686B908D" w14:textId="77777777" w:rsidR="008C7F76" w:rsidRPr="00006B92" w:rsidRDefault="008C7F76" w:rsidP="008C7F76">
      <w:pPr>
        <w:ind w:left="567" w:right="567"/>
        <w:jc w:val="both"/>
        <w:rPr>
          <w:rFonts w:ascii="Palatino Linotype" w:hAnsi="Palatino Linotype"/>
          <w:i/>
          <w:sz w:val="22"/>
          <w:szCs w:val="22"/>
        </w:rPr>
      </w:pPr>
      <w:r w:rsidRPr="00006B92">
        <w:rPr>
          <w:rFonts w:ascii="Palatino Linotype" w:hAnsi="Palatino Linotype"/>
          <w:i/>
          <w:sz w:val="22"/>
          <w:szCs w:val="22"/>
        </w:rPr>
        <w:t xml:space="preserve">RDA 0973/12. Interpuesto en contra de la Secretaría de Educación Pública. Comisionada Ponente Sigrid Arzt Colunga. </w:t>
      </w:r>
    </w:p>
    <w:p w14:paraId="01956272" w14:textId="77777777" w:rsidR="008C7F76" w:rsidRPr="00006B92" w:rsidRDefault="008C7F76" w:rsidP="008C7F76">
      <w:pPr>
        <w:ind w:left="567" w:right="567"/>
        <w:jc w:val="both"/>
        <w:rPr>
          <w:rFonts w:ascii="Palatino Linotype" w:hAnsi="Palatino Linotype"/>
          <w:i/>
          <w:sz w:val="22"/>
          <w:szCs w:val="22"/>
        </w:rPr>
      </w:pPr>
      <w:r w:rsidRPr="00006B92">
        <w:rPr>
          <w:rFonts w:ascii="Palatino Linotype" w:hAnsi="Palatino Linotype"/>
          <w:i/>
          <w:sz w:val="22"/>
          <w:szCs w:val="22"/>
        </w:rPr>
        <w:t xml:space="preserve">RDA 0112/12. Interpuesto en contra de Petróleos Mexicanos. Comisionado Ponente Ángel Trinidad Zaldívar. </w:t>
      </w:r>
    </w:p>
    <w:p w14:paraId="5AEE4E22" w14:textId="77777777" w:rsidR="008C7F76" w:rsidRPr="00006B92" w:rsidRDefault="008C7F76" w:rsidP="008C7F76">
      <w:pPr>
        <w:ind w:left="567" w:right="567"/>
        <w:jc w:val="both"/>
        <w:rPr>
          <w:rFonts w:ascii="Palatino Linotype" w:hAnsi="Palatino Linotype"/>
          <w:i/>
          <w:sz w:val="22"/>
          <w:szCs w:val="22"/>
        </w:rPr>
      </w:pPr>
      <w:r w:rsidRPr="00006B92">
        <w:rPr>
          <w:rFonts w:ascii="Palatino Linotype" w:hAnsi="Palatino Linotype"/>
          <w:i/>
          <w:sz w:val="22"/>
          <w:szCs w:val="22"/>
        </w:rPr>
        <w:t xml:space="preserve">RDA 0085/12. Interpuesto en contra del Instituto Nacional de Ciencias Médicas y Nutrición Salvador Zubirán. Comisionada Ponente Sigrid Arzt Colunga. </w:t>
      </w:r>
    </w:p>
    <w:p w14:paraId="03385A54" w14:textId="77777777" w:rsidR="008C7F76" w:rsidRPr="00006B92" w:rsidRDefault="008C7F76" w:rsidP="008C7F76">
      <w:pPr>
        <w:ind w:left="567" w:right="567"/>
        <w:jc w:val="both"/>
        <w:rPr>
          <w:rFonts w:ascii="Palatino Linotype" w:hAnsi="Palatino Linotype"/>
          <w:i/>
          <w:sz w:val="22"/>
          <w:szCs w:val="22"/>
        </w:rPr>
      </w:pPr>
      <w:r w:rsidRPr="00006B92">
        <w:rPr>
          <w:rFonts w:ascii="Palatino Linotype" w:hAnsi="Palatino Linotype"/>
          <w:i/>
          <w:sz w:val="22"/>
          <w:szCs w:val="22"/>
        </w:rPr>
        <w:t>3068/11. Interpuesto en contra de la Presidencia de la República. Comisionada Ponente María Elena Pérez-Jaén Zermeño. “</w:t>
      </w:r>
    </w:p>
    <w:p w14:paraId="23EDFDA4" w14:textId="77777777" w:rsidR="008C7F76" w:rsidRPr="00006B92" w:rsidRDefault="008C7F76" w:rsidP="008C7F76">
      <w:pPr>
        <w:ind w:left="567" w:right="567"/>
        <w:jc w:val="both"/>
        <w:rPr>
          <w:rFonts w:ascii="Palatino Linotype" w:hAnsi="Palatino Linotype"/>
          <w:i/>
          <w:sz w:val="22"/>
          <w:szCs w:val="22"/>
        </w:rPr>
      </w:pPr>
    </w:p>
    <w:p w14:paraId="282BCB7A" w14:textId="4AE5AEEB" w:rsidR="008C7F76" w:rsidRPr="00006B92" w:rsidRDefault="008C7F76" w:rsidP="008C7F76">
      <w:pPr>
        <w:ind w:left="567" w:right="567"/>
        <w:jc w:val="both"/>
        <w:rPr>
          <w:rFonts w:ascii="Palatino Linotype" w:hAnsi="Palatino Linotype"/>
          <w:i/>
          <w:sz w:val="22"/>
          <w:szCs w:val="22"/>
        </w:rPr>
      </w:pPr>
      <w:r w:rsidRPr="00006B92">
        <w:rPr>
          <w:rFonts w:ascii="Palatino Linotype" w:hAnsi="Palatino Linotype"/>
          <w:b/>
          <w:i/>
          <w:sz w:val="22"/>
          <w:szCs w:val="22"/>
        </w:rPr>
        <w:t>Criterio 02/2004 INFORMACIÓN DISPERSA</w:t>
      </w:r>
      <w:r w:rsidRPr="00006B92">
        <w:rPr>
          <w:rFonts w:ascii="Palatino Linotype" w:hAnsi="Palatino Linotype"/>
          <w:b/>
          <w:sz w:val="22"/>
          <w:szCs w:val="22"/>
        </w:rPr>
        <w:t xml:space="preserve"> </w:t>
      </w:r>
      <w:r w:rsidRPr="00006B92">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006B92">
        <w:rPr>
          <w:rFonts w:ascii="Palatino Linotype" w:hAnsi="Palatino Linotype"/>
          <w:i/>
          <w:sz w:val="22"/>
          <w:szCs w:val="22"/>
        </w:rPr>
        <w:t xml:space="preserve"> </w:t>
      </w:r>
      <w:r w:rsidRPr="00006B92">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006B92">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006B92">
        <w:rPr>
          <w:rFonts w:ascii="Palatino Linotype" w:hAnsi="Palatino Linotype"/>
          <w:i/>
          <w:sz w:val="22"/>
          <w:szCs w:val="22"/>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w:t>
      </w:r>
      <w:r w:rsidRPr="00006B92">
        <w:rPr>
          <w:rFonts w:ascii="Palatino Linotype" w:hAnsi="Palatino Linotype"/>
          <w:i/>
          <w:sz w:val="22"/>
          <w:szCs w:val="22"/>
          <w:u w:val="single"/>
        </w:rPr>
        <w:lastRenderedPageBreak/>
        <w:t>a poner a disposición de los gobernados la información que conforme a lo previsto en el marco jurídico que los regula deben tener bajo su resguardo, c</w:t>
      </w:r>
      <w:r w:rsidRPr="00006B92">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638B2ECC" w14:textId="77777777" w:rsidR="008C7F76" w:rsidRPr="00006B92" w:rsidRDefault="008C7F76" w:rsidP="008C7F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8D606D" w14:textId="1B7BE113" w:rsidR="008C7F76" w:rsidRPr="00006B92" w:rsidRDefault="008C7F76"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Entonces, </w:t>
      </w:r>
      <w:r w:rsidRPr="00006B92">
        <w:rPr>
          <w:rFonts w:ascii="Palatino Linotype" w:hAnsi="Palatino Linotype"/>
          <w:lang w:val="es-ES"/>
        </w:rPr>
        <w:t xml:space="preserve">al carecer de elementos que permitan que existe la necesidad de realizar el cambio de modalidad, por ejemplo, el cúmulo de información que exceda las capacidades del SAIMEX, o bien, que se sobrepasa las capacidades administrativas y humanas con los respectivos medios de convicción es que se determina que es improcedente otorgarle el cambio de modalidad al </w:t>
      </w:r>
      <w:r w:rsidRPr="00006B92">
        <w:rPr>
          <w:rFonts w:ascii="Palatino Linotype" w:hAnsi="Palatino Linotype"/>
          <w:b/>
          <w:bCs/>
          <w:lang w:val="es-ES"/>
        </w:rPr>
        <w:t>SUJETO OBLIGADO</w:t>
      </w:r>
      <w:r w:rsidRPr="00006B92">
        <w:rPr>
          <w:rFonts w:ascii="Palatino Linotype" w:hAnsi="Palatino Linotype"/>
          <w:lang w:val="es-ES"/>
        </w:rPr>
        <w:t>, en consecuencia, deberá proporcionar la información requerida a través del SAIMEX.</w:t>
      </w:r>
    </w:p>
    <w:p w14:paraId="6DD9151C" w14:textId="533A3914" w:rsidR="00110F25" w:rsidRPr="00006B92" w:rsidRDefault="00110F25" w:rsidP="00110F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09BAA96" w14:textId="08A5FE8C" w:rsidR="003C0B20" w:rsidRPr="00006B92" w:rsidRDefault="003C0B20" w:rsidP="003C0B20">
      <w:pPr>
        <w:pStyle w:val="Ttulo2"/>
        <w:tabs>
          <w:tab w:val="left" w:pos="0"/>
        </w:tabs>
        <w:spacing w:before="0" w:line="360" w:lineRule="auto"/>
        <w:rPr>
          <w:rFonts w:ascii="Palatino Linotype" w:hAnsi="Palatino Linotype"/>
          <w:b/>
          <w:color w:val="auto"/>
          <w:sz w:val="24"/>
          <w:szCs w:val="24"/>
        </w:rPr>
      </w:pPr>
      <w:r w:rsidRPr="00006B92">
        <w:rPr>
          <w:rFonts w:ascii="Palatino Linotype" w:hAnsi="Palatino Linotype"/>
          <w:b/>
          <w:color w:val="auto"/>
          <w:sz w:val="24"/>
          <w:szCs w:val="24"/>
        </w:rPr>
        <w:t>QUINTO. Vista a los órganos de control interno.</w:t>
      </w:r>
    </w:p>
    <w:p w14:paraId="738F040F" w14:textId="77777777" w:rsidR="003C0B20" w:rsidRPr="00006B92" w:rsidRDefault="003C0B20" w:rsidP="00110F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E1E6342" w14:textId="5BE393A7" w:rsidR="003C0B20" w:rsidRPr="00006B92" w:rsidRDefault="003C0B20"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Con </w:t>
      </w:r>
      <w:r w:rsidRPr="00006B92">
        <w:rPr>
          <w:rFonts w:ascii="Palatino Linotype" w:hAnsi="Palatino Linotype"/>
        </w:rPr>
        <w:t>fundamento en el artículo 222 de la Ley de Transparencia y Acceso a la Información Pública del Estado de México y Municipios, son causas de responsabilidad administrativas las siguientes:</w:t>
      </w:r>
    </w:p>
    <w:p w14:paraId="44A46375" w14:textId="718847A8" w:rsidR="003C0B20" w:rsidRPr="00006B92" w:rsidRDefault="003C0B20" w:rsidP="003C0B20">
      <w:pPr>
        <w:pStyle w:val="Prrafodelista"/>
        <w:tabs>
          <w:tab w:val="left" w:pos="426"/>
          <w:tab w:val="left" w:pos="567"/>
        </w:tabs>
        <w:spacing w:line="360" w:lineRule="auto"/>
        <w:ind w:left="0"/>
        <w:jc w:val="both"/>
        <w:rPr>
          <w:rFonts w:ascii="Palatino Linotype" w:hAnsi="Palatino Linotype"/>
        </w:rPr>
      </w:pPr>
    </w:p>
    <w:p w14:paraId="5B970CEB" w14:textId="77777777" w:rsidR="003C0B20" w:rsidRPr="00006B92" w:rsidRDefault="003C0B20" w:rsidP="003C0B20">
      <w:pPr>
        <w:pStyle w:val="Prrafodelista"/>
        <w:ind w:left="567" w:right="567"/>
        <w:jc w:val="both"/>
        <w:rPr>
          <w:rFonts w:ascii="Palatino Linotype" w:eastAsia="Times New Roman" w:hAnsi="Palatino Linotype" w:cs="Times New Roman"/>
          <w:i/>
          <w:sz w:val="22"/>
        </w:rPr>
      </w:pPr>
      <w:r w:rsidRPr="00006B92">
        <w:rPr>
          <w:rFonts w:ascii="Palatino Linotype" w:eastAsia="Times New Roman" w:hAnsi="Palatino Linotype" w:cs="Times New Roman"/>
          <w:b/>
          <w:i/>
          <w:sz w:val="22"/>
        </w:rPr>
        <w:t>“Artículo 222.</w:t>
      </w:r>
      <w:r w:rsidRPr="00006B92">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4CD78A35" w14:textId="77777777" w:rsidR="003C0B20" w:rsidRPr="00006B92" w:rsidRDefault="003C0B20" w:rsidP="003C0B20">
      <w:pPr>
        <w:pStyle w:val="Prrafodelista"/>
        <w:ind w:left="567" w:right="567"/>
        <w:jc w:val="both"/>
        <w:rPr>
          <w:rFonts w:ascii="Palatino Linotype" w:eastAsia="Times New Roman" w:hAnsi="Palatino Linotype" w:cs="Times New Roman"/>
          <w:i/>
          <w:sz w:val="22"/>
        </w:rPr>
      </w:pPr>
      <w:r w:rsidRPr="00006B92">
        <w:rPr>
          <w:rFonts w:ascii="Palatino Linotype" w:eastAsia="Times New Roman" w:hAnsi="Palatino Linotype" w:cs="Times New Roman"/>
          <w:i/>
          <w:sz w:val="22"/>
        </w:rPr>
        <w:t>(…)</w:t>
      </w:r>
    </w:p>
    <w:p w14:paraId="03DDF03E" w14:textId="77777777" w:rsidR="003C0B20" w:rsidRPr="00006B92" w:rsidRDefault="003C0B20" w:rsidP="003C0B20">
      <w:pPr>
        <w:pStyle w:val="Prrafodelista"/>
        <w:ind w:left="567" w:right="567"/>
        <w:jc w:val="both"/>
        <w:rPr>
          <w:rFonts w:ascii="Palatino Linotype" w:eastAsia="Times New Roman" w:hAnsi="Palatino Linotype" w:cs="Times New Roman"/>
          <w:i/>
          <w:sz w:val="22"/>
        </w:rPr>
      </w:pPr>
      <w:r w:rsidRPr="00006B92">
        <w:rPr>
          <w:rFonts w:ascii="Palatino Linotype" w:eastAsia="Times New Roman" w:hAnsi="Palatino Linotype" w:cs="Times New Roman"/>
          <w:b/>
          <w:i/>
          <w:sz w:val="22"/>
        </w:rPr>
        <w:lastRenderedPageBreak/>
        <w:t>I. Cualquier acto u omisión que provoque la suspensión o deficiencia en la atención de las solicitudes de información</w:t>
      </w:r>
      <w:r w:rsidRPr="00006B92">
        <w:rPr>
          <w:rFonts w:ascii="Palatino Linotype" w:eastAsia="Times New Roman" w:hAnsi="Palatino Linotype" w:cs="Times New Roman"/>
          <w:i/>
          <w:sz w:val="22"/>
        </w:rPr>
        <w:t>;</w:t>
      </w:r>
    </w:p>
    <w:p w14:paraId="74563DF5" w14:textId="77777777" w:rsidR="003C0B20" w:rsidRPr="00006B92" w:rsidRDefault="003C0B20" w:rsidP="003C0B20">
      <w:pPr>
        <w:pStyle w:val="Prrafodelista"/>
        <w:ind w:left="567" w:right="567"/>
        <w:jc w:val="both"/>
        <w:rPr>
          <w:rFonts w:ascii="Palatino Linotype" w:eastAsia="Times New Roman" w:hAnsi="Palatino Linotype" w:cs="Times New Roman"/>
          <w:i/>
          <w:sz w:val="22"/>
        </w:rPr>
      </w:pPr>
      <w:r w:rsidRPr="00006B92">
        <w:rPr>
          <w:rFonts w:ascii="Palatino Linotype" w:eastAsia="Times New Roman" w:hAnsi="Palatino Linotype" w:cs="Times New Roman"/>
          <w:b/>
          <w:i/>
          <w:sz w:val="22"/>
        </w:rPr>
        <w:t>II. La falta de respuesta a las solicitudes de información en los plazos señalados en la normatividad aplicable</w:t>
      </w:r>
      <w:r w:rsidRPr="00006B92">
        <w:rPr>
          <w:rFonts w:ascii="Palatino Linotype" w:eastAsia="Times New Roman" w:hAnsi="Palatino Linotype" w:cs="Times New Roman"/>
          <w:i/>
          <w:sz w:val="22"/>
        </w:rPr>
        <w:t>;</w:t>
      </w:r>
    </w:p>
    <w:p w14:paraId="1431F52A" w14:textId="5D937014" w:rsidR="003C0B20" w:rsidRPr="00006B92" w:rsidRDefault="003C0B20" w:rsidP="003C0B20">
      <w:pPr>
        <w:pStyle w:val="Prrafodelista"/>
        <w:ind w:left="567" w:right="567"/>
        <w:jc w:val="both"/>
        <w:rPr>
          <w:rFonts w:ascii="Palatino Linotype" w:eastAsia="Times New Roman" w:hAnsi="Palatino Linotype" w:cs="Times New Roman"/>
          <w:i/>
          <w:sz w:val="22"/>
        </w:rPr>
      </w:pPr>
      <w:r w:rsidRPr="00006B92">
        <w:rPr>
          <w:rFonts w:ascii="Palatino Linotype" w:eastAsia="Times New Roman" w:hAnsi="Palatino Linotype" w:cs="Times New Roman"/>
          <w:i/>
          <w:sz w:val="22"/>
        </w:rPr>
        <w:t>(…)”</w:t>
      </w:r>
    </w:p>
    <w:p w14:paraId="58C70CA1" w14:textId="77777777" w:rsidR="003C0B20" w:rsidRPr="00006B92" w:rsidRDefault="003C0B20" w:rsidP="003C0B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C8210E" w14:textId="19FD19F7" w:rsidR="003C0B20" w:rsidRPr="00006B92" w:rsidRDefault="003C0B20"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Es </w:t>
      </w:r>
      <w:r w:rsidRPr="00006B92">
        <w:rPr>
          <w:rFonts w:ascii="Palatino Linotype" w:hAnsi="Palatino Linotype"/>
        </w:rPr>
        <w:t>necesario señalar que, aunque se turnó la solicitud de información al servidor público habilitado, el cual como se refirió en el estudio no dio respuesta, tampoco existe registro de que el titular de la unidad de transparencia hubiera realizado alguna otra actuación para dar respuesta a la solicitud de información.</w:t>
      </w:r>
    </w:p>
    <w:p w14:paraId="1DD9E948" w14:textId="77777777" w:rsidR="003C0B20" w:rsidRPr="00006B92" w:rsidRDefault="003C0B20" w:rsidP="003C0B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706194B" w14:textId="79DCFD9D" w:rsidR="003C0B20" w:rsidRPr="00006B92" w:rsidRDefault="003C0B20"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Así, </w:t>
      </w:r>
      <w:r w:rsidRPr="00006B92">
        <w:rPr>
          <w:rFonts w:ascii="Palatino Linotype" w:hAnsi="Palatino Linotype"/>
        </w:rPr>
        <w:t>la falta de respuesta 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14:paraId="2DFA63CD"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1E7AF01" w14:textId="534882B8" w:rsidR="003C0B20"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Es </w:t>
      </w:r>
      <w:r w:rsidRPr="00006B92">
        <w:rPr>
          <w:rFonts w:ascii="Palatino Linotype" w:hAnsi="Palatino Linotype"/>
        </w:rPr>
        <w:t>conveniente señalar la fracción X, del artículo 36, de la Ley de Transparencia y Acceso a la Información Pública del Estado de México y Municipios, que establece:</w:t>
      </w:r>
    </w:p>
    <w:p w14:paraId="1FCBA017" w14:textId="01389768"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F4753E8" w14:textId="77777777" w:rsidR="00F00EA5" w:rsidRPr="00006B92" w:rsidRDefault="00F00EA5" w:rsidP="00F00EA5">
      <w:pPr>
        <w:ind w:left="567" w:right="567"/>
        <w:contextualSpacing/>
        <w:jc w:val="both"/>
        <w:rPr>
          <w:rFonts w:ascii="Palatino Linotype" w:hAnsi="Palatino Linotype"/>
          <w:i/>
          <w:sz w:val="22"/>
          <w:lang w:val="es-ES_tradnl" w:eastAsia="es-ES"/>
        </w:rPr>
      </w:pPr>
      <w:r w:rsidRPr="00006B92">
        <w:rPr>
          <w:rFonts w:ascii="Palatino Linotype" w:hAnsi="Palatino Linotype"/>
          <w:i/>
          <w:sz w:val="22"/>
          <w:lang w:val="es-ES_tradnl" w:eastAsia="es-ES"/>
        </w:rPr>
        <w:t>“</w:t>
      </w:r>
      <w:r w:rsidRPr="00006B92">
        <w:rPr>
          <w:rFonts w:ascii="Palatino Linotype" w:hAnsi="Palatino Linotype"/>
          <w:b/>
          <w:i/>
          <w:sz w:val="22"/>
          <w:lang w:val="es-ES_tradnl" w:eastAsia="es-ES"/>
        </w:rPr>
        <w:t>Artículo 36.</w:t>
      </w:r>
      <w:r w:rsidRPr="00006B92">
        <w:rPr>
          <w:rFonts w:ascii="Palatino Linotype" w:hAnsi="Palatino Linotype"/>
          <w:i/>
          <w:sz w:val="22"/>
          <w:lang w:val="es-ES_tradnl" w:eastAsia="es-ES"/>
        </w:rPr>
        <w:t xml:space="preserve"> El Instituto tendrá, en el ámbito de su competencia, las siguientes atribuciones:</w:t>
      </w:r>
    </w:p>
    <w:p w14:paraId="3E6AB097" w14:textId="77777777" w:rsidR="00F00EA5" w:rsidRPr="00006B92" w:rsidRDefault="00F00EA5" w:rsidP="00F00EA5">
      <w:pPr>
        <w:ind w:left="567" w:right="567"/>
        <w:contextualSpacing/>
        <w:jc w:val="both"/>
        <w:rPr>
          <w:rFonts w:ascii="Palatino Linotype" w:hAnsi="Palatino Linotype"/>
          <w:i/>
          <w:sz w:val="22"/>
          <w:lang w:val="es-ES_tradnl" w:eastAsia="es-ES"/>
        </w:rPr>
      </w:pPr>
      <w:r w:rsidRPr="00006B92">
        <w:rPr>
          <w:rFonts w:ascii="Palatino Linotype" w:hAnsi="Palatino Linotype"/>
          <w:i/>
          <w:sz w:val="22"/>
          <w:lang w:val="es-ES_tradnl" w:eastAsia="es-ES"/>
        </w:rPr>
        <w:t>(…)</w:t>
      </w:r>
    </w:p>
    <w:p w14:paraId="1E056B5F" w14:textId="77777777" w:rsidR="00F00EA5" w:rsidRPr="00006B92" w:rsidRDefault="00F00EA5" w:rsidP="00F00EA5">
      <w:pPr>
        <w:ind w:left="567" w:right="567"/>
        <w:contextualSpacing/>
        <w:jc w:val="both"/>
        <w:rPr>
          <w:rFonts w:ascii="Palatino Linotype" w:hAnsi="Palatino Linotype"/>
          <w:i/>
          <w:sz w:val="22"/>
          <w:lang w:val="es-ES_tradnl" w:eastAsia="es-ES"/>
        </w:rPr>
      </w:pPr>
      <w:r w:rsidRPr="00006B92">
        <w:rPr>
          <w:rFonts w:ascii="Palatino Linotype" w:hAnsi="Palatino Linotype"/>
          <w:i/>
          <w:sz w:val="22"/>
          <w:lang w:val="es-ES_tradnl" w:eastAsia="es-ES"/>
        </w:rPr>
        <w:t>X. Hacer del conocimiento del órgano de control interno o equivalente de cada Sujeto Obligado las infracciones a esta Ley; “</w:t>
      </w:r>
    </w:p>
    <w:p w14:paraId="5940353D" w14:textId="5D272343" w:rsidR="00F00EA5" w:rsidRPr="00006B92" w:rsidRDefault="00F00EA5" w:rsidP="00F00EA5">
      <w:pPr>
        <w:ind w:left="567" w:right="567"/>
        <w:contextualSpacing/>
        <w:jc w:val="both"/>
        <w:rPr>
          <w:rFonts w:ascii="Palatino Linotype" w:hAnsi="Palatino Linotype"/>
          <w:i/>
          <w:sz w:val="22"/>
          <w:lang w:val="es-ES_tradnl" w:eastAsia="es-ES"/>
        </w:rPr>
      </w:pPr>
      <w:r w:rsidRPr="00006B92">
        <w:rPr>
          <w:rFonts w:ascii="Palatino Linotype" w:hAnsi="Palatino Linotype"/>
          <w:i/>
          <w:sz w:val="22"/>
          <w:lang w:val="es-ES_tradnl" w:eastAsia="es-ES"/>
        </w:rPr>
        <w:t>(…)”</w:t>
      </w:r>
    </w:p>
    <w:p w14:paraId="4180A080" w14:textId="77777777" w:rsidR="000F6651" w:rsidRPr="00006B92" w:rsidRDefault="000F6651" w:rsidP="000F6651">
      <w:pPr>
        <w:ind w:right="567"/>
        <w:contextualSpacing/>
        <w:jc w:val="both"/>
        <w:rPr>
          <w:rFonts w:ascii="Palatino Linotype" w:hAnsi="Palatino Linotype"/>
          <w:i/>
          <w:sz w:val="22"/>
          <w:lang w:val="es-ES_tradnl" w:eastAsia="es-ES"/>
        </w:rPr>
      </w:pPr>
    </w:p>
    <w:p w14:paraId="09CD5E99" w14:textId="2EA8F363" w:rsidR="003C0B20"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Asimismo, </w:t>
      </w:r>
      <w:r w:rsidRPr="00006B92">
        <w:rPr>
          <w:rFonts w:ascii="Palatino Linotype" w:hAnsi="Palatino Linotype"/>
        </w:rPr>
        <w:t xml:space="preserve">este Pleno hará del conocimiento del órgano de control de este Instituto de las infracciones en que el </w:t>
      </w:r>
      <w:r w:rsidRPr="00006B92">
        <w:rPr>
          <w:rFonts w:ascii="Palatino Linotype" w:hAnsi="Palatino Linotype"/>
          <w:b/>
        </w:rPr>
        <w:t>SUJETO OBLIGADO</w:t>
      </w:r>
      <w:r w:rsidRPr="00006B92">
        <w:rPr>
          <w:rFonts w:ascii="Palatino Linotype" w:hAnsi="Palatino Linotype"/>
        </w:rPr>
        <w:t xml:space="preserve"> incurrió, lo cual se encuentra previsto </w:t>
      </w:r>
      <w:r w:rsidRPr="00006B92">
        <w:rPr>
          <w:rFonts w:ascii="Palatino Linotype" w:eastAsia="MS Mincho" w:hAnsi="Palatino Linotype" w:cs="Arial"/>
        </w:rPr>
        <w:t>en la Ley de Transparencia Acceso a la Información Pública del Estado de México y Municipios específicamente en sus artículos 190 y 223 que señalan lo siguiente:</w:t>
      </w:r>
    </w:p>
    <w:p w14:paraId="228DEEB7" w14:textId="7415540B"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D6305B" w14:textId="77777777" w:rsidR="00F00EA5" w:rsidRPr="00006B92" w:rsidRDefault="00F00EA5" w:rsidP="00F00EA5">
      <w:pPr>
        <w:ind w:left="567" w:right="567"/>
        <w:contextualSpacing/>
        <w:jc w:val="both"/>
        <w:rPr>
          <w:rFonts w:ascii="Palatino Linotype" w:hAnsi="Palatino Linotype"/>
          <w:i/>
          <w:sz w:val="22"/>
          <w:lang w:val="es-ES_tradnl" w:eastAsia="es-ES"/>
        </w:rPr>
      </w:pPr>
      <w:r w:rsidRPr="00006B92">
        <w:rPr>
          <w:rFonts w:ascii="Palatino Linotype" w:hAnsi="Palatino Linotype"/>
          <w:i/>
          <w:sz w:val="22"/>
          <w:lang w:val="es-ES_tradnl" w:eastAsia="es-ES"/>
        </w:rPr>
        <w:t>“</w:t>
      </w:r>
      <w:r w:rsidRPr="00006B92">
        <w:rPr>
          <w:rFonts w:ascii="Palatino Linotype" w:hAnsi="Palatino Linotype"/>
          <w:b/>
          <w:i/>
          <w:sz w:val="22"/>
          <w:lang w:val="es-ES_tradnl" w:eastAsia="es-ES"/>
        </w:rPr>
        <w:t>Artículo 190.</w:t>
      </w:r>
      <w:r w:rsidRPr="00006B92">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F0A016D" w14:textId="77777777" w:rsidR="00F00EA5" w:rsidRPr="00006B92" w:rsidRDefault="00F00EA5" w:rsidP="00F00EA5">
      <w:pPr>
        <w:ind w:left="567" w:right="567"/>
        <w:contextualSpacing/>
        <w:jc w:val="both"/>
        <w:rPr>
          <w:rFonts w:ascii="Palatino Linotype" w:eastAsiaTheme="minorEastAsia" w:hAnsi="Palatino Linotype"/>
          <w:i/>
          <w:sz w:val="22"/>
          <w:lang w:val="es-ES_tradnl" w:eastAsia="es-ES"/>
        </w:rPr>
      </w:pPr>
      <w:r w:rsidRPr="00006B92">
        <w:rPr>
          <w:rFonts w:ascii="Palatino Linotype" w:hAnsi="Palatino Linotype"/>
          <w:i/>
          <w:sz w:val="22"/>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006B92">
        <w:rPr>
          <w:rFonts w:ascii="Palatino Linotype" w:eastAsiaTheme="minorEastAsia" w:hAnsi="Palatino Linotype"/>
          <w:i/>
          <w:sz w:val="22"/>
          <w:lang w:val="es-ES_tradnl" w:eastAsia="es-ES"/>
        </w:rPr>
        <w:t xml:space="preserve"> (De Acuerdo al Decreto N°207, Publicado el 30 de mayo de 2017)</w:t>
      </w:r>
    </w:p>
    <w:p w14:paraId="71462A32" w14:textId="4021B4F1" w:rsidR="00F00EA5" w:rsidRPr="00006B92" w:rsidRDefault="00F00EA5" w:rsidP="00F00EA5">
      <w:pPr>
        <w:ind w:left="567" w:right="567"/>
        <w:contextualSpacing/>
        <w:jc w:val="both"/>
        <w:rPr>
          <w:rFonts w:ascii="Palatino Linotype" w:eastAsiaTheme="minorEastAsia" w:hAnsi="Palatino Linotype"/>
          <w:i/>
          <w:sz w:val="22"/>
          <w:lang w:val="es-ES_tradnl" w:eastAsia="es-ES"/>
        </w:rPr>
      </w:pPr>
      <w:r w:rsidRPr="00006B92">
        <w:rPr>
          <w:rFonts w:ascii="Palatino Linotype" w:eastAsiaTheme="minorEastAsia" w:hAnsi="Palatino Linotype"/>
          <w:i/>
          <w:sz w:val="22"/>
          <w:lang w:val="es-ES_tradnl" w:eastAsia="es-ES"/>
        </w:rPr>
        <w:t>(…)”</w:t>
      </w:r>
    </w:p>
    <w:p w14:paraId="0E2335DE"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8A6682F" w14:textId="0B547AA4" w:rsidR="003C0B20" w:rsidRPr="00006B92" w:rsidRDefault="00F00EA5" w:rsidP="00F00E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En </w:t>
      </w:r>
      <w:r w:rsidRPr="00006B92">
        <w:rPr>
          <w:rFonts w:ascii="Palatino Linotype" w:hAnsi="Palatino Linotype" w:cs="Arial"/>
        </w:rPr>
        <w:t>consecuencia el recurso de revisión consiste en una garantía secundaria</w:t>
      </w:r>
      <w:r w:rsidRPr="00006B92">
        <w:rPr>
          <w:rFonts w:ascii="Palatino Linotype" w:hAnsi="Palatino Linotype" w:cs="Arial"/>
          <w:i/>
        </w:rPr>
        <w:t xml:space="preserve"> de la anulabilidad de los actos inválidos y de la responsabilidad de los actos ilícitos, que constituyen las desobediencias de sus garantías primarias</w:t>
      </w:r>
      <w:r w:rsidRPr="00006B92">
        <w:rPr>
          <w:rFonts w:ascii="Palatino Linotype" w:hAnsi="Palatino Linotype" w:cs="Arial"/>
          <w:vertAlign w:val="superscript"/>
        </w:rPr>
        <w:footnoteReference w:id="7"/>
      </w:r>
      <w:r w:rsidRPr="00006B92">
        <w:rPr>
          <w:rFonts w:ascii="Palatino Linotype" w:hAnsi="Palatino Linotype" w:cs="Arial"/>
        </w:rPr>
        <w:t xml:space="preserve">  , esto refiere que, ante la falta de respuesta por parte del </w:t>
      </w:r>
      <w:r w:rsidRPr="00006B92">
        <w:rPr>
          <w:rFonts w:ascii="Palatino Linotype" w:hAnsi="Palatino Linotype" w:cs="Arial"/>
          <w:b/>
        </w:rPr>
        <w:t>SUJETO OBLIGADO</w:t>
      </w:r>
      <w:r w:rsidRPr="00006B92">
        <w:rPr>
          <w:rFonts w:ascii="Palatino Linotype" w:hAnsi="Palatino Linotype" w:cs="Arial"/>
        </w:rPr>
        <w:t xml:space="preserve">, la </w:t>
      </w:r>
      <w:r w:rsidRPr="00006B92">
        <w:rPr>
          <w:rFonts w:ascii="Palatino Linotype" w:hAnsi="Palatino Linotype" w:cs="Arial"/>
          <w:b/>
        </w:rPr>
        <w:t>RECURRENTE</w:t>
      </w:r>
      <w:r w:rsidRPr="00006B92">
        <w:rPr>
          <w:rFonts w:ascii="Palatino Linotype" w:hAnsi="Palatino Linotype" w:cs="Arial"/>
        </w:rPr>
        <w:t xml:space="preserve"> interpuso el recurso de revisión con el objeto de que este órgano garante determine si existió una </w:t>
      </w:r>
      <w:r w:rsidRPr="00006B92">
        <w:rPr>
          <w:rFonts w:ascii="Palatino Linotype" w:hAnsi="Palatino Linotype" w:cs="Arial"/>
        </w:rPr>
        <w:lastRenderedPageBreak/>
        <w:t>violación al derecho de acceso a la información pública y que esta violación sea reparada por la autoridad competente.</w:t>
      </w:r>
    </w:p>
    <w:p w14:paraId="2F952281" w14:textId="77777777" w:rsidR="003C0B20" w:rsidRPr="00006B92" w:rsidRDefault="003C0B20" w:rsidP="003C0B20">
      <w:pPr>
        <w:tabs>
          <w:tab w:val="left" w:pos="426"/>
          <w:tab w:val="left" w:pos="567"/>
        </w:tabs>
        <w:spacing w:line="360" w:lineRule="auto"/>
        <w:jc w:val="both"/>
        <w:rPr>
          <w:rFonts w:ascii="Palatino Linotype" w:eastAsia="Calibri" w:hAnsi="Palatino Linotype" w:cs="Arial"/>
          <w:color w:val="000000" w:themeColor="text1"/>
          <w:lang w:val="es-ES"/>
        </w:rPr>
      </w:pPr>
    </w:p>
    <w:p w14:paraId="4FB60CE3" w14:textId="657DC0C5" w:rsidR="003C0B20" w:rsidRPr="00006B92" w:rsidRDefault="003C0B20" w:rsidP="003C0B20">
      <w:pPr>
        <w:pStyle w:val="Ttulo2"/>
        <w:tabs>
          <w:tab w:val="left" w:pos="0"/>
        </w:tabs>
        <w:spacing w:before="0" w:line="360" w:lineRule="auto"/>
        <w:rPr>
          <w:rFonts w:ascii="Palatino Linotype" w:hAnsi="Palatino Linotype"/>
          <w:b/>
          <w:color w:val="auto"/>
          <w:sz w:val="24"/>
          <w:szCs w:val="24"/>
        </w:rPr>
      </w:pPr>
      <w:r w:rsidRPr="00006B92">
        <w:rPr>
          <w:rFonts w:ascii="Palatino Linotype" w:hAnsi="Palatino Linotype"/>
          <w:b/>
          <w:color w:val="auto"/>
          <w:sz w:val="24"/>
          <w:szCs w:val="24"/>
        </w:rPr>
        <w:t>SEXTO. De la versión pública.</w:t>
      </w:r>
    </w:p>
    <w:p w14:paraId="0F65A402" w14:textId="77777777" w:rsidR="003C0B20" w:rsidRPr="00006B92" w:rsidRDefault="003C0B20" w:rsidP="003C0B20">
      <w:pPr>
        <w:tabs>
          <w:tab w:val="left" w:pos="426"/>
          <w:tab w:val="left" w:pos="567"/>
        </w:tabs>
        <w:spacing w:line="360" w:lineRule="auto"/>
        <w:jc w:val="both"/>
        <w:rPr>
          <w:rFonts w:ascii="Palatino Linotype" w:eastAsia="Calibri" w:hAnsi="Palatino Linotype" w:cs="Arial"/>
          <w:color w:val="000000" w:themeColor="text1"/>
          <w:lang w:val="es-ES_tradnl"/>
        </w:rPr>
      </w:pPr>
    </w:p>
    <w:p w14:paraId="3066FD1D" w14:textId="77777777" w:rsidR="00F00EA5" w:rsidRPr="00006B92" w:rsidRDefault="003C0B20" w:rsidP="00F00E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Debe </w:t>
      </w:r>
      <w:r w:rsidR="00F00EA5" w:rsidRPr="00006B92">
        <w:rPr>
          <w:rFonts w:ascii="Palatino Linotype" w:eastAsia="MS Gothic" w:hAnsi="Palatino Linotype" w:cs="Times New Roman"/>
          <w:szCs w:val="26"/>
        </w:rPr>
        <w:t>destacarse que, en la información solicitada</w:t>
      </w:r>
      <w:r w:rsidR="00F00EA5" w:rsidRPr="00006B92">
        <w:rPr>
          <w:rFonts w:ascii="Palatino Linotype" w:eastAsia="MS Gothic" w:hAnsi="Palatino Linotype" w:cs="Times New Roman"/>
          <w:b/>
          <w:szCs w:val="26"/>
        </w:rPr>
        <w:t xml:space="preserve">, </w:t>
      </w:r>
      <w:r w:rsidR="00F00EA5" w:rsidRPr="00006B92">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F00EA5" w:rsidRPr="00006B92">
        <w:rPr>
          <w:rFonts w:ascii="Palatino Linotype" w:eastAsia="MS Gothic" w:hAnsi="Palatino Linotype" w:cs="Times New Roman"/>
          <w:b/>
          <w:szCs w:val="26"/>
          <w:u w:val="single"/>
        </w:rPr>
        <w:t>versión pública</w:t>
      </w:r>
      <w:r w:rsidR="00F00EA5" w:rsidRPr="00006B92">
        <w:rPr>
          <w:rFonts w:ascii="Palatino Linotype" w:eastAsia="MS Gothic" w:hAnsi="Palatino Linotype" w:cs="Times New Roman"/>
          <w:szCs w:val="26"/>
        </w:rPr>
        <w:t xml:space="preserve"> de los documentos por las consideraciones que se estimen pertinentes.</w:t>
      </w:r>
    </w:p>
    <w:p w14:paraId="483E5CA3"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F2B389" w14:textId="6608FD23" w:rsidR="00F00EA5" w:rsidRPr="00006B92" w:rsidRDefault="00F00EA5" w:rsidP="00F00E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La </w:t>
      </w:r>
      <w:r w:rsidRPr="00006B92">
        <w:rPr>
          <w:rFonts w:ascii="Palatino Linotype" w:eastAsia="MS Gothic" w:hAnsi="Palatino Linotype" w:cs="Times New Roman"/>
          <w:szCs w:val="26"/>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06B92">
        <w:rPr>
          <w:rFonts w:ascii="Palatino Linotype" w:eastAsia="MS Gothic" w:hAnsi="Palatino Linotype" w:cs="Times New Roman"/>
          <w:szCs w:val="26"/>
          <w:vertAlign w:val="superscript"/>
        </w:rPr>
        <w:footnoteReference w:id="8"/>
      </w:r>
      <w:r w:rsidRPr="00006B92">
        <w:rPr>
          <w:rFonts w:ascii="Palatino Linotype" w:eastAsia="MS Gothic" w:hAnsi="Palatino Linotype" w:cs="Times New Roman"/>
          <w:szCs w:val="26"/>
        </w:rPr>
        <w:t xml:space="preserve">, aunque cualquier límite o restricción, </w:t>
      </w:r>
      <w:r w:rsidRPr="00006B92">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06B92">
        <w:rPr>
          <w:rFonts w:ascii="Palatino Linotype" w:eastAsia="MS Gothic" w:hAnsi="Palatino Linotype" w:cs="Times New Roman"/>
          <w:szCs w:val="26"/>
          <w:vertAlign w:val="superscript"/>
        </w:rPr>
        <w:footnoteReference w:id="9"/>
      </w:r>
      <w:r w:rsidRPr="00006B9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1E4127E"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FFE36C0" w14:textId="74CC5CBB"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El </w:t>
      </w:r>
      <w:r w:rsidRPr="00006B92">
        <w:rPr>
          <w:rFonts w:ascii="Palatino Linotype" w:hAnsi="Palatino Linotype" w:cs="Arial"/>
        </w:rPr>
        <w:t>grave</w:t>
      </w:r>
      <w:r w:rsidRPr="00006B92">
        <w:rPr>
          <w:rFonts w:ascii="Palatino Linotype" w:eastAsia="MS Gothic" w:hAnsi="Palatino Linotype" w:cs="Times New Roman"/>
          <w:szCs w:val="26"/>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150FB57" w14:textId="1B14236B"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E9F6E2D" w14:textId="7E9A1C32" w:rsidR="00F00EA5" w:rsidRPr="00006B92" w:rsidRDefault="00F00EA5" w:rsidP="00F00EA5">
      <w:pPr>
        <w:pStyle w:val="Prrafodelista"/>
        <w:numPr>
          <w:ilvl w:val="0"/>
          <w:numId w:val="27"/>
        </w:numPr>
        <w:tabs>
          <w:tab w:val="left" w:pos="426"/>
          <w:tab w:val="left" w:pos="567"/>
        </w:tabs>
        <w:spacing w:line="360" w:lineRule="auto"/>
        <w:jc w:val="both"/>
        <w:rPr>
          <w:rFonts w:ascii="Palatino Linotype" w:eastAsia="Calibri" w:hAnsi="Palatino Linotype" w:cs="Arial"/>
          <w:color w:val="000000" w:themeColor="text1"/>
          <w:lang w:val="es-ES"/>
        </w:rPr>
      </w:pPr>
      <w:r w:rsidRPr="00006B92">
        <w:rPr>
          <w:rFonts w:ascii="Palatino Linotype" w:hAnsi="Palatino Linotype" w:cs="Arial"/>
          <w:b/>
        </w:rPr>
        <w:t>Requisitos previos.</w:t>
      </w:r>
    </w:p>
    <w:p w14:paraId="7938B83A" w14:textId="77777777" w:rsidR="000F6651" w:rsidRPr="00006B92" w:rsidRDefault="000F6651" w:rsidP="000F6651">
      <w:pPr>
        <w:tabs>
          <w:tab w:val="left" w:pos="426"/>
          <w:tab w:val="left" w:pos="567"/>
        </w:tabs>
        <w:spacing w:line="360" w:lineRule="auto"/>
        <w:jc w:val="both"/>
        <w:rPr>
          <w:rFonts w:ascii="Palatino Linotype" w:eastAsia="Calibri" w:hAnsi="Palatino Linotype" w:cs="Arial"/>
          <w:color w:val="000000" w:themeColor="text1"/>
          <w:lang w:val="es-ES"/>
        </w:rPr>
      </w:pPr>
    </w:p>
    <w:p w14:paraId="39E7294A" w14:textId="074EBE79" w:rsidR="00F00EA5" w:rsidRPr="00006B92" w:rsidRDefault="00F00EA5" w:rsidP="00F00E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Los </w:t>
      </w:r>
      <w:r w:rsidRPr="00006B92">
        <w:rPr>
          <w:rFonts w:ascii="Palatino Linotype" w:eastAsia="MS Gothic" w:hAnsi="Palatino Linotype" w:cs="Times New Roman"/>
          <w:szCs w:val="26"/>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E62A881"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C29B1DC" w14:textId="3406E688"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Además, </w:t>
      </w:r>
      <w:r w:rsidRPr="00006B92">
        <w:rPr>
          <w:rFonts w:ascii="Palatino Linotype" w:eastAsia="MS Gothic" w:hAnsi="Palatino Linotype" w:cs="Times New Roman"/>
          <w:szCs w:val="26"/>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7C6B52B"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589B236" w14:textId="43B9C2F8"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El </w:t>
      </w:r>
      <w:r w:rsidRPr="00006B92">
        <w:rPr>
          <w:rFonts w:ascii="Palatino Linotype" w:hAnsi="Palatino Linotype" w:cs="Arial"/>
        </w:rPr>
        <w:t>último</w:t>
      </w:r>
      <w:r w:rsidRPr="00006B92">
        <w:rPr>
          <w:rFonts w:ascii="Palatino Linotype" w:eastAsia="MS Gothic" w:hAnsi="Palatino Linotype" w:cs="Times New Roman"/>
          <w:szCs w:val="26"/>
        </w:rPr>
        <w:t xml:space="preserve"> de estos requisitos previos consiste en que no se pueden emitir acuerdos de carácter general ni particular, según lo disponen los artículos 134 y 108 de la Ley Estatal y de la Ley General, respectivamente, esto es, </w:t>
      </w:r>
      <w:r w:rsidRPr="00006B92">
        <w:rPr>
          <w:rFonts w:ascii="Palatino Linotype" w:eastAsia="MS Gothic" w:hAnsi="Palatino Linotype" w:cs="Times New Roman"/>
          <w:b/>
          <w:szCs w:val="26"/>
          <w:u w:val="single"/>
        </w:rPr>
        <w:t xml:space="preserve">no se puede hacer un acuerdo para clasificar de manera general todos los documentos de un </w:t>
      </w:r>
      <w:r w:rsidRPr="00006B92">
        <w:rPr>
          <w:rFonts w:ascii="Palatino Linotype" w:eastAsia="MS Gothic" w:hAnsi="Palatino Linotype" w:cs="Times New Roman"/>
          <w:b/>
          <w:szCs w:val="26"/>
          <w:u w:val="single"/>
        </w:rPr>
        <w:lastRenderedPageBreak/>
        <w:t xml:space="preserve">expediente o área, </w:t>
      </w:r>
      <w:r w:rsidRPr="00006B92">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48797817"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D63197F" w14:textId="336ABA95" w:rsidR="00F00EA5" w:rsidRPr="00006B92" w:rsidRDefault="00F00EA5" w:rsidP="00F00EA5">
      <w:pPr>
        <w:pStyle w:val="Prrafodelista"/>
        <w:numPr>
          <w:ilvl w:val="0"/>
          <w:numId w:val="27"/>
        </w:numPr>
        <w:tabs>
          <w:tab w:val="left" w:pos="426"/>
          <w:tab w:val="left" w:pos="567"/>
        </w:tabs>
        <w:spacing w:line="360" w:lineRule="auto"/>
        <w:jc w:val="both"/>
        <w:rPr>
          <w:rFonts w:ascii="Palatino Linotype" w:eastAsia="Calibri" w:hAnsi="Palatino Linotype" w:cs="Arial"/>
          <w:color w:val="000000" w:themeColor="text1"/>
          <w:lang w:val="es-ES"/>
        </w:rPr>
      </w:pPr>
      <w:r w:rsidRPr="00006B92">
        <w:rPr>
          <w:rFonts w:ascii="Palatino Linotype" w:hAnsi="Palatino Linotype" w:cs="Arial"/>
          <w:b/>
        </w:rPr>
        <w:t>Supuestos de clasificación.</w:t>
      </w:r>
    </w:p>
    <w:p w14:paraId="2084B5C8" w14:textId="77777777" w:rsidR="00F00EA5" w:rsidRPr="00006B92" w:rsidRDefault="00F00EA5" w:rsidP="00F00EA5">
      <w:pPr>
        <w:tabs>
          <w:tab w:val="left" w:pos="426"/>
          <w:tab w:val="left" w:pos="567"/>
        </w:tabs>
        <w:spacing w:line="360" w:lineRule="auto"/>
        <w:jc w:val="both"/>
        <w:rPr>
          <w:rFonts w:ascii="Palatino Linotype" w:eastAsia="Calibri" w:hAnsi="Palatino Linotype" w:cs="Arial"/>
          <w:color w:val="000000" w:themeColor="text1"/>
          <w:lang w:val="es-ES"/>
        </w:rPr>
      </w:pPr>
    </w:p>
    <w:p w14:paraId="5BF275BF" w14:textId="6F8F618D" w:rsidR="00F00EA5" w:rsidRPr="00006B92" w:rsidRDefault="00F00EA5" w:rsidP="00F00E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Las </w:t>
      </w:r>
      <w:r w:rsidRPr="00006B92">
        <w:rPr>
          <w:rFonts w:ascii="Palatino Linotype" w:eastAsia="MS Gothic" w:hAnsi="Palatino Linotype" w:cs="Times New Roman"/>
          <w:szCs w:val="26"/>
        </w:rPr>
        <w:t>disposiciones constitucionales y legales en la materia establecen los dos supuestos generales para clasificar la información: por reserva y por confidencialidad.</w:t>
      </w:r>
    </w:p>
    <w:p w14:paraId="0F027549" w14:textId="7F9BF786" w:rsidR="00F00EA5" w:rsidRPr="00006B92" w:rsidRDefault="00F00EA5" w:rsidP="00F00E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Los </w:t>
      </w:r>
      <w:r w:rsidRPr="00006B92">
        <w:rPr>
          <w:rFonts w:ascii="Palatino Linotype" w:eastAsia="MS Gothic" w:hAnsi="Palatino Linotype" w:cs="Times New Roman"/>
          <w:szCs w:val="26"/>
        </w:rPr>
        <w:t>artículos</w:t>
      </w:r>
      <w:r w:rsidRPr="00006B92">
        <w:rPr>
          <w:rFonts w:ascii="Palatino Linotype" w:hAnsi="Palatino Linotype" w:cs="Arial"/>
        </w:rPr>
        <w:t xml:space="preserve"> </w:t>
      </w:r>
      <w:r w:rsidRPr="00006B92">
        <w:rPr>
          <w:rFonts w:ascii="Palatino Linotype" w:eastAsia="MS Gothic" w:hAnsi="Palatino Linotype" w:cs="Times New Roman"/>
          <w:szCs w:val="26"/>
        </w:rPr>
        <w:t>143 y 116 de la Ley Estatal y de la Ley General, respectivamente, señalan los supuestos para que la información pueda ser clasificada como confidencial:</w:t>
      </w:r>
    </w:p>
    <w:p w14:paraId="1D73D966" w14:textId="50C3696B"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3A16BA" w14:textId="77777777" w:rsidR="00F00EA5" w:rsidRPr="00006B92" w:rsidRDefault="00F00EA5" w:rsidP="00F00EA5">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006B92">
        <w:rPr>
          <w:rFonts w:ascii="Palatino Linotype" w:hAnsi="Palatino Linotype" w:cs="Bookman Old Style"/>
          <w:bCs/>
          <w:i/>
          <w:color w:val="000000"/>
          <w:sz w:val="22"/>
        </w:rPr>
        <w:t xml:space="preserve">“I. </w:t>
      </w:r>
      <w:r w:rsidRPr="00006B92">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6D86A679" w14:textId="77777777" w:rsidR="00F00EA5" w:rsidRPr="00006B92" w:rsidRDefault="00F00EA5" w:rsidP="00F00EA5">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006B92">
        <w:rPr>
          <w:rFonts w:ascii="Palatino Linotype" w:hAnsi="Palatino Linotype" w:cs="Bookman Old Style"/>
          <w:bCs/>
          <w:i/>
          <w:color w:val="000000"/>
          <w:sz w:val="22"/>
        </w:rPr>
        <w:t xml:space="preserve">II. </w:t>
      </w:r>
      <w:r w:rsidRPr="00006B92">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1AD660B" w14:textId="77777777" w:rsidR="00F00EA5" w:rsidRPr="00006B92" w:rsidRDefault="00F00EA5" w:rsidP="00F00EA5">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006B92">
        <w:rPr>
          <w:rFonts w:ascii="Palatino Linotype" w:hAnsi="Palatino Linotype" w:cs="Bookman Old Style"/>
          <w:bCs/>
          <w:i/>
          <w:color w:val="000000"/>
          <w:sz w:val="22"/>
        </w:rPr>
        <w:t xml:space="preserve">III. </w:t>
      </w:r>
      <w:r w:rsidRPr="00006B92">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54309806" w14:textId="77777777" w:rsidR="00F00EA5" w:rsidRPr="00006B92" w:rsidRDefault="00F00EA5" w:rsidP="00F00EA5">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006B92">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6567F2FE" w14:textId="3F18BD01" w:rsidR="00F00EA5" w:rsidRPr="00006B92" w:rsidRDefault="00F00EA5" w:rsidP="00F00EA5">
      <w:pPr>
        <w:widowControl w:val="0"/>
        <w:tabs>
          <w:tab w:val="left" w:pos="8222"/>
        </w:tabs>
        <w:autoSpaceDE w:val="0"/>
        <w:autoSpaceDN w:val="0"/>
        <w:adjustRightInd w:val="0"/>
        <w:ind w:left="567" w:right="567"/>
        <w:jc w:val="both"/>
        <w:rPr>
          <w:rFonts w:ascii="Palatino Linotype" w:hAnsi="Palatino Linotype" w:cs="Bookman Old Style"/>
          <w:i/>
          <w:color w:val="000000"/>
          <w:sz w:val="22"/>
        </w:rPr>
      </w:pPr>
      <w:r w:rsidRPr="00006B92">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3317AEF9" w14:textId="77777777" w:rsidR="00F00EA5" w:rsidRPr="00006B92" w:rsidRDefault="00F00EA5" w:rsidP="000F6651">
      <w:pPr>
        <w:widowControl w:val="0"/>
        <w:tabs>
          <w:tab w:val="left" w:pos="8222"/>
        </w:tabs>
        <w:autoSpaceDE w:val="0"/>
        <w:autoSpaceDN w:val="0"/>
        <w:adjustRightInd w:val="0"/>
        <w:ind w:right="567"/>
        <w:jc w:val="both"/>
        <w:rPr>
          <w:rFonts w:ascii="Palatino Linotype" w:hAnsi="Palatino Linotype" w:cs="Bookman Old Style"/>
          <w:i/>
          <w:color w:val="000000"/>
          <w:sz w:val="22"/>
        </w:rPr>
      </w:pPr>
    </w:p>
    <w:p w14:paraId="1C51DF23" w14:textId="22A3DD3A"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Mientras </w:t>
      </w:r>
      <w:r w:rsidRPr="00006B92">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36AC7B3"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CA9255C" w14:textId="17B7D9B4"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Como </w:t>
      </w:r>
      <w:r w:rsidRPr="00006B92">
        <w:rPr>
          <w:rFonts w:ascii="Palatino Linotype" w:hAnsi="Palatino Linotype" w:cs="Arial"/>
        </w:rPr>
        <w:t>c</w:t>
      </w:r>
      <w:r w:rsidRPr="00006B92">
        <w:rPr>
          <w:rFonts w:ascii="Palatino Linotype" w:eastAsia="MS Gothic" w:hAnsi="Palatino Linotype" w:cs="Times New Roman"/>
          <w:szCs w:val="26"/>
        </w:rPr>
        <w:t xml:space="preserve">onsecuencia de lo anterior, el </w:t>
      </w:r>
      <w:r w:rsidRPr="00006B92">
        <w:rPr>
          <w:rFonts w:ascii="Palatino Linotype" w:eastAsia="MS Gothic" w:hAnsi="Palatino Linotype" w:cs="Times New Roman"/>
          <w:b/>
          <w:szCs w:val="26"/>
        </w:rPr>
        <w:t>SUJETO OBLIGADO</w:t>
      </w:r>
      <w:r w:rsidRPr="00006B92">
        <w:rPr>
          <w:rFonts w:ascii="Palatino Linotype" w:eastAsia="MS Gothic" w:hAnsi="Palatino Linotype" w:cs="Times New Roman"/>
          <w:szCs w:val="26"/>
        </w:rPr>
        <w:t xml:space="preserve"> debe identificar claramente el tipo de información y hacer un juicio de subsunción o encaje</w:t>
      </w:r>
      <w:r w:rsidRPr="00006B92">
        <w:rPr>
          <w:rFonts w:ascii="Palatino Linotype" w:eastAsia="MS Gothic" w:hAnsi="Palatino Linotype" w:cs="Times New Roman"/>
          <w:szCs w:val="26"/>
          <w:vertAlign w:val="superscript"/>
        </w:rPr>
        <w:footnoteReference w:id="10"/>
      </w:r>
      <w:r w:rsidRPr="00006B92">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03278518"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3E37C0" w14:textId="118A2E9D"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lastRenderedPageBreak/>
        <w:t xml:space="preserve">Al </w:t>
      </w:r>
      <w:r w:rsidRPr="00006B92">
        <w:rPr>
          <w:rFonts w:ascii="Palatino Linotype" w:hAnsi="Palatino Linotype" w:cs="Arial"/>
        </w:rPr>
        <w:t>respecto,</w:t>
      </w:r>
      <w:r w:rsidRPr="00006B92">
        <w:rPr>
          <w:rFonts w:ascii="Palatino Linotype" w:eastAsia="MS Gothic" w:hAnsi="Palatino Linotype" w:cs="Times New Roman"/>
          <w:szCs w:val="26"/>
        </w:rPr>
        <w:t xml:space="preserve"> los Lineamientos Generales en Materia de Clasificación y Desclasificación de la Información, así Como para la Elaboración de Versiones Públicas, por cuanto hace a la clasificación de la información, señalan lo siguiente:</w:t>
      </w:r>
    </w:p>
    <w:p w14:paraId="7D2AFCCC" w14:textId="4BF2C9ED"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254B22"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i/>
          <w:sz w:val="22"/>
        </w:rPr>
        <w:t>“</w:t>
      </w:r>
      <w:r w:rsidRPr="00006B92">
        <w:rPr>
          <w:rFonts w:ascii="Palatino Linotype" w:hAnsi="Palatino Linotype" w:cs="Arial"/>
          <w:b/>
          <w:i/>
          <w:sz w:val="22"/>
        </w:rPr>
        <w:t>Quincuagésimo.</w:t>
      </w:r>
      <w:r w:rsidRPr="00006B92">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1DC038E9" w14:textId="77777777" w:rsidR="00F00EA5" w:rsidRPr="00006B92" w:rsidRDefault="00F00EA5" w:rsidP="000F6651">
      <w:pPr>
        <w:tabs>
          <w:tab w:val="left" w:pos="142"/>
          <w:tab w:val="left" w:pos="284"/>
          <w:tab w:val="left" w:pos="426"/>
        </w:tabs>
        <w:ind w:right="567"/>
        <w:jc w:val="both"/>
        <w:rPr>
          <w:rFonts w:ascii="Palatino Linotype" w:hAnsi="Palatino Linotype" w:cs="Arial"/>
          <w:i/>
          <w:sz w:val="22"/>
        </w:rPr>
      </w:pPr>
    </w:p>
    <w:p w14:paraId="72540926"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b/>
          <w:i/>
          <w:sz w:val="22"/>
        </w:rPr>
        <w:t>Quincuagésimo primero.</w:t>
      </w:r>
      <w:r w:rsidRPr="00006B92">
        <w:rPr>
          <w:rFonts w:ascii="Palatino Linotype" w:hAnsi="Palatino Linotype" w:cs="Arial"/>
          <w:i/>
          <w:sz w:val="22"/>
        </w:rPr>
        <w:t xml:space="preserve"> La leyenda en los documentos clasificados indicará:</w:t>
      </w:r>
    </w:p>
    <w:p w14:paraId="1CEFF416"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i/>
          <w:sz w:val="22"/>
        </w:rPr>
        <w:t>I. La fecha de sesión del Comité de Transparencia en donde se confirmó la clasificación, en su caso;</w:t>
      </w:r>
    </w:p>
    <w:p w14:paraId="3C73BE71"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i/>
          <w:sz w:val="22"/>
        </w:rPr>
        <w:t>II. El nombre del área;</w:t>
      </w:r>
    </w:p>
    <w:p w14:paraId="3F5DD5B5"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i/>
          <w:sz w:val="22"/>
        </w:rPr>
        <w:t>III. La palabra reservado o confidencial;</w:t>
      </w:r>
    </w:p>
    <w:p w14:paraId="0DDC66BC"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i/>
          <w:sz w:val="22"/>
        </w:rPr>
        <w:t>IV. Las partes o secciones reservadas o confidenciales, en su caso;</w:t>
      </w:r>
    </w:p>
    <w:p w14:paraId="5B5DF5F0"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i/>
          <w:sz w:val="22"/>
        </w:rPr>
        <w:t>V. El fundamento legal;</w:t>
      </w:r>
    </w:p>
    <w:p w14:paraId="3EB0E881"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i/>
          <w:sz w:val="22"/>
        </w:rPr>
        <w:t>VI. El periodo de reserva, y</w:t>
      </w:r>
    </w:p>
    <w:p w14:paraId="23D4816B"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i/>
          <w:sz w:val="22"/>
        </w:rPr>
        <w:t>VII. La rúbrica del titular del área.</w:t>
      </w:r>
    </w:p>
    <w:p w14:paraId="2A75B692"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p>
    <w:p w14:paraId="00E9CA92"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b/>
          <w:i/>
          <w:sz w:val="22"/>
        </w:rPr>
        <w:t>Quincuagésimo segundo.</w:t>
      </w:r>
      <w:r w:rsidRPr="00006B92">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240CFA1D" w14:textId="77777777"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rPr>
      </w:pPr>
      <w:r w:rsidRPr="00006B92">
        <w:rPr>
          <w:rFonts w:ascii="Palatino Linotype" w:hAnsi="Palatino Linotype" w:cs="Arial"/>
          <w:i/>
          <w:sz w:val="22"/>
        </w:rPr>
        <w:t xml:space="preserve">En caso de que las condiciones del documento no permitan la inserción completa de la </w:t>
      </w:r>
      <w:r w:rsidRPr="00006B92">
        <w:rPr>
          <w:rFonts w:ascii="Palatino Linotype" w:hAnsi="Palatino Linotype" w:cs="Arial"/>
          <w:i/>
          <w:sz w:val="22"/>
          <w:szCs w:val="22"/>
        </w:rPr>
        <w:t>leyenda de clasificación, los sujetos obligados deberán señalar con números o letras las partes testadas para que, en una hoja anexa, se desglose la referida leyenda con las acotaciones realizadas.</w:t>
      </w:r>
    </w:p>
    <w:p w14:paraId="3C39603D" w14:textId="19B58C30" w:rsidR="00F00EA5" w:rsidRPr="00006B92" w:rsidRDefault="00F00EA5" w:rsidP="00F00EA5">
      <w:pPr>
        <w:pStyle w:val="Prrafodelista"/>
        <w:tabs>
          <w:tab w:val="left" w:pos="142"/>
          <w:tab w:val="left" w:pos="284"/>
          <w:tab w:val="left" w:pos="426"/>
        </w:tabs>
        <w:ind w:left="567" w:right="567"/>
        <w:jc w:val="both"/>
        <w:rPr>
          <w:rFonts w:ascii="Palatino Linotype" w:hAnsi="Palatino Linotype" w:cs="Arial"/>
          <w:i/>
          <w:sz w:val="22"/>
        </w:rPr>
      </w:pPr>
      <w:r w:rsidRPr="00006B92">
        <w:rPr>
          <w:rFonts w:ascii="Palatino Linotype" w:hAnsi="Palatino Linotype" w:cs="Arial"/>
          <w:b/>
          <w:i/>
          <w:sz w:val="22"/>
        </w:rPr>
        <w:t>Quincuagésimo tercero.</w:t>
      </w:r>
      <w:r w:rsidRPr="00006B92">
        <w:rPr>
          <w:rFonts w:ascii="Palatino Linotype" w:hAnsi="Palatino Linotype" w:cs="Arial"/>
          <w:i/>
          <w:sz w:val="22"/>
        </w:rPr>
        <w:t xml:space="preserve"> El formato para señalar la clasificación parcial de un documento es el siguiente: </w:t>
      </w:r>
    </w:p>
    <w:p w14:paraId="3AA0A655" w14:textId="5B1882DB" w:rsidR="00F00EA5" w:rsidRPr="00006B92" w:rsidRDefault="0007296F" w:rsidP="00F00EA5">
      <w:pPr>
        <w:tabs>
          <w:tab w:val="left" w:pos="142"/>
          <w:tab w:val="left" w:pos="284"/>
          <w:tab w:val="left" w:pos="426"/>
        </w:tabs>
        <w:ind w:right="567"/>
        <w:jc w:val="both"/>
        <w:rPr>
          <w:rFonts w:ascii="Palatino Linotype" w:eastAsiaTheme="minorEastAsia" w:hAnsi="Palatino Linotype" w:cs="Arial"/>
          <w:i/>
          <w:sz w:val="22"/>
        </w:rPr>
      </w:pPr>
      <w:r w:rsidRPr="00006B92">
        <w:rPr>
          <w:rFonts w:ascii="Palatino Linotype" w:eastAsiaTheme="minorEastAsia" w:hAnsi="Palatino Linotype" w:cs="Arial"/>
          <w:i/>
          <w:noProof/>
          <w:sz w:val="22"/>
        </w:rPr>
        <mc:AlternateContent>
          <mc:Choice Requires="wps">
            <w:drawing>
              <wp:anchor distT="0" distB="0" distL="114300" distR="114300" simplePos="0" relativeHeight="251666432" behindDoc="0" locked="0" layoutInCell="1" allowOverlap="1" wp14:anchorId="5660E9D1" wp14:editId="188D43BF">
                <wp:simplePos x="0" y="0"/>
                <wp:positionH relativeFrom="column">
                  <wp:posOffset>12685</wp:posOffset>
                </wp:positionH>
                <wp:positionV relativeFrom="paragraph">
                  <wp:posOffset>204423</wp:posOffset>
                </wp:positionV>
                <wp:extent cx="5586760" cy="1639229"/>
                <wp:effectExtent l="50800" t="38100" r="39370" b="75565"/>
                <wp:wrapNone/>
                <wp:docPr id="49" name="Conector recto 49"/>
                <wp:cNvGraphicFramePr/>
                <a:graphic xmlns:a="http://schemas.openxmlformats.org/drawingml/2006/main">
                  <a:graphicData uri="http://schemas.microsoft.com/office/word/2010/wordprocessingShape">
                    <wps:wsp>
                      <wps:cNvCnPr/>
                      <wps:spPr>
                        <a:xfrm>
                          <a:off x="0" y="0"/>
                          <a:ext cx="5586760" cy="163922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483F76" id="Conector recto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pt,16.1pt" to="440.9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" strokecolor="#4f81bd [3204]" strokeweight="2pt">
                <v:shadow on="t" color="black" opacity="24903f" origin=",.5" offset="0,.55556mm"/>
              </v:line>
            </w:pict>
          </mc:Fallback>
        </mc:AlternateContent>
      </w:r>
    </w:p>
    <w:p w14:paraId="707C1607" w14:textId="6365EB93" w:rsidR="00F00EA5" w:rsidRPr="00006B92" w:rsidRDefault="00F00EA5" w:rsidP="00F00EA5">
      <w:pPr>
        <w:tabs>
          <w:tab w:val="left" w:pos="142"/>
          <w:tab w:val="left" w:pos="284"/>
          <w:tab w:val="left" w:pos="426"/>
        </w:tabs>
        <w:ind w:right="567"/>
        <w:jc w:val="both"/>
        <w:rPr>
          <w:rFonts w:ascii="Palatino Linotype" w:eastAsiaTheme="minorEastAsia" w:hAnsi="Palatino Linotype" w:cs="Arial"/>
          <w:i/>
          <w:sz w:val="22"/>
        </w:rPr>
      </w:pPr>
      <w:r w:rsidRPr="00006B92">
        <w:rPr>
          <w:rFonts w:ascii="Palatino Linotype" w:hAnsi="Palatino Linotype" w:cs="Arial"/>
          <w:i/>
          <w:noProof/>
        </w:rPr>
        <w:lastRenderedPageBreak/>
        <w:drawing>
          <wp:inline distT="0" distB="0" distL="0" distR="0" wp14:anchorId="580B48EF" wp14:editId="43F9CD32">
            <wp:extent cx="5438775" cy="6877050"/>
            <wp:effectExtent l="57150" t="57150" r="12382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9723" cy="68782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17873E"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F9D175" w14:textId="42A641C6"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Una </w:t>
      </w:r>
      <w:r w:rsidRPr="00006B92">
        <w:rPr>
          <w:rFonts w:ascii="Palatino Linotype" w:hAnsi="Palatino Linotype" w:cs="Arial"/>
        </w:rPr>
        <w:t xml:space="preserve">vez </w:t>
      </w:r>
      <w:r w:rsidRPr="00006B92">
        <w:rPr>
          <w:rFonts w:ascii="Palatino Linotype" w:eastAsia="MS Gothic" w:hAnsi="Palatino Linotype" w:cs="Times New Roman"/>
          <w:szCs w:val="26"/>
        </w:rPr>
        <w:t>hecho lo anterior, se remite la información al Titular de la Unidad de Transparencia, con el acuerdo de clasificación correspondiente, para que sea sometido al conocimiento del Comité de Transparencia.</w:t>
      </w:r>
    </w:p>
    <w:p w14:paraId="7F361833" w14:textId="4D430B0B"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00B8761" w14:textId="1ABCA6E9" w:rsidR="00F00EA5" w:rsidRPr="00006B92" w:rsidRDefault="00F00EA5" w:rsidP="00F00EA5">
      <w:pPr>
        <w:pStyle w:val="Prrafodelista"/>
        <w:numPr>
          <w:ilvl w:val="0"/>
          <w:numId w:val="27"/>
        </w:numPr>
        <w:tabs>
          <w:tab w:val="left" w:pos="426"/>
          <w:tab w:val="left" w:pos="567"/>
        </w:tabs>
        <w:spacing w:line="360" w:lineRule="auto"/>
        <w:jc w:val="both"/>
        <w:rPr>
          <w:rFonts w:ascii="Palatino Linotype" w:eastAsia="Calibri" w:hAnsi="Palatino Linotype" w:cs="Arial"/>
          <w:color w:val="000000" w:themeColor="text1"/>
          <w:lang w:val="es-ES"/>
        </w:rPr>
      </w:pPr>
      <w:r w:rsidRPr="00006B92">
        <w:rPr>
          <w:rFonts w:ascii="Palatino Linotype" w:hAnsi="Palatino Linotype" w:cs="Arial"/>
          <w:b/>
        </w:rPr>
        <w:t>La intervención del Comité de Transparencia.</w:t>
      </w:r>
    </w:p>
    <w:p w14:paraId="525C06F2" w14:textId="70B638CB" w:rsidR="00F00EA5" w:rsidRPr="00006B92" w:rsidRDefault="00F00EA5" w:rsidP="00F00EA5">
      <w:pPr>
        <w:pStyle w:val="Prrafodelista"/>
        <w:numPr>
          <w:ilvl w:val="1"/>
          <w:numId w:val="27"/>
        </w:numPr>
        <w:tabs>
          <w:tab w:val="left" w:pos="426"/>
          <w:tab w:val="left" w:pos="567"/>
        </w:tabs>
        <w:spacing w:line="360" w:lineRule="auto"/>
        <w:jc w:val="both"/>
        <w:rPr>
          <w:rFonts w:ascii="Palatino Linotype" w:eastAsia="Calibri" w:hAnsi="Palatino Linotype" w:cs="Arial"/>
          <w:color w:val="000000" w:themeColor="text1"/>
          <w:lang w:val="es-ES"/>
        </w:rPr>
      </w:pPr>
      <w:r w:rsidRPr="00006B92">
        <w:rPr>
          <w:rFonts w:ascii="Palatino Linotype" w:hAnsi="Palatino Linotype" w:cs="Arial"/>
          <w:b/>
        </w:rPr>
        <w:t>Formalidades para emitir el Acuerdo de Clasificación.</w:t>
      </w:r>
    </w:p>
    <w:p w14:paraId="6684486E"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71009A" w14:textId="261793CC"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El </w:t>
      </w:r>
      <w:r w:rsidRPr="00006B92">
        <w:rPr>
          <w:rFonts w:ascii="Palatino Linotype" w:eastAsia="MS Gothic" w:hAnsi="Palatino Linotype" w:cs="Times New Roman"/>
          <w:szCs w:val="26"/>
        </w:rPr>
        <w:t>Comité</w:t>
      </w:r>
      <w:r w:rsidRPr="00006B92">
        <w:rPr>
          <w:rFonts w:ascii="Palatino Linotype" w:hAnsi="Palatino Linotype" w:cs="Arial"/>
        </w:rPr>
        <w:t xml:space="preserve"> </w:t>
      </w:r>
      <w:r w:rsidRPr="00006B92">
        <w:rPr>
          <w:rFonts w:ascii="Palatino Linotype" w:eastAsia="MS Gothic" w:hAnsi="Palatino Linotype" w:cs="Times New Roman"/>
          <w:szCs w:val="26"/>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006B92">
        <w:rPr>
          <w:rFonts w:ascii="Palatino Linotype" w:eastAsia="MS Gothic" w:hAnsi="Palatino Linotype" w:cs="Times New Roman"/>
          <w:b/>
          <w:szCs w:val="26"/>
          <w:u w:val="single"/>
        </w:rPr>
        <w:t>confirmar, modificar o revocar</w:t>
      </w:r>
      <w:r w:rsidRPr="00006B9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006B92">
        <w:rPr>
          <w:rFonts w:ascii="Palatino Linotype" w:eastAsia="MS Gothic" w:hAnsi="Palatino Linotype" w:cs="Times New Roman"/>
          <w:b/>
          <w:szCs w:val="26"/>
          <w:u w:val="single"/>
        </w:rPr>
        <w:t>no aprueba</w:t>
      </w:r>
      <w:r w:rsidRPr="00006B9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18DBD11"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33F80B" w14:textId="6942687D"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Evidentemente, </w:t>
      </w:r>
      <w:r w:rsidRPr="00006B92">
        <w:rPr>
          <w:rFonts w:ascii="Palatino Linotype" w:eastAsia="MS Gothic" w:hAnsi="Palatino Linotype" w:cs="Times New Roman"/>
          <w:szCs w:val="26"/>
        </w:rPr>
        <w:t xml:space="preserve">esta decisión implica una restricción a un derecho humano, por lo tanto, puede generar un agravio a la Particular y, en consecuencia, es necesario que </w:t>
      </w:r>
      <w:r w:rsidRPr="00006B92">
        <w:rPr>
          <w:rFonts w:ascii="Palatino Linotype" w:eastAsia="MS Gothic" w:hAnsi="Palatino Linotype" w:cs="Times New Roman"/>
          <w:b/>
          <w:szCs w:val="26"/>
          <w:u w:val="single"/>
        </w:rPr>
        <w:t>el acto reúna con los requisitos elementales</w:t>
      </w:r>
      <w:r w:rsidRPr="00006B92">
        <w:rPr>
          <w:rFonts w:ascii="Palatino Linotype" w:eastAsia="MS Gothic" w:hAnsi="Palatino Linotype" w:cs="Times New Roman"/>
          <w:szCs w:val="26"/>
        </w:rPr>
        <w:t xml:space="preserve">, entre ellos, que la autoridad que va a emitir el acto de autoridad sea la legalmente facultada para ello, es decir, que </w:t>
      </w:r>
      <w:r w:rsidRPr="00006B92">
        <w:rPr>
          <w:rFonts w:ascii="Palatino Linotype" w:eastAsia="MS Gothic" w:hAnsi="Palatino Linotype" w:cs="Times New Roman"/>
          <w:szCs w:val="26"/>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AF79F3"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E53BF64" w14:textId="4A57C7CF"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La </w:t>
      </w:r>
      <w:r w:rsidRPr="00006B92">
        <w:rPr>
          <w:rFonts w:ascii="Palatino Linotype" w:hAnsi="Palatino Linotype" w:cs="Arial"/>
        </w:rPr>
        <w:t xml:space="preserve">decisión </w:t>
      </w:r>
      <w:r w:rsidRPr="00006B92">
        <w:rPr>
          <w:rFonts w:ascii="Palatino Linotype" w:eastAsia="MS Gothic" w:hAnsi="Palatino Linotype" w:cs="Times New Roman"/>
          <w:szCs w:val="26"/>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49933A2" w14:textId="0252DFC9"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5FCAA2" w14:textId="07BDA9FB" w:rsidR="00F00EA5" w:rsidRPr="00006B92" w:rsidRDefault="00F00EA5" w:rsidP="00F00EA5">
      <w:pPr>
        <w:pStyle w:val="Prrafodelista"/>
        <w:numPr>
          <w:ilvl w:val="1"/>
          <w:numId w:val="27"/>
        </w:numPr>
        <w:tabs>
          <w:tab w:val="left" w:pos="426"/>
          <w:tab w:val="left" w:pos="567"/>
        </w:tabs>
        <w:spacing w:line="360" w:lineRule="auto"/>
        <w:jc w:val="both"/>
        <w:rPr>
          <w:rFonts w:ascii="Palatino Linotype" w:eastAsia="Calibri" w:hAnsi="Palatino Linotype" w:cs="Arial"/>
          <w:color w:val="000000" w:themeColor="text1"/>
          <w:lang w:val="es-ES"/>
        </w:rPr>
      </w:pPr>
      <w:r w:rsidRPr="00006B92">
        <w:rPr>
          <w:rFonts w:ascii="Palatino Linotype" w:hAnsi="Palatino Linotype" w:cs="Arial"/>
          <w:b/>
        </w:rPr>
        <w:t>Requisitos de fondo del Acuerdo de Clasificación.</w:t>
      </w:r>
    </w:p>
    <w:p w14:paraId="70910D71"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E87F13" w14:textId="6A776090"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Como </w:t>
      </w:r>
      <w:r w:rsidRPr="00006B92">
        <w:rPr>
          <w:rFonts w:ascii="Palatino Linotype" w:eastAsia="MS Gothic" w:hAnsi="Palatino Linotype" w:cs="Times New Roman"/>
          <w:szCs w:val="26"/>
        </w:rPr>
        <w:t xml:space="preserve">se ha señalado antes, al hacer el juicio de subsunción o encaje entre el supuesto de hecho y la hipótesis jurídica, se debe acreditar la estricta correspondencia entre un elemento y otro. Ahora, en esta parte del procedimiento, </w:t>
      </w:r>
      <w:r w:rsidRPr="00006B92">
        <w:rPr>
          <w:rFonts w:ascii="Palatino Linotype" w:eastAsia="MS Gothic" w:hAnsi="Palatino Linotype" w:cs="Times New Roman"/>
          <w:szCs w:val="26"/>
        </w:rPr>
        <w:lastRenderedPageBreak/>
        <w:t>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0C05BCB"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D408FB" w14:textId="67919296"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De </w:t>
      </w:r>
      <w:r w:rsidRPr="00006B92">
        <w:rPr>
          <w:rFonts w:ascii="Palatino Linotype" w:eastAsia="MS Gothic" w:hAnsi="Palatino Linotype" w:cs="Times New Roman"/>
          <w:szCs w:val="26"/>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6B17F99"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E56C91" w14:textId="233C7DC8"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Han </w:t>
      </w:r>
      <w:r w:rsidRPr="00006B92">
        <w:rPr>
          <w:rFonts w:ascii="Palatino Linotype" w:eastAsia="MS Gothic" w:hAnsi="Palatino Linotype" w:cs="Times New Roman"/>
          <w:szCs w:val="26"/>
        </w:rPr>
        <w:t>sido vastos los estudios doctrinarios relativos a estos derechos fundamentales y al principio de legalidad en ellos contenidos; como ejemplo, el procesalista José Ovalle Fabela, en su obra “Garantías Constitucionales del Proceso”, refiere que “...</w:t>
      </w:r>
      <w:r w:rsidRPr="00006B92">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w:t>
      </w:r>
      <w:r w:rsidRPr="00006B92">
        <w:rPr>
          <w:rFonts w:ascii="Palatino Linotype" w:eastAsia="MS Gothic" w:hAnsi="Palatino Linotype" w:cs="Times New Roman"/>
          <w:i/>
          <w:szCs w:val="26"/>
        </w:rPr>
        <w:lastRenderedPageBreak/>
        <w:t>los razonamientos con base en los cuales llegaron a la conclusión de que esos hechos son ciertos, normalmente a partir del análisis de las pruebas, lo cual se debe exteriorizar en una argumentación o juicio de hecho</w:t>
      </w:r>
      <w:r w:rsidRPr="00006B92">
        <w:rPr>
          <w:rFonts w:ascii="Palatino Linotype" w:eastAsia="MS Gothic" w:hAnsi="Palatino Linotype" w:cs="Times New Roman"/>
          <w:szCs w:val="26"/>
        </w:rPr>
        <w:t>...”</w:t>
      </w:r>
      <w:r w:rsidRPr="00006B92">
        <w:rPr>
          <w:rFonts w:ascii="Palatino Linotype" w:eastAsia="MS Gothic" w:hAnsi="Palatino Linotype" w:cs="Times New Roman"/>
          <w:szCs w:val="26"/>
          <w:vertAlign w:val="superscript"/>
        </w:rPr>
        <w:footnoteReference w:id="11"/>
      </w:r>
    </w:p>
    <w:p w14:paraId="62B227B6"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ACFC98" w14:textId="2A361AB2"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Por </w:t>
      </w:r>
      <w:r w:rsidRPr="00006B92">
        <w:rPr>
          <w:rFonts w:ascii="Palatino Linotype" w:hAnsi="Palatino Linotype" w:cs="Arial"/>
        </w:rPr>
        <w:t>su parte, el intérprete judicial del país ha establecido una jurisprudencia respecto a qué debe entenderse por fundamentación y motivación, en los siguientes términos:</w:t>
      </w:r>
    </w:p>
    <w:p w14:paraId="78AADA87" w14:textId="2953BDDB"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749DE7C" w14:textId="77777777" w:rsidR="00F00EA5" w:rsidRPr="00006B92" w:rsidRDefault="00F00EA5" w:rsidP="00F00EA5">
      <w:pPr>
        <w:ind w:left="567" w:right="567"/>
        <w:contextualSpacing/>
        <w:jc w:val="both"/>
        <w:rPr>
          <w:rFonts w:ascii="Palatino Linotype" w:hAnsi="Palatino Linotype" w:cs="Arial"/>
          <w:i/>
          <w:color w:val="000000"/>
          <w:sz w:val="22"/>
        </w:rPr>
      </w:pPr>
      <w:r w:rsidRPr="00006B92">
        <w:rPr>
          <w:rFonts w:ascii="Palatino Linotype" w:hAnsi="Palatino Linotype" w:cs="Arial"/>
          <w:b/>
          <w:i/>
          <w:color w:val="000000"/>
          <w:sz w:val="22"/>
        </w:rPr>
        <w:t>FUNDAMENTACIÓN Y MOTIVACIÓN.</w:t>
      </w:r>
      <w:r w:rsidRPr="00006B92">
        <w:rPr>
          <w:rFonts w:ascii="Palatino Linotype" w:hAnsi="Palatino Linotype" w:cs="Arial"/>
          <w:i/>
          <w:color w:val="000000"/>
          <w:sz w:val="22"/>
        </w:rPr>
        <w:t xml:space="preserve"> “La </w:t>
      </w:r>
      <w:r w:rsidRPr="00006B92">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06B92">
        <w:rPr>
          <w:rFonts w:ascii="Palatino Linotype" w:hAnsi="Palatino Linotype" w:cs="Arial"/>
          <w:i/>
          <w:color w:val="000000"/>
          <w:sz w:val="22"/>
        </w:rPr>
        <w:t>.”</w:t>
      </w:r>
    </w:p>
    <w:p w14:paraId="77E9290A" w14:textId="77777777" w:rsidR="00F00EA5" w:rsidRPr="00006B92" w:rsidRDefault="00F00EA5" w:rsidP="00F00EA5">
      <w:pPr>
        <w:ind w:left="567" w:right="567"/>
        <w:contextualSpacing/>
        <w:jc w:val="both"/>
        <w:rPr>
          <w:rFonts w:ascii="Palatino Linotype" w:hAnsi="Palatino Linotype" w:cs="Arial"/>
          <w:i/>
          <w:color w:val="000000"/>
          <w:sz w:val="22"/>
        </w:rPr>
      </w:pPr>
      <w:r w:rsidRPr="00006B92">
        <w:rPr>
          <w:rFonts w:ascii="Palatino Linotype" w:hAnsi="Palatino Linotype" w:cs="Arial"/>
          <w:i/>
          <w:color w:val="000000"/>
          <w:sz w:val="22"/>
        </w:rPr>
        <w:t>SEGUNDO TRIBUNAL COLEGIADO DEL SEXTO CIRCUITO.</w:t>
      </w:r>
    </w:p>
    <w:p w14:paraId="46D85759" w14:textId="77777777" w:rsidR="00F00EA5" w:rsidRPr="00006B92" w:rsidRDefault="00F00EA5" w:rsidP="00F00EA5">
      <w:pPr>
        <w:ind w:left="567" w:right="567"/>
        <w:contextualSpacing/>
        <w:jc w:val="both"/>
        <w:rPr>
          <w:rFonts w:ascii="Palatino Linotype" w:hAnsi="Palatino Linotype" w:cs="Arial"/>
          <w:i/>
          <w:color w:val="000000"/>
          <w:sz w:val="22"/>
        </w:rPr>
      </w:pPr>
      <w:r w:rsidRPr="00006B92">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749BCEC4" w14:textId="77777777" w:rsidR="00F00EA5" w:rsidRPr="00006B92" w:rsidRDefault="00F00EA5" w:rsidP="00F00EA5">
      <w:pPr>
        <w:ind w:left="567" w:right="567"/>
        <w:contextualSpacing/>
        <w:jc w:val="both"/>
        <w:rPr>
          <w:rFonts w:ascii="Palatino Linotype" w:hAnsi="Palatino Linotype" w:cs="Arial"/>
          <w:i/>
          <w:color w:val="000000"/>
          <w:sz w:val="22"/>
        </w:rPr>
      </w:pPr>
      <w:r w:rsidRPr="00006B92">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14:paraId="18582274" w14:textId="77777777" w:rsidR="00F00EA5" w:rsidRPr="00006B92" w:rsidRDefault="00F00EA5" w:rsidP="00F00EA5">
      <w:pPr>
        <w:ind w:left="567" w:right="567"/>
        <w:contextualSpacing/>
        <w:jc w:val="both"/>
        <w:rPr>
          <w:rFonts w:ascii="Palatino Linotype" w:hAnsi="Palatino Linotype" w:cs="Arial"/>
          <w:i/>
          <w:color w:val="000000"/>
          <w:sz w:val="22"/>
        </w:rPr>
      </w:pPr>
      <w:r w:rsidRPr="00006B92">
        <w:rPr>
          <w:rFonts w:ascii="Palatino Linotype" w:hAnsi="Palatino Linotype" w:cs="Arial"/>
          <w:i/>
          <w:color w:val="000000"/>
          <w:sz w:val="22"/>
        </w:rPr>
        <w:t>Amparo en revisión 333/88. Adilia Romero. 26 de octubre de 1988. Unanimidad de votos. Ponente: Arnoldo Nájera Virgen. Secretario: Enrique Crispín Campos Ramírez.</w:t>
      </w:r>
    </w:p>
    <w:p w14:paraId="082E6953" w14:textId="77777777" w:rsidR="00F00EA5" w:rsidRPr="00006B92" w:rsidRDefault="00F00EA5" w:rsidP="00F00EA5">
      <w:pPr>
        <w:ind w:left="567" w:right="567"/>
        <w:contextualSpacing/>
        <w:jc w:val="both"/>
        <w:rPr>
          <w:rFonts w:ascii="Palatino Linotype" w:hAnsi="Palatino Linotype" w:cs="Arial"/>
          <w:i/>
          <w:color w:val="000000"/>
          <w:sz w:val="22"/>
        </w:rPr>
      </w:pPr>
      <w:r w:rsidRPr="00006B92">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778B5CEE" w14:textId="77777777" w:rsidR="00F00EA5" w:rsidRPr="00006B92" w:rsidRDefault="00F00EA5" w:rsidP="00F00EA5">
      <w:pPr>
        <w:pStyle w:val="Prrafodelista"/>
        <w:tabs>
          <w:tab w:val="left" w:pos="0"/>
          <w:tab w:val="left" w:pos="142"/>
        </w:tabs>
        <w:spacing w:after="160" w:line="360" w:lineRule="auto"/>
        <w:ind w:left="567" w:right="567"/>
        <w:jc w:val="both"/>
        <w:rPr>
          <w:rFonts w:ascii="Palatino Linotype" w:hAnsi="Palatino Linotype" w:cs="Arial"/>
        </w:rPr>
      </w:pPr>
      <w:r w:rsidRPr="00006B92">
        <w:rPr>
          <w:rFonts w:ascii="Palatino Linotype" w:hAnsi="Palatino Linotype" w:cs="Arial"/>
          <w:i/>
          <w:color w:val="000000"/>
          <w:sz w:val="22"/>
        </w:rPr>
        <w:lastRenderedPageBreak/>
        <w:t>Amparo directo 7/96. Pedro Vicente López Miro. 21 de febrero de 1996. Unanimidad de votos. Ponente: María Eugenia Estela Martínez Cardiel. Secretario: Enrique Baigts Muñoz.</w:t>
      </w:r>
    </w:p>
    <w:p w14:paraId="174C271B"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553C76A6" w14:textId="7C3F47BD"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Así, </w:t>
      </w:r>
      <w:r w:rsidRPr="00006B92">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2B02475"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C528598" w14:textId="742D3BB2"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En </w:t>
      </w:r>
      <w:r w:rsidRPr="00006B92">
        <w:rPr>
          <w:rFonts w:ascii="Palatino Linotype" w:eastAsia="MS Gothic"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C3D9076" w14:textId="77777777" w:rsidR="00F00EA5" w:rsidRPr="00006B92" w:rsidRDefault="00F00EA5" w:rsidP="00F00EA5">
      <w:pPr>
        <w:rPr>
          <w:rFonts w:ascii="Palatino Linotype" w:eastAsia="Calibri" w:hAnsi="Palatino Linotype" w:cs="Arial"/>
          <w:color w:val="000000" w:themeColor="text1"/>
          <w:lang w:val="es-ES"/>
        </w:rPr>
      </w:pPr>
    </w:p>
    <w:p w14:paraId="06581580" w14:textId="5D4FE2B6"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En </w:t>
      </w:r>
      <w:r w:rsidRPr="00006B92">
        <w:rPr>
          <w:rFonts w:ascii="Palatino Linotype" w:hAnsi="Palatino Linotype" w:cs="Arial"/>
        </w:rPr>
        <w:t xml:space="preserve">ese </w:t>
      </w:r>
      <w:r w:rsidRPr="00006B92">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14:paraId="483F05B2" w14:textId="77777777" w:rsidR="00F00EA5" w:rsidRPr="00006B92" w:rsidRDefault="00F00EA5" w:rsidP="00F00EA5">
      <w:pPr>
        <w:rPr>
          <w:rFonts w:ascii="Palatino Linotype" w:eastAsia="Calibri" w:hAnsi="Palatino Linotype" w:cs="Arial"/>
          <w:color w:val="000000" w:themeColor="text1"/>
          <w:lang w:val="es-ES"/>
        </w:rPr>
      </w:pPr>
    </w:p>
    <w:p w14:paraId="5CB9354F" w14:textId="77B30AEF"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Ahora </w:t>
      </w:r>
      <w:r w:rsidRPr="00006B92">
        <w:rPr>
          <w:rFonts w:ascii="Palatino Linotype" w:hAnsi="Palatino Linotype" w:cs="Arial"/>
        </w:rPr>
        <w:t xml:space="preserve">bien, </w:t>
      </w:r>
      <w:r w:rsidRPr="00006B92">
        <w:rPr>
          <w:rFonts w:ascii="Palatino Linotype" w:eastAsia="MS Gothic" w:hAnsi="Palatino Linotype" w:cs="Times New Roman"/>
          <w:b/>
          <w:u w:val="single"/>
        </w:rPr>
        <w:t>para cada caso además de fundar y motivar</w:t>
      </w:r>
      <w:r w:rsidRPr="00006B92">
        <w:rPr>
          <w:rFonts w:ascii="Palatino Linotype" w:eastAsia="MS Gothic" w:hAnsi="Palatino Linotype" w:cs="Times New Roman"/>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006B92">
        <w:rPr>
          <w:rFonts w:ascii="Palatino Linotype" w:eastAsia="MS Gothic" w:hAnsi="Palatino Linotype" w:cs="Times New Roman"/>
        </w:rPr>
        <w:lastRenderedPageBreak/>
        <w:t>no así todos los datos contenidos en dicho documento que son datos personales</w:t>
      </w:r>
      <w:r w:rsidRPr="00006B92">
        <w:rPr>
          <w:rFonts w:ascii="Palatino Linotype" w:eastAsia="MS Gothic" w:hAnsi="Palatino Linotype" w:cs="Times New Roman"/>
          <w:vertAlign w:val="superscript"/>
        </w:rPr>
        <w:footnoteReference w:id="12"/>
      </w:r>
      <w:r w:rsidRPr="00006B92">
        <w:rPr>
          <w:rFonts w:ascii="Palatino Linotype" w:eastAsia="MS Gothic" w:hAnsi="Palatino Linotype" w:cs="Times New Roman"/>
        </w:rPr>
        <w:t xml:space="preserve"> del servidor público que no tienen ninguna injerencia en el tema de la transparencia y la rendición de cuentas, por ejemplo, </w:t>
      </w:r>
      <w:r w:rsidRPr="00006B92">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2AB76444" w14:textId="77777777" w:rsidR="00F00EA5" w:rsidRPr="00006B92" w:rsidRDefault="00F00EA5" w:rsidP="00F00E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71B4A8" w14:textId="2C14D30B" w:rsidR="00F00EA5" w:rsidRPr="00006B92" w:rsidRDefault="00F00EA5"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color w:val="000000" w:themeColor="text1"/>
          <w:lang w:val="es-ES"/>
        </w:rPr>
        <w:t xml:space="preserve">Otro </w:t>
      </w:r>
      <w:r w:rsidRPr="00006B92">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1B80D5C" w14:textId="77777777" w:rsidR="00F00EA5" w:rsidRPr="00006B92" w:rsidRDefault="00F00EA5" w:rsidP="00395F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6C236E" w14:textId="7B6142CB" w:rsidR="002C26FE" w:rsidRPr="00006B92" w:rsidRDefault="0007296F"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06B92">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5D4C5011" wp14:editId="7C6EF78A">
                <wp:simplePos x="0" y="0"/>
                <wp:positionH relativeFrom="column">
                  <wp:posOffset>12685</wp:posOffset>
                </wp:positionH>
                <wp:positionV relativeFrom="paragraph">
                  <wp:posOffset>540339</wp:posOffset>
                </wp:positionV>
                <wp:extent cx="5542156" cy="1248936"/>
                <wp:effectExtent l="50800" t="38100" r="33655" b="85090"/>
                <wp:wrapNone/>
                <wp:docPr id="48" name="Conector recto 48"/>
                <wp:cNvGraphicFramePr/>
                <a:graphic xmlns:a="http://schemas.openxmlformats.org/drawingml/2006/main">
                  <a:graphicData uri="http://schemas.microsoft.com/office/word/2010/wordprocessingShape">
                    <wps:wsp>
                      <wps:cNvCnPr/>
                      <wps:spPr>
                        <a:xfrm>
                          <a:off x="0" y="0"/>
                          <a:ext cx="5542156" cy="124893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6676AA" id="Conector recto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pt,42.55pt" to="437.4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" strokecolor="#4f81bd [3204]" strokeweight="2pt">
                <v:shadow on="t" color="black" opacity="24903f" origin=",.5" offset="0,.55556mm"/>
              </v:line>
            </w:pict>
          </mc:Fallback>
        </mc:AlternateContent>
      </w:r>
      <w:r w:rsidR="00F45BE1" w:rsidRPr="00006B92">
        <w:rPr>
          <w:rFonts w:ascii="Palatino Linotype" w:eastAsia="Calibri" w:hAnsi="Palatino Linotype" w:cs="Arial"/>
          <w:color w:val="000000" w:themeColor="text1"/>
          <w:lang w:val="es-ES"/>
        </w:rPr>
        <w:t xml:space="preserve">Por lo anteriormente expuesto y fundado, este </w:t>
      </w:r>
      <w:r w:rsidR="00F45BE1" w:rsidRPr="00006B92">
        <w:rPr>
          <w:rFonts w:ascii="Palatino Linotype" w:eastAsia="Calibri" w:hAnsi="Palatino Linotype" w:cs="Arial"/>
          <w:b/>
          <w:color w:val="000000" w:themeColor="text1"/>
          <w:lang w:val="es-ES"/>
        </w:rPr>
        <w:t>ÓRGANO GARANTE</w:t>
      </w:r>
      <w:r w:rsidR="00F45BE1" w:rsidRPr="00006B92">
        <w:rPr>
          <w:rFonts w:ascii="Palatino Linotype" w:eastAsia="Calibri" w:hAnsi="Palatino Linotype" w:cs="Arial"/>
          <w:color w:val="000000" w:themeColor="text1"/>
          <w:lang w:val="es-ES"/>
        </w:rPr>
        <w:t xml:space="preserve"> emite los siguientes:</w:t>
      </w:r>
    </w:p>
    <w:p w14:paraId="547F0DA2" w14:textId="4FA62005" w:rsidR="00D94022" w:rsidRPr="00006B92" w:rsidRDefault="00D94022"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272F51" w14:textId="014F058E" w:rsidR="00395F06" w:rsidRPr="00006B92" w:rsidRDefault="00395F06"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94C4DE" w14:textId="77777777" w:rsidR="00395F06" w:rsidRPr="00006B92" w:rsidRDefault="00395F06"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981E42" w14:textId="77777777" w:rsidR="002C26FE" w:rsidRPr="00006B92" w:rsidRDefault="002C26FE" w:rsidP="002C26FE">
      <w:pPr>
        <w:spacing w:line="360" w:lineRule="auto"/>
        <w:jc w:val="center"/>
        <w:rPr>
          <w:rFonts w:ascii="Palatino Linotype" w:hAnsi="Palatino Linotype"/>
          <w:b/>
          <w:lang w:val="es-ES"/>
        </w:rPr>
      </w:pPr>
      <w:r w:rsidRPr="00006B92">
        <w:rPr>
          <w:rFonts w:ascii="Palatino Linotype" w:hAnsi="Palatino Linotype"/>
          <w:b/>
          <w:lang w:val="es-ES"/>
        </w:rPr>
        <w:lastRenderedPageBreak/>
        <w:t>R E S O L U T I V O S</w:t>
      </w:r>
    </w:p>
    <w:p w14:paraId="56CDA803" w14:textId="77777777" w:rsidR="002C26FE" w:rsidRPr="00006B92" w:rsidRDefault="002C26FE" w:rsidP="0099101B">
      <w:pPr>
        <w:spacing w:line="360" w:lineRule="auto"/>
        <w:jc w:val="both"/>
        <w:rPr>
          <w:rFonts w:ascii="Palatino Linotype" w:hAnsi="Palatino Linotype"/>
          <w:lang w:val="es-ES"/>
        </w:rPr>
      </w:pPr>
    </w:p>
    <w:p w14:paraId="2AB3535B" w14:textId="2AAD7A5A" w:rsidR="002C26FE" w:rsidRPr="00006B92" w:rsidRDefault="002C26FE" w:rsidP="00753CC4">
      <w:pPr>
        <w:pStyle w:val="Sinespaciado"/>
        <w:spacing w:line="360" w:lineRule="auto"/>
        <w:ind w:right="-2"/>
        <w:jc w:val="both"/>
        <w:rPr>
          <w:rFonts w:ascii="Palatino Linotype" w:hAnsi="Palatino Linotype"/>
          <w:bCs/>
          <w:szCs w:val="20"/>
        </w:rPr>
      </w:pPr>
      <w:r w:rsidRPr="00006B92">
        <w:rPr>
          <w:rFonts w:ascii="Palatino Linotype" w:hAnsi="Palatino Linotype"/>
          <w:b/>
          <w:szCs w:val="20"/>
        </w:rPr>
        <w:t xml:space="preserve">PRIMERO. </w:t>
      </w:r>
      <w:r w:rsidRPr="00006B92">
        <w:rPr>
          <w:rFonts w:ascii="Palatino Linotype" w:hAnsi="Palatino Linotype"/>
          <w:szCs w:val="20"/>
        </w:rPr>
        <w:t xml:space="preserve">Se </w:t>
      </w:r>
      <w:r w:rsidRPr="00006B92">
        <w:rPr>
          <w:rFonts w:ascii="Palatino Linotype" w:hAnsi="Palatino Linotype"/>
          <w:b/>
          <w:szCs w:val="20"/>
        </w:rPr>
        <w:t>SOBRESEE</w:t>
      </w:r>
      <w:r w:rsidR="000F6651" w:rsidRPr="00006B92">
        <w:rPr>
          <w:rFonts w:ascii="Palatino Linotype" w:hAnsi="Palatino Linotype"/>
          <w:b/>
          <w:szCs w:val="20"/>
        </w:rPr>
        <w:t>N</w:t>
      </w:r>
      <w:r w:rsidR="00110F25" w:rsidRPr="00006B92">
        <w:rPr>
          <w:rFonts w:ascii="Palatino Linotype" w:hAnsi="Palatino Linotype"/>
          <w:szCs w:val="20"/>
        </w:rPr>
        <w:t xml:space="preserve"> los </w:t>
      </w:r>
      <w:r w:rsidRPr="00006B92">
        <w:rPr>
          <w:rFonts w:ascii="Palatino Linotype" w:hAnsi="Palatino Linotype"/>
          <w:szCs w:val="20"/>
        </w:rPr>
        <w:t>recurso</w:t>
      </w:r>
      <w:r w:rsidR="00110F25" w:rsidRPr="00006B92">
        <w:rPr>
          <w:rFonts w:ascii="Palatino Linotype" w:hAnsi="Palatino Linotype"/>
          <w:szCs w:val="20"/>
        </w:rPr>
        <w:t>s</w:t>
      </w:r>
      <w:r w:rsidRPr="00006B92">
        <w:rPr>
          <w:rFonts w:ascii="Palatino Linotype" w:hAnsi="Palatino Linotype"/>
          <w:szCs w:val="20"/>
        </w:rPr>
        <w:t xml:space="preserve"> de revisión número </w:t>
      </w:r>
      <w:r w:rsidR="00110F25" w:rsidRPr="00006B92">
        <w:rPr>
          <w:rFonts w:ascii="Palatino Linotype" w:hAnsi="Palatino Linotype"/>
          <w:b/>
          <w:sz w:val="22"/>
          <w:szCs w:val="20"/>
        </w:rPr>
        <w:t>0</w:t>
      </w:r>
      <w:r w:rsidR="000F6651" w:rsidRPr="00006B92">
        <w:rPr>
          <w:rFonts w:ascii="Palatino Linotype" w:hAnsi="Palatino Linotype"/>
          <w:b/>
          <w:sz w:val="22"/>
          <w:szCs w:val="20"/>
        </w:rPr>
        <w:t>1198</w:t>
      </w:r>
      <w:r w:rsidR="00110F25" w:rsidRPr="00006B92">
        <w:rPr>
          <w:rFonts w:ascii="Palatino Linotype" w:hAnsi="Palatino Linotype"/>
          <w:b/>
          <w:sz w:val="22"/>
          <w:szCs w:val="20"/>
        </w:rPr>
        <w:t>/INFOEM/IP/RR/2022, 0</w:t>
      </w:r>
      <w:r w:rsidR="000F6651" w:rsidRPr="00006B92">
        <w:rPr>
          <w:rFonts w:ascii="Palatino Linotype" w:hAnsi="Palatino Linotype"/>
          <w:b/>
          <w:sz w:val="22"/>
          <w:szCs w:val="20"/>
        </w:rPr>
        <w:t>1230</w:t>
      </w:r>
      <w:r w:rsidR="00110F25" w:rsidRPr="00006B92">
        <w:rPr>
          <w:rFonts w:ascii="Palatino Linotype" w:hAnsi="Palatino Linotype"/>
          <w:b/>
          <w:sz w:val="22"/>
          <w:szCs w:val="20"/>
        </w:rPr>
        <w:t>/INFOEM/IP/RR/2022, y 0</w:t>
      </w:r>
      <w:r w:rsidR="000F6651" w:rsidRPr="00006B92">
        <w:rPr>
          <w:rFonts w:ascii="Palatino Linotype" w:hAnsi="Palatino Linotype"/>
          <w:b/>
          <w:sz w:val="22"/>
          <w:szCs w:val="20"/>
        </w:rPr>
        <w:t>1231</w:t>
      </w:r>
      <w:r w:rsidR="00110F25" w:rsidRPr="00006B92">
        <w:rPr>
          <w:rFonts w:ascii="Palatino Linotype" w:hAnsi="Palatino Linotype"/>
          <w:b/>
          <w:sz w:val="22"/>
          <w:szCs w:val="20"/>
        </w:rPr>
        <w:t xml:space="preserve">/INFOEM/IP/RR/2022 </w:t>
      </w:r>
      <w:r w:rsidR="00110F25" w:rsidRPr="00006B92">
        <w:rPr>
          <w:rFonts w:ascii="Palatino Linotype" w:hAnsi="Palatino Linotype"/>
          <w:b/>
          <w:szCs w:val="20"/>
        </w:rPr>
        <w:t>acumulados</w:t>
      </w:r>
      <w:r w:rsidR="009A4A08" w:rsidRPr="00006B92">
        <w:rPr>
          <w:rFonts w:ascii="Palatino Linotype" w:hAnsi="Palatino Linotype"/>
          <w:b/>
          <w:szCs w:val="20"/>
        </w:rPr>
        <w:t xml:space="preserve"> </w:t>
      </w:r>
      <w:r w:rsidR="009A4A08" w:rsidRPr="00006B92">
        <w:rPr>
          <w:rFonts w:ascii="Palatino Linotype" w:hAnsi="Palatino Linotype"/>
          <w:bCs/>
          <w:szCs w:val="20"/>
        </w:rPr>
        <w:t xml:space="preserve">conforme al artículo 192 fracción </w:t>
      </w:r>
      <w:r w:rsidR="00913117" w:rsidRPr="00006B92">
        <w:rPr>
          <w:rFonts w:ascii="Palatino Linotype" w:hAnsi="Palatino Linotype"/>
          <w:bCs/>
          <w:szCs w:val="20"/>
        </w:rPr>
        <w:t>III</w:t>
      </w:r>
      <w:r w:rsidR="009A4A08" w:rsidRPr="00006B92">
        <w:rPr>
          <w:rFonts w:ascii="Palatino Linotype" w:hAnsi="Palatino Linotype"/>
          <w:bCs/>
          <w:szCs w:val="20"/>
        </w:rPr>
        <w:t xml:space="preserve"> de la Ley de Transparencia y Acceso a la Información Pública del Estado de México y Municipios</w:t>
      </w:r>
      <w:r w:rsidRPr="00006B92">
        <w:rPr>
          <w:rFonts w:ascii="Palatino Linotype" w:hAnsi="Palatino Linotype"/>
          <w:bCs/>
          <w:szCs w:val="20"/>
        </w:rPr>
        <w:t>,</w:t>
      </w:r>
      <w:r w:rsidRPr="00006B92">
        <w:rPr>
          <w:rFonts w:ascii="Palatino Linotype" w:hAnsi="Palatino Linotype"/>
          <w:szCs w:val="20"/>
        </w:rPr>
        <w:t xml:space="preserve"> porque </w:t>
      </w:r>
      <w:r w:rsidR="00913117" w:rsidRPr="00006B92">
        <w:rPr>
          <w:rFonts w:ascii="Palatino Linotype" w:hAnsi="Palatino Linotype"/>
          <w:szCs w:val="20"/>
        </w:rPr>
        <w:t xml:space="preserve">al </w:t>
      </w:r>
      <w:r w:rsidR="00913117" w:rsidRPr="00006B92">
        <w:rPr>
          <w:rFonts w:ascii="Palatino Linotype" w:hAnsi="Palatino Linotype"/>
          <w:b/>
          <w:bCs/>
          <w:szCs w:val="20"/>
        </w:rPr>
        <w:t>modificar la</w:t>
      </w:r>
      <w:r w:rsidR="00110F25" w:rsidRPr="00006B92">
        <w:rPr>
          <w:rFonts w:ascii="Palatino Linotype" w:hAnsi="Palatino Linotype"/>
          <w:b/>
          <w:bCs/>
          <w:szCs w:val="20"/>
        </w:rPr>
        <w:t>s</w:t>
      </w:r>
      <w:r w:rsidR="00913117" w:rsidRPr="00006B92">
        <w:rPr>
          <w:rFonts w:ascii="Palatino Linotype" w:hAnsi="Palatino Linotype"/>
          <w:b/>
          <w:bCs/>
          <w:szCs w:val="20"/>
        </w:rPr>
        <w:t xml:space="preserve"> respuesta</w:t>
      </w:r>
      <w:r w:rsidR="00110F25" w:rsidRPr="00006B92">
        <w:rPr>
          <w:rFonts w:ascii="Palatino Linotype" w:hAnsi="Palatino Linotype"/>
          <w:b/>
          <w:bCs/>
          <w:szCs w:val="20"/>
        </w:rPr>
        <w:t>s</w:t>
      </w:r>
      <w:r w:rsidR="00913117" w:rsidRPr="00006B92">
        <w:rPr>
          <w:rFonts w:ascii="Palatino Linotype" w:hAnsi="Palatino Linotype"/>
          <w:b/>
          <w:bCs/>
          <w:szCs w:val="20"/>
        </w:rPr>
        <w:t xml:space="preserve"> a través de</w:t>
      </w:r>
      <w:r w:rsidR="00354DA4" w:rsidRPr="00006B92">
        <w:rPr>
          <w:rFonts w:ascii="Palatino Linotype" w:hAnsi="Palatino Linotype"/>
          <w:b/>
          <w:bCs/>
          <w:szCs w:val="20"/>
        </w:rPr>
        <w:t xml:space="preserve">l informe justificado </w:t>
      </w:r>
      <w:r w:rsidR="00CE6C3D" w:rsidRPr="00006B92">
        <w:rPr>
          <w:rFonts w:ascii="Palatino Linotype" w:hAnsi="Palatino Linotype"/>
          <w:b/>
          <w:bCs/>
          <w:szCs w:val="20"/>
        </w:rPr>
        <w:t>y atender lo solicitado</w:t>
      </w:r>
      <w:r w:rsidR="00913117" w:rsidRPr="00006B92">
        <w:rPr>
          <w:rFonts w:ascii="Palatino Linotype" w:hAnsi="Palatino Linotype"/>
          <w:szCs w:val="20"/>
        </w:rPr>
        <w:t xml:space="preserve">, </w:t>
      </w:r>
      <w:r w:rsidR="00110F25" w:rsidRPr="00006B92">
        <w:rPr>
          <w:rFonts w:ascii="Palatino Linotype" w:hAnsi="Palatino Linotype"/>
          <w:szCs w:val="20"/>
        </w:rPr>
        <w:t>los</w:t>
      </w:r>
      <w:r w:rsidRPr="00006B92">
        <w:rPr>
          <w:rFonts w:ascii="Palatino Linotype" w:hAnsi="Palatino Linotype"/>
          <w:szCs w:val="20"/>
        </w:rPr>
        <w:t xml:space="preserve"> recurso</w:t>
      </w:r>
      <w:r w:rsidR="00110F25" w:rsidRPr="00006B92">
        <w:rPr>
          <w:rFonts w:ascii="Palatino Linotype" w:hAnsi="Palatino Linotype"/>
          <w:szCs w:val="20"/>
        </w:rPr>
        <w:t>s</w:t>
      </w:r>
      <w:r w:rsidRPr="00006B92">
        <w:rPr>
          <w:rFonts w:ascii="Palatino Linotype" w:hAnsi="Palatino Linotype"/>
          <w:szCs w:val="20"/>
        </w:rPr>
        <w:t xml:space="preserve"> de </w:t>
      </w:r>
      <w:r w:rsidR="00110F25" w:rsidRPr="00006B92">
        <w:rPr>
          <w:rFonts w:ascii="Palatino Linotype" w:hAnsi="Palatino Linotype"/>
          <w:szCs w:val="20"/>
        </w:rPr>
        <w:t>revisión quedaron</w:t>
      </w:r>
      <w:r w:rsidRPr="00006B92">
        <w:rPr>
          <w:rFonts w:ascii="Palatino Linotype" w:hAnsi="Palatino Linotype"/>
          <w:szCs w:val="20"/>
        </w:rPr>
        <w:t xml:space="preserve"> sin materia en términos del Considerando </w:t>
      </w:r>
      <w:r w:rsidR="00753CC4" w:rsidRPr="00006B92">
        <w:rPr>
          <w:rFonts w:ascii="Palatino Linotype" w:hAnsi="Palatino Linotype"/>
          <w:b/>
          <w:szCs w:val="20"/>
        </w:rPr>
        <w:t>CUARTO</w:t>
      </w:r>
      <w:r w:rsidRPr="00006B92">
        <w:rPr>
          <w:rFonts w:ascii="Palatino Linotype" w:hAnsi="Palatino Linotype"/>
          <w:szCs w:val="20"/>
        </w:rPr>
        <w:t xml:space="preserve"> de la presente </w:t>
      </w:r>
      <w:r w:rsidR="00753CC4" w:rsidRPr="00006B92">
        <w:rPr>
          <w:rFonts w:ascii="Palatino Linotype" w:hAnsi="Palatino Linotype"/>
          <w:szCs w:val="20"/>
        </w:rPr>
        <w:t>R</w:t>
      </w:r>
      <w:r w:rsidRPr="00006B92">
        <w:rPr>
          <w:rFonts w:ascii="Palatino Linotype" w:hAnsi="Palatino Linotype"/>
          <w:szCs w:val="20"/>
        </w:rPr>
        <w:t>esolución.</w:t>
      </w:r>
    </w:p>
    <w:p w14:paraId="3C91A2D9" w14:textId="77777777" w:rsidR="002C26FE" w:rsidRPr="00006B92" w:rsidRDefault="002C26FE" w:rsidP="00753CC4">
      <w:pPr>
        <w:pStyle w:val="Sinespaciado"/>
        <w:spacing w:line="360" w:lineRule="auto"/>
        <w:jc w:val="both"/>
        <w:rPr>
          <w:rFonts w:ascii="Palatino Linotype" w:hAnsi="Palatino Linotype"/>
          <w:szCs w:val="20"/>
        </w:rPr>
      </w:pPr>
    </w:p>
    <w:p w14:paraId="7BECD6BD" w14:textId="0FCD9724" w:rsidR="00753CC4" w:rsidRPr="00006B92" w:rsidRDefault="002C26FE" w:rsidP="00753CC4">
      <w:pPr>
        <w:spacing w:line="360" w:lineRule="auto"/>
        <w:jc w:val="both"/>
        <w:rPr>
          <w:rFonts w:ascii="Palatino Linotype" w:hAnsi="Palatino Linotype"/>
        </w:rPr>
      </w:pPr>
      <w:r w:rsidRPr="00006B92">
        <w:rPr>
          <w:rFonts w:ascii="Palatino Linotype" w:eastAsia="Calibri" w:hAnsi="Palatino Linotype" w:cs="Arial"/>
          <w:b/>
          <w:bCs/>
          <w:lang w:val="es-ES"/>
        </w:rPr>
        <w:t xml:space="preserve">SEGUNDO. </w:t>
      </w:r>
      <w:r w:rsidR="00753CC4" w:rsidRPr="00006B92">
        <w:rPr>
          <w:rFonts w:ascii="Palatino Linotype" w:eastAsia="Calibri" w:hAnsi="Palatino Linotype" w:cs="Arial"/>
          <w:b/>
          <w:bCs/>
          <w:lang w:val="es-ES"/>
        </w:rPr>
        <w:t xml:space="preserve">Resultan </w:t>
      </w:r>
      <w:r w:rsidR="00753CC4" w:rsidRPr="00006B92">
        <w:rPr>
          <w:rFonts w:ascii="Palatino Linotype" w:hAnsi="Palatino Linotype"/>
        </w:rPr>
        <w:t xml:space="preserve">fundadas las razones o motivos de inconformidad hechos valer en el recurso de revisión número </w:t>
      </w:r>
      <w:r w:rsidR="00753CC4" w:rsidRPr="00006B92">
        <w:rPr>
          <w:rFonts w:ascii="Palatino Linotype" w:hAnsi="Palatino Linotype"/>
          <w:b/>
          <w:bCs/>
        </w:rPr>
        <w:t>01199/INFOEM/IP/RR/2022</w:t>
      </w:r>
      <w:r w:rsidR="00753CC4" w:rsidRPr="00006B92">
        <w:rPr>
          <w:rFonts w:ascii="Palatino Linotype" w:hAnsi="Palatino Linotype"/>
        </w:rPr>
        <w:t xml:space="preserve">, en términos del Considerando </w:t>
      </w:r>
      <w:r w:rsidR="00753CC4" w:rsidRPr="00006B92">
        <w:rPr>
          <w:rFonts w:ascii="Palatino Linotype" w:hAnsi="Palatino Linotype"/>
          <w:b/>
          <w:bCs/>
        </w:rPr>
        <w:t>CUARTO</w:t>
      </w:r>
      <w:r w:rsidR="00753CC4" w:rsidRPr="00006B92">
        <w:rPr>
          <w:rFonts w:ascii="Palatino Linotype" w:hAnsi="Palatino Linotype"/>
        </w:rPr>
        <w:t xml:space="preserve"> de la presente Resolución.</w:t>
      </w:r>
    </w:p>
    <w:p w14:paraId="4133C868" w14:textId="77777777" w:rsidR="000F6651" w:rsidRPr="00006B92" w:rsidRDefault="000F6651" w:rsidP="00836ADD">
      <w:pPr>
        <w:pStyle w:val="Sinespaciado"/>
        <w:spacing w:line="360" w:lineRule="auto"/>
        <w:jc w:val="both"/>
        <w:rPr>
          <w:rFonts w:ascii="Palatino Linotype" w:eastAsia="Calibri" w:hAnsi="Palatino Linotype" w:cs="Arial"/>
          <w:b/>
          <w:bCs/>
          <w:lang w:val="es-ES"/>
        </w:rPr>
      </w:pPr>
    </w:p>
    <w:p w14:paraId="77B1E1F5" w14:textId="35612696" w:rsidR="00753CC4" w:rsidRPr="00006B92" w:rsidRDefault="000F6651" w:rsidP="00836ADD">
      <w:pPr>
        <w:pStyle w:val="Sinespaciado"/>
        <w:spacing w:line="360" w:lineRule="auto"/>
        <w:jc w:val="both"/>
        <w:rPr>
          <w:rFonts w:ascii="Palatino Linotype" w:eastAsia="Calibri" w:hAnsi="Palatino Linotype" w:cs="Arial"/>
          <w:b/>
          <w:bCs/>
          <w:lang w:val="es-ES"/>
        </w:rPr>
      </w:pPr>
      <w:r w:rsidRPr="00006B92">
        <w:rPr>
          <w:rFonts w:ascii="Palatino Linotype" w:eastAsia="Calibri" w:hAnsi="Palatino Linotype" w:cs="Arial"/>
          <w:b/>
          <w:bCs/>
          <w:lang w:val="es-ES"/>
        </w:rPr>
        <w:t xml:space="preserve">TERCERO. </w:t>
      </w:r>
      <w:r w:rsidR="00753CC4" w:rsidRPr="00006B92">
        <w:rPr>
          <w:rFonts w:ascii="Palatino Linotype" w:eastAsia="Calibri" w:hAnsi="Palatino Linotype" w:cs="Arial"/>
          <w:lang w:val="es-ES"/>
        </w:rPr>
        <w:t xml:space="preserve">Se </w:t>
      </w:r>
      <w:r w:rsidR="00753CC4" w:rsidRPr="00006B92">
        <w:rPr>
          <w:rFonts w:ascii="Palatino Linotype" w:eastAsia="Calibri" w:hAnsi="Palatino Linotype" w:cs="Arial"/>
          <w:b/>
          <w:bCs/>
          <w:lang w:val="es-ES"/>
        </w:rPr>
        <w:t xml:space="preserve">ORDENA </w:t>
      </w:r>
      <w:r w:rsidR="00753CC4" w:rsidRPr="00006B92">
        <w:rPr>
          <w:rFonts w:ascii="Palatino Linotype" w:eastAsia="Calibri" w:hAnsi="Palatino Linotype" w:cs="Arial"/>
          <w:lang w:val="es-ES"/>
        </w:rPr>
        <w:t>al</w:t>
      </w:r>
      <w:r w:rsidR="00753CC4" w:rsidRPr="00006B92">
        <w:rPr>
          <w:rFonts w:ascii="Palatino Linotype" w:eastAsia="Calibri" w:hAnsi="Palatino Linotype" w:cs="Arial"/>
          <w:b/>
          <w:bCs/>
          <w:lang w:val="es-ES"/>
        </w:rPr>
        <w:t xml:space="preserve"> SUJETO OBLIGADO, </w:t>
      </w:r>
      <w:r w:rsidR="00753CC4" w:rsidRPr="00006B92">
        <w:rPr>
          <w:rFonts w:ascii="Palatino Linotype" w:eastAsia="Calibri" w:hAnsi="Palatino Linotype" w:cs="Arial"/>
          <w:lang w:val="es-ES"/>
        </w:rPr>
        <w:t xml:space="preserve">entregue a través del Sistema de Acceso a la Información Mexiquense </w:t>
      </w:r>
      <w:r w:rsidR="00753CC4" w:rsidRPr="00006B92">
        <w:rPr>
          <w:rFonts w:ascii="Palatino Linotype" w:eastAsia="Calibri" w:hAnsi="Palatino Linotype" w:cs="Arial"/>
          <w:b/>
          <w:bCs/>
          <w:lang w:val="es-ES"/>
        </w:rPr>
        <w:t>(SAIMEX),</w:t>
      </w:r>
      <w:r w:rsidR="00753CC4" w:rsidRPr="00006B92">
        <w:rPr>
          <w:rFonts w:ascii="Palatino Linotype" w:eastAsia="Calibri" w:hAnsi="Palatino Linotype" w:cs="Arial"/>
          <w:lang w:val="es-ES"/>
        </w:rPr>
        <w:t xml:space="preserve"> de ser procedente en versión pública, lo siguiente:</w:t>
      </w:r>
    </w:p>
    <w:p w14:paraId="7818C4AD" w14:textId="693E0B05" w:rsidR="00753CC4" w:rsidRPr="00006B92" w:rsidRDefault="00753CC4" w:rsidP="00836ADD">
      <w:pPr>
        <w:pStyle w:val="Sinespaciado"/>
        <w:spacing w:line="360" w:lineRule="auto"/>
        <w:jc w:val="both"/>
        <w:rPr>
          <w:rFonts w:ascii="Palatino Linotype" w:eastAsia="Calibri" w:hAnsi="Palatino Linotype" w:cs="Arial"/>
          <w:b/>
          <w:bCs/>
          <w:lang w:val="es-ES"/>
        </w:rPr>
      </w:pPr>
    </w:p>
    <w:p w14:paraId="0C39A77F" w14:textId="47EA6D51" w:rsidR="00753CC4" w:rsidRPr="00006B92" w:rsidRDefault="00753CC4" w:rsidP="00753CC4">
      <w:pPr>
        <w:pStyle w:val="Sinespaciado"/>
        <w:numPr>
          <w:ilvl w:val="0"/>
          <w:numId w:val="29"/>
        </w:numPr>
        <w:spacing w:line="360" w:lineRule="auto"/>
        <w:ind w:right="565"/>
        <w:jc w:val="both"/>
        <w:rPr>
          <w:rFonts w:ascii="Palatino Linotype" w:eastAsia="Calibri" w:hAnsi="Palatino Linotype" w:cs="Arial"/>
          <w:b/>
          <w:bCs/>
          <w:lang w:val="es-ES"/>
        </w:rPr>
      </w:pPr>
      <w:r w:rsidRPr="00006B92">
        <w:rPr>
          <w:rFonts w:ascii="Palatino Linotype" w:eastAsia="Calibri" w:hAnsi="Palatino Linotype" w:cs="Arial"/>
          <w:b/>
          <w:bCs/>
          <w:lang w:val="es-ES"/>
        </w:rPr>
        <w:t xml:space="preserve">Las </w:t>
      </w:r>
      <w:r w:rsidRPr="00006B92">
        <w:rPr>
          <w:rFonts w:ascii="Palatino Linotype" w:eastAsia="Calibri" w:hAnsi="Palatino Linotype" w:cs="Arial"/>
          <w:b/>
          <w:bCs/>
          <w:color w:val="000000" w:themeColor="text1"/>
          <w:lang w:val="es-ES"/>
        </w:rPr>
        <w:t>convocatorias, listas de asistencia y actas de todas las Sesiones de Instalación de las Comisiones Edilicias Municipales, del diez de enero de dos mil veintiuno al diez de enero de dos mil veintidós.</w:t>
      </w:r>
    </w:p>
    <w:p w14:paraId="25753126" w14:textId="428FCD63" w:rsidR="00753CC4" w:rsidRPr="00006B92" w:rsidRDefault="00753CC4" w:rsidP="00836ADD">
      <w:pPr>
        <w:pStyle w:val="Sinespaciado"/>
        <w:spacing w:line="360" w:lineRule="auto"/>
        <w:jc w:val="both"/>
        <w:rPr>
          <w:rFonts w:ascii="Palatino Linotype" w:eastAsia="Calibri" w:hAnsi="Palatino Linotype" w:cs="Arial"/>
          <w:b/>
          <w:bCs/>
          <w:lang w:val="es-ES"/>
        </w:rPr>
      </w:pPr>
    </w:p>
    <w:p w14:paraId="21C72356" w14:textId="2D812BF4" w:rsidR="00C4276C" w:rsidRPr="00006B92" w:rsidRDefault="00C4276C" w:rsidP="00C4276C">
      <w:pPr>
        <w:jc w:val="both"/>
        <w:rPr>
          <w:rFonts w:ascii="Palatino Linotype" w:eastAsia="Calibri" w:hAnsi="Palatino Linotype" w:cs="Arial"/>
          <w:i/>
          <w:iCs/>
        </w:rPr>
      </w:pPr>
      <w:r w:rsidRPr="00006B92">
        <w:rPr>
          <w:rFonts w:ascii="Palatino Linotype" w:eastAsia="Calibri" w:hAnsi="Palatino Linotype" w:cs="Arial"/>
          <w:i/>
          <w:iCs/>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9F17A98" w14:textId="77777777" w:rsidR="00C4276C" w:rsidRPr="00006B92" w:rsidRDefault="00C4276C" w:rsidP="00836ADD">
      <w:pPr>
        <w:pStyle w:val="Sinespaciado"/>
        <w:spacing w:line="360" w:lineRule="auto"/>
        <w:jc w:val="both"/>
        <w:rPr>
          <w:rFonts w:ascii="Palatino Linotype" w:eastAsia="Calibri" w:hAnsi="Palatino Linotype" w:cs="Arial"/>
          <w:b/>
          <w:bCs/>
          <w:lang w:val="es-ES"/>
        </w:rPr>
      </w:pPr>
    </w:p>
    <w:p w14:paraId="3632DC6F" w14:textId="032D9094" w:rsidR="00030B49" w:rsidRPr="00006B92" w:rsidRDefault="00753CC4" w:rsidP="00836ADD">
      <w:pPr>
        <w:pStyle w:val="Sinespaciado"/>
        <w:spacing w:line="360" w:lineRule="auto"/>
        <w:jc w:val="both"/>
        <w:rPr>
          <w:rFonts w:ascii="Palatino Linotype" w:eastAsia="Calibri" w:hAnsi="Palatino Linotype" w:cs="Arial"/>
          <w:b/>
          <w:bCs/>
          <w:lang w:val="es-ES"/>
        </w:rPr>
      </w:pPr>
      <w:r w:rsidRPr="00006B92">
        <w:rPr>
          <w:rFonts w:ascii="Palatino Linotype" w:eastAsia="Calibri" w:hAnsi="Palatino Linotype" w:cs="Arial"/>
          <w:b/>
          <w:bCs/>
          <w:lang w:val="es-ES"/>
        </w:rPr>
        <w:t xml:space="preserve">CUARTO. </w:t>
      </w:r>
      <w:r w:rsidR="00030B49" w:rsidRPr="00006B92">
        <w:rPr>
          <w:rFonts w:ascii="Palatino Linotype" w:eastAsia="Palatino Linotype" w:hAnsi="Palatino Linotype" w:cs="Palatino Linotype"/>
          <w:b/>
        </w:rPr>
        <w:t xml:space="preserve">Notifíquese </w:t>
      </w:r>
      <w:r w:rsidR="00030B49" w:rsidRPr="00006B92">
        <w:rPr>
          <w:rFonts w:ascii="Palatino Linotype" w:eastAsia="Palatino Linotype" w:hAnsi="Palatino Linotype" w:cs="Palatino Linotype"/>
        </w:rPr>
        <w:t xml:space="preserve">al Titular de la Unidad de Transparencia del </w:t>
      </w:r>
      <w:r w:rsidR="00030B49" w:rsidRPr="00006B92">
        <w:rPr>
          <w:rFonts w:ascii="Palatino Linotype" w:eastAsia="Palatino Linotype" w:hAnsi="Palatino Linotype" w:cs="Palatino Linotype"/>
          <w:b/>
        </w:rPr>
        <w:t>SUJETO OBLIGADO</w:t>
      </w:r>
      <w:r w:rsidR="00030B49" w:rsidRPr="00006B9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030B49" w:rsidRPr="00006B92">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28EF3FFE" w14:textId="0F932379" w:rsidR="002C26FE" w:rsidRPr="00006B92" w:rsidRDefault="002C26FE" w:rsidP="00836ADD">
      <w:pPr>
        <w:pStyle w:val="Sinespaciado"/>
        <w:spacing w:line="360" w:lineRule="auto"/>
        <w:jc w:val="both"/>
        <w:rPr>
          <w:rFonts w:ascii="Palatino Linotype" w:eastAsia="Calibri" w:hAnsi="Palatino Linotype" w:cs="Arial"/>
          <w:b/>
          <w:bCs/>
          <w:lang w:val="es-ES"/>
        </w:rPr>
      </w:pPr>
    </w:p>
    <w:p w14:paraId="7D76BC40" w14:textId="1F331DC2" w:rsidR="002C26FE" w:rsidRPr="00006B92" w:rsidRDefault="00753CC4" w:rsidP="00836ADD">
      <w:pPr>
        <w:pStyle w:val="Sinespaciado"/>
        <w:spacing w:line="360" w:lineRule="auto"/>
        <w:jc w:val="both"/>
        <w:rPr>
          <w:rFonts w:ascii="Palatino Linotype" w:eastAsia="Calibri" w:hAnsi="Palatino Linotype" w:cs="Arial"/>
          <w:b/>
          <w:bCs/>
          <w:lang w:val="es-ES"/>
        </w:rPr>
      </w:pPr>
      <w:r w:rsidRPr="00006B92">
        <w:rPr>
          <w:rFonts w:ascii="Palatino Linotype" w:eastAsia="Times New Roman" w:hAnsi="Palatino Linotype" w:cs="Arial"/>
          <w:b/>
        </w:rPr>
        <w:t>QUINTO</w:t>
      </w:r>
      <w:r w:rsidR="002C26FE" w:rsidRPr="00006B92">
        <w:rPr>
          <w:rFonts w:ascii="Palatino Linotype" w:eastAsia="Times New Roman" w:hAnsi="Palatino Linotype" w:cs="Arial"/>
          <w:b/>
        </w:rPr>
        <w:t xml:space="preserve">. </w:t>
      </w:r>
      <w:r w:rsidR="00030B49" w:rsidRPr="00006B92">
        <w:rPr>
          <w:rFonts w:ascii="Palatino Linotype" w:hAnsi="Palatino Linotype"/>
          <w:bCs/>
          <w:lang w:val="es-ES"/>
        </w:rPr>
        <w:t xml:space="preserve">Notifíquese al </w:t>
      </w:r>
      <w:r w:rsidR="00030B49" w:rsidRPr="00006B92">
        <w:rPr>
          <w:rFonts w:ascii="Palatino Linotype" w:hAnsi="Palatino Linotype"/>
          <w:b/>
        </w:rPr>
        <w:t xml:space="preserve">RECURRENTE </w:t>
      </w:r>
      <w:r w:rsidR="00030B49" w:rsidRPr="00006B92">
        <w:rPr>
          <w:rFonts w:ascii="Palatino Linotype" w:hAnsi="Palatino Linotype"/>
        </w:rPr>
        <w:t>la presente resolución</w:t>
      </w:r>
      <w:r w:rsidR="00030B49" w:rsidRPr="00006B92">
        <w:rPr>
          <w:rFonts w:ascii="Palatino Linotype" w:eastAsia="MS Mincho" w:hAnsi="Palatino Linotype"/>
        </w:rPr>
        <w:t xml:space="preserve"> </w:t>
      </w:r>
      <w:r w:rsidR="00030B49" w:rsidRPr="00006B92">
        <w:rPr>
          <w:rFonts w:ascii="Palatino Linotype" w:hAnsi="Palatino Linotype" w:cs="Arial"/>
          <w:lang w:val="es-ES"/>
        </w:rPr>
        <w:t xml:space="preserve">vía Sistema de Acceso a Información Mexiquense </w:t>
      </w:r>
      <w:r w:rsidR="00030B49" w:rsidRPr="00006B92">
        <w:rPr>
          <w:rFonts w:ascii="Palatino Linotype" w:hAnsi="Palatino Linotype" w:cs="Arial"/>
          <w:b/>
          <w:lang w:val="es-ES"/>
        </w:rPr>
        <w:t>(SAIMEX).</w:t>
      </w:r>
    </w:p>
    <w:p w14:paraId="4F20E04E" w14:textId="77777777" w:rsidR="006C050A" w:rsidRPr="00006B92"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7CC95A34" w14:textId="4F77D165" w:rsidR="00EE373D" w:rsidRPr="00006B92" w:rsidRDefault="00753CC4" w:rsidP="00836ADD">
      <w:pPr>
        <w:spacing w:line="360" w:lineRule="auto"/>
        <w:jc w:val="both"/>
        <w:rPr>
          <w:rFonts w:ascii="Palatino Linotype" w:eastAsia="MS Mincho" w:hAnsi="Palatino Linotype"/>
          <w:lang w:val="es-ES" w:eastAsia="es-ES"/>
        </w:rPr>
      </w:pPr>
      <w:r w:rsidRPr="00006B92">
        <w:rPr>
          <w:rFonts w:ascii="Palatino Linotype" w:eastAsia="MS Mincho" w:hAnsi="Palatino Linotype"/>
          <w:b/>
        </w:rPr>
        <w:t>SEXTO.</w:t>
      </w:r>
      <w:r w:rsidR="002C26FE" w:rsidRPr="00006B92">
        <w:rPr>
          <w:rFonts w:ascii="Palatino Linotype" w:eastAsia="MS Mincho" w:hAnsi="Palatino Linotype"/>
        </w:rPr>
        <w:t xml:space="preserve"> </w:t>
      </w:r>
      <w:r w:rsidR="00030B49" w:rsidRPr="00006B92">
        <w:rPr>
          <w:rFonts w:ascii="Palatino Linotype" w:eastAsia="MS Mincho" w:hAnsi="Palatino Linotype"/>
        </w:rPr>
        <w:t xml:space="preserve">Se </w:t>
      </w:r>
      <w:r w:rsidR="00030B49" w:rsidRPr="00006B92">
        <w:rPr>
          <w:rFonts w:ascii="Palatino Linotype" w:eastAsia="MS Mincho" w:hAnsi="Palatino Linotype"/>
          <w:lang w:val="es-ES" w:eastAsia="es-ES"/>
        </w:rPr>
        <w:t xml:space="preserve">hace del conocimiento del </w:t>
      </w:r>
      <w:r w:rsidR="00030B49" w:rsidRPr="00006B92">
        <w:rPr>
          <w:rFonts w:ascii="Palatino Linotype" w:eastAsiaTheme="minorEastAsia" w:hAnsi="Palatino Linotype"/>
          <w:b/>
          <w:lang w:val="es-ES_tradnl" w:eastAsia="es-ES"/>
        </w:rPr>
        <w:t xml:space="preserve">RECURRENTE </w:t>
      </w:r>
      <w:r w:rsidR="00030B49" w:rsidRPr="00006B92">
        <w:rPr>
          <w:rFonts w:ascii="Palatino Linotype" w:eastAsiaTheme="minorEastAsia" w:hAnsi="Palatino Linotype"/>
          <w:lang w:val="es-ES_tradnl" w:eastAsia="es-ES"/>
        </w:rPr>
        <w:t>q</w:t>
      </w:r>
      <w:r w:rsidR="00030B49" w:rsidRPr="00006B92">
        <w:rPr>
          <w:rFonts w:ascii="Palatino Linotype" w:eastAsia="MS Mincho" w:hAnsi="Palatino Linotype"/>
          <w:lang w:val="es-ES" w:eastAsia="es-ES"/>
        </w:rPr>
        <w:t xml:space="preserve">ue, de conformidad con lo establecido en el artículo 196 de la Ley de Transparencia y Acceso a la Información Pública del Estado de México y Municipios, en caso de que considere que la resolución le cause algún perjuicio podrá impugnarla </w:t>
      </w:r>
      <w:r w:rsidR="00030B49" w:rsidRPr="00006B92">
        <w:rPr>
          <w:rFonts w:ascii="Palatino Linotype" w:eastAsia="MS Mincho" w:hAnsi="Palatino Linotype"/>
          <w:bCs/>
          <w:lang w:val="es-ES" w:eastAsia="es-ES"/>
        </w:rPr>
        <w:t>vía juicio de amparo</w:t>
      </w:r>
      <w:r w:rsidR="00030B49" w:rsidRPr="00006B92">
        <w:rPr>
          <w:rFonts w:ascii="Palatino Linotype" w:eastAsia="MS Mincho" w:hAnsi="Palatino Linotype"/>
          <w:lang w:val="es-ES" w:eastAsia="es-ES"/>
        </w:rPr>
        <w:t xml:space="preserve"> en los términos de las leyes aplicables.</w:t>
      </w:r>
    </w:p>
    <w:p w14:paraId="42A8FAD7" w14:textId="77777777" w:rsidR="00EE373D" w:rsidRPr="00006B92" w:rsidRDefault="00EE373D" w:rsidP="00836ADD">
      <w:pPr>
        <w:spacing w:line="360" w:lineRule="auto"/>
        <w:jc w:val="both"/>
        <w:rPr>
          <w:rFonts w:ascii="Palatino Linotype" w:eastAsia="MS Mincho" w:hAnsi="Palatino Linotype"/>
          <w:lang w:val="es-ES" w:eastAsia="es-ES"/>
        </w:rPr>
      </w:pPr>
    </w:p>
    <w:p w14:paraId="299FFA1A" w14:textId="0583E037" w:rsidR="00030B49" w:rsidRPr="00006B92" w:rsidRDefault="00030B49" w:rsidP="00836ADD">
      <w:pPr>
        <w:spacing w:line="360" w:lineRule="auto"/>
        <w:jc w:val="both"/>
        <w:rPr>
          <w:rFonts w:ascii="Palatino Linotype" w:eastAsia="MS Mincho" w:hAnsi="Palatino Linotype"/>
          <w:lang w:val="es-ES"/>
        </w:rPr>
      </w:pPr>
      <w:r w:rsidRPr="00006B92">
        <w:rPr>
          <w:rFonts w:ascii="Palatino Linotype" w:eastAsia="MS Mincho" w:hAnsi="Palatino Linotype"/>
          <w:b/>
          <w:bCs/>
          <w:lang w:val="es-ES"/>
        </w:rPr>
        <w:lastRenderedPageBreak/>
        <w:t>SÉPTIMO</w:t>
      </w:r>
      <w:r w:rsidRPr="00006B92">
        <w:rPr>
          <w:rFonts w:ascii="Palatino Linotype" w:eastAsia="MS Mincho" w:hAnsi="Palatino Linotype"/>
          <w:lang w:val="es-ES"/>
        </w:rPr>
        <w:t xml:space="preserve">. Hágase </w:t>
      </w:r>
      <w:r w:rsidRPr="00006B92">
        <w:rPr>
          <w:rFonts w:ascii="Palatino Linotype" w:eastAsia="MS Mincho" w:hAnsi="Palatino Linotype"/>
          <w:lang w:val="es-ES" w:eastAsia="es-ES"/>
        </w:rPr>
        <w:t>del conocimiento del</w:t>
      </w:r>
      <w:r w:rsidRPr="00006B92">
        <w:rPr>
          <w:rFonts w:ascii="Palatino Linotype" w:eastAsia="MS Mincho" w:hAnsi="Palatino Linotype"/>
          <w:b/>
          <w:lang w:val="es-ES" w:eastAsia="es-ES"/>
        </w:rPr>
        <w:t xml:space="preserve"> RECURRENTE</w:t>
      </w:r>
      <w:r w:rsidRPr="00006B92">
        <w:rPr>
          <w:rFonts w:ascii="Palatino Linotype" w:eastAsia="MS Mincho" w:hAnsi="Palatino Linotype"/>
          <w:lang w:val="es-ES" w:eastAsia="es-ES"/>
        </w:rPr>
        <w:t xml:space="preserve"> que la respuesta que dé el</w:t>
      </w:r>
      <w:r w:rsidRPr="00006B92">
        <w:rPr>
          <w:rFonts w:ascii="Palatino Linotype" w:eastAsia="MS Mincho" w:hAnsi="Palatino Linotype"/>
          <w:b/>
          <w:lang w:val="es-ES" w:eastAsia="es-ES"/>
        </w:rPr>
        <w:t xml:space="preserve"> SUJETO OBLIGADO</w:t>
      </w:r>
      <w:r w:rsidRPr="00006B92">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32A7E61" w14:textId="77777777" w:rsidR="00030B49" w:rsidRPr="00006B92" w:rsidRDefault="00030B49" w:rsidP="00836ADD">
      <w:pPr>
        <w:spacing w:line="360" w:lineRule="auto"/>
        <w:jc w:val="both"/>
        <w:rPr>
          <w:rFonts w:ascii="Palatino Linotype" w:eastAsia="MS Mincho" w:hAnsi="Palatino Linotype"/>
          <w:b/>
          <w:bCs/>
          <w:lang w:val="es-ES"/>
        </w:rPr>
      </w:pPr>
    </w:p>
    <w:p w14:paraId="1E95476B" w14:textId="0F5AE162" w:rsidR="00A77234" w:rsidRPr="00006B92" w:rsidRDefault="00030B49" w:rsidP="00836ADD">
      <w:pPr>
        <w:spacing w:line="360" w:lineRule="auto"/>
        <w:jc w:val="both"/>
        <w:rPr>
          <w:rFonts w:ascii="Palatino Linotype" w:eastAsia="MS Mincho" w:hAnsi="Palatino Linotype"/>
          <w:lang w:val="es-ES_tradnl" w:eastAsia="es-ES"/>
        </w:rPr>
      </w:pPr>
      <w:r w:rsidRPr="00006B92">
        <w:rPr>
          <w:rFonts w:ascii="Palatino Linotype" w:eastAsia="MS Mincho" w:hAnsi="Palatino Linotype"/>
          <w:b/>
          <w:bCs/>
          <w:lang w:val="es-ES"/>
        </w:rPr>
        <w:t>OCTAVO.</w:t>
      </w:r>
      <w:r w:rsidRPr="00006B92">
        <w:rPr>
          <w:rFonts w:ascii="Palatino Linotype" w:eastAsia="MS Mincho" w:hAnsi="Palatino Linotype"/>
          <w:lang w:val="es-ES"/>
        </w:rPr>
        <w:t xml:space="preserve"> Con </w:t>
      </w:r>
      <w:r w:rsidRPr="00006B92">
        <w:rPr>
          <w:rFonts w:ascii="Palatino Linotype" w:eastAsia="MS Mincho" w:hAnsi="Palatino Linotype"/>
          <w:lang w:val="es-ES_tradnl" w:eastAsia="es-ES"/>
        </w:rPr>
        <w:t xml:space="preserve">fundamento en el artículo 198 de la Ley de Transparencia y Acceso a la Información Pública del Estado de México y Municipios, se apercibe al </w:t>
      </w:r>
      <w:r w:rsidRPr="00006B92">
        <w:rPr>
          <w:rFonts w:ascii="Palatino Linotype" w:eastAsia="MS Mincho" w:hAnsi="Palatino Linotype"/>
          <w:b/>
          <w:lang w:val="es-ES_tradnl" w:eastAsia="es-ES"/>
        </w:rPr>
        <w:t>SUJETO OBLIGADO</w:t>
      </w:r>
      <w:r w:rsidRPr="00006B92">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p>
    <w:p w14:paraId="2C85277F" w14:textId="076617AB" w:rsidR="00030B49" w:rsidRPr="00006B92" w:rsidRDefault="00030B49" w:rsidP="00836ADD">
      <w:pPr>
        <w:spacing w:line="360" w:lineRule="auto"/>
        <w:jc w:val="both"/>
        <w:rPr>
          <w:rFonts w:ascii="Palatino Linotype" w:eastAsia="MS Mincho" w:hAnsi="Palatino Linotype"/>
          <w:lang w:val="es-ES_tradnl" w:eastAsia="es-ES"/>
        </w:rPr>
      </w:pPr>
    </w:p>
    <w:p w14:paraId="72A6AE72" w14:textId="1E59CC3B" w:rsidR="00030B49" w:rsidRPr="00006B92" w:rsidRDefault="00030B49" w:rsidP="00836ADD">
      <w:pPr>
        <w:spacing w:line="360" w:lineRule="auto"/>
        <w:jc w:val="both"/>
        <w:rPr>
          <w:rFonts w:ascii="Palatino Linotype" w:eastAsia="MS Mincho" w:hAnsi="Palatino Linotype"/>
          <w:b/>
          <w:lang w:val="es-ES_tradnl" w:eastAsia="es-ES"/>
        </w:rPr>
      </w:pPr>
      <w:r w:rsidRPr="00006B92">
        <w:rPr>
          <w:rFonts w:ascii="Palatino Linotype" w:eastAsia="MS Mincho" w:hAnsi="Palatino Linotype"/>
          <w:b/>
          <w:bCs/>
          <w:lang w:val="es-ES_tradnl" w:eastAsia="es-ES"/>
        </w:rPr>
        <w:t xml:space="preserve">NOVENO. </w:t>
      </w:r>
      <w:r w:rsidRPr="00006B92">
        <w:rPr>
          <w:rFonts w:ascii="Palatino Linotype" w:eastAsia="MS Mincho" w:hAnsi="Palatino Linotype"/>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06B92">
        <w:rPr>
          <w:rFonts w:ascii="Palatino Linotype" w:eastAsia="MS Mincho" w:hAnsi="Palatino Linotype"/>
          <w:b/>
          <w:lang w:val="es-ES_tradnl" w:eastAsia="es-ES"/>
        </w:rPr>
        <w:t xml:space="preserve">Considerando </w:t>
      </w:r>
      <w:r w:rsidR="00EE373D" w:rsidRPr="00006B92">
        <w:rPr>
          <w:rFonts w:ascii="Palatino Linotype" w:eastAsia="MS Mincho" w:hAnsi="Palatino Linotype"/>
          <w:b/>
          <w:lang w:val="es-ES_tradnl" w:eastAsia="es-ES"/>
        </w:rPr>
        <w:t>QUINTO</w:t>
      </w:r>
      <w:r w:rsidRPr="00006B92">
        <w:rPr>
          <w:rFonts w:ascii="Palatino Linotype" w:eastAsia="MS Mincho" w:hAnsi="Palatino Linotype"/>
          <w:b/>
          <w:lang w:val="es-ES_tradnl" w:eastAsia="es-ES"/>
        </w:rPr>
        <w:t>.</w:t>
      </w:r>
    </w:p>
    <w:p w14:paraId="11E6BE7D" w14:textId="77777777" w:rsidR="00030B49" w:rsidRPr="00006B92" w:rsidRDefault="00030B49" w:rsidP="00836ADD">
      <w:pPr>
        <w:spacing w:line="360" w:lineRule="auto"/>
        <w:jc w:val="both"/>
        <w:rPr>
          <w:rFonts w:ascii="Palatino Linotype" w:eastAsia="MS Mincho" w:hAnsi="Palatino Linotype"/>
          <w:lang w:val="es-ES"/>
        </w:rPr>
      </w:pPr>
    </w:p>
    <w:bookmarkEnd w:id="27"/>
    <w:bookmarkEnd w:id="28"/>
    <w:bookmarkEnd w:id="29"/>
    <w:p w14:paraId="61E23B65" w14:textId="77777777" w:rsidR="00027C4D" w:rsidRDefault="00027C4D" w:rsidP="00027C4D">
      <w:pPr>
        <w:spacing w:before="240" w:after="240" w:line="360" w:lineRule="auto"/>
        <w:jc w:val="both"/>
        <w:rPr>
          <w:rFonts w:ascii="Palatino Linotype" w:hAnsi="Palatino Linotype"/>
        </w:rPr>
      </w:pPr>
      <w:r w:rsidRPr="00006B92">
        <w:rPr>
          <w:rFonts w:ascii="Palatino Linotype" w:hAnsi="Palatino Linotype"/>
        </w:rPr>
        <w:t xml:space="preserve">ASÍ LO RESUELVE, POR UNANIMIDAD DE VOTOS, EL PLENO DEL INSTITUTO DE TRANSPARENCIA, ACCESO A LA INFORMACIÓN PÚBLICA Y PROTECCIÓN DE DATOS PERSONALES DEL ESTADO DE MÉXICO Y </w:t>
      </w:r>
      <w:r w:rsidRPr="00006B92">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PRIMERA SESIÓN ORDINARIA CELEBRADA EL ONCE (11) DE ENERO DE DOS MIL VEINTITRÉS, ANTE EL SECRETARIO TÉCNICO DEL PLENO ALEXIS TAPIA RAMÍREZ.</w:t>
      </w:r>
      <w:bookmarkStart w:id="37" w:name="_GoBack"/>
      <w:bookmarkEnd w:id="37"/>
      <w:r w:rsidRPr="00624AAD">
        <w:rPr>
          <w:rFonts w:ascii="Palatino Linotype" w:hAnsi="Palatino Linotype"/>
        </w:rPr>
        <w:t xml:space="preserve"> </w:t>
      </w: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B489B" w14:textId="77777777" w:rsidR="00A86490" w:rsidRDefault="00A86490" w:rsidP="00587366">
      <w:r>
        <w:separator/>
      </w:r>
    </w:p>
  </w:endnote>
  <w:endnote w:type="continuationSeparator" w:id="0">
    <w:p w14:paraId="76F395E2" w14:textId="77777777" w:rsidR="00A86490" w:rsidRDefault="00A8649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136AAD" w:rsidRPr="00883450" w:rsidRDefault="00136AA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06B92">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06B92">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152CFAE8" w14:textId="77777777" w:rsidR="00136AAD" w:rsidRDefault="00136A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136AAD" w:rsidRPr="00883450" w:rsidRDefault="00136AA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06B92" w:rsidRPr="00006B9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06B92" w:rsidRPr="00006B92">
      <w:rPr>
        <w:rFonts w:ascii="Palatino Linotype" w:hAnsi="Palatino Linotype"/>
        <w:noProof/>
        <w:sz w:val="22"/>
        <w:szCs w:val="22"/>
        <w:lang w:val="es-ES"/>
      </w:rPr>
      <w:t>58</w:t>
    </w:r>
    <w:r w:rsidRPr="00883450">
      <w:rPr>
        <w:rFonts w:ascii="Palatino Linotype" w:hAnsi="Palatino Linotype"/>
        <w:sz w:val="22"/>
        <w:szCs w:val="22"/>
      </w:rPr>
      <w:fldChar w:fldCharType="end"/>
    </w:r>
  </w:p>
  <w:p w14:paraId="0C3DE2E2" w14:textId="77777777" w:rsidR="00136AAD" w:rsidRPr="00883450" w:rsidRDefault="00136AA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783A6" w14:textId="77777777" w:rsidR="00A86490" w:rsidRDefault="00A86490" w:rsidP="00587366">
      <w:r>
        <w:separator/>
      </w:r>
    </w:p>
  </w:footnote>
  <w:footnote w:type="continuationSeparator" w:id="0">
    <w:p w14:paraId="18D4A7CE" w14:textId="77777777" w:rsidR="00A86490" w:rsidRDefault="00A86490" w:rsidP="00587366">
      <w:r>
        <w:continuationSeparator/>
      </w:r>
    </w:p>
  </w:footnote>
  <w:footnote w:id="1">
    <w:p w14:paraId="6EC532DB" w14:textId="77777777" w:rsidR="00136AAD" w:rsidRPr="00F75272" w:rsidRDefault="00136AAD" w:rsidP="00F641F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AB0FE75" w14:textId="77777777" w:rsidR="0066204D" w:rsidRDefault="0066204D" w:rsidP="0066204D">
      <w:pPr>
        <w:pStyle w:val="Textonotapie"/>
      </w:pPr>
      <w:r>
        <w:rPr>
          <w:rStyle w:val="Refdenotaalpie"/>
        </w:rPr>
        <w:footnoteRef/>
      </w:r>
      <w:r>
        <w:t xml:space="preserve"> Convención Americana sobre Derechos Humanos. Artículo 13.</w:t>
      </w:r>
    </w:p>
  </w:footnote>
  <w:footnote w:id="3">
    <w:p w14:paraId="531EBA2D" w14:textId="77777777" w:rsidR="0066204D" w:rsidRDefault="0066204D" w:rsidP="0066204D">
      <w:pPr>
        <w:pStyle w:val="Textonotapie"/>
      </w:pPr>
      <w:r>
        <w:rPr>
          <w:rStyle w:val="Refdenotaalpie"/>
        </w:rPr>
        <w:footnoteRef/>
      </w:r>
      <w:r>
        <w:t xml:space="preserve"> Constitución Política de los Estados Unidos Mexicanos. Artículo sexto, sección A, fracción I.</w:t>
      </w:r>
    </w:p>
  </w:footnote>
  <w:footnote w:id="4">
    <w:p w14:paraId="5CD92ADC" w14:textId="77777777" w:rsidR="0066204D" w:rsidRDefault="0066204D" w:rsidP="0066204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24E23F3" w14:textId="77777777" w:rsidR="0066204D" w:rsidRDefault="0066204D" w:rsidP="0066204D">
      <w:pPr>
        <w:pStyle w:val="Textonotapie"/>
      </w:pPr>
      <w:r>
        <w:rPr>
          <w:rStyle w:val="Refdenotaalpie"/>
        </w:rPr>
        <w:footnoteRef/>
      </w:r>
      <w:r>
        <w:t xml:space="preserve"> Ibídem. Parr. 87.</w:t>
      </w:r>
    </w:p>
  </w:footnote>
  <w:footnote w:id="6">
    <w:p w14:paraId="7B6DDE68" w14:textId="77777777" w:rsidR="008C7F76" w:rsidRDefault="008C7F76" w:rsidP="008C7F76">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7">
    <w:p w14:paraId="35711631" w14:textId="77777777" w:rsidR="00F00EA5" w:rsidRDefault="00F00EA5" w:rsidP="00F00EA5">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8">
    <w:p w14:paraId="25035072" w14:textId="77777777" w:rsidR="00F00EA5" w:rsidRDefault="00F00EA5" w:rsidP="00F00EA5">
      <w:pPr>
        <w:pStyle w:val="Textonotapie"/>
        <w:jc w:val="both"/>
        <w:rPr>
          <w:rFonts w:ascii="Palatino Linotype" w:hAnsi="Palatino Linotype"/>
          <w:sz w:val="14"/>
        </w:rPr>
      </w:pPr>
      <w:r>
        <w:rPr>
          <w:rStyle w:val="Refdenotaalpi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B31DFF0" w14:textId="77777777" w:rsidR="00F00EA5" w:rsidRDefault="00F00EA5" w:rsidP="00F00EA5">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9">
    <w:p w14:paraId="1368A859" w14:textId="77777777" w:rsidR="00F00EA5" w:rsidRDefault="00F00EA5" w:rsidP="00F00EA5">
      <w:pPr>
        <w:pStyle w:val="Textonotapie"/>
        <w:jc w:val="both"/>
        <w:rPr>
          <w:rFonts w:ascii="Palatino Linotype" w:hAnsi="Palatino Linotype"/>
          <w:sz w:val="14"/>
          <w:lang w:val="es-ES"/>
        </w:rPr>
      </w:pPr>
      <w:r>
        <w:rPr>
          <w:rStyle w:val="Refdenotaalpi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0">
    <w:p w14:paraId="79B71AA2" w14:textId="77777777" w:rsidR="00F00EA5" w:rsidRDefault="00F00EA5" w:rsidP="00F00EA5">
      <w:pPr>
        <w:pStyle w:val="Textonotapie"/>
        <w:jc w:val="both"/>
        <w:rPr>
          <w:rFonts w:ascii="Palatino Linotype" w:hAnsi="Palatino Linotype"/>
          <w:sz w:val="18"/>
          <w:lang w:val="es-ES"/>
        </w:rPr>
      </w:pPr>
      <w:r>
        <w:rPr>
          <w:rStyle w:val="Refdenotaalpi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085BD41" w14:textId="77777777" w:rsidR="00F00EA5" w:rsidRDefault="00F00EA5" w:rsidP="00F00EA5">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5BA1898" w14:textId="77777777" w:rsidR="00F00EA5" w:rsidRDefault="00F00EA5" w:rsidP="00F00EA5">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p w14:paraId="6F4E389D" w14:textId="77777777" w:rsidR="00F00EA5" w:rsidRDefault="00F00EA5" w:rsidP="00F00EA5">
      <w:pPr>
        <w:pStyle w:val="Textonotapie"/>
        <w:jc w:val="both"/>
        <w:rPr>
          <w:rFonts w:ascii="Palatino Linotype" w:hAnsi="Palatino Linotype"/>
          <w:sz w:val="18"/>
          <w:lang w:val="es-ES"/>
        </w:rPr>
      </w:pPr>
    </w:p>
  </w:footnote>
  <w:footnote w:id="11">
    <w:p w14:paraId="66FFD591" w14:textId="77777777" w:rsidR="00F00EA5" w:rsidRDefault="00F00EA5" w:rsidP="00F00EA5">
      <w:pPr>
        <w:pStyle w:val="Textonotapie"/>
        <w:jc w:val="both"/>
        <w:rPr>
          <w:rFonts w:ascii="Palatino Linotype" w:hAnsi="Palatino Linotype"/>
          <w:sz w:val="18"/>
          <w:lang w:val="es-ES"/>
        </w:rPr>
      </w:pPr>
      <w:r>
        <w:rPr>
          <w:rStyle w:val="Refdenotaalpi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6330DB06" w14:textId="77777777" w:rsidR="00F00EA5" w:rsidRDefault="00F00EA5" w:rsidP="00F00EA5">
      <w:pPr>
        <w:pStyle w:val="Textonotapie"/>
        <w:jc w:val="both"/>
        <w:rPr>
          <w:rFonts w:ascii="Palatino Linotype" w:hAnsi="Palatino Linotype"/>
          <w:sz w:val="18"/>
        </w:rPr>
      </w:pPr>
      <w:r>
        <w:rPr>
          <w:rStyle w:val="Refdenotaalpie"/>
          <w:sz w:val="18"/>
        </w:rPr>
        <w:footnoteRef/>
      </w:r>
      <w:r>
        <w:rPr>
          <w:rFonts w:ascii="Palatino Linotype" w:hAnsi="Palatino Linotype"/>
          <w:sz w:val="18"/>
        </w:rPr>
        <w:t xml:space="preserve"> Artículo 3. Para los efectos de la presente Ley se entenderá por:</w:t>
      </w:r>
    </w:p>
    <w:p w14:paraId="644F6D96" w14:textId="77777777" w:rsidR="00F00EA5" w:rsidRDefault="00F00EA5" w:rsidP="00F00EA5">
      <w:pPr>
        <w:pStyle w:val="Textonotapie"/>
        <w:jc w:val="both"/>
        <w:rPr>
          <w:rFonts w:ascii="Palatino Linotype" w:hAnsi="Palatino Linotype"/>
          <w:sz w:val="18"/>
        </w:rPr>
      </w:pPr>
      <w:r>
        <w:rPr>
          <w:rFonts w:ascii="Palatino Linotype" w:hAnsi="Palatino Linotype"/>
          <w:sz w:val="18"/>
        </w:rPr>
        <w:t xml:space="preserve"> (…)</w:t>
      </w:r>
    </w:p>
    <w:p w14:paraId="562C0FB9" w14:textId="77777777" w:rsidR="00F00EA5" w:rsidRDefault="00F00EA5" w:rsidP="00F00EA5">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136AAD" w:rsidRDefault="00136AAD"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p w14:paraId="32FF217F" w14:textId="77777777" w:rsidR="00136AAD" w:rsidRDefault="00136AAD">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36AAD" w:rsidRPr="00674A46" w14:paraId="52B999F0" w14:textId="77777777" w:rsidTr="00F3586F">
      <w:trPr>
        <w:trHeight w:val="138"/>
      </w:trPr>
      <w:tc>
        <w:tcPr>
          <w:tcW w:w="3544" w:type="dxa"/>
          <w:vAlign w:val="center"/>
        </w:tcPr>
        <w:p w14:paraId="00B4D0BE" w14:textId="77777777" w:rsidR="00136AAD" w:rsidRPr="00F91466" w:rsidRDefault="00136AAD"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5A0B991E" w:rsidR="00136AAD" w:rsidRPr="00F91466" w:rsidRDefault="00136AAD"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0</w:t>
          </w:r>
          <w:r w:rsidR="00E8385A">
            <w:rPr>
              <w:rFonts w:ascii="Palatino Linotype" w:hAnsi="Palatino Linotype" w:cs="Arial"/>
              <w:b/>
              <w:bCs/>
              <w:sz w:val="20"/>
              <w:szCs w:val="20"/>
              <w:lang w:eastAsia="es-MX"/>
            </w:rPr>
            <w:t>1198</w:t>
          </w:r>
          <w:r w:rsidRPr="00F91466">
            <w:rPr>
              <w:rFonts w:ascii="Palatino Linotype" w:hAnsi="Palatino Linotype" w:cs="Arial"/>
              <w:b/>
              <w:bCs/>
              <w:sz w:val="20"/>
              <w:szCs w:val="20"/>
              <w:lang w:eastAsia="es-MX"/>
            </w:rPr>
            <w:t>/INFOEM/IP/RR/2022</w:t>
          </w:r>
          <w:r w:rsidR="00027C4D">
            <w:rPr>
              <w:rFonts w:ascii="Palatino Linotype" w:hAnsi="Palatino Linotype" w:cs="Arial"/>
              <w:b/>
              <w:bCs/>
              <w:sz w:val="20"/>
              <w:szCs w:val="20"/>
              <w:lang w:eastAsia="es-MX"/>
            </w:rPr>
            <w:t xml:space="preserve"> y acumulados</w:t>
          </w:r>
        </w:p>
      </w:tc>
    </w:tr>
    <w:tr w:rsidR="00136AAD" w:rsidRPr="00674A46" w14:paraId="43CB6082" w14:textId="77777777" w:rsidTr="00F3586F">
      <w:trPr>
        <w:trHeight w:val="233"/>
      </w:trPr>
      <w:tc>
        <w:tcPr>
          <w:tcW w:w="3544" w:type="dxa"/>
          <w:vAlign w:val="center"/>
        </w:tcPr>
        <w:p w14:paraId="35536B76" w14:textId="77777777" w:rsidR="00136AAD" w:rsidRPr="00F91466" w:rsidRDefault="00136AAD"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4E6E0E57" w:rsidR="00136AAD" w:rsidRPr="00F91466" w:rsidRDefault="00136AAD" w:rsidP="00462780">
          <w:pPr>
            <w:pStyle w:val="Encabezado"/>
            <w:jc w:val="both"/>
            <w:rPr>
              <w:rFonts w:ascii="Palatino Linotype" w:hAnsi="Palatino Linotype"/>
              <w:b/>
              <w:sz w:val="20"/>
              <w:szCs w:val="20"/>
            </w:rPr>
          </w:pPr>
          <w:r>
            <w:rPr>
              <w:rFonts w:ascii="Palatino Linotype" w:eastAsia="Times New Roman" w:hAnsi="Palatino Linotype"/>
              <w:b/>
              <w:sz w:val="20"/>
              <w:szCs w:val="20"/>
            </w:rPr>
            <w:t xml:space="preserve">Ayuntamiento de </w:t>
          </w:r>
          <w:r w:rsidR="00E8385A">
            <w:rPr>
              <w:rFonts w:ascii="Palatino Linotype" w:eastAsia="Times New Roman" w:hAnsi="Palatino Linotype"/>
              <w:b/>
              <w:sz w:val="20"/>
              <w:szCs w:val="20"/>
            </w:rPr>
            <w:t>Metepec</w:t>
          </w:r>
        </w:p>
      </w:tc>
    </w:tr>
    <w:tr w:rsidR="00136AAD" w:rsidRPr="00674A46" w14:paraId="17E61498" w14:textId="77777777" w:rsidTr="00F3586F">
      <w:trPr>
        <w:trHeight w:val="321"/>
      </w:trPr>
      <w:tc>
        <w:tcPr>
          <w:tcW w:w="3544" w:type="dxa"/>
          <w:vAlign w:val="center"/>
        </w:tcPr>
        <w:p w14:paraId="6C42337D" w14:textId="77777777" w:rsidR="00136AAD" w:rsidRPr="00F91466" w:rsidRDefault="00136AAD"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136AAD" w:rsidRPr="00F91466" w:rsidRDefault="00136AAD"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136AAD" w:rsidRDefault="00136AAD"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136AAD" w:rsidRDefault="00A86490" w:rsidP="00472C41">
    <w:pPr>
      <w:pStyle w:val="Encabezado"/>
      <w:tabs>
        <w:tab w:val="clear" w:pos="4252"/>
        <w:tab w:val="clear" w:pos="8504"/>
        <w:tab w:val="left" w:pos="3103"/>
      </w:tabs>
    </w:pPr>
    <w:r>
      <w:rPr>
        <w:noProof/>
        <w:lang w:val="es-MX" w:eastAsia="es-MX"/>
      </w:rPr>
      <w:pict w14:anchorId="419C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136AAD">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36AAD" w:rsidRPr="00674A46" w14:paraId="184152C7" w14:textId="77777777" w:rsidTr="00F3586F">
      <w:trPr>
        <w:trHeight w:val="138"/>
      </w:trPr>
      <w:tc>
        <w:tcPr>
          <w:tcW w:w="3261" w:type="dxa"/>
          <w:vAlign w:val="center"/>
        </w:tcPr>
        <w:p w14:paraId="1818144A" w14:textId="77777777" w:rsidR="00136AAD" w:rsidRPr="00F91466" w:rsidRDefault="00136AAD"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2A2360BC" w:rsidR="00136AAD" w:rsidRPr="00F91466" w:rsidRDefault="00E8385A" w:rsidP="00184C8E">
          <w:pPr>
            <w:pStyle w:val="Encabezado"/>
            <w:rPr>
              <w:rFonts w:ascii="Palatino Linotype" w:hAnsi="Palatino Linotype"/>
              <w:b/>
              <w:sz w:val="20"/>
              <w:szCs w:val="20"/>
            </w:rPr>
          </w:pPr>
          <w:r>
            <w:rPr>
              <w:rFonts w:ascii="Palatino Linotype" w:hAnsi="Palatino Linotype" w:cs="Arial"/>
              <w:b/>
              <w:bCs/>
              <w:sz w:val="20"/>
              <w:szCs w:val="20"/>
              <w:lang w:eastAsia="es-MX"/>
            </w:rPr>
            <w:t>01198</w:t>
          </w:r>
          <w:r w:rsidR="00136AAD" w:rsidRPr="00F91466">
            <w:rPr>
              <w:rFonts w:ascii="Palatino Linotype" w:hAnsi="Palatino Linotype" w:cs="Arial"/>
              <w:b/>
              <w:bCs/>
              <w:sz w:val="20"/>
              <w:szCs w:val="20"/>
              <w:lang w:eastAsia="es-MX"/>
            </w:rPr>
            <w:t>/INFOEM/IP/RR/2022</w:t>
          </w:r>
          <w:r w:rsidR="00136AAD">
            <w:rPr>
              <w:rFonts w:ascii="Palatino Linotype" w:hAnsi="Palatino Linotype" w:cs="Arial"/>
              <w:b/>
              <w:bCs/>
              <w:sz w:val="20"/>
              <w:szCs w:val="20"/>
              <w:lang w:eastAsia="es-MX"/>
            </w:rPr>
            <w:t xml:space="preserve"> y acumulados</w:t>
          </w:r>
        </w:p>
      </w:tc>
    </w:tr>
    <w:tr w:rsidR="00136AAD" w:rsidRPr="00B75F20" w14:paraId="17C185E7" w14:textId="77777777" w:rsidTr="00F3586F">
      <w:trPr>
        <w:trHeight w:val="233"/>
      </w:trPr>
      <w:tc>
        <w:tcPr>
          <w:tcW w:w="3261" w:type="dxa"/>
          <w:vAlign w:val="center"/>
        </w:tcPr>
        <w:p w14:paraId="1D115E9B" w14:textId="77777777" w:rsidR="00136AAD" w:rsidRPr="00F91466" w:rsidRDefault="00136AAD"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2A42CA44" w:rsidR="00136AAD" w:rsidRPr="00F91466" w:rsidRDefault="00136AAD" w:rsidP="00F0190C">
          <w:pPr>
            <w:pStyle w:val="Encabezado"/>
            <w:ind w:right="234"/>
            <w:rPr>
              <w:rFonts w:ascii="Palatino Linotype" w:hAnsi="Palatino Linotype"/>
              <w:b/>
              <w:sz w:val="20"/>
              <w:szCs w:val="20"/>
            </w:rPr>
          </w:pPr>
        </w:p>
      </w:tc>
    </w:tr>
    <w:tr w:rsidR="00136AAD" w:rsidRPr="00674A46" w14:paraId="38F539EF" w14:textId="77777777" w:rsidTr="00F3586F">
      <w:trPr>
        <w:trHeight w:val="321"/>
      </w:trPr>
      <w:tc>
        <w:tcPr>
          <w:tcW w:w="3261" w:type="dxa"/>
          <w:vAlign w:val="center"/>
        </w:tcPr>
        <w:p w14:paraId="763ABA98" w14:textId="77777777" w:rsidR="00136AAD" w:rsidRPr="00F91466" w:rsidRDefault="00136AAD"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5831A389" w:rsidR="00136AAD" w:rsidRPr="00F91466" w:rsidRDefault="00136AAD" w:rsidP="00462780">
          <w:pPr>
            <w:pStyle w:val="Encabezado"/>
            <w:jc w:val="both"/>
            <w:rPr>
              <w:rFonts w:ascii="Palatino Linotype" w:hAnsi="Palatino Linotype"/>
              <w:b/>
              <w:sz w:val="20"/>
              <w:szCs w:val="20"/>
            </w:rPr>
          </w:pPr>
          <w:r>
            <w:rPr>
              <w:rFonts w:ascii="Palatino Linotype" w:eastAsia="Times New Roman" w:hAnsi="Palatino Linotype"/>
              <w:b/>
              <w:sz w:val="20"/>
              <w:szCs w:val="20"/>
            </w:rPr>
            <w:t xml:space="preserve">Ayuntamiento de </w:t>
          </w:r>
          <w:r w:rsidR="00E8385A">
            <w:rPr>
              <w:rFonts w:ascii="Palatino Linotype" w:eastAsia="Times New Roman" w:hAnsi="Palatino Linotype"/>
              <w:b/>
              <w:sz w:val="20"/>
              <w:szCs w:val="20"/>
            </w:rPr>
            <w:t>Metepec</w:t>
          </w:r>
        </w:p>
      </w:tc>
    </w:tr>
    <w:tr w:rsidR="00136AAD" w:rsidRPr="00674A46" w14:paraId="42DF337E" w14:textId="77777777" w:rsidTr="00F3586F">
      <w:trPr>
        <w:trHeight w:val="321"/>
      </w:trPr>
      <w:tc>
        <w:tcPr>
          <w:tcW w:w="3261" w:type="dxa"/>
          <w:vAlign w:val="center"/>
        </w:tcPr>
        <w:p w14:paraId="32BC60F0" w14:textId="77777777" w:rsidR="00136AAD" w:rsidRPr="00F91466" w:rsidRDefault="00136AAD"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136AAD" w:rsidRPr="00F91466" w:rsidRDefault="00136AAD"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136AAD" w:rsidRDefault="00136AA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A27CA7"/>
    <w:multiLevelType w:val="hybridMultilevel"/>
    <w:tmpl w:val="CEE4B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C07A41"/>
    <w:multiLevelType w:val="hybridMultilevel"/>
    <w:tmpl w:val="2A7A1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EC0391"/>
    <w:multiLevelType w:val="hybridMultilevel"/>
    <w:tmpl w:val="0CFA1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121498"/>
    <w:multiLevelType w:val="hybridMultilevel"/>
    <w:tmpl w:val="5B068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8">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60E6173C"/>
    <w:multiLevelType w:val="hybridMultilevel"/>
    <w:tmpl w:val="809C47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5D245AD"/>
    <w:multiLevelType w:val="hybridMultilevel"/>
    <w:tmpl w:val="F364E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722E0D"/>
    <w:multiLevelType w:val="hybridMultilevel"/>
    <w:tmpl w:val="5A666E7E"/>
    <w:lvl w:ilvl="0" w:tplc="2F0C29E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6">
    <w:nsid w:val="7D161537"/>
    <w:multiLevelType w:val="hybridMultilevel"/>
    <w:tmpl w:val="F7A2C8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
  </w:num>
  <w:num w:numId="3">
    <w:abstractNumId w:val="23"/>
  </w:num>
  <w:num w:numId="4">
    <w:abstractNumId w:val="2"/>
  </w:num>
  <w:num w:numId="5">
    <w:abstractNumId w:val="27"/>
  </w:num>
  <w:num w:numId="6">
    <w:abstractNumId w:val="25"/>
  </w:num>
  <w:num w:numId="7">
    <w:abstractNumId w:val="12"/>
  </w:num>
  <w:num w:numId="8">
    <w:abstractNumId w:val="18"/>
  </w:num>
  <w:num w:numId="9">
    <w:abstractNumId w:val="20"/>
  </w:num>
  <w:num w:numId="10">
    <w:abstractNumId w:val="13"/>
  </w:num>
  <w:num w:numId="11">
    <w:abstractNumId w:val="10"/>
  </w:num>
  <w:num w:numId="12">
    <w:abstractNumId w:val="28"/>
  </w:num>
  <w:num w:numId="13">
    <w:abstractNumId w:val="14"/>
  </w:num>
  <w:num w:numId="14">
    <w:abstractNumId w:val="7"/>
  </w:num>
  <w:num w:numId="15">
    <w:abstractNumId w:val="21"/>
  </w:num>
  <w:num w:numId="16">
    <w:abstractNumId w:val="9"/>
  </w:num>
  <w:num w:numId="17">
    <w:abstractNumId w:val="3"/>
  </w:num>
  <w:num w:numId="18">
    <w:abstractNumId w:val="6"/>
  </w:num>
  <w:num w:numId="19">
    <w:abstractNumId w:val="0"/>
  </w:num>
  <w:num w:numId="20">
    <w:abstractNumId w:val="16"/>
  </w:num>
  <w:num w:numId="21">
    <w:abstractNumId w:val="15"/>
  </w:num>
  <w:num w:numId="22">
    <w:abstractNumId w:val="4"/>
  </w:num>
  <w:num w:numId="23">
    <w:abstractNumId w:val="22"/>
  </w:num>
  <w:num w:numId="24">
    <w:abstractNumId w:val="5"/>
  </w:num>
  <w:num w:numId="25">
    <w:abstractNumId w:val="26"/>
  </w:num>
  <w:num w:numId="26">
    <w:abstractNumId w:val="17"/>
  </w:num>
  <w:num w:numId="27">
    <w:abstractNumId w:val="19"/>
  </w:num>
  <w:num w:numId="28">
    <w:abstractNumId w:val="11"/>
  </w:num>
  <w:num w:numId="29">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6B92"/>
    <w:rsid w:val="00006F07"/>
    <w:rsid w:val="00007E8A"/>
    <w:rsid w:val="00011010"/>
    <w:rsid w:val="0001106B"/>
    <w:rsid w:val="00011199"/>
    <w:rsid w:val="00011CA8"/>
    <w:rsid w:val="000120C5"/>
    <w:rsid w:val="00012472"/>
    <w:rsid w:val="00012E29"/>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27C4D"/>
    <w:rsid w:val="0003063D"/>
    <w:rsid w:val="00030B49"/>
    <w:rsid w:val="00031843"/>
    <w:rsid w:val="000319FD"/>
    <w:rsid w:val="00031F10"/>
    <w:rsid w:val="00032493"/>
    <w:rsid w:val="00033018"/>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296F"/>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2BCA"/>
    <w:rsid w:val="000A3F90"/>
    <w:rsid w:val="000A411C"/>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C03"/>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65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0F25"/>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05BC"/>
    <w:rsid w:val="001318D2"/>
    <w:rsid w:val="00132593"/>
    <w:rsid w:val="00132C06"/>
    <w:rsid w:val="0013334A"/>
    <w:rsid w:val="001339E6"/>
    <w:rsid w:val="00133B79"/>
    <w:rsid w:val="00133CE5"/>
    <w:rsid w:val="00133FAA"/>
    <w:rsid w:val="00134F05"/>
    <w:rsid w:val="0013519F"/>
    <w:rsid w:val="001352E5"/>
    <w:rsid w:val="001354DC"/>
    <w:rsid w:val="0013673A"/>
    <w:rsid w:val="00136AAD"/>
    <w:rsid w:val="00137045"/>
    <w:rsid w:val="00140D44"/>
    <w:rsid w:val="00142B9F"/>
    <w:rsid w:val="00142CE4"/>
    <w:rsid w:val="001430CA"/>
    <w:rsid w:val="001436BB"/>
    <w:rsid w:val="0014481A"/>
    <w:rsid w:val="001459C8"/>
    <w:rsid w:val="00145F1D"/>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2F1"/>
    <w:rsid w:val="00160599"/>
    <w:rsid w:val="00161658"/>
    <w:rsid w:val="00162699"/>
    <w:rsid w:val="00163084"/>
    <w:rsid w:val="0016349A"/>
    <w:rsid w:val="00163780"/>
    <w:rsid w:val="00163B1F"/>
    <w:rsid w:val="00163E3D"/>
    <w:rsid w:val="001643B7"/>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191"/>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3C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249C"/>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455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5F06"/>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B2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503"/>
    <w:rsid w:val="00422DE8"/>
    <w:rsid w:val="00424118"/>
    <w:rsid w:val="0042437A"/>
    <w:rsid w:val="00424AA3"/>
    <w:rsid w:val="00424E72"/>
    <w:rsid w:val="0042558A"/>
    <w:rsid w:val="004259C6"/>
    <w:rsid w:val="00426847"/>
    <w:rsid w:val="00426D7C"/>
    <w:rsid w:val="0042772B"/>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663B"/>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E720E"/>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3033"/>
    <w:rsid w:val="0061496C"/>
    <w:rsid w:val="00614DFF"/>
    <w:rsid w:val="006158DE"/>
    <w:rsid w:val="00615F70"/>
    <w:rsid w:val="00617125"/>
    <w:rsid w:val="00617813"/>
    <w:rsid w:val="00620176"/>
    <w:rsid w:val="006206CC"/>
    <w:rsid w:val="0062072F"/>
    <w:rsid w:val="00620812"/>
    <w:rsid w:val="00620984"/>
    <w:rsid w:val="00621554"/>
    <w:rsid w:val="00622B06"/>
    <w:rsid w:val="00622B6B"/>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04D"/>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06D"/>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3CC4"/>
    <w:rsid w:val="0075440D"/>
    <w:rsid w:val="00754EF8"/>
    <w:rsid w:val="007556A8"/>
    <w:rsid w:val="0075604A"/>
    <w:rsid w:val="0075650E"/>
    <w:rsid w:val="00756FD0"/>
    <w:rsid w:val="00757995"/>
    <w:rsid w:val="00760D6E"/>
    <w:rsid w:val="007612B3"/>
    <w:rsid w:val="007615C6"/>
    <w:rsid w:val="007623A5"/>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3664"/>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188"/>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633E"/>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0741"/>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C7F76"/>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3BC7"/>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4F"/>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21C4"/>
    <w:rsid w:val="00A64036"/>
    <w:rsid w:val="00A64161"/>
    <w:rsid w:val="00A669FE"/>
    <w:rsid w:val="00A67428"/>
    <w:rsid w:val="00A67CD8"/>
    <w:rsid w:val="00A70260"/>
    <w:rsid w:val="00A70CF3"/>
    <w:rsid w:val="00A7155E"/>
    <w:rsid w:val="00A71BC1"/>
    <w:rsid w:val="00A71E76"/>
    <w:rsid w:val="00A72BA1"/>
    <w:rsid w:val="00A7308C"/>
    <w:rsid w:val="00A73752"/>
    <w:rsid w:val="00A73797"/>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490"/>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0AC8"/>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2FAF"/>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276C"/>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5688"/>
    <w:rsid w:val="00D07227"/>
    <w:rsid w:val="00D1021D"/>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406EC"/>
    <w:rsid w:val="00D407B7"/>
    <w:rsid w:val="00D408E9"/>
    <w:rsid w:val="00D409B3"/>
    <w:rsid w:val="00D40DD6"/>
    <w:rsid w:val="00D41D2C"/>
    <w:rsid w:val="00D41E2D"/>
    <w:rsid w:val="00D4287D"/>
    <w:rsid w:val="00D42957"/>
    <w:rsid w:val="00D43582"/>
    <w:rsid w:val="00D438B6"/>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5A"/>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42"/>
    <w:rsid w:val="00ED5AF4"/>
    <w:rsid w:val="00ED7CCE"/>
    <w:rsid w:val="00EE0293"/>
    <w:rsid w:val="00EE048D"/>
    <w:rsid w:val="00EE09CF"/>
    <w:rsid w:val="00EE0ACB"/>
    <w:rsid w:val="00EE107C"/>
    <w:rsid w:val="00EE1343"/>
    <w:rsid w:val="00EE280E"/>
    <w:rsid w:val="00EE3641"/>
    <w:rsid w:val="00EE373D"/>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0EA5"/>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58D"/>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1F6"/>
    <w:rsid w:val="00F645AF"/>
    <w:rsid w:val="00F64A45"/>
    <w:rsid w:val="00F64B7F"/>
    <w:rsid w:val="00F66428"/>
    <w:rsid w:val="00F66BC9"/>
    <w:rsid w:val="00F67946"/>
    <w:rsid w:val="00F67DE8"/>
    <w:rsid w:val="00F70082"/>
    <w:rsid w:val="00F7082F"/>
    <w:rsid w:val="00F7286D"/>
    <w:rsid w:val="00F72B99"/>
    <w:rsid w:val="00F72CCD"/>
    <w:rsid w:val="00F72D8E"/>
    <w:rsid w:val="00F72E9F"/>
    <w:rsid w:val="00F739E9"/>
    <w:rsid w:val="00F73C2F"/>
    <w:rsid w:val="00F7467E"/>
    <w:rsid w:val="00F7472D"/>
    <w:rsid w:val="00F75FD0"/>
    <w:rsid w:val="00F76657"/>
    <w:rsid w:val="00F8054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56D5"/>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35D"/>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3B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3502677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01745709">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5668907">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02939535">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2579930">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66862283">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12539228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7050368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84857691">
      <w:bodyDiv w:val="1"/>
      <w:marLeft w:val="0"/>
      <w:marRight w:val="0"/>
      <w:marTop w:val="0"/>
      <w:marBottom w:val="0"/>
      <w:divBdr>
        <w:top w:val="none" w:sz="0" w:space="0" w:color="auto"/>
        <w:left w:val="none" w:sz="0" w:space="0" w:color="auto"/>
        <w:bottom w:val="none" w:sz="0" w:space="0" w:color="auto"/>
        <w:right w:val="none" w:sz="0" w:space="0" w:color="auto"/>
      </w:divBdr>
    </w:div>
    <w:div w:id="1547638710">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2176124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12727705">
      <w:bodyDiv w:val="1"/>
      <w:marLeft w:val="0"/>
      <w:marRight w:val="0"/>
      <w:marTop w:val="0"/>
      <w:marBottom w:val="0"/>
      <w:divBdr>
        <w:top w:val="none" w:sz="0" w:space="0" w:color="auto"/>
        <w:left w:val="none" w:sz="0" w:space="0" w:color="auto"/>
        <w:bottom w:val="none" w:sz="0" w:space="0" w:color="auto"/>
        <w:right w:val="none" w:sz="0" w:space="0" w:color="auto"/>
      </w:divBdr>
    </w:div>
    <w:div w:id="1726446199">
      <w:bodyDiv w:val="1"/>
      <w:marLeft w:val="0"/>
      <w:marRight w:val="0"/>
      <w:marTop w:val="0"/>
      <w:marBottom w:val="0"/>
      <w:divBdr>
        <w:top w:val="none" w:sz="0" w:space="0" w:color="auto"/>
        <w:left w:val="none" w:sz="0" w:space="0" w:color="auto"/>
        <w:bottom w:val="none" w:sz="0" w:space="0" w:color="auto"/>
        <w:right w:val="none" w:sz="0" w:space="0" w:color="auto"/>
      </w:divBdr>
    </w:div>
    <w:div w:id="1731613132">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DA2F1-6917-4FE9-9033-D86CE4AA4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11715</Words>
  <Characters>64438</Characters>
  <Application>Microsoft Office Word</Application>
  <DocSecurity>0</DocSecurity>
  <Lines>536</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2019-01-21T23:42:00Z</cp:lastPrinted>
  <dcterms:created xsi:type="dcterms:W3CDTF">2022-12-16T18:09:00Z</dcterms:created>
  <dcterms:modified xsi:type="dcterms:W3CDTF">2023-01-11T16:22:00Z</dcterms:modified>
</cp:coreProperties>
</file>