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398" w:rsidRPr="00752B25" w:rsidRDefault="00FE3398" w:rsidP="00FE3398">
      <w:pPr>
        <w:spacing w:before="240" w:line="360" w:lineRule="auto"/>
        <w:jc w:val="both"/>
        <w:rPr>
          <w:rFonts w:ascii="Palatino Linotype" w:eastAsia="Times New Roman" w:hAnsi="Palatino Linotype" w:cs="Arial"/>
          <w:color w:val="000000"/>
          <w:sz w:val="24"/>
          <w:szCs w:val="24"/>
          <w:lang w:eastAsia="es-MX"/>
        </w:rPr>
      </w:pPr>
      <w:r w:rsidRPr="00752B2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veinticinco de octubre de dos mil veintitrés.</w:t>
      </w:r>
    </w:p>
    <w:p w:rsidR="00FE3398" w:rsidRPr="00752B25" w:rsidRDefault="00FE3398" w:rsidP="00FE3398">
      <w:pPr>
        <w:tabs>
          <w:tab w:val="left" w:pos="1701"/>
        </w:tabs>
        <w:spacing w:before="240" w:line="360" w:lineRule="auto"/>
        <w:jc w:val="both"/>
        <w:rPr>
          <w:rFonts w:ascii="Palatino Linotype" w:hAnsi="Palatino Linotype" w:cs="Arial"/>
          <w:sz w:val="28"/>
        </w:rPr>
      </w:pPr>
      <w:r w:rsidRPr="00752B25">
        <w:rPr>
          <w:rFonts w:ascii="Palatino Linotype" w:hAnsi="Palatino Linotype" w:cs="Arial"/>
          <w:b/>
          <w:sz w:val="24"/>
        </w:rPr>
        <w:t>VISTO</w:t>
      </w:r>
      <w:r w:rsidRPr="00752B25">
        <w:rPr>
          <w:rFonts w:ascii="Palatino Linotype" w:hAnsi="Palatino Linotype" w:cs="Arial"/>
          <w:sz w:val="24"/>
        </w:rPr>
        <w:t xml:space="preserve"> el expediente electrónico formado con motivo del recurso de revisión número</w:t>
      </w:r>
      <w:r w:rsidRPr="00752B25">
        <w:rPr>
          <w:rFonts w:ascii="Palatino Linotype" w:hAnsi="Palatino Linotype" w:cs="Arial"/>
          <w:b/>
          <w:sz w:val="24"/>
        </w:rPr>
        <w:t xml:space="preserve"> </w:t>
      </w:r>
      <w:r w:rsidRPr="00752B25">
        <w:rPr>
          <w:rFonts w:ascii="Palatino Linotype" w:hAnsi="Palatino Linotype" w:cs="Arial"/>
          <w:b/>
          <w:bCs/>
          <w:sz w:val="24"/>
          <w:lang w:eastAsia="es-MX"/>
        </w:rPr>
        <w:t xml:space="preserve">04020/INFOEM/IP/RR/2023, </w:t>
      </w:r>
      <w:r w:rsidRPr="00752B25">
        <w:rPr>
          <w:rFonts w:ascii="Palatino Linotype" w:hAnsi="Palatino Linotype"/>
          <w:sz w:val="24"/>
        </w:rPr>
        <w:t xml:space="preserve">interpuesto por </w:t>
      </w:r>
      <w:r w:rsidR="00A3565C" w:rsidRPr="00752B25">
        <w:rPr>
          <w:rFonts w:ascii="Palatino Linotype" w:hAnsi="Palatino Linotype"/>
          <w:sz w:val="24"/>
        </w:rPr>
        <w:t>XXXXXXX</w:t>
      </w:r>
      <w:r w:rsidRPr="00752B25">
        <w:rPr>
          <w:rFonts w:ascii="Palatino Linotype" w:hAnsi="Palatino Linotype"/>
          <w:sz w:val="24"/>
        </w:rPr>
        <w:t xml:space="preserve">, en lo sucesivo el </w:t>
      </w:r>
      <w:r w:rsidRPr="00752B25">
        <w:rPr>
          <w:rFonts w:ascii="Palatino Linotype" w:hAnsi="Palatino Linotype"/>
          <w:b/>
          <w:sz w:val="24"/>
        </w:rPr>
        <w:t>Recurrente</w:t>
      </w:r>
      <w:r w:rsidRPr="00752B25">
        <w:rPr>
          <w:rFonts w:ascii="Palatino Linotype" w:hAnsi="Palatino Linotype"/>
          <w:sz w:val="24"/>
        </w:rPr>
        <w:t xml:space="preserve">, en contra de la respuesta del </w:t>
      </w:r>
      <w:r w:rsidRPr="00752B25">
        <w:rPr>
          <w:rFonts w:ascii="Palatino Linotype" w:hAnsi="Palatino Linotype"/>
          <w:b/>
          <w:sz w:val="24"/>
        </w:rPr>
        <w:t>Ayuntamiento de Toluca</w:t>
      </w:r>
      <w:r w:rsidRPr="00752B25">
        <w:rPr>
          <w:rFonts w:ascii="Palatino Linotype" w:hAnsi="Palatino Linotype"/>
          <w:sz w:val="24"/>
        </w:rPr>
        <w:t xml:space="preserve">, en lo subsecuente el </w:t>
      </w:r>
      <w:r w:rsidRPr="00752B25">
        <w:rPr>
          <w:rFonts w:ascii="Palatino Linotype" w:hAnsi="Palatino Linotype"/>
          <w:b/>
          <w:sz w:val="24"/>
        </w:rPr>
        <w:t>Sujeto Obligado</w:t>
      </w:r>
      <w:r w:rsidRPr="00752B25">
        <w:rPr>
          <w:rFonts w:ascii="Palatino Linotype" w:hAnsi="Palatino Linotype"/>
          <w:sz w:val="24"/>
        </w:rPr>
        <w:t>, se procede a dictar la presente resolución.</w:t>
      </w:r>
    </w:p>
    <w:p w:rsidR="00FE3398" w:rsidRPr="00752B25" w:rsidRDefault="00FE3398" w:rsidP="00FE3398">
      <w:pPr>
        <w:tabs>
          <w:tab w:val="left" w:pos="1701"/>
        </w:tabs>
        <w:spacing w:before="240" w:line="360" w:lineRule="auto"/>
        <w:jc w:val="both"/>
        <w:rPr>
          <w:rFonts w:ascii="Palatino Linotype" w:hAnsi="Palatino Linotype" w:cs="Arial"/>
          <w:b/>
          <w:sz w:val="24"/>
        </w:rPr>
      </w:pPr>
    </w:p>
    <w:p w:rsidR="00FE3398" w:rsidRPr="00752B25" w:rsidRDefault="00FE3398" w:rsidP="00FE3398">
      <w:pPr>
        <w:pStyle w:val="infoemcitas"/>
        <w:jc w:val="center"/>
        <w:rPr>
          <w:b/>
          <w:bCs/>
          <w:i w:val="0"/>
          <w:iCs/>
          <w:sz w:val="28"/>
          <w:szCs w:val="28"/>
        </w:rPr>
      </w:pPr>
      <w:r w:rsidRPr="00752B25">
        <w:rPr>
          <w:b/>
          <w:bCs/>
          <w:i w:val="0"/>
          <w:iCs/>
          <w:sz w:val="28"/>
          <w:szCs w:val="28"/>
        </w:rPr>
        <w:t>A N T E C E D E N T E S   D E L   A S U N T O</w:t>
      </w:r>
    </w:p>
    <w:p w:rsidR="00FE3398" w:rsidRPr="00752B25" w:rsidRDefault="00FE3398" w:rsidP="00FE3398">
      <w:pPr>
        <w:spacing w:before="240" w:after="240" w:line="360" w:lineRule="auto"/>
        <w:jc w:val="both"/>
        <w:rPr>
          <w:rFonts w:ascii="Palatino Linotype" w:hAnsi="Palatino Linotype"/>
        </w:rPr>
      </w:pPr>
      <w:r w:rsidRPr="00752B25">
        <w:rPr>
          <w:rFonts w:ascii="Palatino Linotype" w:hAnsi="Palatino Linotype" w:cs="Arial"/>
          <w:b/>
          <w:sz w:val="28"/>
        </w:rPr>
        <w:t>PRIMERO.</w:t>
      </w:r>
      <w:r w:rsidRPr="00752B25">
        <w:rPr>
          <w:rFonts w:ascii="Palatino Linotype" w:hAnsi="Palatino Linotype" w:cs="Arial"/>
        </w:rPr>
        <w:t xml:space="preserve"> </w:t>
      </w:r>
      <w:r w:rsidRPr="00752B25">
        <w:rPr>
          <w:rFonts w:ascii="Palatino Linotype" w:hAnsi="Palatino Linotype"/>
          <w:b/>
          <w:sz w:val="28"/>
          <w:szCs w:val="28"/>
        </w:rPr>
        <w:t>De la Solicitud de Información.</w:t>
      </w:r>
    </w:p>
    <w:p w:rsidR="00FE3398" w:rsidRPr="00752B25" w:rsidRDefault="00FE3398" w:rsidP="00FE3398">
      <w:pPr>
        <w:spacing w:before="240" w:line="360" w:lineRule="auto"/>
        <w:jc w:val="both"/>
        <w:rPr>
          <w:rFonts w:ascii="Palatino Linotype" w:hAnsi="Palatino Linotype" w:cs="Arial"/>
          <w:sz w:val="24"/>
        </w:rPr>
      </w:pPr>
      <w:r w:rsidRPr="00752B25">
        <w:rPr>
          <w:rFonts w:ascii="Palatino Linotype" w:hAnsi="Palatino Linotype" w:cs="Arial"/>
          <w:sz w:val="24"/>
        </w:rPr>
        <w:t>Con fecha tres de junio de dos mil veintitrés, el</w:t>
      </w:r>
      <w:r w:rsidRPr="00752B25">
        <w:rPr>
          <w:rFonts w:ascii="Palatino Linotype" w:hAnsi="Palatino Linotype" w:cs="Arial"/>
          <w:b/>
          <w:sz w:val="24"/>
        </w:rPr>
        <w:t xml:space="preserve"> Recurrente </w:t>
      </w:r>
      <w:r w:rsidRPr="00752B25">
        <w:rPr>
          <w:rFonts w:ascii="Palatino Linotype" w:hAnsi="Palatino Linotype" w:cs="Arial"/>
          <w:sz w:val="24"/>
        </w:rPr>
        <w:t>presentó a través de la Plataforma Nacional de Transparencia (PNT), vinculada al Sistema de Acceso a la Información Mexiquense (</w:t>
      </w:r>
      <w:r w:rsidRPr="00752B25">
        <w:rPr>
          <w:rFonts w:ascii="Palatino Linotype" w:hAnsi="Palatino Linotype" w:cs="Arial"/>
          <w:b/>
          <w:sz w:val="24"/>
        </w:rPr>
        <w:t>SAIMEX)</w:t>
      </w:r>
      <w:r w:rsidRPr="00752B25">
        <w:rPr>
          <w:rFonts w:ascii="Palatino Linotype" w:hAnsi="Palatino Linotype" w:cs="Arial"/>
          <w:sz w:val="24"/>
        </w:rPr>
        <w:t xml:space="preserve"> ante </w:t>
      </w:r>
      <w:r w:rsidRPr="00752B25">
        <w:rPr>
          <w:rFonts w:ascii="Palatino Linotype" w:hAnsi="Palatino Linotype" w:cs="Arial"/>
          <w:b/>
          <w:sz w:val="24"/>
        </w:rPr>
        <w:t>El Sujeto Obligado</w:t>
      </w:r>
      <w:r w:rsidRPr="00752B25">
        <w:rPr>
          <w:rFonts w:ascii="Palatino Linotype" w:hAnsi="Palatino Linotype" w:cs="Arial"/>
          <w:sz w:val="24"/>
        </w:rPr>
        <w:t xml:space="preserve">, solicitud de acceso a la información pública, registrada bajo el número de expediente </w:t>
      </w:r>
      <w:r w:rsidR="00AA0463" w:rsidRPr="00752B25">
        <w:rPr>
          <w:rFonts w:ascii="Palatino Linotype" w:hAnsi="Palatino Linotype" w:cs="Arial"/>
          <w:b/>
          <w:sz w:val="24"/>
        </w:rPr>
        <w:t>01873/TOLUCA/IP/2023</w:t>
      </w:r>
      <w:r w:rsidRPr="00752B25">
        <w:rPr>
          <w:rFonts w:ascii="Palatino Linotype" w:hAnsi="Palatino Linotype" w:cs="Arial"/>
          <w:b/>
          <w:sz w:val="24"/>
        </w:rPr>
        <w:t xml:space="preserve">, </w:t>
      </w:r>
      <w:r w:rsidRPr="00752B25">
        <w:rPr>
          <w:rFonts w:ascii="Palatino Linotype" w:hAnsi="Palatino Linotype" w:cs="Arial"/>
          <w:sz w:val="24"/>
        </w:rPr>
        <w:t>mediante la cual solicitó información en el tenor siguiente:</w:t>
      </w:r>
    </w:p>
    <w:p w:rsidR="00FE3398" w:rsidRPr="00752B25" w:rsidRDefault="00FE3398" w:rsidP="00FE3398">
      <w:pPr>
        <w:pStyle w:val="INFOEM"/>
        <w:rPr>
          <w:lang w:val="es-ES_tradnl" w:eastAsia="es-ES"/>
        </w:rPr>
      </w:pPr>
      <w:r w:rsidRPr="00752B25">
        <w:rPr>
          <w:lang w:val="es-ES_tradnl" w:eastAsia="es-ES"/>
        </w:rPr>
        <w:t>“</w:t>
      </w:r>
      <w:r w:rsidR="00AA0463" w:rsidRPr="00752B25">
        <w:rPr>
          <w:lang w:val="es-ES_tradnl" w:eastAsia="es-ES"/>
        </w:rPr>
        <w:t>cuantos expedientes apertutados por la DIRA (Direccion Investigación Responsabilidades Administrativas) atendió la Unidad de Transparencia en el año 2022</w:t>
      </w:r>
      <w:r w:rsidRPr="00752B25">
        <w:rPr>
          <w:lang w:val="es-ES_tradnl" w:eastAsia="es-ES"/>
        </w:rPr>
        <w:t>.” (sic)</w:t>
      </w:r>
    </w:p>
    <w:p w:rsidR="00FE3398" w:rsidRPr="00752B25" w:rsidRDefault="00FE3398" w:rsidP="00FE3398">
      <w:pPr>
        <w:spacing w:before="240" w:line="360" w:lineRule="auto"/>
        <w:jc w:val="both"/>
        <w:rPr>
          <w:rFonts w:ascii="Palatino Linotype" w:eastAsia="Times New Roman" w:hAnsi="Palatino Linotype" w:cs="Times New Roman"/>
          <w:sz w:val="24"/>
          <w:szCs w:val="24"/>
          <w:lang w:val="es-ES_tradnl" w:eastAsia="es-ES"/>
        </w:rPr>
      </w:pPr>
      <w:r w:rsidRPr="00752B25">
        <w:rPr>
          <w:rFonts w:ascii="Palatino Linotype" w:eastAsia="Times New Roman" w:hAnsi="Palatino Linotype" w:cs="Times New Roman"/>
          <w:b/>
          <w:sz w:val="24"/>
          <w:szCs w:val="24"/>
          <w:lang w:val="es-ES_tradnl" w:eastAsia="es-ES"/>
        </w:rPr>
        <w:t>Modalidad de entrega:</w:t>
      </w:r>
      <w:r w:rsidR="00AA0463" w:rsidRPr="00752B25">
        <w:rPr>
          <w:rFonts w:ascii="Palatino Linotype" w:eastAsia="Times New Roman" w:hAnsi="Palatino Linotype" w:cs="Times New Roman"/>
          <w:sz w:val="24"/>
          <w:szCs w:val="24"/>
          <w:lang w:val="es-ES_tradnl" w:eastAsia="es-ES"/>
        </w:rPr>
        <w:t xml:space="preserve"> A través del SAIMEX y correo electrónico.</w:t>
      </w:r>
    </w:p>
    <w:p w:rsidR="00FE3398" w:rsidRPr="00752B25" w:rsidRDefault="00FE3398" w:rsidP="00FE3398">
      <w:pPr>
        <w:spacing w:before="240" w:line="360" w:lineRule="auto"/>
        <w:jc w:val="both"/>
        <w:rPr>
          <w:rFonts w:ascii="Palatino Linotype" w:hAnsi="Palatino Linotype" w:cs="Arial"/>
          <w:b/>
          <w:sz w:val="28"/>
        </w:rPr>
      </w:pPr>
    </w:p>
    <w:p w:rsidR="00FE3398" w:rsidRPr="00752B25" w:rsidRDefault="00FE3398" w:rsidP="00FE3398">
      <w:pPr>
        <w:spacing w:before="240" w:line="360" w:lineRule="auto"/>
        <w:jc w:val="both"/>
        <w:rPr>
          <w:rFonts w:ascii="Palatino Linotype" w:hAnsi="Palatino Linotype" w:cs="Arial"/>
          <w:b/>
          <w:sz w:val="28"/>
        </w:rPr>
      </w:pPr>
      <w:r w:rsidRPr="00752B25">
        <w:rPr>
          <w:rFonts w:ascii="Palatino Linotype" w:hAnsi="Palatino Linotype" w:cs="Arial"/>
          <w:b/>
          <w:sz w:val="28"/>
        </w:rPr>
        <w:t xml:space="preserve">SEGUNDO. </w:t>
      </w:r>
      <w:r w:rsidRPr="00752B25">
        <w:rPr>
          <w:rFonts w:ascii="Palatino Linotype" w:hAnsi="Palatino Linotype" w:cs="Arial"/>
          <w:b/>
          <w:sz w:val="28"/>
          <w:szCs w:val="20"/>
        </w:rPr>
        <w:t>De la respuesta a la solicitud o entrega de información.</w:t>
      </w:r>
    </w:p>
    <w:p w:rsidR="00FE3398" w:rsidRPr="00752B25" w:rsidRDefault="00FE3398" w:rsidP="00FE3398">
      <w:pPr>
        <w:pStyle w:val="Sinespaciado"/>
        <w:spacing w:line="360" w:lineRule="auto"/>
        <w:jc w:val="both"/>
        <w:rPr>
          <w:rFonts w:ascii="Palatino Linotype" w:hAnsi="Palatino Linotype" w:cs="Arial"/>
        </w:rPr>
      </w:pPr>
      <w:r w:rsidRPr="00752B25">
        <w:rPr>
          <w:rFonts w:ascii="Palatino Linotype" w:hAnsi="Palatino Linotype"/>
        </w:rPr>
        <w:t xml:space="preserve">De las constancias que obran en el expediente electrónico, se advierte que el </w:t>
      </w:r>
      <w:r w:rsidRPr="00752B25">
        <w:rPr>
          <w:rFonts w:ascii="Palatino Linotype" w:hAnsi="Palatino Linotype" w:cs="Arial"/>
        </w:rPr>
        <w:t xml:space="preserve">día </w:t>
      </w:r>
      <w:r w:rsidR="00AA0463" w:rsidRPr="00752B25">
        <w:rPr>
          <w:rFonts w:ascii="Palatino Linotype" w:hAnsi="Palatino Linotype" w:cs="Arial"/>
          <w:b/>
        </w:rPr>
        <w:t>veintiséis de junio</w:t>
      </w:r>
      <w:r w:rsidRPr="00752B25">
        <w:rPr>
          <w:rFonts w:ascii="Palatino Linotype" w:hAnsi="Palatino Linotype" w:cs="Arial"/>
          <w:b/>
        </w:rPr>
        <w:t xml:space="preserve"> de dos mil veintitrés</w:t>
      </w:r>
      <w:r w:rsidRPr="00752B25">
        <w:rPr>
          <w:rFonts w:ascii="Palatino Linotype" w:hAnsi="Palatino Linotype" w:cs="Arial"/>
        </w:rPr>
        <w:t xml:space="preserve">, el </w:t>
      </w:r>
      <w:r w:rsidRPr="00752B25">
        <w:rPr>
          <w:rFonts w:ascii="Palatino Linotype" w:hAnsi="Palatino Linotype" w:cs="Arial"/>
          <w:b/>
        </w:rPr>
        <w:t>Sujeto Obligado</w:t>
      </w:r>
      <w:r w:rsidRPr="00752B25">
        <w:rPr>
          <w:rFonts w:ascii="Palatino Linotype" w:hAnsi="Palatino Linotype" w:cs="Arial"/>
        </w:rPr>
        <w:t xml:space="preserve"> dio respuesta a la solicitud de información en los siguientes términos: </w:t>
      </w:r>
    </w:p>
    <w:p w:rsidR="00FE3398" w:rsidRPr="00752B25" w:rsidRDefault="00FE3398" w:rsidP="00FE3398">
      <w:pPr>
        <w:spacing w:after="0" w:line="360" w:lineRule="auto"/>
        <w:jc w:val="both"/>
        <w:rPr>
          <w:rFonts w:ascii="Palatino Linotype" w:hAnsi="Palatino Linotype" w:cs="Arial"/>
          <w:sz w:val="24"/>
        </w:rPr>
      </w:pPr>
    </w:p>
    <w:p w:rsidR="00AA0463" w:rsidRPr="00752B25" w:rsidRDefault="00FE3398" w:rsidP="00AA0463">
      <w:pPr>
        <w:spacing w:after="0" w:line="240" w:lineRule="auto"/>
        <w:ind w:left="567" w:right="567"/>
        <w:jc w:val="both"/>
        <w:rPr>
          <w:rFonts w:ascii="Palatino Linotype" w:hAnsi="Palatino Linotype" w:cs="Arial"/>
          <w:i/>
        </w:rPr>
      </w:pPr>
      <w:r w:rsidRPr="00752B25">
        <w:rPr>
          <w:rFonts w:ascii="Palatino Linotype" w:hAnsi="Palatino Linotype" w:cs="Arial"/>
          <w:i/>
        </w:rPr>
        <w:t>“</w:t>
      </w:r>
      <w:r w:rsidR="00AA0463" w:rsidRPr="00752B2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A0463" w:rsidRPr="00752B25" w:rsidRDefault="00AA0463" w:rsidP="00AA0463">
      <w:pPr>
        <w:spacing w:after="0" w:line="240" w:lineRule="auto"/>
        <w:ind w:left="567" w:right="567"/>
        <w:jc w:val="both"/>
        <w:rPr>
          <w:rFonts w:ascii="Palatino Linotype" w:hAnsi="Palatino Linotype" w:cs="Arial"/>
          <w:i/>
        </w:rPr>
      </w:pPr>
      <w:r w:rsidRPr="00752B25">
        <w:rPr>
          <w:rFonts w:ascii="Palatino Linotype" w:hAnsi="Palatino Linotype" w:cs="Arial"/>
          <w:i/>
        </w:rPr>
        <w:t>En atención a la solicitud con folio 01873/TOLUCA/IP/2023, me permito adjuntar al presente la respuesta correspondiente. Sin más por el momento, reciba un saludo.</w:t>
      </w:r>
    </w:p>
    <w:p w:rsidR="00AA0463" w:rsidRPr="00752B25" w:rsidRDefault="00AA0463" w:rsidP="00AA0463">
      <w:pPr>
        <w:spacing w:after="0" w:line="240" w:lineRule="auto"/>
        <w:ind w:left="567" w:right="567"/>
        <w:jc w:val="both"/>
        <w:rPr>
          <w:rFonts w:ascii="Palatino Linotype" w:hAnsi="Palatino Linotype" w:cs="Arial"/>
          <w:i/>
        </w:rPr>
      </w:pPr>
      <w:r w:rsidRPr="00752B25">
        <w:rPr>
          <w:rFonts w:ascii="Palatino Linotype" w:hAnsi="Palatino Linotype" w:cs="Arial"/>
          <w:i/>
        </w:rPr>
        <w:t>ATENTAMENTE</w:t>
      </w:r>
    </w:p>
    <w:p w:rsidR="00FE3398" w:rsidRPr="00752B25" w:rsidRDefault="00AA0463" w:rsidP="00AA0463">
      <w:pPr>
        <w:spacing w:after="0" w:line="240" w:lineRule="auto"/>
        <w:ind w:left="567" w:right="567"/>
        <w:jc w:val="both"/>
        <w:rPr>
          <w:rFonts w:ascii="Palatino Linotype" w:hAnsi="Palatino Linotype" w:cs="Arial"/>
          <w:i/>
        </w:rPr>
      </w:pPr>
      <w:r w:rsidRPr="00752B25">
        <w:rPr>
          <w:rFonts w:ascii="Palatino Linotype" w:hAnsi="Palatino Linotype" w:cs="Arial"/>
          <w:i/>
        </w:rPr>
        <w:t xml:space="preserve">Lic. Norma Sofía Pérez Martínez </w:t>
      </w:r>
      <w:r w:rsidR="00FE3398" w:rsidRPr="00752B25">
        <w:rPr>
          <w:rFonts w:ascii="Palatino Linotype" w:hAnsi="Palatino Linotype" w:cs="Arial"/>
          <w:i/>
        </w:rPr>
        <w:t>“(Sic).</w:t>
      </w:r>
    </w:p>
    <w:p w:rsidR="00FE3398" w:rsidRPr="00752B25" w:rsidRDefault="00FE3398" w:rsidP="00FE3398">
      <w:pPr>
        <w:spacing w:after="0" w:line="360" w:lineRule="auto"/>
        <w:ind w:right="567"/>
        <w:jc w:val="both"/>
        <w:rPr>
          <w:rFonts w:ascii="Palatino Linotype" w:hAnsi="Palatino Linotype" w:cs="Arial"/>
          <w:sz w:val="24"/>
        </w:rPr>
      </w:pPr>
    </w:p>
    <w:p w:rsidR="00FE3398" w:rsidRPr="00752B25" w:rsidRDefault="00FE3398" w:rsidP="00AA0463">
      <w:pPr>
        <w:spacing w:after="0" w:line="360" w:lineRule="auto"/>
        <w:jc w:val="both"/>
        <w:rPr>
          <w:rFonts w:ascii="Palatino Linotype" w:hAnsi="Palatino Linotype" w:cs="Arial"/>
          <w:sz w:val="24"/>
        </w:rPr>
      </w:pPr>
      <w:r w:rsidRPr="00752B25">
        <w:rPr>
          <w:rFonts w:ascii="Palatino Linotype" w:hAnsi="Palatino Linotype" w:cs="Arial"/>
          <w:sz w:val="24"/>
        </w:rPr>
        <w:t>Adicionalmente el Sujeto Obligado adjunto el archivo electrónico denominado “</w:t>
      </w:r>
      <w:r w:rsidR="00AA0463" w:rsidRPr="00752B25">
        <w:rPr>
          <w:rFonts w:ascii="Palatino Linotype" w:hAnsi="Palatino Linotype" w:cs="Arial"/>
          <w:b/>
          <w:i/>
          <w:sz w:val="24"/>
        </w:rPr>
        <w:t>2023-OFI-986-SMX-1873.pdf” y “Respuesta 1873.pdf</w:t>
      </w:r>
      <w:r w:rsidRPr="00752B25">
        <w:rPr>
          <w:rFonts w:ascii="Palatino Linotype" w:hAnsi="Palatino Linotype" w:cs="Arial"/>
          <w:b/>
          <w:i/>
          <w:sz w:val="24"/>
        </w:rPr>
        <w:t xml:space="preserve">”, </w:t>
      </w:r>
      <w:r w:rsidRPr="00752B25">
        <w:rPr>
          <w:rFonts w:ascii="Palatino Linotype" w:hAnsi="Palatino Linotype" w:cs="Arial"/>
          <w:sz w:val="24"/>
        </w:rPr>
        <w:t xml:space="preserve">mismo que no se reproduce por ser del conocimiento de las partes, sin embargo, será materia de estudio en el considerando respectivo. </w:t>
      </w:r>
    </w:p>
    <w:p w:rsidR="00FE3398" w:rsidRPr="00752B25" w:rsidRDefault="00FE3398" w:rsidP="00FE3398">
      <w:pPr>
        <w:spacing w:before="240" w:line="360" w:lineRule="auto"/>
        <w:jc w:val="both"/>
        <w:rPr>
          <w:rFonts w:ascii="Palatino Linotype" w:hAnsi="Palatino Linotype" w:cs="Arial"/>
          <w:b/>
          <w:sz w:val="28"/>
        </w:rPr>
      </w:pPr>
    </w:p>
    <w:p w:rsidR="00FE3398" w:rsidRPr="00752B25" w:rsidRDefault="006A6AE8" w:rsidP="00FE3398">
      <w:pPr>
        <w:spacing w:before="240" w:line="360" w:lineRule="auto"/>
        <w:jc w:val="both"/>
        <w:rPr>
          <w:rFonts w:ascii="Palatino Linotype" w:hAnsi="Palatino Linotype" w:cs="Arial"/>
          <w:b/>
          <w:sz w:val="28"/>
        </w:rPr>
      </w:pPr>
      <w:r w:rsidRPr="00752B25">
        <w:rPr>
          <w:rFonts w:ascii="Palatino Linotype" w:hAnsi="Palatino Linotype" w:cs="Arial"/>
          <w:b/>
          <w:sz w:val="28"/>
        </w:rPr>
        <w:t>TERCER</w:t>
      </w:r>
      <w:r w:rsidR="00FE3398" w:rsidRPr="00752B25">
        <w:rPr>
          <w:rFonts w:ascii="Palatino Linotype" w:hAnsi="Palatino Linotype" w:cs="Arial"/>
          <w:b/>
          <w:sz w:val="28"/>
        </w:rPr>
        <w:t xml:space="preserve">O. </w:t>
      </w:r>
      <w:r w:rsidR="00FE3398" w:rsidRPr="00752B25">
        <w:rPr>
          <w:rFonts w:ascii="Palatino Linotype" w:hAnsi="Palatino Linotype"/>
          <w:b/>
          <w:sz w:val="28"/>
        </w:rPr>
        <w:t>Del recurso de revisión.</w:t>
      </w:r>
    </w:p>
    <w:p w:rsidR="00FE3398" w:rsidRPr="00752B25" w:rsidRDefault="00FE3398" w:rsidP="00FE3398">
      <w:pPr>
        <w:spacing w:before="240" w:line="360" w:lineRule="auto"/>
        <w:jc w:val="both"/>
        <w:rPr>
          <w:rFonts w:ascii="Palatino Linotype" w:hAnsi="Palatino Linotype" w:cs="Arial"/>
          <w:sz w:val="24"/>
          <w:szCs w:val="24"/>
        </w:rPr>
      </w:pPr>
      <w:r w:rsidRPr="00752B25">
        <w:rPr>
          <w:rFonts w:ascii="Palatino Linotype" w:hAnsi="Palatino Linotype" w:cs="Arial"/>
          <w:sz w:val="24"/>
          <w:szCs w:val="24"/>
        </w:rPr>
        <w:t xml:space="preserve">Inconforme con la respuesta notificada por </w:t>
      </w:r>
      <w:r w:rsidRPr="00752B25">
        <w:rPr>
          <w:rFonts w:ascii="Palatino Linotype" w:hAnsi="Palatino Linotype" w:cs="Arial"/>
          <w:b/>
          <w:sz w:val="24"/>
          <w:szCs w:val="24"/>
        </w:rPr>
        <w:t xml:space="preserve">El Sujeto Obligado, </w:t>
      </w:r>
      <w:r w:rsidRPr="00752B25">
        <w:rPr>
          <w:rFonts w:ascii="Palatino Linotype" w:hAnsi="Palatino Linotype" w:cs="Arial"/>
          <w:sz w:val="24"/>
          <w:szCs w:val="24"/>
        </w:rPr>
        <w:t>el</w:t>
      </w:r>
      <w:r w:rsidRPr="00752B25">
        <w:rPr>
          <w:rFonts w:ascii="Palatino Linotype" w:hAnsi="Palatino Linotype" w:cs="Arial"/>
          <w:b/>
          <w:sz w:val="24"/>
          <w:szCs w:val="24"/>
        </w:rPr>
        <w:t xml:space="preserve"> Recurrente </w:t>
      </w:r>
      <w:r w:rsidRPr="00752B25">
        <w:rPr>
          <w:rFonts w:ascii="Palatino Linotype" w:hAnsi="Palatino Linotype" w:cs="Arial"/>
          <w:sz w:val="24"/>
          <w:szCs w:val="24"/>
        </w:rPr>
        <w:t xml:space="preserve">interpuso recurso de revisión, en fecha </w:t>
      </w:r>
      <w:r w:rsidR="006A6AE8" w:rsidRPr="00752B25">
        <w:rPr>
          <w:rFonts w:ascii="Palatino Linotype" w:hAnsi="Palatino Linotype" w:cs="Arial"/>
          <w:b/>
          <w:sz w:val="24"/>
          <w:szCs w:val="24"/>
        </w:rPr>
        <w:t>diez de julio</w:t>
      </w:r>
      <w:r w:rsidRPr="00752B25">
        <w:rPr>
          <w:rFonts w:ascii="Palatino Linotype" w:hAnsi="Palatino Linotype" w:cs="Arial"/>
          <w:b/>
          <w:sz w:val="24"/>
          <w:szCs w:val="24"/>
        </w:rPr>
        <w:t xml:space="preserve"> de dos mil veintitrés</w:t>
      </w:r>
      <w:r w:rsidRPr="00752B25">
        <w:rPr>
          <w:rFonts w:ascii="Palatino Linotype" w:hAnsi="Palatino Linotype" w:cs="Arial"/>
          <w:sz w:val="24"/>
          <w:szCs w:val="24"/>
        </w:rPr>
        <w:t xml:space="preserve">, el cual fue registrado en el sistema electrónico con el expediente número </w:t>
      </w:r>
      <w:r w:rsidRPr="00752B25">
        <w:rPr>
          <w:rFonts w:ascii="Palatino Linotype" w:hAnsi="Palatino Linotype" w:cs="Arial"/>
          <w:b/>
          <w:sz w:val="24"/>
          <w:szCs w:val="24"/>
        </w:rPr>
        <w:t xml:space="preserve">04020/INFOEM/IP/RR/2023; </w:t>
      </w:r>
      <w:r w:rsidRPr="00752B25">
        <w:rPr>
          <w:rFonts w:ascii="Palatino Linotype" w:hAnsi="Palatino Linotype" w:cs="Arial"/>
          <w:sz w:val="24"/>
          <w:szCs w:val="24"/>
        </w:rPr>
        <w:t>en los cuales arguye las siguientes manifestaciones:</w:t>
      </w:r>
    </w:p>
    <w:p w:rsidR="00FE3398" w:rsidRPr="00752B25" w:rsidRDefault="00FE3398" w:rsidP="00FE3398">
      <w:pPr>
        <w:pStyle w:val="Prrafodelista"/>
        <w:numPr>
          <w:ilvl w:val="0"/>
          <w:numId w:val="1"/>
        </w:numPr>
        <w:spacing w:before="240" w:line="360" w:lineRule="auto"/>
        <w:ind w:left="142" w:firstLine="0"/>
        <w:jc w:val="both"/>
        <w:rPr>
          <w:rFonts w:ascii="Palatino Linotype" w:hAnsi="Palatino Linotype" w:cs="Arial"/>
          <w:b/>
          <w:i/>
        </w:rPr>
      </w:pPr>
      <w:r w:rsidRPr="00752B25">
        <w:rPr>
          <w:rFonts w:ascii="Palatino Linotype" w:hAnsi="Palatino Linotype" w:cs="Arial"/>
          <w:b/>
          <w:i/>
        </w:rPr>
        <w:lastRenderedPageBreak/>
        <w:t xml:space="preserve">Acto impugnado </w:t>
      </w:r>
    </w:p>
    <w:p w:rsidR="00FE3398" w:rsidRPr="00752B25" w:rsidRDefault="00FE3398" w:rsidP="00FE3398">
      <w:pPr>
        <w:pStyle w:val="Prrafodelista"/>
        <w:spacing w:before="240" w:line="360" w:lineRule="auto"/>
        <w:ind w:left="720"/>
        <w:jc w:val="both"/>
        <w:rPr>
          <w:rFonts w:ascii="Palatino Linotype" w:hAnsi="Palatino Linotype" w:cs="Arial"/>
          <w:i/>
        </w:rPr>
      </w:pPr>
      <w:r w:rsidRPr="00752B25">
        <w:rPr>
          <w:rFonts w:ascii="Palatino Linotype" w:hAnsi="Palatino Linotype" w:cs="Arial"/>
          <w:i/>
        </w:rPr>
        <w:t>“</w:t>
      </w:r>
      <w:r w:rsidR="00E47496" w:rsidRPr="00752B25">
        <w:rPr>
          <w:rFonts w:ascii="Palatino Linotype" w:hAnsi="Palatino Linotype" w:cs="Arial"/>
          <w:i/>
        </w:rPr>
        <w:t>el documento proporcionado</w:t>
      </w:r>
      <w:r w:rsidRPr="00752B25">
        <w:rPr>
          <w:rFonts w:ascii="Palatino Linotype" w:hAnsi="Palatino Linotype" w:cs="Arial"/>
          <w:i/>
        </w:rPr>
        <w:t>” (sic)</w:t>
      </w:r>
    </w:p>
    <w:p w:rsidR="00FE3398" w:rsidRPr="00752B25" w:rsidRDefault="00FE3398" w:rsidP="00FE3398">
      <w:pPr>
        <w:pStyle w:val="Prrafodelista"/>
        <w:numPr>
          <w:ilvl w:val="0"/>
          <w:numId w:val="1"/>
        </w:numPr>
        <w:spacing w:before="240" w:line="360" w:lineRule="auto"/>
        <w:ind w:left="142" w:firstLine="0"/>
        <w:jc w:val="both"/>
        <w:rPr>
          <w:rFonts w:ascii="Palatino Linotype" w:hAnsi="Palatino Linotype" w:cs="Arial"/>
          <w:b/>
          <w:i/>
        </w:rPr>
      </w:pPr>
      <w:r w:rsidRPr="00752B25">
        <w:rPr>
          <w:rFonts w:ascii="Palatino Linotype" w:hAnsi="Palatino Linotype" w:cs="Arial"/>
          <w:b/>
          <w:i/>
        </w:rPr>
        <w:t>Razones o motivos de inconformidad</w:t>
      </w:r>
    </w:p>
    <w:p w:rsidR="00FE3398" w:rsidRPr="00752B25" w:rsidRDefault="00FE3398" w:rsidP="00FE3398">
      <w:pPr>
        <w:spacing w:before="240" w:line="360" w:lineRule="auto"/>
        <w:ind w:left="284"/>
        <w:jc w:val="both"/>
        <w:rPr>
          <w:rFonts w:ascii="Palatino Linotype" w:hAnsi="Palatino Linotype" w:cs="Arial"/>
          <w:i/>
          <w:sz w:val="24"/>
          <w:szCs w:val="24"/>
        </w:rPr>
      </w:pPr>
      <w:r w:rsidRPr="00752B25">
        <w:rPr>
          <w:rFonts w:ascii="Palatino Linotype" w:hAnsi="Palatino Linotype" w:cs="Arial"/>
          <w:i/>
          <w:sz w:val="24"/>
          <w:szCs w:val="24"/>
        </w:rPr>
        <w:t>“</w:t>
      </w:r>
      <w:r w:rsidR="00E47496" w:rsidRPr="00752B25">
        <w:rPr>
          <w:rFonts w:ascii="Palatino Linotype" w:hAnsi="Palatino Linotype" w:cs="Arial"/>
          <w:i/>
          <w:sz w:val="24"/>
          <w:szCs w:val="24"/>
        </w:rPr>
        <w:t>el documento esta ilegible en casi todas las paginas, es totalmente incomprensible cabe resaltar que la información solicitada ya debería obrar en el sistema IPOMEX</w:t>
      </w:r>
      <w:r w:rsidRPr="00752B25">
        <w:rPr>
          <w:rFonts w:ascii="Palatino Linotype" w:hAnsi="Palatino Linotype" w:cs="Arial"/>
          <w:i/>
          <w:sz w:val="24"/>
          <w:szCs w:val="24"/>
        </w:rPr>
        <w:t>” (sic)</w:t>
      </w:r>
    </w:p>
    <w:p w:rsidR="00FE3398" w:rsidRPr="00752B25" w:rsidRDefault="00FE3398" w:rsidP="00FE3398">
      <w:pPr>
        <w:spacing w:after="0" w:line="360" w:lineRule="auto"/>
        <w:jc w:val="both"/>
        <w:rPr>
          <w:rFonts w:ascii="Palatino Linotype" w:hAnsi="Palatino Linotype" w:cs="Arial"/>
          <w:sz w:val="24"/>
          <w:szCs w:val="24"/>
        </w:rPr>
      </w:pPr>
    </w:p>
    <w:p w:rsidR="00E47496" w:rsidRPr="00752B25" w:rsidRDefault="00E47496" w:rsidP="00FE3398">
      <w:pPr>
        <w:spacing w:after="0" w:line="360" w:lineRule="auto"/>
        <w:jc w:val="both"/>
        <w:rPr>
          <w:rFonts w:ascii="Palatino Linotype" w:hAnsi="Palatino Linotype" w:cs="Arial"/>
          <w:sz w:val="24"/>
          <w:szCs w:val="24"/>
        </w:rPr>
      </w:pPr>
      <w:r w:rsidRPr="00752B25">
        <w:rPr>
          <w:rFonts w:ascii="Palatino Linotype" w:hAnsi="Palatino Linotype" w:cs="Arial"/>
          <w:sz w:val="24"/>
          <w:szCs w:val="24"/>
        </w:rPr>
        <w:t xml:space="preserve">Adicionalmente, el Recurrente el archivo electrónico denominado </w:t>
      </w:r>
      <w:r w:rsidRPr="00752B25">
        <w:rPr>
          <w:rFonts w:ascii="Palatino Linotype" w:hAnsi="Palatino Linotype" w:cs="Arial"/>
          <w:b/>
          <w:i/>
          <w:sz w:val="24"/>
          <w:szCs w:val="24"/>
        </w:rPr>
        <w:t xml:space="preserve">“ilegible.docx”, </w:t>
      </w:r>
      <w:r w:rsidRPr="00752B25">
        <w:rPr>
          <w:rFonts w:ascii="Palatino Linotype" w:hAnsi="Palatino Linotype" w:cs="Arial"/>
          <w:sz w:val="24"/>
          <w:szCs w:val="24"/>
        </w:rPr>
        <w:t xml:space="preserve">mismo que no se reproduce por ser del conocimiento de las partes, sin embargo, será materia de estudio en el </w:t>
      </w:r>
      <w:r w:rsidRPr="00752B25">
        <w:rPr>
          <w:rFonts w:ascii="Palatino Linotype" w:hAnsi="Palatino Linotype" w:cs="Arial"/>
          <w:b/>
          <w:sz w:val="24"/>
          <w:szCs w:val="24"/>
        </w:rPr>
        <w:t>Considerando</w:t>
      </w:r>
      <w:r w:rsidRPr="00752B25">
        <w:rPr>
          <w:rFonts w:ascii="Palatino Linotype" w:hAnsi="Palatino Linotype" w:cs="Arial"/>
          <w:sz w:val="24"/>
          <w:szCs w:val="24"/>
        </w:rPr>
        <w:t xml:space="preserve"> respectivo.</w:t>
      </w:r>
    </w:p>
    <w:p w:rsidR="00E47496" w:rsidRPr="00752B25" w:rsidRDefault="00E47496" w:rsidP="00E47496">
      <w:pPr>
        <w:spacing w:before="240" w:line="360" w:lineRule="auto"/>
        <w:jc w:val="both"/>
        <w:rPr>
          <w:rFonts w:ascii="Palatino Linotype" w:hAnsi="Palatino Linotype" w:cs="Arial"/>
          <w:b/>
          <w:sz w:val="28"/>
        </w:rPr>
      </w:pPr>
    </w:p>
    <w:p w:rsidR="00E47496" w:rsidRPr="00752B25" w:rsidRDefault="00E47496" w:rsidP="00E47496">
      <w:pPr>
        <w:spacing w:before="240" w:line="360" w:lineRule="auto"/>
        <w:jc w:val="both"/>
        <w:rPr>
          <w:rFonts w:ascii="Palatino Linotype" w:hAnsi="Palatino Linotype" w:cs="Arial"/>
          <w:b/>
          <w:sz w:val="24"/>
          <w:szCs w:val="24"/>
        </w:rPr>
      </w:pPr>
      <w:r w:rsidRPr="00752B25">
        <w:rPr>
          <w:rFonts w:ascii="Palatino Linotype" w:hAnsi="Palatino Linotype" w:cs="Arial"/>
          <w:b/>
          <w:sz w:val="28"/>
        </w:rPr>
        <w:t>CUARTO</w:t>
      </w:r>
      <w:r w:rsidRPr="00752B25">
        <w:rPr>
          <w:rFonts w:ascii="Palatino Linotype" w:hAnsi="Palatino Linotype" w:cs="Arial"/>
          <w:b/>
          <w:sz w:val="24"/>
          <w:szCs w:val="24"/>
        </w:rPr>
        <w:t xml:space="preserve">. </w:t>
      </w:r>
      <w:r w:rsidRPr="00752B25">
        <w:rPr>
          <w:rFonts w:ascii="Palatino Linotype" w:hAnsi="Palatino Linotype" w:cs="Arial"/>
          <w:b/>
          <w:sz w:val="28"/>
          <w:szCs w:val="28"/>
        </w:rPr>
        <w:t>Del turno y admisión del recurso de revisión.</w:t>
      </w:r>
    </w:p>
    <w:p w:rsidR="00E47496" w:rsidRPr="00752B25" w:rsidRDefault="00E47496" w:rsidP="00E47496">
      <w:pPr>
        <w:spacing w:before="240" w:line="360" w:lineRule="auto"/>
        <w:jc w:val="both"/>
        <w:rPr>
          <w:rFonts w:ascii="Palatino Linotype" w:hAnsi="Palatino Linotype" w:cs="Arial"/>
          <w:sz w:val="24"/>
          <w:szCs w:val="24"/>
        </w:rPr>
      </w:pPr>
      <w:r w:rsidRPr="00752B25">
        <w:rPr>
          <w:rFonts w:ascii="Palatino Linotype" w:hAnsi="Palatino Linotype" w:cs="Arial"/>
          <w:sz w:val="24"/>
          <w:szCs w:val="24"/>
        </w:rPr>
        <w:t xml:space="preserve">Medio de impugnación que le fue turnado al Comisionado presidente </w:t>
      </w:r>
      <w:r w:rsidRPr="00752B25">
        <w:rPr>
          <w:rFonts w:ascii="Palatino Linotype" w:hAnsi="Palatino Linotype" w:cs="Arial"/>
          <w:b/>
          <w:sz w:val="24"/>
          <w:szCs w:val="24"/>
        </w:rPr>
        <w:t xml:space="preserve">José Martínez Vilchis, </w:t>
      </w:r>
      <w:r w:rsidRPr="00752B2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Pr="00752B25">
        <w:rPr>
          <w:rFonts w:ascii="Palatino Linotype" w:hAnsi="Palatino Linotype" w:cs="Arial"/>
          <w:b/>
          <w:bCs/>
          <w:sz w:val="24"/>
          <w:szCs w:val="24"/>
        </w:rPr>
        <w:t xml:space="preserve">doce de julio de dos mil veintitrés, </w:t>
      </w:r>
      <w:r w:rsidRPr="00752B25">
        <w:rPr>
          <w:rFonts w:ascii="Palatino Linotype" w:hAnsi="Palatino Linotype" w:cs="Arial"/>
          <w:sz w:val="24"/>
          <w:szCs w:val="24"/>
        </w:rPr>
        <w:t>determinándose en él, un plazo de siete días para que las partes manifestaran lo que a su derecho corresponda en términos del numeral ya citado.</w:t>
      </w:r>
    </w:p>
    <w:p w:rsidR="00E47496" w:rsidRPr="00752B25" w:rsidRDefault="00E47496" w:rsidP="00E47496">
      <w:pPr>
        <w:spacing w:before="240" w:line="360" w:lineRule="auto"/>
        <w:jc w:val="both"/>
        <w:rPr>
          <w:rFonts w:ascii="Palatino Linotype" w:hAnsi="Palatino Linotype" w:cs="Arial"/>
          <w:sz w:val="24"/>
          <w:szCs w:val="24"/>
        </w:rPr>
      </w:pPr>
    </w:p>
    <w:p w:rsidR="00E47496" w:rsidRPr="00752B25" w:rsidRDefault="00E47496" w:rsidP="00E47496">
      <w:pPr>
        <w:pStyle w:val="Prrafodelista"/>
        <w:spacing w:line="360" w:lineRule="auto"/>
        <w:ind w:left="0"/>
        <w:jc w:val="both"/>
        <w:rPr>
          <w:rFonts w:ascii="Palatino Linotype" w:hAnsi="Palatino Linotype" w:cs="Arial"/>
          <w:b/>
        </w:rPr>
      </w:pPr>
      <w:r w:rsidRPr="00752B25">
        <w:rPr>
          <w:rFonts w:ascii="Palatino Linotype" w:hAnsi="Palatino Linotype" w:cs="Arial"/>
          <w:b/>
          <w:sz w:val="28"/>
        </w:rPr>
        <w:t>QUINTO</w:t>
      </w:r>
      <w:r w:rsidRPr="00752B25">
        <w:rPr>
          <w:rFonts w:ascii="Palatino Linotype" w:hAnsi="Palatino Linotype" w:cs="Arial"/>
          <w:b/>
          <w:sz w:val="28"/>
          <w:szCs w:val="28"/>
        </w:rPr>
        <w:t>. De la etapa de instrucción.</w:t>
      </w:r>
    </w:p>
    <w:p w:rsidR="00E47496" w:rsidRPr="00752B25" w:rsidRDefault="00E47496" w:rsidP="00E47496">
      <w:pPr>
        <w:spacing w:line="360" w:lineRule="auto"/>
        <w:jc w:val="both"/>
        <w:rPr>
          <w:rFonts w:ascii="Palatino Linotype" w:hAnsi="Palatino Linotype" w:cs="Arial"/>
          <w:b/>
          <w:i/>
          <w:sz w:val="24"/>
        </w:rPr>
      </w:pPr>
      <w:r w:rsidRPr="00752B25">
        <w:rPr>
          <w:rFonts w:ascii="Palatino Linotype" w:hAnsi="Palatino Linotype" w:cs="Arial"/>
          <w:sz w:val="24"/>
        </w:rPr>
        <w:lastRenderedPageBreak/>
        <w:t xml:space="preserve">De las constancias que obran en el SAIMEX, se advierte que el </w:t>
      </w:r>
      <w:r w:rsidRPr="00752B25">
        <w:rPr>
          <w:rFonts w:ascii="Palatino Linotype" w:hAnsi="Palatino Linotype" w:cs="Arial"/>
          <w:b/>
          <w:sz w:val="24"/>
        </w:rPr>
        <w:t>Sujeto Obligado</w:t>
      </w:r>
      <w:r w:rsidRPr="00752B25">
        <w:rPr>
          <w:rFonts w:ascii="Palatino Linotype" w:hAnsi="Palatino Linotype" w:cs="Arial"/>
          <w:sz w:val="24"/>
        </w:rPr>
        <w:t xml:space="preserve"> rindió su informe justificado por medio del archivo electrónico “</w:t>
      </w:r>
      <w:r w:rsidRPr="00752B25">
        <w:rPr>
          <w:rFonts w:ascii="Palatino Linotype" w:hAnsi="Palatino Linotype" w:cs="Arial"/>
          <w:b/>
          <w:i/>
          <w:sz w:val="24"/>
        </w:rPr>
        <w:t>RR4020.pdf”</w:t>
      </w:r>
      <w:r w:rsidRPr="00752B25">
        <w:rPr>
          <w:rFonts w:ascii="Palatino Linotype" w:hAnsi="Palatino Linotype" w:cs="Arial"/>
          <w:sz w:val="24"/>
        </w:rPr>
        <w:t>, mismo que fue puesto a la vista del Recurrente.</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E47496" w:rsidRPr="00752B25" w:rsidRDefault="00E47496" w:rsidP="00E47496">
      <w:pPr>
        <w:spacing w:after="0" w:line="360" w:lineRule="auto"/>
        <w:jc w:val="both"/>
        <w:rPr>
          <w:rFonts w:ascii="Palatino Linotype" w:hAnsi="Palatino Linotype" w:cs="Arial"/>
          <w:sz w:val="24"/>
          <w:szCs w:val="24"/>
        </w:rPr>
      </w:pPr>
    </w:p>
    <w:p w:rsidR="00E47496" w:rsidRPr="00752B25" w:rsidRDefault="00E47496" w:rsidP="00E47496">
      <w:pPr>
        <w:spacing w:after="0" w:line="360" w:lineRule="auto"/>
        <w:jc w:val="both"/>
        <w:rPr>
          <w:rFonts w:ascii="Palatino Linotype" w:hAnsi="Palatino Linotype" w:cs="Arial"/>
          <w:b/>
          <w:sz w:val="28"/>
          <w:szCs w:val="28"/>
        </w:rPr>
      </w:pPr>
      <w:r w:rsidRPr="00752B25">
        <w:rPr>
          <w:rFonts w:ascii="Palatino Linotype" w:hAnsi="Palatino Linotype" w:cs="Arial"/>
          <w:b/>
          <w:sz w:val="28"/>
          <w:szCs w:val="28"/>
        </w:rPr>
        <w:t>SEXTO. Del Cierre de Instrucción.</w:t>
      </w:r>
    </w:p>
    <w:p w:rsidR="00E47496" w:rsidRPr="00752B25" w:rsidRDefault="00E47496" w:rsidP="00E47496">
      <w:pPr>
        <w:spacing w:after="0" w:line="360" w:lineRule="auto"/>
        <w:jc w:val="both"/>
        <w:rPr>
          <w:rFonts w:ascii="Palatino Linotype" w:hAnsi="Palatino Linotype" w:cs="Arial"/>
          <w:sz w:val="24"/>
          <w:szCs w:val="24"/>
        </w:rPr>
      </w:pPr>
      <w:r w:rsidRPr="00752B2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972E0" w:rsidRPr="00752B25">
        <w:rPr>
          <w:rFonts w:ascii="Palatino Linotype" w:hAnsi="Palatino Linotype" w:cs="Arial"/>
          <w:b/>
          <w:sz w:val="24"/>
          <w:szCs w:val="24"/>
        </w:rPr>
        <w:t>dieciséis de agosto</w:t>
      </w:r>
      <w:r w:rsidRPr="00752B25">
        <w:rPr>
          <w:rFonts w:ascii="Palatino Linotype" w:hAnsi="Palatino Linotype" w:cs="Arial"/>
          <w:b/>
          <w:sz w:val="24"/>
          <w:szCs w:val="24"/>
        </w:rPr>
        <w:t xml:space="preserve"> de dos mil veintitrés</w:t>
      </w:r>
      <w:r w:rsidRPr="00752B25">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E47496" w:rsidRPr="00752B25" w:rsidRDefault="00E47496" w:rsidP="00E47496">
      <w:pPr>
        <w:spacing w:after="0" w:line="360" w:lineRule="auto"/>
        <w:jc w:val="both"/>
        <w:rPr>
          <w:rFonts w:ascii="Palatino Linotype" w:hAnsi="Palatino Linotype" w:cs="Arial"/>
          <w:sz w:val="24"/>
          <w:szCs w:val="24"/>
        </w:rPr>
      </w:pPr>
    </w:p>
    <w:p w:rsidR="00E47496" w:rsidRPr="00752B25" w:rsidRDefault="00E47496" w:rsidP="00E47496">
      <w:pPr>
        <w:spacing w:line="360" w:lineRule="auto"/>
        <w:jc w:val="both"/>
        <w:rPr>
          <w:rFonts w:ascii="Palatino Linotype" w:eastAsia="Calibri" w:hAnsi="Palatino Linotype" w:cs="Arial"/>
          <w:b/>
          <w:sz w:val="28"/>
          <w:lang w:val="es-ES_tradnl"/>
        </w:rPr>
      </w:pPr>
      <w:r w:rsidRPr="00752B25">
        <w:rPr>
          <w:rFonts w:ascii="Palatino Linotype" w:eastAsia="Calibri" w:hAnsi="Palatino Linotype" w:cs="Arial"/>
          <w:b/>
          <w:sz w:val="28"/>
          <w:lang w:val="es-ES_tradnl"/>
        </w:rPr>
        <w:t>SÉPTIMO. De la ampliación del término para resolver.</w:t>
      </w:r>
    </w:p>
    <w:p w:rsidR="00E47496" w:rsidRPr="00752B25" w:rsidRDefault="00E47496" w:rsidP="00E47496">
      <w:pPr>
        <w:spacing w:line="360" w:lineRule="auto"/>
        <w:jc w:val="both"/>
        <w:rPr>
          <w:rFonts w:ascii="Palatino Linotype" w:eastAsia="Calibri" w:hAnsi="Palatino Linotype" w:cs="Arial"/>
          <w:sz w:val="24"/>
          <w:lang w:val="es-ES_tradnl"/>
        </w:rPr>
      </w:pPr>
      <w:r w:rsidRPr="00752B25">
        <w:rPr>
          <w:rFonts w:ascii="Palatino Linotype" w:eastAsia="Calibri" w:hAnsi="Palatino Linotype" w:cs="Arial"/>
          <w:sz w:val="24"/>
          <w:lang w:val="es-ES_tradnl"/>
        </w:rPr>
        <w:t xml:space="preserve">En fecha </w:t>
      </w:r>
      <w:r w:rsidR="006972E0" w:rsidRPr="00752B25">
        <w:rPr>
          <w:rFonts w:ascii="Palatino Linotype" w:eastAsia="Calibri" w:hAnsi="Palatino Linotype" w:cs="Arial"/>
          <w:sz w:val="24"/>
          <w:lang w:val="es-ES_tradnl"/>
        </w:rPr>
        <w:t>dieciséis de octubre</w:t>
      </w:r>
      <w:r w:rsidRPr="00752B25">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w:t>
      </w:r>
      <w:r w:rsidRPr="00752B25">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 xml:space="preserve">Por ello, excepcionalmente, si un asunto es resuelto con posterioridad a los plazos señalados por la norma debe analizarse la razonabilidad del tiempo necesario para su resolución, atentos a los siguientes criterios:  </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b/>
          <w:sz w:val="24"/>
        </w:rPr>
        <w:t>a)</w:t>
      </w:r>
      <w:r w:rsidRPr="00752B25">
        <w:rPr>
          <w:rFonts w:ascii="Palatino Linotype" w:hAnsi="Palatino Linotype" w:cs="Arial"/>
          <w:sz w:val="24"/>
        </w:rPr>
        <w:tab/>
      </w:r>
      <w:r w:rsidRPr="00752B25">
        <w:rPr>
          <w:rFonts w:ascii="Palatino Linotype" w:hAnsi="Palatino Linotype" w:cs="Arial"/>
          <w:b/>
          <w:sz w:val="24"/>
        </w:rPr>
        <w:t>Complejidad del asunto:</w:t>
      </w:r>
      <w:r w:rsidRPr="00752B25">
        <w:rPr>
          <w:rFonts w:ascii="Palatino Linotype" w:hAnsi="Palatino Linotype" w:cs="Arial"/>
          <w:sz w:val="24"/>
        </w:rPr>
        <w:t xml:space="preserve"> La complejidad de la prueba, la pluralidad de sujetos procesales, el tiempo transcurrido, las características y contexto del recurso.</w:t>
      </w: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b/>
          <w:sz w:val="24"/>
        </w:rPr>
        <w:t>b)</w:t>
      </w:r>
      <w:r w:rsidRPr="00752B25">
        <w:rPr>
          <w:rFonts w:ascii="Palatino Linotype" w:hAnsi="Palatino Linotype" w:cs="Arial"/>
          <w:sz w:val="24"/>
        </w:rPr>
        <w:tab/>
      </w:r>
      <w:r w:rsidRPr="00752B25">
        <w:rPr>
          <w:rFonts w:ascii="Palatino Linotype" w:hAnsi="Palatino Linotype" w:cs="Arial"/>
          <w:b/>
          <w:sz w:val="24"/>
        </w:rPr>
        <w:t>Actividad Procesal del interesado:</w:t>
      </w:r>
      <w:r w:rsidRPr="00752B25">
        <w:rPr>
          <w:rFonts w:ascii="Palatino Linotype" w:hAnsi="Palatino Linotype" w:cs="Arial"/>
          <w:sz w:val="24"/>
        </w:rPr>
        <w:t xml:space="preserve"> Acciones u omisiones del interesado.</w:t>
      </w: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b/>
          <w:sz w:val="24"/>
        </w:rPr>
        <w:t>c)</w:t>
      </w:r>
      <w:r w:rsidRPr="00752B25">
        <w:rPr>
          <w:rFonts w:ascii="Palatino Linotype" w:hAnsi="Palatino Linotype" w:cs="Arial"/>
          <w:sz w:val="24"/>
        </w:rPr>
        <w:tab/>
      </w:r>
      <w:r w:rsidRPr="00752B25">
        <w:rPr>
          <w:rFonts w:ascii="Palatino Linotype" w:hAnsi="Palatino Linotype" w:cs="Arial"/>
          <w:b/>
          <w:sz w:val="24"/>
        </w:rPr>
        <w:t>Conducta de la Autoridad:</w:t>
      </w:r>
      <w:r w:rsidRPr="00752B25">
        <w:rPr>
          <w:rFonts w:ascii="Palatino Linotype" w:hAnsi="Palatino Linotype" w:cs="Arial"/>
          <w:sz w:val="24"/>
        </w:rPr>
        <w:t xml:space="preserve"> Las Acciones u omisiones realizadas en el procedimiento. Así como si la autoridad actuó con la debida diligencia.</w:t>
      </w: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b/>
          <w:sz w:val="24"/>
        </w:rPr>
        <w:t>d)</w:t>
      </w:r>
      <w:r w:rsidRPr="00752B25">
        <w:rPr>
          <w:rFonts w:ascii="Palatino Linotype" w:hAnsi="Palatino Linotype" w:cs="Arial"/>
          <w:sz w:val="24"/>
        </w:rPr>
        <w:tab/>
      </w:r>
      <w:r w:rsidRPr="00752B25">
        <w:rPr>
          <w:rFonts w:ascii="Palatino Linotype" w:hAnsi="Palatino Linotype" w:cs="Arial"/>
          <w:b/>
          <w:sz w:val="24"/>
        </w:rPr>
        <w:t xml:space="preserve">La afectación generada en la situación jurídica de la persona involucrada en el proceso: </w:t>
      </w:r>
      <w:r w:rsidRPr="00752B25">
        <w:rPr>
          <w:rFonts w:ascii="Palatino Linotype" w:hAnsi="Palatino Linotype" w:cs="Arial"/>
          <w:sz w:val="24"/>
        </w:rPr>
        <w:t>Violación a sus derechos humanos.</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52B25">
        <w:rPr>
          <w:rFonts w:ascii="Palatino Linotype" w:hAnsi="Palatino Linotype" w:cs="Arial"/>
          <w:sz w:val="24"/>
        </w:rPr>
        <w:lastRenderedPageBreak/>
        <w:t>considerarse normal, debe concluirse que es una excluyente de responsabilidad en relación con la actuación del funcionario, como ha acontecido en el caso que nos ocupa.</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“PLAZO RAZONABLE PARA RESOLVER. DIMENSIÓN Y EFECTOS DE ESTE CONCEPTO CUANDO SE ADUCE EXCESIVA CARGA DE TRABAJO.” consultable en el Seminario Judicial de la Federación y su gaceta, con el registro digital 2002351.</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“PLAZO RAZONABLE PARA RESOLVER. CONCEPTO Y ELEMENTOS QUE LO INTEGRAN A LA LUZ DEL DERECHO INTERNACIONAL DE LOS DERECHOS HUMANOS.”, visible en el Seminario Judicial de la Federación y su gaceta, con el registro digital 2002350.</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Por ello, este organismo garante comprometido con la tutela de los derechos humanos confiados señala que este exceso del plazo legal para resolver el presente asunto resulta de carácter excepcional.</w:t>
      </w:r>
    </w:p>
    <w:p w:rsidR="00FE3398" w:rsidRPr="00752B25" w:rsidRDefault="00FE3398" w:rsidP="00FE3398">
      <w:pPr>
        <w:spacing w:before="240" w:line="360" w:lineRule="auto"/>
        <w:rPr>
          <w:rFonts w:ascii="Palatino Linotype" w:hAnsi="Palatino Linotype" w:cs="Arial"/>
          <w:b/>
          <w:sz w:val="28"/>
          <w:szCs w:val="28"/>
        </w:rPr>
      </w:pPr>
    </w:p>
    <w:p w:rsidR="00FE3398" w:rsidRPr="00752B25" w:rsidRDefault="00FE3398" w:rsidP="00FE3398">
      <w:pPr>
        <w:spacing w:before="240" w:line="360" w:lineRule="auto"/>
        <w:jc w:val="center"/>
        <w:rPr>
          <w:rFonts w:ascii="Palatino Linotype" w:hAnsi="Palatino Linotype" w:cs="Arial"/>
          <w:b/>
          <w:sz w:val="28"/>
        </w:rPr>
      </w:pPr>
      <w:r w:rsidRPr="00752B25">
        <w:rPr>
          <w:rFonts w:ascii="Palatino Linotype" w:hAnsi="Palatino Linotype" w:cs="Arial"/>
          <w:b/>
          <w:sz w:val="28"/>
        </w:rPr>
        <w:t xml:space="preserve">C O N S I D E R A N D O </w:t>
      </w:r>
    </w:p>
    <w:p w:rsidR="00FE3398" w:rsidRPr="00752B25" w:rsidRDefault="00FE3398" w:rsidP="00FE3398">
      <w:pPr>
        <w:spacing w:before="240" w:line="360" w:lineRule="auto"/>
        <w:jc w:val="both"/>
        <w:rPr>
          <w:rFonts w:ascii="Palatino Linotype" w:hAnsi="Palatino Linotype" w:cs="Arial"/>
          <w:sz w:val="28"/>
          <w:szCs w:val="28"/>
        </w:rPr>
      </w:pPr>
      <w:r w:rsidRPr="00752B25">
        <w:rPr>
          <w:rFonts w:ascii="Palatino Linotype" w:hAnsi="Palatino Linotype" w:cs="Arial"/>
          <w:b/>
          <w:sz w:val="28"/>
        </w:rPr>
        <w:t>PRIMERO.</w:t>
      </w:r>
      <w:r w:rsidRPr="00752B25">
        <w:rPr>
          <w:rFonts w:ascii="Palatino Linotype" w:hAnsi="Palatino Linotype" w:cs="Arial"/>
          <w:b/>
        </w:rPr>
        <w:t xml:space="preserve"> </w:t>
      </w:r>
      <w:r w:rsidRPr="00752B25">
        <w:rPr>
          <w:rFonts w:ascii="Palatino Linotype" w:hAnsi="Palatino Linotype" w:cs="Arial"/>
          <w:b/>
          <w:sz w:val="28"/>
          <w:szCs w:val="28"/>
        </w:rPr>
        <w:t>De la competencia</w:t>
      </w:r>
      <w:r w:rsidRPr="00752B25">
        <w:rPr>
          <w:rFonts w:ascii="Palatino Linotype" w:hAnsi="Palatino Linotype" w:cs="Arial"/>
          <w:sz w:val="28"/>
          <w:szCs w:val="28"/>
        </w:rPr>
        <w:t>.</w:t>
      </w:r>
    </w:p>
    <w:p w:rsidR="00FE3398" w:rsidRPr="00752B25" w:rsidRDefault="00FE3398" w:rsidP="00FE3398">
      <w:pPr>
        <w:spacing w:before="240" w:line="360" w:lineRule="auto"/>
        <w:jc w:val="both"/>
        <w:rPr>
          <w:rFonts w:ascii="Palatino Linotype" w:eastAsia="Calibri" w:hAnsi="Palatino Linotype" w:cs="Arial"/>
          <w:color w:val="000000" w:themeColor="text1"/>
          <w:sz w:val="24"/>
          <w:szCs w:val="24"/>
        </w:rPr>
      </w:pPr>
      <w:r w:rsidRPr="00752B25">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752B25">
        <w:rPr>
          <w:rFonts w:ascii="Palatino Linotype" w:hAnsi="Palatino Linotype" w:cs="Arial"/>
          <w:b/>
          <w:sz w:val="24"/>
          <w:szCs w:val="24"/>
          <w:lang w:val="es-ES"/>
        </w:rPr>
        <w:t xml:space="preserve">la parte recurrente </w:t>
      </w:r>
      <w:r w:rsidRPr="00752B25">
        <w:rPr>
          <w:rFonts w:ascii="Palatino Linotype" w:hAnsi="Palatino Linotype" w:cs="Arial"/>
          <w:sz w:val="24"/>
          <w:szCs w:val="24"/>
          <w:lang w:val="es-ES"/>
        </w:rPr>
        <w:t xml:space="preserve">conforme a lo dispuesto en los artículos 1, párrafos segundo y tercero, </w:t>
      </w:r>
      <w:r w:rsidRPr="00752B25">
        <w:rPr>
          <w:rFonts w:ascii="Palatino Linotype" w:eastAsia="Calibri" w:hAnsi="Palatino Linotype"/>
          <w:color w:val="000000" w:themeColor="text1"/>
          <w:sz w:val="24"/>
          <w:szCs w:val="24"/>
        </w:rPr>
        <w:t xml:space="preserve">6, apartado A, fracción IV de la Constitución </w:t>
      </w:r>
      <w:r w:rsidRPr="00752B25">
        <w:rPr>
          <w:rFonts w:ascii="Palatino Linotype" w:eastAsia="Calibri" w:hAnsi="Palatino Linotype"/>
          <w:color w:val="000000" w:themeColor="text1"/>
          <w:sz w:val="24"/>
          <w:szCs w:val="24"/>
        </w:rPr>
        <w:lastRenderedPageBreak/>
        <w:t xml:space="preserve">Política de los Estados Unidos Mexicanos; 5, párrafos trigésimo segundo y trigésimo tercero, fracciones IV y V, de la Constitución Política del Estado Libre y Soberano de México; artículos 1, 2 fracción II, 13, 29, 36 fracciones I y II, 176, 178, 179, 181 párrafo tercero y 185 </w:t>
      </w:r>
      <w:r w:rsidRPr="00752B25">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752B25">
        <w:rPr>
          <w:rFonts w:ascii="Palatino Linotype" w:hAnsi="Palatino Linotype"/>
          <w:sz w:val="24"/>
        </w:rPr>
        <w:t>6, 9 fracciones I y XXIII</w:t>
      </w:r>
      <w:r w:rsidRPr="00752B25">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rsidR="00FE3398" w:rsidRPr="00752B25" w:rsidRDefault="00FE3398" w:rsidP="00FE3398">
      <w:pPr>
        <w:spacing w:before="240" w:line="360" w:lineRule="auto"/>
        <w:jc w:val="both"/>
        <w:rPr>
          <w:rFonts w:ascii="Palatino Linotype" w:eastAsia="Calibri" w:hAnsi="Palatino Linotype"/>
          <w:b/>
          <w:color w:val="000000" w:themeColor="text1"/>
          <w:sz w:val="24"/>
          <w:szCs w:val="24"/>
        </w:rPr>
      </w:pPr>
    </w:p>
    <w:p w:rsidR="00FE3398" w:rsidRPr="00752B25" w:rsidRDefault="00FE3398" w:rsidP="00FE3398">
      <w:pPr>
        <w:pStyle w:val="Prrafodelista"/>
        <w:autoSpaceDE w:val="0"/>
        <w:autoSpaceDN w:val="0"/>
        <w:adjustRightInd w:val="0"/>
        <w:spacing w:before="240" w:after="160" w:line="360" w:lineRule="auto"/>
        <w:ind w:left="0"/>
        <w:jc w:val="both"/>
        <w:rPr>
          <w:rFonts w:ascii="Palatino Linotype" w:hAnsi="Palatino Linotype" w:cs="Arial"/>
          <w:b/>
        </w:rPr>
      </w:pPr>
      <w:r w:rsidRPr="00752B25">
        <w:rPr>
          <w:rFonts w:ascii="Palatino Linotype" w:hAnsi="Palatino Linotype" w:cs="Arial"/>
          <w:b/>
          <w:sz w:val="28"/>
        </w:rPr>
        <w:t>SEGUNDO</w:t>
      </w:r>
      <w:r w:rsidRPr="00752B25">
        <w:rPr>
          <w:rFonts w:ascii="Palatino Linotype" w:hAnsi="Palatino Linotype" w:cs="Arial"/>
          <w:b/>
        </w:rPr>
        <w:t xml:space="preserve">. </w:t>
      </w:r>
      <w:r w:rsidRPr="00752B25">
        <w:rPr>
          <w:rFonts w:ascii="Palatino Linotype" w:hAnsi="Palatino Linotype" w:cs="Arial"/>
          <w:b/>
          <w:sz w:val="28"/>
          <w:szCs w:val="28"/>
        </w:rPr>
        <w:t>Sobre los alcances del recurso de revisión.</w:t>
      </w:r>
      <w:r w:rsidRPr="00752B25">
        <w:rPr>
          <w:rFonts w:ascii="Palatino Linotype" w:hAnsi="Palatino Linotype" w:cs="Arial"/>
          <w:b/>
        </w:rPr>
        <w:t xml:space="preserve"> </w:t>
      </w:r>
    </w:p>
    <w:p w:rsidR="00FE3398" w:rsidRPr="00752B25" w:rsidRDefault="00FE3398" w:rsidP="00FE3398">
      <w:pPr>
        <w:pStyle w:val="Prrafodelista"/>
        <w:autoSpaceDE w:val="0"/>
        <w:autoSpaceDN w:val="0"/>
        <w:adjustRightInd w:val="0"/>
        <w:spacing w:before="240" w:after="160" w:line="360" w:lineRule="auto"/>
        <w:ind w:left="0"/>
        <w:jc w:val="both"/>
        <w:rPr>
          <w:rFonts w:ascii="Palatino Linotype" w:hAnsi="Palatino Linotype" w:cs="Arial"/>
        </w:rPr>
      </w:pPr>
      <w:r w:rsidRPr="00752B2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E3398" w:rsidRPr="00752B25" w:rsidRDefault="00FE3398" w:rsidP="00FE3398">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752B25">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rsidR="00FE3398" w:rsidRPr="00752B25" w:rsidRDefault="00FE3398" w:rsidP="00FE3398">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752B25">
        <w:rPr>
          <w:rFonts w:ascii="Palatino Linotype" w:eastAsia="Times New Roman" w:hAnsi="Palatino Linotype" w:cs="Arial"/>
          <w:i/>
          <w:szCs w:val="24"/>
          <w:lang w:eastAsia="es-ES"/>
        </w:rPr>
        <w:t xml:space="preserve">“Artículo 180. El recurso de revisión contendrá: </w:t>
      </w:r>
    </w:p>
    <w:p w:rsidR="00FE3398" w:rsidRPr="00752B25" w:rsidRDefault="00FE3398" w:rsidP="00FE3398">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i/>
          <w:sz w:val="24"/>
          <w:szCs w:val="24"/>
          <w:lang w:val="es-ES_tradnl" w:eastAsia="es-ES"/>
        </w:rPr>
        <w:lastRenderedPageBreak/>
        <w:t xml:space="preserve">I. El sujeto obligado ante la cual se presentó la solicitud; </w:t>
      </w:r>
    </w:p>
    <w:p w:rsidR="00FE3398" w:rsidRPr="00752B25" w:rsidRDefault="00FE3398" w:rsidP="00FE3398">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b/>
          <w:i/>
          <w:sz w:val="24"/>
          <w:szCs w:val="24"/>
          <w:lang w:val="es-ES_tradnl" w:eastAsia="es-ES"/>
        </w:rPr>
        <w:t>II. El nombre del solicitante que recurre</w:t>
      </w:r>
      <w:r w:rsidRPr="00752B25">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FE3398" w:rsidRPr="00752B25" w:rsidRDefault="00FE3398" w:rsidP="00FE3398">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i/>
          <w:sz w:val="24"/>
          <w:szCs w:val="24"/>
          <w:lang w:val="es-ES_tradnl" w:eastAsia="es-ES"/>
        </w:rPr>
        <w:t>III. El número de folio de respuesta de la solicitud de acceso;</w:t>
      </w:r>
    </w:p>
    <w:p w:rsidR="00FE3398" w:rsidRPr="00752B25" w:rsidRDefault="00FE3398" w:rsidP="00FE3398">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FE3398" w:rsidRPr="00752B25" w:rsidRDefault="00FE3398" w:rsidP="00FE3398">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i/>
          <w:sz w:val="24"/>
          <w:szCs w:val="24"/>
          <w:lang w:val="es-ES_tradnl" w:eastAsia="es-ES"/>
        </w:rPr>
        <w:t>V. El acto que se recurre;</w:t>
      </w:r>
    </w:p>
    <w:p w:rsidR="00FE3398" w:rsidRPr="00752B25" w:rsidRDefault="00FE3398" w:rsidP="00FE3398">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i/>
          <w:sz w:val="24"/>
          <w:szCs w:val="24"/>
          <w:lang w:val="es-ES_tradnl" w:eastAsia="es-ES"/>
        </w:rPr>
        <w:t>VI. Las razones o motivos de inconformidad;</w:t>
      </w:r>
    </w:p>
    <w:p w:rsidR="00FE3398" w:rsidRPr="00752B25" w:rsidRDefault="00FE3398" w:rsidP="00FE3398">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FE3398" w:rsidRPr="00752B25" w:rsidRDefault="00FE3398" w:rsidP="00FE3398">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FE3398" w:rsidRPr="00752B25" w:rsidRDefault="00FE3398" w:rsidP="00FE3398">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FE3398" w:rsidRPr="00752B25" w:rsidRDefault="00FE3398" w:rsidP="00FE3398">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752B25">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FE3398" w:rsidRPr="00752B25" w:rsidRDefault="00FE3398" w:rsidP="00FE3398">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752B25">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FE3398" w:rsidRPr="00752B25" w:rsidRDefault="00FE3398" w:rsidP="00FE3398">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rsidR="00FE3398" w:rsidRPr="00752B25" w:rsidRDefault="00FE3398" w:rsidP="00FE3398">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752B25">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E3398" w:rsidRPr="00752B25" w:rsidTr="00A63B59">
        <w:trPr>
          <w:trHeight w:val="1360"/>
        </w:trPr>
        <w:tc>
          <w:tcPr>
            <w:tcW w:w="7982" w:type="dxa"/>
          </w:tcPr>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752B25">
              <w:rPr>
                <w:rFonts w:ascii="Palatino Linotype" w:eastAsia="Times New Roman" w:hAnsi="Palatino Linotype" w:cs="Times New Roman"/>
                <w:i/>
                <w:szCs w:val="24"/>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FE3398" w:rsidRPr="00752B25" w:rsidRDefault="00FE3398" w:rsidP="00FE3398">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752B25">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E3398" w:rsidRPr="00752B25" w:rsidTr="00A63B59">
        <w:trPr>
          <w:jc w:val="center"/>
        </w:trPr>
        <w:tc>
          <w:tcPr>
            <w:tcW w:w="8075" w:type="dxa"/>
          </w:tcPr>
          <w:p w:rsidR="00FE3398" w:rsidRPr="00752B25" w:rsidRDefault="00FE3398" w:rsidP="00A63B59">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752B25">
              <w:rPr>
                <w:rFonts w:ascii="Palatino Linotype" w:eastAsia="Times New Roman" w:hAnsi="Palatino Linotype" w:cs="Times New Roman"/>
                <w:b/>
                <w:i/>
                <w:sz w:val="24"/>
                <w:szCs w:val="24"/>
                <w:lang w:val="es-ES" w:eastAsia="es-ES"/>
              </w:rPr>
              <w:t xml:space="preserve">Constitución Política de los Estados Unidos Mexicanos </w:t>
            </w:r>
          </w:p>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52B25">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52B25">
              <w:rPr>
                <w:rFonts w:ascii="Palatino Linotype" w:eastAsia="Times New Roman" w:hAnsi="Palatino Linotype" w:cs="Times New Roman"/>
                <w:i/>
                <w:szCs w:val="24"/>
                <w:lang w:val="es-ES" w:eastAsia="es-ES"/>
              </w:rPr>
              <w:t xml:space="preserve">(…) </w:t>
            </w:r>
          </w:p>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52B25">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52B25">
              <w:rPr>
                <w:rFonts w:ascii="Palatino Linotype" w:eastAsia="Times New Roman" w:hAnsi="Palatino Linotype" w:cs="Times New Roman"/>
                <w:i/>
                <w:szCs w:val="24"/>
                <w:lang w:val="es-ES" w:eastAsia="es-ES"/>
              </w:rPr>
              <w:t xml:space="preserve"> (…) </w:t>
            </w:r>
          </w:p>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752B25">
              <w:rPr>
                <w:rFonts w:ascii="Palatino Linotype" w:eastAsia="Times New Roman"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Arial"/>
                <w:i/>
                <w:szCs w:val="24"/>
                <w:lang w:eastAsia="es-ES"/>
              </w:rPr>
            </w:pPr>
            <w:r w:rsidRPr="00752B25">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Arial"/>
                <w:b/>
                <w:i/>
                <w:szCs w:val="24"/>
                <w:lang w:eastAsia="es-ES"/>
              </w:rPr>
            </w:pPr>
            <w:r w:rsidRPr="00752B25">
              <w:rPr>
                <w:rFonts w:ascii="Palatino Linotype" w:eastAsia="Times New Roman" w:hAnsi="Palatino Linotype" w:cs="Arial"/>
                <w:b/>
                <w:i/>
                <w:szCs w:val="24"/>
                <w:lang w:eastAsia="es-ES"/>
              </w:rPr>
              <w:t>Constitución Política del Estado Libre y Soberano de México</w:t>
            </w:r>
          </w:p>
          <w:p w:rsidR="00FE3398" w:rsidRPr="00752B25" w:rsidRDefault="00FE3398" w:rsidP="00A63B59">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52B25">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FE3398" w:rsidRPr="00752B25" w:rsidRDefault="00FE3398" w:rsidP="00A63B59">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52B25">
              <w:rPr>
                <w:rFonts w:ascii="Palatino Linotype" w:eastAsia="Calibri" w:hAnsi="Palatino Linotype" w:cs="Arial"/>
                <w:i/>
                <w:sz w:val="24"/>
                <w:lang w:val="es-ES_tradnl" w:eastAsia="es-MX"/>
              </w:rPr>
              <w:t>(…)</w:t>
            </w:r>
          </w:p>
          <w:p w:rsidR="00FE3398" w:rsidRPr="00752B25" w:rsidRDefault="00FE3398" w:rsidP="00A63B59">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52B25">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FE3398" w:rsidRPr="00752B25" w:rsidRDefault="00FE3398" w:rsidP="00A63B59">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52B25">
              <w:rPr>
                <w:rFonts w:ascii="Palatino Linotype" w:eastAsia="Calibri" w:hAnsi="Palatino Linotype" w:cs="Arial"/>
                <w:i/>
                <w:sz w:val="24"/>
                <w:lang w:val="es-ES_tradnl" w:eastAsia="es-MX"/>
              </w:rPr>
              <w:t>(…)</w:t>
            </w:r>
          </w:p>
          <w:p w:rsidR="00FE3398" w:rsidRPr="00752B25" w:rsidRDefault="00FE3398" w:rsidP="00A63B59">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52B25">
              <w:rPr>
                <w:rFonts w:ascii="Palatino Linotype" w:eastAsia="Calibri" w:hAnsi="Palatino Linotype" w:cs="Arial"/>
                <w:i/>
                <w:sz w:val="24"/>
                <w:lang w:val="es-ES_tradnl" w:eastAsia="es-MX"/>
              </w:rPr>
              <w:lastRenderedPageBreak/>
              <w:t>El derecho a la información será garantizado por el Estado. La ley establecerá las previsiones que permitan asegurar la protección, el respeto y la difusión de este derecho.</w:t>
            </w:r>
          </w:p>
          <w:p w:rsidR="00FE3398" w:rsidRPr="00752B25" w:rsidRDefault="00FE3398" w:rsidP="00A63B59">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52B25">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E3398" w:rsidRPr="00752B25" w:rsidRDefault="00FE3398" w:rsidP="00A63B59">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52B25">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rsidR="00FE3398" w:rsidRPr="00752B25" w:rsidRDefault="00FE3398" w:rsidP="00A63B59">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752B25">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Arial"/>
                <w:i/>
                <w:szCs w:val="24"/>
                <w:lang w:eastAsia="es-ES"/>
              </w:rPr>
            </w:pPr>
            <w:r w:rsidRPr="00752B25">
              <w:rPr>
                <w:rFonts w:ascii="Palatino Linotype" w:eastAsia="Times New Roman" w:hAnsi="Palatino Linotype" w:cs="Arial"/>
                <w:i/>
                <w:szCs w:val="24"/>
                <w:lang w:eastAsia="es-ES"/>
              </w:rPr>
              <w:t>(…)</w:t>
            </w:r>
          </w:p>
          <w:p w:rsidR="00FE3398" w:rsidRPr="00752B25" w:rsidRDefault="00FE3398" w:rsidP="00A63B59">
            <w:pPr>
              <w:autoSpaceDE w:val="0"/>
              <w:autoSpaceDN w:val="0"/>
              <w:adjustRightInd w:val="0"/>
              <w:spacing w:before="240" w:line="360" w:lineRule="auto"/>
              <w:jc w:val="both"/>
              <w:rPr>
                <w:rFonts w:ascii="Palatino Linotype" w:eastAsia="Times New Roman" w:hAnsi="Palatino Linotype" w:cs="Arial"/>
                <w:i/>
                <w:szCs w:val="24"/>
                <w:lang w:eastAsia="es-ES"/>
              </w:rPr>
            </w:pPr>
            <w:r w:rsidRPr="00752B25">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FE3398" w:rsidRPr="00752B25" w:rsidRDefault="00FE3398" w:rsidP="00FE3398">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752B25">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52B25">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752B25">
        <w:rPr>
          <w:rFonts w:ascii="Palatino Linotype" w:eastAsia="Times New Roman" w:hAnsi="Palatino Linotype" w:cs="Times New Roman"/>
          <w:sz w:val="24"/>
          <w:szCs w:val="24"/>
          <w:lang w:eastAsia="es-ES"/>
        </w:rPr>
        <w:t xml:space="preserve">. </w:t>
      </w:r>
    </w:p>
    <w:p w:rsidR="00FE3398" w:rsidRPr="00752B25" w:rsidRDefault="00FE3398" w:rsidP="00FE3398">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752B25">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rsidR="00FE3398" w:rsidRPr="00752B25" w:rsidRDefault="00FE3398" w:rsidP="00FE3398">
      <w:pPr>
        <w:pStyle w:val="Prrafodelista"/>
        <w:autoSpaceDE w:val="0"/>
        <w:autoSpaceDN w:val="0"/>
        <w:adjustRightInd w:val="0"/>
        <w:spacing w:before="240" w:after="160" w:line="360" w:lineRule="auto"/>
        <w:ind w:left="0"/>
        <w:jc w:val="both"/>
        <w:rPr>
          <w:rFonts w:ascii="Palatino Linotype" w:hAnsi="Palatino Linotype" w:cs="Arial"/>
          <w:b/>
          <w:sz w:val="28"/>
        </w:rPr>
      </w:pPr>
    </w:p>
    <w:p w:rsidR="00E47496" w:rsidRPr="00752B25" w:rsidRDefault="00E47496" w:rsidP="00E4749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52B25">
        <w:rPr>
          <w:rFonts w:ascii="Palatino Linotype" w:hAnsi="Palatino Linotype" w:cs="Arial"/>
          <w:b/>
          <w:sz w:val="28"/>
        </w:rPr>
        <w:t>TERCERO</w:t>
      </w:r>
      <w:r w:rsidRPr="00752B25">
        <w:rPr>
          <w:rFonts w:ascii="Palatino Linotype" w:hAnsi="Palatino Linotype" w:cs="Arial"/>
          <w:b/>
        </w:rPr>
        <w:t xml:space="preserve">. </w:t>
      </w:r>
      <w:r w:rsidRPr="00752B25">
        <w:rPr>
          <w:rFonts w:ascii="Palatino Linotype" w:hAnsi="Palatino Linotype" w:cs="Arial"/>
          <w:b/>
          <w:sz w:val="28"/>
          <w:szCs w:val="28"/>
        </w:rPr>
        <w:t>Del estudio de las causas de improcedencia y sobreseimiento</w:t>
      </w:r>
    </w:p>
    <w:p w:rsidR="00E47496" w:rsidRPr="00752B25" w:rsidRDefault="00E47496" w:rsidP="00E47496">
      <w:pPr>
        <w:pStyle w:val="Prrafodelista"/>
        <w:autoSpaceDE w:val="0"/>
        <w:autoSpaceDN w:val="0"/>
        <w:adjustRightInd w:val="0"/>
        <w:spacing w:line="360" w:lineRule="auto"/>
        <w:ind w:left="0"/>
        <w:jc w:val="both"/>
        <w:rPr>
          <w:rFonts w:ascii="Palatino Linotype" w:hAnsi="Palatino Linotype" w:cs="Arial"/>
        </w:rPr>
      </w:pPr>
      <w:r w:rsidRPr="00752B2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47496" w:rsidRPr="00752B25" w:rsidRDefault="00E47496" w:rsidP="00E47496">
      <w:pPr>
        <w:pStyle w:val="Prrafodelista"/>
        <w:autoSpaceDE w:val="0"/>
        <w:autoSpaceDN w:val="0"/>
        <w:adjustRightInd w:val="0"/>
        <w:spacing w:line="360" w:lineRule="auto"/>
        <w:ind w:left="0"/>
        <w:jc w:val="both"/>
        <w:rPr>
          <w:rFonts w:ascii="Palatino Linotype" w:hAnsi="Palatino Linotype" w:cs="Arial"/>
        </w:rPr>
      </w:pPr>
      <w:r w:rsidRPr="00752B25">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w:t>
      </w:r>
      <w:r w:rsidRPr="00752B25">
        <w:rPr>
          <w:rFonts w:ascii="Palatino Linotype" w:hAnsi="Palatino Linotype" w:cs="Arial"/>
        </w:rPr>
        <w:lastRenderedPageBreak/>
        <w:t>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752B25">
        <w:rPr>
          <w:rStyle w:val="Refdenotaalpie"/>
          <w:rFonts w:ascii="Palatino Linotype" w:hAnsi="Palatino Linotype" w:cs="Arial"/>
        </w:rPr>
        <w:footnoteReference w:id="1"/>
      </w:r>
      <w:r w:rsidRPr="00752B25">
        <w:rPr>
          <w:rFonts w:ascii="Palatino Linotype" w:hAnsi="Palatino Linotype" w:cs="Arial"/>
        </w:rPr>
        <w:t>.</w:t>
      </w:r>
    </w:p>
    <w:p w:rsidR="00E47496" w:rsidRPr="00752B25" w:rsidRDefault="00E47496" w:rsidP="00E47496">
      <w:pPr>
        <w:autoSpaceDE w:val="0"/>
        <w:autoSpaceDN w:val="0"/>
        <w:adjustRightInd w:val="0"/>
        <w:spacing w:line="360" w:lineRule="auto"/>
        <w:jc w:val="both"/>
        <w:rPr>
          <w:rFonts w:ascii="Palatino Linotype" w:hAnsi="Palatino Linotype" w:cs="Arial"/>
          <w:sz w:val="24"/>
          <w:szCs w:val="24"/>
        </w:rPr>
      </w:pPr>
      <w:r w:rsidRPr="00752B25">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752B25">
        <w:rPr>
          <w:rFonts w:ascii="Palatino Linotype" w:hAnsi="Palatino Linotype" w:cs="Arial"/>
          <w:b/>
          <w:sz w:val="24"/>
          <w:szCs w:val="24"/>
        </w:rPr>
        <w:t>El Sujeto Obligado</w:t>
      </w:r>
      <w:r w:rsidRPr="00752B25">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752B25">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E47496" w:rsidRPr="00752B25" w:rsidRDefault="00E47496" w:rsidP="00E47496">
      <w:pPr>
        <w:autoSpaceDE w:val="0"/>
        <w:autoSpaceDN w:val="0"/>
        <w:adjustRightInd w:val="0"/>
        <w:spacing w:line="360" w:lineRule="auto"/>
        <w:jc w:val="both"/>
        <w:rPr>
          <w:rFonts w:ascii="Palatino Linotype" w:hAnsi="Palatino Linotype" w:cs="Arial"/>
          <w:sz w:val="24"/>
          <w:szCs w:val="24"/>
        </w:rPr>
      </w:pPr>
      <w:r w:rsidRPr="00752B25">
        <w:rPr>
          <w:rFonts w:ascii="Palatino Linotype" w:hAnsi="Palatino Linotype" w:cs="Arial"/>
          <w:sz w:val="24"/>
          <w:szCs w:val="24"/>
        </w:rPr>
        <w:t>Ya que el planteamiento del problema es de toral importancia, a efecto de determinar la intención o voluntad de la</w:t>
      </w:r>
      <w:r w:rsidRPr="00752B25">
        <w:rPr>
          <w:rFonts w:ascii="Palatino Linotype" w:hAnsi="Palatino Linotype" w:cs="Arial"/>
          <w:b/>
          <w:sz w:val="24"/>
          <w:szCs w:val="24"/>
        </w:rPr>
        <w:t xml:space="preserve"> Recurrente</w:t>
      </w:r>
      <w:r w:rsidRPr="00752B25">
        <w:rPr>
          <w:rFonts w:ascii="Palatino Linotype" w:hAnsi="Palatino Linotype" w:cs="Arial"/>
          <w:sz w:val="24"/>
          <w:szCs w:val="24"/>
        </w:rPr>
        <w:t xml:space="preserve"> a la luz de la interpretación de la solicitud de información, y que puede generar de forma objetiva y material </w:t>
      </w:r>
      <w:r w:rsidRPr="00752B25">
        <w:rPr>
          <w:rFonts w:ascii="Palatino Linotype" w:hAnsi="Palatino Linotype" w:cs="Arial"/>
          <w:b/>
          <w:sz w:val="24"/>
          <w:szCs w:val="24"/>
        </w:rPr>
        <w:t>El Sujeto Obligado</w:t>
      </w:r>
      <w:r w:rsidRPr="00752B25">
        <w:rPr>
          <w:rFonts w:ascii="Palatino Linotype" w:hAnsi="Palatino Linotype" w:cs="Arial"/>
          <w:sz w:val="24"/>
          <w:szCs w:val="24"/>
        </w:rPr>
        <w:t xml:space="preserve"> que se relacione con esa intención, respecto del presente asunto se realiza a continuación.</w:t>
      </w:r>
    </w:p>
    <w:p w:rsidR="00E47496" w:rsidRPr="00752B25" w:rsidRDefault="00E47496" w:rsidP="00E47496">
      <w:pPr>
        <w:spacing w:before="240" w:line="360" w:lineRule="auto"/>
        <w:jc w:val="both"/>
        <w:rPr>
          <w:rFonts w:ascii="Palatino Linotype" w:hAnsi="Palatino Linotype"/>
          <w:sz w:val="24"/>
          <w:szCs w:val="24"/>
        </w:rPr>
      </w:pPr>
      <w:r w:rsidRPr="00752B25">
        <w:rPr>
          <w:rFonts w:ascii="Palatino Linotype" w:hAnsi="Palatino Linotype"/>
          <w:sz w:val="24"/>
          <w:szCs w:val="24"/>
        </w:rPr>
        <w:t xml:space="preserve">Una vez sentado lo anterior, en una aproximación inicial, es procedente mencionar que mediante la solicitud de información </w:t>
      </w:r>
      <w:r w:rsidRPr="00752B25">
        <w:rPr>
          <w:rFonts w:ascii="Palatino Linotype" w:hAnsi="Palatino Linotype"/>
          <w:b/>
          <w:bCs/>
          <w:sz w:val="24"/>
          <w:szCs w:val="24"/>
        </w:rPr>
        <w:t xml:space="preserve">00117/HUEHUETO/IP/2023 </w:t>
      </w:r>
      <w:r w:rsidRPr="00752B25">
        <w:rPr>
          <w:rFonts w:ascii="Palatino Linotype" w:hAnsi="Palatino Linotype"/>
          <w:sz w:val="24"/>
          <w:szCs w:val="24"/>
        </w:rPr>
        <w:t>fueron formulados requerimientos en los siguientes términos:</w:t>
      </w:r>
    </w:p>
    <w:p w:rsidR="00E47496" w:rsidRPr="00752B25" w:rsidRDefault="002D1974" w:rsidP="002D1974">
      <w:pPr>
        <w:pStyle w:val="Prrafodelista"/>
        <w:numPr>
          <w:ilvl w:val="0"/>
          <w:numId w:val="6"/>
        </w:numPr>
        <w:spacing w:before="240" w:line="360" w:lineRule="auto"/>
        <w:jc w:val="both"/>
        <w:rPr>
          <w:rFonts w:ascii="Palatino Linotype" w:hAnsi="Palatino Linotype"/>
        </w:rPr>
      </w:pPr>
      <w:r w:rsidRPr="00752B25">
        <w:rPr>
          <w:rFonts w:ascii="Palatino Linotype" w:hAnsi="Palatino Linotype"/>
          <w:color w:val="000000"/>
        </w:rPr>
        <w:t>Cuantos expedientes aperturados por la DIRA (Dirección Investigación Responsabilidades Administrativas) atendió la Unidad de Transparencia en el año 2022</w:t>
      </w:r>
      <w:r w:rsidR="00E47496" w:rsidRPr="00752B25">
        <w:rPr>
          <w:rFonts w:ascii="Palatino Linotype" w:hAnsi="Palatino Linotype"/>
          <w:color w:val="000000"/>
        </w:rPr>
        <w:t>.</w:t>
      </w:r>
    </w:p>
    <w:p w:rsidR="00E47496" w:rsidRPr="00752B25" w:rsidRDefault="00E47496" w:rsidP="00E47496">
      <w:pPr>
        <w:autoSpaceDE w:val="0"/>
        <w:autoSpaceDN w:val="0"/>
        <w:adjustRightInd w:val="0"/>
        <w:spacing w:before="240" w:line="360" w:lineRule="auto"/>
        <w:ind w:right="-18"/>
        <w:jc w:val="both"/>
        <w:rPr>
          <w:rFonts w:ascii="Palatino Linotype" w:hAnsi="Palatino Linotype"/>
          <w:bCs/>
          <w:iCs/>
          <w:sz w:val="24"/>
          <w:szCs w:val="24"/>
        </w:rPr>
      </w:pPr>
      <w:r w:rsidRPr="00752B25">
        <w:rPr>
          <w:rFonts w:ascii="Palatino Linotype" w:hAnsi="Palatino Linotype"/>
          <w:bCs/>
          <w:iCs/>
          <w:sz w:val="24"/>
          <w:szCs w:val="24"/>
        </w:rPr>
        <w:t xml:space="preserve">Una vez sentado lo anterior, </w:t>
      </w:r>
      <w:r w:rsidRPr="00752B25">
        <w:rPr>
          <w:rFonts w:ascii="Palatino Linotype" w:hAnsi="Palatino Linotype"/>
          <w:b/>
          <w:iCs/>
          <w:sz w:val="24"/>
          <w:szCs w:val="24"/>
        </w:rPr>
        <w:t xml:space="preserve">El Sujeto Obligado </w:t>
      </w:r>
      <w:r w:rsidRPr="00752B25">
        <w:rPr>
          <w:rFonts w:ascii="Palatino Linotype" w:hAnsi="Palatino Linotype"/>
          <w:bCs/>
          <w:iCs/>
          <w:sz w:val="24"/>
          <w:szCs w:val="24"/>
        </w:rPr>
        <w:t>rindió su respuesta a la solicitud de información formulada por el particular, adjuntando para tal efecto lo siguiente:</w:t>
      </w:r>
    </w:p>
    <w:p w:rsidR="000D60ED" w:rsidRPr="00752B25" w:rsidRDefault="00A12746" w:rsidP="00A12746">
      <w:pPr>
        <w:pStyle w:val="Prrafodelista"/>
        <w:numPr>
          <w:ilvl w:val="0"/>
          <w:numId w:val="7"/>
        </w:numPr>
        <w:autoSpaceDE w:val="0"/>
        <w:autoSpaceDN w:val="0"/>
        <w:adjustRightInd w:val="0"/>
        <w:spacing w:before="240" w:line="360" w:lineRule="auto"/>
        <w:ind w:right="-18"/>
        <w:jc w:val="both"/>
        <w:rPr>
          <w:rFonts w:ascii="Palatino Linotype" w:hAnsi="Palatino Linotype"/>
          <w:b/>
          <w:iCs/>
        </w:rPr>
      </w:pPr>
      <w:r w:rsidRPr="00752B25">
        <w:rPr>
          <w:rFonts w:ascii="Palatino Linotype" w:hAnsi="Palatino Linotype"/>
          <w:b/>
          <w:iCs/>
        </w:rPr>
        <w:t xml:space="preserve">2023-OFI-986-SMX-1873.pdf: </w:t>
      </w:r>
      <w:r w:rsidRPr="00752B25">
        <w:rPr>
          <w:rFonts w:ascii="Palatino Linotype" w:hAnsi="Palatino Linotype"/>
          <w:iCs/>
        </w:rPr>
        <w:t xml:space="preserve">constante </w:t>
      </w:r>
      <w:r w:rsidR="000D60ED" w:rsidRPr="00752B25">
        <w:rPr>
          <w:rFonts w:ascii="Palatino Linotype" w:hAnsi="Palatino Linotype"/>
          <w:iCs/>
        </w:rPr>
        <w:t>de dos fojas, en formato PDF, contiene:</w:t>
      </w:r>
    </w:p>
    <w:p w:rsidR="000D60ED" w:rsidRPr="00752B25" w:rsidRDefault="000D60ED" w:rsidP="000D60ED">
      <w:pPr>
        <w:pStyle w:val="Prrafodelista"/>
        <w:numPr>
          <w:ilvl w:val="0"/>
          <w:numId w:val="10"/>
        </w:numPr>
        <w:autoSpaceDE w:val="0"/>
        <w:autoSpaceDN w:val="0"/>
        <w:adjustRightInd w:val="0"/>
        <w:spacing w:before="240" w:line="360" w:lineRule="auto"/>
        <w:ind w:right="-18"/>
        <w:jc w:val="both"/>
        <w:rPr>
          <w:rFonts w:ascii="Palatino Linotype" w:hAnsi="Palatino Linotype"/>
          <w:b/>
          <w:iCs/>
        </w:rPr>
      </w:pPr>
      <w:r w:rsidRPr="00752B25">
        <w:rPr>
          <w:rFonts w:ascii="Palatino Linotype" w:hAnsi="Palatino Linotype"/>
          <w:iCs/>
        </w:rPr>
        <w:t>Oficio número 203010000/0986/2023, de fecha 07 de junio de dos mil veintitrés, suscrito por el Contralor Interno Municipal y Servidor Público Habilitado, en el que hace entrega de la respuesta por medio del archivo siguiente.</w:t>
      </w:r>
    </w:p>
    <w:p w:rsidR="000D60ED" w:rsidRPr="00752B25" w:rsidRDefault="000D60ED" w:rsidP="000D60ED">
      <w:pPr>
        <w:pStyle w:val="Prrafodelista"/>
        <w:numPr>
          <w:ilvl w:val="0"/>
          <w:numId w:val="10"/>
        </w:numPr>
        <w:autoSpaceDE w:val="0"/>
        <w:autoSpaceDN w:val="0"/>
        <w:adjustRightInd w:val="0"/>
        <w:spacing w:before="240" w:line="360" w:lineRule="auto"/>
        <w:ind w:right="-18"/>
        <w:jc w:val="both"/>
        <w:rPr>
          <w:rFonts w:ascii="Palatino Linotype" w:hAnsi="Palatino Linotype"/>
          <w:b/>
          <w:iCs/>
        </w:rPr>
      </w:pPr>
      <w:r w:rsidRPr="00752B25">
        <w:rPr>
          <w:rFonts w:ascii="Palatino Linotype" w:hAnsi="Palatino Linotype"/>
          <w:iCs/>
        </w:rPr>
        <w:lastRenderedPageBreak/>
        <w:t>Oficio número 203013000</w:t>
      </w:r>
      <w:r w:rsidR="004B45F6" w:rsidRPr="00752B25">
        <w:rPr>
          <w:rFonts w:ascii="Palatino Linotype" w:hAnsi="Palatino Linotype"/>
          <w:iCs/>
        </w:rPr>
        <w:t>/979/2023, de fecha cinco de junio de dos mil veintitrés, suscrito por el Director de Investigación de Responsabilidades Administrativas, en el que refiere lo siguiente:</w:t>
      </w:r>
    </w:p>
    <w:p w:rsidR="004B45F6" w:rsidRPr="00752B25" w:rsidRDefault="004B45F6" w:rsidP="004B45F6">
      <w:pPr>
        <w:pStyle w:val="INFOEM"/>
      </w:pPr>
      <w:r w:rsidRPr="00752B25">
        <w:t>“(…)</w:t>
      </w:r>
    </w:p>
    <w:p w:rsidR="004B45F6" w:rsidRPr="00752B25" w:rsidRDefault="004B45F6" w:rsidP="004B45F6">
      <w:pPr>
        <w:pStyle w:val="INFOEM"/>
      </w:pPr>
      <w:r w:rsidRPr="00752B25">
        <w:t xml:space="preserve">Al Respecto, le comunico que por cuanto hace a las atribuciones de esta Dirección, en términos de lo dispuesto por la Ley de Responsabilidades Administrativas del Estado de México y Municipios y después de realizar una búsqueda exhaustiva y minuciosa, existen en los archivos de esta área, </w:t>
      </w:r>
      <w:r w:rsidRPr="00752B25">
        <w:rPr>
          <w:b/>
        </w:rPr>
        <w:t>sesenta y un expedientes</w:t>
      </w:r>
      <w:r w:rsidRPr="00752B25">
        <w:t>.</w:t>
      </w:r>
    </w:p>
    <w:p w:rsidR="004B45F6" w:rsidRPr="00752B25" w:rsidRDefault="004B45F6" w:rsidP="004B45F6">
      <w:pPr>
        <w:pStyle w:val="INFOEM"/>
      </w:pPr>
      <w:r w:rsidRPr="00752B25">
        <w:t>(…)</w:t>
      </w:r>
    </w:p>
    <w:p w:rsidR="00E47496" w:rsidRPr="00752B25" w:rsidRDefault="00A12746" w:rsidP="00A12746">
      <w:pPr>
        <w:pStyle w:val="Prrafodelista"/>
        <w:numPr>
          <w:ilvl w:val="0"/>
          <w:numId w:val="7"/>
        </w:numPr>
        <w:autoSpaceDE w:val="0"/>
        <w:autoSpaceDN w:val="0"/>
        <w:adjustRightInd w:val="0"/>
        <w:spacing w:before="240" w:line="360" w:lineRule="auto"/>
        <w:ind w:right="-18"/>
        <w:jc w:val="both"/>
        <w:rPr>
          <w:rFonts w:ascii="Palatino Linotype" w:hAnsi="Palatino Linotype"/>
          <w:b/>
          <w:iCs/>
        </w:rPr>
      </w:pPr>
      <w:r w:rsidRPr="00752B25">
        <w:rPr>
          <w:rFonts w:ascii="Palatino Linotype" w:hAnsi="Palatino Linotype"/>
          <w:b/>
          <w:iCs/>
        </w:rPr>
        <w:t>Respuesta 1873.pdf</w:t>
      </w:r>
      <w:r w:rsidR="00E47496" w:rsidRPr="00752B25">
        <w:rPr>
          <w:rFonts w:ascii="Palatino Linotype" w:hAnsi="Palatino Linotype"/>
          <w:b/>
          <w:iCs/>
        </w:rPr>
        <w:t xml:space="preserve">: </w:t>
      </w:r>
      <w:r w:rsidR="00E47496" w:rsidRPr="00752B25">
        <w:rPr>
          <w:rFonts w:ascii="Palatino Linotype" w:hAnsi="Palatino Linotype"/>
          <w:iCs/>
        </w:rPr>
        <w:t xml:space="preserve">constante de dos fojas, formato pdf, de fecha </w:t>
      </w:r>
      <w:r w:rsidR="004B45F6" w:rsidRPr="00752B25">
        <w:rPr>
          <w:rFonts w:ascii="Palatino Linotype" w:hAnsi="Palatino Linotype"/>
          <w:iCs/>
        </w:rPr>
        <w:t xml:space="preserve">veintiséis de junio </w:t>
      </w:r>
      <w:r w:rsidR="00E47496" w:rsidRPr="00752B25">
        <w:rPr>
          <w:rFonts w:ascii="Palatino Linotype" w:hAnsi="Palatino Linotype"/>
          <w:iCs/>
        </w:rPr>
        <w:t>de do</w:t>
      </w:r>
      <w:r w:rsidR="004B45F6" w:rsidRPr="00752B25">
        <w:rPr>
          <w:rFonts w:ascii="Palatino Linotype" w:hAnsi="Palatino Linotype"/>
          <w:iCs/>
        </w:rPr>
        <w:t>s mil veintitrés, firmado por la</w:t>
      </w:r>
      <w:r w:rsidR="00E47496" w:rsidRPr="00752B25">
        <w:rPr>
          <w:rFonts w:ascii="Palatino Linotype" w:hAnsi="Palatino Linotype"/>
          <w:iCs/>
        </w:rPr>
        <w:t xml:space="preserve"> Titula</w:t>
      </w:r>
      <w:r w:rsidR="004B45F6" w:rsidRPr="00752B25">
        <w:rPr>
          <w:rFonts w:ascii="Palatino Linotype" w:hAnsi="Palatino Linotype"/>
          <w:iCs/>
        </w:rPr>
        <w:t xml:space="preserve">r de la Unidad de Transparencia, por medio del cual hace entrega de la respuesta con los oficios antes descritos.  </w:t>
      </w:r>
    </w:p>
    <w:p w:rsidR="00E47496" w:rsidRPr="00752B25" w:rsidRDefault="00E47496" w:rsidP="00E47496">
      <w:pPr>
        <w:spacing w:after="0" w:line="360" w:lineRule="auto"/>
        <w:jc w:val="both"/>
        <w:rPr>
          <w:rFonts w:ascii="Palatino Linotype" w:hAnsi="Palatino Linotype" w:cs="Arial"/>
          <w:sz w:val="24"/>
          <w:szCs w:val="24"/>
        </w:rPr>
      </w:pPr>
    </w:p>
    <w:p w:rsidR="00E47496" w:rsidRPr="00752B25" w:rsidRDefault="00E47496" w:rsidP="00E47496">
      <w:pPr>
        <w:spacing w:line="360" w:lineRule="auto"/>
        <w:jc w:val="both"/>
        <w:rPr>
          <w:rFonts w:ascii="Palatino Linotype" w:hAnsi="Palatino Linotype"/>
          <w:i/>
        </w:rPr>
      </w:pPr>
      <w:r w:rsidRPr="00752B25">
        <w:rPr>
          <w:rFonts w:ascii="Palatino Linotype" w:hAnsi="Palatino Linotype" w:cs="Arial"/>
          <w:bCs/>
          <w:sz w:val="24"/>
        </w:rPr>
        <w:t xml:space="preserve">Es así como, derivado de la respuesta emitida por </w:t>
      </w:r>
      <w:r w:rsidRPr="00752B25">
        <w:rPr>
          <w:rFonts w:ascii="Palatino Linotype" w:hAnsi="Palatino Linotype" w:cs="Arial"/>
          <w:b/>
          <w:bCs/>
          <w:sz w:val="24"/>
        </w:rPr>
        <w:t>El Sujeto Obligado</w:t>
      </w:r>
      <w:r w:rsidRPr="00752B25">
        <w:rPr>
          <w:rFonts w:ascii="Palatino Linotype" w:hAnsi="Palatino Linotype" w:cs="Arial"/>
          <w:bCs/>
          <w:sz w:val="24"/>
        </w:rPr>
        <w:t xml:space="preserve">, </w:t>
      </w:r>
      <w:r w:rsidRPr="00752B25">
        <w:rPr>
          <w:rFonts w:ascii="Palatino Linotype" w:hAnsi="Palatino Linotype" w:cs="Arial"/>
          <w:b/>
          <w:bCs/>
          <w:sz w:val="24"/>
        </w:rPr>
        <w:t>el Recurrente</w:t>
      </w:r>
      <w:r w:rsidRPr="00752B25">
        <w:rPr>
          <w:rFonts w:ascii="Palatino Linotype" w:hAnsi="Palatino Linotype" w:cs="Arial"/>
          <w:bCs/>
          <w:sz w:val="24"/>
        </w:rPr>
        <w:t>, interpuso el presente recurso de revisión, señalando sustancialmente como sus razones o motivos de inconformidad, lo siguiente:</w:t>
      </w:r>
      <w:r w:rsidRPr="00752B25" w:rsidDel="00107C3B">
        <w:rPr>
          <w:rFonts w:ascii="Palatino Linotype" w:hAnsi="Palatino Linotype"/>
          <w:b/>
          <w:i/>
          <w:sz w:val="24"/>
        </w:rPr>
        <w:t xml:space="preserve"> </w:t>
      </w:r>
      <w:r w:rsidRPr="00752B25">
        <w:rPr>
          <w:rFonts w:ascii="Palatino Linotype" w:hAnsi="Palatino Linotype"/>
          <w:i/>
        </w:rPr>
        <w:t>“</w:t>
      </w:r>
      <w:r w:rsidR="004B45F6" w:rsidRPr="00752B25">
        <w:rPr>
          <w:rFonts w:ascii="Palatino Linotype" w:hAnsi="Palatino Linotype"/>
          <w:i/>
        </w:rPr>
        <w:t>el documento esta ilegible en casi todas las paginas, es totalmente incomprensible cabe resaltar que la información solicitada ya debería obrar en el sistema IPOMEX</w:t>
      </w:r>
      <w:r w:rsidRPr="00752B25">
        <w:rPr>
          <w:rFonts w:ascii="Palatino Linotype" w:hAnsi="Palatino Linotype"/>
          <w:i/>
        </w:rPr>
        <w:t>” (Sic).</w:t>
      </w:r>
    </w:p>
    <w:p w:rsidR="004B45F6" w:rsidRPr="00752B25" w:rsidRDefault="004B45F6" w:rsidP="00E47496">
      <w:pPr>
        <w:spacing w:line="360" w:lineRule="auto"/>
        <w:jc w:val="both"/>
        <w:rPr>
          <w:rFonts w:ascii="Palatino Linotype" w:hAnsi="Palatino Linotype"/>
          <w:sz w:val="24"/>
        </w:rPr>
      </w:pPr>
    </w:p>
    <w:p w:rsidR="00E47496" w:rsidRPr="00752B25" w:rsidRDefault="00E47496" w:rsidP="00E47496">
      <w:pPr>
        <w:spacing w:line="360" w:lineRule="auto"/>
        <w:jc w:val="both"/>
        <w:rPr>
          <w:rFonts w:ascii="Palatino Linotype" w:hAnsi="Palatino Linotype"/>
          <w:sz w:val="24"/>
        </w:rPr>
      </w:pPr>
      <w:r w:rsidRPr="00752B25">
        <w:rPr>
          <w:rFonts w:ascii="Palatino Linotype" w:hAnsi="Palatino Linotype"/>
          <w:sz w:val="24"/>
        </w:rPr>
        <w:t>Adi</w:t>
      </w:r>
      <w:r w:rsidR="0037359E" w:rsidRPr="00752B25">
        <w:rPr>
          <w:rFonts w:ascii="Palatino Linotype" w:hAnsi="Palatino Linotype"/>
          <w:sz w:val="24"/>
        </w:rPr>
        <w:t>cionalmente, el Recurrente anexó</w:t>
      </w:r>
      <w:r w:rsidRPr="00752B25">
        <w:rPr>
          <w:rFonts w:ascii="Palatino Linotype" w:hAnsi="Palatino Linotype"/>
          <w:sz w:val="24"/>
        </w:rPr>
        <w:t xml:space="preserve"> un archivo electrónico en el tenor siguiente:</w:t>
      </w:r>
    </w:p>
    <w:p w:rsidR="00E47496" w:rsidRPr="00752B25" w:rsidRDefault="004B45F6" w:rsidP="004B45F6">
      <w:pPr>
        <w:pStyle w:val="Prrafodelista"/>
        <w:numPr>
          <w:ilvl w:val="0"/>
          <w:numId w:val="7"/>
        </w:numPr>
        <w:spacing w:line="360" w:lineRule="auto"/>
        <w:jc w:val="both"/>
        <w:rPr>
          <w:rFonts w:ascii="Palatino Linotype" w:hAnsi="Palatino Linotype"/>
        </w:rPr>
      </w:pPr>
      <w:r w:rsidRPr="00752B25">
        <w:rPr>
          <w:rFonts w:ascii="Palatino Linotype" w:hAnsi="Palatino Linotype"/>
          <w:b/>
        </w:rPr>
        <w:lastRenderedPageBreak/>
        <w:t>ilegible.docx</w:t>
      </w:r>
      <w:r w:rsidR="00E47496" w:rsidRPr="00752B25">
        <w:rPr>
          <w:rFonts w:ascii="Palatino Linotype" w:hAnsi="Palatino Linotype"/>
          <w:b/>
        </w:rPr>
        <w:t xml:space="preserve">: </w:t>
      </w:r>
      <w:r w:rsidR="00E47496" w:rsidRPr="00752B25">
        <w:rPr>
          <w:rFonts w:ascii="Palatino Linotype" w:hAnsi="Palatino Linotype"/>
        </w:rPr>
        <w:t xml:space="preserve">constante de </w:t>
      </w:r>
      <w:r w:rsidRPr="00752B25">
        <w:rPr>
          <w:rFonts w:ascii="Palatino Linotype" w:hAnsi="Palatino Linotype"/>
        </w:rPr>
        <w:t>una foja, en formato Word, que contiene una imagen, tal como se ilustra:</w:t>
      </w:r>
    </w:p>
    <w:p w:rsidR="004B45F6" w:rsidRPr="00752B25" w:rsidRDefault="004B45F6" w:rsidP="004B45F6">
      <w:pPr>
        <w:pStyle w:val="Prrafodelista"/>
        <w:spacing w:line="360" w:lineRule="auto"/>
        <w:ind w:left="720"/>
        <w:jc w:val="both"/>
        <w:rPr>
          <w:rFonts w:ascii="Palatino Linotype" w:hAnsi="Palatino Linotype"/>
        </w:rPr>
      </w:pPr>
      <w:r w:rsidRPr="00752B25">
        <w:rPr>
          <w:noProof/>
          <w:lang w:val="es-MX" w:eastAsia="es-MX"/>
        </w:rPr>
        <w:drawing>
          <wp:inline distT="0" distB="0" distL="0" distR="0" wp14:anchorId="7D98ADBD" wp14:editId="654E1E13">
            <wp:extent cx="5610022" cy="3021109"/>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59" b="4515"/>
                    <a:stretch/>
                  </pic:blipFill>
                  <pic:spPr bwMode="auto">
                    <a:xfrm>
                      <a:off x="0" y="0"/>
                      <a:ext cx="5612130" cy="3022244"/>
                    </a:xfrm>
                    <a:prstGeom prst="rect">
                      <a:avLst/>
                    </a:prstGeom>
                    <a:ln>
                      <a:noFill/>
                    </a:ln>
                    <a:extLst>
                      <a:ext uri="{53640926-AAD7-44D8-BBD7-CCE9431645EC}">
                        <a14:shadowObscured xmlns:a14="http://schemas.microsoft.com/office/drawing/2010/main"/>
                      </a:ext>
                    </a:extLst>
                  </pic:spPr>
                </pic:pic>
              </a:graphicData>
            </a:graphic>
          </wp:inline>
        </w:drawing>
      </w:r>
    </w:p>
    <w:p w:rsidR="00E47496" w:rsidRPr="00752B25" w:rsidRDefault="00E47496" w:rsidP="00E47496">
      <w:pPr>
        <w:spacing w:line="360" w:lineRule="auto"/>
        <w:jc w:val="both"/>
        <w:rPr>
          <w:rFonts w:ascii="Palatino Linotype" w:hAnsi="Palatino Linotype"/>
          <w:sz w:val="24"/>
        </w:rPr>
      </w:pPr>
    </w:p>
    <w:p w:rsidR="00E47496" w:rsidRPr="00752B25" w:rsidRDefault="00E47496" w:rsidP="00E47496">
      <w:pPr>
        <w:spacing w:line="360" w:lineRule="auto"/>
        <w:jc w:val="both"/>
        <w:rPr>
          <w:rFonts w:ascii="Palatino Linotype" w:hAnsi="Palatino Linotype"/>
          <w:sz w:val="24"/>
        </w:rPr>
      </w:pPr>
      <w:r w:rsidRPr="00752B25">
        <w:rPr>
          <w:rFonts w:ascii="Palatino Linotype" w:hAnsi="Palatino Linotype"/>
          <w:sz w:val="24"/>
          <w:lang w:val="es-ES_tradnl"/>
        </w:rPr>
        <w:t xml:space="preserve">Asimismo, en la etapa de manifestaciones </w:t>
      </w:r>
      <w:r w:rsidRPr="00752B25">
        <w:rPr>
          <w:rFonts w:ascii="Palatino Linotype" w:hAnsi="Palatino Linotype"/>
          <w:sz w:val="24"/>
        </w:rPr>
        <w:t xml:space="preserve">se advierte que el </w:t>
      </w:r>
      <w:r w:rsidRPr="00752B25">
        <w:rPr>
          <w:rFonts w:ascii="Palatino Linotype" w:hAnsi="Palatino Linotype"/>
          <w:b/>
          <w:sz w:val="24"/>
        </w:rPr>
        <w:t>Sujeto Obligado</w:t>
      </w:r>
      <w:r w:rsidRPr="00752B25">
        <w:rPr>
          <w:rFonts w:ascii="Palatino Linotype" w:hAnsi="Palatino Linotype"/>
          <w:sz w:val="24"/>
        </w:rPr>
        <w:t xml:space="preserve"> rindió su informe justificado mediante el siguiente archivo:</w:t>
      </w:r>
    </w:p>
    <w:p w:rsidR="008B2A9D" w:rsidRPr="00752B25" w:rsidRDefault="008B2A9D" w:rsidP="00E47496">
      <w:pPr>
        <w:spacing w:line="360" w:lineRule="auto"/>
        <w:jc w:val="both"/>
        <w:rPr>
          <w:rFonts w:ascii="Palatino Linotype" w:hAnsi="Palatino Linotype"/>
          <w:sz w:val="24"/>
        </w:rPr>
      </w:pPr>
    </w:p>
    <w:p w:rsidR="00E47496" w:rsidRPr="00752B25" w:rsidRDefault="008B2A9D" w:rsidP="008B2A9D">
      <w:pPr>
        <w:pStyle w:val="Prrafodelista"/>
        <w:numPr>
          <w:ilvl w:val="0"/>
          <w:numId w:val="7"/>
        </w:numPr>
        <w:spacing w:line="360" w:lineRule="auto"/>
        <w:jc w:val="both"/>
        <w:rPr>
          <w:rFonts w:ascii="Palatino Linotype" w:hAnsi="Palatino Linotype"/>
          <w:b/>
        </w:rPr>
      </w:pPr>
      <w:r w:rsidRPr="00752B25">
        <w:rPr>
          <w:rFonts w:ascii="Palatino Linotype" w:hAnsi="Palatino Linotype"/>
          <w:b/>
        </w:rPr>
        <w:t>RR4020.pdf</w:t>
      </w:r>
      <w:r w:rsidR="00E47496" w:rsidRPr="00752B25">
        <w:rPr>
          <w:rFonts w:ascii="Palatino Linotype" w:hAnsi="Palatino Linotype"/>
          <w:b/>
        </w:rPr>
        <w:t xml:space="preserve">: </w:t>
      </w:r>
      <w:r w:rsidR="00E47496" w:rsidRPr="00752B25">
        <w:rPr>
          <w:rFonts w:ascii="Palatino Linotype" w:hAnsi="Palatino Linotype"/>
        </w:rPr>
        <w:t xml:space="preserve">constante de </w:t>
      </w:r>
      <w:r w:rsidRPr="00752B25">
        <w:rPr>
          <w:rFonts w:ascii="Palatino Linotype" w:hAnsi="Palatino Linotype"/>
        </w:rPr>
        <w:t>catorce</w:t>
      </w:r>
      <w:r w:rsidR="00E47496" w:rsidRPr="00752B25">
        <w:rPr>
          <w:rFonts w:ascii="Palatino Linotype" w:hAnsi="Palatino Linotype"/>
        </w:rPr>
        <w:t xml:space="preserve"> fojas, formato pdf, contiene el oficio número </w:t>
      </w:r>
      <w:r w:rsidRPr="00752B25">
        <w:rPr>
          <w:rFonts w:ascii="Palatino Linotype" w:hAnsi="Palatino Linotype"/>
        </w:rPr>
        <w:t>2010A4000</w:t>
      </w:r>
      <w:r w:rsidR="00E47496" w:rsidRPr="00752B25">
        <w:rPr>
          <w:rFonts w:ascii="Palatino Linotype" w:hAnsi="Palatino Linotype"/>
        </w:rPr>
        <w:t>/UT</w:t>
      </w:r>
      <w:r w:rsidRPr="00752B25">
        <w:rPr>
          <w:rFonts w:ascii="Palatino Linotype" w:hAnsi="Palatino Linotype"/>
        </w:rPr>
        <w:t>/RR/0529</w:t>
      </w:r>
      <w:r w:rsidR="00E47496" w:rsidRPr="00752B25">
        <w:rPr>
          <w:rFonts w:ascii="Palatino Linotype" w:hAnsi="Palatino Linotype"/>
        </w:rPr>
        <w:t xml:space="preserve">/2023, de fecha cuatro de </w:t>
      </w:r>
      <w:r w:rsidRPr="00752B25">
        <w:rPr>
          <w:rFonts w:ascii="Palatino Linotype" w:hAnsi="Palatino Linotype"/>
        </w:rPr>
        <w:t>agosto</w:t>
      </w:r>
      <w:r w:rsidR="00E47496" w:rsidRPr="00752B25">
        <w:rPr>
          <w:rFonts w:ascii="Palatino Linotype" w:hAnsi="Palatino Linotype"/>
        </w:rPr>
        <w:t xml:space="preserve"> de dos mil veintitrés, </w:t>
      </w:r>
      <w:r w:rsidRPr="00752B25">
        <w:rPr>
          <w:rFonts w:ascii="Palatino Linotype" w:hAnsi="Palatino Linotype"/>
        </w:rPr>
        <w:t>suscrito por la</w:t>
      </w:r>
      <w:r w:rsidR="00E47496" w:rsidRPr="00752B25">
        <w:rPr>
          <w:rFonts w:ascii="Palatino Linotype" w:hAnsi="Palatino Linotype"/>
        </w:rPr>
        <w:t xml:space="preserve"> Titular de la Unidad de Transparencia, en el que sustancialmente rinde sus informes justificados y ratifica su respuesta.</w:t>
      </w:r>
    </w:p>
    <w:p w:rsidR="00E47496" w:rsidRPr="00752B25" w:rsidRDefault="00E47496" w:rsidP="00E47496">
      <w:pPr>
        <w:spacing w:after="0" w:line="360" w:lineRule="auto"/>
        <w:jc w:val="both"/>
        <w:rPr>
          <w:rFonts w:ascii="Palatino Linotype" w:hAnsi="Palatino Linotype" w:cs="Arial"/>
          <w:sz w:val="24"/>
          <w:szCs w:val="24"/>
        </w:rPr>
      </w:pPr>
    </w:p>
    <w:p w:rsidR="00E47496" w:rsidRPr="00752B25" w:rsidRDefault="00E47496" w:rsidP="00E47496">
      <w:pPr>
        <w:spacing w:after="0" w:line="360" w:lineRule="auto"/>
        <w:jc w:val="both"/>
        <w:rPr>
          <w:rFonts w:ascii="Palatino Linotype" w:hAnsi="Palatino Linotype" w:cs="Arial"/>
          <w:sz w:val="24"/>
          <w:szCs w:val="24"/>
        </w:rPr>
      </w:pPr>
    </w:p>
    <w:p w:rsidR="00E47496" w:rsidRPr="00752B25" w:rsidRDefault="00E47496" w:rsidP="00E47496">
      <w:pPr>
        <w:autoSpaceDE w:val="0"/>
        <w:autoSpaceDN w:val="0"/>
        <w:adjustRightInd w:val="0"/>
        <w:spacing w:line="360" w:lineRule="auto"/>
        <w:jc w:val="both"/>
        <w:rPr>
          <w:rFonts w:ascii="Palatino Linotype" w:hAnsi="Palatino Linotype" w:cs="Arial"/>
          <w:sz w:val="24"/>
        </w:rPr>
      </w:pPr>
      <w:r w:rsidRPr="00752B25">
        <w:rPr>
          <w:rFonts w:ascii="Palatino Linotype" w:hAnsi="Palatino Linotype" w:cs="Arial"/>
          <w:sz w:val="24"/>
        </w:rPr>
        <w:lastRenderedPageBreak/>
        <w:t xml:space="preserve">Ahora bien, se advierte </w:t>
      </w:r>
      <w:r w:rsidRPr="00752B25">
        <w:rPr>
          <w:rFonts w:ascii="Palatino Linotype" w:hAnsi="Palatino Linotype"/>
          <w:b/>
          <w:sz w:val="24"/>
          <w:u w:val="single"/>
        </w:rPr>
        <w:t>que el particular no expresa razonamientos concretos que permitieran a analizar si, efectivamente, el Sujeto Obligado violentó el derecho de acceso a la información del particular</w:t>
      </w:r>
      <w:r w:rsidRPr="00752B25">
        <w:rPr>
          <w:rFonts w:ascii="Palatino Linotype" w:hAnsi="Palatino Linotype"/>
          <w:sz w:val="24"/>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rsidR="00E47496" w:rsidRPr="00752B25" w:rsidRDefault="00E47496" w:rsidP="00E47496"/>
    <w:p w:rsidR="00E47496" w:rsidRPr="00752B25" w:rsidRDefault="00E47496" w:rsidP="00E47496">
      <w:pPr>
        <w:ind w:left="567" w:right="567"/>
        <w:jc w:val="both"/>
        <w:rPr>
          <w:rFonts w:ascii="Palatino Linotype" w:hAnsi="Palatino Linotype"/>
          <w:b/>
          <w:i/>
        </w:rPr>
      </w:pPr>
      <w:r w:rsidRPr="00752B25">
        <w:rPr>
          <w:rFonts w:ascii="Palatino Linotype" w:hAnsi="Palatino Linotype"/>
          <w:b/>
          <w:i/>
        </w:rPr>
        <w:t>CONCEPTOS DE VIOLACIÓN O AGRAVIOS. SON INOPERANTES CUANDO LOS ARGUMENTOS EXPUESTOS POR EL QUEJOSO O EL RECURRENTE SON AMBIGUOS Y SUPERFICIALES.</w:t>
      </w:r>
    </w:p>
    <w:p w:rsidR="00E47496" w:rsidRPr="00752B25" w:rsidRDefault="00E47496" w:rsidP="00E47496">
      <w:pPr>
        <w:ind w:left="567" w:right="567"/>
        <w:jc w:val="both"/>
        <w:rPr>
          <w:rFonts w:ascii="Palatino Linotype" w:hAnsi="Palatino Linotype"/>
          <w:i/>
        </w:rPr>
      </w:pPr>
    </w:p>
    <w:p w:rsidR="00E47496" w:rsidRPr="00752B25" w:rsidRDefault="00E47496" w:rsidP="00E47496">
      <w:pPr>
        <w:ind w:left="567" w:right="567"/>
        <w:jc w:val="both"/>
        <w:rPr>
          <w:rFonts w:ascii="Palatino Linotype" w:hAnsi="Palatino Linotype"/>
          <w:i/>
        </w:rPr>
      </w:pPr>
      <w:r w:rsidRPr="00752B25">
        <w:rPr>
          <w:rFonts w:ascii="Palatino Linotype" w:hAnsi="Palatino Linotype"/>
          <w:i/>
        </w:rPr>
        <w:t xml:space="preserve">Los actos de autoridad y las sentencias están investidos de una presunción de validez que debe ser destruida. Por tanto, </w:t>
      </w:r>
      <w:r w:rsidRPr="00752B25">
        <w:rPr>
          <w:rFonts w:ascii="Palatino Linotype" w:hAnsi="Palatino Linotype"/>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752B25">
        <w:rPr>
          <w:rFonts w:ascii="Palatino Linotype" w:hAnsi="Palatino Linotype"/>
          <w:i/>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rsidR="00E47496" w:rsidRPr="00752B25" w:rsidRDefault="00E47496" w:rsidP="00E47496">
      <w:pPr>
        <w:ind w:left="567" w:right="567"/>
        <w:jc w:val="both"/>
        <w:rPr>
          <w:rFonts w:ascii="Palatino Linotype" w:hAnsi="Palatino Linotype"/>
          <w:i/>
        </w:rPr>
      </w:pPr>
    </w:p>
    <w:p w:rsidR="00E47496" w:rsidRPr="00752B25" w:rsidRDefault="00E47496" w:rsidP="00E47496">
      <w:pPr>
        <w:ind w:left="567" w:right="567"/>
        <w:jc w:val="both"/>
        <w:rPr>
          <w:rFonts w:ascii="Palatino Linotype" w:hAnsi="Palatino Linotype"/>
          <w:i/>
          <w:sz w:val="20"/>
        </w:rPr>
      </w:pPr>
      <w:r w:rsidRPr="00752B25">
        <w:rPr>
          <w:rFonts w:ascii="Palatino Linotype" w:hAnsi="Palatino Linotype"/>
          <w:i/>
          <w:sz w:val="20"/>
        </w:rPr>
        <w:t>CUARTO TRIBUNAL COLEGIADO EN MATERIA ADMINISTRATIVA DEL PRIMER CIRCUITO.</w:t>
      </w:r>
    </w:p>
    <w:p w:rsidR="00E47496" w:rsidRPr="00752B25" w:rsidRDefault="00E47496" w:rsidP="00E47496">
      <w:pPr>
        <w:ind w:left="567" w:right="567"/>
        <w:jc w:val="both"/>
        <w:rPr>
          <w:rFonts w:ascii="Palatino Linotype" w:hAnsi="Palatino Linotype"/>
          <w:i/>
          <w:sz w:val="20"/>
        </w:rPr>
      </w:pPr>
    </w:p>
    <w:p w:rsidR="00E47496" w:rsidRPr="00752B25" w:rsidRDefault="00E47496" w:rsidP="00E47496">
      <w:pPr>
        <w:ind w:left="567" w:right="567"/>
        <w:jc w:val="both"/>
        <w:rPr>
          <w:rFonts w:ascii="Palatino Linotype" w:hAnsi="Palatino Linotype"/>
          <w:i/>
          <w:sz w:val="20"/>
        </w:rPr>
      </w:pPr>
      <w:r w:rsidRPr="00752B25">
        <w:rPr>
          <w:rFonts w:ascii="Palatino Linotype" w:hAnsi="Palatino Linotype"/>
          <w:i/>
          <w:sz w:val="20"/>
        </w:rPr>
        <w:lastRenderedPageBreak/>
        <w:t xml:space="preserve">Amparo en revisión 43/2006. Juan Silva Rodríguez y otros. 22 de febrero de 2006. Unanimidad de votos. Ponente: Jean Claude Tron Petit. Secretaria: Claudia Patricia Peraza Espinoza. </w:t>
      </w:r>
    </w:p>
    <w:p w:rsidR="00E47496" w:rsidRPr="00752B25" w:rsidRDefault="00E47496" w:rsidP="00E47496">
      <w:pPr>
        <w:ind w:left="567" w:right="567"/>
        <w:jc w:val="both"/>
        <w:rPr>
          <w:rFonts w:ascii="Palatino Linotype" w:hAnsi="Palatino Linotype"/>
          <w:i/>
          <w:sz w:val="20"/>
        </w:rPr>
      </w:pPr>
    </w:p>
    <w:p w:rsidR="00E47496" w:rsidRPr="00752B25" w:rsidRDefault="00E47496" w:rsidP="00E47496">
      <w:pPr>
        <w:ind w:left="567" w:right="567"/>
        <w:jc w:val="both"/>
        <w:rPr>
          <w:rFonts w:ascii="Palatino Linotype" w:hAnsi="Palatino Linotype"/>
          <w:i/>
          <w:sz w:val="20"/>
        </w:rPr>
      </w:pPr>
      <w:r w:rsidRPr="00752B25">
        <w:rPr>
          <w:rFonts w:ascii="Palatino Linotype" w:hAnsi="Palatino Linotype"/>
          <w:i/>
          <w:sz w:val="20"/>
        </w:rPr>
        <w:t xml:space="preserve">Amparo directo 443/2005. Servicios Corporativos Cosmos, S.A. de C.V. 1o. de marzo de 2006. Unanimidad de votos. Ponente: Jean Claude Tron Petit. Secretario: Alfredo A. Martínez Jiménez. </w:t>
      </w:r>
    </w:p>
    <w:p w:rsidR="00E47496" w:rsidRPr="00752B25" w:rsidRDefault="00E47496" w:rsidP="00E47496">
      <w:pPr>
        <w:ind w:left="567" w:right="567"/>
        <w:jc w:val="both"/>
        <w:rPr>
          <w:rFonts w:ascii="Palatino Linotype" w:hAnsi="Palatino Linotype"/>
          <w:i/>
          <w:sz w:val="20"/>
        </w:rPr>
      </w:pPr>
    </w:p>
    <w:p w:rsidR="00E47496" w:rsidRPr="00752B25" w:rsidRDefault="00E47496" w:rsidP="00E47496">
      <w:pPr>
        <w:ind w:left="567" w:right="567"/>
        <w:jc w:val="both"/>
        <w:rPr>
          <w:rFonts w:ascii="Palatino Linotype" w:hAnsi="Palatino Linotype"/>
          <w:i/>
          <w:sz w:val="20"/>
        </w:rPr>
      </w:pPr>
      <w:r w:rsidRPr="00752B25">
        <w:rPr>
          <w:rFonts w:ascii="Palatino Linotype" w:hAnsi="Palatino Linotype"/>
          <w:i/>
          <w:sz w:val="20"/>
        </w:rPr>
        <w:t xml:space="preserve">Amparo directo 125/2006. Víctor Hugo Reyes Monterrubio. 31 de mayo de 2006. Unanimidad de votos. Ponente: Jean Claude Tron Petit. Secretario: Alfredo A. Martínez Jiménez. </w:t>
      </w:r>
    </w:p>
    <w:p w:rsidR="00E47496" w:rsidRPr="00752B25" w:rsidRDefault="00E47496" w:rsidP="00E47496">
      <w:pPr>
        <w:ind w:left="567" w:right="567"/>
        <w:jc w:val="both"/>
        <w:rPr>
          <w:rFonts w:ascii="Palatino Linotype" w:hAnsi="Palatino Linotype"/>
          <w:i/>
          <w:sz w:val="20"/>
        </w:rPr>
      </w:pPr>
    </w:p>
    <w:p w:rsidR="00E47496" w:rsidRPr="00752B25" w:rsidRDefault="00E47496" w:rsidP="00E47496">
      <w:pPr>
        <w:ind w:left="567" w:right="567"/>
        <w:jc w:val="both"/>
        <w:rPr>
          <w:rFonts w:ascii="Palatino Linotype" w:hAnsi="Palatino Linotype"/>
          <w:i/>
          <w:sz w:val="20"/>
        </w:rPr>
      </w:pPr>
      <w:r w:rsidRPr="00752B25">
        <w:rPr>
          <w:rFonts w:ascii="Palatino Linotype" w:hAnsi="Palatino Linotype"/>
          <w:i/>
          <w:sz w:val="20"/>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rsidR="00E47496" w:rsidRPr="00752B25" w:rsidRDefault="00E47496" w:rsidP="00E47496">
      <w:pPr>
        <w:ind w:left="567" w:right="567"/>
        <w:jc w:val="both"/>
        <w:rPr>
          <w:rFonts w:ascii="Palatino Linotype" w:hAnsi="Palatino Linotype"/>
          <w:i/>
          <w:sz w:val="20"/>
        </w:rPr>
      </w:pPr>
    </w:p>
    <w:p w:rsidR="00E47496" w:rsidRPr="00752B25" w:rsidRDefault="00E47496" w:rsidP="00E47496">
      <w:pPr>
        <w:ind w:left="567" w:right="567"/>
        <w:jc w:val="both"/>
        <w:rPr>
          <w:rFonts w:ascii="Palatino Linotype" w:hAnsi="Palatino Linotype"/>
          <w:sz w:val="20"/>
        </w:rPr>
      </w:pPr>
      <w:r w:rsidRPr="00752B25">
        <w:rPr>
          <w:rFonts w:ascii="Palatino Linotype" w:hAnsi="Palatino Linotype"/>
          <w:i/>
          <w:sz w:val="20"/>
        </w:rPr>
        <w:t>Incidente de suspensión (revisión) 380/2006. Director General Jurídico y de Gobierno en la Delegación Tlalpan. 11 de octubre de 2006. Unanimidad de votos. Ponente: Jesús Antonio Nazar Sevilla. Secretaria: Indira Martínez Fernández.</w:t>
      </w:r>
    </w:p>
    <w:p w:rsidR="00E47496" w:rsidRPr="00752B25" w:rsidRDefault="00E47496" w:rsidP="00E47496">
      <w:pPr>
        <w:spacing w:line="360" w:lineRule="auto"/>
        <w:jc w:val="both"/>
        <w:rPr>
          <w:rFonts w:ascii="Palatino Linotype" w:hAnsi="Palatino Linotype"/>
        </w:rPr>
      </w:pPr>
    </w:p>
    <w:p w:rsidR="00E47496" w:rsidRPr="00752B25" w:rsidRDefault="00E47496" w:rsidP="00E47496">
      <w:pPr>
        <w:spacing w:line="360" w:lineRule="auto"/>
        <w:jc w:val="both"/>
        <w:rPr>
          <w:rFonts w:ascii="Palatino Linotype" w:hAnsi="Palatino Linotype"/>
          <w:sz w:val="24"/>
        </w:rPr>
      </w:pPr>
      <w:r w:rsidRPr="00752B25">
        <w:rPr>
          <w:rFonts w:ascii="Palatino Linotype" w:hAnsi="Palatino Linotype"/>
          <w:sz w:val="24"/>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rsidR="00E47496" w:rsidRPr="00752B25" w:rsidRDefault="00E47496" w:rsidP="00E47496"/>
    <w:p w:rsidR="00E47496" w:rsidRPr="00752B25" w:rsidRDefault="00E47496" w:rsidP="00E47496">
      <w:pPr>
        <w:ind w:left="567" w:right="567"/>
        <w:jc w:val="both"/>
        <w:rPr>
          <w:rFonts w:ascii="Palatino Linotype" w:hAnsi="Palatino Linotype"/>
          <w:b/>
          <w:i/>
        </w:rPr>
      </w:pPr>
      <w:r w:rsidRPr="00752B25">
        <w:rPr>
          <w:rFonts w:ascii="Palatino Linotype" w:hAnsi="Palatino Linotype"/>
          <w:b/>
          <w:i/>
        </w:rPr>
        <w:t>AGRAVIOS, LO QUE DEBE CONSIDERARSE COMO TALES</w:t>
      </w:r>
    </w:p>
    <w:p w:rsidR="00E47496" w:rsidRPr="00752B25" w:rsidRDefault="00E47496" w:rsidP="00E47496">
      <w:pPr>
        <w:ind w:left="567" w:right="567"/>
        <w:jc w:val="both"/>
        <w:rPr>
          <w:rFonts w:ascii="Palatino Linotype" w:hAnsi="Palatino Linotype"/>
          <w:i/>
        </w:rPr>
      </w:pPr>
      <w:r w:rsidRPr="00752B25">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w:t>
      </w:r>
      <w:r w:rsidRPr="00752B25">
        <w:rPr>
          <w:rFonts w:ascii="Palatino Linotype" w:hAnsi="Palatino Linotype"/>
          <w:i/>
        </w:rPr>
        <w:lastRenderedPageBreak/>
        <w:t xml:space="preserve">recurrente de inconformidad con el sentido de la sentencia recurrida por considerarla ilegal, ya que él mismo debe impugnar con razonamientos lo que la hayan fundado. </w:t>
      </w:r>
    </w:p>
    <w:p w:rsidR="00E47496" w:rsidRPr="00752B25" w:rsidRDefault="00E47496" w:rsidP="00E47496">
      <w:pPr>
        <w:ind w:left="567" w:right="567"/>
        <w:jc w:val="both"/>
        <w:rPr>
          <w:rFonts w:ascii="Palatino Linotype" w:hAnsi="Palatino Linotype"/>
          <w:i/>
        </w:rPr>
      </w:pPr>
    </w:p>
    <w:p w:rsidR="00E47496" w:rsidRPr="00752B25" w:rsidRDefault="00E47496" w:rsidP="00E47496">
      <w:pPr>
        <w:ind w:left="567" w:right="567"/>
        <w:jc w:val="both"/>
        <w:rPr>
          <w:rFonts w:ascii="Palatino Linotype" w:hAnsi="Palatino Linotype"/>
          <w:i/>
          <w:sz w:val="20"/>
        </w:rPr>
      </w:pPr>
      <w:r w:rsidRPr="00752B25">
        <w:rPr>
          <w:rFonts w:ascii="Palatino Linotype" w:hAnsi="Palatino Linotype"/>
          <w:i/>
          <w:sz w:val="20"/>
        </w:rPr>
        <w:t>PRIMER TRIBUNAL COLEGIADO DEL SEPTIMO CIRCUITO.</w:t>
      </w:r>
    </w:p>
    <w:p w:rsidR="00E47496" w:rsidRPr="00752B25" w:rsidRDefault="00E47496" w:rsidP="00E47496">
      <w:pPr>
        <w:ind w:left="567" w:right="567"/>
        <w:jc w:val="both"/>
        <w:rPr>
          <w:rFonts w:ascii="Palatino Linotype" w:hAnsi="Palatino Linotype"/>
          <w:i/>
          <w:sz w:val="20"/>
        </w:rPr>
      </w:pPr>
    </w:p>
    <w:p w:rsidR="00E47496" w:rsidRPr="00752B25" w:rsidRDefault="00E47496" w:rsidP="00E47496">
      <w:pPr>
        <w:ind w:left="567" w:right="567"/>
        <w:jc w:val="both"/>
        <w:rPr>
          <w:rFonts w:ascii="Palatino Linotype" w:hAnsi="Palatino Linotype"/>
          <w:sz w:val="20"/>
        </w:rPr>
      </w:pPr>
      <w:r w:rsidRPr="00752B25">
        <w:rPr>
          <w:rFonts w:ascii="Palatino Linotype" w:hAnsi="Palatino Linotype"/>
          <w:i/>
          <w:sz w:val="20"/>
        </w:rPr>
        <w:t>Incidente 563/87. Jorge Orlando Cuallo. 20 de enero de 1988. Unanimidad de votos. Ponente: Tomás Enrique Ochoa Moguel. Secretario: Héctor Riveros Caraza.</w:t>
      </w:r>
    </w:p>
    <w:p w:rsidR="00E47496" w:rsidRPr="00752B25" w:rsidRDefault="00E47496" w:rsidP="00E47496">
      <w:pPr>
        <w:autoSpaceDE w:val="0"/>
        <w:autoSpaceDN w:val="0"/>
        <w:adjustRightInd w:val="0"/>
        <w:spacing w:line="360" w:lineRule="auto"/>
        <w:jc w:val="both"/>
        <w:rPr>
          <w:rFonts w:ascii="Palatino Linotype" w:hAnsi="Palatino Linotype" w:cs="Arial"/>
        </w:rPr>
      </w:pPr>
    </w:p>
    <w:p w:rsidR="00E47496" w:rsidRPr="00752B25" w:rsidRDefault="00E47496" w:rsidP="00E47496">
      <w:pPr>
        <w:autoSpaceDE w:val="0"/>
        <w:autoSpaceDN w:val="0"/>
        <w:adjustRightInd w:val="0"/>
        <w:spacing w:line="360" w:lineRule="auto"/>
        <w:jc w:val="both"/>
        <w:rPr>
          <w:rFonts w:ascii="Palatino Linotype" w:hAnsi="Palatino Linotype" w:cs="Arial"/>
          <w:sz w:val="24"/>
        </w:rPr>
      </w:pPr>
      <w:r w:rsidRPr="00752B25">
        <w:rPr>
          <w:rFonts w:ascii="Palatino Linotype" w:hAnsi="Palatino Linotype" w:cs="Arial"/>
          <w:sz w:val="24"/>
        </w:rPr>
        <w:t>Al respecto, cabe traer a cuenta lo previsto por el artículo 12, párrafo segundo de la Ley de Transparencia y Acceso a la Información Pública del Estado de México y Municipios que la letra establece lo siguiente:</w:t>
      </w:r>
    </w:p>
    <w:p w:rsidR="00E47496" w:rsidRPr="00752B25" w:rsidRDefault="00E47496" w:rsidP="00E47496"/>
    <w:p w:rsidR="00E47496" w:rsidRPr="00752B25" w:rsidRDefault="00E47496" w:rsidP="00E47496">
      <w:pPr>
        <w:pStyle w:val="Sinespaciado"/>
        <w:rPr>
          <w:rFonts w:eastAsiaTheme="minorHAnsi"/>
          <w:sz w:val="8"/>
        </w:rPr>
      </w:pPr>
    </w:p>
    <w:p w:rsidR="00E47496" w:rsidRPr="00752B25" w:rsidRDefault="00E47496" w:rsidP="00E47496">
      <w:pPr>
        <w:ind w:left="851" w:right="851"/>
        <w:jc w:val="both"/>
        <w:rPr>
          <w:rFonts w:ascii="Palatino Linotype" w:hAnsi="Palatino Linotype" w:cs="Arial"/>
          <w:b/>
          <w:i/>
        </w:rPr>
      </w:pPr>
      <w:r w:rsidRPr="00752B25">
        <w:rPr>
          <w:rFonts w:ascii="Palatino Linotype" w:hAnsi="Palatino Linotype" w:cs="Arial"/>
          <w:b/>
          <w:i/>
        </w:rPr>
        <w:t>Artículo 12.</w:t>
      </w:r>
      <w:r w:rsidRPr="00752B25">
        <w:rPr>
          <w:rFonts w:ascii="Palatino Linotype" w:hAnsi="Palatino Linotype" w:cs="Arial"/>
          <w:i/>
        </w:rPr>
        <w:t xml:space="preserve"> …</w:t>
      </w:r>
      <w:r w:rsidRPr="00752B25">
        <w:rPr>
          <w:rFonts w:ascii="Palatino Linotype" w:hAnsi="Palatino Linotype" w:cs="Arial"/>
          <w:b/>
          <w:i/>
        </w:rPr>
        <w:t xml:space="preserve"> </w:t>
      </w:r>
    </w:p>
    <w:p w:rsidR="00E47496" w:rsidRPr="00752B25" w:rsidRDefault="00E47496" w:rsidP="00E47496">
      <w:pPr>
        <w:ind w:left="851" w:right="851"/>
        <w:jc w:val="both"/>
        <w:rPr>
          <w:rFonts w:ascii="Palatino Linotype" w:hAnsi="Palatino Linotype" w:cs="Arial"/>
          <w:i/>
        </w:rPr>
      </w:pPr>
      <w:r w:rsidRPr="00752B25">
        <w:rPr>
          <w:rFonts w:ascii="Palatino Linotype" w:hAnsi="Palatino Linotype" w:cs="Arial"/>
          <w:b/>
          <w:i/>
          <w:u w:val="single"/>
        </w:rPr>
        <w:t>Los sujetos obligados sólo proporcionarán la información pública que se les requiera y que obre en sus archivos y en el estado en que ésta se encuentre</w:t>
      </w:r>
      <w:r w:rsidRPr="00752B25">
        <w:rPr>
          <w:rFonts w:ascii="Palatino Linotype" w:hAnsi="Palatino Linotype" w:cs="Arial"/>
          <w:i/>
        </w:rPr>
        <w:t>. La obligación de proporcionar información no comprende el procesamiento de la misma, ni el presentarla conforme al interés del solicitante; no estarán obligados a generarla, resumirla, efectuar cálculos o practicar investigaciones.</w:t>
      </w:r>
    </w:p>
    <w:p w:rsidR="00E47496" w:rsidRPr="00752B25" w:rsidRDefault="00E47496" w:rsidP="00E47496">
      <w:pPr>
        <w:ind w:left="851" w:right="851"/>
        <w:jc w:val="both"/>
        <w:rPr>
          <w:rFonts w:ascii="Palatino Linotype" w:hAnsi="Palatino Linotype" w:cs="Arial"/>
          <w:b/>
          <w:i/>
        </w:rPr>
      </w:pPr>
    </w:p>
    <w:p w:rsidR="00E47496" w:rsidRPr="00752B25" w:rsidRDefault="00E47496" w:rsidP="00E47496">
      <w:pPr>
        <w:spacing w:line="360" w:lineRule="auto"/>
        <w:jc w:val="both"/>
        <w:rPr>
          <w:rFonts w:ascii="Palatino Linotype" w:hAnsi="Palatino Linotype" w:cs="Arial"/>
          <w:sz w:val="24"/>
          <w:lang w:eastAsia="es-MX"/>
        </w:rPr>
      </w:pPr>
      <w:r w:rsidRPr="00752B25">
        <w:rPr>
          <w:rFonts w:ascii="Palatino Linotype" w:hAnsi="Palatino Linotype" w:cs="Arial"/>
          <w:sz w:val="24"/>
          <w:lang w:eastAsia="es-MX"/>
        </w:rPr>
        <w:t xml:space="preserve">Además, y de conformidad con lo ya establecido anteriormente en el artículo 12, de la Ley de Transparencia y Acceso a la Información Pública del Estado de México y Municipios, anteriormente invocado el </w:t>
      </w:r>
      <w:r w:rsidRPr="00752B25">
        <w:rPr>
          <w:rFonts w:ascii="Palatino Linotype" w:hAnsi="Palatino Linotype" w:cs="Arial"/>
          <w:b/>
          <w:sz w:val="24"/>
          <w:lang w:eastAsia="es-MX"/>
        </w:rPr>
        <w:t>Sujeto Obligado</w:t>
      </w:r>
      <w:r w:rsidRPr="00752B25">
        <w:rPr>
          <w:rFonts w:ascii="Palatino Linotype" w:hAnsi="Palatino Linotype" w:cs="Arial"/>
          <w:sz w:val="24"/>
          <w:lang w:eastAsia="es-MX"/>
        </w:rPr>
        <w:t xml:space="preserve"> sólo proporcionará la información que obra en sus archivos, lo que </w:t>
      </w:r>
      <w:r w:rsidRPr="00752B25">
        <w:rPr>
          <w:rFonts w:ascii="Palatino Linotype" w:hAnsi="Palatino Linotype" w:cs="Arial"/>
          <w:i/>
          <w:sz w:val="24"/>
          <w:lang w:eastAsia="es-MX"/>
        </w:rPr>
        <w:t>a contrario sensu</w:t>
      </w:r>
      <w:r w:rsidRPr="00752B25">
        <w:rPr>
          <w:rFonts w:ascii="Palatino Linotype" w:hAnsi="Palatino Linotype" w:cs="Arial"/>
          <w:sz w:val="24"/>
          <w:lang w:eastAsia="es-MX"/>
        </w:rPr>
        <w:t xml:space="preserve"> significa que no se está obligado a proporcionar lo que no obre en sus archivos.</w:t>
      </w:r>
    </w:p>
    <w:p w:rsidR="00E47496" w:rsidRPr="00752B25" w:rsidRDefault="00E47496" w:rsidP="00E47496">
      <w:pPr>
        <w:spacing w:line="360" w:lineRule="auto"/>
        <w:jc w:val="both"/>
        <w:rPr>
          <w:rFonts w:ascii="Palatino Linotype" w:hAnsi="Palatino Linotype" w:cs="Arial"/>
          <w:sz w:val="24"/>
          <w:lang w:eastAsia="es-MX"/>
        </w:rPr>
      </w:pPr>
    </w:p>
    <w:p w:rsidR="00E47496" w:rsidRPr="00752B25" w:rsidRDefault="00E47496" w:rsidP="00E47496">
      <w:pPr>
        <w:spacing w:line="360" w:lineRule="auto"/>
        <w:jc w:val="both"/>
        <w:rPr>
          <w:rFonts w:ascii="Palatino Linotype" w:hAnsi="Palatino Linotype" w:cs="Arial"/>
          <w:sz w:val="24"/>
          <w:lang w:eastAsia="es-MX"/>
        </w:rPr>
      </w:pPr>
      <w:r w:rsidRPr="00752B25">
        <w:rPr>
          <w:rFonts w:ascii="Palatino Linotype" w:hAnsi="Palatino Linotype" w:cs="Arial"/>
          <w:sz w:val="24"/>
          <w:lang w:eastAsia="es-MX"/>
        </w:rPr>
        <w:lastRenderedPageBreak/>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752B25">
        <w:rPr>
          <w:rFonts w:ascii="Palatino Linotype" w:hAnsi="Palatino Linotype" w:cs="Arial"/>
          <w:b/>
          <w:sz w:val="24"/>
          <w:lang w:eastAsia="es-MX"/>
        </w:rPr>
        <w:t>El Recurrente</w:t>
      </w:r>
      <w:r w:rsidRPr="00752B25">
        <w:rPr>
          <w:rFonts w:ascii="Palatino Linotype" w:hAnsi="Palatino Linotype" w:cs="Arial"/>
          <w:sz w:val="24"/>
          <w:lang w:eastAsia="es-MX"/>
        </w:rPr>
        <w:t xml:space="preserve"> para que pueda realizar la solicitud de información ante el </w:t>
      </w:r>
      <w:r w:rsidRPr="00752B25">
        <w:rPr>
          <w:rFonts w:ascii="Palatino Linotype" w:hAnsi="Palatino Linotype" w:cs="Arial"/>
          <w:b/>
          <w:sz w:val="24"/>
          <w:lang w:eastAsia="es-MX"/>
        </w:rPr>
        <w:t>Sujeto Obligado</w:t>
      </w:r>
      <w:r w:rsidRPr="00752B25">
        <w:rPr>
          <w:rFonts w:ascii="Palatino Linotype" w:hAnsi="Palatino Linotype" w:cs="Arial"/>
          <w:sz w:val="24"/>
          <w:lang w:eastAsia="es-MX"/>
        </w:rPr>
        <w:t xml:space="preserve"> correspondiente.</w:t>
      </w:r>
    </w:p>
    <w:p w:rsidR="00E47496" w:rsidRPr="00752B25" w:rsidRDefault="00E47496" w:rsidP="00E47496">
      <w:pPr>
        <w:spacing w:line="360" w:lineRule="auto"/>
        <w:jc w:val="both"/>
        <w:rPr>
          <w:rFonts w:ascii="Palatino Linotype" w:hAnsi="Palatino Linotype" w:cs="Arial"/>
          <w:sz w:val="24"/>
          <w:lang w:eastAsia="es-MX"/>
        </w:rPr>
      </w:pPr>
    </w:p>
    <w:p w:rsidR="00E47496" w:rsidRPr="00752B25" w:rsidRDefault="00E47496" w:rsidP="00E47496">
      <w:pPr>
        <w:spacing w:line="360" w:lineRule="auto"/>
        <w:jc w:val="both"/>
        <w:rPr>
          <w:rFonts w:ascii="Palatino Linotype" w:eastAsia="Calibri" w:hAnsi="Palatino Linotype" w:cs="Arial"/>
          <w:sz w:val="24"/>
        </w:rPr>
      </w:pPr>
      <w:r w:rsidRPr="00752B25">
        <w:rPr>
          <w:rFonts w:ascii="Palatino Linotype" w:eastAsia="Calibri" w:hAnsi="Palatino Linotype" w:cs="Arial"/>
          <w:sz w:val="24"/>
        </w:rPr>
        <w:t>Así también, se dispone que</w:t>
      </w:r>
      <w:r w:rsidRPr="00752B25">
        <w:rPr>
          <w:rFonts w:ascii="Palatino Linotype" w:hAnsi="Palatino Linotype"/>
          <w:sz w:val="24"/>
        </w:rPr>
        <w:t xml:space="preserve"> </w:t>
      </w:r>
      <w:r w:rsidRPr="00752B25">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b/>
          <w:bCs/>
          <w:color w:val="000000"/>
          <w:sz w:val="24"/>
        </w:rPr>
      </w:pPr>
      <w:r w:rsidRPr="00752B25">
        <w:rPr>
          <w:rFonts w:ascii="Palatino Linotype" w:hAnsi="Palatino Linotype" w:cs="Arial"/>
          <w:sz w:val="24"/>
        </w:rPr>
        <w:t xml:space="preserve">En este contexto, </w:t>
      </w:r>
      <w:r w:rsidRPr="00752B25">
        <w:rPr>
          <w:rFonts w:ascii="Palatino Linotype" w:hAnsi="Palatino Linotype" w:cs="Arial"/>
          <w:sz w:val="24"/>
          <w:lang w:eastAsia="es-MX"/>
        </w:rPr>
        <w:t xml:space="preserve">el </w:t>
      </w:r>
      <w:r w:rsidRPr="00752B25">
        <w:rPr>
          <w:rFonts w:ascii="Palatino Linotype" w:hAnsi="Palatino Linotype" w:cs="Arial"/>
          <w:b/>
          <w:sz w:val="24"/>
          <w:lang w:eastAsia="es-MX"/>
        </w:rPr>
        <w:t>Sujeto Obligado</w:t>
      </w:r>
      <w:r w:rsidRPr="00752B25">
        <w:rPr>
          <w:rFonts w:ascii="Palatino Linotype" w:hAnsi="Palatino Linotype" w:cs="Arial"/>
          <w:sz w:val="24"/>
        </w:rPr>
        <w:t xml:space="preserve"> no está obligado a generar documento </w:t>
      </w:r>
      <w:r w:rsidRPr="00752B25">
        <w:rPr>
          <w:rFonts w:ascii="Palatino Linotype" w:hAnsi="Palatino Linotype" w:cs="Arial"/>
          <w:b/>
          <w:i/>
          <w:sz w:val="24"/>
        </w:rPr>
        <w:t>ad hoc</w:t>
      </w:r>
      <w:r w:rsidRPr="00752B25">
        <w:rPr>
          <w:rFonts w:ascii="Palatino Linotype" w:hAnsi="Palatino Linotype" w:cs="Arial"/>
          <w:sz w:val="24"/>
        </w:rPr>
        <w:t xml:space="preserve"> para para satisfacer el derecho de acceso, situación que no está permitida dentro de la materia de acceso a la información. </w:t>
      </w:r>
      <w:r w:rsidRPr="00752B25">
        <w:rPr>
          <w:rFonts w:ascii="Palatino Linotype" w:hAnsi="Palatino Linotype" w:cs="Arial"/>
          <w:color w:val="000000"/>
          <w:sz w:val="24"/>
        </w:rPr>
        <w:t xml:space="preserve">Como apoyo a lo anterior, es aplicable el Criterio 03-17, emitido por </w:t>
      </w:r>
      <w:r w:rsidRPr="00752B25">
        <w:rPr>
          <w:rFonts w:ascii="Palatino Linotype" w:eastAsia="Arial Unicode MS" w:hAnsi="Palatino Linotype" w:cs="Arial"/>
          <w:color w:val="000000"/>
          <w:sz w:val="24"/>
        </w:rPr>
        <w:t>el Instituto Nacional de Transparencia, Acceso a la Información y Protección de Datos Personales,</w:t>
      </w:r>
      <w:r w:rsidRPr="00752B25">
        <w:rPr>
          <w:rFonts w:ascii="Palatino Linotype" w:hAnsi="Palatino Linotype"/>
          <w:bCs/>
          <w:color w:val="000000"/>
          <w:sz w:val="24"/>
        </w:rPr>
        <w:t xml:space="preserve"> que dice:</w:t>
      </w:r>
      <w:r w:rsidRPr="00752B25">
        <w:rPr>
          <w:rFonts w:ascii="Palatino Linotype" w:hAnsi="Palatino Linotype"/>
          <w:b/>
          <w:bCs/>
          <w:color w:val="000000"/>
          <w:sz w:val="24"/>
        </w:rPr>
        <w:t xml:space="preserve"> </w:t>
      </w:r>
    </w:p>
    <w:p w:rsidR="00E47496" w:rsidRPr="00752B25" w:rsidRDefault="00E47496" w:rsidP="00E47496"/>
    <w:p w:rsidR="00E47496" w:rsidRPr="00752B25" w:rsidRDefault="00E47496" w:rsidP="00E47496">
      <w:pPr>
        <w:ind w:left="851" w:right="850"/>
        <w:jc w:val="both"/>
        <w:rPr>
          <w:rFonts w:ascii="Palatino Linotype" w:hAnsi="Palatino Linotype" w:cs="Arial"/>
          <w:color w:val="000000"/>
          <w:sz w:val="2"/>
        </w:rPr>
      </w:pPr>
    </w:p>
    <w:p w:rsidR="00E47496" w:rsidRPr="00752B25" w:rsidRDefault="00E47496" w:rsidP="00E47496">
      <w:pPr>
        <w:ind w:left="851" w:right="901"/>
        <w:jc w:val="both"/>
        <w:rPr>
          <w:rFonts w:ascii="Palatino Linotype" w:hAnsi="Palatino Linotype" w:cs="Arial"/>
          <w:i/>
          <w:color w:val="000000"/>
        </w:rPr>
      </w:pPr>
      <w:r w:rsidRPr="00752B25">
        <w:rPr>
          <w:rFonts w:ascii="Palatino Linotype" w:hAnsi="Palatino Linotype" w:cs="Arial"/>
          <w:i/>
          <w:color w:val="000000"/>
        </w:rPr>
        <w:lastRenderedPageBreak/>
        <w:t>“</w:t>
      </w:r>
      <w:r w:rsidRPr="00752B25">
        <w:rPr>
          <w:rFonts w:ascii="Palatino Linotype" w:hAnsi="Palatino Linotype" w:cs="Arial"/>
          <w:b/>
          <w:i/>
          <w:color w:val="000000"/>
        </w:rPr>
        <w:t>No existe obligación de elaborar documentos ad hoc para atender las solicitudes de acceso a la información.</w:t>
      </w:r>
      <w:r w:rsidRPr="00752B2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47496" w:rsidRPr="00752B25" w:rsidRDefault="00E47496" w:rsidP="00E47496">
      <w:pPr>
        <w:ind w:left="851" w:right="901"/>
        <w:jc w:val="both"/>
        <w:rPr>
          <w:rFonts w:ascii="Palatino Linotype" w:hAnsi="Palatino Linotype" w:cs="Arial"/>
          <w:i/>
          <w:color w:val="000000"/>
          <w:sz w:val="2"/>
        </w:rPr>
      </w:pPr>
    </w:p>
    <w:p w:rsidR="00E47496" w:rsidRPr="00752B25" w:rsidRDefault="00E47496" w:rsidP="00E47496">
      <w:pPr>
        <w:ind w:left="851" w:right="901"/>
        <w:jc w:val="both"/>
        <w:rPr>
          <w:rFonts w:ascii="Palatino Linotype" w:hAnsi="Palatino Linotype" w:cs="Arial"/>
          <w:i/>
          <w:color w:val="000000"/>
        </w:rPr>
      </w:pPr>
    </w:p>
    <w:p w:rsidR="00E47496" w:rsidRPr="00752B25" w:rsidRDefault="00E47496" w:rsidP="00E47496">
      <w:pPr>
        <w:ind w:left="851" w:right="901"/>
        <w:jc w:val="both"/>
        <w:rPr>
          <w:rFonts w:ascii="Palatino Linotype" w:hAnsi="Palatino Linotype" w:cs="Arial"/>
          <w:i/>
          <w:color w:val="000000"/>
        </w:rPr>
      </w:pPr>
      <w:r w:rsidRPr="00752B25">
        <w:rPr>
          <w:rFonts w:ascii="Palatino Linotype" w:hAnsi="Palatino Linotype" w:cs="Arial"/>
          <w:i/>
          <w:color w:val="000000"/>
        </w:rPr>
        <w:t xml:space="preserve">Resoluciones: </w:t>
      </w:r>
    </w:p>
    <w:p w:rsidR="00E47496" w:rsidRPr="00752B25" w:rsidRDefault="00E47496" w:rsidP="00E47496">
      <w:pPr>
        <w:ind w:left="851" w:right="901"/>
        <w:jc w:val="both"/>
        <w:rPr>
          <w:rFonts w:ascii="Palatino Linotype" w:hAnsi="Palatino Linotype" w:cs="Arial"/>
          <w:i/>
          <w:color w:val="000000"/>
        </w:rPr>
      </w:pPr>
      <w:r w:rsidRPr="00752B25">
        <w:rPr>
          <w:rFonts w:ascii="Palatino Linotype" w:hAnsi="Palatino Linotype" w:cs="Arial"/>
          <w:i/>
          <w:color w:val="000000"/>
        </w:rPr>
        <w:sym w:font="Symbol" w:char="F0B7"/>
      </w:r>
      <w:r w:rsidRPr="00752B2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E47496" w:rsidRPr="00752B25" w:rsidRDefault="00E47496" w:rsidP="00E47496">
      <w:pPr>
        <w:ind w:left="851" w:right="901"/>
        <w:jc w:val="both"/>
        <w:rPr>
          <w:rFonts w:ascii="Palatino Linotype" w:hAnsi="Palatino Linotype" w:cs="Arial"/>
          <w:i/>
          <w:color w:val="000000"/>
        </w:rPr>
      </w:pPr>
      <w:r w:rsidRPr="00752B25">
        <w:rPr>
          <w:rFonts w:ascii="Palatino Linotype" w:hAnsi="Palatino Linotype" w:cs="Arial"/>
          <w:i/>
          <w:color w:val="000000"/>
        </w:rPr>
        <w:sym w:font="Symbol" w:char="F0B7"/>
      </w:r>
      <w:r w:rsidRPr="00752B2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E47496" w:rsidRPr="00752B25" w:rsidRDefault="00E47496" w:rsidP="00E47496">
      <w:pPr>
        <w:ind w:left="851" w:right="901"/>
        <w:jc w:val="both"/>
        <w:rPr>
          <w:rFonts w:ascii="Palatino Linotype" w:hAnsi="Palatino Linotype" w:cs="Arial"/>
          <w:i/>
          <w:color w:val="000000"/>
        </w:rPr>
      </w:pPr>
      <w:r w:rsidRPr="00752B25">
        <w:rPr>
          <w:rFonts w:ascii="Palatino Linotype" w:hAnsi="Palatino Linotype" w:cs="Arial"/>
          <w:i/>
          <w:color w:val="000000"/>
        </w:rPr>
        <w:sym w:font="Symbol" w:char="F0B7"/>
      </w:r>
      <w:r w:rsidRPr="00752B25">
        <w:rPr>
          <w:rFonts w:ascii="Palatino Linotype" w:hAnsi="Palatino Linotype" w:cs="Arial"/>
          <w:i/>
          <w:color w:val="000000"/>
        </w:rPr>
        <w:t xml:space="preserve"> RRA 1889/16. Secretaría de Hacienda y Crédito Público. 05 de octubre de 2016. Por unanimidad. Comisionada Ponente. Ximena Puente de la Mora.”</w:t>
      </w:r>
    </w:p>
    <w:p w:rsidR="00E47496" w:rsidRPr="00752B25" w:rsidRDefault="00E47496" w:rsidP="00E47496">
      <w:pPr>
        <w:autoSpaceDE w:val="0"/>
        <w:autoSpaceDN w:val="0"/>
        <w:adjustRightInd w:val="0"/>
        <w:spacing w:line="360" w:lineRule="auto"/>
        <w:jc w:val="both"/>
        <w:rPr>
          <w:rFonts w:ascii="Palatino Linotype" w:hAnsi="Palatino Linotype" w:cs="Arial"/>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Tahoma"/>
          <w:bCs/>
          <w:sz w:val="24"/>
        </w:rPr>
        <w:t xml:space="preserve">Bajo estas líneas argumentativas, al retomar y delimitar los requerimientos del ahora </w:t>
      </w:r>
      <w:r w:rsidRPr="00752B25">
        <w:rPr>
          <w:rFonts w:ascii="Palatino Linotype" w:hAnsi="Palatino Linotype" w:cs="Tahoma"/>
          <w:b/>
          <w:bCs/>
          <w:sz w:val="24"/>
        </w:rPr>
        <w:t>Recurrente</w:t>
      </w:r>
      <w:r w:rsidRPr="00752B25">
        <w:rPr>
          <w:rFonts w:ascii="Palatino Linotype" w:hAnsi="Palatino Linotype" w:cs="Tahoma"/>
          <w:bCs/>
          <w:sz w:val="24"/>
        </w:rPr>
        <w:t>, de manera objetiva se precisa que se queja de la siguiente información:</w:t>
      </w:r>
    </w:p>
    <w:p w:rsidR="00E47496" w:rsidRPr="00752B25" w:rsidRDefault="00E47496" w:rsidP="00E47496">
      <w:pPr>
        <w:tabs>
          <w:tab w:val="left" w:pos="1828"/>
        </w:tabs>
        <w:spacing w:line="360" w:lineRule="auto"/>
        <w:jc w:val="both"/>
        <w:rPr>
          <w:rFonts w:ascii="Palatino Linotype" w:hAnsi="Palatino Linotype" w:cs="Tahoma"/>
          <w:bCs/>
          <w:sz w:val="24"/>
        </w:rPr>
      </w:pPr>
    </w:p>
    <w:p w:rsidR="00E47496" w:rsidRPr="00752B25" w:rsidRDefault="00E47496" w:rsidP="00E47496">
      <w:pPr>
        <w:spacing w:line="360" w:lineRule="auto"/>
        <w:ind w:right="141"/>
        <w:jc w:val="both"/>
        <w:rPr>
          <w:rFonts w:ascii="Palatino Linotype" w:hAnsi="Palatino Linotype"/>
          <w:b/>
          <w:sz w:val="24"/>
          <w:lang w:eastAsia="es-MX"/>
        </w:rPr>
      </w:pPr>
      <w:r w:rsidRPr="00752B25">
        <w:rPr>
          <w:rFonts w:ascii="Palatino Linotype" w:hAnsi="Palatino Linotype"/>
          <w:b/>
          <w:sz w:val="24"/>
          <w:lang w:eastAsia="es-MX"/>
        </w:rPr>
        <w:t xml:space="preserve">PUNTOS RECURRIDOS: </w:t>
      </w:r>
    </w:p>
    <w:p w:rsidR="00E47496" w:rsidRPr="00752B25" w:rsidRDefault="00E47496" w:rsidP="00AE092C">
      <w:pPr>
        <w:pStyle w:val="Prrafodelista"/>
        <w:numPr>
          <w:ilvl w:val="0"/>
          <w:numId w:val="9"/>
        </w:numPr>
        <w:spacing w:line="360" w:lineRule="auto"/>
        <w:jc w:val="both"/>
        <w:rPr>
          <w:rFonts w:ascii="Palatino Linotype" w:hAnsi="Palatino Linotype" w:cs="Arial"/>
          <w:b/>
          <w:i/>
        </w:rPr>
      </w:pPr>
      <w:r w:rsidRPr="00752B25">
        <w:rPr>
          <w:rFonts w:ascii="Palatino Linotype" w:hAnsi="Palatino Linotype" w:cs="Arial"/>
          <w:b/>
          <w:i/>
        </w:rPr>
        <w:lastRenderedPageBreak/>
        <w:t>“</w:t>
      </w:r>
      <w:r w:rsidR="00AE092C" w:rsidRPr="00752B25">
        <w:rPr>
          <w:rFonts w:ascii="Palatino Linotype" w:hAnsi="Palatino Linotype" w:cs="Arial"/>
          <w:b/>
          <w:i/>
        </w:rPr>
        <w:t>el documento esta ilegible en casi todas las paginas, es totalmente incomprensible cabe resaltar que la información solicitada ya debería obrar en el sistema IPOMEX</w:t>
      </w:r>
      <w:r w:rsidRPr="00752B25">
        <w:rPr>
          <w:rFonts w:ascii="Palatino Linotype" w:hAnsi="Palatino Linotype" w:cs="Arial"/>
          <w:b/>
          <w:i/>
        </w:rPr>
        <w:t>”</w:t>
      </w:r>
    </w:p>
    <w:p w:rsidR="008B2A9D" w:rsidRPr="00752B25" w:rsidRDefault="008B2A9D"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 xml:space="preserve">Derivado de lo anterior,  es dable concluir que el Particular se inconformó porque supuestamente </w:t>
      </w:r>
      <w:r w:rsidR="00AE092C" w:rsidRPr="00752B25">
        <w:rPr>
          <w:rFonts w:ascii="Palatino Linotype" w:hAnsi="Palatino Linotype" w:cs="Arial"/>
          <w:sz w:val="24"/>
        </w:rPr>
        <w:t>la información es ilegible y dicha información debería obrar en SAIMEX, aunado a ello, la imagen que adjunta hace referencia a solicitudes del Sujeto Obligado pero del año 2022</w:t>
      </w:r>
      <w:r w:rsidRPr="00752B25">
        <w:rPr>
          <w:rFonts w:ascii="Palatino Linotype" w:hAnsi="Palatino Linotype" w:cs="Arial"/>
          <w:sz w:val="24"/>
        </w:rPr>
        <w:t xml:space="preserve">; sin embargo, de las constancias que obran en el expediente radicado en el Sistema de Acceso a la Información Mexiquense </w:t>
      </w:r>
      <w:r w:rsidRPr="00752B25">
        <w:rPr>
          <w:rFonts w:ascii="Palatino Linotype" w:hAnsi="Palatino Linotype" w:cs="Arial"/>
          <w:b/>
          <w:sz w:val="24"/>
        </w:rPr>
        <w:t>(SAIMEX)</w:t>
      </w:r>
      <w:r w:rsidRPr="00752B25">
        <w:rPr>
          <w:rFonts w:ascii="Palatino Linotype" w:hAnsi="Palatino Linotype" w:cs="Arial"/>
          <w:sz w:val="24"/>
        </w:rPr>
        <w:t xml:space="preserve">; se observa que </w:t>
      </w:r>
      <w:r w:rsidRPr="00752B25">
        <w:rPr>
          <w:rFonts w:ascii="Palatino Linotype" w:hAnsi="Palatino Linotype" w:cs="Arial"/>
          <w:b/>
          <w:sz w:val="24"/>
        </w:rPr>
        <w:t>El Recurrente</w:t>
      </w:r>
      <w:r w:rsidRPr="00752B25">
        <w:rPr>
          <w:rFonts w:ascii="Palatino Linotype" w:hAnsi="Palatino Linotype" w:cs="Arial"/>
          <w:sz w:val="24"/>
        </w:rPr>
        <w:t xml:space="preserve"> solicito </w:t>
      </w:r>
      <w:r w:rsidR="00AE092C" w:rsidRPr="00752B25">
        <w:rPr>
          <w:rFonts w:ascii="Palatino Linotype" w:hAnsi="Palatino Linotype" w:cs="Arial"/>
          <w:sz w:val="24"/>
        </w:rPr>
        <w:t>el número de expedientes aperturados por la Dirección de Investigación de Responsabilidades Administrativas</w:t>
      </w:r>
      <w:r w:rsidRPr="00752B25">
        <w:rPr>
          <w:rFonts w:ascii="Palatino Linotype" w:hAnsi="Palatino Linotype" w:cs="Arial"/>
          <w:sz w:val="24"/>
        </w:rPr>
        <w:t>; por tanto, no se observa relación alguna entre los argumentos de inconformidad y el expediente que nos ocupa, pues pareciera que se recurre una respuesta distinta.</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 xml:space="preserve">Así las cosas, es necesario hacer del conocimiento del Particular que, de la simple lectura a su Recurso de Revisión, se desprende que no actualiza ninguno de los supuestos previstos en la Ley de la materia conforme a las actuaciones que obran en el expediente electrónico formado en el Sistema de Acceso a la Información Mexiquense </w:t>
      </w:r>
      <w:r w:rsidRPr="00752B25">
        <w:rPr>
          <w:rFonts w:ascii="Palatino Linotype" w:hAnsi="Palatino Linotype" w:cs="Arial"/>
          <w:b/>
          <w:sz w:val="24"/>
        </w:rPr>
        <w:t>(SAIMEX)</w:t>
      </w:r>
      <w:r w:rsidRPr="00752B25">
        <w:rPr>
          <w:rFonts w:ascii="Palatino Linotype" w:hAnsi="Palatino Linotype" w:cs="Arial"/>
          <w:sz w:val="24"/>
        </w:rPr>
        <w:t>.</w:t>
      </w:r>
    </w:p>
    <w:p w:rsidR="00E47496" w:rsidRPr="00752B25" w:rsidRDefault="00E47496" w:rsidP="00E47496">
      <w:pPr>
        <w:spacing w:line="360" w:lineRule="auto"/>
        <w:jc w:val="both"/>
        <w:rPr>
          <w:rFonts w:ascii="Palatino Linotype" w:hAnsi="Palatino Linotype" w:cs="Arial"/>
          <w:sz w:val="24"/>
        </w:rPr>
      </w:pPr>
    </w:p>
    <w:p w:rsidR="00E47496" w:rsidRPr="00752B25" w:rsidRDefault="00E47496" w:rsidP="00E47496">
      <w:pPr>
        <w:spacing w:line="360" w:lineRule="auto"/>
        <w:jc w:val="both"/>
        <w:rPr>
          <w:rFonts w:ascii="Palatino Linotype" w:hAnsi="Palatino Linotype" w:cs="Arial"/>
          <w:sz w:val="24"/>
        </w:rPr>
      </w:pPr>
      <w:r w:rsidRPr="00752B25">
        <w:rPr>
          <w:rFonts w:ascii="Palatino Linotype" w:hAnsi="Palatino Linotype" w:cs="Arial"/>
          <w:sz w:val="24"/>
        </w:rPr>
        <w:t xml:space="preserve">Por tales circunstancias, este Instituto se encuentra impedido a entrar al estudio de fondo, en virtud que el Particular no manifestó razones o motivos de inconformidad, </w:t>
      </w:r>
      <w:r w:rsidRPr="00752B25">
        <w:rPr>
          <w:rFonts w:ascii="Palatino Linotype" w:hAnsi="Palatino Linotype" w:cs="Arial"/>
          <w:sz w:val="24"/>
        </w:rPr>
        <w:lastRenderedPageBreak/>
        <w:t xml:space="preserve">relacionados con la respuesta emitida por parte del </w:t>
      </w:r>
      <w:r w:rsidRPr="00752B25">
        <w:rPr>
          <w:rFonts w:ascii="Palatino Linotype" w:hAnsi="Palatino Linotype" w:cs="Arial"/>
          <w:b/>
          <w:sz w:val="24"/>
        </w:rPr>
        <w:t>Ayuntamiento de Huehuetoca</w:t>
      </w:r>
      <w:r w:rsidRPr="00752B25">
        <w:rPr>
          <w:rFonts w:ascii="Palatino Linotype" w:hAnsi="Palatino Linotype" w:cs="Arial"/>
          <w:sz w:val="24"/>
        </w:rPr>
        <w:t>, a fin de atender su solicitud de acceso, por lo que se actualiza la hipótesis prevista en el artículo 191, fracción III, de la Ley de Transparencia y Acceso a la Información Pública del Estado de México y Municipios en vigor, que a la letra establece lo siguiente:</w:t>
      </w:r>
    </w:p>
    <w:p w:rsidR="00E47496" w:rsidRPr="00752B25" w:rsidRDefault="00E47496" w:rsidP="00E47496">
      <w:pPr>
        <w:autoSpaceDE w:val="0"/>
        <w:autoSpaceDN w:val="0"/>
        <w:adjustRightInd w:val="0"/>
        <w:spacing w:line="360" w:lineRule="auto"/>
        <w:jc w:val="both"/>
        <w:rPr>
          <w:rFonts w:ascii="Palatino Linotype" w:hAnsi="Palatino Linotype" w:cs="Arial"/>
        </w:rPr>
      </w:pPr>
    </w:p>
    <w:p w:rsidR="00E47496" w:rsidRPr="00752B25" w:rsidRDefault="00E47496" w:rsidP="00E47496">
      <w:pPr>
        <w:autoSpaceDE w:val="0"/>
        <w:autoSpaceDN w:val="0"/>
        <w:adjustRightInd w:val="0"/>
        <w:ind w:left="567" w:right="616"/>
        <w:jc w:val="both"/>
        <w:rPr>
          <w:rFonts w:ascii="Palatino Linotype" w:hAnsi="Palatino Linotype" w:cs="Arial"/>
          <w:i/>
        </w:rPr>
      </w:pPr>
      <w:r w:rsidRPr="00752B25">
        <w:rPr>
          <w:rFonts w:ascii="Palatino Linotype" w:hAnsi="Palatino Linotype" w:cs="Arial"/>
          <w:i/>
        </w:rPr>
        <w:t>“</w:t>
      </w:r>
      <w:r w:rsidRPr="00752B25">
        <w:rPr>
          <w:rFonts w:ascii="Palatino Linotype" w:hAnsi="Palatino Linotype" w:cs="Arial"/>
          <w:b/>
          <w:i/>
        </w:rPr>
        <w:t>Artículo 191</w:t>
      </w:r>
      <w:r w:rsidRPr="00752B25">
        <w:rPr>
          <w:rFonts w:ascii="Palatino Linotype" w:hAnsi="Palatino Linotype" w:cs="Arial"/>
          <w:i/>
        </w:rPr>
        <w:t>. El recurso será desechado por improcedente cuando:</w:t>
      </w:r>
    </w:p>
    <w:p w:rsidR="00E47496" w:rsidRPr="00752B25" w:rsidRDefault="00E47496" w:rsidP="00E47496">
      <w:pPr>
        <w:autoSpaceDE w:val="0"/>
        <w:autoSpaceDN w:val="0"/>
        <w:adjustRightInd w:val="0"/>
        <w:ind w:left="567" w:right="616"/>
        <w:jc w:val="both"/>
        <w:rPr>
          <w:rFonts w:ascii="Palatino Linotype" w:hAnsi="Palatino Linotype" w:cs="Arial"/>
          <w:i/>
        </w:rPr>
      </w:pPr>
      <w:r w:rsidRPr="00752B25">
        <w:rPr>
          <w:rFonts w:ascii="Palatino Linotype" w:hAnsi="Palatino Linotype" w:cs="Arial"/>
          <w:i/>
        </w:rPr>
        <w:t>(…)</w:t>
      </w:r>
    </w:p>
    <w:p w:rsidR="00E47496" w:rsidRPr="00752B25" w:rsidRDefault="00E47496" w:rsidP="00E47496">
      <w:pPr>
        <w:autoSpaceDE w:val="0"/>
        <w:autoSpaceDN w:val="0"/>
        <w:adjustRightInd w:val="0"/>
        <w:ind w:left="567" w:right="616"/>
        <w:jc w:val="both"/>
        <w:rPr>
          <w:rFonts w:ascii="Palatino Linotype" w:hAnsi="Palatino Linotype" w:cs="Arial"/>
          <w:b/>
          <w:i/>
        </w:rPr>
      </w:pPr>
      <w:r w:rsidRPr="00752B25">
        <w:rPr>
          <w:rFonts w:ascii="Palatino Linotype" w:hAnsi="Palatino Linotype" w:cs="Arial"/>
          <w:b/>
          <w:i/>
        </w:rPr>
        <w:t xml:space="preserve">III. </w:t>
      </w:r>
      <w:r w:rsidRPr="00752B25">
        <w:rPr>
          <w:rFonts w:ascii="Palatino Linotype" w:hAnsi="Palatino Linotype" w:cs="Arial"/>
          <w:i/>
          <w:u w:val="single"/>
        </w:rPr>
        <w:t>No actualice alguno de los supuestos previstos en la presente Ley</w:t>
      </w:r>
      <w:r w:rsidRPr="00752B25">
        <w:rPr>
          <w:rFonts w:ascii="Palatino Linotype" w:hAnsi="Palatino Linotype" w:cs="Arial"/>
          <w:i/>
        </w:rPr>
        <w:t>;</w:t>
      </w:r>
      <w:r w:rsidRPr="00752B25">
        <w:rPr>
          <w:rFonts w:ascii="Palatino Linotype" w:hAnsi="Palatino Linotype" w:cs="Arial"/>
          <w:b/>
          <w:i/>
        </w:rPr>
        <w:t xml:space="preserve"> </w:t>
      </w:r>
    </w:p>
    <w:p w:rsidR="00E47496" w:rsidRPr="00752B25" w:rsidRDefault="00E47496" w:rsidP="00E47496">
      <w:pPr>
        <w:autoSpaceDE w:val="0"/>
        <w:autoSpaceDN w:val="0"/>
        <w:adjustRightInd w:val="0"/>
        <w:ind w:left="567" w:right="616"/>
        <w:jc w:val="both"/>
        <w:rPr>
          <w:rFonts w:ascii="Palatino Linotype" w:hAnsi="Palatino Linotype" w:cs="Arial"/>
          <w:i/>
        </w:rPr>
      </w:pPr>
      <w:r w:rsidRPr="00752B25">
        <w:rPr>
          <w:rFonts w:ascii="Palatino Linotype" w:hAnsi="Palatino Linotype" w:cs="Arial"/>
          <w:i/>
        </w:rPr>
        <w:t>(…)</w:t>
      </w:r>
    </w:p>
    <w:p w:rsidR="00E47496" w:rsidRPr="00752B25" w:rsidRDefault="00E47496" w:rsidP="00E47496">
      <w:pPr>
        <w:autoSpaceDE w:val="0"/>
        <w:autoSpaceDN w:val="0"/>
        <w:adjustRightInd w:val="0"/>
        <w:spacing w:line="360" w:lineRule="auto"/>
        <w:jc w:val="both"/>
        <w:rPr>
          <w:rFonts w:ascii="Palatino Linotype" w:hAnsi="Palatino Linotype" w:cs="Arial"/>
        </w:rPr>
      </w:pPr>
    </w:p>
    <w:p w:rsidR="00E47496" w:rsidRPr="00752B25" w:rsidRDefault="00E47496" w:rsidP="00E47496">
      <w:pPr>
        <w:autoSpaceDE w:val="0"/>
        <w:autoSpaceDN w:val="0"/>
        <w:adjustRightInd w:val="0"/>
        <w:spacing w:line="360" w:lineRule="auto"/>
        <w:jc w:val="both"/>
        <w:rPr>
          <w:rFonts w:ascii="Palatino Linotype" w:hAnsi="Palatino Linotype" w:cs="Arial"/>
          <w:sz w:val="24"/>
        </w:rPr>
      </w:pPr>
      <w:r w:rsidRPr="00752B25">
        <w:rPr>
          <w:rFonts w:ascii="Palatino Linotype" w:hAnsi="Palatino Linotype" w:cs="Arial"/>
          <w:sz w:val="24"/>
        </w:rPr>
        <w:t>Por lo tanto, el presente recurso de revisión se actualiza el supuesto previsto en la fracción IV, del artículo 192, de la Ley de Transparencia y Acceso a la Información Pública del Estado de México y Municipios en vigor:</w:t>
      </w:r>
    </w:p>
    <w:p w:rsidR="00E47496" w:rsidRPr="00752B25" w:rsidRDefault="00E47496" w:rsidP="00E47496">
      <w:pPr>
        <w:autoSpaceDE w:val="0"/>
        <w:autoSpaceDN w:val="0"/>
        <w:adjustRightInd w:val="0"/>
        <w:ind w:left="708"/>
        <w:jc w:val="both"/>
        <w:rPr>
          <w:rFonts w:ascii="Palatino Linotype" w:hAnsi="Palatino Linotype"/>
          <w:i/>
        </w:rPr>
      </w:pPr>
      <w:r w:rsidRPr="00752B25">
        <w:rPr>
          <w:rFonts w:ascii="Palatino Linotype" w:hAnsi="Palatino Linotype"/>
          <w:i/>
        </w:rPr>
        <w:t>“</w:t>
      </w:r>
      <w:r w:rsidRPr="00752B25">
        <w:rPr>
          <w:rFonts w:ascii="Palatino Linotype" w:hAnsi="Palatino Linotype"/>
          <w:b/>
          <w:i/>
        </w:rPr>
        <w:t xml:space="preserve">Artículo 192. </w:t>
      </w:r>
      <w:r w:rsidRPr="00752B25">
        <w:rPr>
          <w:rFonts w:ascii="Palatino Linotype" w:hAnsi="Palatino Linotype"/>
          <w:b/>
          <w:i/>
          <w:u w:val="single"/>
        </w:rPr>
        <w:t>El recurso será sobreseído, en todo o en parte, cuando una vez admitido, se actualicen alguno de los siguientes supuestos</w:t>
      </w:r>
      <w:r w:rsidRPr="00752B25">
        <w:rPr>
          <w:rFonts w:ascii="Palatino Linotype" w:hAnsi="Palatino Linotype"/>
          <w:i/>
        </w:rPr>
        <w:t>:</w:t>
      </w:r>
    </w:p>
    <w:p w:rsidR="00E47496" w:rsidRPr="00752B25" w:rsidRDefault="00E47496" w:rsidP="00E47496">
      <w:pPr>
        <w:autoSpaceDE w:val="0"/>
        <w:autoSpaceDN w:val="0"/>
        <w:adjustRightInd w:val="0"/>
        <w:ind w:left="708"/>
        <w:jc w:val="both"/>
        <w:rPr>
          <w:rFonts w:ascii="Palatino Linotype" w:hAnsi="Palatino Linotype"/>
          <w:i/>
        </w:rPr>
      </w:pPr>
    </w:p>
    <w:p w:rsidR="00E47496" w:rsidRPr="00752B25" w:rsidRDefault="00E47496" w:rsidP="00E47496">
      <w:pPr>
        <w:numPr>
          <w:ilvl w:val="0"/>
          <w:numId w:val="8"/>
        </w:numPr>
        <w:autoSpaceDE w:val="0"/>
        <w:autoSpaceDN w:val="0"/>
        <w:adjustRightInd w:val="0"/>
        <w:spacing w:after="0" w:line="240" w:lineRule="auto"/>
        <w:jc w:val="both"/>
        <w:rPr>
          <w:rFonts w:ascii="Palatino Linotype" w:hAnsi="Palatino Linotype"/>
          <w:i/>
        </w:rPr>
      </w:pPr>
      <w:r w:rsidRPr="00752B25">
        <w:rPr>
          <w:rFonts w:ascii="Palatino Linotype" w:hAnsi="Palatino Linotype"/>
          <w:i/>
        </w:rPr>
        <w:t xml:space="preserve">El recurrente se desista expresamente del recurso; </w:t>
      </w:r>
    </w:p>
    <w:p w:rsidR="00E47496" w:rsidRPr="00752B25" w:rsidRDefault="00E47496" w:rsidP="00E47496">
      <w:pPr>
        <w:numPr>
          <w:ilvl w:val="0"/>
          <w:numId w:val="8"/>
        </w:numPr>
        <w:autoSpaceDE w:val="0"/>
        <w:autoSpaceDN w:val="0"/>
        <w:adjustRightInd w:val="0"/>
        <w:spacing w:after="0" w:line="240" w:lineRule="auto"/>
        <w:jc w:val="both"/>
        <w:rPr>
          <w:rFonts w:ascii="Palatino Linotype" w:hAnsi="Palatino Linotype" w:cs="Arial"/>
          <w:i/>
        </w:rPr>
      </w:pPr>
      <w:r w:rsidRPr="00752B25">
        <w:rPr>
          <w:rFonts w:ascii="Palatino Linotype" w:hAnsi="Palatino Linotype"/>
          <w:i/>
        </w:rPr>
        <w:t xml:space="preserve">El recurrente fallezca o, tratándose de personas jurídicas colectivas, se disuelva; </w:t>
      </w:r>
    </w:p>
    <w:p w:rsidR="00E47496" w:rsidRPr="00752B25" w:rsidRDefault="00E47496" w:rsidP="00E47496">
      <w:pPr>
        <w:numPr>
          <w:ilvl w:val="0"/>
          <w:numId w:val="8"/>
        </w:numPr>
        <w:autoSpaceDE w:val="0"/>
        <w:autoSpaceDN w:val="0"/>
        <w:adjustRightInd w:val="0"/>
        <w:spacing w:after="0" w:line="240" w:lineRule="auto"/>
        <w:jc w:val="both"/>
        <w:rPr>
          <w:rFonts w:ascii="Palatino Linotype" w:hAnsi="Palatino Linotype" w:cs="Arial"/>
          <w:i/>
        </w:rPr>
      </w:pPr>
      <w:r w:rsidRPr="00752B25">
        <w:rPr>
          <w:rFonts w:ascii="Palatino Linotype" w:hAnsi="Palatino Linotype"/>
          <w:i/>
        </w:rPr>
        <w:t xml:space="preserve">El sujeto obligado responsable del acto lo modifique o revoque de tal manera que el recurso de revisión quede sin materia; </w:t>
      </w:r>
    </w:p>
    <w:p w:rsidR="00E47496" w:rsidRPr="00752B25" w:rsidRDefault="00E47496" w:rsidP="00E47496">
      <w:pPr>
        <w:numPr>
          <w:ilvl w:val="0"/>
          <w:numId w:val="8"/>
        </w:numPr>
        <w:autoSpaceDE w:val="0"/>
        <w:autoSpaceDN w:val="0"/>
        <w:adjustRightInd w:val="0"/>
        <w:spacing w:after="0" w:line="240" w:lineRule="auto"/>
        <w:jc w:val="both"/>
        <w:rPr>
          <w:rFonts w:ascii="Palatino Linotype" w:hAnsi="Palatino Linotype" w:cs="Arial"/>
          <w:i/>
        </w:rPr>
      </w:pPr>
      <w:r w:rsidRPr="00752B25">
        <w:rPr>
          <w:rFonts w:ascii="Palatino Linotype" w:hAnsi="Palatino Linotype"/>
          <w:b/>
          <w:i/>
          <w:u w:val="single"/>
        </w:rPr>
        <w:t>Admitido el recurso de revisión, aparezca alguna causal de improcedencia en los términos de la presente Ley</w:t>
      </w:r>
      <w:r w:rsidRPr="00752B25">
        <w:rPr>
          <w:rFonts w:ascii="Palatino Linotype" w:hAnsi="Palatino Linotype"/>
          <w:i/>
        </w:rPr>
        <w:t xml:space="preserve">; y </w:t>
      </w:r>
    </w:p>
    <w:p w:rsidR="00E47496" w:rsidRPr="00752B25" w:rsidRDefault="00E47496" w:rsidP="00E47496">
      <w:pPr>
        <w:numPr>
          <w:ilvl w:val="0"/>
          <w:numId w:val="8"/>
        </w:numPr>
        <w:autoSpaceDE w:val="0"/>
        <w:autoSpaceDN w:val="0"/>
        <w:adjustRightInd w:val="0"/>
        <w:spacing w:after="0" w:line="240" w:lineRule="auto"/>
        <w:jc w:val="both"/>
        <w:rPr>
          <w:rFonts w:ascii="Palatino Linotype" w:hAnsi="Palatino Linotype" w:cs="Arial"/>
          <w:i/>
        </w:rPr>
      </w:pPr>
      <w:r w:rsidRPr="00752B25">
        <w:rPr>
          <w:rFonts w:ascii="Palatino Linotype" w:hAnsi="Palatino Linotype"/>
          <w:i/>
        </w:rPr>
        <w:t>Cuando por cualquier motivo quede sin materia el recurso.”</w:t>
      </w:r>
    </w:p>
    <w:p w:rsidR="00E47496" w:rsidRPr="00752B25" w:rsidRDefault="00E47496" w:rsidP="00E47496">
      <w:pPr>
        <w:spacing w:line="360" w:lineRule="auto"/>
        <w:jc w:val="both"/>
        <w:rPr>
          <w:rFonts w:ascii="Palatino Linotype" w:hAnsi="Palatino Linotype" w:cs="Arial"/>
        </w:rPr>
      </w:pPr>
    </w:p>
    <w:p w:rsidR="00E47496" w:rsidRPr="00752B25" w:rsidRDefault="00E47496" w:rsidP="00E47496">
      <w:pPr>
        <w:spacing w:before="240" w:after="240" w:line="360" w:lineRule="auto"/>
        <w:jc w:val="both"/>
        <w:rPr>
          <w:rFonts w:ascii="Palatino Linotype" w:hAnsi="Palatino Linotype"/>
          <w:sz w:val="24"/>
        </w:rPr>
      </w:pPr>
      <w:r w:rsidRPr="00752B25">
        <w:rPr>
          <w:rFonts w:ascii="Palatino Linotype" w:hAnsi="Palatino Linotype"/>
          <w:sz w:val="24"/>
        </w:rPr>
        <w:t xml:space="preserve">Por ello, en términos del artículo 191 fracción III de la Ley de Transparencia y Acceso a la Información Pública del Estado de México y Municipios, este Órgano Garante </w:t>
      </w:r>
      <w:r w:rsidRPr="00752B25">
        <w:rPr>
          <w:rFonts w:ascii="Palatino Linotype" w:hAnsi="Palatino Linotype"/>
          <w:sz w:val="24"/>
        </w:rPr>
        <w:lastRenderedPageBreak/>
        <w:t xml:space="preserve">considera procedente </w:t>
      </w:r>
      <w:r w:rsidRPr="00752B25">
        <w:rPr>
          <w:rFonts w:ascii="Palatino Linotype" w:hAnsi="Palatino Linotype"/>
          <w:b/>
          <w:sz w:val="24"/>
        </w:rPr>
        <w:t xml:space="preserve">SOBRESEER </w:t>
      </w:r>
      <w:r w:rsidRPr="00752B25">
        <w:rPr>
          <w:rFonts w:ascii="Palatino Linotype" w:hAnsi="Palatino Linotype"/>
          <w:sz w:val="24"/>
        </w:rPr>
        <w:t>el presente recurso de revisión, toda vez que se actualiza la fracción IV del artículo 192 del citado ordenamiento legal.</w:t>
      </w:r>
    </w:p>
    <w:p w:rsidR="00E47496" w:rsidRPr="00752B25" w:rsidRDefault="00E47496" w:rsidP="00E47496">
      <w:pPr>
        <w:autoSpaceDE w:val="0"/>
        <w:autoSpaceDN w:val="0"/>
        <w:adjustRightInd w:val="0"/>
        <w:spacing w:line="360" w:lineRule="auto"/>
        <w:jc w:val="both"/>
        <w:rPr>
          <w:rFonts w:ascii="Palatino Linotype" w:hAnsi="Palatino Linotype"/>
          <w:sz w:val="24"/>
        </w:rPr>
      </w:pPr>
      <w:r w:rsidRPr="00752B25">
        <w:rPr>
          <w:rFonts w:ascii="Palatino Linotype" w:hAnsi="Palatino Linotype"/>
          <w:sz w:val="24"/>
        </w:rPr>
        <w:t>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en consecuencia, toda vez que las causales de improcedencia deben ser examinadas de oficio y si de dicho examen se actualiza una causal de improcedencia, por técnica jurídica, es de estudio preferente.</w:t>
      </w:r>
    </w:p>
    <w:p w:rsidR="00E47496" w:rsidRPr="00752B25" w:rsidRDefault="00E47496" w:rsidP="00E47496">
      <w:pPr>
        <w:autoSpaceDE w:val="0"/>
        <w:autoSpaceDN w:val="0"/>
        <w:adjustRightInd w:val="0"/>
        <w:spacing w:line="360" w:lineRule="auto"/>
        <w:jc w:val="both"/>
        <w:rPr>
          <w:rFonts w:ascii="Palatino Linotype" w:hAnsi="Palatino Linotype"/>
        </w:rPr>
      </w:pPr>
    </w:p>
    <w:p w:rsidR="00E47496" w:rsidRPr="00752B25" w:rsidRDefault="00E47496" w:rsidP="00E47496">
      <w:pPr>
        <w:spacing w:line="360" w:lineRule="auto"/>
        <w:ind w:right="49"/>
        <w:jc w:val="both"/>
        <w:rPr>
          <w:rFonts w:ascii="Palatino Linotype" w:hAnsi="Palatino Linotype" w:cs="Arial"/>
          <w:sz w:val="24"/>
        </w:rPr>
      </w:pPr>
      <w:r w:rsidRPr="00752B25">
        <w:rPr>
          <w:rFonts w:ascii="Palatino Linotype" w:hAnsi="Palatino Linotype" w:cs="Arial"/>
          <w:sz w:val="24"/>
        </w:rPr>
        <w:t xml:space="preserve">Sirve como criterio orientador, lo establecido en la Jurisprudencia 1ª./J 3/99 de la Novena Época, emitida por la Primera Sala de la Suprema Corte de Justicia de la Nación, publicada en el Semanario Judicial de la Federación y su Gaceta, que en lo conducente dispone: </w:t>
      </w:r>
    </w:p>
    <w:p w:rsidR="00E47496" w:rsidRPr="00752B25" w:rsidRDefault="00E47496" w:rsidP="00E47496">
      <w:pPr>
        <w:spacing w:line="360" w:lineRule="auto"/>
        <w:ind w:right="49"/>
        <w:jc w:val="both"/>
        <w:rPr>
          <w:rFonts w:ascii="Palatino Linotype" w:hAnsi="Palatino Linotype" w:cs="Arial"/>
        </w:rPr>
      </w:pPr>
    </w:p>
    <w:p w:rsidR="00E47496" w:rsidRPr="00752B25" w:rsidRDefault="00E47496" w:rsidP="00E47496">
      <w:pPr>
        <w:ind w:left="567" w:right="567"/>
        <w:jc w:val="both"/>
        <w:rPr>
          <w:rFonts w:ascii="Palatino Linotype" w:hAnsi="Palatino Linotype" w:cs="Arial"/>
          <w:i/>
          <w:szCs w:val="20"/>
        </w:rPr>
      </w:pPr>
      <w:r w:rsidRPr="00752B25">
        <w:rPr>
          <w:rFonts w:ascii="Palatino Linotype" w:hAnsi="Palatino Linotype" w:cs="Arial"/>
          <w:b/>
          <w:i/>
          <w:szCs w:val="20"/>
        </w:rPr>
        <w:t xml:space="preserve">“IMPROCEDENCIA. ESTUDIO PREFERENCIAL DE LAS CAUSALES PREVISTAS EN EL ARTÍCULO 73 DE LA LEY DE AMPARO. </w:t>
      </w:r>
      <w:r w:rsidRPr="00752B25">
        <w:rPr>
          <w:rFonts w:ascii="Palatino Linotype" w:hAnsi="Palatino Linotype" w:cs="Arial"/>
          <w:i/>
          <w:szCs w:val="20"/>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E47496" w:rsidRPr="00752B25" w:rsidRDefault="00E47496" w:rsidP="00E47496">
      <w:pPr>
        <w:autoSpaceDE w:val="0"/>
        <w:autoSpaceDN w:val="0"/>
        <w:adjustRightInd w:val="0"/>
        <w:spacing w:line="360" w:lineRule="auto"/>
        <w:jc w:val="both"/>
        <w:rPr>
          <w:rFonts w:ascii="Palatino Linotype" w:hAnsi="Palatino Linotype"/>
          <w:sz w:val="24"/>
        </w:rPr>
      </w:pPr>
    </w:p>
    <w:p w:rsidR="00E47496" w:rsidRPr="00752B25" w:rsidRDefault="00E47496" w:rsidP="00E47496">
      <w:pPr>
        <w:autoSpaceDE w:val="0"/>
        <w:autoSpaceDN w:val="0"/>
        <w:adjustRightInd w:val="0"/>
        <w:spacing w:line="360" w:lineRule="auto"/>
        <w:jc w:val="both"/>
        <w:rPr>
          <w:rFonts w:ascii="Palatino Linotype" w:hAnsi="Palatino Linotype"/>
          <w:b/>
          <w:sz w:val="24"/>
          <w:u w:val="single"/>
        </w:rPr>
      </w:pPr>
      <w:r w:rsidRPr="00752B25">
        <w:rPr>
          <w:rFonts w:ascii="Palatino Linotype" w:hAnsi="Palatino Linotype"/>
          <w:sz w:val="24"/>
        </w:rPr>
        <w:lastRenderedPageBreak/>
        <w:t xml:space="preserve">Es importante resaltar a manera de analogía que la Suprema Corte de Justicia de la Nación mediante el número 2 de la Serie </w:t>
      </w:r>
      <w:r w:rsidRPr="00752B25">
        <w:rPr>
          <w:rFonts w:ascii="Palatino Linotype" w:hAnsi="Palatino Linotype"/>
          <w:i/>
          <w:sz w:val="24"/>
        </w:rPr>
        <w:t xml:space="preserve">Estudios Introductorios sobre el Juicio de Amparo </w:t>
      </w:r>
      <w:r w:rsidRPr="00752B25">
        <w:rPr>
          <w:rFonts w:ascii="Palatino Linotype" w:hAnsi="Palatino Linotype"/>
          <w:sz w:val="24"/>
        </w:rPr>
        <w:t xml:space="preserve">relativo a </w:t>
      </w:r>
      <w:r w:rsidRPr="00752B25">
        <w:rPr>
          <w:rFonts w:ascii="Palatino Linotype" w:hAnsi="Palatino Linotype"/>
          <w:i/>
          <w:sz w:val="24"/>
        </w:rPr>
        <w:t xml:space="preserve">LA IMPROCEDENCIA DE LA ACCIÓN DE AMPARO </w:t>
      </w:r>
      <w:r w:rsidRPr="00752B25">
        <w:rPr>
          <w:rFonts w:ascii="Palatino Linotype" w:hAnsi="Palatino Linotype"/>
          <w:sz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752B25">
        <w:rPr>
          <w:rFonts w:ascii="Palatino Linotype" w:hAnsi="Palatino Linotype"/>
          <w:b/>
          <w:sz w:val="24"/>
          <w:u w:val="single"/>
        </w:rPr>
        <w:t>lo que generará que la demanda sea desechada; o bien, después de admitida la demanda, lo que tendrá como consecuencia que se sobresea en el juicio.</w:t>
      </w:r>
    </w:p>
    <w:p w:rsidR="00E47496" w:rsidRPr="00752B25" w:rsidRDefault="00E47496" w:rsidP="00E47496">
      <w:pPr>
        <w:autoSpaceDE w:val="0"/>
        <w:autoSpaceDN w:val="0"/>
        <w:adjustRightInd w:val="0"/>
        <w:spacing w:line="360" w:lineRule="auto"/>
        <w:jc w:val="both"/>
        <w:rPr>
          <w:rFonts w:ascii="Palatino Linotype" w:hAnsi="Palatino Linotype"/>
          <w:b/>
          <w:sz w:val="24"/>
          <w:u w:val="single"/>
        </w:rPr>
      </w:pPr>
    </w:p>
    <w:p w:rsidR="00E47496" w:rsidRPr="00752B25" w:rsidRDefault="00E47496" w:rsidP="00E47496">
      <w:pPr>
        <w:spacing w:line="360" w:lineRule="auto"/>
        <w:ind w:right="51"/>
        <w:jc w:val="both"/>
        <w:rPr>
          <w:rFonts w:ascii="Palatino Linotype" w:hAnsi="Palatino Linotype" w:cs="Arial"/>
          <w:bCs/>
          <w:sz w:val="24"/>
          <w:lang w:eastAsia="es-MX"/>
        </w:rPr>
      </w:pPr>
      <w:r w:rsidRPr="00752B25">
        <w:rPr>
          <w:rFonts w:ascii="Palatino Linotype" w:hAnsi="Palatino Linotype" w:cs="Arial"/>
          <w:sz w:val="24"/>
        </w:rPr>
        <w:t>En mérito de lo expuesto en líneas anteriores</w:t>
      </w:r>
      <w:r w:rsidRPr="00752B25">
        <w:rPr>
          <w:rFonts w:ascii="Palatino Linotype" w:hAnsi="Palatino Linotype"/>
          <w:noProof/>
          <w:sz w:val="24"/>
          <w:lang w:eastAsia="es-MX"/>
        </w:rPr>
        <w:t xml:space="preserve">, resultan improcedentes los motivos de inconformidad que arguye </w:t>
      </w:r>
      <w:r w:rsidRPr="00752B25">
        <w:rPr>
          <w:rFonts w:ascii="Palatino Linotype" w:hAnsi="Palatino Linotype"/>
          <w:b/>
          <w:noProof/>
          <w:sz w:val="24"/>
          <w:lang w:eastAsia="es-MX"/>
        </w:rPr>
        <w:t>el Recurrente</w:t>
      </w:r>
      <w:r w:rsidRPr="00752B25">
        <w:rPr>
          <w:rFonts w:ascii="Palatino Linotype" w:hAnsi="Palatino Linotype"/>
          <w:noProof/>
          <w:sz w:val="24"/>
          <w:lang w:eastAsia="es-MX"/>
        </w:rPr>
        <w:t xml:space="preserve"> en su medio de impugnación que fue materia de estudio, </w:t>
      </w:r>
      <w:r w:rsidRPr="00752B25">
        <w:rPr>
          <w:rFonts w:ascii="Palatino Linotype" w:hAnsi="Palatino Linotype" w:cs="Arial"/>
          <w:sz w:val="24"/>
        </w:rPr>
        <w:t xml:space="preserve">por ello con fundamento en el artículo 186, fracción I, en concordancia con el artículo 192, fracción IV, de la Ley de Transparencia y Acceso a la Información Pública del Estado de México y Municipios, se </w:t>
      </w:r>
      <w:r w:rsidRPr="00752B25">
        <w:rPr>
          <w:rFonts w:ascii="Palatino Linotype" w:hAnsi="Palatino Linotype" w:cs="Arial"/>
          <w:b/>
          <w:sz w:val="24"/>
        </w:rPr>
        <w:t>SOBRESEE</w:t>
      </w:r>
      <w:r w:rsidRPr="00752B25">
        <w:rPr>
          <w:rFonts w:ascii="Palatino Linotype" w:hAnsi="Palatino Linotype" w:cs="Arial"/>
          <w:sz w:val="24"/>
        </w:rPr>
        <w:t xml:space="preserve"> el recurso de revisión </w:t>
      </w:r>
      <w:r w:rsidR="00AE092C" w:rsidRPr="00752B25">
        <w:rPr>
          <w:rFonts w:ascii="Palatino Linotype" w:hAnsi="Palatino Linotype" w:cs="Arial"/>
          <w:b/>
          <w:sz w:val="24"/>
        </w:rPr>
        <w:t>040</w:t>
      </w:r>
      <w:r w:rsidRPr="00752B25">
        <w:rPr>
          <w:rFonts w:ascii="Palatino Linotype" w:hAnsi="Palatino Linotype" w:cs="Arial"/>
          <w:b/>
          <w:sz w:val="24"/>
        </w:rPr>
        <w:t>20</w:t>
      </w:r>
      <w:r w:rsidRPr="00752B25">
        <w:rPr>
          <w:rFonts w:ascii="Palatino Linotype" w:eastAsiaTheme="minorEastAsia" w:hAnsi="Palatino Linotype"/>
          <w:b/>
          <w:sz w:val="24"/>
          <w:lang w:val="es-ES_tradnl"/>
        </w:rPr>
        <w:t>/INFOEM/IP/RR/2023</w:t>
      </w:r>
      <w:r w:rsidRPr="00752B25">
        <w:rPr>
          <w:rFonts w:ascii="Palatino Linotype" w:eastAsiaTheme="minorEastAsia" w:hAnsi="Palatino Linotype"/>
          <w:sz w:val="24"/>
          <w:lang w:val="es-ES_tradnl"/>
        </w:rPr>
        <w:t>,</w:t>
      </w:r>
      <w:r w:rsidRPr="00752B25">
        <w:rPr>
          <w:rFonts w:ascii="Palatino Linotype" w:eastAsiaTheme="minorEastAsia" w:hAnsi="Palatino Linotype"/>
          <w:b/>
          <w:sz w:val="24"/>
          <w:lang w:val="es-ES_tradnl"/>
        </w:rPr>
        <w:t xml:space="preserve"> </w:t>
      </w:r>
      <w:r w:rsidRPr="00752B25">
        <w:rPr>
          <w:rFonts w:ascii="Palatino Linotype" w:hAnsi="Palatino Linotype" w:cs="Arial"/>
          <w:bCs/>
          <w:sz w:val="24"/>
          <w:lang w:eastAsia="es-MX"/>
        </w:rPr>
        <w:t>que ha sido materia del presente fallo.</w:t>
      </w:r>
    </w:p>
    <w:p w:rsidR="00E47496" w:rsidRPr="00752B25" w:rsidRDefault="00E47496" w:rsidP="00E47496">
      <w:pPr>
        <w:tabs>
          <w:tab w:val="left" w:pos="8931"/>
        </w:tabs>
        <w:spacing w:line="360" w:lineRule="auto"/>
        <w:ind w:right="51"/>
        <w:jc w:val="both"/>
        <w:rPr>
          <w:rFonts w:ascii="Palatino Linotype" w:hAnsi="Palatino Linotype"/>
          <w:sz w:val="24"/>
        </w:rPr>
      </w:pPr>
    </w:p>
    <w:p w:rsidR="00E47496" w:rsidRPr="00752B25" w:rsidRDefault="00E47496" w:rsidP="00E47496">
      <w:pPr>
        <w:tabs>
          <w:tab w:val="left" w:pos="8931"/>
        </w:tabs>
        <w:spacing w:line="360" w:lineRule="auto"/>
        <w:ind w:right="51"/>
        <w:jc w:val="both"/>
        <w:rPr>
          <w:rFonts w:ascii="Palatino Linotype" w:hAnsi="Palatino Linotype"/>
          <w:sz w:val="24"/>
        </w:rPr>
      </w:pPr>
      <w:r w:rsidRPr="00752B25">
        <w:rPr>
          <w:rFonts w:ascii="Palatino Linotype" w:hAnsi="Palatino Linotype"/>
          <w:sz w:val="24"/>
        </w:rPr>
        <w:t>Por lo antes expuesto y fundado es de resolverse y,</w:t>
      </w:r>
    </w:p>
    <w:p w:rsidR="00E47496" w:rsidRPr="00752B25" w:rsidRDefault="00E47496" w:rsidP="00E47496">
      <w:pPr>
        <w:tabs>
          <w:tab w:val="left" w:pos="8931"/>
        </w:tabs>
        <w:spacing w:line="360" w:lineRule="auto"/>
        <w:ind w:right="51"/>
        <w:jc w:val="both"/>
        <w:rPr>
          <w:rFonts w:ascii="Palatino Linotype" w:hAnsi="Palatino Linotype"/>
        </w:rPr>
      </w:pPr>
    </w:p>
    <w:p w:rsidR="00E47496" w:rsidRPr="00752B25" w:rsidRDefault="00E47496" w:rsidP="00E47496">
      <w:pPr>
        <w:spacing w:line="360" w:lineRule="auto"/>
        <w:jc w:val="center"/>
        <w:rPr>
          <w:rFonts w:ascii="Palatino Linotype" w:hAnsi="Palatino Linotype"/>
          <w:b/>
          <w:bCs/>
          <w:spacing w:val="60"/>
          <w:sz w:val="28"/>
          <w:lang w:val="es-ES_tradnl"/>
        </w:rPr>
      </w:pPr>
      <w:r w:rsidRPr="00752B25">
        <w:rPr>
          <w:rFonts w:ascii="Palatino Linotype" w:hAnsi="Palatino Linotype"/>
          <w:b/>
          <w:bCs/>
          <w:spacing w:val="60"/>
          <w:sz w:val="28"/>
          <w:lang w:val="es-ES_tradnl"/>
        </w:rPr>
        <w:t>SE    RESUELVE</w:t>
      </w:r>
    </w:p>
    <w:p w:rsidR="00E47496" w:rsidRPr="00752B25" w:rsidRDefault="00E47496" w:rsidP="00E47496">
      <w:pPr>
        <w:spacing w:line="360" w:lineRule="auto"/>
        <w:jc w:val="center"/>
        <w:rPr>
          <w:rFonts w:ascii="Palatino Linotype" w:hAnsi="Palatino Linotype"/>
          <w:b/>
          <w:bCs/>
          <w:spacing w:val="60"/>
          <w:lang w:val="es-ES_tradnl"/>
        </w:rPr>
      </w:pPr>
    </w:p>
    <w:p w:rsidR="00E47496" w:rsidRPr="00752B25" w:rsidRDefault="00E47496" w:rsidP="00E47496">
      <w:pPr>
        <w:spacing w:line="360" w:lineRule="auto"/>
        <w:jc w:val="both"/>
        <w:rPr>
          <w:rFonts w:ascii="Palatino Linotype" w:eastAsiaTheme="minorEastAsia" w:hAnsi="Palatino Linotype"/>
          <w:sz w:val="24"/>
          <w:lang w:val="es-ES_tradnl"/>
        </w:rPr>
      </w:pPr>
      <w:r w:rsidRPr="00752B25">
        <w:rPr>
          <w:rFonts w:ascii="Palatino Linotype" w:hAnsi="Palatino Linotype"/>
          <w:b/>
          <w:bCs/>
          <w:sz w:val="28"/>
          <w:lang w:eastAsia="es-MX"/>
        </w:rPr>
        <w:lastRenderedPageBreak/>
        <w:t>PRIMERO</w:t>
      </w:r>
      <w:r w:rsidRPr="00752B25">
        <w:rPr>
          <w:rFonts w:ascii="Palatino Linotype" w:hAnsi="Palatino Linotype"/>
          <w:sz w:val="28"/>
          <w:lang w:eastAsia="es-MX"/>
        </w:rPr>
        <w:t xml:space="preserve">. </w:t>
      </w:r>
      <w:r w:rsidRPr="00752B25">
        <w:rPr>
          <w:rFonts w:ascii="Palatino Linotype" w:hAnsi="Palatino Linotype" w:cs="Arial"/>
          <w:sz w:val="24"/>
          <w:lang w:val="es-ES_tradnl"/>
        </w:rPr>
        <w:t xml:space="preserve">Se </w:t>
      </w:r>
      <w:r w:rsidRPr="00752B25">
        <w:rPr>
          <w:rFonts w:ascii="Palatino Linotype" w:hAnsi="Palatino Linotype" w:cs="Arial"/>
          <w:b/>
          <w:sz w:val="24"/>
          <w:lang w:val="es-ES_tradnl"/>
        </w:rPr>
        <w:t>SOBRESEE</w:t>
      </w:r>
      <w:r w:rsidRPr="00752B25">
        <w:rPr>
          <w:rFonts w:ascii="Palatino Linotype" w:hAnsi="Palatino Linotype" w:cs="Arial"/>
          <w:sz w:val="24"/>
          <w:lang w:val="es-ES_tradnl"/>
        </w:rPr>
        <w:t xml:space="preserve"> el recurso de revisión número </w:t>
      </w:r>
      <w:r w:rsidR="00AE092C" w:rsidRPr="00752B25">
        <w:rPr>
          <w:rFonts w:ascii="Palatino Linotype" w:hAnsi="Palatino Linotype" w:cs="Arial"/>
          <w:b/>
          <w:sz w:val="24"/>
        </w:rPr>
        <w:t>040</w:t>
      </w:r>
      <w:r w:rsidRPr="00752B25">
        <w:rPr>
          <w:rFonts w:ascii="Palatino Linotype" w:hAnsi="Palatino Linotype" w:cs="Arial"/>
          <w:b/>
          <w:sz w:val="24"/>
        </w:rPr>
        <w:t>20</w:t>
      </w:r>
      <w:r w:rsidRPr="00752B25">
        <w:rPr>
          <w:rFonts w:ascii="Palatino Linotype" w:eastAsiaTheme="minorEastAsia" w:hAnsi="Palatino Linotype"/>
          <w:b/>
          <w:sz w:val="24"/>
          <w:lang w:val="es-ES_tradnl"/>
        </w:rPr>
        <w:t>/INFOEM/IP/RR/2023</w:t>
      </w:r>
      <w:r w:rsidRPr="00752B25">
        <w:rPr>
          <w:rFonts w:ascii="Palatino Linotype" w:eastAsiaTheme="minorEastAsia" w:hAnsi="Palatino Linotype"/>
          <w:sz w:val="24"/>
          <w:lang w:val="es-ES_tradnl"/>
        </w:rPr>
        <w:t xml:space="preserve">, por improcedente en términos de los artículos 191, fracción III y 192, fracción IV, de la Ley de Transparencia y Acceso a la Información Pública del Estado de México y Municipios, y en términos del Considerando </w:t>
      </w:r>
      <w:r w:rsidRPr="00752B25">
        <w:rPr>
          <w:rFonts w:ascii="Palatino Linotype" w:eastAsiaTheme="minorEastAsia" w:hAnsi="Palatino Linotype"/>
          <w:b/>
          <w:sz w:val="24"/>
          <w:lang w:val="es-ES_tradnl"/>
        </w:rPr>
        <w:t>TERCERO</w:t>
      </w:r>
      <w:r w:rsidRPr="00752B25">
        <w:rPr>
          <w:rFonts w:ascii="Palatino Linotype" w:eastAsiaTheme="minorEastAsia" w:hAnsi="Palatino Linotype"/>
          <w:sz w:val="24"/>
          <w:lang w:val="es-ES_tradnl"/>
        </w:rPr>
        <w:t xml:space="preserve"> de la presente resolución.</w:t>
      </w:r>
    </w:p>
    <w:p w:rsidR="00E47496" w:rsidRPr="00752B25" w:rsidRDefault="00E47496" w:rsidP="00E47496">
      <w:pPr>
        <w:spacing w:line="360" w:lineRule="auto"/>
        <w:jc w:val="both"/>
        <w:rPr>
          <w:rFonts w:ascii="Palatino Linotype" w:eastAsiaTheme="minorEastAsia" w:hAnsi="Palatino Linotype"/>
          <w:lang w:val="es-ES_tradnl"/>
        </w:rPr>
      </w:pPr>
    </w:p>
    <w:p w:rsidR="00E47496" w:rsidRPr="00752B25" w:rsidRDefault="00E47496" w:rsidP="00E47496">
      <w:pPr>
        <w:spacing w:line="360" w:lineRule="auto"/>
        <w:jc w:val="both"/>
        <w:rPr>
          <w:rFonts w:ascii="Palatino Linotype" w:hAnsi="Palatino Linotype"/>
          <w:sz w:val="24"/>
        </w:rPr>
      </w:pPr>
      <w:r w:rsidRPr="00752B25">
        <w:rPr>
          <w:rFonts w:ascii="Palatino Linotype" w:hAnsi="Palatino Linotype"/>
          <w:b/>
          <w:sz w:val="28"/>
        </w:rPr>
        <w:t>SEGUNDO.</w:t>
      </w:r>
      <w:r w:rsidRPr="00752B25">
        <w:rPr>
          <w:rFonts w:ascii="Palatino Linotype" w:hAnsi="Palatino Linotype" w:cs="Arial"/>
          <w:sz w:val="28"/>
        </w:rPr>
        <w:t xml:space="preserve"> </w:t>
      </w:r>
      <w:r w:rsidRPr="00752B25">
        <w:rPr>
          <w:rFonts w:ascii="Palatino Linotype" w:hAnsi="Palatino Linotype"/>
          <w:b/>
          <w:sz w:val="24"/>
        </w:rPr>
        <w:t>NOTIFÍQUESE</w:t>
      </w:r>
      <w:r w:rsidRPr="00752B25">
        <w:rPr>
          <w:rFonts w:ascii="Palatino Linotype" w:hAnsi="Palatino Linotype"/>
          <w:sz w:val="24"/>
        </w:rPr>
        <w:t xml:space="preserve"> vía Sistema de Acceso a la Información Mexiquense </w:t>
      </w:r>
      <w:r w:rsidRPr="00752B25">
        <w:rPr>
          <w:rFonts w:ascii="Palatino Linotype" w:hAnsi="Palatino Linotype"/>
          <w:b/>
          <w:sz w:val="24"/>
        </w:rPr>
        <w:t>(SAIMEX)</w:t>
      </w:r>
      <w:r w:rsidRPr="00752B25">
        <w:rPr>
          <w:rFonts w:ascii="Palatino Linotype" w:hAnsi="Palatino Linotype"/>
          <w:sz w:val="24"/>
        </w:rPr>
        <w:t xml:space="preserve">, la presente resolución al Titular de la Unidad de Transparencia del </w:t>
      </w:r>
      <w:r w:rsidRPr="00752B25">
        <w:rPr>
          <w:rFonts w:ascii="Palatino Linotype" w:hAnsi="Palatino Linotype"/>
          <w:b/>
          <w:sz w:val="24"/>
        </w:rPr>
        <w:t>Sujeto Obligado</w:t>
      </w:r>
      <w:r w:rsidRPr="00752B25">
        <w:rPr>
          <w:rFonts w:ascii="Palatino Linotype" w:hAnsi="Palatino Linotype"/>
          <w:sz w:val="24"/>
        </w:rPr>
        <w:t>.</w:t>
      </w:r>
    </w:p>
    <w:p w:rsidR="00E47496" w:rsidRPr="00752B25" w:rsidRDefault="00E47496" w:rsidP="00E47496">
      <w:pPr>
        <w:spacing w:line="360" w:lineRule="auto"/>
        <w:jc w:val="both"/>
        <w:rPr>
          <w:rFonts w:ascii="Palatino Linotype" w:hAnsi="Palatino Linotype"/>
        </w:rPr>
      </w:pPr>
    </w:p>
    <w:p w:rsidR="00E47496" w:rsidRPr="00752B25" w:rsidRDefault="00E47496" w:rsidP="00E47496">
      <w:pPr>
        <w:spacing w:line="360" w:lineRule="auto"/>
        <w:jc w:val="both"/>
        <w:rPr>
          <w:rFonts w:ascii="Palatino Linotype" w:hAnsi="Palatino Linotype"/>
        </w:rPr>
      </w:pPr>
      <w:r w:rsidRPr="00752B25">
        <w:rPr>
          <w:rFonts w:ascii="Palatino Linotype" w:hAnsi="Palatino Linotype" w:cs="Arial"/>
          <w:b/>
          <w:sz w:val="28"/>
        </w:rPr>
        <w:t xml:space="preserve">TERCERO. </w:t>
      </w:r>
      <w:r w:rsidRPr="00752B25">
        <w:rPr>
          <w:rFonts w:ascii="Palatino Linotype" w:hAnsi="Palatino Linotype"/>
          <w:b/>
          <w:sz w:val="24"/>
        </w:rPr>
        <w:t>NOTIFÍQUESE</w:t>
      </w:r>
      <w:r w:rsidRPr="00752B25">
        <w:rPr>
          <w:rFonts w:ascii="Palatino Linotype" w:hAnsi="Palatino Linotype"/>
          <w:sz w:val="24"/>
        </w:rPr>
        <w:t xml:space="preserve"> al </w:t>
      </w:r>
      <w:r w:rsidRPr="00752B25">
        <w:rPr>
          <w:rFonts w:ascii="Palatino Linotype" w:hAnsi="Palatino Linotype"/>
          <w:b/>
          <w:sz w:val="24"/>
        </w:rPr>
        <w:t xml:space="preserve">Recurrente </w:t>
      </w:r>
      <w:r w:rsidRPr="00752B25">
        <w:rPr>
          <w:rFonts w:ascii="Palatino Linotype" w:hAnsi="Palatino Linotype"/>
          <w:sz w:val="24"/>
        </w:rPr>
        <w:t xml:space="preserve">la presente resolución vía Sistema de Acceso a la Información Mexiquense </w:t>
      </w:r>
      <w:r w:rsidRPr="00752B25">
        <w:rPr>
          <w:rFonts w:ascii="Palatino Linotype" w:hAnsi="Palatino Linotype"/>
          <w:b/>
          <w:sz w:val="24"/>
        </w:rPr>
        <w:t>(SAIMEX)</w:t>
      </w:r>
      <w:r w:rsidR="00C23B61" w:rsidRPr="00752B25">
        <w:rPr>
          <w:rFonts w:ascii="Palatino Linotype" w:hAnsi="Palatino Linotype"/>
          <w:b/>
          <w:sz w:val="24"/>
        </w:rPr>
        <w:t xml:space="preserve"> y correo electrónico</w:t>
      </w:r>
      <w:r w:rsidRPr="00752B25">
        <w:rPr>
          <w:rFonts w:ascii="Palatino Linotype" w:hAnsi="Palatino Linotype"/>
          <w:sz w:val="24"/>
        </w:rPr>
        <w:t xml:space="preserve">, y </w:t>
      </w:r>
      <w:r w:rsidRPr="00752B25">
        <w:rPr>
          <w:rFonts w:ascii="Palatino Linotype" w:hAnsi="Palatino Linotype" w:cs="Arial"/>
          <w:sz w:val="24"/>
        </w:rPr>
        <w:t>hágase</w:t>
      </w:r>
      <w:r w:rsidRPr="00752B25">
        <w:rPr>
          <w:rFonts w:ascii="Palatino Linotype" w:hAnsi="Palatino Linotype"/>
          <w:sz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FE3398" w:rsidRPr="00752B25" w:rsidRDefault="00FE3398" w:rsidP="00FE3398">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rsidR="00FE3398" w:rsidRPr="007347EA" w:rsidRDefault="00FE3398" w:rsidP="007347EA">
      <w:pPr>
        <w:autoSpaceDE w:val="0"/>
        <w:autoSpaceDN w:val="0"/>
        <w:adjustRightInd w:val="0"/>
        <w:spacing w:line="360" w:lineRule="auto"/>
        <w:jc w:val="both"/>
        <w:rPr>
          <w:rFonts w:ascii="Palatino Linotype" w:hAnsi="Palatino Linotype" w:cs="Arial"/>
          <w:sz w:val="28"/>
        </w:rPr>
      </w:pPr>
      <w:r w:rsidRPr="00752B25">
        <w:rPr>
          <w:rFonts w:ascii="Palatino Linotype" w:hAnsi="Palatino Linotype" w:cs="Arial"/>
          <w:sz w:val="24"/>
        </w:rPr>
        <w:t>ASÍ LO ACORDÓ, POR UNANIMIDAD DE VOTOS, EL PLENO DEL</w:t>
      </w:r>
      <w:r w:rsidRPr="00752B2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752B25">
        <w:rPr>
          <w:rFonts w:ascii="Palatino Linotype" w:hAnsi="Palatino Linotype" w:cs="Arial"/>
          <w:sz w:val="24"/>
        </w:rPr>
        <w:t xml:space="preserve">, CONFORMADO POR LOS COMISIONADOS JOSÉ MARTÍNEZ VILCHIS, MARÍA DEL ROSARIO MEJÍA AYALA, SHARON CRISTINA MORALES MARTÍNEZ, LUIS GUSTAVO </w:t>
      </w:r>
      <w:r w:rsidRPr="00752B25">
        <w:rPr>
          <w:rFonts w:ascii="Palatino Linotype" w:hAnsi="Palatino Linotype" w:cs="Arial"/>
          <w:sz w:val="24"/>
        </w:rPr>
        <w:lastRenderedPageBreak/>
        <w:t xml:space="preserve">PARRA NORIEGA Y GUADALUPE RAMÍREZ PEÑA; EN LA TRIGÉSIMA </w:t>
      </w:r>
      <w:r w:rsidR="00240CB5" w:rsidRPr="00752B25">
        <w:rPr>
          <w:rFonts w:ascii="Palatino Linotype" w:hAnsi="Palatino Linotype" w:cs="Arial"/>
          <w:sz w:val="24"/>
        </w:rPr>
        <w:t>OCTAVA</w:t>
      </w:r>
      <w:r w:rsidR="00AE092C" w:rsidRPr="00752B25">
        <w:rPr>
          <w:rFonts w:ascii="Palatino Linotype" w:hAnsi="Palatino Linotype" w:cs="Arial"/>
          <w:sz w:val="24"/>
        </w:rPr>
        <w:t xml:space="preserve"> SESIÓN ORDINARIA CELEBRADA EL VEINTICINCO</w:t>
      </w:r>
      <w:r w:rsidRPr="00752B25">
        <w:rPr>
          <w:rFonts w:ascii="Palatino Linotype" w:hAnsi="Palatino Linotype" w:cs="Arial"/>
          <w:sz w:val="24"/>
        </w:rPr>
        <w:t xml:space="preserve"> DE OCTUBRE DE DOS MIL VEINTITRÉS, ANTE EL SECRETARIO TÉCNICO DEL PLENO, ALEXIS TAPIA RAMÍREZ. -</w:t>
      </w:r>
      <w:r w:rsidR="007347EA" w:rsidRPr="00752B25">
        <w:rPr>
          <w:rFonts w:ascii="Palatino Linotype" w:hAnsi="Palatino Linotype" w:cs="Arial"/>
          <w:sz w:val="24"/>
        </w:rPr>
        <w:t>------------------------------------------------------------------------------------------------------------------------------------------------------------------------------------------------------------------------------------------------------------------------------------------------------------------------------------------------------------------------------------------------------------------------------------------------------------------------------------------------------------------------------------------------------------------------------------------------------------------------------------------------------------------------------------------------------------------------------------------------------------------------------------------------------------------------------------------------------------------------------------------------------------------------------------------------------------------------------------------------------------------------------------------------------------------------------------------------------------------------------------------------------------------------------------------------------------------------------------------------------------------------------------------------------------------------------------------------------------------------------------------------------------------------------------------------------------------------------------------------------------------------------------------------------------------------------------------------------------------------------------------------------------------------------------------------------------------------------------------------------------------------------------------------------------------------------------------------------------------------------------------------------------------------------------------------------------------------------------------------------------------------------------------------------------------------------------------------------------------------------------------------------------------------------------------------------------------------------------------------------------------------------------------------------------------------------------</w:t>
      </w:r>
      <w:r w:rsidRPr="00752B25">
        <w:rPr>
          <w:rFonts w:ascii="Palatino Linotype" w:hAnsi="Palatino Linotype"/>
          <w:bCs/>
          <w:sz w:val="16"/>
          <w:szCs w:val="18"/>
        </w:rPr>
        <w:t>CCR/LMST</w:t>
      </w:r>
      <w:bookmarkStart w:id="0" w:name="_GoBack"/>
      <w:bookmarkEnd w:id="0"/>
    </w:p>
    <w:p w:rsidR="00FE3398" w:rsidRDefault="00FE3398" w:rsidP="00FE3398"/>
    <w:p w:rsidR="00FE3398" w:rsidRDefault="00FE3398" w:rsidP="00FE3398"/>
    <w:p w:rsidR="00FE3398" w:rsidRDefault="00FE3398" w:rsidP="00FE3398"/>
    <w:p w:rsidR="00FE3398" w:rsidRDefault="00FE3398" w:rsidP="00FE3398"/>
    <w:p w:rsidR="00FE3398" w:rsidRDefault="00FE3398" w:rsidP="00FE3398"/>
    <w:p w:rsidR="00FE3398" w:rsidRDefault="00FE3398" w:rsidP="00FE3398"/>
    <w:p w:rsidR="00FE3398" w:rsidRDefault="00FE3398" w:rsidP="00FE3398"/>
    <w:p w:rsidR="00FE3398" w:rsidRDefault="00FE3398" w:rsidP="00FE3398"/>
    <w:p w:rsidR="00FE3398" w:rsidRDefault="00FE3398" w:rsidP="00FE3398"/>
    <w:p w:rsidR="00FE3398" w:rsidRDefault="00FE3398" w:rsidP="00FE3398"/>
    <w:p w:rsidR="009122D9" w:rsidRDefault="009122D9"/>
    <w:sectPr w:rsidR="009122D9" w:rsidSect="00A63B5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B59" w:rsidRDefault="00A63B59" w:rsidP="00FE3398">
      <w:pPr>
        <w:spacing w:after="0" w:line="240" w:lineRule="auto"/>
      </w:pPr>
      <w:r>
        <w:separator/>
      </w:r>
    </w:p>
  </w:endnote>
  <w:endnote w:type="continuationSeparator" w:id="0">
    <w:p w:rsidR="00A63B59" w:rsidRDefault="00A63B59" w:rsidP="00FE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59" w:rsidRPr="000B69FA" w:rsidRDefault="00A63B59" w:rsidP="00A63B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2B2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2B25">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59" w:rsidRPr="000B69FA" w:rsidRDefault="00A63B59" w:rsidP="00A63B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2B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2B25">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B59" w:rsidRDefault="00A63B59" w:rsidP="00FE3398">
      <w:pPr>
        <w:spacing w:after="0" w:line="240" w:lineRule="auto"/>
      </w:pPr>
      <w:r>
        <w:separator/>
      </w:r>
    </w:p>
  </w:footnote>
  <w:footnote w:type="continuationSeparator" w:id="0">
    <w:p w:rsidR="00A63B59" w:rsidRDefault="00A63B59" w:rsidP="00FE3398">
      <w:pPr>
        <w:spacing w:after="0" w:line="240" w:lineRule="auto"/>
      </w:pPr>
      <w:r>
        <w:continuationSeparator/>
      </w:r>
    </w:p>
  </w:footnote>
  <w:footnote w:id="1">
    <w:p w:rsidR="00E47496" w:rsidRPr="00911081" w:rsidRDefault="00E47496" w:rsidP="00E47496">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47496" w:rsidRPr="00911081" w:rsidRDefault="00E47496" w:rsidP="00E4749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59" w:rsidRDefault="00A63B59">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8F88297" wp14:editId="10B6A9FC">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A63B59" w:rsidTr="00A63B59">
      <w:trPr>
        <w:trHeight w:val="227"/>
      </w:trPr>
      <w:tc>
        <w:tcPr>
          <w:tcW w:w="5529" w:type="dxa"/>
          <w:hideMark/>
        </w:tcPr>
        <w:p w:rsidR="00A63B59" w:rsidRDefault="00A63B59" w:rsidP="00A63B5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63B59" w:rsidRPr="00B4142F" w:rsidRDefault="00A63B59" w:rsidP="00A63B5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E3398">
            <w:rPr>
              <w:rFonts w:ascii="Palatino Linotype" w:hAnsi="Palatino Linotype" w:cs="Arial"/>
              <w:bCs/>
              <w:sz w:val="24"/>
              <w:lang w:eastAsia="es-MX"/>
            </w:rPr>
            <w:t>4020</w:t>
          </w:r>
          <w:r>
            <w:rPr>
              <w:rFonts w:ascii="Palatino Linotype" w:hAnsi="Palatino Linotype" w:cs="Arial"/>
              <w:bCs/>
              <w:sz w:val="24"/>
              <w:lang w:eastAsia="es-MX"/>
            </w:rPr>
            <w:t>/INFOEM/IP/RR/2023</w:t>
          </w:r>
        </w:p>
      </w:tc>
    </w:tr>
    <w:tr w:rsidR="00A63B59" w:rsidTr="00A63B59">
      <w:trPr>
        <w:trHeight w:val="242"/>
      </w:trPr>
      <w:tc>
        <w:tcPr>
          <w:tcW w:w="5529" w:type="dxa"/>
          <w:hideMark/>
        </w:tcPr>
        <w:p w:rsidR="00A63B59" w:rsidRDefault="00A63B59" w:rsidP="00A63B5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63B59" w:rsidRPr="00F06FED" w:rsidRDefault="00A63B59" w:rsidP="00FE339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sidR="00FE3398">
            <w:rPr>
              <w:rFonts w:ascii="Palatino Linotype" w:hAnsi="Palatino Linotype" w:cs="Arial"/>
              <w:szCs w:val="20"/>
            </w:rPr>
            <w:t>Toluca</w:t>
          </w:r>
        </w:p>
      </w:tc>
    </w:tr>
    <w:tr w:rsidR="00A63B59" w:rsidTr="00A63B59">
      <w:trPr>
        <w:trHeight w:val="342"/>
      </w:trPr>
      <w:tc>
        <w:tcPr>
          <w:tcW w:w="5529" w:type="dxa"/>
          <w:hideMark/>
        </w:tcPr>
        <w:p w:rsidR="00A63B59" w:rsidRDefault="00A63B59" w:rsidP="00A63B5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A63B59" w:rsidRDefault="00A63B59" w:rsidP="00A63B59">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A63B59" w:rsidRDefault="00A63B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63B59" w:rsidTr="00A63B59">
      <w:trPr>
        <w:trHeight w:val="227"/>
      </w:trPr>
      <w:tc>
        <w:tcPr>
          <w:tcW w:w="5529" w:type="dxa"/>
          <w:hideMark/>
        </w:tcPr>
        <w:p w:rsidR="00A63B59" w:rsidRDefault="00A63B59" w:rsidP="00A63B5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63B59" w:rsidRPr="00B4142F" w:rsidRDefault="00A63B59" w:rsidP="00A63B5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E3398">
            <w:rPr>
              <w:rFonts w:ascii="Palatino Linotype" w:hAnsi="Palatino Linotype" w:cs="Arial"/>
              <w:bCs/>
              <w:sz w:val="24"/>
              <w:lang w:eastAsia="es-MX"/>
            </w:rPr>
            <w:t>4020</w:t>
          </w:r>
          <w:r>
            <w:rPr>
              <w:rFonts w:ascii="Palatino Linotype" w:hAnsi="Palatino Linotype" w:cs="Arial"/>
              <w:bCs/>
              <w:sz w:val="24"/>
              <w:lang w:eastAsia="es-MX"/>
            </w:rPr>
            <w:t>/INFOEM/IP/RR/2023</w:t>
          </w:r>
        </w:p>
      </w:tc>
    </w:tr>
    <w:tr w:rsidR="00A63B59" w:rsidTr="00A63B59">
      <w:trPr>
        <w:trHeight w:val="196"/>
      </w:trPr>
      <w:tc>
        <w:tcPr>
          <w:tcW w:w="5529" w:type="dxa"/>
          <w:hideMark/>
        </w:tcPr>
        <w:p w:rsidR="00A63B59" w:rsidRDefault="00A63B59" w:rsidP="00A63B5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63B59" w:rsidRPr="00F06FED" w:rsidRDefault="00A3565C" w:rsidP="00A63B59">
          <w:pPr>
            <w:spacing w:after="120" w:line="256" w:lineRule="auto"/>
            <w:ind w:left="639" w:right="214"/>
            <w:jc w:val="both"/>
            <w:rPr>
              <w:rFonts w:ascii="Palatino Linotype" w:hAnsi="Palatino Linotype" w:cs="Arial"/>
            </w:rPr>
          </w:pPr>
          <w:r>
            <w:rPr>
              <w:rFonts w:ascii="Palatino Linotype" w:hAnsi="Palatino Linotype" w:cs="Arial"/>
            </w:rPr>
            <w:t>XXXXXXX</w:t>
          </w:r>
        </w:p>
      </w:tc>
    </w:tr>
    <w:tr w:rsidR="00A63B59" w:rsidTr="00A63B59">
      <w:trPr>
        <w:trHeight w:val="242"/>
      </w:trPr>
      <w:tc>
        <w:tcPr>
          <w:tcW w:w="5529" w:type="dxa"/>
          <w:hideMark/>
        </w:tcPr>
        <w:p w:rsidR="00A63B59" w:rsidRDefault="00A63B59" w:rsidP="00A63B5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63B59" w:rsidRDefault="00A63B59" w:rsidP="00FE339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sidR="00FE3398">
            <w:rPr>
              <w:rFonts w:ascii="Palatino Linotype" w:hAnsi="Palatino Linotype" w:cs="Arial"/>
              <w:szCs w:val="20"/>
            </w:rPr>
            <w:t>Toluca</w:t>
          </w:r>
        </w:p>
      </w:tc>
    </w:tr>
    <w:tr w:rsidR="00A63B59" w:rsidTr="00A63B59">
      <w:trPr>
        <w:trHeight w:val="342"/>
      </w:trPr>
      <w:tc>
        <w:tcPr>
          <w:tcW w:w="5529" w:type="dxa"/>
          <w:hideMark/>
        </w:tcPr>
        <w:p w:rsidR="00A63B59" w:rsidRDefault="00A63B59" w:rsidP="00A63B5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A63B59" w:rsidRDefault="00A63B59" w:rsidP="00A63B59">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A63B59" w:rsidRDefault="00A63B5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A3D4D4" wp14:editId="0A28B045">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D167CF"/>
    <w:multiLevelType w:val="hybridMultilevel"/>
    <w:tmpl w:val="0932222C"/>
    <w:lvl w:ilvl="0" w:tplc="81F8841E">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53A60F5"/>
    <w:multiLevelType w:val="hybridMultilevel"/>
    <w:tmpl w:val="039AA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37C664DD"/>
    <w:multiLevelType w:val="hybridMultilevel"/>
    <w:tmpl w:val="9436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2068B"/>
    <w:multiLevelType w:val="hybridMultilevel"/>
    <w:tmpl w:val="865AA3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9"/>
  </w:num>
  <w:num w:numId="5">
    <w:abstractNumId w:val="6"/>
  </w:num>
  <w:num w:numId="6">
    <w:abstractNumId w:val="5"/>
  </w:num>
  <w:num w:numId="7">
    <w:abstractNumId w:val="2"/>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8"/>
    <w:rsid w:val="000D60ED"/>
    <w:rsid w:val="00240CB5"/>
    <w:rsid w:val="002D1974"/>
    <w:rsid w:val="00312E86"/>
    <w:rsid w:val="0037359E"/>
    <w:rsid w:val="004B45F6"/>
    <w:rsid w:val="0057519B"/>
    <w:rsid w:val="006972E0"/>
    <w:rsid w:val="006A6AE8"/>
    <w:rsid w:val="007347EA"/>
    <w:rsid w:val="00752B25"/>
    <w:rsid w:val="008B2A9D"/>
    <w:rsid w:val="009122D9"/>
    <w:rsid w:val="00935118"/>
    <w:rsid w:val="00A12746"/>
    <w:rsid w:val="00A3565C"/>
    <w:rsid w:val="00A63B59"/>
    <w:rsid w:val="00AA0463"/>
    <w:rsid w:val="00AE092C"/>
    <w:rsid w:val="00C23B61"/>
    <w:rsid w:val="00E47496"/>
    <w:rsid w:val="00FE33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90F7D-466F-4D19-97C1-CC31CB2A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3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3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E339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E33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E339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339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E339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E339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E339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E3398"/>
    <w:rPr>
      <w:color w:val="0563C1" w:themeColor="hyperlink"/>
      <w:u w:val="single"/>
    </w:rPr>
  </w:style>
  <w:style w:type="paragraph" w:styleId="Sinespaciado">
    <w:name w:val="No Spacing"/>
    <w:aliases w:val="Francesa,INAI"/>
    <w:link w:val="SinespaciadoCar"/>
    <w:uiPriority w:val="1"/>
    <w:qFormat/>
    <w:rsid w:val="00FE339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E3398"/>
    <w:rPr>
      <w:rFonts w:ascii="Times New Roman" w:eastAsia="Times New Roman" w:hAnsi="Times New Roman" w:cs="Times New Roman"/>
      <w:sz w:val="24"/>
      <w:szCs w:val="24"/>
      <w:lang w:eastAsia="es-ES"/>
    </w:rPr>
  </w:style>
  <w:style w:type="paragraph" w:customStyle="1" w:styleId="infoemcitas">
    <w:name w:val="infoem citas"/>
    <w:basedOn w:val="Normal"/>
    <w:qFormat/>
    <w:rsid w:val="00FE3398"/>
    <w:pPr>
      <w:spacing w:before="240" w:line="360" w:lineRule="auto"/>
      <w:ind w:left="851" w:right="851"/>
      <w:jc w:val="both"/>
    </w:pPr>
    <w:rPr>
      <w:rFonts w:ascii="Palatino Linotype" w:hAnsi="Palatino Linotype"/>
      <w:i/>
    </w:rPr>
  </w:style>
  <w:style w:type="paragraph" w:customStyle="1" w:styleId="INFOEM">
    <w:name w:val="INFOEM"/>
    <w:basedOn w:val="Normal"/>
    <w:qFormat/>
    <w:rsid w:val="00FE3398"/>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FE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E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30</Pages>
  <Words>6306</Words>
  <Characters>34688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Cuenta Microsoft</cp:lastModifiedBy>
  <cp:revision>12</cp:revision>
  <dcterms:created xsi:type="dcterms:W3CDTF">2023-10-16T19:23:00Z</dcterms:created>
  <dcterms:modified xsi:type="dcterms:W3CDTF">2023-11-08T20:32:00Z</dcterms:modified>
</cp:coreProperties>
</file>