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14542452"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D0468F" w:rsidRPr="001B7D71">
        <w:rPr>
          <w:rFonts w:ascii="Palatino Linotype" w:eastAsia="Palatino Linotype" w:hAnsi="Palatino Linotype" w:cs="Palatino Linotype"/>
        </w:rPr>
        <w:t xml:space="preserve">del </w:t>
      </w:r>
      <w:r w:rsidR="00EA5D0C" w:rsidRPr="001B7D71">
        <w:rPr>
          <w:rFonts w:ascii="Palatino Linotype" w:eastAsia="Palatino Linotype" w:hAnsi="Palatino Linotype" w:cs="Palatino Linotype"/>
        </w:rPr>
        <w:t>veintisiete</w:t>
      </w:r>
      <w:r w:rsidR="00D0468F" w:rsidRPr="001B7D71">
        <w:rPr>
          <w:rFonts w:ascii="Palatino Linotype" w:eastAsia="Palatino Linotype" w:hAnsi="Palatino Linotype" w:cs="Palatino Linotype"/>
        </w:rPr>
        <w:t xml:space="preserve"> de</w:t>
      </w:r>
      <w:r w:rsidR="00216C09" w:rsidRPr="001B7D71">
        <w:rPr>
          <w:rFonts w:ascii="Palatino Linotype" w:eastAsia="Palatino Linotype" w:hAnsi="Palatino Linotype" w:cs="Palatino Linotype"/>
        </w:rPr>
        <w:t xml:space="preserve"> </w:t>
      </w:r>
      <w:r w:rsidR="00EA5D0C" w:rsidRPr="001B7D71">
        <w:rPr>
          <w:rFonts w:ascii="Palatino Linotype" w:eastAsia="Palatino Linotype" w:hAnsi="Palatino Linotype" w:cs="Palatino Linotype"/>
        </w:rPr>
        <w:t>septiembre</w:t>
      </w:r>
      <w:r w:rsidR="00F56B9C"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rPr>
        <w:t xml:space="preserve">de dos mil veintitrés. </w:t>
      </w:r>
    </w:p>
    <w:p w14:paraId="79DEDB55" w14:textId="77777777" w:rsidR="004E16BC" w:rsidRPr="001B7D71" w:rsidRDefault="004E16BC" w:rsidP="001B7D71">
      <w:pPr>
        <w:spacing w:line="360" w:lineRule="auto"/>
        <w:jc w:val="both"/>
        <w:rPr>
          <w:rFonts w:ascii="Palatino Linotype" w:eastAsia="Palatino Linotype" w:hAnsi="Palatino Linotype" w:cs="Palatino Linotype"/>
        </w:rPr>
      </w:pPr>
    </w:p>
    <w:p w14:paraId="759139DF" w14:textId="0FC5B42F"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VISTO</w:t>
      </w:r>
      <w:r w:rsidRPr="001B7D71">
        <w:rPr>
          <w:rFonts w:ascii="Palatino Linotype" w:eastAsia="Palatino Linotype" w:hAnsi="Palatino Linotype" w:cs="Palatino Linotype"/>
        </w:rPr>
        <w:t xml:space="preserve"> el expediente formado con motivo del Recurso de Revisión </w:t>
      </w:r>
      <w:r w:rsidR="00853DEF" w:rsidRPr="001B7D71">
        <w:rPr>
          <w:rFonts w:ascii="Palatino Linotype" w:eastAsia="Palatino Linotype" w:hAnsi="Palatino Linotype" w:cs="Palatino Linotype"/>
          <w:b/>
        </w:rPr>
        <w:t>01427</w:t>
      </w:r>
      <w:r w:rsidR="00251501" w:rsidRPr="001B7D71">
        <w:rPr>
          <w:rFonts w:ascii="Palatino Linotype" w:eastAsia="Palatino Linotype" w:hAnsi="Palatino Linotype" w:cs="Palatino Linotype"/>
          <w:b/>
        </w:rPr>
        <w:t>/INFOEM/IP/RR/2023</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 xml:space="preserve">promovido por </w:t>
      </w:r>
      <w:bookmarkStart w:id="0" w:name="_GoBack"/>
      <w:r w:rsidR="00394EF7">
        <w:rPr>
          <w:rFonts w:ascii="Palatino Linotype" w:eastAsia="Palatino Linotype" w:hAnsi="Palatino Linotype" w:cs="Palatino Linotype"/>
          <w:b/>
          <w:bCs/>
        </w:rPr>
        <w:t xml:space="preserve">XXXXXX </w:t>
      </w:r>
      <w:proofErr w:type="spellStart"/>
      <w:r w:rsidR="00394EF7">
        <w:rPr>
          <w:rFonts w:ascii="Palatino Linotype" w:eastAsia="Palatino Linotype" w:hAnsi="Palatino Linotype" w:cs="Palatino Linotype"/>
          <w:b/>
          <w:bCs/>
        </w:rPr>
        <w:t>XXXXXX</w:t>
      </w:r>
      <w:bookmarkEnd w:id="0"/>
      <w:proofErr w:type="spellEnd"/>
      <w:r w:rsidRPr="001B7D71">
        <w:rPr>
          <w:rFonts w:ascii="Palatino Linotype" w:eastAsia="Palatino Linotype" w:hAnsi="Palatino Linotype" w:cs="Palatino Linotype"/>
        </w:rPr>
        <w:t xml:space="preserve">, a quien en lo sucesivo se le </w:t>
      </w:r>
      <w:r w:rsidR="00251501" w:rsidRPr="001B7D71">
        <w:rPr>
          <w:rFonts w:ascii="Palatino Linotype" w:eastAsia="Palatino Linotype" w:hAnsi="Palatino Linotype" w:cs="Palatino Linotype"/>
        </w:rPr>
        <w:t>denominará</w:t>
      </w:r>
      <w:r w:rsidRPr="001B7D71">
        <w:rPr>
          <w:rFonts w:ascii="Palatino Linotype" w:eastAsia="Palatino Linotype" w:hAnsi="Palatino Linotype" w:cs="Palatino Linotype"/>
        </w:rPr>
        <w:t xml:space="preserv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b/>
        </w:rPr>
        <w:t>,</w:t>
      </w:r>
      <w:r w:rsidRPr="001B7D71">
        <w:rPr>
          <w:rFonts w:ascii="Palatino Linotype" w:eastAsia="Palatino Linotype" w:hAnsi="Palatino Linotype" w:cs="Palatino Linotype"/>
        </w:rPr>
        <w:t xml:space="preserve"> en contra de la respuesta del </w:t>
      </w:r>
      <w:r w:rsidR="00F56B9C" w:rsidRPr="001B7D71">
        <w:rPr>
          <w:rFonts w:ascii="Palatino Linotype" w:eastAsia="Palatino Linotype" w:hAnsi="Palatino Linotype" w:cs="Palatino Linotype"/>
          <w:b/>
        </w:rPr>
        <w:t xml:space="preserve">Ayuntamiento de </w:t>
      </w:r>
      <w:proofErr w:type="spellStart"/>
      <w:r w:rsidR="00853DEF" w:rsidRPr="001B7D71">
        <w:rPr>
          <w:rFonts w:ascii="Palatino Linotype" w:eastAsia="Palatino Linotype" w:hAnsi="Palatino Linotype" w:cs="Palatino Linotype"/>
          <w:b/>
        </w:rPr>
        <w:t>Tlalmanalco</w:t>
      </w:r>
      <w:proofErr w:type="spellEnd"/>
      <w:r w:rsidR="00F56B9C" w:rsidRPr="001B7D71">
        <w:rPr>
          <w:rFonts w:ascii="Palatino Linotype" w:eastAsia="Palatino Linotype" w:hAnsi="Palatino Linotype" w:cs="Palatino Linotype"/>
          <w:b/>
        </w:rPr>
        <w:t xml:space="preserve"> </w:t>
      </w:r>
      <w:r w:rsidR="00251501" w:rsidRPr="001B7D71">
        <w:rPr>
          <w:rFonts w:ascii="Palatino Linotype" w:eastAsia="Palatino Linotype" w:hAnsi="Palatino Linotype" w:cs="Palatino Linotype"/>
        </w:rPr>
        <w:t>que</w:t>
      </w:r>
      <w:r w:rsidR="00251501"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 xml:space="preserve">en lo subsecuente se le denominará </w:t>
      </w:r>
      <w:r w:rsidRPr="001B7D71">
        <w:rPr>
          <w:rFonts w:ascii="Palatino Linotype" w:eastAsia="Palatino Linotype" w:hAnsi="Palatino Linotype" w:cs="Palatino Linotype"/>
          <w:b/>
        </w:rPr>
        <w:t xml:space="preserve">EL SUJETO OBLIGADO, </w:t>
      </w:r>
      <w:r w:rsidRPr="001B7D71">
        <w:rPr>
          <w:rFonts w:ascii="Palatino Linotype" w:eastAsia="Palatino Linotype" w:hAnsi="Palatino Linotype" w:cs="Palatino Linotype"/>
        </w:rPr>
        <w:t>se procede a dictar la presente resolución con base en lo siguiente:</w:t>
      </w:r>
    </w:p>
    <w:p w14:paraId="5F6612BA" w14:textId="77777777" w:rsidR="004E16BC" w:rsidRPr="001B7D71" w:rsidRDefault="004E16BC" w:rsidP="001B7D71">
      <w:pPr>
        <w:spacing w:line="360" w:lineRule="auto"/>
        <w:jc w:val="both"/>
        <w:rPr>
          <w:rFonts w:ascii="Palatino Linotype" w:eastAsia="Palatino Linotype" w:hAnsi="Palatino Linotype" w:cs="Palatino Linotype"/>
          <w:b/>
        </w:rPr>
      </w:pPr>
    </w:p>
    <w:p w14:paraId="69E94701" w14:textId="77777777" w:rsidR="004E16BC" w:rsidRPr="001B7D71" w:rsidRDefault="000863AA" w:rsidP="001B7D71">
      <w:pPr>
        <w:jc w:val="center"/>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A</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N</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T</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E</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C</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E</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D</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E</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N</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T</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E</w:t>
      </w:r>
      <w:r w:rsidR="0025150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S</w:t>
      </w:r>
    </w:p>
    <w:p w14:paraId="3555DE9C" w14:textId="77777777" w:rsidR="004E16BC" w:rsidRPr="001B7D71" w:rsidRDefault="004E16BC" w:rsidP="001B7D71">
      <w:pPr>
        <w:rPr>
          <w:rFonts w:ascii="Palatino Linotype" w:eastAsia="Palatino Linotype" w:hAnsi="Palatino Linotype" w:cs="Palatino Linotype"/>
          <w:b/>
        </w:rPr>
      </w:pPr>
    </w:p>
    <w:p w14:paraId="3A49DA11" w14:textId="77777777" w:rsidR="004E16BC" w:rsidRPr="001B7D71" w:rsidRDefault="000863AA"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I. De la Solicitud de Información</w:t>
      </w:r>
    </w:p>
    <w:p w14:paraId="3E3F9E62" w14:textId="7E540BE7" w:rsidR="004E16BC" w:rsidRPr="001B7D71" w:rsidRDefault="000863AA" w:rsidP="001B7D71">
      <w:pPr>
        <w:spacing w:line="360" w:lineRule="auto"/>
        <w:jc w:val="both"/>
        <w:rPr>
          <w:rFonts w:ascii="Palatino Linotype" w:eastAsia="Palatino Linotype" w:hAnsi="Palatino Linotype" w:cs="Palatino Linotype"/>
        </w:rPr>
      </w:pPr>
      <w:bookmarkStart w:id="1" w:name="_heading=h.ifuj3wtxm21l" w:colFirst="0" w:colLast="0"/>
      <w:bookmarkEnd w:id="1"/>
      <w:r w:rsidRPr="001B7D71">
        <w:rPr>
          <w:rFonts w:ascii="Palatino Linotype" w:eastAsia="Palatino Linotype" w:hAnsi="Palatino Linotype" w:cs="Palatino Linotype"/>
        </w:rPr>
        <w:t xml:space="preserve">El </w:t>
      </w:r>
      <w:r w:rsidR="00CC5D85" w:rsidRPr="001B7D71">
        <w:rPr>
          <w:rFonts w:ascii="Palatino Linotype" w:eastAsia="Palatino Linotype" w:hAnsi="Palatino Linotype" w:cs="Palatino Linotype"/>
          <w:b/>
        </w:rPr>
        <w:t>treinta de enero de do</w:t>
      </w:r>
      <w:r w:rsidRPr="001B7D71">
        <w:rPr>
          <w:rFonts w:ascii="Palatino Linotype" w:eastAsia="Palatino Linotype" w:hAnsi="Palatino Linotype" w:cs="Palatino Linotype"/>
          <w:b/>
        </w:rPr>
        <w:t xml:space="preserve">s mil </w:t>
      </w:r>
      <w:r w:rsidR="00251501" w:rsidRPr="001B7D71">
        <w:rPr>
          <w:rFonts w:ascii="Palatino Linotype" w:eastAsia="Palatino Linotype" w:hAnsi="Palatino Linotype" w:cs="Palatino Linotype"/>
          <w:b/>
        </w:rPr>
        <w:t>veintitrés</w:t>
      </w:r>
      <w:r w:rsidRPr="001B7D71">
        <w:rPr>
          <w:rFonts w:ascii="Palatino Linotype" w:eastAsia="Palatino Linotype" w:hAnsi="Palatino Linotype" w:cs="Palatino Linotype"/>
        </w:rPr>
        <w:t xml:space="preserv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rPr>
        <w:t xml:space="preserve"> presentó a través del Sistema de Acceso a la Información Mexiquense, en lo subsecuente </w:t>
      </w:r>
      <w:r w:rsidRPr="001B7D71">
        <w:rPr>
          <w:rFonts w:ascii="Palatino Linotype" w:eastAsia="Palatino Linotype" w:hAnsi="Palatino Linotype" w:cs="Palatino Linotype"/>
          <w:b/>
        </w:rPr>
        <w:t>EL SAIMEX</w:t>
      </w:r>
      <w:r w:rsidRPr="001B7D71">
        <w:rPr>
          <w:rFonts w:ascii="Palatino Linotype" w:eastAsia="Palatino Linotype" w:hAnsi="Palatino Linotype" w:cs="Palatino Linotype"/>
        </w:rPr>
        <w:t xml:space="preserve"> ante </w:t>
      </w:r>
      <w:r w:rsidRPr="001B7D71">
        <w:rPr>
          <w:rFonts w:ascii="Palatino Linotype" w:eastAsia="Palatino Linotype" w:hAnsi="Palatino Linotype" w:cs="Palatino Linotype"/>
          <w:b/>
        </w:rPr>
        <w:t>EL SUJETO OBLIGADO</w:t>
      </w:r>
      <w:r w:rsidRPr="001B7D71">
        <w:rPr>
          <w:rFonts w:ascii="Palatino Linotype" w:eastAsia="Palatino Linotype" w:hAnsi="Palatino Linotype" w:cs="Palatino Linotype"/>
        </w:rPr>
        <w:t xml:space="preserve">, la solicitud de acceso a la información pública, a la que se le asignó el número de expediente </w:t>
      </w:r>
      <w:r w:rsidR="00CC5D85" w:rsidRPr="001B7D71">
        <w:rPr>
          <w:rFonts w:ascii="Palatino Linotype" w:eastAsia="Palatino Linotype" w:hAnsi="Palatino Linotype" w:cs="Palatino Linotype"/>
          <w:b/>
        </w:rPr>
        <w:t xml:space="preserve">00010/TLALMANA/IP/2023 </w:t>
      </w:r>
      <w:r w:rsidR="001E390B" w:rsidRPr="001B7D71">
        <w:rPr>
          <w:rFonts w:ascii="Palatino Linotype" w:eastAsia="Palatino Linotype" w:hAnsi="Palatino Linotype" w:cs="Palatino Linotype"/>
        </w:rPr>
        <w:t>en la que se</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requirió, lo siguiente:</w:t>
      </w:r>
    </w:p>
    <w:p w14:paraId="455B04B9" w14:textId="5D317566" w:rsidR="004E16BC" w:rsidRPr="001B7D71" w:rsidRDefault="000863AA" w:rsidP="001B7D71">
      <w:pPr>
        <w:ind w:left="850" w:right="899"/>
        <w:jc w:val="both"/>
        <w:rPr>
          <w:rFonts w:ascii="Palatino Linotype" w:eastAsia="Palatino Linotype" w:hAnsi="Palatino Linotype" w:cs="Palatino Linotype"/>
          <w:i/>
        </w:rPr>
      </w:pPr>
      <w:bookmarkStart w:id="2" w:name="_heading=h.gbzlpjcyq6ez" w:colFirst="0" w:colLast="0"/>
      <w:bookmarkEnd w:id="2"/>
      <w:r w:rsidRPr="001B7D71">
        <w:rPr>
          <w:rFonts w:ascii="Palatino Linotype" w:eastAsia="Palatino Linotype" w:hAnsi="Palatino Linotype" w:cs="Palatino Linotype"/>
          <w:i/>
        </w:rPr>
        <w:t>“</w:t>
      </w:r>
      <w:r w:rsidR="00CC5D85" w:rsidRPr="001B7D71">
        <w:rPr>
          <w:rFonts w:ascii="Palatino Linotype" w:eastAsia="Palatino Linotype" w:hAnsi="Palatino Linotype" w:cs="Palatino Linotype"/>
          <w:i/>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w:t>
      </w:r>
      <w:r w:rsidR="00CC5D85" w:rsidRPr="001B7D71">
        <w:rPr>
          <w:rFonts w:ascii="Palatino Linotype" w:eastAsia="Palatino Linotype" w:hAnsi="Palatino Linotype" w:cs="Palatino Linotype"/>
          <w:i/>
        </w:rPr>
        <w:lastRenderedPageBreak/>
        <w:t xml:space="preserve">información para que se haga una búsqueda de manera exhaustiva, desglosada, clara y detallada así como su entrega en versión publica y en formato PDF así como su entrega en versión publica y en formato PDF. </w:t>
      </w:r>
      <w:proofErr w:type="gramStart"/>
      <w:r w:rsidR="00CC5D85" w:rsidRPr="001B7D71">
        <w:rPr>
          <w:rFonts w:ascii="Palatino Linotype" w:eastAsia="Palatino Linotype" w:hAnsi="Palatino Linotype" w:cs="Palatino Linotype"/>
          <w:i/>
        </w:rPr>
        <w:t>así</w:t>
      </w:r>
      <w:proofErr w:type="gramEnd"/>
      <w:r w:rsidR="00CC5D85" w:rsidRPr="001B7D71">
        <w:rPr>
          <w:rFonts w:ascii="Palatino Linotype" w:eastAsia="Palatino Linotype" w:hAnsi="Palatino Linotype" w:cs="Palatino Linotype"/>
          <w:i/>
        </w:rPr>
        <w:t xml:space="preserve"> como </w:t>
      </w:r>
      <w:r w:rsidR="00CC5D85" w:rsidRPr="001B7D71">
        <w:rPr>
          <w:rFonts w:ascii="Palatino Linotype" w:eastAsia="Palatino Linotype" w:hAnsi="Palatino Linotype" w:cs="Palatino Linotype"/>
          <w:b/>
          <w:i/>
        </w:rPr>
        <w:t>los contratos correspondientes</w:t>
      </w:r>
      <w:r w:rsidR="00CC5D85" w:rsidRPr="001B7D71">
        <w:rPr>
          <w:rFonts w:ascii="Palatino Linotype" w:eastAsia="Palatino Linotype" w:hAnsi="Palatino Linotype" w:cs="Palatino Linotype"/>
          <w:i/>
        </w:rPr>
        <w:t xml:space="preserve">, de conformidad al dispuesto en la Ley de Contratación Pública del Estado de México y Municipios, Solicito los costos totales (IVA incluido) en moneda nacional así como su entrega en versión pública de los </w:t>
      </w:r>
      <w:r w:rsidR="00CC5D85" w:rsidRPr="001B7D71">
        <w:rPr>
          <w:rFonts w:ascii="Palatino Linotype" w:eastAsia="Palatino Linotype" w:hAnsi="Palatino Linotype" w:cs="Palatino Linotype"/>
          <w:b/>
          <w:i/>
        </w:rPr>
        <w:t>Convenios celebrados, facturas, contratos celebrados, Pólizas de cheques</w:t>
      </w:r>
      <w:r w:rsidR="00CC5D85" w:rsidRPr="001B7D71">
        <w:rPr>
          <w:rFonts w:ascii="Palatino Linotype" w:eastAsia="Palatino Linotype" w:hAnsi="Palatino Linotype" w:cs="Palatino Linotype"/>
          <w:i/>
        </w:rPr>
        <w:t xml:space="preserve">. Que gasto, efectuó, pago y/o realizo de lo que a continuación detallo: </w:t>
      </w:r>
      <w:r w:rsidR="00CC5D85" w:rsidRPr="001B7D71">
        <w:rPr>
          <w:rFonts w:ascii="Palatino Linotype" w:eastAsia="Palatino Linotype" w:hAnsi="Palatino Linotype" w:cs="Palatino Linotype"/>
          <w:b/>
          <w:i/>
        </w:rPr>
        <w:t>Del periodo del 01 de enero del 2022</w:t>
      </w:r>
      <w:r w:rsidR="00CC5D85" w:rsidRPr="001B7D71">
        <w:rPr>
          <w:rFonts w:ascii="Palatino Linotype" w:eastAsia="Palatino Linotype" w:hAnsi="Palatino Linotype" w:cs="Palatino Linotype"/>
          <w:i/>
        </w:rPr>
        <w:t xml:space="preserve"> a la fecha de la entrega de </w:t>
      </w:r>
      <w:r w:rsidR="00CC5D85" w:rsidRPr="001B7D71">
        <w:rPr>
          <w:rFonts w:ascii="Palatino Linotype" w:eastAsia="Palatino Linotype" w:hAnsi="Palatino Linotype" w:cs="Palatino Linotype"/>
          <w:i/>
          <w:u w:val="single"/>
        </w:rPr>
        <w:t>la información. de balizamientos y bacheos</w:t>
      </w:r>
      <w:r w:rsidR="00CC5D85" w:rsidRPr="001B7D71">
        <w:rPr>
          <w:rFonts w:ascii="Palatino Linotype" w:eastAsia="Palatino Linotype" w:hAnsi="Palatino Linotype" w:cs="Palatino Linotype"/>
          <w:i/>
        </w:rPr>
        <w:t xml:space="preserve"> en las vialidades del Municipio de forma individual y detallada: </w:t>
      </w:r>
      <w:r w:rsidR="00CC5D85" w:rsidRPr="001B7D71">
        <w:rPr>
          <w:rFonts w:ascii="Palatino Linotype" w:eastAsia="Palatino Linotype" w:hAnsi="Palatino Linotype" w:cs="Palatino Linotype"/>
          <w:b/>
          <w:i/>
        </w:rPr>
        <w:t>a) Nombre de la calle, colonia y/o población beneficiada b) Tipo y cantidad de material utilizado si fue balizamiento y/o bacheo de forma individual por calle c) Gasto y/o pago total de balizamiento y/o bacheo de forma individual por calle</w:t>
      </w:r>
      <w:r w:rsidR="00CC5D85" w:rsidRPr="001B7D71">
        <w:rPr>
          <w:rFonts w:ascii="Palatino Linotype" w:eastAsia="Palatino Linotype" w:hAnsi="Palatino Linotype" w:cs="Palatino Linotype"/>
          <w:i/>
        </w:rPr>
        <w:t>.</w:t>
      </w:r>
      <w:r w:rsidRPr="001B7D71">
        <w:rPr>
          <w:rFonts w:ascii="Palatino Linotype" w:eastAsia="Palatino Linotype" w:hAnsi="Palatino Linotype" w:cs="Palatino Linotype"/>
          <w:i/>
        </w:rPr>
        <w:t>” (</w:t>
      </w:r>
      <w:proofErr w:type="gramStart"/>
      <w:r w:rsidRPr="001B7D71">
        <w:rPr>
          <w:rFonts w:ascii="Palatino Linotype" w:eastAsia="Palatino Linotype" w:hAnsi="Palatino Linotype" w:cs="Palatino Linotype"/>
          <w:i/>
        </w:rPr>
        <w:t>sic</w:t>
      </w:r>
      <w:proofErr w:type="gramEnd"/>
      <w:r w:rsidRPr="001B7D71">
        <w:rPr>
          <w:rFonts w:ascii="Palatino Linotype" w:eastAsia="Palatino Linotype" w:hAnsi="Palatino Linotype" w:cs="Palatino Linotype"/>
          <w:i/>
        </w:rPr>
        <w:t>)</w:t>
      </w:r>
    </w:p>
    <w:p w14:paraId="4FD0F4EA" w14:textId="77777777" w:rsidR="004E16BC" w:rsidRPr="001B7D71" w:rsidRDefault="004E16BC" w:rsidP="001B7D71">
      <w:pPr>
        <w:tabs>
          <w:tab w:val="left" w:pos="851"/>
        </w:tabs>
        <w:ind w:right="901"/>
        <w:jc w:val="both"/>
        <w:rPr>
          <w:rFonts w:ascii="Palatino Linotype" w:eastAsia="Palatino Linotype" w:hAnsi="Palatino Linotype" w:cs="Palatino Linotype"/>
        </w:rPr>
      </w:pPr>
    </w:p>
    <w:p w14:paraId="1E508855" w14:textId="77777777" w:rsidR="004E16BC" w:rsidRPr="001B7D71" w:rsidRDefault="000863AA" w:rsidP="001B7D71">
      <w:pPr>
        <w:widowControl w:val="0"/>
        <w:spacing w:line="360" w:lineRule="auto"/>
        <w:jc w:val="both"/>
        <w:rPr>
          <w:rFonts w:ascii="Palatino Linotype" w:eastAsia="Palatino Linotype" w:hAnsi="Palatino Linotype" w:cs="Palatino Linotype"/>
          <w:b/>
        </w:rPr>
      </w:pPr>
      <w:r w:rsidRPr="001B7D71">
        <w:rPr>
          <w:rFonts w:ascii="Palatino Linotype" w:eastAsia="Palatino Linotype" w:hAnsi="Palatino Linotype" w:cs="Palatino Linotype"/>
          <w:b/>
        </w:rPr>
        <w:t xml:space="preserve">MODALIDAD DE ENTREGA: </w:t>
      </w:r>
      <w:r w:rsidRPr="001B7D71">
        <w:rPr>
          <w:rFonts w:ascii="Palatino Linotype" w:eastAsia="Palatino Linotype" w:hAnsi="Palatino Linotype" w:cs="Palatino Linotype"/>
        </w:rPr>
        <w:t xml:space="preserve">vía </w:t>
      </w:r>
      <w:r w:rsidRPr="001B7D71">
        <w:rPr>
          <w:rFonts w:ascii="Palatino Linotype" w:eastAsia="Palatino Linotype" w:hAnsi="Palatino Linotype" w:cs="Palatino Linotype"/>
          <w:b/>
        </w:rPr>
        <w:t xml:space="preserve">SAIMEX </w:t>
      </w:r>
    </w:p>
    <w:p w14:paraId="128AD7C2" w14:textId="77777777" w:rsidR="004E16BC" w:rsidRPr="001B7D71" w:rsidRDefault="004E16BC" w:rsidP="001B7D71">
      <w:pPr>
        <w:widowControl w:val="0"/>
        <w:spacing w:line="360" w:lineRule="auto"/>
        <w:jc w:val="both"/>
        <w:rPr>
          <w:rFonts w:ascii="Palatino Linotype" w:eastAsia="Palatino Linotype" w:hAnsi="Palatino Linotype" w:cs="Palatino Linotype"/>
          <w:b/>
        </w:rPr>
      </w:pPr>
    </w:p>
    <w:p w14:paraId="55579D7B" w14:textId="603CC967" w:rsidR="008872C3" w:rsidRPr="001B7D71" w:rsidRDefault="008872C3" w:rsidP="001B7D71">
      <w:pPr>
        <w:widowControl w:val="0"/>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II. Turno de requerimiento del Sujeto Obligado</w:t>
      </w:r>
    </w:p>
    <w:p w14:paraId="1D415DE3" w14:textId="2D472171" w:rsidR="008872C3" w:rsidRDefault="008872C3"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De las constancias que obran en los expedientes electrónicos del SAIMEX se advierte que el </w:t>
      </w:r>
      <w:r w:rsidR="00DB170D" w:rsidRPr="001B7D71">
        <w:rPr>
          <w:rFonts w:ascii="Palatino Linotype" w:eastAsia="Palatino Linotype" w:hAnsi="Palatino Linotype" w:cs="Palatino Linotype"/>
          <w:b/>
        </w:rPr>
        <w:t>veinte</w:t>
      </w:r>
      <w:r w:rsidRPr="001B7D71">
        <w:rPr>
          <w:rFonts w:ascii="Palatino Linotype" w:eastAsia="Palatino Linotype" w:hAnsi="Palatino Linotype" w:cs="Palatino Linotype"/>
          <w:b/>
        </w:rPr>
        <w:t xml:space="preserve"> de </w:t>
      </w:r>
      <w:r w:rsidR="00DB170D" w:rsidRPr="001B7D71">
        <w:rPr>
          <w:rFonts w:ascii="Palatino Linotype" w:eastAsia="Palatino Linotype" w:hAnsi="Palatino Linotype" w:cs="Palatino Linotype"/>
          <w:b/>
        </w:rPr>
        <w:t xml:space="preserve">febrero </w:t>
      </w:r>
      <w:r w:rsidRPr="001B7D71">
        <w:rPr>
          <w:rFonts w:ascii="Palatino Linotype" w:eastAsia="Palatino Linotype" w:hAnsi="Palatino Linotype" w:cs="Palatino Linotype"/>
          <w:b/>
        </w:rPr>
        <w:t>de dos mil veintitrés</w:t>
      </w:r>
      <w:r w:rsidRPr="001B7D71">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1CDAB3E9" w14:textId="77777777" w:rsidR="001B7D71" w:rsidRPr="001B7D71" w:rsidRDefault="001B7D71" w:rsidP="001B7D71">
      <w:pPr>
        <w:spacing w:line="360" w:lineRule="auto"/>
        <w:jc w:val="both"/>
        <w:rPr>
          <w:rFonts w:ascii="Palatino Linotype" w:eastAsia="Palatino Linotype" w:hAnsi="Palatino Linotype" w:cs="Palatino Linotype"/>
        </w:rPr>
      </w:pPr>
    </w:p>
    <w:p w14:paraId="6FBB9E03" w14:textId="4AC68BBA" w:rsidR="008872C3" w:rsidRPr="001B7D71" w:rsidRDefault="00DB170D" w:rsidP="001B7D71">
      <w:pPr>
        <w:spacing w:line="360" w:lineRule="auto"/>
        <w:jc w:val="both"/>
        <w:rPr>
          <w:rFonts w:ascii="Palatino Linotype" w:eastAsia="Palatino Linotype" w:hAnsi="Palatino Linotype" w:cs="Palatino Linotype"/>
        </w:rPr>
      </w:pPr>
      <w:r w:rsidRPr="001B7D71">
        <w:rPr>
          <w:noProof/>
        </w:rPr>
        <w:lastRenderedPageBreak/>
        <w:drawing>
          <wp:inline distT="0" distB="0" distL="0" distR="0" wp14:anchorId="3DEB48E5" wp14:editId="1CE8B09A">
            <wp:extent cx="5791835" cy="579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9120"/>
                    </a:xfrm>
                    <a:prstGeom prst="rect">
                      <a:avLst/>
                    </a:prstGeom>
                  </pic:spPr>
                </pic:pic>
              </a:graphicData>
            </a:graphic>
          </wp:inline>
        </w:drawing>
      </w:r>
    </w:p>
    <w:p w14:paraId="38CBFB22" w14:textId="77777777" w:rsidR="001B7D71" w:rsidRDefault="001B7D71" w:rsidP="001B7D71">
      <w:pPr>
        <w:spacing w:line="360" w:lineRule="auto"/>
        <w:jc w:val="both"/>
        <w:rPr>
          <w:rFonts w:ascii="Palatino Linotype" w:eastAsia="Palatino Linotype" w:hAnsi="Palatino Linotype" w:cs="Palatino Linotype"/>
          <w:b/>
          <w:sz w:val="28"/>
        </w:rPr>
      </w:pPr>
    </w:p>
    <w:p w14:paraId="079DD163" w14:textId="0D34AC8B" w:rsidR="0049747F" w:rsidRPr="001B7D71" w:rsidRDefault="00636F2F"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III</w:t>
      </w:r>
      <w:r w:rsidR="000863AA" w:rsidRPr="001B7D71">
        <w:rPr>
          <w:rFonts w:ascii="Palatino Linotype" w:eastAsia="Palatino Linotype" w:hAnsi="Palatino Linotype" w:cs="Palatino Linotype"/>
          <w:b/>
          <w:sz w:val="28"/>
        </w:rPr>
        <w:t xml:space="preserve">. </w:t>
      </w:r>
      <w:r w:rsidR="0049747F" w:rsidRPr="001B7D71">
        <w:rPr>
          <w:rFonts w:ascii="Palatino Linotype" w:eastAsia="Palatino Linotype" w:hAnsi="Palatino Linotype" w:cs="Palatino Linotype"/>
          <w:b/>
          <w:sz w:val="28"/>
        </w:rPr>
        <w:t>Prórroga</w:t>
      </w:r>
    </w:p>
    <w:p w14:paraId="4C7667FB" w14:textId="19E851FC" w:rsidR="0049747F" w:rsidRPr="001B7D71" w:rsidRDefault="0049747F" w:rsidP="001B7D71">
      <w:pPr>
        <w:pStyle w:val="Prrafodelista"/>
        <w:tabs>
          <w:tab w:val="left" w:pos="709"/>
        </w:tabs>
        <w:spacing w:line="360" w:lineRule="auto"/>
        <w:ind w:left="0"/>
        <w:jc w:val="both"/>
        <w:rPr>
          <w:rFonts w:ascii="Palatino Linotype" w:hAnsi="Palatino Linotype" w:cs="Arial"/>
        </w:rPr>
      </w:pPr>
      <w:r w:rsidRPr="001B7D71">
        <w:rPr>
          <w:rFonts w:ascii="Palatino Linotype" w:hAnsi="Palatino Linotype" w:cs="Arial"/>
        </w:rPr>
        <w:t xml:space="preserve">De las constancias que obran en el expediente electrónico del </w:t>
      </w:r>
      <w:r w:rsidRPr="001B7D71">
        <w:rPr>
          <w:rFonts w:ascii="Palatino Linotype" w:hAnsi="Palatino Linotype" w:cs="Arial"/>
          <w:b/>
        </w:rPr>
        <w:t>SAIMEX</w:t>
      </w:r>
      <w:r w:rsidRPr="001B7D71">
        <w:rPr>
          <w:rFonts w:ascii="Palatino Linotype" w:hAnsi="Palatino Linotype" w:cs="Arial"/>
        </w:rPr>
        <w:t xml:space="preserve">, se advierte que el </w:t>
      </w:r>
      <w:r w:rsidR="00DB170D" w:rsidRPr="001B7D71">
        <w:rPr>
          <w:rFonts w:ascii="Palatino Linotype" w:eastAsia="Palatino Linotype" w:hAnsi="Palatino Linotype" w:cs="Palatino Linotype"/>
          <w:b/>
        </w:rPr>
        <w:t>veinte de febrero de dos mil veintitrés</w:t>
      </w:r>
      <w:r w:rsidRPr="001B7D71">
        <w:rPr>
          <w:rFonts w:ascii="Palatino Linotype" w:hAnsi="Palatino Linotype" w:cs="Arial"/>
        </w:rPr>
        <w:t xml:space="preserve">, </w:t>
      </w:r>
      <w:r w:rsidRPr="001B7D71">
        <w:rPr>
          <w:rFonts w:ascii="Palatino Linotype" w:hAnsi="Palatino Linotype"/>
          <w:b/>
        </w:rPr>
        <w:t>EL SUJETO OBLIGADO</w:t>
      </w:r>
      <w:r w:rsidRPr="001B7D71">
        <w:rPr>
          <w:rFonts w:ascii="Palatino Linotype" w:hAnsi="Palatino Linotype" w:cs="Arial"/>
        </w:rPr>
        <w:t xml:space="preserve"> solicitó prórroga de siete días para recabar la información solicitada y dar cumplimiento a lo requerido por </w:t>
      </w:r>
      <w:r w:rsidR="00853DEF" w:rsidRPr="001B7D71">
        <w:rPr>
          <w:rFonts w:ascii="Palatino Linotype" w:hAnsi="Palatino Linotype" w:cs="Arial"/>
          <w:b/>
        </w:rPr>
        <w:t>LA RECURRENTE</w:t>
      </w:r>
      <w:r w:rsidRPr="001B7D71">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0F36867A" w14:textId="77777777" w:rsidR="0049747F" w:rsidRPr="001B7D71" w:rsidRDefault="0049747F" w:rsidP="001B7D71">
      <w:pPr>
        <w:spacing w:line="360" w:lineRule="auto"/>
        <w:jc w:val="both"/>
        <w:rPr>
          <w:rFonts w:ascii="Palatino Linotype" w:eastAsia="Palatino Linotype" w:hAnsi="Palatino Linotype" w:cs="Palatino Linotype"/>
          <w:b/>
          <w:sz w:val="28"/>
        </w:rPr>
      </w:pPr>
    </w:p>
    <w:p w14:paraId="610ADC53" w14:textId="757FD7AE" w:rsidR="004E16BC" w:rsidRPr="001B7D71" w:rsidRDefault="0049747F"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 xml:space="preserve">IV. </w:t>
      </w:r>
      <w:r w:rsidR="000863AA" w:rsidRPr="001B7D71">
        <w:rPr>
          <w:rFonts w:ascii="Palatino Linotype" w:eastAsia="Palatino Linotype" w:hAnsi="Palatino Linotype" w:cs="Palatino Linotype"/>
          <w:b/>
          <w:sz w:val="28"/>
        </w:rPr>
        <w:t>Respuesta del Sujeto Obligado</w:t>
      </w:r>
    </w:p>
    <w:p w14:paraId="78B33F21" w14:textId="046E0865" w:rsidR="004E16BC"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De las constancias que obran en el expediente electrónico del SAI</w:t>
      </w:r>
      <w:r w:rsidR="00CD56FA" w:rsidRPr="001B7D71">
        <w:rPr>
          <w:rFonts w:ascii="Palatino Linotype" w:eastAsia="Palatino Linotype" w:hAnsi="Palatino Linotype" w:cs="Palatino Linotype"/>
        </w:rPr>
        <w:t>MEX relativo al presente asunto</w:t>
      </w:r>
      <w:r w:rsidRPr="001B7D71">
        <w:rPr>
          <w:rFonts w:ascii="Palatino Linotype" w:eastAsia="Palatino Linotype" w:hAnsi="Palatino Linotype" w:cs="Palatino Linotype"/>
        </w:rPr>
        <w:t xml:space="preserve"> se </w:t>
      </w:r>
      <w:r w:rsidR="00CD56FA" w:rsidRPr="001B7D71">
        <w:rPr>
          <w:rFonts w:ascii="Palatino Linotype" w:eastAsia="Palatino Linotype" w:hAnsi="Palatino Linotype" w:cs="Palatino Linotype"/>
        </w:rPr>
        <w:t>advierte</w:t>
      </w:r>
      <w:r w:rsidRPr="001B7D71">
        <w:rPr>
          <w:rFonts w:ascii="Palatino Linotype" w:eastAsia="Palatino Linotype" w:hAnsi="Palatino Linotype" w:cs="Palatino Linotype"/>
        </w:rPr>
        <w:t xml:space="preserve"> que el </w:t>
      </w:r>
      <w:r w:rsidR="003F06B5" w:rsidRPr="001B7D71">
        <w:rPr>
          <w:rFonts w:ascii="Palatino Linotype" w:eastAsia="Palatino Linotype" w:hAnsi="Palatino Linotype" w:cs="Palatino Linotype"/>
          <w:b/>
        </w:rPr>
        <w:t>trece de marzo de dos mil veintitrés</w:t>
      </w:r>
      <w:r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b/>
        </w:rPr>
        <w:t>EL SUJETO OBLIGADO</w:t>
      </w:r>
      <w:r w:rsidRPr="001B7D71">
        <w:rPr>
          <w:rFonts w:ascii="Palatino Linotype" w:eastAsia="Palatino Linotype" w:hAnsi="Palatino Linotype" w:cs="Palatino Linotype"/>
        </w:rPr>
        <w:t xml:space="preserve"> dio respuesta en los términos siguientes: </w:t>
      </w:r>
    </w:p>
    <w:p w14:paraId="0C44B148" w14:textId="77777777" w:rsidR="001B7D71" w:rsidRPr="001B7D71" w:rsidRDefault="001B7D71" w:rsidP="001B7D71">
      <w:pPr>
        <w:spacing w:line="360" w:lineRule="auto"/>
        <w:jc w:val="both"/>
        <w:rPr>
          <w:rFonts w:ascii="Palatino Linotype" w:eastAsia="Palatino Linotype" w:hAnsi="Palatino Linotype" w:cs="Palatino Linotype"/>
        </w:rPr>
      </w:pPr>
    </w:p>
    <w:p w14:paraId="0F89D32C" w14:textId="63C48FF3" w:rsidR="004E16BC" w:rsidRPr="001B7D71" w:rsidRDefault="000863AA" w:rsidP="001B7D71">
      <w:pPr>
        <w:ind w:left="850"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w:t>
      </w:r>
      <w:r w:rsidR="003F06B5" w:rsidRPr="001B7D71">
        <w:rPr>
          <w:rFonts w:ascii="Palatino Linotype" w:eastAsia="Palatino Linotype" w:hAnsi="Palatino Linotype" w:cs="Palatino Linotype"/>
          <w:i/>
        </w:rPr>
        <w:t xml:space="preserve">En atención a su solicitud de información con No. de Folio: 00010/TLALMANA/IP/2023, se le hace llegar la respuesta en PDF., Misma brindada por el LIC. RAFAEL CABRERA VALENCIA, TESORERO MUNICIPAL. </w:t>
      </w:r>
      <w:proofErr w:type="gramStart"/>
      <w:r w:rsidR="003F06B5" w:rsidRPr="001B7D71">
        <w:rPr>
          <w:rFonts w:ascii="Palatino Linotype" w:eastAsia="Palatino Linotype" w:hAnsi="Palatino Linotype" w:cs="Palatino Linotype"/>
          <w:i/>
        </w:rPr>
        <w:t>sin</w:t>
      </w:r>
      <w:proofErr w:type="gramEnd"/>
      <w:r w:rsidR="003F06B5" w:rsidRPr="001B7D71">
        <w:rPr>
          <w:rFonts w:ascii="Palatino Linotype" w:eastAsia="Palatino Linotype" w:hAnsi="Palatino Linotype" w:cs="Palatino Linotype"/>
          <w:i/>
        </w:rPr>
        <w:t xml:space="preserve"> </w:t>
      </w:r>
      <w:proofErr w:type="spellStart"/>
      <w:r w:rsidR="003F06B5" w:rsidRPr="001B7D71">
        <w:rPr>
          <w:rFonts w:ascii="Palatino Linotype" w:eastAsia="Palatino Linotype" w:hAnsi="Palatino Linotype" w:cs="Palatino Linotype"/>
          <w:i/>
        </w:rPr>
        <w:t>mas</w:t>
      </w:r>
      <w:proofErr w:type="spellEnd"/>
      <w:r w:rsidR="003F06B5" w:rsidRPr="001B7D71">
        <w:rPr>
          <w:rFonts w:ascii="Palatino Linotype" w:eastAsia="Palatino Linotype" w:hAnsi="Palatino Linotype" w:cs="Palatino Linotype"/>
          <w:i/>
        </w:rPr>
        <w:t xml:space="preserve"> por el momento que tenga un buen día.</w:t>
      </w:r>
      <w:r w:rsidRPr="001B7D71">
        <w:rPr>
          <w:rFonts w:ascii="Palatino Linotype" w:eastAsia="Palatino Linotype" w:hAnsi="Palatino Linotype" w:cs="Palatino Linotype"/>
          <w:i/>
        </w:rPr>
        <w:t>” (Sic)</w:t>
      </w:r>
    </w:p>
    <w:p w14:paraId="3576EDF7" w14:textId="77777777" w:rsidR="004E16BC" w:rsidRPr="001B7D71" w:rsidRDefault="004E16BC" w:rsidP="001B7D71">
      <w:pPr>
        <w:ind w:right="899"/>
        <w:jc w:val="both"/>
        <w:rPr>
          <w:rFonts w:ascii="Palatino Linotype" w:eastAsia="Palatino Linotype" w:hAnsi="Palatino Linotype" w:cs="Palatino Linotype"/>
          <w:i/>
        </w:rPr>
      </w:pPr>
    </w:p>
    <w:p w14:paraId="2E93F24D" w14:textId="5296A388" w:rsidR="00CD56FA" w:rsidRPr="001B7D71" w:rsidRDefault="00CD56F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Adjunto a la respuesta el </w:t>
      </w:r>
      <w:r w:rsidRPr="001B7D71">
        <w:rPr>
          <w:rFonts w:ascii="Palatino Linotype" w:eastAsia="Palatino Linotype" w:hAnsi="Palatino Linotype" w:cs="Palatino Linotype"/>
          <w:b/>
        </w:rPr>
        <w:t xml:space="preserve">SUJETO OBLIGADO </w:t>
      </w:r>
      <w:r w:rsidRPr="001B7D71">
        <w:rPr>
          <w:rFonts w:ascii="Palatino Linotype" w:eastAsia="Palatino Linotype" w:hAnsi="Palatino Linotype" w:cs="Palatino Linotype"/>
        </w:rPr>
        <w:t>remitió</w:t>
      </w:r>
      <w:r w:rsidRPr="001B7D71">
        <w:rPr>
          <w:rFonts w:ascii="Palatino Linotype" w:eastAsia="Palatino Linotype" w:hAnsi="Palatino Linotype" w:cs="Palatino Linotype"/>
          <w:b/>
        </w:rPr>
        <w:t xml:space="preserve"> </w:t>
      </w:r>
      <w:r w:rsidR="003F06B5" w:rsidRPr="001B7D71">
        <w:rPr>
          <w:rFonts w:ascii="Palatino Linotype" w:eastAsia="Palatino Linotype" w:hAnsi="Palatino Linotype" w:cs="Palatino Linotype"/>
        </w:rPr>
        <w:t>los</w:t>
      </w:r>
      <w:r w:rsidR="00D125CD"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rPr>
        <w:t>archivo</w:t>
      </w:r>
      <w:r w:rsidR="003F06B5" w:rsidRPr="001B7D71">
        <w:rPr>
          <w:rFonts w:ascii="Palatino Linotype" w:eastAsia="Palatino Linotype" w:hAnsi="Palatino Linotype" w:cs="Palatino Linotype"/>
        </w:rPr>
        <w:t>s</w:t>
      </w:r>
      <w:r w:rsidRPr="001B7D71">
        <w:rPr>
          <w:rFonts w:ascii="Palatino Linotype" w:eastAsia="Palatino Linotype" w:hAnsi="Palatino Linotype" w:cs="Palatino Linotype"/>
        </w:rPr>
        <w:t xml:space="preserve"> denominado</w:t>
      </w:r>
      <w:r w:rsidR="003F06B5" w:rsidRPr="001B7D71">
        <w:rPr>
          <w:rFonts w:ascii="Palatino Linotype" w:eastAsia="Palatino Linotype" w:hAnsi="Palatino Linotype" w:cs="Palatino Linotype"/>
        </w:rPr>
        <w:t>s</w:t>
      </w:r>
      <w:r w:rsidRPr="001B7D71">
        <w:rPr>
          <w:rFonts w:ascii="Palatino Linotype" w:eastAsia="Palatino Linotype" w:hAnsi="Palatino Linotype" w:cs="Palatino Linotype"/>
          <w:b/>
        </w:rPr>
        <w:t xml:space="preserve"> “</w:t>
      </w:r>
      <w:r w:rsidR="003F06B5" w:rsidRPr="001B7D71">
        <w:rPr>
          <w:rFonts w:ascii="Palatino Linotype" w:eastAsia="Palatino Linotype" w:hAnsi="Palatino Linotype" w:cs="Palatino Linotype"/>
          <w:b/>
          <w:i/>
        </w:rPr>
        <w:t>00010 Movilidad.pdf</w:t>
      </w:r>
      <w:r w:rsidRPr="001B7D71">
        <w:rPr>
          <w:rFonts w:ascii="Palatino Linotype" w:eastAsia="Palatino Linotype" w:hAnsi="Palatino Linotype" w:cs="Palatino Linotype"/>
          <w:b/>
          <w:i/>
        </w:rPr>
        <w:t>”</w:t>
      </w:r>
      <w:r w:rsidR="003F06B5" w:rsidRPr="001B7D71">
        <w:rPr>
          <w:rFonts w:ascii="Palatino Linotype" w:eastAsia="Palatino Linotype" w:hAnsi="Palatino Linotype" w:cs="Palatino Linotype"/>
          <w:b/>
          <w:i/>
        </w:rPr>
        <w:t xml:space="preserve"> y </w:t>
      </w:r>
      <w:r w:rsidR="003F06B5" w:rsidRPr="001B7D71">
        <w:rPr>
          <w:rFonts w:ascii="Palatino Linotype" w:eastAsia="Palatino Linotype" w:hAnsi="Palatino Linotype" w:cs="Palatino Linotype"/>
          <w:b/>
        </w:rPr>
        <w:t>“</w:t>
      </w:r>
      <w:r w:rsidR="00397A3B" w:rsidRPr="001B7D71">
        <w:rPr>
          <w:rFonts w:ascii="Palatino Linotype" w:eastAsia="Palatino Linotype" w:hAnsi="Palatino Linotype" w:cs="Palatino Linotype"/>
          <w:b/>
          <w:i/>
        </w:rPr>
        <w:t>00010 Tesorería.pdf</w:t>
      </w:r>
      <w:r w:rsidR="003F06B5" w:rsidRPr="001B7D71">
        <w:rPr>
          <w:rFonts w:ascii="Palatino Linotype" w:eastAsia="Palatino Linotype" w:hAnsi="Palatino Linotype" w:cs="Palatino Linotype"/>
          <w:b/>
          <w:i/>
        </w:rPr>
        <w:t xml:space="preserve">” </w:t>
      </w:r>
      <w:r w:rsidRPr="001B7D71">
        <w:rPr>
          <w:rFonts w:ascii="Palatino Linotype" w:eastAsia="Palatino Linotype" w:hAnsi="Palatino Linotype" w:cs="Palatino Linotype"/>
          <w:b/>
          <w:i/>
        </w:rPr>
        <w:t xml:space="preserve"> </w:t>
      </w:r>
      <w:r w:rsidRPr="001B7D71">
        <w:rPr>
          <w:rFonts w:ascii="Palatino Linotype" w:eastAsia="Palatino Linotype" w:hAnsi="Palatino Linotype" w:cs="Palatino Linotype"/>
        </w:rPr>
        <w:t>mismo</w:t>
      </w:r>
      <w:r w:rsidR="00397A3B" w:rsidRPr="001B7D71">
        <w:rPr>
          <w:rFonts w:ascii="Palatino Linotype" w:eastAsia="Palatino Linotype" w:hAnsi="Palatino Linotype" w:cs="Palatino Linotype"/>
        </w:rPr>
        <w:t>s</w:t>
      </w:r>
      <w:r w:rsidRPr="001B7D71">
        <w:rPr>
          <w:rFonts w:ascii="Palatino Linotype" w:eastAsia="Palatino Linotype" w:hAnsi="Palatino Linotype" w:cs="Palatino Linotype"/>
        </w:rPr>
        <w:t xml:space="preserve"> que </w:t>
      </w:r>
      <w:r w:rsidR="002A0BA8" w:rsidRPr="001B7D71">
        <w:rPr>
          <w:rFonts w:ascii="Palatino Linotype" w:eastAsia="Palatino Linotype" w:hAnsi="Palatino Linotype" w:cs="Palatino Linotype"/>
        </w:rPr>
        <w:t>contiene</w:t>
      </w:r>
      <w:r w:rsidR="00397A3B" w:rsidRPr="001B7D71">
        <w:rPr>
          <w:rFonts w:ascii="Palatino Linotype" w:eastAsia="Palatino Linotype" w:hAnsi="Palatino Linotype" w:cs="Palatino Linotype"/>
        </w:rPr>
        <w:t>n</w:t>
      </w:r>
      <w:r w:rsidR="002A0BA8" w:rsidRPr="001B7D71">
        <w:rPr>
          <w:rFonts w:ascii="Palatino Linotype" w:eastAsia="Palatino Linotype" w:hAnsi="Palatino Linotype" w:cs="Palatino Linotype"/>
        </w:rPr>
        <w:t xml:space="preserve"> lo siguiente</w:t>
      </w:r>
      <w:r w:rsidRPr="001B7D71">
        <w:rPr>
          <w:rFonts w:ascii="Palatino Linotype" w:eastAsia="Palatino Linotype" w:hAnsi="Palatino Linotype" w:cs="Palatino Linotype"/>
        </w:rPr>
        <w:t>:</w:t>
      </w:r>
    </w:p>
    <w:p w14:paraId="131AFDDC" w14:textId="77777777" w:rsidR="00A40585" w:rsidRPr="001B7D71" w:rsidRDefault="00397A3B" w:rsidP="001B7D71">
      <w:pPr>
        <w:pStyle w:val="Prrafodelista"/>
        <w:numPr>
          <w:ilvl w:val="0"/>
          <w:numId w:val="10"/>
        </w:num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lastRenderedPageBreak/>
        <w:t>“</w:t>
      </w:r>
      <w:r w:rsidRPr="001B7D71">
        <w:rPr>
          <w:rFonts w:ascii="Palatino Linotype" w:eastAsia="Palatino Linotype" w:hAnsi="Palatino Linotype" w:cs="Palatino Linotype"/>
          <w:b/>
          <w:i/>
        </w:rPr>
        <w:t xml:space="preserve">00010 Movilidad.pdf”. </w:t>
      </w:r>
      <w:r w:rsidRPr="001B7D71">
        <w:rPr>
          <w:rFonts w:ascii="Palatino Linotype" w:eastAsia="Palatino Linotype" w:hAnsi="Palatino Linotype" w:cs="Palatino Linotype"/>
        </w:rPr>
        <w:t>Archivo que consta de cuatro fojas en las cuales se advierte el oficio TLAL/SA/CM/068/2023</w:t>
      </w:r>
      <w:r w:rsidR="00667783" w:rsidRPr="001B7D71">
        <w:rPr>
          <w:rFonts w:ascii="Palatino Linotype" w:eastAsia="Palatino Linotype" w:hAnsi="Palatino Linotype" w:cs="Palatino Linotype"/>
        </w:rPr>
        <w:t xml:space="preserve"> signado por el coordinador de movilidad y transporte </w:t>
      </w:r>
      <w:r w:rsidR="00E84ADA" w:rsidRPr="001B7D71">
        <w:rPr>
          <w:rFonts w:ascii="Palatino Linotype" w:eastAsia="Palatino Linotype" w:hAnsi="Palatino Linotype" w:cs="Palatino Linotype"/>
        </w:rPr>
        <w:t>dentro del cual remite un documento que contiene lo siguiente:</w:t>
      </w:r>
    </w:p>
    <w:p w14:paraId="33753623" w14:textId="0D89ACAE" w:rsidR="00E84ADA" w:rsidRPr="001B7D71" w:rsidRDefault="00E84ADA" w:rsidP="001B7D71">
      <w:pPr>
        <w:pStyle w:val="Prrafodelista"/>
        <w:spacing w:line="360" w:lineRule="auto"/>
        <w:ind w:left="720"/>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Actividad realizada: Pinta de Guarniciones y Señalamientos viales de febrero a noviembre de dos mil veintidós en el que se señalan las </w:t>
      </w:r>
      <w:r w:rsidR="00B01E28" w:rsidRPr="001B7D71">
        <w:rPr>
          <w:rFonts w:ascii="Palatino Linotype" w:eastAsia="Palatino Linotype" w:hAnsi="Palatino Linotype" w:cs="Palatino Linotype"/>
        </w:rPr>
        <w:t xml:space="preserve">comunidades en donde se realizaron, la población beneficiada y el alcance de la obra. </w:t>
      </w:r>
      <w:r w:rsidR="00B01E28" w:rsidRPr="001B7D71">
        <w:rPr>
          <w:rFonts w:ascii="Palatino Linotype" w:eastAsia="Palatino Linotype" w:hAnsi="Palatino Linotype" w:cs="Palatino Linotype"/>
        </w:rPr>
        <w:tab/>
      </w:r>
    </w:p>
    <w:p w14:paraId="034ACF78" w14:textId="77777777" w:rsidR="00A40585" w:rsidRPr="001B7D71" w:rsidRDefault="00A40585" w:rsidP="001B7D71">
      <w:pPr>
        <w:spacing w:line="360" w:lineRule="auto"/>
        <w:jc w:val="both"/>
        <w:rPr>
          <w:rFonts w:ascii="Palatino Linotype" w:eastAsia="Palatino Linotype" w:hAnsi="Palatino Linotype" w:cs="Palatino Linotype"/>
        </w:rPr>
      </w:pPr>
    </w:p>
    <w:p w14:paraId="2E66B194" w14:textId="1A8857E3" w:rsidR="00D125CD" w:rsidRPr="001B7D71" w:rsidRDefault="00A40585" w:rsidP="001B7D71">
      <w:pPr>
        <w:pStyle w:val="Prrafodelista"/>
        <w:numPr>
          <w:ilvl w:val="0"/>
          <w:numId w:val="10"/>
        </w:num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w:t>
      </w:r>
      <w:r w:rsidRPr="001B7D71">
        <w:rPr>
          <w:rFonts w:ascii="Palatino Linotype" w:eastAsia="Palatino Linotype" w:hAnsi="Palatino Linotype" w:cs="Palatino Linotype"/>
          <w:b/>
          <w:i/>
        </w:rPr>
        <w:t>00010 Tesorería.pdf”</w:t>
      </w:r>
      <w:r w:rsidRPr="001B7D71">
        <w:rPr>
          <w:rFonts w:ascii="Palatino Linotype" w:eastAsia="Palatino Linotype" w:hAnsi="Palatino Linotype" w:cs="Palatino Linotype"/>
        </w:rPr>
        <w:t xml:space="preserve"> Archivo que consta de cuatro fojas en las cuales se advierte el oficio TES/TLAL</w:t>
      </w:r>
      <w:r w:rsidR="007F7863" w:rsidRPr="001B7D71">
        <w:rPr>
          <w:rFonts w:ascii="Palatino Linotype" w:eastAsia="Palatino Linotype" w:hAnsi="Palatino Linotype" w:cs="Palatino Linotype"/>
        </w:rPr>
        <w:t>/067/02</w:t>
      </w:r>
      <w:r w:rsidRPr="001B7D71">
        <w:rPr>
          <w:rFonts w:ascii="Palatino Linotype" w:eastAsia="Palatino Linotype" w:hAnsi="Palatino Linotype" w:cs="Palatino Linotype"/>
        </w:rPr>
        <w:t>/2023 signado por el</w:t>
      </w:r>
      <w:r w:rsidR="007F7863" w:rsidRPr="001B7D71">
        <w:rPr>
          <w:rFonts w:ascii="Palatino Linotype" w:eastAsia="Palatino Linotype" w:hAnsi="Palatino Linotype" w:cs="Palatino Linotype"/>
        </w:rPr>
        <w:t xml:space="preserve"> Tesorero Municipal mediante el cual informa que el gasto total de balizamiento y bacheo es de $178,419</w:t>
      </w:r>
      <w:r w:rsidR="003E62F7" w:rsidRPr="001B7D71">
        <w:rPr>
          <w:rFonts w:ascii="Palatino Linotype" w:eastAsia="Palatino Linotype" w:hAnsi="Palatino Linotype" w:cs="Palatino Linotype"/>
        </w:rPr>
        <w:t xml:space="preserve">.93, de igual manera adjunta la información descrita en el punto anterior correspondiente a la pinta de </w:t>
      </w:r>
      <w:r w:rsidR="00C44AFD" w:rsidRPr="001B7D71">
        <w:rPr>
          <w:rFonts w:ascii="Palatino Linotype" w:eastAsia="Palatino Linotype" w:hAnsi="Palatino Linotype" w:cs="Palatino Linotype"/>
        </w:rPr>
        <w:t>guarniciones.</w:t>
      </w:r>
    </w:p>
    <w:p w14:paraId="34B74000" w14:textId="1B1BDEFB" w:rsidR="00D125CD" w:rsidRPr="001B7D71" w:rsidRDefault="00D125CD" w:rsidP="001B7D71">
      <w:pPr>
        <w:spacing w:line="360" w:lineRule="auto"/>
        <w:jc w:val="both"/>
        <w:rPr>
          <w:rFonts w:ascii="Palatino Linotype" w:eastAsia="Palatino Linotype" w:hAnsi="Palatino Linotype" w:cs="Palatino Linotype"/>
        </w:rPr>
      </w:pPr>
    </w:p>
    <w:p w14:paraId="2FE18C81" w14:textId="0CBFEC5A" w:rsidR="004E16BC" w:rsidRPr="001B7D71" w:rsidRDefault="000863AA"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V. Del Recurso de Revisión.</w:t>
      </w:r>
    </w:p>
    <w:p w14:paraId="7AD7F3B2" w14:textId="4ACCE95C" w:rsidR="004E16BC" w:rsidRPr="001B7D71" w:rsidRDefault="000863AA" w:rsidP="001B7D71">
      <w:pPr>
        <w:widowControl w:val="0"/>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Inconforme con la respuesta del</w:t>
      </w:r>
      <w:r w:rsidRPr="001B7D71">
        <w:rPr>
          <w:rFonts w:ascii="Palatino Linotype" w:eastAsia="Palatino Linotype" w:hAnsi="Palatino Linotype" w:cs="Palatino Linotype"/>
          <w:b/>
        </w:rPr>
        <w:t xml:space="preserve"> SUJETO OBLIGADO</w:t>
      </w:r>
      <w:r w:rsidRPr="001B7D71">
        <w:rPr>
          <w:rFonts w:ascii="Palatino Linotype" w:eastAsia="Palatino Linotype" w:hAnsi="Palatino Linotype" w:cs="Palatino Linotype"/>
        </w:rPr>
        <w:t xml:space="preserve">, el </w:t>
      </w:r>
      <w:r w:rsidR="00C44AFD" w:rsidRPr="001B7D71">
        <w:rPr>
          <w:rFonts w:ascii="Palatino Linotype" w:eastAsia="Palatino Linotype" w:hAnsi="Palatino Linotype" w:cs="Palatino Linotype"/>
          <w:b/>
        </w:rPr>
        <w:t>quince</w:t>
      </w:r>
      <w:r w:rsidRPr="001B7D71">
        <w:rPr>
          <w:rFonts w:ascii="Palatino Linotype" w:eastAsia="Palatino Linotype" w:hAnsi="Palatino Linotype" w:cs="Palatino Linotype"/>
          <w:b/>
        </w:rPr>
        <w:t xml:space="preserve"> de </w:t>
      </w:r>
      <w:r w:rsidR="00C44AFD" w:rsidRPr="001B7D71">
        <w:rPr>
          <w:rFonts w:ascii="Palatino Linotype" w:eastAsia="Palatino Linotype" w:hAnsi="Palatino Linotype" w:cs="Palatino Linotype"/>
          <w:b/>
        </w:rPr>
        <w:t>marzo</w:t>
      </w:r>
      <w:r w:rsidR="00C11CC4"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b/>
        </w:rPr>
        <w:t xml:space="preserve">de dos mil </w:t>
      </w:r>
      <w:r w:rsidR="00CD56FA" w:rsidRPr="001B7D71">
        <w:rPr>
          <w:rFonts w:ascii="Palatino Linotype" w:eastAsia="Palatino Linotype" w:hAnsi="Palatino Linotype" w:cs="Palatino Linotype"/>
          <w:b/>
        </w:rPr>
        <w:t>veintitrés</w:t>
      </w:r>
      <w:r w:rsidRPr="001B7D71">
        <w:rPr>
          <w:rFonts w:ascii="Palatino Linotype" w:eastAsia="Palatino Linotype" w:hAnsi="Palatino Linotype" w:cs="Palatino Linotype"/>
        </w:rPr>
        <w:t xml:space="preserv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rPr>
        <w:t xml:space="preserve"> interpuso el Recurso de Revisión, que fue registrado en </w:t>
      </w:r>
      <w:r w:rsidR="00CD56FA" w:rsidRPr="001B7D71">
        <w:rPr>
          <w:rFonts w:ascii="Palatino Linotype" w:eastAsia="Palatino Linotype" w:hAnsi="Palatino Linotype" w:cs="Palatino Linotype"/>
        </w:rPr>
        <w:t>el</w:t>
      </w:r>
      <w:r w:rsidRPr="001B7D71">
        <w:rPr>
          <w:rFonts w:ascii="Palatino Linotype" w:eastAsia="Palatino Linotype" w:hAnsi="Palatino Linotype" w:cs="Palatino Linotype"/>
          <w:b/>
        </w:rPr>
        <w:t xml:space="preserve"> SAIMEX</w:t>
      </w:r>
      <w:r w:rsidRPr="001B7D71">
        <w:rPr>
          <w:rFonts w:ascii="Palatino Linotype" w:eastAsia="Palatino Linotype" w:hAnsi="Palatino Linotype" w:cs="Palatino Linotype"/>
        </w:rPr>
        <w:t xml:space="preserve"> y se le asignó el número de expediente </w:t>
      </w:r>
      <w:r w:rsidR="00C44AFD" w:rsidRPr="001B7D71">
        <w:rPr>
          <w:rFonts w:ascii="Palatino Linotype" w:eastAsia="Palatino Linotype" w:hAnsi="Palatino Linotype" w:cs="Palatino Linotype"/>
          <w:b/>
        </w:rPr>
        <w:t>01427</w:t>
      </w:r>
      <w:r w:rsidR="00251501" w:rsidRPr="001B7D71">
        <w:rPr>
          <w:rFonts w:ascii="Palatino Linotype" w:eastAsia="Palatino Linotype" w:hAnsi="Palatino Linotype" w:cs="Palatino Linotype"/>
          <w:b/>
        </w:rPr>
        <w:t>/INFOEM/IP/RR/2023</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donde los motivos de agravio de</w:t>
      </w:r>
      <w:r w:rsidRPr="001B7D71">
        <w:rPr>
          <w:rFonts w:ascii="Palatino Linotype" w:eastAsia="Palatino Linotype" w:hAnsi="Palatino Linotype" w:cs="Palatino Linotype"/>
          <w:b/>
        </w:rPr>
        <w:t xml:space="preserv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fueron los siguientes:</w:t>
      </w:r>
    </w:p>
    <w:p w14:paraId="49AD0044" w14:textId="77777777" w:rsidR="004E16BC" w:rsidRPr="001B7D71" w:rsidRDefault="004E16BC" w:rsidP="001B7D71">
      <w:pPr>
        <w:widowControl w:val="0"/>
        <w:spacing w:line="360" w:lineRule="auto"/>
        <w:jc w:val="both"/>
        <w:rPr>
          <w:rFonts w:ascii="Palatino Linotype" w:eastAsia="Palatino Linotype" w:hAnsi="Palatino Linotype" w:cs="Palatino Linotype"/>
        </w:rPr>
      </w:pPr>
    </w:p>
    <w:p w14:paraId="0CF01808" w14:textId="77777777" w:rsidR="004E16BC" w:rsidRPr="001B7D71" w:rsidRDefault="000863AA" w:rsidP="001B7D71">
      <w:pPr>
        <w:spacing w:line="360" w:lineRule="auto"/>
        <w:ind w:left="-57" w:right="-57"/>
        <w:jc w:val="both"/>
        <w:rPr>
          <w:rFonts w:ascii="Palatino Linotype" w:eastAsia="Palatino Linotype" w:hAnsi="Palatino Linotype" w:cs="Palatino Linotype"/>
          <w:b/>
          <w:u w:val="single"/>
        </w:rPr>
      </w:pPr>
      <w:r w:rsidRPr="001B7D71">
        <w:rPr>
          <w:rFonts w:ascii="Palatino Linotype" w:eastAsia="Palatino Linotype" w:hAnsi="Palatino Linotype" w:cs="Palatino Linotype"/>
          <w:b/>
          <w:u w:val="single"/>
        </w:rPr>
        <w:t>Acto Impugnado:</w:t>
      </w:r>
      <w:r w:rsidRPr="001B7D71">
        <w:rPr>
          <w:rFonts w:ascii="Palatino Linotype" w:hAnsi="Palatino Linotype"/>
          <w:b/>
          <w:u w:val="single"/>
        </w:rPr>
        <w:t xml:space="preserve"> </w:t>
      </w:r>
    </w:p>
    <w:p w14:paraId="71D6B0E3" w14:textId="6F3A07C9" w:rsidR="004E16BC" w:rsidRPr="001B7D71" w:rsidRDefault="000863AA" w:rsidP="001B7D71">
      <w:pPr>
        <w:tabs>
          <w:tab w:val="left" w:pos="709"/>
        </w:tabs>
        <w:spacing w:before="66"/>
        <w:ind w:left="850"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w:t>
      </w:r>
      <w:r w:rsidR="00C44AFD" w:rsidRPr="001B7D71">
        <w:rPr>
          <w:rFonts w:ascii="Palatino Linotype" w:eastAsia="Palatino Linotype" w:hAnsi="Palatino Linotype" w:cs="Palatino Linotype"/>
          <w:i/>
        </w:rPr>
        <w:t xml:space="preserve">La entrega de la </w:t>
      </w:r>
      <w:proofErr w:type="spellStart"/>
      <w:r w:rsidR="00C44AFD" w:rsidRPr="001B7D71">
        <w:rPr>
          <w:rFonts w:ascii="Palatino Linotype" w:eastAsia="Palatino Linotype" w:hAnsi="Palatino Linotype" w:cs="Palatino Linotype"/>
          <w:i/>
        </w:rPr>
        <w:t>informacion</w:t>
      </w:r>
      <w:proofErr w:type="spellEnd"/>
      <w:r w:rsidR="00C44AFD" w:rsidRPr="001B7D71">
        <w:rPr>
          <w:rFonts w:ascii="Palatino Linotype" w:eastAsia="Palatino Linotype" w:hAnsi="Palatino Linotype" w:cs="Palatino Linotype"/>
          <w:i/>
        </w:rPr>
        <w:t xml:space="preserve"> se encuentra incompleta</w:t>
      </w:r>
      <w:r w:rsidRPr="001B7D71">
        <w:rPr>
          <w:rFonts w:ascii="Palatino Linotype" w:eastAsia="Palatino Linotype" w:hAnsi="Palatino Linotype" w:cs="Palatino Linotype"/>
          <w:i/>
        </w:rPr>
        <w:t>” (Sic)</w:t>
      </w:r>
    </w:p>
    <w:p w14:paraId="25536CE4" w14:textId="59F97671" w:rsidR="004E16BC" w:rsidRPr="001B7D71" w:rsidRDefault="000863AA" w:rsidP="001B7D71">
      <w:pPr>
        <w:tabs>
          <w:tab w:val="left" w:pos="2415"/>
        </w:tabs>
        <w:ind w:right="899"/>
        <w:jc w:val="both"/>
        <w:rPr>
          <w:rFonts w:ascii="Palatino Linotype" w:eastAsia="Palatino Linotype" w:hAnsi="Palatino Linotype" w:cs="Palatino Linotype"/>
          <w:b/>
          <w:u w:val="single"/>
        </w:rPr>
      </w:pPr>
      <w:r w:rsidRPr="001B7D71">
        <w:rPr>
          <w:rFonts w:ascii="Palatino Linotype" w:eastAsia="Palatino Linotype" w:hAnsi="Palatino Linotype" w:cs="Palatino Linotype"/>
          <w:b/>
          <w:u w:val="single"/>
        </w:rPr>
        <w:lastRenderedPageBreak/>
        <w:t>Razones o motivos de inconformidad:</w:t>
      </w:r>
    </w:p>
    <w:p w14:paraId="0C852579" w14:textId="5F0EA0A0" w:rsidR="004E16BC" w:rsidRPr="001B7D71" w:rsidRDefault="000863AA" w:rsidP="001B7D71">
      <w:pPr>
        <w:tabs>
          <w:tab w:val="left" w:pos="709"/>
        </w:tabs>
        <w:spacing w:before="66"/>
        <w:ind w:left="850" w:right="899"/>
        <w:jc w:val="both"/>
        <w:rPr>
          <w:rFonts w:ascii="Palatino Linotype" w:eastAsia="Palatino Linotype" w:hAnsi="Palatino Linotype" w:cs="Palatino Linotype"/>
        </w:rPr>
      </w:pPr>
      <w:r w:rsidRPr="001B7D71">
        <w:rPr>
          <w:rFonts w:ascii="Palatino Linotype" w:eastAsia="Palatino Linotype" w:hAnsi="Palatino Linotype" w:cs="Palatino Linotype"/>
          <w:i/>
        </w:rPr>
        <w:t>“</w:t>
      </w:r>
      <w:r w:rsidR="006E5C9E" w:rsidRPr="001B7D71">
        <w:rPr>
          <w:rFonts w:ascii="Palatino Linotype" w:eastAsia="Palatino Linotype" w:hAnsi="Palatino Linotype" w:cs="Palatino Linotype"/>
          <w:i/>
        </w:rPr>
        <w:t>C</w:t>
      </w:r>
      <w:r w:rsidR="00C44AFD" w:rsidRPr="001B7D71">
        <w:rPr>
          <w:rFonts w:ascii="Palatino Linotype" w:eastAsia="Palatino Linotype" w:hAnsi="Palatino Linotype" w:cs="Palatino Linotype"/>
          <w:i/>
        </w:rPr>
        <w:t xml:space="preserve">on fundamento en el artículos 176, 178 y 179 Fracciones I, II, III, IV y V de la Ley de Transparencia y Acceso a la Información Pública del Estado de México y Municipios, hago referencia a los siguientes puntos de mi solicitud que no cumplen con lo solicitado. Solicite los costos totales (IVA incluido) en moneda nacional así como su entrega en versión pública de los Convenios celebrados, facturas, contratos celebrados, Pólizas de cheques. Que gasto, efectuó, pago y/o realizo de lo que a continuación detallo: Del periodo del 01 de enero del 2022 a la fecha de la entrega de la información. </w:t>
      </w:r>
      <w:proofErr w:type="gramStart"/>
      <w:r w:rsidR="00C44AFD" w:rsidRPr="001B7D71">
        <w:rPr>
          <w:rFonts w:ascii="Palatino Linotype" w:eastAsia="Palatino Linotype" w:hAnsi="Palatino Linotype" w:cs="Palatino Linotype"/>
          <w:i/>
        </w:rPr>
        <w:t>de</w:t>
      </w:r>
      <w:proofErr w:type="gramEnd"/>
      <w:r w:rsidR="00C44AFD" w:rsidRPr="001B7D71">
        <w:rPr>
          <w:rFonts w:ascii="Palatino Linotype" w:eastAsia="Palatino Linotype" w:hAnsi="Palatino Linotype" w:cs="Palatino Linotype"/>
          <w:i/>
        </w:rPr>
        <w:t xml:space="preserve"> balizamientos y bacheos en las vialidades del Municipio de forma individual y detallada los cuales no incluye en su respuesta.</w:t>
      </w:r>
      <w:r w:rsidR="00A9449B" w:rsidRPr="001B7D71">
        <w:rPr>
          <w:rFonts w:ascii="Palatino Linotype" w:eastAsia="Palatino Linotype" w:hAnsi="Palatino Linotype" w:cs="Palatino Linotype"/>
          <w:i/>
        </w:rPr>
        <w:t>.</w:t>
      </w:r>
      <w:r w:rsidRPr="001B7D71">
        <w:rPr>
          <w:rFonts w:ascii="Palatino Linotype" w:eastAsia="Palatino Linotype" w:hAnsi="Palatino Linotype" w:cs="Palatino Linotype"/>
          <w:i/>
        </w:rPr>
        <w:t>” (Sic)</w:t>
      </w:r>
    </w:p>
    <w:p w14:paraId="6AFB40BC" w14:textId="77777777" w:rsidR="004E16BC" w:rsidRPr="001B7D71" w:rsidRDefault="004E16BC" w:rsidP="001B7D71">
      <w:pPr>
        <w:spacing w:line="360" w:lineRule="auto"/>
        <w:jc w:val="both"/>
        <w:rPr>
          <w:rFonts w:ascii="Palatino Linotype" w:eastAsia="Palatino Linotype" w:hAnsi="Palatino Linotype" w:cs="Palatino Linotype"/>
        </w:rPr>
      </w:pPr>
    </w:p>
    <w:p w14:paraId="53085D7C" w14:textId="3F06EECD" w:rsidR="004E16BC" w:rsidRPr="001B7D71" w:rsidRDefault="000863AA"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V</w:t>
      </w:r>
      <w:r w:rsidR="00B535CA" w:rsidRPr="001B7D71">
        <w:rPr>
          <w:rFonts w:ascii="Palatino Linotype" w:eastAsia="Palatino Linotype" w:hAnsi="Palatino Linotype" w:cs="Palatino Linotype"/>
          <w:b/>
          <w:sz w:val="28"/>
        </w:rPr>
        <w:t>I</w:t>
      </w:r>
      <w:r w:rsidRPr="001B7D71">
        <w:rPr>
          <w:rFonts w:ascii="Palatino Linotype" w:eastAsia="Palatino Linotype" w:hAnsi="Palatino Linotype" w:cs="Palatino Linotype"/>
          <w:b/>
          <w:sz w:val="28"/>
        </w:rPr>
        <w:t xml:space="preserve">. Del turno del Recurso de Revisión. </w:t>
      </w:r>
    </w:p>
    <w:p w14:paraId="02F7441A" w14:textId="36B33F09"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El </w:t>
      </w:r>
      <w:r w:rsidR="005E69D3" w:rsidRPr="001B7D71">
        <w:rPr>
          <w:rFonts w:ascii="Palatino Linotype" w:eastAsia="Palatino Linotype" w:hAnsi="Palatino Linotype" w:cs="Palatino Linotype"/>
          <w:b/>
        </w:rPr>
        <w:t>quince de marzo de dos mil veintitrés</w:t>
      </w:r>
      <w:r w:rsidRPr="001B7D71">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1B7D71">
        <w:rPr>
          <w:rFonts w:ascii="Palatino Linotype" w:eastAsia="Palatino Linotype" w:hAnsi="Palatino Linotype" w:cs="Palatino Linotype"/>
          <w:b/>
        </w:rPr>
        <w:t>Comisionada Sharon Cristina Morales Martínez</w:t>
      </w:r>
      <w:r w:rsidRPr="001B7D71">
        <w:rPr>
          <w:rFonts w:ascii="Palatino Linotype" w:eastAsia="Palatino Linotype" w:hAnsi="Palatino Linotype" w:cs="Palatino Linotype"/>
        </w:rPr>
        <w:t>; a efecto de decretar su admisión o desechamiento.</w:t>
      </w:r>
    </w:p>
    <w:p w14:paraId="62FC5C0E" w14:textId="77777777" w:rsidR="004E16BC" w:rsidRPr="001B7D71" w:rsidRDefault="004E16BC" w:rsidP="001B7D71">
      <w:pPr>
        <w:spacing w:line="360" w:lineRule="auto"/>
        <w:jc w:val="both"/>
        <w:rPr>
          <w:rFonts w:ascii="Palatino Linotype" w:eastAsia="Palatino Linotype" w:hAnsi="Palatino Linotype" w:cs="Palatino Linotype"/>
        </w:rPr>
      </w:pPr>
    </w:p>
    <w:p w14:paraId="0664714A" w14:textId="77777777" w:rsidR="004E16BC" w:rsidRPr="001B7D71" w:rsidRDefault="000863AA" w:rsidP="001B7D71">
      <w:pPr>
        <w:tabs>
          <w:tab w:val="center" w:pos="4252"/>
          <w:tab w:val="right" w:pos="8504"/>
        </w:tabs>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a) Admisión del Recurso de Revisión</w:t>
      </w:r>
    </w:p>
    <w:p w14:paraId="565AD316" w14:textId="6D5EACC2" w:rsidR="004E16BC" w:rsidRPr="001B7D71" w:rsidRDefault="000863AA" w:rsidP="001B7D71">
      <w:pPr>
        <w:tabs>
          <w:tab w:val="center" w:pos="4252"/>
          <w:tab w:val="right" w:pos="8504"/>
        </w:tabs>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De las constancias que obran en el expediente electrónico del</w:t>
      </w:r>
      <w:r w:rsidRPr="001B7D71">
        <w:rPr>
          <w:rFonts w:ascii="Palatino Linotype" w:eastAsia="Palatino Linotype" w:hAnsi="Palatino Linotype" w:cs="Palatino Linotype"/>
          <w:b/>
        </w:rPr>
        <w:t xml:space="preserve"> SAIMEX</w:t>
      </w:r>
      <w:r w:rsidRPr="001B7D71">
        <w:rPr>
          <w:rFonts w:ascii="Palatino Linotype" w:eastAsia="Palatino Linotype" w:hAnsi="Palatino Linotype" w:cs="Palatino Linotype"/>
        </w:rPr>
        <w:t xml:space="preserve">, relacionado con el asunto materia del presente estudio, se advierte que el </w:t>
      </w:r>
      <w:r w:rsidR="005E69D3" w:rsidRPr="001B7D71">
        <w:rPr>
          <w:rFonts w:ascii="Palatino Linotype" w:eastAsia="Palatino Linotype" w:hAnsi="Palatino Linotype" w:cs="Palatino Linotype"/>
          <w:b/>
        </w:rPr>
        <w:t>veintiuno de marzo de dos mil veintitrés</w:t>
      </w:r>
      <w:r w:rsidRPr="001B7D71">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a</w:t>
      </w:r>
      <w:r w:rsidR="001B7D71">
        <w:rPr>
          <w:rFonts w:ascii="Palatino Linotype" w:eastAsia="Palatino Linotype" w:hAnsi="Palatino Linotype" w:cs="Palatino Linotype"/>
        </w:rPr>
        <w:t xml:space="preserve"> </w:t>
      </w:r>
      <w:r w:rsidR="001B7D71" w:rsidRPr="001B7D71">
        <w:rPr>
          <w:rFonts w:ascii="Palatino Linotype" w:eastAsia="Palatino Linotype" w:hAnsi="Palatino Linotype" w:cs="Palatino Linotype"/>
          <w:b/>
          <w:bCs/>
        </w:rPr>
        <w:t>LA</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b/>
        </w:rPr>
        <w:lastRenderedPageBreak/>
        <w:t xml:space="preserve">RECURRENTE </w:t>
      </w:r>
      <w:r w:rsidRPr="001B7D71">
        <w:rPr>
          <w:rFonts w:ascii="Palatino Linotype" w:eastAsia="Palatino Linotype" w:hAnsi="Palatino Linotype" w:cs="Palatino Linotype"/>
        </w:rPr>
        <w:t xml:space="preserve">manifestara lo que a su derecho conviniera, a efecto de presentar pruebas y alegatos; así como, para que </w:t>
      </w:r>
      <w:r w:rsidRPr="001B7D71">
        <w:rPr>
          <w:rFonts w:ascii="Palatino Linotype" w:eastAsia="Palatino Linotype" w:hAnsi="Palatino Linotype" w:cs="Palatino Linotype"/>
          <w:b/>
        </w:rPr>
        <w:t xml:space="preserve">EL SUJETO OBLIGADO </w:t>
      </w:r>
      <w:r w:rsidRPr="001B7D71">
        <w:rPr>
          <w:rFonts w:ascii="Palatino Linotype" w:eastAsia="Palatino Linotype" w:hAnsi="Palatino Linotype" w:cs="Palatino Linotype"/>
        </w:rPr>
        <w:t>rindiera el correspondiente</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1B7D71" w:rsidRDefault="004E16BC" w:rsidP="001B7D71">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1B7D71" w:rsidRDefault="000863AA" w:rsidP="001B7D71">
      <w:pPr>
        <w:spacing w:line="360" w:lineRule="auto"/>
        <w:jc w:val="both"/>
        <w:rPr>
          <w:rFonts w:ascii="Palatino Linotype" w:eastAsia="Palatino Linotype" w:hAnsi="Palatino Linotype" w:cs="Palatino Linotype"/>
          <w:b/>
        </w:rPr>
      </w:pPr>
      <w:r w:rsidRPr="001B7D71">
        <w:rPr>
          <w:rFonts w:ascii="Palatino Linotype" w:eastAsia="Palatino Linotype" w:hAnsi="Palatino Linotype" w:cs="Palatino Linotype"/>
          <w:b/>
        </w:rPr>
        <w:t>b) Informe Justificado</w:t>
      </w:r>
    </w:p>
    <w:p w14:paraId="235FFF83" w14:textId="31A800E2" w:rsidR="002C7542" w:rsidRPr="001B7D71" w:rsidRDefault="000863AA" w:rsidP="001B7D71">
      <w:pPr>
        <w:widowControl w:val="0"/>
        <w:tabs>
          <w:tab w:val="left" w:pos="0"/>
        </w:tabs>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Conforme a las constancias que obran en el expediente del </w:t>
      </w:r>
      <w:r w:rsidRPr="001B7D71">
        <w:rPr>
          <w:rFonts w:ascii="Palatino Linotype" w:eastAsia="Palatino Linotype" w:hAnsi="Palatino Linotype" w:cs="Palatino Linotype"/>
          <w:b/>
        </w:rPr>
        <w:t>SAIMEX,</w:t>
      </w:r>
      <w:r w:rsidRPr="001B7D7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1B7D71">
        <w:rPr>
          <w:rFonts w:ascii="Palatino Linotype" w:eastAsia="Palatino Linotype" w:hAnsi="Palatino Linotype" w:cs="Palatino Linotype"/>
        </w:rPr>
        <w:t xml:space="preserve"> </w:t>
      </w:r>
      <w:r w:rsidR="001B7D71" w:rsidRPr="001B7D71">
        <w:rPr>
          <w:rFonts w:ascii="Palatino Linotype" w:eastAsia="Palatino Linotype" w:hAnsi="Palatino Linotype" w:cs="Palatino Linotype"/>
          <w:b/>
          <w:bCs/>
        </w:rPr>
        <w:t>LA</w:t>
      </w:r>
      <w:r w:rsidRPr="001B7D71">
        <w:rPr>
          <w:rFonts w:ascii="Palatino Linotype" w:eastAsia="Palatino Linotype" w:hAnsi="Palatino Linotype" w:cs="Palatino Linotype"/>
          <w:b/>
        </w:rPr>
        <w:t xml:space="preserve"> RECURRENTE</w:t>
      </w:r>
      <w:r w:rsidRPr="001B7D71">
        <w:rPr>
          <w:rFonts w:ascii="Palatino Linotype" w:eastAsia="Palatino Linotype" w:hAnsi="Palatino Linotype" w:cs="Palatino Linotype"/>
        </w:rPr>
        <w:t xml:space="preserve"> </w:t>
      </w:r>
      <w:r w:rsidR="00585D0C" w:rsidRPr="001B7D71">
        <w:rPr>
          <w:rFonts w:ascii="Palatino Linotype" w:eastAsia="Palatino Linotype" w:hAnsi="Palatino Linotype" w:cs="Palatino Linotype"/>
        </w:rPr>
        <w:t xml:space="preserve">éste no </w:t>
      </w:r>
      <w:r w:rsidR="00545614" w:rsidRPr="001B7D71">
        <w:rPr>
          <w:rFonts w:ascii="Palatino Linotype" w:eastAsia="Palatino Linotype" w:hAnsi="Palatino Linotype" w:cs="Palatino Linotype"/>
        </w:rPr>
        <w:t xml:space="preserve">realizó </w:t>
      </w:r>
      <w:r w:rsidR="00C12219" w:rsidRPr="001B7D71">
        <w:rPr>
          <w:rFonts w:ascii="Palatino Linotype" w:eastAsia="Palatino Linotype" w:hAnsi="Palatino Linotype" w:cs="Palatino Linotype"/>
        </w:rPr>
        <w:t xml:space="preserve">sus manifestaciones mediante </w:t>
      </w:r>
      <w:r w:rsidR="00585D0C" w:rsidRPr="001B7D71">
        <w:rPr>
          <w:rFonts w:ascii="Palatino Linotype" w:eastAsia="Palatino Linotype" w:hAnsi="Palatino Linotype" w:cs="Palatino Linotype"/>
        </w:rPr>
        <w:t xml:space="preserve">y por </w:t>
      </w:r>
      <w:r w:rsidR="00C40111" w:rsidRPr="001B7D71">
        <w:rPr>
          <w:rFonts w:ascii="Palatino Linotype" w:eastAsia="Palatino Linotype" w:hAnsi="Palatino Linotype" w:cs="Palatino Linotype"/>
        </w:rPr>
        <w:t xml:space="preserve">su parte </w:t>
      </w:r>
      <w:r w:rsidRPr="001B7D71">
        <w:rPr>
          <w:rFonts w:ascii="Palatino Linotype" w:eastAsia="Palatino Linotype" w:hAnsi="Palatino Linotype" w:cs="Palatino Linotype"/>
          <w:b/>
        </w:rPr>
        <w:t>EL SUJETO OBLIGADO</w:t>
      </w:r>
      <w:r w:rsidRPr="001B7D71">
        <w:rPr>
          <w:rFonts w:ascii="Palatino Linotype" w:eastAsia="Palatino Linotype" w:hAnsi="Palatino Linotype" w:cs="Palatino Linotype"/>
        </w:rPr>
        <w:t xml:space="preserve"> </w:t>
      </w:r>
      <w:r w:rsidR="00C40111" w:rsidRPr="001B7D71">
        <w:rPr>
          <w:rFonts w:ascii="Palatino Linotype" w:eastAsia="Palatino Linotype" w:hAnsi="Palatino Linotype" w:cs="Palatino Linotype"/>
        </w:rPr>
        <w:t xml:space="preserve">remitió informe </w:t>
      </w:r>
      <w:r w:rsidR="00545614" w:rsidRPr="001B7D71">
        <w:rPr>
          <w:rFonts w:ascii="Palatino Linotype" w:eastAsia="Palatino Linotype" w:hAnsi="Palatino Linotype" w:cs="Palatino Linotype"/>
        </w:rPr>
        <w:t>justificado</w:t>
      </w:r>
      <w:r w:rsidR="00585D0C" w:rsidRPr="001B7D71">
        <w:rPr>
          <w:rFonts w:ascii="Palatino Linotype" w:eastAsia="Palatino Linotype" w:hAnsi="Palatino Linotype" w:cs="Palatino Linotype"/>
        </w:rPr>
        <w:t xml:space="preserve"> tal como se muestra en la siguiente imagen:</w:t>
      </w:r>
    </w:p>
    <w:p w14:paraId="5F24EF48" w14:textId="3052AB0F" w:rsidR="00585D0C" w:rsidRPr="001B7D71" w:rsidRDefault="005E69D3" w:rsidP="001B7D71">
      <w:pPr>
        <w:widowControl w:val="0"/>
        <w:tabs>
          <w:tab w:val="left" w:pos="0"/>
        </w:tabs>
        <w:spacing w:line="360" w:lineRule="auto"/>
        <w:jc w:val="both"/>
        <w:rPr>
          <w:rFonts w:ascii="Palatino Linotype" w:eastAsia="Palatino Linotype" w:hAnsi="Palatino Linotype" w:cs="Palatino Linotype"/>
        </w:rPr>
      </w:pPr>
      <w:r w:rsidRPr="001B7D71">
        <w:rPr>
          <w:noProof/>
        </w:rPr>
        <w:lastRenderedPageBreak/>
        <w:drawing>
          <wp:inline distT="0" distB="0" distL="0" distR="0" wp14:anchorId="6E791FB6" wp14:editId="601FC078">
            <wp:extent cx="5762625" cy="7086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7086600"/>
                    </a:xfrm>
                    <a:prstGeom prst="rect">
                      <a:avLst/>
                    </a:prstGeom>
                  </pic:spPr>
                </pic:pic>
              </a:graphicData>
            </a:graphic>
          </wp:inline>
        </w:drawing>
      </w:r>
    </w:p>
    <w:p w14:paraId="4B273A94" w14:textId="41DAE5D4" w:rsidR="008C121B" w:rsidRPr="001B7D71" w:rsidRDefault="008C121B" w:rsidP="001B7D71">
      <w:pPr>
        <w:widowControl w:val="0"/>
        <w:tabs>
          <w:tab w:val="left" w:pos="0"/>
        </w:tabs>
        <w:spacing w:line="360" w:lineRule="auto"/>
        <w:jc w:val="both"/>
        <w:rPr>
          <w:rStyle w:val="Caracteresdenotaalpie"/>
          <w:rFonts w:ascii="Palatino Linotype" w:hAnsi="Palatino Linotype"/>
        </w:rPr>
      </w:pPr>
      <w:r w:rsidRPr="001B7D71">
        <w:rPr>
          <w:rFonts w:ascii="Palatino Linotype" w:eastAsia="Palatino Linotype" w:hAnsi="Palatino Linotype" w:cs="Palatino Linotype"/>
        </w:rPr>
        <w:lastRenderedPageBreak/>
        <w:t xml:space="preserve">Cabe señalar que los archivos </w:t>
      </w:r>
      <w:hyperlink r:id="rId11" w:history="1">
        <w:r w:rsidRPr="001B7D71">
          <w:rPr>
            <w:rStyle w:val="Caracteresdenotaalpie"/>
            <w:rFonts w:ascii="Palatino Linotype" w:hAnsi="Palatino Linotype"/>
            <w:i/>
          </w:rPr>
          <w:t>202206E81.pdf</w:t>
        </w:r>
      </w:hyperlink>
      <w:r w:rsidRPr="001B7D71">
        <w:rPr>
          <w:rStyle w:val="Caracteresdenotaalpie"/>
          <w:rFonts w:ascii="Palatino Linotype" w:hAnsi="Palatino Linotype"/>
          <w:i/>
        </w:rPr>
        <w:t xml:space="preserve">, </w:t>
      </w:r>
      <w:hyperlink r:id="rId12" w:history="1">
        <w:r w:rsidRPr="001B7D71">
          <w:rPr>
            <w:rStyle w:val="Caracteresdenotaalpie"/>
            <w:rFonts w:ascii="Palatino Linotype" w:hAnsi="Palatino Linotype"/>
            <w:i/>
          </w:rPr>
          <w:t>202205E6.pdf</w:t>
        </w:r>
      </w:hyperlink>
      <w:r w:rsidRPr="001B7D71">
        <w:rPr>
          <w:rStyle w:val="Caracteresdenotaalpie"/>
          <w:rFonts w:ascii="Palatino Linotype" w:hAnsi="Palatino Linotype"/>
          <w:i/>
        </w:rPr>
        <w:t xml:space="preserve">, </w:t>
      </w:r>
      <w:hyperlink r:id="rId13" w:history="1">
        <w:r w:rsidRPr="001B7D71">
          <w:rPr>
            <w:rStyle w:val="Caracteresdenotaalpie"/>
            <w:rFonts w:ascii="Palatino Linotype" w:hAnsi="Palatino Linotype"/>
            <w:i/>
          </w:rPr>
          <w:t>202206E84.pdf</w:t>
        </w:r>
      </w:hyperlink>
      <w:r w:rsidRPr="001B7D71">
        <w:rPr>
          <w:rStyle w:val="Caracteresdenotaalpie"/>
          <w:rFonts w:ascii="Palatino Linotype" w:hAnsi="Palatino Linotype"/>
          <w:i/>
        </w:rPr>
        <w:t xml:space="preserve">, </w:t>
      </w:r>
      <w:hyperlink r:id="rId14" w:history="1">
        <w:r w:rsidRPr="001B7D71">
          <w:rPr>
            <w:rStyle w:val="Caracteresdenotaalpie"/>
            <w:rFonts w:ascii="Palatino Linotype" w:hAnsi="Palatino Linotype"/>
            <w:i/>
          </w:rPr>
          <w:t>202210E5.pdf</w:t>
        </w:r>
      </w:hyperlink>
      <w:r w:rsidRPr="001B7D71">
        <w:rPr>
          <w:rStyle w:val="Caracteresdenotaalpie"/>
          <w:rFonts w:ascii="Palatino Linotype" w:hAnsi="Palatino Linotype"/>
          <w:i/>
        </w:rPr>
        <w:t xml:space="preserve">, </w:t>
      </w:r>
      <w:hyperlink r:id="rId15" w:history="1">
        <w:r w:rsidRPr="001B7D71">
          <w:rPr>
            <w:rStyle w:val="Caracteresdenotaalpie"/>
            <w:rFonts w:ascii="Palatino Linotype" w:hAnsi="Palatino Linotype"/>
            <w:i/>
          </w:rPr>
          <w:t>202206E33.pdf</w:t>
        </w:r>
      </w:hyperlink>
      <w:r w:rsidRPr="001B7D71">
        <w:rPr>
          <w:rStyle w:val="Caracteresdenotaalpie"/>
          <w:rFonts w:ascii="Palatino Linotype" w:hAnsi="Palatino Linotype"/>
          <w:i/>
        </w:rPr>
        <w:t xml:space="preserve">, </w:t>
      </w:r>
      <w:hyperlink r:id="rId16" w:history="1">
        <w:r w:rsidRPr="001B7D71">
          <w:rPr>
            <w:rStyle w:val="Caracteresdenotaalpie"/>
            <w:rFonts w:ascii="Palatino Linotype" w:hAnsi="Palatino Linotype"/>
            <w:i/>
          </w:rPr>
          <w:t>202211E25.pdf</w:t>
        </w:r>
      </w:hyperlink>
      <w:r w:rsidRPr="001B7D71">
        <w:rPr>
          <w:rStyle w:val="Caracteresdenotaalpie"/>
          <w:rFonts w:ascii="Palatino Linotype" w:hAnsi="Palatino Linotype"/>
          <w:i/>
        </w:rPr>
        <w:t xml:space="preserve">, </w:t>
      </w:r>
      <w:hyperlink r:id="rId17" w:history="1">
        <w:r w:rsidRPr="001B7D71">
          <w:rPr>
            <w:rStyle w:val="Caracteresdenotaalpie"/>
            <w:rFonts w:ascii="Palatino Linotype" w:hAnsi="Palatino Linotype"/>
            <w:i/>
          </w:rPr>
          <w:t>202209E8.pdf</w:t>
        </w:r>
      </w:hyperlink>
      <w:r w:rsidRPr="001B7D71">
        <w:rPr>
          <w:rStyle w:val="Caracteresdenotaalpie"/>
          <w:rFonts w:ascii="Palatino Linotype" w:hAnsi="Palatino Linotype"/>
          <w:i/>
        </w:rPr>
        <w:t xml:space="preserve"> </w:t>
      </w:r>
      <w:r w:rsidRPr="001B7D71">
        <w:rPr>
          <w:rStyle w:val="Caracteresdenotaalpie"/>
          <w:rFonts w:ascii="Palatino Linotype" w:hAnsi="Palatino Linotype"/>
        </w:rPr>
        <w:t>y</w:t>
      </w:r>
      <w:r w:rsidRPr="001B7D71">
        <w:rPr>
          <w:rStyle w:val="Caracteresdenotaalpie"/>
          <w:rFonts w:ascii="Palatino Linotype" w:hAnsi="Palatino Linotype"/>
          <w:i/>
        </w:rPr>
        <w:t xml:space="preserve"> </w:t>
      </w:r>
      <w:hyperlink r:id="rId18" w:history="1">
        <w:r w:rsidRPr="001B7D71">
          <w:rPr>
            <w:rStyle w:val="Caracteresdenotaalpie"/>
            <w:rFonts w:ascii="Palatino Linotype" w:hAnsi="Palatino Linotype"/>
            <w:i/>
          </w:rPr>
          <w:t>202209E56.pdf</w:t>
        </w:r>
      </w:hyperlink>
      <w:r w:rsidRPr="001B7D71">
        <w:rPr>
          <w:rStyle w:val="Caracteresdenotaalpie"/>
          <w:rFonts w:ascii="Palatino Linotype" w:hAnsi="Palatino Linotype"/>
          <w:i/>
        </w:rPr>
        <w:t xml:space="preserve"> </w:t>
      </w:r>
      <w:r w:rsidR="0049456E" w:rsidRPr="001B7D71">
        <w:rPr>
          <w:rStyle w:val="Caracteresdenotaalpie"/>
          <w:rFonts w:ascii="Palatino Linotype" w:hAnsi="Palatino Linotype"/>
        </w:rPr>
        <w:t>no fueron puestos a la vista en razón de que contienen datos personales</w:t>
      </w:r>
      <w:r w:rsidR="00962FFB" w:rsidRPr="001B7D71">
        <w:rPr>
          <w:rStyle w:val="Caracteresdenotaalpie"/>
          <w:rFonts w:ascii="Palatino Linotype" w:hAnsi="Palatino Linotype"/>
        </w:rPr>
        <w:t xml:space="preserve"> como lo es la cuenta de particulares entre otros</w:t>
      </w:r>
      <w:r w:rsidR="0049456E" w:rsidRPr="001B7D71">
        <w:rPr>
          <w:rStyle w:val="Caracteresdenotaalpie"/>
          <w:rFonts w:ascii="Palatino Linotype" w:hAnsi="Palatino Linotype"/>
        </w:rPr>
        <w:t>.</w:t>
      </w:r>
    </w:p>
    <w:p w14:paraId="5043A1EF" w14:textId="77777777" w:rsidR="0049456E" w:rsidRPr="001B7D71" w:rsidRDefault="0049456E" w:rsidP="001B7D71">
      <w:pPr>
        <w:widowControl w:val="0"/>
        <w:tabs>
          <w:tab w:val="left" w:pos="0"/>
        </w:tabs>
        <w:spacing w:line="360" w:lineRule="auto"/>
        <w:jc w:val="both"/>
        <w:rPr>
          <w:rStyle w:val="Caracteresdenotaalpie"/>
          <w:rFonts w:ascii="Palatino Linotype" w:hAnsi="Palatino Linotype"/>
        </w:rPr>
      </w:pPr>
    </w:p>
    <w:p w14:paraId="45740889" w14:textId="1646E719" w:rsidR="0049456E" w:rsidRPr="001B7D71" w:rsidRDefault="0049456E" w:rsidP="001B7D71">
      <w:pPr>
        <w:widowControl w:val="0"/>
        <w:tabs>
          <w:tab w:val="left" w:pos="0"/>
          <w:tab w:val="center" w:pos="4560"/>
        </w:tabs>
        <w:spacing w:line="360" w:lineRule="auto"/>
        <w:jc w:val="both"/>
        <w:rPr>
          <w:rFonts w:ascii="Palatino Linotype" w:eastAsia="Palatino Linotype" w:hAnsi="Palatino Linotype" w:cs="Palatino Linotype"/>
        </w:rPr>
      </w:pPr>
      <w:r w:rsidRPr="001B7D71">
        <w:rPr>
          <w:rStyle w:val="Caracteresdenotaalpie"/>
          <w:rFonts w:ascii="Palatino Linotype" w:hAnsi="Palatino Linotype"/>
        </w:rPr>
        <w:t xml:space="preserve">Por su parte el archivo </w:t>
      </w:r>
      <w:r w:rsidRPr="001B7D71">
        <w:rPr>
          <w:rStyle w:val="Caracteresdenotaalpie"/>
          <w:rFonts w:ascii="Palatino Linotype" w:hAnsi="Palatino Linotype"/>
          <w:i/>
        </w:rPr>
        <w:t xml:space="preserve">FOLIO 00010 RR 01427.pdf </w:t>
      </w:r>
      <w:r w:rsidRPr="001B7D71">
        <w:rPr>
          <w:rStyle w:val="Caracteresdenotaalpie"/>
          <w:rFonts w:ascii="Palatino Linotype" w:hAnsi="Palatino Linotype"/>
        </w:rPr>
        <w:t>contiene el oficio mediante el cual el Tesorero Municipal argumenta remitir la información solicitada.</w:t>
      </w:r>
      <w:r w:rsidRPr="001B7D71">
        <w:rPr>
          <w:rStyle w:val="Caracteresdenotaalpie"/>
          <w:rFonts w:ascii="Palatino Linotype" w:hAnsi="Palatino Linotype"/>
          <w:i/>
        </w:rPr>
        <w:tab/>
      </w:r>
    </w:p>
    <w:p w14:paraId="73D700CD" w14:textId="77777777" w:rsidR="00054F7C" w:rsidRPr="001B7D71" w:rsidRDefault="00054F7C" w:rsidP="001B7D71">
      <w:pPr>
        <w:spacing w:line="360" w:lineRule="auto"/>
        <w:jc w:val="both"/>
        <w:rPr>
          <w:rFonts w:ascii="Palatino Linotype" w:hAnsi="Palatino Linotype" w:cs="Arial"/>
          <w:b/>
        </w:rPr>
      </w:pPr>
    </w:p>
    <w:p w14:paraId="63CD3514" w14:textId="77777777" w:rsidR="00054F7C" w:rsidRPr="001B7D71" w:rsidRDefault="00054F7C" w:rsidP="001B7D71">
      <w:pPr>
        <w:spacing w:line="360" w:lineRule="auto"/>
        <w:jc w:val="both"/>
        <w:rPr>
          <w:rFonts w:ascii="Palatino Linotype" w:hAnsi="Palatino Linotype" w:cs="Arial"/>
          <w:b/>
        </w:rPr>
      </w:pPr>
      <w:r w:rsidRPr="001B7D71">
        <w:rPr>
          <w:rFonts w:ascii="Palatino Linotype" w:hAnsi="Palatino Linotype" w:cs="Arial"/>
          <w:b/>
        </w:rPr>
        <w:t>c) De ampliación plazo para resolver</w:t>
      </w:r>
    </w:p>
    <w:p w14:paraId="527A1C94" w14:textId="41876B44" w:rsidR="00054F7C" w:rsidRPr="001B7D71" w:rsidRDefault="00054F7C" w:rsidP="001B7D71">
      <w:pPr>
        <w:spacing w:line="360" w:lineRule="auto"/>
        <w:jc w:val="both"/>
        <w:rPr>
          <w:rFonts w:ascii="Palatino Linotype" w:hAnsi="Palatino Linotype" w:cs="Arial"/>
        </w:rPr>
      </w:pPr>
      <w:r w:rsidRPr="001B7D71">
        <w:rPr>
          <w:rFonts w:ascii="Palatino Linotype" w:hAnsi="Palatino Linotype" w:cs="Arial"/>
        </w:rPr>
        <w:t xml:space="preserve">El </w:t>
      </w:r>
      <w:r w:rsidRPr="001B7D71">
        <w:rPr>
          <w:rFonts w:ascii="Palatino Linotype" w:hAnsi="Palatino Linotype" w:cs="Arial"/>
          <w:b/>
        </w:rPr>
        <w:t>veintitrés de mayo de dos mil veintitrés</w:t>
      </w:r>
      <w:r w:rsidRPr="001B7D71">
        <w:rPr>
          <w:rFonts w:ascii="Palatino Linotype" w:hAnsi="Palatino Linotype" w:cs="Arial"/>
        </w:rPr>
        <w:t xml:space="preserve">, se notificó a las partes el Acuerdo de ampliación del plazo para resolver </w:t>
      </w:r>
      <w:r w:rsidRPr="001B7D71">
        <w:rPr>
          <w:rFonts w:ascii="Palatino Linotype" w:hAnsi="Palatino Linotype" w:cs="Arial"/>
          <w:lang w:val="es-419"/>
        </w:rPr>
        <w:t>los</w:t>
      </w:r>
      <w:r w:rsidRPr="001B7D71">
        <w:rPr>
          <w:rFonts w:ascii="Palatino Linotype" w:hAnsi="Palatino Linotype" w:cs="Arial"/>
        </w:rPr>
        <w:t xml:space="preserve"> Recursos de Revisión </w:t>
      </w:r>
      <w:r w:rsidRPr="001B7D71">
        <w:rPr>
          <w:rFonts w:ascii="Palatino Linotype" w:hAnsi="Palatino Linotype" w:cs="Arial"/>
          <w:lang w:val="es-419"/>
        </w:rPr>
        <w:t>en estudio</w:t>
      </w:r>
      <w:r w:rsidRPr="001B7D71">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31A72B37" w14:textId="77777777" w:rsidR="00054F7C" w:rsidRPr="001B7D71" w:rsidRDefault="00054F7C" w:rsidP="001B7D71">
      <w:pPr>
        <w:spacing w:before="100" w:beforeAutospacing="1" w:after="100" w:afterAutospacing="1"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531A176"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C0C2CD3" w14:textId="77777777" w:rsidR="00054F7C" w:rsidRPr="001B7D71" w:rsidRDefault="00054F7C" w:rsidP="001B7D71">
      <w:pPr>
        <w:spacing w:line="360" w:lineRule="auto"/>
        <w:jc w:val="both"/>
        <w:rPr>
          <w:rFonts w:ascii="Palatino Linotype" w:eastAsiaTheme="minorHAnsi" w:hAnsi="Palatino Linotype" w:cstheme="minorBidi"/>
          <w:lang w:eastAsia="en-US"/>
        </w:rPr>
      </w:pPr>
    </w:p>
    <w:p w14:paraId="4A203EFE"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1D73C8" w14:textId="77777777" w:rsidR="00054F7C" w:rsidRPr="001B7D71" w:rsidRDefault="00054F7C" w:rsidP="001B7D71">
      <w:pPr>
        <w:spacing w:line="360" w:lineRule="auto"/>
        <w:jc w:val="both"/>
        <w:rPr>
          <w:rFonts w:ascii="Palatino Linotype" w:eastAsiaTheme="minorHAnsi" w:hAnsi="Palatino Linotype" w:cstheme="minorBidi"/>
          <w:lang w:eastAsia="en-US"/>
        </w:rPr>
      </w:pPr>
    </w:p>
    <w:p w14:paraId="4EEFB3DF"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D44149" w14:textId="77777777" w:rsidR="00054F7C" w:rsidRPr="001B7D71" w:rsidRDefault="00054F7C" w:rsidP="001B7D71">
      <w:pPr>
        <w:spacing w:line="360" w:lineRule="auto"/>
        <w:jc w:val="both"/>
        <w:rPr>
          <w:rFonts w:ascii="Palatino Linotype" w:eastAsiaTheme="minorHAnsi" w:hAnsi="Palatino Linotype" w:cstheme="minorBidi"/>
          <w:lang w:eastAsia="en-US"/>
        </w:rPr>
      </w:pPr>
    </w:p>
    <w:p w14:paraId="55D96E1A"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1161BA75" w14:textId="77777777" w:rsidR="00054F7C" w:rsidRPr="001B7D71" w:rsidRDefault="00054F7C" w:rsidP="001B7D71">
      <w:pPr>
        <w:spacing w:after="160" w:line="360" w:lineRule="auto"/>
        <w:jc w:val="both"/>
        <w:rPr>
          <w:rFonts w:ascii="Palatino Linotype" w:eastAsiaTheme="minorHAnsi" w:hAnsi="Palatino Linotype" w:cstheme="minorBidi"/>
          <w:lang w:eastAsia="en-US"/>
        </w:rPr>
      </w:pPr>
    </w:p>
    <w:p w14:paraId="6D3ADA44" w14:textId="77777777" w:rsidR="00054F7C" w:rsidRPr="001B7D71" w:rsidRDefault="00054F7C" w:rsidP="001B7D71">
      <w:pPr>
        <w:numPr>
          <w:ilvl w:val="0"/>
          <w:numId w:val="11"/>
        </w:numPr>
        <w:spacing w:after="160" w:line="360" w:lineRule="auto"/>
        <w:contextualSpacing/>
        <w:jc w:val="both"/>
        <w:rPr>
          <w:rFonts w:ascii="Palatino Linotype" w:hAnsi="Palatino Linotype"/>
          <w:lang w:val="es-ES"/>
        </w:rPr>
      </w:pPr>
      <w:r w:rsidRPr="001B7D71">
        <w:rPr>
          <w:rFonts w:ascii="Palatino Linotype" w:hAnsi="Palatino Linotype"/>
          <w:lang w:val="es-ES"/>
        </w:rPr>
        <w:lastRenderedPageBreak/>
        <w:t xml:space="preserve">Complejidad del Asunto: La complejidad de la prueba, la pluralidad de sujetos procesales, el tiempo transcurrido, las características y contexto del Recurso. </w:t>
      </w:r>
    </w:p>
    <w:p w14:paraId="05D452A6" w14:textId="77777777" w:rsidR="00054F7C" w:rsidRPr="001B7D71" w:rsidRDefault="00054F7C" w:rsidP="001B7D71">
      <w:pPr>
        <w:spacing w:line="360" w:lineRule="auto"/>
        <w:ind w:left="927"/>
        <w:jc w:val="both"/>
        <w:rPr>
          <w:rFonts w:ascii="Palatino Linotype" w:hAnsi="Palatino Linotype"/>
          <w:lang w:val="es-ES"/>
        </w:rPr>
      </w:pPr>
    </w:p>
    <w:p w14:paraId="3D736C2B" w14:textId="77777777" w:rsidR="00054F7C" w:rsidRPr="001B7D71" w:rsidRDefault="00054F7C" w:rsidP="001B7D71">
      <w:pPr>
        <w:numPr>
          <w:ilvl w:val="0"/>
          <w:numId w:val="11"/>
        </w:numPr>
        <w:spacing w:after="160" w:line="360" w:lineRule="auto"/>
        <w:contextualSpacing/>
        <w:jc w:val="both"/>
        <w:rPr>
          <w:rFonts w:ascii="Palatino Linotype" w:hAnsi="Palatino Linotype"/>
          <w:lang w:val="es-ES"/>
        </w:rPr>
      </w:pPr>
      <w:r w:rsidRPr="001B7D71">
        <w:rPr>
          <w:rFonts w:ascii="Palatino Linotype" w:hAnsi="Palatino Linotype"/>
          <w:lang w:val="es-ES"/>
        </w:rPr>
        <w:t>Actividad Procesal del interesado. Acciones u omisiones del interesado.</w:t>
      </w:r>
    </w:p>
    <w:p w14:paraId="10097A80" w14:textId="77777777" w:rsidR="00054F7C" w:rsidRPr="001B7D71" w:rsidRDefault="00054F7C" w:rsidP="001B7D71">
      <w:pPr>
        <w:spacing w:after="160" w:line="360" w:lineRule="auto"/>
        <w:jc w:val="both"/>
        <w:rPr>
          <w:rFonts w:ascii="Palatino Linotype" w:eastAsiaTheme="minorHAnsi" w:hAnsi="Palatino Linotype" w:cstheme="minorBidi"/>
          <w:lang w:eastAsia="en-US"/>
        </w:rPr>
      </w:pPr>
    </w:p>
    <w:p w14:paraId="56AD41E9" w14:textId="77777777" w:rsidR="00054F7C" w:rsidRPr="001B7D71" w:rsidRDefault="00054F7C" w:rsidP="001B7D71">
      <w:pPr>
        <w:numPr>
          <w:ilvl w:val="0"/>
          <w:numId w:val="11"/>
        </w:numPr>
        <w:spacing w:after="160" w:line="360" w:lineRule="auto"/>
        <w:contextualSpacing/>
        <w:jc w:val="both"/>
        <w:rPr>
          <w:rFonts w:ascii="Palatino Linotype" w:hAnsi="Palatino Linotype"/>
          <w:lang w:val="es-ES"/>
        </w:rPr>
      </w:pPr>
      <w:r w:rsidRPr="001B7D71">
        <w:rPr>
          <w:rFonts w:ascii="Palatino Linotype" w:hAnsi="Palatino Linotype"/>
          <w:lang w:val="es-ES"/>
        </w:rPr>
        <w:t>Conducta de la Autoridad: Las Acciones u omisiones realizadas en el procedimiento. Así como si la autoridad actuó con la debida diligencia.</w:t>
      </w:r>
    </w:p>
    <w:p w14:paraId="4FC67770" w14:textId="77777777" w:rsidR="00054F7C" w:rsidRPr="001B7D71" w:rsidRDefault="00054F7C" w:rsidP="001B7D71">
      <w:pPr>
        <w:spacing w:line="360" w:lineRule="auto"/>
        <w:ind w:left="708"/>
        <w:rPr>
          <w:rFonts w:ascii="Palatino Linotype" w:hAnsi="Palatino Linotype"/>
          <w:lang w:val="es-ES"/>
        </w:rPr>
      </w:pPr>
    </w:p>
    <w:p w14:paraId="0BE0DDD4" w14:textId="77777777" w:rsidR="00054F7C" w:rsidRPr="001B7D71" w:rsidRDefault="00054F7C" w:rsidP="001B7D71">
      <w:pPr>
        <w:spacing w:after="160" w:line="360" w:lineRule="auto"/>
        <w:ind w:left="567"/>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d) La afectación generada en la situación jurídica de la persona involucrada en el proceso: Violación a sus derechos humanos.</w:t>
      </w:r>
    </w:p>
    <w:p w14:paraId="4CAAD532" w14:textId="77777777" w:rsidR="00054F7C" w:rsidRPr="001B7D71" w:rsidRDefault="00054F7C" w:rsidP="001B7D71">
      <w:pPr>
        <w:spacing w:after="160" w:line="360" w:lineRule="auto"/>
        <w:jc w:val="both"/>
        <w:rPr>
          <w:rFonts w:ascii="Palatino Linotype" w:eastAsiaTheme="minorHAnsi" w:hAnsi="Palatino Linotype" w:cstheme="minorBidi"/>
          <w:lang w:eastAsia="en-US"/>
        </w:rPr>
      </w:pPr>
    </w:p>
    <w:p w14:paraId="50C1CE6F"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9480D" w14:textId="77777777" w:rsidR="00054F7C" w:rsidRPr="001B7D71" w:rsidRDefault="00054F7C" w:rsidP="001B7D71">
      <w:pPr>
        <w:spacing w:line="360" w:lineRule="auto"/>
        <w:jc w:val="both"/>
        <w:rPr>
          <w:rFonts w:ascii="Palatino Linotype" w:eastAsiaTheme="minorHAnsi" w:hAnsi="Palatino Linotype" w:cstheme="minorBidi"/>
          <w:lang w:eastAsia="en-US"/>
        </w:rPr>
      </w:pPr>
    </w:p>
    <w:p w14:paraId="02EDD865" w14:textId="77777777" w:rsidR="00054F7C" w:rsidRPr="001B7D71" w:rsidRDefault="00054F7C" w:rsidP="001B7D71">
      <w:pPr>
        <w:spacing w:line="360" w:lineRule="auto"/>
        <w:jc w:val="both"/>
        <w:rPr>
          <w:rFonts w:ascii="Palatino Linotype" w:eastAsiaTheme="minorHAnsi" w:hAnsi="Palatino Linotype" w:cstheme="minorBidi"/>
          <w:b/>
          <w:lang w:eastAsia="en-US"/>
        </w:rPr>
      </w:pPr>
      <w:r w:rsidRPr="001B7D71">
        <w:rPr>
          <w:rFonts w:ascii="Palatino Linotype" w:eastAsiaTheme="minorHAnsi" w:hAnsi="Palatino Linotype" w:cstheme="minorBidi"/>
          <w:lang w:eastAsia="en-US"/>
        </w:rPr>
        <w:t>Argumento que encuentra sustento en la jurisprudencia P</w:t>
      </w:r>
      <w:proofErr w:type="gramStart"/>
      <w:r w:rsidRPr="001B7D71">
        <w:rPr>
          <w:rFonts w:ascii="Palatino Linotype" w:eastAsiaTheme="minorHAnsi" w:hAnsi="Palatino Linotype" w:cstheme="minorBidi"/>
          <w:lang w:eastAsia="en-US"/>
        </w:rPr>
        <w:t>./</w:t>
      </w:r>
      <w:proofErr w:type="gramEnd"/>
      <w:r w:rsidRPr="001B7D71">
        <w:rPr>
          <w:rFonts w:ascii="Palatino Linotype" w:eastAsiaTheme="minorHAnsi" w:hAnsi="Palatino Linotype" w:cstheme="minorBidi"/>
          <w:lang w:eastAsia="en-US"/>
        </w:rPr>
        <w:t xml:space="preserve">J. 32/92 emitida por el Pleno de la Suprema Corte de Justicia de la Nación de rubro </w:t>
      </w:r>
      <w:r w:rsidRPr="001B7D71">
        <w:rPr>
          <w:rFonts w:ascii="Palatino Linotype" w:eastAsiaTheme="minorHAnsi" w:hAnsi="Palatino Linotype" w:cstheme="minorBidi"/>
          <w:i/>
          <w:lang w:eastAsia="en-US"/>
        </w:rPr>
        <w:t xml:space="preserve">“TÉRMINOS PROCESALES. PARA DETERMINAR SI UN FUNCIONARIO JUDICIAL ACTUÓ INDEBIDAMENTE </w:t>
      </w:r>
      <w:r w:rsidRPr="001B7D71">
        <w:rPr>
          <w:rFonts w:ascii="Palatino Linotype" w:eastAsiaTheme="minorHAnsi" w:hAnsi="Palatino Linotype" w:cstheme="minorBidi"/>
          <w:i/>
          <w:lang w:eastAsia="en-US"/>
        </w:rPr>
        <w:lastRenderedPageBreak/>
        <w:t>POR NO RESPETARLOS SE DEBE ATENDER AL PRESUPUESTO QUE CONSIDERÓ EL LEGISLADOR AL FIJARLOS Y LAS CARACTERÍSTICAS DEL CASO.”</w:t>
      </w:r>
      <w:r w:rsidRPr="001B7D71">
        <w:rPr>
          <w:rFonts w:ascii="Palatino Linotype" w:eastAsiaTheme="minorHAnsi" w:hAnsi="Palatino Linotype" w:cstheme="minorBidi"/>
          <w:lang w:eastAsia="en-US"/>
        </w:rPr>
        <w:t>, visible en la Gaceta del Seminario Judicial de la Federación con el registro digital 205635.</w:t>
      </w:r>
    </w:p>
    <w:p w14:paraId="79933A9C" w14:textId="77777777" w:rsidR="00054F7C" w:rsidRPr="001B7D71" w:rsidRDefault="00054F7C" w:rsidP="001B7D71">
      <w:pPr>
        <w:spacing w:after="160" w:line="360" w:lineRule="auto"/>
        <w:jc w:val="both"/>
        <w:rPr>
          <w:rFonts w:ascii="Palatino Linotype" w:eastAsiaTheme="minorHAnsi" w:hAnsi="Palatino Linotype" w:cstheme="minorBidi"/>
          <w:lang w:eastAsia="en-US"/>
        </w:rPr>
      </w:pPr>
    </w:p>
    <w:p w14:paraId="203C5B0D"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7DCD2D" w14:textId="77777777" w:rsidR="00054F7C" w:rsidRPr="001B7D71" w:rsidRDefault="00054F7C" w:rsidP="001B7D71">
      <w:pPr>
        <w:spacing w:line="360" w:lineRule="auto"/>
        <w:jc w:val="both"/>
        <w:rPr>
          <w:rFonts w:ascii="Palatino Linotype" w:eastAsiaTheme="minorHAnsi" w:hAnsi="Palatino Linotype" w:cstheme="minorBidi"/>
          <w:lang w:eastAsia="en-US"/>
        </w:rPr>
      </w:pPr>
    </w:p>
    <w:p w14:paraId="63350DD0"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055FD5EF" w14:textId="77777777" w:rsidR="00054F7C" w:rsidRPr="001B7D71" w:rsidRDefault="00054F7C" w:rsidP="001B7D71">
      <w:pPr>
        <w:spacing w:line="360" w:lineRule="auto"/>
        <w:jc w:val="both"/>
        <w:rPr>
          <w:rFonts w:ascii="Palatino Linotype" w:eastAsiaTheme="minorHAnsi" w:hAnsi="Palatino Linotype" w:cstheme="minorBidi"/>
          <w:lang w:eastAsia="en-US"/>
        </w:rPr>
      </w:pPr>
    </w:p>
    <w:p w14:paraId="489EDE7B"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0C4BCB49"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lang w:eastAsia="en-US"/>
        </w:rPr>
        <w:lastRenderedPageBreak/>
        <w:t xml:space="preserve"> </w:t>
      </w:r>
      <w:r w:rsidRPr="001B7D71">
        <w:rPr>
          <w:rFonts w:ascii="Palatino Linotype" w:eastAsiaTheme="minorHAnsi" w:hAnsi="Palatino Linotype" w:cstheme="minorBidi"/>
          <w:i/>
          <w:lang w:eastAsia="en-US"/>
        </w:rPr>
        <w:t>“PLAZO RAZONABLE PARA RESOLVER. DIMENSIÓN Y EFECTOS DE ESTE CONCEPTO CUANDO SE ADUCE EXCESIVA CARGA DE TRABAJO.”</w:t>
      </w:r>
      <w:r w:rsidRPr="001B7D71">
        <w:rPr>
          <w:rFonts w:ascii="Palatino Linotype" w:eastAsiaTheme="minorHAnsi" w:hAnsi="Palatino Linotype" w:cstheme="minorBidi"/>
          <w:lang w:eastAsia="en-US"/>
        </w:rPr>
        <w:t xml:space="preserve"> consultable en el Seminario Judicial de la Federación y su gaceta, con el registro digital 2002351.</w:t>
      </w:r>
    </w:p>
    <w:p w14:paraId="52C25BA7" w14:textId="77777777" w:rsidR="00054F7C" w:rsidRPr="001B7D71" w:rsidRDefault="00054F7C" w:rsidP="001B7D71">
      <w:pPr>
        <w:spacing w:line="360" w:lineRule="auto"/>
        <w:jc w:val="both"/>
        <w:rPr>
          <w:rFonts w:ascii="Palatino Linotype" w:eastAsiaTheme="minorHAnsi" w:hAnsi="Palatino Linotype" w:cstheme="minorBidi"/>
          <w:b/>
          <w:lang w:eastAsia="en-US"/>
        </w:rPr>
      </w:pPr>
    </w:p>
    <w:p w14:paraId="0542EEFD" w14:textId="77777777" w:rsidR="00054F7C" w:rsidRPr="001B7D71" w:rsidRDefault="00054F7C" w:rsidP="001B7D71">
      <w:pPr>
        <w:spacing w:line="360" w:lineRule="auto"/>
        <w:jc w:val="both"/>
        <w:rPr>
          <w:rFonts w:ascii="Palatino Linotype" w:eastAsiaTheme="minorHAnsi" w:hAnsi="Palatino Linotype" w:cstheme="minorBidi"/>
          <w:lang w:eastAsia="en-US"/>
        </w:rPr>
      </w:pPr>
      <w:r w:rsidRPr="001B7D71">
        <w:rPr>
          <w:rFonts w:ascii="Palatino Linotype" w:eastAsiaTheme="minorHAnsi" w:hAnsi="Palatino Linotype" w:cstheme="minorBidi"/>
          <w:i/>
          <w:lang w:eastAsia="en-US"/>
        </w:rPr>
        <w:t>“PLAZO RAZONABLE PARA RESOLVER. CONCEPTO Y ELEMENTOS QUE LO INTEGRAN A LA LUZ DEL DERECHO INTERNACIONAL DE LOS DERECHOS HUMANOS.”</w:t>
      </w:r>
      <w:r w:rsidRPr="001B7D71">
        <w:rPr>
          <w:rFonts w:ascii="Palatino Linotype" w:eastAsiaTheme="minorHAnsi" w:hAnsi="Palatino Linotype" w:cstheme="minorBidi"/>
          <w:lang w:eastAsia="en-US"/>
        </w:rPr>
        <w:t>, visible en el Seminario Judicial de la Federación y su gaceta, con el registro digital 2002350.</w:t>
      </w:r>
    </w:p>
    <w:p w14:paraId="3AFF0B25" w14:textId="77777777" w:rsidR="008C121B" w:rsidRPr="001B7D71" w:rsidRDefault="008C121B" w:rsidP="001B7D71">
      <w:pPr>
        <w:widowControl w:val="0"/>
        <w:tabs>
          <w:tab w:val="left" w:pos="0"/>
        </w:tabs>
        <w:spacing w:line="360" w:lineRule="auto"/>
        <w:jc w:val="both"/>
        <w:rPr>
          <w:rFonts w:ascii="Palatino Linotype" w:eastAsia="Palatino Linotype" w:hAnsi="Palatino Linotype" w:cs="Palatino Linotype"/>
        </w:rPr>
      </w:pPr>
    </w:p>
    <w:p w14:paraId="17029919" w14:textId="5241A790" w:rsidR="004E16BC" w:rsidRPr="001B7D71" w:rsidRDefault="00054F7C" w:rsidP="001B7D71">
      <w:pPr>
        <w:widowControl w:val="0"/>
        <w:tabs>
          <w:tab w:val="left" w:pos="0"/>
        </w:tabs>
        <w:spacing w:line="360" w:lineRule="auto"/>
        <w:jc w:val="both"/>
        <w:rPr>
          <w:rFonts w:ascii="Palatino Linotype" w:eastAsia="Palatino Linotype" w:hAnsi="Palatino Linotype" w:cs="Palatino Linotype"/>
          <w:b/>
        </w:rPr>
      </w:pPr>
      <w:r w:rsidRPr="001B7D71">
        <w:rPr>
          <w:rFonts w:ascii="Palatino Linotype" w:eastAsia="Palatino Linotype" w:hAnsi="Palatino Linotype" w:cs="Palatino Linotype"/>
          <w:b/>
        </w:rPr>
        <w:t>d</w:t>
      </w:r>
      <w:r w:rsidR="000863AA" w:rsidRPr="001B7D71">
        <w:rPr>
          <w:rFonts w:ascii="Palatino Linotype" w:eastAsia="Palatino Linotype" w:hAnsi="Palatino Linotype" w:cs="Palatino Linotype"/>
          <w:b/>
        </w:rPr>
        <w:t>) Cierre de Instrucción</w:t>
      </w:r>
    </w:p>
    <w:p w14:paraId="59B80010" w14:textId="26F4BB7D"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Por lo que, una vez analizado el estado procesal que guarda el expediente, el </w:t>
      </w:r>
      <w:r w:rsidR="00055B01" w:rsidRPr="001B7D71">
        <w:rPr>
          <w:rFonts w:ascii="Palatino Linotype" w:eastAsia="Palatino Linotype" w:hAnsi="Palatino Linotype" w:cs="Palatino Linotype"/>
          <w:b/>
        </w:rPr>
        <w:t>veintiséis</w:t>
      </w:r>
      <w:r w:rsidR="00B946FD"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b/>
        </w:rPr>
        <w:t xml:space="preserve">de </w:t>
      </w:r>
      <w:r w:rsidR="00055B01" w:rsidRPr="001B7D71">
        <w:rPr>
          <w:rFonts w:ascii="Palatino Linotype" w:eastAsia="Palatino Linotype" w:hAnsi="Palatino Linotype" w:cs="Palatino Linotype"/>
          <w:b/>
        </w:rPr>
        <w:t>septiembre</w:t>
      </w:r>
      <w:r w:rsidR="0043090E"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b/>
        </w:rPr>
        <w:t xml:space="preserve">de dos mil veintitrés </w:t>
      </w:r>
      <w:r w:rsidRPr="001B7D71">
        <w:rPr>
          <w:rFonts w:ascii="Palatino Linotype" w:eastAsia="Palatino Linotype" w:hAnsi="Palatino Linotype" w:cs="Palatino Linotype"/>
        </w:rPr>
        <w:t xml:space="preserve">la </w:t>
      </w:r>
      <w:r w:rsidRPr="001B7D71">
        <w:rPr>
          <w:rFonts w:ascii="Palatino Linotype" w:eastAsia="Palatino Linotype" w:hAnsi="Palatino Linotype" w:cs="Palatino Linotype"/>
          <w:b/>
        </w:rPr>
        <w:t xml:space="preserve">Comisionada Sharon Cristina Morales Martínez </w:t>
      </w:r>
      <w:r w:rsidRPr="001B7D7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016B217" w14:textId="77777777" w:rsidR="004E16BC" w:rsidRPr="001B7D71" w:rsidRDefault="004E16BC" w:rsidP="001B7D71">
      <w:pPr>
        <w:jc w:val="center"/>
        <w:rPr>
          <w:rFonts w:ascii="Palatino Linotype" w:eastAsia="Palatino Linotype" w:hAnsi="Palatino Linotype" w:cs="Palatino Linotype"/>
          <w:b/>
        </w:rPr>
      </w:pPr>
    </w:p>
    <w:p w14:paraId="01BAC51F" w14:textId="77777777" w:rsidR="004E16BC" w:rsidRPr="001B7D71" w:rsidRDefault="000863AA" w:rsidP="001B7D71">
      <w:pPr>
        <w:jc w:val="center"/>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C</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O</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N</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S</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I</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D</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E</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R</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A</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N</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D</w:t>
      </w:r>
      <w:r w:rsidR="00280181" w:rsidRPr="001B7D71">
        <w:rPr>
          <w:rFonts w:ascii="Palatino Linotype" w:eastAsia="Palatino Linotype" w:hAnsi="Palatino Linotype" w:cs="Palatino Linotype"/>
          <w:b/>
          <w:sz w:val="28"/>
        </w:rPr>
        <w:t xml:space="preserve"> </w:t>
      </w:r>
      <w:r w:rsidRPr="001B7D71">
        <w:rPr>
          <w:rFonts w:ascii="Palatino Linotype" w:eastAsia="Palatino Linotype" w:hAnsi="Palatino Linotype" w:cs="Palatino Linotype"/>
          <w:b/>
          <w:sz w:val="28"/>
        </w:rPr>
        <w:t>O</w:t>
      </w:r>
    </w:p>
    <w:p w14:paraId="7528F98A" w14:textId="77777777" w:rsidR="004E16BC" w:rsidRPr="001B7D71" w:rsidRDefault="004E16BC" w:rsidP="001B7D71">
      <w:pPr>
        <w:jc w:val="center"/>
        <w:rPr>
          <w:rFonts w:ascii="Palatino Linotype" w:eastAsia="Palatino Linotype" w:hAnsi="Palatino Linotype" w:cs="Palatino Linotype"/>
          <w:b/>
          <w:sz w:val="28"/>
        </w:rPr>
      </w:pPr>
    </w:p>
    <w:p w14:paraId="3FFA16B6" w14:textId="77777777" w:rsidR="004E16BC" w:rsidRPr="001B7D71" w:rsidRDefault="000863AA" w:rsidP="001B7D71">
      <w:pPr>
        <w:widowControl w:val="0"/>
        <w:tabs>
          <w:tab w:val="left" w:pos="1701"/>
        </w:tabs>
        <w:spacing w:line="360" w:lineRule="auto"/>
        <w:jc w:val="both"/>
        <w:rPr>
          <w:rFonts w:ascii="Palatino Linotype" w:eastAsia="Palatino Linotype" w:hAnsi="Palatino Linotype" w:cs="Palatino Linotype"/>
          <w:sz w:val="28"/>
        </w:rPr>
      </w:pPr>
      <w:r w:rsidRPr="001B7D71">
        <w:rPr>
          <w:rFonts w:ascii="Palatino Linotype" w:eastAsia="Palatino Linotype" w:hAnsi="Palatino Linotype" w:cs="Palatino Linotype"/>
          <w:b/>
          <w:sz w:val="28"/>
        </w:rPr>
        <w:t>PRIMERO. Competencia</w:t>
      </w:r>
      <w:r w:rsidRPr="001B7D71">
        <w:rPr>
          <w:rFonts w:ascii="Palatino Linotype" w:eastAsia="Palatino Linotype" w:hAnsi="Palatino Linotype" w:cs="Palatino Linotype"/>
          <w:sz w:val="28"/>
        </w:rPr>
        <w:t>.</w:t>
      </w:r>
      <w:r w:rsidRPr="001B7D71">
        <w:rPr>
          <w:rFonts w:ascii="Palatino Linotype" w:eastAsia="Palatino Linotype" w:hAnsi="Palatino Linotype" w:cs="Palatino Linotype"/>
          <w:b/>
          <w:sz w:val="28"/>
        </w:rPr>
        <w:t xml:space="preserve"> </w:t>
      </w:r>
    </w:p>
    <w:p w14:paraId="784628BE" w14:textId="42436368" w:rsidR="004E16BC" w:rsidRPr="001B7D71" w:rsidRDefault="000863AA" w:rsidP="001B7D7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B7D71">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1B7D71">
        <w:rPr>
          <w:rFonts w:ascii="Palatino Linotype" w:eastAsia="Palatino Linotype" w:hAnsi="Palatino Linotype" w:cs="Palatino Linotype"/>
        </w:rPr>
        <w:lastRenderedPageBreak/>
        <w:t>A de la Constitución Política de los Estados Unidos Mexicanos; 5, párrafos trigésimo</w:t>
      </w:r>
      <w:r w:rsidR="001B7D71">
        <w:rPr>
          <w:rFonts w:ascii="Palatino Linotype" w:eastAsia="Palatino Linotype" w:hAnsi="Palatino Linotype" w:cs="Palatino Linotype"/>
        </w:rPr>
        <w:t xml:space="preserve"> segundo</w:t>
      </w:r>
      <w:r w:rsidRPr="001B7D71">
        <w:rPr>
          <w:rFonts w:ascii="Palatino Linotype" w:eastAsia="Palatino Linotype" w:hAnsi="Palatino Linotype" w:cs="Palatino Linotype"/>
        </w:rPr>
        <w:t xml:space="preserve">, trigésimo </w:t>
      </w:r>
      <w:r w:rsidR="001B7D71">
        <w:rPr>
          <w:rFonts w:ascii="Palatino Linotype" w:eastAsia="Palatino Linotype" w:hAnsi="Palatino Linotype" w:cs="Palatino Linotype"/>
        </w:rPr>
        <w:t>tercero</w:t>
      </w:r>
      <w:r w:rsidRPr="001B7D71">
        <w:rPr>
          <w:rFonts w:ascii="Palatino Linotype" w:eastAsia="Palatino Linotype" w:hAnsi="Palatino Linotype" w:cs="Palatino Linotype"/>
        </w:rPr>
        <w:t xml:space="preserve"> y trigésimo </w:t>
      </w:r>
      <w:r w:rsidR="001B7D71">
        <w:rPr>
          <w:rFonts w:ascii="Palatino Linotype" w:eastAsia="Palatino Linotype" w:hAnsi="Palatino Linotype" w:cs="Palatino Linotype"/>
        </w:rPr>
        <w:t>cuarto</w:t>
      </w:r>
      <w:r w:rsidRPr="001B7D71">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1B7D71">
        <w:rPr>
          <w:rFonts w:ascii="Palatino Linotype" w:eastAsia="Palatino Linotype" w:hAnsi="Palatino Linotype" w:cs="Palatino Linotype"/>
        </w:rPr>
        <w:t>XXIII</w:t>
      </w:r>
      <w:r w:rsidRPr="001B7D7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1B7D71" w:rsidRDefault="004E16BC" w:rsidP="001B7D71">
      <w:pPr>
        <w:spacing w:line="360" w:lineRule="auto"/>
        <w:jc w:val="both"/>
        <w:rPr>
          <w:rFonts w:ascii="Palatino Linotype" w:eastAsia="Palatino Linotype" w:hAnsi="Palatino Linotype" w:cs="Palatino Linotype"/>
          <w:b/>
        </w:rPr>
      </w:pPr>
    </w:p>
    <w:p w14:paraId="336683A5" w14:textId="77777777" w:rsidR="004E16BC" w:rsidRPr="001B7D71" w:rsidRDefault="000863AA"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t xml:space="preserve">SEGUNDO. Interés. </w:t>
      </w:r>
    </w:p>
    <w:p w14:paraId="7ED51652" w14:textId="6E29B4B9" w:rsidR="004E16BC" w:rsidRPr="001B7D71" w:rsidRDefault="000863AA" w:rsidP="001B7D71">
      <w:pPr>
        <w:spacing w:line="360" w:lineRule="auto"/>
        <w:jc w:val="both"/>
        <w:rPr>
          <w:rFonts w:ascii="Palatino Linotype" w:eastAsia="Palatino Linotype" w:hAnsi="Palatino Linotype" w:cs="Palatino Linotype"/>
          <w:b/>
        </w:rPr>
      </w:pPr>
      <w:r w:rsidRPr="001B7D71">
        <w:rPr>
          <w:rFonts w:ascii="Palatino Linotype" w:eastAsia="Palatino Linotype" w:hAnsi="Palatino Linotype" w:cs="Palatino Linotype"/>
        </w:rPr>
        <w:t xml:space="preserve">El Recurso de Revisión materia del presente estudio fue interpuesto por parte legítima, en atención a que se presentó por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b/>
        </w:rPr>
        <w:t>,</w:t>
      </w:r>
      <w:r w:rsidRPr="001B7D71">
        <w:rPr>
          <w:rFonts w:ascii="Palatino Linotype" w:eastAsia="Palatino Linotype" w:hAnsi="Palatino Linotype" w:cs="Palatino Linotype"/>
        </w:rPr>
        <w:t xml:space="preserve"> quien es la misma persona que formuló la solicitud de acceso a la información pública al </w:t>
      </w:r>
      <w:r w:rsidRPr="001B7D71">
        <w:rPr>
          <w:rFonts w:ascii="Palatino Linotype" w:eastAsia="Palatino Linotype" w:hAnsi="Palatino Linotype" w:cs="Palatino Linotype"/>
          <w:b/>
        </w:rPr>
        <w:t xml:space="preserve">SUJETO OBLIGADO, </w:t>
      </w:r>
      <w:r w:rsidRPr="001B7D71">
        <w:rPr>
          <w:rFonts w:ascii="Palatino Linotype" w:eastAsia="Palatino Linotype" w:hAnsi="Palatino Linotype" w:cs="Palatino Linotype"/>
        </w:rPr>
        <w:t xml:space="preserve">pues para ello, es necesario que el particular ingrese al </w:t>
      </w:r>
      <w:r w:rsidRPr="001B7D71">
        <w:rPr>
          <w:rFonts w:ascii="Palatino Linotype" w:eastAsia="Palatino Linotype" w:hAnsi="Palatino Linotype" w:cs="Palatino Linotype"/>
          <w:b/>
        </w:rPr>
        <w:t xml:space="preserve">SAIMEX </w:t>
      </w:r>
      <w:r w:rsidRPr="001B7D71">
        <w:rPr>
          <w:rFonts w:ascii="Palatino Linotype" w:eastAsia="Palatino Linotype" w:hAnsi="Palatino Linotype" w:cs="Palatino Linotype"/>
        </w:rPr>
        <w:t>mediante la utilización de su clave de usuario y contraseña.</w:t>
      </w:r>
    </w:p>
    <w:p w14:paraId="4FC64FA2" w14:textId="77777777" w:rsidR="004E16BC" w:rsidRPr="001B7D71" w:rsidRDefault="004E16BC" w:rsidP="001B7D71">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1B7D71" w:rsidRDefault="000863AA" w:rsidP="001B7D71">
      <w:pPr>
        <w:tabs>
          <w:tab w:val="center" w:pos="4252"/>
          <w:tab w:val="right" w:pos="8504"/>
        </w:tabs>
        <w:spacing w:line="360" w:lineRule="auto"/>
        <w:ind w:left="-57"/>
        <w:jc w:val="both"/>
        <w:rPr>
          <w:rFonts w:ascii="Palatino Linotype" w:eastAsia="Palatino Linotype" w:hAnsi="Palatino Linotype" w:cs="Palatino Linotype"/>
          <w:sz w:val="28"/>
        </w:rPr>
      </w:pPr>
      <w:r w:rsidRPr="001B7D71">
        <w:rPr>
          <w:rFonts w:ascii="Palatino Linotype" w:eastAsia="Palatino Linotype" w:hAnsi="Palatino Linotype" w:cs="Palatino Linotype"/>
          <w:b/>
          <w:sz w:val="28"/>
        </w:rPr>
        <w:t>TERCERO.</w:t>
      </w:r>
      <w:r w:rsidRPr="001B7D71">
        <w:rPr>
          <w:rFonts w:ascii="Palatino Linotype" w:eastAsia="Palatino Linotype" w:hAnsi="Palatino Linotype" w:cs="Palatino Linotype"/>
          <w:sz w:val="28"/>
        </w:rPr>
        <w:t xml:space="preserve"> </w:t>
      </w:r>
      <w:r w:rsidRPr="001B7D71">
        <w:rPr>
          <w:rFonts w:ascii="Palatino Linotype" w:eastAsia="Palatino Linotype" w:hAnsi="Palatino Linotype" w:cs="Palatino Linotype"/>
          <w:b/>
          <w:sz w:val="28"/>
        </w:rPr>
        <w:t>Oportunidad</w:t>
      </w:r>
      <w:r w:rsidRPr="001B7D71">
        <w:rPr>
          <w:rFonts w:ascii="Palatino Linotype" w:eastAsia="Palatino Linotype" w:hAnsi="Palatino Linotype" w:cs="Palatino Linotype"/>
          <w:sz w:val="28"/>
        </w:rPr>
        <w:t xml:space="preserve">. </w:t>
      </w:r>
    </w:p>
    <w:p w14:paraId="783CAA05" w14:textId="184AFEF7" w:rsidR="004E16BC" w:rsidRPr="001B7D71" w:rsidRDefault="000863AA" w:rsidP="001B7D71">
      <w:pPr>
        <w:widowControl w:val="0"/>
        <w:tabs>
          <w:tab w:val="left" w:pos="1701"/>
        </w:tabs>
        <w:spacing w:line="360" w:lineRule="auto"/>
        <w:ind w:right="49"/>
        <w:jc w:val="both"/>
        <w:rPr>
          <w:rFonts w:ascii="Palatino Linotype" w:eastAsia="Palatino Linotype" w:hAnsi="Palatino Linotype" w:cs="Palatino Linotype"/>
          <w:b/>
        </w:rPr>
      </w:pPr>
      <w:r w:rsidRPr="001B7D71">
        <w:rPr>
          <w:rFonts w:ascii="Palatino Linotype" w:eastAsia="Palatino Linotype" w:hAnsi="Palatino Linotype" w:cs="Palatino Linotype"/>
        </w:rPr>
        <w:t xml:space="preserve">El Recurso de Revisión fue interpuesto dentro del plazo de quince días hábiles, contados a partir del día siguiente al que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1B7D71" w:rsidRDefault="004E16BC" w:rsidP="001B7D71">
      <w:pPr>
        <w:ind w:left="720" w:right="709"/>
        <w:jc w:val="both"/>
        <w:rPr>
          <w:rFonts w:ascii="Palatino Linotype" w:eastAsia="Palatino Linotype" w:hAnsi="Palatino Linotype" w:cs="Palatino Linotype"/>
          <w:i/>
        </w:rPr>
      </w:pPr>
    </w:p>
    <w:p w14:paraId="7E4E66FA" w14:textId="77777777" w:rsidR="004E16BC" w:rsidRPr="001B7D71" w:rsidRDefault="000863AA" w:rsidP="001B7D71">
      <w:pPr>
        <w:ind w:left="851"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w:t>
      </w:r>
      <w:r w:rsidRPr="001B7D71">
        <w:rPr>
          <w:rFonts w:ascii="Palatino Linotype" w:eastAsia="Palatino Linotype" w:hAnsi="Palatino Linotype" w:cs="Palatino Linotype"/>
          <w:b/>
          <w:i/>
        </w:rPr>
        <w:t>Artículo 178.</w:t>
      </w:r>
      <w:r w:rsidRPr="001B7D71">
        <w:rPr>
          <w:rFonts w:ascii="Palatino Linotype" w:eastAsia="Palatino Linotype" w:hAnsi="Palatino Linotype" w:cs="Palatino Linotype"/>
          <w:i/>
        </w:rPr>
        <w:t xml:space="preserve"> El solicitante podrá interponer, por sí mismo o a través de su representante, de manera directa o por medios electrónicos, Recurso de </w:t>
      </w:r>
      <w:r w:rsidRPr="001B7D71">
        <w:rPr>
          <w:rFonts w:ascii="Palatino Linotype" w:eastAsia="Palatino Linotype" w:hAnsi="Palatino Linotype" w:cs="Palatino Linotype"/>
          <w:i/>
        </w:rPr>
        <w:lastRenderedPageBreak/>
        <w:t>Revisión ante el Instituto o ante la Unidad de Transparencia que haya conocido de la solicitud dentro de los quince días hábiles, siguientes a la fecha de la notificación de la respuesta.</w:t>
      </w:r>
    </w:p>
    <w:p w14:paraId="20D182DA" w14:textId="77777777" w:rsidR="004E16BC" w:rsidRPr="001B7D71" w:rsidRDefault="004E16BC" w:rsidP="001B7D71">
      <w:pPr>
        <w:ind w:left="851" w:right="899"/>
        <w:jc w:val="both"/>
        <w:rPr>
          <w:rFonts w:ascii="Palatino Linotype" w:eastAsia="Palatino Linotype" w:hAnsi="Palatino Linotype" w:cs="Palatino Linotype"/>
          <w:i/>
        </w:rPr>
      </w:pPr>
    </w:p>
    <w:p w14:paraId="2095ACC1" w14:textId="77777777" w:rsidR="004E16BC" w:rsidRPr="001B7D71" w:rsidRDefault="000863AA" w:rsidP="001B7D71">
      <w:pPr>
        <w:ind w:left="851"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1B7D71" w:rsidRDefault="004E16BC" w:rsidP="001B7D71">
      <w:pPr>
        <w:ind w:left="851" w:right="899"/>
        <w:jc w:val="both"/>
        <w:rPr>
          <w:rFonts w:ascii="Palatino Linotype" w:eastAsia="Palatino Linotype" w:hAnsi="Palatino Linotype" w:cs="Palatino Linotype"/>
          <w:i/>
        </w:rPr>
      </w:pPr>
    </w:p>
    <w:p w14:paraId="130B429F" w14:textId="77777777" w:rsidR="004E16BC" w:rsidRPr="001B7D71" w:rsidRDefault="000863AA" w:rsidP="001B7D71">
      <w:pPr>
        <w:ind w:left="851"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1B7D71" w:rsidRDefault="004E16BC" w:rsidP="001B7D71">
      <w:pPr>
        <w:ind w:left="720" w:right="709"/>
        <w:jc w:val="both"/>
        <w:rPr>
          <w:rFonts w:ascii="Palatino Linotype" w:eastAsia="Palatino Linotype" w:hAnsi="Palatino Linotype" w:cs="Palatino Linotype"/>
          <w:i/>
        </w:rPr>
      </w:pPr>
    </w:p>
    <w:p w14:paraId="66C49E02" w14:textId="4B3DEFA3" w:rsidR="004E16BC" w:rsidRPr="001B7D71" w:rsidRDefault="000863AA" w:rsidP="001B7D71">
      <w:pPr>
        <w:spacing w:line="360" w:lineRule="auto"/>
        <w:jc w:val="both"/>
        <w:rPr>
          <w:rFonts w:ascii="Palatino Linotype" w:eastAsia="Palatino Linotype" w:hAnsi="Palatino Linotype" w:cs="Palatino Linotype"/>
        </w:rPr>
      </w:pPr>
      <w:bookmarkStart w:id="4" w:name="_heading=h.2et92p0" w:colFirst="0" w:colLast="0"/>
      <w:bookmarkEnd w:id="4"/>
      <w:r w:rsidRPr="001B7D71">
        <w:rPr>
          <w:rFonts w:ascii="Palatino Linotype" w:eastAsia="Palatino Linotype" w:hAnsi="Palatino Linotype" w:cs="Palatino Linotype"/>
        </w:rPr>
        <w:t xml:space="preserve">En esa tesitura, atendiendo a que </w:t>
      </w:r>
      <w:r w:rsidRPr="001B7D71">
        <w:rPr>
          <w:rFonts w:ascii="Palatino Linotype" w:eastAsia="Palatino Linotype" w:hAnsi="Palatino Linotype" w:cs="Palatino Linotype"/>
          <w:b/>
        </w:rPr>
        <w:t>EL SUJETO OBLIGADO</w:t>
      </w:r>
      <w:r w:rsidRPr="001B7D71">
        <w:rPr>
          <w:rFonts w:ascii="Palatino Linotype" w:eastAsia="Palatino Linotype" w:hAnsi="Palatino Linotype" w:cs="Palatino Linotype"/>
        </w:rPr>
        <w:t xml:space="preserve"> notificó la respuesta a la solicitud de acceso a la información pública el </w:t>
      </w:r>
      <w:r w:rsidR="00773F24" w:rsidRPr="001B7D71">
        <w:rPr>
          <w:rFonts w:ascii="Palatino Linotype" w:eastAsia="Palatino Linotype" w:hAnsi="Palatino Linotype" w:cs="Palatino Linotype"/>
          <w:b/>
        </w:rPr>
        <w:t>trece</w:t>
      </w:r>
      <w:r w:rsidRPr="001B7D71">
        <w:rPr>
          <w:rFonts w:ascii="Palatino Linotype" w:eastAsia="Palatino Linotype" w:hAnsi="Palatino Linotype" w:cs="Palatino Linotype"/>
          <w:b/>
        </w:rPr>
        <w:t xml:space="preserve"> de </w:t>
      </w:r>
      <w:r w:rsidR="00773F24" w:rsidRPr="001B7D71">
        <w:rPr>
          <w:rFonts w:ascii="Palatino Linotype" w:eastAsia="Palatino Linotype" w:hAnsi="Palatino Linotype" w:cs="Palatino Linotype"/>
          <w:b/>
        </w:rPr>
        <w:t xml:space="preserve">marzo </w:t>
      </w:r>
      <w:r w:rsidRPr="001B7D71">
        <w:rPr>
          <w:rFonts w:ascii="Palatino Linotype" w:eastAsia="Palatino Linotype" w:hAnsi="Palatino Linotype" w:cs="Palatino Linotype"/>
          <w:b/>
        </w:rPr>
        <w:t xml:space="preserve">de dos mil </w:t>
      </w:r>
      <w:r w:rsidR="006550A5" w:rsidRPr="001B7D71">
        <w:rPr>
          <w:rFonts w:ascii="Palatino Linotype" w:eastAsia="Palatino Linotype" w:hAnsi="Palatino Linotype" w:cs="Palatino Linotype"/>
          <w:b/>
        </w:rPr>
        <w:t>veintitrés</w:t>
      </w:r>
      <w:r w:rsidRPr="001B7D71">
        <w:rPr>
          <w:rFonts w:ascii="Palatino Linotype" w:eastAsia="Palatino Linotype" w:hAnsi="Palatino Linotype" w:cs="Palatino Linotype"/>
        </w:rPr>
        <w:t>, así el plazo de quince días hábiles que el artículo 178 de la Ley de la materia otorga a</w:t>
      </w:r>
      <w:r w:rsidRPr="001B7D71">
        <w:rPr>
          <w:rFonts w:ascii="Palatino Linotype" w:eastAsia="Palatino Linotype" w:hAnsi="Palatino Linotype" w:cs="Palatino Linotype"/>
          <w:b/>
        </w:rPr>
        <w:t xml:space="preserv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rPr>
        <w:t xml:space="preserve"> para presentar el respectivo Recurso de Revisión, transcurrió del</w:t>
      </w:r>
      <w:r w:rsidRPr="001B7D71">
        <w:rPr>
          <w:rFonts w:ascii="Palatino Linotype" w:eastAsia="Palatino Linotype" w:hAnsi="Palatino Linotype" w:cs="Palatino Linotype"/>
          <w:b/>
        </w:rPr>
        <w:t xml:space="preserve"> </w:t>
      </w:r>
      <w:r w:rsidR="00773F24" w:rsidRPr="001B7D71">
        <w:rPr>
          <w:rFonts w:ascii="Palatino Linotype" w:eastAsia="Palatino Linotype" w:hAnsi="Palatino Linotype" w:cs="Palatino Linotype"/>
          <w:b/>
        </w:rPr>
        <w:t>catorce de marzo</w:t>
      </w:r>
      <w:r w:rsidR="005D4BEE" w:rsidRPr="001B7D71">
        <w:rPr>
          <w:rFonts w:ascii="Palatino Linotype" w:eastAsia="Palatino Linotype" w:hAnsi="Palatino Linotype" w:cs="Palatino Linotype"/>
          <w:b/>
        </w:rPr>
        <w:t xml:space="preserve"> al </w:t>
      </w:r>
      <w:r w:rsidR="00ED609B" w:rsidRPr="001B7D71">
        <w:rPr>
          <w:rFonts w:ascii="Palatino Linotype" w:eastAsia="Palatino Linotype" w:hAnsi="Palatino Linotype" w:cs="Palatino Linotype"/>
          <w:b/>
        </w:rPr>
        <w:t xml:space="preserve">once </w:t>
      </w:r>
      <w:r w:rsidR="00530A09" w:rsidRPr="001B7D71">
        <w:rPr>
          <w:rFonts w:ascii="Palatino Linotype" w:eastAsia="Palatino Linotype" w:hAnsi="Palatino Linotype" w:cs="Palatino Linotype"/>
          <w:b/>
        </w:rPr>
        <w:t xml:space="preserve">de </w:t>
      </w:r>
      <w:r w:rsidR="00ED609B" w:rsidRPr="001B7D71">
        <w:rPr>
          <w:rFonts w:ascii="Palatino Linotype" w:eastAsia="Palatino Linotype" w:hAnsi="Palatino Linotype" w:cs="Palatino Linotype"/>
          <w:b/>
        </w:rPr>
        <w:t xml:space="preserve">abril </w:t>
      </w:r>
      <w:r w:rsidR="006550A5" w:rsidRPr="001B7D71">
        <w:rPr>
          <w:rFonts w:ascii="Palatino Linotype" w:eastAsia="Palatino Linotype" w:hAnsi="Palatino Linotype" w:cs="Palatino Linotype"/>
          <w:b/>
        </w:rPr>
        <w:t>de dos mil veintitrés</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 xml:space="preserve">sin contemplar en el cómputo los días </w:t>
      </w:r>
      <w:r w:rsidR="00ED609B" w:rsidRPr="001B7D71">
        <w:rPr>
          <w:rFonts w:ascii="Palatino Linotype" w:eastAsia="Palatino Linotype" w:hAnsi="Palatino Linotype" w:cs="Palatino Linotype"/>
        </w:rPr>
        <w:t>dieciocho, diecinueve, veinticinco y veintiséis de marzo; así como el uno, dos, ocho y nueve de abril de dos mil veintitrés</w:t>
      </w:r>
      <w:r w:rsidR="006872DA"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1B7D71" w:rsidRDefault="006550A5" w:rsidP="001B7D71">
      <w:pPr>
        <w:spacing w:line="360" w:lineRule="auto"/>
        <w:jc w:val="both"/>
        <w:rPr>
          <w:rFonts w:ascii="Palatino Linotype" w:eastAsia="Palatino Linotype" w:hAnsi="Palatino Linotype" w:cs="Palatino Linotype"/>
        </w:rPr>
      </w:pPr>
    </w:p>
    <w:p w14:paraId="218FDA70" w14:textId="423A2E04" w:rsidR="004E16BC" w:rsidRPr="001B7D71" w:rsidRDefault="000863AA" w:rsidP="001B7D71">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1B7D71">
        <w:rPr>
          <w:rFonts w:ascii="Palatino Linotype" w:eastAsia="Palatino Linotype" w:hAnsi="Palatino Linotype" w:cs="Palatino Linotype"/>
        </w:rPr>
        <w:t xml:space="preserve">En ese tenor, se advierte que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rPr>
        <w:t xml:space="preserve"> presentó el medio de impugnación al rubro anotado el </w:t>
      </w:r>
      <w:r w:rsidR="00E948A3" w:rsidRPr="001B7D71">
        <w:rPr>
          <w:rFonts w:ascii="Palatino Linotype" w:eastAsia="Palatino Linotype" w:hAnsi="Palatino Linotype" w:cs="Palatino Linotype"/>
          <w:b/>
        </w:rPr>
        <w:t>quince</w:t>
      </w:r>
      <w:r w:rsidR="00280181" w:rsidRPr="001B7D71">
        <w:rPr>
          <w:rFonts w:ascii="Palatino Linotype" w:eastAsia="Palatino Linotype" w:hAnsi="Palatino Linotype" w:cs="Palatino Linotype"/>
          <w:b/>
        </w:rPr>
        <w:t xml:space="preserve"> de </w:t>
      </w:r>
      <w:r w:rsidR="00E948A3" w:rsidRPr="001B7D71">
        <w:rPr>
          <w:rFonts w:ascii="Palatino Linotype" w:eastAsia="Palatino Linotype" w:hAnsi="Palatino Linotype" w:cs="Palatino Linotype"/>
          <w:b/>
        </w:rPr>
        <w:t xml:space="preserve">marzo </w:t>
      </w:r>
      <w:r w:rsidR="00280181" w:rsidRPr="001B7D71">
        <w:rPr>
          <w:rFonts w:ascii="Palatino Linotype" w:eastAsia="Palatino Linotype" w:hAnsi="Palatino Linotype" w:cs="Palatino Linotype"/>
          <w:b/>
        </w:rPr>
        <w:t>de dos mi veintitrés</w:t>
      </w:r>
      <w:r w:rsidR="00280181" w:rsidRPr="001B7D71">
        <w:rPr>
          <w:rFonts w:ascii="Palatino Linotype" w:eastAsia="Palatino Linotype" w:hAnsi="Palatino Linotype" w:cs="Palatino Linotype"/>
        </w:rPr>
        <w:t xml:space="preserve">, </w:t>
      </w:r>
      <w:r w:rsidR="00C42EEC" w:rsidRPr="001B7D71">
        <w:rPr>
          <w:rFonts w:ascii="Palatino Linotype" w:eastAsia="Palatino Linotype" w:hAnsi="Palatino Linotype" w:cs="Palatino Linotype"/>
        </w:rPr>
        <w:t xml:space="preserve">por tanto </w:t>
      </w:r>
      <w:r w:rsidRPr="001B7D71">
        <w:rPr>
          <w:rFonts w:ascii="Palatino Linotype" w:eastAsia="Palatino Linotype" w:hAnsi="Palatino Linotype" w:cs="Palatino Linotype"/>
        </w:rPr>
        <w:t xml:space="preserve">su interposición se considera oportuna. </w:t>
      </w:r>
    </w:p>
    <w:p w14:paraId="26BBCEE9" w14:textId="77777777" w:rsidR="004E16BC" w:rsidRPr="001B7D71" w:rsidRDefault="004E16BC" w:rsidP="001B7D71">
      <w:pPr>
        <w:spacing w:line="360" w:lineRule="auto"/>
        <w:ind w:right="49"/>
        <w:jc w:val="both"/>
        <w:rPr>
          <w:rFonts w:ascii="Palatino Linotype" w:eastAsia="Palatino Linotype" w:hAnsi="Palatino Linotype" w:cs="Palatino Linotype"/>
          <w:b/>
        </w:rPr>
      </w:pPr>
    </w:p>
    <w:p w14:paraId="0DFD7A6B" w14:textId="77777777" w:rsidR="004E16BC" w:rsidRPr="001B7D71" w:rsidRDefault="000863AA" w:rsidP="001B7D71">
      <w:pPr>
        <w:spacing w:line="360" w:lineRule="auto"/>
        <w:ind w:right="49"/>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lastRenderedPageBreak/>
        <w:t xml:space="preserve">CUARTO. Procedibilidad. </w:t>
      </w:r>
    </w:p>
    <w:p w14:paraId="146B6626" w14:textId="77777777" w:rsidR="00CC01FD" w:rsidRPr="001B7D71" w:rsidRDefault="00CC01FD" w:rsidP="001B7D71">
      <w:pPr>
        <w:autoSpaceDE w:val="0"/>
        <w:autoSpaceDN w:val="0"/>
        <w:adjustRightInd w:val="0"/>
        <w:spacing w:line="360" w:lineRule="auto"/>
        <w:ind w:right="49"/>
        <w:jc w:val="both"/>
        <w:rPr>
          <w:rFonts w:ascii="Palatino Linotype" w:hAnsi="Palatino Linotype" w:cs="Arial"/>
          <w:lang w:val="es-ES"/>
        </w:rPr>
      </w:pPr>
      <w:r w:rsidRPr="001B7D71">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73A8124" w14:textId="77777777" w:rsidR="00CC01FD" w:rsidRPr="001B7D71" w:rsidRDefault="00CC01FD" w:rsidP="001B7D71">
      <w:pPr>
        <w:autoSpaceDE w:val="0"/>
        <w:autoSpaceDN w:val="0"/>
        <w:adjustRightInd w:val="0"/>
        <w:spacing w:line="360" w:lineRule="auto"/>
        <w:ind w:right="49"/>
        <w:jc w:val="both"/>
        <w:rPr>
          <w:rFonts w:ascii="Palatino Linotype" w:hAnsi="Palatino Linotype" w:cs="Arial"/>
          <w:lang w:val="es-ES"/>
        </w:rPr>
      </w:pPr>
    </w:p>
    <w:p w14:paraId="1A792AE8" w14:textId="77777777" w:rsidR="00CC01FD" w:rsidRPr="001B7D71" w:rsidRDefault="00CC01FD" w:rsidP="001B7D71">
      <w:pPr>
        <w:tabs>
          <w:tab w:val="left" w:pos="851"/>
        </w:tabs>
        <w:spacing w:line="360" w:lineRule="auto"/>
        <w:ind w:left="851" w:right="901"/>
        <w:jc w:val="both"/>
        <w:rPr>
          <w:rFonts w:ascii="Palatino Linotype" w:hAnsi="Palatino Linotype"/>
          <w:b/>
          <w:i/>
          <w:lang w:val="es-ES"/>
        </w:rPr>
      </w:pPr>
      <w:r w:rsidRPr="001B7D71">
        <w:rPr>
          <w:rFonts w:ascii="Palatino Linotype" w:hAnsi="Palatino Linotype"/>
          <w:b/>
          <w:i/>
          <w:lang w:val="es-ES"/>
        </w:rPr>
        <w:t xml:space="preserve">“Artículo 180. </w:t>
      </w:r>
      <w:r w:rsidRPr="001B7D71">
        <w:rPr>
          <w:rFonts w:ascii="Palatino Linotype" w:hAnsi="Palatino Linotype"/>
          <w:i/>
          <w:lang w:val="es-ES"/>
        </w:rPr>
        <w:t xml:space="preserve">El </w:t>
      </w:r>
      <w:r w:rsidRPr="001B7D71">
        <w:rPr>
          <w:rFonts w:ascii="Palatino Linotype" w:hAnsi="Palatino Linotype" w:cs="Arial"/>
          <w:i/>
          <w:lang w:val="es-ES"/>
        </w:rPr>
        <w:t>Recurso de Revisión</w:t>
      </w:r>
      <w:r w:rsidRPr="001B7D71">
        <w:rPr>
          <w:rFonts w:ascii="Palatino Linotype" w:hAnsi="Palatino Linotype"/>
          <w:i/>
          <w:lang w:val="es-ES"/>
        </w:rPr>
        <w:t xml:space="preserve"> contendrá:</w:t>
      </w:r>
      <w:r w:rsidRPr="001B7D71">
        <w:rPr>
          <w:rFonts w:ascii="Palatino Linotype" w:hAnsi="Palatino Linotype"/>
          <w:b/>
          <w:i/>
          <w:lang w:val="es-ES"/>
        </w:rPr>
        <w:t xml:space="preserve"> </w:t>
      </w:r>
    </w:p>
    <w:p w14:paraId="356FBE41" w14:textId="77777777" w:rsidR="00CC01FD" w:rsidRPr="001B7D71" w:rsidRDefault="00CC01FD" w:rsidP="001B7D71">
      <w:pPr>
        <w:tabs>
          <w:tab w:val="left" w:pos="851"/>
        </w:tabs>
        <w:spacing w:line="360" w:lineRule="auto"/>
        <w:ind w:left="851" w:right="901"/>
        <w:jc w:val="both"/>
        <w:rPr>
          <w:rFonts w:ascii="Palatino Linotype" w:hAnsi="Palatino Linotype"/>
          <w:b/>
          <w:i/>
          <w:lang w:val="es-ES"/>
        </w:rPr>
      </w:pPr>
      <w:r w:rsidRPr="001B7D71">
        <w:rPr>
          <w:rFonts w:ascii="Palatino Linotype" w:hAnsi="Palatino Linotype"/>
          <w:b/>
          <w:i/>
          <w:lang w:val="es-ES"/>
        </w:rPr>
        <w:t>…</w:t>
      </w:r>
    </w:p>
    <w:p w14:paraId="1AE29164" w14:textId="77777777" w:rsidR="00CC01FD" w:rsidRPr="001B7D71" w:rsidRDefault="00CC01FD" w:rsidP="001B7D71">
      <w:pPr>
        <w:tabs>
          <w:tab w:val="left" w:pos="851"/>
        </w:tabs>
        <w:spacing w:line="360" w:lineRule="auto"/>
        <w:ind w:left="851" w:right="901"/>
        <w:jc w:val="both"/>
        <w:rPr>
          <w:rFonts w:ascii="Palatino Linotype" w:hAnsi="Palatino Linotype"/>
          <w:i/>
          <w:lang w:val="es-ES"/>
        </w:rPr>
      </w:pPr>
      <w:r w:rsidRPr="001B7D71">
        <w:rPr>
          <w:rFonts w:ascii="Palatino Linotype" w:hAnsi="Palatino Linotype"/>
          <w:b/>
          <w:i/>
          <w:lang w:val="es-ES"/>
        </w:rPr>
        <w:t xml:space="preserve">II. El nombre del solicitante </w:t>
      </w:r>
      <w:r w:rsidRPr="001B7D71">
        <w:rPr>
          <w:rFonts w:ascii="Palatino Linotype" w:hAnsi="Palatino Linotype" w:cs="Arial"/>
          <w:b/>
          <w:i/>
          <w:lang w:val="es-ES"/>
        </w:rPr>
        <w:t>que</w:t>
      </w:r>
      <w:r w:rsidRPr="001B7D71">
        <w:rPr>
          <w:rFonts w:ascii="Palatino Linotype" w:hAnsi="Palatino Linotype"/>
          <w:b/>
          <w:i/>
          <w:lang w:val="es-ES"/>
        </w:rPr>
        <w:t xml:space="preserve"> recurre </w:t>
      </w:r>
      <w:r w:rsidRPr="001B7D71">
        <w:rPr>
          <w:rFonts w:ascii="Palatino Linotype" w:hAnsi="Palatino Linotype"/>
          <w:i/>
          <w:lang w:val="es-ES"/>
        </w:rPr>
        <w:t>o de su representante y, en su caso</w:t>
      </w:r>
      <w:proofErr w:type="gramStart"/>
      <w:r w:rsidRPr="001B7D71">
        <w:rPr>
          <w:rFonts w:ascii="Palatino Linotype" w:hAnsi="Palatino Linotype"/>
          <w:i/>
          <w:lang w:val="es-ES"/>
        </w:rPr>
        <w:t>, …</w:t>
      </w:r>
      <w:proofErr w:type="gramEnd"/>
    </w:p>
    <w:p w14:paraId="00F071A3" w14:textId="77777777" w:rsidR="00CC01FD" w:rsidRPr="001B7D71" w:rsidRDefault="00CC01FD" w:rsidP="001B7D71">
      <w:pPr>
        <w:tabs>
          <w:tab w:val="left" w:pos="851"/>
        </w:tabs>
        <w:spacing w:line="360" w:lineRule="auto"/>
        <w:ind w:left="851" w:right="901"/>
        <w:jc w:val="both"/>
        <w:rPr>
          <w:rFonts w:ascii="Palatino Linotype" w:hAnsi="Palatino Linotype"/>
          <w:b/>
          <w:i/>
          <w:lang w:val="es-ES"/>
        </w:rPr>
      </w:pPr>
      <w:r w:rsidRPr="001B7D71">
        <w:rPr>
          <w:rFonts w:ascii="Palatino Linotype" w:hAnsi="Palatino Linotype"/>
          <w:b/>
          <w:i/>
          <w:lang w:val="es-ES"/>
        </w:rPr>
        <w:t xml:space="preserve">En caso de </w:t>
      </w:r>
      <w:r w:rsidRPr="001B7D71">
        <w:rPr>
          <w:rFonts w:ascii="Palatino Linotype" w:hAnsi="Palatino Linotype" w:cs="Arial"/>
          <w:b/>
          <w:i/>
          <w:lang w:val="es-ES"/>
        </w:rPr>
        <w:t>que</w:t>
      </w:r>
      <w:r w:rsidRPr="001B7D71">
        <w:rPr>
          <w:rFonts w:ascii="Palatino Linotype" w:hAnsi="Palatino Linotype"/>
          <w:b/>
          <w:i/>
          <w:lang w:val="es-ES"/>
        </w:rPr>
        <w:t xml:space="preserve"> el recurso se interponga de manera electrónica no será indispensable que contengan los requisitos establecidos en las fracciones II</w:t>
      </w:r>
      <w:r w:rsidRPr="001B7D71">
        <w:rPr>
          <w:rFonts w:ascii="Palatino Linotype" w:hAnsi="Palatino Linotype"/>
          <w:i/>
          <w:lang w:val="es-ES"/>
        </w:rPr>
        <w:t>, IV, VII y VIII.</w:t>
      </w:r>
      <w:r w:rsidRPr="001B7D71">
        <w:rPr>
          <w:rFonts w:ascii="Palatino Linotype" w:hAnsi="Palatino Linotype"/>
          <w:b/>
          <w:i/>
          <w:lang w:val="es-ES"/>
        </w:rPr>
        <w:t>”</w:t>
      </w:r>
    </w:p>
    <w:p w14:paraId="2344388F" w14:textId="77777777" w:rsidR="00CC01FD" w:rsidRPr="001B7D71" w:rsidRDefault="00CC01FD" w:rsidP="001B7D71">
      <w:pPr>
        <w:tabs>
          <w:tab w:val="left" w:pos="851"/>
        </w:tabs>
        <w:spacing w:line="360" w:lineRule="auto"/>
        <w:ind w:left="851" w:right="901"/>
        <w:jc w:val="both"/>
        <w:rPr>
          <w:rFonts w:ascii="Palatino Linotype" w:hAnsi="Palatino Linotype"/>
          <w:i/>
          <w:lang w:val="es-ES"/>
        </w:rPr>
      </w:pPr>
      <w:r w:rsidRPr="001B7D71">
        <w:rPr>
          <w:rFonts w:ascii="Palatino Linotype" w:hAnsi="Palatino Linotype"/>
          <w:i/>
          <w:lang w:val="es-ES"/>
        </w:rPr>
        <w:t>(Énfasis añadido)</w:t>
      </w:r>
    </w:p>
    <w:p w14:paraId="0B3A7E3A" w14:textId="77777777" w:rsidR="00CC01FD" w:rsidRPr="001B7D71" w:rsidRDefault="00CC01FD" w:rsidP="001B7D71">
      <w:pPr>
        <w:tabs>
          <w:tab w:val="left" w:pos="851"/>
        </w:tabs>
        <w:spacing w:line="360" w:lineRule="auto"/>
        <w:ind w:left="851" w:right="901"/>
        <w:jc w:val="both"/>
        <w:rPr>
          <w:rFonts w:ascii="Palatino Linotype" w:hAnsi="Palatino Linotype"/>
          <w:i/>
          <w:lang w:val="es-ES"/>
        </w:rPr>
      </w:pPr>
    </w:p>
    <w:p w14:paraId="5E091F7E" w14:textId="77777777" w:rsidR="00CC01FD" w:rsidRPr="001B7D71" w:rsidRDefault="00CC01FD" w:rsidP="001B7D71">
      <w:pPr>
        <w:spacing w:line="360" w:lineRule="auto"/>
        <w:jc w:val="both"/>
        <w:rPr>
          <w:rFonts w:ascii="Palatino Linotype" w:hAnsi="Palatino Linotype"/>
          <w:lang w:val="es-ES"/>
        </w:rPr>
      </w:pPr>
      <w:r w:rsidRPr="001B7D71">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1B7D71" w:rsidRDefault="00CC01FD" w:rsidP="001B7D71">
      <w:pPr>
        <w:spacing w:line="360" w:lineRule="auto"/>
        <w:jc w:val="both"/>
        <w:rPr>
          <w:rFonts w:ascii="Palatino Linotype" w:hAnsi="Palatino Linotype"/>
          <w:lang w:val="es-ES"/>
        </w:rPr>
      </w:pPr>
    </w:p>
    <w:p w14:paraId="60524DF5"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“Artículo 180. El recurso de revisión contendrá: </w:t>
      </w:r>
    </w:p>
    <w:p w14:paraId="5085AA5C"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lastRenderedPageBreak/>
        <w:t xml:space="preserve">I. El sujeto obligado ante la cual se presentó la solicitud; </w:t>
      </w:r>
    </w:p>
    <w:p w14:paraId="32E57D04"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28F9C404"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III. El número de folio de respuesta de la solicitud de acceso; </w:t>
      </w:r>
    </w:p>
    <w:p w14:paraId="10E1A4D3"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V. El acto que se recurre; </w:t>
      </w:r>
    </w:p>
    <w:p w14:paraId="40649F5E"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VI. Las razones o motivos de inconformidad; </w:t>
      </w:r>
    </w:p>
    <w:p w14:paraId="6F42C15F"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50D65B5D"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VIII. Firma d</w:t>
      </w:r>
      <w:r w:rsidR="001B7D71">
        <w:rPr>
          <w:rFonts w:ascii="Palatino Linotype" w:hAnsi="Palatino Linotype"/>
          <w:i/>
          <w:iCs/>
          <w:lang w:val="es-ES"/>
        </w:rPr>
        <w:t>el</w:t>
      </w:r>
      <w:r w:rsidR="00853DEF" w:rsidRPr="001B7D71">
        <w:rPr>
          <w:rFonts w:ascii="Palatino Linotype" w:hAnsi="Palatino Linotype"/>
          <w:i/>
          <w:iCs/>
          <w:lang w:val="es-ES"/>
        </w:rPr>
        <w:t xml:space="preserve"> recurrente</w:t>
      </w:r>
      <w:r w:rsidRPr="001B7D71">
        <w:rPr>
          <w:rFonts w:ascii="Palatino Linotype" w:hAnsi="Palatino Linotype"/>
          <w:i/>
          <w:iCs/>
          <w:lang w:val="es-ES"/>
        </w:rPr>
        <w:t>, en su caso, cuando se presente por escrito, requisito sin el cual se dará trámite al recurso.</w:t>
      </w:r>
    </w:p>
    <w:p w14:paraId="1FEA49AE"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 xml:space="preserve">En ningún caso será necesario que el particular ratifique el recurso de revisión interpuesto. </w:t>
      </w:r>
    </w:p>
    <w:p w14:paraId="371D74C0" w14:textId="77777777" w:rsidR="00CC01FD" w:rsidRPr="001B7D71" w:rsidRDefault="00CC01FD" w:rsidP="001B7D71">
      <w:pPr>
        <w:spacing w:line="360" w:lineRule="auto"/>
        <w:ind w:left="426" w:right="616"/>
        <w:jc w:val="both"/>
        <w:rPr>
          <w:rFonts w:ascii="Palatino Linotype" w:hAnsi="Palatino Linotype"/>
          <w:i/>
          <w:iCs/>
          <w:lang w:val="es-ES"/>
        </w:rPr>
      </w:pPr>
      <w:r w:rsidRPr="001B7D71">
        <w:rPr>
          <w:rFonts w:ascii="Palatino Linotype" w:hAnsi="Palatino Linotype"/>
          <w:i/>
          <w:iCs/>
          <w:lang w:val="es-ES"/>
        </w:rPr>
        <w:t>En caso de que el recurso se interponga de manera electrónica no será indispensable que contengan los requisitos establecidos en las fracciones II, IV, VII y VIII.”</w:t>
      </w:r>
    </w:p>
    <w:p w14:paraId="0014ADB7" w14:textId="77777777" w:rsidR="00CC01FD" w:rsidRPr="001B7D71" w:rsidRDefault="00CC01FD" w:rsidP="001B7D71">
      <w:pPr>
        <w:spacing w:line="360" w:lineRule="auto"/>
        <w:jc w:val="both"/>
        <w:rPr>
          <w:rFonts w:ascii="Palatino Linotype" w:eastAsia="Palatino Linotype" w:hAnsi="Palatino Linotype" w:cs="Palatino Linotype"/>
        </w:rPr>
      </w:pPr>
      <w:r w:rsidRPr="001B7D71">
        <w:rPr>
          <w:rFonts w:ascii="Palatino Linotype" w:hAnsi="Palatino Linotype"/>
          <w:lang w:val="es-ES"/>
        </w:rPr>
        <w:t>(Énfasis añadido)</w:t>
      </w:r>
    </w:p>
    <w:p w14:paraId="361A5A5D" w14:textId="2E495A2F" w:rsidR="004E16BC" w:rsidRDefault="004E16BC" w:rsidP="001B7D71">
      <w:pPr>
        <w:spacing w:line="360" w:lineRule="auto"/>
        <w:ind w:right="49"/>
        <w:jc w:val="both"/>
        <w:rPr>
          <w:rFonts w:ascii="Palatino Linotype" w:eastAsia="Palatino Linotype" w:hAnsi="Palatino Linotype" w:cs="Palatino Linotype"/>
        </w:rPr>
      </w:pPr>
    </w:p>
    <w:p w14:paraId="4F1588E7" w14:textId="0831D8DE" w:rsidR="001B7D71" w:rsidRDefault="001B7D71" w:rsidP="001B7D71">
      <w:pPr>
        <w:spacing w:line="360" w:lineRule="auto"/>
        <w:ind w:right="49"/>
        <w:jc w:val="both"/>
        <w:rPr>
          <w:rFonts w:ascii="Palatino Linotype" w:eastAsia="Palatino Linotype" w:hAnsi="Palatino Linotype" w:cs="Palatino Linotype"/>
        </w:rPr>
      </w:pPr>
    </w:p>
    <w:p w14:paraId="7B59730B" w14:textId="77777777" w:rsidR="001B7D71" w:rsidRPr="001B7D71" w:rsidRDefault="001B7D71" w:rsidP="001B7D71">
      <w:pPr>
        <w:spacing w:line="360" w:lineRule="auto"/>
        <w:ind w:right="49"/>
        <w:jc w:val="both"/>
        <w:rPr>
          <w:rFonts w:ascii="Palatino Linotype" w:eastAsia="Palatino Linotype" w:hAnsi="Palatino Linotype" w:cs="Palatino Linotype"/>
        </w:rPr>
      </w:pPr>
    </w:p>
    <w:p w14:paraId="2C096E23" w14:textId="77777777" w:rsidR="004E16BC" w:rsidRPr="001B7D71" w:rsidRDefault="000863AA" w:rsidP="001B7D71">
      <w:pPr>
        <w:spacing w:line="360" w:lineRule="auto"/>
        <w:jc w:val="both"/>
        <w:rPr>
          <w:rFonts w:ascii="Palatino Linotype" w:eastAsia="Palatino Linotype" w:hAnsi="Palatino Linotype" w:cs="Palatino Linotype"/>
          <w:b/>
          <w:sz w:val="28"/>
        </w:rPr>
      </w:pPr>
      <w:r w:rsidRPr="001B7D71">
        <w:rPr>
          <w:rFonts w:ascii="Palatino Linotype" w:eastAsia="Palatino Linotype" w:hAnsi="Palatino Linotype" w:cs="Palatino Linotype"/>
          <w:b/>
          <w:sz w:val="28"/>
        </w:rPr>
        <w:lastRenderedPageBreak/>
        <w:t xml:space="preserve">QUINTO. Estudio y resolución del asunto. </w:t>
      </w:r>
    </w:p>
    <w:p w14:paraId="3C69492E" w14:textId="7B2CF45E" w:rsidR="00280181" w:rsidRPr="001B7D71" w:rsidRDefault="00280181" w:rsidP="001B7D71">
      <w:pPr>
        <w:spacing w:line="360" w:lineRule="auto"/>
        <w:jc w:val="both"/>
        <w:rPr>
          <w:rFonts w:ascii="Palatino Linotype" w:hAnsi="Palatino Linotype" w:cs="Arial"/>
          <w:lang w:val="es-ES"/>
        </w:rPr>
      </w:pPr>
      <w:r w:rsidRPr="001B7D71">
        <w:rPr>
          <w:rFonts w:ascii="Palatino Linotype" w:hAnsi="Palatino Linotype" w:cs="Arial"/>
        </w:rPr>
        <w:t xml:space="preserve">Una vez determinada la vía sobre la que versará el presente recurso, y previa revisión del expediente electrónico formado en </w:t>
      </w:r>
      <w:r w:rsidRPr="001B7D71">
        <w:rPr>
          <w:rFonts w:ascii="Palatino Linotype" w:hAnsi="Palatino Linotype" w:cs="Arial"/>
          <w:b/>
        </w:rPr>
        <w:t>EL SAIMEX</w:t>
      </w:r>
      <w:r w:rsidRPr="001B7D7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1B7D71">
        <w:rPr>
          <w:rFonts w:ascii="Palatino Linotype" w:hAnsi="Palatino Linotype" w:cs="Arial"/>
        </w:rPr>
        <w:t>este Órgano Garante</w:t>
      </w:r>
      <w:r w:rsidRPr="001B7D71">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1B7D71">
        <w:rPr>
          <w:rFonts w:ascii="Palatino Linotype" w:hAnsi="Palatino Linotype"/>
          <w:lang w:val="es-ES"/>
        </w:rPr>
        <w:t>Constitución Política de los Estados Unidos Mexicanos, en la Constitución Política del Estado Libre y Soberano de México</w:t>
      </w:r>
      <w:r w:rsidRPr="001B7D7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B7D71">
        <w:rPr>
          <w:rFonts w:ascii="Palatino Linotype" w:hAnsi="Palatino Linotype"/>
          <w:lang w:val="es-ES"/>
        </w:rPr>
        <w:t>Constitución Política de los Estados Unidos Mexicanos</w:t>
      </w:r>
      <w:r w:rsidRPr="001B7D71">
        <w:rPr>
          <w:rFonts w:ascii="Palatino Linotype" w:hAnsi="Palatino Linotype" w:cs="Arial"/>
        </w:rPr>
        <w:t xml:space="preserve"> y los numerales 8 y 9 de la </w:t>
      </w:r>
      <w:r w:rsidRPr="001B7D71">
        <w:rPr>
          <w:rFonts w:ascii="Palatino Linotype" w:hAnsi="Palatino Linotype" w:cs="Arial"/>
          <w:lang w:val="es-ES"/>
        </w:rPr>
        <w:t>Ley de Transparencia y Acceso a la Información Pública del Estado de México y Municipios.</w:t>
      </w:r>
    </w:p>
    <w:p w14:paraId="2E29413B" w14:textId="77777777" w:rsidR="00280181" w:rsidRPr="001B7D71" w:rsidRDefault="00280181" w:rsidP="001B7D71">
      <w:pPr>
        <w:spacing w:line="360" w:lineRule="auto"/>
        <w:jc w:val="both"/>
        <w:rPr>
          <w:rFonts w:ascii="Palatino Linotype" w:hAnsi="Palatino Linotype" w:cs="Arial"/>
          <w:lang w:val="es-ES"/>
        </w:rPr>
      </w:pPr>
    </w:p>
    <w:p w14:paraId="7FB8395D" w14:textId="77777777" w:rsidR="00280181" w:rsidRPr="001B7D71" w:rsidRDefault="00280181" w:rsidP="001B7D71">
      <w:pPr>
        <w:spacing w:line="360" w:lineRule="auto"/>
        <w:jc w:val="both"/>
        <w:rPr>
          <w:rFonts w:ascii="Palatino Linotype" w:hAnsi="Palatino Linotype"/>
        </w:rPr>
      </w:pPr>
      <w:r w:rsidRPr="001B7D71">
        <w:rPr>
          <w:rFonts w:ascii="Palatino Linotype" w:eastAsia="Arial Unicode MS" w:hAnsi="Palatino Linotype" w:cs="Arial"/>
        </w:rPr>
        <w:t>Es</w:t>
      </w:r>
      <w:r w:rsidRPr="001B7D7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319F6841" w:rsidR="00280181" w:rsidRDefault="00280181" w:rsidP="001B7D71">
      <w:pPr>
        <w:spacing w:line="360" w:lineRule="auto"/>
        <w:jc w:val="both"/>
        <w:rPr>
          <w:rFonts w:ascii="Palatino Linotype" w:hAnsi="Palatino Linotype"/>
        </w:rPr>
      </w:pPr>
    </w:p>
    <w:p w14:paraId="4B6F57CF" w14:textId="09888402" w:rsidR="001B7D71" w:rsidRDefault="001B7D71" w:rsidP="001B7D71">
      <w:pPr>
        <w:spacing w:line="360" w:lineRule="auto"/>
        <w:jc w:val="both"/>
        <w:rPr>
          <w:rFonts w:ascii="Palatino Linotype" w:hAnsi="Palatino Linotype"/>
        </w:rPr>
      </w:pPr>
    </w:p>
    <w:p w14:paraId="553CF21A" w14:textId="77777777" w:rsidR="001B7D71" w:rsidRPr="001B7D71" w:rsidRDefault="001B7D71" w:rsidP="001B7D71">
      <w:pPr>
        <w:spacing w:line="360" w:lineRule="auto"/>
        <w:jc w:val="both"/>
        <w:rPr>
          <w:rFonts w:ascii="Palatino Linotype" w:hAnsi="Palatino Linotype"/>
        </w:rPr>
      </w:pPr>
    </w:p>
    <w:p w14:paraId="44D0486A"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lastRenderedPageBreak/>
        <w:t xml:space="preserve"> “</w:t>
      </w:r>
      <w:r w:rsidRPr="001B7D71">
        <w:rPr>
          <w:rFonts w:ascii="Palatino Linotype" w:hAnsi="Palatino Linotype" w:cs="Arial"/>
          <w:b/>
          <w:i/>
        </w:rPr>
        <w:t>Artículo 6o…</w:t>
      </w:r>
    </w:p>
    <w:p w14:paraId="0576EA45"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A.</w:t>
      </w:r>
      <w:r w:rsidRPr="001B7D71">
        <w:rPr>
          <w:rFonts w:ascii="Palatino Linotype" w:hAnsi="Palatino Linotype" w:cs="Arial"/>
          <w:i/>
        </w:rPr>
        <w:t xml:space="preserve"> Para el ejercicio del </w:t>
      </w:r>
      <w:r w:rsidRPr="001B7D71">
        <w:rPr>
          <w:rFonts w:ascii="Palatino Linotype" w:hAnsi="Palatino Linotype" w:cs="Arial"/>
          <w:bCs/>
          <w:i/>
        </w:rPr>
        <w:t>derecho</w:t>
      </w:r>
      <w:r w:rsidRPr="001B7D71">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 xml:space="preserve">I. </w:t>
      </w:r>
      <w:r w:rsidRPr="001B7D71">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 xml:space="preserve">II. </w:t>
      </w:r>
      <w:r w:rsidRPr="001B7D71">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 xml:space="preserve">III. </w:t>
      </w:r>
      <w:r w:rsidRPr="001B7D71">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 xml:space="preserve">IV. </w:t>
      </w:r>
      <w:r w:rsidRPr="001B7D71">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 xml:space="preserve">V. </w:t>
      </w:r>
      <w:r w:rsidRPr="001B7D71">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t xml:space="preserve">VI. </w:t>
      </w:r>
      <w:r w:rsidRPr="001B7D71">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b/>
          <w:bCs/>
          <w:i/>
        </w:rPr>
        <w:lastRenderedPageBreak/>
        <w:t xml:space="preserve">VII. </w:t>
      </w:r>
      <w:r w:rsidRPr="001B7D71">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1B7D71" w:rsidRDefault="00280181" w:rsidP="001B7D71">
      <w:pPr>
        <w:ind w:left="851" w:right="901"/>
        <w:jc w:val="both"/>
        <w:rPr>
          <w:rFonts w:ascii="Palatino Linotype" w:hAnsi="Palatino Linotype"/>
          <w:i/>
        </w:rPr>
      </w:pPr>
    </w:p>
    <w:p w14:paraId="6527C5B0" w14:textId="77777777" w:rsidR="00280181" w:rsidRPr="001B7D71" w:rsidRDefault="00280181" w:rsidP="001B7D71">
      <w:pPr>
        <w:spacing w:before="100" w:beforeAutospacing="1" w:line="360" w:lineRule="auto"/>
        <w:jc w:val="both"/>
        <w:rPr>
          <w:rFonts w:ascii="Palatino Linotype" w:hAnsi="Palatino Linotype"/>
        </w:rPr>
      </w:pPr>
      <w:r w:rsidRPr="001B7D7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1D7E5D3" w14:textId="77777777" w:rsidR="00280181" w:rsidRPr="001B7D71" w:rsidRDefault="00280181" w:rsidP="001B7D71">
      <w:pPr>
        <w:ind w:left="851" w:right="901"/>
        <w:jc w:val="both"/>
        <w:rPr>
          <w:rFonts w:ascii="Palatino Linotype" w:hAnsi="Palatino Linotype" w:cs="Arial"/>
          <w:b/>
          <w:i/>
        </w:rPr>
      </w:pPr>
      <w:r w:rsidRPr="001B7D71">
        <w:rPr>
          <w:rFonts w:ascii="Palatino Linotype" w:hAnsi="Palatino Linotype" w:cs="Arial"/>
          <w:i/>
        </w:rPr>
        <w:t>“</w:t>
      </w:r>
      <w:r w:rsidRPr="001B7D71">
        <w:rPr>
          <w:rFonts w:ascii="Palatino Linotype" w:hAnsi="Palatino Linotype" w:cs="Arial"/>
          <w:b/>
          <w:i/>
        </w:rPr>
        <w:t>Artículo 5…</w:t>
      </w:r>
    </w:p>
    <w:p w14:paraId="1298B748"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1B7D71" w:rsidRDefault="00280181" w:rsidP="001B7D71">
      <w:pPr>
        <w:ind w:left="851" w:right="901"/>
        <w:jc w:val="both"/>
        <w:rPr>
          <w:rFonts w:ascii="Palatino Linotype" w:hAnsi="Palatino Linotype" w:cs="Arial"/>
          <w:i/>
        </w:rPr>
      </w:pPr>
    </w:p>
    <w:p w14:paraId="5271C2AF"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Este derecho se regirá por los principios y bases siguientes:</w:t>
      </w:r>
    </w:p>
    <w:p w14:paraId="3D832C76" w14:textId="77777777" w:rsidR="00280181" w:rsidRPr="001B7D71" w:rsidRDefault="00280181" w:rsidP="001B7D71">
      <w:pPr>
        <w:ind w:left="851" w:right="901"/>
        <w:jc w:val="both"/>
        <w:rPr>
          <w:rFonts w:ascii="Palatino Linotype" w:hAnsi="Palatino Linotype" w:cs="Arial"/>
          <w:i/>
        </w:rPr>
      </w:pPr>
    </w:p>
    <w:p w14:paraId="6C4D7D83" w14:textId="77777777" w:rsidR="00280181" w:rsidRPr="001B7D71" w:rsidRDefault="00280181" w:rsidP="001B7D71">
      <w:pPr>
        <w:ind w:left="851" w:right="901"/>
        <w:jc w:val="both"/>
        <w:rPr>
          <w:rFonts w:ascii="Palatino Linotype" w:hAnsi="Palatino Linotype"/>
        </w:rPr>
      </w:pPr>
      <w:r w:rsidRPr="001B7D71">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1B7D71">
        <w:rPr>
          <w:rFonts w:ascii="Palatino Linotype" w:hAnsi="Palatino Linotype" w:cs="Arial"/>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1B7D71">
        <w:rPr>
          <w:rFonts w:ascii="Palatino Linotype" w:hAnsi="Palatino Linotype" w:cs="Arial"/>
          <w:i/>
        </w:rPr>
        <w:lastRenderedPageBreak/>
        <w:t>ejercicio de sus facultades, competencias o funciones, la ley determinará los supuestos específicos bajo los cuales procederá la declaración de inexistencia de la información.”</w:t>
      </w:r>
      <w:r w:rsidRPr="001B7D71">
        <w:rPr>
          <w:rFonts w:ascii="Palatino Linotype" w:hAnsi="Palatino Linotype"/>
        </w:rPr>
        <w:t xml:space="preserve"> </w:t>
      </w:r>
    </w:p>
    <w:p w14:paraId="73D4F1D7" w14:textId="77777777" w:rsidR="00280181" w:rsidRPr="001B7D71" w:rsidRDefault="00280181" w:rsidP="001B7D71">
      <w:pPr>
        <w:pStyle w:val="Prrafodelista"/>
        <w:ind w:left="1571" w:right="901"/>
        <w:jc w:val="both"/>
        <w:rPr>
          <w:rFonts w:ascii="Palatino Linotype" w:hAnsi="Palatino Linotype"/>
        </w:rPr>
      </w:pPr>
    </w:p>
    <w:p w14:paraId="4B4EAAA2" w14:textId="77777777" w:rsidR="00280181" w:rsidRPr="001B7D71" w:rsidRDefault="00280181" w:rsidP="001B7D71">
      <w:pPr>
        <w:spacing w:line="360" w:lineRule="auto"/>
        <w:jc w:val="both"/>
        <w:rPr>
          <w:rFonts w:ascii="Palatino Linotype" w:hAnsi="Palatino Linotype"/>
        </w:rPr>
      </w:pPr>
      <w:r w:rsidRPr="001B7D71">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1B7D71" w:rsidRDefault="00280181" w:rsidP="001B7D71">
      <w:pPr>
        <w:spacing w:line="360" w:lineRule="auto"/>
        <w:jc w:val="both"/>
        <w:rPr>
          <w:rFonts w:ascii="Palatino Linotype" w:hAnsi="Palatino Linotype"/>
        </w:rPr>
      </w:pPr>
    </w:p>
    <w:p w14:paraId="056169B3"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w:t>
      </w:r>
      <w:r w:rsidRPr="001B7D71">
        <w:rPr>
          <w:rFonts w:ascii="Palatino Linotype" w:hAnsi="Palatino Linotype" w:cs="Arial"/>
          <w:b/>
          <w:i/>
        </w:rPr>
        <w:t>Artículo 23.</w:t>
      </w:r>
      <w:r w:rsidRPr="001B7D71">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1B7D71" w:rsidRDefault="00280181" w:rsidP="001B7D71">
      <w:pPr>
        <w:ind w:left="851" w:right="901"/>
        <w:jc w:val="both"/>
        <w:rPr>
          <w:rFonts w:ascii="Palatino Linotype" w:hAnsi="Palatino Linotype" w:cs="Arial"/>
          <w:i/>
        </w:rPr>
      </w:pPr>
    </w:p>
    <w:p w14:paraId="5206FE09"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II. El Poder Legislativo del Estado, los organismos, órganos y entidades de la Legislatura y sus dependencias;</w:t>
      </w:r>
    </w:p>
    <w:p w14:paraId="1C6A88E2"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III. El Poder Judicial, sus organismos, órganos y entidades, así como el Consejo de la Judicatura del Estado;</w:t>
      </w:r>
    </w:p>
    <w:p w14:paraId="3E120591" w14:textId="77777777" w:rsidR="00280181" w:rsidRPr="001B7D71" w:rsidRDefault="00280181" w:rsidP="001B7D71">
      <w:pPr>
        <w:ind w:left="851" w:right="901"/>
        <w:jc w:val="both"/>
        <w:rPr>
          <w:rFonts w:ascii="Palatino Linotype" w:hAnsi="Palatino Linotype" w:cs="Arial"/>
          <w:b/>
          <w:i/>
        </w:rPr>
      </w:pPr>
      <w:r w:rsidRPr="001B7D71">
        <w:rPr>
          <w:rFonts w:ascii="Palatino Linotype" w:hAnsi="Palatino Linotype" w:cs="Arial"/>
          <w:b/>
          <w:i/>
        </w:rPr>
        <w:t>IV. Los ayuntamientos y las dependencias, organismos, órganos y entidades de la administración municipal;</w:t>
      </w:r>
    </w:p>
    <w:p w14:paraId="546C5FBF"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V. Los órganos autónomos;</w:t>
      </w:r>
    </w:p>
    <w:p w14:paraId="5CA1F495"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VI. Los tribunales administrativos y autoridades jurisdiccionales en materia laboral;</w:t>
      </w:r>
    </w:p>
    <w:p w14:paraId="4C30DBEF"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VII. Los partidos políticos y agrupaciones políticas, en los términos de las disposiciones aplicables;</w:t>
      </w:r>
    </w:p>
    <w:p w14:paraId="09723792"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VIII. Los fideicomisos y fondos públicos que cuenten con financiamiento público, parcial o total, o con participación de entidades de gobierno;</w:t>
      </w:r>
    </w:p>
    <w:p w14:paraId="7DCA840C"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IX. Los sindicatos que reciban y/o ejerzan recursos públicos en el ámbito estatal y municipal;</w:t>
      </w:r>
    </w:p>
    <w:p w14:paraId="5D38C069"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X. Cualquier persona física o jurídico colectiva que reciba y ejerza recursos públicos en el ámbito estatal o municipal; y</w:t>
      </w:r>
    </w:p>
    <w:p w14:paraId="653A6651" w14:textId="77777777" w:rsidR="00280181" w:rsidRPr="001B7D71" w:rsidRDefault="00280181" w:rsidP="001B7D71">
      <w:pPr>
        <w:ind w:left="851" w:right="901"/>
        <w:jc w:val="both"/>
        <w:rPr>
          <w:rFonts w:ascii="Palatino Linotype" w:hAnsi="Palatino Linotype" w:cs="Arial"/>
          <w:i/>
        </w:rPr>
      </w:pPr>
      <w:r w:rsidRPr="001B7D71">
        <w:rPr>
          <w:rFonts w:ascii="Palatino Linotype" w:hAnsi="Palatino Linotype" w:cs="Arial"/>
          <w:i/>
        </w:rPr>
        <w:t>XI. Cualquier otra autoridad, entidad, órgano u organismo de los poderes estatal o municipal, que reciba recursos públicos.</w:t>
      </w:r>
    </w:p>
    <w:p w14:paraId="0C741A07" w14:textId="77777777" w:rsidR="00280181" w:rsidRPr="001B7D71" w:rsidRDefault="00280181" w:rsidP="001B7D71">
      <w:pPr>
        <w:ind w:left="851" w:right="901"/>
        <w:jc w:val="both"/>
        <w:rPr>
          <w:rFonts w:ascii="Palatino Linotype" w:hAnsi="Palatino Linotype" w:cs="Arial"/>
          <w:b/>
          <w:i/>
        </w:rPr>
      </w:pPr>
      <w:r w:rsidRPr="001B7D71">
        <w:rPr>
          <w:rFonts w:ascii="Palatino Linotype" w:hAnsi="Palatino Linotype" w:cs="Arial"/>
          <w:b/>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1B7D71" w:rsidRDefault="00280181" w:rsidP="001B7D71">
      <w:pPr>
        <w:ind w:left="851" w:right="901"/>
        <w:jc w:val="both"/>
        <w:rPr>
          <w:rFonts w:ascii="Palatino Linotype" w:hAnsi="Palatino Linotype" w:cs="Arial"/>
          <w:b/>
          <w:i/>
        </w:rPr>
      </w:pPr>
      <w:r w:rsidRPr="001B7D71">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1B7D71" w:rsidRDefault="00280181" w:rsidP="001B7D71">
      <w:pPr>
        <w:ind w:left="851" w:right="901"/>
        <w:jc w:val="both"/>
        <w:rPr>
          <w:rFonts w:ascii="Palatino Linotype" w:hAnsi="Palatino Linotype" w:cs="Arial"/>
          <w:i/>
        </w:rPr>
      </w:pPr>
    </w:p>
    <w:p w14:paraId="40044BE0" w14:textId="210CCEAE" w:rsidR="00280181" w:rsidRPr="001B7D71" w:rsidRDefault="00280181" w:rsidP="001B7D71">
      <w:pPr>
        <w:spacing w:line="360" w:lineRule="auto"/>
        <w:ind w:right="49"/>
        <w:jc w:val="both"/>
        <w:rPr>
          <w:rFonts w:ascii="Palatino Linotype" w:hAnsi="Palatino Linotype" w:cs="Arial"/>
        </w:rPr>
      </w:pPr>
      <w:r w:rsidRPr="001B7D71">
        <w:rPr>
          <w:rFonts w:ascii="Palatino Linotype" w:hAnsi="Palatino Linotype" w:cs="Arial"/>
        </w:rPr>
        <w:t>Ahora bien, atendiendo a los preceptos legales a los cuales se hizo referencia, es preciso mencionar que, el</w:t>
      </w:r>
      <w:r w:rsidRPr="001B7D71">
        <w:rPr>
          <w:rFonts w:ascii="Palatino Linotype" w:hAnsi="Palatino Linotype" w:cs="Arial"/>
          <w:u w:val="single"/>
        </w:rPr>
        <w:t xml:space="preserve"> </w:t>
      </w:r>
      <w:r w:rsidR="00F36D87" w:rsidRPr="001B7D71">
        <w:rPr>
          <w:rFonts w:ascii="Palatino Linotype" w:hAnsi="Palatino Linotype" w:cs="Arial"/>
          <w:u w:val="single"/>
        </w:rPr>
        <w:t xml:space="preserve">Ayuntamiento de </w:t>
      </w:r>
      <w:proofErr w:type="spellStart"/>
      <w:r w:rsidR="00C2513F" w:rsidRPr="001B7D71">
        <w:rPr>
          <w:rFonts w:ascii="Palatino Linotype" w:hAnsi="Palatino Linotype" w:cs="Arial"/>
          <w:u w:val="single"/>
        </w:rPr>
        <w:t>Tlalmanalco</w:t>
      </w:r>
      <w:proofErr w:type="spellEnd"/>
      <w:r w:rsidRPr="001B7D71">
        <w:rPr>
          <w:rFonts w:ascii="Palatino Linotype" w:hAnsi="Palatino Linotype" w:cs="Arial"/>
        </w:rPr>
        <w:t>, se encuentra dentro de los supuestos de obligatoriedad a transparentar y garantizar el Acceso a la Información Pública.</w:t>
      </w:r>
    </w:p>
    <w:p w14:paraId="7FDF98E7" w14:textId="77777777" w:rsidR="00280181" w:rsidRPr="001B7D71" w:rsidRDefault="00280181" w:rsidP="001B7D71">
      <w:pPr>
        <w:spacing w:line="360" w:lineRule="auto"/>
        <w:ind w:right="49"/>
        <w:jc w:val="both"/>
        <w:rPr>
          <w:rFonts w:ascii="Palatino Linotype" w:hAnsi="Palatino Linotype" w:cs="Arial"/>
        </w:rPr>
      </w:pPr>
    </w:p>
    <w:p w14:paraId="3FF9CF87" w14:textId="77777777" w:rsidR="00280181" w:rsidRPr="001B7D71" w:rsidRDefault="00280181" w:rsidP="001B7D71">
      <w:pPr>
        <w:spacing w:line="360" w:lineRule="auto"/>
        <w:ind w:right="49"/>
        <w:jc w:val="both"/>
        <w:rPr>
          <w:rFonts w:ascii="Palatino Linotype" w:hAnsi="Palatino Linotype" w:cs="Arial"/>
        </w:rPr>
      </w:pPr>
      <w:r w:rsidRPr="001B7D71">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1B7D71" w:rsidRDefault="00280181" w:rsidP="001B7D71">
      <w:pPr>
        <w:spacing w:line="360" w:lineRule="auto"/>
        <w:ind w:right="49"/>
        <w:jc w:val="both"/>
        <w:rPr>
          <w:rFonts w:ascii="Palatino Linotype" w:hAnsi="Palatino Linotype" w:cs="Arial"/>
        </w:rPr>
      </w:pPr>
    </w:p>
    <w:p w14:paraId="780207B4" w14:textId="34C68AC7" w:rsidR="00280181" w:rsidRPr="001B7D71" w:rsidRDefault="00280181" w:rsidP="001B7D71">
      <w:pPr>
        <w:spacing w:line="360" w:lineRule="auto"/>
        <w:ind w:right="49"/>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En ese tenor, para un mejor estudio y comprensión del asunto que se resuelve, es preciso recordar que, </w:t>
      </w:r>
      <w:r w:rsidR="00853DEF" w:rsidRPr="001B7D71">
        <w:rPr>
          <w:rFonts w:ascii="Palatino Linotype" w:eastAsia="Palatino Linotype" w:hAnsi="Palatino Linotype" w:cs="Palatino Linotype"/>
          <w:b/>
        </w:rPr>
        <w:t>LA RECURRENTE</w:t>
      </w:r>
      <w:r w:rsidRPr="001B7D71">
        <w:rPr>
          <w:rFonts w:ascii="Palatino Linotype" w:eastAsia="Palatino Linotype" w:hAnsi="Palatino Linotype" w:cs="Palatino Linotype"/>
        </w:rPr>
        <w:t xml:space="preserve"> requirió al </w:t>
      </w:r>
      <w:r w:rsidRPr="001B7D71">
        <w:rPr>
          <w:rFonts w:ascii="Palatino Linotype" w:eastAsia="Palatino Linotype" w:hAnsi="Palatino Linotype" w:cs="Palatino Linotype"/>
          <w:b/>
        </w:rPr>
        <w:t xml:space="preserve">SUJETO OBLIGADO </w:t>
      </w:r>
      <w:r w:rsidRPr="001B7D71">
        <w:rPr>
          <w:rFonts w:ascii="Palatino Linotype" w:eastAsia="Palatino Linotype" w:hAnsi="Palatino Linotype" w:cs="Palatino Linotype"/>
        </w:rPr>
        <w:t>lo siguiente:</w:t>
      </w:r>
    </w:p>
    <w:p w14:paraId="2E81F010" w14:textId="6E862D30" w:rsidR="009E7439" w:rsidRPr="001B7D71" w:rsidRDefault="00B15811" w:rsidP="001B7D71">
      <w:pPr>
        <w:ind w:left="850"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lastRenderedPageBreak/>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así como su entrega en versión publica y en formato PDF. </w:t>
      </w:r>
      <w:proofErr w:type="gramStart"/>
      <w:r w:rsidRPr="001B7D71">
        <w:rPr>
          <w:rFonts w:ascii="Palatino Linotype" w:eastAsia="Palatino Linotype" w:hAnsi="Palatino Linotype" w:cs="Palatino Linotype"/>
          <w:i/>
        </w:rPr>
        <w:t>así</w:t>
      </w:r>
      <w:proofErr w:type="gramEnd"/>
      <w:r w:rsidRPr="001B7D71">
        <w:rPr>
          <w:rFonts w:ascii="Palatino Linotype" w:eastAsia="Palatino Linotype" w:hAnsi="Palatino Linotype" w:cs="Palatino Linotype"/>
          <w:i/>
        </w:rPr>
        <w:t xml:space="preserve"> como </w:t>
      </w:r>
      <w:r w:rsidRPr="001B7D71">
        <w:rPr>
          <w:rFonts w:ascii="Palatino Linotype" w:eastAsia="Palatino Linotype" w:hAnsi="Palatino Linotype" w:cs="Palatino Linotype"/>
          <w:b/>
          <w:i/>
        </w:rPr>
        <w:t>los contratos correspondientes</w:t>
      </w:r>
      <w:r w:rsidRPr="001B7D71">
        <w:rPr>
          <w:rFonts w:ascii="Palatino Linotype" w:eastAsia="Palatino Linotype" w:hAnsi="Palatino Linotype" w:cs="Palatino Linotype"/>
          <w:i/>
        </w:rPr>
        <w:t xml:space="preserve">, de conformidad al dispuesto en la Ley de Contratación Pública del Estado de México y Municipios, Solicito los costos totales (IVA incluido) en moneda nacional así como su entrega en versión pública de los </w:t>
      </w:r>
      <w:r w:rsidRPr="001B7D71">
        <w:rPr>
          <w:rFonts w:ascii="Palatino Linotype" w:eastAsia="Palatino Linotype" w:hAnsi="Palatino Linotype" w:cs="Palatino Linotype"/>
          <w:b/>
          <w:i/>
        </w:rPr>
        <w:t>Convenios celebrados, facturas, contratos celebrados, Pólizas de cheques</w:t>
      </w:r>
      <w:r w:rsidRPr="001B7D71">
        <w:rPr>
          <w:rFonts w:ascii="Palatino Linotype" w:eastAsia="Palatino Linotype" w:hAnsi="Palatino Linotype" w:cs="Palatino Linotype"/>
          <w:i/>
        </w:rPr>
        <w:t xml:space="preserve">. Que gasto, efectuó, pago y/o realizo de lo que a continuación detallo: </w:t>
      </w:r>
      <w:r w:rsidRPr="001B7D71">
        <w:rPr>
          <w:rFonts w:ascii="Palatino Linotype" w:eastAsia="Palatino Linotype" w:hAnsi="Palatino Linotype" w:cs="Palatino Linotype"/>
          <w:b/>
          <w:i/>
        </w:rPr>
        <w:t>Del periodo del 01 de enero del 2022</w:t>
      </w:r>
      <w:r w:rsidRPr="001B7D71">
        <w:rPr>
          <w:rFonts w:ascii="Palatino Linotype" w:eastAsia="Palatino Linotype" w:hAnsi="Palatino Linotype" w:cs="Palatino Linotype"/>
          <w:i/>
        </w:rPr>
        <w:t xml:space="preserve"> a la fecha de la entrega de </w:t>
      </w:r>
      <w:r w:rsidRPr="001B7D71">
        <w:rPr>
          <w:rFonts w:ascii="Palatino Linotype" w:eastAsia="Palatino Linotype" w:hAnsi="Palatino Linotype" w:cs="Palatino Linotype"/>
          <w:i/>
          <w:u w:val="single"/>
        </w:rPr>
        <w:t>la información. de balizamientos y bacheos</w:t>
      </w:r>
      <w:r w:rsidRPr="001B7D71">
        <w:rPr>
          <w:rFonts w:ascii="Palatino Linotype" w:eastAsia="Palatino Linotype" w:hAnsi="Palatino Linotype" w:cs="Palatino Linotype"/>
          <w:i/>
        </w:rPr>
        <w:t xml:space="preserve"> en las vialidades del Municipio de forma individual y detallada: </w:t>
      </w:r>
      <w:r w:rsidRPr="001B7D71">
        <w:rPr>
          <w:rFonts w:ascii="Palatino Linotype" w:eastAsia="Palatino Linotype" w:hAnsi="Palatino Linotype" w:cs="Palatino Linotype"/>
          <w:b/>
          <w:i/>
        </w:rPr>
        <w:t>a) Nombre de la calle, colonia y/o población beneficiada b) Tipo y cantidad de material utilizado si fue balizamiento y/o bacheo de forma individual por calle c) Gasto y/o pago total de balizamiento y/o bacheo de forma individual por calle</w:t>
      </w:r>
      <w:r w:rsidRPr="001B7D71">
        <w:rPr>
          <w:rFonts w:ascii="Palatino Linotype" w:eastAsia="Palatino Linotype" w:hAnsi="Palatino Linotype" w:cs="Palatino Linotype"/>
          <w:i/>
        </w:rPr>
        <w:t>.”</w:t>
      </w:r>
      <w:r w:rsidR="009E7439" w:rsidRPr="001B7D71">
        <w:rPr>
          <w:rFonts w:ascii="Palatino Linotype" w:eastAsia="Palatino Linotype" w:hAnsi="Palatino Linotype" w:cs="Palatino Linotype"/>
          <w:i/>
        </w:rPr>
        <w:t xml:space="preserve"> (</w:t>
      </w:r>
      <w:proofErr w:type="gramStart"/>
      <w:r w:rsidR="009E7439" w:rsidRPr="001B7D71">
        <w:rPr>
          <w:rFonts w:ascii="Palatino Linotype" w:eastAsia="Palatino Linotype" w:hAnsi="Palatino Linotype" w:cs="Palatino Linotype"/>
          <w:i/>
        </w:rPr>
        <w:t>sic</w:t>
      </w:r>
      <w:proofErr w:type="gramEnd"/>
      <w:r w:rsidR="009E7439" w:rsidRPr="001B7D71">
        <w:rPr>
          <w:rFonts w:ascii="Palatino Linotype" w:eastAsia="Palatino Linotype" w:hAnsi="Palatino Linotype" w:cs="Palatino Linotype"/>
          <w:i/>
        </w:rPr>
        <w:t>)</w:t>
      </w:r>
    </w:p>
    <w:p w14:paraId="79017EF5" w14:textId="2E5567F3" w:rsidR="004E16BC" w:rsidRPr="001B7D71" w:rsidRDefault="009E7439" w:rsidP="001B7D71">
      <w:pPr>
        <w:ind w:left="850" w:right="899"/>
        <w:jc w:val="both"/>
        <w:rPr>
          <w:rFonts w:ascii="Palatino Linotype" w:eastAsia="Palatino Linotype" w:hAnsi="Palatino Linotype" w:cs="Palatino Linotype"/>
        </w:rPr>
      </w:pPr>
      <w:r w:rsidRPr="001B7D71">
        <w:rPr>
          <w:rFonts w:ascii="Palatino Linotype" w:eastAsia="Palatino Linotype" w:hAnsi="Palatino Linotype" w:cs="Palatino Linotype"/>
          <w:i/>
        </w:rPr>
        <w:t xml:space="preserve"> </w:t>
      </w:r>
    </w:p>
    <w:p w14:paraId="68A4D808" w14:textId="77777777" w:rsidR="00B15811"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A lo que, </w:t>
      </w:r>
      <w:r w:rsidRPr="001B7D71">
        <w:rPr>
          <w:rFonts w:ascii="Palatino Linotype" w:eastAsia="Palatino Linotype" w:hAnsi="Palatino Linotype" w:cs="Palatino Linotype"/>
          <w:b/>
        </w:rPr>
        <w:t>EL SUJETO OBLIGADO</w:t>
      </w:r>
      <w:r w:rsidRPr="001B7D71">
        <w:rPr>
          <w:rFonts w:ascii="Palatino Linotype" w:eastAsia="Palatino Linotype" w:hAnsi="Palatino Linotype" w:cs="Palatino Linotype"/>
        </w:rPr>
        <w:t xml:space="preserve"> en respuesta </w:t>
      </w:r>
      <w:r w:rsidR="004966EA" w:rsidRPr="001B7D71">
        <w:rPr>
          <w:rFonts w:ascii="Palatino Linotype" w:eastAsia="Palatino Linotype" w:hAnsi="Palatino Linotype" w:cs="Palatino Linotype"/>
        </w:rPr>
        <w:t>remitió</w:t>
      </w:r>
      <w:r w:rsidR="00B15811" w:rsidRPr="001B7D71">
        <w:rPr>
          <w:rFonts w:ascii="Palatino Linotype" w:eastAsia="Palatino Linotype" w:hAnsi="Palatino Linotype" w:cs="Palatino Linotype"/>
        </w:rPr>
        <w:t xml:space="preserve"> los archivos denominados</w:t>
      </w:r>
      <w:r w:rsidR="00B15811" w:rsidRPr="001B7D71">
        <w:rPr>
          <w:rFonts w:ascii="Palatino Linotype" w:eastAsia="Palatino Linotype" w:hAnsi="Palatino Linotype" w:cs="Palatino Linotype"/>
          <w:b/>
        </w:rPr>
        <w:t xml:space="preserve"> “</w:t>
      </w:r>
      <w:r w:rsidR="00B15811" w:rsidRPr="001B7D71">
        <w:rPr>
          <w:rFonts w:ascii="Palatino Linotype" w:eastAsia="Palatino Linotype" w:hAnsi="Palatino Linotype" w:cs="Palatino Linotype"/>
          <w:b/>
          <w:i/>
        </w:rPr>
        <w:t xml:space="preserve">00010 Movilidad.pdf” y </w:t>
      </w:r>
      <w:r w:rsidR="00B15811" w:rsidRPr="001B7D71">
        <w:rPr>
          <w:rFonts w:ascii="Palatino Linotype" w:eastAsia="Palatino Linotype" w:hAnsi="Palatino Linotype" w:cs="Palatino Linotype"/>
          <w:b/>
        </w:rPr>
        <w:t>“</w:t>
      </w:r>
      <w:r w:rsidR="00B15811" w:rsidRPr="001B7D71">
        <w:rPr>
          <w:rFonts w:ascii="Palatino Linotype" w:eastAsia="Palatino Linotype" w:hAnsi="Palatino Linotype" w:cs="Palatino Linotype"/>
          <w:b/>
          <w:i/>
        </w:rPr>
        <w:t xml:space="preserve">00010 Tesorería.pdf”  </w:t>
      </w:r>
      <w:r w:rsidR="00B15811" w:rsidRPr="001B7D71">
        <w:rPr>
          <w:rFonts w:ascii="Palatino Linotype" w:eastAsia="Palatino Linotype" w:hAnsi="Palatino Linotype" w:cs="Palatino Linotype"/>
        </w:rPr>
        <w:t>mismos que contienen lo siguiente:</w:t>
      </w:r>
    </w:p>
    <w:p w14:paraId="1700A844" w14:textId="77777777" w:rsidR="00B15811" w:rsidRPr="001B7D71" w:rsidRDefault="00B15811" w:rsidP="001B7D71">
      <w:pPr>
        <w:spacing w:line="360" w:lineRule="auto"/>
        <w:jc w:val="both"/>
        <w:rPr>
          <w:rFonts w:ascii="Palatino Linotype" w:eastAsia="Palatino Linotype" w:hAnsi="Palatino Linotype" w:cs="Palatino Linotype"/>
        </w:rPr>
      </w:pPr>
    </w:p>
    <w:p w14:paraId="0F43E7C3" w14:textId="77777777" w:rsidR="00B15811" w:rsidRPr="001B7D71" w:rsidRDefault="00B15811" w:rsidP="001B7D71">
      <w:pPr>
        <w:pStyle w:val="Prrafodelista"/>
        <w:numPr>
          <w:ilvl w:val="0"/>
          <w:numId w:val="12"/>
        </w:num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w:t>
      </w:r>
      <w:r w:rsidRPr="001B7D71">
        <w:rPr>
          <w:rFonts w:ascii="Palatino Linotype" w:eastAsia="Palatino Linotype" w:hAnsi="Palatino Linotype" w:cs="Palatino Linotype"/>
          <w:b/>
          <w:i/>
        </w:rPr>
        <w:t xml:space="preserve">00010 Movilidad.pdf”. </w:t>
      </w:r>
      <w:r w:rsidRPr="001B7D71">
        <w:rPr>
          <w:rFonts w:ascii="Palatino Linotype" w:eastAsia="Palatino Linotype" w:hAnsi="Palatino Linotype" w:cs="Palatino Linotype"/>
        </w:rPr>
        <w:t>Archivo que consta de cuatro fojas en las cuales se advierte el oficio TLAL/SA/CM/068/2023 signado por el coordinador de movilidad y transporte dentro del cual remite un documento que contiene lo siguiente:</w:t>
      </w:r>
    </w:p>
    <w:p w14:paraId="3B1EDA03" w14:textId="77777777" w:rsidR="00B15811" w:rsidRPr="001B7D71" w:rsidRDefault="00B15811" w:rsidP="001B7D71">
      <w:pPr>
        <w:pStyle w:val="Prrafodelista"/>
        <w:spacing w:line="360" w:lineRule="auto"/>
        <w:ind w:left="720"/>
        <w:jc w:val="both"/>
        <w:rPr>
          <w:rFonts w:ascii="Palatino Linotype" w:eastAsia="Palatino Linotype" w:hAnsi="Palatino Linotype" w:cs="Palatino Linotype"/>
        </w:rPr>
      </w:pPr>
      <w:r w:rsidRPr="001B7D71">
        <w:rPr>
          <w:rFonts w:ascii="Palatino Linotype" w:eastAsia="Palatino Linotype" w:hAnsi="Palatino Linotype" w:cs="Palatino Linotype"/>
        </w:rPr>
        <w:lastRenderedPageBreak/>
        <w:t xml:space="preserve">Actividad realizada: Pinta de Guarniciones y Señalamientos viales de febrero a noviembre de dos mil veintidós en el que se señalan las comunidades en donde se realizaron, la población beneficiada y el alcance de la obra. </w:t>
      </w:r>
      <w:r w:rsidRPr="001B7D71">
        <w:rPr>
          <w:rFonts w:ascii="Palatino Linotype" w:eastAsia="Palatino Linotype" w:hAnsi="Palatino Linotype" w:cs="Palatino Linotype"/>
        </w:rPr>
        <w:tab/>
      </w:r>
    </w:p>
    <w:p w14:paraId="299E8B72" w14:textId="77777777" w:rsidR="00B15811" w:rsidRPr="001B7D71" w:rsidRDefault="00B15811" w:rsidP="001B7D71">
      <w:pPr>
        <w:spacing w:line="360" w:lineRule="auto"/>
        <w:jc w:val="both"/>
        <w:rPr>
          <w:rFonts w:ascii="Palatino Linotype" w:eastAsia="Palatino Linotype" w:hAnsi="Palatino Linotype" w:cs="Palatino Linotype"/>
        </w:rPr>
      </w:pPr>
    </w:p>
    <w:p w14:paraId="42584C89" w14:textId="77777777" w:rsidR="00B15811" w:rsidRPr="001B7D71" w:rsidRDefault="00B15811" w:rsidP="001B7D71">
      <w:pPr>
        <w:pStyle w:val="Prrafodelista"/>
        <w:numPr>
          <w:ilvl w:val="0"/>
          <w:numId w:val="12"/>
        </w:num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w:t>
      </w:r>
      <w:r w:rsidRPr="001B7D71">
        <w:rPr>
          <w:rFonts w:ascii="Palatino Linotype" w:eastAsia="Palatino Linotype" w:hAnsi="Palatino Linotype" w:cs="Palatino Linotype"/>
          <w:b/>
          <w:i/>
        </w:rPr>
        <w:t>00010 Tesorería.pdf”</w:t>
      </w:r>
      <w:r w:rsidRPr="001B7D71">
        <w:rPr>
          <w:rFonts w:ascii="Palatino Linotype" w:eastAsia="Palatino Linotype" w:hAnsi="Palatino Linotype" w:cs="Palatino Linotype"/>
        </w:rPr>
        <w:t xml:space="preserve"> Archivo que consta de cuatro fojas en las cuales se advierte el oficio TES/TLAL/067/02/2023 signado por el Tesorero Municipal mediante el cual informa que el gasto total de balizamiento y bacheo es de $178,419.93, de igual manera adjunta la información descrita en el punto anterior correspondiente a la pinta de guarniciones.</w:t>
      </w:r>
    </w:p>
    <w:p w14:paraId="58230078" w14:textId="130AF944" w:rsidR="00B15811" w:rsidRPr="001B7D71" w:rsidRDefault="004966E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 xml:space="preserve"> </w:t>
      </w:r>
    </w:p>
    <w:p w14:paraId="3B39EC56" w14:textId="51D5D2F6" w:rsidR="00294B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 xml:space="preserve">Por lo que en un acto posterior, el particular se </w:t>
      </w:r>
      <w:r w:rsidR="00B016CE" w:rsidRPr="001B7D71">
        <w:rPr>
          <w:rFonts w:ascii="Palatino Linotype" w:eastAsia="Palatino Linotype" w:hAnsi="Palatino Linotype" w:cs="Palatino Linotype"/>
        </w:rPr>
        <w:t xml:space="preserve">inconformó adoleciéndose de </w:t>
      </w:r>
      <w:r w:rsidR="00294BBC" w:rsidRPr="001B7D71">
        <w:rPr>
          <w:rFonts w:ascii="Palatino Linotype" w:eastAsia="Palatino Linotype" w:hAnsi="Palatino Linotype" w:cs="Palatino Linotype"/>
        </w:rPr>
        <w:t>lo siguiente:</w:t>
      </w:r>
    </w:p>
    <w:p w14:paraId="108E38C3" w14:textId="77777777" w:rsidR="00294BBC" w:rsidRPr="001B7D71" w:rsidRDefault="00294BBC" w:rsidP="001B7D71">
      <w:pPr>
        <w:spacing w:line="360" w:lineRule="auto"/>
        <w:jc w:val="both"/>
        <w:rPr>
          <w:rFonts w:ascii="Palatino Linotype" w:eastAsia="Palatino Linotype" w:hAnsi="Palatino Linotype" w:cs="Palatino Linotype"/>
        </w:rPr>
      </w:pPr>
    </w:p>
    <w:p w14:paraId="7146150C" w14:textId="77777777" w:rsidR="00B15811" w:rsidRPr="001B7D71" w:rsidRDefault="00B15811" w:rsidP="001B7D71">
      <w:pPr>
        <w:spacing w:line="360" w:lineRule="auto"/>
        <w:ind w:left="-57" w:right="-57"/>
        <w:jc w:val="both"/>
        <w:rPr>
          <w:rFonts w:ascii="Palatino Linotype" w:eastAsia="Palatino Linotype" w:hAnsi="Palatino Linotype" w:cs="Palatino Linotype"/>
          <w:b/>
          <w:u w:val="single"/>
        </w:rPr>
      </w:pPr>
      <w:r w:rsidRPr="001B7D71">
        <w:rPr>
          <w:rFonts w:ascii="Palatino Linotype" w:eastAsia="Palatino Linotype" w:hAnsi="Palatino Linotype" w:cs="Palatino Linotype"/>
          <w:b/>
          <w:u w:val="single"/>
        </w:rPr>
        <w:t>Acto Impugnado:</w:t>
      </w:r>
      <w:r w:rsidRPr="001B7D71">
        <w:rPr>
          <w:rFonts w:ascii="Palatino Linotype" w:hAnsi="Palatino Linotype"/>
          <w:b/>
          <w:u w:val="single"/>
        </w:rPr>
        <w:t xml:space="preserve"> </w:t>
      </w:r>
    </w:p>
    <w:p w14:paraId="28A25FB4" w14:textId="77777777" w:rsidR="00B15811" w:rsidRPr="001B7D71" w:rsidRDefault="00B15811" w:rsidP="001B7D71">
      <w:pPr>
        <w:tabs>
          <w:tab w:val="left" w:pos="709"/>
        </w:tabs>
        <w:spacing w:before="66"/>
        <w:ind w:left="850"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 xml:space="preserve">“La entrega de la </w:t>
      </w:r>
      <w:proofErr w:type="spellStart"/>
      <w:r w:rsidRPr="001B7D71">
        <w:rPr>
          <w:rFonts w:ascii="Palatino Linotype" w:eastAsia="Palatino Linotype" w:hAnsi="Palatino Linotype" w:cs="Palatino Linotype"/>
          <w:i/>
        </w:rPr>
        <w:t>informacion</w:t>
      </w:r>
      <w:proofErr w:type="spellEnd"/>
      <w:r w:rsidRPr="001B7D71">
        <w:rPr>
          <w:rFonts w:ascii="Palatino Linotype" w:eastAsia="Palatino Linotype" w:hAnsi="Palatino Linotype" w:cs="Palatino Linotype"/>
          <w:i/>
        </w:rPr>
        <w:t xml:space="preserve"> se encuentra incompleta” (Sic)</w:t>
      </w:r>
    </w:p>
    <w:p w14:paraId="783E370E" w14:textId="77777777" w:rsidR="00B15811" w:rsidRPr="001B7D71" w:rsidRDefault="00B15811" w:rsidP="001B7D71">
      <w:pPr>
        <w:tabs>
          <w:tab w:val="left" w:pos="2415"/>
        </w:tabs>
        <w:ind w:right="899"/>
        <w:jc w:val="both"/>
        <w:rPr>
          <w:rFonts w:ascii="Palatino Linotype" w:eastAsia="Palatino Linotype" w:hAnsi="Palatino Linotype" w:cs="Palatino Linotype"/>
        </w:rPr>
      </w:pPr>
      <w:r w:rsidRPr="001B7D71">
        <w:rPr>
          <w:rFonts w:ascii="Palatino Linotype" w:eastAsia="Palatino Linotype" w:hAnsi="Palatino Linotype" w:cs="Palatino Linotype"/>
        </w:rPr>
        <w:tab/>
      </w:r>
    </w:p>
    <w:p w14:paraId="05D31CE9" w14:textId="77777777" w:rsidR="00B15811" w:rsidRPr="001B7D71" w:rsidRDefault="00B15811" w:rsidP="001B7D71">
      <w:pPr>
        <w:spacing w:line="360" w:lineRule="auto"/>
        <w:ind w:right="49"/>
        <w:jc w:val="both"/>
        <w:rPr>
          <w:rFonts w:ascii="Palatino Linotype" w:eastAsia="Palatino Linotype" w:hAnsi="Palatino Linotype" w:cs="Palatino Linotype"/>
          <w:b/>
          <w:u w:val="single"/>
        </w:rPr>
      </w:pPr>
      <w:r w:rsidRPr="001B7D71">
        <w:rPr>
          <w:rFonts w:ascii="Palatino Linotype" w:eastAsia="Palatino Linotype" w:hAnsi="Palatino Linotype" w:cs="Palatino Linotype"/>
          <w:b/>
          <w:u w:val="single"/>
        </w:rPr>
        <w:t>Razones o motivos de inconformidad:</w:t>
      </w:r>
    </w:p>
    <w:p w14:paraId="46191707" w14:textId="0F08BDD6" w:rsidR="00294BBC" w:rsidRPr="001B7D71" w:rsidRDefault="00B15811" w:rsidP="001B7D71">
      <w:pPr>
        <w:tabs>
          <w:tab w:val="left" w:pos="709"/>
        </w:tabs>
        <w:spacing w:before="66"/>
        <w:ind w:left="850" w:right="899"/>
        <w:jc w:val="both"/>
        <w:rPr>
          <w:rFonts w:ascii="Palatino Linotype" w:eastAsia="Palatino Linotype" w:hAnsi="Palatino Linotype" w:cs="Palatino Linotype"/>
        </w:rPr>
      </w:pPr>
      <w:r w:rsidRPr="001B7D71">
        <w:rPr>
          <w:rFonts w:ascii="Palatino Linotype" w:eastAsia="Palatino Linotype" w:hAnsi="Palatino Linotype" w:cs="Palatino Linotype"/>
          <w:i/>
        </w:rPr>
        <w:t xml:space="preserve">“Con fundamento en el artículos 176, 178 y 179 Fracciones I, II, III, IV y V de la Ley de Transparencia y Acceso a la Información Pública del Estado de México y Municipios, hago referencia a los siguientes puntos de mi solicitud que no cumplen con lo solicitado. Solicite los costos totales (IVA incluido) en moneda nacional así como su entrega en versión pública de los Convenios celebrados, facturas, contratos celebrados, Pólizas de cheques. Que gasto, efectuó, pago y/o realizo de lo que a continuación detallo: Del periodo del 01 de enero del 2022 a la fecha de la entrega de la información. </w:t>
      </w:r>
      <w:proofErr w:type="gramStart"/>
      <w:r w:rsidRPr="001B7D71">
        <w:rPr>
          <w:rFonts w:ascii="Palatino Linotype" w:eastAsia="Palatino Linotype" w:hAnsi="Palatino Linotype" w:cs="Palatino Linotype"/>
          <w:i/>
        </w:rPr>
        <w:t>de</w:t>
      </w:r>
      <w:proofErr w:type="gramEnd"/>
      <w:r w:rsidRPr="001B7D71">
        <w:rPr>
          <w:rFonts w:ascii="Palatino Linotype" w:eastAsia="Palatino Linotype" w:hAnsi="Palatino Linotype" w:cs="Palatino Linotype"/>
          <w:i/>
        </w:rPr>
        <w:t xml:space="preserve"> balizamientos </w:t>
      </w:r>
      <w:r w:rsidRPr="001B7D71">
        <w:rPr>
          <w:rFonts w:ascii="Palatino Linotype" w:eastAsia="Palatino Linotype" w:hAnsi="Palatino Linotype" w:cs="Palatino Linotype"/>
          <w:i/>
        </w:rPr>
        <w:lastRenderedPageBreak/>
        <w:t xml:space="preserve">y bacheos en las vialidades del Municipio de forma individual y detallada los cuales no incluye en su respuesta..” </w:t>
      </w:r>
      <w:r w:rsidR="00294BBC" w:rsidRPr="001B7D71">
        <w:rPr>
          <w:rFonts w:ascii="Palatino Linotype" w:eastAsia="Palatino Linotype" w:hAnsi="Palatino Linotype" w:cs="Palatino Linotype"/>
          <w:i/>
        </w:rPr>
        <w:t xml:space="preserve"> (Sic)</w:t>
      </w:r>
    </w:p>
    <w:p w14:paraId="6A711DFF" w14:textId="77777777" w:rsidR="00B15811" w:rsidRPr="001B7D71" w:rsidRDefault="00B15811" w:rsidP="001B7D71">
      <w:pPr>
        <w:widowControl w:val="0"/>
        <w:tabs>
          <w:tab w:val="left" w:pos="0"/>
        </w:tabs>
        <w:spacing w:line="360" w:lineRule="auto"/>
        <w:jc w:val="both"/>
        <w:rPr>
          <w:rFonts w:ascii="Palatino Linotype" w:eastAsia="Palatino Linotype" w:hAnsi="Palatino Linotype" w:cs="Palatino Linotype"/>
        </w:rPr>
      </w:pPr>
    </w:p>
    <w:p w14:paraId="302B2C61" w14:textId="40E4086F" w:rsidR="00B15811" w:rsidRPr="001B7D71" w:rsidRDefault="00B15811" w:rsidP="001B7D71">
      <w:pPr>
        <w:widowControl w:val="0"/>
        <w:tabs>
          <w:tab w:val="left" w:pos="0"/>
        </w:tabs>
        <w:spacing w:line="360" w:lineRule="auto"/>
        <w:jc w:val="both"/>
        <w:rPr>
          <w:rStyle w:val="Caracteresdenotaalpie"/>
          <w:rFonts w:ascii="Palatino Linotype" w:hAnsi="Palatino Linotype"/>
        </w:rPr>
      </w:pPr>
      <w:r w:rsidRPr="001B7D71">
        <w:rPr>
          <w:rFonts w:ascii="Palatino Linotype" w:eastAsia="Palatino Linotype" w:hAnsi="Palatino Linotype" w:cs="Palatino Linotype"/>
        </w:rPr>
        <w:t xml:space="preserve">Mediante un acto posterior el sujeto obligado remitió los archivos </w:t>
      </w:r>
      <w:hyperlink r:id="rId19" w:history="1">
        <w:r w:rsidRPr="001B7D71">
          <w:rPr>
            <w:rStyle w:val="Hipervnculo"/>
            <w:rFonts w:ascii="Palatino Linotype" w:hAnsi="Palatino Linotype"/>
            <w:i/>
            <w:color w:val="auto"/>
          </w:rPr>
          <w:t>202206E81.pdf</w:t>
        </w:r>
      </w:hyperlink>
      <w:r w:rsidRPr="001B7D71">
        <w:rPr>
          <w:rStyle w:val="Caracteresdenotaalpie"/>
          <w:rFonts w:ascii="Palatino Linotype" w:hAnsi="Palatino Linotype"/>
          <w:i/>
        </w:rPr>
        <w:t xml:space="preserve">, </w:t>
      </w:r>
      <w:hyperlink r:id="rId20" w:history="1">
        <w:r w:rsidRPr="001B7D71">
          <w:rPr>
            <w:rStyle w:val="Hipervnculo"/>
            <w:rFonts w:ascii="Palatino Linotype" w:hAnsi="Palatino Linotype"/>
            <w:i/>
            <w:color w:val="auto"/>
          </w:rPr>
          <w:t>202205E6.pdf</w:t>
        </w:r>
      </w:hyperlink>
      <w:r w:rsidRPr="001B7D71">
        <w:rPr>
          <w:rStyle w:val="Caracteresdenotaalpie"/>
          <w:rFonts w:ascii="Palatino Linotype" w:hAnsi="Palatino Linotype"/>
          <w:i/>
        </w:rPr>
        <w:t xml:space="preserve">, </w:t>
      </w:r>
      <w:hyperlink r:id="rId21" w:history="1">
        <w:r w:rsidRPr="001B7D71">
          <w:rPr>
            <w:rStyle w:val="Hipervnculo"/>
            <w:rFonts w:ascii="Palatino Linotype" w:hAnsi="Palatino Linotype"/>
            <w:i/>
            <w:color w:val="auto"/>
          </w:rPr>
          <w:t>202206E84.pdf</w:t>
        </w:r>
      </w:hyperlink>
      <w:r w:rsidRPr="001B7D71">
        <w:rPr>
          <w:rStyle w:val="Caracteresdenotaalpie"/>
          <w:rFonts w:ascii="Palatino Linotype" w:hAnsi="Palatino Linotype"/>
          <w:i/>
        </w:rPr>
        <w:t xml:space="preserve">, </w:t>
      </w:r>
      <w:hyperlink r:id="rId22" w:history="1">
        <w:r w:rsidRPr="001B7D71">
          <w:rPr>
            <w:rStyle w:val="Hipervnculo"/>
            <w:rFonts w:ascii="Palatino Linotype" w:hAnsi="Palatino Linotype"/>
            <w:i/>
            <w:color w:val="auto"/>
          </w:rPr>
          <w:t>202210E5.pdf</w:t>
        </w:r>
      </w:hyperlink>
      <w:r w:rsidRPr="001B7D71">
        <w:rPr>
          <w:rStyle w:val="Caracteresdenotaalpie"/>
          <w:rFonts w:ascii="Palatino Linotype" w:hAnsi="Palatino Linotype"/>
          <w:i/>
        </w:rPr>
        <w:t xml:space="preserve">, </w:t>
      </w:r>
      <w:hyperlink r:id="rId23" w:history="1">
        <w:r w:rsidRPr="001B7D71">
          <w:rPr>
            <w:rStyle w:val="Hipervnculo"/>
            <w:rFonts w:ascii="Palatino Linotype" w:hAnsi="Palatino Linotype"/>
            <w:i/>
            <w:color w:val="auto"/>
          </w:rPr>
          <w:t>202206E33.pdf</w:t>
        </w:r>
      </w:hyperlink>
      <w:r w:rsidRPr="001B7D71">
        <w:rPr>
          <w:rStyle w:val="Caracteresdenotaalpie"/>
          <w:rFonts w:ascii="Palatino Linotype" w:hAnsi="Palatino Linotype"/>
          <w:i/>
        </w:rPr>
        <w:t xml:space="preserve">, </w:t>
      </w:r>
      <w:hyperlink r:id="rId24" w:history="1">
        <w:r w:rsidRPr="001B7D71">
          <w:rPr>
            <w:rStyle w:val="Hipervnculo"/>
            <w:rFonts w:ascii="Palatino Linotype" w:hAnsi="Palatino Linotype"/>
            <w:i/>
            <w:color w:val="auto"/>
          </w:rPr>
          <w:t>202211E25.pdf</w:t>
        </w:r>
      </w:hyperlink>
      <w:r w:rsidRPr="001B7D71">
        <w:rPr>
          <w:rStyle w:val="Caracteresdenotaalpie"/>
          <w:rFonts w:ascii="Palatino Linotype" w:hAnsi="Palatino Linotype"/>
          <w:i/>
        </w:rPr>
        <w:t xml:space="preserve">, </w:t>
      </w:r>
      <w:hyperlink r:id="rId25" w:history="1">
        <w:r w:rsidRPr="001B7D71">
          <w:rPr>
            <w:rStyle w:val="Hipervnculo"/>
            <w:rFonts w:ascii="Palatino Linotype" w:hAnsi="Palatino Linotype"/>
            <w:i/>
            <w:color w:val="auto"/>
          </w:rPr>
          <w:t>202209E8.pdf</w:t>
        </w:r>
      </w:hyperlink>
      <w:r w:rsidRPr="001B7D71">
        <w:rPr>
          <w:rStyle w:val="Caracteresdenotaalpie"/>
          <w:rFonts w:ascii="Palatino Linotype" w:hAnsi="Palatino Linotype"/>
          <w:i/>
        </w:rPr>
        <w:t xml:space="preserve"> </w:t>
      </w:r>
      <w:r w:rsidRPr="001B7D71">
        <w:rPr>
          <w:rStyle w:val="Caracteresdenotaalpie"/>
          <w:rFonts w:ascii="Palatino Linotype" w:hAnsi="Palatino Linotype"/>
        </w:rPr>
        <w:t>y</w:t>
      </w:r>
      <w:r w:rsidRPr="001B7D71">
        <w:rPr>
          <w:rStyle w:val="Caracteresdenotaalpie"/>
          <w:rFonts w:ascii="Palatino Linotype" w:hAnsi="Palatino Linotype"/>
          <w:i/>
        </w:rPr>
        <w:t xml:space="preserve"> </w:t>
      </w:r>
      <w:hyperlink r:id="rId26" w:history="1">
        <w:r w:rsidRPr="001B7D71">
          <w:rPr>
            <w:rStyle w:val="Hipervnculo"/>
            <w:rFonts w:ascii="Palatino Linotype" w:hAnsi="Palatino Linotype"/>
            <w:i/>
            <w:color w:val="auto"/>
          </w:rPr>
          <w:t>202209E56.pdf</w:t>
        </w:r>
      </w:hyperlink>
      <w:r w:rsidRPr="001B7D71">
        <w:rPr>
          <w:rStyle w:val="Caracteresdenotaalpie"/>
          <w:rFonts w:ascii="Palatino Linotype" w:hAnsi="Palatino Linotype"/>
          <w:i/>
        </w:rPr>
        <w:t xml:space="preserve"> </w:t>
      </w:r>
      <w:r w:rsidRPr="001B7D71">
        <w:rPr>
          <w:rStyle w:val="Caracteresdenotaalpie"/>
          <w:rFonts w:ascii="Palatino Linotype" w:hAnsi="Palatino Linotype"/>
        </w:rPr>
        <w:t>mismos que no fueron puestos a la vista en razón de que contienen datos personales</w:t>
      </w:r>
      <w:r w:rsidR="00137963" w:rsidRPr="001B7D71">
        <w:rPr>
          <w:rStyle w:val="Caracteresdenotaalpie"/>
          <w:rFonts w:ascii="Palatino Linotype" w:hAnsi="Palatino Linotype"/>
        </w:rPr>
        <w:t xml:space="preserve"> como lo es la clave interbancaria</w:t>
      </w:r>
      <w:r w:rsidRPr="001B7D71">
        <w:rPr>
          <w:rStyle w:val="Caracteresdenotaalpie"/>
          <w:rFonts w:ascii="Palatino Linotype" w:hAnsi="Palatino Linotype"/>
        </w:rPr>
        <w:t>.</w:t>
      </w:r>
    </w:p>
    <w:p w14:paraId="03525950" w14:textId="77777777" w:rsidR="00B15811" w:rsidRPr="001B7D71" w:rsidRDefault="00B15811" w:rsidP="001B7D71">
      <w:pPr>
        <w:widowControl w:val="0"/>
        <w:tabs>
          <w:tab w:val="left" w:pos="0"/>
        </w:tabs>
        <w:spacing w:line="360" w:lineRule="auto"/>
        <w:jc w:val="both"/>
        <w:rPr>
          <w:rStyle w:val="Caracteresdenotaalpie"/>
          <w:rFonts w:ascii="Palatino Linotype" w:hAnsi="Palatino Linotype"/>
        </w:rPr>
      </w:pPr>
    </w:p>
    <w:p w14:paraId="77E23A2A" w14:textId="0938FDE6" w:rsidR="00294BBC" w:rsidRPr="001B7D71" w:rsidRDefault="00B15811" w:rsidP="001B7D71">
      <w:pPr>
        <w:spacing w:line="360" w:lineRule="auto"/>
        <w:jc w:val="both"/>
        <w:rPr>
          <w:rFonts w:ascii="Palatino Linotype" w:eastAsia="Palatino Linotype" w:hAnsi="Palatino Linotype" w:cs="Palatino Linotype"/>
        </w:rPr>
      </w:pPr>
      <w:r w:rsidRPr="001B7D71">
        <w:rPr>
          <w:rStyle w:val="Caracteresdenotaalpie"/>
          <w:rFonts w:ascii="Palatino Linotype" w:hAnsi="Palatino Linotype"/>
        </w:rPr>
        <w:t xml:space="preserve">Por su parte el archivo </w:t>
      </w:r>
      <w:r w:rsidRPr="001B7D71">
        <w:rPr>
          <w:rStyle w:val="Caracteresdenotaalpie"/>
          <w:rFonts w:ascii="Palatino Linotype" w:hAnsi="Palatino Linotype"/>
          <w:i/>
        </w:rPr>
        <w:t xml:space="preserve">FOLIO 00010 RR 01427.pdf </w:t>
      </w:r>
      <w:r w:rsidRPr="001B7D71">
        <w:rPr>
          <w:rStyle w:val="Caracteresdenotaalpie"/>
          <w:rFonts w:ascii="Palatino Linotype" w:hAnsi="Palatino Linotype"/>
        </w:rPr>
        <w:t>contiene el oficio mediante el cual el Tesorero Municipal argumenta remitir la información solicitada.</w:t>
      </w:r>
    </w:p>
    <w:p w14:paraId="5D676E24" w14:textId="77777777" w:rsidR="00B15811" w:rsidRPr="001B7D71" w:rsidRDefault="00B15811" w:rsidP="001B7D71">
      <w:pPr>
        <w:spacing w:line="360" w:lineRule="auto"/>
        <w:jc w:val="both"/>
        <w:rPr>
          <w:rFonts w:ascii="Palatino Linotype" w:hAnsi="Palatino Linotype"/>
          <w:lang w:val="es-ES_tradnl"/>
        </w:rPr>
      </w:pPr>
    </w:p>
    <w:p w14:paraId="63F94C25" w14:textId="3F35C5DE" w:rsidR="00B15811" w:rsidRPr="001B7D71" w:rsidRDefault="00137963" w:rsidP="001B7D71">
      <w:pPr>
        <w:spacing w:line="360" w:lineRule="auto"/>
        <w:jc w:val="both"/>
        <w:rPr>
          <w:rFonts w:ascii="Palatino Linotype" w:hAnsi="Palatino Linotype"/>
          <w:lang w:val="es-ES_tradnl"/>
        </w:rPr>
      </w:pPr>
      <w:r w:rsidRPr="001B7D71">
        <w:rPr>
          <w:rFonts w:ascii="Palatino Linotype" w:hAnsi="Palatino Linotype"/>
          <w:lang w:val="es-ES_tradnl"/>
        </w:rPr>
        <w:t>Establecido lo anterior se procede a diseminar la solicitud en cuestión con el fin de determinar si con parte de la información entregada se colma con parte de lo solicitado:</w:t>
      </w:r>
    </w:p>
    <w:p w14:paraId="6DEB04F3" w14:textId="77777777" w:rsidR="00B15811" w:rsidRPr="001B7D71" w:rsidRDefault="00B15811" w:rsidP="001B7D71">
      <w:pPr>
        <w:spacing w:line="360" w:lineRule="auto"/>
        <w:jc w:val="both"/>
        <w:rPr>
          <w:rFonts w:ascii="Palatino Linotype" w:hAnsi="Palatino Linotype"/>
          <w:lang w:val="es-ES_tradnl"/>
        </w:rPr>
      </w:pPr>
    </w:p>
    <w:tbl>
      <w:tblPr>
        <w:tblStyle w:val="Tablaconcuadrcula"/>
        <w:tblW w:w="0" w:type="auto"/>
        <w:jc w:val="center"/>
        <w:tblLook w:val="04A0" w:firstRow="1" w:lastRow="0" w:firstColumn="1" w:lastColumn="0" w:noHBand="0" w:noVBand="1"/>
      </w:tblPr>
      <w:tblGrid>
        <w:gridCol w:w="3037"/>
        <w:gridCol w:w="3037"/>
        <w:gridCol w:w="3037"/>
      </w:tblGrid>
      <w:tr w:rsidR="001B7D71" w:rsidRPr="001B7D71" w14:paraId="1536E6E1" w14:textId="77777777" w:rsidTr="0038314C">
        <w:trPr>
          <w:jc w:val="center"/>
        </w:trPr>
        <w:tc>
          <w:tcPr>
            <w:tcW w:w="3037" w:type="dxa"/>
            <w:vAlign w:val="center"/>
          </w:tcPr>
          <w:p w14:paraId="44838375" w14:textId="320FB4C8" w:rsidR="00137963" w:rsidRPr="001B7D71" w:rsidRDefault="00137963" w:rsidP="001B7D71">
            <w:pPr>
              <w:spacing w:line="360" w:lineRule="auto"/>
              <w:jc w:val="center"/>
              <w:rPr>
                <w:rFonts w:ascii="Palatino Linotype" w:hAnsi="Palatino Linotype"/>
                <w:lang w:val="es-ES_tradnl"/>
              </w:rPr>
            </w:pPr>
            <w:r w:rsidRPr="001B7D71">
              <w:rPr>
                <w:rFonts w:ascii="Palatino Linotype" w:hAnsi="Palatino Linotype"/>
                <w:lang w:val="es-ES_tradnl"/>
              </w:rPr>
              <w:t>Solicitud</w:t>
            </w:r>
          </w:p>
        </w:tc>
        <w:tc>
          <w:tcPr>
            <w:tcW w:w="3037" w:type="dxa"/>
            <w:vAlign w:val="center"/>
          </w:tcPr>
          <w:p w14:paraId="0456FEE4" w14:textId="044F57A0" w:rsidR="00137963" w:rsidRPr="001B7D71" w:rsidRDefault="00137963" w:rsidP="001B7D71">
            <w:pPr>
              <w:spacing w:line="360" w:lineRule="auto"/>
              <w:jc w:val="center"/>
              <w:rPr>
                <w:rFonts w:ascii="Palatino Linotype" w:hAnsi="Palatino Linotype"/>
                <w:lang w:val="es-ES_tradnl"/>
              </w:rPr>
            </w:pPr>
            <w:r w:rsidRPr="001B7D71">
              <w:rPr>
                <w:rFonts w:ascii="Palatino Linotype" w:hAnsi="Palatino Linotype"/>
                <w:lang w:val="es-ES_tradnl"/>
              </w:rPr>
              <w:t>Información Entregada</w:t>
            </w:r>
          </w:p>
        </w:tc>
        <w:tc>
          <w:tcPr>
            <w:tcW w:w="3037" w:type="dxa"/>
            <w:vAlign w:val="center"/>
          </w:tcPr>
          <w:p w14:paraId="187D2D13" w14:textId="72E1587C" w:rsidR="00137963" w:rsidRPr="001B7D71" w:rsidRDefault="00137963" w:rsidP="001B7D71">
            <w:pPr>
              <w:spacing w:line="360" w:lineRule="auto"/>
              <w:jc w:val="center"/>
              <w:rPr>
                <w:rFonts w:ascii="Palatino Linotype" w:hAnsi="Palatino Linotype"/>
                <w:lang w:val="es-ES_tradnl"/>
              </w:rPr>
            </w:pPr>
            <w:r w:rsidRPr="001B7D71">
              <w:rPr>
                <w:rFonts w:ascii="Palatino Linotype" w:hAnsi="Palatino Linotype"/>
                <w:lang w:val="es-ES_tradnl"/>
              </w:rPr>
              <w:t>Colma SI/NO</w:t>
            </w:r>
          </w:p>
        </w:tc>
      </w:tr>
      <w:tr w:rsidR="00137963" w:rsidRPr="001B7D71" w14:paraId="01A34D25" w14:textId="77777777" w:rsidTr="0038314C">
        <w:trPr>
          <w:jc w:val="center"/>
        </w:trPr>
        <w:tc>
          <w:tcPr>
            <w:tcW w:w="3037" w:type="dxa"/>
            <w:vAlign w:val="center"/>
          </w:tcPr>
          <w:p w14:paraId="40303430" w14:textId="5B090092" w:rsidR="00024A53" w:rsidRPr="001B7D71" w:rsidRDefault="00024A53" w:rsidP="001B7D71">
            <w:pPr>
              <w:spacing w:line="360" w:lineRule="auto"/>
              <w:jc w:val="center"/>
              <w:rPr>
                <w:rFonts w:ascii="Palatino Linotype" w:eastAsia="Palatino Linotype" w:hAnsi="Palatino Linotype" w:cs="Palatino Linotype"/>
              </w:rPr>
            </w:pPr>
            <w:r w:rsidRPr="001B7D71">
              <w:rPr>
                <w:rFonts w:ascii="Palatino Linotype" w:eastAsia="Palatino Linotype" w:hAnsi="Palatino Linotype" w:cs="Palatino Linotype"/>
              </w:rPr>
              <w:t xml:space="preserve">Respecto a </w:t>
            </w:r>
            <w:r w:rsidRPr="001B7D71">
              <w:rPr>
                <w:rFonts w:ascii="Palatino Linotype" w:eastAsia="Palatino Linotype" w:hAnsi="Palatino Linotype" w:cs="Palatino Linotype"/>
                <w:u w:val="single"/>
              </w:rPr>
              <w:t>balizamientos y bacheos</w:t>
            </w:r>
          </w:p>
          <w:p w14:paraId="144EEDB5" w14:textId="77777777" w:rsidR="00024A53" w:rsidRPr="001B7D71" w:rsidRDefault="00024A53" w:rsidP="001B7D71">
            <w:pPr>
              <w:spacing w:line="360" w:lineRule="auto"/>
              <w:jc w:val="center"/>
              <w:rPr>
                <w:rFonts w:ascii="Palatino Linotype" w:eastAsia="Palatino Linotype" w:hAnsi="Palatino Linotype" w:cs="Palatino Linotype"/>
              </w:rPr>
            </w:pPr>
          </w:p>
          <w:p w14:paraId="737BBCB6" w14:textId="08722A17" w:rsidR="00B07856" w:rsidRPr="001B7D71" w:rsidRDefault="00024A53" w:rsidP="001B7D71">
            <w:pPr>
              <w:spacing w:line="360" w:lineRule="auto"/>
              <w:jc w:val="center"/>
              <w:rPr>
                <w:rFonts w:ascii="Palatino Linotype" w:eastAsia="Palatino Linotype" w:hAnsi="Palatino Linotype" w:cs="Palatino Linotype"/>
              </w:rPr>
            </w:pPr>
            <w:r w:rsidRPr="001B7D71">
              <w:rPr>
                <w:rFonts w:ascii="Palatino Linotype" w:eastAsia="Palatino Linotype" w:hAnsi="Palatino Linotype" w:cs="Palatino Linotype"/>
              </w:rPr>
              <w:t>Convenios celebrados, facturas, contratos celebrados, Pólizas de cheques</w:t>
            </w:r>
            <w:r w:rsidR="00B07856" w:rsidRPr="001B7D71">
              <w:rPr>
                <w:rFonts w:ascii="Palatino Linotype" w:eastAsia="Palatino Linotype" w:hAnsi="Palatino Linotype" w:cs="Palatino Linotype"/>
              </w:rPr>
              <w:t xml:space="preserve"> en los que se advierta lo que se</w:t>
            </w:r>
            <w:r w:rsidRPr="001B7D71">
              <w:rPr>
                <w:rFonts w:ascii="Palatino Linotype" w:eastAsia="Palatino Linotype" w:hAnsi="Palatino Linotype" w:cs="Palatino Linotype"/>
              </w:rPr>
              <w:t xml:space="preserve"> </w:t>
            </w:r>
            <w:proofErr w:type="spellStart"/>
            <w:r w:rsidRPr="001B7D71">
              <w:rPr>
                <w:rFonts w:ascii="Palatino Linotype" w:eastAsia="Palatino Linotype" w:hAnsi="Palatino Linotype" w:cs="Palatino Linotype"/>
              </w:rPr>
              <w:t>gasto</w:t>
            </w:r>
            <w:proofErr w:type="spellEnd"/>
            <w:r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rPr>
              <w:lastRenderedPageBreak/>
              <w:t xml:space="preserve">efectuó, pago y/o realizo </w:t>
            </w:r>
            <w:r w:rsidR="00B07856" w:rsidRPr="001B7D71">
              <w:rPr>
                <w:rFonts w:ascii="Palatino Linotype" w:eastAsia="Palatino Linotype" w:hAnsi="Palatino Linotype" w:cs="Palatino Linotype"/>
              </w:rPr>
              <w:t>desglosado por:</w:t>
            </w:r>
          </w:p>
          <w:p w14:paraId="5C77069E" w14:textId="1EC55EFE" w:rsidR="00F72BDD" w:rsidRPr="001B7D71" w:rsidRDefault="00B07856" w:rsidP="001B7D71">
            <w:pPr>
              <w:spacing w:line="360" w:lineRule="auto"/>
              <w:jc w:val="center"/>
              <w:rPr>
                <w:rFonts w:ascii="Palatino Linotype" w:eastAsia="Palatino Linotype" w:hAnsi="Palatino Linotype" w:cs="Palatino Linotype"/>
              </w:rPr>
            </w:pPr>
            <w:r w:rsidRPr="001B7D71">
              <w:rPr>
                <w:rFonts w:ascii="Palatino Linotype" w:eastAsia="Palatino Linotype" w:hAnsi="Palatino Linotype" w:cs="Palatino Linotype"/>
              </w:rPr>
              <w:t>a) Nombre de la calle, colonia y/o población beneficiada</w:t>
            </w:r>
          </w:p>
          <w:p w14:paraId="3D2D1A7B" w14:textId="77777777" w:rsidR="00B5629D" w:rsidRPr="001B7D71" w:rsidRDefault="00B5629D" w:rsidP="001B7D71">
            <w:pPr>
              <w:spacing w:line="360" w:lineRule="auto"/>
              <w:jc w:val="center"/>
              <w:rPr>
                <w:rFonts w:ascii="Palatino Linotype" w:eastAsia="Palatino Linotype" w:hAnsi="Palatino Linotype" w:cs="Palatino Linotype"/>
              </w:rPr>
            </w:pPr>
          </w:p>
          <w:p w14:paraId="58EFF82E" w14:textId="77777777" w:rsidR="00F72BDD" w:rsidRPr="001B7D71" w:rsidRDefault="00B07856" w:rsidP="001B7D71">
            <w:pPr>
              <w:spacing w:line="360" w:lineRule="auto"/>
              <w:jc w:val="center"/>
              <w:rPr>
                <w:rFonts w:ascii="Palatino Linotype" w:eastAsia="Palatino Linotype" w:hAnsi="Palatino Linotype" w:cs="Palatino Linotype"/>
              </w:rPr>
            </w:pPr>
            <w:r w:rsidRPr="001B7D71">
              <w:rPr>
                <w:rFonts w:ascii="Palatino Linotype" w:eastAsia="Palatino Linotype" w:hAnsi="Palatino Linotype" w:cs="Palatino Linotype"/>
              </w:rPr>
              <w:t>b) Tipo y cantidad de material utilizado si fue balizamiento y/o bacheo de forma individual por calle</w:t>
            </w:r>
          </w:p>
          <w:p w14:paraId="7B15ED37" w14:textId="77777777" w:rsidR="00B5629D" w:rsidRPr="001B7D71" w:rsidRDefault="00B5629D" w:rsidP="001B7D71">
            <w:pPr>
              <w:spacing w:line="360" w:lineRule="auto"/>
              <w:jc w:val="center"/>
              <w:rPr>
                <w:rFonts w:ascii="Palatino Linotype" w:eastAsia="Palatino Linotype" w:hAnsi="Palatino Linotype" w:cs="Palatino Linotype"/>
              </w:rPr>
            </w:pPr>
          </w:p>
          <w:p w14:paraId="2F50C3FD" w14:textId="133A431B" w:rsidR="00B07856" w:rsidRPr="001B7D71" w:rsidRDefault="00B07856" w:rsidP="001B7D71">
            <w:pPr>
              <w:spacing w:line="360" w:lineRule="auto"/>
              <w:jc w:val="center"/>
              <w:rPr>
                <w:rFonts w:ascii="Palatino Linotype" w:eastAsia="Palatino Linotype" w:hAnsi="Palatino Linotype" w:cs="Palatino Linotype"/>
              </w:rPr>
            </w:pPr>
            <w:r w:rsidRPr="001B7D71">
              <w:rPr>
                <w:rFonts w:ascii="Palatino Linotype" w:eastAsia="Palatino Linotype" w:hAnsi="Palatino Linotype" w:cs="Palatino Linotype"/>
              </w:rPr>
              <w:t>c) Gasto y/o pago total de balizamiento y/o bacheo de forma individual por calle</w:t>
            </w:r>
          </w:p>
          <w:p w14:paraId="48EF694B" w14:textId="77777777" w:rsidR="00B07856" w:rsidRPr="001B7D71" w:rsidRDefault="00B07856" w:rsidP="001B7D71">
            <w:pPr>
              <w:spacing w:line="360" w:lineRule="auto"/>
              <w:jc w:val="center"/>
              <w:rPr>
                <w:rFonts w:ascii="Palatino Linotype" w:eastAsia="Palatino Linotype" w:hAnsi="Palatino Linotype" w:cs="Palatino Linotype"/>
              </w:rPr>
            </w:pPr>
          </w:p>
          <w:p w14:paraId="23A73784" w14:textId="77777777" w:rsidR="00B07856" w:rsidRPr="001B7D71" w:rsidRDefault="00B07856" w:rsidP="001B7D71">
            <w:pPr>
              <w:spacing w:line="360" w:lineRule="auto"/>
              <w:jc w:val="center"/>
              <w:rPr>
                <w:rFonts w:ascii="Palatino Linotype" w:eastAsia="Palatino Linotype" w:hAnsi="Palatino Linotype" w:cs="Palatino Linotype"/>
              </w:rPr>
            </w:pPr>
          </w:p>
          <w:p w14:paraId="76440952" w14:textId="29DB4872" w:rsidR="00137963" w:rsidRPr="001B7D71" w:rsidRDefault="00024A53" w:rsidP="001B7D71">
            <w:pPr>
              <w:spacing w:line="360" w:lineRule="auto"/>
              <w:jc w:val="center"/>
              <w:rPr>
                <w:rFonts w:ascii="Palatino Linotype" w:hAnsi="Palatino Linotype"/>
                <w:lang w:val="es-ES_tradnl"/>
              </w:rPr>
            </w:pPr>
            <w:r w:rsidRPr="001B7D71">
              <w:rPr>
                <w:rFonts w:ascii="Palatino Linotype" w:eastAsia="Palatino Linotype" w:hAnsi="Palatino Linotype" w:cs="Palatino Linotype"/>
              </w:rPr>
              <w:t xml:space="preserve">Del 01 de enero del 2022 </w:t>
            </w:r>
            <w:r w:rsidR="00F72BDD" w:rsidRPr="001B7D71">
              <w:rPr>
                <w:rFonts w:ascii="Palatino Linotype" w:eastAsia="Palatino Linotype" w:hAnsi="Palatino Linotype" w:cs="Palatino Linotype"/>
              </w:rPr>
              <w:t>al 30 de enero de 2023.</w:t>
            </w:r>
          </w:p>
        </w:tc>
        <w:tc>
          <w:tcPr>
            <w:tcW w:w="3037" w:type="dxa"/>
            <w:vAlign w:val="center"/>
          </w:tcPr>
          <w:p w14:paraId="73CC8E2C" w14:textId="77777777" w:rsidR="00137963" w:rsidRPr="001B7D71" w:rsidRDefault="00B5629D" w:rsidP="001B7D71">
            <w:pPr>
              <w:spacing w:line="360" w:lineRule="auto"/>
              <w:jc w:val="center"/>
              <w:rPr>
                <w:rFonts w:ascii="Palatino Linotype" w:eastAsia="Palatino Linotype" w:hAnsi="Palatino Linotype" w:cs="Palatino Linotype"/>
              </w:rPr>
            </w:pPr>
            <w:r w:rsidRPr="001B7D71">
              <w:rPr>
                <w:rFonts w:ascii="Palatino Linotype" w:eastAsia="Palatino Linotype" w:hAnsi="Palatino Linotype" w:cs="Palatino Linotype"/>
              </w:rPr>
              <w:lastRenderedPageBreak/>
              <w:t>Pinta de Guarniciones y Señalamientos viales de febrero a noviembre de dos mil veintidós en el que se señalan las comunidades en donde se realizaron, la población beneficiada y el alcance de la obra.</w:t>
            </w:r>
          </w:p>
          <w:p w14:paraId="397378F2" w14:textId="77777777" w:rsidR="00B5629D" w:rsidRPr="001B7D71" w:rsidRDefault="00B5629D" w:rsidP="001B7D71">
            <w:pPr>
              <w:spacing w:line="360" w:lineRule="auto"/>
              <w:jc w:val="center"/>
              <w:rPr>
                <w:rFonts w:ascii="Palatino Linotype" w:eastAsia="Palatino Linotype" w:hAnsi="Palatino Linotype" w:cs="Palatino Linotype"/>
              </w:rPr>
            </w:pPr>
          </w:p>
          <w:p w14:paraId="425CE590" w14:textId="77777777" w:rsidR="00B5629D" w:rsidRPr="001B7D71" w:rsidRDefault="00B5629D" w:rsidP="001B7D71">
            <w:pPr>
              <w:spacing w:line="360" w:lineRule="auto"/>
              <w:jc w:val="center"/>
              <w:rPr>
                <w:rFonts w:ascii="Palatino Linotype" w:eastAsia="Palatino Linotype" w:hAnsi="Palatino Linotype" w:cs="Palatino Linotype"/>
              </w:rPr>
            </w:pPr>
          </w:p>
          <w:p w14:paraId="2B2688D9" w14:textId="6494FA8D" w:rsidR="00B5629D" w:rsidRPr="001B7D71" w:rsidRDefault="00B5629D" w:rsidP="001B7D71">
            <w:pPr>
              <w:spacing w:line="360" w:lineRule="auto"/>
              <w:jc w:val="center"/>
              <w:rPr>
                <w:rFonts w:ascii="Palatino Linotype" w:hAnsi="Palatino Linotype"/>
                <w:lang w:val="es-ES_tradnl"/>
              </w:rPr>
            </w:pPr>
            <w:r w:rsidRPr="001B7D71">
              <w:rPr>
                <w:rFonts w:ascii="Palatino Linotype" w:eastAsia="Palatino Linotype" w:hAnsi="Palatino Linotype" w:cs="Palatino Linotype"/>
              </w:rPr>
              <w:t>Gasto total de balizamiento y bacheo es de $178,419.93</w:t>
            </w:r>
          </w:p>
        </w:tc>
        <w:tc>
          <w:tcPr>
            <w:tcW w:w="3037" w:type="dxa"/>
            <w:vAlign w:val="center"/>
          </w:tcPr>
          <w:p w14:paraId="005CC2A1" w14:textId="6021B6E4" w:rsidR="00137963" w:rsidRPr="001B7D71" w:rsidRDefault="0038314C" w:rsidP="001B7D71">
            <w:pPr>
              <w:spacing w:line="360" w:lineRule="auto"/>
              <w:jc w:val="center"/>
              <w:rPr>
                <w:rFonts w:ascii="Palatino Linotype" w:hAnsi="Palatino Linotype"/>
                <w:lang w:val="es-ES_tradnl"/>
              </w:rPr>
            </w:pPr>
            <w:r w:rsidRPr="001B7D71">
              <w:rPr>
                <w:rFonts w:ascii="Palatino Linotype" w:hAnsi="Palatino Linotype"/>
                <w:lang w:val="es-ES_tradnl"/>
              </w:rPr>
              <w:lastRenderedPageBreak/>
              <w:t>NO</w:t>
            </w:r>
          </w:p>
        </w:tc>
      </w:tr>
    </w:tbl>
    <w:p w14:paraId="7E2EC924" w14:textId="77777777" w:rsidR="00137963" w:rsidRPr="001B7D71" w:rsidRDefault="00137963" w:rsidP="001B7D71">
      <w:pPr>
        <w:spacing w:line="360" w:lineRule="auto"/>
        <w:jc w:val="both"/>
        <w:rPr>
          <w:rFonts w:ascii="Palatino Linotype" w:hAnsi="Palatino Linotype"/>
          <w:lang w:val="es-ES_tradnl"/>
        </w:rPr>
      </w:pPr>
    </w:p>
    <w:p w14:paraId="728B3771" w14:textId="4EADBFE2" w:rsidR="00412174" w:rsidRPr="001B7D71" w:rsidRDefault="00412174" w:rsidP="001B7D71">
      <w:pPr>
        <w:spacing w:line="360" w:lineRule="auto"/>
        <w:jc w:val="both"/>
        <w:rPr>
          <w:rFonts w:ascii="Palatino Linotype" w:hAnsi="Palatino Linotype" w:cs="Tahoma"/>
          <w:bCs/>
        </w:rPr>
      </w:pPr>
      <w:r w:rsidRPr="001B7D71">
        <w:rPr>
          <w:rFonts w:ascii="Palatino Linotype" w:hAnsi="Palatino Linotype" w:cs="Tahoma"/>
          <w:lang w:val="es-ES"/>
        </w:rPr>
        <w:t xml:space="preserve">Establecido lo anterior, se procede analizar la respuesta entregada por el Sujeto Obligado, de la cual, se advierte que el Sujeto Obligado turno la solicitud de información únicamente a la </w:t>
      </w:r>
      <w:r w:rsidR="00BD1702" w:rsidRPr="001B7D71">
        <w:rPr>
          <w:rFonts w:ascii="Palatino Linotype" w:eastAsia="Palatino Linotype" w:hAnsi="Palatino Linotype" w:cs="Palatino Linotype"/>
          <w:b/>
        </w:rPr>
        <w:t>Tesorería Municipal y a la Coordinación de Movilidad y Transporte</w:t>
      </w:r>
      <w:r w:rsidRPr="001B7D71">
        <w:rPr>
          <w:rFonts w:ascii="Palatino Linotype" w:hAnsi="Palatino Linotype" w:cs="Tahoma"/>
          <w:lang w:val="es-ES"/>
        </w:rPr>
        <w:t>; por lo que</w:t>
      </w:r>
      <w:r w:rsidRPr="001B7D71">
        <w:rPr>
          <w:rFonts w:ascii="Palatino Linotype" w:hAnsi="Palatino Linotype"/>
        </w:rPr>
        <w:t xml:space="preserve">, </w:t>
      </w:r>
      <w:r w:rsidRPr="001B7D71">
        <w:rPr>
          <w:rFonts w:ascii="Palatino Linotype" w:hAnsi="Palatino Linotype" w:cs="Tahoma"/>
        </w:rPr>
        <w:t xml:space="preserve">es </w:t>
      </w:r>
      <w:r w:rsidRPr="001B7D71">
        <w:rPr>
          <w:rFonts w:ascii="Palatino Linotype" w:hAnsi="Palatino Linotype" w:cs="Tahoma"/>
          <w:bCs/>
        </w:rPr>
        <w:t xml:space="preserve">necesario hacer referencia </w:t>
      </w:r>
      <w:r w:rsidRPr="001B7D71">
        <w:rPr>
          <w:rFonts w:ascii="Palatino Linotype" w:hAnsi="Palatino Linotype" w:cs="Tahoma"/>
        </w:rPr>
        <w:t xml:space="preserve">al </w:t>
      </w:r>
      <w:r w:rsidRPr="001B7D71">
        <w:rPr>
          <w:rFonts w:ascii="Palatino Linotype" w:hAnsi="Palatino Linotype" w:cs="Tahoma"/>
          <w:b/>
        </w:rPr>
        <w:t>procedimiento de búsqueda que deben de seguir los Sujetos Obligados para localizar la información</w:t>
      </w:r>
      <w:r w:rsidRPr="001B7D71">
        <w:rPr>
          <w:rFonts w:ascii="Palatino Linotype" w:hAnsi="Palatino Linotype" w:cs="Tahoma"/>
        </w:rPr>
        <w:t xml:space="preserve">, el cual se </w:t>
      </w:r>
      <w:r w:rsidRPr="001B7D71">
        <w:rPr>
          <w:rFonts w:ascii="Palatino Linotype" w:hAnsi="Palatino Linotype" w:cs="Tahoma"/>
        </w:rPr>
        <w:lastRenderedPageBreak/>
        <w:t>encuentra previsto en los artículos</w:t>
      </w:r>
      <w:r w:rsidRPr="001B7D71">
        <w:rPr>
          <w:rFonts w:ascii="Palatino Linotype" w:hAnsi="Palatino Linotype" w:cs="Tahoma"/>
          <w:bCs/>
        </w:rPr>
        <w:t xml:space="preserve"> 160 y 162 de la Ley de Transparencia y Acceso a la Información Pública del Estado de México y Municipios, mismo que es el siguiente:</w:t>
      </w:r>
    </w:p>
    <w:p w14:paraId="61DADE30" w14:textId="77777777" w:rsidR="00412174" w:rsidRPr="001B7D71" w:rsidRDefault="00412174" w:rsidP="001B7D71">
      <w:pPr>
        <w:spacing w:line="360" w:lineRule="auto"/>
        <w:jc w:val="both"/>
        <w:rPr>
          <w:rFonts w:ascii="Palatino Linotype" w:hAnsi="Palatino Linotype" w:cs="Tahoma"/>
          <w:lang w:val="es-ES"/>
        </w:rPr>
      </w:pPr>
    </w:p>
    <w:p w14:paraId="248AC642" w14:textId="77777777" w:rsidR="00412174" w:rsidRPr="001B7D71" w:rsidRDefault="00412174" w:rsidP="001B7D71">
      <w:pPr>
        <w:numPr>
          <w:ilvl w:val="0"/>
          <w:numId w:val="6"/>
        </w:numPr>
        <w:spacing w:line="360" w:lineRule="auto"/>
        <w:jc w:val="both"/>
        <w:rPr>
          <w:rFonts w:ascii="Palatino Linotype" w:hAnsi="Palatino Linotype" w:cs="Tahoma"/>
          <w:bCs/>
          <w:lang w:val="es-ES"/>
        </w:rPr>
      </w:pPr>
      <w:r w:rsidRPr="001B7D71">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AE49E40" w14:textId="77777777" w:rsidR="00412174" w:rsidRPr="001B7D71" w:rsidRDefault="00412174" w:rsidP="001B7D71">
      <w:pPr>
        <w:spacing w:line="360" w:lineRule="auto"/>
        <w:jc w:val="both"/>
        <w:rPr>
          <w:rFonts w:ascii="Palatino Linotype" w:hAnsi="Palatino Linotype" w:cs="Tahoma"/>
          <w:bCs/>
          <w:lang w:val="es-ES"/>
        </w:rPr>
      </w:pPr>
    </w:p>
    <w:p w14:paraId="2F97FA02" w14:textId="77777777" w:rsidR="00412174" w:rsidRPr="001B7D71" w:rsidRDefault="00412174" w:rsidP="001B7D71">
      <w:pPr>
        <w:numPr>
          <w:ilvl w:val="0"/>
          <w:numId w:val="6"/>
        </w:numPr>
        <w:spacing w:line="360" w:lineRule="auto"/>
        <w:jc w:val="both"/>
        <w:rPr>
          <w:rFonts w:ascii="Palatino Linotype" w:hAnsi="Palatino Linotype" w:cs="Tahoma"/>
          <w:bCs/>
          <w:lang w:val="es-ES"/>
        </w:rPr>
      </w:pPr>
      <w:r w:rsidRPr="001B7D71">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45EE2D5" w14:textId="77777777" w:rsidR="00412174" w:rsidRPr="001B7D71" w:rsidRDefault="00412174" w:rsidP="001B7D71">
      <w:pPr>
        <w:spacing w:line="360" w:lineRule="auto"/>
        <w:jc w:val="both"/>
        <w:rPr>
          <w:rFonts w:ascii="Palatino Linotype" w:hAnsi="Palatino Linotype" w:cs="Tahoma"/>
          <w:b/>
          <w:bCs/>
        </w:rPr>
      </w:pPr>
    </w:p>
    <w:p w14:paraId="773109D9" w14:textId="415954C0" w:rsidR="00412174" w:rsidRPr="001B7D71" w:rsidRDefault="00412174" w:rsidP="001B7D71">
      <w:pPr>
        <w:spacing w:line="360" w:lineRule="auto"/>
        <w:jc w:val="both"/>
        <w:rPr>
          <w:rFonts w:ascii="Palatino Linotype" w:hAnsi="Palatino Linotype"/>
        </w:rPr>
      </w:pPr>
      <w:r w:rsidRPr="001B7D71">
        <w:rPr>
          <w:rFonts w:ascii="Palatino Linotype" w:hAnsi="Palatino Linotype"/>
        </w:rPr>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Dirección de </w:t>
      </w:r>
      <w:r w:rsidR="00575771" w:rsidRPr="001B7D71">
        <w:rPr>
          <w:rFonts w:ascii="Palatino Linotype" w:hAnsi="Palatino Linotype"/>
        </w:rPr>
        <w:t>Obras Públicas</w:t>
      </w:r>
      <w:r w:rsidR="005465AE" w:rsidRPr="001B7D71">
        <w:rPr>
          <w:rFonts w:ascii="Palatino Linotype" w:hAnsi="Palatino Linotype"/>
        </w:rPr>
        <w:t xml:space="preserve"> y </w:t>
      </w:r>
      <w:r w:rsidR="00755558" w:rsidRPr="001B7D71">
        <w:rPr>
          <w:rFonts w:ascii="Palatino Linotype" w:hAnsi="Palatino Linotype"/>
        </w:rPr>
        <w:t>Administración</w:t>
      </w:r>
      <w:r w:rsidRPr="001B7D71">
        <w:rPr>
          <w:rFonts w:ascii="Palatino Linotype" w:hAnsi="Palatino Linotype"/>
        </w:rPr>
        <w:t>; o cualquier área donde de acuerdo a sus facultades se cuente con la información solicitada.</w:t>
      </w:r>
    </w:p>
    <w:p w14:paraId="2F53CF6E" w14:textId="77777777" w:rsidR="00412174" w:rsidRPr="001B7D71" w:rsidRDefault="00412174" w:rsidP="001B7D71">
      <w:pPr>
        <w:spacing w:line="360" w:lineRule="auto"/>
        <w:jc w:val="both"/>
        <w:rPr>
          <w:rFonts w:ascii="Palatino Linotype" w:hAnsi="Palatino Linotype"/>
        </w:rPr>
      </w:pPr>
    </w:p>
    <w:p w14:paraId="3D4983B5" w14:textId="77777777" w:rsidR="00412174" w:rsidRPr="001B7D71" w:rsidRDefault="00412174" w:rsidP="001B7D71">
      <w:pPr>
        <w:spacing w:line="360" w:lineRule="auto"/>
        <w:jc w:val="both"/>
        <w:rPr>
          <w:rFonts w:ascii="Palatino Linotype" w:hAnsi="Palatino Linotype" w:cs="Tahoma"/>
        </w:rPr>
      </w:pPr>
      <w:r w:rsidRPr="001B7D71">
        <w:rPr>
          <w:rFonts w:ascii="Palatino Linotype" w:hAnsi="Palatino Linotype" w:cs="Tahoma"/>
        </w:rPr>
        <w:lastRenderedPageBreak/>
        <w:t xml:space="preserve">Aunado a lo anterior, el artículo 1.8, fracción XIII, del Código Administrativo del Estado de México, establece que para que tenga validez, todo acto administrativo deberá resolver todos los puntos propuestos por los interesados; además, el </w:t>
      </w:r>
      <w:r w:rsidRPr="001B7D71">
        <w:rPr>
          <w:rFonts w:ascii="Palatino Linotype" w:hAnsi="Palatino Linotype" w:cs="Tahoma"/>
          <w:bCs/>
        </w:rPr>
        <w:t xml:space="preserve">Criterio de interpretación con clave de registro </w:t>
      </w:r>
      <w:r w:rsidRPr="001B7D71">
        <w:rPr>
          <w:rFonts w:ascii="Palatino Linotype" w:hAnsi="Palatino Linotype" w:cs="Tahoma"/>
        </w:rPr>
        <w:t>SO/002/2017, de la Segunda Época</w:t>
      </w:r>
      <w:r w:rsidRPr="001B7D71">
        <w:rPr>
          <w:rFonts w:ascii="Palatino Linotype" w:hAnsi="Palatino Linotype" w:cs="Tahoma"/>
          <w:bCs/>
        </w:rPr>
        <w:t>, emitido por el Instituto Nacional de Transparencia, Acceso a la Información y Protección de Datos Personales</w:t>
      </w:r>
      <w:r w:rsidRPr="001B7D71">
        <w:rPr>
          <w:rFonts w:ascii="Palatino Linotype" w:hAnsi="Palatino Linotype" w:cs="Tahoma"/>
        </w:rPr>
        <w:t>, del Instituto Nacional de Transparencia, Acceso a la Información y Protección de Datos Personales, precisa lo siguiente:</w:t>
      </w:r>
    </w:p>
    <w:p w14:paraId="484E7AF0" w14:textId="77777777" w:rsidR="00412174" w:rsidRPr="001B7D71" w:rsidRDefault="00412174" w:rsidP="001B7D71">
      <w:pPr>
        <w:spacing w:line="360" w:lineRule="auto"/>
        <w:jc w:val="both"/>
        <w:rPr>
          <w:rFonts w:ascii="Palatino Linotype" w:hAnsi="Palatino Linotype" w:cs="Tahoma"/>
        </w:rPr>
      </w:pPr>
    </w:p>
    <w:p w14:paraId="05CF2E45" w14:textId="77777777" w:rsidR="00412174" w:rsidRPr="001B7D71" w:rsidRDefault="00412174" w:rsidP="001B7D71">
      <w:pPr>
        <w:spacing w:line="360" w:lineRule="auto"/>
        <w:ind w:left="567" w:right="567"/>
        <w:jc w:val="both"/>
        <w:rPr>
          <w:rFonts w:ascii="Palatino Linotype" w:hAnsi="Palatino Linotype"/>
          <w:i/>
          <w:iCs/>
        </w:rPr>
      </w:pPr>
      <w:r w:rsidRPr="001B7D71">
        <w:rPr>
          <w:rFonts w:ascii="Palatino Linotype" w:hAnsi="Palatino Linotype"/>
          <w:b/>
          <w:bCs/>
          <w:i/>
          <w:iCs/>
        </w:rPr>
        <w:t xml:space="preserve">Congruencia y exhaustividad. Sus alcances para garantizar el derecho de acceso a la información. </w:t>
      </w:r>
      <w:r w:rsidRPr="001B7D71">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B7D71">
        <w:rPr>
          <w:rFonts w:ascii="Palatino Linotype" w:hAnsi="Palatino Linotype"/>
          <w:i/>
          <w:iCs/>
          <w:u w:val="single"/>
        </w:rPr>
        <w:t>la exhaustividad significa que dicha respuesta se refiera expresamente a cada uno de los puntos solicitados</w:t>
      </w:r>
      <w:r w:rsidRPr="001B7D71">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82EC1D0" w14:textId="77777777" w:rsidR="00412174" w:rsidRPr="001B7D71" w:rsidRDefault="00412174" w:rsidP="001B7D71">
      <w:pPr>
        <w:spacing w:line="360" w:lineRule="auto"/>
        <w:ind w:left="567" w:right="567"/>
        <w:jc w:val="both"/>
        <w:rPr>
          <w:rFonts w:ascii="Palatino Linotype" w:hAnsi="Palatino Linotype"/>
          <w:i/>
          <w:iCs/>
        </w:rPr>
      </w:pPr>
    </w:p>
    <w:p w14:paraId="34CE43F8" w14:textId="77777777" w:rsidR="00412174" w:rsidRPr="001B7D71" w:rsidRDefault="00412174" w:rsidP="001B7D71">
      <w:pPr>
        <w:spacing w:line="360" w:lineRule="auto"/>
        <w:jc w:val="both"/>
        <w:rPr>
          <w:rFonts w:ascii="Palatino Linotype" w:hAnsi="Palatino Linotype" w:cs="Tahoma"/>
          <w:bCs/>
          <w:lang w:val="es-ES_tradnl"/>
        </w:rPr>
      </w:pPr>
      <w:r w:rsidRPr="001B7D71">
        <w:rPr>
          <w:rFonts w:ascii="Palatino Linotype" w:hAnsi="Palatino Linotype" w:cs="Tahoma"/>
        </w:rPr>
        <w:lastRenderedPageBreak/>
        <w:t xml:space="preserve">Conforme al criterio referido, se logra vislumbrar que </w:t>
      </w:r>
      <w:r w:rsidRPr="001B7D71">
        <w:rPr>
          <w:rFonts w:ascii="Palatino Linotype" w:hAnsi="Palatino Linotype" w:cs="Tahoma"/>
          <w:bCs/>
        </w:rPr>
        <w:t xml:space="preserve">todo acto administrativo debe apegarse al </w:t>
      </w:r>
      <w:r w:rsidRPr="001B7D71">
        <w:rPr>
          <w:rFonts w:ascii="Palatino Linotype" w:hAnsi="Palatino Linotype" w:cs="Tahoma"/>
          <w:b/>
          <w:bCs/>
        </w:rPr>
        <w:t>principio de exhaustividad</w:t>
      </w:r>
      <w:r w:rsidRPr="001B7D71">
        <w:rPr>
          <w:rFonts w:ascii="Palatino Linotype" w:hAnsi="Palatino Linotype" w:cs="Tahoma"/>
          <w:bCs/>
        </w:rPr>
        <w:t xml:space="preserve">, </w:t>
      </w:r>
      <w:r w:rsidRPr="001B7D71">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9FFCABB" w14:textId="77777777" w:rsidR="00412174" w:rsidRPr="001B7D71" w:rsidRDefault="00412174" w:rsidP="001B7D71">
      <w:pPr>
        <w:spacing w:line="360" w:lineRule="auto"/>
        <w:jc w:val="both"/>
        <w:rPr>
          <w:rFonts w:ascii="Palatino Linotype" w:eastAsia="Palatino Linotype" w:hAnsi="Palatino Linotype" w:cs="Palatino Linotype"/>
          <w:lang w:val="es-ES_tradnl"/>
        </w:rPr>
      </w:pPr>
    </w:p>
    <w:p w14:paraId="551143F2" w14:textId="5DF5AF37" w:rsidR="00412174" w:rsidRPr="001B7D71" w:rsidRDefault="00575771"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Refuerza lo anterior las facultades establecidas en el Manual de Organización de Obras Públicas que a la letra señala:</w:t>
      </w:r>
    </w:p>
    <w:p w14:paraId="1D40E749" w14:textId="77777777" w:rsidR="00575771" w:rsidRPr="001B7D71" w:rsidRDefault="00575771" w:rsidP="001B7D71">
      <w:pPr>
        <w:spacing w:line="360" w:lineRule="auto"/>
        <w:jc w:val="both"/>
        <w:rPr>
          <w:rFonts w:ascii="Palatino Linotype" w:eastAsia="Palatino Linotype" w:hAnsi="Palatino Linotype" w:cs="Palatino Linotype"/>
          <w:lang w:val="es-ES_tradnl"/>
        </w:rPr>
      </w:pPr>
    </w:p>
    <w:p w14:paraId="073D38E8" w14:textId="5AEDFA98"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I. Planear, organizar, ejecutar, dirigir, supervisar y evaluar las actividades de su competencia, con base en las políticas públicas, normatividad aplicable y prioridades establecidas para el cumplimiento y logro de los programas, objetivos y metas previstos en el Plan de Desarrollo Municipal;</w:t>
      </w:r>
    </w:p>
    <w:p w14:paraId="7DCBFD3E" w14:textId="52A377AA"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II. Informar al Presidente municipal sobre la ejecución y avances de los</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programas de la dirección, que deriven del plan de desarrollo municipal; así</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como del desempeño de las comisiones y funciones que le hubiere</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conferido;</w:t>
      </w:r>
    </w:p>
    <w:p w14:paraId="6764C08E" w14:textId="2AF847B5"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III. Acordar con el presidente municipal o con los titulares de las unidades</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administrativas de la Dirección, los asuntos cuya resolución o trámite lo</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requiera;</w:t>
      </w:r>
    </w:p>
    <w:p w14:paraId="4C20FCFA" w14:textId="1B8044D8"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IV. Expedir y aplicar con base en el presente reglamento, los manuales de</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organización, de procedimientos en coordinación con la secretaria técnica</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atreves de la coordinación de innovación para el funcionamiento de la</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Dirección;</w:t>
      </w:r>
    </w:p>
    <w:p w14:paraId="1A61387F" w14:textId="34A8BC6D"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V. el anteproyecto del presupuesto anual de egresos de la Dirección, que será</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remitido a la tesorería municipal;</w:t>
      </w:r>
    </w:p>
    <w:p w14:paraId="0EF561F8" w14:textId="6B5CE631"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lastRenderedPageBreak/>
        <w:t>VI. Designar previo acuerdo con el presidente municipal y en términos de la</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normatividad aplicable, al servidor público encargado provisionalmente del</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despacho de los asuntos en tanto se designa al servidor público</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correspondiente, en el caso de las vacantes de servidores públicos que se</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presenten dentro de la Dirección;</w:t>
      </w:r>
    </w:p>
    <w:p w14:paraId="354FA6B3" w14:textId="230CE2B6" w:rsidR="00575771" w:rsidRPr="001B7D71" w:rsidRDefault="00575771"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VII. Desempeñar, asistir o participar en las comisiones, consejos, comités o</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funciones que determine el presidente municipal o el cabildo y mantenerlos</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informados del desarrollo de las mismas; de igual forma, en su caso designar</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de entre los servidores públicos adscritos a la Dirección a quien pueda</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suplirlo ante los distintos comités, consejos u otros organismos de los cuales</w:t>
      </w:r>
      <w:r w:rsidR="00B672A8" w:rsidRPr="001B7D71">
        <w:rPr>
          <w:rFonts w:ascii="Palatino Linotype" w:eastAsia="Palatino Linotype" w:hAnsi="Palatino Linotype" w:cs="Palatino Linotype"/>
          <w:i/>
          <w:sz w:val="20"/>
          <w:lang w:val="es-ES_tradnl"/>
        </w:rPr>
        <w:t xml:space="preserve"> </w:t>
      </w:r>
      <w:r w:rsidRPr="001B7D71">
        <w:rPr>
          <w:rFonts w:ascii="Palatino Linotype" w:eastAsia="Palatino Linotype" w:hAnsi="Palatino Linotype" w:cs="Palatino Linotype"/>
          <w:i/>
          <w:sz w:val="20"/>
          <w:lang w:val="es-ES_tradnl"/>
        </w:rPr>
        <w:t>sea integrante, siempre y cuando no exista disposición que lo impida;</w:t>
      </w:r>
    </w:p>
    <w:p w14:paraId="1983F8CE" w14:textId="4DDAD752"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VIII. Coadyuvar con el presidente municipal en la formulación del informe de gobierno, proporcionando la información de los avances cualitativos y cuantitativos de las actividades de la dirección, para la formulación del informe de gobierno;</w:t>
      </w:r>
    </w:p>
    <w:p w14:paraId="09F89C41" w14:textId="1BE9265D"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IX. Expedir la convocatoria a los concursos de licitación pública o invitación restringida para la realización de las obras públicas municipales, de acuerdo con los requisitos que para dichos actos señale la normatividad respectiva vigente, vigilando su correcta ejecución;</w:t>
      </w:r>
    </w:p>
    <w:p w14:paraId="218F2DCD" w14:textId="77777777"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 Recibir las obras públicas que entreguen los contratistas;</w:t>
      </w:r>
    </w:p>
    <w:p w14:paraId="3A21A244" w14:textId="4F8FC36B"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XI. Autorizar las solicitudes de adjudicación directa de obras y de invitaciones restringidas al comité interno de obra pública, dentro de la normatividad aplicable y procedimientos autorizados;</w:t>
      </w:r>
    </w:p>
    <w:p w14:paraId="6275F1EF" w14:textId="41BC875D"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XII. Elaborar y tramitar los contratos de obra pública dictaminados públicamente o por el comité interno de obra pública, acorde a la normatividad aplicable y procedimientos autorizados;</w:t>
      </w:r>
    </w:p>
    <w:p w14:paraId="555596A4" w14:textId="19CB57A9"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XIII. Someter a la consideración y aprobación del presidente municipal los programas a cargo de la dirección derivados del plan de desarrollo municipal, así como encomendar a las unidades administrativas de la Dirección la ejecución y acciones derivadas de los mismos;</w:t>
      </w:r>
    </w:p>
    <w:p w14:paraId="1E7B4910" w14:textId="69DDEA7A"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XIV. Formular y conducir las políticas en materia de asentamientos humanos, ordenamiento territorial y vivienda, en el ámbito municipal;</w:t>
      </w:r>
    </w:p>
    <w:p w14:paraId="76C799C5" w14:textId="5F8704CE"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XV. Aplicar y vigilar el cumplimiento de las disposiciones legales en materia de ordenamiento territorial de los asentamientos humanos, desarrollo urbano y vivienda;</w:t>
      </w:r>
    </w:p>
    <w:p w14:paraId="0F8DE350" w14:textId="248950D0"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lastRenderedPageBreak/>
        <w:t>XVI. Promover y vigilar el desarrollo urbano de las comunidades y de los centros de población del Municipio;</w:t>
      </w:r>
    </w:p>
    <w:p w14:paraId="72F536C2" w14:textId="40453E48"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XVII. Vigilar el cumplimiento de las normas técnicas en materia de desarrollo urbano, vivienda y construcciones;</w:t>
      </w:r>
    </w:p>
    <w:p w14:paraId="2EDE6A43" w14:textId="1739769F"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XVIII. Establecer y vigilar el cumplimiento de los programas de adquisición de reservas territoriales del municipio, con la participación que corresponda a las subdirecciones de ecología, dirección Jurídica, protectora de bosques y secretaría del medio ambiente y recursos naturales;</w:t>
      </w:r>
    </w:p>
    <w:p w14:paraId="572C60E5" w14:textId="31F1F433"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XIX. Formular los instrumentos técnicos y legales que sustenten el plan municipal de desarrollo urbano para su aprobación; coadyuvar en su publicación en el periódico oficial gaceta del gobierno y lo correspondiente en el instituto de la función registral y en el registro estatal de desarrollo urbano;</w:t>
      </w:r>
    </w:p>
    <w:p w14:paraId="5C8E2434" w14:textId="77777777"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XX. Emitir resoluciones y opiniones en el ámbito de su competencia;</w:t>
      </w:r>
    </w:p>
    <w:p w14:paraId="40622055" w14:textId="7297F62E" w:rsidR="00B672A8" w:rsidRPr="001B7D71" w:rsidRDefault="00B672A8" w:rsidP="001B7D71">
      <w:pPr>
        <w:spacing w:line="360" w:lineRule="auto"/>
        <w:ind w:left="567" w:right="616"/>
        <w:jc w:val="both"/>
        <w:rPr>
          <w:rFonts w:ascii="Palatino Linotype" w:eastAsia="Palatino Linotype" w:hAnsi="Palatino Linotype" w:cs="Palatino Linotype"/>
          <w:i/>
          <w:sz w:val="20"/>
          <w:lang w:val="es-ES_tradnl"/>
        </w:rPr>
      </w:pPr>
      <w:r w:rsidRPr="001B7D71">
        <w:rPr>
          <w:rFonts w:ascii="Palatino Linotype" w:eastAsia="Palatino Linotype" w:hAnsi="Palatino Linotype" w:cs="Palatino Linotype"/>
          <w:i/>
          <w:sz w:val="20"/>
          <w:lang w:val="es-ES_tradnl"/>
        </w:rPr>
        <w:t>XXI. Intervenir en la recepción y entrega, de parte del estado al municipio, de las áreas de donación y las obras de infraestructura, urbanización y equipamiento derivadas de fraccionamientos y conjuntos urbanos;</w:t>
      </w:r>
    </w:p>
    <w:p w14:paraId="126876DB" w14:textId="77777777" w:rsidR="00412174" w:rsidRPr="001B7D71" w:rsidRDefault="00412174" w:rsidP="001B7D71">
      <w:pPr>
        <w:spacing w:line="360" w:lineRule="auto"/>
        <w:jc w:val="both"/>
        <w:rPr>
          <w:rFonts w:ascii="Palatino Linotype" w:eastAsia="Palatino Linotype" w:hAnsi="Palatino Linotype" w:cs="Palatino Linotype"/>
          <w:lang w:val="es-ES_tradnl"/>
        </w:rPr>
      </w:pPr>
    </w:p>
    <w:p w14:paraId="793185DA" w14:textId="6CC90050" w:rsidR="0057299B" w:rsidRPr="001B7D71" w:rsidRDefault="005465AE"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Aunado a lo anterior</w:t>
      </w:r>
      <w:r w:rsidR="0057299B" w:rsidRPr="001B7D71">
        <w:rPr>
          <w:rFonts w:ascii="Palatino Linotype" w:eastAsia="Palatino Linotype" w:hAnsi="Palatino Linotype" w:cs="Palatino Linotype"/>
          <w:lang w:val="es-ES_tradnl"/>
        </w:rPr>
        <w:t>, se tiene que el catorce de octubre de dos mil veintiuno se publicó en el Periódico Oficial Gaceta del Gobierno el Manual para la Planeación, Programación y Presupuesto de Egresos Municipal para el Ejercicio Fiscal 2022. En dicho Manual se establece lo siguiente:</w:t>
      </w:r>
    </w:p>
    <w:p w14:paraId="7BE8FA5F"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p>
    <w:p w14:paraId="33DA15C2" w14:textId="77777777" w:rsidR="0057299B" w:rsidRPr="001B7D71" w:rsidRDefault="0057299B" w:rsidP="001B7D71">
      <w:pPr>
        <w:ind w:left="567" w:right="567"/>
        <w:jc w:val="both"/>
        <w:rPr>
          <w:rFonts w:ascii="Palatino Linotype" w:eastAsia="Palatino Linotype" w:hAnsi="Palatino Linotype"/>
          <w:b/>
          <w:bCs/>
          <w:i/>
          <w:sz w:val="22"/>
          <w:lang w:val="es-ES_tradnl"/>
        </w:rPr>
      </w:pPr>
      <w:r w:rsidRPr="001B7D71">
        <w:rPr>
          <w:rFonts w:ascii="Palatino Linotype" w:eastAsia="Palatino Linotype" w:hAnsi="Palatino Linotype"/>
          <w:b/>
          <w:bCs/>
          <w:i/>
          <w:sz w:val="22"/>
          <w:lang w:val="es-ES_tradnl"/>
        </w:rPr>
        <w:t>Capítulo 6000 Inversión Pública:</w:t>
      </w:r>
    </w:p>
    <w:p w14:paraId="50818812" w14:textId="77777777" w:rsidR="0057299B" w:rsidRPr="001B7D71" w:rsidRDefault="0057299B" w:rsidP="001B7D71">
      <w:pPr>
        <w:ind w:left="567" w:right="567"/>
        <w:jc w:val="both"/>
        <w:rPr>
          <w:rFonts w:ascii="Palatino Linotype" w:eastAsia="Palatino Linotype" w:hAnsi="Palatino Linotype"/>
          <w:i/>
          <w:sz w:val="22"/>
          <w:lang w:val="es-ES_tradnl"/>
        </w:rPr>
      </w:pPr>
    </w:p>
    <w:p w14:paraId="144DF727" w14:textId="77777777" w:rsidR="0057299B" w:rsidRPr="001B7D71" w:rsidRDefault="0057299B" w:rsidP="001B7D71">
      <w:pPr>
        <w:ind w:left="567" w:right="567"/>
        <w:jc w:val="both"/>
        <w:rPr>
          <w:rFonts w:ascii="Palatino Linotype" w:eastAsia="Palatino Linotype" w:hAnsi="Palatino Linotype"/>
          <w:i/>
          <w:sz w:val="22"/>
          <w:lang w:val="es-ES_tradnl"/>
        </w:rPr>
      </w:pPr>
      <w:r w:rsidRPr="001B7D71">
        <w:rPr>
          <w:rFonts w:ascii="Palatino Linotype" w:eastAsia="Palatino Linotype" w:hAnsi="Palatino Linotype"/>
          <w:b/>
          <w:bCs/>
          <w:i/>
          <w:sz w:val="22"/>
          <w:u w:val="single"/>
          <w:lang w:val="es-ES_tradnl"/>
        </w:rPr>
        <w:t>Los recursos de inversión para obra pública serán asignados a las unidades responsables de la ejecución de obras y/o servicios que conforman el gobierno municipal, quienes lo programarán para un ejercicio con estricto apego a la normatividad en la materia; para ello, elaborarán un Programa Anual de Obras específico, alineado al Plan de Desarrollo Municipal</w:t>
      </w:r>
      <w:r w:rsidRPr="001B7D71">
        <w:rPr>
          <w:rFonts w:ascii="Palatino Linotype" w:eastAsia="Palatino Linotype" w:hAnsi="Palatino Linotype"/>
          <w:i/>
          <w:sz w:val="22"/>
          <w:lang w:val="es-ES_tradnl"/>
        </w:rPr>
        <w:t xml:space="preserve">. En el caso de que se presupueste </w:t>
      </w:r>
      <w:r w:rsidRPr="001B7D71">
        <w:rPr>
          <w:rFonts w:ascii="Palatino Linotype" w:eastAsia="Palatino Linotype" w:hAnsi="Palatino Linotype"/>
          <w:i/>
          <w:sz w:val="22"/>
          <w:lang w:val="es-ES_tradnl"/>
        </w:rPr>
        <w:lastRenderedPageBreak/>
        <w:t>la ejecución de obras públicas mediante convenios con otros sectores públicos y privados, se deberá identificar el estimado de recursos que se aportarán por cada uno de los sectores.</w:t>
      </w:r>
    </w:p>
    <w:p w14:paraId="0E0F5A21" w14:textId="77777777" w:rsidR="0057299B" w:rsidRPr="001B7D71" w:rsidRDefault="0057299B" w:rsidP="001B7D71">
      <w:pPr>
        <w:ind w:left="567" w:right="567"/>
        <w:jc w:val="both"/>
        <w:rPr>
          <w:rFonts w:ascii="Palatino Linotype" w:eastAsia="Palatino Linotype" w:hAnsi="Palatino Linotype"/>
          <w:i/>
          <w:sz w:val="22"/>
          <w:lang w:val="es-ES_tradnl"/>
        </w:rPr>
      </w:pPr>
    </w:p>
    <w:p w14:paraId="7E0157FC" w14:textId="77777777" w:rsidR="0057299B" w:rsidRPr="001B7D71" w:rsidRDefault="0057299B" w:rsidP="001B7D71">
      <w:pPr>
        <w:ind w:left="567" w:right="567"/>
        <w:jc w:val="both"/>
        <w:rPr>
          <w:rFonts w:ascii="Palatino Linotype" w:eastAsia="Palatino Linotype" w:hAnsi="Palatino Linotype"/>
          <w:i/>
          <w:sz w:val="22"/>
          <w:lang w:val="es-ES_tradnl"/>
        </w:rPr>
      </w:pPr>
      <w:r w:rsidRPr="001B7D71">
        <w:rPr>
          <w:rFonts w:ascii="Palatino Linotype" w:eastAsia="Palatino Linotype" w:hAnsi="Palatino Linotype"/>
          <w:i/>
          <w:sz w:val="22"/>
          <w:lang w:val="es-ES_tradnl"/>
        </w:rPr>
        <w:t>Los recursos de inversión que se autoricen se destinarán principalmente a:</w:t>
      </w:r>
    </w:p>
    <w:p w14:paraId="14996100" w14:textId="77777777" w:rsidR="0057299B" w:rsidRPr="001B7D71" w:rsidRDefault="0057299B" w:rsidP="001B7D71">
      <w:pPr>
        <w:ind w:left="567" w:right="567"/>
        <w:jc w:val="both"/>
        <w:rPr>
          <w:rFonts w:ascii="Palatino Linotype" w:eastAsia="Palatino Linotype" w:hAnsi="Palatino Linotype"/>
          <w:i/>
          <w:sz w:val="22"/>
          <w:lang w:val="es-ES_tradnl"/>
        </w:rPr>
      </w:pPr>
    </w:p>
    <w:p w14:paraId="5B2AF99E" w14:textId="77777777" w:rsidR="0057299B" w:rsidRPr="001B7D71" w:rsidRDefault="0057299B" w:rsidP="001B7D71">
      <w:pPr>
        <w:numPr>
          <w:ilvl w:val="0"/>
          <w:numId w:val="13"/>
        </w:numPr>
        <w:spacing w:line="360" w:lineRule="auto"/>
        <w:ind w:right="567"/>
        <w:jc w:val="both"/>
        <w:rPr>
          <w:rFonts w:ascii="Palatino Linotype" w:eastAsia="Palatino Linotype" w:hAnsi="Palatino Linotype"/>
          <w:i/>
          <w:sz w:val="22"/>
          <w:lang w:val="es-ES_tradnl"/>
        </w:rPr>
      </w:pPr>
      <w:r w:rsidRPr="001B7D71">
        <w:rPr>
          <w:rFonts w:ascii="Palatino Linotype" w:eastAsia="Palatino Linotype" w:hAnsi="Palatino Linotype"/>
          <w:i/>
          <w:sz w:val="22"/>
          <w:lang w:val="es-ES_tradnl"/>
        </w:rPr>
        <w:t>La terminación de las obras públicas en proceso;</w:t>
      </w:r>
    </w:p>
    <w:p w14:paraId="1AB6FA38" w14:textId="77777777" w:rsidR="0057299B" w:rsidRPr="001B7D71" w:rsidRDefault="0057299B" w:rsidP="001B7D71">
      <w:pPr>
        <w:numPr>
          <w:ilvl w:val="0"/>
          <w:numId w:val="13"/>
        </w:numPr>
        <w:spacing w:line="360" w:lineRule="auto"/>
        <w:ind w:right="567"/>
        <w:jc w:val="both"/>
        <w:rPr>
          <w:rFonts w:ascii="Palatino Linotype" w:eastAsia="Palatino Linotype" w:hAnsi="Palatino Linotype"/>
          <w:i/>
          <w:sz w:val="22"/>
          <w:lang w:val="es-ES_tradnl"/>
        </w:rPr>
      </w:pPr>
      <w:r w:rsidRPr="001B7D71">
        <w:rPr>
          <w:rFonts w:ascii="Palatino Linotype" w:eastAsia="Palatino Linotype" w:hAnsi="Palatino Linotype"/>
          <w:i/>
          <w:sz w:val="22"/>
          <w:lang w:val="es-ES_tradnl"/>
        </w:rPr>
        <w:t>La asignación de recursos a nuevos proyectos se fundamentará en criterios que garanticen el cumplimiento de las demandas de la sociedad establecidas en el Plan de Desarrollo Municipal, o bien, por nuevos requerimientos que apruebe el Ayuntamiento;</w:t>
      </w:r>
    </w:p>
    <w:p w14:paraId="78A9E552" w14:textId="77777777" w:rsidR="0057299B" w:rsidRPr="001B7D71" w:rsidRDefault="0057299B" w:rsidP="001B7D71">
      <w:pPr>
        <w:numPr>
          <w:ilvl w:val="0"/>
          <w:numId w:val="13"/>
        </w:numPr>
        <w:spacing w:line="360" w:lineRule="auto"/>
        <w:ind w:right="567"/>
        <w:jc w:val="both"/>
        <w:rPr>
          <w:rFonts w:ascii="Palatino Linotype" w:eastAsia="Palatino Linotype" w:hAnsi="Palatino Linotype"/>
          <w:i/>
          <w:sz w:val="22"/>
          <w:lang w:val="es-ES_tradnl"/>
        </w:rPr>
      </w:pPr>
      <w:r w:rsidRPr="001B7D71">
        <w:rPr>
          <w:rFonts w:ascii="Palatino Linotype" w:eastAsia="Palatino Linotype" w:hAnsi="Palatino Linotype"/>
          <w:i/>
          <w:sz w:val="22"/>
          <w:lang w:val="es-ES_tradnl"/>
        </w:rPr>
        <w:t>Los proyectos de obra pública deberán ser evaluados social y económicamente para identificar la relación costo-beneficio de los mismos y señalar posibles fuentes financieras de acuerdo a sus características, así como la justificación de su prioridad;</w:t>
      </w:r>
    </w:p>
    <w:p w14:paraId="28CF76B9" w14:textId="77777777" w:rsidR="0057299B" w:rsidRPr="001B7D71" w:rsidRDefault="0057299B" w:rsidP="001B7D71">
      <w:pPr>
        <w:ind w:left="567" w:right="567"/>
        <w:jc w:val="both"/>
        <w:rPr>
          <w:rFonts w:ascii="Palatino Linotype" w:eastAsia="Palatino Linotype" w:hAnsi="Palatino Linotype"/>
          <w:i/>
          <w:sz w:val="22"/>
          <w:lang w:val="es-ES_tradnl"/>
        </w:rPr>
      </w:pPr>
    </w:p>
    <w:p w14:paraId="3A0A5B78" w14:textId="77777777" w:rsidR="0057299B" w:rsidRPr="001B7D71" w:rsidRDefault="0057299B" w:rsidP="001B7D71">
      <w:pPr>
        <w:ind w:left="567" w:right="567"/>
        <w:jc w:val="both"/>
        <w:rPr>
          <w:rFonts w:ascii="Palatino Linotype" w:eastAsia="Palatino Linotype" w:hAnsi="Palatino Linotype"/>
          <w:i/>
          <w:sz w:val="22"/>
          <w:lang w:val="es-ES_tradnl"/>
        </w:rPr>
      </w:pPr>
      <w:r w:rsidRPr="001B7D71">
        <w:rPr>
          <w:rFonts w:ascii="Palatino Linotype" w:eastAsia="Palatino Linotype" w:hAnsi="Palatino Linotype"/>
          <w:i/>
          <w:sz w:val="22"/>
          <w:lang w:val="es-ES_tradnl"/>
        </w:rPr>
        <w:t>Cuando existan obras cuya ejecución requiera varios ejercicios presupuestarios, las dependencias deberán presentar a la Tesorería, el programa de ejecución de la obra en donde se establezcan claramente los plazos para su ejecución, identificando la fase a realizar en el presente año. Dicho documento, servirá para integrar el expediente técnico.</w:t>
      </w:r>
    </w:p>
    <w:p w14:paraId="3A63D047"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p>
    <w:p w14:paraId="223A0AC9"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 xml:space="preserve">Asimismo, se estipuló que para la presentación del Presupuesto de Egresos Municipal ante el Órgano Superior de Fiscalización del Estado de México (OSFEM), se deberá contar con diversa información impresa, entre la que se encuentra el </w:t>
      </w:r>
      <w:r w:rsidRPr="001B7D71">
        <w:rPr>
          <w:rFonts w:ascii="Palatino Linotype" w:eastAsia="Palatino Linotype" w:hAnsi="Palatino Linotype" w:cs="Palatino Linotype"/>
          <w:b/>
          <w:bCs/>
          <w:lang w:val="es-ES_tradnl"/>
        </w:rPr>
        <w:t>Programa Anual de Obra PbRM-07a</w:t>
      </w:r>
      <w:r w:rsidRPr="001B7D71">
        <w:rPr>
          <w:rFonts w:ascii="Palatino Linotype" w:eastAsia="Palatino Linotype" w:hAnsi="Palatino Linotype" w:cs="Palatino Linotype"/>
          <w:lang w:val="es-ES_tradnl"/>
        </w:rPr>
        <w:t xml:space="preserve"> y el </w:t>
      </w:r>
      <w:r w:rsidRPr="001B7D71">
        <w:rPr>
          <w:rFonts w:ascii="Palatino Linotype" w:eastAsia="Palatino Linotype" w:hAnsi="Palatino Linotype" w:cs="Palatino Linotype"/>
          <w:b/>
          <w:bCs/>
          <w:lang w:val="es-ES_tradnl"/>
        </w:rPr>
        <w:t>Programa Anual de Obras (Reparaciones y Mantenimiento) PbRM-07b</w:t>
      </w:r>
      <w:r w:rsidRPr="001B7D71">
        <w:rPr>
          <w:rFonts w:ascii="Palatino Linotype" w:eastAsia="Palatino Linotype" w:hAnsi="Palatino Linotype" w:cs="Palatino Linotype"/>
          <w:lang w:val="es-ES_tradnl"/>
        </w:rPr>
        <w:t>, los cuales deberán contener los siguientes elementos:</w:t>
      </w:r>
    </w:p>
    <w:p w14:paraId="27BC9671"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noProof/>
        </w:rPr>
        <w:lastRenderedPageBreak/>
        <w:drawing>
          <wp:inline distT="0" distB="0" distL="0" distR="0" wp14:anchorId="6B64D2B6" wp14:editId="15F4720D">
            <wp:extent cx="5160645" cy="3689405"/>
            <wp:effectExtent l="190500" t="190500" r="192405" b="1968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61095" cy="3689727"/>
                    </a:xfrm>
                    <a:prstGeom prst="rect">
                      <a:avLst/>
                    </a:prstGeom>
                    <a:ln>
                      <a:noFill/>
                    </a:ln>
                    <a:effectLst>
                      <a:outerShdw blurRad="190500" algn="tl" rotWithShape="0">
                        <a:srgbClr val="000000">
                          <a:alpha val="70000"/>
                        </a:srgbClr>
                      </a:outerShdw>
                    </a:effectLst>
                  </pic:spPr>
                </pic:pic>
              </a:graphicData>
            </a:graphic>
          </wp:inline>
        </w:drawing>
      </w:r>
    </w:p>
    <w:p w14:paraId="08E4233A" w14:textId="77777777" w:rsidR="0057299B" w:rsidRPr="001B7D71" w:rsidRDefault="0057299B" w:rsidP="001B7D71">
      <w:pPr>
        <w:spacing w:line="360" w:lineRule="auto"/>
        <w:jc w:val="center"/>
        <w:rPr>
          <w:rFonts w:ascii="Palatino Linotype" w:eastAsia="Palatino Linotype" w:hAnsi="Palatino Linotype" w:cs="Palatino Linotype"/>
          <w:lang w:val="es-ES_tradnl"/>
        </w:rPr>
      </w:pPr>
    </w:p>
    <w:p w14:paraId="3328280F"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noProof/>
        </w:rPr>
        <w:lastRenderedPageBreak/>
        <w:drawing>
          <wp:inline distT="0" distB="0" distL="0" distR="0" wp14:anchorId="5DC81FC8" wp14:editId="61782B4C">
            <wp:extent cx="5112385" cy="3045460"/>
            <wp:effectExtent l="190500" t="190500" r="183515" b="1930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2385" cy="3045460"/>
                    </a:xfrm>
                    <a:prstGeom prst="rect">
                      <a:avLst/>
                    </a:prstGeom>
                    <a:ln>
                      <a:noFill/>
                    </a:ln>
                    <a:effectLst>
                      <a:outerShdw blurRad="190500" algn="tl" rotWithShape="0">
                        <a:srgbClr val="000000">
                          <a:alpha val="70000"/>
                        </a:srgbClr>
                      </a:outerShdw>
                    </a:effectLst>
                  </pic:spPr>
                </pic:pic>
              </a:graphicData>
            </a:graphic>
          </wp:inline>
        </w:drawing>
      </w:r>
    </w:p>
    <w:p w14:paraId="2695A5F0"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 xml:space="preserve">Como se puede observar, en el formato </w:t>
      </w:r>
      <w:proofErr w:type="spellStart"/>
      <w:r w:rsidRPr="001B7D71">
        <w:rPr>
          <w:rFonts w:ascii="Palatino Linotype" w:eastAsia="Palatino Linotype" w:hAnsi="Palatino Linotype" w:cs="Palatino Linotype"/>
          <w:b/>
          <w:lang w:val="es-ES_tradnl"/>
        </w:rPr>
        <w:t>PbRM</w:t>
      </w:r>
      <w:proofErr w:type="spellEnd"/>
      <w:r w:rsidRPr="001B7D71">
        <w:rPr>
          <w:rFonts w:ascii="Palatino Linotype" w:eastAsia="Palatino Linotype" w:hAnsi="Palatino Linotype" w:cs="Palatino Linotype"/>
          <w:b/>
          <w:lang w:val="es-ES_tradnl"/>
        </w:rPr>
        <w:t xml:space="preserve"> 07a</w:t>
      </w:r>
      <w:r w:rsidRPr="001B7D71">
        <w:rPr>
          <w:rFonts w:ascii="Palatino Linotype" w:eastAsia="Palatino Linotype" w:hAnsi="Palatino Linotype" w:cs="Palatino Linotype"/>
          <w:lang w:val="es-ES_tradnl"/>
        </w:rPr>
        <w:t xml:space="preserve"> </w:t>
      </w:r>
      <w:r w:rsidRPr="001B7D71">
        <w:rPr>
          <w:rFonts w:ascii="Palatino Linotype" w:eastAsia="Palatino Linotype" w:hAnsi="Palatino Linotype" w:cs="Palatino Linotype"/>
          <w:i/>
          <w:lang w:val="es-ES_tradnl"/>
        </w:rPr>
        <w:t>“Programa Anual de Obras”</w:t>
      </w:r>
      <w:r w:rsidRPr="001B7D71">
        <w:rPr>
          <w:rFonts w:ascii="Palatino Linotype" w:eastAsia="Palatino Linotype" w:hAnsi="Palatino Linotype" w:cs="Palatino Linotype"/>
          <w:lang w:val="es-ES_tradnl"/>
        </w:rPr>
        <w:t xml:space="preserve">, las entidades fiscalizables deben colocar la información el periodo en el que se llevarán a cabo las obras a nivel proyecto de la Clasificación Funcional Programática Municipal vigente; la calendarización mensual </w:t>
      </w:r>
      <w:r w:rsidRPr="001B7D71">
        <w:rPr>
          <w:rFonts w:ascii="Palatino Linotype" w:eastAsia="Palatino Linotype" w:hAnsi="Palatino Linotype" w:cs="Palatino Linotype"/>
          <w:i/>
          <w:lang w:val="es-ES_tradnl"/>
        </w:rPr>
        <w:t>(ene-dic)</w:t>
      </w:r>
      <w:r w:rsidRPr="001B7D71">
        <w:rPr>
          <w:rFonts w:ascii="Palatino Linotype" w:eastAsia="Palatino Linotype" w:hAnsi="Palatino Linotype" w:cs="Palatino Linotype"/>
          <w:lang w:val="es-ES_tradnl"/>
        </w:rPr>
        <w:t xml:space="preserve">, en las que se anotará de manera calendarizada el recurso que para la ejecución de la obra pública ejercerá, anotando dichos recursos en el mes o los meses en los que se pretenda llevar a cabo dicha obra; de la población beneficiada, que se refiere al número de habitantes de la comunidad, localidad o municipio que se vean beneficiados con la ejecución de la obra pública; y el presupuesto anual autorizado, en el que se anotará el recurso anual autorizado para la ejecución de la obra pública. Así, entre los rubros del formato, se encuentra el periodo </w:t>
      </w:r>
      <w:r w:rsidRPr="001B7D71">
        <w:rPr>
          <w:rFonts w:ascii="Palatino Linotype" w:eastAsia="Palatino Linotype" w:hAnsi="Palatino Linotype" w:cs="Palatino Linotype"/>
          <w:lang w:val="es-ES_tradnl"/>
        </w:rPr>
        <w:lastRenderedPageBreak/>
        <w:t>para la ejecución de la obra y el nombre de ésta, en el cual se pudiesen advertir las fechas y las obras referidas por el particular.</w:t>
      </w:r>
    </w:p>
    <w:p w14:paraId="560B9D89"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p>
    <w:p w14:paraId="16A77733"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 xml:space="preserve">Mientras que el Programa Anual de Obra </w:t>
      </w:r>
      <w:r w:rsidRPr="001B7D71">
        <w:rPr>
          <w:rFonts w:ascii="Palatino Linotype" w:eastAsia="Palatino Linotype" w:hAnsi="Palatino Linotype" w:cs="Palatino Linotype"/>
          <w:i/>
          <w:lang w:val="es-ES_tradnl"/>
        </w:rPr>
        <w:t>(Reparaciones y Mantenimiento)</w:t>
      </w:r>
      <w:r w:rsidRPr="001B7D71">
        <w:rPr>
          <w:rFonts w:ascii="Palatino Linotype" w:eastAsia="Palatino Linotype" w:hAnsi="Palatino Linotype" w:cs="Palatino Linotype"/>
          <w:lang w:val="es-ES_tradnl"/>
        </w:rPr>
        <w:t xml:space="preserve"> permite observar de manera precisa el periodo de ejecución y presupuesto que destina el ayuntamiento por concepto de reparaciones y mantenimiento, entre las que existe la posibilidad de que se encuentre el mantenimiento a vialidades </w:t>
      </w:r>
    </w:p>
    <w:p w14:paraId="31949E9E" w14:textId="77777777" w:rsidR="0057299B" w:rsidRPr="001B7D71" w:rsidRDefault="0057299B" w:rsidP="001B7D71">
      <w:pPr>
        <w:spacing w:line="360" w:lineRule="auto"/>
        <w:jc w:val="both"/>
        <w:rPr>
          <w:rFonts w:ascii="Palatino Linotype" w:eastAsia="Palatino Linotype" w:hAnsi="Palatino Linotype" w:cs="Palatino Linotype"/>
          <w:lang w:val="es-ES_tradnl"/>
        </w:rPr>
      </w:pPr>
    </w:p>
    <w:p w14:paraId="0160BBEF" w14:textId="5030D12B" w:rsidR="00561B2A" w:rsidRPr="001B7D71" w:rsidRDefault="00561B2A"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 xml:space="preserve">Cabe destacar que dicha realización si bien es cierto se programa </w:t>
      </w:r>
      <w:r w:rsidR="00032B84" w:rsidRPr="001B7D71">
        <w:rPr>
          <w:rFonts w:ascii="Palatino Linotype" w:eastAsia="Palatino Linotype" w:hAnsi="Palatino Linotype" w:cs="Palatino Linotype"/>
          <w:lang w:val="es-ES_tradnl"/>
        </w:rPr>
        <w:t xml:space="preserve">se encuentra condicionada a que efectivamente se lleve a cabo, es decir, existe la posibilidad de que no se realicen puesto </w:t>
      </w:r>
      <w:r w:rsidR="00495D80" w:rsidRPr="001B7D71">
        <w:rPr>
          <w:rFonts w:ascii="Palatino Linotype" w:eastAsia="Palatino Linotype" w:hAnsi="Palatino Linotype" w:cs="Palatino Linotype"/>
          <w:lang w:val="es-ES_tradnl"/>
        </w:rPr>
        <w:t>que,</w:t>
      </w:r>
      <w:r w:rsidR="00032B84" w:rsidRPr="001B7D71">
        <w:rPr>
          <w:rFonts w:ascii="Palatino Linotype" w:eastAsia="Palatino Linotype" w:hAnsi="Palatino Linotype" w:cs="Palatino Linotype"/>
          <w:lang w:val="es-ES_tradnl"/>
        </w:rPr>
        <w:t xml:space="preserve"> aunque se apruebe un programa e inclusive presupuesto, la realización de las mismas se encuentra condicionada a la realización de esta.</w:t>
      </w:r>
    </w:p>
    <w:p w14:paraId="354EEBC2" w14:textId="77777777" w:rsidR="00561B2A" w:rsidRPr="001B7D71" w:rsidRDefault="00561B2A" w:rsidP="001B7D71">
      <w:pPr>
        <w:spacing w:line="360" w:lineRule="auto"/>
        <w:jc w:val="both"/>
        <w:rPr>
          <w:rFonts w:ascii="Palatino Linotype" w:eastAsia="Palatino Linotype" w:hAnsi="Palatino Linotype" w:cs="Palatino Linotype"/>
          <w:lang w:val="es-ES_tradnl"/>
        </w:rPr>
      </w:pPr>
    </w:p>
    <w:p w14:paraId="2D95EAFE" w14:textId="52302DBA" w:rsidR="0057299B" w:rsidRPr="001B7D71" w:rsidRDefault="0057299B" w:rsidP="001B7D71">
      <w:pPr>
        <w:spacing w:line="360" w:lineRule="auto"/>
        <w:jc w:val="both"/>
        <w:rPr>
          <w:rFonts w:ascii="Palatino Linotype" w:eastAsia="Palatino Linotype" w:hAnsi="Palatino Linotype" w:cs="Palatino Linotype"/>
          <w:lang w:val="es-ES_tradnl"/>
        </w:rPr>
      </w:pPr>
      <w:r w:rsidRPr="001B7D71">
        <w:rPr>
          <w:rFonts w:ascii="Palatino Linotype" w:eastAsia="Palatino Linotype" w:hAnsi="Palatino Linotype" w:cs="Palatino Linotype"/>
          <w:lang w:val="es-ES_tradnl"/>
        </w:rPr>
        <w:t xml:space="preserve">Por lo referido anteriormente, se puede concluir que el </w:t>
      </w:r>
      <w:r w:rsidRPr="001B7D71">
        <w:rPr>
          <w:rFonts w:ascii="Palatino Linotype" w:eastAsia="Palatino Linotype" w:hAnsi="Palatino Linotype" w:cs="Palatino Linotype"/>
          <w:b/>
          <w:lang w:val="es-ES_tradnl"/>
        </w:rPr>
        <w:t>Sujeto Obligado</w:t>
      </w:r>
      <w:r w:rsidRPr="001B7D71">
        <w:rPr>
          <w:rFonts w:ascii="Palatino Linotype" w:eastAsia="Palatino Linotype" w:hAnsi="Palatino Linotype" w:cs="Palatino Linotype"/>
          <w:lang w:val="es-ES_tradnl"/>
        </w:rPr>
        <w:t xml:space="preserve"> está constreñido a generar </w:t>
      </w:r>
      <w:r w:rsidR="00C936EE" w:rsidRPr="001B7D71">
        <w:rPr>
          <w:rFonts w:ascii="Palatino Linotype" w:eastAsia="Palatino Linotype" w:hAnsi="Palatino Linotype" w:cs="Palatino Linotype"/>
          <w:lang w:val="es-ES_tradnl"/>
        </w:rPr>
        <w:t>la información solicitada</w:t>
      </w:r>
      <w:r w:rsidR="00495D80" w:rsidRPr="001B7D71">
        <w:rPr>
          <w:rFonts w:ascii="Palatino Linotype" w:eastAsia="Palatino Linotype" w:hAnsi="Palatino Linotype" w:cs="Palatino Linotype"/>
          <w:lang w:val="es-ES_tradnl"/>
        </w:rPr>
        <w:t xml:space="preserve"> aunado a que mediante informe justificado remite la </w:t>
      </w:r>
      <w:r w:rsidR="0067483C" w:rsidRPr="001B7D71">
        <w:rPr>
          <w:rFonts w:ascii="Palatino Linotype" w:eastAsia="Palatino Linotype" w:hAnsi="Palatino Linotype" w:cs="Palatino Linotype"/>
          <w:lang w:val="es-ES_tradnl"/>
        </w:rPr>
        <w:t>información,</w:t>
      </w:r>
      <w:r w:rsidR="00495D80" w:rsidRPr="001B7D71">
        <w:rPr>
          <w:rFonts w:ascii="Palatino Linotype" w:eastAsia="Palatino Linotype" w:hAnsi="Palatino Linotype" w:cs="Palatino Linotype"/>
          <w:lang w:val="es-ES_tradnl"/>
        </w:rPr>
        <w:t xml:space="preserve"> pero la misma no se puede poner a la vista en razón de que contiene datos personales como lo es la cuenta bancaria de particulares, entre otros.</w:t>
      </w:r>
    </w:p>
    <w:p w14:paraId="3044478C" w14:textId="77777777" w:rsidR="00ED16D4" w:rsidRPr="001B7D71" w:rsidRDefault="00ED16D4" w:rsidP="001B7D71">
      <w:pPr>
        <w:spacing w:line="360" w:lineRule="auto"/>
        <w:jc w:val="both"/>
        <w:rPr>
          <w:rFonts w:ascii="Palatino Linotype" w:hAnsi="Palatino Linotype" w:cs="Tahoma"/>
          <w:lang w:val="es-ES"/>
        </w:rPr>
      </w:pPr>
    </w:p>
    <w:p w14:paraId="5275C5AD" w14:textId="47C2814A" w:rsidR="0062280D" w:rsidRPr="001B7D71" w:rsidRDefault="005465AE" w:rsidP="001B7D71">
      <w:pPr>
        <w:spacing w:line="360" w:lineRule="auto"/>
        <w:jc w:val="both"/>
        <w:rPr>
          <w:rFonts w:ascii="Palatino Linotype" w:hAnsi="Palatino Linotype" w:cs="Tahoma"/>
          <w:lang w:val="es-ES"/>
        </w:rPr>
      </w:pPr>
      <w:r w:rsidRPr="001B7D71">
        <w:rPr>
          <w:rFonts w:ascii="Palatino Linotype" w:hAnsi="Palatino Linotype" w:cs="Tahoma"/>
          <w:lang w:val="es-ES"/>
        </w:rPr>
        <w:t xml:space="preserve">Hasta lo aquí expuesto tenemos que existe fuente obligacional para generar la información de </w:t>
      </w:r>
      <w:r w:rsidR="0062280D" w:rsidRPr="001B7D71">
        <w:rPr>
          <w:rFonts w:ascii="Palatino Linotype" w:hAnsi="Palatino Linotype" w:cs="Tahoma"/>
          <w:lang w:val="es-ES"/>
        </w:rPr>
        <w:t xml:space="preserve">balizamientos y bacheos y desagregado en los tres puntos que solicita </w:t>
      </w:r>
      <w:r w:rsidR="001B7D71" w:rsidRPr="001B7D71">
        <w:rPr>
          <w:rFonts w:ascii="Palatino Linotype" w:hAnsi="Palatino Linotype" w:cs="Tahoma"/>
          <w:b/>
          <w:bCs/>
          <w:lang w:val="es-ES"/>
        </w:rPr>
        <w:t>LA RECURRENTE</w:t>
      </w:r>
      <w:r w:rsidR="001B7D71" w:rsidRPr="001B7D71">
        <w:rPr>
          <w:rFonts w:ascii="Palatino Linotype" w:hAnsi="Palatino Linotype" w:cs="Tahoma"/>
          <w:lang w:val="es-ES"/>
        </w:rPr>
        <w:t xml:space="preserve"> </w:t>
      </w:r>
      <w:r w:rsidR="0062280D" w:rsidRPr="001B7D71">
        <w:rPr>
          <w:rFonts w:ascii="Palatino Linotype" w:hAnsi="Palatino Linotype" w:cs="Tahoma"/>
          <w:lang w:val="es-ES"/>
        </w:rPr>
        <w:t>los cuales a recordar son:</w:t>
      </w:r>
    </w:p>
    <w:p w14:paraId="60CC86C8" w14:textId="77777777" w:rsidR="00086ABB" w:rsidRPr="001B7D71" w:rsidRDefault="0062280D" w:rsidP="001B7D71">
      <w:pPr>
        <w:spacing w:line="360" w:lineRule="auto"/>
        <w:jc w:val="both"/>
        <w:rPr>
          <w:rFonts w:ascii="Palatino Linotype" w:eastAsia="Palatino Linotype" w:hAnsi="Palatino Linotype" w:cs="Palatino Linotype"/>
          <w:b/>
          <w:i/>
        </w:rPr>
      </w:pPr>
      <w:r w:rsidRPr="001B7D71">
        <w:rPr>
          <w:rFonts w:ascii="Palatino Linotype" w:eastAsia="Palatino Linotype" w:hAnsi="Palatino Linotype" w:cs="Palatino Linotype"/>
          <w:b/>
          <w:i/>
        </w:rPr>
        <w:lastRenderedPageBreak/>
        <w:t xml:space="preserve">a) Nombre de la calle, colonia y/o población beneficiada </w:t>
      </w:r>
    </w:p>
    <w:p w14:paraId="505FE2A9" w14:textId="77777777" w:rsidR="00086ABB" w:rsidRPr="001B7D71" w:rsidRDefault="0062280D" w:rsidP="001B7D71">
      <w:pPr>
        <w:spacing w:line="360" w:lineRule="auto"/>
        <w:jc w:val="both"/>
        <w:rPr>
          <w:rFonts w:ascii="Palatino Linotype" w:eastAsia="Palatino Linotype" w:hAnsi="Palatino Linotype" w:cs="Palatino Linotype"/>
          <w:b/>
          <w:i/>
        </w:rPr>
      </w:pPr>
      <w:r w:rsidRPr="001B7D71">
        <w:rPr>
          <w:rFonts w:ascii="Palatino Linotype" w:eastAsia="Palatino Linotype" w:hAnsi="Palatino Linotype" w:cs="Palatino Linotype"/>
          <w:b/>
          <w:i/>
        </w:rPr>
        <w:t xml:space="preserve">b) Tipo y cantidad de material utilizado si fue balizamiento y/o bacheo de forma individual por calle </w:t>
      </w:r>
    </w:p>
    <w:p w14:paraId="548AECBA" w14:textId="09873E05" w:rsidR="0057299B" w:rsidRPr="001B7D71" w:rsidRDefault="0062280D" w:rsidP="001B7D71">
      <w:pPr>
        <w:spacing w:line="360" w:lineRule="auto"/>
        <w:jc w:val="both"/>
        <w:rPr>
          <w:rFonts w:ascii="Palatino Linotype" w:hAnsi="Palatino Linotype" w:cs="Tahoma"/>
          <w:lang w:val="es-ES"/>
        </w:rPr>
      </w:pPr>
      <w:r w:rsidRPr="001B7D71">
        <w:rPr>
          <w:rFonts w:ascii="Palatino Linotype" w:eastAsia="Palatino Linotype" w:hAnsi="Palatino Linotype" w:cs="Palatino Linotype"/>
          <w:b/>
          <w:i/>
        </w:rPr>
        <w:t>c) Gasto y/o pago total de balizamiento y/o bacheo de forma individual por calle</w:t>
      </w:r>
      <w:r w:rsidRPr="001B7D71">
        <w:rPr>
          <w:rFonts w:ascii="Palatino Linotype" w:eastAsia="Palatino Linotype" w:hAnsi="Palatino Linotype" w:cs="Palatino Linotype"/>
          <w:i/>
        </w:rPr>
        <w:t>.”</w:t>
      </w:r>
    </w:p>
    <w:p w14:paraId="70A87C4D" w14:textId="77777777" w:rsidR="0057299B" w:rsidRPr="001B7D71" w:rsidRDefault="0057299B" w:rsidP="001B7D71">
      <w:pPr>
        <w:spacing w:line="360" w:lineRule="auto"/>
        <w:jc w:val="both"/>
        <w:rPr>
          <w:rFonts w:ascii="Palatino Linotype" w:hAnsi="Palatino Linotype" w:cs="Tahoma"/>
          <w:lang w:val="es-ES"/>
        </w:rPr>
      </w:pPr>
    </w:p>
    <w:p w14:paraId="0AB582EC" w14:textId="6B63AB3E" w:rsidR="0057299B" w:rsidRPr="001B7D71" w:rsidRDefault="00086ABB" w:rsidP="001B7D71">
      <w:pPr>
        <w:spacing w:line="360" w:lineRule="auto"/>
        <w:ind w:left="-57" w:right="-57"/>
        <w:jc w:val="both"/>
        <w:rPr>
          <w:rFonts w:ascii="Palatino Linotype" w:hAnsi="Palatino Linotype" w:cs="Tahoma"/>
          <w:lang w:val="es-ES"/>
        </w:rPr>
      </w:pPr>
      <w:r w:rsidRPr="001B7D71">
        <w:rPr>
          <w:rFonts w:ascii="Palatino Linotype" w:hAnsi="Palatino Linotype" w:cs="Tahoma"/>
          <w:lang w:val="es-ES"/>
        </w:rPr>
        <w:t xml:space="preserve">Ahora bien por lo que hace a los </w:t>
      </w:r>
      <w:r w:rsidRPr="001B7D71">
        <w:rPr>
          <w:rFonts w:ascii="Palatino Linotype" w:eastAsia="Palatino Linotype" w:hAnsi="Palatino Linotype" w:cs="Palatino Linotype"/>
        </w:rPr>
        <w:t>Convenios celebrados, facturas, contratos celebrados, Pólizas de cheques es viable señalar la normativa que constriñe al sujeto obligado a generar todo este tipo de documentos:</w:t>
      </w:r>
    </w:p>
    <w:p w14:paraId="706C4F67" w14:textId="77777777" w:rsidR="0057299B" w:rsidRPr="001B7D71" w:rsidRDefault="0057299B" w:rsidP="001B7D71">
      <w:pPr>
        <w:spacing w:line="360" w:lineRule="auto"/>
        <w:jc w:val="both"/>
        <w:rPr>
          <w:rFonts w:ascii="Palatino Linotype" w:hAnsi="Palatino Linotype" w:cs="Tahoma"/>
          <w:lang w:val="es-ES"/>
        </w:rPr>
      </w:pPr>
    </w:p>
    <w:p w14:paraId="51D1E2F9" w14:textId="143CD274" w:rsidR="008E1586" w:rsidRPr="001B7D71" w:rsidRDefault="00755558" w:rsidP="001B7D71">
      <w:pPr>
        <w:spacing w:line="360" w:lineRule="auto"/>
        <w:jc w:val="both"/>
        <w:rPr>
          <w:rFonts w:ascii="Palatino Linotype" w:hAnsi="Palatino Linotype" w:cs="Tahoma"/>
          <w:lang w:val="es-ES"/>
        </w:rPr>
      </w:pPr>
      <w:r w:rsidRPr="001B7D71">
        <w:rPr>
          <w:rFonts w:ascii="Palatino Linotype" w:hAnsi="Palatino Linotype" w:cs="Tahoma"/>
          <w:lang w:val="es-ES"/>
        </w:rPr>
        <w:t>Pólizas</w:t>
      </w:r>
    </w:p>
    <w:p w14:paraId="25F8F9D8" w14:textId="77777777" w:rsidR="00ED16D4" w:rsidRPr="001B7D71" w:rsidRDefault="00ED16D4" w:rsidP="001B7D71">
      <w:pPr>
        <w:spacing w:line="360" w:lineRule="auto"/>
        <w:ind w:right="-28"/>
        <w:contextualSpacing/>
        <w:jc w:val="both"/>
        <w:rPr>
          <w:rFonts w:ascii="Palatino Linotype" w:eastAsia="Calibri" w:hAnsi="Palatino Linotype" w:cs="Tahoma"/>
          <w:bCs/>
        </w:rPr>
      </w:pPr>
      <w:r w:rsidRPr="001B7D71">
        <w:rPr>
          <w:rFonts w:ascii="Palatino Linotype" w:eastAsia="Calibri" w:hAnsi="Palatino Linotype" w:cs="Tahoma"/>
          <w:bCs/>
        </w:rPr>
        <w:t>Al respecto las pólizas de cheques encuentran su existencia en el “Instructivo Módulo 1”, del Informe que se remite de los ayuntamientos al Órgano Superior de Fiscalización (OSFEM), disposición legal que contempla lo siguiente, respecto a las pólizas:</w:t>
      </w:r>
    </w:p>
    <w:p w14:paraId="5B95A763" w14:textId="77777777" w:rsidR="00ED16D4" w:rsidRPr="001B7D71" w:rsidRDefault="00ED16D4" w:rsidP="001B7D71">
      <w:pPr>
        <w:spacing w:line="360" w:lineRule="auto"/>
        <w:ind w:right="-28"/>
        <w:contextualSpacing/>
        <w:rPr>
          <w:rFonts w:ascii="Palatino Linotype" w:eastAsia="Calibri" w:hAnsi="Palatino Linotype" w:cs="Tahoma"/>
          <w:bCs/>
        </w:rPr>
      </w:pPr>
    </w:p>
    <w:p w14:paraId="17436B97" w14:textId="77777777" w:rsidR="00ED16D4" w:rsidRPr="001B7D71" w:rsidRDefault="00ED16D4" w:rsidP="001B7D71">
      <w:pPr>
        <w:spacing w:line="360" w:lineRule="auto"/>
        <w:ind w:left="567" w:right="567"/>
        <w:rPr>
          <w:rFonts w:ascii="Palatino Linotype" w:hAnsi="Palatino Linotype" w:cs="Tahoma"/>
          <w:bCs/>
          <w:i/>
          <w:sz w:val="20"/>
        </w:rPr>
      </w:pPr>
      <w:proofErr w:type="spellStart"/>
      <w:r w:rsidRPr="001B7D71">
        <w:rPr>
          <w:rFonts w:ascii="Palatino Linotype" w:hAnsi="Palatino Linotype" w:cs="Tahoma"/>
          <w:bCs/>
          <w:i/>
          <w:sz w:val="20"/>
        </w:rPr>
        <w:t>Submódulo</w:t>
      </w:r>
      <w:proofErr w:type="spellEnd"/>
      <w:r w:rsidRPr="001B7D71">
        <w:rPr>
          <w:rFonts w:ascii="Palatino Linotype" w:hAnsi="Palatino Linotype" w:cs="Tahoma"/>
          <w:bCs/>
          <w:i/>
          <w:sz w:val="20"/>
        </w:rPr>
        <w:t xml:space="preserve"> - Pólizas </w:t>
      </w:r>
    </w:p>
    <w:p w14:paraId="1083458B"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31. Pólizas de Ingresos con los documentos comprobatorios </w:t>
      </w:r>
    </w:p>
    <w:p w14:paraId="170F9621"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Instructivo de llenado de las Pólizas de Ingresos </w:t>
      </w:r>
    </w:p>
    <w:p w14:paraId="4BFF1F0B"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32. Pólizas de Diario con los documentos comprobatorios </w:t>
      </w:r>
    </w:p>
    <w:p w14:paraId="1556C589"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Instructivo de llenado de las Pólizas de Diario </w:t>
      </w:r>
    </w:p>
    <w:p w14:paraId="3CE4D8C2"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33. Pólizas de Egresos con los documentos comprobatorios </w:t>
      </w:r>
    </w:p>
    <w:p w14:paraId="325C68F6"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Instructivo de llenado de las Pólizas de Egresos </w:t>
      </w:r>
    </w:p>
    <w:p w14:paraId="1E338115" w14:textId="77777777" w:rsidR="00ED16D4" w:rsidRPr="001B7D71" w:rsidRDefault="00ED16D4" w:rsidP="001B7D71">
      <w:pPr>
        <w:spacing w:line="360" w:lineRule="auto"/>
        <w:ind w:left="567" w:right="567"/>
        <w:rPr>
          <w:rFonts w:ascii="Palatino Linotype" w:hAnsi="Palatino Linotype" w:cs="Tahoma"/>
          <w:b/>
          <w:i/>
          <w:sz w:val="20"/>
        </w:rPr>
      </w:pPr>
      <w:r w:rsidRPr="001B7D71">
        <w:rPr>
          <w:rFonts w:ascii="Palatino Linotype" w:hAnsi="Palatino Linotype" w:cs="Tahoma"/>
          <w:b/>
          <w:i/>
          <w:sz w:val="20"/>
        </w:rPr>
        <w:t xml:space="preserve">34. Pólizas de Cheques con los documentos comprobatorios </w:t>
      </w:r>
    </w:p>
    <w:p w14:paraId="38EBC2B1" w14:textId="77777777" w:rsidR="00ED16D4" w:rsidRPr="001B7D71" w:rsidRDefault="00ED16D4" w:rsidP="001B7D71">
      <w:pPr>
        <w:spacing w:line="360" w:lineRule="auto"/>
        <w:ind w:left="567" w:right="567"/>
        <w:rPr>
          <w:rFonts w:ascii="Palatino Linotype" w:hAnsi="Palatino Linotype" w:cs="Tahoma"/>
          <w:b/>
          <w:i/>
          <w:sz w:val="20"/>
        </w:rPr>
      </w:pPr>
      <w:r w:rsidRPr="001B7D71">
        <w:rPr>
          <w:rFonts w:ascii="Palatino Linotype" w:hAnsi="Palatino Linotype" w:cs="Tahoma"/>
          <w:b/>
          <w:i/>
          <w:sz w:val="20"/>
        </w:rPr>
        <w:t>Instructivo de llenado de las Pólizas Cheque</w:t>
      </w:r>
    </w:p>
    <w:p w14:paraId="4798E5C1" w14:textId="77777777" w:rsidR="00ED16D4" w:rsidRPr="001B7D71" w:rsidRDefault="00ED16D4" w:rsidP="001B7D71">
      <w:pPr>
        <w:spacing w:line="360" w:lineRule="auto"/>
        <w:ind w:left="567" w:right="567"/>
        <w:rPr>
          <w:rFonts w:ascii="Palatino Linotype" w:hAnsi="Palatino Linotype" w:cs="Tahoma"/>
          <w:b/>
          <w:i/>
          <w:sz w:val="20"/>
        </w:rPr>
      </w:pPr>
    </w:p>
    <w:p w14:paraId="4FB2F4B4" w14:textId="77777777" w:rsidR="00ED16D4" w:rsidRPr="001B7D71" w:rsidRDefault="00ED16D4" w:rsidP="001B7D71">
      <w:pPr>
        <w:spacing w:line="360" w:lineRule="auto"/>
        <w:ind w:right="-28"/>
        <w:contextualSpacing/>
        <w:jc w:val="both"/>
        <w:rPr>
          <w:rFonts w:ascii="Palatino Linotype" w:eastAsia="Calibri" w:hAnsi="Palatino Linotype" w:cs="Tahoma"/>
          <w:bCs/>
        </w:rPr>
      </w:pPr>
      <w:r w:rsidRPr="001B7D71">
        <w:rPr>
          <w:rFonts w:ascii="Palatino Linotype" w:eastAsia="Calibri" w:hAnsi="Palatino Linotype" w:cs="Tahoma"/>
          <w:bCs/>
        </w:rPr>
        <w:lastRenderedPageBreak/>
        <w:t>Estos documentos, contienen la siguiente información, que es reportada al OSFEM, para lo que se reproduce una imagen del instructivo en referencia.</w:t>
      </w:r>
    </w:p>
    <w:p w14:paraId="21762DBC" w14:textId="77777777" w:rsidR="00ED16D4" w:rsidRPr="001B7D71" w:rsidRDefault="00ED16D4" w:rsidP="001B7D71">
      <w:pPr>
        <w:spacing w:line="360" w:lineRule="auto"/>
        <w:ind w:right="-28"/>
        <w:contextualSpacing/>
        <w:jc w:val="center"/>
        <w:rPr>
          <w:rFonts w:ascii="Palatino Linotype" w:eastAsia="Calibri" w:hAnsi="Palatino Linotype" w:cs="Tahoma"/>
          <w:bCs/>
        </w:rPr>
      </w:pPr>
      <w:r w:rsidRPr="001B7D71">
        <w:rPr>
          <w:rFonts w:ascii="Palatino Linotype" w:hAnsi="Palatino Linotype"/>
          <w:noProof/>
        </w:rPr>
        <w:drawing>
          <wp:inline distT="0" distB="0" distL="0" distR="0" wp14:anchorId="3D00025D" wp14:editId="07D6A136">
            <wp:extent cx="5505315" cy="3695700"/>
            <wp:effectExtent l="0" t="0" r="635" b="0"/>
            <wp:docPr id="3"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pic:nvPicPr>
                  <pic:blipFill rotWithShape="1">
                    <a:blip r:embed="rId29"/>
                    <a:srcRect l="25326" t="16088" r="27475" b="6688"/>
                    <a:stretch/>
                  </pic:blipFill>
                  <pic:spPr bwMode="auto">
                    <a:xfrm>
                      <a:off x="0" y="0"/>
                      <a:ext cx="5523305" cy="3707776"/>
                    </a:xfrm>
                    <a:prstGeom prst="rect">
                      <a:avLst/>
                    </a:prstGeom>
                    <a:ln>
                      <a:noFill/>
                    </a:ln>
                    <a:extLst>
                      <a:ext uri="{53640926-AAD7-44D8-BBD7-CCE9431645EC}">
                        <a14:shadowObscured xmlns:a14="http://schemas.microsoft.com/office/drawing/2010/main"/>
                      </a:ext>
                    </a:extLst>
                  </pic:spPr>
                </pic:pic>
              </a:graphicData>
            </a:graphic>
          </wp:inline>
        </w:drawing>
      </w:r>
    </w:p>
    <w:p w14:paraId="2472DAD5" w14:textId="77777777" w:rsidR="00ED16D4" w:rsidRPr="001B7D71" w:rsidRDefault="00ED16D4" w:rsidP="001B7D71">
      <w:pPr>
        <w:spacing w:line="360" w:lineRule="auto"/>
        <w:ind w:right="-28"/>
        <w:contextualSpacing/>
        <w:jc w:val="both"/>
        <w:rPr>
          <w:rFonts w:ascii="Palatino Linotype" w:eastAsia="Calibri" w:hAnsi="Palatino Linotype" w:cs="Tahoma"/>
          <w:bCs/>
        </w:rPr>
      </w:pPr>
      <w:r w:rsidRPr="001B7D71">
        <w:rPr>
          <w:rFonts w:ascii="Palatino Linotype" w:eastAsia="Calibri" w:hAnsi="Palatino Linotype" w:cs="Tahoma"/>
          <w:bCs/>
        </w:rPr>
        <w:t>Este formato, es llenado con las instrucciones que contiene el documento antes referido y que se reproduce, pues incluso ahí se señala la finalidad misma de las pólizas de cheque:</w:t>
      </w:r>
    </w:p>
    <w:p w14:paraId="6541EDB3" w14:textId="77777777" w:rsidR="00ED16D4" w:rsidRPr="001B7D71" w:rsidRDefault="00ED16D4" w:rsidP="001B7D71">
      <w:pPr>
        <w:spacing w:line="360" w:lineRule="auto"/>
        <w:ind w:right="-28"/>
        <w:contextualSpacing/>
        <w:rPr>
          <w:rFonts w:ascii="Palatino Linotype" w:eastAsia="Calibri" w:hAnsi="Palatino Linotype" w:cs="Tahoma"/>
          <w:bCs/>
        </w:rPr>
      </w:pPr>
    </w:p>
    <w:p w14:paraId="2D48E171"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Instructivo de llenado de las Pólizas Cheque </w:t>
      </w:r>
    </w:p>
    <w:p w14:paraId="5FFD77BA"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Finalidad: Al margen de la citada, cuando una póliza de egresos, en caso de tratarse de una erogación, y se realiza a través de un cheque, esta se denomina póliza de cheque. </w:t>
      </w:r>
    </w:p>
    <w:p w14:paraId="19E705F2"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 Topónimo del Ente Público: Representación gráfica que refiere al Ente Público. </w:t>
      </w:r>
    </w:p>
    <w:p w14:paraId="4EDBD38E"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lastRenderedPageBreak/>
        <w:t xml:space="preserve">2. Tipo, nombre y número del Ente Público: Corresponde al tipo, nombre y número del Ente Público que emite el documento, ejemplo: Municipio de Toluca 0101. </w:t>
      </w:r>
    </w:p>
    <w:p w14:paraId="624FC2BB"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3. Nombre del formato: Anotar el nombre del documento. </w:t>
      </w:r>
    </w:p>
    <w:p w14:paraId="28EE591A"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4. Fecha: Fecha de registro de la póliza. </w:t>
      </w:r>
    </w:p>
    <w:p w14:paraId="5ADCF3C4"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5. Tipo y Número de Póliza: Anotar el tipo y número de póliza, el cual debe ser consecutivo por tipo de póliza o por operación; por ejemplo: Póliza de Cheque 12. </w:t>
      </w:r>
    </w:p>
    <w:p w14:paraId="69807E51"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6. NP: Número progresivo de los movimientos contables. </w:t>
      </w:r>
    </w:p>
    <w:p w14:paraId="017ADAA6"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7. </w:t>
      </w:r>
      <w:proofErr w:type="spellStart"/>
      <w:r w:rsidRPr="001B7D71">
        <w:rPr>
          <w:rFonts w:ascii="Palatino Linotype" w:hAnsi="Palatino Linotype" w:cs="Tahoma"/>
          <w:bCs/>
          <w:i/>
          <w:sz w:val="20"/>
        </w:rPr>
        <w:t>Cta</w:t>
      </w:r>
      <w:proofErr w:type="spellEnd"/>
      <w:r w:rsidRPr="001B7D71">
        <w:rPr>
          <w:rFonts w:ascii="Palatino Linotype" w:hAnsi="Palatino Linotype" w:cs="Tahoma"/>
          <w:bCs/>
          <w:i/>
          <w:sz w:val="20"/>
        </w:rPr>
        <w:t xml:space="preserve">: Especificar la cuenta contable al primer nivel de acuerdo a la Lista de Cuentas Específico Municipal que especifica en el Manual Único de Contabilidad Gubernamental para las Dependencias y Entidades Públicas del Gobierno y Municipios del Estado de México. </w:t>
      </w:r>
    </w:p>
    <w:p w14:paraId="6122B106"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8. </w:t>
      </w:r>
      <w:proofErr w:type="spellStart"/>
      <w:r w:rsidRPr="001B7D71">
        <w:rPr>
          <w:rFonts w:ascii="Palatino Linotype" w:hAnsi="Palatino Linotype" w:cs="Tahoma"/>
          <w:bCs/>
          <w:i/>
          <w:sz w:val="20"/>
        </w:rPr>
        <w:t>Scta</w:t>
      </w:r>
      <w:proofErr w:type="spellEnd"/>
      <w:r w:rsidRPr="001B7D71">
        <w:rPr>
          <w:rFonts w:ascii="Palatino Linotype" w:hAnsi="Palatino Linotype" w:cs="Tahoma"/>
          <w:bCs/>
          <w:i/>
          <w:sz w:val="20"/>
        </w:rPr>
        <w:t xml:space="preserve">: Especificar la cuenta contable al segundo nivel de acuerdo a la Lista de Cuentas Específico Municipal que especifica en el Manual Único de Contabilidad Gubernamental para las Dependencias y Entidades Públicas del Gobierno y Municipios del Estado de México. </w:t>
      </w:r>
    </w:p>
    <w:p w14:paraId="0AEE1F28"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9. </w:t>
      </w:r>
      <w:proofErr w:type="spellStart"/>
      <w:r w:rsidRPr="001B7D71">
        <w:rPr>
          <w:rFonts w:ascii="Palatino Linotype" w:hAnsi="Palatino Linotype" w:cs="Tahoma"/>
          <w:bCs/>
          <w:i/>
          <w:sz w:val="20"/>
        </w:rPr>
        <w:t>Sscta</w:t>
      </w:r>
      <w:proofErr w:type="spellEnd"/>
      <w:r w:rsidRPr="001B7D71">
        <w:rPr>
          <w:rFonts w:ascii="Palatino Linotype" w:hAnsi="Palatino Linotype" w:cs="Tahoma"/>
          <w:bCs/>
          <w:i/>
          <w:sz w:val="20"/>
        </w:rPr>
        <w:t xml:space="preserve">: Especificar la cuenta contable al tercer nivel de acuerdo a la Lista de Cuentas Específico Municipal que especifica en el Manual Único de Contabilidad Gubernamental para las Dependencias y Entidades Públicas del Gobierno y Municipios del Estado de México. </w:t>
      </w:r>
    </w:p>
    <w:p w14:paraId="6C2DF6A7"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10. </w:t>
      </w:r>
      <w:proofErr w:type="spellStart"/>
      <w:r w:rsidRPr="001B7D71">
        <w:rPr>
          <w:rFonts w:ascii="Palatino Linotype" w:hAnsi="Palatino Linotype" w:cs="Tahoma"/>
          <w:bCs/>
          <w:i/>
          <w:sz w:val="20"/>
        </w:rPr>
        <w:t>Ssscta</w:t>
      </w:r>
      <w:proofErr w:type="spellEnd"/>
      <w:r w:rsidRPr="001B7D71">
        <w:rPr>
          <w:rFonts w:ascii="Palatino Linotype" w:hAnsi="Palatino Linotype" w:cs="Tahoma"/>
          <w:bCs/>
          <w:i/>
          <w:sz w:val="20"/>
        </w:rPr>
        <w:t xml:space="preserve">: Especificar la cuenta contable al cuarto nivel de acuerdo a la Lista de Cuentas Específico Municipal que especifica en el Manual Único de Contabilidad Gubernamental para las Dependencias y Entidades Públicas del Gobierno y Municipios del Estado de México. </w:t>
      </w:r>
    </w:p>
    <w:p w14:paraId="3A5C5C8E"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11. </w:t>
      </w:r>
      <w:proofErr w:type="spellStart"/>
      <w:r w:rsidRPr="001B7D71">
        <w:rPr>
          <w:rFonts w:ascii="Palatino Linotype" w:hAnsi="Palatino Linotype" w:cs="Tahoma"/>
          <w:bCs/>
          <w:i/>
          <w:sz w:val="20"/>
        </w:rPr>
        <w:t>Sssscta</w:t>
      </w:r>
      <w:proofErr w:type="spellEnd"/>
      <w:r w:rsidRPr="001B7D71">
        <w:rPr>
          <w:rFonts w:ascii="Palatino Linotype" w:hAnsi="Palatino Linotype" w:cs="Tahoma"/>
          <w:bCs/>
          <w:i/>
          <w:sz w:val="20"/>
        </w:rPr>
        <w:t xml:space="preserve">: Especificar la cuenta contable al quinto nivel de acuerdo a la Lista de Cuentas Específico Municipal que especifica en el Manual Único de Contabilidad Gubernamental para las Dependencias y Entidades Públicas del Gobierno y Municipios del Estado de México. </w:t>
      </w:r>
    </w:p>
    <w:p w14:paraId="04577F0B"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12. </w:t>
      </w:r>
      <w:proofErr w:type="spellStart"/>
      <w:r w:rsidRPr="001B7D71">
        <w:rPr>
          <w:rFonts w:ascii="Palatino Linotype" w:hAnsi="Palatino Linotype" w:cs="Tahoma"/>
          <w:bCs/>
          <w:i/>
          <w:sz w:val="20"/>
        </w:rPr>
        <w:t>Ref</w:t>
      </w:r>
      <w:proofErr w:type="spellEnd"/>
      <w:r w:rsidRPr="001B7D71">
        <w:rPr>
          <w:rFonts w:ascii="Palatino Linotype" w:hAnsi="Palatino Linotype" w:cs="Tahoma"/>
          <w:bCs/>
          <w:i/>
          <w:sz w:val="20"/>
        </w:rPr>
        <w:t xml:space="preserve">: Las pólizas hacen referencia al documento en el que se registran las distintas operaciones contables, por ejemplo: CH-12 </w:t>
      </w:r>
    </w:p>
    <w:p w14:paraId="2BB1791A"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13. Concepto: Anotar de acuerdo al Manual Único de Contabilidad Gubernamental para las Dependencias y Entidades Públicas del Gobierno y Municipios del Estado de México, a su registro contable y presupuestal: el nombre del concepto del clasificador del objeto del gasto y el nombre del </w:t>
      </w:r>
      <w:r w:rsidRPr="001B7D71">
        <w:rPr>
          <w:rFonts w:ascii="Palatino Linotype" w:hAnsi="Palatino Linotype" w:cs="Tahoma"/>
          <w:bCs/>
          <w:i/>
          <w:sz w:val="20"/>
        </w:rPr>
        <w:lastRenderedPageBreak/>
        <w:t xml:space="preserve">beneficiario o proveedor completo, el nombre de la descripción de la lista de cuentas y el nombre del beneficiario o proveedor completo y el nombre del concepto de la lista de Lista de Cuentas Específico Municipal, de la institución bancaria, número de cuenta bancaria, número de cheque, fondo y el nombre del beneficiario o proveedor completo. </w:t>
      </w:r>
    </w:p>
    <w:p w14:paraId="527FA573"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14. Debe: Anotar el importe total de los cargos contables correspondientes de cada una de las cuentas contables. </w:t>
      </w:r>
    </w:p>
    <w:p w14:paraId="05FAFFCD"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15. Haber: Anotar el importe total de los abonos contables correspondientes de cada una de las cuentas contables. </w:t>
      </w:r>
    </w:p>
    <w:p w14:paraId="093418D8"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 xml:space="preserve">16. Saldo total de la póliza: Se anota el resultado de la suma de los importes registrados en cada una de las columnas del debe y haber. </w:t>
      </w:r>
    </w:p>
    <w:p w14:paraId="2EA9C0E1" w14:textId="77777777" w:rsidR="00ED16D4" w:rsidRPr="001B7D71" w:rsidRDefault="00ED16D4" w:rsidP="001B7D71">
      <w:pPr>
        <w:spacing w:line="360" w:lineRule="auto"/>
        <w:ind w:left="567" w:right="567"/>
        <w:rPr>
          <w:rFonts w:ascii="Palatino Linotype" w:hAnsi="Palatino Linotype" w:cs="Tahoma"/>
          <w:bCs/>
          <w:i/>
          <w:sz w:val="20"/>
        </w:rPr>
      </w:pPr>
      <w:r w:rsidRPr="001B7D71">
        <w:rPr>
          <w:rFonts w:ascii="Palatino Linotype" w:hAnsi="Palatino Linotype" w:cs="Tahoma"/>
          <w:bCs/>
          <w:i/>
          <w:sz w:val="20"/>
        </w:rPr>
        <w:t>17. Descripción: De manera breve y específica anotar el hecho que generó el asiento contable. Considerar misma estructura y ejemplos mencionados en dicho punto de más Pólizas de Egresos</w:t>
      </w:r>
    </w:p>
    <w:p w14:paraId="41594A3C" w14:textId="77777777" w:rsidR="00ED16D4" w:rsidRPr="001B7D71" w:rsidRDefault="00ED16D4" w:rsidP="001B7D71">
      <w:pPr>
        <w:spacing w:line="360" w:lineRule="auto"/>
        <w:ind w:right="-28"/>
        <w:contextualSpacing/>
        <w:rPr>
          <w:rFonts w:ascii="Palatino Linotype" w:eastAsia="Calibri" w:hAnsi="Palatino Linotype" w:cs="Tahoma"/>
          <w:bCs/>
        </w:rPr>
      </w:pPr>
    </w:p>
    <w:p w14:paraId="1981B91D" w14:textId="77777777" w:rsidR="00ED16D4" w:rsidRPr="001B7D71" w:rsidRDefault="00ED16D4" w:rsidP="001B7D71">
      <w:pPr>
        <w:spacing w:line="360" w:lineRule="auto"/>
        <w:ind w:right="-28"/>
        <w:contextualSpacing/>
        <w:jc w:val="both"/>
        <w:rPr>
          <w:rFonts w:ascii="Palatino Linotype" w:eastAsia="Calibri" w:hAnsi="Palatino Linotype" w:cs="Tahoma"/>
          <w:bCs/>
        </w:rPr>
      </w:pPr>
      <w:r w:rsidRPr="001B7D71">
        <w:rPr>
          <w:rFonts w:ascii="Palatino Linotype" w:eastAsia="Calibri" w:hAnsi="Palatino Linotype" w:cs="Tahoma"/>
          <w:bCs/>
        </w:rPr>
        <w:t>Entonces, se identifica que las pólizas de cheque son una especie de las pólizas de egresos, con la diferencia de que, unas registran los egresos y su registro, ya sea por pago en efectivo, por señalar alguna clase de egresos y en otro lado, tenemos las pólizas de cheques, que son los registros que se realizan, cuando hay egresos que se realizan a través de cheques.</w:t>
      </w:r>
    </w:p>
    <w:p w14:paraId="79BAB747" w14:textId="77777777" w:rsidR="000B163C" w:rsidRPr="001B7D71" w:rsidRDefault="000B163C" w:rsidP="001B7D71">
      <w:pPr>
        <w:spacing w:line="360" w:lineRule="auto"/>
        <w:jc w:val="both"/>
        <w:rPr>
          <w:rFonts w:ascii="Palatino Linotype" w:hAnsi="Palatino Linotype" w:cs="Arial"/>
        </w:rPr>
      </w:pPr>
    </w:p>
    <w:p w14:paraId="1A2651B1" w14:textId="023D3D12" w:rsidR="000B163C" w:rsidRPr="001B7D71" w:rsidRDefault="000B163C" w:rsidP="001B7D71">
      <w:pPr>
        <w:spacing w:line="360" w:lineRule="auto"/>
        <w:jc w:val="both"/>
        <w:rPr>
          <w:rFonts w:ascii="Palatino Linotype" w:hAnsi="Palatino Linotype" w:cs="Arial"/>
        </w:rPr>
      </w:pPr>
      <w:r w:rsidRPr="001B7D71">
        <w:rPr>
          <w:rFonts w:ascii="Palatino Linotype" w:hAnsi="Palatino Linotype" w:cs="Arial"/>
        </w:rPr>
        <w:t xml:space="preserve">Debe agregarse que </w:t>
      </w:r>
      <w:r w:rsidRPr="001B7D71">
        <w:rPr>
          <w:rFonts w:ascii="Palatino Linotype" w:hAnsi="Palatino Linotype" w:cs="Arial"/>
          <w:b/>
        </w:rPr>
        <w:t>EL SUJETO OBLIGADO</w:t>
      </w:r>
      <w:r w:rsidRPr="001B7D71">
        <w:rPr>
          <w:rFonts w:ascii="Palatino Linotype" w:hAnsi="Palatino Linotype" w:cs="Arial"/>
        </w:rPr>
        <w:t>, al entregar los documentos solicitados, debe dejar visible los datos del proveedor, en su caso,</w:t>
      </w:r>
      <w:r w:rsidR="00EA5651" w:rsidRPr="001B7D71">
        <w:rPr>
          <w:rFonts w:ascii="Palatino Linotype" w:hAnsi="Palatino Linotype" w:cs="Arial"/>
        </w:rPr>
        <w:t xml:space="preserve"> RFC, cadenas digitales</w:t>
      </w:r>
      <w:r w:rsidRPr="001B7D71">
        <w:rPr>
          <w:rFonts w:ascii="Palatino Linotype" w:hAnsi="Palatino Linotype" w:cs="Arial"/>
        </w:rPr>
        <w:t xml:space="preserve"> y el domicilio fiscal; es decir, no debe testarse dato alguno relacionado con el contribuyente, aunque el proveedor sea una persona física. Esto se debe a que del ejercicio de ponderación entre el derecho a la protección de datos personales con el derecho de </w:t>
      </w:r>
      <w:r w:rsidRPr="001B7D71">
        <w:rPr>
          <w:rFonts w:ascii="Palatino Linotype" w:hAnsi="Palatino Linotype" w:cs="Arial"/>
        </w:rPr>
        <w:lastRenderedPageBreak/>
        <w:t xml:space="preserve">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4B18B71C" w14:textId="77777777" w:rsidR="000B163C" w:rsidRPr="001B7D71" w:rsidRDefault="000B163C" w:rsidP="001B7D71">
      <w:pPr>
        <w:spacing w:line="360" w:lineRule="auto"/>
        <w:jc w:val="both"/>
        <w:rPr>
          <w:rFonts w:ascii="Palatino Linotype" w:hAnsi="Palatino Linotype" w:cs="Arial"/>
        </w:rPr>
      </w:pPr>
    </w:p>
    <w:p w14:paraId="0E3595C6" w14:textId="77777777" w:rsidR="000B163C" w:rsidRPr="001B7D71" w:rsidRDefault="000B163C" w:rsidP="001B7D71">
      <w:pPr>
        <w:spacing w:line="360" w:lineRule="auto"/>
        <w:jc w:val="both"/>
        <w:rPr>
          <w:rFonts w:ascii="Palatino Linotype" w:hAnsi="Palatino Linotype" w:cs="Arial"/>
        </w:rPr>
      </w:pPr>
      <w:r w:rsidRPr="001B7D71">
        <w:rPr>
          <w:rFonts w:ascii="Palatino Linotype" w:hAnsi="Palatino Linotype"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38BF9649" w14:textId="77777777" w:rsidR="000B163C" w:rsidRPr="001B7D71" w:rsidRDefault="000B163C" w:rsidP="001B7D71">
      <w:pPr>
        <w:autoSpaceDE w:val="0"/>
        <w:autoSpaceDN w:val="0"/>
        <w:adjustRightInd w:val="0"/>
        <w:spacing w:line="360" w:lineRule="auto"/>
        <w:jc w:val="both"/>
        <w:rPr>
          <w:rFonts w:ascii="Palatino Linotype" w:hAnsi="Palatino Linotype"/>
        </w:rPr>
      </w:pPr>
    </w:p>
    <w:p w14:paraId="28F541B1" w14:textId="77777777" w:rsidR="000B163C" w:rsidRPr="001B7D71" w:rsidRDefault="000B163C" w:rsidP="001B7D71">
      <w:pPr>
        <w:spacing w:line="360" w:lineRule="auto"/>
        <w:jc w:val="both"/>
        <w:rPr>
          <w:rFonts w:ascii="Palatino Linotype" w:hAnsi="Palatino Linotype"/>
        </w:rPr>
      </w:pPr>
      <w:r w:rsidRPr="001B7D71">
        <w:rPr>
          <w:rFonts w:ascii="Palatino Linotype" w:hAnsi="Palatino Linotype" w:cs="Arial"/>
          <w:sz w:val="22"/>
          <w:szCs w:val="22"/>
        </w:rPr>
        <w:t xml:space="preserve">Por otro lado, </w:t>
      </w:r>
      <w:r w:rsidRPr="001B7D71">
        <w:rPr>
          <w:rFonts w:ascii="Palatino Linotype" w:hAnsi="Palatino Linotype" w:cs="Arial"/>
        </w:rPr>
        <w:t xml:space="preserve">es importante señalar que </w:t>
      </w:r>
      <w:r w:rsidRPr="001B7D71">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3E5EE9A" w14:textId="77777777" w:rsidR="000B163C" w:rsidRPr="001B7D71" w:rsidRDefault="000B163C" w:rsidP="001B7D71">
      <w:pPr>
        <w:autoSpaceDE w:val="0"/>
        <w:autoSpaceDN w:val="0"/>
        <w:adjustRightInd w:val="0"/>
        <w:spacing w:line="360" w:lineRule="auto"/>
        <w:ind w:right="50"/>
        <w:jc w:val="both"/>
        <w:rPr>
          <w:rFonts w:ascii="Palatino Linotype" w:hAnsi="Palatino Linotype"/>
        </w:rPr>
      </w:pPr>
    </w:p>
    <w:p w14:paraId="06FF78D8" w14:textId="77777777" w:rsidR="000B163C" w:rsidRPr="001B7D71" w:rsidRDefault="000B163C" w:rsidP="001B7D71">
      <w:pPr>
        <w:autoSpaceDE w:val="0"/>
        <w:autoSpaceDN w:val="0"/>
        <w:adjustRightInd w:val="0"/>
        <w:spacing w:line="360" w:lineRule="auto"/>
        <w:ind w:right="51"/>
        <w:jc w:val="both"/>
        <w:rPr>
          <w:rFonts w:ascii="Palatino Linotype" w:hAnsi="Palatino Linotype"/>
        </w:rPr>
      </w:pPr>
      <w:r w:rsidRPr="001B7D71">
        <w:rPr>
          <w:rFonts w:ascii="Palatino Linotype" w:hAnsi="Palatino Linotype"/>
        </w:rPr>
        <w:t xml:space="preserve">Además de que, la publicidad de los números de cuenta bancaria de los particulares en nada contribuye a la rendición de cuentas, sino por el contrario, dar a conocer los </w:t>
      </w:r>
      <w:r w:rsidRPr="001B7D71">
        <w:rPr>
          <w:rFonts w:ascii="Palatino Linotype" w:hAnsi="Palatino Linotype"/>
        </w:rPr>
        <w:lastRenderedPageBreak/>
        <w:t xml:space="preserve">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1CBA35B" w14:textId="77777777" w:rsidR="000B163C" w:rsidRPr="001B7D71" w:rsidRDefault="000B163C" w:rsidP="001B7D71">
      <w:pPr>
        <w:autoSpaceDE w:val="0"/>
        <w:autoSpaceDN w:val="0"/>
        <w:adjustRightInd w:val="0"/>
        <w:spacing w:line="360" w:lineRule="auto"/>
        <w:ind w:right="51"/>
        <w:jc w:val="both"/>
        <w:rPr>
          <w:rFonts w:ascii="Palatino Linotype" w:hAnsi="Palatino Linotype"/>
        </w:rPr>
      </w:pPr>
    </w:p>
    <w:p w14:paraId="4C4685F7" w14:textId="77777777" w:rsidR="000B163C" w:rsidRPr="001B7D71" w:rsidRDefault="000B163C" w:rsidP="001B7D71">
      <w:pPr>
        <w:autoSpaceDE w:val="0"/>
        <w:autoSpaceDN w:val="0"/>
        <w:adjustRightInd w:val="0"/>
        <w:spacing w:line="360" w:lineRule="auto"/>
        <w:ind w:right="50"/>
        <w:jc w:val="both"/>
        <w:rPr>
          <w:rFonts w:ascii="Palatino Linotype" w:hAnsi="Palatino Linotype"/>
        </w:rPr>
      </w:pPr>
      <w:r w:rsidRPr="001B7D71">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488E3F81" w14:textId="77777777" w:rsidR="000B163C" w:rsidRPr="001B7D71" w:rsidRDefault="000B163C" w:rsidP="001B7D71">
      <w:pPr>
        <w:autoSpaceDE w:val="0"/>
        <w:autoSpaceDN w:val="0"/>
        <w:adjustRightInd w:val="0"/>
        <w:ind w:right="50"/>
        <w:jc w:val="both"/>
        <w:rPr>
          <w:rFonts w:ascii="Palatino Linotype" w:hAnsi="Palatino Linotype"/>
        </w:rPr>
      </w:pPr>
    </w:p>
    <w:p w14:paraId="14270B7C" w14:textId="77777777" w:rsidR="000B163C" w:rsidRPr="001B7D71" w:rsidRDefault="000B163C" w:rsidP="001B7D71">
      <w:pPr>
        <w:autoSpaceDE w:val="0"/>
        <w:autoSpaceDN w:val="0"/>
        <w:adjustRightInd w:val="0"/>
        <w:ind w:left="851" w:right="1134"/>
        <w:jc w:val="both"/>
        <w:rPr>
          <w:rFonts w:ascii="Palatino Linotype" w:hAnsi="Palatino Linotype"/>
          <w:i/>
          <w:sz w:val="22"/>
          <w:szCs w:val="22"/>
        </w:rPr>
      </w:pPr>
      <w:r w:rsidRPr="001B7D71">
        <w:rPr>
          <w:rFonts w:ascii="Palatino Linotype" w:hAnsi="Palatino Linotype"/>
          <w:b/>
          <w:i/>
          <w:sz w:val="22"/>
          <w:szCs w:val="22"/>
        </w:rPr>
        <w:t>“Cuentas bancarias y/o CLABE interbancaria de personas físicas y morales privadas.</w:t>
      </w:r>
      <w:r w:rsidRPr="001B7D71">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8F062CC" w14:textId="77777777" w:rsidR="000B163C" w:rsidRPr="001B7D71" w:rsidRDefault="000B163C" w:rsidP="001B7D71">
      <w:pPr>
        <w:autoSpaceDE w:val="0"/>
        <w:autoSpaceDN w:val="0"/>
        <w:adjustRightInd w:val="0"/>
        <w:ind w:left="851" w:right="899"/>
        <w:jc w:val="center"/>
        <w:rPr>
          <w:rFonts w:ascii="Palatino Linotype" w:hAnsi="Palatino Linotype"/>
          <w:b/>
          <w:i/>
          <w:sz w:val="22"/>
          <w:szCs w:val="22"/>
        </w:rPr>
      </w:pPr>
    </w:p>
    <w:p w14:paraId="790B0246" w14:textId="77777777" w:rsidR="000B163C" w:rsidRPr="001B7D71" w:rsidRDefault="000B163C" w:rsidP="001B7D71">
      <w:pPr>
        <w:autoSpaceDE w:val="0"/>
        <w:autoSpaceDN w:val="0"/>
        <w:adjustRightInd w:val="0"/>
        <w:spacing w:line="360" w:lineRule="auto"/>
        <w:ind w:right="50"/>
        <w:jc w:val="both"/>
        <w:rPr>
          <w:rFonts w:ascii="Palatino Linotype" w:hAnsi="Palatino Linotype"/>
        </w:rPr>
      </w:pPr>
      <w:r w:rsidRPr="001B7D71">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16B35B1A" w14:textId="77777777" w:rsidR="000B163C" w:rsidRPr="001B7D71" w:rsidRDefault="000B163C" w:rsidP="001B7D71">
      <w:pPr>
        <w:autoSpaceDE w:val="0"/>
        <w:autoSpaceDN w:val="0"/>
        <w:adjustRightInd w:val="0"/>
        <w:ind w:left="851" w:right="1134"/>
        <w:jc w:val="both"/>
        <w:rPr>
          <w:rFonts w:ascii="Palatino Linotype" w:hAnsi="Palatino Linotype"/>
          <w:i/>
          <w:sz w:val="22"/>
          <w:szCs w:val="22"/>
        </w:rPr>
      </w:pPr>
      <w:r w:rsidRPr="001B7D71">
        <w:rPr>
          <w:rFonts w:ascii="Palatino Linotype" w:hAnsi="Palatino Linotype"/>
          <w:i/>
          <w:sz w:val="22"/>
          <w:szCs w:val="22"/>
        </w:rPr>
        <w:lastRenderedPageBreak/>
        <w:t>“</w:t>
      </w:r>
      <w:r w:rsidRPr="001B7D71">
        <w:rPr>
          <w:rFonts w:ascii="Palatino Linotype" w:hAnsi="Palatino Linotype"/>
          <w:b/>
          <w:i/>
          <w:sz w:val="22"/>
          <w:szCs w:val="22"/>
        </w:rPr>
        <w:t>Cuentas bancarias y/o CLABE interbancaria de sujetos obligados que reciben y/o transfieren recursos públicos, son información pública.</w:t>
      </w:r>
      <w:r w:rsidRPr="001B7D71">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25026E4" w14:textId="77777777" w:rsidR="00ED16D4" w:rsidRPr="001B7D71" w:rsidRDefault="00ED16D4" w:rsidP="001B7D71">
      <w:pPr>
        <w:spacing w:line="360" w:lineRule="auto"/>
        <w:jc w:val="both"/>
        <w:rPr>
          <w:rFonts w:ascii="Palatino Linotype" w:hAnsi="Palatino Linotype"/>
        </w:rPr>
      </w:pPr>
    </w:p>
    <w:p w14:paraId="4193225B" w14:textId="5ADC1DFD" w:rsidR="008E1586" w:rsidRPr="001B7D71" w:rsidRDefault="008E1586" w:rsidP="001B7D71">
      <w:pPr>
        <w:spacing w:line="360" w:lineRule="auto"/>
        <w:jc w:val="both"/>
        <w:rPr>
          <w:rFonts w:ascii="Palatino Linotype" w:hAnsi="Palatino Linotype"/>
        </w:rPr>
      </w:pPr>
      <w:r w:rsidRPr="001B7D71">
        <w:rPr>
          <w:rFonts w:ascii="Palatino Linotype" w:hAnsi="Palatino Linotype"/>
        </w:rPr>
        <w:t xml:space="preserve">FACTURAS </w:t>
      </w:r>
    </w:p>
    <w:p w14:paraId="2E08AEA3" w14:textId="77777777" w:rsidR="008E1586" w:rsidRPr="001B7D71" w:rsidRDefault="008E1586" w:rsidP="001B7D71">
      <w:pPr>
        <w:spacing w:line="360" w:lineRule="auto"/>
        <w:jc w:val="both"/>
        <w:rPr>
          <w:rFonts w:ascii="Palatino Linotype" w:hAnsi="Palatino Linotype"/>
        </w:rPr>
      </w:pPr>
    </w:p>
    <w:p w14:paraId="002CFA69" w14:textId="5B7C4105" w:rsidR="008E1586" w:rsidRPr="001B7D71" w:rsidRDefault="008E1586" w:rsidP="001B7D71">
      <w:pPr>
        <w:spacing w:line="360" w:lineRule="auto"/>
        <w:jc w:val="both"/>
        <w:rPr>
          <w:rFonts w:ascii="Palatino Linotype" w:hAnsi="Palatino Linotype" w:cs="Arial"/>
        </w:rPr>
      </w:pPr>
      <w:r w:rsidRPr="001B7D71">
        <w:rPr>
          <w:rFonts w:ascii="Palatino Linotype" w:hAnsi="Palatino Linotype"/>
        </w:rPr>
        <w:t xml:space="preserve">Se estima pertinente analizar el marco normativo que rige los actuares del </w:t>
      </w:r>
      <w:r w:rsidRPr="001B7D71">
        <w:rPr>
          <w:rFonts w:ascii="Palatino Linotype" w:hAnsi="Palatino Linotype"/>
          <w:b/>
          <w:bCs/>
        </w:rPr>
        <w:t>SUJETO OBLIGADO</w:t>
      </w:r>
      <w:r w:rsidRPr="001B7D71">
        <w:rPr>
          <w:rFonts w:ascii="Palatino Linotype" w:hAnsi="Palatino Linotype"/>
        </w:rPr>
        <w:t xml:space="preserve"> observando de inicio que </w:t>
      </w:r>
      <w:r w:rsidRPr="001B7D71">
        <w:rPr>
          <w:rFonts w:ascii="Palatino Linotype" w:hAnsi="Palatino Linotype" w:cs="Arial"/>
        </w:rPr>
        <w:t xml:space="preserve">la información requerida, </w:t>
      </w:r>
      <w:r w:rsidRPr="001B7D71">
        <w:rPr>
          <w:rFonts w:ascii="Palatino Linotype" w:hAnsi="Palatino Linotype" w:cs="Arial"/>
          <w:b/>
        </w:rPr>
        <w:t>invariablemente implica el uso y destino de recursos públicos</w:t>
      </w:r>
      <w:r w:rsidRPr="001B7D71">
        <w:rPr>
          <w:rFonts w:ascii="Palatino Linotype" w:hAnsi="Palatino Linotype" w:cs="Arial"/>
        </w:rPr>
        <w:t xml:space="preserve">; por ello, de conformidad con el artículo 24, fracción XVIII de la Ley de Transparencia y Acceso a la Información Pública del Estado de México y Municipios, </w:t>
      </w:r>
      <w:r w:rsidRPr="001B7D71">
        <w:rPr>
          <w:rFonts w:ascii="Palatino Linotype" w:hAnsi="Palatino Linotype" w:cs="Arial"/>
          <w:b/>
          <w:bCs/>
        </w:rPr>
        <w:t>EL SUJETO OBLIGADO</w:t>
      </w:r>
      <w:r w:rsidRPr="001B7D71">
        <w:rPr>
          <w:rFonts w:ascii="Palatino Linotype" w:hAnsi="Palatino Linotype" w:cs="Arial"/>
        </w:rPr>
        <w:t xml:space="preserve"> tiene la obligación de hacer pública toda aquella información</w:t>
      </w:r>
      <w:r w:rsidRPr="001B7D71">
        <w:rPr>
          <w:rFonts w:ascii="Palatino Linotype" w:hAnsi="Palatino Linotype"/>
        </w:rPr>
        <w:t xml:space="preserve"> </w:t>
      </w:r>
      <w:r w:rsidRPr="001B7D71">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1B7D71">
        <w:rPr>
          <w:rStyle w:val="Refdenotaalpie"/>
          <w:rFonts w:ascii="Palatino Linotype" w:hAnsi="Palatino Linotype" w:cs="Arial"/>
        </w:rPr>
        <w:footnoteReference w:id="1"/>
      </w:r>
      <w:r w:rsidRPr="001B7D71">
        <w:rPr>
          <w:rFonts w:ascii="Palatino Linotype" w:hAnsi="Palatino Linotype" w:cs="Arial"/>
        </w:rPr>
        <w:t>.</w:t>
      </w:r>
    </w:p>
    <w:p w14:paraId="588F3987" w14:textId="77777777" w:rsidR="008E1586" w:rsidRPr="001B7D71" w:rsidRDefault="008E1586" w:rsidP="001B7D71">
      <w:pPr>
        <w:ind w:right="902"/>
        <w:jc w:val="both"/>
        <w:rPr>
          <w:rFonts w:ascii="Palatino Linotype" w:hAnsi="Palatino Linotype" w:cs="Arial"/>
          <w:i/>
          <w:sz w:val="22"/>
        </w:rPr>
      </w:pPr>
    </w:p>
    <w:p w14:paraId="099ED068" w14:textId="77777777" w:rsidR="008E1586" w:rsidRPr="001B7D71" w:rsidRDefault="008E1586" w:rsidP="001B7D71">
      <w:pPr>
        <w:spacing w:line="360" w:lineRule="auto"/>
        <w:jc w:val="both"/>
        <w:rPr>
          <w:rFonts w:ascii="Palatino Linotype" w:eastAsia="Calibri" w:hAnsi="Palatino Linotype"/>
          <w:lang w:val="es-ES"/>
        </w:rPr>
      </w:pPr>
      <w:r w:rsidRPr="001B7D71">
        <w:rPr>
          <w:rFonts w:ascii="Palatino Linotype" w:eastAsia="Calibri" w:hAnsi="Palatino Linotype"/>
          <w:lang w:val="es-ES"/>
        </w:rPr>
        <w:t xml:space="preserve">En esa tesitura, es de reiterar que las facturas o comprobantes que amparan las erogaciones que se realizan con erario público tienen naturaleza análoga; pues, constituyen los medios idóneos de evidencia del gasto realizado con recursos públicos </w:t>
      </w:r>
      <w:r w:rsidRPr="001B7D71">
        <w:rPr>
          <w:rFonts w:ascii="Palatino Linotype" w:eastAsia="Calibri" w:hAnsi="Palatino Linotype"/>
          <w:lang w:val="es-ES"/>
        </w:rPr>
        <w:lastRenderedPageBreak/>
        <w:t>y que éstos deben ser generados al momento en que se efectúa el gasto correspondiente, lo que permite transparentar el actuar público.</w:t>
      </w:r>
    </w:p>
    <w:p w14:paraId="2CADD7E9" w14:textId="77777777" w:rsidR="008E1586" w:rsidRPr="001B7D71" w:rsidRDefault="008E1586" w:rsidP="001B7D71">
      <w:pPr>
        <w:spacing w:line="360" w:lineRule="auto"/>
        <w:jc w:val="both"/>
        <w:rPr>
          <w:rFonts w:ascii="Palatino Linotype" w:eastAsia="Calibri" w:hAnsi="Palatino Linotype"/>
          <w:lang w:val="es-ES"/>
        </w:rPr>
      </w:pPr>
    </w:p>
    <w:p w14:paraId="328310B7" w14:textId="7B97555C" w:rsidR="008E1586" w:rsidRPr="001B7D71" w:rsidRDefault="003134A2" w:rsidP="001B7D71">
      <w:pPr>
        <w:spacing w:line="360" w:lineRule="auto"/>
        <w:jc w:val="both"/>
        <w:rPr>
          <w:rFonts w:ascii="Palatino Linotype" w:eastAsia="Calibri" w:hAnsi="Palatino Linotype"/>
          <w:lang w:val="es-ES"/>
        </w:rPr>
      </w:pPr>
      <w:r w:rsidRPr="001B7D71">
        <w:rPr>
          <w:rFonts w:ascii="Palatino Linotype" w:eastAsia="Calibri" w:hAnsi="Palatino Linotype"/>
          <w:lang w:val="es-ES"/>
        </w:rPr>
        <w:t>E</w:t>
      </w:r>
      <w:r w:rsidR="008E1586" w:rsidRPr="001B7D71">
        <w:rPr>
          <w:rFonts w:ascii="Palatino Linotype" w:eastAsia="Calibri" w:hAnsi="Palatino Linotype"/>
          <w:lang w:val="es-ES"/>
        </w:rPr>
        <w:t>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69250DB3" w14:textId="77777777" w:rsidR="008E1586" w:rsidRPr="001B7D71" w:rsidRDefault="008E1586" w:rsidP="001B7D71">
      <w:pPr>
        <w:ind w:left="851" w:right="901"/>
        <w:jc w:val="both"/>
        <w:rPr>
          <w:rFonts w:ascii="Palatino Linotype" w:eastAsiaTheme="minorEastAsia" w:hAnsi="Palatino Linotype" w:cs="Arial"/>
          <w:b/>
          <w:bCs/>
          <w:i/>
          <w:sz w:val="22"/>
          <w:szCs w:val="22"/>
          <w:lang w:val="es-ES_tradnl"/>
        </w:rPr>
      </w:pPr>
    </w:p>
    <w:p w14:paraId="4D8B8855" w14:textId="77777777" w:rsidR="008E1586" w:rsidRPr="001B7D71" w:rsidRDefault="008E1586" w:rsidP="001B7D71">
      <w:pPr>
        <w:ind w:left="851" w:right="901"/>
        <w:jc w:val="both"/>
        <w:rPr>
          <w:rFonts w:ascii="Palatino Linotype" w:eastAsiaTheme="minorEastAsia" w:hAnsi="Palatino Linotype" w:cstheme="minorBidi"/>
          <w:b/>
          <w:i/>
          <w:sz w:val="22"/>
          <w:szCs w:val="22"/>
          <w:lang w:val="es-ES_tradnl"/>
        </w:rPr>
      </w:pPr>
      <w:r w:rsidRPr="001B7D71">
        <w:rPr>
          <w:rFonts w:ascii="Palatino Linotype" w:eastAsiaTheme="minorEastAsia" w:hAnsi="Palatino Linotype" w:cs="Arial"/>
          <w:b/>
          <w:bCs/>
          <w:i/>
          <w:sz w:val="22"/>
          <w:szCs w:val="22"/>
          <w:lang w:val="es-ES_tradnl"/>
        </w:rPr>
        <w:t>“</w:t>
      </w:r>
      <w:r w:rsidRPr="001B7D71">
        <w:rPr>
          <w:rFonts w:ascii="Palatino Linotype" w:eastAsiaTheme="minorEastAsia" w:hAnsi="Palatino Linotype" w:cstheme="minorBidi"/>
          <w:b/>
          <w:i/>
          <w:sz w:val="22"/>
          <w:szCs w:val="22"/>
          <w:lang w:val="es-ES_tradnl"/>
        </w:rPr>
        <w:t>Artículo 342.-</w:t>
      </w:r>
      <w:r w:rsidRPr="001B7D71">
        <w:rPr>
          <w:rFonts w:ascii="Palatino Linotype" w:eastAsiaTheme="minorEastAsia" w:hAnsi="Palatino Linotype" w:cstheme="minorBidi"/>
          <w:i/>
          <w:sz w:val="22"/>
          <w:szCs w:val="22"/>
          <w:lang w:val="es-ES_tradnl"/>
        </w:rPr>
        <w:t xml:space="preserve"> </w:t>
      </w:r>
      <w:r w:rsidRPr="001B7D71">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1B7D71">
        <w:rPr>
          <w:rFonts w:ascii="Palatino Linotype" w:eastAsiaTheme="minorEastAsia" w:hAnsi="Palatino Linotype" w:cstheme="minorBidi"/>
          <w:i/>
          <w:sz w:val="22"/>
          <w:szCs w:val="22"/>
          <w:lang w:val="es-ES_tradnl"/>
        </w:rPr>
        <w:t xml:space="preserve">de </w:t>
      </w:r>
      <w:r w:rsidRPr="001B7D71">
        <w:rPr>
          <w:rFonts w:ascii="Palatino Linotype" w:eastAsiaTheme="minorEastAsia" w:hAnsi="Palatino Linotype" w:cs="Arial"/>
          <w:i/>
          <w:sz w:val="22"/>
          <w:szCs w:val="22"/>
          <w:lang w:val="es-ES_tradnl"/>
        </w:rPr>
        <w:t>planeación</w:t>
      </w:r>
      <w:r w:rsidRPr="001B7D71">
        <w:rPr>
          <w:rFonts w:ascii="Palatino Linotype" w:eastAsiaTheme="minorEastAsia" w:hAnsi="Palatino Linotype" w:cstheme="minorBidi"/>
          <w:i/>
          <w:sz w:val="22"/>
          <w:szCs w:val="22"/>
          <w:lang w:val="es-ES_tradnl"/>
        </w:rPr>
        <w:t>,</w:t>
      </w:r>
      <w:r w:rsidRPr="001B7D71">
        <w:rPr>
          <w:rFonts w:ascii="Palatino Linotype" w:eastAsiaTheme="minorEastAsia" w:hAnsi="Palatino Linotype" w:cstheme="minorBidi"/>
          <w:b/>
          <w:i/>
          <w:sz w:val="22"/>
          <w:szCs w:val="22"/>
          <w:lang w:val="es-ES_tradnl"/>
        </w:rPr>
        <w:t xml:space="preserve"> programación, </w:t>
      </w:r>
      <w:proofErr w:type="spellStart"/>
      <w:r w:rsidRPr="001B7D71">
        <w:rPr>
          <w:rFonts w:ascii="Palatino Linotype" w:eastAsiaTheme="minorEastAsia" w:hAnsi="Palatino Linotype" w:cstheme="minorBidi"/>
          <w:b/>
          <w:i/>
          <w:sz w:val="22"/>
          <w:szCs w:val="22"/>
          <w:lang w:val="es-ES_tradnl"/>
        </w:rPr>
        <w:t>presupuestación</w:t>
      </w:r>
      <w:proofErr w:type="spellEnd"/>
      <w:r w:rsidRPr="001B7D71">
        <w:rPr>
          <w:rFonts w:ascii="Palatino Linotype" w:eastAsiaTheme="minorEastAsia" w:hAnsi="Palatino Linotype" w:cstheme="minorBidi"/>
          <w:i/>
          <w:sz w:val="22"/>
          <w:szCs w:val="22"/>
          <w:lang w:val="es-ES_tradnl"/>
        </w:rPr>
        <w:t xml:space="preserve">, evaluación y </w:t>
      </w:r>
      <w:r w:rsidRPr="001B7D71">
        <w:rPr>
          <w:rFonts w:ascii="Palatino Linotype" w:eastAsiaTheme="minorEastAsia" w:hAnsi="Palatino Linotype" w:cs="Arial"/>
          <w:b/>
          <w:i/>
          <w:sz w:val="22"/>
          <w:szCs w:val="22"/>
          <w:lang w:val="es-ES_tradnl"/>
        </w:rPr>
        <w:t>contabilidad</w:t>
      </w:r>
      <w:r w:rsidRPr="001B7D71">
        <w:rPr>
          <w:rFonts w:ascii="Palatino Linotype" w:eastAsiaTheme="minorEastAsia" w:hAnsi="Palatino Linotype" w:cstheme="minorBidi"/>
          <w:b/>
          <w:i/>
          <w:sz w:val="22"/>
          <w:szCs w:val="22"/>
          <w:lang w:val="es-ES_tradnl"/>
        </w:rPr>
        <w:t xml:space="preserve"> gubernamental.</w:t>
      </w:r>
      <w:r w:rsidRPr="001B7D71">
        <w:rPr>
          <w:rFonts w:ascii="Palatino Linotype" w:eastAsiaTheme="minorEastAsia" w:hAnsi="Palatino Linotype" w:cstheme="minorBidi"/>
          <w:i/>
          <w:sz w:val="22"/>
          <w:szCs w:val="22"/>
          <w:lang w:val="es-ES_tradnl"/>
        </w:rPr>
        <w:t xml:space="preserve"> </w:t>
      </w:r>
    </w:p>
    <w:p w14:paraId="7CFA0BD4" w14:textId="77777777" w:rsidR="008E1586" w:rsidRPr="001B7D71" w:rsidRDefault="008E1586" w:rsidP="001B7D71">
      <w:pPr>
        <w:ind w:left="851" w:right="901"/>
        <w:jc w:val="both"/>
        <w:rPr>
          <w:rFonts w:ascii="Palatino Linotype" w:eastAsiaTheme="minorEastAsia" w:hAnsi="Palatino Linotype" w:cstheme="minorBidi"/>
          <w:b/>
          <w:i/>
          <w:sz w:val="22"/>
          <w:szCs w:val="22"/>
          <w:lang w:val="es-ES_tradnl"/>
        </w:rPr>
      </w:pPr>
      <w:r w:rsidRPr="001B7D71">
        <w:rPr>
          <w:rFonts w:ascii="Palatino Linotype" w:eastAsiaTheme="minorEastAsia" w:hAnsi="Palatino Linotype" w:cs="Arial"/>
          <w:b/>
          <w:bCs/>
          <w:i/>
          <w:sz w:val="22"/>
          <w:szCs w:val="22"/>
          <w:lang w:val="es-ES_tradnl"/>
        </w:rPr>
        <w:t>(…</w:t>
      </w:r>
      <w:r w:rsidRPr="001B7D71">
        <w:rPr>
          <w:rFonts w:ascii="Palatino Linotype" w:eastAsiaTheme="minorEastAsia" w:hAnsi="Palatino Linotype" w:cstheme="minorBidi"/>
          <w:b/>
          <w:i/>
          <w:sz w:val="22"/>
          <w:szCs w:val="22"/>
          <w:lang w:val="es-ES_tradnl"/>
        </w:rPr>
        <w:t>)</w:t>
      </w:r>
    </w:p>
    <w:p w14:paraId="1FA4B3E3" w14:textId="77777777" w:rsidR="008E1586" w:rsidRPr="001B7D71" w:rsidRDefault="008E1586" w:rsidP="001B7D71">
      <w:pPr>
        <w:ind w:left="851" w:right="901"/>
        <w:jc w:val="both"/>
        <w:rPr>
          <w:rFonts w:ascii="Palatino Linotype" w:eastAsiaTheme="minorEastAsia" w:hAnsi="Palatino Linotype" w:cstheme="minorBidi"/>
          <w:i/>
          <w:sz w:val="22"/>
          <w:szCs w:val="22"/>
          <w:lang w:val="es-ES_tradnl"/>
        </w:rPr>
      </w:pPr>
      <w:r w:rsidRPr="001B7D71">
        <w:rPr>
          <w:rFonts w:ascii="Palatino Linotype" w:eastAsiaTheme="minorEastAsia" w:hAnsi="Palatino Linotype" w:cstheme="minorBidi"/>
          <w:b/>
          <w:i/>
          <w:sz w:val="22"/>
          <w:szCs w:val="22"/>
          <w:lang w:val="es-ES_tradnl"/>
        </w:rPr>
        <w:t>Artículo 343.-</w:t>
      </w:r>
      <w:r w:rsidRPr="001B7D71">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C95C649" w14:textId="77777777" w:rsidR="008E1586" w:rsidRPr="001B7D71" w:rsidRDefault="008E1586" w:rsidP="001B7D71">
      <w:pPr>
        <w:ind w:left="851" w:right="901"/>
        <w:jc w:val="both"/>
        <w:rPr>
          <w:rFonts w:ascii="Palatino Linotype" w:eastAsiaTheme="minorEastAsia" w:hAnsi="Palatino Linotype" w:cstheme="minorBidi"/>
          <w:b/>
          <w:i/>
          <w:sz w:val="22"/>
          <w:szCs w:val="22"/>
          <w:lang w:val="es-ES_tradnl"/>
        </w:rPr>
      </w:pPr>
      <w:r w:rsidRPr="001B7D71">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68E4A88C" w14:textId="77777777" w:rsidR="008E1586" w:rsidRPr="001B7D71" w:rsidRDefault="008E1586" w:rsidP="001B7D71">
      <w:pPr>
        <w:ind w:left="851" w:right="901"/>
        <w:jc w:val="both"/>
        <w:rPr>
          <w:rFonts w:ascii="Palatino Linotype" w:eastAsiaTheme="minorEastAsia" w:hAnsi="Palatino Linotype" w:cstheme="minorBidi"/>
          <w:i/>
          <w:sz w:val="22"/>
          <w:szCs w:val="22"/>
          <w:lang w:val="es-ES_tradnl"/>
        </w:rPr>
      </w:pPr>
      <w:r w:rsidRPr="001B7D71">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1B7D71">
        <w:rPr>
          <w:rFonts w:ascii="Palatino Linotype" w:eastAsiaTheme="minorEastAsia" w:hAnsi="Palatino Linotype" w:cstheme="minorBidi"/>
          <w:i/>
          <w:sz w:val="22"/>
          <w:szCs w:val="22"/>
          <w:lang w:val="es-ES_tradnl"/>
        </w:rPr>
        <w:t xml:space="preserve">en el caso de los Municipios se hará por la Tesorería. </w:t>
      </w:r>
    </w:p>
    <w:p w14:paraId="2722EE62" w14:textId="77777777" w:rsidR="008E1586" w:rsidRPr="001B7D71" w:rsidRDefault="008E1586" w:rsidP="001B7D71">
      <w:pPr>
        <w:ind w:left="851" w:right="901"/>
        <w:jc w:val="both"/>
        <w:rPr>
          <w:rFonts w:ascii="Palatino Linotype" w:eastAsiaTheme="minorEastAsia" w:hAnsi="Palatino Linotype" w:cstheme="minorBidi"/>
          <w:i/>
          <w:sz w:val="22"/>
          <w:szCs w:val="22"/>
          <w:lang w:val="es-ES_tradnl"/>
        </w:rPr>
      </w:pPr>
      <w:r w:rsidRPr="001B7D71">
        <w:rPr>
          <w:rFonts w:ascii="Palatino Linotype" w:eastAsiaTheme="minorEastAsia" w:hAnsi="Palatino Linotype" w:cstheme="minorBidi"/>
          <w:i/>
          <w:sz w:val="22"/>
          <w:szCs w:val="22"/>
          <w:lang w:val="es-ES_tradnl"/>
        </w:rPr>
        <w:t xml:space="preserve">Derogado. </w:t>
      </w:r>
    </w:p>
    <w:p w14:paraId="021FF22F" w14:textId="77777777" w:rsidR="008E1586" w:rsidRPr="001B7D71" w:rsidRDefault="008E1586" w:rsidP="001B7D71">
      <w:pPr>
        <w:ind w:left="851" w:right="850"/>
        <w:jc w:val="both"/>
        <w:rPr>
          <w:rFonts w:ascii="Palatino Linotype" w:eastAsiaTheme="minorEastAsia" w:hAnsi="Palatino Linotype" w:cstheme="minorBidi"/>
          <w:i/>
          <w:sz w:val="22"/>
          <w:szCs w:val="22"/>
          <w:lang w:val="es-ES_tradnl"/>
        </w:rPr>
      </w:pPr>
      <w:r w:rsidRPr="001B7D71">
        <w:rPr>
          <w:rFonts w:ascii="Palatino Linotype" w:eastAsiaTheme="minorEastAsia" w:hAnsi="Palatino Linotype" w:cstheme="minorBidi"/>
          <w:b/>
          <w:i/>
          <w:sz w:val="22"/>
          <w:szCs w:val="22"/>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w:t>
      </w:r>
      <w:r w:rsidRPr="001B7D71">
        <w:rPr>
          <w:rFonts w:ascii="Palatino Linotype" w:eastAsiaTheme="minorEastAsia" w:hAnsi="Palatino Linotype" w:cstheme="minorBidi"/>
          <w:b/>
          <w:i/>
          <w:sz w:val="22"/>
          <w:szCs w:val="22"/>
          <w:lang w:val="es-ES_tradnl"/>
        </w:rPr>
        <w:lastRenderedPageBreak/>
        <w:t>por un término de cinco años contados</w:t>
      </w:r>
      <w:r w:rsidRPr="001B7D71">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1E9A9A9E" w14:textId="77777777" w:rsidR="008E1586" w:rsidRPr="001B7D71" w:rsidRDefault="008E1586" w:rsidP="001B7D71">
      <w:pPr>
        <w:ind w:left="851" w:right="901"/>
        <w:jc w:val="both"/>
        <w:rPr>
          <w:rFonts w:ascii="Palatino Linotype" w:eastAsiaTheme="minorEastAsia" w:hAnsi="Palatino Linotype" w:cstheme="minorBidi"/>
          <w:i/>
          <w:sz w:val="22"/>
          <w:szCs w:val="22"/>
          <w:lang w:val="es-ES_tradnl"/>
        </w:rPr>
      </w:pPr>
      <w:r w:rsidRPr="001B7D71">
        <w:rPr>
          <w:rFonts w:ascii="Palatino Linotype" w:eastAsiaTheme="minorEastAsia" w:hAnsi="Palatino Linotype" w:cstheme="minorBidi"/>
          <w:i/>
          <w:sz w:val="22"/>
          <w:szCs w:val="22"/>
          <w:lang w:val="es-ES_tradnl"/>
        </w:rPr>
        <w:t>(…)</w:t>
      </w:r>
    </w:p>
    <w:p w14:paraId="2C2A52F4" w14:textId="77777777" w:rsidR="008E1586" w:rsidRPr="001B7D71" w:rsidRDefault="008E1586" w:rsidP="001B7D71">
      <w:pPr>
        <w:ind w:left="851" w:right="901"/>
        <w:jc w:val="both"/>
        <w:rPr>
          <w:rFonts w:ascii="Palatino Linotype" w:eastAsiaTheme="minorEastAsia" w:hAnsi="Palatino Linotype" w:cstheme="minorBidi"/>
          <w:i/>
          <w:sz w:val="22"/>
          <w:szCs w:val="22"/>
          <w:lang w:val="es-ES_tradnl"/>
        </w:rPr>
      </w:pPr>
      <w:r w:rsidRPr="001B7D71">
        <w:rPr>
          <w:rFonts w:ascii="Palatino Linotype" w:eastAsiaTheme="minorEastAsia" w:hAnsi="Palatino Linotype" w:cstheme="minorBidi"/>
          <w:b/>
          <w:i/>
          <w:sz w:val="22"/>
          <w:szCs w:val="22"/>
          <w:lang w:val="es-ES_tradnl"/>
        </w:rPr>
        <w:t>Artículo 345.-</w:t>
      </w:r>
      <w:r w:rsidRPr="001B7D71">
        <w:rPr>
          <w:rFonts w:ascii="Palatino Linotype" w:eastAsiaTheme="minorEastAsia" w:hAnsi="Palatino Linotype" w:cstheme="minorBidi"/>
          <w:i/>
          <w:sz w:val="22"/>
          <w:szCs w:val="22"/>
          <w:lang w:val="es-ES_tradnl"/>
        </w:rPr>
        <w:t xml:space="preserve"> </w:t>
      </w:r>
      <w:r w:rsidRPr="001B7D71">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1B7D71">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1B7D71">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1B7D71">
        <w:rPr>
          <w:rFonts w:ascii="Palatino Linotype" w:eastAsiaTheme="minorEastAsia" w:hAnsi="Palatino Linotype" w:cstheme="minorBidi"/>
          <w:i/>
          <w:sz w:val="22"/>
          <w:szCs w:val="22"/>
          <w:lang w:val="es-ES_tradnl"/>
        </w:rPr>
        <w:t xml:space="preserve">. </w:t>
      </w:r>
    </w:p>
    <w:p w14:paraId="6EBD23EB" w14:textId="77777777" w:rsidR="008E1586" w:rsidRPr="001B7D71" w:rsidRDefault="008E1586" w:rsidP="001B7D71">
      <w:pPr>
        <w:ind w:left="851" w:right="901"/>
        <w:jc w:val="both"/>
        <w:rPr>
          <w:rFonts w:ascii="Palatino Linotype" w:eastAsiaTheme="minorEastAsia" w:hAnsi="Palatino Linotype" w:cs="Arial"/>
          <w:bCs/>
          <w:i/>
          <w:sz w:val="22"/>
          <w:szCs w:val="22"/>
          <w:lang w:val="es-ES_tradnl"/>
        </w:rPr>
      </w:pPr>
      <w:r w:rsidRPr="001B7D71">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1B7D71">
        <w:rPr>
          <w:rFonts w:ascii="Palatino Linotype" w:eastAsiaTheme="minorEastAsia" w:hAnsi="Palatino Linotype" w:cs="Arial"/>
          <w:bCs/>
          <w:i/>
          <w:sz w:val="22"/>
          <w:szCs w:val="22"/>
          <w:lang w:val="es-ES_tradnl"/>
        </w:rPr>
        <w:t xml:space="preserve"> “</w:t>
      </w:r>
    </w:p>
    <w:p w14:paraId="6917E0EF" w14:textId="77777777" w:rsidR="008E1586" w:rsidRPr="001B7D71" w:rsidRDefault="008E1586" w:rsidP="001B7D71">
      <w:pPr>
        <w:ind w:left="851" w:right="901"/>
        <w:jc w:val="both"/>
        <w:rPr>
          <w:rFonts w:ascii="Palatino Linotype" w:eastAsiaTheme="minorEastAsia" w:hAnsi="Palatino Linotype" w:cs="Arial"/>
          <w:bCs/>
          <w:i/>
          <w:sz w:val="22"/>
          <w:szCs w:val="22"/>
          <w:lang w:val="es-ES_tradnl"/>
        </w:rPr>
      </w:pPr>
      <w:r w:rsidRPr="001B7D71">
        <w:rPr>
          <w:rFonts w:ascii="Palatino Linotype" w:eastAsiaTheme="minorEastAsia" w:hAnsi="Palatino Linotype" w:cs="Arial"/>
          <w:bCs/>
          <w:i/>
          <w:sz w:val="22"/>
          <w:szCs w:val="22"/>
          <w:lang w:val="es-ES_tradnl"/>
        </w:rPr>
        <w:t>(Énfasis añadido)</w:t>
      </w:r>
    </w:p>
    <w:p w14:paraId="541D26AF" w14:textId="77777777" w:rsidR="008E1586" w:rsidRPr="001B7D71" w:rsidRDefault="008E1586" w:rsidP="001B7D71">
      <w:pPr>
        <w:ind w:left="851" w:right="901"/>
        <w:jc w:val="both"/>
        <w:rPr>
          <w:rFonts w:ascii="Palatino Linotype" w:eastAsiaTheme="minorEastAsia" w:hAnsi="Palatino Linotype" w:cs="Arial"/>
          <w:bCs/>
          <w:i/>
          <w:sz w:val="22"/>
          <w:szCs w:val="22"/>
          <w:lang w:val="es-ES_tradnl"/>
        </w:rPr>
      </w:pPr>
    </w:p>
    <w:p w14:paraId="7D61FD0F" w14:textId="77777777" w:rsidR="008E1586" w:rsidRPr="001B7D71" w:rsidRDefault="008E1586" w:rsidP="001B7D71">
      <w:pPr>
        <w:spacing w:line="360" w:lineRule="auto"/>
        <w:jc w:val="both"/>
        <w:rPr>
          <w:rFonts w:ascii="Palatino Linotype" w:hAnsi="Palatino Linotype" w:cs="Arial"/>
          <w:bCs/>
          <w:lang w:val="es-ES"/>
        </w:rPr>
      </w:pPr>
      <w:r w:rsidRPr="001B7D71">
        <w:rPr>
          <w:rFonts w:ascii="Palatino Linotype" w:hAnsi="Palatino Linotype" w:cs="Arial"/>
          <w:lang w:val="es-ES"/>
        </w:rPr>
        <w:t>Realizando una interpretación sistemática de los artículos transcritos, se desprende, que el</w:t>
      </w:r>
      <w:r w:rsidRPr="001B7D71">
        <w:rPr>
          <w:rFonts w:ascii="Palatino Linotype" w:hAnsi="Palatino Linotype" w:cs="Arial"/>
          <w:bCs/>
          <w:lang w:val="es-ES"/>
        </w:rPr>
        <w:t xml:space="preserve"> registro contable se realizará conforme al sistema y a las disposiciones que se aprueben en materia de planeación, programación, </w:t>
      </w:r>
      <w:proofErr w:type="spellStart"/>
      <w:r w:rsidRPr="001B7D71">
        <w:rPr>
          <w:rFonts w:ascii="Palatino Linotype" w:hAnsi="Palatino Linotype" w:cs="Arial"/>
          <w:bCs/>
          <w:lang w:val="es-ES"/>
        </w:rPr>
        <w:t>presupuestación</w:t>
      </w:r>
      <w:proofErr w:type="spellEnd"/>
      <w:r w:rsidRPr="001B7D71">
        <w:rPr>
          <w:rFonts w:ascii="Palatino Linotype" w:hAnsi="Palatino Linotype" w:cs="Arial"/>
          <w:bCs/>
          <w:lang w:val="es-ES"/>
        </w:rPr>
        <w:t>, evaluación y contabilidad gubernamental.</w:t>
      </w:r>
    </w:p>
    <w:p w14:paraId="33362176" w14:textId="77777777" w:rsidR="008E1586" w:rsidRPr="001B7D71" w:rsidRDefault="008E1586" w:rsidP="001B7D71">
      <w:pPr>
        <w:spacing w:line="360" w:lineRule="auto"/>
        <w:jc w:val="both"/>
        <w:rPr>
          <w:rFonts w:ascii="Palatino Linotype" w:hAnsi="Palatino Linotype" w:cs="Arial"/>
          <w:lang w:val="es-ES"/>
        </w:rPr>
      </w:pPr>
    </w:p>
    <w:p w14:paraId="3EAE6CD5" w14:textId="77777777" w:rsidR="008E1586" w:rsidRPr="001B7D71" w:rsidRDefault="008E1586" w:rsidP="001B7D71">
      <w:pPr>
        <w:spacing w:line="360" w:lineRule="auto"/>
        <w:jc w:val="both"/>
        <w:rPr>
          <w:rFonts w:ascii="Palatino Linotype" w:hAnsi="Palatino Linotype" w:cs="Arial"/>
          <w:lang w:val="es-ES"/>
        </w:rPr>
      </w:pPr>
      <w:r w:rsidRPr="001B7D71">
        <w:rPr>
          <w:rFonts w:ascii="Palatino Linotype" w:hAnsi="Palatino Linotype" w:cs="Arial"/>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1B7D71">
        <w:rPr>
          <w:rFonts w:ascii="Palatino Linotype" w:hAnsi="Palatino Linotype" w:cs="Arial"/>
          <w:lang w:val="es-ES"/>
        </w:rPr>
        <w:t>Presupuestación</w:t>
      </w:r>
      <w:proofErr w:type="spellEnd"/>
      <w:r w:rsidRPr="001B7D71">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w:t>
      </w:r>
      <w:r w:rsidRPr="001B7D71">
        <w:rPr>
          <w:rFonts w:ascii="Palatino Linotype" w:hAnsi="Palatino Linotype" w:cs="Arial"/>
          <w:lang w:val="es-ES"/>
        </w:rPr>
        <w:lastRenderedPageBreak/>
        <w:t xml:space="preserve">de las Haciendas Públicas (INDETEC) señalan las siguientes definiciones de las palabras registro contable y registro presupuestario: </w:t>
      </w:r>
    </w:p>
    <w:p w14:paraId="4491ED5D" w14:textId="77777777" w:rsidR="008E1586" w:rsidRPr="001B7D71" w:rsidRDefault="008E1586" w:rsidP="001B7D71">
      <w:pPr>
        <w:ind w:left="851" w:right="850"/>
        <w:jc w:val="both"/>
        <w:rPr>
          <w:rFonts w:ascii="Palatino Linotype" w:hAnsi="Palatino Linotype" w:cs="Arial"/>
          <w:b/>
          <w:i/>
          <w:sz w:val="22"/>
          <w:szCs w:val="20"/>
          <w:lang w:val="es-ES"/>
        </w:rPr>
      </w:pPr>
    </w:p>
    <w:p w14:paraId="2D4BD54A" w14:textId="77777777" w:rsidR="008E1586" w:rsidRPr="001B7D71" w:rsidRDefault="008E1586" w:rsidP="001B7D71">
      <w:pPr>
        <w:ind w:left="851" w:right="850"/>
        <w:jc w:val="both"/>
        <w:rPr>
          <w:rFonts w:ascii="Palatino Linotype" w:hAnsi="Palatino Linotype" w:cs="Arial"/>
          <w:b/>
          <w:i/>
          <w:sz w:val="22"/>
          <w:szCs w:val="20"/>
          <w:lang w:val="es-ES"/>
        </w:rPr>
      </w:pPr>
      <w:r w:rsidRPr="001B7D71">
        <w:rPr>
          <w:rFonts w:ascii="Palatino Linotype" w:hAnsi="Palatino Linotype" w:cs="Arial"/>
          <w:b/>
          <w:i/>
          <w:sz w:val="22"/>
          <w:szCs w:val="20"/>
          <w:lang w:val="es-ES"/>
        </w:rPr>
        <w:t xml:space="preserve">“REGISTRO CONTABLE </w:t>
      </w:r>
    </w:p>
    <w:p w14:paraId="51423CD1" w14:textId="77777777" w:rsidR="008E1586" w:rsidRPr="001B7D71" w:rsidRDefault="008E1586" w:rsidP="001B7D71">
      <w:pPr>
        <w:ind w:left="851" w:right="850"/>
        <w:jc w:val="both"/>
        <w:rPr>
          <w:rFonts w:ascii="Palatino Linotype" w:hAnsi="Palatino Linotype" w:cs="Arial"/>
          <w:i/>
          <w:sz w:val="22"/>
          <w:szCs w:val="20"/>
          <w:lang w:val="es-ES"/>
        </w:rPr>
      </w:pPr>
      <w:r w:rsidRPr="001B7D71">
        <w:rPr>
          <w:rFonts w:ascii="Palatino Linotype" w:hAnsi="Palatino Linotype" w:cs="Arial"/>
          <w:i/>
          <w:sz w:val="22"/>
          <w:szCs w:val="20"/>
          <w:lang w:val="es-ES"/>
        </w:rPr>
        <w:t>Asiento que se realiza en los libros de contabilidad de las actividades relacionadas con el ingreso y egresos de un ente económico.”</w:t>
      </w:r>
    </w:p>
    <w:p w14:paraId="7523FBF5" w14:textId="77777777" w:rsidR="008E1586" w:rsidRPr="001B7D71" w:rsidRDefault="008E1586" w:rsidP="001B7D71">
      <w:pPr>
        <w:ind w:left="851" w:right="850"/>
        <w:jc w:val="both"/>
        <w:rPr>
          <w:rFonts w:ascii="Palatino Linotype" w:hAnsi="Palatino Linotype" w:cs="Arial"/>
          <w:i/>
          <w:sz w:val="22"/>
          <w:szCs w:val="20"/>
          <w:lang w:val="es-ES"/>
        </w:rPr>
      </w:pPr>
    </w:p>
    <w:p w14:paraId="0085E4A3" w14:textId="77777777" w:rsidR="008E1586" w:rsidRPr="001B7D71" w:rsidRDefault="008E1586" w:rsidP="001B7D71">
      <w:pPr>
        <w:ind w:left="851" w:right="850"/>
        <w:jc w:val="both"/>
        <w:rPr>
          <w:rFonts w:ascii="Palatino Linotype" w:hAnsi="Palatino Linotype" w:cs="Arial"/>
          <w:b/>
          <w:i/>
          <w:sz w:val="22"/>
          <w:szCs w:val="20"/>
          <w:lang w:val="es-ES"/>
        </w:rPr>
      </w:pPr>
      <w:r w:rsidRPr="001B7D71">
        <w:rPr>
          <w:rFonts w:ascii="Palatino Linotype" w:hAnsi="Palatino Linotype" w:cs="Arial"/>
          <w:b/>
          <w:i/>
          <w:sz w:val="22"/>
          <w:szCs w:val="20"/>
          <w:lang w:val="es-ES"/>
        </w:rPr>
        <w:t>“REGISTRO PRESUPUESTARIO</w:t>
      </w:r>
    </w:p>
    <w:p w14:paraId="2BA0F3CB" w14:textId="77777777" w:rsidR="008E1586" w:rsidRPr="001B7D71" w:rsidRDefault="008E1586" w:rsidP="001B7D71">
      <w:pPr>
        <w:ind w:left="851" w:right="850"/>
        <w:jc w:val="both"/>
        <w:rPr>
          <w:rFonts w:ascii="Palatino Linotype" w:hAnsi="Palatino Linotype" w:cs="Arial"/>
          <w:i/>
          <w:sz w:val="22"/>
          <w:szCs w:val="20"/>
          <w:lang w:val="es-ES"/>
        </w:rPr>
      </w:pPr>
      <w:r w:rsidRPr="001B7D71">
        <w:rPr>
          <w:rFonts w:ascii="Palatino Linotype" w:hAnsi="Palatino Linotype" w:cs="Arial"/>
          <w:i/>
          <w:sz w:val="22"/>
          <w:szCs w:val="20"/>
          <w:lang w:val="es-ES"/>
        </w:rPr>
        <w:t>Asiento contable de las erogaciones realizadas por las dependencias y entidades con relación a la asignación, modificación y ejercicio de los recursos presupuestarios que se les hayan autorizado.”</w:t>
      </w:r>
    </w:p>
    <w:p w14:paraId="58B57D86" w14:textId="77777777" w:rsidR="008E1586" w:rsidRPr="001B7D71" w:rsidRDefault="008E1586" w:rsidP="001B7D71">
      <w:pPr>
        <w:spacing w:line="360" w:lineRule="auto"/>
        <w:jc w:val="both"/>
        <w:rPr>
          <w:rFonts w:ascii="Palatino Linotype" w:hAnsi="Palatino Linotype" w:cs="Arial"/>
        </w:rPr>
      </w:pPr>
    </w:p>
    <w:p w14:paraId="459D6DA9" w14:textId="77777777" w:rsidR="008E1586" w:rsidRPr="001B7D71" w:rsidRDefault="008E1586" w:rsidP="001B7D71">
      <w:pPr>
        <w:spacing w:line="360" w:lineRule="auto"/>
        <w:jc w:val="both"/>
        <w:rPr>
          <w:rFonts w:ascii="Palatino Linotype" w:hAnsi="Palatino Linotype" w:cs="Arial"/>
          <w:bCs/>
          <w:lang w:val="es-ES"/>
        </w:rPr>
      </w:pPr>
      <w:r w:rsidRPr="001B7D71">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4384C4CF" w14:textId="77777777" w:rsidR="008E1586" w:rsidRPr="001B7D71" w:rsidRDefault="008E1586" w:rsidP="001B7D71">
      <w:pPr>
        <w:spacing w:line="360" w:lineRule="auto"/>
        <w:jc w:val="both"/>
        <w:rPr>
          <w:rFonts w:ascii="Palatino Linotype" w:hAnsi="Palatino Linotype" w:cs="Arial"/>
          <w:bCs/>
          <w:lang w:val="es-ES"/>
        </w:rPr>
      </w:pPr>
    </w:p>
    <w:p w14:paraId="577F1FED" w14:textId="77777777" w:rsidR="008E1586" w:rsidRPr="001B7D71" w:rsidRDefault="008E1586" w:rsidP="001B7D71">
      <w:pPr>
        <w:spacing w:line="360" w:lineRule="auto"/>
        <w:jc w:val="both"/>
        <w:rPr>
          <w:rFonts w:ascii="Palatino Linotype" w:hAnsi="Palatino Linotype" w:cs="Arial"/>
          <w:bCs/>
          <w:lang w:val="es-ES"/>
        </w:rPr>
      </w:pPr>
      <w:r w:rsidRPr="001B7D71">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42F8A210" w14:textId="77777777" w:rsidR="008E1586" w:rsidRPr="001B7D71" w:rsidRDefault="008E1586" w:rsidP="001B7D71">
      <w:pPr>
        <w:spacing w:line="360" w:lineRule="auto"/>
        <w:jc w:val="both"/>
        <w:rPr>
          <w:rFonts w:ascii="Palatino Linotype" w:hAnsi="Palatino Linotype" w:cs="Arial"/>
          <w:bCs/>
          <w:lang w:val="es-ES"/>
        </w:rPr>
      </w:pPr>
    </w:p>
    <w:p w14:paraId="576E06EB" w14:textId="77777777" w:rsidR="008E1586" w:rsidRPr="001B7D71" w:rsidRDefault="008E1586" w:rsidP="001B7D71">
      <w:pPr>
        <w:spacing w:line="360" w:lineRule="auto"/>
        <w:jc w:val="both"/>
        <w:rPr>
          <w:rFonts w:ascii="Palatino Linotype" w:hAnsi="Palatino Linotype" w:cs="Arial"/>
          <w:bCs/>
          <w:lang w:val="es-ES"/>
        </w:rPr>
      </w:pPr>
      <w:r w:rsidRPr="001B7D71">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w:t>
      </w:r>
      <w:r w:rsidRPr="001B7D71">
        <w:rPr>
          <w:rFonts w:ascii="Palatino Linotype" w:hAnsi="Palatino Linotype" w:cs="Arial"/>
          <w:bCs/>
          <w:lang w:val="es-ES"/>
        </w:rPr>
        <w:lastRenderedPageBreak/>
        <w:t xml:space="preserve">Administración Tributaria (SAT), ubicable en la liga electrónica: </w:t>
      </w:r>
      <w:hyperlink r:id="rId30" w:history="1">
        <w:r w:rsidRPr="001B7D71">
          <w:rPr>
            <w:rStyle w:val="Hipervnculo"/>
            <w:rFonts w:ascii="Palatino Linotype" w:hAnsi="Palatino Linotype" w:cs="Arial"/>
            <w:bCs/>
            <w:color w:val="auto"/>
            <w:lang w:val="es-ES"/>
          </w:rPr>
          <w:t>http://omawww.sat.gob.mx/factura/Paginas/solicita_requisitos.htm</w:t>
        </w:r>
      </w:hyperlink>
      <w:r w:rsidRPr="001B7D71">
        <w:rPr>
          <w:rFonts w:ascii="Palatino Linotype" w:hAnsi="Palatino Linotype" w:cs="Arial"/>
          <w:bCs/>
          <w:lang w:val="es-ES"/>
        </w:rPr>
        <w:t>, las facturas deben reunir los siguientes requisitos:</w:t>
      </w:r>
    </w:p>
    <w:p w14:paraId="330C4DAC" w14:textId="77777777" w:rsidR="008E1586" w:rsidRPr="001B7D71" w:rsidRDefault="008E1586" w:rsidP="001B7D71">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1B7D71" w:rsidRPr="001B7D71" w14:paraId="04D71EF1" w14:textId="77777777" w:rsidTr="00957831">
        <w:tc>
          <w:tcPr>
            <w:tcW w:w="257" w:type="pct"/>
            <w:tcMar>
              <w:top w:w="0" w:type="dxa"/>
              <w:left w:w="0" w:type="dxa"/>
              <w:bottom w:w="0" w:type="dxa"/>
              <w:right w:w="0" w:type="dxa"/>
            </w:tcMar>
            <w:hideMark/>
          </w:tcPr>
          <w:p w14:paraId="7A0C9353"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4F7CE12B"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Clave del Registro Federal de Contribuyentes de quien los expida.</w:t>
            </w:r>
          </w:p>
        </w:tc>
      </w:tr>
      <w:tr w:rsidR="001B7D71" w:rsidRPr="001B7D71" w14:paraId="4BAC92BC" w14:textId="77777777" w:rsidTr="00957831">
        <w:tc>
          <w:tcPr>
            <w:tcW w:w="257" w:type="pct"/>
            <w:tcMar>
              <w:top w:w="0" w:type="dxa"/>
              <w:left w:w="0" w:type="dxa"/>
              <w:bottom w:w="0" w:type="dxa"/>
              <w:right w:w="0" w:type="dxa"/>
            </w:tcMar>
            <w:hideMark/>
          </w:tcPr>
          <w:p w14:paraId="4BCAC1BE"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3C7766B9"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Régimen Fiscal en que tributen conforme a la Ley del ISR.</w:t>
            </w:r>
          </w:p>
        </w:tc>
      </w:tr>
      <w:tr w:rsidR="001B7D71" w:rsidRPr="001B7D71" w14:paraId="0551EA1C" w14:textId="77777777" w:rsidTr="00957831">
        <w:tc>
          <w:tcPr>
            <w:tcW w:w="257" w:type="pct"/>
            <w:tcMar>
              <w:top w:w="0" w:type="dxa"/>
              <w:left w:w="0" w:type="dxa"/>
              <w:bottom w:w="0" w:type="dxa"/>
              <w:right w:w="0" w:type="dxa"/>
            </w:tcMar>
            <w:hideMark/>
          </w:tcPr>
          <w:p w14:paraId="368613BC"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50AFDA2E"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Sí se tiene más de un local o establecimiento, se deberá señalar el domicilio del local o establecimiento en el que se expidan las Facturas.</w:t>
            </w:r>
          </w:p>
        </w:tc>
      </w:tr>
      <w:tr w:rsidR="001B7D71" w:rsidRPr="001B7D71" w14:paraId="394924EB" w14:textId="77777777" w:rsidTr="00957831">
        <w:tc>
          <w:tcPr>
            <w:tcW w:w="257" w:type="pct"/>
            <w:tcMar>
              <w:top w:w="0" w:type="dxa"/>
              <w:left w:w="0" w:type="dxa"/>
              <w:bottom w:w="0" w:type="dxa"/>
              <w:right w:w="0" w:type="dxa"/>
            </w:tcMar>
            <w:hideMark/>
          </w:tcPr>
          <w:p w14:paraId="328EEE05"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304DF1FC"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Contener el número de folio asignado por el SAT y el sello digital del SAT.</w:t>
            </w:r>
          </w:p>
        </w:tc>
      </w:tr>
      <w:tr w:rsidR="001B7D71" w:rsidRPr="001B7D71" w14:paraId="408E88BB" w14:textId="77777777" w:rsidTr="00957831">
        <w:tc>
          <w:tcPr>
            <w:tcW w:w="257" w:type="pct"/>
            <w:tcMar>
              <w:top w:w="0" w:type="dxa"/>
              <w:left w:w="0" w:type="dxa"/>
              <w:bottom w:w="0" w:type="dxa"/>
              <w:right w:w="0" w:type="dxa"/>
            </w:tcMar>
            <w:hideMark/>
          </w:tcPr>
          <w:p w14:paraId="461A1314"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715AB995"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Sello digital del contribuyente que lo expide.</w:t>
            </w:r>
          </w:p>
        </w:tc>
      </w:tr>
      <w:tr w:rsidR="001B7D71" w:rsidRPr="001B7D71" w14:paraId="75333A87" w14:textId="77777777" w:rsidTr="00957831">
        <w:tc>
          <w:tcPr>
            <w:tcW w:w="257" w:type="pct"/>
            <w:tcMar>
              <w:top w:w="0" w:type="dxa"/>
              <w:left w:w="0" w:type="dxa"/>
              <w:bottom w:w="0" w:type="dxa"/>
              <w:right w:w="0" w:type="dxa"/>
            </w:tcMar>
            <w:hideMark/>
          </w:tcPr>
          <w:p w14:paraId="372054A9"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6E5CB25B"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Lugar y fecha de expedición.</w:t>
            </w:r>
          </w:p>
        </w:tc>
      </w:tr>
      <w:tr w:rsidR="001B7D71" w:rsidRPr="001B7D71" w14:paraId="3C860CFB" w14:textId="77777777" w:rsidTr="00957831">
        <w:tc>
          <w:tcPr>
            <w:tcW w:w="257" w:type="pct"/>
            <w:tcMar>
              <w:top w:w="0" w:type="dxa"/>
              <w:left w:w="0" w:type="dxa"/>
              <w:bottom w:w="0" w:type="dxa"/>
              <w:right w:w="0" w:type="dxa"/>
            </w:tcMar>
            <w:hideMark/>
          </w:tcPr>
          <w:p w14:paraId="4959356B"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7E6324C1"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Clave del Registro Federal de Contribuyentes de la persona a favor de quien se expida.</w:t>
            </w:r>
          </w:p>
        </w:tc>
      </w:tr>
      <w:tr w:rsidR="001B7D71" w:rsidRPr="001B7D71" w14:paraId="712E7799" w14:textId="77777777" w:rsidTr="00957831">
        <w:tc>
          <w:tcPr>
            <w:tcW w:w="257" w:type="pct"/>
            <w:tcMar>
              <w:top w:w="0" w:type="dxa"/>
              <w:left w:w="0" w:type="dxa"/>
              <w:bottom w:w="0" w:type="dxa"/>
              <w:right w:w="0" w:type="dxa"/>
            </w:tcMar>
            <w:hideMark/>
          </w:tcPr>
          <w:p w14:paraId="7DACBF3D"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673180FE"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Cantidad, unidad de medida y clase de los bienes, mercancías o descripción del servicio o del uso o goce que amparen.</w:t>
            </w:r>
          </w:p>
        </w:tc>
      </w:tr>
      <w:tr w:rsidR="001B7D71" w:rsidRPr="001B7D71" w14:paraId="72911A67" w14:textId="77777777" w:rsidTr="00957831">
        <w:tc>
          <w:tcPr>
            <w:tcW w:w="257" w:type="pct"/>
            <w:tcMar>
              <w:top w:w="0" w:type="dxa"/>
              <w:left w:w="0" w:type="dxa"/>
              <w:bottom w:w="0" w:type="dxa"/>
              <w:right w:w="0" w:type="dxa"/>
            </w:tcMar>
            <w:hideMark/>
          </w:tcPr>
          <w:p w14:paraId="1EAF14EE"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3DC2BB1D"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Valor unitario consignado en número.</w:t>
            </w:r>
          </w:p>
        </w:tc>
      </w:tr>
      <w:tr w:rsidR="001B7D71" w:rsidRPr="001B7D71" w14:paraId="447F9F7D" w14:textId="77777777" w:rsidTr="00957831">
        <w:tc>
          <w:tcPr>
            <w:tcW w:w="257" w:type="pct"/>
            <w:tcMar>
              <w:top w:w="0" w:type="dxa"/>
              <w:left w:w="0" w:type="dxa"/>
              <w:bottom w:w="0" w:type="dxa"/>
              <w:right w:w="0" w:type="dxa"/>
            </w:tcMar>
            <w:hideMark/>
          </w:tcPr>
          <w:p w14:paraId="43AEDD93"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2677297E"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Importe total señalado en número o en letra.</w:t>
            </w:r>
          </w:p>
        </w:tc>
      </w:tr>
      <w:tr w:rsidR="001B7D71" w:rsidRPr="001B7D71" w14:paraId="6E1453C6" w14:textId="77777777" w:rsidTr="00957831">
        <w:tc>
          <w:tcPr>
            <w:tcW w:w="257" w:type="pct"/>
            <w:tcMar>
              <w:top w:w="0" w:type="dxa"/>
              <w:left w:w="0" w:type="dxa"/>
              <w:bottom w:w="0" w:type="dxa"/>
              <w:right w:w="0" w:type="dxa"/>
            </w:tcMar>
            <w:hideMark/>
          </w:tcPr>
          <w:p w14:paraId="6F165AA5"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47A05CC9"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Señalamiento expreso cuando la prestación se pague en una sola exhibición o en parcialidades.</w:t>
            </w:r>
          </w:p>
        </w:tc>
      </w:tr>
      <w:tr w:rsidR="001B7D71" w:rsidRPr="001B7D71" w14:paraId="6CC16568" w14:textId="77777777" w:rsidTr="00957831">
        <w:tc>
          <w:tcPr>
            <w:tcW w:w="257" w:type="pct"/>
            <w:tcMar>
              <w:top w:w="0" w:type="dxa"/>
              <w:left w:w="0" w:type="dxa"/>
              <w:bottom w:w="0" w:type="dxa"/>
              <w:right w:w="0" w:type="dxa"/>
            </w:tcMar>
            <w:hideMark/>
          </w:tcPr>
          <w:p w14:paraId="1CDEBB15"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27BBDAB0"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1B7D71" w:rsidRPr="001B7D71" w14:paraId="22D90D20" w14:textId="77777777" w:rsidTr="00957831">
        <w:tc>
          <w:tcPr>
            <w:tcW w:w="257" w:type="pct"/>
            <w:tcMar>
              <w:top w:w="0" w:type="dxa"/>
              <w:left w:w="0" w:type="dxa"/>
              <w:bottom w:w="0" w:type="dxa"/>
              <w:right w:w="0" w:type="dxa"/>
            </w:tcMar>
            <w:hideMark/>
          </w:tcPr>
          <w:p w14:paraId="525C2DF5"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355BEE7D" w14:textId="7A25A31F"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 xml:space="preserve">Forma en que se realizó el pago (efectivo, transferencia electrónica de fondos, cheque nominativo o tarjeta de débito, de crédito, de servicio o </w:t>
            </w:r>
            <w:r w:rsidR="00755558" w:rsidRPr="001B7D71">
              <w:rPr>
                <w:rFonts w:ascii="Palatino Linotype" w:hAnsi="Palatino Linotype" w:cs="Arial"/>
                <w:bCs/>
                <w:lang w:val="es-ES_tradnl"/>
              </w:rPr>
              <w:t>el</w:t>
            </w:r>
            <w:r w:rsidRPr="001B7D71">
              <w:rPr>
                <w:rFonts w:ascii="Palatino Linotype" w:hAnsi="Palatino Linotype" w:cs="Arial"/>
                <w:bCs/>
                <w:lang w:val="es-ES_tradnl"/>
              </w:rPr>
              <w:t xml:space="preserve"> denominad</w:t>
            </w:r>
            <w:r w:rsidR="00755558" w:rsidRPr="001B7D71">
              <w:rPr>
                <w:rFonts w:ascii="Palatino Linotype" w:hAnsi="Palatino Linotype" w:cs="Arial"/>
                <w:bCs/>
                <w:lang w:val="es-ES_tradnl"/>
              </w:rPr>
              <w:t>o</w:t>
            </w:r>
            <w:r w:rsidRPr="001B7D71">
              <w:rPr>
                <w:rFonts w:ascii="Palatino Linotype" w:hAnsi="Palatino Linotype" w:cs="Arial"/>
                <w:bCs/>
                <w:lang w:val="es-ES_tradnl"/>
              </w:rPr>
              <w:t xml:space="preserve"> monedero electrónico que autorice el Servicio de Administración Tributaria).</w:t>
            </w:r>
          </w:p>
        </w:tc>
      </w:tr>
      <w:tr w:rsidR="001B7D71" w:rsidRPr="001B7D71" w14:paraId="2D684912" w14:textId="77777777" w:rsidTr="00957831">
        <w:tc>
          <w:tcPr>
            <w:tcW w:w="257" w:type="pct"/>
            <w:tcMar>
              <w:top w:w="0" w:type="dxa"/>
              <w:left w:w="0" w:type="dxa"/>
              <w:bottom w:w="0" w:type="dxa"/>
              <w:right w:w="0" w:type="dxa"/>
            </w:tcMar>
            <w:hideMark/>
          </w:tcPr>
          <w:p w14:paraId="7BD944AF" w14:textId="77777777" w:rsidR="008E1586" w:rsidRPr="001B7D71" w:rsidRDefault="008E1586" w:rsidP="001B7D71">
            <w:pPr>
              <w:spacing w:line="360" w:lineRule="auto"/>
              <w:jc w:val="both"/>
              <w:rPr>
                <w:rFonts w:ascii="Palatino Linotype" w:hAnsi="Palatino Linotype" w:cs="Arial"/>
                <w:bCs/>
                <w:lang w:val="es-ES_tradnl"/>
              </w:rPr>
            </w:pPr>
            <w:r w:rsidRPr="001B7D71">
              <w:rPr>
                <w:rFonts w:ascii="Palatino Linotype" w:hAnsi="Palatino Linotype" w:cs="Arial"/>
                <w:b/>
                <w:bCs/>
                <w:lang w:val="es-ES_tradnl"/>
              </w:rPr>
              <w:t>•</w:t>
            </w:r>
          </w:p>
        </w:tc>
        <w:tc>
          <w:tcPr>
            <w:tcW w:w="4743" w:type="pct"/>
            <w:tcMar>
              <w:top w:w="0" w:type="dxa"/>
              <w:left w:w="0" w:type="dxa"/>
              <w:bottom w:w="0" w:type="dxa"/>
              <w:right w:w="0" w:type="dxa"/>
            </w:tcMar>
            <w:hideMark/>
          </w:tcPr>
          <w:p w14:paraId="592CF964"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_tradnl"/>
              </w:rPr>
              <w:t>Número y fecha del documento aduanero, tratándose de ventas de primera mano de mercancías de importación.</w:t>
            </w:r>
          </w:p>
        </w:tc>
      </w:tr>
      <w:tr w:rsidR="001B7D71" w:rsidRPr="001B7D71" w14:paraId="72006B78" w14:textId="77777777" w:rsidTr="00957831">
        <w:tc>
          <w:tcPr>
            <w:tcW w:w="5000" w:type="pct"/>
            <w:gridSpan w:val="2"/>
            <w:tcMar>
              <w:top w:w="0" w:type="dxa"/>
              <w:left w:w="0" w:type="dxa"/>
              <w:bottom w:w="0" w:type="dxa"/>
              <w:right w:w="0" w:type="dxa"/>
            </w:tcMar>
            <w:hideMark/>
          </w:tcPr>
          <w:p w14:paraId="14C805EB" w14:textId="77777777" w:rsidR="008E1586" w:rsidRPr="001B7D71" w:rsidRDefault="008E1586" w:rsidP="001B7D71">
            <w:pPr>
              <w:spacing w:line="360" w:lineRule="auto"/>
              <w:ind w:right="901"/>
              <w:jc w:val="both"/>
              <w:rPr>
                <w:rFonts w:ascii="Palatino Linotype" w:hAnsi="Palatino Linotype" w:cs="Arial"/>
                <w:bCs/>
                <w:lang w:val="es-ES"/>
              </w:rPr>
            </w:pPr>
            <w:r w:rsidRPr="001B7D71">
              <w:rPr>
                <w:rFonts w:ascii="Palatino Linotype" w:hAnsi="Palatino Linotype" w:cs="Arial"/>
                <w:bCs/>
                <w:lang w:val="es-ES"/>
              </w:rPr>
              <w:t>Además, debe contener los siguientes datos:</w:t>
            </w:r>
          </w:p>
          <w:p w14:paraId="5897BBB2" w14:textId="77777777" w:rsidR="008E1586" w:rsidRPr="001B7D71" w:rsidRDefault="008E1586" w:rsidP="001B7D71">
            <w:pPr>
              <w:spacing w:line="360" w:lineRule="auto"/>
              <w:ind w:right="901"/>
              <w:jc w:val="both"/>
              <w:rPr>
                <w:rFonts w:ascii="Palatino Linotype" w:hAnsi="Palatino Linotype" w:cs="Arial"/>
                <w:bCs/>
                <w:lang w:val="es-ES"/>
              </w:rPr>
            </w:pPr>
            <w:r w:rsidRPr="001B7D71">
              <w:rPr>
                <w:rFonts w:ascii="Palatino Linotype" w:hAnsi="Palatino Linotype" w:cs="Arial"/>
                <w:bCs/>
                <w:lang w:val="es-ES"/>
              </w:rPr>
              <w:t>a)     Fecha y hora de certificación.</w:t>
            </w:r>
          </w:p>
          <w:p w14:paraId="500885C3" w14:textId="77777777" w:rsidR="008E1586" w:rsidRPr="001B7D71" w:rsidRDefault="008E1586" w:rsidP="001B7D71">
            <w:pPr>
              <w:spacing w:line="360" w:lineRule="auto"/>
              <w:ind w:right="901"/>
              <w:jc w:val="both"/>
              <w:rPr>
                <w:rFonts w:ascii="Palatino Linotype" w:hAnsi="Palatino Linotype" w:cs="Arial"/>
                <w:bCs/>
                <w:lang w:val="es-ES_tradnl"/>
              </w:rPr>
            </w:pPr>
            <w:r w:rsidRPr="001B7D71">
              <w:rPr>
                <w:rFonts w:ascii="Palatino Linotype" w:hAnsi="Palatino Linotype" w:cs="Arial"/>
                <w:bCs/>
                <w:lang w:val="es-ES"/>
              </w:rPr>
              <w:t>b)    Número de serie del certificado digital del SAT con el que se realizó el sellado</w:t>
            </w:r>
          </w:p>
        </w:tc>
      </w:tr>
      <w:tr w:rsidR="001B7D71" w:rsidRPr="001B7D71" w14:paraId="33274B45" w14:textId="77777777" w:rsidTr="00957831">
        <w:tc>
          <w:tcPr>
            <w:tcW w:w="5000" w:type="pct"/>
            <w:gridSpan w:val="2"/>
            <w:tcMar>
              <w:top w:w="0" w:type="dxa"/>
              <w:left w:w="0" w:type="dxa"/>
              <w:bottom w:w="0" w:type="dxa"/>
              <w:right w:w="0" w:type="dxa"/>
            </w:tcMar>
            <w:hideMark/>
          </w:tcPr>
          <w:p w14:paraId="1527CE70" w14:textId="77777777" w:rsidR="008E1586" w:rsidRPr="001B7D71" w:rsidRDefault="008E1586" w:rsidP="001B7D71">
            <w:pPr>
              <w:spacing w:line="360" w:lineRule="auto"/>
              <w:ind w:right="901"/>
              <w:jc w:val="both"/>
              <w:rPr>
                <w:rFonts w:ascii="Palatino Linotype" w:hAnsi="Palatino Linotype" w:cs="Arial"/>
                <w:lang w:val="es-ES"/>
              </w:rPr>
            </w:pPr>
            <w:r w:rsidRPr="001B7D71">
              <w:rPr>
                <w:rFonts w:ascii="Palatino Linotype" w:hAnsi="Palatino Linotype" w:cs="Arial"/>
                <w:lang w:val="es-ES_tradnl"/>
              </w:rPr>
              <w:t>La representación impresa además debe contener los requisitos contenidos en la Resolución Miscelánea Fiscal vigente:</w:t>
            </w:r>
          </w:p>
        </w:tc>
      </w:tr>
      <w:tr w:rsidR="001B7D71" w:rsidRPr="001B7D71" w14:paraId="09C92024" w14:textId="77777777" w:rsidTr="00957831">
        <w:tc>
          <w:tcPr>
            <w:tcW w:w="5000" w:type="pct"/>
            <w:gridSpan w:val="2"/>
            <w:tcMar>
              <w:top w:w="0" w:type="dxa"/>
              <w:left w:w="0" w:type="dxa"/>
              <w:bottom w:w="0" w:type="dxa"/>
              <w:right w:w="0" w:type="dxa"/>
            </w:tcMar>
            <w:hideMark/>
          </w:tcPr>
          <w:p w14:paraId="057F72D5" w14:textId="77777777" w:rsidR="008E1586" w:rsidRPr="001B7D71" w:rsidRDefault="008E1586" w:rsidP="001B7D71">
            <w:pPr>
              <w:spacing w:line="360" w:lineRule="auto"/>
              <w:ind w:right="901"/>
              <w:jc w:val="both"/>
              <w:rPr>
                <w:rFonts w:ascii="Palatino Linotype" w:hAnsi="Palatino Linotype" w:cs="Arial"/>
                <w:lang w:val="es-ES_tradnl"/>
              </w:rPr>
            </w:pPr>
            <w:r w:rsidRPr="001B7D71">
              <w:rPr>
                <w:rFonts w:ascii="Palatino Linotype" w:hAnsi="Palatino Linotype" w:cs="Arial"/>
                <w:lang w:val="es-ES_tradnl"/>
              </w:rPr>
              <w:t>a)    Código de barras generado conforme al rubro I.D del Anexo 20 o el número de folio fiscal del comprobante.</w:t>
            </w:r>
          </w:p>
          <w:p w14:paraId="056503EA" w14:textId="77777777" w:rsidR="008E1586" w:rsidRPr="001B7D71" w:rsidRDefault="008E1586" w:rsidP="001B7D71">
            <w:pPr>
              <w:spacing w:line="360" w:lineRule="auto"/>
              <w:ind w:right="901"/>
              <w:jc w:val="both"/>
              <w:rPr>
                <w:rFonts w:ascii="Palatino Linotype" w:hAnsi="Palatino Linotype" w:cs="Arial"/>
                <w:lang w:val="es-ES_tradnl"/>
              </w:rPr>
            </w:pPr>
            <w:r w:rsidRPr="001B7D71">
              <w:rPr>
                <w:rFonts w:ascii="Palatino Linotype" w:hAnsi="Palatino Linotype" w:cs="Arial"/>
                <w:lang w:val="es-ES_tradnl"/>
              </w:rPr>
              <w:t>b)    Número de serie del CSD del emisor y del SAT.</w:t>
            </w:r>
          </w:p>
          <w:p w14:paraId="0F53D3C5" w14:textId="77777777" w:rsidR="008E1586" w:rsidRPr="001B7D71" w:rsidRDefault="008E1586" w:rsidP="001B7D71">
            <w:pPr>
              <w:spacing w:line="360" w:lineRule="auto"/>
              <w:ind w:right="901"/>
              <w:jc w:val="both"/>
              <w:rPr>
                <w:rFonts w:ascii="Palatino Linotype" w:hAnsi="Palatino Linotype" w:cs="Arial"/>
                <w:lang w:val="es-ES_tradnl"/>
              </w:rPr>
            </w:pPr>
            <w:r w:rsidRPr="001B7D71">
              <w:rPr>
                <w:rFonts w:ascii="Palatino Linotype" w:hAnsi="Palatino Linotype" w:cs="Arial"/>
                <w:lang w:val="es-ES_tradnl"/>
              </w:rPr>
              <w:t>c)     La leyenda “Este documento es una representación impresa de un CFDI”.</w:t>
            </w:r>
          </w:p>
          <w:p w14:paraId="1DEFE30B" w14:textId="77777777" w:rsidR="008E1586" w:rsidRPr="001B7D71" w:rsidRDefault="008E1586" w:rsidP="001B7D71">
            <w:pPr>
              <w:spacing w:line="360" w:lineRule="auto"/>
              <w:ind w:right="901"/>
              <w:jc w:val="both"/>
              <w:rPr>
                <w:rFonts w:ascii="Palatino Linotype" w:hAnsi="Palatino Linotype" w:cs="Arial"/>
                <w:lang w:val="es-ES_tradnl"/>
              </w:rPr>
            </w:pPr>
            <w:r w:rsidRPr="001B7D71">
              <w:rPr>
                <w:rFonts w:ascii="Palatino Linotype" w:hAnsi="Palatino Linotype" w:cs="Arial"/>
                <w:lang w:val="es-ES_tradnl"/>
              </w:rPr>
              <w:t>d)    Fecha y hora de emisión y de certificación de la Factura en adición a lo señalado en el artículo 29-A, fracción III del CFF.</w:t>
            </w:r>
          </w:p>
          <w:p w14:paraId="1BB8D457" w14:textId="77777777" w:rsidR="008E1586" w:rsidRPr="001B7D71" w:rsidRDefault="008E1586" w:rsidP="001B7D71">
            <w:pPr>
              <w:spacing w:line="360" w:lineRule="auto"/>
              <w:ind w:right="901"/>
              <w:jc w:val="both"/>
              <w:rPr>
                <w:rFonts w:ascii="Palatino Linotype" w:hAnsi="Palatino Linotype" w:cs="Arial"/>
                <w:lang w:val="es-ES_tradnl"/>
              </w:rPr>
            </w:pPr>
            <w:r w:rsidRPr="001B7D71">
              <w:rPr>
                <w:rFonts w:ascii="Palatino Linotype" w:hAnsi="Palatino Linotype" w:cs="Arial"/>
                <w:lang w:val="es-ES_tradnl"/>
              </w:rPr>
              <w:lastRenderedPageBreak/>
              <w:t>e)    Cadena original del complemento de certificación digital del SAT.</w:t>
            </w:r>
          </w:p>
          <w:p w14:paraId="16E5D27F" w14:textId="77777777" w:rsidR="003134A2" w:rsidRPr="001B7D71" w:rsidRDefault="003134A2" w:rsidP="001B7D71">
            <w:pPr>
              <w:spacing w:line="360" w:lineRule="auto"/>
              <w:ind w:right="901"/>
              <w:jc w:val="both"/>
              <w:rPr>
                <w:rFonts w:ascii="Palatino Linotype" w:hAnsi="Palatino Linotype" w:cs="Arial"/>
                <w:lang w:val="es-ES_tradnl"/>
              </w:rPr>
            </w:pPr>
          </w:p>
        </w:tc>
      </w:tr>
    </w:tbl>
    <w:p w14:paraId="4499C9B6" w14:textId="77B2A6E0" w:rsidR="008E1586" w:rsidRPr="001B7D71" w:rsidRDefault="003134A2" w:rsidP="001B7D71">
      <w:pPr>
        <w:spacing w:line="360" w:lineRule="auto"/>
        <w:jc w:val="both"/>
        <w:rPr>
          <w:rFonts w:ascii="Palatino Linotype" w:hAnsi="Palatino Linotype"/>
        </w:rPr>
      </w:pPr>
      <w:r w:rsidRPr="001B7D71">
        <w:rPr>
          <w:rFonts w:ascii="Palatino Linotype" w:hAnsi="Palatino Linotype"/>
        </w:rPr>
        <w:lastRenderedPageBreak/>
        <w:t xml:space="preserve">CONVENIOS Y CONTRATOS </w:t>
      </w:r>
    </w:p>
    <w:p w14:paraId="6242E395" w14:textId="77777777" w:rsidR="000B163C" w:rsidRPr="001B7D71" w:rsidRDefault="000B163C" w:rsidP="001B7D71">
      <w:pPr>
        <w:spacing w:line="360" w:lineRule="auto"/>
        <w:jc w:val="both"/>
        <w:rPr>
          <w:rFonts w:ascii="Palatino Linotype" w:hAnsi="Palatino Linotype"/>
        </w:rPr>
      </w:pPr>
    </w:p>
    <w:p w14:paraId="56C070CE" w14:textId="6CF22C66" w:rsidR="00322DD9" w:rsidRPr="001B7D71" w:rsidRDefault="00322DD9" w:rsidP="001B7D71">
      <w:pPr>
        <w:spacing w:line="360" w:lineRule="auto"/>
        <w:jc w:val="both"/>
        <w:rPr>
          <w:rFonts w:ascii="Palatino Linotype" w:hAnsi="Palatino Linotype" w:cs="Arial"/>
        </w:rPr>
      </w:pPr>
      <w:r w:rsidRPr="001B7D71">
        <w:rPr>
          <w:rFonts w:ascii="Palatino Linotype" w:hAnsi="Palatino Linotype"/>
        </w:rPr>
        <w:t xml:space="preserve">La información requerida por la particular corresponde a información que </w:t>
      </w:r>
      <w:r w:rsidRPr="001B7D71">
        <w:rPr>
          <w:rFonts w:ascii="Palatino Linotype" w:hAnsi="Palatino Linotype" w:cs="Arial"/>
        </w:rPr>
        <w:t>se encuentra considerada como una de las obligaciones de transparencia comunes que l</w:t>
      </w:r>
      <w:r w:rsidRPr="001B7D71">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B7D71">
        <w:rPr>
          <w:rFonts w:ascii="Palatino Linotype" w:hAnsi="Palatino Linotype" w:cs="Arial"/>
        </w:rPr>
        <w:t xml:space="preserve">el artículo 92 de la de la Ley de Transparencia y Acceso a la Información Pública del Estado de México y Municipios, en su fracción </w:t>
      </w:r>
      <w:r w:rsidR="007A5EBE" w:rsidRPr="001B7D71">
        <w:rPr>
          <w:rFonts w:ascii="Palatino Linotype" w:hAnsi="Palatino Linotype" w:cs="Arial"/>
        </w:rPr>
        <w:t>XXIX</w:t>
      </w:r>
      <w:r w:rsidRPr="001B7D71">
        <w:rPr>
          <w:rFonts w:ascii="Palatino Linotype" w:hAnsi="Palatino Linotype" w:cs="Arial"/>
        </w:rPr>
        <w:t>, dispone lo siguiente:</w:t>
      </w:r>
    </w:p>
    <w:p w14:paraId="2FB48526" w14:textId="77777777" w:rsidR="00322DD9" w:rsidRPr="001B7D71" w:rsidRDefault="00322DD9" w:rsidP="001B7D71">
      <w:pPr>
        <w:jc w:val="both"/>
        <w:rPr>
          <w:rFonts w:ascii="Palatino Linotype" w:hAnsi="Palatino Linotype" w:cs="Arial"/>
        </w:rPr>
      </w:pPr>
    </w:p>
    <w:p w14:paraId="3B64D560" w14:textId="77777777" w:rsidR="00322DD9" w:rsidRPr="001B7D71" w:rsidRDefault="00322DD9" w:rsidP="001B7D71">
      <w:pPr>
        <w:ind w:left="851" w:right="899"/>
        <w:jc w:val="both"/>
        <w:rPr>
          <w:rFonts w:ascii="Palatino Linotype" w:hAnsi="Palatino Linotype" w:cs="Arial"/>
          <w:sz w:val="22"/>
          <w:szCs w:val="22"/>
        </w:rPr>
      </w:pPr>
      <w:r w:rsidRPr="001B7D71">
        <w:rPr>
          <w:rFonts w:ascii="Palatino Linotype" w:hAnsi="Palatino Linotype" w:cs="Arial"/>
          <w:b/>
          <w:bCs/>
          <w:i/>
          <w:iCs/>
          <w:sz w:val="22"/>
          <w:szCs w:val="22"/>
        </w:rPr>
        <w:t>“Artículo 92. </w:t>
      </w:r>
      <w:r w:rsidRPr="001B7D71">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5AA429" w14:textId="77777777" w:rsidR="00322DD9" w:rsidRPr="001B7D71" w:rsidRDefault="00322DD9" w:rsidP="001B7D71">
      <w:pPr>
        <w:ind w:left="851" w:right="899"/>
        <w:jc w:val="both"/>
        <w:rPr>
          <w:rFonts w:ascii="Palatino Linotype" w:hAnsi="Palatino Linotype" w:cs="Arial"/>
          <w:sz w:val="22"/>
          <w:szCs w:val="22"/>
        </w:rPr>
      </w:pPr>
      <w:r w:rsidRPr="001B7D71">
        <w:rPr>
          <w:rFonts w:ascii="Palatino Linotype" w:hAnsi="Palatino Linotype" w:cs="Arial"/>
          <w:i/>
          <w:iCs/>
          <w:sz w:val="22"/>
          <w:szCs w:val="22"/>
        </w:rPr>
        <w:t>(…)</w:t>
      </w:r>
    </w:p>
    <w:p w14:paraId="7C57346F" w14:textId="1DBA231E" w:rsidR="007A5EBE" w:rsidRPr="001B7D71" w:rsidRDefault="007A5EBE"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455F60E" w14:textId="30CD5FE9" w:rsidR="007A5EBE" w:rsidRPr="001B7D71" w:rsidRDefault="007A5EBE" w:rsidP="001B7D71">
      <w:pPr>
        <w:pStyle w:val="Prrafodelista"/>
        <w:numPr>
          <w:ilvl w:val="0"/>
          <w:numId w:val="15"/>
        </w:numPr>
        <w:ind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De licitaciones públicas o procedimientos de invitación restringida: </w:t>
      </w:r>
    </w:p>
    <w:p w14:paraId="4EB826B4" w14:textId="53D598DB" w:rsidR="007A5EBE" w:rsidRPr="001B7D71" w:rsidRDefault="007A5EBE"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La convocatoria o invitación emitida, así como los fundamentos legales </w:t>
      </w:r>
    </w:p>
    <w:p w14:paraId="09B1B756" w14:textId="77777777" w:rsidR="007A5EBE" w:rsidRPr="001B7D71" w:rsidRDefault="007A5EBE"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aplicados</w:t>
      </w:r>
      <w:proofErr w:type="gramEnd"/>
      <w:r w:rsidRPr="001B7D71">
        <w:rPr>
          <w:rFonts w:ascii="Palatino Linotype" w:hAnsi="Palatino Linotype" w:cs="Arial"/>
          <w:b/>
          <w:i/>
          <w:iCs/>
          <w:sz w:val="22"/>
          <w:szCs w:val="22"/>
        </w:rPr>
        <w:t xml:space="preserve"> para llevarla a cabo; </w:t>
      </w:r>
    </w:p>
    <w:p w14:paraId="01D31FF5" w14:textId="77777777" w:rsidR="007A5EBE" w:rsidRPr="001B7D71" w:rsidRDefault="007A5EBE"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nombres de los participantes o invitados; </w:t>
      </w:r>
    </w:p>
    <w:p w14:paraId="1B7DB8F2" w14:textId="77777777" w:rsidR="007A5EBE" w:rsidRPr="001B7D71" w:rsidRDefault="007A5EBE"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nombre del ganador y las razones que lo justifican; </w:t>
      </w:r>
    </w:p>
    <w:p w14:paraId="412CE592" w14:textId="77777777" w:rsidR="007A5EBE" w:rsidRPr="001B7D71" w:rsidRDefault="007A5EBE"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área solicitante y la responsable de su ejecución; </w:t>
      </w:r>
    </w:p>
    <w:p w14:paraId="726FF1B8" w14:textId="77777777" w:rsidR="007A5EBE" w:rsidRPr="001B7D71" w:rsidRDefault="007A5EBE"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lastRenderedPageBreak/>
        <w:t xml:space="preserve">Las convocatorias e invitaciones emitidas; </w:t>
      </w:r>
    </w:p>
    <w:p w14:paraId="20190BAF" w14:textId="4C229C0B" w:rsidR="007972F8" w:rsidRPr="001B7D71" w:rsidRDefault="007A5EBE" w:rsidP="001B7D71">
      <w:pPr>
        <w:ind w:left="851" w:right="899"/>
        <w:jc w:val="both"/>
        <w:rPr>
          <w:rFonts w:ascii="Palatino Linotype" w:hAnsi="Palatino Linotype" w:cs="Arial"/>
          <w:i/>
          <w:iCs/>
          <w:sz w:val="22"/>
          <w:szCs w:val="22"/>
        </w:rPr>
      </w:pPr>
      <w:r w:rsidRPr="001B7D71">
        <w:rPr>
          <w:rFonts w:ascii="Palatino Linotype" w:hAnsi="Palatino Linotype" w:cs="Arial"/>
          <w:b/>
          <w:i/>
          <w:iCs/>
          <w:sz w:val="22"/>
          <w:szCs w:val="22"/>
        </w:rPr>
        <w:t>Los dictámenes y fallo de adjudicación;</w:t>
      </w:r>
    </w:p>
    <w:p w14:paraId="08CC3430" w14:textId="77777777"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contrato y, en su caso, sus anexos; </w:t>
      </w:r>
    </w:p>
    <w:p w14:paraId="1CFACBB0" w14:textId="77777777"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mecanismos de vigilancia y supervisión, incluyendo en su caso, los </w:t>
      </w:r>
    </w:p>
    <w:p w14:paraId="5C64E5E5" w14:textId="77777777" w:rsidR="007972F8" w:rsidRPr="001B7D71" w:rsidRDefault="007972F8"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estudios</w:t>
      </w:r>
      <w:proofErr w:type="gramEnd"/>
      <w:r w:rsidRPr="001B7D71">
        <w:rPr>
          <w:rFonts w:ascii="Palatino Linotype" w:hAnsi="Palatino Linotype" w:cs="Arial"/>
          <w:b/>
          <w:i/>
          <w:iCs/>
          <w:sz w:val="22"/>
          <w:szCs w:val="22"/>
        </w:rPr>
        <w:t xml:space="preserve"> de impacto urbano y ambiental, según corresponda; </w:t>
      </w:r>
    </w:p>
    <w:p w14:paraId="25D45C8F" w14:textId="77777777"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La partida presupuestal, de conformidad con el clasificador por objeto del </w:t>
      </w:r>
    </w:p>
    <w:p w14:paraId="5EEF8FAC" w14:textId="77777777" w:rsidR="007972F8" w:rsidRPr="001B7D71" w:rsidRDefault="007972F8"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gasto</w:t>
      </w:r>
      <w:proofErr w:type="gramEnd"/>
      <w:r w:rsidRPr="001B7D71">
        <w:rPr>
          <w:rFonts w:ascii="Palatino Linotype" w:hAnsi="Palatino Linotype" w:cs="Arial"/>
          <w:b/>
          <w:i/>
          <w:iCs/>
          <w:sz w:val="22"/>
          <w:szCs w:val="22"/>
        </w:rPr>
        <w:t xml:space="preserve">, en el caso de ser aplicable; </w:t>
      </w:r>
    </w:p>
    <w:p w14:paraId="27679C64" w14:textId="0A20ECD9"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Origen de los recursos especificando si son federales, estatales o </w:t>
      </w:r>
    </w:p>
    <w:p w14:paraId="4CE7792D" w14:textId="77777777" w:rsidR="007972F8" w:rsidRPr="001B7D71" w:rsidRDefault="007972F8"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municipales</w:t>
      </w:r>
      <w:proofErr w:type="gramEnd"/>
      <w:r w:rsidRPr="001B7D71">
        <w:rPr>
          <w:rFonts w:ascii="Palatino Linotype" w:hAnsi="Palatino Linotype" w:cs="Arial"/>
          <w:b/>
          <w:i/>
          <w:iCs/>
          <w:sz w:val="22"/>
          <w:szCs w:val="22"/>
        </w:rPr>
        <w:t xml:space="preserve">, así como el tipo de fondo de participación o aportación </w:t>
      </w:r>
    </w:p>
    <w:p w14:paraId="67208CCF" w14:textId="77777777" w:rsidR="007972F8" w:rsidRPr="001B7D71" w:rsidRDefault="007972F8"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respectiva</w:t>
      </w:r>
      <w:proofErr w:type="gramEnd"/>
      <w:r w:rsidRPr="001B7D71">
        <w:rPr>
          <w:rFonts w:ascii="Palatino Linotype" w:hAnsi="Palatino Linotype" w:cs="Arial"/>
          <w:b/>
          <w:i/>
          <w:iCs/>
          <w:sz w:val="22"/>
          <w:szCs w:val="22"/>
        </w:rPr>
        <w:t xml:space="preserve">; </w:t>
      </w:r>
    </w:p>
    <w:p w14:paraId="66C6DCC1" w14:textId="2FF7B6BB"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convenios modificatorios que, en su caso, sean firmados, precisando el </w:t>
      </w:r>
    </w:p>
    <w:p w14:paraId="760FC61B" w14:textId="77777777" w:rsidR="007972F8" w:rsidRPr="001B7D71" w:rsidRDefault="007972F8"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objeto</w:t>
      </w:r>
      <w:proofErr w:type="gramEnd"/>
      <w:r w:rsidRPr="001B7D71">
        <w:rPr>
          <w:rFonts w:ascii="Palatino Linotype" w:hAnsi="Palatino Linotype" w:cs="Arial"/>
          <w:b/>
          <w:i/>
          <w:iCs/>
          <w:sz w:val="22"/>
          <w:szCs w:val="22"/>
        </w:rPr>
        <w:t xml:space="preserve"> y la fecha de celebración; </w:t>
      </w:r>
    </w:p>
    <w:p w14:paraId="562FEC86" w14:textId="7454EAF8"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informes de avance físico y financiero sobre las obras o servicios </w:t>
      </w:r>
    </w:p>
    <w:p w14:paraId="0791AE1E" w14:textId="77777777" w:rsidR="007972F8" w:rsidRPr="001B7D71" w:rsidRDefault="007972F8"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contratados</w:t>
      </w:r>
      <w:proofErr w:type="gramEnd"/>
      <w:r w:rsidRPr="001B7D71">
        <w:rPr>
          <w:rFonts w:ascii="Palatino Linotype" w:hAnsi="Palatino Linotype" w:cs="Arial"/>
          <w:b/>
          <w:i/>
          <w:iCs/>
          <w:sz w:val="22"/>
          <w:szCs w:val="22"/>
        </w:rPr>
        <w:t xml:space="preserve">; </w:t>
      </w:r>
    </w:p>
    <w:p w14:paraId="7AD17BC7" w14:textId="3477B10A" w:rsidR="007972F8"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convenio de terminación; y </w:t>
      </w:r>
    </w:p>
    <w:p w14:paraId="27EAE024" w14:textId="77777777" w:rsidR="00A67629" w:rsidRPr="001B7D71" w:rsidRDefault="007972F8"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El finiquito.</w:t>
      </w:r>
    </w:p>
    <w:p w14:paraId="7FEE7DB8"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b) De las adjudicaciones directas: </w:t>
      </w:r>
    </w:p>
    <w:p w14:paraId="09496C1D" w14:textId="175CBBBD"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La propuesta enviada por el participante; </w:t>
      </w:r>
    </w:p>
    <w:p w14:paraId="60C53DD2"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motivos y fundamentos legales aplicados para llevarla a cabo; </w:t>
      </w:r>
    </w:p>
    <w:p w14:paraId="09E19559"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La autorización del ejercicio de la opción; </w:t>
      </w:r>
    </w:p>
    <w:p w14:paraId="2E2B2963"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En su caso, las cotizaciones consideradas, especificando los nombres de los </w:t>
      </w:r>
    </w:p>
    <w:p w14:paraId="48DF7B54" w14:textId="77777777" w:rsidR="00A67629" w:rsidRPr="001B7D71" w:rsidRDefault="00A67629"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proveedores</w:t>
      </w:r>
      <w:proofErr w:type="gramEnd"/>
      <w:r w:rsidRPr="001B7D71">
        <w:rPr>
          <w:rFonts w:ascii="Palatino Linotype" w:hAnsi="Palatino Linotype" w:cs="Arial"/>
          <w:b/>
          <w:i/>
          <w:iCs/>
          <w:sz w:val="22"/>
          <w:szCs w:val="22"/>
        </w:rPr>
        <w:t xml:space="preserve"> y sus montos; </w:t>
      </w:r>
    </w:p>
    <w:p w14:paraId="408B207B"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nombre de la persona física o jurídica colectiva adjudicada; </w:t>
      </w:r>
    </w:p>
    <w:p w14:paraId="3469D5CB"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La unidad administrativa solicitante y la responsable de su ejecución; </w:t>
      </w:r>
    </w:p>
    <w:p w14:paraId="5B3B8EAF"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número, fecha, el monto del contrato y el plazo de entrega o de ejecución </w:t>
      </w:r>
    </w:p>
    <w:p w14:paraId="16DDA36C" w14:textId="77777777" w:rsidR="00A67629" w:rsidRPr="001B7D71" w:rsidRDefault="00A67629"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de</w:t>
      </w:r>
      <w:proofErr w:type="gramEnd"/>
      <w:r w:rsidRPr="001B7D71">
        <w:rPr>
          <w:rFonts w:ascii="Palatino Linotype" w:hAnsi="Palatino Linotype" w:cs="Arial"/>
          <w:b/>
          <w:i/>
          <w:iCs/>
          <w:sz w:val="22"/>
          <w:szCs w:val="22"/>
        </w:rPr>
        <w:t xml:space="preserve"> los servicios u obra; </w:t>
      </w:r>
    </w:p>
    <w:p w14:paraId="4FD32386"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mecanismos de vigilancia y supervisión, incluyendo, en su caso, los </w:t>
      </w:r>
    </w:p>
    <w:p w14:paraId="7206BBD8" w14:textId="77777777" w:rsidR="00A67629" w:rsidRPr="001B7D71" w:rsidRDefault="00A67629" w:rsidP="001B7D71">
      <w:pPr>
        <w:ind w:left="851" w:right="899"/>
        <w:jc w:val="both"/>
        <w:rPr>
          <w:rFonts w:ascii="Palatino Linotype" w:hAnsi="Palatino Linotype" w:cs="Arial"/>
          <w:b/>
          <w:i/>
          <w:iCs/>
          <w:sz w:val="22"/>
          <w:szCs w:val="22"/>
        </w:rPr>
      </w:pPr>
      <w:proofErr w:type="gramStart"/>
      <w:r w:rsidRPr="001B7D71">
        <w:rPr>
          <w:rFonts w:ascii="Palatino Linotype" w:hAnsi="Palatino Linotype" w:cs="Arial"/>
          <w:b/>
          <w:i/>
          <w:iCs/>
          <w:sz w:val="22"/>
          <w:szCs w:val="22"/>
        </w:rPr>
        <w:t>estudios</w:t>
      </w:r>
      <w:proofErr w:type="gramEnd"/>
      <w:r w:rsidRPr="001B7D71">
        <w:rPr>
          <w:rFonts w:ascii="Palatino Linotype" w:hAnsi="Palatino Linotype" w:cs="Arial"/>
          <w:b/>
          <w:i/>
          <w:iCs/>
          <w:sz w:val="22"/>
          <w:szCs w:val="22"/>
        </w:rPr>
        <w:t xml:space="preserve"> de impacto urbano y ambiental, según corresponda; </w:t>
      </w:r>
    </w:p>
    <w:p w14:paraId="07614A74" w14:textId="77777777"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Los informes de avance sobre las obras o servicios contratados; </w:t>
      </w:r>
    </w:p>
    <w:p w14:paraId="3A71F6B8" w14:textId="5BED9BC1" w:rsidR="00A6762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 xml:space="preserve">El convenio de terminación; y </w:t>
      </w:r>
    </w:p>
    <w:p w14:paraId="7E587C07" w14:textId="57CACFCB" w:rsidR="00322DD9" w:rsidRPr="001B7D71" w:rsidRDefault="00A67629" w:rsidP="001B7D71">
      <w:pPr>
        <w:ind w:left="851" w:right="899"/>
        <w:jc w:val="both"/>
        <w:rPr>
          <w:rFonts w:ascii="Palatino Linotype" w:hAnsi="Palatino Linotype" w:cs="Arial"/>
          <w:b/>
          <w:i/>
          <w:iCs/>
          <w:sz w:val="22"/>
          <w:szCs w:val="22"/>
        </w:rPr>
      </w:pPr>
      <w:r w:rsidRPr="001B7D71">
        <w:rPr>
          <w:rFonts w:ascii="Palatino Linotype" w:hAnsi="Palatino Linotype" w:cs="Arial"/>
          <w:b/>
          <w:i/>
          <w:iCs/>
          <w:sz w:val="22"/>
          <w:szCs w:val="22"/>
        </w:rPr>
        <w:t>El finiquito.</w:t>
      </w:r>
      <w:r w:rsidR="00322DD9" w:rsidRPr="001B7D71">
        <w:rPr>
          <w:rFonts w:ascii="Palatino Linotype" w:hAnsi="Palatino Linotype" w:cs="Arial"/>
          <w:b/>
          <w:i/>
          <w:iCs/>
          <w:sz w:val="22"/>
          <w:szCs w:val="22"/>
        </w:rPr>
        <w:t xml:space="preserve">” </w:t>
      </w:r>
    </w:p>
    <w:p w14:paraId="239B0F28" w14:textId="77777777" w:rsidR="00322DD9" w:rsidRPr="001B7D71" w:rsidRDefault="00322DD9" w:rsidP="001B7D71">
      <w:pPr>
        <w:ind w:right="899"/>
        <w:jc w:val="both"/>
        <w:rPr>
          <w:rFonts w:ascii="Palatino Linotype" w:hAnsi="Palatino Linotype" w:cs="Arial"/>
          <w:i/>
          <w:iCs/>
          <w:sz w:val="22"/>
          <w:szCs w:val="22"/>
        </w:rPr>
      </w:pPr>
    </w:p>
    <w:p w14:paraId="0EA139B1" w14:textId="77777777" w:rsidR="00322DD9" w:rsidRPr="001B7D71" w:rsidRDefault="00322DD9" w:rsidP="001B7D71">
      <w:pPr>
        <w:spacing w:line="360" w:lineRule="auto"/>
        <w:jc w:val="both"/>
        <w:rPr>
          <w:rFonts w:ascii="Palatino Linotype" w:hAnsi="Palatino Linotype" w:cs="Arial"/>
          <w:b/>
        </w:rPr>
      </w:pPr>
      <w:r w:rsidRPr="001B7D71">
        <w:rPr>
          <w:rFonts w:ascii="Palatino Linotype" w:hAnsi="Palatino Linotype" w:cs="Arial"/>
        </w:rPr>
        <w:t xml:space="preserve">De lo anterior, se desprende que los Sujetos Obligados están obligados a poner a disposición del público de manera constante y actualizada, de forma sencilla, precisa y </w:t>
      </w:r>
      <w:r w:rsidRPr="001B7D71">
        <w:rPr>
          <w:rFonts w:ascii="Palatino Linotype" w:hAnsi="Palatino Linotype" w:cs="Arial"/>
        </w:rPr>
        <w:lastRenderedPageBreak/>
        <w:t>entendible, en los respectivos medios electrónicos, la información referente a convenidos con entes de sectores públicos, social y privado</w:t>
      </w:r>
      <w:r w:rsidRPr="001B7D71">
        <w:rPr>
          <w:rFonts w:ascii="Palatino Linotype" w:hAnsi="Palatino Linotype" w:cs="Arial"/>
          <w:b/>
        </w:rPr>
        <w:t xml:space="preserve">. </w:t>
      </w:r>
    </w:p>
    <w:p w14:paraId="3B21C8EF" w14:textId="2E301DBF" w:rsidR="000B163C" w:rsidRPr="001B7D71" w:rsidRDefault="00322DD9" w:rsidP="001B7D71">
      <w:pPr>
        <w:spacing w:line="360" w:lineRule="auto"/>
        <w:jc w:val="both"/>
        <w:rPr>
          <w:rFonts w:ascii="Palatino Linotype" w:hAnsi="Palatino Linotype"/>
        </w:rPr>
      </w:pPr>
      <w:r w:rsidRPr="001B7D71">
        <w:rPr>
          <w:rFonts w:ascii="Palatino Linotype" w:hAnsi="Palatino Linotype"/>
        </w:rPr>
        <w:t xml:space="preserve">Hasta lo aquí expuesto tenemos que existe fuente obligacional clara para generar la información requerida y que ella se puede encontrar formalizada en contratos, convenios, pólizas o facturas, por lo que la pretensión de </w:t>
      </w:r>
      <w:r w:rsidR="001B7D71" w:rsidRPr="001B7D71">
        <w:rPr>
          <w:rFonts w:ascii="Palatino Linotype" w:hAnsi="Palatino Linotype"/>
          <w:b/>
          <w:bCs/>
        </w:rPr>
        <w:t>LA RECURRENTE</w:t>
      </w:r>
      <w:r w:rsidR="001B7D71" w:rsidRPr="001B7D71">
        <w:rPr>
          <w:rFonts w:ascii="Palatino Linotype" w:hAnsi="Palatino Linotype"/>
        </w:rPr>
        <w:t xml:space="preserve"> </w:t>
      </w:r>
      <w:r w:rsidRPr="001B7D71">
        <w:rPr>
          <w:rFonts w:ascii="Palatino Linotype" w:hAnsi="Palatino Linotype"/>
        </w:rPr>
        <w:t>en obtener la información deviene válida y accesible.</w:t>
      </w:r>
    </w:p>
    <w:p w14:paraId="68DEAA66" w14:textId="77777777" w:rsidR="00322DD9" w:rsidRPr="001B7D71" w:rsidRDefault="00322DD9" w:rsidP="001B7D71">
      <w:pPr>
        <w:spacing w:line="360" w:lineRule="auto"/>
        <w:jc w:val="both"/>
        <w:rPr>
          <w:rFonts w:ascii="Palatino Linotype" w:hAnsi="Palatino Linotype"/>
        </w:rPr>
      </w:pPr>
    </w:p>
    <w:p w14:paraId="32C30B9D" w14:textId="18AA01B9" w:rsidR="00322DD9" w:rsidRPr="001B7D71" w:rsidRDefault="00322DD9" w:rsidP="001B7D71">
      <w:pPr>
        <w:spacing w:line="360" w:lineRule="auto"/>
        <w:jc w:val="both"/>
        <w:rPr>
          <w:rFonts w:ascii="Palatino Linotype" w:hAnsi="Palatino Linotype"/>
        </w:rPr>
      </w:pPr>
      <w:r w:rsidRPr="001B7D71">
        <w:rPr>
          <w:rFonts w:ascii="Palatino Linotype" w:hAnsi="Palatino Linotype"/>
        </w:rPr>
        <w:t xml:space="preserve">Por último y no menos importante es viable destacar que el sujeto obligado mediante informe justificado remitió mucha de la información que podría colmar con lo peticionado por </w:t>
      </w:r>
      <w:r w:rsidR="001B7D71" w:rsidRPr="001B7D71">
        <w:rPr>
          <w:rFonts w:ascii="Palatino Linotype" w:hAnsi="Palatino Linotype"/>
          <w:b/>
          <w:bCs/>
        </w:rPr>
        <w:t>LA RECURRENTE</w:t>
      </w:r>
      <w:r w:rsidRPr="001B7D71">
        <w:rPr>
          <w:rFonts w:ascii="Palatino Linotype" w:hAnsi="Palatino Linotype"/>
        </w:rPr>
        <w:t xml:space="preserve">, sin embargo, no realizó la versión pública de la misma y dejó muchos datos visibles lo cual impide que se ponga a la vista en razón de que se vulnerarían daros que se debieron clasificar, por lo que en caso de que el sujeto obligado estime que con esa información pueda colmar con todo lo solicitado por </w:t>
      </w:r>
      <w:r w:rsidR="001B7D71" w:rsidRPr="001B7D71">
        <w:rPr>
          <w:rFonts w:ascii="Palatino Linotype" w:hAnsi="Palatino Linotype"/>
          <w:b/>
          <w:bCs/>
        </w:rPr>
        <w:t xml:space="preserve">LA RECURRENTE </w:t>
      </w:r>
      <w:r w:rsidRPr="001B7D71">
        <w:rPr>
          <w:rFonts w:ascii="Palatino Linotype" w:hAnsi="Palatino Linotype"/>
        </w:rPr>
        <w:t xml:space="preserve">y en apego a la normativa y consideraciones señaladas en el presente estudio, podrá remitirla en correcta versión pública a </w:t>
      </w:r>
      <w:r w:rsidR="001B7D71" w:rsidRPr="001B7D71">
        <w:rPr>
          <w:rFonts w:ascii="Palatino Linotype" w:hAnsi="Palatino Linotype"/>
          <w:b/>
          <w:bCs/>
        </w:rPr>
        <w:t>LA RECURRENTE</w:t>
      </w:r>
      <w:r w:rsidR="00FA3356" w:rsidRPr="001B7D71">
        <w:rPr>
          <w:rFonts w:ascii="Palatino Linotype" w:hAnsi="Palatino Linotype"/>
        </w:rPr>
        <w:t>.</w:t>
      </w:r>
    </w:p>
    <w:p w14:paraId="59DB040A" w14:textId="77777777" w:rsidR="00643AFA" w:rsidRPr="001B7D71" w:rsidRDefault="00643AFA" w:rsidP="001B7D71">
      <w:pPr>
        <w:spacing w:line="360" w:lineRule="auto"/>
        <w:jc w:val="both"/>
        <w:rPr>
          <w:rFonts w:ascii="Palatino Linotype" w:hAnsi="Palatino Linotype"/>
        </w:rPr>
      </w:pPr>
    </w:p>
    <w:p w14:paraId="4EB1CF49" w14:textId="0DF0A813" w:rsidR="00384C12" w:rsidRPr="001B7D71" w:rsidRDefault="00FA3356" w:rsidP="001B7D71">
      <w:pPr>
        <w:spacing w:line="360" w:lineRule="auto"/>
        <w:jc w:val="both"/>
        <w:rPr>
          <w:rFonts w:ascii="Palatino Linotype" w:hAnsi="Palatino Linotype" w:cs="Arial"/>
          <w:bCs/>
        </w:rPr>
      </w:pPr>
      <w:r w:rsidRPr="001B7D71">
        <w:rPr>
          <w:rFonts w:ascii="Palatino Linotype" w:hAnsi="Palatino Linotype"/>
        </w:rPr>
        <w:t>No</w:t>
      </w:r>
      <w:r w:rsidR="00384C12" w:rsidRPr="001B7D71">
        <w:rPr>
          <w:rFonts w:ascii="Palatino Linotype" w:hAnsi="Palatino Linotype"/>
        </w:rPr>
        <w:t xml:space="preserve"> </w:t>
      </w:r>
      <w:r w:rsidR="00384C12" w:rsidRPr="001B7D71">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384C12" w:rsidRPr="001B7D71">
        <w:rPr>
          <w:rFonts w:ascii="Palatino Linotype" w:hAnsi="Palatino Linotype" w:cs="Arial"/>
          <w:b/>
        </w:rPr>
        <w:t>versión pública</w:t>
      </w:r>
      <w:r w:rsidR="00384C12" w:rsidRPr="001B7D71">
        <w:rPr>
          <w:rFonts w:ascii="Palatino Linotype" w:hAnsi="Palatino Linotype" w:cs="Arial"/>
        </w:rPr>
        <w:t>; pues, el</w:t>
      </w:r>
      <w:r w:rsidR="00384C12" w:rsidRPr="001B7D71">
        <w:rPr>
          <w:rFonts w:ascii="Palatino Linotype" w:hAnsi="Palatino Linotype" w:cs="Arial"/>
          <w:bCs/>
        </w:rPr>
        <w:t xml:space="preserve">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aquéllos </w:t>
      </w:r>
      <w:r w:rsidR="00384C12" w:rsidRPr="001B7D71">
        <w:rPr>
          <w:rFonts w:ascii="Palatino Linotype" w:hAnsi="Palatino Linotype" w:cs="Arial"/>
          <w:bCs/>
        </w:rPr>
        <w:lastRenderedPageBreak/>
        <w:t>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6A084D" w14:textId="77777777" w:rsidR="00384C12" w:rsidRPr="001B7D71" w:rsidRDefault="00384C12" w:rsidP="001B7D71">
      <w:pPr>
        <w:spacing w:line="360" w:lineRule="auto"/>
        <w:jc w:val="both"/>
        <w:rPr>
          <w:rFonts w:ascii="Palatino Linotype" w:eastAsia="Calibri" w:hAnsi="Palatino Linotype" w:cs="Arial"/>
          <w:bCs/>
          <w:lang w:eastAsia="en-US"/>
        </w:rPr>
      </w:pPr>
    </w:p>
    <w:p w14:paraId="7CCD3135" w14:textId="77777777" w:rsidR="00384C12" w:rsidRPr="001B7D71" w:rsidRDefault="00384C12" w:rsidP="001B7D71">
      <w:pPr>
        <w:spacing w:line="360" w:lineRule="auto"/>
        <w:jc w:val="both"/>
        <w:rPr>
          <w:rFonts w:ascii="Palatino Linotype" w:hAnsi="Palatino Linotype" w:cs="Arial"/>
          <w:bCs/>
        </w:rPr>
      </w:pPr>
      <w:r w:rsidRPr="001B7D7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6E5CA25" w14:textId="77777777" w:rsidR="00384C12" w:rsidRPr="001B7D71" w:rsidRDefault="00384C12" w:rsidP="001B7D71">
      <w:pPr>
        <w:autoSpaceDE w:val="0"/>
        <w:autoSpaceDN w:val="0"/>
        <w:adjustRightInd w:val="0"/>
        <w:ind w:right="899"/>
        <w:jc w:val="both"/>
        <w:rPr>
          <w:rFonts w:ascii="Palatino Linotype" w:hAnsi="Palatino Linotype" w:cs="Arial"/>
        </w:rPr>
      </w:pPr>
    </w:p>
    <w:p w14:paraId="1888CC14" w14:textId="77777777" w:rsidR="00384C12" w:rsidRPr="001B7D71" w:rsidRDefault="00384C12" w:rsidP="001B7D71">
      <w:pPr>
        <w:ind w:left="851" w:right="901"/>
        <w:jc w:val="both"/>
        <w:rPr>
          <w:rFonts w:ascii="Palatino Linotype" w:hAnsi="Palatino Linotype"/>
          <w:i/>
          <w:sz w:val="22"/>
          <w:szCs w:val="22"/>
        </w:rPr>
      </w:pPr>
      <w:r w:rsidRPr="001B7D71">
        <w:rPr>
          <w:rFonts w:ascii="Palatino Linotype" w:hAnsi="Palatino Linotype" w:cs="Arial"/>
          <w:b/>
          <w:bCs/>
          <w:i/>
          <w:noProof/>
          <w:sz w:val="22"/>
          <w:szCs w:val="22"/>
        </w:rPr>
        <w:t>“</w:t>
      </w:r>
      <w:r w:rsidRPr="001B7D71">
        <w:rPr>
          <w:rFonts w:ascii="Palatino Linotype" w:hAnsi="Palatino Linotype" w:cs="Arial"/>
          <w:b/>
          <w:bCs/>
          <w:i/>
          <w:sz w:val="22"/>
          <w:szCs w:val="22"/>
        </w:rPr>
        <w:t xml:space="preserve">Artículo 3. </w:t>
      </w:r>
      <w:r w:rsidRPr="001B7D71">
        <w:rPr>
          <w:rFonts w:ascii="Palatino Linotype" w:hAnsi="Palatino Linotype"/>
          <w:i/>
          <w:sz w:val="22"/>
          <w:szCs w:val="22"/>
        </w:rPr>
        <w:t xml:space="preserve">Para los efectos de la presente Ley se entenderá por: </w:t>
      </w:r>
    </w:p>
    <w:p w14:paraId="5309DE8D" w14:textId="77777777" w:rsidR="00384C12" w:rsidRPr="001B7D71" w:rsidRDefault="00384C12" w:rsidP="001B7D71">
      <w:pPr>
        <w:ind w:left="851" w:right="899"/>
        <w:jc w:val="both"/>
        <w:rPr>
          <w:rFonts w:ascii="Palatino Linotype" w:hAnsi="Palatino Linotype" w:cs="Arial"/>
          <w:i/>
          <w:sz w:val="22"/>
          <w:szCs w:val="22"/>
        </w:rPr>
      </w:pPr>
      <w:r w:rsidRPr="001B7D71">
        <w:rPr>
          <w:rFonts w:ascii="Palatino Linotype" w:hAnsi="Palatino Linotype" w:cs="Arial"/>
          <w:b/>
          <w:i/>
          <w:sz w:val="22"/>
          <w:szCs w:val="22"/>
        </w:rPr>
        <w:t>IX.</w:t>
      </w:r>
      <w:r w:rsidRPr="001B7D71">
        <w:rPr>
          <w:rFonts w:ascii="Palatino Linotype" w:hAnsi="Palatino Linotype" w:cs="Arial"/>
          <w:i/>
          <w:sz w:val="22"/>
          <w:szCs w:val="22"/>
        </w:rPr>
        <w:t xml:space="preserve"> </w:t>
      </w:r>
      <w:r w:rsidRPr="001B7D71">
        <w:rPr>
          <w:rFonts w:ascii="Palatino Linotype" w:hAnsi="Palatino Linotype" w:cs="Arial"/>
          <w:b/>
          <w:i/>
          <w:sz w:val="22"/>
          <w:szCs w:val="22"/>
        </w:rPr>
        <w:t xml:space="preserve">Datos personales: </w:t>
      </w:r>
      <w:r w:rsidRPr="001B7D71">
        <w:rPr>
          <w:rFonts w:ascii="Palatino Linotype" w:hAnsi="Palatino Linotype" w:cs="Arial"/>
          <w:i/>
          <w:sz w:val="22"/>
          <w:szCs w:val="22"/>
        </w:rPr>
        <w:t xml:space="preserve">La información concerniente a una persona, identificada o identificable según lo dispuesto por la Ley de </w:t>
      </w:r>
      <w:r w:rsidRPr="001B7D71">
        <w:rPr>
          <w:rFonts w:ascii="Palatino Linotype" w:hAnsi="Palatino Linotype"/>
          <w:i/>
          <w:sz w:val="22"/>
          <w:szCs w:val="22"/>
        </w:rPr>
        <w:t>Protección</w:t>
      </w:r>
      <w:r w:rsidRPr="001B7D71">
        <w:rPr>
          <w:rFonts w:ascii="Palatino Linotype" w:hAnsi="Palatino Linotype" w:cs="Arial"/>
          <w:i/>
          <w:sz w:val="22"/>
          <w:szCs w:val="22"/>
        </w:rPr>
        <w:t xml:space="preserve"> de Datos Personales del Estado de México; </w:t>
      </w:r>
    </w:p>
    <w:p w14:paraId="3CABA568" w14:textId="77777777" w:rsidR="00384C12" w:rsidRPr="001B7D71" w:rsidRDefault="00384C12" w:rsidP="001B7D71">
      <w:pPr>
        <w:ind w:left="851" w:right="899"/>
        <w:jc w:val="both"/>
        <w:rPr>
          <w:rFonts w:ascii="Palatino Linotype" w:hAnsi="Palatino Linotype" w:cs="Arial"/>
          <w:i/>
          <w:sz w:val="22"/>
          <w:szCs w:val="22"/>
        </w:rPr>
      </w:pPr>
      <w:r w:rsidRPr="001B7D71">
        <w:rPr>
          <w:rFonts w:ascii="Palatino Linotype" w:hAnsi="Palatino Linotype" w:cs="Arial"/>
          <w:b/>
          <w:i/>
          <w:sz w:val="22"/>
          <w:szCs w:val="22"/>
        </w:rPr>
        <w:t>XX.</w:t>
      </w:r>
      <w:r w:rsidRPr="001B7D71">
        <w:rPr>
          <w:rFonts w:ascii="Palatino Linotype" w:hAnsi="Palatino Linotype" w:cs="Arial"/>
          <w:i/>
          <w:sz w:val="22"/>
          <w:szCs w:val="22"/>
        </w:rPr>
        <w:t xml:space="preserve"> </w:t>
      </w:r>
      <w:r w:rsidRPr="001B7D71">
        <w:rPr>
          <w:rFonts w:ascii="Palatino Linotype" w:hAnsi="Palatino Linotype" w:cs="Arial"/>
          <w:b/>
          <w:i/>
          <w:sz w:val="22"/>
          <w:szCs w:val="22"/>
        </w:rPr>
        <w:t>Información clasificada:</w:t>
      </w:r>
      <w:r w:rsidRPr="001B7D71">
        <w:rPr>
          <w:rFonts w:ascii="Palatino Linotype" w:hAnsi="Palatino Linotype" w:cs="Arial"/>
          <w:i/>
          <w:sz w:val="22"/>
          <w:szCs w:val="22"/>
        </w:rPr>
        <w:t xml:space="preserve"> Aquella considerada por la presente Ley como reservada o confidencial; </w:t>
      </w:r>
    </w:p>
    <w:p w14:paraId="1FF56CFC" w14:textId="77777777" w:rsidR="00384C12" w:rsidRPr="001B7D71" w:rsidRDefault="00384C12" w:rsidP="001B7D71">
      <w:pPr>
        <w:ind w:left="851" w:right="899"/>
        <w:jc w:val="both"/>
        <w:rPr>
          <w:rFonts w:ascii="Palatino Linotype" w:hAnsi="Palatino Linotype" w:cs="Arial"/>
          <w:i/>
          <w:sz w:val="22"/>
          <w:szCs w:val="22"/>
        </w:rPr>
      </w:pPr>
      <w:r w:rsidRPr="001B7D71">
        <w:rPr>
          <w:rFonts w:ascii="Palatino Linotype" w:hAnsi="Palatino Linotype" w:cs="Arial"/>
          <w:b/>
          <w:i/>
          <w:sz w:val="22"/>
          <w:szCs w:val="22"/>
        </w:rPr>
        <w:t>XXI.</w:t>
      </w:r>
      <w:r w:rsidRPr="001B7D71">
        <w:rPr>
          <w:rFonts w:ascii="Palatino Linotype" w:hAnsi="Palatino Linotype" w:cs="Arial"/>
          <w:i/>
          <w:sz w:val="22"/>
          <w:szCs w:val="22"/>
        </w:rPr>
        <w:t xml:space="preserve"> </w:t>
      </w:r>
      <w:r w:rsidRPr="001B7D71">
        <w:rPr>
          <w:rFonts w:ascii="Palatino Linotype" w:hAnsi="Palatino Linotype" w:cs="Arial"/>
          <w:b/>
          <w:i/>
          <w:sz w:val="22"/>
          <w:szCs w:val="22"/>
        </w:rPr>
        <w:t>Información confidencial</w:t>
      </w:r>
      <w:r w:rsidRPr="001B7D7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562D019" w14:textId="77777777" w:rsidR="00384C12" w:rsidRPr="001B7D71" w:rsidRDefault="00384C12" w:rsidP="001B7D71">
      <w:pPr>
        <w:ind w:left="851" w:right="899"/>
        <w:jc w:val="both"/>
        <w:rPr>
          <w:rFonts w:ascii="Palatino Linotype" w:hAnsi="Palatino Linotype" w:cs="Arial"/>
          <w:i/>
          <w:sz w:val="22"/>
          <w:szCs w:val="22"/>
        </w:rPr>
      </w:pPr>
      <w:r w:rsidRPr="001B7D71">
        <w:rPr>
          <w:rFonts w:ascii="Palatino Linotype" w:hAnsi="Palatino Linotype" w:cs="Arial"/>
          <w:b/>
          <w:i/>
          <w:sz w:val="22"/>
          <w:szCs w:val="22"/>
        </w:rPr>
        <w:t>XLV. Versión pública:</w:t>
      </w:r>
      <w:r w:rsidRPr="001B7D71">
        <w:rPr>
          <w:rFonts w:ascii="Palatino Linotype" w:hAnsi="Palatino Linotype" w:cs="Arial"/>
          <w:i/>
          <w:sz w:val="22"/>
          <w:szCs w:val="22"/>
        </w:rPr>
        <w:t xml:space="preserve"> Documento en el que se elimine, suprime o borra la información clasificada como reservada o confidencial para permitir su acceso. </w:t>
      </w:r>
    </w:p>
    <w:p w14:paraId="5AD60CAC" w14:textId="77777777" w:rsidR="00384C12" w:rsidRPr="001B7D71" w:rsidRDefault="00384C12" w:rsidP="001B7D71">
      <w:pPr>
        <w:ind w:left="851" w:right="899"/>
        <w:jc w:val="both"/>
        <w:rPr>
          <w:rFonts w:ascii="Palatino Linotype" w:hAnsi="Palatino Linotype" w:cs="Arial"/>
          <w:i/>
          <w:sz w:val="22"/>
          <w:szCs w:val="22"/>
        </w:rPr>
      </w:pPr>
      <w:r w:rsidRPr="001B7D71">
        <w:rPr>
          <w:rFonts w:ascii="Palatino Linotype" w:hAnsi="Palatino Linotype" w:cs="Arial"/>
          <w:b/>
          <w:i/>
          <w:sz w:val="22"/>
          <w:szCs w:val="22"/>
        </w:rPr>
        <w:t>Artículo 51.</w:t>
      </w:r>
      <w:r w:rsidRPr="001B7D7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B7D71">
        <w:rPr>
          <w:rFonts w:ascii="Palatino Linotype" w:hAnsi="Palatino Linotype" w:cs="Arial"/>
          <w:b/>
          <w:i/>
          <w:sz w:val="22"/>
          <w:szCs w:val="22"/>
        </w:rPr>
        <w:t xml:space="preserve">y tendrá la responsabilidad de verificar en cada caso que la misma no sea confidencial o reservada. </w:t>
      </w:r>
      <w:r w:rsidRPr="001B7D7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0B10829" w14:textId="77777777" w:rsidR="00384C12" w:rsidRPr="001B7D71" w:rsidRDefault="00384C12" w:rsidP="001B7D71">
      <w:pPr>
        <w:ind w:left="851" w:right="899"/>
        <w:jc w:val="both"/>
        <w:rPr>
          <w:rFonts w:ascii="Palatino Linotype" w:hAnsi="Palatino Linotype" w:cs="Arial"/>
          <w:i/>
          <w:sz w:val="22"/>
          <w:szCs w:val="22"/>
        </w:rPr>
      </w:pPr>
      <w:r w:rsidRPr="001B7D71">
        <w:rPr>
          <w:rFonts w:ascii="Palatino Linotype" w:hAnsi="Palatino Linotype" w:cs="Arial"/>
          <w:b/>
          <w:i/>
          <w:sz w:val="22"/>
          <w:szCs w:val="22"/>
        </w:rPr>
        <w:t>Artículo 52.</w:t>
      </w:r>
      <w:r w:rsidRPr="001B7D71">
        <w:rPr>
          <w:rFonts w:ascii="Palatino Linotype" w:hAnsi="Palatino Linotype" w:cs="Arial"/>
          <w:i/>
          <w:sz w:val="22"/>
          <w:szCs w:val="22"/>
        </w:rPr>
        <w:t xml:space="preserve"> Las solicitudes de acceso a la información y las respuestas que se les dé, incluyendo, en su caso, </w:t>
      </w:r>
      <w:r w:rsidRPr="001B7D71">
        <w:rPr>
          <w:rFonts w:ascii="Palatino Linotype" w:hAnsi="Palatino Linotype" w:cs="Arial"/>
          <w:i/>
          <w:sz w:val="22"/>
          <w:szCs w:val="22"/>
          <w:u w:val="single"/>
        </w:rPr>
        <w:t xml:space="preserve">la información entregada, así como las resoluciones a los </w:t>
      </w:r>
      <w:r w:rsidRPr="001B7D71">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1B7D71">
        <w:rPr>
          <w:rFonts w:ascii="Palatino Linotype" w:hAnsi="Palatino Linotype" w:cs="Arial"/>
          <w:i/>
          <w:sz w:val="22"/>
          <w:szCs w:val="22"/>
        </w:rPr>
        <w:t>, siempre y cuando la resolución de referencia se someta a un proceso de disociación, es decir, no haga identificable al titular de tales datos personales.</w:t>
      </w:r>
      <w:r w:rsidRPr="001B7D71">
        <w:rPr>
          <w:rFonts w:ascii="Palatino Linotype" w:hAnsi="Palatino Linotype" w:cs="Arial"/>
          <w:bCs/>
          <w:i/>
          <w:noProof/>
          <w:sz w:val="22"/>
          <w:szCs w:val="22"/>
        </w:rPr>
        <w:t>”</w:t>
      </w:r>
    </w:p>
    <w:p w14:paraId="0292F965" w14:textId="77777777" w:rsidR="00384C12" w:rsidRPr="001B7D71" w:rsidRDefault="00384C12" w:rsidP="001B7D71">
      <w:pPr>
        <w:ind w:right="899" w:firstLine="708"/>
        <w:jc w:val="both"/>
        <w:rPr>
          <w:rFonts w:ascii="Palatino Linotype" w:hAnsi="Palatino Linotype" w:cs="Arial"/>
          <w:sz w:val="22"/>
          <w:szCs w:val="22"/>
        </w:rPr>
      </w:pPr>
      <w:r w:rsidRPr="001B7D71">
        <w:rPr>
          <w:rFonts w:ascii="Palatino Linotype" w:hAnsi="Palatino Linotype" w:cs="Arial"/>
          <w:sz w:val="22"/>
          <w:szCs w:val="22"/>
        </w:rPr>
        <w:t>(Énfasis añadido)</w:t>
      </w:r>
    </w:p>
    <w:p w14:paraId="5B764BC4" w14:textId="77777777" w:rsidR="00384C12" w:rsidRPr="001B7D71" w:rsidRDefault="00384C12" w:rsidP="001B7D71">
      <w:pPr>
        <w:ind w:right="899" w:firstLine="708"/>
        <w:jc w:val="both"/>
        <w:rPr>
          <w:rFonts w:ascii="Palatino Linotype" w:hAnsi="Palatino Linotype" w:cs="Arial"/>
        </w:rPr>
      </w:pPr>
    </w:p>
    <w:p w14:paraId="64458142" w14:textId="77777777" w:rsidR="00384C12" w:rsidRPr="001B7D71" w:rsidRDefault="00384C12" w:rsidP="001B7D71">
      <w:pPr>
        <w:spacing w:line="360" w:lineRule="auto"/>
        <w:jc w:val="both"/>
        <w:rPr>
          <w:rFonts w:ascii="Palatino Linotype" w:hAnsi="Palatino Linotype" w:cs="Arial"/>
        </w:rPr>
      </w:pPr>
      <w:r w:rsidRPr="001B7D7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97CB6C3" w14:textId="77777777" w:rsidR="00384C12" w:rsidRPr="001B7D71" w:rsidRDefault="00384C12" w:rsidP="001B7D71">
      <w:pPr>
        <w:jc w:val="both"/>
        <w:rPr>
          <w:rFonts w:ascii="Palatino Linotype" w:hAnsi="Palatino Linotype" w:cs="Arial"/>
        </w:rPr>
      </w:pPr>
    </w:p>
    <w:p w14:paraId="207C455C" w14:textId="77777777" w:rsidR="00384C12" w:rsidRPr="001B7D71" w:rsidRDefault="00384C12" w:rsidP="001B7D71">
      <w:pPr>
        <w:ind w:left="851" w:right="902"/>
        <w:jc w:val="both"/>
        <w:rPr>
          <w:rFonts w:ascii="Palatino Linotype" w:eastAsia="Arial Unicode MS" w:hAnsi="Palatino Linotype" w:cs="Arial"/>
          <w:i/>
          <w:sz w:val="22"/>
          <w:szCs w:val="22"/>
        </w:rPr>
      </w:pPr>
      <w:r w:rsidRPr="001B7D71">
        <w:rPr>
          <w:rFonts w:ascii="Palatino Linotype" w:eastAsia="Arial Unicode MS" w:hAnsi="Palatino Linotype" w:cs="Arial"/>
          <w:b/>
          <w:i/>
          <w:sz w:val="22"/>
          <w:szCs w:val="22"/>
        </w:rPr>
        <w:t>“Artículo 22.</w:t>
      </w:r>
      <w:r w:rsidRPr="001B7D7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A7DB130" w14:textId="77777777" w:rsidR="00384C12" w:rsidRPr="001B7D71" w:rsidRDefault="00384C12" w:rsidP="001B7D71">
      <w:pPr>
        <w:ind w:left="851" w:right="902"/>
        <w:jc w:val="both"/>
        <w:rPr>
          <w:rFonts w:ascii="Palatino Linotype" w:eastAsia="Arial Unicode MS" w:hAnsi="Palatino Linotype" w:cs="Arial"/>
          <w:i/>
          <w:sz w:val="22"/>
          <w:szCs w:val="22"/>
        </w:rPr>
      </w:pPr>
      <w:r w:rsidRPr="001B7D71">
        <w:rPr>
          <w:rFonts w:ascii="Palatino Linotype" w:eastAsia="Arial Unicode MS" w:hAnsi="Palatino Linotype" w:cs="Arial"/>
          <w:b/>
          <w:i/>
          <w:sz w:val="22"/>
          <w:szCs w:val="22"/>
        </w:rPr>
        <w:t>Artículo 38.</w:t>
      </w:r>
      <w:r w:rsidRPr="001B7D7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B7D71">
        <w:rPr>
          <w:rFonts w:ascii="Palatino Linotype" w:eastAsia="Arial Unicode MS" w:hAnsi="Palatino Linotype" w:cs="Arial"/>
          <w:b/>
          <w:i/>
          <w:sz w:val="22"/>
          <w:szCs w:val="22"/>
        </w:rPr>
        <w:t>”</w:t>
      </w:r>
      <w:r w:rsidRPr="001B7D71">
        <w:rPr>
          <w:rFonts w:ascii="Palatino Linotype" w:eastAsia="Arial Unicode MS" w:hAnsi="Palatino Linotype" w:cs="Arial"/>
          <w:i/>
          <w:sz w:val="22"/>
          <w:szCs w:val="22"/>
        </w:rPr>
        <w:t xml:space="preserve"> </w:t>
      </w:r>
    </w:p>
    <w:p w14:paraId="23036551" w14:textId="77777777" w:rsidR="00384C12" w:rsidRPr="001B7D71" w:rsidRDefault="00384C12" w:rsidP="001B7D71">
      <w:pPr>
        <w:ind w:left="851" w:right="850"/>
        <w:jc w:val="both"/>
        <w:rPr>
          <w:rFonts w:ascii="Palatino Linotype" w:eastAsia="Arial Unicode MS" w:hAnsi="Palatino Linotype" w:cs="Arial"/>
          <w:i/>
          <w:sz w:val="22"/>
          <w:szCs w:val="22"/>
        </w:rPr>
      </w:pPr>
    </w:p>
    <w:p w14:paraId="545296F6" w14:textId="77777777" w:rsidR="00384C12" w:rsidRPr="001B7D71" w:rsidRDefault="00384C12" w:rsidP="001B7D71">
      <w:pPr>
        <w:spacing w:line="360" w:lineRule="auto"/>
        <w:jc w:val="both"/>
        <w:rPr>
          <w:rFonts w:ascii="Palatino Linotype" w:hAnsi="Palatino Linotype" w:cs="Arial"/>
        </w:rPr>
      </w:pPr>
      <w:r w:rsidRPr="001B7D7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1B7D71">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7F764097" w14:textId="77777777" w:rsidR="00384C12" w:rsidRPr="001B7D71" w:rsidRDefault="00384C12" w:rsidP="001B7D71">
      <w:pPr>
        <w:spacing w:line="360" w:lineRule="auto"/>
        <w:jc w:val="both"/>
        <w:rPr>
          <w:rFonts w:ascii="Palatino Linotype" w:hAnsi="Palatino Linotype" w:cs="Arial"/>
        </w:rPr>
      </w:pPr>
    </w:p>
    <w:p w14:paraId="7698F044" w14:textId="77777777" w:rsidR="00384C12" w:rsidRPr="001B7D71" w:rsidRDefault="00384C12" w:rsidP="001B7D71">
      <w:pPr>
        <w:spacing w:line="360" w:lineRule="auto"/>
        <w:jc w:val="both"/>
        <w:rPr>
          <w:rFonts w:ascii="Palatino Linotype" w:hAnsi="Palatino Linotype" w:cs="Arial"/>
        </w:rPr>
      </w:pPr>
      <w:r w:rsidRPr="001B7D7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B7D71">
        <w:rPr>
          <w:rFonts w:ascii="Palatino Linotype" w:eastAsia="Arial Unicode MS" w:hAnsi="Palatino Linotype" w:cs="Arial"/>
        </w:rPr>
        <w:t xml:space="preserve"> que debe ser protegida por </w:t>
      </w:r>
      <w:r w:rsidRPr="001B7D71">
        <w:rPr>
          <w:rFonts w:ascii="Palatino Linotype" w:eastAsia="Arial Unicode MS" w:hAnsi="Palatino Linotype" w:cs="Arial"/>
          <w:b/>
        </w:rPr>
        <w:t>EL SUJETO OBLIGADO,</w:t>
      </w:r>
      <w:r w:rsidRPr="001B7D71">
        <w:rPr>
          <w:rFonts w:ascii="Palatino Linotype" w:eastAsia="Arial Unicode MS" w:hAnsi="Palatino Linotype" w:cs="Arial"/>
        </w:rPr>
        <w:t xml:space="preserve"> por lo </w:t>
      </w:r>
      <w:r w:rsidRPr="001B7D71">
        <w:rPr>
          <w:rFonts w:ascii="Palatino Linotype" w:hAnsi="Palatino Linotype" w:cs="Arial"/>
        </w:rPr>
        <w:t>que, todo dato personal susceptible de clasificación debe ser protegido.</w:t>
      </w:r>
    </w:p>
    <w:p w14:paraId="64465404" w14:textId="77777777" w:rsidR="00384C12" w:rsidRPr="001B7D71" w:rsidRDefault="00384C12" w:rsidP="001B7D71">
      <w:pPr>
        <w:spacing w:line="360" w:lineRule="auto"/>
        <w:jc w:val="both"/>
        <w:rPr>
          <w:rFonts w:ascii="Palatino Linotype" w:hAnsi="Palatino Linotype" w:cs="Arial"/>
        </w:rPr>
      </w:pPr>
    </w:p>
    <w:p w14:paraId="79120C45" w14:textId="77777777" w:rsidR="00384C12" w:rsidRPr="001B7D71" w:rsidRDefault="00384C12" w:rsidP="001B7D71">
      <w:pPr>
        <w:spacing w:line="360" w:lineRule="auto"/>
        <w:jc w:val="both"/>
        <w:rPr>
          <w:rFonts w:ascii="Palatino Linotype" w:hAnsi="Palatino Linotype" w:cs="Arial"/>
        </w:rPr>
      </w:pPr>
      <w:r w:rsidRPr="001B7D7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46DA5B5" w14:textId="77777777" w:rsidR="00384C12" w:rsidRPr="001B7D71" w:rsidRDefault="00384C12" w:rsidP="001B7D71">
      <w:pPr>
        <w:spacing w:line="360" w:lineRule="auto"/>
        <w:jc w:val="both"/>
        <w:rPr>
          <w:rFonts w:ascii="Palatino Linotype" w:hAnsi="Palatino Linotype" w:cs="Arial"/>
        </w:rPr>
      </w:pPr>
    </w:p>
    <w:p w14:paraId="3D7AE74C" w14:textId="77777777" w:rsidR="00384C12" w:rsidRPr="001B7D71" w:rsidRDefault="00384C12" w:rsidP="001B7D71">
      <w:pPr>
        <w:spacing w:line="360" w:lineRule="auto"/>
        <w:jc w:val="both"/>
        <w:rPr>
          <w:rFonts w:ascii="Palatino Linotype" w:hAnsi="Palatino Linotype" w:cs="Arial"/>
        </w:rPr>
      </w:pPr>
      <w:r w:rsidRPr="001B7D71">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1B7D71">
        <w:rPr>
          <w:rFonts w:ascii="Palatino Linotype" w:hAnsi="Palatino Linotype" w:cs="Arial"/>
        </w:rPr>
        <w:lastRenderedPageBreak/>
        <w:t>Segundo, fracción XVIII,  y del Cuarto al Décimo Primero de los Lineamientos Generales en materia de Clasificación y Desclasificación de la Información, así como para la elaboración de Versiones Públicas, que literalmente expresan:</w:t>
      </w:r>
    </w:p>
    <w:p w14:paraId="2F082095" w14:textId="77777777" w:rsidR="00384C12" w:rsidRPr="001B7D71" w:rsidRDefault="00384C12" w:rsidP="001B7D71">
      <w:pPr>
        <w:spacing w:line="360" w:lineRule="auto"/>
        <w:jc w:val="both"/>
        <w:rPr>
          <w:rFonts w:ascii="Palatino Linotype" w:hAnsi="Palatino Linotype" w:cs="Arial"/>
        </w:rPr>
      </w:pPr>
    </w:p>
    <w:p w14:paraId="65D6C307" w14:textId="77777777" w:rsidR="00384C12" w:rsidRPr="001B7D71" w:rsidRDefault="00384C12" w:rsidP="001B7D71">
      <w:pPr>
        <w:spacing w:line="360" w:lineRule="auto"/>
        <w:ind w:left="851" w:right="902"/>
        <w:jc w:val="both"/>
        <w:rPr>
          <w:rFonts w:ascii="Palatino Linotype" w:hAnsi="Palatino Linotype" w:cs="Arial"/>
          <w:i/>
          <w:sz w:val="22"/>
          <w:szCs w:val="22"/>
        </w:rPr>
      </w:pPr>
      <w:r w:rsidRPr="001B7D71">
        <w:rPr>
          <w:rFonts w:ascii="Palatino Linotype" w:hAnsi="Palatino Linotype" w:cs="Arial"/>
          <w:b/>
          <w:i/>
          <w:sz w:val="22"/>
          <w:szCs w:val="22"/>
        </w:rPr>
        <w:t xml:space="preserve">“Artículo 49. </w:t>
      </w:r>
      <w:r w:rsidRPr="001B7D71">
        <w:rPr>
          <w:rFonts w:ascii="Palatino Linotype" w:hAnsi="Palatino Linotype" w:cs="Arial"/>
          <w:i/>
          <w:sz w:val="22"/>
          <w:szCs w:val="22"/>
        </w:rPr>
        <w:t>Los Comités de Transparencia tendrán las siguientes atribuciones:</w:t>
      </w:r>
    </w:p>
    <w:p w14:paraId="7B04C7A5" w14:textId="77777777" w:rsidR="00384C12" w:rsidRPr="001B7D71" w:rsidRDefault="00384C12" w:rsidP="001B7D71">
      <w:pPr>
        <w:spacing w:line="360" w:lineRule="auto"/>
        <w:ind w:left="851" w:right="902"/>
        <w:jc w:val="both"/>
        <w:rPr>
          <w:rFonts w:ascii="Palatino Linotype" w:hAnsi="Palatino Linotype" w:cs="Arial"/>
          <w:i/>
          <w:sz w:val="22"/>
          <w:szCs w:val="22"/>
        </w:rPr>
      </w:pPr>
      <w:r w:rsidRPr="001B7D71">
        <w:rPr>
          <w:rFonts w:ascii="Palatino Linotype" w:hAnsi="Palatino Linotype" w:cs="Arial"/>
          <w:i/>
          <w:sz w:val="22"/>
          <w:szCs w:val="22"/>
        </w:rPr>
        <w:t>VIII. Aprobar, modificar o revocar la clasificación de la información;</w:t>
      </w:r>
    </w:p>
    <w:p w14:paraId="016BF88F" w14:textId="77777777" w:rsidR="00384C12" w:rsidRPr="001B7D71" w:rsidRDefault="00384C12" w:rsidP="001B7D71">
      <w:pPr>
        <w:spacing w:line="360" w:lineRule="auto"/>
        <w:ind w:left="851" w:right="902"/>
        <w:jc w:val="both"/>
        <w:rPr>
          <w:rFonts w:ascii="Palatino Linotype" w:hAnsi="Palatino Linotype" w:cs="Arial"/>
          <w:i/>
          <w:sz w:val="22"/>
          <w:szCs w:val="22"/>
        </w:rPr>
      </w:pPr>
      <w:r w:rsidRPr="001B7D71">
        <w:rPr>
          <w:rFonts w:ascii="Palatino Linotype" w:hAnsi="Palatino Linotype" w:cs="Arial"/>
          <w:b/>
          <w:i/>
          <w:sz w:val="22"/>
          <w:szCs w:val="22"/>
        </w:rPr>
        <w:t xml:space="preserve">Artículo 132. </w:t>
      </w:r>
      <w:r w:rsidRPr="001B7D71">
        <w:rPr>
          <w:rFonts w:ascii="Palatino Linotype" w:hAnsi="Palatino Linotype" w:cs="Arial"/>
          <w:i/>
          <w:sz w:val="22"/>
          <w:szCs w:val="22"/>
        </w:rPr>
        <w:t>La clasificación de la información se llevará a cabo en el momento en que:</w:t>
      </w:r>
    </w:p>
    <w:p w14:paraId="262B43EB"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I. Se reciba una solicitud de acceso a la información;</w:t>
      </w:r>
    </w:p>
    <w:p w14:paraId="64D94A2A"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II. Se determine mediante resolución de autoridad competente; o</w:t>
      </w:r>
    </w:p>
    <w:p w14:paraId="7EFF10A6"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III. Se generen versiones públicas para dar cumplimiento a las obligaciones de transparencia previstas en esta Ley.</w:t>
      </w:r>
    </w:p>
    <w:p w14:paraId="1A2E9B4E"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b/>
          <w:i/>
          <w:sz w:val="22"/>
          <w:szCs w:val="22"/>
        </w:rPr>
        <w:t>Segundo</w:t>
      </w:r>
      <w:r w:rsidRPr="001B7D71">
        <w:rPr>
          <w:rFonts w:ascii="Palatino Linotype" w:hAnsi="Palatino Linotype" w:cs="Arial"/>
          <w:i/>
          <w:sz w:val="22"/>
          <w:szCs w:val="22"/>
        </w:rPr>
        <w:t>.- Para efectos de los presentes Lineamientos Generales, se entenderá por:</w:t>
      </w:r>
    </w:p>
    <w:p w14:paraId="0908C180"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F40DE3"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b/>
          <w:i/>
          <w:sz w:val="22"/>
          <w:szCs w:val="22"/>
        </w:rPr>
        <w:t>Cuarto</w:t>
      </w:r>
      <w:r w:rsidRPr="001B7D71">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C594C2"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76E8A167"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b/>
          <w:i/>
          <w:sz w:val="22"/>
          <w:szCs w:val="22"/>
        </w:rPr>
        <w:t>Quinto</w:t>
      </w:r>
      <w:r w:rsidRPr="001B7D71">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84DED5"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b/>
          <w:i/>
          <w:sz w:val="22"/>
          <w:szCs w:val="22"/>
        </w:rPr>
        <w:t>Séptimo</w:t>
      </w:r>
      <w:r w:rsidRPr="001B7D71">
        <w:rPr>
          <w:rFonts w:ascii="Palatino Linotype" w:hAnsi="Palatino Linotype" w:cs="Arial"/>
          <w:i/>
          <w:sz w:val="22"/>
          <w:szCs w:val="22"/>
        </w:rPr>
        <w:t>. La clasificaci6n de la informaci6n se llevara a cabo en el momento en que:</w:t>
      </w:r>
    </w:p>
    <w:p w14:paraId="6565794D"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I. Se reciba una solicitud de acceso a la información;</w:t>
      </w:r>
    </w:p>
    <w:p w14:paraId="00EB7CB5"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II. Se determine mediante resolución del Comité de Transparencia, el Órgano</w:t>
      </w:r>
    </w:p>
    <w:p w14:paraId="651BD749"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Garante competente, o en cumplimiento a una sentencia del Poder</w:t>
      </w:r>
    </w:p>
    <w:p w14:paraId="781EF9D0"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Judicial; o</w:t>
      </w:r>
    </w:p>
    <w:p w14:paraId="57629440"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7BDE4678"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9426707"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23772DB8"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E21ABD5"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b/>
          <w:i/>
          <w:sz w:val="22"/>
          <w:szCs w:val="22"/>
        </w:rPr>
        <w:t>Noveno</w:t>
      </w:r>
      <w:r w:rsidRPr="001B7D71">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C9E8DD"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b/>
          <w:i/>
          <w:sz w:val="22"/>
          <w:szCs w:val="22"/>
        </w:rPr>
        <w:t>Decimo</w:t>
      </w:r>
      <w:r w:rsidRPr="001B7D71">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F741FF" w14:textId="77777777" w:rsidR="00384C12" w:rsidRPr="001B7D71" w:rsidRDefault="00384C12" w:rsidP="001B7D71">
      <w:pPr>
        <w:spacing w:line="360" w:lineRule="auto"/>
        <w:ind w:left="851" w:right="899"/>
        <w:jc w:val="both"/>
        <w:rPr>
          <w:rFonts w:ascii="Palatino Linotype" w:hAnsi="Palatino Linotype" w:cs="Arial"/>
          <w:i/>
          <w:sz w:val="22"/>
          <w:szCs w:val="22"/>
        </w:rPr>
      </w:pPr>
      <w:r w:rsidRPr="001B7D71">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w:t>
      </w:r>
      <w:r w:rsidRPr="001B7D71">
        <w:rPr>
          <w:rFonts w:ascii="Palatino Linotype" w:hAnsi="Palatino Linotype" w:cs="Arial"/>
          <w:i/>
          <w:sz w:val="22"/>
          <w:szCs w:val="22"/>
        </w:rPr>
        <w:lastRenderedPageBreak/>
        <w:t>encuentren clasificados deberán llevar la leyenda correspondiente de conformidad con lo dispuesto en el Capítulo VIII de los presentes lineamientos.”</w:t>
      </w:r>
    </w:p>
    <w:p w14:paraId="50ABBA10" w14:textId="77777777" w:rsidR="00384C12" w:rsidRPr="001B7D71" w:rsidRDefault="00384C12" w:rsidP="001B7D71">
      <w:pPr>
        <w:jc w:val="both"/>
        <w:rPr>
          <w:rFonts w:ascii="Palatino Linotype" w:hAnsi="Palatino Linotype" w:cs="Arial"/>
        </w:rPr>
      </w:pPr>
    </w:p>
    <w:p w14:paraId="670DDD43" w14:textId="77777777" w:rsidR="00384C12" w:rsidRPr="001B7D71" w:rsidRDefault="00384C12" w:rsidP="001B7D71">
      <w:pPr>
        <w:ind w:left="851" w:right="899"/>
        <w:jc w:val="both"/>
        <w:rPr>
          <w:rFonts w:ascii="Palatino Linotype" w:hAnsi="Palatino Linotype" w:cs="Arial"/>
          <w:b/>
          <w:bCs/>
          <w:i/>
          <w:noProof/>
        </w:rPr>
      </w:pPr>
    </w:p>
    <w:p w14:paraId="19EE514C" w14:textId="77777777" w:rsidR="00384C12" w:rsidRPr="001B7D71" w:rsidRDefault="00384C12" w:rsidP="001B7D71">
      <w:pPr>
        <w:spacing w:line="360" w:lineRule="auto"/>
        <w:jc w:val="both"/>
        <w:rPr>
          <w:rFonts w:ascii="Palatino Linotype" w:hAnsi="Palatino Linotype" w:cs="Arial"/>
        </w:rPr>
      </w:pPr>
      <w:r w:rsidRPr="001B7D7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B1910C" w14:textId="77777777" w:rsidR="00384C12" w:rsidRPr="001B7D71" w:rsidRDefault="00384C12" w:rsidP="001B7D71">
      <w:pPr>
        <w:spacing w:line="360" w:lineRule="auto"/>
        <w:ind w:right="-93"/>
        <w:jc w:val="both"/>
        <w:rPr>
          <w:rFonts w:ascii="Palatino Linotype" w:hAnsi="Palatino Linotype" w:cs="Arial"/>
        </w:rPr>
      </w:pPr>
    </w:p>
    <w:p w14:paraId="45165B4A" w14:textId="77777777" w:rsidR="00384C12" w:rsidRPr="001B7D71" w:rsidRDefault="00384C12" w:rsidP="001B7D71">
      <w:pPr>
        <w:autoSpaceDE w:val="0"/>
        <w:autoSpaceDN w:val="0"/>
        <w:adjustRightInd w:val="0"/>
        <w:spacing w:line="360" w:lineRule="auto"/>
        <w:ind w:right="-91"/>
        <w:jc w:val="both"/>
        <w:rPr>
          <w:rFonts w:ascii="Palatino Linotype" w:hAnsi="Palatino Linotype" w:cs="Arial"/>
          <w:lang w:eastAsia="es-CO"/>
        </w:rPr>
      </w:pPr>
      <w:r w:rsidRPr="001B7D71">
        <w:rPr>
          <w:rFonts w:ascii="Palatino Linotype" w:hAnsi="Palatino Linotype" w:cs="Arial"/>
        </w:rPr>
        <w:t xml:space="preserve">Consecuentemente, se destaca que la versión pública que elabore </w:t>
      </w:r>
      <w:r w:rsidRPr="001B7D71">
        <w:rPr>
          <w:rFonts w:ascii="Palatino Linotype" w:hAnsi="Palatino Linotype" w:cs="Arial"/>
          <w:b/>
        </w:rPr>
        <w:t>EL SUJETO OBLIGADO</w:t>
      </w:r>
      <w:r w:rsidRPr="001B7D71">
        <w:rPr>
          <w:rFonts w:ascii="Palatino Linotype" w:hAnsi="Palatino Linotype" w:cs="Arial"/>
        </w:rPr>
        <w:t xml:space="preserve"> debe cumplir con las formalidades exigidas en la Ley, por lo que para tal efecto emitirá el </w:t>
      </w:r>
      <w:r w:rsidRPr="001B7D71">
        <w:rPr>
          <w:rFonts w:ascii="Palatino Linotype" w:hAnsi="Palatino Linotype" w:cs="Arial"/>
          <w:b/>
        </w:rPr>
        <w:t>Acuerdo del Comité de Transparencia</w:t>
      </w:r>
      <w:r w:rsidRPr="001B7D7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B7D7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4AE8F1" w14:textId="723EA6CE" w:rsidR="00405640" w:rsidRPr="001B7D71" w:rsidRDefault="00405640" w:rsidP="001B7D71">
      <w:pPr>
        <w:spacing w:line="360" w:lineRule="auto"/>
        <w:jc w:val="both"/>
        <w:rPr>
          <w:rFonts w:ascii="Palatino Linotype" w:eastAsia="Calibri" w:hAnsi="Palatino Linotype" w:cs="Arial"/>
        </w:rPr>
      </w:pPr>
      <w:r w:rsidRPr="001B7D71">
        <w:rPr>
          <w:rFonts w:ascii="Palatino Linotype" w:eastAsia="Calibri" w:hAnsi="Palatino Linotype" w:cs="Arial"/>
        </w:rPr>
        <w:lastRenderedPageBreak/>
        <w:t xml:space="preserve">Así, con fundamento en lo previsto en los artículos 5, párrafos </w:t>
      </w:r>
      <w:r w:rsidR="00B946FD" w:rsidRPr="001B7D71">
        <w:rPr>
          <w:rFonts w:ascii="Palatino Linotype" w:hAnsi="Palatino Linotype"/>
        </w:rPr>
        <w:t>trigésimo segundo, trigésimo tercero y trigésimo cuarto</w:t>
      </w:r>
      <w:r w:rsidRPr="001B7D71">
        <w:rPr>
          <w:rFonts w:ascii="Palatino Linotype" w:eastAsia="Calibri" w:hAnsi="Palatino Linotype" w:cs="Arial"/>
        </w:rPr>
        <w:t xml:space="preserve">, fracciones IV y V de la Constitución Política del Estado Libre y Soberano de México; </w:t>
      </w:r>
      <w:r w:rsidRPr="001B7D71">
        <w:rPr>
          <w:rFonts w:ascii="Palatino Linotype" w:hAnsi="Palatino Linotype" w:cs="Arial"/>
        </w:rPr>
        <w:t>2, fracción II, 29, 36, fracciones I y II, 176, 178, 179, 181, 185 fracción I, 186 y 188</w:t>
      </w:r>
      <w:r w:rsidRPr="001B7D71">
        <w:rPr>
          <w:rFonts w:ascii="Palatino Linotype" w:eastAsia="Calibri" w:hAnsi="Palatino Linotype" w:cs="Arial"/>
        </w:rPr>
        <w:t xml:space="preserve"> de la Ley de Transparencia y Acceso a la Información Pública del Estado de México y Municipios, este Pleno: </w:t>
      </w:r>
    </w:p>
    <w:p w14:paraId="214D4D83" w14:textId="77777777" w:rsidR="004E16BC" w:rsidRPr="001B7D71" w:rsidRDefault="004E16BC" w:rsidP="001B7D71">
      <w:pPr>
        <w:spacing w:line="360" w:lineRule="auto"/>
        <w:jc w:val="center"/>
        <w:rPr>
          <w:rFonts w:ascii="Palatino Linotype" w:eastAsia="Palatino Linotype" w:hAnsi="Palatino Linotype" w:cs="Palatino Linotype"/>
          <w:b/>
        </w:rPr>
      </w:pPr>
    </w:p>
    <w:p w14:paraId="2DA3515D" w14:textId="77777777" w:rsidR="004E16BC" w:rsidRPr="001B7D71" w:rsidRDefault="000863AA" w:rsidP="001B7D71">
      <w:pPr>
        <w:spacing w:line="360" w:lineRule="auto"/>
        <w:jc w:val="center"/>
        <w:rPr>
          <w:rFonts w:ascii="Palatino Linotype" w:eastAsia="Palatino Linotype" w:hAnsi="Palatino Linotype" w:cs="Palatino Linotype"/>
          <w:b/>
          <w:sz w:val="28"/>
          <w:szCs w:val="28"/>
        </w:rPr>
      </w:pPr>
      <w:r w:rsidRPr="001B7D71">
        <w:rPr>
          <w:rFonts w:ascii="Palatino Linotype" w:eastAsia="Palatino Linotype" w:hAnsi="Palatino Linotype" w:cs="Palatino Linotype"/>
          <w:b/>
          <w:sz w:val="28"/>
          <w:szCs w:val="28"/>
        </w:rPr>
        <w:t>RESUELVE</w:t>
      </w:r>
    </w:p>
    <w:p w14:paraId="02A366FF" w14:textId="77777777" w:rsidR="001B7D71" w:rsidRDefault="001B7D71" w:rsidP="001B7D71">
      <w:pPr>
        <w:spacing w:line="360" w:lineRule="auto"/>
        <w:jc w:val="both"/>
        <w:rPr>
          <w:rFonts w:ascii="Palatino Linotype" w:eastAsia="Palatino Linotype" w:hAnsi="Palatino Linotype" w:cs="Palatino Linotype"/>
          <w:b/>
        </w:rPr>
      </w:pPr>
      <w:bookmarkStart w:id="8" w:name="_heading=h.1ksv4uv" w:colFirst="0" w:colLast="0"/>
      <w:bookmarkEnd w:id="8"/>
    </w:p>
    <w:p w14:paraId="6D752E28" w14:textId="4DDBC1B7"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PRIMERO</w:t>
      </w:r>
      <w:r w:rsidRPr="001B7D71">
        <w:rPr>
          <w:rFonts w:ascii="Palatino Linotype" w:eastAsia="Palatino Linotype" w:hAnsi="Palatino Linotype" w:cs="Palatino Linotype"/>
        </w:rPr>
        <w:t>. Resultan</w:t>
      </w:r>
      <w:r w:rsidRPr="001B7D71">
        <w:rPr>
          <w:rFonts w:ascii="Palatino Linotype" w:eastAsia="Palatino Linotype" w:hAnsi="Palatino Linotype" w:cs="Palatino Linotype"/>
          <w:b/>
        </w:rPr>
        <w:t xml:space="preserve"> </w:t>
      </w:r>
      <w:r w:rsidR="006231F7" w:rsidRPr="001B7D71">
        <w:rPr>
          <w:rFonts w:ascii="Palatino Linotype" w:eastAsia="Palatino Linotype" w:hAnsi="Palatino Linotype" w:cs="Palatino Linotype"/>
          <w:b/>
        </w:rPr>
        <w:t xml:space="preserve">parcialmente </w:t>
      </w:r>
      <w:r w:rsidRPr="001B7D71">
        <w:rPr>
          <w:rFonts w:ascii="Palatino Linotype" w:eastAsia="Palatino Linotype" w:hAnsi="Palatino Linotype" w:cs="Palatino Linotype"/>
          <w:b/>
        </w:rPr>
        <w:t>fundadas</w:t>
      </w:r>
      <w:r w:rsidRPr="001B7D71">
        <w:rPr>
          <w:rFonts w:ascii="Palatino Linotype" w:eastAsia="Palatino Linotype" w:hAnsi="Palatino Linotype" w:cs="Palatino Linotype"/>
        </w:rPr>
        <w:t xml:space="preserve"> las</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 xml:space="preserve">razones o motivos de inconformidad hechos valer en el Recurso de Revisión </w:t>
      </w:r>
      <w:r w:rsidR="00D46D8A" w:rsidRPr="001B7D71">
        <w:rPr>
          <w:rFonts w:ascii="Palatino Linotype" w:eastAsia="Palatino Linotype" w:hAnsi="Palatino Linotype" w:cs="Palatino Linotype"/>
          <w:b/>
        </w:rPr>
        <w:t>01427</w:t>
      </w:r>
      <w:r w:rsidR="00251501" w:rsidRPr="001B7D71">
        <w:rPr>
          <w:rFonts w:ascii="Palatino Linotype" w:eastAsia="Palatino Linotype" w:hAnsi="Palatino Linotype" w:cs="Palatino Linotype"/>
          <w:b/>
        </w:rPr>
        <w:t>/INFOEM/IP/RR/2023</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 xml:space="preserve">en términos del Considerando </w:t>
      </w:r>
      <w:r w:rsidRPr="001B7D71">
        <w:rPr>
          <w:rFonts w:ascii="Palatino Linotype" w:eastAsia="Palatino Linotype" w:hAnsi="Palatino Linotype" w:cs="Palatino Linotype"/>
          <w:b/>
        </w:rPr>
        <w:t xml:space="preserve">QUINTO  </w:t>
      </w:r>
      <w:r w:rsidRPr="001B7D71">
        <w:rPr>
          <w:rFonts w:ascii="Palatino Linotype" w:eastAsia="Palatino Linotype" w:hAnsi="Palatino Linotype" w:cs="Palatino Linotype"/>
        </w:rPr>
        <w:t>de la presente resolución.</w:t>
      </w:r>
    </w:p>
    <w:p w14:paraId="43789869" w14:textId="77777777" w:rsidR="004E16BC" w:rsidRPr="001B7D71" w:rsidRDefault="004E16BC" w:rsidP="001B7D71">
      <w:pPr>
        <w:spacing w:before="240" w:line="360" w:lineRule="auto"/>
        <w:jc w:val="both"/>
        <w:rPr>
          <w:rFonts w:ascii="Palatino Linotype" w:eastAsia="Palatino Linotype" w:hAnsi="Palatino Linotype" w:cs="Palatino Linotype"/>
        </w:rPr>
      </w:pPr>
    </w:p>
    <w:p w14:paraId="047BD2EF" w14:textId="711867EA"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SEGUNDO</w:t>
      </w:r>
      <w:r w:rsidRPr="001B7D71">
        <w:rPr>
          <w:rFonts w:ascii="Palatino Linotype" w:eastAsia="Palatino Linotype" w:hAnsi="Palatino Linotype" w:cs="Palatino Linotype"/>
        </w:rPr>
        <w:t xml:space="preserve">. Se </w:t>
      </w:r>
      <w:r w:rsidR="00077139" w:rsidRPr="001B7D71">
        <w:rPr>
          <w:rFonts w:ascii="Palatino Linotype" w:eastAsia="Palatino Linotype" w:hAnsi="Palatino Linotype" w:cs="Palatino Linotype"/>
          <w:b/>
        </w:rPr>
        <w:t>MODIFICA</w:t>
      </w:r>
      <w:r w:rsidRPr="001B7D71">
        <w:rPr>
          <w:rFonts w:ascii="Palatino Linotype" w:eastAsia="Palatino Linotype" w:hAnsi="Palatino Linotype" w:cs="Palatino Linotype"/>
          <w:b/>
        </w:rPr>
        <w:t xml:space="preserve"> </w:t>
      </w:r>
      <w:r w:rsidRPr="001B7D71">
        <w:rPr>
          <w:rFonts w:ascii="Palatino Linotype" w:eastAsia="Palatino Linotype" w:hAnsi="Palatino Linotype" w:cs="Palatino Linotype"/>
        </w:rPr>
        <w:t>la respuesta otorgada por</w:t>
      </w:r>
      <w:r w:rsidRPr="001B7D71">
        <w:rPr>
          <w:rFonts w:ascii="Palatino Linotype" w:eastAsia="Palatino Linotype" w:hAnsi="Palatino Linotype" w:cs="Palatino Linotype"/>
          <w:b/>
        </w:rPr>
        <w:t xml:space="preserve"> EL SUJETO OBLIGADO</w:t>
      </w:r>
      <w:r w:rsidRPr="001B7D71">
        <w:rPr>
          <w:rFonts w:ascii="Palatino Linotype" w:eastAsia="Palatino Linotype" w:hAnsi="Palatino Linotype" w:cs="Palatino Linotype"/>
        </w:rPr>
        <w:t>, y se le ordena entregue a</w:t>
      </w:r>
      <w:r w:rsidR="009E6FF7" w:rsidRPr="001B7D71">
        <w:rPr>
          <w:rFonts w:ascii="Palatino Linotype" w:eastAsia="Palatino Linotype" w:hAnsi="Palatino Linotype" w:cs="Palatino Linotype"/>
        </w:rPr>
        <w:t xml:space="preserve"> </w:t>
      </w:r>
      <w:r w:rsidR="001B5F96" w:rsidRPr="001B5F96">
        <w:rPr>
          <w:rFonts w:ascii="Palatino Linotype" w:eastAsia="Palatino Linotype" w:hAnsi="Palatino Linotype" w:cs="Palatino Linotype"/>
          <w:b/>
          <w:bCs/>
        </w:rPr>
        <w:t>LA</w:t>
      </w:r>
      <w:r w:rsidRPr="001B7D71">
        <w:rPr>
          <w:rFonts w:ascii="Palatino Linotype" w:eastAsia="Palatino Linotype" w:hAnsi="Palatino Linotype" w:cs="Palatino Linotype"/>
          <w:b/>
        </w:rPr>
        <w:t xml:space="preserve"> RECURRENTE</w:t>
      </w:r>
      <w:r w:rsidRPr="001B7D71">
        <w:rPr>
          <w:rFonts w:ascii="Palatino Linotype" w:eastAsia="Palatino Linotype" w:hAnsi="Palatino Linotype" w:cs="Palatino Linotype"/>
        </w:rPr>
        <w:t xml:space="preserve"> en términos del Considerando </w:t>
      </w:r>
      <w:r w:rsidRPr="001B7D71">
        <w:rPr>
          <w:rFonts w:ascii="Palatino Linotype" w:eastAsia="Palatino Linotype" w:hAnsi="Palatino Linotype" w:cs="Palatino Linotype"/>
          <w:b/>
        </w:rPr>
        <w:t xml:space="preserve">QUINTO </w:t>
      </w:r>
      <w:r w:rsidRPr="001B7D71">
        <w:rPr>
          <w:rFonts w:ascii="Palatino Linotype" w:eastAsia="Palatino Linotype" w:hAnsi="Palatino Linotype" w:cs="Palatino Linotype"/>
        </w:rPr>
        <w:t>de la presente resolución, vía Sistema de Acceso a la Información Mexiquense (</w:t>
      </w:r>
      <w:r w:rsidRPr="001B7D71">
        <w:rPr>
          <w:rFonts w:ascii="Palatino Linotype" w:eastAsia="Palatino Linotype" w:hAnsi="Palatino Linotype" w:cs="Palatino Linotype"/>
          <w:b/>
        </w:rPr>
        <w:t>SAIMEX)</w:t>
      </w:r>
      <w:r w:rsidRPr="001B7D71">
        <w:rPr>
          <w:rFonts w:ascii="Palatino Linotype" w:eastAsia="Palatino Linotype" w:hAnsi="Palatino Linotype" w:cs="Palatino Linotype"/>
        </w:rPr>
        <w:t xml:space="preserve">, </w:t>
      </w:r>
      <w:r w:rsidR="00903C34" w:rsidRPr="001B7D71">
        <w:rPr>
          <w:rFonts w:ascii="Palatino Linotype" w:eastAsia="Palatino Linotype" w:hAnsi="Palatino Linotype" w:cs="Palatino Linotype"/>
        </w:rPr>
        <w:t xml:space="preserve">en versión pública </w:t>
      </w:r>
      <w:r w:rsidR="00523374" w:rsidRPr="001B7D71">
        <w:rPr>
          <w:rFonts w:ascii="Palatino Linotype" w:eastAsia="Palatino Linotype" w:hAnsi="Palatino Linotype" w:cs="Palatino Linotype"/>
        </w:rPr>
        <w:t>lo siguiente:</w:t>
      </w:r>
      <w:r w:rsidRPr="001B7D71">
        <w:rPr>
          <w:rFonts w:ascii="Palatino Linotype" w:eastAsia="Palatino Linotype" w:hAnsi="Palatino Linotype" w:cs="Palatino Linotype"/>
        </w:rPr>
        <w:t xml:space="preserve"> </w:t>
      </w:r>
    </w:p>
    <w:p w14:paraId="1D57C5B0" w14:textId="77777777" w:rsidR="004E16BC" w:rsidRPr="001B7D71" w:rsidRDefault="004E16BC" w:rsidP="001B7D71">
      <w:pPr>
        <w:ind w:right="899"/>
        <w:jc w:val="both"/>
        <w:rPr>
          <w:rFonts w:ascii="Palatino Linotype" w:eastAsia="Palatino Linotype" w:hAnsi="Palatino Linotype" w:cs="Palatino Linotype"/>
          <w:i/>
        </w:rPr>
      </w:pPr>
    </w:p>
    <w:p w14:paraId="0460D139" w14:textId="6CDEB011" w:rsidR="0081005E" w:rsidRPr="001B7D71" w:rsidRDefault="0081005E" w:rsidP="001B7D71">
      <w:pPr>
        <w:pStyle w:val="Prrafodelista"/>
        <w:numPr>
          <w:ilvl w:val="0"/>
          <w:numId w:val="14"/>
        </w:numPr>
        <w:spacing w:line="360" w:lineRule="auto"/>
        <w:jc w:val="both"/>
        <w:rPr>
          <w:rFonts w:ascii="Palatino Linotype" w:hAnsi="Palatino Linotype" w:cs="Arial"/>
        </w:rPr>
      </w:pPr>
      <w:r w:rsidRPr="001B7D71">
        <w:rPr>
          <w:rFonts w:ascii="Palatino Linotype" w:eastAsia="Palatino Linotype" w:hAnsi="Palatino Linotype" w:cs="Palatino Linotype"/>
          <w:lang w:val="es-ES_tradnl"/>
        </w:rPr>
        <w:t>Convenios</w:t>
      </w:r>
      <w:r w:rsidR="00EC3DEC" w:rsidRPr="001B7D71">
        <w:rPr>
          <w:rFonts w:ascii="Palatino Linotype" w:eastAsia="Palatino Linotype" w:hAnsi="Palatino Linotype" w:cs="Palatino Linotype"/>
          <w:lang w:val="es-ES_tradnl"/>
        </w:rPr>
        <w:t xml:space="preserve"> y</w:t>
      </w:r>
      <w:r w:rsidRPr="001B7D71">
        <w:rPr>
          <w:rFonts w:ascii="Palatino Linotype" w:eastAsia="Palatino Linotype" w:hAnsi="Palatino Linotype" w:cs="Palatino Linotype"/>
          <w:lang w:val="es-ES_tradnl"/>
        </w:rPr>
        <w:t xml:space="preserve"> contratos en donde conste</w:t>
      </w:r>
      <w:r w:rsidR="00FC0032" w:rsidRPr="001B7D71">
        <w:rPr>
          <w:rFonts w:ascii="Palatino Linotype" w:eastAsia="Palatino Linotype" w:hAnsi="Palatino Linotype" w:cs="Palatino Linotype"/>
          <w:lang w:val="es-ES_tradnl"/>
        </w:rPr>
        <w:t xml:space="preserve"> la realización</w:t>
      </w:r>
      <w:r w:rsidRPr="001B7D71">
        <w:rPr>
          <w:rFonts w:ascii="Palatino Linotype" w:eastAsia="Palatino Linotype" w:hAnsi="Palatino Linotype" w:cs="Palatino Linotype"/>
          <w:lang w:val="es-ES_tradnl"/>
        </w:rPr>
        <w:t xml:space="preserve"> de balizamiento y/o bacheo de forma individual por calle,</w:t>
      </w:r>
      <w:r w:rsidR="000618A9" w:rsidRPr="001B7D71">
        <w:rPr>
          <w:rFonts w:ascii="Palatino Linotype" w:eastAsia="Palatino Linotype" w:hAnsi="Palatino Linotype" w:cs="Palatino Linotype"/>
          <w:lang w:val="es-ES_tradnl"/>
        </w:rPr>
        <w:t xml:space="preserve"> nombre de la calle, colonia y/o población beneficiada, </w:t>
      </w:r>
      <w:r w:rsidR="00782B2D" w:rsidRPr="001B7D71">
        <w:rPr>
          <w:rFonts w:ascii="Palatino Linotype" w:eastAsia="Palatino Linotype" w:hAnsi="Palatino Linotype" w:cs="Palatino Linotype"/>
          <w:lang w:val="es-ES_tradnl"/>
        </w:rPr>
        <w:t>t</w:t>
      </w:r>
      <w:r w:rsidR="000618A9" w:rsidRPr="001B7D71">
        <w:rPr>
          <w:rFonts w:ascii="Palatino Linotype" w:eastAsia="Palatino Linotype" w:hAnsi="Palatino Linotype" w:cs="Palatino Linotype"/>
          <w:lang w:val="es-ES_tradnl"/>
        </w:rPr>
        <w:t>ipo y cantidad de material utilizado</w:t>
      </w:r>
      <w:r w:rsidRPr="001B7D71">
        <w:rPr>
          <w:rFonts w:ascii="Palatino Linotype" w:eastAsia="Palatino Linotype" w:hAnsi="Palatino Linotype" w:cs="Palatino Linotype"/>
          <w:lang w:val="es-ES_tradnl"/>
        </w:rPr>
        <w:t xml:space="preserve"> del periodo comprendido del 01 de enero </w:t>
      </w:r>
      <w:r w:rsidR="00782B2D" w:rsidRPr="001B7D71">
        <w:rPr>
          <w:rFonts w:ascii="Palatino Linotype" w:eastAsia="Palatino Linotype" w:hAnsi="Palatino Linotype" w:cs="Palatino Linotype"/>
          <w:lang w:val="es-ES_tradnl"/>
        </w:rPr>
        <w:t xml:space="preserve">de 2022 </w:t>
      </w:r>
      <w:r w:rsidRPr="001B7D71">
        <w:rPr>
          <w:rFonts w:ascii="Palatino Linotype" w:eastAsia="Palatino Linotype" w:hAnsi="Palatino Linotype" w:cs="Palatino Linotype"/>
          <w:lang w:val="es-ES_tradnl"/>
        </w:rPr>
        <w:t xml:space="preserve">al </w:t>
      </w:r>
      <w:r w:rsidR="00782B2D" w:rsidRPr="001B7D71">
        <w:rPr>
          <w:rFonts w:ascii="Palatino Linotype" w:eastAsia="Palatino Linotype" w:hAnsi="Palatino Linotype" w:cs="Palatino Linotype"/>
          <w:lang w:val="es-ES_tradnl"/>
        </w:rPr>
        <w:t>30</w:t>
      </w:r>
      <w:r w:rsidRPr="001B7D71">
        <w:rPr>
          <w:rFonts w:ascii="Palatino Linotype" w:eastAsia="Palatino Linotype" w:hAnsi="Palatino Linotype" w:cs="Palatino Linotype"/>
          <w:lang w:val="es-ES_tradnl"/>
        </w:rPr>
        <w:t xml:space="preserve"> de </w:t>
      </w:r>
      <w:r w:rsidR="00782B2D" w:rsidRPr="001B7D71">
        <w:rPr>
          <w:rFonts w:ascii="Palatino Linotype" w:eastAsia="Palatino Linotype" w:hAnsi="Palatino Linotype" w:cs="Palatino Linotype"/>
          <w:lang w:val="es-ES_tradnl"/>
        </w:rPr>
        <w:t>enero de 2023</w:t>
      </w:r>
      <w:r w:rsidRPr="001B7D71">
        <w:rPr>
          <w:rFonts w:ascii="Palatino Linotype" w:eastAsia="Palatino Linotype" w:hAnsi="Palatino Linotype" w:cs="Palatino Linotype"/>
          <w:lang w:val="es-ES_tradnl"/>
        </w:rPr>
        <w:t>.</w:t>
      </w:r>
    </w:p>
    <w:p w14:paraId="056C5AE6" w14:textId="47B0D5A2" w:rsidR="00E07B29" w:rsidRPr="001B7D71" w:rsidRDefault="00E07B29" w:rsidP="001B7D71">
      <w:pPr>
        <w:pStyle w:val="Prrafodelista"/>
        <w:numPr>
          <w:ilvl w:val="0"/>
          <w:numId w:val="14"/>
        </w:numPr>
        <w:spacing w:line="360" w:lineRule="auto"/>
        <w:jc w:val="both"/>
        <w:rPr>
          <w:rFonts w:ascii="Palatino Linotype" w:hAnsi="Palatino Linotype" w:cs="Arial"/>
        </w:rPr>
      </w:pPr>
      <w:r w:rsidRPr="001B7D71">
        <w:rPr>
          <w:rFonts w:ascii="Palatino Linotype" w:eastAsia="Palatino Linotype" w:hAnsi="Palatino Linotype" w:cs="Palatino Linotype"/>
          <w:lang w:val="es-ES_tradnl"/>
        </w:rPr>
        <w:lastRenderedPageBreak/>
        <w:t>Pólizas y/o facturas en donde conste, el gasto y/o pago total de balizamiento y/o bacheo de forma individual por calle, nombre de la calle, colonia y/o población beneficiada, tipo y cantidad de material utilizado del periodo comprendido del 01 de enero de 2022 al 30 de enero de 2023.</w:t>
      </w:r>
    </w:p>
    <w:p w14:paraId="5D222695" w14:textId="073BD659" w:rsidR="00077139" w:rsidRPr="001B7D71" w:rsidRDefault="00077139" w:rsidP="001B7D71">
      <w:pPr>
        <w:ind w:right="899"/>
        <w:rPr>
          <w:rFonts w:ascii="Palatino Linotype" w:eastAsia="Palatino Linotype" w:hAnsi="Palatino Linotype" w:cs="Palatino Linotype"/>
          <w:i/>
        </w:rPr>
      </w:pPr>
    </w:p>
    <w:p w14:paraId="15E5CEE8" w14:textId="77777777" w:rsidR="004E16BC" w:rsidRPr="001B7D71" w:rsidRDefault="004E16BC" w:rsidP="001B7D71">
      <w:pPr>
        <w:ind w:left="850" w:right="899"/>
        <w:jc w:val="both"/>
        <w:rPr>
          <w:rFonts w:ascii="Palatino Linotype" w:eastAsia="Palatino Linotype" w:hAnsi="Palatino Linotype" w:cs="Palatino Linotype"/>
          <w:i/>
        </w:rPr>
      </w:pPr>
    </w:p>
    <w:p w14:paraId="2C3F63CA" w14:textId="77777777" w:rsidR="004E16BC" w:rsidRPr="001B7D71" w:rsidRDefault="000863AA" w:rsidP="001B7D71">
      <w:pPr>
        <w:ind w:left="850" w:right="899"/>
        <w:jc w:val="both"/>
        <w:rPr>
          <w:rFonts w:ascii="Palatino Linotype" w:eastAsia="Palatino Linotype" w:hAnsi="Palatino Linotype" w:cs="Palatino Linotype"/>
          <w:i/>
        </w:rPr>
      </w:pPr>
      <w:r w:rsidRPr="001B7D71">
        <w:rPr>
          <w:rFonts w:ascii="Palatino Linotype" w:eastAsia="Palatino Linotype" w:hAnsi="Palatino Linotype" w:cs="Palatino Linotype"/>
          <w:i/>
        </w:rPr>
        <w:t>Debiendo notificar al Recurrente el Acuerdo de Clasificación de la información que apruebe su Comité de Transparencia con motivo de la versión pública.</w:t>
      </w:r>
    </w:p>
    <w:p w14:paraId="20B36C01" w14:textId="77777777" w:rsidR="004E16BC" w:rsidRPr="001B7D71" w:rsidRDefault="004E16BC" w:rsidP="001B7D71">
      <w:pPr>
        <w:ind w:right="899"/>
        <w:jc w:val="both"/>
        <w:rPr>
          <w:rFonts w:ascii="Palatino Linotype" w:eastAsia="Palatino Linotype" w:hAnsi="Palatino Linotype" w:cs="Palatino Linotype"/>
          <w:i/>
        </w:rPr>
      </w:pPr>
    </w:p>
    <w:p w14:paraId="1E432E91" w14:textId="77777777"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t>TERCERO.</w:t>
      </w:r>
      <w:r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b/>
        </w:rPr>
        <w:t xml:space="preserve">NOTIFÍQUESE </w:t>
      </w:r>
      <w:r w:rsidR="0074578E" w:rsidRPr="001B7D71">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5E401A" w14:textId="51B2EC20" w:rsidR="004E16BC" w:rsidRDefault="004E16BC" w:rsidP="001B7D71">
      <w:pPr>
        <w:spacing w:line="360" w:lineRule="auto"/>
        <w:jc w:val="both"/>
        <w:rPr>
          <w:rFonts w:ascii="Palatino Linotype" w:eastAsia="Palatino Linotype" w:hAnsi="Palatino Linotype" w:cs="Palatino Linotype"/>
        </w:rPr>
      </w:pPr>
    </w:p>
    <w:p w14:paraId="581956E6" w14:textId="5F27AD23" w:rsidR="001B7D71" w:rsidRDefault="001B7D71" w:rsidP="001B7D71">
      <w:pPr>
        <w:spacing w:line="360" w:lineRule="auto"/>
        <w:jc w:val="both"/>
        <w:rPr>
          <w:rFonts w:ascii="Palatino Linotype" w:eastAsia="Palatino Linotype" w:hAnsi="Palatino Linotype" w:cs="Palatino Linotype"/>
        </w:rPr>
      </w:pPr>
    </w:p>
    <w:p w14:paraId="102A1406" w14:textId="77777777" w:rsidR="001B7D71" w:rsidRPr="001B7D71" w:rsidRDefault="001B7D71" w:rsidP="001B7D71">
      <w:pPr>
        <w:spacing w:line="360" w:lineRule="auto"/>
        <w:jc w:val="both"/>
        <w:rPr>
          <w:rFonts w:ascii="Palatino Linotype" w:eastAsia="Palatino Linotype" w:hAnsi="Palatino Linotype" w:cs="Palatino Linotype"/>
        </w:rPr>
      </w:pPr>
    </w:p>
    <w:p w14:paraId="44CDED9A" w14:textId="77777777"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b/>
        </w:rPr>
        <w:lastRenderedPageBreak/>
        <w:t xml:space="preserve">CUARTO. </w:t>
      </w:r>
      <w:r w:rsidRPr="001B7D7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2103B7" w14:textId="77777777" w:rsidR="004E16BC" w:rsidRPr="001B7D71" w:rsidRDefault="004E16BC" w:rsidP="001B7D71">
      <w:pPr>
        <w:spacing w:line="360" w:lineRule="auto"/>
        <w:jc w:val="both"/>
        <w:rPr>
          <w:rFonts w:ascii="Palatino Linotype" w:eastAsia="Palatino Linotype" w:hAnsi="Palatino Linotype" w:cs="Palatino Linotype"/>
        </w:rPr>
      </w:pPr>
    </w:p>
    <w:p w14:paraId="2C9843FF" w14:textId="18E000A6" w:rsidR="004E16BC" w:rsidRPr="001B7D71" w:rsidRDefault="000863AA" w:rsidP="001B7D71">
      <w:pPr>
        <w:spacing w:line="360" w:lineRule="auto"/>
        <w:jc w:val="both"/>
        <w:rPr>
          <w:rFonts w:ascii="Palatino Linotype" w:eastAsia="Palatino Linotype" w:hAnsi="Palatino Linotype" w:cs="Palatino Linotype"/>
          <w:b/>
        </w:rPr>
      </w:pPr>
      <w:r w:rsidRPr="001B7D71">
        <w:rPr>
          <w:rFonts w:ascii="Palatino Linotype" w:eastAsia="Palatino Linotype" w:hAnsi="Palatino Linotype" w:cs="Palatino Linotype"/>
          <w:b/>
        </w:rPr>
        <w:t>QUINTO.</w:t>
      </w:r>
      <w:r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b/>
        </w:rPr>
        <w:t>NOTIFÍQUESE</w:t>
      </w:r>
      <w:r w:rsidR="009E6FF7" w:rsidRPr="001B7D71">
        <w:rPr>
          <w:rFonts w:ascii="Palatino Linotype" w:eastAsia="Palatino Linotype" w:hAnsi="Palatino Linotype" w:cs="Palatino Linotype"/>
        </w:rPr>
        <w:t xml:space="preserve"> a </w:t>
      </w:r>
      <w:r w:rsidR="001B7D71" w:rsidRPr="001B7D71">
        <w:rPr>
          <w:rFonts w:ascii="Palatino Linotype" w:eastAsia="Palatino Linotype" w:hAnsi="Palatino Linotype" w:cs="Palatino Linotype"/>
          <w:b/>
          <w:bCs/>
        </w:rPr>
        <w:t>LA</w:t>
      </w:r>
      <w:r w:rsidR="00853DEF" w:rsidRPr="001B7D71">
        <w:rPr>
          <w:rFonts w:ascii="Palatino Linotype" w:eastAsia="Palatino Linotype" w:hAnsi="Palatino Linotype" w:cs="Palatino Linotype"/>
        </w:rPr>
        <w:t xml:space="preserve"> </w:t>
      </w:r>
      <w:r w:rsidR="00853DEF" w:rsidRPr="001B7D71">
        <w:rPr>
          <w:rFonts w:ascii="Palatino Linotype" w:eastAsia="Palatino Linotype" w:hAnsi="Palatino Linotype" w:cs="Palatino Linotype"/>
          <w:b/>
          <w:bCs/>
        </w:rPr>
        <w:t>RECURRENTE</w:t>
      </w:r>
      <w:r w:rsidRPr="001B7D71">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75502C" w14:textId="6485A35D" w:rsidR="004E16BC" w:rsidRDefault="004E16BC" w:rsidP="001B7D71">
      <w:pPr>
        <w:spacing w:line="360" w:lineRule="auto"/>
        <w:jc w:val="both"/>
        <w:rPr>
          <w:rFonts w:ascii="Palatino Linotype" w:eastAsia="Palatino Linotype" w:hAnsi="Palatino Linotype" w:cs="Palatino Linotype"/>
        </w:rPr>
      </w:pPr>
    </w:p>
    <w:p w14:paraId="75D9166D" w14:textId="77777777" w:rsidR="001B7D71" w:rsidRPr="001B7D71" w:rsidRDefault="001B7D71" w:rsidP="001B7D71">
      <w:pPr>
        <w:spacing w:line="360" w:lineRule="auto"/>
        <w:jc w:val="both"/>
        <w:rPr>
          <w:rFonts w:ascii="Palatino Linotype" w:eastAsia="Palatino Linotype" w:hAnsi="Palatino Linotype" w:cs="Palatino Linotype"/>
        </w:rPr>
      </w:pPr>
    </w:p>
    <w:p w14:paraId="77918D36" w14:textId="3A4268A2" w:rsidR="004E16BC" w:rsidRPr="001B7D71" w:rsidRDefault="000863AA" w:rsidP="001B7D71">
      <w:pPr>
        <w:spacing w:line="360" w:lineRule="auto"/>
        <w:jc w:val="both"/>
        <w:rPr>
          <w:rFonts w:ascii="Palatino Linotype" w:eastAsia="Palatino Linotype" w:hAnsi="Palatino Linotype" w:cs="Palatino Linotype"/>
        </w:rPr>
      </w:pPr>
      <w:r w:rsidRPr="001B7D7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D6963">
        <w:rPr>
          <w:rFonts w:ascii="Palatino Linotype" w:eastAsia="Palatino Linotype" w:hAnsi="Palatino Linotype" w:cs="Palatino Linotype"/>
        </w:rPr>
        <w:t xml:space="preserve"> </w:t>
      </w:r>
      <w:r w:rsidR="00ED6963">
        <w:rPr>
          <w:rFonts w:ascii="Palatino Linotype" w:hAnsi="Palatino Linotype" w:cs="Arial"/>
        </w:rPr>
        <w:t>(AUSENCIA JUSTIFICADA)</w:t>
      </w:r>
      <w:r w:rsidRPr="001B7D71">
        <w:rPr>
          <w:rFonts w:ascii="Palatino Linotype" w:eastAsia="Palatino Linotype" w:hAnsi="Palatino Linotype" w:cs="Palatino Linotype"/>
        </w:rPr>
        <w:t xml:space="preserve">; EN LA </w:t>
      </w:r>
      <w:r w:rsidR="00782B2D" w:rsidRPr="001B7D71">
        <w:rPr>
          <w:rFonts w:ascii="Palatino Linotype" w:eastAsia="Palatino Linotype" w:hAnsi="Palatino Linotype" w:cs="Palatino Linotype"/>
        </w:rPr>
        <w:t>TRIGÉSIMA</w:t>
      </w:r>
      <w:r w:rsidR="0074578E" w:rsidRPr="001B7D71">
        <w:rPr>
          <w:rFonts w:ascii="Palatino Linotype" w:eastAsia="Palatino Linotype" w:hAnsi="Palatino Linotype" w:cs="Palatino Linotype"/>
        </w:rPr>
        <w:t xml:space="preserve"> </w:t>
      </w:r>
      <w:r w:rsidR="00471050" w:rsidRPr="001B7D71">
        <w:rPr>
          <w:rFonts w:ascii="Palatino Linotype" w:eastAsia="Palatino Linotype" w:hAnsi="Palatino Linotype" w:cs="Palatino Linotype"/>
        </w:rPr>
        <w:t xml:space="preserve">QUINTA </w:t>
      </w:r>
      <w:r w:rsidRPr="001B7D71">
        <w:rPr>
          <w:rFonts w:ascii="Palatino Linotype" w:eastAsia="Palatino Linotype" w:hAnsi="Palatino Linotype" w:cs="Palatino Linotype"/>
        </w:rPr>
        <w:t xml:space="preserve">SESIÓN ORDINARIA CELEBRADA EL </w:t>
      </w:r>
      <w:r w:rsidR="00471050" w:rsidRPr="001B7D71">
        <w:rPr>
          <w:rFonts w:ascii="Palatino Linotype" w:eastAsia="Palatino Linotype" w:hAnsi="Palatino Linotype" w:cs="Palatino Linotype"/>
        </w:rPr>
        <w:t>VEINTISIETE</w:t>
      </w:r>
      <w:r w:rsidRPr="001B7D71">
        <w:rPr>
          <w:rFonts w:ascii="Palatino Linotype" w:eastAsia="Palatino Linotype" w:hAnsi="Palatino Linotype" w:cs="Palatino Linotype"/>
        </w:rPr>
        <w:t xml:space="preserve"> DE </w:t>
      </w:r>
      <w:r w:rsidR="00471050" w:rsidRPr="001B7D71">
        <w:rPr>
          <w:rFonts w:ascii="Palatino Linotype" w:eastAsia="Palatino Linotype" w:hAnsi="Palatino Linotype" w:cs="Palatino Linotype"/>
        </w:rPr>
        <w:t>SEPTIEMBRE</w:t>
      </w:r>
      <w:r w:rsidR="008C7115" w:rsidRPr="001B7D71">
        <w:rPr>
          <w:rFonts w:ascii="Palatino Linotype" w:eastAsia="Palatino Linotype" w:hAnsi="Palatino Linotype" w:cs="Palatino Linotype"/>
        </w:rPr>
        <w:t xml:space="preserve"> </w:t>
      </w:r>
      <w:r w:rsidRPr="001B7D71">
        <w:rPr>
          <w:rFonts w:ascii="Palatino Linotype" w:eastAsia="Palatino Linotype" w:hAnsi="Palatino Linotype" w:cs="Palatino Linotype"/>
        </w:rPr>
        <w:t>DE DOS MIL VEINTITRÉS ANTE EL SECRETARIO TÉCNICO DEL PLENO, ALEXIS TAPIA RAMÍREZ.</w:t>
      </w:r>
    </w:p>
    <w:p w14:paraId="25E339AB" w14:textId="15DEDB34" w:rsidR="004E16BC" w:rsidRPr="001B7D71" w:rsidRDefault="0074578E" w:rsidP="001B7D71">
      <w:pPr>
        <w:spacing w:line="360" w:lineRule="auto"/>
        <w:jc w:val="both"/>
        <w:rPr>
          <w:rFonts w:ascii="Palatino Linotype" w:eastAsia="Palatino Linotype" w:hAnsi="Palatino Linotype" w:cs="Palatino Linotype"/>
          <w:sz w:val="18"/>
        </w:rPr>
      </w:pPr>
      <w:r w:rsidRPr="001B7D71">
        <w:rPr>
          <w:rFonts w:ascii="Palatino Linotype" w:eastAsia="Palatino Linotype" w:hAnsi="Palatino Linotype" w:cs="Palatino Linotype"/>
          <w:sz w:val="18"/>
        </w:rPr>
        <w:t>SCMM/</w:t>
      </w:r>
      <w:r w:rsidR="008A2DA6" w:rsidRPr="001B7D71">
        <w:rPr>
          <w:rFonts w:ascii="Palatino Linotype" w:eastAsia="Palatino Linotype" w:hAnsi="Palatino Linotype" w:cs="Palatino Linotype"/>
          <w:sz w:val="18"/>
        </w:rPr>
        <w:t>AGZ</w:t>
      </w:r>
      <w:r w:rsidRPr="001B7D71">
        <w:rPr>
          <w:rFonts w:ascii="Palatino Linotype" w:eastAsia="Palatino Linotype" w:hAnsi="Palatino Linotype" w:cs="Palatino Linotype"/>
          <w:sz w:val="18"/>
        </w:rPr>
        <w:t>/DEMF/JMMO</w:t>
      </w:r>
    </w:p>
    <w:p w14:paraId="19282213" w14:textId="77777777" w:rsidR="004E16BC" w:rsidRPr="001B7D71" w:rsidRDefault="000863AA" w:rsidP="001B7D71">
      <w:pPr>
        <w:rPr>
          <w:rFonts w:ascii="Palatino Linotype" w:eastAsia="Palatino Linotype" w:hAnsi="Palatino Linotype" w:cs="Palatino Linotype"/>
        </w:rPr>
      </w:pPr>
      <w:r w:rsidRPr="001B7D71">
        <w:rPr>
          <w:rFonts w:ascii="Palatino Linotype" w:hAnsi="Palatino Linotype"/>
        </w:rPr>
        <w:br w:type="page"/>
      </w:r>
    </w:p>
    <w:p w14:paraId="33AFFB49" w14:textId="77777777" w:rsidR="004E16BC" w:rsidRPr="001B7D71" w:rsidRDefault="004E16BC" w:rsidP="001B7D71">
      <w:pPr>
        <w:spacing w:line="360" w:lineRule="auto"/>
        <w:jc w:val="both"/>
        <w:rPr>
          <w:rFonts w:ascii="Palatino Linotype" w:eastAsia="Palatino Linotype" w:hAnsi="Palatino Linotype" w:cs="Palatino Linotype"/>
        </w:rPr>
      </w:pPr>
    </w:p>
    <w:p w14:paraId="0147E4D5" w14:textId="77777777" w:rsidR="004E16BC" w:rsidRPr="001B7D71" w:rsidRDefault="004E16BC" w:rsidP="001B7D71">
      <w:pPr>
        <w:spacing w:line="360" w:lineRule="auto"/>
        <w:jc w:val="both"/>
        <w:rPr>
          <w:rFonts w:ascii="Palatino Linotype" w:eastAsia="Palatino Linotype" w:hAnsi="Palatino Linotype" w:cs="Palatino Linotype"/>
        </w:rPr>
      </w:pPr>
    </w:p>
    <w:p w14:paraId="3E227388" w14:textId="77777777" w:rsidR="004E16BC" w:rsidRPr="001B7D71" w:rsidRDefault="004E16BC" w:rsidP="001B7D71">
      <w:pPr>
        <w:spacing w:line="360" w:lineRule="auto"/>
        <w:jc w:val="both"/>
        <w:rPr>
          <w:rFonts w:ascii="Palatino Linotype" w:eastAsia="Palatino Linotype" w:hAnsi="Palatino Linotype" w:cs="Palatino Linotype"/>
        </w:rPr>
      </w:pPr>
    </w:p>
    <w:p w14:paraId="4AB6EC11" w14:textId="77777777" w:rsidR="004E16BC" w:rsidRPr="001B7D71" w:rsidRDefault="004E16BC" w:rsidP="001B7D71">
      <w:pPr>
        <w:spacing w:line="360" w:lineRule="auto"/>
        <w:jc w:val="both"/>
        <w:rPr>
          <w:rFonts w:ascii="Palatino Linotype" w:eastAsia="Palatino Linotype" w:hAnsi="Palatino Linotype" w:cs="Palatino Linotype"/>
        </w:rPr>
      </w:pPr>
    </w:p>
    <w:p w14:paraId="668B2E4D" w14:textId="77777777" w:rsidR="004E16BC" w:rsidRPr="001B7D71" w:rsidRDefault="004E16BC" w:rsidP="001B7D71">
      <w:pPr>
        <w:spacing w:line="360" w:lineRule="auto"/>
        <w:jc w:val="both"/>
        <w:rPr>
          <w:rFonts w:ascii="Palatino Linotype" w:eastAsia="Palatino Linotype" w:hAnsi="Palatino Linotype" w:cs="Palatino Linotype"/>
        </w:rPr>
      </w:pPr>
    </w:p>
    <w:p w14:paraId="047C2FEB" w14:textId="77777777" w:rsidR="004E16BC" w:rsidRPr="001B7D71" w:rsidRDefault="004E16BC" w:rsidP="001B7D71">
      <w:pPr>
        <w:spacing w:line="360" w:lineRule="auto"/>
        <w:jc w:val="both"/>
        <w:rPr>
          <w:rFonts w:ascii="Palatino Linotype" w:eastAsia="Palatino Linotype" w:hAnsi="Palatino Linotype" w:cs="Palatino Linotype"/>
        </w:rPr>
      </w:pPr>
    </w:p>
    <w:p w14:paraId="2B470C16" w14:textId="77777777" w:rsidR="004E16BC" w:rsidRPr="001B7D71" w:rsidRDefault="004E16BC" w:rsidP="001B7D71">
      <w:pPr>
        <w:spacing w:line="360" w:lineRule="auto"/>
        <w:jc w:val="both"/>
        <w:rPr>
          <w:rFonts w:ascii="Palatino Linotype" w:eastAsia="Palatino Linotype" w:hAnsi="Palatino Linotype" w:cs="Palatino Linotype"/>
        </w:rPr>
      </w:pPr>
    </w:p>
    <w:p w14:paraId="5FA766EE" w14:textId="77777777" w:rsidR="004E16BC" w:rsidRPr="001B7D71" w:rsidRDefault="004E16BC" w:rsidP="001B7D71">
      <w:pPr>
        <w:spacing w:line="360" w:lineRule="auto"/>
        <w:jc w:val="both"/>
        <w:rPr>
          <w:rFonts w:ascii="Palatino Linotype" w:eastAsia="Palatino Linotype" w:hAnsi="Palatino Linotype" w:cs="Palatino Linotype"/>
        </w:rPr>
      </w:pPr>
    </w:p>
    <w:p w14:paraId="3424A87B" w14:textId="77777777" w:rsidR="004E16BC" w:rsidRPr="001B7D71" w:rsidRDefault="004E16BC" w:rsidP="001B7D71">
      <w:pPr>
        <w:spacing w:line="360" w:lineRule="auto"/>
        <w:jc w:val="both"/>
        <w:rPr>
          <w:rFonts w:ascii="Palatino Linotype" w:eastAsia="Palatino Linotype" w:hAnsi="Palatino Linotype" w:cs="Palatino Linotype"/>
        </w:rPr>
      </w:pPr>
      <w:bookmarkStart w:id="9" w:name="_heading=h.30j0zll" w:colFirst="0" w:colLast="0"/>
      <w:bookmarkEnd w:id="9"/>
    </w:p>
    <w:p w14:paraId="7D603F5C" w14:textId="77777777" w:rsidR="004E16BC" w:rsidRPr="001B7D71" w:rsidRDefault="004E16BC" w:rsidP="001B7D71">
      <w:pPr>
        <w:spacing w:line="360" w:lineRule="auto"/>
        <w:jc w:val="both"/>
        <w:rPr>
          <w:rFonts w:ascii="Palatino Linotype" w:eastAsia="Palatino Linotype" w:hAnsi="Palatino Linotype" w:cs="Palatino Linotype"/>
        </w:rPr>
      </w:pPr>
    </w:p>
    <w:p w14:paraId="706BB3F7" w14:textId="77777777" w:rsidR="004E16BC" w:rsidRPr="001B7D71" w:rsidRDefault="004E16BC" w:rsidP="001B7D71">
      <w:pPr>
        <w:spacing w:line="360" w:lineRule="auto"/>
        <w:jc w:val="both"/>
        <w:rPr>
          <w:rFonts w:ascii="Palatino Linotype" w:eastAsia="Palatino Linotype" w:hAnsi="Palatino Linotype" w:cs="Palatino Linotype"/>
        </w:rPr>
      </w:pPr>
    </w:p>
    <w:p w14:paraId="6EE3FB32" w14:textId="77777777" w:rsidR="004E16BC" w:rsidRPr="001B7D71" w:rsidRDefault="004E16BC" w:rsidP="001B7D71">
      <w:pPr>
        <w:spacing w:line="360" w:lineRule="auto"/>
        <w:jc w:val="both"/>
        <w:rPr>
          <w:rFonts w:ascii="Palatino Linotype" w:eastAsia="Palatino Linotype" w:hAnsi="Palatino Linotype" w:cs="Palatino Linotype"/>
        </w:rPr>
      </w:pPr>
    </w:p>
    <w:p w14:paraId="3B289FBB" w14:textId="77777777" w:rsidR="004E16BC" w:rsidRPr="001B7D71" w:rsidRDefault="004E16BC" w:rsidP="001B7D71">
      <w:pPr>
        <w:spacing w:line="360" w:lineRule="auto"/>
        <w:jc w:val="both"/>
        <w:rPr>
          <w:rFonts w:ascii="Palatino Linotype" w:eastAsia="Palatino Linotype" w:hAnsi="Palatino Linotype" w:cs="Palatino Linotype"/>
        </w:rPr>
      </w:pPr>
    </w:p>
    <w:p w14:paraId="2084986F" w14:textId="77777777" w:rsidR="004E16BC" w:rsidRPr="001B7D71" w:rsidRDefault="004E16BC" w:rsidP="001B7D71">
      <w:pPr>
        <w:spacing w:line="360" w:lineRule="auto"/>
        <w:jc w:val="both"/>
        <w:rPr>
          <w:rFonts w:ascii="Palatino Linotype" w:eastAsia="Palatino Linotype" w:hAnsi="Palatino Linotype" w:cs="Palatino Linotype"/>
        </w:rPr>
      </w:pPr>
    </w:p>
    <w:p w14:paraId="19D8A973" w14:textId="77777777" w:rsidR="004E16BC" w:rsidRPr="001B7D71" w:rsidRDefault="004E16BC" w:rsidP="001B7D71">
      <w:pPr>
        <w:spacing w:line="360" w:lineRule="auto"/>
        <w:jc w:val="both"/>
        <w:rPr>
          <w:rFonts w:ascii="Palatino Linotype" w:eastAsia="Palatino Linotype" w:hAnsi="Palatino Linotype" w:cs="Palatino Linotype"/>
        </w:rPr>
      </w:pPr>
    </w:p>
    <w:p w14:paraId="27E9736D" w14:textId="77777777" w:rsidR="004E16BC" w:rsidRPr="001B7D71" w:rsidRDefault="004E16BC" w:rsidP="001B7D71">
      <w:pPr>
        <w:spacing w:line="360" w:lineRule="auto"/>
        <w:jc w:val="both"/>
        <w:rPr>
          <w:rFonts w:ascii="Palatino Linotype" w:eastAsia="Palatino Linotype" w:hAnsi="Palatino Linotype" w:cs="Palatino Linotype"/>
        </w:rPr>
      </w:pPr>
    </w:p>
    <w:p w14:paraId="41FDDD7C" w14:textId="77777777" w:rsidR="004E16BC" w:rsidRPr="001B7D71" w:rsidRDefault="004E16BC" w:rsidP="001B7D71">
      <w:pPr>
        <w:spacing w:line="360" w:lineRule="auto"/>
        <w:jc w:val="both"/>
        <w:rPr>
          <w:rFonts w:ascii="Palatino Linotype" w:eastAsia="Palatino Linotype" w:hAnsi="Palatino Linotype" w:cs="Palatino Linotype"/>
        </w:rPr>
      </w:pPr>
    </w:p>
    <w:p w14:paraId="4326C36D" w14:textId="77777777" w:rsidR="004E16BC" w:rsidRPr="001B7D71" w:rsidRDefault="004E16BC" w:rsidP="001B7D71">
      <w:pPr>
        <w:spacing w:line="360" w:lineRule="auto"/>
        <w:jc w:val="both"/>
        <w:rPr>
          <w:rFonts w:ascii="Palatino Linotype" w:eastAsia="Palatino Linotype" w:hAnsi="Palatino Linotype" w:cs="Palatino Linotype"/>
        </w:rPr>
      </w:pPr>
      <w:bookmarkStart w:id="10" w:name="_heading=h.tyjcwt" w:colFirst="0" w:colLast="0"/>
      <w:bookmarkEnd w:id="10"/>
    </w:p>
    <w:sectPr w:rsidR="004E16BC" w:rsidRPr="001B7D71">
      <w:headerReference w:type="even" r:id="rId31"/>
      <w:headerReference w:type="default" r:id="rId32"/>
      <w:footerReference w:type="default" r:id="rId33"/>
      <w:headerReference w:type="first" r:id="rId34"/>
      <w:footerReference w:type="first" r:id="rId3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1296E" w14:textId="77777777" w:rsidR="007E7B59" w:rsidRDefault="007E7B59">
      <w:r>
        <w:separator/>
      </w:r>
    </w:p>
  </w:endnote>
  <w:endnote w:type="continuationSeparator" w:id="0">
    <w:p w14:paraId="3C29B70B" w14:textId="77777777" w:rsidR="007E7B59" w:rsidRDefault="007E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054F7C" w:rsidRDefault="00054F7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94EF7">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94EF7">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054F7C" w:rsidRDefault="00054F7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94EF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94EF7">
      <w:rPr>
        <w:rFonts w:ascii="Palatino Linotype" w:eastAsia="Palatino Linotype" w:hAnsi="Palatino Linotype" w:cs="Palatino Linotype"/>
        <w:noProof/>
        <w:color w:val="000000"/>
        <w:sz w:val="22"/>
        <w:szCs w:val="22"/>
      </w:rPr>
      <w:t>60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062A5" w14:textId="77777777" w:rsidR="007E7B59" w:rsidRDefault="007E7B59">
      <w:r>
        <w:separator/>
      </w:r>
    </w:p>
  </w:footnote>
  <w:footnote w:type="continuationSeparator" w:id="0">
    <w:p w14:paraId="61189DA3" w14:textId="77777777" w:rsidR="007E7B59" w:rsidRDefault="007E7B59">
      <w:r>
        <w:continuationSeparator/>
      </w:r>
    </w:p>
  </w:footnote>
  <w:footnote w:id="1">
    <w:p w14:paraId="03E2BBEE" w14:textId="77777777" w:rsidR="008E1586" w:rsidRPr="00D961F4" w:rsidRDefault="008E1586" w:rsidP="008E1586">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2C504B71" w14:textId="77777777" w:rsidR="008E1586" w:rsidRPr="00D961F4" w:rsidRDefault="008E1586" w:rsidP="008E1586">
      <w:pPr>
        <w:ind w:left="851" w:right="902"/>
        <w:jc w:val="both"/>
        <w:rPr>
          <w:rFonts w:ascii="Palatino Linotype" w:hAnsi="Palatino Linotype"/>
          <w:i/>
          <w:sz w:val="18"/>
          <w:szCs w:val="16"/>
        </w:rPr>
      </w:pPr>
      <w:r w:rsidRPr="00D961F4">
        <w:rPr>
          <w:rFonts w:ascii="Palatino Linotype" w:hAnsi="Palatino Linotype"/>
          <w:i/>
          <w:sz w:val="18"/>
          <w:szCs w:val="16"/>
        </w:rPr>
        <w:t>(…)</w:t>
      </w:r>
    </w:p>
    <w:p w14:paraId="1F6AE773" w14:textId="77777777" w:rsidR="008E1586" w:rsidRPr="00D961F4" w:rsidRDefault="008E1586" w:rsidP="008E1586">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633DDF7F" w14:textId="77777777" w:rsidR="008E1586" w:rsidRDefault="008E1586" w:rsidP="008E158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054F7C" w:rsidRDefault="007E7B5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054F7C" w:rsidRDefault="007E7B5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054F7C" w14:paraId="535A7B05" w14:textId="77777777">
      <w:tc>
        <w:tcPr>
          <w:tcW w:w="3261" w:type="dxa"/>
          <w:vMerge w:val="restart"/>
        </w:tcPr>
        <w:p w14:paraId="67592F0D"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7FF69A27" w:rsidR="00054F7C" w:rsidRDefault="00054F7C">
          <w:pPr>
            <w:jc w:val="both"/>
            <w:rPr>
              <w:rFonts w:ascii="Palatino Linotype" w:eastAsia="Palatino Linotype" w:hAnsi="Palatino Linotype" w:cs="Palatino Linotype"/>
              <w:b/>
            </w:rPr>
          </w:pPr>
          <w:r>
            <w:rPr>
              <w:rFonts w:ascii="Palatino Linotype" w:eastAsia="Palatino Linotype" w:hAnsi="Palatino Linotype" w:cs="Palatino Linotype"/>
              <w:b/>
            </w:rPr>
            <w:t>01427/INFOEM/IP/RR/2023</w:t>
          </w:r>
        </w:p>
      </w:tc>
    </w:tr>
    <w:tr w:rsidR="00054F7C" w14:paraId="44F1AE38" w14:textId="77777777">
      <w:tc>
        <w:tcPr>
          <w:tcW w:w="3261" w:type="dxa"/>
          <w:vMerge/>
        </w:tcPr>
        <w:p w14:paraId="512E3F83" w14:textId="77777777" w:rsidR="00054F7C" w:rsidRDefault="00054F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0C7C50C4" w:rsidR="00054F7C" w:rsidRDefault="00054F7C" w:rsidP="00853DEF">
          <w:pPr>
            <w:jc w:val="both"/>
            <w:rPr>
              <w:rFonts w:ascii="Palatino Linotype" w:eastAsia="Palatino Linotype" w:hAnsi="Palatino Linotype" w:cs="Palatino Linotype"/>
              <w:b/>
            </w:rPr>
          </w:pPr>
          <w:r w:rsidRPr="00F56B9C">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Tlalmanalco</w:t>
          </w:r>
          <w:proofErr w:type="spellEnd"/>
        </w:p>
      </w:tc>
    </w:tr>
    <w:tr w:rsidR="00054F7C" w14:paraId="485069F0" w14:textId="77777777">
      <w:trPr>
        <w:trHeight w:val="790"/>
      </w:trPr>
      <w:tc>
        <w:tcPr>
          <w:tcW w:w="3261" w:type="dxa"/>
          <w:vMerge/>
        </w:tcPr>
        <w:p w14:paraId="06B574B6" w14:textId="77777777" w:rsidR="00054F7C" w:rsidRDefault="00054F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054F7C" w:rsidRDefault="00054F7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054F7C" w:rsidRDefault="00054F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054F7C" w:rsidRDefault="007E7B5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054F7C" w14:paraId="49F6B484" w14:textId="77777777" w:rsidTr="006224D3">
      <w:tc>
        <w:tcPr>
          <w:tcW w:w="3805" w:type="dxa"/>
          <w:vMerge w:val="restart"/>
          <w:shd w:val="clear" w:color="auto" w:fill="auto"/>
        </w:tcPr>
        <w:p w14:paraId="281A8235" w14:textId="77777777" w:rsidR="00054F7C" w:rsidRDefault="00054F7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219E8992" w:rsidR="00054F7C" w:rsidRDefault="00054F7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01427/INFOEM/IP/RR/2023 </w:t>
          </w:r>
        </w:p>
      </w:tc>
    </w:tr>
    <w:tr w:rsidR="00054F7C" w14:paraId="501FCF5E" w14:textId="77777777" w:rsidTr="006224D3">
      <w:tc>
        <w:tcPr>
          <w:tcW w:w="3805" w:type="dxa"/>
          <w:vMerge/>
          <w:shd w:val="clear" w:color="auto" w:fill="auto"/>
        </w:tcPr>
        <w:p w14:paraId="18780B44" w14:textId="77777777" w:rsidR="00054F7C" w:rsidRDefault="00054F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4673F221" w:rsidR="00054F7C" w:rsidRDefault="00394EF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w:t>
          </w:r>
          <w:proofErr w:type="spellStart"/>
          <w:r>
            <w:rPr>
              <w:rFonts w:ascii="Palatino Linotype" w:eastAsia="Palatino Linotype" w:hAnsi="Palatino Linotype" w:cs="Palatino Linotype"/>
              <w:b/>
            </w:rPr>
            <w:t>XXXXXX</w:t>
          </w:r>
          <w:proofErr w:type="spellEnd"/>
        </w:p>
      </w:tc>
    </w:tr>
    <w:tr w:rsidR="00054F7C" w14:paraId="358D7B51" w14:textId="77777777" w:rsidTr="006224D3">
      <w:trPr>
        <w:trHeight w:val="228"/>
      </w:trPr>
      <w:tc>
        <w:tcPr>
          <w:tcW w:w="3805" w:type="dxa"/>
          <w:vMerge/>
          <w:shd w:val="clear" w:color="auto" w:fill="auto"/>
        </w:tcPr>
        <w:p w14:paraId="6F63205D" w14:textId="77777777" w:rsidR="00054F7C" w:rsidRDefault="00054F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2AA6700D" w:rsidR="00054F7C" w:rsidRDefault="00054F7C" w:rsidP="00853DEF">
          <w:pPr>
            <w:jc w:val="both"/>
            <w:rPr>
              <w:rFonts w:ascii="Palatino Linotype" w:eastAsia="Palatino Linotype" w:hAnsi="Palatino Linotype" w:cs="Palatino Linotype"/>
              <w:b/>
            </w:rPr>
          </w:pPr>
          <w:r w:rsidRPr="00F56B9C">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Tlalmanalco</w:t>
          </w:r>
          <w:proofErr w:type="spellEnd"/>
        </w:p>
      </w:tc>
    </w:tr>
    <w:tr w:rsidR="00054F7C" w14:paraId="24385E3D" w14:textId="77777777" w:rsidTr="006224D3">
      <w:tc>
        <w:tcPr>
          <w:tcW w:w="3805" w:type="dxa"/>
          <w:vMerge/>
          <w:shd w:val="clear" w:color="auto" w:fill="auto"/>
        </w:tcPr>
        <w:p w14:paraId="0FC0A261" w14:textId="77777777" w:rsidR="00054F7C" w:rsidRDefault="00054F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054F7C" w:rsidRDefault="00054F7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054F7C" w:rsidRDefault="00054F7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054F7C" w:rsidRDefault="00054F7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24FA1"/>
    <w:multiLevelType w:val="hybridMultilevel"/>
    <w:tmpl w:val="F9A240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A7292B"/>
    <w:multiLevelType w:val="hybridMultilevel"/>
    <w:tmpl w:val="63485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669E0EF9"/>
    <w:multiLevelType w:val="hybridMultilevel"/>
    <w:tmpl w:val="1D7C7C0C"/>
    <w:lvl w:ilvl="0" w:tplc="58E6D67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9"/>
  </w:num>
  <w:num w:numId="3">
    <w:abstractNumId w:val="8"/>
  </w:num>
  <w:num w:numId="4">
    <w:abstractNumId w:val="11"/>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3"/>
  </w:num>
  <w:num w:numId="12">
    <w:abstractNumId w:val="6"/>
  </w:num>
  <w:num w:numId="13">
    <w:abstractNumId w:val="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E97"/>
    <w:rsid w:val="00024A53"/>
    <w:rsid w:val="00032B84"/>
    <w:rsid w:val="00035281"/>
    <w:rsid w:val="000451DF"/>
    <w:rsid w:val="00054F7C"/>
    <w:rsid w:val="00055B01"/>
    <w:rsid w:val="000612A3"/>
    <w:rsid w:val="000618A9"/>
    <w:rsid w:val="000753BF"/>
    <w:rsid w:val="00077139"/>
    <w:rsid w:val="00077728"/>
    <w:rsid w:val="000807AD"/>
    <w:rsid w:val="000863AA"/>
    <w:rsid w:val="00086ABB"/>
    <w:rsid w:val="000B163C"/>
    <w:rsid w:val="000C5AFF"/>
    <w:rsid w:val="000E3E39"/>
    <w:rsid w:val="000F7D58"/>
    <w:rsid w:val="000F7EAC"/>
    <w:rsid w:val="00100C4C"/>
    <w:rsid w:val="001148AC"/>
    <w:rsid w:val="001248B7"/>
    <w:rsid w:val="0012520E"/>
    <w:rsid w:val="00137963"/>
    <w:rsid w:val="00140FBB"/>
    <w:rsid w:val="00156B4A"/>
    <w:rsid w:val="001577B5"/>
    <w:rsid w:val="001609EC"/>
    <w:rsid w:val="00195CD4"/>
    <w:rsid w:val="001A1F47"/>
    <w:rsid w:val="001A742E"/>
    <w:rsid w:val="001B5F96"/>
    <w:rsid w:val="001B7D71"/>
    <w:rsid w:val="001E390B"/>
    <w:rsid w:val="001F5286"/>
    <w:rsid w:val="00216C09"/>
    <w:rsid w:val="00251501"/>
    <w:rsid w:val="00280181"/>
    <w:rsid w:val="00294BBC"/>
    <w:rsid w:val="00297A31"/>
    <w:rsid w:val="002A0BA8"/>
    <w:rsid w:val="002C063F"/>
    <w:rsid w:val="002C63BD"/>
    <w:rsid w:val="002C7542"/>
    <w:rsid w:val="002D3996"/>
    <w:rsid w:val="002F0CE9"/>
    <w:rsid w:val="00301D63"/>
    <w:rsid w:val="00307168"/>
    <w:rsid w:val="003134A2"/>
    <w:rsid w:val="00314CDD"/>
    <w:rsid w:val="00322DD9"/>
    <w:rsid w:val="00323FC1"/>
    <w:rsid w:val="00335D1E"/>
    <w:rsid w:val="00353AEE"/>
    <w:rsid w:val="003544ED"/>
    <w:rsid w:val="003617E6"/>
    <w:rsid w:val="0037624F"/>
    <w:rsid w:val="0037701D"/>
    <w:rsid w:val="0038314C"/>
    <w:rsid w:val="00384C12"/>
    <w:rsid w:val="00385B36"/>
    <w:rsid w:val="00394EF7"/>
    <w:rsid w:val="00397A3B"/>
    <w:rsid w:val="003A7281"/>
    <w:rsid w:val="003B7C37"/>
    <w:rsid w:val="003D0CAC"/>
    <w:rsid w:val="003D1C48"/>
    <w:rsid w:val="003E3868"/>
    <w:rsid w:val="003E62F7"/>
    <w:rsid w:val="003E6DDC"/>
    <w:rsid w:val="003F06B5"/>
    <w:rsid w:val="00405176"/>
    <w:rsid w:val="00405640"/>
    <w:rsid w:val="00412174"/>
    <w:rsid w:val="00416886"/>
    <w:rsid w:val="0042377D"/>
    <w:rsid w:val="0043090E"/>
    <w:rsid w:val="0045119F"/>
    <w:rsid w:val="00471050"/>
    <w:rsid w:val="00491771"/>
    <w:rsid w:val="0049456E"/>
    <w:rsid w:val="00495BE9"/>
    <w:rsid w:val="00495D80"/>
    <w:rsid w:val="004966EA"/>
    <w:rsid w:val="0049747F"/>
    <w:rsid w:val="004C6F51"/>
    <w:rsid w:val="004E16BC"/>
    <w:rsid w:val="004F4791"/>
    <w:rsid w:val="00501972"/>
    <w:rsid w:val="00523374"/>
    <w:rsid w:val="00530A09"/>
    <w:rsid w:val="00535499"/>
    <w:rsid w:val="005362DE"/>
    <w:rsid w:val="00545614"/>
    <w:rsid w:val="005465AE"/>
    <w:rsid w:val="00552131"/>
    <w:rsid w:val="00560BB7"/>
    <w:rsid w:val="00561B2A"/>
    <w:rsid w:val="0057299B"/>
    <w:rsid w:val="00575771"/>
    <w:rsid w:val="00576AC6"/>
    <w:rsid w:val="00583011"/>
    <w:rsid w:val="00585CBE"/>
    <w:rsid w:val="00585D0C"/>
    <w:rsid w:val="005A6066"/>
    <w:rsid w:val="005D4BEE"/>
    <w:rsid w:val="005D6E97"/>
    <w:rsid w:val="005E02A2"/>
    <w:rsid w:val="005E69D3"/>
    <w:rsid w:val="005F0198"/>
    <w:rsid w:val="005F3DF8"/>
    <w:rsid w:val="00614022"/>
    <w:rsid w:val="00614985"/>
    <w:rsid w:val="006173B1"/>
    <w:rsid w:val="006222A6"/>
    <w:rsid w:val="006224D3"/>
    <w:rsid w:val="0062280D"/>
    <w:rsid w:val="006231F7"/>
    <w:rsid w:val="00623742"/>
    <w:rsid w:val="00636F2F"/>
    <w:rsid w:val="00643A05"/>
    <w:rsid w:val="00643AFA"/>
    <w:rsid w:val="00654BE7"/>
    <w:rsid w:val="006550A5"/>
    <w:rsid w:val="00655D0E"/>
    <w:rsid w:val="00667783"/>
    <w:rsid w:val="00673FFD"/>
    <w:rsid w:val="0067483C"/>
    <w:rsid w:val="00676AFE"/>
    <w:rsid w:val="0067749F"/>
    <w:rsid w:val="006872DA"/>
    <w:rsid w:val="006D5F51"/>
    <w:rsid w:val="006E01DF"/>
    <w:rsid w:val="006E5C9E"/>
    <w:rsid w:val="006F2FCD"/>
    <w:rsid w:val="00702ACA"/>
    <w:rsid w:val="00707A16"/>
    <w:rsid w:val="00707CA7"/>
    <w:rsid w:val="00724906"/>
    <w:rsid w:val="007262F4"/>
    <w:rsid w:val="00733321"/>
    <w:rsid w:val="0074578E"/>
    <w:rsid w:val="00755558"/>
    <w:rsid w:val="00755B37"/>
    <w:rsid w:val="007563B1"/>
    <w:rsid w:val="00773F24"/>
    <w:rsid w:val="00782B2D"/>
    <w:rsid w:val="007920B4"/>
    <w:rsid w:val="007947DF"/>
    <w:rsid w:val="007972F8"/>
    <w:rsid w:val="007A5EBE"/>
    <w:rsid w:val="007B0FCB"/>
    <w:rsid w:val="007B7400"/>
    <w:rsid w:val="007D04BA"/>
    <w:rsid w:val="007E50F4"/>
    <w:rsid w:val="007E7B59"/>
    <w:rsid w:val="007F7863"/>
    <w:rsid w:val="007F7CB5"/>
    <w:rsid w:val="0081005E"/>
    <w:rsid w:val="008154A3"/>
    <w:rsid w:val="00817AF6"/>
    <w:rsid w:val="00825731"/>
    <w:rsid w:val="008501E9"/>
    <w:rsid w:val="00853DEF"/>
    <w:rsid w:val="00856CA1"/>
    <w:rsid w:val="00873B23"/>
    <w:rsid w:val="008872C3"/>
    <w:rsid w:val="008A2DA6"/>
    <w:rsid w:val="008A2E45"/>
    <w:rsid w:val="008A470A"/>
    <w:rsid w:val="008B31F5"/>
    <w:rsid w:val="008C121B"/>
    <w:rsid w:val="008C7115"/>
    <w:rsid w:val="008D3301"/>
    <w:rsid w:val="008D6E2D"/>
    <w:rsid w:val="008E1586"/>
    <w:rsid w:val="008E57AB"/>
    <w:rsid w:val="008F363B"/>
    <w:rsid w:val="008F44B8"/>
    <w:rsid w:val="009003E2"/>
    <w:rsid w:val="00903C34"/>
    <w:rsid w:val="00913F75"/>
    <w:rsid w:val="00927E78"/>
    <w:rsid w:val="0093336D"/>
    <w:rsid w:val="00945DB7"/>
    <w:rsid w:val="00962FFB"/>
    <w:rsid w:val="00964680"/>
    <w:rsid w:val="00970977"/>
    <w:rsid w:val="009878F5"/>
    <w:rsid w:val="009972F3"/>
    <w:rsid w:val="009C483E"/>
    <w:rsid w:val="009E6FF7"/>
    <w:rsid w:val="009E7439"/>
    <w:rsid w:val="00A25702"/>
    <w:rsid w:val="00A33AF5"/>
    <w:rsid w:val="00A35547"/>
    <w:rsid w:val="00A35C8D"/>
    <w:rsid w:val="00A35D64"/>
    <w:rsid w:val="00A40585"/>
    <w:rsid w:val="00A63393"/>
    <w:rsid w:val="00A67629"/>
    <w:rsid w:val="00A75D9B"/>
    <w:rsid w:val="00A81E66"/>
    <w:rsid w:val="00A82BCA"/>
    <w:rsid w:val="00A9449B"/>
    <w:rsid w:val="00AA4734"/>
    <w:rsid w:val="00AF2EBB"/>
    <w:rsid w:val="00B016CE"/>
    <w:rsid w:val="00B01E28"/>
    <w:rsid w:val="00B07856"/>
    <w:rsid w:val="00B115C5"/>
    <w:rsid w:val="00B15811"/>
    <w:rsid w:val="00B224C5"/>
    <w:rsid w:val="00B25754"/>
    <w:rsid w:val="00B30E22"/>
    <w:rsid w:val="00B535CA"/>
    <w:rsid w:val="00B5629D"/>
    <w:rsid w:val="00B672A8"/>
    <w:rsid w:val="00B768CF"/>
    <w:rsid w:val="00B77290"/>
    <w:rsid w:val="00B83F95"/>
    <w:rsid w:val="00B946FD"/>
    <w:rsid w:val="00BA6FB9"/>
    <w:rsid w:val="00BB1690"/>
    <w:rsid w:val="00BB2428"/>
    <w:rsid w:val="00BB74D4"/>
    <w:rsid w:val="00BB77A3"/>
    <w:rsid w:val="00BC377C"/>
    <w:rsid w:val="00BD1702"/>
    <w:rsid w:val="00BD6089"/>
    <w:rsid w:val="00BE4BE2"/>
    <w:rsid w:val="00BF25F3"/>
    <w:rsid w:val="00BF4D78"/>
    <w:rsid w:val="00BF7AAC"/>
    <w:rsid w:val="00C013EC"/>
    <w:rsid w:val="00C03872"/>
    <w:rsid w:val="00C11CC4"/>
    <w:rsid w:val="00C12219"/>
    <w:rsid w:val="00C2381A"/>
    <w:rsid w:val="00C2513F"/>
    <w:rsid w:val="00C40111"/>
    <w:rsid w:val="00C42EEC"/>
    <w:rsid w:val="00C43144"/>
    <w:rsid w:val="00C44AFD"/>
    <w:rsid w:val="00C46D19"/>
    <w:rsid w:val="00C47E48"/>
    <w:rsid w:val="00C55529"/>
    <w:rsid w:val="00C611D5"/>
    <w:rsid w:val="00C80736"/>
    <w:rsid w:val="00C936EE"/>
    <w:rsid w:val="00CC01FD"/>
    <w:rsid w:val="00CC5D85"/>
    <w:rsid w:val="00CD153E"/>
    <w:rsid w:val="00CD47D8"/>
    <w:rsid w:val="00CD504F"/>
    <w:rsid w:val="00CD56FA"/>
    <w:rsid w:val="00CF45F7"/>
    <w:rsid w:val="00D00190"/>
    <w:rsid w:val="00D0468F"/>
    <w:rsid w:val="00D125CD"/>
    <w:rsid w:val="00D15503"/>
    <w:rsid w:val="00D46D8A"/>
    <w:rsid w:val="00D53557"/>
    <w:rsid w:val="00D558A8"/>
    <w:rsid w:val="00D665AB"/>
    <w:rsid w:val="00D67919"/>
    <w:rsid w:val="00D74B9F"/>
    <w:rsid w:val="00D834AB"/>
    <w:rsid w:val="00D976AC"/>
    <w:rsid w:val="00DA4A7B"/>
    <w:rsid w:val="00DB170D"/>
    <w:rsid w:val="00DF2AC0"/>
    <w:rsid w:val="00E04E70"/>
    <w:rsid w:val="00E07B29"/>
    <w:rsid w:val="00E12820"/>
    <w:rsid w:val="00E40F55"/>
    <w:rsid w:val="00E4211A"/>
    <w:rsid w:val="00E51C68"/>
    <w:rsid w:val="00E52A5B"/>
    <w:rsid w:val="00E53C01"/>
    <w:rsid w:val="00E5409F"/>
    <w:rsid w:val="00E84ADA"/>
    <w:rsid w:val="00E948A3"/>
    <w:rsid w:val="00EA5651"/>
    <w:rsid w:val="00EA5D0C"/>
    <w:rsid w:val="00EA68A5"/>
    <w:rsid w:val="00EC3DEC"/>
    <w:rsid w:val="00ED16D4"/>
    <w:rsid w:val="00ED609B"/>
    <w:rsid w:val="00ED6963"/>
    <w:rsid w:val="00EF20D1"/>
    <w:rsid w:val="00EF6587"/>
    <w:rsid w:val="00F1023A"/>
    <w:rsid w:val="00F36D87"/>
    <w:rsid w:val="00F42DF0"/>
    <w:rsid w:val="00F56B9C"/>
    <w:rsid w:val="00F72BDD"/>
    <w:rsid w:val="00F744A2"/>
    <w:rsid w:val="00FA3356"/>
    <w:rsid w:val="00FA702E"/>
    <w:rsid w:val="00FB5715"/>
    <w:rsid w:val="00FB7962"/>
    <w:rsid w:val="00FC0032"/>
    <w:rsid w:val="00FF5D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83285589">
      <w:bodyDiv w:val="1"/>
      <w:marLeft w:val="0"/>
      <w:marRight w:val="0"/>
      <w:marTop w:val="0"/>
      <w:marBottom w:val="0"/>
      <w:divBdr>
        <w:top w:val="none" w:sz="0" w:space="0" w:color="auto"/>
        <w:left w:val="none" w:sz="0" w:space="0" w:color="auto"/>
        <w:bottom w:val="none" w:sz="0" w:space="0" w:color="auto"/>
        <w:right w:val="none" w:sz="0" w:space="0" w:color="auto"/>
      </w:divBdr>
    </w:div>
    <w:div w:id="892429553">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467431112">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12667316">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703818014">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865748979">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760724.page" TargetMode="External"/><Relationship Id="rId18" Type="http://schemas.openxmlformats.org/officeDocument/2006/relationships/hyperlink" Target="https://saimex.org.mx/saimex/solicitud/downloadAttach/1760730.page" TargetMode="External"/><Relationship Id="rId26" Type="http://schemas.openxmlformats.org/officeDocument/2006/relationships/hyperlink" Target="https://saimex.org.mx/saimex/solicitud/downloadAttach/1760730.page" TargetMode="External"/><Relationship Id="rId21" Type="http://schemas.openxmlformats.org/officeDocument/2006/relationships/hyperlink" Target="https://saimex.org.mx/saimex/solicitud/downloadAttach/1760724.page"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aimex.org.mx/saimex/solicitud/downloadAttach/1760723.page" TargetMode="External"/><Relationship Id="rId17" Type="http://schemas.openxmlformats.org/officeDocument/2006/relationships/hyperlink" Target="https://saimex.org.mx/saimex/solicitud/downloadAttach/1760729.page" TargetMode="External"/><Relationship Id="rId25" Type="http://schemas.openxmlformats.org/officeDocument/2006/relationships/hyperlink" Target="https://saimex.org.mx/saimex/solicitud/downloadAttach/1760729.pag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aimex.org.mx/saimex/solicitud/downloadAttach/1760728.page" TargetMode="External"/><Relationship Id="rId20" Type="http://schemas.openxmlformats.org/officeDocument/2006/relationships/hyperlink" Target="https://saimex.org.mx/saimex/solicitud/downloadAttach/1760723.page"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760722.page" TargetMode="External"/><Relationship Id="rId24" Type="http://schemas.openxmlformats.org/officeDocument/2006/relationships/hyperlink" Target="https://saimex.org.mx/saimex/solicitud/downloadAttach/1760728.page"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imex.org.mx/saimex/solicitud/downloadAttach/1760726.page" TargetMode="External"/><Relationship Id="rId23" Type="http://schemas.openxmlformats.org/officeDocument/2006/relationships/hyperlink" Target="https://saimex.org.mx/saimex/solicitud/downloadAttach/1760726.page"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saimex.org.mx/saimex/solicitud/downloadAttach/1760722.pag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aimex.org.mx/saimex/solicitud/downloadAttach/1760725.page" TargetMode="External"/><Relationship Id="rId22" Type="http://schemas.openxmlformats.org/officeDocument/2006/relationships/hyperlink" Target="https://saimex.org.mx/saimex/solicitud/downloadAttach/1760725.page" TargetMode="External"/><Relationship Id="rId27" Type="http://schemas.openxmlformats.org/officeDocument/2006/relationships/image" Target="media/image3.png"/><Relationship Id="rId30" Type="http://schemas.openxmlformats.org/officeDocument/2006/relationships/hyperlink" Target="http://omawww.sat.gob.mx/factura/Paginas/solicita_requisitos.htm"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23F539-C3CB-44E4-9AB7-F0D58054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60</Pages>
  <Words>13234</Words>
  <Characters>72792</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43</cp:revision>
  <cp:lastPrinted>2023-09-28T18:16:00Z</cp:lastPrinted>
  <dcterms:created xsi:type="dcterms:W3CDTF">2023-08-10T21:25:00Z</dcterms:created>
  <dcterms:modified xsi:type="dcterms:W3CDTF">2023-10-02T21:54:00Z</dcterms:modified>
</cp:coreProperties>
</file>