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0D688" w14:textId="77777777" w:rsidR="00541105" w:rsidRPr="005E4C4E" w:rsidRDefault="00C329D4">
      <w:pPr>
        <w:spacing w:line="360" w:lineRule="auto"/>
        <w:jc w:val="both"/>
        <w:rPr>
          <w:rFonts w:ascii="Palatino Linotype" w:eastAsia="Palatino Linotype" w:hAnsi="Palatino Linotype" w:cs="Palatino Linotype"/>
          <w:color w:val="000000" w:themeColor="text1"/>
        </w:rPr>
      </w:pPr>
      <w:bookmarkStart w:id="0" w:name="_heading=h.tyjcwt" w:colFirst="0" w:colLast="0"/>
      <w:bookmarkEnd w:id="0"/>
      <w:r w:rsidRPr="005E4C4E">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a veinticinco de octubre de dos mil veintitrés. </w:t>
      </w:r>
    </w:p>
    <w:p w14:paraId="30831160"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2F3E4DEB"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VISTO</w:t>
      </w:r>
      <w:r w:rsidRPr="005E4C4E">
        <w:rPr>
          <w:rFonts w:ascii="Palatino Linotype" w:eastAsia="Palatino Linotype" w:hAnsi="Palatino Linotype" w:cs="Palatino Linotype"/>
          <w:color w:val="000000" w:themeColor="text1"/>
        </w:rPr>
        <w:t xml:space="preserve"> el expediente formado con motivo del recurso de revisión </w:t>
      </w:r>
      <w:r w:rsidRPr="005E4C4E">
        <w:rPr>
          <w:rFonts w:ascii="Palatino Linotype" w:eastAsia="Palatino Linotype" w:hAnsi="Palatino Linotype" w:cs="Palatino Linotype"/>
          <w:b/>
          <w:color w:val="000000" w:themeColor="text1"/>
        </w:rPr>
        <w:t>01224/INFOEM/IP/RR/2023</w:t>
      </w:r>
      <w:r w:rsidRPr="005E4C4E">
        <w:rPr>
          <w:rFonts w:ascii="Palatino Linotype" w:eastAsia="Palatino Linotype" w:hAnsi="Palatino Linotype" w:cs="Palatino Linotype"/>
          <w:color w:val="000000" w:themeColor="text1"/>
        </w:rPr>
        <w:t xml:space="preserve">, interpuesto por </w:t>
      </w:r>
      <w:r w:rsidRPr="005E4C4E">
        <w:rPr>
          <w:rFonts w:ascii="Palatino Linotype" w:eastAsia="Palatino Linotype" w:hAnsi="Palatino Linotype" w:cs="Palatino Linotype"/>
          <w:b/>
          <w:color w:val="000000" w:themeColor="text1"/>
        </w:rPr>
        <w:t xml:space="preserve">una persona que no señaló nombre o seudónimo, </w:t>
      </w:r>
      <w:r w:rsidRPr="005E4C4E">
        <w:rPr>
          <w:rFonts w:ascii="Palatino Linotype" w:eastAsia="Palatino Linotype" w:hAnsi="Palatino Linotype" w:cs="Palatino Linotype"/>
          <w:color w:val="000000" w:themeColor="text1"/>
        </w:rPr>
        <w:t>a quien en lo subsecuente nos referiremos como</w:t>
      </w:r>
      <w:r w:rsidRPr="005E4C4E">
        <w:rPr>
          <w:rFonts w:ascii="Palatino Linotype" w:eastAsia="Palatino Linotype" w:hAnsi="Palatino Linotype" w:cs="Palatino Linotype"/>
          <w:b/>
          <w:color w:val="000000" w:themeColor="text1"/>
        </w:rPr>
        <w:t xml:space="preserve"> LA PARTE RECURRENTE,</w:t>
      </w:r>
      <w:r w:rsidRPr="005E4C4E">
        <w:rPr>
          <w:rFonts w:ascii="Palatino Linotype" w:eastAsia="Palatino Linotype" w:hAnsi="Palatino Linotype" w:cs="Palatino Linotype"/>
          <w:color w:val="000000" w:themeColor="text1"/>
        </w:rPr>
        <w:t xml:space="preserve"> en contra de la respuesta a la solicitud </w:t>
      </w:r>
      <w:r w:rsidRPr="005E4C4E">
        <w:rPr>
          <w:rFonts w:ascii="Palatino Linotype" w:eastAsia="Palatino Linotype" w:hAnsi="Palatino Linotype" w:cs="Palatino Linotype"/>
          <w:b/>
          <w:color w:val="000000" w:themeColor="text1"/>
        </w:rPr>
        <w:t>00164/ZINACANT/IP/2023</w:t>
      </w:r>
      <w:r w:rsidRPr="005E4C4E">
        <w:rPr>
          <w:rFonts w:ascii="Palatino Linotype" w:eastAsia="Palatino Linotype" w:hAnsi="Palatino Linotype" w:cs="Palatino Linotype"/>
          <w:color w:val="000000" w:themeColor="text1"/>
        </w:rPr>
        <w:t xml:space="preserve"> por parte del</w:t>
      </w:r>
      <w:r w:rsidRPr="005E4C4E">
        <w:rPr>
          <w:rFonts w:ascii="Palatino Linotype" w:eastAsia="Palatino Linotype" w:hAnsi="Palatino Linotype" w:cs="Palatino Linotype"/>
          <w:b/>
          <w:color w:val="000000" w:themeColor="text1"/>
        </w:rPr>
        <w:t xml:space="preserve"> Ayuntamiento de Zinacantepec, </w:t>
      </w:r>
      <w:r w:rsidRPr="005E4C4E">
        <w:rPr>
          <w:rFonts w:ascii="Palatino Linotype" w:eastAsia="Palatino Linotype" w:hAnsi="Palatino Linotype" w:cs="Palatino Linotype"/>
          <w:color w:val="000000" w:themeColor="text1"/>
        </w:rPr>
        <w:t xml:space="preserve">a quien en lo sucesivo se le denominará como </w:t>
      </w:r>
      <w:r w:rsidRPr="005E4C4E">
        <w:rPr>
          <w:rFonts w:ascii="Palatino Linotype" w:eastAsia="Palatino Linotype" w:hAnsi="Palatino Linotype" w:cs="Palatino Linotype"/>
          <w:b/>
          <w:color w:val="000000" w:themeColor="text1"/>
        </w:rPr>
        <w:t xml:space="preserve">EL SUJETO OBLIGADO, </w:t>
      </w:r>
      <w:r w:rsidRPr="005E4C4E">
        <w:rPr>
          <w:rFonts w:ascii="Palatino Linotype" w:eastAsia="Palatino Linotype" w:hAnsi="Palatino Linotype" w:cs="Palatino Linotype"/>
          <w:color w:val="000000" w:themeColor="text1"/>
        </w:rPr>
        <w:t>se procede a dictar la presente resolución con base en los siguientes</w:t>
      </w:r>
    </w:p>
    <w:p w14:paraId="043FF323"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245F3320" w14:textId="77777777" w:rsidR="00541105" w:rsidRPr="005E4C4E" w:rsidRDefault="00C329D4">
      <w:pPr>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t>A N T E C E D E N T E S:</w:t>
      </w:r>
    </w:p>
    <w:p w14:paraId="733908F2" w14:textId="77777777" w:rsidR="00541105" w:rsidRPr="005E4C4E" w:rsidRDefault="00541105">
      <w:pPr>
        <w:pBdr>
          <w:top w:val="nil"/>
          <w:left w:val="nil"/>
          <w:bottom w:val="nil"/>
          <w:right w:val="nil"/>
          <w:between w:val="nil"/>
        </w:pBdr>
        <w:spacing w:line="360" w:lineRule="auto"/>
        <w:ind w:left="1080"/>
        <w:rPr>
          <w:rFonts w:ascii="Palatino Linotype" w:eastAsia="Palatino Linotype" w:hAnsi="Palatino Linotype" w:cs="Palatino Linotype"/>
          <w:b/>
          <w:color w:val="000000" w:themeColor="text1"/>
        </w:rPr>
      </w:pPr>
    </w:p>
    <w:p w14:paraId="6E192033" w14:textId="77777777" w:rsidR="00541105" w:rsidRPr="005E4C4E" w:rsidRDefault="00C329D4">
      <w:pPr>
        <w:spacing w:line="360" w:lineRule="auto"/>
        <w:jc w:val="both"/>
        <w:rPr>
          <w:rFonts w:ascii="Palatino Linotype" w:eastAsia="Palatino Linotype" w:hAnsi="Palatino Linotype" w:cs="Palatino Linotype"/>
          <w:color w:val="000000" w:themeColor="text1"/>
        </w:rPr>
      </w:pPr>
      <w:bookmarkStart w:id="1" w:name="_heading=h.gjdgxs" w:colFirst="0" w:colLast="0"/>
      <w:bookmarkEnd w:id="1"/>
      <w:r w:rsidRPr="005E4C4E">
        <w:rPr>
          <w:rFonts w:ascii="Palatino Linotype" w:eastAsia="Palatino Linotype" w:hAnsi="Palatino Linotype" w:cs="Palatino Linotype"/>
          <w:b/>
          <w:color w:val="000000" w:themeColor="text1"/>
        </w:rPr>
        <w:t>1. Solicitud de acceso a la información.</w:t>
      </w:r>
      <w:r w:rsidRPr="005E4C4E">
        <w:rPr>
          <w:rFonts w:ascii="Palatino Linotype" w:eastAsia="Palatino Linotype" w:hAnsi="Palatino Linotype" w:cs="Palatino Linotype"/>
          <w:color w:val="000000" w:themeColor="text1"/>
        </w:rPr>
        <w:t xml:space="preserve"> El</w:t>
      </w:r>
      <w:r w:rsidRPr="005E4C4E">
        <w:rPr>
          <w:rFonts w:ascii="Palatino Linotype" w:eastAsia="Palatino Linotype" w:hAnsi="Palatino Linotype" w:cs="Palatino Linotype"/>
          <w:b/>
          <w:color w:val="000000" w:themeColor="text1"/>
        </w:rPr>
        <w:t xml:space="preserve"> primero de febrero de dos mil veintitrés,</w:t>
      </w:r>
      <w:r w:rsidRPr="005E4C4E">
        <w:rPr>
          <w:rFonts w:ascii="Palatino Linotype" w:eastAsia="Palatino Linotype" w:hAnsi="Palatino Linotype" w:cs="Palatino Linotype"/>
          <w:color w:val="000000" w:themeColor="text1"/>
        </w:rPr>
        <w:t xml:space="preserve"> </w:t>
      </w:r>
      <w:r w:rsidRPr="005E4C4E">
        <w:rPr>
          <w:rFonts w:ascii="Palatino Linotype" w:eastAsia="Palatino Linotype" w:hAnsi="Palatino Linotype" w:cs="Palatino Linotype"/>
          <w:b/>
          <w:color w:val="000000" w:themeColor="text1"/>
        </w:rPr>
        <w:t>LA PARTE</w:t>
      </w:r>
      <w:r w:rsidRPr="005E4C4E">
        <w:rPr>
          <w:rFonts w:ascii="Palatino Linotype" w:eastAsia="Palatino Linotype" w:hAnsi="Palatino Linotype" w:cs="Palatino Linotype"/>
          <w:color w:val="000000" w:themeColor="text1"/>
        </w:rPr>
        <w:t xml:space="preserve"> </w:t>
      </w:r>
      <w:r w:rsidRPr="005E4C4E">
        <w:rPr>
          <w:rFonts w:ascii="Palatino Linotype" w:eastAsia="Palatino Linotype" w:hAnsi="Palatino Linotype" w:cs="Palatino Linotype"/>
          <w:b/>
          <w:color w:val="000000" w:themeColor="text1"/>
        </w:rPr>
        <w:t xml:space="preserve">RECURRENTE </w:t>
      </w:r>
      <w:r w:rsidRPr="005E4C4E">
        <w:rPr>
          <w:rFonts w:ascii="Palatino Linotype" w:eastAsia="Palatino Linotype" w:hAnsi="Palatino Linotype" w:cs="Palatino Linotype"/>
          <w:color w:val="000000" w:themeColor="text1"/>
        </w:rPr>
        <w:t>a través del Sistema de Acceso a la Información Mexiquense o SAIMEX</w:t>
      </w:r>
      <w:r w:rsidRPr="005E4C4E">
        <w:rPr>
          <w:rFonts w:ascii="Palatino Linotype" w:eastAsia="Palatino Linotype" w:hAnsi="Palatino Linotype" w:cs="Palatino Linotype"/>
          <w:b/>
          <w:color w:val="000000" w:themeColor="text1"/>
        </w:rPr>
        <w:t>,</w:t>
      </w:r>
      <w:r w:rsidRPr="005E4C4E">
        <w:rPr>
          <w:rFonts w:ascii="Palatino Linotype" w:eastAsia="Palatino Linotype" w:hAnsi="Palatino Linotype" w:cs="Palatino Linotype"/>
          <w:color w:val="000000" w:themeColor="text1"/>
        </w:rPr>
        <w:t xml:space="preserve"> realizó la solicitud de acceso a la información pública</w:t>
      </w:r>
      <w:r w:rsidRPr="005E4C4E">
        <w:rPr>
          <w:rFonts w:ascii="Palatino Linotype" w:eastAsia="Palatino Linotype" w:hAnsi="Palatino Linotype" w:cs="Palatino Linotype"/>
          <w:b/>
          <w:color w:val="000000" w:themeColor="text1"/>
        </w:rPr>
        <w:t xml:space="preserve"> 00164/ZINACANT/IP/2023</w:t>
      </w:r>
      <w:r w:rsidRPr="005E4C4E">
        <w:rPr>
          <w:rFonts w:ascii="Palatino Linotype" w:eastAsia="Palatino Linotype" w:hAnsi="Palatino Linotype" w:cs="Palatino Linotype"/>
          <w:color w:val="000000" w:themeColor="text1"/>
        </w:rPr>
        <w:t>, en la cual requirió de:</w:t>
      </w:r>
    </w:p>
    <w:p w14:paraId="54F54122"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5FD091E3"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“SOLICITO EL COMPROBANTE DE ÚLTIMO GRADO DE ESTUDIOS DE TODOS LOS REGIDORES Y TODOS LOS DIRECTORES DE LA PRESENTE ADMINISTRACIÓN” (Sic) </w:t>
      </w:r>
    </w:p>
    <w:p w14:paraId="5F7997D1"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56C20B69"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Modalidad de Entrega:</w:t>
      </w:r>
      <w:r w:rsidRPr="005E4C4E">
        <w:rPr>
          <w:rFonts w:ascii="Palatino Linotype" w:eastAsia="Palatino Linotype" w:hAnsi="Palatino Linotype" w:cs="Palatino Linotype"/>
          <w:color w:val="000000" w:themeColor="text1"/>
        </w:rPr>
        <w:t xml:space="preserve"> A través del SAIMEX.</w:t>
      </w:r>
    </w:p>
    <w:p w14:paraId="6D3C96DB"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487435FC"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lastRenderedPageBreak/>
        <w:t xml:space="preserve">2. Solicitud de aclaración por parte del Sujeto Obligado. </w:t>
      </w:r>
      <w:r w:rsidRPr="005E4C4E">
        <w:rPr>
          <w:rFonts w:ascii="Palatino Linotype" w:eastAsia="Palatino Linotype" w:hAnsi="Palatino Linotype" w:cs="Palatino Linotype"/>
          <w:color w:val="000000" w:themeColor="text1"/>
        </w:rPr>
        <w:t xml:space="preserve">El </w:t>
      </w:r>
      <w:r w:rsidRPr="005E4C4E">
        <w:rPr>
          <w:rFonts w:ascii="Palatino Linotype" w:eastAsia="Palatino Linotype" w:hAnsi="Palatino Linotype" w:cs="Palatino Linotype"/>
          <w:b/>
          <w:color w:val="000000" w:themeColor="text1"/>
        </w:rPr>
        <w:t>nueve de febrero de dos mil veintitrés EL SUJETO OBLIGADO</w:t>
      </w:r>
      <w:r w:rsidRPr="005E4C4E">
        <w:rPr>
          <w:rFonts w:ascii="Palatino Linotype" w:eastAsia="Palatino Linotype" w:hAnsi="Palatino Linotype" w:cs="Palatino Linotype"/>
          <w:color w:val="000000" w:themeColor="text1"/>
        </w:rPr>
        <w:t xml:space="preserve"> requirió a la persona solicitante lo siguiente: </w:t>
      </w:r>
    </w:p>
    <w:p w14:paraId="2D47EA14"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3AEBB976"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“Zinacantepec, México a 09 de Febrero de 2023</w:t>
      </w:r>
    </w:p>
    <w:p w14:paraId="0036C68D"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Nombre del solicitante: C. Solicitante</w:t>
      </w:r>
    </w:p>
    <w:p w14:paraId="506BCB2A"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Folio de la solicitud: 00164/ZINACANT/IP/2023</w:t>
      </w:r>
    </w:p>
    <w:p w14:paraId="525DF016"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Con fundamento en el </w:t>
      </w:r>
      <w:proofErr w:type="spellStart"/>
      <w:r w:rsidRPr="005E4C4E">
        <w:rPr>
          <w:rFonts w:ascii="Palatino Linotype" w:eastAsia="Palatino Linotype" w:hAnsi="Palatino Linotype" w:cs="Palatino Linotype"/>
          <w:i/>
          <w:color w:val="000000" w:themeColor="text1"/>
          <w:sz w:val="22"/>
          <w:szCs w:val="22"/>
        </w:rPr>
        <w:t>articulo</w:t>
      </w:r>
      <w:proofErr w:type="spellEnd"/>
      <w:r w:rsidRPr="005E4C4E">
        <w:rPr>
          <w:rFonts w:ascii="Palatino Linotype" w:eastAsia="Palatino Linotype" w:hAnsi="Palatino Linotype" w:cs="Palatino Linotype"/>
          <w:i/>
          <w:color w:val="000000" w:themeColor="text1"/>
          <w:sz w:val="22"/>
          <w:szCs w:val="22"/>
        </w:rPr>
        <w:t xml:space="preserve"> 159 de la Ley de Transparencia y Acceso a la Información Pública del Estado de México y Municipios, se le requiere para que dentro del plazo de diez días hábiles realice lo siguiente:</w:t>
      </w:r>
    </w:p>
    <w:p w14:paraId="78D05E72"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6CC42F2D"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D52C39D"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ATENTAMENTE</w:t>
      </w:r>
    </w:p>
    <w:p w14:paraId="2B273807"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ING. JESUS EMMANUEL ENCASTIN RENDON” (Sic)</w:t>
      </w:r>
    </w:p>
    <w:p w14:paraId="1A9D1DCA"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p>
    <w:p w14:paraId="188C9F88"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 xml:space="preserve">3. Aclaración. </w:t>
      </w:r>
      <w:r w:rsidRPr="005E4C4E">
        <w:rPr>
          <w:rFonts w:ascii="Palatino Linotype" w:eastAsia="Palatino Linotype" w:hAnsi="Palatino Linotype" w:cs="Palatino Linotype"/>
          <w:color w:val="000000" w:themeColor="text1"/>
        </w:rPr>
        <w:t xml:space="preserve">El </w:t>
      </w:r>
      <w:r w:rsidRPr="005E4C4E">
        <w:rPr>
          <w:rFonts w:ascii="Palatino Linotype" w:eastAsia="Palatino Linotype" w:hAnsi="Palatino Linotype" w:cs="Palatino Linotype"/>
          <w:b/>
          <w:color w:val="000000" w:themeColor="text1"/>
        </w:rPr>
        <w:t xml:space="preserve">nueve de febrero de dos mil veintitrés, LA PARTE RECURRENTE </w:t>
      </w:r>
      <w:r w:rsidRPr="005E4C4E">
        <w:rPr>
          <w:rFonts w:ascii="Palatino Linotype" w:eastAsia="Palatino Linotype" w:hAnsi="Palatino Linotype" w:cs="Palatino Linotype"/>
          <w:color w:val="000000" w:themeColor="text1"/>
        </w:rPr>
        <w:t xml:space="preserve">contestó el requerimiento al tenor siguiente: </w:t>
      </w:r>
    </w:p>
    <w:p w14:paraId="65D0F361"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1C15BB50"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“LA SOLICITUD ES MUY ESPECÍFICA” (Sic) </w:t>
      </w:r>
    </w:p>
    <w:p w14:paraId="08BFB532"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3D96FD6E"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 xml:space="preserve">4. Respuesta. </w:t>
      </w:r>
      <w:r w:rsidRPr="005E4C4E">
        <w:rPr>
          <w:rFonts w:ascii="Palatino Linotype" w:eastAsia="Palatino Linotype" w:hAnsi="Palatino Linotype" w:cs="Palatino Linotype"/>
          <w:color w:val="000000" w:themeColor="text1"/>
        </w:rPr>
        <w:t>El</w:t>
      </w:r>
      <w:r w:rsidRPr="005E4C4E">
        <w:rPr>
          <w:rFonts w:ascii="Palatino Linotype" w:eastAsia="Palatino Linotype" w:hAnsi="Palatino Linotype" w:cs="Palatino Linotype"/>
          <w:b/>
          <w:color w:val="000000" w:themeColor="text1"/>
        </w:rPr>
        <w:t xml:space="preserve"> tres de marzo de dos mil veintitrés, EL SUJETO OBLIGADO </w:t>
      </w:r>
      <w:r w:rsidRPr="005E4C4E">
        <w:rPr>
          <w:rFonts w:ascii="Palatino Linotype" w:eastAsia="Palatino Linotype" w:hAnsi="Palatino Linotype" w:cs="Palatino Linotype"/>
          <w:color w:val="000000" w:themeColor="text1"/>
        </w:rPr>
        <w:t xml:space="preserve">remitió a la persona solicitante la respuesta a su solicitud de acceso a la información, al tenor siguiente: </w:t>
      </w:r>
    </w:p>
    <w:p w14:paraId="64853CA0"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6673B3E5"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“Zinacantepec, México a 03 de Marzo de 2023</w:t>
      </w:r>
    </w:p>
    <w:p w14:paraId="7FC93600"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Nombre del solicitante: C. Solicitante</w:t>
      </w:r>
    </w:p>
    <w:p w14:paraId="652987B9"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Folio de la solicitud: 00164/ZINACANT/IP/2023</w:t>
      </w:r>
    </w:p>
    <w:p w14:paraId="0548A970"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98F060"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Se adjunta la respuesta a la solicitud interpuesta a través de esta plataforma digital.</w:t>
      </w:r>
    </w:p>
    <w:p w14:paraId="394A5FAD"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ATENTAMENTE</w:t>
      </w:r>
    </w:p>
    <w:p w14:paraId="754550A7"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ING. JESUS EMMANUEL ENCASTIN RENDON” (Sic) </w:t>
      </w:r>
    </w:p>
    <w:p w14:paraId="7F340A94" w14:textId="77777777" w:rsidR="00541105" w:rsidRPr="005E4C4E" w:rsidRDefault="00541105">
      <w:pPr>
        <w:pBdr>
          <w:top w:val="nil"/>
          <w:left w:val="nil"/>
          <w:bottom w:val="nil"/>
          <w:right w:val="nil"/>
          <w:between w:val="nil"/>
        </w:pBdr>
        <w:ind w:right="851"/>
        <w:jc w:val="both"/>
        <w:rPr>
          <w:rFonts w:ascii="Palatino Linotype" w:eastAsia="Palatino Linotype" w:hAnsi="Palatino Linotype" w:cs="Palatino Linotype"/>
          <w:i/>
          <w:color w:val="000000" w:themeColor="text1"/>
          <w:sz w:val="22"/>
          <w:szCs w:val="22"/>
        </w:rPr>
      </w:pPr>
    </w:p>
    <w:p w14:paraId="0A86CFF9" w14:textId="77777777" w:rsidR="00541105" w:rsidRPr="005E4C4E" w:rsidRDefault="00C329D4">
      <w:pPr>
        <w:pBdr>
          <w:top w:val="nil"/>
          <w:left w:val="nil"/>
          <w:bottom w:val="nil"/>
          <w:right w:val="nil"/>
          <w:between w:val="nil"/>
        </w:pBdr>
        <w:spacing w:line="360" w:lineRule="auto"/>
        <w:ind w:right="85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Y en su respuesta adjuntó los siguientes archivos que contienen: </w:t>
      </w:r>
    </w:p>
    <w:p w14:paraId="70E52ED6" w14:textId="77777777" w:rsidR="00541105" w:rsidRPr="005E4C4E" w:rsidRDefault="00541105">
      <w:pPr>
        <w:pBdr>
          <w:top w:val="nil"/>
          <w:left w:val="nil"/>
          <w:bottom w:val="nil"/>
          <w:right w:val="nil"/>
          <w:between w:val="nil"/>
        </w:pBdr>
        <w:spacing w:line="360" w:lineRule="auto"/>
        <w:ind w:right="851"/>
        <w:jc w:val="both"/>
        <w:rPr>
          <w:rFonts w:ascii="Palatino Linotype" w:eastAsia="Palatino Linotype" w:hAnsi="Palatino Linotype" w:cs="Palatino Linotype"/>
          <w:color w:val="000000" w:themeColor="text1"/>
        </w:rPr>
      </w:pPr>
    </w:p>
    <w:p w14:paraId="2342CE77" w14:textId="77777777" w:rsidR="00541105" w:rsidRPr="005E4C4E" w:rsidRDefault="00742831">
      <w:pPr>
        <w:numPr>
          <w:ilvl w:val="0"/>
          <w:numId w:val="7"/>
        </w:numPr>
        <w:pBdr>
          <w:top w:val="nil"/>
          <w:left w:val="nil"/>
          <w:bottom w:val="nil"/>
          <w:right w:val="nil"/>
          <w:between w:val="nil"/>
        </w:pBdr>
        <w:spacing w:line="360" w:lineRule="auto"/>
        <w:ind w:right="851"/>
        <w:jc w:val="both"/>
        <w:rPr>
          <w:rFonts w:ascii="Palatino Linotype" w:eastAsia="Palatino Linotype" w:hAnsi="Palatino Linotype" w:cs="Palatino Linotype"/>
          <w:b/>
          <w:color w:val="000000" w:themeColor="text1"/>
        </w:rPr>
      </w:pPr>
      <w:hyperlink r:id="rId8">
        <w:r w:rsidR="00C329D4" w:rsidRPr="005E4C4E">
          <w:rPr>
            <w:rFonts w:ascii="Palatino Linotype" w:eastAsia="Palatino Linotype" w:hAnsi="Palatino Linotype" w:cs="Palatino Linotype"/>
            <w:b/>
            <w:color w:val="000000" w:themeColor="text1"/>
          </w:rPr>
          <w:t>respuesta de solicitud 164-23.pdf</w:t>
        </w:r>
      </w:hyperlink>
    </w:p>
    <w:p w14:paraId="54F7757C" w14:textId="77777777" w:rsidR="00C851DC" w:rsidRPr="005E4C4E" w:rsidRDefault="00C851DC" w:rsidP="00C851DC">
      <w:pPr>
        <w:pBdr>
          <w:top w:val="nil"/>
          <w:left w:val="nil"/>
          <w:bottom w:val="nil"/>
          <w:right w:val="nil"/>
          <w:between w:val="nil"/>
        </w:pBdr>
        <w:spacing w:line="360" w:lineRule="auto"/>
        <w:ind w:left="720" w:right="851"/>
        <w:jc w:val="both"/>
        <w:rPr>
          <w:rFonts w:ascii="Palatino Linotype" w:eastAsia="Palatino Linotype" w:hAnsi="Palatino Linotype" w:cs="Palatino Linotype"/>
          <w:b/>
          <w:color w:val="000000" w:themeColor="text1"/>
        </w:rPr>
      </w:pPr>
    </w:p>
    <w:p w14:paraId="3462F01D" w14:textId="77777777" w:rsidR="00541105" w:rsidRPr="005E4C4E" w:rsidRDefault="00C329D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Escrito sin fecha y número de oficio, reubicado por la Unidad de Transparencia de Zinacantepec y por medio del cual se dijo lo que sigue: </w:t>
      </w:r>
    </w:p>
    <w:p w14:paraId="52A248BF"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36CDBAC7"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“Este Sujeto Obligado al realizar un minucioso análisis de la presente que nos ocupa procedió a turnarlo al Servidor Público Habilitado que posee la información, mismo quien informa que lo solicitado puede ser consultado dentro del sistema de Información Pública de Oficio Mexiquense (IPOMEX), así mismo se informa que en dicho sistema se puede cargar toda la información que </w:t>
      </w:r>
      <w:proofErr w:type="spellStart"/>
      <w:r w:rsidRPr="005E4C4E">
        <w:rPr>
          <w:rFonts w:ascii="Palatino Linotype" w:eastAsia="Palatino Linotype" w:hAnsi="Palatino Linotype" w:cs="Palatino Linotype"/>
          <w:i/>
          <w:color w:val="000000" w:themeColor="text1"/>
          <w:sz w:val="22"/>
          <w:szCs w:val="22"/>
        </w:rPr>
        <w:t>este</w:t>
      </w:r>
      <w:proofErr w:type="spellEnd"/>
      <w:r w:rsidRPr="005E4C4E">
        <w:rPr>
          <w:rFonts w:ascii="Palatino Linotype" w:eastAsia="Palatino Linotype" w:hAnsi="Palatino Linotype" w:cs="Palatino Linotype"/>
          <w:i/>
          <w:color w:val="000000" w:themeColor="text1"/>
          <w:sz w:val="22"/>
          <w:szCs w:val="22"/>
        </w:rPr>
        <w:t xml:space="preserve"> Sujeta tenga en su posesión y la cual debe ser transparentada, por tal razón se proporciona enlace para consultar lo referente al </w:t>
      </w:r>
      <w:proofErr w:type="spellStart"/>
      <w:r w:rsidRPr="005E4C4E">
        <w:rPr>
          <w:rFonts w:ascii="Palatino Linotype" w:eastAsia="Palatino Linotype" w:hAnsi="Palatino Linotype" w:cs="Palatino Linotype"/>
          <w:i/>
          <w:color w:val="000000" w:themeColor="text1"/>
          <w:sz w:val="22"/>
          <w:szCs w:val="22"/>
        </w:rPr>
        <w:t>ultimo</w:t>
      </w:r>
      <w:proofErr w:type="spellEnd"/>
      <w:r w:rsidRPr="005E4C4E">
        <w:rPr>
          <w:rFonts w:ascii="Palatino Linotype" w:eastAsia="Palatino Linotype" w:hAnsi="Palatino Linotype" w:cs="Palatino Linotype"/>
          <w:i/>
          <w:color w:val="000000" w:themeColor="text1"/>
          <w:sz w:val="22"/>
          <w:szCs w:val="22"/>
        </w:rPr>
        <w:t xml:space="preserve"> grado de estudios de todos los regidores y directores que conforman la administración 2022-2024:</w:t>
      </w:r>
    </w:p>
    <w:p w14:paraId="0D8333A5" w14:textId="77777777" w:rsidR="00541105" w:rsidRPr="005E4C4E" w:rsidRDefault="00742831">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hyperlink r:id="rId9">
        <w:r w:rsidR="00C329D4" w:rsidRPr="005E4C4E">
          <w:rPr>
            <w:rFonts w:ascii="Palatino Linotype" w:eastAsia="Palatino Linotype" w:hAnsi="Palatino Linotype" w:cs="Palatino Linotype"/>
            <w:i/>
            <w:color w:val="000000" w:themeColor="text1"/>
            <w:sz w:val="22"/>
            <w:szCs w:val="22"/>
          </w:rPr>
          <w:t>https://www.ipomex.org.mx/ipo3/lgt/indice/ZINACANTEPEC/art_92_xxi/4.web</w:t>
        </w:r>
      </w:hyperlink>
    </w:p>
    <w:p w14:paraId="7D610220"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En esa tesitura en formato anexo se proporcionan los últimos grados de estudios de los Servidores Públicos antes referidos.” (Sic)</w:t>
      </w:r>
    </w:p>
    <w:p w14:paraId="0D9B86E1" w14:textId="77777777" w:rsidR="00541105" w:rsidRPr="005E4C4E" w:rsidRDefault="00541105">
      <w:pPr>
        <w:pBdr>
          <w:top w:val="nil"/>
          <w:left w:val="nil"/>
          <w:bottom w:val="nil"/>
          <w:right w:val="nil"/>
          <w:between w:val="nil"/>
        </w:pBdr>
        <w:spacing w:line="360" w:lineRule="auto"/>
        <w:ind w:right="851"/>
        <w:jc w:val="both"/>
        <w:rPr>
          <w:rFonts w:ascii="Palatino Linotype" w:eastAsia="Palatino Linotype" w:hAnsi="Palatino Linotype" w:cs="Palatino Linotype"/>
          <w:b/>
          <w:color w:val="000000" w:themeColor="text1"/>
        </w:rPr>
      </w:pPr>
    </w:p>
    <w:p w14:paraId="229225F4" w14:textId="77777777" w:rsidR="00541105" w:rsidRPr="005E4C4E" w:rsidRDefault="00742831">
      <w:pPr>
        <w:numPr>
          <w:ilvl w:val="0"/>
          <w:numId w:val="7"/>
        </w:numPr>
        <w:pBdr>
          <w:top w:val="nil"/>
          <w:left w:val="nil"/>
          <w:bottom w:val="nil"/>
          <w:right w:val="nil"/>
          <w:between w:val="nil"/>
        </w:pBdr>
        <w:spacing w:line="360" w:lineRule="auto"/>
        <w:ind w:right="851"/>
        <w:jc w:val="both"/>
        <w:rPr>
          <w:rFonts w:ascii="Palatino Linotype" w:eastAsia="Palatino Linotype" w:hAnsi="Palatino Linotype" w:cs="Palatino Linotype"/>
          <w:b/>
          <w:color w:val="000000" w:themeColor="text1"/>
        </w:rPr>
      </w:pPr>
      <w:hyperlink r:id="rId10">
        <w:r w:rsidR="00C329D4" w:rsidRPr="005E4C4E">
          <w:rPr>
            <w:rFonts w:ascii="Palatino Linotype" w:eastAsia="Palatino Linotype" w:hAnsi="Palatino Linotype" w:cs="Palatino Linotype"/>
            <w:b/>
            <w:color w:val="000000" w:themeColor="text1"/>
          </w:rPr>
          <w:t>Ultimo grado de estudios.pdf</w:t>
        </w:r>
      </w:hyperlink>
    </w:p>
    <w:p w14:paraId="5BC6CEAA" w14:textId="77777777" w:rsidR="00541105" w:rsidRPr="005E4C4E" w:rsidRDefault="00C329D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lastRenderedPageBreak/>
        <w:t xml:space="preserve">Archivo que contiene el escaneo de diversos documentos que dan cuenta de una cédula profesional, trece títulos profesionales, tres cartas de pasantes y dos otorgamientos de grado en Maestría. </w:t>
      </w:r>
    </w:p>
    <w:p w14:paraId="74F34578" w14:textId="77777777" w:rsidR="00541105" w:rsidRPr="005E4C4E" w:rsidRDefault="00541105">
      <w:pPr>
        <w:spacing w:line="360" w:lineRule="auto"/>
        <w:jc w:val="both"/>
        <w:rPr>
          <w:rFonts w:ascii="Palatino Linotype" w:eastAsia="Palatino Linotype" w:hAnsi="Palatino Linotype" w:cs="Palatino Linotype"/>
          <w:i/>
          <w:color w:val="000000" w:themeColor="text1"/>
        </w:rPr>
      </w:pPr>
    </w:p>
    <w:p w14:paraId="33BCF425"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 xml:space="preserve">5. Interposición del recurso de revisión. </w:t>
      </w:r>
      <w:r w:rsidRPr="005E4C4E">
        <w:rPr>
          <w:rFonts w:ascii="Palatino Linotype" w:eastAsia="Palatino Linotype" w:hAnsi="Palatino Linotype" w:cs="Palatino Linotype"/>
          <w:color w:val="000000" w:themeColor="text1"/>
        </w:rPr>
        <w:t xml:space="preserve">Inconforme la entonces persona solicitante con la respuesta del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el día</w:t>
      </w:r>
      <w:r w:rsidRPr="005E4C4E">
        <w:rPr>
          <w:rFonts w:ascii="Palatino Linotype" w:eastAsia="Palatino Linotype" w:hAnsi="Palatino Linotype" w:cs="Palatino Linotype"/>
          <w:b/>
          <w:color w:val="000000" w:themeColor="text1"/>
        </w:rPr>
        <w:t xml:space="preserve"> tres de marzo de dos mil veintitrés,</w:t>
      </w:r>
      <w:r w:rsidRPr="005E4C4E">
        <w:rPr>
          <w:rFonts w:ascii="Palatino Linotype" w:eastAsia="Palatino Linotype" w:hAnsi="Palatino Linotype" w:cs="Palatino Linotype"/>
          <w:color w:val="000000" w:themeColor="text1"/>
        </w:rPr>
        <w:t xml:space="preserve"> interpuso el recurso de revisión a través del SAIMEX y se manifestó de la siguiente manera:</w:t>
      </w:r>
    </w:p>
    <w:p w14:paraId="72EF0A7A"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5771DEC2" w14:textId="77777777" w:rsidR="00541105" w:rsidRPr="005E4C4E" w:rsidRDefault="00C329D4">
      <w:pPr>
        <w:tabs>
          <w:tab w:val="left" w:pos="2745"/>
        </w:tabs>
        <w:spacing w:line="360" w:lineRule="auto"/>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t xml:space="preserve">Acto impugnado: </w:t>
      </w:r>
    </w:p>
    <w:p w14:paraId="467B9CCE"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0F3B6CFF"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“no entrega la totalidad de la información solicitada” (Sic) </w:t>
      </w:r>
    </w:p>
    <w:p w14:paraId="75D12429"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73653B91"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Razones o motivos de inconformidad</w:t>
      </w:r>
      <w:r w:rsidRPr="005E4C4E">
        <w:rPr>
          <w:rFonts w:ascii="Palatino Linotype" w:eastAsia="Palatino Linotype" w:hAnsi="Palatino Linotype" w:cs="Palatino Linotype"/>
          <w:color w:val="000000" w:themeColor="text1"/>
        </w:rPr>
        <w:t>:</w:t>
      </w:r>
    </w:p>
    <w:p w14:paraId="0DAB217D"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79307CF7"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u w:val="single"/>
        </w:rPr>
      </w:pPr>
      <w:r w:rsidRPr="005E4C4E">
        <w:rPr>
          <w:rFonts w:ascii="Palatino Linotype" w:eastAsia="Palatino Linotype" w:hAnsi="Palatino Linotype" w:cs="Palatino Linotype"/>
          <w:i/>
          <w:color w:val="000000" w:themeColor="text1"/>
          <w:sz w:val="22"/>
          <w:szCs w:val="22"/>
        </w:rPr>
        <w:t>“no entrega la totalidad de la información solicitada” (Sic)</w:t>
      </w:r>
    </w:p>
    <w:p w14:paraId="543717A6"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60932853" w14:textId="77777777" w:rsidR="00541105" w:rsidRPr="005E4C4E" w:rsidRDefault="00C329D4">
      <w:pPr>
        <w:spacing w:line="360" w:lineRule="auto"/>
        <w:ind w:right="5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 xml:space="preserve">6. Turno. </w:t>
      </w:r>
      <w:r w:rsidRPr="005E4C4E">
        <w:rPr>
          <w:rFonts w:ascii="Palatino Linotype" w:eastAsia="Palatino Linotype" w:hAnsi="Palatino Linotype" w:cs="Palatino Linotype"/>
          <w:color w:val="000000" w:themeColor="text1"/>
        </w:rPr>
        <w:t xml:space="preserve">De conformidad con el artículo 185 fracción I de la Ley de Transparencia, el presente recurso de revisión se turnó por el sistema electrónico de este Instituto, a la </w:t>
      </w:r>
      <w:r w:rsidRPr="005E4C4E">
        <w:rPr>
          <w:rFonts w:ascii="Palatino Linotype" w:eastAsia="Palatino Linotype" w:hAnsi="Palatino Linotype" w:cs="Palatino Linotype"/>
          <w:b/>
          <w:color w:val="000000" w:themeColor="text1"/>
        </w:rPr>
        <w:t xml:space="preserve">Comisionada Guadalupe Ramírez Peña, </w:t>
      </w:r>
      <w:r w:rsidRPr="005E4C4E">
        <w:rPr>
          <w:rFonts w:ascii="Palatino Linotype" w:eastAsia="Palatino Linotype" w:hAnsi="Palatino Linotype" w:cs="Palatino Linotype"/>
          <w:color w:val="000000" w:themeColor="text1"/>
        </w:rPr>
        <w:t xml:space="preserve">a efecto de que analizara sobre su admisión o su </w:t>
      </w:r>
      <w:proofErr w:type="spellStart"/>
      <w:r w:rsidRPr="005E4C4E">
        <w:rPr>
          <w:rFonts w:ascii="Palatino Linotype" w:eastAsia="Palatino Linotype" w:hAnsi="Palatino Linotype" w:cs="Palatino Linotype"/>
          <w:color w:val="000000" w:themeColor="text1"/>
        </w:rPr>
        <w:t>desechamiento</w:t>
      </w:r>
      <w:proofErr w:type="spellEnd"/>
      <w:r w:rsidRPr="005E4C4E">
        <w:rPr>
          <w:rFonts w:ascii="Palatino Linotype" w:eastAsia="Palatino Linotype" w:hAnsi="Palatino Linotype" w:cs="Palatino Linotype"/>
          <w:color w:val="000000" w:themeColor="text1"/>
        </w:rPr>
        <w:t>.</w:t>
      </w:r>
    </w:p>
    <w:p w14:paraId="087EDD02" w14:textId="77777777" w:rsidR="00541105" w:rsidRPr="005E4C4E" w:rsidRDefault="00541105">
      <w:pPr>
        <w:spacing w:line="360" w:lineRule="auto"/>
        <w:ind w:right="51"/>
        <w:jc w:val="both"/>
        <w:rPr>
          <w:rFonts w:ascii="Palatino Linotype" w:eastAsia="Palatino Linotype" w:hAnsi="Palatino Linotype" w:cs="Palatino Linotype"/>
          <w:color w:val="000000" w:themeColor="text1"/>
        </w:rPr>
      </w:pPr>
    </w:p>
    <w:p w14:paraId="05F15BF0" w14:textId="77777777" w:rsidR="00541105" w:rsidRPr="005E4C4E" w:rsidRDefault="00C329D4">
      <w:pPr>
        <w:spacing w:line="360" w:lineRule="auto"/>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t>7. Admisión del Recurso de revisión.</w:t>
      </w:r>
      <w:r w:rsidRPr="005E4C4E">
        <w:rPr>
          <w:rFonts w:ascii="Palatino Linotype" w:eastAsia="Palatino Linotype" w:hAnsi="Palatino Linotype" w:cs="Palatino Linotype"/>
          <w:color w:val="000000" w:themeColor="text1"/>
        </w:rPr>
        <w:t xml:space="preserve"> El</w:t>
      </w:r>
      <w:r w:rsidRPr="005E4C4E">
        <w:rPr>
          <w:rFonts w:ascii="Palatino Linotype" w:eastAsia="Palatino Linotype" w:hAnsi="Palatino Linotype" w:cs="Palatino Linotype"/>
          <w:b/>
          <w:color w:val="000000" w:themeColor="text1"/>
        </w:rPr>
        <w:t xml:space="preserve"> dieciséis de marzo de dos mil veintitrés, </w:t>
      </w:r>
      <w:r w:rsidRPr="005E4C4E">
        <w:rPr>
          <w:rFonts w:ascii="Palatino Linotype" w:eastAsia="Palatino Linotype" w:hAnsi="Palatino Linotype" w:cs="Palatino Linotype"/>
          <w:color w:val="000000" w:themeColor="text1"/>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sidRPr="005E4C4E">
        <w:rPr>
          <w:rFonts w:ascii="Palatino Linotype" w:eastAsia="Palatino Linotype" w:hAnsi="Palatino Linotype" w:cs="Palatino Linotype"/>
          <w:b/>
          <w:color w:val="000000" w:themeColor="text1"/>
        </w:rPr>
        <w:t xml:space="preserve">EL SUJETO OBLIGADO </w:t>
      </w:r>
      <w:r w:rsidRPr="005E4C4E">
        <w:rPr>
          <w:rFonts w:ascii="Palatino Linotype" w:eastAsia="Palatino Linotype" w:hAnsi="Palatino Linotype" w:cs="Palatino Linotype"/>
          <w:color w:val="000000" w:themeColor="text1"/>
        </w:rPr>
        <w:t>presentara su Informe Justificado.</w:t>
      </w:r>
    </w:p>
    <w:p w14:paraId="1760C13C" w14:textId="77777777" w:rsidR="00541105" w:rsidRPr="005E4C4E" w:rsidRDefault="00541105">
      <w:pPr>
        <w:spacing w:line="360" w:lineRule="auto"/>
        <w:jc w:val="both"/>
        <w:rPr>
          <w:rFonts w:ascii="Palatino Linotype" w:eastAsia="Palatino Linotype" w:hAnsi="Palatino Linotype" w:cs="Palatino Linotype"/>
          <w:b/>
          <w:color w:val="000000" w:themeColor="text1"/>
        </w:rPr>
      </w:pPr>
    </w:p>
    <w:p w14:paraId="75E1D35D" w14:textId="77777777" w:rsidR="00541105" w:rsidRPr="005E4C4E" w:rsidRDefault="00C329D4">
      <w:pPr>
        <w:spacing w:line="360" w:lineRule="auto"/>
        <w:ind w:right="49"/>
        <w:jc w:val="both"/>
        <w:rPr>
          <w:rFonts w:ascii="Palatino Linotype" w:eastAsia="Palatino Linotype" w:hAnsi="Palatino Linotype" w:cs="Palatino Linotype"/>
          <w:color w:val="000000" w:themeColor="text1"/>
        </w:rPr>
      </w:pPr>
      <w:bookmarkStart w:id="2" w:name="_heading=h.2s8eyo1" w:colFirst="0" w:colLast="0"/>
      <w:bookmarkEnd w:id="2"/>
      <w:r w:rsidRPr="005E4C4E">
        <w:rPr>
          <w:rFonts w:ascii="Palatino Linotype" w:eastAsia="Palatino Linotype" w:hAnsi="Palatino Linotype" w:cs="Palatino Linotype"/>
          <w:b/>
          <w:color w:val="000000" w:themeColor="text1"/>
        </w:rPr>
        <w:t>8. Manifestaciones</w:t>
      </w:r>
      <w:r w:rsidRPr="005E4C4E">
        <w:rPr>
          <w:rFonts w:ascii="Palatino Linotype" w:eastAsia="Palatino Linotype" w:hAnsi="Palatino Linotype" w:cs="Palatino Linotype"/>
          <w:color w:val="000000" w:themeColor="text1"/>
        </w:rPr>
        <w:t xml:space="preserve">. De las constancias que integran el expediente electrónico en que se actúa se advierte que </w:t>
      </w:r>
      <w:r w:rsidRPr="005E4C4E">
        <w:rPr>
          <w:rFonts w:ascii="Palatino Linotype" w:eastAsia="Palatino Linotype" w:hAnsi="Palatino Linotype" w:cs="Palatino Linotype"/>
          <w:b/>
          <w:color w:val="000000" w:themeColor="text1"/>
        </w:rPr>
        <w:t xml:space="preserve">EL SUJETO OBLIGADO </w:t>
      </w:r>
      <w:r w:rsidRPr="005E4C4E">
        <w:rPr>
          <w:rFonts w:ascii="Palatino Linotype" w:eastAsia="Palatino Linotype" w:hAnsi="Palatino Linotype" w:cs="Palatino Linotype"/>
          <w:color w:val="000000" w:themeColor="text1"/>
        </w:rPr>
        <w:t xml:space="preserve">remitió su Informe Justificado, en el cual no se aportó información novedosa, solamente un acuerdo de ampliación de plazo signado por la Unidad de Transparencia de fecha veintiocho de marzo de dos mil veintitrés. </w:t>
      </w:r>
    </w:p>
    <w:p w14:paraId="73769C4E" w14:textId="77777777" w:rsidR="00541105" w:rsidRPr="005E4C4E" w:rsidRDefault="00541105">
      <w:pPr>
        <w:spacing w:line="360" w:lineRule="auto"/>
        <w:ind w:right="49"/>
        <w:jc w:val="both"/>
        <w:rPr>
          <w:rFonts w:ascii="Palatino Linotype" w:eastAsia="Palatino Linotype" w:hAnsi="Palatino Linotype" w:cs="Palatino Linotype"/>
          <w:color w:val="000000" w:themeColor="text1"/>
        </w:rPr>
      </w:pPr>
    </w:p>
    <w:p w14:paraId="2857508D" w14:textId="77777777" w:rsidR="00541105" w:rsidRPr="005E4C4E" w:rsidRDefault="00C329D4">
      <w:pPr>
        <w:spacing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Dicha información fue hecha de conocimiento de </w:t>
      </w:r>
      <w:r w:rsidRPr="005E4C4E">
        <w:rPr>
          <w:rFonts w:ascii="Palatino Linotype" w:eastAsia="Palatino Linotype" w:hAnsi="Palatino Linotype" w:cs="Palatino Linotype"/>
          <w:b/>
          <w:color w:val="000000" w:themeColor="text1"/>
        </w:rPr>
        <w:t>LA PARTE RECURRENTE</w:t>
      </w:r>
      <w:r w:rsidRPr="005E4C4E">
        <w:rPr>
          <w:rFonts w:ascii="Palatino Linotype" w:eastAsia="Palatino Linotype" w:hAnsi="Palatino Linotype" w:cs="Palatino Linotype"/>
          <w:color w:val="000000" w:themeColor="text1"/>
        </w:rPr>
        <w:t xml:space="preserve"> el pasado once de octubre de dos mil veintitrés para que realizara las manifestaciones que a su Derecho estimara convenientes, sin embargo, esa actuación no sucedió. </w:t>
      </w:r>
    </w:p>
    <w:p w14:paraId="38BA0093" w14:textId="77777777" w:rsidR="00541105" w:rsidRPr="005E4C4E" w:rsidRDefault="00541105">
      <w:pPr>
        <w:spacing w:line="360" w:lineRule="auto"/>
        <w:ind w:right="49"/>
        <w:jc w:val="both"/>
        <w:rPr>
          <w:color w:val="000000" w:themeColor="text1"/>
        </w:rPr>
      </w:pPr>
    </w:p>
    <w:p w14:paraId="52B4C897" w14:textId="77777777" w:rsidR="00541105" w:rsidRPr="005E4C4E" w:rsidRDefault="00C329D4">
      <w:pPr>
        <w:spacing w:line="360" w:lineRule="auto"/>
        <w:ind w:right="49"/>
        <w:jc w:val="center"/>
        <w:rPr>
          <w:rFonts w:ascii="Palatino Linotype" w:eastAsia="Palatino Linotype" w:hAnsi="Palatino Linotype" w:cs="Palatino Linotype"/>
          <w:color w:val="000000" w:themeColor="text1"/>
        </w:rPr>
      </w:pPr>
      <w:r w:rsidRPr="005E4C4E">
        <w:rPr>
          <w:noProof/>
          <w:color w:val="000000" w:themeColor="text1"/>
        </w:rPr>
        <w:drawing>
          <wp:inline distT="0" distB="0" distL="0" distR="0" wp14:anchorId="6436A67B" wp14:editId="1F9DB937">
            <wp:extent cx="4524375" cy="1866900"/>
            <wp:effectExtent l="0" t="0" r="0" b="0"/>
            <wp:docPr id="1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6618" t="13579" r="12761" b="27277"/>
                    <a:stretch>
                      <a:fillRect/>
                    </a:stretch>
                  </pic:blipFill>
                  <pic:spPr>
                    <a:xfrm>
                      <a:off x="0" y="0"/>
                      <a:ext cx="4524375" cy="1866900"/>
                    </a:xfrm>
                    <a:prstGeom prst="rect">
                      <a:avLst/>
                    </a:prstGeom>
                    <a:ln/>
                  </pic:spPr>
                </pic:pic>
              </a:graphicData>
            </a:graphic>
          </wp:inline>
        </w:drawing>
      </w:r>
    </w:p>
    <w:p w14:paraId="7C8023BD" w14:textId="77777777" w:rsidR="00541105" w:rsidRPr="005E4C4E" w:rsidRDefault="00541105">
      <w:pPr>
        <w:spacing w:line="360" w:lineRule="auto"/>
        <w:ind w:right="49"/>
        <w:jc w:val="both"/>
        <w:rPr>
          <w:rFonts w:ascii="Palatino Linotype" w:eastAsia="Palatino Linotype" w:hAnsi="Palatino Linotype" w:cs="Palatino Linotype"/>
          <w:color w:val="000000" w:themeColor="text1"/>
        </w:rPr>
      </w:pPr>
    </w:p>
    <w:p w14:paraId="5AE81686"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9. Ampliación del plazo para emitir resolución.</w:t>
      </w:r>
      <w:r w:rsidRPr="005E4C4E">
        <w:rPr>
          <w:rFonts w:ascii="Palatino Linotype" w:eastAsia="Palatino Linotype" w:hAnsi="Palatino Linotype" w:cs="Palatino Linotype"/>
          <w:color w:val="000000" w:themeColor="text1"/>
        </w:rPr>
        <w:t xml:space="preserve"> El </w:t>
      </w:r>
      <w:r w:rsidRPr="005E4C4E">
        <w:rPr>
          <w:rFonts w:ascii="Palatino Linotype" w:eastAsia="Palatino Linotype" w:hAnsi="Palatino Linotype" w:cs="Palatino Linotype"/>
          <w:b/>
          <w:color w:val="000000" w:themeColor="text1"/>
        </w:rPr>
        <w:t>once de octubre de dos mil veintitrés,</w:t>
      </w:r>
      <w:r w:rsidRPr="005E4C4E">
        <w:rPr>
          <w:rFonts w:ascii="Palatino Linotype" w:eastAsia="Palatino Linotype" w:hAnsi="Palatino Linotype" w:cs="Palatino Linotype"/>
          <w:color w:val="000000" w:themeColor="text1"/>
        </w:rPr>
        <w:t xml:space="preserve"> fue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14B4FF1B"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7EAB5BE9"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0EF20730"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760A748E"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A266DAA"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7F49D2D1"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29A7BE"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2F14FBC4"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En ese sentido, el legislador fijó los términos procesales en las leyes, de manera general, sin que pudiera prever la variada gama de casos que son resueltos por los órganos jurisdiccionales o cuasi jurisdiccionales, tanto por la complejidad de los </w:t>
      </w:r>
      <w:r w:rsidRPr="005E4C4E">
        <w:rPr>
          <w:rFonts w:ascii="Palatino Linotype" w:eastAsia="Palatino Linotype" w:hAnsi="Palatino Linotype" w:cs="Palatino Linotype"/>
          <w:color w:val="000000" w:themeColor="text1"/>
        </w:rPr>
        <w:lastRenderedPageBreak/>
        <w:t xml:space="preserve">hechos, como por el número de casos que conocen. </w:t>
      </w:r>
    </w:p>
    <w:p w14:paraId="530B5C94"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75EB7374"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Por ello, excepcionalmente, si un asunto es resuelto con posterioridad a los plazos señalados por la norma debe analizarse la razonabilidad del tiempo necesario para su resolución, atentos a los siguientes criterios: </w:t>
      </w:r>
    </w:p>
    <w:p w14:paraId="64B9133D"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2B23ECCB" w14:textId="77777777" w:rsidR="00541105" w:rsidRPr="005E4C4E" w:rsidRDefault="00C329D4">
      <w:pPr>
        <w:widowControl w:val="0"/>
        <w:numPr>
          <w:ilvl w:val="0"/>
          <w:numId w:val="3"/>
        </w:num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 xml:space="preserve">Complejidad del Asunto: </w:t>
      </w:r>
      <w:r w:rsidRPr="005E4C4E">
        <w:rPr>
          <w:rFonts w:ascii="Palatino Linotype" w:eastAsia="Palatino Linotype" w:hAnsi="Palatino Linotype" w:cs="Palatino Linotype"/>
          <w:color w:val="000000" w:themeColor="text1"/>
        </w:rPr>
        <w:t xml:space="preserve">La complejidad de la prueba, la pluralidad de sujetos procesales, el tiempo transcurrido, las características y contexto del recurso. </w:t>
      </w:r>
    </w:p>
    <w:p w14:paraId="1C3FF539" w14:textId="77777777" w:rsidR="00541105" w:rsidRPr="005E4C4E" w:rsidRDefault="00C329D4">
      <w:pPr>
        <w:widowControl w:val="0"/>
        <w:numPr>
          <w:ilvl w:val="0"/>
          <w:numId w:val="3"/>
        </w:num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Actividad Procesal del interesado:</w:t>
      </w:r>
      <w:r w:rsidRPr="005E4C4E">
        <w:rPr>
          <w:rFonts w:ascii="Palatino Linotype" w:eastAsia="Palatino Linotype" w:hAnsi="Palatino Linotype" w:cs="Palatino Linotype"/>
          <w:color w:val="000000" w:themeColor="text1"/>
        </w:rPr>
        <w:t xml:space="preserve"> Acciones u omisiones del interesado.</w:t>
      </w:r>
    </w:p>
    <w:p w14:paraId="5CAF5E80" w14:textId="77777777" w:rsidR="00541105" w:rsidRPr="005E4C4E" w:rsidRDefault="00C329D4">
      <w:pPr>
        <w:widowControl w:val="0"/>
        <w:numPr>
          <w:ilvl w:val="0"/>
          <w:numId w:val="3"/>
        </w:num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Conducta de la Autoridad:</w:t>
      </w:r>
      <w:r w:rsidRPr="005E4C4E">
        <w:rPr>
          <w:rFonts w:ascii="Palatino Linotype" w:eastAsia="Palatino Linotype" w:hAnsi="Palatino Linotype" w:cs="Palatino Linotype"/>
          <w:color w:val="000000" w:themeColor="text1"/>
        </w:rPr>
        <w:t xml:space="preserve"> Las Acciones u omisiones realizadas en el procedimiento. Así como si la autoridad actuó con la debida diligencia.</w:t>
      </w:r>
    </w:p>
    <w:p w14:paraId="4EC949B0" w14:textId="77777777" w:rsidR="00541105" w:rsidRPr="005E4C4E" w:rsidRDefault="00C329D4">
      <w:pPr>
        <w:widowControl w:val="0"/>
        <w:numPr>
          <w:ilvl w:val="0"/>
          <w:numId w:val="3"/>
        </w:num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La afectación generada en la situación jurídica de la persona involucrada en el proceso:</w:t>
      </w:r>
      <w:r w:rsidRPr="005E4C4E">
        <w:rPr>
          <w:rFonts w:ascii="Palatino Linotype" w:eastAsia="Palatino Linotype" w:hAnsi="Palatino Linotype" w:cs="Palatino Linotype"/>
          <w:color w:val="000000" w:themeColor="text1"/>
        </w:rPr>
        <w:t xml:space="preserve"> Violación a sus derechos humanos.</w:t>
      </w:r>
    </w:p>
    <w:p w14:paraId="1B1CC213"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394E2446"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D27550"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75EB3668"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Argumento que encuentra sustento en la jurisprudencia P./J. 32/92 emitida por el Pleno de la Suprema Corte de Justicia de la Nación de rubro </w:t>
      </w:r>
      <w:r w:rsidRPr="005E4C4E">
        <w:rPr>
          <w:rFonts w:ascii="Palatino Linotype" w:eastAsia="Palatino Linotype" w:hAnsi="Palatino Linotype" w:cs="Palatino Linotype"/>
          <w:b/>
          <w:i/>
          <w:color w:val="000000" w:themeColor="text1"/>
        </w:rPr>
        <w:t xml:space="preserve">“TÉRMINOS </w:t>
      </w:r>
      <w:r w:rsidRPr="005E4C4E">
        <w:rPr>
          <w:rFonts w:ascii="Palatino Linotype" w:eastAsia="Palatino Linotype" w:hAnsi="Palatino Linotype" w:cs="Palatino Linotype"/>
          <w:b/>
          <w:i/>
          <w:color w:val="000000" w:themeColor="text1"/>
        </w:rPr>
        <w:lastRenderedPageBreak/>
        <w:t>PROCESALES. PARA DETERMINAR SI UN FUNCIONARIO JUDICIAL ACTUÓ INDEBIDAMENTE POR NO RESPETARLOS SE DEBE ATENDER AL PRESUPUESTO QUE CONSIDERÓ EL LEGISLADOR AL FIJARLOS Y LAS CARACTERÍSTICAS DEL CASO.”</w:t>
      </w:r>
      <w:r w:rsidRPr="005E4C4E">
        <w:rPr>
          <w:rFonts w:ascii="Palatino Linotype" w:eastAsia="Palatino Linotype" w:hAnsi="Palatino Linotype" w:cs="Palatino Linotype"/>
          <w:b/>
          <w:color w:val="000000" w:themeColor="text1"/>
        </w:rPr>
        <w:t>,</w:t>
      </w:r>
      <w:r w:rsidRPr="005E4C4E">
        <w:rPr>
          <w:rFonts w:ascii="Palatino Linotype" w:eastAsia="Palatino Linotype" w:hAnsi="Palatino Linotype" w:cs="Palatino Linotype"/>
          <w:color w:val="000000" w:themeColor="text1"/>
        </w:rPr>
        <w:t xml:space="preserve"> visible en la Gaceta del Seminario Judicial de la Federación con el registro digital 205635.</w:t>
      </w:r>
    </w:p>
    <w:p w14:paraId="5B932466"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36E83732"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9A405A"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09A35F3E"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Al respecto, también son de considerar los criterios sostenidos por el Cuarto Tribunal Colegiado en Materia Administrativa del Primer Circuito, cuyos rubros y datos de identificación son los siguientes:</w:t>
      </w:r>
    </w:p>
    <w:p w14:paraId="5B8976E2"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43A2A022"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i/>
          <w:color w:val="000000" w:themeColor="text1"/>
        </w:rPr>
        <w:t>“PLAZO RAZONABLE PARA RESOLVER. DIMENSIÓN Y EFECTOS DE ESTE CONCEPTO CUANDO SE ADUCE EXCESIVA CARGA DE TRABAJO.”</w:t>
      </w:r>
      <w:r w:rsidRPr="005E4C4E">
        <w:rPr>
          <w:rFonts w:ascii="Palatino Linotype" w:eastAsia="Palatino Linotype" w:hAnsi="Palatino Linotype" w:cs="Palatino Linotype"/>
          <w:color w:val="000000" w:themeColor="text1"/>
        </w:rPr>
        <w:t xml:space="preserve"> consultable en el Seminario Judicial de la Federación y su gaceta, con el registro </w:t>
      </w:r>
      <w:r w:rsidRPr="005E4C4E">
        <w:rPr>
          <w:rFonts w:ascii="Palatino Linotype" w:eastAsia="Palatino Linotype" w:hAnsi="Palatino Linotype" w:cs="Palatino Linotype"/>
          <w:color w:val="000000" w:themeColor="text1"/>
        </w:rPr>
        <w:lastRenderedPageBreak/>
        <w:t>digital 2002351.</w:t>
      </w:r>
    </w:p>
    <w:p w14:paraId="50E5FEA2"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2266753B"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i/>
          <w:color w:val="000000" w:themeColor="text1"/>
        </w:rPr>
        <w:t>“PLAZO RAZONABLE PARA RESOLVER. CONCEPTO Y ELEMENTOS QUE LO INTEGRAN A LA LUZ DEL DERECHO INTERNACIONAL DE LOS DERECHOS HUMANOS.”</w:t>
      </w:r>
      <w:r w:rsidRPr="005E4C4E">
        <w:rPr>
          <w:rFonts w:ascii="Palatino Linotype" w:eastAsia="Palatino Linotype" w:hAnsi="Palatino Linotype" w:cs="Palatino Linotype"/>
          <w:b/>
          <w:color w:val="000000" w:themeColor="text1"/>
        </w:rPr>
        <w:t>,</w:t>
      </w:r>
      <w:r w:rsidRPr="005E4C4E">
        <w:rPr>
          <w:rFonts w:ascii="Palatino Linotype" w:eastAsia="Palatino Linotype" w:hAnsi="Palatino Linotype" w:cs="Palatino Linotype"/>
          <w:color w:val="000000" w:themeColor="text1"/>
        </w:rPr>
        <w:t xml:space="preserve"> visible en el Seminario Judicial de la Federación y su gaceta, con el registro digital 2002350.</w:t>
      </w:r>
    </w:p>
    <w:p w14:paraId="4FAC0CE2" w14:textId="77777777" w:rsidR="00541105" w:rsidRPr="005E4C4E" w:rsidRDefault="00541105">
      <w:pPr>
        <w:widowControl w:val="0"/>
        <w:spacing w:line="360" w:lineRule="auto"/>
        <w:jc w:val="both"/>
        <w:rPr>
          <w:rFonts w:ascii="Palatino Linotype" w:eastAsia="Palatino Linotype" w:hAnsi="Palatino Linotype" w:cs="Palatino Linotype"/>
          <w:color w:val="000000" w:themeColor="text1"/>
        </w:rPr>
      </w:pPr>
    </w:p>
    <w:p w14:paraId="167719A3" w14:textId="77777777" w:rsidR="00541105" w:rsidRPr="005E4C4E" w:rsidRDefault="00C329D4">
      <w:pPr>
        <w:widowControl w:val="0"/>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Por ello, este Organismo Garante comprometido con la tutela de los derechos humanos confiados, señala que este exceso del plazo legal para resolver el presente asunto, resulta de carácter excepcional.</w:t>
      </w:r>
    </w:p>
    <w:p w14:paraId="721F4C64" w14:textId="77777777" w:rsidR="00541105" w:rsidRPr="005E4C4E" w:rsidRDefault="00541105">
      <w:pPr>
        <w:spacing w:line="360" w:lineRule="auto"/>
        <w:ind w:right="49"/>
        <w:jc w:val="both"/>
        <w:rPr>
          <w:rFonts w:ascii="Palatino Linotype" w:eastAsia="Palatino Linotype" w:hAnsi="Palatino Linotype" w:cs="Palatino Linotype"/>
          <w:color w:val="000000" w:themeColor="text1"/>
        </w:rPr>
      </w:pPr>
    </w:p>
    <w:p w14:paraId="35C291CA"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 xml:space="preserve">8. Cierre de instrucción. </w:t>
      </w:r>
      <w:r w:rsidRPr="005E4C4E">
        <w:rPr>
          <w:rFonts w:ascii="Palatino Linotype" w:eastAsia="Palatino Linotype" w:hAnsi="Palatino Linotype" w:cs="Palatino Linotype"/>
          <w:color w:val="000000" w:themeColor="text1"/>
        </w:rPr>
        <w:t>Una vez transcurrido el periodo otorgado a las partes para realizar sus manifestaciones y no habiendo documentos que integrar al expediente, con fecha</w:t>
      </w:r>
      <w:r w:rsidRPr="005E4C4E">
        <w:rPr>
          <w:rFonts w:ascii="Palatino Linotype" w:eastAsia="Palatino Linotype" w:hAnsi="Palatino Linotype" w:cs="Palatino Linotype"/>
          <w:b/>
          <w:color w:val="000000" w:themeColor="text1"/>
        </w:rPr>
        <w:t xml:space="preserve"> diecisiete de octubre de dos mil veintitrés</w:t>
      </w:r>
      <w:r w:rsidRPr="005E4C4E">
        <w:rPr>
          <w:rFonts w:ascii="Palatino Linotype" w:eastAsia="Palatino Linotype" w:hAnsi="Palatino Linotype" w:cs="Palatino Linotype"/>
          <w:color w:val="000000" w:themeColor="text1"/>
        </w:rPr>
        <w:t xml:space="preserve">, la </w:t>
      </w:r>
      <w:r w:rsidRPr="005E4C4E">
        <w:rPr>
          <w:rFonts w:ascii="Palatino Linotype" w:eastAsia="Palatino Linotype" w:hAnsi="Palatino Linotype" w:cs="Palatino Linotype"/>
          <w:b/>
          <w:color w:val="000000" w:themeColor="text1"/>
        </w:rPr>
        <w:t>Comisionada Ponente</w:t>
      </w:r>
      <w:r w:rsidRPr="005E4C4E">
        <w:rPr>
          <w:rFonts w:ascii="Palatino Linotype" w:eastAsia="Palatino Linotype" w:hAnsi="Palatino Linotype" w:cs="Palatino Linotype"/>
          <w:color w:val="000000" w:themeColor="text1"/>
        </w:rPr>
        <w:t xml:space="preserve"> determinó el cierre de instrucción en términos de la fracción VI del artículo 185 de la Ley de Transparencia y Acceso a la Información Pública del Estado de México y Municipios.</w:t>
      </w:r>
    </w:p>
    <w:p w14:paraId="045FB6CC" w14:textId="77777777" w:rsidR="00541105" w:rsidRPr="005E4C4E" w:rsidRDefault="00541105">
      <w:pPr>
        <w:spacing w:line="360" w:lineRule="auto"/>
        <w:jc w:val="both"/>
        <w:rPr>
          <w:rFonts w:ascii="Palatino Linotype" w:eastAsia="Palatino Linotype" w:hAnsi="Palatino Linotype" w:cs="Palatino Linotype"/>
          <w:b/>
          <w:color w:val="000000" w:themeColor="text1"/>
        </w:rPr>
      </w:pPr>
    </w:p>
    <w:p w14:paraId="66F45D5D"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En razón de que fue debidamente sustanciado el expediente electrónico y no existe diligencia pendiente de desahogo, se emite la Resolución que conforme a Derecho proceda, y</w:t>
      </w:r>
    </w:p>
    <w:p w14:paraId="47AEADE6" w14:textId="77777777" w:rsidR="00134664" w:rsidRPr="005E4C4E" w:rsidRDefault="00134664">
      <w:pPr>
        <w:spacing w:line="360" w:lineRule="auto"/>
        <w:jc w:val="both"/>
        <w:rPr>
          <w:rFonts w:ascii="Palatino Linotype" w:eastAsia="Palatino Linotype" w:hAnsi="Palatino Linotype" w:cs="Palatino Linotype"/>
          <w:color w:val="000000" w:themeColor="text1"/>
        </w:rPr>
      </w:pPr>
    </w:p>
    <w:p w14:paraId="135226BA" w14:textId="77777777" w:rsidR="00134664" w:rsidRPr="005E4C4E" w:rsidRDefault="00134664">
      <w:pPr>
        <w:spacing w:line="360" w:lineRule="auto"/>
        <w:jc w:val="both"/>
        <w:rPr>
          <w:rFonts w:ascii="Palatino Linotype" w:eastAsia="Palatino Linotype" w:hAnsi="Palatino Linotype" w:cs="Palatino Linotype"/>
          <w:color w:val="000000" w:themeColor="text1"/>
        </w:rPr>
      </w:pPr>
    </w:p>
    <w:p w14:paraId="51A45CB3" w14:textId="77777777" w:rsidR="00541105" w:rsidRPr="005E4C4E" w:rsidRDefault="00541105">
      <w:pPr>
        <w:spacing w:line="360" w:lineRule="auto"/>
        <w:jc w:val="both"/>
        <w:rPr>
          <w:rFonts w:ascii="Palatino Linotype" w:eastAsia="Palatino Linotype" w:hAnsi="Palatino Linotype" w:cs="Palatino Linotype"/>
          <w:color w:val="000000" w:themeColor="text1"/>
          <w:sz w:val="22"/>
          <w:szCs w:val="22"/>
        </w:rPr>
      </w:pPr>
    </w:p>
    <w:p w14:paraId="29852289" w14:textId="77777777" w:rsidR="00541105" w:rsidRPr="005E4C4E" w:rsidRDefault="00C329D4">
      <w:pPr>
        <w:widowControl w:val="0"/>
        <w:numPr>
          <w:ilvl w:val="0"/>
          <w:numId w:val="6"/>
        </w:num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lastRenderedPageBreak/>
        <w:t>C O N S I D E R A N D O:</w:t>
      </w:r>
    </w:p>
    <w:p w14:paraId="738A9DA2" w14:textId="77777777" w:rsidR="00541105" w:rsidRPr="005E4C4E" w:rsidRDefault="00541105">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themeColor="text1"/>
        </w:rPr>
      </w:pPr>
    </w:p>
    <w:p w14:paraId="27CE5513"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PRIMERO. COMPETENCIA.</w:t>
      </w:r>
      <w:r w:rsidRPr="005E4C4E">
        <w:rPr>
          <w:rFonts w:ascii="Palatino Linotype" w:eastAsia="Palatino Linotype" w:hAnsi="Palatino Linotype" w:cs="Palatino Linotype"/>
          <w:color w:val="000000" w:themeColor="text1"/>
        </w:rPr>
        <w:t xml:space="preserve"> El Instituto de Transparencia, Acceso a la Información Pública y Protección de Datos Personales del Estado de México y Municipios, es competente para conocer y resolver el presente recurso de revisión interpuesto por </w:t>
      </w:r>
      <w:r w:rsidRPr="005E4C4E">
        <w:rPr>
          <w:rFonts w:ascii="Palatino Linotype" w:eastAsia="Palatino Linotype" w:hAnsi="Palatino Linotype" w:cs="Palatino Linotype"/>
          <w:b/>
          <w:color w:val="000000" w:themeColor="text1"/>
        </w:rPr>
        <w:t>LA PARTE RECURRENTE</w:t>
      </w:r>
      <w:r w:rsidRPr="005E4C4E">
        <w:rPr>
          <w:rFonts w:ascii="Palatino Linotype" w:eastAsia="Palatino Linotype" w:hAnsi="Palatino Linotype" w:cs="Palatino Linotype"/>
          <w:color w:val="000000" w:themeColor="text1"/>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1A2923E"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44D13448"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SEGUNDO. OPORTUNIDAD Y PROCEDIBILIDAD DEL RECURSO DE REVISIÓN</w:t>
      </w:r>
      <w:r w:rsidRPr="005E4C4E">
        <w:rPr>
          <w:rFonts w:ascii="Palatino Linotype" w:eastAsia="Palatino Linotype" w:hAnsi="Palatino Linotype" w:cs="Palatino Linotype"/>
          <w:color w:val="000000" w:themeColor="text1"/>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8CF8D3E"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3D6A4A42"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El recurso de revisión fue interpuesto el </w:t>
      </w:r>
      <w:r w:rsidRPr="005E4C4E">
        <w:rPr>
          <w:rFonts w:ascii="Palatino Linotype" w:eastAsia="Palatino Linotype" w:hAnsi="Palatino Linotype" w:cs="Palatino Linotype"/>
          <w:b/>
          <w:color w:val="000000" w:themeColor="text1"/>
        </w:rPr>
        <w:t>tres de marzo de dos mil veintitrés</w:t>
      </w:r>
      <w:r w:rsidRPr="005E4C4E">
        <w:rPr>
          <w:rFonts w:ascii="Palatino Linotype" w:eastAsia="Palatino Linotype" w:hAnsi="Palatino Linotype" w:cs="Palatino Linotype"/>
          <w:color w:val="000000" w:themeColor="text1"/>
        </w:rPr>
        <w:t xml:space="preserve">, es decir, </w:t>
      </w:r>
      <w:r w:rsidRPr="005E4C4E">
        <w:rPr>
          <w:rFonts w:ascii="Palatino Linotype" w:eastAsia="Palatino Linotype" w:hAnsi="Palatino Linotype" w:cs="Palatino Linotype"/>
          <w:b/>
          <w:color w:val="000000" w:themeColor="text1"/>
        </w:rPr>
        <w:t>el mismo día</w:t>
      </w:r>
      <w:r w:rsidRPr="005E4C4E">
        <w:rPr>
          <w:rFonts w:ascii="Palatino Linotype" w:eastAsia="Palatino Linotype" w:hAnsi="Palatino Linotype" w:cs="Palatino Linotype"/>
          <w:color w:val="000000" w:themeColor="text1"/>
        </w:rPr>
        <w:t xml:space="preserve"> en que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respondió a la solicitud de información. </w:t>
      </w:r>
    </w:p>
    <w:p w14:paraId="31AF8B70"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368509C6"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Sin que contraríe a lo anterior, el artículo 178 de la Ley de Transparencia, refiere que el plazo de quince días hábiles se contará </w:t>
      </w:r>
      <w:r w:rsidRPr="005E4C4E">
        <w:rPr>
          <w:rFonts w:ascii="Palatino Linotype" w:eastAsia="Palatino Linotype" w:hAnsi="Palatino Linotype" w:cs="Palatino Linotype"/>
          <w:b/>
          <w:color w:val="000000" w:themeColor="text1"/>
        </w:rPr>
        <w:t>a partir del día siguiente de la fecha en que el afectado tuvo conocimiento de la resolución</w:t>
      </w:r>
      <w:r w:rsidRPr="005E4C4E">
        <w:rPr>
          <w:rFonts w:ascii="Palatino Linotype" w:eastAsia="Palatino Linotype" w:hAnsi="Palatino Linotype" w:cs="Palatino Linotype"/>
          <w:color w:val="000000" w:themeColor="text1"/>
        </w:rPr>
        <w:t xml:space="preserve"> materia de impugnación, ya que ello debe entenderse para el efecto de que transcurrido dicho plazo ya no podrá presentarse el medio de impugnación o si es que se presenta, el mismo se considerará extemporáneo, </w:t>
      </w:r>
      <w:r w:rsidRPr="005E4C4E">
        <w:rPr>
          <w:rFonts w:ascii="Palatino Linotype" w:eastAsia="Palatino Linotype" w:hAnsi="Palatino Linotype" w:cs="Palatino Linotype"/>
          <w:b/>
          <w:color w:val="000000" w:themeColor="text1"/>
        </w:rPr>
        <w:t>no así cuando el medio de defensa se interponga antes de que comience a correr el plazo legal;</w:t>
      </w:r>
      <w:r w:rsidRPr="005E4C4E">
        <w:rPr>
          <w:rFonts w:ascii="Palatino Linotype" w:eastAsia="Palatino Linotype" w:hAnsi="Palatino Linotype" w:cs="Palatino Linotype"/>
          <w:color w:val="000000" w:themeColor="text1"/>
        </w:rPr>
        <w:t xml:space="preserve"> tiene aplicación por analogía, la jurisprudencia 1ª. /J.41/2015, publicada en el Semanario Judicial de la Federación y su Gaceta, Libro 19, Junio de 2015, Tomo I, página 569 de la Décima época que lleva por rubro y texto los siguientes:</w:t>
      </w:r>
    </w:p>
    <w:p w14:paraId="28D4D2B6" w14:textId="77777777" w:rsidR="00541105" w:rsidRPr="005E4C4E" w:rsidRDefault="00541105">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p>
    <w:p w14:paraId="07A46B89"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RECURSO DE RECLAMACIÓN. SU INTERPOSICIÓN NO ES EXTEMPORÁNEA SI SE REALIZA ANTES DE QUE INICIE EL PLAZO PARA HACERLO</w:t>
      </w:r>
      <w:r w:rsidRPr="005E4C4E">
        <w:rPr>
          <w:rFonts w:ascii="Palatino Linotype" w:eastAsia="Palatino Linotype" w:hAnsi="Palatino Linotype" w:cs="Palatino Linotype"/>
          <w:i/>
          <w:color w:val="000000" w:themeColor="text1"/>
          <w:sz w:val="22"/>
          <w:szCs w:val="22"/>
        </w:rPr>
        <w:t>.</w:t>
      </w:r>
    </w:p>
    <w:p w14:paraId="49BE0AF6"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AB74EF2"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055C49A6"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5E4C4E">
        <w:rPr>
          <w:rFonts w:ascii="Palatino Linotype" w:eastAsia="Palatino Linotype" w:hAnsi="Palatino Linotype" w:cs="Palatino Linotype"/>
          <w:color w:val="000000" w:themeColor="text1"/>
        </w:rPr>
        <w:lastRenderedPageBreak/>
        <w:t>Municipios, en atención a que fue presentado mediante el formato visible en el SAIMEX.</w:t>
      </w:r>
    </w:p>
    <w:p w14:paraId="40820D77"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584B75DB"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 efecto de sustentar lo anterior, es de suma importancia mencionar que si bien </w:t>
      </w:r>
      <w:r w:rsidRPr="005E4C4E">
        <w:rPr>
          <w:rFonts w:ascii="Palatino Linotype" w:eastAsia="Palatino Linotype" w:hAnsi="Palatino Linotype" w:cs="Palatino Linotype"/>
          <w:b/>
          <w:color w:val="000000" w:themeColor="text1"/>
        </w:rPr>
        <w:t>LA PARTE RECURRENTE</w:t>
      </w:r>
      <w:r w:rsidRPr="005E4C4E">
        <w:rPr>
          <w:rFonts w:ascii="Palatino Linotype" w:eastAsia="Palatino Linotype" w:hAnsi="Palatino Linotype" w:cs="Palatino Linotype"/>
          <w:color w:val="000000" w:themeColor="text1"/>
        </w:rPr>
        <w:t xml:space="preserve"> no proporcionó nombre o seudónimo para ser identificada</w:t>
      </w:r>
      <w:r w:rsidRPr="005E4C4E">
        <w:rPr>
          <w:rFonts w:ascii="Palatino Linotype" w:eastAsia="Palatino Linotype" w:hAnsi="Palatino Linotype" w:cs="Palatino Linotype"/>
          <w:b/>
          <w:color w:val="000000" w:themeColor="text1"/>
        </w:rPr>
        <w:t xml:space="preserve"> </w:t>
      </w:r>
      <w:r w:rsidRPr="005E4C4E">
        <w:rPr>
          <w:rFonts w:ascii="Palatino Linotype" w:eastAsia="Palatino Linotype" w:hAnsi="Palatino Linotype" w:cs="Palatino Linotype"/>
          <w:color w:val="000000" w:themeColor="text1"/>
        </w:rPr>
        <w:t>como se advierte en el detalle de seguimiento del SAIMEX, sin embargo, el no proporcionarlo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1F5346A" w14:textId="77777777" w:rsidR="00541105" w:rsidRPr="005E4C4E" w:rsidRDefault="00541105">
      <w:pPr>
        <w:pBdr>
          <w:top w:val="nil"/>
          <w:left w:val="nil"/>
          <w:bottom w:val="nil"/>
          <w:right w:val="nil"/>
          <w:between w:val="nil"/>
        </w:pBdr>
        <w:ind w:left="864" w:right="864"/>
        <w:jc w:val="both"/>
        <w:rPr>
          <w:rFonts w:ascii="Palatino Linotype" w:eastAsia="Palatino Linotype" w:hAnsi="Palatino Linotype" w:cs="Palatino Linotype"/>
          <w:i/>
          <w:color w:val="000000" w:themeColor="text1"/>
        </w:rPr>
      </w:pPr>
    </w:p>
    <w:p w14:paraId="16E8A8E4"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Las solicitudes anónimas</w:t>
      </w:r>
      <w:r w:rsidRPr="005E4C4E">
        <w:rPr>
          <w:rFonts w:ascii="Palatino Linotype" w:eastAsia="Palatino Linotype" w:hAnsi="Palatino Linotype" w:cs="Palatino Linotype"/>
          <w:i/>
          <w:color w:val="000000" w:themeColor="text1"/>
          <w:sz w:val="22"/>
          <w:szCs w:val="22"/>
        </w:rPr>
        <w:t xml:space="preserve">, con nombre incompleto o seudónimo </w:t>
      </w:r>
      <w:r w:rsidRPr="005E4C4E">
        <w:rPr>
          <w:rFonts w:ascii="Palatino Linotype" w:eastAsia="Palatino Linotype" w:hAnsi="Palatino Linotype" w:cs="Palatino Linotype"/>
          <w:b/>
          <w:i/>
          <w:color w:val="000000" w:themeColor="text1"/>
          <w:sz w:val="22"/>
          <w:szCs w:val="22"/>
        </w:rPr>
        <w:t>serán procedentes para su trámite por parte del sujeto obligado ante quien se presente</w:t>
      </w:r>
      <w:r w:rsidRPr="005E4C4E">
        <w:rPr>
          <w:rFonts w:ascii="Palatino Linotype" w:eastAsia="Palatino Linotype" w:hAnsi="Palatino Linotype" w:cs="Palatino Linotype"/>
          <w:i/>
          <w:color w:val="000000" w:themeColor="text1"/>
          <w:sz w:val="22"/>
          <w:szCs w:val="22"/>
        </w:rPr>
        <w:t>. No podrá requerirse información adicional con motivo del nombre proporcionado por el solicitante.</w:t>
      </w:r>
    </w:p>
    <w:p w14:paraId="76A3F942" w14:textId="77777777" w:rsidR="00541105" w:rsidRPr="005E4C4E" w:rsidRDefault="00541105">
      <w:pPr>
        <w:pBdr>
          <w:top w:val="nil"/>
          <w:left w:val="nil"/>
          <w:bottom w:val="nil"/>
          <w:right w:val="nil"/>
          <w:between w:val="nil"/>
        </w:pBdr>
        <w:ind w:left="864" w:right="864"/>
        <w:jc w:val="both"/>
        <w:rPr>
          <w:rFonts w:ascii="Palatino Linotype" w:eastAsia="Palatino Linotype" w:hAnsi="Palatino Linotype" w:cs="Palatino Linotype"/>
          <w:i/>
          <w:color w:val="000000" w:themeColor="text1"/>
        </w:rPr>
      </w:pPr>
    </w:p>
    <w:p w14:paraId="0B9E4F4B"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o seudónimo de </w:t>
      </w:r>
      <w:r w:rsidRPr="005E4C4E">
        <w:rPr>
          <w:rFonts w:ascii="Palatino Linotype" w:eastAsia="Palatino Linotype" w:hAnsi="Palatino Linotype" w:cs="Palatino Linotype"/>
          <w:b/>
          <w:color w:val="000000" w:themeColor="text1"/>
        </w:rPr>
        <w:t>LA PARTE RECURRENTE,</w:t>
      </w:r>
      <w:r w:rsidRPr="005E4C4E">
        <w:rPr>
          <w:rFonts w:ascii="Palatino Linotype" w:eastAsia="Palatino Linotype" w:hAnsi="Palatino Linotype" w:cs="Palatino Linotype"/>
          <w:color w:val="000000" w:themeColor="text1"/>
        </w:rPr>
        <w:t xml:space="preserve"> por lo que, en el presente caso, al haber sido presentado el recurso de revisión vía SAIMEX, dicho requisito resulta innecesario.</w:t>
      </w:r>
    </w:p>
    <w:p w14:paraId="53549C87"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7005CE4B"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Asimismo, por cuanto hace a la procedibilidad del recurso de revisión, es de suma importancia señalar que una vez realizado el análisis de los formatos de interposición del recurso, se concluye la acreditación plena de los elementos formales precisados por el artículo 180 de la Ley de Transparencia y Acceso a la </w:t>
      </w:r>
      <w:r w:rsidRPr="005E4C4E">
        <w:rPr>
          <w:rFonts w:ascii="Palatino Linotype" w:eastAsia="Palatino Linotype" w:hAnsi="Palatino Linotype" w:cs="Palatino Linotype"/>
          <w:color w:val="000000" w:themeColor="text1"/>
        </w:rPr>
        <w:lastRenderedPageBreak/>
        <w:t>Información Pública del Estado de México y Municipios, en atención a que fue presentado mediante el formato visible en el SAIMEX.</w:t>
      </w:r>
    </w:p>
    <w:p w14:paraId="29C7F8A0"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7799E2D2"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Finalmente, se advierte que resulta procedente la interposición del recurso, según lo manifestado por el recurrente en sus motivos de inconformidad, de acuerdo a la fracción V del artículo 179 del ordenamiento legal citado, que a la letra dice: </w:t>
      </w:r>
    </w:p>
    <w:p w14:paraId="659F842E" w14:textId="77777777" w:rsidR="00541105" w:rsidRPr="005E4C4E" w:rsidRDefault="00541105">
      <w:pPr>
        <w:jc w:val="both"/>
        <w:rPr>
          <w:rFonts w:ascii="Palatino Linotype" w:eastAsia="Palatino Linotype" w:hAnsi="Palatino Linotype" w:cs="Palatino Linotype"/>
          <w:color w:val="000000" w:themeColor="text1"/>
        </w:rPr>
      </w:pPr>
    </w:p>
    <w:p w14:paraId="339EB626"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179.</w:t>
      </w:r>
      <w:r w:rsidRPr="005E4C4E">
        <w:rPr>
          <w:rFonts w:ascii="Palatino Linotype" w:eastAsia="Palatino Linotype" w:hAnsi="Palatino Linotype" w:cs="Palatino Linotype"/>
          <w:i/>
          <w:color w:val="000000" w:themeColor="text1"/>
          <w:sz w:val="22"/>
          <w:szCs w:val="22"/>
        </w:rPr>
        <w:t xml:space="preserve"> El recurso de revisión es un medio de protección que la Ley otorga a los particulares, para hacer valer su derecho de acceso a la información pública, y procederá en contra de las siguientes causas:</w:t>
      </w:r>
    </w:p>
    <w:p w14:paraId="6ABE96AF"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p>
    <w:p w14:paraId="2CA7B156"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V. La entrega de información incompleta;</w:t>
      </w:r>
    </w:p>
    <w:p w14:paraId="384AEA16"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p>
    <w:p w14:paraId="2D033086" w14:textId="77777777" w:rsidR="00541105" w:rsidRPr="005E4C4E" w:rsidRDefault="00541105">
      <w:pPr>
        <w:spacing w:line="360" w:lineRule="auto"/>
        <w:jc w:val="both"/>
        <w:rPr>
          <w:rFonts w:ascii="Palatino Linotype" w:eastAsia="Palatino Linotype" w:hAnsi="Palatino Linotype" w:cs="Palatino Linotype"/>
          <w:b/>
          <w:i/>
          <w:color w:val="000000" w:themeColor="text1"/>
          <w:sz w:val="22"/>
          <w:szCs w:val="22"/>
        </w:rPr>
      </w:pPr>
    </w:p>
    <w:p w14:paraId="6E69590C"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 xml:space="preserve">TERCERO. MATERIA DE LA REVISIÓN. </w:t>
      </w:r>
      <w:r w:rsidRPr="005E4C4E">
        <w:rPr>
          <w:rFonts w:ascii="Palatino Linotype" w:eastAsia="Palatino Linotype" w:hAnsi="Palatino Linotype" w:cs="Palatino Linotype"/>
          <w:color w:val="000000" w:themeColor="text1"/>
        </w:rPr>
        <w:t xml:space="preserve">De la revisión a las constancias y documentos que obran en el expediente electrónico se advierte, que el tema sobre el que este </w:t>
      </w:r>
      <w:r w:rsidR="00E52BDD" w:rsidRPr="005E4C4E">
        <w:rPr>
          <w:rFonts w:ascii="Palatino Linotype" w:eastAsia="Palatino Linotype" w:hAnsi="Palatino Linotype" w:cs="Palatino Linotype"/>
          <w:color w:val="000000" w:themeColor="text1"/>
        </w:rPr>
        <w:t>Organismo</w:t>
      </w:r>
      <w:r w:rsidRPr="005E4C4E">
        <w:rPr>
          <w:rFonts w:ascii="Palatino Linotype" w:eastAsia="Palatino Linotype" w:hAnsi="Palatino Linotype" w:cs="Palatino Linotype"/>
          <w:color w:val="000000" w:themeColor="text1"/>
        </w:rPr>
        <w:t xml:space="preserve"> Garante se pronunciará será: verificar si la respuesta otorgada por</w:t>
      </w:r>
      <w:r w:rsidRPr="005E4C4E">
        <w:rPr>
          <w:rFonts w:ascii="Palatino Linotype" w:eastAsia="Palatino Linotype" w:hAnsi="Palatino Linotype" w:cs="Palatino Linotype"/>
          <w:b/>
          <w:color w:val="000000" w:themeColor="text1"/>
        </w:rPr>
        <w:t xml:space="preserve"> EL SUJETO OBLIGADO </w:t>
      </w:r>
      <w:r w:rsidRPr="005E4C4E">
        <w:rPr>
          <w:rFonts w:ascii="Palatino Linotype" w:eastAsia="Palatino Linotype" w:hAnsi="Palatino Linotype" w:cs="Palatino Linotype"/>
          <w:color w:val="000000" w:themeColor="text1"/>
        </w:rPr>
        <w:t>es adecuada y suficiente para satisfacer el Derecho de Acceso a la Información Pública</w:t>
      </w:r>
      <w:r w:rsidRPr="005E4C4E">
        <w:rPr>
          <w:rFonts w:ascii="Palatino Linotype" w:eastAsia="Palatino Linotype" w:hAnsi="Palatino Linotype" w:cs="Palatino Linotype"/>
          <w:b/>
          <w:color w:val="000000" w:themeColor="text1"/>
        </w:rPr>
        <w:t xml:space="preserve"> </w:t>
      </w:r>
      <w:r w:rsidRPr="005E4C4E">
        <w:rPr>
          <w:rFonts w:ascii="Palatino Linotype" w:eastAsia="Palatino Linotype" w:hAnsi="Palatino Linotype" w:cs="Palatino Linotype"/>
          <w:color w:val="000000" w:themeColor="text1"/>
        </w:rPr>
        <w:t xml:space="preserve">de </w:t>
      </w:r>
      <w:r w:rsidRPr="005E4C4E">
        <w:rPr>
          <w:rFonts w:ascii="Palatino Linotype" w:eastAsia="Palatino Linotype" w:hAnsi="Palatino Linotype" w:cs="Palatino Linotype"/>
          <w:b/>
          <w:color w:val="000000" w:themeColor="text1"/>
        </w:rPr>
        <w:t>LA PARTE RECURRENTE,</w:t>
      </w:r>
      <w:r w:rsidRPr="005E4C4E">
        <w:rPr>
          <w:rFonts w:ascii="Palatino Linotype" w:eastAsia="Palatino Linotype" w:hAnsi="Palatino Linotype" w:cs="Palatino Linotype"/>
          <w:color w:val="000000" w:themeColor="text1"/>
        </w:rPr>
        <w:t xml:space="preserve"> o en su defecto, en caso de ser procedente, ordenar la entrega de información oportuna.</w:t>
      </w:r>
    </w:p>
    <w:p w14:paraId="5A8A0F6E"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7D7EC25A"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 xml:space="preserve">CUARTO. ESTUDIO DEL ASUNTO. </w:t>
      </w:r>
      <w:r w:rsidRPr="005E4C4E">
        <w:rPr>
          <w:rFonts w:ascii="Palatino Linotype" w:eastAsia="Palatino Linotype" w:hAnsi="Palatino Linotype" w:cs="Palatino Linotype"/>
          <w:color w:val="000000" w:themeColor="text1"/>
        </w:rPr>
        <w:t xml:space="preserve">Antes de entrar al análisis de los pronunciamientos del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w:t>
      </w:r>
      <w:r w:rsidRPr="005E4C4E">
        <w:rPr>
          <w:rFonts w:ascii="Palatino Linotype" w:eastAsia="Palatino Linotype" w:hAnsi="Palatino Linotype" w:cs="Palatino Linotype"/>
          <w:color w:val="000000" w:themeColor="text1"/>
        </w:rPr>
        <w:lastRenderedPageBreak/>
        <w:t>arábigos 1 párrafos primero, segundo y tercero y 6 apartado A fracciones I, II, III, IV, V, VI y VII que a la letra señalan:</w:t>
      </w:r>
    </w:p>
    <w:p w14:paraId="02F2FD45" w14:textId="77777777" w:rsidR="00541105" w:rsidRPr="005E4C4E" w:rsidRDefault="00541105">
      <w:pPr>
        <w:pBdr>
          <w:top w:val="nil"/>
          <w:left w:val="nil"/>
          <w:bottom w:val="nil"/>
          <w:right w:val="nil"/>
          <w:between w:val="nil"/>
        </w:pBdr>
        <w:ind w:left="864" w:right="864"/>
        <w:jc w:val="both"/>
        <w:rPr>
          <w:rFonts w:ascii="Palatino Linotype" w:eastAsia="Palatino Linotype" w:hAnsi="Palatino Linotype" w:cs="Palatino Linotype"/>
          <w:i/>
          <w:color w:val="000000" w:themeColor="text1"/>
        </w:rPr>
      </w:pPr>
    </w:p>
    <w:p w14:paraId="3EEAFC3C"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u w:val="single"/>
        </w:rPr>
        <w:t>Artículo 1o. En los Estados Unidos Mexicanos todas las personas gozarán de los derechos humanos reconocidos en esta Constitución y en los tratados internacionales de los que el Estado Mexicano sea parte</w:t>
      </w:r>
      <w:r w:rsidRPr="005E4C4E">
        <w:rPr>
          <w:rFonts w:ascii="Palatino Linotype" w:eastAsia="Palatino Linotype" w:hAnsi="Palatino Linotype" w:cs="Palatino Linotype"/>
          <w:i/>
          <w:color w:val="000000" w:themeColor="text1"/>
          <w:sz w:val="22"/>
          <w:szCs w:val="22"/>
        </w:rPr>
        <w:t>, así como de las garantías para su protección, cuyo ejercicio no podrá restringirse ni suspenderse, salvo en los casos y bajo las condiciones que esta Constitución establece.</w:t>
      </w:r>
    </w:p>
    <w:p w14:paraId="57DB5E2B" w14:textId="77777777" w:rsidR="00541105" w:rsidRPr="005E4C4E" w:rsidRDefault="00541105">
      <w:pPr>
        <w:rPr>
          <w:color w:val="000000" w:themeColor="text1"/>
        </w:rPr>
      </w:pPr>
    </w:p>
    <w:p w14:paraId="15B87655"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Las normas relativas a los derechos humanos se interpretarán de conformidad con esta Constitución y con los tratados internacionales de la materia favoreciendo en todo tiempo a las personas la protección más amplia.</w:t>
      </w:r>
    </w:p>
    <w:p w14:paraId="60A06522" w14:textId="77777777" w:rsidR="00541105" w:rsidRPr="005E4C4E" w:rsidRDefault="00541105">
      <w:pPr>
        <w:rPr>
          <w:color w:val="000000" w:themeColor="text1"/>
        </w:rPr>
      </w:pPr>
    </w:p>
    <w:p w14:paraId="0454A36B"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rPr>
      </w:pPr>
      <w:r w:rsidRPr="005E4C4E">
        <w:rPr>
          <w:rFonts w:ascii="Palatino Linotype" w:eastAsia="Palatino Linotype" w:hAnsi="Palatino Linotype" w:cs="Palatino Linotype"/>
          <w:b/>
          <w:i/>
          <w:color w:val="000000" w:themeColor="text1"/>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E4C4E">
        <w:rPr>
          <w:rFonts w:ascii="Palatino Linotype" w:eastAsia="Palatino Linotype" w:hAnsi="Palatino Linotype" w:cs="Palatino Linotype"/>
          <w:i/>
          <w:color w:val="000000" w:themeColor="text1"/>
          <w:sz w:val="22"/>
          <w:szCs w:val="22"/>
        </w:rPr>
        <w:t xml:space="preserve"> En consecuencia, el Estado deberá prevenir, investigar, sancionar y reparar las violaciones a los derechos humanos, en los términos que establezca la ley</w:t>
      </w:r>
    </w:p>
    <w:p w14:paraId="3E0E0016"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3A261905" w14:textId="77777777" w:rsidR="00541105" w:rsidRPr="005E4C4E" w:rsidRDefault="00541105">
      <w:pPr>
        <w:rPr>
          <w:color w:val="000000" w:themeColor="text1"/>
        </w:rPr>
      </w:pPr>
    </w:p>
    <w:p w14:paraId="629AA42A"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rPr>
      </w:pPr>
      <w:r w:rsidRPr="005E4C4E">
        <w:rPr>
          <w:rFonts w:ascii="Palatino Linotype" w:eastAsia="Palatino Linotype" w:hAnsi="Palatino Linotype" w:cs="Palatino Linotype"/>
          <w:b/>
          <w:i/>
          <w:color w:val="000000" w:themeColor="text1"/>
          <w:sz w:val="22"/>
          <w:szCs w:val="22"/>
        </w:rPr>
        <w:t>Artículo 6o.</w:t>
      </w:r>
    </w:p>
    <w:p w14:paraId="6198C6CF"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rPr>
      </w:pPr>
      <w:r w:rsidRPr="005E4C4E">
        <w:rPr>
          <w:rFonts w:ascii="Palatino Linotype" w:eastAsia="Palatino Linotype" w:hAnsi="Palatino Linotype" w:cs="Palatino Linotype"/>
          <w:i/>
          <w:color w:val="000000" w:themeColor="text1"/>
          <w:sz w:val="22"/>
          <w:szCs w:val="22"/>
        </w:rPr>
        <w:t>[...]</w:t>
      </w:r>
    </w:p>
    <w:p w14:paraId="3D0FCE16"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 xml:space="preserve">A. Para el ejercicio del derecho de acceso a la información, la Federación y </w:t>
      </w:r>
      <w:r w:rsidRPr="005E4C4E">
        <w:rPr>
          <w:rFonts w:ascii="Palatino Linotype" w:eastAsia="Palatino Linotype" w:hAnsi="Palatino Linotype" w:cs="Palatino Linotype"/>
          <w:b/>
          <w:i/>
          <w:color w:val="000000" w:themeColor="text1"/>
          <w:sz w:val="22"/>
          <w:szCs w:val="22"/>
          <w:u w:val="single"/>
        </w:rPr>
        <w:t>las entidades federativas</w:t>
      </w:r>
      <w:r w:rsidRPr="005E4C4E">
        <w:rPr>
          <w:rFonts w:ascii="Palatino Linotype" w:eastAsia="Palatino Linotype" w:hAnsi="Palatino Linotype" w:cs="Palatino Linotype"/>
          <w:b/>
          <w:i/>
          <w:color w:val="000000" w:themeColor="text1"/>
          <w:sz w:val="22"/>
          <w:szCs w:val="22"/>
        </w:rPr>
        <w:t>,</w:t>
      </w:r>
      <w:r w:rsidRPr="005E4C4E">
        <w:rPr>
          <w:rFonts w:ascii="Palatino Linotype" w:eastAsia="Palatino Linotype" w:hAnsi="Palatino Linotype" w:cs="Palatino Linotype"/>
          <w:i/>
          <w:color w:val="000000" w:themeColor="text1"/>
          <w:sz w:val="22"/>
          <w:szCs w:val="22"/>
        </w:rPr>
        <w:t xml:space="preserve"> en el ámbito de sus respectivas competencias, se regirán por los siguientes principios y bases:</w:t>
      </w:r>
    </w:p>
    <w:p w14:paraId="2262087F" w14:textId="77777777" w:rsidR="00541105" w:rsidRPr="005E4C4E" w:rsidRDefault="00541105">
      <w:pPr>
        <w:rPr>
          <w:color w:val="000000" w:themeColor="text1"/>
        </w:rPr>
      </w:pPr>
    </w:p>
    <w:p w14:paraId="25ECB632"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w:t>
      </w:r>
      <w:r w:rsidRPr="005E4C4E">
        <w:rPr>
          <w:rFonts w:ascii="Palatino Linotype" w:eastAsia="Palatino Linotype" w:hAnsi="Palatino Linotype" w:cs="Palatino Linotype"/>
          <w:b/>
          <w:i/>
          <w:color w:val="000000" w:themeColor="text1"/>
          <w:sz w:val="22"/>
          <w:szCs w:val="22"/>
        </w:rPr>
        <w:t xml:space="preserve">I. </w:t>
      </w:r>
      <w:r w:rsidRPr="005E4C4E">
        <w:rPr>
          <w:rFonts w:ascii="Palatino Linotype" w:eastAsia="Palatino Linotype" w:hAnsi="Palatino Linotype" w:cs="Palatino Linotype"/>
          <w:b/>
          <w:i/>
          <w:color w:val="000000" w:themeColor="text1"/>
          <w:sz w:val="22"/>
          <w:szCs w:val="22"/>
          <w:u w:val="single"/>
        </w:rPr>
        <w:t>Toda la información en posesión de cualquier autoridad, entidad, órgano y organismo de los Poderes</w:t>
      </w:r>
      <w:r w:rsidRPr="005E4C4E">
        <w:rPr>
          <w:rFonts w:ascii="Palatino Linotype" w:eastAsia="Palatino Linotype" w:hAnsi="Palatino Linotype" w:cs="Palatino Linotype"/>
          <w:i/>
          <w:color w:val="000000" w:themeColor="text1"/>
          <w:sz w:val="22"/>
          <w:szCs w:val="22"/>
        </w:rPr>
        <w:t xml:space="preserve"> Ejecutivo, Legislativo </w:t>
      </w:r>
      <w:r w:rsidRPr="005E4C4E">
        <w:rPr>
          <w:rFonts w:ascii="Palatino Linotype" w:eastAsia="Palatino Linotype" w:hAnsi="Palatino Linotype" w:cs="Palatino Linotype"/>
          <w:b/>
          <w:i/>
          <w:color w:val="000000" w:themeColor="text1"/>
          <w:sz w:val="22"/>
          <w:szCs w:val="22"/>
          <w:u w:val="single"/>
        </w:rPr>
        <w:t>y Judicial</w:t>
      </w:r>
      <w:r w:rsidRPr="005E4C4E">
        <w:rPr>
          <w:rFonts w:ascii="Palatino Linotype" w:eastAsia="Palatino Linotype" w:hAnsi="Palatino Linotype" w:cs="Palatino Linotype"/>
          <w:i/>
          <w:color w:val="000000" w:themeColor="text1"/>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E4C4E">
        <w:rPr>
          <w:rFonts w:ascii="Palatino Linotype" w:eastAsia="Palatino Linotype" w:hAnsi="Palatino Linotype" w:cs="Palatino Linotype"/>
          <w:b/>
          <w:i/>
          <w:color w:val="000000" w:themeColor="text1"/>
          <w:sz w:val="22"/>
          <w:szCs w:val="22"/>
        </w:rPr>
        <w:t>es pública y sólo podrá ser reservada temporalmente por razones de interés público y seguridad nacional,</w:t>
      </w:r>
      <w:r w:rsidRPr="005E4C4E">
        <w:rPr>
          <w:rFonts w:ascii="Palatino Linotype" w:eastAsia="Palatino Linotype" w:hAnsi="Palatino Linotype" w:cs="Palatino Linotype"/>
          <w:i/>
          <w:color w:val="000000" w:themeColor="text1"/>
          <w:sz w:val="22"/>
          <w:szCs w:val="22"/>
        </w:rPr>
        <w:t xml:space="preserve"> en los términos que fijen las leyes. En la interpretación de este derecho deberá prevalecer el principio de máxima publicidad. Los sujetos obligados deberán documentar todo acto que derive del ejercicio de sus facultades, </w:t>
      </w:r>
      <w:r w:rsidRPr="005E4C4E">
        <w:rPr>
          <w:rFonts w:ascii="Palatino Linotype" w:eastAsia="Palatino Linotype" w:hAnsi="Palatino Linotype" w:cs="Palatino Linotype"/>
          <w:i/>
          <w:color w:val="000000" w:themeColor="text1"/>
          <w:sz w:val="22"/>
          <w:szCs w:val="22"/>
        </w:rPr>
        <w:lastRenderedPageBreak/>
        <w:t>competencias o funciones, la ley determinará los supuestos específicos bajo los cuales procederá la declaración de inexistencia de la información.</w:t>
      </w:r>
    </w:p>
    <w:p w14:paraId="05166FA3" w14:textId="77777777" w:rsidR="00541105" w:rsidRPr="005E4C4E" w:rsidRDefault="00541105">
      <w:pPr>
        <w:rPr>
          <w:color w:val="000000" w:themeColor="text1"/>
        </w:rPr>
      </w:pPr>
    </w:p>
    <w:p w14:paraId="48C58107"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i/>
          <w:color w:val="000000" w:themeColor="text1"/>
          <w:sz w:val="22"/>
          <w:szCs w:val="22"/>
        </w:rPr>
        <w:t> </w:t>
      </w:r>
      <w:r w:rsidRPr="005E4C4E">
        <w:rPr>
          <w:rFonts w:ascii="Palatino Linotype" w:eastAsia="Palatino Linotype" w:hAnsi="Palatino Linotype" w:cs="Palatino Linotype"/>
          <w:b/>
          <w:i/>
          <w:color w:val="000000" w:themeColor="text1"/>
          <w:sz w:val="22"/>
          <w:szCs w:val="22"/>
        </w:rPr>
        <w:t>II. La información que se refiere a la vida privada y los datos personales será protegida en los términos y con las excepciones que fijen las leyes.</w:t>
      </w:r>
    </w:p>
    <w:p w14:paraId="5BF3C7F4" w14:textId="77777777" w:rsidR="00541105" w:rsidRPr="005E4C4E" w:rsidRDefault="00541105">
      <w:pPr>
        <w:rPr>
          <w:color w:val="000000" w:themeColor="text1"/>
        </w:rPr>
      </w:pPr>
    </w:p>
    <w:p w14:paraId="324AB063"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w:t>
      </w:r>
      <w:r w:rsidRPr="005E4C4E">
        <w:rPr>
          <w:rFonts w:ascii="Palatino Linotype" w:eastAsia="Palatino Linotype" w:hAnsi="Palatino Linotype" w:cs="Palatino Linotype"/>
          <w:b/>
          <w:i/>
          <w:color w:val="000000" w:themeColor="text1"/>
          <w:sz w:val="22"/>
          <w:szCs w:val="22"/>
        </w:rPr>
        <w:t xml:space="preserve">III. </w:t>
      </w:r>
      <w:r w:rsidRPr="005E4C4E">
        <w:rPr>
          <w:rFonts w:ascii="Palatino Linotype" w:eastAsia="Palatino Linotype" w:hAnsi="Palatino Linotype" w:cs="Palatino Linotype"/>
          <w:b/>
          <w:i/>
          <w:color w:val="000000" w:themeColor="text1"/>
          <w:sz w:val="22"/>
          <w:szCs w:val="22"/>
          <w:u w:val="single"/>
        </w:rPr>
        <w:t>Toda persona, sin necesidad de acreditar interés alguno o justificar su utilización, tendrá acceso gratuito a la información pública,</w:t>
      </w:r>
      <w:r w:rsidRPr="005E4C4E">
        <w:rPr>
          <w:rFonts w:ascii="Palatino Linotype" w:eastAsia="Palatino Linotype" w:hAnsi="Palatino Linotype" w:cs="Palatino Linotype"/>
          <w:i/>
          <w:color w:val="000000" w:themeColor="text1"/>
          <w:sz w:val="22"/>
          <w:szCs w:val="22"/>
        </w:rPr>
        <w:t xml:space="preserve"> a sus datos personales o a la rectificación de éstos.</w:t>
      </w:r>
    </w:p>
    <w:p w14:paraId="765D8A26" w14:textId="77777777" w:rsidR="00541105" w:rsidRPr="005E4C4E" w:rsidRDefault="00541105">
      <w:pPr>
        <w:rPr>
          <w:color w:val="000000" w:themeColor="text1"/>
        </w:rPr>
      </w:pPr>
    </w:p>
    <w:p w14:paraId="7D89B8E1"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w:t>
      </w:r>
      <w:r w:rsidRPr="005E4C4E">
        <w:rPr>
          <w:rFonts w:ascii="Palatino Linotype" w:eastAsia="Palatino Linotype" w:hAnsi="Palatino Linotype" w:cs="Palatino Linotype"/>
          <w:b/>
          <w:i/>
          <w:color w:val="000000" w:themeColor="text1"/>
          <w:sz w:val="22"/>
          <w:szCs w:val="22"/>
        </w:rPr>
        <w:t xml:space="preserve">IV. </w:t>
      </w:r>
      <w:r w:rsidRPr="005E4C4E">
        <w:rPr>
          <w:rFonts w:ascii="Palatino Linotype" w:eastAsia="Palatino Linotype" w:hAnsi="Palatino Linotype" w:cs="Palatino Linotype"/>
          <w:i/>
          <w:color w:val="000000" w:themeColor="text1"/>
          <w:sz w:val="22"/>
          <w:szCs w:val="22"/>
        </w:rPr>
        <w:t>Se establecerán mecanismos de acceso a la información y procedimientos de revisión expeditos que se sustanciarán ante los organismos autónomos especializados e imparciales que establece esta Constitución.</w:t>
      </w:r>
    </w:p>
    <w:p w14:paraId="2786914B" w14:textId="77777777" w:rsidR="00541105" w:rsidRPr="005E4C4E" w:rsidRDefault="00541105">
      <w:pPr>
        <w:rPr>
          <w:color w:val="000000" w:themeColor="text1"/>
        </w:rPr>
      </w:pPr>
    </w:p>
    <w:p w14:paraId="70809FF8"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 xml:space="preserve">V. </w:t>
      </w:r>
      <w:r w:rsidRPr="005E4C4E">
        <w:rPr>
          <w:rFonts w:ascii="Palatino Linotype" w:eastAsia="Palatino Linotype" w:hAnsi="Palatino Linotype" w:cs="Palatino Linotype"/>
          <w:i/>
          <w:color w:val="000000" w:themeColor="text1"/>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185D001" w14:textId="77777777" w:rsidR="00541105" w:rsidRPr="005E4C4E" w:rsidRDefault="00541105">
      <w:pPr>
        <w:rPr>
          <w:color w:val="000000" w:themeColor="text1"/>
        </w:rPr>
      </w:pPr>
    </w:p>
    <w:p w14:paraId="558960D9"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w:t>
      </w:r>
      <w:r w:rsidRPr="005E4C4E">
        <w:rPr>
          <w:rFonts w:ascii="Palatino Linotype" w:eastAsia="Palatino Linotype" w:hAnsi="Palatino Linotype" w:cs="Palatino Linotype"/>
          <w:b/>
          <w:i/>
          <w:color w:val="000000" w:themeColor="text1"/>
          <w:sz w:val="22"/>
          <w:szCs w:val="22"/>
        </w:rPr>
        <w:t xml:space="preserve">VI. </w:t>
      </w:r>
      <w:r w:rsidRPr="005E4C4E">
        <w:rPr>
          <w:rFonts w:ascii="Palatino Linotype" w:eastAsia="Palatino Linotype" w:hAnsi="Palatino Linotype" w:cs="Palatino Linotype"/>
          <w:i/>
          <w:color w:val="000000" w:themeColor="text1"/>
          <w:sz w:val="22"/>
          <w:szCs w:val="22"/>
        </w:rPr>
        <w:t>Las leyes determinarán la manera en que los sujetos obligados deberán hacer pública la información relativa a los recursos públicos que entreguen a personas físicas o morales.</w:t>
      </w:r>
    </w:p>
    <w:p w14:paraId="12553E4D" w14:textId="77777777" w:rsidR="00541105" w:rsidRPr="005E4C4E" w:rsidRDefault="00541105">
      <w:pPr>
        <w:rPr>
          <w:color w:val="000000" w:themeColor="text1"/>
        </w:rPr>
      </w:pPr>
    </w:p>
    <w:p w14:paraId="6B43BECD"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w:t>
      </w:r>
      <w:r w:rsidRPr="005E4C4E">
        <w:rPr>
          <w:rFonts w:ascii="Palatino Linotype" w:eastAsia="Palatino Linotype" w:hAnsi="Palatino Linotype" w:cs="Palatino Linotype"/>
          <w:b/>
          <w:i/>
          <w:color w:val="000000" w:themeColor="text1"/>
          <w:sz w:val="22"/>
          <w:szCs w:val="22"/>
        </w:rPr>
        <w:t xml:space="preserve">VII. </w:t>
      </w:r>
      <w:r w:rsidRPr="005E4C4E">
        <w:rPr>
          <w:rFonts w:ascii="Palatino Linotype" w:eastAsia="Palatino Linotype" w:hAnsi="Palatino Linotype" w:cs="Palatino Linotype"/>
          <w:i/>
          <w:color w:val="000000" w:themeColor="text1"/>
          <w:sz w:val="22"/>
          <w:szCs w:val="22"/>
        </w:rPr>
        <w:t xml:space="preserve">La inobservancia a las disposiciones en materia de acceso a la información pública será sancionada en los términos que dispongan las leyes. </w:t>
      </w:r>
    </w:p>
    <w:p w14:paraId="20FBAC78"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721443F1" w14:textId="77777777" w:rsidR="00541105" w:rsidRPr="005E4C4E" w:rsidRDefault="00541105">
      <w:pPr>
        <w:rPr>
          <w:color w:val="000000" w:themeColor="text1"/>
        </w:rPr>
      </w:pPr>
    </w:p>
    <w:p w14:paraId="0E7F7847"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5E4C4E">
        <w:rPr>
          <w:rFonts w:ascii="Palatino Linotype" w:eastAsia="Palatino Linotype" w:hAnsi="Palatino Linotype" w:cs="Palatino Linotype"/>
          <w:color w:val="000000" w:themeColor="text1"/>
        </w:rPr>
        <w:lastRenderedPageBreak/>
        <w:t>privilegiando el principio de máxima publicidad, como así lo establece dicha determinación, que a continuación se transcribe para un mejor entendimiento:</w:t>
      </w:r>
    </w:p>
    <w:p w14:paraId="4B35FBDB" w14:textId="77777777" w:rsidR="00541105" w:rsidRPr="005E4C4E" w:rsidRDefault="00541105">
      <w:pPr>
        <w:pBdr>
          <w:top w:val="nil"/>
          <w:left w:val="nil"/>
          <w:bottom w:val="nil"/>
          <w:right w:val="nil"/>
          <w:between w:val="nil"/>
        </w:pBdr>
        <w:ind w:left="864" w:right="864"/>
        <w:jc w:val="both"/>
        <w:rPr>
          <w:rFonts w:ascii="Palatino Linotype" w:eastAsia="Palatino Linotype" w:hAnsi="Palatino Linotype" w:cs="Palatino Linotype"/>
          <w:b/>
          <w:i/>
          <w:color w:val="000000" w:themeColor="text1"/>
          <w:sz w:val="22"/>
          <w:szCs w:val="22"/>
        </w:rPr>
      </w:pPr>
    </w:p>
    <w:p w14:paraId="710BE602"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4</w:t>
      </w:r>
      <w:r w:rsidRPr="005E4C4E">
        <w:rPr>
          <w:rFonts w:ascii="Palatino Linotype" w:eastAsia="Palatino Linotype" w:hAnsi="Palatino Linotype" w:cs="Palatino Linotype"/>
          <w:i/>
          <w:color w:val="000000" w:themeColor="text1"/>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083D8AE" w14:textId="77777777" w:rsidR="00541105" w:rsidRPr="005E4C4E" w:rsidRDefault="00541105">
      <w:pPr>
        <w:rPr>
          <w:color w:val="000000" w:themeColor="text1"/>
        </w:rPr>
      </w:pPr>
    </w:p>
    <w:p w14:paraId="0D1C7217"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7519EF8" w14:textId="77777777" w:rsidR="00541105" w:rsidRPr="005E4C4E" w:rsidRDefault="00541105">
      <w:pPr>
        <w:rPr>
          <w:color w:val="000000" w:themeColor="text1"/>
        </w:rPr>
      </w:pPr>
    </w:p>
    <w:p w14:paraId="314C55EE"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14:paraId="58894A06" w14:textId="77777777" w:rsidR="00541105" w:rsidRPr="005E4C4E" w:rsidRDefault="0054110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5E9BBB9"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2D35F22" w14:textId="77777777" w:rsidR="00541105" w:rsidRPr="005E4C4E" w:rsidRDefault="00541105">
      <w:pPr>
        <w:pBdr>
          <w:top w:val="nil"/>
          <w:left w:val="nil"/>
          <w:bottom w:val="nil"/>
          <w:right w:val="nil"/>
          <w:between w:val="nil"/>
        </w:pBdr>
        <w:ind w:left="864" w:right="864"/>
        <w:jc w:val="both"/>
        <w:rPr>
          <w:i/>
          <w:color w:val="000000" w:themeColor="text1"/>
        </w:rPr>
      </w:pPr>
    </w:p>
    <w:p w14:paraId="51F5544C"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12</w:t>
      </w:r>
      <w:r w:rsidRPr="005E4C4E">
        <w:rPr>
          <w:rFonts w:ascii="Palatino Linotype" w:eastAsia="Palatino Linotype" w:hAnsi="Palatino Linotype" w:cs="Palatino Linotype"/>
          <w:i/>
          <w:color w:val="000000" w:themeColor="text1"/>
          <w:sz w:val="22"/>
          <w:szCs w:val="22"/>
        </w:rPr>
        <w:t>. Quienes generen, recopilen, administren, manejen, procesen, archiven o conserven información pública serán responsables de la misma en los términos de las disposiciones jurídicas aplicables. </w:t>
      </w:r>
    </w:p>
    <w:p w14:paraId="4BAFC33F" w14:textId="77777777" w:rsidR="00541105" w:rsidRPr="005E4C4E" w:rsidRDefault="00541105">
      <w:pPr>
        <w:pBdr>
          <w:top w:val="nil"/>
          <w:left w:val="nil"/>
          <w:bottom w:val="nil"/>
          <w:right w:val="nil"/>
          <w:between w:val="nil"/>
        </w:pBdr>
        <w:ind w:left="864" w:right="864"/>
        <w:jc w:val="both"/>
        <w:rPr>
          <w:i/>
          <w:color w:val="000000" w:themeColor="text1"/>
        </w:rPr>
      </w:pPr>
    </w:p>
    <w:p w14:paraId="30E22759"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F0C448A" w14:textId="77777777" w:rsidR="00541105" w:rsidRPr="005E4C4E" w:rsidRDefault="00541105">
      <w:pPr>
        <w:pBdr>
          <w:top w:val="nil"/>
          <w:left w:val="nil"/>
          <w:bottom w:val="nil"/>
          <w:right w:val="nil"/>
          <w:between w:val="nil"/>
        </w:pBdr>
        <w:ind w:left="864" w:right="864"/>
        <w:jc w:val="both"/>
        <w:rPr>
          <w:i/>
          <w:color w:val="000000" w:themeColor="text1"/>
        </w:rPr>
      </w:pPr>
    </w:p>
    <w:p w14:paraId="44AE5FB6"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Es decir, que el Derecho de Acceso a la Información Pública se satisface en aquellos casos en que se entregue documento en que conste la información requerida, toda vez que, los Sujetos Obligados</w:t>
      </w:r>
      <w:r w:rsidRPr="005E4C4E">
        <w:rPr>
          <w:rFonts w:ascii="Palatino Linotype" w:eastAsia="Palatino Linotype" w:hAnsi="Palatino Linotype" w:cs="Palatino Linotype"/>
          <w:b/>
          <w:color w:val="000000" w:themeColor="text1"/>
        </w:rPr>
        <w:t xml:space="preserve"> </w:t>
      </w:r>
      <w:r w:rsidRPr="005E4C4E">
        <w:rPr>
          <w:rFonts w:ascii="Palatino Linotype" w:eastAsia="Palatino Linotype" w:hAnsi="Palatino Linotype" w:cs="Palatino Linotype"/>
          <w:color w:val="000000" w:themeColor="text1"/>
        </w:rPr>
        <w:t xml:space="preserve">no tienen el deber de generar, poseer o administrar la información pública con el grado de detalle solicitado; esto es, que no tienen el deber de generar un documento </w:t>
      </w:r>
      <w:r w:rsidRPr="005E4C4E">
        <w:rPr>
          <w:rFonts w:ascii="Palatino Linotype" w:eastAsia="Palatino Linotype" w:hAnsi="Palatino Linotype" w:cs="Palatino Linotype"/>
          <w:i/>
          <w:color w:val="000000" w:themeColor="text1"/>
        </w:rPr>
        <w:t>ad hoc</w:t>
      </w:r>
      <w:r w:rsidRPr="005E4C4E">
        <w:rPr>
          <w:rFonts w:ascii="Palatino Linotype" w:eastAsia="Palatino Linotype" w:hAnsi="Palatino Linotype" w:cs="Palatino Linotype"/>
          <w:color w:val="000000" w:themeColor="text1"/>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09AB370" w14:textId="77777777" w:rsidR="00541105" w:rsidRPr="005E4C4E" w:rsidRDefault="00541105">
      <w:pPr>
        <w:pBdr>
          <w:top w:val="nil"/>
          <w:left w:val="nil"/>
          <w:bottom w:val="nil"/>
          <w:right w:val="nil"/>
          <w:between w:val="nil"/>
        </w:pBdr>
        <w:spacing w:line="360" w:lineRule="auto"/>
        <w:jc w:val="both"/>
        <w:rPr>
          <w:color w:val="000000" w:themeColor="text1"/>
        </w:rPr>
      </w:pPr>
    </w:p>
    <w:p w14:paraId="79E2C639"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03/17</w:t>
      </w:r>
    </w:p>
    <w:p w14:paraId="0BDB6056"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NO EXISTE OBLIGACIÓN DE ELABORAR DOCUMENTOS AD HOC PARA ATENDER LAS SOLICITUDES DE ACCESO A LA INFORMACIÓN.</w:t>
      </w:r>
    </w:p>
    <w:p w14:paraId="7A0B7ECF"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60CB48D" w14:textId="77777777" w:rsidR="00541105" w:rsidRPr="005E4C4E" w:rsidRDefault="00541105">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p>
    <w:p w14:paraId="507747AF"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Por otra parte, y aunado a lo antepuesto, el último párrafo del artículo 24 de la Ley de la materia, dispone que los Sujetos Obligados solo proporcionarán la información pública que generen, administren o posean en el ejercicio de sus atribuciones; por </w:t>
      </w:r>
      <w:r w:rsidRPr="005E4C4E">
        <w:rPr>
          <w:rFonts w:ascii="Palatino Linotype" w:eastAsia="Palatino Linotype" w:hAnsi="Palatino Linotype" w:cs="Palatino Linotype"/>
          <w:color w:val="000000" w:themeColor="text1"/>
        </w:rPr>
        <w:lastRenderedPageBreak/>
        <w:t>consiguiente, la información pública se encuentra a disposición de cualquier persona, lo que implica que es deber de los Sujetos Obligados, garantizar el Derecho de Acceso a la Información Pública.</w:t>
      </w:r>
    </w:p>
    <w:p w14:paraId="0B05E2D6" w14:textId="77777777" w:rsidR="00541105" w:rsidRPr="005E4C4E" w:rsidRDefault="00541105">
      <w:pPr>
        <w:pBdr>
          <w:top w:val="nil"/>
          <w:left w:val="nil"/>
          <w:bottom w:val="nil"/>
          <w:right w:val="nil"/>
          <w:between w:val="nil"/>
        </w:pBdr>
        <w:spacing w:line="360" w:lineRule="auto"/>
        <w:jc w:val="both"/>
        <w:rPr>
          <w:color w:val="000000" w:themeColor="text1"/>
        </w:rPr>
      </w:pPr>
    </w:p>
    <w:p w14:paraId="7BDBF28C" w14:textId="77777777" w:rsidR="00541105" w:rsidRPr="005E4C4E" w:rsidRDefault="00C329D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FF4D7A6" w14:textId="77777777" w:rsidR="00541105" w:rsidRPr="005E4C4E" w:rsidRDefault="00541105">
      <w:pPr>
        <w:pBdr>
          <w:top w:val="nil"/>
          <w:left w:val="nil"/>
          <w:bottom w:val="nil"/>
          <w:right w:val="nil"/>
          <w:between w:val="nil"/>
        </w:pBdr>
        <w:spacing w:line="360" w:lineRule="auto"/>
        <w:ind w:right="49"/>
        <w:jc w:val="both"/>
        <w:rPr>
          <w:color w:val="000000" w:themeColor="text1"/>
        </w:rPr>
      </w:pPr>
    </w:p>
    <w:p w14:paraId="2F01DFA3"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5ED2C01" w14:textId="77777777" w:rsidR="00541105" w:rsidRPr="005E4C4E" w:rsidRDefault="0054110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6BE209F"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 xml:space="preserve">Artículo 3. </w:t>
      </w:r>
      <w:r w:rsidRPr="005E4C4E">
        <w:rPr>
          <w:rFonts w:ascii="Palatino Linotype" w:eastAsia="Palatino Linotype" w:hAnsi="Palatino Linotype" w:cs="Palatino Linotype"/>
          <w:i/>
          <w:color w:val="000000" w:themeColor="text1"/>
          <w:sz w:val="22"/>
          <w:szCs w:val="22"/>
        </w:rPr>
        <w:t>Para los efectos de la presente Ley se entenderá por:</w:t>
      </w:r>
    </w:p>
    <w:p w14:paraId="66F629C8"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0CADDC70"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XI. Documento:</w:t>
      </w:r>
      <w:r w:rsidRPr="005E4C4E">
        <w:rPr>
          <w:rFonts w:ascii="Palatino Linotype" w:eastAsia="Palatino Linotype" w:hAnsi="Palatino Linotype" w:cs="Palatino Linotype"/>
          <w:i/>
          <w:color w:val="000000" w:themeColor="text1"/>
          <w:sz w:val="22"/>
          <w:szCs w:val="22"/>
        </w:rPr>
        <w:t xml:space="preserve"> Los expedientes, reportes, estudios, actas, resoluciones, oficios, correspondencia, acuerdos, directivas, directrices, circulares, contratos, </w:t>
      </w:r>
      <w:r w:rsidRPr="005E4C4E">
        <w:rPr>
          <w:rFonts w:ascii="Palatino Linotype" w:eastAsia="Palatino Linotype" w:hAnsi="Palatino Linotype" w:cs="Palatino Linotype"/>
          <w:i/>
          <w:color w:val="000000" w:themeColor="text1"/>
          <w:sz w:val="22"/>
          <w:szCs w:val="22"/>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4EE750E"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r w:rsidRPr="005E4C4E">
        <w:rPr>
          <w:rFonts w:ascii="Palatino Linotype" w:eastAsia="Palatino Linotype" w:hAnsi="Palatino Linotype" w:cs="Palatino Linotype"/>
          <w:i/>
          <w:color w:val="000000" w:themeColor="text1"/>
          <w:sz w:val="22"/>
          <w:szCs w:val="22"/>
        </w:rPr>
        <w:t>)</w:t>
      </w:r>
    </w:p>
    <w:p w14:paraId="4B0D4EAF" w14:textId="77777777" w:rsidR="00541105" w:rsidRPr="005E4C4E" w:rsidRDefault="00541105">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p>
    <w:p w14:paraId="58907D0B" w14:textId="77777777" w:rsidR="00541105" w:rsidRPr="005E4C4E" w:rsidRDefault="00C329D4">
      <w:pPr>
        <w:pBdr>
          <w:top w:val="nil"/>
          <w:left w:val="nil"/>
          <w:bottom w:val="nil"/>
          <w:right w:val="nil"/>
          <w:between w:val="nil"/>
        </w:pBdr>
        <w:spacing w:line="360" w:lineRule="auto"/>
        <w:jc w:val="both"/>
        <w:rPr>
          <w:color w:val="000000" w:themeColor="text1"/>
        </w:rPr>
      </w:pPr>
      <w:r w:rsidRPr="005E4C4E">
        <w:rPr>
          <w:rFonts w:ascii="Palatino Linotype" w:eastAsia="Palatino Linotype" w:hAnsi="Palatino Linotype" w:cs="Palatino Linotype"/>
          <w:color w:val="000000" w:themeColor="text1"/>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19F74C" w14:textId="77777777" w:rsidR="00541105" w:rsidRPr="005E4C4E" w:rsidRDefault="00541105">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p>
    <w:p w14:paraId="1130F275"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CRITERIO 0002-11</w:t>
      </w:r>
    </w:p>
    <w:p w14:paraId="1DD22FCC"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3806EEA"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En consecuencia el acceso a la información se refiere a que se cumplan cualquiera de los siguientes tres supuestos:</w:t>
      </w:r>
    </w:p>
    <w:p w14:paraId="112BDDA1"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1. Que se trate de información registrada en cualquier soporte documental, que en ejercicio de las atribuciones conferidas, sea generada por los Sujetos Obligados;</w:t>
      </w:r>
    </w:p>
    <w:p w14:paraId="5AE21C10"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2. Que se trate de información registrada en cualquier soporte documental, que en ejercicio de las atribuciones conferidas, sea administrada por los Sujetos Obligados, y</w:t>
      </w:r>
    </w:p>
    <w:p w14:paraId="2F5B82F5"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3. Que se trate de información registrada en cualquier soporte documental, que en ejercicio de las atribuciones conferidas, se encuentre en posesión de los Sujetos Obligados.</w:t>
      </w:r>
    </w:p>
    <w:p w14:paraId="64BBAF1E" w14:textId="77777777" w:rsidR="00541105" w:rsidRPr="005E4C4E" w:rsidRDefault="0054110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0F3A01FF"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De ahí que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cuenta con el deber de satisfacer las solicitudes de acceso a la información que le sean formuladas y entregar la información pública </w:t>
      </w:r>
      <w:r w:rsidRPr="005E4C4E">
        <w:rPr>
          <w:rFonts w:ascii="Palatino Linotype" w:eastAsia="Palatino Linotype" w:hAnsi="Palatino Linotype" w:cs="Palatino Linotype"/>
          <w:color w:val="000000" w:themeColor="text1"/>
        </w:rPr>
        <w:lastRenderedPageBreak/>
        <w:t xml:space="preserve">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3F6B3CEC" w14:textId="77777777" w:rsidR="00541105" w:rsidRPr="005E4C4E" w:rsidRDefault="0054110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00D06CC"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Apuntado lo anterior y del análisis de la solicitud</w:t>
      </w:r>
      <w:r w:rsidRPr="005E4C4E">
        <w:rPr>
          <w:rFonts w:ascii="Palatino Linotype" w:eastAsia="Palatino Linotype" w:hAnsi="Palatino Linotype" w:cs="Palatino Linotype"/>
          <w:b/>
          <w:color w:val="000000" w:themeColor="text1"/>
        </w:rPr>
        <w:t>,</w:t>
      </w:r>
      <w:r w:rsidRPr="005E4C4E">
        <w:rPr>
          <w:rFonts w:ascii="Palatino Linotype" w:eastAsia="Palatino Linotype" w:hAnsi="Palatino Linotype" w:cs="Palatino Linotype"/>
          <w:color w:val="000000" w:themeColor="text1"/>
        </w:rPr>
        <w:t xml:space="preserve"> motivo del recurso de revisión que ahora se resuelve, se advierte que </w:t>
      </w:r>
      <w:r w:rsidRPr="005E4C4E">
        <w:rPr>
          <w:rFonts w:ascii="Palatino Linotype" w:eastAsia="Palatino Linotype" w:hAnsi="Palatino Linotype" w:cs="Palatino Linotype"/>
          <w:b/>
          <w:color w:val="000000" w:themeColor="text1"/>
        </w:rPr>
        <w:t>LA PARTE RECURRENTE</w:t>
      </w:r>
      <w:r w:rsidRPr="005E4C4E">
        <w:rPr>
          <w:rFonts w:ascii="Palatino Linotype" w:eastAsia="Palatino Linotype" w:hAnsi="Palatino Linotype" w:cs="Palatino Linotype"/>
          <w:color w:val="000000" w:themeColor="text1"/>
        </w:rPr>
        <w:t xml:space="preserve"> requirió al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xml:space="preserve"> le proporcionara de la actual Administración Municipal, </w:t>
      </w:r>
      <w:r w:rsidRPr="005E4C4E">
        <w:rPr>
          <w:rFonts w:ascii="Palatino Linotype" w:eastAsia="Palatino Linotype" w:hAnsi="Palatino Linotype" w:cs="Palatino Linotype"/>
          <w:b/>
          <w:color w:val="000000" w:themeColor="text1"/>
          <w:u w:val="single"/>
        </w:rPr>
        <w:t xml:space="preserve">el último comprobante de estudios </w:t>
      </w:r>
      <w:r w:rsidRPr="005E4C4E">
        <w:rPr>
          <w:rFonts w:ascii="Palatino Linotype" w:eastAsia="Palatino Linotype" w:hAnsi="Palatino Linotype" w:cs="Palatino Linotype"/>
          <w:color w:val="000000" w:themeColor="text1"/>
        </w:rPr>
        <w:t xml:space="preserve">de lo siguiente: </w:t>
      </w:r>
    </w:p>
    <w:p w14:paraId="5ECA8A83" w14:textId="77777777" w:rsidR="00541105" w:rsidRPr="005E4C4E" w:rsidRDefault="0054110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B30AB98" w14:textId="77777777" w:rsidR="00541105" w:rsidRPr="005E4C4E" w:rsidRDefault="00C329D4">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Todos las personas Regidoras, y </w:t>
      </w:r>
    </w:p>
    <w:p w14:paraId="35339E31" w14:textId="77777777" w:rsidR="00541105" w:rsidRPr="005E4C4E" w:rsidRDefault="00C329D4">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Todos las personas Directoras.</w:t>
      </w:r>
    </w:p>
    <w:p w14:paraId="18488B94" w14:textId="77777777" w:rsidR="00541105" w:rsidRPr="005E4C4E" w:rsidRDefault="0054110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21F7513" w14:textId="77777777" w:rsidR="00134664" w:rsidRPr="005E4C4E" w:rsidRDefault="00C329D4" w:rsidP="0013466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En este punto conviene hacer un repaso de las actuaciones que contiene el expediente del recurso que ahora se resuelve, y como vimos,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mediante la Unidad de Transparencia señaló que la información estaría disponible para su consulta en </w:t>
      </w:r>
      <w:hyperlink r:id="rId12">
        <w:r w:rsidRPr="005E4C4E">
          <w:rPr>
            <w:rFonts w:ascii="Palatino Linotype" w:eastAsia="Palatino Linotype" w:hAnsi="Palatino Linotype" w:cs="Palatino Linotype"/>
            <w:color w:val="000000" w:themeColor="text1"/>
            <w:u w:val="single"/>
          </w:rPr>
          <w:t>https://www.ipomex.org.mx/ipo3/lgt/indice/ZINACANTEPEC/art_92_xxi/4.web</w:t>
        </w:r>
      </w:hyperlink>
      <w:r w:rsidRPr="005E4C4E">
        <w:rPr>
          <w:rFonts w:ascii="Palatino Linotype" w:eastAsia="Palatino Linotype" w:hAnsi="Palatino Linotype" w:cs="Palatino Linotype"/>
          <w:color w:val="000000" w:themeColor="text1"/>
        </w:rPr>
        <w:t>.</w:t>
      </w:r>
    </w:p>
    <w:p w14:paraId="7BDB183D" w14:textId="77777777" w:rsidR="00134664" w:rsidRPr="005E4C4E" w:rsidRDefault="00134664" w:rsidP="0013466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F3DE129" w14:textId="77777777" w:rsidR="00541105" w:rsidRPr="005E4C4E" w:rsidRDefault="00C329D4" w:rsidP="0013466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Además, en la respuesta primigenia a la solicitud de información, se entregó un archivo en formato PDF que contiene el escaneo de una cédula profesional, trece títulos profesionales, tres cartas de pasantes y dos oto</w:t>
      </w:r>
      <w:r w:rsidR="00D60A39" w:rsidRPr="005E4C4E">
        <w:rPr>
          <w:rFonts w:ascii="Palatino Linotype" w:eastAsia="Palatino Linotype" w:hAnsi="Palatino Linotype" w:cs="Palatino Linotype"/>
          <w:color w:val="000000" w:themeColor="text1"/>
        </w:rPr>
        <w:t xml:space="preserve">rgamientos de grado de </w:t>
      </w:r>
      <w:r w:rsidR="00D60A39" w:rsidRPr="005E4C4E">
        <w:rPr>
          <w:rFonts w:ascii="Palatino Linotype" w:eastAsia="Palatino Linotype" w:hAnsi="Palatino Linotype" w:cs="Palatino Linotype"/>
          <w:color w:val="000000" w:themeColor="text1"/>
        </w:rPr>
        <w:lastRenderedPageBreak/>
        <w:t>Ma</w:t>
      </w:r>
      <w:r w:rsidR="00134664" w:rsidRPr="005E4C4E">
        <w:rPr>
          <w:rFonts w:ascii="Palatino Linotype" w:eastAsia="Palatino Linotype" w:hAnsi="Palatino Linotype" w:cs="Palatino Linotype"/>
          <w:color w:val="000000" w:themeColor="text1"/>
        </w:rPr>
        <w:t xml:space="preserve">estría de los directores de </w:t>
      </w:r>
      <w:r w:rsidR="00134664" w:rsidRPr="005E4C4E">
        <w:rPr>
          <w:rFonts w:ascii="Palatino Linotype" w:eastAsia="Palatino Linotype" w:hAnsi="Palatino Linotype" w:cs="Palatino Linotype"/>
          <w:color w:val="000000" w:themeColor="text1"/>
          <w:sz w:val="22"/>
          <w:szCs w:val="22"/>
        </w:rPr>
        <w:t>Administración,  Obras Públicas, Desarrollo Metropolitano y Movilidad, Desarrollo Territorial y Urbano, Desarrollo Social, Seguridad Pública y Tránsito, Medio Ambiente, Cultura y Turismo, Educación la Mujer y Jurídica.</w:t>
      </w:r>
    </w:p>
    <w:p w14:paraId="23F3A542" w14:textId="77777777" w:rsidR="00134664" w:rsidRPr="005E4C4E" w:rsidRDefault="00134664" w:rsidP="00134664">
      <w:pPr>
        <w:pBdr>
          <w:top w:val="nil"/>
          <w:left w:val="nil"/>
          <w:bottom w:val="nil"/>
          <w:right w:val="nil"/>
          <w:between w:val="nil"/>
        </w:pBdr>
        <w:ind w:right="851"/>
        <w:jc w:val="both"/>
        <w:rPr>
          <w:rFonts w:ascii="Palatino Linotype" w:eastAsia="Palatino Linotype" w:hAnsi="Palatino Linotype" w:cs="Palatino Linotype"/>
          <w:color w:val="000000" w:themeColor="text1"/>
          <w:sz w:val="22"/>
          <w:szCs w:val="22"/>
        </w:rPr>
      </w:pPr>
    </w:p>
    <w:p w14:paraId="551793C4"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Atenta a la respuesta del </w:t>
      </w:r>
      <w:r w:rsidRPr="005E4C4E">
        <w:rPr>
          <w:rFonts w:ascii="Palatino Linotype" w:eastAsia="Palatino Linotype" w:hAnsi="Palatino Linotype" w:cs="Palatino Linotype"/>
          <w:b/>
          <w:color w:val="000000" w:themeColor="text1"/>
        </w:rPr>
        <w:t xml:space="preserve">SUJETO OBLIGADO, LA PARTE RECURRENTE </w:t>
      </w:r>
      <w:r w:rsidR="00D60A39" w:rsidRPr="005E4C4E">
        <w:rPr>
          <w:rFonts w:ascii="Palatino Linotype" w:eastAsia="Palatino Linotype" w:hAnsi="Palatino Linotype" w:cs="Palatino Linotype"/>
          <w:color w:val="000000" w:themeColor="text1"/>
        </w:rPr>
        <w:t>se inconformó porque no se le entregó la totalidad de la información solicitada.</w:t>
      </w:r>
    </w:p>
    <w:p w14:paraId="048CA84A" w14:textId="77777777" w:rsidR="00D60A39" w:rsidRPr="005E4C4E" w:rsidRDefault="00D60A3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320C972" w14:textId="77777777" w:rsidR="00134664" w:rsidRPr="005E4C4E" w:rsidRDefault="00C329D4" w:rsidP="0013466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Así pues, en el Informe Justificado,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centró su atención en remitir un acuerdo de ampliación suscrito por la Unidad de Transparencia, del cual, </w:t>
      </w:r>
      <w:r w:rsidRPr="005E4C4E">
        <w:rPr>
          <w:rFonts w:ascii="Palatino Linotype" w:eastAsia="Palatino Linotype" w:hAnsi="Palatino Linotype" w:cs="Palatino Linotype"/>
          <w:b/>
          <w:color w:val="000000" w:themeColor="text1"/>
        </w:rPr>
        <w:t>LA PARTE RECURRENTE</w:t>
      </w:r>
      <w:r w:rsidRPr="005E4C4E">
        <w:rPr>
          <w:rFonts w:ascii="Palatino Linotype" w:eastAsia="Palatino Linotype" w:hAnsi="Palatino Linotype" w:cs="Palatino Linotype"/>
          <w:color w:val="000000" w:themeColor="text1"/>
        </w:rPr>
        <w:t xml:space="preserve"> tuvo conocimiento pero decidió no realizar alguna manifestación al respecto. </w:t>
      </w:r>
    </w:p>
    <w:p w14:paraId="3BDCD47C" w14:textId="77777777" w:rsidR="00134664" w:rsidRPr="005E4C4E" w:rsidRDefault="00134664" w:rsidP="0013466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21D06A1F" w14:textId="77777777" w:rsidR="00BE1848" w:rsidRPr="005E4C4E" w:rsidRDefault="00D60A39" w:rsidP="00BE1848">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En este sentido, se advierte que sólo se inconforma </w:t>
      </w:r>
      <w:proofErr w:type="spellStart"/>
      <w:r w:rsidRPr="005E4C4E">
        <w:rPr>
          <w:rFonts w:ascii="Palatino Linotype" w:eastAsia="Palatino Linotype" w:hAnsi="Palatino Linotype" w:cs="Palatino Linotype"/>
          <w:color w:val="000000" w:themeColor="text1"/>
        </w:rPr>
        <w:t>por que</w:t>
      </w:r>
      <w:proofErr w:type="spellEnd"/>
      <w:r w:rsidRPr="005E4C4E">
        <w:rPr>
          <w:rFonts w:ascii="Palatino Linotype" w:eastAsia="Palatino Linotype" w:hAnsi="Palatino Linotype" w:cs="Palatino Linotype"/>
          <w:color w:val="000000" w:themeColor="text1"/>
        </w:rPr>
        <w:t xml:space="preserve"> no se le entregó la totalidad de la información solicitada, </w:t>
      </w:r>
      <w:r w:rsidR="00BE1848" w:rsidRPr="005E4C4E">
        <w:rPr>
          <w:rFonts w:ascii="Palatino Linotype" w:eastAsia="Palatino Linotype" w:hAnsi="Palatino Linotype" w:cs="Palatino Linotype"/>
          <w:color w:val="000000" w:themeColor="text1"/>
        </w:rPr>
        <w:t xml:space="preserve">por lo que con la finalidad de determinar cuál es la información faltante resulta indispensable citar lo dispuesto por Código Reglamentario de Zinacantepec publicado en la Gaceta Municipal de fecha tres de junio de dos mil veintitrés, el cual dispone que el Cabildo Municipal lo componen nueve personas regidoras: </w:t>
      </w:r>
    </w:p>
    <w:p w14:paraId="5383EF44" w14:textId="77777777" w:rsidR="00BE1848" w:rsidRPr="005E4C4E" w:rsidRDefault="00BE1848" w:rsidP="00BE1848">
      <w:pPr>
        <w:pBdr>
          <w:top w:val="nil"/>
          <w:left w:val="nil"/>
          <w:bottom w:val="nil"/>
          <w:right w:val="nil"/>
          <w:between w:val="nil"/>
        </w:pBdr>
        <w:spacing w:line="360" w:lineRule="auto"/>
        <w:jc w:val="both"/>
        <w:rPr>
          <w:color w:val="000000" w:themeColor="text1"/>
        </w:rPr>
      </w:pPr>
    </w:p>
    <w:p w14:paraId="077EF2E7" w14:textId="77777777" w:rsidR="00BE1848" w:rsidRPr="005E4C4E" w:rsidRDefault="00BE1848" w:rsidP="00BE1848">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5E4C4E">
        <w:rPr>
          <w:noProof/>
          <w:color w:val="000000" w:themeColor="text1"/>
        </w:rPr>
        <w:lastRenderedPageBreak/>
        <w:drawing>
          <wp:inline distT="0" distB="0" distL="0" distR="0" wp14:anchorId="00D7487A" wp14:editId="5E042D76">
            <wp:extent cx="2991208" cy="360088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30719" t="16596" r="34657" b="14000"/>
                    <a:stretch>
                      <a:fillRect/>
                    </a:stretch>
                  </pic:blipFill>
                  <pic:spPr>
                    <a:xfrm>
                      <a:off x="0" y="0"/>
                      <a:ext cx="2991208" cy="3600881"/>
                    </a:xfrm>
                    <a:prstGeom prst="rect">
                      <a:avLst/>
                    </a:prstGeom>
                    <a:ln/>
                  </pic:spPr>
                </pic:pic>
              </a:graphicData>
            </a:graphic>
          </wp:inline>
        </w:drawing>
      </w:r>
    </w:p>
    <w:p w14:paraId="2C392A50" w14:textId="77777777" w:rsidR="00BE1848" w:rsidRPr="005E4C4E" w:rsidRDefault="00BE1848" w:rsidP="00BE1848">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Y catorce Unidades Administrativas con la denominación de Dirección: </w:t>
      </w:r>
    </w:p>
    <w:p w14:paraId="281900DA" w14:textId="77777777" w:rsidR="00BE1848" w:rsidRPr="005E4C4E" w:rsidRDefault="00BE1848" w:rsidP="00BE1848">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6242711A" w14:textId="77777777" w:rsidR="00BE1848" w:rsidRPr="005E4C4E" w:rsidRDefault="00BE1848" w:rsidP="00BE1848">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5E4C4E">
        <w:rPr>
          <w:noProof/>
          <w:color w:val="000000" w:themeColor="text1"/>
        </w:rPr>
        <w:lastRenderedPageBreak/>
        <w:drawing>
          <wp:inline distT="0" distB="0" distL="0" distR="0" wp14:anchorId="6150EA19" wp14:editId="7831AB67">
            <wp:extent cx="3572320" cy="477262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32926" t="17502" r="33299" b="5248"/>
                    <a:stretch>
                      <a:fillRect/>
                    </a:stretch>
                  </pic:blipFill>
                  <pic:spPr>
                    <a:xfrm>
                      <a:off x="0" y="0"/>
                      <a:ext cx="3572320" cy="4772620"/>
                    </a:xfrm>
                    <a:prstGeom prst="rect">
                      <a:avLst/>
                    </a:prstGeom>
                    <a:ln/>
                  </pic:spPr>
                </pic:pic>
              </a:graphicData>
            </a:graphic>
          </wp:inline>
        </w:drawing>
      </w:r>
    </w:p>
    <w:p w14:paraId="29F9DE58" w14:textId="77777777" w:rsidR="00BE1848" w:rsidRPr="005E4C4E" w:rsidRDefault="00BE1848" w:rsidP="00BE1848">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14:paraId="71D39F05" w14:textId="77777777" w:rsidR="00BE1848" w:rsidRPr="005E4C4E" w:rsidRDefault="00BE1848" w:rsidP="00BE1848">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Ahora bien, el Bando Municipal de Zinacantepec 2023, señala: </w:t>
      </w:r>
    </w:p>
    <w:p w14:paraId="5E8886D7"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36A9C20B"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TÍTULO CUARTO DE LOS PRINCIPIOS RECTORES DE LA ADMINISTRACIÓN</w:t>
      </w:r>
    </w:p>
    <w:p w14:paraId="2985F4F7"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CAPÍTULO II DE LA ORGANIZACIÓN ADMINISTRATIVA </w:t>
      </w:r>
    </w:p>
    <w:p w14:paraId="131380D3"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Artículo 21. El Presidente Municipal para el ejercicio de sus funciones, se auxiliará de las siguientes Unidades Administrativas:</w:t>
      </w:r>
    </w:p>
    <w:p w14:paraId="6E41D100"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 DEPENDENCIAS ADMINISTRATIVAS:</w:t>
      </w:r>
    </w:p>
    <w:p w14:paraId="6DFBEF99"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3. Dirección de Administración.</w:t>
      </w:r>
    </w:p>
    <w:p w14:paraId="7523B17F"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4. Dirección de Obras Públicas.</w:t>
      </w:r>
    </w:p>
    <w:p w14:paraId="755D4B25"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5. Dirección de Desarrollo Metropolitano y Movilidad.</w:t>
      </w:r>
    </w:p>
    <w:p w14:paraId="1718CDF2"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lastRenderedPageBreak/>
        <w:t>6. Dirección de Desarrollo Territorial y Urbano.</w:t>
      </w:r>
    </w:p>
    <w:p w14:paraId="2DA16800"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7. Dirección de Desarrollo Económico.</w:t>
      </w:r>
    </w:p>
    <w:p w14:paraId="241F8C7D"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8. Dirección de Desarrollo Social.</w:t>
      </w:r>
    </w:p>
    <w:p w14:paraId="695D4BA2"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9. Dirección de Seguridad Pública y Tránsito.</w:t>
      </w:r>
    </w:p>
    <w:p w14:paraId="3B2B76D8"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10. Dirección de Servicios Públicos.</w:t>
      </w:r>
    </w:p>
    <w:p w14:paraId="0D7B1304"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11. Dirección de Medio Ambiente.</w:t>
      </w:r>
    </w:p>
    <w:p w14:paraId="45952C10"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12. Dirección de Cultura y Turismo.</w:t>
      </w:r>
    </w:p>
    <w:p w14:paraId="06C830B7"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13. Dirección de Educación.</w:t>
      </w:r>
    </w:p>
    <w:p w14:paraId="49019A39"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14. Dirección de Gobernación.</w:t>
      </w:r>
    </w:p>
    <w:p w14:paraId="5D8649F5"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15. Dirección de la Mujer.</w:t>
      </w:r>
    </w:p>
    <w:p w14:paraId="03D02043"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16. Dirección Jurídica.</w:t>
      </w:r>
    </w:p>
    <w:p w14:paraId="62725F2A"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58B9AA45"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65C5F500"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TÍTULO QUINTO DEL GOBIERNO Y LA ADMINISTRACIÓN PÚBLICA MUNICIPAL </w:t>
      </w:r>
    </w:p>
    <w:p w14:paraId="7654FC54"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CAPÍTULO I DISPOSICIONES GENERALES </w:t>
      </w:r>
    </w:p>
    <w:p w14:paraId="356121F8"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Artículo 37. El Ayuntamiento tomará sus decisiones por deliberación y mayoría de votos y sus integrantes son: </w:t>
      </w:r>
    </w:p>
    <w:p w14:paraId="6A60FFE2"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2645644F" w14:textId="77777777" w:rsidR="00BE1848" w:rsidRPr="005E4C4E" w:rsidRDefault="00BE1848" w:rsidP="00BE1848">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III. Tres Regidoras y Seis Regidores.</w:t>
      </w:r>
    </w:p>
    <w:p w14:paraId="4F25F10E" w14:textId="77777777" w:rsidR="00BE1848" w:rsidRPr="005E4C4E" w:rsidRDefault="00BE1848" w:rsidP="00BE1848">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2"/>
          <w:szCs w:val="22"/>
        </w:rPr>
      </w:pPr>
    </w:p>
    <w:p w14:paraId="7D9D956D" w14:textId="77777777" w:rsidR="00D60A39" w:rsidRPr="005E4C4E" w:rsidRDefault="00BE1848" w:rsidP="0013466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En este sentido se advierte que la información faltante corresponde a los documentos que acrediten el grado de estudios de las y los regidores, así como de los titulares de las Direcciones de Servicios Públicos, Desarrollo Económico y Gobernación, </w:t>
      </w:r>
      <w:r w:rsidR="00D60A39" w:rsidRPr="005E4C4E">
        <w:rPr>
          <w:rFonts w:ascii="Palatino Linotype" w:eastAsia="Palatino Linotype" w:hAnsi="Palatino Linotype" w:cs="Palatino Linotype"/>
          <w:color w:val="000000" w:themeColor="text1"/>
        </w:rPr>
        <w:t>por lo tanto la información proporcionada de las Direcciones de</w:t>
      </w:r>
      <w:r w:rsidR="00134664" w:rsidRPr="005E4C4E">
        <w:rPr>
          <w:rFonts w:ascii="Palatino Linotype" w:eastAsia="Palatino Linotype" w:hAnsi="Palatino Linotype" w:cs="Palatino Linotype"/>
          <w:color w:val="000000" w:themeColor="text1"/>
        </w:rPr>
        <w:t xml:space="preserve"> </w:t>
      </w:r>
      <w:r w:rsidR="00134664" w:rsidRPr="005E4C4E">
        <w:rPr>
          <w:rFonts w:ascii="Palatino Linotype" w:eastAsia="Palatino Linotype" w:hAnsi="Palatino Linotype" w:cs="Palatino Linotype"/>
          <w:color w:val="000000" w:themeColor="text1"/>
          <w:sz w:val="22"/>
          <w:szCs w:val="22"/>
        </w:rPr>
        <w:t>Administración</w:t>
      </w:r>
      <w:r w:rsidRPr="005E4C4E">
        <w:rPr>
          <w:rFonts w:ascii="Palatino Linotype" w:eastAsia="Palatino Linotype" w:hAnsi="Palatino Linotype" w:cs="Palatino Linotype"/>
          <w:color w:val="000000" w:themeColor="text1"/>
          <w:sz w:val="22"/>
          <w:szCs w:val="22"/>
        </w:rPr>
        <w:t xml:space="preserve">, </w:t>
      </w:r>
      <w:r w:rsidR="00134664" w:rsidRPr="005E4C4E">
        <w:rPr>
          <w:rFonts w:ascii="Palatino Linotype" w:eastAsia="Palatino Linotype" w:hAnsi="Palatino Linotype" w:cs="Palatino Linotype"/>
          <w:color w:val="000000" w:themeColor="text1"/>
          <w:sz w:val="22"/>
          <w:szCs w:val="22"/>
        </w:rPr>
        <w:t>Obras Públicas, Desarrollo Metropolitano y Movilidad, Desarrollo Territorial y Urbano, Desarrollo Social, Seguridad Pública y Tránsito, Medio Ambiente, Cultura y Turismo, Educación la Mujer y Jurídica</w:t>
      </w:r>
      <w:r w:rsidR="00D60A39" w:rsidRPr="005E4C4E">
        <w:rPr>
          <w:rFonts w:ascii="Palatino Linotype" w:eastAsia="Palatino Linotype" w:hAnsi="Palatino Linotype" w:cs="Palatino Linotype"/>
          <w:color w:val="000000" w:themeColor="text1"/>
        </w:rPr>
        <w:t xml:space="preserve"> debe declararse consentida por </w:t>
      </w:r>
      <w:r w:rsidR="00D60A39" w:rsidRPr="005E4C4E">
        <w:rPr>
          <w:rFonts w:ascii="Palatino Linotype" w:eastAsia="Palatino Linotype" w:hAnsi="Palatino Linotype" w:cs="Palatino Linotype"/>
          <w:b/>
          <w:color w:val="000000" w:themeColor="text1"/>
        </w:rPr>
        <w:t>LA PARTE RECURRENTE</w:t>
      </w:r>
      <w:r w:rsidR="00D60A39" w:rsidRPr="005E4C4E">
        <w:rPr>
          <w:rFonts w:ascii="Palatino Linotype" w:eastAsia="Palatino Linotype" w:hAnsi="Palatino Linotype" w:cs="Palatino Linotype"/>
          <w:color w:val="000000" w:themeColor="text1"/>
        </w:rPr>
        <w:t xml:space="preserve">, en razón de que no se realizaron manifestaciones de inconformidad en el resto de los puntos de la solicitud de información por lo que no pueden producirse efectos jurídicos tendentes a revocar, confirmar o modificar el </w:t>
      </w:r>
      <w:r w:rsidR="00D60A39" w:rsidRPr="005E4C4E">
        <w:rPr>
          <w:rFonts w:ascii="Palatino Linotype" w:eastAsia="Palatino Linotype" w:hAnsi="Palatino Linotype" w:cs="Palatino Linotype"/>
          <w:color w:val="000000" w:themeColor="text1"/>
        </w:rPr>
        <w:lastRenderedPageBreak/>
        <w:t>acto reclamado ya que se infiere un consentimiento de la</w:t>
      </w:r>
      <w:r w:rsidR="00D60A39" w:rsidRPr="005E4C4E">
        <w:rPr>
          <w:rFonts w:ascii="Palatino Linotype" w:eastAsia="Palatino Linotype" w:hAnsi="Palatino Linotype" w:cs="Palatino Linotype"/>
          <w:b/>
          <w:color w:val="000000" w:themeColor="text1"/>
        </w:rPr>
        <w:t xml:space="preserve"> </w:t>
      </w:r>
      <w:r w:rsidR="00D60A39" w:rsidRPr="005E4C4E">
        <w:rPr>
          <w:rFonts w:ascii="Palatino Linotype" w:eastAsia="Palatino Linotype" w:hAnsi="Palatino Linotype" w:cs="Palatino Linotype"/>
          <w:color w:val="000000" w:themeColor="text1"/>
        </w:rPr>
        <w:t>parte</w:t>
      </w:r>
      <w:r w:rsidR="00D60A39" w:rsidRPr="005E4C4E">
        <w:rPr>
          <w:rFonts w:ascii="Palatino Linotype" w:eastAsia="Palatino Linotype" w:hAnsi="Palatino Linotype" w:cs="Palatino Linotype"/>
          <w:b/>
          <w:color w:val="000000" w:themeColor="text1"/>
        </w:rPr>
        <w:t xml:space="preserve"> RECURRENTE</w:t>
      </w:r>
      <w:r w:rsidR="00D60A39" w:rsidRPr="005E4C4E">
        <w:rPr>
          <w:rFonts w:ascii="Palatino Linotype" w:eastAsia="Palatino Linotype" w:hAnsi="Palatino Linotype" w:cs="Palatino Linotype"/>
          <w:color w:val="000000" w:themeColor="text1"/>
        </w:rPr>
        <w:t xml:space="preserve"> ante la falta de impugnación eficaz. </w:t>
      </w:r>
    </w:p>
    <w:p w14:paraId="217A73A8" w14:textId="77777777" w:rsidR="00D60A39" w:rsidRPr="005E4C4E" w:rsidRDefault="00D60A39" w:rsidP="00D60A39">
      <w:pPr>
        <w:spacing w:line="360" w:lineRule="auto"/>
        <w:jc w:val="both"/>
        <w:rPr>
          <w:rFonts w:ascii="Palatino Linotype" w:eastAsia="Palatino Linotype" w:hAnsi="Palatino Linotype" w:cs="Palatino Linotype"/>
          <w:color w:val="000000" w:themeColor="text1"/>
        </w:rPr>
      </w:pPr>
    </w:p>
    <w:p w14:paraId="71B3ADA6" w14:textId="77777777" w:rsidR="00D60A39" w:rsidRPr="005E4C4E" w:rsidRDefault="00D60A39" w:rsidP="00D60A39">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Sirve de sustento a lo anterior, por analogía, la tesis jurisprudencial número VI.3o.C. J/60, publicada en el Semanario Judicial de la Federación y su Gaceta bajo el número de registro 176,608 que a la letra dice:</w:t>
      </w:r>
    </w:p>
    <w:p w14:paraId="1519AD4C" w14:textId="77777777" w:rsidR="00D60A39" w:rsidRPr="005E4C4E" w:rsidRDefault="00D60A39" w:rsidP="00D60A39">
      <w:pPr>
        <w:spacing w:line="360" w:lineRule="auto"/>
        <w:jc w:val="both"/>
        <w:rPr>
          <w:rFonts w:ascii="Palatino Linotype" w:eastAsia="Palatino Linotype" w:hAnsi="Palatino Linotype" w:cs="Palatino Linotype"/>
          <w:color w:val="000000" w:themeColor="text1"/>
        </w:rPr>
      </w:pPr>
    </w:p>
    <w:p w14:paraId="1519F6FB" w14:textId="77777777" w:rsidR="00D60A39" w:rsidRPr="005E4C4E" w:rsidRDefault="00D60A39" w:rsidP="00D60A39">
      <w:pPr>
        <w:shd w:val="clear" w:color="auto" w:fill="FFFFFF"/>
        <w:spacing w:after="120" w:line="276" w:lineRule="auto"/>
        <w:ind w:left="851" w:right="902"/>
        <w:jc w:val="both"/>
        <w:rPr>
          <w:rFonts w:ascii="Palatino Linotype" w:eastAsia="Palatino Linotype" w:hAnsi="Palatino Linotype" w:cs="Palatino Linotype"/>
          <w:i/>
          <w:color w:val="000000" w:themeColor="text1"/>
        </w:rPr>
      </w:pPr>
      <w:r w:rsidRPr="005E4C4E">
        <w:rPr>
          <w:rFonts w:ascii="Palatino Linotype" w:eastAsia="Palatino Linotype" w:hAnsi="Palatino Linotype" w:cs="Palatino Linotype"/>
          <w:i/>
          <w:color w:val="000000" w:themeColor="text1"/>
        </w:rPr>
        <w:t>“</w:t>
      </w:r>
      <w:r w:rsidRPr="005E4C4E">
        <w:rPr>
          <w:rFonts w:ascii="Palatino Linotype" w:eastAsia="Palatino Linotype" w:hAnsi="Palatino Linotype" w:cs="Palatino Linotype"/>
          <w:b/>
          <w:i/>
          <w:color w:val="000000" w:themeColor="text1"/>
        </w:rPr>
        <w:t>ACTOS CONSENTIDOS. SON LOS QUE NO SE IMPUGNAN MEDIANTE EL RECURSO IDÓNEO</w:t>
      </w:r>
      <w:r w:rsidRPr="005E4C4E">
        <w:rPr>
          <w:rFonts w:ascii="Palatino Linotype" w:eastAsia="Palatino Linotype" w:hAnsi="Palatino Linotype" w:cs="Palatino Linotype"/>
          <w:i/>
          <w:color w:val="000000" w:themeColor="text1"/>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024C1C5" w14:textId="77777777" w:rsidR="00D60A39" w:rsidRPr="005E4C4E" w:rsidRDefault="00D60A39" w:rsidP="00D60A39">
      <w:pPr>
        <w:shd w:val="clear" w:color="auto" w:fill="FFFFFF"/>
        <w:spacing w:before="120" w:after="120" w:line="276" w:lineRule="auto"/>
        <w:ind w:left="851" w:right="902"/>
        <w:jc w:val="both"/>
        <w:rPr>
          <w:rFonts w:ascii="Palatino Linotype" w:eastAsia="Palatino Linotype" w:hAnsi="Palatino Linotype" w:cs="Palatino Linotype"/>
          <w:i/>
          <w:color w:val="000000" w:themeColor="text1"/>
        </w:rPr>
      </w:pPr>
    </w:p>
    <w:p w14:paraId="3D2A5A17" w14:textId="77777777" w:rsidR="00D60A39" w:rsidRPr="005E4C4E" w:rsidRDefault="00D60A39" w:rsidP="00D60A39">
      <w:pPr>
        <w:spacing w:before="120"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Lo anterior es así, debido a que, cuando </w:t>
      </w:r>
      <w:r w:rsidRPr="005E4C4E">
        <w:rPr>
          <w:rFonts w:ascii="Palatino Linotype" w:eastAsia="Palatino Linotype" w:hAnsi="Palatino Linotype" w:cs="Palatino Linotype"/>
          <w:b/>
          <w:color w:val="000000" w:themeColor="text1"/>
        </w:rPr>
        <w:t>LA PARTE</w:t>
      </w:r>
      <w:r w:rsidRPr="005E4C4E">
        <w:rPr>
          <w:rFonts w:ascii="Palatino Linotype" w:eastAsia="Palatino Linotype" w:hAnsi="Palatino Linotype" w:cs="Palatino Linotype"/>
          <w:color w:val="000000" w:themeColor="text1"/>
        </w:rPr>
        <w:t xml:space="preserve"> </w:t>
      </w:r>
      <w:r w:rsidRPr="005E4C4E">
        <w:rPr>
          <w:rFonts w:ascii="Palatino Linotype" w:eastAsia="Palatino Linotype" w:hAnsi="Palatino Linotype" w:cs="Palatino Linotype"/>
          <w:b/>
          <w:color w:val="000000" w:themeColor="text1"/>
        </w:rPr>
        <w:t xml:space="preserve">RECURRENTE </w:t>
      </w:r>
      <w:r w:rsidRPr="005E4C4E">
        <w:rPr>
          <w:rFonts w:ascii="Palatino Linotype" w:eastAsia="Palatino Linotype" w:hAnsi="Palatino Linotype" w:cs="Palatino Linotype"/>
          <w:color w:val="000000" w:themeColor="text1"/>
        </w:rPr>
        <w:t xml:space="preserve">impugnó la respuesta del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xml:space="preserve">, no expresó razón o motivo de inconformidad en contra de todos los rubros solicitados; por lo que, debe declararse atendido pues se entiende que la parte </w:t>
      </w:r>
      <w:r w:rsidRPr="005E4C4E">
        <w:rPr>
          <w:rFonts w:ascii="Palatino Linotype" w:eastAsia="Palatino Linotype" w:hAnsi="Palatino Linotype" w:cs="Palatino Linotype"/>
          <w:b/>
          <w:color w:val="000000" w:themeColor="text1"/>
        </w:rPr>
        <w:t>RECURRENTE</w:t>
      </w:r>
      <w:r w:rsidRPr="005E4C4E">
        <w:rPr>
          <w:rFonts w:ascii="Palatino Linotype" w:eastAsia="Palatino Linotype" w:hAnsi="Palatino Linotype" w:cs="Palatino Linotype"/>
          <w:color w:val="000000" w:themeColor="text1"/>
        </w:rPr>
        <w:t xml:space="preserve"> está conforme con la información al no contravenir la misma.</w:t>
      </w:r>
    </w:p>
    <w:p w14:paraId="1CCEEEB0" w14:textId="77777777" w:rsidR="00D60A39" w:rsidRPr="005E4C4E" w:rsidRDefault="00D60A39" w:rsidP="00D60A39">
      <w:pPr>
        <w:spacing w:line="360" w:lineRule="auto"/>
        <w:rPr>
          <w:color w:val="000000" w:themeColor="text1"/>
        </w:rPr>
      </w:pPr>
    </w:p>
    <w:p w14:paraId="49A7909B" w14:textId="77777777" w:rsidR="00D60A39" w:rsidRPr="005E4C4E" w:rsidRDefault="00D60A39" w:rsidP="00D60A39">
      <w:pPr>
        <w:spacing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Sirve como apoyo a lo anterior, por analogía, la Tesis Jurisprudencial Número 3ª./J.7/91, Publicada en el Semanario Judicial de la Federación y su Gaceta bajo el número de registro 174,177, que establece lo siguiente:</w:t>
      </w:r>
    </w:p>
    <w:p w14:paraId="3C636CC4" w14:textId="77777777" w:rsidR="00D60A39" w:rsidRPr="005E4C4E" w:rsidRDefault="00D60A39" w:rsidP="00D60A39">
      <w:pPr>
        <w:spacing w:line="360" w:lineRule="auto"/>
        <w:ind w:right="49"/>
        <w:jc w:val="both"/>
        <w:rPr>
          <w:rFonts w:ascii="Palatino Linotype" w:eastAsia="Palatino Linotype" w:hAnsi="Palatino Linotype" w:cs="Palatino Linotype"/>
          <w:color w:val="000000" w:themeColor="text1"/>
          <w:sz w:val="18"/>
          <w:szCs w:val="18"/>
        </w:rPr>
      </w:pPr>
    </w:p>
    <w:p w14:paraId="4D50689B" w14:textId="77777777" w:rsidR="00D60A39" w:rsidRPr="005E4C4E" w:rsidRDefault="00D60A39" w:rsidP="00D60A39">
      <w:pPr>
        <w:ind w:left="1080" w:right="918"/>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i/>
          <w:color w:val="000000" w:themeColor="text1"/>
        </w:rPr>
        <w:lastRenderedPageBreak/>
        <w:t xml:space="preserve">“REVISIÓN EN AMPARO. LOS RESOLUTIVOS NO COMBATIDOS DEBEN DECLARARSE FIRMES. </w:t>
      </w:r>
      <w:r w:rsidRPr="005E4C4E">
        <w:rPr>
          <w:rFonts w:ascii="Palatino Linotype" w:eastAsia="Palatino Linotype" w:hAnsi="Palatino Linotype" w:cs="Palatino Linotype"/>
          <w:i/>
          <w:color w:val="000000" w:themeColor="text1"/>
        </w:rPr>
        <w:t xml:space="preserve">Cuando algún resolutivo de la sentencia impugnada afecta a la </w:t>
      </w:r>
      <w:r w:rsidRPr="005E4C4E">
        <w:rPr>
          <w:rFonts w:ascii="Palatino Linotype" w:eastAsia="Palatino Linotype" w:hAnsi="Palatino Linotype" w:cs="Palatino Linotype"/>
          <w:b/>
          <w:i/>
          <w:color w:val="000000" w:themeColor="text1"/>
        </w:rPr>
        <w:t>RECURRENTE</w:t>
      </w:r>
      <w:r w:rsidRPr="005E4C4E">
        <w:rPr>
          <w:rFonts w:ascii="Palatino Linotype" w:eastAsia="Palatino Linotype" w:hAnsi="Palatino Linotype" w:cs="Palatino Linotype"/>
          <w:i/>
          <w:color w:val="000000" w:themeColor="text1"/>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5E4C4E">
        <w:rPr>
          <w:rFonts w:ascii="Palatino Linotype" w:eastAsia="Palatino Linotype" w:hAnsi="Palatino Linotype" w:cs="Palatino Linotype"/>
          <w:b/>
          <w:i/>
          <w:color w:val="000000" w:themeColor="text1"/>
        </w:rPr>
        <w:t>RECURRENTE</w:t>
      </w:r>
      <w:r w:rsidRPr="005E4C4E">
        <w:rPr>
          <w:rFonts w:ascii="Palatino Linotype" w:eastAsia="Palatino Linotype" w:hAnsi="Palatino Linotype" w:cs="Palatino Linotype"/>
          <w:i/>
          <w:color w:val="000000" w:themeColor="text1"/>
        </w:rPr>
        <w:t>, deben declararse firmes aquéllos en contra de los cuales no se formuló agravio y dicha declaración de firmeza debe reflejarse en la parte considerativa y en los resolutivos debe confirmarse la sentencia recurrida en la parte correspondiente.”</w:t>
      </w:r>
    </w:p>
    <w:p w14:paraId="20C9CE23" w14:textId="77777777" w:rsidR="00D60A39" w:rsidRPr="005E4C4E" w:rsidRDefault="00D60A39" w:rsidP="00D60A39">
      <w:pPr>
        <w:spacing w:line="360" w:lineRule="auto"/>
        <w:jc w:val="both"/>
        <w:rPr>
          <w:rFonts w:ascii="Palatino Linotype" w:eastAsia="Palatino Linotype" w:hAnsi="Palatino Linotype" w:cs="Palatino Linotype"/>
          <w:color w:val="000000" w:themeColor="text1"/>
        </w:rPr>
      </w:pPr>
    </w:p>
    <w:p w14:paraId="78F5E7A8" w14:textId="77777777" w:rsidR="00541105" w:rsidRPr="005E4C4E" w:rsidRDefault="00860D6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Precisado lo anterior, se procede al análisis de la respuesta por lo que este Organismo Garante ingresó a </w:t>
      </w:r>
      <w:r w:rsidR="00C329D4" w:rsidRPr="005E4C4E">
        <w:rPr>
          <w:rFonts w:ascii="Palatino Linotype" w:eastAsia="Palatino Linotype" w:hAnsi="Palatino Linotype" w:cs="Palatino Linotype"/>
          <w:color w:val="000000" w:themeColor="text1"/>
        </w:rPr>
        <w:t xml:space="preserve"> la liga electrónica remitida </w:t>
      </w:r>
      <w:r w:rsidRPr="005E4C4E">
        <w:rPr>
          <w:rFonts w:ascii="Palatino Linotype" w:eastAsia="Palatino Linotype" w:hAnsi="Palatino Linotype" w:cs="Palatino Linotype"/>
          <w:color w:val="000000" w:themeColor="text1"/>
        </w:rPr>
        <w:t xml:space="preserve"> por el Sujeto Obligado, advirtiendo que la misma dirige al siguiente </w:t>
      </w:r>
      <w:r w:rsidR="00C329D4" w:rsidRPr="005E4C4E">
        <w:rPr>
          <w:rFonts w:ascii="Palatino Linotype" w:eastAsia="Palatino Linotype" w:hAnsi="Palatino Linotype" w:cs="Palatino Linotype"/>
          <w:color w:val="000000" w:themeColor="text1"/>
        </w:rPr>
        <w:t>sitio de internet:</w:t>
      </w:r>
    </w:p>
    <w:p w14:paraId="0CC51B29" w14:textId="77777777" w:rsidR="00541105" w:rsidRPr="005E4C4E" w:rsidRDefault="00541105">
      <w:pPr>
        <w:pBdr>
          <w:top w:val="nil"/>
          <w:left w:val="nil"/>
          <w:bottom w:val="nil"/>
          <w:right w:val="nil"/>
          <w:between w:val="nil"/>
        </w:pBdr>
        <w:spacing w:line="360" w:lineRule="auto"/>
        <w:jc w:val="both"/>
        <w:rPr>
          <w:color w:val="000000" w:themeColor="text1"/>
        </w:rPr>
      </w:pPr>
    </w:p>
    <w:p w14:paraId="00AFA294" w14:textId="77777777" w:rsidR="00541105" w:rsidRPr="005E4C4E" w:rsidRDefault="00C329D4">
      <w:pPr>
        <w:pBdr>
          <w:top w:val="nil"/>
          <w:left w:val="nil"/>
          <w:bottom w:val="nil"/>
          <w:right w:val="nil"/>
          <w:between w:val="nil"/>
        </w:pBdr>
        <w:spacing w:line="360" w:lineRule="auto"/>
        <w:jc w:val="center"/>
        <w:rPr>
          <w:rFonts w:ascii="Palatino Linotype" w:eastAsia="Palatino Linotype" w:hAnsi="Palatino Linotype" w:cs="Palatino Linotype"/>
          <w:color w:val="000000" w:themeColor="text1"/>
        </w:rPr>
      </w:pPr>
      <w:r w:rsidRPr="005E4C4E">
        <w:rPr>
          <w:noProof/>
          <w:color w:val="000000" w:themeColor="text1"/>
        </w:rPr>
        <w:drawing>
          <wp:inline distT="0" distB="0" distL="0" distR="0" wp14:anchorId="248984F5" wp14:editId="4ABE6C44">
            <wp:extent cx="5058695" cy="2688335"/>
            <wp:effectExtent l="0" t="0" r="0" b="0"/>
            <wp:docPr id="1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18160" t="11164" r="22435" b="32709"/>
                    <a:stretch>
                      <a:fillRect/>
                    </a:stretch>
                  </pic:blipFill>
                  <pic:spPr>
                    <a:xfrm>
                      <a:off x="0" y="0"/>
                      <a:ext cx="5058695" cy="2688335"/>
                    </a:xfrm>
                    <a:prstGeom prst="rect">
                      <a:avLst/>
                    </a:prstGeom>
                    <a:ln/>
                  </pic:spPr>
                </pic:pic>
              </a:graphicData>
            </a:graphic>
          </wp:inline>
        </w:drawing>
      </w:r>
    </w:p>
    <w:p w14:paraId="6CFCC175" w14:textId="77777777" w:rsidR="00541105" w:rsidRPr="005E4C4E" w:rsidRDefault="0054110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3796A077"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color w:val="000000" w:themeColor="text1"/>
        </w:rPr>
        <w:t xml:space="preserve">Por lo visto, es dable inferir que efectivamente no se localiza información que pueda satisfacer el requerimiento de información de </w:t>
      </w:r>
      <w:r w:rsidRPr="005E4C4E">
        <w:rPr>
          <w:rFonts w:ascii="Palatino Linotype" w:eastAsia="Palatino Linotype" w:hAnsi="Palatino Linotype" w:cs="Palatino Linotype"/>
          <w:b/>
          <w:color w:val="000000" w:themeColor="text1"/>
        </w:rPr>
        <w:t>LA PARTE RECURRENTE,</w:t>
      </w:r>
      <w:r w:rsidRPr="005E4C4E">
        <w:rPr>
          <w:rFonts w:ascii="Palatino Linotype" w:eastAsia="Palatino Linotype" w:hAnsi="Palatino Linotype" w:cs="Palatino Linotype"/>
          <w:color w:val="000000" w:themeColor="text1"/>
        </w:rPr>
        <w:t xml:space="preserve"> porque en ella no se encuentra registro alguno que </w:t>
      </w:r>
      <w:r w:rsidR="00BE1848" w:rsidRPr="005E4C4E">
        <w:rPr>
          <w:rFonts w:ascii="Palatino Linotype" w:eastAsia="Palatino Linotype" w:hAnsi="Palatino Linotype" w:cs="Palatino Linotype"/>
          <w:color w:val="000000" w:themeColor="text1"/>
        </w:rPr>
        <w:t xml:space="preserve">contenga el documento que acredite el </w:t>
      </w:r>
      <w:r w:rsidR="00BE1848" w:rsidRPr="005E4C4E">
        <w:rPr>
          <w:rFonts w:ascii="Palatino Linotype" w:eastAsia="Palatino Linotype" w:hAnsi="Palatino Linotype" w:cs="Palatino Linotype"/>
          <w:color w:val="000000" w:themeColor="text1"/>
        </w:rPr>
        <w:lastRenderedPageBreak/>
        <w:t xml:space="preserve">grado de estudios de las personara referidas que esto es de los titulares de las Direcciones  y Regidurías del </w:t>
      </w:r>
      <w:r w:rsidR="00BE1848" w:rsidRPr="005E4C4E">
        <w:rPr>
          <w:rFonts w:ascii="Palatino Linotype" w:eastAsia="Palatino Linotype" w:hAnsi="Palatino Linotype" w:cs="Palatino Linotype"/>
          <w:b/>
          <w:color w:val="000000" w:themeColor="text1"/>
        </w:rPr>
        <w:t>SUJETO OBLIGADO.</w:t>
      </w:r>
    </w:p>
    <w:p w14:paraId="2896B718" w14:textId="77777777" w:rsidR="00BE1848" w:rsidRPr="005E4C4E" w:rsidRDefault="00BE1848">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38FAE099" w14:textId="77777777" w:rsidR="00541105" w:rsidRPr="005E4C4E" w:rsidRDefault="00BE1848">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Por lo que conviene</w:t>
      </w:r>
      <w:r w:rsidR="00C329D4" w:rsidRPr="005E4C4E">
        <w:rPr>
          <w:rFonts w:ascii="Palatino Linotype" w:eastAsia="Palatino Linotype" w:hAnsi="Palatino Linotype" w:cs="Palatino Linotype"/>
          <w:color w:val="000000" w:themeColor="text1"/>
        </w:rPr>
        <w:t xml:space="preserve"> citar al artículo 161 de la Ley de Transparencia y Acceso a la Información Pública del Estado de México y Municipios, que señala diversas características que debe tener la información desde el momento de su generación, publicación y entrega, así como la forma en que se deberá consultar la información, señalando una fuente precisa y concreta, a saber:</w:t>
      </w:r>
    </w:p>
    <w:p w14:paraId="0B870EFF" w14:textId="77777777" w:rsidR="00541105" w:rsidRPr="005E4C4E" w:rsidRDefault="00541105">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p>
    <w:p w14:paraId="57571611"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b/>
          <w:i/>
          <w:color w:val="000000" w:themeColor="text1"/>
          <w:sz w:val="22"/>
          <w:szCs w:val="22"/>
          <w:u w:val="single"/>
        </w:rPr>
      </w:pPr>
      <w:r w:rsidRPr="005E4C4E">
        <w:rPr>
          <w:rFonts w:ascii="Palatino Linotype" w:eastAsia="Palatino Linotype" w:hAnsi="Palatino Linotype" w:cs="Palatino Linotype"/>
          <w:b/>
          <w:i/>
          <w:color w:val="000000" w:themeColor="text1"/>
          <w:sz w:val="22"/>
          <w:szCs w:val="22"/>
        </w:rPr>
        <w:t>Artículo 161.</w:t>
      </w:r>
      <w:r w:rsidRPr="005E4C4E">
        <w:rPr>
          <w:rFonts w:ascii="Palatino Linotype" w:eastAsia="Palatino Linotype" w:hAnsi="Palatino Linotype" w:cs="Palatino Linotype"/>
          <w:i/>
          <w:color w:val="000000" w:themeColor="text1"/>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E4C4E">
        <w:rPr>
          <w:rFonts w:ascii="Palatino Linotype" w:eastAsia="Palatino Linotype" w:hAnsi="Palatino Linotype" w:cs="Palatino Linotype"/>
          <w:b/>
          <w:i/>
          <w:color w:val="000000" w:themeColor="text1"/>
          <w:sz w:val="22"/>
          <w:szCs w:val="22"/>
        </w:rPr>
        <w:t xml:space="preserve">la fuente, el lugar y la forma en que puede consultar, reproducir o adquirir dicha información en un plazo no mayor a cinco días hábiles. </w:t>
      </w:r>
      <w:r w:rsidRPr="005E4C4E">
        <w:rPr>
          <w:rFonts w:ascii="Palatino Linotype" w:eastAsia="Palatino Linotype" w:hAnsi="Palatino Linotype" w:cs="Palatino Linotype"/>
          <w:b/>
          <w:i/>
          <w:color w:val="000000" w:themeColor="text1"/>
          <w:sz w:val="22"/>
          <w:szCs w:val="22"/>
          <w:u w:val="single"/>
        </w:rPr>
        <w:t>La fuente deberá ser precisa y concreta y no debe implicar que el solicitante realice una búsqueda en toda la información que se encuentre disponible.</w:t>
      </w:r>
    </w:p>
    <w:p w14:paraId="42F66451" w14:textId="77777777" w:rsidR="00541105" w:rsidRPr="005E4C4E" w:rsidRDefault="00C329D4">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u w:val="single"/>
        </w:rPr>
      </w:pPr>
      <w:r w:rsidRPr="005E4C4E">
        <w:rPr>
          <w:rFonts w:ascii="Palatino Linotype" w:eastAsia="Palatino Linotype" w:hAnsi="Palatino Linotype" w:cs="Palatino Linotype"/>
          <w:b/>
          <w:i/>
          <w:color w:val="000000" w:themeColor="text1"/>
          <w:sz w:val="22"/>
          <w:szCs w:val="22"/>
          <w:u w:val="single"/>
        </w:rPr>
        <w:t>Énfasis añadido</w:t>
      </w:r>
    </w:p>
    <w:p w14:paraId="01733E9D" w14:textId="77777777" w:rsidR="00541105" w:rsidRPr="005E4C4E" w:rsidRDefault="00541105">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p>
    <w:p w14:paraId="3D35AF94"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Del artículo inserto en esta resolución, se establecen las características que debe tener la información desde el momento de su generación, publicación y entrega; de igual manera se contempla el procedimiento a seguir por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para informar a los solicitantes sobre información que se encuentre disponible en libros, compendios, formatos electrónicos, entre otros, haciéndole saber a la parte solicitante cómo podrá consultar, reproducir o adquirir la información, en un plazo no mayor a </w:t>
      </w:r>
      <w:r w:rsidRPr="005E4C4E">
        <w:rPr>
          <w:rFonts w:ascii="Palatino Linotype" w:eastAsia="Palatino Linotype" w:hAnsi="Palatino Linotype" w:cs="Palatino Linotype"/>
          <w:b/>
          <w:color w:val="000000" w:themeColor="text1"/>
          <w:u w:val="single"/>
        </w:rPr>
        <w:t>cinco días hábiles</w:t>
      </w:r>
      <w:r w:rsidRPr="005E4C4E">
        <w:rPr>
          <w:rFonts w:ascii="Palatino Linotype" w:eastAsia="Palatino Linotype" w:hAnsi="Palatino Linotype" w:cs="Palatino Linotype"/>
          <w:color w:val="000000" w:themeColor="text1"/>
        </w:rPr>
        <w:t>, comprendiendo:</w:t>
      </w:r>
    </w:p>
    <w:p w14:paraId="4F9D907D" w14:textId="77777777" w:rsidR="00541105" w:rsidRPr="005E4C4E" w:rsidRDefault="00541105">
      <w:pPr>
        <w:jc w:val="both"/>
        <w:rPr>
          <w:rFonts w:ascii="Palatino Linotype" w:eastAsia="Palatino Linotype" w:hAnsi="Palatino Linotype" w:cs="Palatino Linotype"/>
          <w:color w:val="000000" w:themeColor="text1"/>
        </w:rPr>
      </w:pPr>
    </w:p>
    <w:p w14:paraId="6ABCFAE7" w14:textId="77777777" w:rsidR="00541105" w:rsidRPr="005E4C4E" w:rsidRDefault="00C329D4">
      <w:pPr>
        <w:numPr>
          <w:ilvl w:val="0"/>
          <w:numId w:val="4"/>
        </w:numPr>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color w:val="000000" w:themeColor="text1"/>
        </w:rPr>
        <w:t>La fuente</w:t>
      </w:r>
    </w:p>
    <w:p w14:paraId="6EF2548B" w14:textId="77777777" w:rsidR="00541105" w:rsidRPr="005E4C4E" w:rsidRDefault="00C329D4">
      <w:pPr>
        <w:numPr>
          <w:ilvl w:val="0"/>
          <w:numId w:val="4"/>
        </w:numPr>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color w:val="000000" w:themeColor="text1"/>
        </w:rPr>
        <w:t>El lugar y</w:t>
      </w:r>
    </w:p>
    <w:p w14:paraId="61A25686" w14:textId="77777777" w:rsidR="00541105" w:rsidRPr="005E4C4E" w:rsidRDefault="00C329D4">
      <w:pPr>
        <w:numPr>
          <w:ilvl w:val="0"/>
          <w:numId w:val="4"/>
        </w:numPr>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color w:val="000000" w:themeColor="text1"/>
        </w:rPr>
        <w:t>La forma</w:t>
      </w:r>
    </w:p>
    <w:p w14:paraId="2BDE409A" w14:textId="77777777" w:rsidR="00541105" w:rsidRPr="005E4C4E" w:rsidRDefault="00541105">
      <w:pPr>
        <w:jc w:val="both"/>
        <w:rPr>
          <w:rFonts w:ascii="Palatino Linotype" w:eastAsia="Palatino Linotype" w:hAnsi="Palatino Linotype" w:cs="Palatino Linotype"/>
          <w:color w:val="000000" w:themeColor="text1"/>
        </w:rPr>
      </w:pPr>
    </w:p>
    <w:p w14:paraId="08611955"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Asimismo, se establece que la fuente de la información </w:t>
      </w:r>
      <w:r w:rsidRPr="005E4C4E">
        <w:rPr>
          <w:rFonts w:ascii="Palatino Linotype" w:eastAsia="Palatino Linotype" w:hAnsi="Palatino Linotype" w:cs="Palatino Linotype"/>
          <w:b/>
          <w:color w:val="000000" w:themeColor="text1"/>
        </w:rPr>
        <w:t>deberá ser</w:t>
      </w:r>
      <w:r w:rsidRPr="005E4C4E">
        <w:rPr>
          <w:rFonts w:ascii="Palatino Linotype" w:eastAsia="Palatino Linotype" w:hAnsi="Palatino Linotype" w:cs="Palatino Linotype"/>
          <w:color w:val="000000" w:themeColor="text1"/>
        </w:rPr>
        <w:t>:</w:t>
      </w:r>
    </w:p>
    <w:p w14:paraId="10158D00"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25CEF88B" w14:textId="77777777" w:rsidR="00541105" w:rsidRPr="005E4C4E" w:rsidRDefault="00C329D4">
      <w:pPr>
        <w:numPr>
          <w:ilvl w:val="0"/>
          <w:numId w:val="5"/>
        </w:numPr>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color w:val="000000" w:themeColor="text1"/>
        </w:rPr>
        <w:t>Precisa</w:t>
      </w:r>
    </w:p>
    <w:p w14:paraId="1021A12D" w14:textId="77777777" w:rsidR="00541105" w:rsidRPr="005E4C4E" w:rsidRDefault="00C329D4">
      <w:pPr>
        <w:numPr>
          <w:ilvl w:val="0"/>
          <w:numId w:val="5"/>
        </w:numPr>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color w:val="000000" w:themeColor="text1"/>
        </w:rPr>
        <w:t>Concreta</w:t>
      </w:r>
    </w:p>
    <w:p w14:paraId="7530E30F" w14:textId="77777777" w:rsidR="00541105" w:rsidRPr="005E4C4E" w:rsidRDefault="00C329D4">
      <w:pPr>
        <w:numPr>
          <w:ilvl w:val="0"/>
          <w:numId w:val="5"/>
        </w:numPr>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color w:val="000000" w:themeColor="text1"/>
        </w:rPr>
        <w:t>No debe implicar que el solicitante realice una búsqueda en toda la información que se encuentre disponible.</w:t>
      </w:r>
    </w:p>
    <w:p w14:paraId="6F839AA0" w14:textId="77777777" w:rsidR="00541105" w:rsidRPr="005E4C4E" w:rsidRDefault="00541105">
      <w:pPr>
        <w:jc w:val="both"/>
        <w:rPr>
          <w:rFonts w:ascii="Palatino Linotype" w:eastAsia="Palatino Linotype" w:hAnsi="Palatino Linotype" w:cs="Palatino Linotype"/>
          <w:color w:val="000000" w:themeColor="text1"/>
        </w:rPr>
      </w:pPr>
    </w:p>
    <w:p w14:paraId="26CFE6C9"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Imperativos legales que establecen el procedimiento que debe seguir </w:t>
      </w:r>
      <w:r w:rsidRPr="005E4C4E">
        <w:rPr>
          <w:rFonts w:ascii="Palatino Linotype" w:eastAsia="Palatino Linotype" w:hAnsi="Palatino Linotype" w:cs="Palatino Linotype"/>
          <w:b/>
          <w:color w:val="000000" w:themeColor="text1"/>
        </w:rPr>
        <w:t xml:space="preserve">EL SUJETO OBLIGADO </w:t>
      </w:r>
      <w:r w:rsidRPr="005E4C4E">
        <w:rPr>
          <w:rFonts w:ascii="Palatino Linotype" w:eastAsia="Palatino Linotype" w:hAnsi="Palatino Linotype" w:cs="Palatino Linotype"/>
          <w:color w:val="000000" w:themeColor="text1"/>
        </w:rPr>
        <w:t xml:space="preserve">para que pueda tomarse como válida su orientación sobre la forma en que puede consultar la información requerida, y que en la especie no acontece, ello porque contrario a lo que establece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la fuente donde a su decir se encuentra la información, </w:t>
      </w:r>
      <w:r w:rsidRPr="005E4C4E">
        <w:rPr>
          <w:rFonts w:ascii="Palatino Linotype" w:eastAsia="Palatino Linotype" w:hAnsi="Palatino Linotype" w:cs="Palatino Linotype"/>
          <w:b/>
          <w:color w:val="000000" w:themeColor="text1"/>
          <w:u w:val="single"/>
        </w:rPr>
        <w:t>no es precisa</w:t>
      </w:r>
      <w:r w:rsidRPr="005E4C4E">
        <w:rPr>
          <w:rFonts w:ascii="Palatino Linotype" w:eastAsia="Palatino Linotype" w:hAnsi="Palatino Linotype" w:cs="Palatino Linotype"/>
          <w:color w:val="000000" w:themeColor="text1"/>
        </w:rPr>
        <w:t xml:space="preserve"> por no señalarse el lugar específico donde se encuentra la información solicitada; </w:t>
      </w:r>
      <w:r w:rsidRPr="005E4C4E">
        <w:rPr>
          <w:rFonts w:ascii="Palatino Linotype" w:eastAsia="Palatino Linotype" w:hAnsi="Palatino Linotype" w:cs="Palatino Linotype"/>
          <w:b/>
          <w:color w:val="000000" w:themeColor="text1"/>
          <w:u w:val="single"/>
        </w:rPr>
        <w:t>no es concreta</w:t>
      </w:r>
      <w:r w:rsidRPr="005E4C4E">
        <w:rPr>
          <w:rFonts w:ascii="Palatino Linotype" w:eastAsia="Palatino Linotype" w:hAnsi="Palatino Linotype" w:cs="Palatino Linotype"/>
          <w:color w:val="000000" w:themeColor="text1"/>
        </w:rPr>
        <w:t xml:space="preserve"> porque su fuente no es sólida, sino por el contrario ésta resulta abstracta y desinforma al crear incertidumbre con el cúmulo de información ahí establecida; y por último, su fuente </w:t>
      </w:r>
      <w:r w:rsidRPr="005E4C4E">
        <w:rPr>
          <w:rFonts w:ascii="Palatino Linotype" w:eastAsia="Palatino Linotype" w:hAnsi="Palatino Linotype" w:cs="Palatino Linotype"/>
          <w:b/>
          <w:color w:val="000000" w:themeColor="text1"/>
        </w:rPr>
        <w:t xml:space="preserve">SÍ </w:t>
      </w:r>
      <w:r w:rsidRPr="005E4C4E">
        <w:rPr>
          <w:rFonts w:ascii="Palatino Linotype" w:eastAsia="Palatino Linotype" w:hAnsi="Palatino Linotype" w:cs="Palatino Linotype"/>
          <w:color w:val="000000" w:themeColor="text1"/>
        </w:rPr>
        <w:t>implica que el solicitante realice una búsqueda en toda la información que se encuentra disponible, lo que a todas luc</w:t>
      </w:r>
      <w:r w:rsidR="00E52BDD" w:rsidRPr="005E4C4E">
        <w:rPr>
          <w:rFonts w:ascii="Palatino Linotype" w:eastAsia="Palatino Linotype" w:hAnsi="Palatino Linotype" w:cs="Palatino Linotype"/>
          <w:color w:val="000000" w:themeColor="text1"/>
        </w:rPr>
        <w:t>es transgrede el numeral citado, por otro lado en dicho apartado tampoco se advierte que se tenga que pu</w:t>
      </w:r>
      <w:r w:rsidR="00134664" w:rsidRPr="005E4C4E">
        <w:rPr>
          <w:rFonts w:ascii="Palatino Linotype" w:eastAsia="Palatino Linotype" w:hAnsi="Palatino Linotype" w:cs="Palatino Linotype"/>
          <w:color w:val="000000" w:themeColor="text1"/>
        </w:rPr>
        <w:t>blicar la información solicitada</w:t>
      </w:r>
      <w:r w:rsidR="00E52BDD" w:rsidRPr="005E4C4E">
        <w:rPr>
          <w:rFonts w:ascii="Palatino Linotype" w:eastAsia="Palatino Linotype" w:hAnsi="Palatino Linotype" w:cs="Palatino Linotype"/>
          <w:color w:val="000000" w:themeColor="text1"/>
        </w:rPr>
        <w:t xml:space="preserve">, esto es el documento que dé cuenta del </w:t>
      </w:r>
      <w:proofErr w:type="spellStart"/>
      <w:r w:rsidR="00E52BDD" w:rsidRPr="005E4C4E">
        <w:rPr>
          <w:rFonts w:ascii="Palatino Linotype" w:eastAsia="Palatino Linotype" w:hAnsi="Palatino Linotype" w:cs="Palatino Linotype"/>
          <w:color w:val="000000" w:themeColor="text1"/>
        </w:rPr>
        <w:t>ultimo</w:t>
      </w:r>
      <w:proofErr w:type="spellEnd"/>
      <w:r w:rsidR="00E52BDD" w:rsidRPr="005E4C4E">
        <w:rPr>
          <w:rFonts w:ascii="Palatino Linotype" w:eastAsia="Palatino Linotype" w:hAnsi="Palatino Linotype" w:cs="Palatino Linotype"/>
          <w:color w:val="000000" w:themeColor="text1"/>
        </w:rPr>
        <w:t xml:space="preserve"> grado o nivel de estudio de los servidores públicos indicados. </w:t>
      </w:r>
    </w:p>
    <w:p w14:paraId="10D56DD6"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66E362C9" w14:textId="77777777" w:rsidR="00134664" w:rsidRPr="005E4C4E" w:rsidRDefault="00C329D4" w:rsidP="0013466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Por lo anteriormente expuesto, se concluye que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no colmó las pretensiones realizadas por </w:t>
      </w:r>
      <w:r w:rsidRPr="005E4C4E">
        <w:rPr>
          <w:rFonts w:ascii="Palatino Linotype" w:eastAsia="Palatino Linotype" w:hAnsi="Palatino Linotype" w:cs="Palatino Linotype"/>
          <w:b/>
          <w:color w:val="000000" w:themeColor="text1"/>
        </w:rPr>
        <w:t>LA PARTE RECURRENTE</w:t>
      </w:r>
      <w:r w:rsidRPr="005E4C4E">
        <w:rPr>
          <w:rFonts w:ascii="Palatino Linotype" w:eastAsia="Palatino Linotype" w:hAnsi="Palatino Linotype" w:cs="Palatino Linotype"/>
          <w:color w:val="000000" w:themeColor="text1"/>
        </w:rPr>
        <w:t xml:space="preserve"> con la remisión de la liga electrónica en la respuesta; al respecto, el artículo 161, de la Ley de Transparencia indica que cuando la información requerida esté disponible en internet, todos los </w:t>
      </w:r>
      <w:r w:rsidRPr="005E4C4E">
        <w:rPr>
          <w:rFonts w:ascii="Palatino Linotype" w:eastAsia="Palatino Linotype" w:hAnsi="Palatino Linotype" w:cs="Palatino Linotype"/>
          <w:color w:val="000000" w:themeColor="text1"/>
        </w:rPr>
        <w:lastRenderedPageBreak/>
        <w:t xml:space="preserve">Sujetos Obligados </w:t>
      </w:r>
      <w:r w:rsidRPr="005E4C4E">
        <w:rPr>
          <w:rFonts w:ascii="Palatino Linotype" w:eastAsia="Palatino Linotype" w:hAnsi="Palatino Linotype" w:cs="Palatino Linotype"/>
          <w:b/>
          <w:color w:val="000000" w:themeColor="text1"/>
        </w:rPr>
        <w:t xml:space="preserve">deberán hacerlo saber a la parte solicitante en un plazo no mayor a cinco días hábiles; </w:t>
      </w:r>
      <w:r w:rsidRPr="005E4C4E">
        <w:rPr>
          <w:rFonts w:ascii="Palatino Linotype" w:eastAsia="Palatino Linotype" w:hAnsi="Palatino Linotype" w:cs="Palatino Linotype"/>
          <w:color w:val="000000" w:themeColor="text1"/>
        </w:rPr>
        <w:t xml:space="preserve">bajo esa premisa, la respuesta del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xml:space="preserve"> vulneró el referido dispositivo de la Ley de Transparencia en virtud de que </w:t>
      </w:r>
      <w:r w:rsidRPr="005E4C4E">
        <w:rPr>
          <w:rFonts w:ascii="Palatino Linotype" w:eastAsia="Palatino Linotype" w:hAnsi="Palatino Linotype" w:cs="Palatino Linotype"/>
          <w:b/>
          <w:color w:val="000000" w:themeColor="text1"/>
        </w:rPr>
        <w:t>la respuesta se entregó hasta el vigésimo día hábil de recibida la petición.</w:t>
      </w:r>
      <w:r w:rsidRPr="005E4C4E">
        <w:rPr>
          <w:rFonts w:ascii="Palatino Linotype" w:eastAsia="Palatino Linotype" w:hAnsi="Palatino Linotype" w:cs="Palatino Linotype"/>
          <w:color w:val="000000" w:themeColor="text1"/>
        </w:rPr>
        <w:t xml:space="preserve"> </w:t>
      </w:r>
    </w:p>
    <w:p w14:paraId="3C51B421" w14:textId="77777777" w:rsidR="00134664" w:rsidRPr="005E4C4E" w:rsidRDefault="00134664" w:rsidP="00134664">
      <w:pPr>
        <w:spacing w:line="360" w:lineRule="auto"/>
        <w:jc w:val="both"/>
        <w:rPr>
          <w:rFonts w:ascii="Palatino Linotype" w:eastAsia="Palatino Linotype" w:hAnsi="Palatino Linotype" w:cs="Palatino Linotype"/>
          <w:color w:val="000000" w:themeColor="text1"/>
        </w:rPr>
      </w:pPr>
    </w:p>
    <w:p w14:paraId="25781A2D" w14:textId="77777777" w:rsidR="00F576EC" w:rsidRPr="005E4C4E" w:rsidRDefault="00860D6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Precisado lo anterior conviene </w:t>
      </w:r>
      <w:r w:rsidR="00C329D4" w:rsidRPr="005E4C4E">
        <w:rPr>
          <w:rFonts w:ascii="Palatino Linotype" w:eastAsia="Palatino Linotype" w:hAnsi="Palatino Linotype" w:cs="Palatino Linotype"/>
          <w:color w:val="000000" w:themeColor="text1"/>
        </w:rPr>
        <w:t>hacer alusión a la naturaleza de la</w:t>
      </w:r>
      <w:r w:rsidRPr="005E4C4E">
        <w:rPr>
          <w:rFonts w:ascii="Palatino Linotype" w:eastAsia="Palatino Linotype" w:hAnsi="Palatino Linotype" w:cs="Palatino Linotype"/>
          <w:color w:val="000000" w:themeColor="text1"/>
        </w:rPr>
        <w:t xml:space="preserve"> información que se requiere, por lo que </w:t>
      </w:r>
      <w:r w:rsidR="00C329D4" w:rsidRPr="005E4C4E">
        <w:rPr>
          <w:rFonts w:ascii="Palatino Linotype" w:eastAsia="Palatino Linotype" w:hAnsi="Palatino Linotype" w:cs="Palatino Linotype"/>
          <w:color w:val="000000" w:themeColor="text1"/>
        </w:rPr>
        <w:t>es necesario analizarlo en dos vertientes</w:t>
      </w:r>
      <w:r w:rsidR="00F576EC" w:rsidRPr="005E4C4E">
        <w:rPr>
          <w:rFonts w:ascii="Palatino Linotype" w:eastAsia="Palatino Linotype" w:hAnsi="Palatino Linotype" w:cs="Palatino Linotype"/>
          <w:color w:val="000000" w:themeColor="text1"/>
        </w:rPr>
        <w:t>;</w:t>
      </w:r>
    </w:p>
    <w:p w14:paraId="0B90EF11" w14:textId="77777777" w:rsidR="00F576EC" w:rsidRPr="005E4C4E" w:rsidRDefault="00F576E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23013ED" w14:textId="77777777" w:rsidR="00F576EC" w:rsidRPr="005E4C4E" w:rsidRDefault="00F576EC" w:rsidP="00F576EC">
      <w:pPr>
        <w:pStyle w:val="Prrafodelista"/>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t>P</w:t>
      </w:r>
      <w:r w:rsidR="00C329D4" w:rsidRPr="005E4C4E">
        <w:rPr>
          <w:rFonts w:ascii="Palatino Linotype" w:eastAsia="Palatino Linotype" w:hAnsi="Palatino Linotype" w:cs="Palatino Linotype"/>
          <w:b/>
          <w:color w:val="000000" w:themeColor="text1"/>
        </w:rPr>
        <w:t>or un lado por lo que hace a las y los Regidores,</w:t>
      </w:r>
    </w:p>
    <w:p w14:paraId="19794025" w14:textId="77777777" w:rsidR="00F576EC" w:rsidRPr="005E4C4E" w:rsidRDefault="00F576EC" w:rsidP="00F576EC">
      <w:pPr>
        <w:pStyle w:val="Prrafodelista"/>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t xml:space="preserve">Las personas titulares de Direcciones. </w:t>
      </w:r>
    </w:p>
    <w:p w14:paraId="5B9E8523" w14:textId="77777777" w:rsidR="00F576EC" w:rsidRPr="005E4C4E" w:rsidRDefault="00F576EC" w:rsidP="00F576EC">
      <w:pPr>
        <w:pStyle w:val="Prrafodelista"/>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6B66644E" w14:textId="77777777" w:rsidR="00541105" w:rsidRPr="005E4C4E" w:rsidRDefault="00F576EC" w:rsidP="00F576EC">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t xml:space="preserve">A) </w:t>
      </w:r>
      <w:r w:rsidRPr="005E4C4E">
        <w:rPr>
          <w:rFonts w:ascii="Palatino Linotype" w:eastAsia="Palatino Linotype" w:hAnsi="Palatino Linotype" w:cs="Palatino Linotype"/>
          <w:b/>
          <w:color w:val="000000" w:themeColor="text1"/>
          <w:u w:val="single"/>
        </w:rPr>
        <w:t>Para las y los Regidores</w:t>
      </w:r>
      <w:r w:rsidRPr="005E4C4E">
        <w:rPr>
          <w:rFonts w:ascii="Palatino Linotype" w:eastAsia="Palatino Linotype" w:hAnsi="Palatino Linotype" w:cs="Palatino Linotype"/>
          <w:color w:val="000000" w:themeColor="text1"/>
        </w:rPr>
        <w:t>, tenemos que</w:t>
      </w:r>
      <w:r w:rsidR="00C329D4" w:rsidRPr="005E4C4E">
        <w:rPr>
          <w:rFonts w:ascii="Palatino Linotype" w:eastAsia="Palatino Linotype" w:hAnsi="Palatino Linotype" w:cs="Palatino Linotype"/>
          <w:color w:val="000000" w:themeColor="text1"/>
        </w:rPr>
        <w:t xml:space="preserve"> son cargos de elección popular, los cuales tanto documental como administrativamente, se tratan, archivística y documentalmente de forma diversa al ingresar al servicio público, respecto de los servidores públicos de confianza, de base o sindicalizados, en ese sentido por lo que hace a los servidores públicos de cargo de elección popular, es necesario referir que los artículos 15 y 16 de la Ley Orgánica Municipal del Estado de México, que establecen a los representantes electos mediante elección popular y los cuales no se rigen por la Ley del Trabajo de los Servidores Públicos del Estado de México y Municipios para su elección, aclarando que los requisitos para integrar el Ayuntamiento se encuentran establecidos en los artículos 119 y 120 de la Constitución Política del Estado Libre y Soberano de México </w:t>
      </w:r>
      <w:r w:rsidR="00C329D4" w:rsidRPr="005E4C4E">
        <w:rPr>
          <w:rFonts w:ascii="Palatino Linotype" w:eastAsia="Palatino Linotype" w:hAnsi="Palatino Linotype" w:cs="Palatino Linotype"/>
          <w:b/>
          <w:color w:val="000000" w:themeColor="text1"/>
        </w:rPr>
        <w:t>y no es requisito establecido el documento que pruebe su nivel académico.</w:t>
      </w:r>
    </w:p>
    <w:p w14:paraId="5223074F" w14:textId="77777777" w:rsidR="00541105" w:rsidRPr="005E4C4E" w:rsidRDefault="00541105">
      <w:pPr>
        <w:spacing w:line="360" w:lineRule="auto"/>
        <w:ind w:right="51"/>
        <w:jc w:val="both"/>
        <w:rPr>
          <w:rFonts w:ascii="Palatino Linotype" w:eastAsia="Palatino Linotype" w:hAnsi="Palatino Linotype" w:cs="Palatino Linotype"/>
          <w:color w:val="000000" w:themeColor="text1"/>
        </w:rPr>
      </w:pPr>
    </w:p>
    <w:p w14:paraId="24DC4F06" w14:textId="77777777" w:rsidR="00541105" w:rsidRPr="005E4C4E" w:rsidRDefault="00EB559B">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lastRenderedPageBreak/>
        <w:t xml:space="preserve">Por lo tanto es </w:t>
      </w:r>
      <w:r w:rsidR="00C329D4" w:rsidRPr="005E4C4E">
        <w:rPr>
          <w:rFonts w:ascii="Palatino Linotype" w:eastAsia="Palatino Linotype" w:hAnsi="Palatino Linotype" w:cs="Palatino Linotype"/>
          <w:color w:val="000000" w:themeColor="text1"/>
        </w:rPr>
        <w:t xml:space="preserve">necesario dejar en claro que ser electo por elección popular sólo garantiza su cargo y su puesto dentro del Cabildo, una vez que ocupa su cargo, la aplicabilidad del entramado legal que rige su actuar son de observancia obligatoria, desde la Constitución </w:t>
      </w:r>
      <w:r w:rsidR="00D464A7" w:rsidRPr="005E4C4E">
        <w:rPr>
          <w:rFonts w:ascii="Palatino Linotype" w:eastAsia="Palatino Linotype" w:hAnsi="Palatino Linotype" w:cs="Palatino Linotype"/>
          <w:color w:val="000000" w:themeColor="text1"/>
        </w:rPr>
        <w:t>Política</w:t>
      </w:r>
      <w:r w:rsidR="00C329D4" w:rsidRPr="005E4C4E">
        <w:rPr>
          <w:rFonts w:ascii="Palatino Linotype" w:eastAsia="Palatino Linotype" w:hAnsi="Palatino Linotype" w:cs="Palatino Linotype"/>
          <w:color w:val="000000" w:themeColor="text1"/>
        </w:rPr>
        <w:t xml:space="preserve"> del Estado Libre y Soberano de México así como las leyes que de ella emanan y de su Bando Municipal.</w:t>
      </w:r>
    </w:p>
    <w:p w14:paraId="32D04D2E"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7C2DB9CB"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No se omite mencionar, que si bien</w:t>
      </w:r>
      <w:r w:rsidRPr="005E4C4E">
        <w:rPr>
          <w:rFonts w:ascii="Palatino Linotype" w:eastAsia="Palatino Linotype" w:hAnsi="Palatino Linotype" w:cs="Palatino Linotype"/>
          <w:b/>
          <w:color w:val="000000" w:themeColor="text1"/>
        </w:rPr>
        <w:t>, no es requisito indispensable que los candidatos a ocupar cargos de elección popular cuenten con alguna profesión, título profesional o posgrados, o cualquier certificado de educación básica o de bachillerato,</w:t>
      </w:r>
      <w:r w:rsidRPr="005E4C4E">
        <w:rPr>
          <w:rFonts w:ascii="Palatino Linotype" w:eastAsia="Palatino Linotype" w:hAnsi="Palatino Linotype" w:cs="Palatino Linotype"/>
          <w:color w:val="000000" w:themeColor="text1"/>
        </w:rPr>
        <w:t xml:space="preserve"> lo cierto es que si lo poseen o administran y éste obra en su expediente laboral,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deberá proporcionarlo.</w:t>
      </w:r>
      <w:r w:rsidR="00F576EC" w:rsidRPr="005E4C4E">
        <w:rPr>
          <w:rFonts w:ascii="Palatino Linotype" w:eastAsia="Palatino Linotype" w:hAnsi="Palatino Linotype" w:cs="Palatino Linotype"/>
          <w:color w:val="000000" w:themeColor="text1"/>
        </w:rPr>
        <w:t xml:space="preserve"> </w:t>
      </w:r>
    </w:p>
    <w:p w14:paraId="013DAA05" w14:textId="77777777" w:rsidR="00E52BDD" w:rsidRPr="005E4C4E" w:rsidRDefault="00E52BDD">
      <w:pPr>
        <w:spacing w:line="360" w:lineRule="auto"/>
        <w:jc w:val="both"/>
        <w:rPr>
          <w:rFonts w:ascii="Palatino Linotype" w:eastAsia="Palatino Linotype" w:hAnsi="Palatino Linotype" w:cs="Palatino Linotype"/>
          <w:color w:val="000000" w:themeColor="text1"/>
        </w:rPr>
      </w:pPr>
    </w:p>
    <w:p w14:paraId="35B02C4D" w14:textId="77777777" w:rsidR="007716AE" w:rsidRPr="005E4C4E" w:rsidRDefault="007716AE" w:rsidP="007716AE">
      <w:pPr>
        <w:spacing w:line="360" w:lineRule="auto"/>
        <w:ind w:right="-9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Sin embargo, toda vez que la normatividad aplicable al caso concreto no establece de manera precisa como una obligación para poseer o administrar el documento que acredite el grado de estudio de las y los regidores, para el caso de no contar con la información,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2A05F70" w14:textId="77777777" w:rsidR="007716AE" w:rsidRPr="005E4C4E" w:rsidRDefault="007716AE" w:rsidP="007716AE">
      <w:pPr>
        <w:spacing w:line="360" w:lineRule="auto"/>
        <w:ind w:right="-91"/>
        <w:jc w:val="both"/>
        <w:rPr>
          <w:rFonts w:ascii="Palatino Linotype" w:eastAsia="Palatino Linotype" w:hAnsi="Palatino Linotype" w:cs="Palatino Linotype"/>
          <w:color w:val="000000" w:themeColor="text1"/>
        </w:rPr>
      </w:pPr>
    </w:p>
    <w:p w14:paraId="1D7A2C59" w14:textId="77777777" w:rsidR="007716AE" w:rsidRPr="005E4C4E" w:rsidRDefault="007716AE" w:rsidP="007716AE">
      <w:pPr>
        <w:ind w:left="851" w:right="616"/>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“Artículo 19…</w:t>
      </w:r>
    </w:p>
    <w:p w14:paraId="730411F2" w14:textId="77777777" w:rsidR="007716AE" w:rsidRPr="005E4C4E" w:rsidRDefault="007716AE" w:rsidP="007716AE">
      <w:pPr>
        <w:ind w:left="851" w:right="616"/>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En los casos en que ciertas facultades, competencias o funciones no se hayan ejercido, se debe motivar la respuesta en función de las causas que motiven tal circunstancia.”</w:t>
      </w:r>
    </w:p>
    <w:p w14:paraId="7E3152EB" w14:textId="77777777" w:rsidR="007716AE" w:rsidRPr="005E4C4E" w:rsidRDefault="007716AE" w:rsidP="007716AE">
      <w:pPr>
        <w:ind w:left="851" w:right="616"/>
        <w:jc w:val="both"/>
        <w:rPr>
          <w:rFonts w:ascii="Palatino Linotype" w:eastAsia="Palatino Linotype" w:hAnsi="Palatino Linotype" w:cs="Palatino Linotype"/>
          <w:i/>
          <w:color w:val="000000" w:themeColor="text1"/>
        </w:rPr>
      </w:pPr>
    </w:p>
    <w:p w14:paraId="4546F1B0" w14:textId="77777777" w:rsidR="007716AE" w:rsidRPr="005E4C4E" w:rsidRDefault="007716AE" w:rsidP="007716AE">
      <w:pPr>
        <w:spacing w:line="360" w:lineRule="auto"/>
        <w:ind w:right="-9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Siendo improcedente, en tal supuesto, la entrega de documento alguno, o en su caso, el Acuerdo de Inexistencia, toda vez que el pronunciamiento del Sujeto Obligado </w:t>
      </w:r>
      <w:r w:rsidRPr="005E4C4E">
        <w:rPr>
          <w:rFonts w:ascii="Palatino Linotype" w:eastAsia="Palatino Linotype" w:hAnsi="Palatino Linotype" w:cs="Palatino Linotype"/>
          <w:color w:val="000000" w:themeColor="text1"/>
        </w:rPr>
        <w:lastRenderedPageBreak/>
        <w:t>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4DB2D191" w14:textId="77777777" w:rsidR="00E52BDD" w:rsidRPr="005E4C4E" w:rsidRDefault="00E52BDD">
      <w:pPr>
        <w:spacing w:line="360" w:lineRule="auto"/>
        <w:jc w:val="both"/>
        <w:rPr>
          <w:rFonts w:ascii="Palatino Linotype" w:eastAsia="Palatino Linotype" w:hAnsi="Palatino Linotype" w:cs="Palatino Linotype"/>
          <w:color w:val="000000" w:themeColor="text1"/>
        </w:rPr>
      </w:pPr>
    </w:p>
    <w:p w14:paraId="601E7F57" w14:textId="77777777" w:rsidR="00541105" w:rsidRPr="005E4C4E" w:rsidRDefault="00F576EC">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B)</w:t>
      </w:r>
      <w:r w:rsidRPr="005E4C4E">
        <w:rPr>
          <w:rFonts w:ascii="Palatino Linotype" w:eastAsia="Palatino Linotype" w:hAnsi="Palatino Linotype" w:cs="Palatino Linotype"/>
          <w:color w:val="000000" w:themeColor="text1"/>
        </w:rPr>
        <w:t xml:space="preserve"> </w:t>
      </w:r>
      <w:r w:rsidR="00C329D4" w:rsidRPr="005E4C4E">
        <w:rPr>
          <w:rFonts w:ascii="Palatino Linotype" w:eastAsia="Palatino Linotype" w:hAnsi="Palatino Linotype" w:cs="Palatino Linotype"/>
          <w:color w:val="000000" w:themeColor="text1"/>
        </w:rPr>
        <w:t xml:space="preserve">Ahora bien, por lo que hace a las y los Directores de </w:t>
      </w:r>
      <w:r w:rsidR="007716AE" w:rsidRPr="005E4C4E">
        <w:rPr>
          <w:rFonts w:ascii="Palatino Linotype" w:eastAsia="Palatino Linotype" w:hAnsi="Palatino Linotype" w:cs="Palatino Linotype"/>
          <w:color w:val="000000" w:themeColor="text1"/>
        </w:rPr>
        <w:t xml:space="preserve">Desarrollo Económico, Servicios Públicos y Gobernación </w:t>
      </w:r>
      <w:r w:rsidR="00C329D4" w:rsidRPr="005E4C4E">
        <w:rPr>
          <w:rFonts w:ascii="Palatino Linotype" w:eastAsia="Palatino Linotype" w:hAnsi="Palatino Linotype" w:cs="Palatino Linotype"/>
          <w:color w:val="000000" w:themeColor="text1"/>
        </w:rPr>
        <w:t>deben de regirse previo a su ingreso, de conformidad con la Ley del Trabajo de los Servidores Públicos del Estado de México y Municipios, que en lo medular y para el caso que nos ocupa establece:</w:t>
      </w:r>
    </w:p>
    <w:p w14:paraId="0D081A61"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0AE8B2B0"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98. Son obligaciones de las instituciones públicas:</w:t>
      </w:r>
    </w:p>
    <w:p w14:paraId="1C1BCD4D"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 al XVI…)</w:t>
      </w:r>
    </w:p>
    <w:p w14:paraId="719FC1C3"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XVII. </w:t>
      </w:r>
      <w:r w:rsidRPr="005E4C4E">
        <w:rPr>
          <w:rFonts w:ascii="Palatino Linotype" w:eastAsia="Palatino Linotype" w:hAnsi="Palatino Linotype" w:cs="Palatino Linotype"/>
          <w:b/>
          <w:i/>
          <w:color w:val="000000" w:themeColor="text1"/>
          <w:sz w:val="22"/>
          <w:szCs w:val="22"/>
        </w:rPr>
        <w:t>Integrar los expedientes de los servidores públicos y</w:t>
      </w:r>
      <w:r w:rsidRPr="005E4C4E">
        <w:rPr>
          <w:rFonts w:ascii="Palatino Linotype" w:eastAsia="Palatino Linotype" w:hAnsi="Palatino Linotype" w:cs="Palatino Linotype"/>
          <w:i/>
          <w:color w:val="000000" w:themeColor="text1"/>
          <w:sz w:val="22"/>
          <w:szCs w:val="22"/>
        </w:rPr>
        <w:t xml:space="preserve"> proporcionar las constancias que éstos soliciten para el trámite de los asuntos de su interés en los términos que señalen los ordenamientos respectivos.</w:t>
      </w:r>
    </w:p>
    <w:p w14:paraId="18D937EC"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(XVIII al XXI…)</w:t>
      </w:r>
    </w:p>
    <w:p w14:paraId="604329BB"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(Énfasis añadido)</w:t>
      </w:r>
    </w:p>
    <w:p w14:paraId="0BA4D257"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4D25FA31"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Así pues, se advierte que las instituciones públicas tienen la obligación normativa de integrar un expediente de cada persona servidora pública, ya que estas constancias pueden ser usadas en procedimientos judiciales; asimismo, que, dentro de la estructura orgánica del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xml:space="preserve"> se cuenta con una Dirección de Administración según el Bando Municipal 2023, que cuenta con la información de las relaciones laborales entre la institución púb</w:t>
      </w:r>
      <w:r w:rsidR="00EB559B" w:rsidRPr="005E4C4E">
        <w:rPr>
          <w:rFonts w:ascii="Palatino Linotype" w:eastAsia="Palatino Linotype" w:hAnsi="Palatino Linotype" w:cs="Palatino Linotype"/>
          <w:color w:val="000000" w:themeColor="text1"/>
        </w:rPr>
        <w:t xml:space="preserve">lica y los servidores públicos. </w:t>
      </w:r>
    </w:p>
    <w:p w14:paraId="44FC188B"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1646782C"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TÍTULO CUARTO DE LOS PRINCIPIOS RECTORES DE LA ADMINISTRACIÓN</w:t>
      </w:r>
    </w:p>
    <w:p w14:paraId="287CE423"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CAPÍTULO II DE LA ORGANIZACIÓN ADMINISTRATIVA</w:t>
      </w:r>
    </w:p>
    <w:p w14:paraId="5A48D660"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Artículo 21. El Presidente Municipal para el ejercicio de sus funciones, se auxiliará de las siguientes Unidades Administrativas:</w:t>
      </w:r>
    </w:p>
    <w:p w14:paraId="3754FB8A"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lastRenderedPageBreak/>
        <w:t xml:space="preserve">I. DEPENDENCIAS ADMINISTRATIVAS: </w:t>
      </w:r>
    </w:p>
    <w:p w14:paraId="5242AEBB"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63360E5A"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3. Dirección de Administración.</w:t>
      </w:r>
    </w:p>
    <w:p w14:paraId="2BD18B68"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20DDE029" w14:textId="77777777" w:rsidR="00541105" w:rsidRPr="005E4C4E" w:rsidRDefault="00541105">
      <w:pPr>
        <w:spacing w:line="360" w:lineRule="auto"/>
        <w:jc w:val="both"/>
        <w:rPr>
          <w:rFonts w:ascii="Palatino Linotype" w:eastAsia="Palatino Linotype" w:hAnsi="Palatino Linotype" w:cs="Palatino Linotype"/>
          <w:color w:val="000000" w:themeColor="text1"/>
        </w:rPr>
      </w:pPr>
      <w:bookmarkStart w:id="3" w:name="_heading=h.3znysh7" w:colFirst="0" w:colLast="0"/>
      <w:bookmarkEnd w:id="3"/>
    </w:p>
    <w:p w14:paraId="7AED5464" w14:textId="77777777" w:rsidR="00FF6752" w:rsidRPr="005E4C4E" w:rsidRDefault="00FF6752" w:rsidP="00FF6752">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De igual forma, resulta necesario citar el contenido de la Ley Orgánica Municipal del Estado de México, para definir la fuente obligacional de contar con la información solicitada. </w:t>
      </w:r>
    </w:p>
    <w:p w14:paraId="7DCB75D0" w14:textId="77777777" w:rsidR="00FF6752" w:rsidRPr="005E4C4E" w:rsidRDefault="00FF6752" w:rsidP="00FF6752">
      <w:pPr>
        <w:spacing w:line="360" w:lineRule="auto"/>
        <w:jc w:val="both"/>
        <w:rPr>
          <w:rFonts w:ascii="Palatino Linotype" w:eastAsia="Palatino Linotype" w:hAnsi="Palatino Linotype" w:cs="Palatino Linotype"/>
          <w:color w:val="000000" w:themeColor="text1"/>
        </w:rPr>
      </w:pPr>
    </w:p>
    <w:p w14:paraId="0173A593" w14:textId="77777777" w:rsidR="007716AE" w:rsidRPr="005E4C4E" w:rsidRDefault="00FF6752" w:rsidP="00FF6752">
      <w:pPr>
        <w:spacing w:line="276" w:lineRule="auto"/>
        <w:ind w:left="851" w:right="616"/>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color w:val="000000" w:themeColor="text1"/>
          <w:sz w:val="22"/>
          <w:szCs w:val="22"/>
        </w:rPr>
        <w:t xml:space="preserve"> </w:t>
      </w:r>
      <w:r w:rsidRPr="005E4C4E">
        <w:rPr>
          <w:rFonts w:ascii="Palatino Linotype" w:eastAsia="Palatino Linotype" w:hAnsi="Palatino Linotype" w:cs="Palatino Linotype"/>
          <w:i/>
          <w:color w:val="000000" w:themeColor="text1"/>
          <w:sz w:val="22"/>
          <w:szCs w:val="22"/>
        </w:rPr>
        <w:t xml:space="preserve">Artículo 32. Para ocupar las titularidades de la Secretaría, la Tesorería, </w:t>
      </w:r>
      <w:r w:rsidRPr="005E4C4E">
        <w:rPr>
          <w:rFonts w:ascii="Palatino Linotype" w:eastAsia="Palatino Linotype" w:hAnsi="Palatino Linotype" w:cs="Palatino Linotype"/>
          <w:b/>
          <w:i/>
          <w:color w:val="000000" w:themeColor="text1"/>
          <w:sz w:val="22"/>
          <w:szCs w:val="22"/>
          <w:u w:val="single"/>
        </w:rPr>
        <w:t>la Dirección</w:t>
      </w:r>
      <w:r w:rsidRPr="005E4C4E">
        <w:rPr>
          <w:rFonts w:ascii="Palatino Linotype" w:eastAsia="Palatino Linotype" w:hAnsi="Palatino Linotype" w:cs="Palatino Linotype"/>
          <w:i/>
          <w:color w:val="000000" w:themeColor="text1"/>
          <w:sz w:val="22"/>
          <w:szCs w:val="22"/>
        </w:rPr>
        <w:t xml:space="preserve"> de Obras Públicas, </w:t>
      </w:r>
      <w:r w:rsidRPr="005E4C4E">
        <w:rPr>
          <w:rFonts w:ascii="Palatino Linotype" w:eastAsia="Palatino Linotype" w:hAnsi="Palatino Linotype" w:cs="Palatino Linotype"/>
          <w:b/>
          <w:i/>
          <w:color w:val="000000" w:themeColor="text1"/>
          <w:sz w:val="22"/>
          <w:szCs w:val="22"/>
          <w:u w:val="single"/>
        </w:rPr>
        <w:t>de Desarrollo Económico</w:t>
      </w:r>
      <w:r w:rsidRPr="005E4C4E">
        <w:rPr>
          <w:rFonts w:ascii="Palatino Linotype" w:eastAsia="Palatino Linotype" w:hAnsi="Palatino Linotype" w:cs="Palatino Linotype"/>
          <w:i/>
          <w:color w:val="000000" w:themeColor="text1"/>
          <w:sz w:val="22"/>
          <w:szCs w:val="22"/>
        </w:rPr>
        <w:t xml:space="preserve">, de Turismo, de Ecología, de Desarrollo Urbano, de Desarrollo Social, de las Mujeres, de la Coordinación General Municipal de Mejora Regulatoria, de la Coordinación Municipal de Protección Civil, </w:t>
      </w:r>
      <w:r w:rsidRPr="005E4C4E">
        <w:rPr>
          <w:rFonts w:ascii="Palatino Linotype" w:eastAsia="Palatino Linotype" w:hAnsi="Palatino Linotype" w:cs="Palatino Linotype"/>
          <w:b/>
          <w:i/>
          <w:color w:val="000000" w:themeColor="text1"/>
          <w:sz w:val="22"/>
          <w:szCs w:val="22"/>
          <w:u w:val="single"/>
        </w:rPr>
        <w:t>de las unidades administrativas</w:t>
      </w:r>
      <w:r w:rsidRPr="005E4C4E">
        <w:rPr>
          <w:rFonts w:ascii="Palatino Linotype" w:eastAsia="Palatino Linotype" w:hAnsi="Palatino Linotype" w:cs="Palatino Linotype"/>
          <w:i/>
          <w:color w:val="000000" w:themeColor="text1"/>
          <w:sz w:val="22"/>
          <w:szCs w:val="22"/>
        </w:rPr>
        <w:t xml:space="preserve"> y de los organismos auxiliares, se deberán satisfacer los siguientes requisitos</w:t>
      </w:r>
      <w:r w:rsidRPr="005E4C4E">
        <w:rPr>
          <w:rFonts w:ascii="Palatino Linotype" w:eastAsia="Palatino Linotype" w:hAnsi="Palatino Linotype" w:cs="Palatino Linotype"/>
          <w:b/>
          <w:i/>
          <w:color w:val="000000" w:themeColor="text1"/>
          <w:sz w:val="22"/>
          <w:szCs w:val="22"/>
        </w:rPr>
        <w:t>:</w:t>
      </w:r>
    </w:p>
    <w:p w14:paraId="4CA3B95D" w14:textId="77777777" w:rsidR="00FF6752" w:rsidRPr="005E4C4E" w:rsidRDefault="00FF6752" w:rsidP="00FF6752">
      <w:pPr>
        <w:spacing w:line="276" w:lineRule="auto"/>
        <w:ind w:left="851" w:right="616"/>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br/>
        <w:t xml:space="preserve"> </w:t>
      </w:r>
      <w:r w:rsidRPr="005E4C4E">
        <w:rPr>
          <w:rFonts w:ascii="Palatino Linotype" w:eastAsia="Palatino Linotype" w:hAnsi="Palatino Linotype" w:cs="Palatino Linotype"/>
          <w:i/>
          <w:color w:val="000000" w:themeColor="text1"/>
          <w:sz w:val="22"/>
          <w:szCs w:val="22"/>
        </w:rPr>
        <w:t>(…)</w:t>
      </w:r>
    </w:p>
    <w:p w14:paraId="400B1122" w14:textId="77777777" w:rsidR="00FF6752" w:rsidRPr="005E4C4E" w:rsidRDefault="00FF6752" w:rsidP="007716AE">
      <w:pPr>
        <w:spacing w:line="276" w:lineRule="auto"/>
        <w:ind w:left="851" w:right="616"/>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III. </w:t>
      </w:r>
      <w:r w:rsidRPr="005E4C4E">
        <w:rPr>
          <w:rFonts w:ascii="Palatino Linotype" w:eastAsia="Palatino Linotype" w:hAnsi="Palatino Linotype" w:cs="Palatino Linotype"/>
          <w:b/>
          <w:i/>
          <w:color w:val="000000" w:themeColor="text1"/>
          <w:sz w:val="22"/>
          <w:szCs w:val="22"/>
          <w:u w:val="single"/>
        </w:rPr>
        <w:t>Contar con título profesional o acreditar experiencia mínim</w:t>
      </w:r>
      <w:r w:rsidR="007716AE" w:rsidRPr="005E4C4E">
        <w:rPr>
          <w:rFonts w:ascii="Palatino Linotype" w:eastAsia="Palatino Linotype" w:hAnsi="Palatino Linotype" w:cs="Palatino Linotype"/>
          <w:b/>
          <w:i/>
          <w:color w:val="000000" w:themeColor="text1"/>
          <w:sz w:val="22"/>
          <w:szCs w:val="22"/>
          <w:u w:val="single"/>
        </w:rPr>
        <w:t>a de un año en la materia</w:t>
      </w:r>
      <w:r w:rsidR="007716AE" w:rsidRPr="005E4C4E">
        <w:rPr>
          <w:rFonts w:ascii="Palatino Linotype" w:eastAsia="Palatino Linotype" w:hAnsi="Palatino Linotype" w:cs="Palatino Linotype"/>
          <w:i/>
          <w:color w:val="000000" w:themeColor="text1"/>
          <w:sz w:val="22"/>
          <w:szCs w:val="22"/>
        </w:rPr>
        <w:t xml:space="preserve">, ante </w:t>
      </w:r>
      <w:r w:rsidRPr="005E4C4E">
        <w:rPr>
          <w:rFonts w:ascii="Palatino Linotype" w:eastAsia="Palatino Linotype" w:hAnsi="Palatino Linotype" w:cs="Palatino Linotype"/>
          <w:i/>
          <w:color w:val="000000" w:themeColor="text1"/>
          <w:sz w:val="22"/>
          <w:szCs w:val="22"/>
        </w:rPr>
        <w:t>la o el Presidente o el Ayuntamiento, cuando sea el caso, para</w:t>
      </w:r>
      <w:r w:rsidR="007716AE" w:rsidRPr="005E4C4E">
        <w:rPr>
          <w:rFonts w:ascii="Palatino Linotype" w:eastAsia="Palatino Linotype" w:hAnsi="Palatino Linotype" w:cs="Palatino Linotype"/>
          <w:i/>
          <w:color w:val="000000" w:themeColor="text1"/>
          <w:sz w:val="22"/>
          <w:szCs w:val="22"/>
        </w:rPr>
        <w:t xml:space="preserve"> el desempeño de los cargos que </w:t>
      </w:r>
      <w:r w:rsidRPr="005E4C4E">
        <w:rPr>
          <w:rFonts w:ascii="Palatino Linotype" w:eastAsia="Palatino Linotype" w:hAnsi="Palatino Linotype" w:cs="Palatino Linotype"/>
          <w:i/>
          <w:color w:val="000000" w:themeColor="text1"/>
          <w:sz w:val="22"/>
          <w:szCs w:val="22"/>
        </w:rPr>
        <w:t>así lo requieran;</w:t>
      </w:r>
    </w:p>
    <w:p w14:paraId="039D1D52" w14:textId="77777777" w:rsidR="007716AE" w:rsidRPr="005E4C4E" w:rsidRDefault="007716AE" w:rsidP="007716AE">
      <w:pPr>
        <w:spacing w:line="276" w:lineRule="auto"/>
        <w:ind w:left="851" w:right="616"/>
        <w:jc w:val="both"/>
        <w:rPr>
          <w:rFonts w:ascii="Palatino Linotype" w:eastAsia="Palatino Linotype" w:hAnsi="Palatino Linotype" w:cs="Palatino Linotype"/>
          <w:i/>
          <w:color w:val="000000" w:themeColor="text1"/>
          <w:sz w:val="22"/>
          <w:szCs w:val="22"/>
        </w:rPr>
      </w:pPr>
    </w:p>
    <w:p w14:paraId="3D7A8FB5" w14:textId="77777777" w:rsidR="007716AE" w:rsidRPr="005E4C4E" w:rsidRDefault="007716AE" w:rsidP="00FF6752">
      <w:pPr>
        <w:spacing w:line="276" w:lineRule="auto"/>
        <w:ind w:left="851" w:right="616"/>
        <w:jc w:val="both"/>
        <w:rPr>
          <w:rFonts w:ascii="Palatino Linotype" w:eastAsia="Palatino Linotype" w:hAnsi="Palatino Linotype" w:cs="Palatino Linotype"/>
          <w:i/>
          <w:color w:val="000000" w:themeColor="text1"/>
          <w:sz w:val="22"/>
          <w:szCs w:val="22"/>
        </w:rPr>
      </w:pPr>
    </w:p>
    <w:p w14:paraId="21E7E015" w14:textId="77777777" w:rsidR="007716AE" w:rsidRPr="005E4C4E" w:rsidRDefault="007716AE" w:rsidP="007716AE">
      <w:pPr>
        <w:ind w:left="851" w:right="616"/>
        <w:jc w:val="both"/>
        <w:rPr>
          <w:rFonts w:ascii="Palatino Linotype" w:eastAsia="Palatino Linotype" w:hAnsi="Palatino Linotype" w:cs="Palatino Linotype"/>
          <w:i/>
          <w:color w:val="000000" w:themeColor="text1"/>
        </w:rPr>
      </w:pPr>
      <w:r w:rsidRPr="005E4C4E">
        <w:rPr>
          <w:rFonts w:ascii="Palatino Linotype" w:eastAsia="Palatino Linotype" w:hAnsi="Palatino Linotype" w:cs="Palatino Linotype"/>
          <w:b/>
          <w:i/>
          <w:color w:val="000000" w:themeColor="text1"/>
        </w:rPr>
        <w:t xml:space="preserve">Artículo 96 </w:t>
      </w:r>
      <w:proofErr w:type="spellStart"/>
      <w:r w:rsidRPr="005E4C4E">
        <w:rPr>
          <w:rFonts w:ascii="Palatino Linotype" w:eastAsia="Palatino Linotype" w:hAnsi="Palatino Linotype" w:cs="Palatino Linotype"/>
          <w:b/>
          <w:i/>
          <w:color w:val="000000" w:themeColor="text1"/>
        </w:rPr>
        <w:t>Quintus</w:t>
      </w:r>
      <w:proofErr w:type="spellEnd"/>
      <w:r w:rsidRPr="005E4C4E">
        <w:rPr>
          <w:rFonts w:ascii="Palatino Linotype" w:eastAsia="Palatino Linotype" w:hAnsi="Palatino Linotype" w:cs="Palatino Linotype"/>
          <w:i/>
          <w:color w:val="000000" w:themeColor="text1"/>
        </w:rPr>
        <w:t xml:space="preserve">. </w:t>
      </w:r>
      <w:r w:rsidRPr="005E4C4E">
        <w:rPr>
          <w:rFonts w:ascii="Palatino Linotype" w:eastAsia="Palatino Linotype" w:hAnsi="Palatino Linotype" w:cs="Palatino Linotype"/>
          <w:b/>
          <w:i/>
          <w:color w:val="000000" w:themeColor="text1"/>
        </w:rPr>
        <w:t xml:space="preserve">El Director de Desarrollo Económico </w:t>
      </w:r>
      <w:r w:rsidRPr="005E4C4E">
        <w:rPr>
          <w:rFonts w:ascii="Palatino Linotype" w:eastAsia="Palatino Linotype" w:hAnsi="Palatino Linotype" w:cs="Palatino Linotype"/>
          <w:i/>
          <w:color w:val="000000" w:themeColor="text1"/>
        </w:rPr>
        <w:t xml:space="preserve">o Titular de la Unidad Administrativa equivalente, además de los requisitos del artículo 32 de esta Ley, requiere </w:t>
      </w:r>
      <w:r w:rsidRPr="005E4C4E">
        <w:rPr>
          <w:rFonts w:ascii="Palatino Linotype" w:eastAsia="Palatino Linotype" w:hAnsi="Palatino Linotype" w:cs="Palatino Linotype"/>
          <w:b/>
          <w:i/>
          <w:color w:val="000000" w:themeColor="text1"/>
        </w:rPr>
        <w:t>contar con título profesional en el área económico-administrativa o contar con experiencia mínima de un añ</w:t>
      </w:r>
      <w:r w:rsidRPr="005E4C4E">
        <w:rPr>
          <w:rFonts w:ascii="Palatino Linotype" w:eastAsia="Palatino Linotype" w:hAnsi="Palatino Linotype" w:cs="Palatino Linotype"/>
          <w:i/>
          <w:color w:val="000000" w:themeColor="text1"/>
        </w:rPr>
        <w:t xml:space="preserve">o, con anterioridad a la fecha de su designación. </w:t>
      </w:r>
    </w:p>
    <w:p w14:paraId="578C4A7D" w14:textId="77777777" w:rsidR="007716AE" w:rsidRPr="005E4C4E" w:rsidRDefault="007716AE" w:rsidP="007716AE">
      <w:pPr>
        <w:spacing w:line="276" w:lineRule="auto"/>
        <w:ind w:left="851" w:right="616"/>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b/>
          <w:i/>
          <w:color w:val="000000" w:themeColor="text1"/>
        </w:rPr>
        <w:t>…</w:t>
      </w:r>
    </w:p>
    <w:p w14:paraId="3C12747A" w14:textId="77777777" w:rsidR="00FB79D6" w:rsidRPr="005E4C4E" w:rsidRDefault="00FB79D6" w:rsidP="00D464A7">
      <w:pPr>
        <w:spacing w:line="360" w:lineRule="auto"/>
        <w:jc w:val="both"/>
        <w:rPr>
          <w:rFonts w:ascii="Palatino Linotype" w:eastAsia="Palatino Linotype" w:hAnsi="Palatino Linotype" w:cs="Palatino Linotype"/>
          <w:color w:val="000000" w:themeColor="text1"/>
        </w:rPr>
      </w:pPr>
    </w:p>
    <w:p w14:paraId="2B0B48B5" w14:textId="77777777" w:rsidR="00EB559B" w:rsidRPr="005E4C4E" w:rsidRDefault="00EB559B" w:rsidP="00613F18">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themeColor="text1"/>
          <w:lang w:val="es-ES" w:eastAsia="es-ES"/>
        </w:rPr>
      </w:pPr>
      <w:r w:rsidRPr="005E4C4E">
        <w:rPr>
          <w:rFonts w:ascii="Palatino Linotype" w:eastAsia="Palatino Linotype" w:hAnsi="Palatino Linotype" w:cs="Palatino Linotype"/>
          <w:color w:val="000000" w:themeColor="text1"/>
          <w:lang w:val="es-ES" w:eastAsia="es-ES"/>
        </w:rPr>
        <w:t>Como se logra advertir</w:t>
      </w:r>
      <w:r w:rsidR="00613F18" w:rsidRPr="005E4C4E">
        <w:rPr>
          <w:rFonts w:ascii="Palatino Linotype" w:eastAsia="Palatino Linotype" w:hAnsi="Palatino Linotype" w:cs="Palatino Linotype"/>
          <w:color w:val="000000" w:themeColor="text1"/>
          <w:lang w:val="es-ES" w:eastAsia="es-ES"/>
        </w:rPr>
        <w:t xml:space="preserve"> </w:t>
      </w:r>
      <w:r w:rsidRPr="005E4C4E">
        <w:rPr>
          <w:rFonts w:ascii="Palatino Linotype" w:eastAsia="Palatino Linotype" w:hAnsi="Palatino Linotype" w:cs="Palatino Linotype"/>
          <w:color w:val="000000" w:themeColor="text1"/>
          <w:lang w:val="es-ES" w:eastAsia="es-ES"/>
        </w:rPr>
        <w:t xml:space="preserve"> </w:t>
      </w:r>
      <w:r w:rsidR="001D557B" w:rsidRPr="005E4C4E">
        <w:rPr>
          <w:rFonts w:ascii="Palatino Linotype" w:eastAsia="Palatino Linotype" w:hAnsi="Palatino Linotype" w:cs="Palatino Linotype"/>
          <w:color w:val="000000" w:themeColor="text1"/>
          <w:lang w:val="es-ES" w:eastAsia="es-ES"/>
        </w:rPr>
        <w:t xml:space="preserve">de los preceptos normativos citados se tiene que para ocupar el cargo como Director de Desarrollo Económico o de alguna de las Direcciones de las áreas administrativas –incluidas en este supuesto, la Dirección </w:t>
      </w:r>
      <w:r w:rsidR="001D557B" w:rsidRPr="005E4C4E">
        <w:rPr>
          <w:rFonts w:ascii="Palatino Linotype" w:eastAsia="Palatino Linotype" w:hAnsi="Palatino Linotype" w:cs="Palatino Linotype"/>
          <w:color w:val="000000" w:themeColor="text1"/>
          <w:lang w:val="es-ES" w:eastAsia="es-ES"/>
        </w:rPr>
        <w:lastRenderedPageBreak/>
        <w:t>de Servicios Públicos y la Dirección de Gobernación- se establece como requisito contar con un título profesional; o bien, con experiencia mínima de un año en la materia.</w:t>
      </w:r>
    </w:p>
    <w:p w14:paraId="6AF1202B" w14:textId="77777777" w:rsidR="001D557B" w:rsidRPr="005E4C4E" w:rsidRDefault="001D557B" w:rsidP="00613F18">
      <w:pPr>
        <w:pBdr>
          <w:top w:val="nil"/>
          <w:left w:val="nil"/>
          <w:bottom w:val="nil"/>
          <w:right w:val="nil"/>
          <w:between w:val="nil"/>
        </w:pBdr>
        <w:spacing w:line="360" w:lineRule="auto"/>
        <w:ind w:right="51"/>
        <w:jc w:val="both"/>
        <w:rPr>
          <w:rFonts w:ascii="Palatino Linotype" w:eastAsia="Palatino Linotype" w:hAnsi="Palatino Linotype" w:cs="Palatino Linotype"/>
          <w:color w:val="000000" w:themeColor="text1"/>
          <w:lang w:val="es-ES" w:eastAsia="es-ES"/>
        </w:rPr>
      </w:pPr>
    </w:p>
    <w:p w14:paraId="3F6BF859" w14:textId="77777777" w:rsidR="00D77E78" w:rsidRPr="005E4C4E" w:rsidRDefault="001D557B" w:rsidP="00D77E78">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Es así, que en efecto </w:t>
      </w:r>
      <w:r w:rsidR="00FB79D6" w:rsidRPr="005E4C4E">
        <w:rPr>
          <w:rFonts w:ascii="Palatino Linotype" w:eastAsia="Palatino Linotype" w:hAnsi="Palatino Linotype" w:cs="Palatino Linotype"/>
          <w:color w:val="000000" w:themeColor="text1"/>
        </w:rPr>
        <w:t xml:space="preserve">para el caso de la Dirección </w:t>
      </w:r>
      <w:r w:rsidR="00BD658A" w:rsidRPr="005E4C4E">
        <w:rPr>
          <w:rFonts w:ascii="Palatino Linotype" w:eastAsia="Palatino Linotype" w:hAnsi="Palatino Linotype" w:cs="Palatino Linotype"/>
          <w:color w:val="000000" w:themeColor="text1"/>
        </w:rPr>
        <w:t xml:space="preserve">de Servicios Públicos, </w:t>
      </w:r>
      <w:r w:rsidR="00FB79D6" w:rsidRPr="005E4C4E">
        <w:rPr>
          <w:rFonts w:ascii="Palatino Linotype" w:eastAsia="Palatino Linotype" w:hAnsi="Palatino Linotype" w:cs="Palatino Linotype"/>
          <w:color w:val="000000" w:themeColor="text1"/>
        </w:rPr>
        <w:t>de Desarrollo Económico</w:t>
      </w:r>
      <w:r w:rsidR="00BD658A" w:rsidRPr="005E4C4E">
        <w:rPr>
          <w:rFonts w:ascii="Palatino Linotype" w:eastAsia="Palatino Linotype" w:hAnsi="Palatino Linotype" w:cs="Palatino Linotype"/>
          <w:color w:val="000000" w:themeColor="text1"/>
        </w:rPr>
        <w:t xml:space="preserve"> y de Gobernación</w:t>
      </w:r>
      <w:r w:rsidR="00D067A9" w:rsidRPr="005E4C4E">
        <w:rPr>
          <w:rFonts w:ascii="Palatino Linotype" w:eastAsia="Palatino Linotype" w:hAnsi="Palatino Linotype" w:cs="Palatino Linotype"/>
          <w:color w:val="000000" w:themeColor="text1"/>
        </w:rPr>
        <w:t xml:space="preserve">, </w:t>
      </w:r>
      <w:r w:rsidR="00D067A9"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b/>
          <w:color w:val="000000" w:themeColor="text1"/>
        </w:rPr>
        <w:t xml:space="preserve"> </w:t>
      </w:r>
      <w:r w:rsidRPr="005E4C4E">
        <w:rPr>
          <w:rFonts w:ascii="Palatino Linotype" w:eastAsia="Palatino Linotype" w:hAnsi="Palatino Linotype" w:cs="Palatino Linotype"/>
          <w:color w:val="000000" w:themeColor="text1"/>
        </w:rPr>
        <w:t xml:space="preserve">esta constreñido a poseer en sus archivos el documento solicitado; situación por la que </w:t>
      </w:r>
      <w:r w:rsidR="00D067A9" w:rsidRPr="005E4C4E">
        <w:rPr>
          <w:rFonts w:ascii="Palatino Linotype" w:eastAsia="Palatino Linotype" w:hAnsi="Palatino Linotype" w:cs="Palatino Linotype"/>
          <w:color w:val="000000" w:themeColor="text1"/>
        </w:rPr>
        <w:t xml:space="preserve"> </w:t>
      </w:r>
      <w:r w:rsidRPr="005E4C4E">
        <w:rPr>
          <w:rFonts w:ascii="Palatino Linotype" w:eastAsia="Palatino Linotype" w:hAnsi="Palatino Linotype" w:cs="Palatino Linotype"/>
          <w:color w:val="000000" w:themeColor="text1"/>
        </w:rPr>
        <w:t>deberá hacer entrega del título profesional;</w:t>
      </w:r>
      <w:r w:rsidR="00D77E78" w:rsidRPr="005E4C4E">
        <w:rPr>
          <w:rFonts w:ascii="Palatino Linotype" w:eastAsia="Palatino Linotype" w:hAnsi="Palatino Linotype" w:cs="Palatino Linotype"/>
          <w:color w:val="000000" w:themeColor="text1"/>
        </w:rPr>
        <w:t xml:space="preserve"> </w:t>
      </w:r>
      <w:r w:rsidRPr="005E4C4E">
        <w:rPr>
          <w:rFonts w:ascii="Palatino Linotype" w:eastAsia="Palatino Linotype" w:hAnsi="Palatino Linotype" w:cs="Palatino Linotype"/>
          <w:color w:val="000000" w:themeColor="text1"/>
        </w:rPr>
        <w:t xml:space="preserve">no obstante, de ser el caso de que los titulares de las Direcciones no hayan cumplido con requisito de contar con  título pero si haya  </w:t>
      </w:r>
      <w:r w:rsidR="00D77E78" w:rsidRPr="005E4C4E">
        <w:rPr>
          <w:rFonts w:ascii="Palatino Linotype" w:eastAsia="Palatino Linotype" w:hAnsi="Palatino Linotype" w:cs="Palatino Linotype"/>
          <w:color w:val="000000" w:themeColor="text1"/>
        </w:rPr>
        <w:t xml:space="preserve">acreditado </w:t>
      </w:r>
      <w:r w:rsidRPr="005E4C4E">
        <w:rPr>
          <w:rFonts w:ascii="Palatino Linotype" w:eastAsia="Palatino Linotype" w:hAnsi="Palatino Linotype" w:cs="Palatino Linotype"/>
          <w:color w:val="000000" w:themeColor="text1"/>
        </w:rPr>
        <w:t>la experiencia</w:t>
      </w:r>
      <w:r w:rsidR="00D77E78" w:rsidRPr="005E4C4E">
        <w:rPr>
          <w:rFonts w:ascii="Palatino Linotype" w:eastAsia="Palatino Linotype" w:hAnsi="Palatino Linotype" w:cs="Palatino Linotype"/>
          <w:color w:val="000000" w:themeColor="text1"/>
        </w:rPr>
        <w:t xml:space="preserve"> en la materia, bastará </w:t>
      </w:r>
      <w:r w:rsidRPr="005E4C4E">
        <w:rPr>
          <w:rFonts w:ascii="Palatino Linotype" w:eastAsia="Palatino Linotype" w:hAnsi="Palatino Linotype" w:cs="Palatino Linotype"/>
          <w:color w:val="000000" w:themeColor="text1"/>
        </w:rPr>
        <w:t>entonces</w:t>
      </w:r>
      <w:r w:rsidR="00D77E78" w:rsidRPr="005E4C4E">
        <w:rPr>
          <w:rFonts w:ascii="Palatino Linotype" w:eastAsia="Palatino Linotype" w:hAnsi="Palatino Linotype" w:cs="Palatino Linotype"/>
          <w:color w:val="000000" w:themeColor="text1"/>
        </w:rPr>
        <w:t xml:space="preserve"> con que haga entrega del documento que obre en sus archivos donde se dé cuent</w:t>
      </w:r>
      <w:r w:rsidRPr="005E4C4E">
        <w:rPr>
          <w:rFonts w:ascii="Palatino Linotype" w:eastAsia="Palatino Linotype" w:hAnsi="Palatino Linotype" w:cs="Palatino Linotype"/>
          <w:color w:val="000000" w:themeColor="text1"/>
        </w:rPr>
        <w:t xml:space="preserve">a del último grado de estudios o nivel de escolaridad. </w:t>
      </w:r>
    </w:p>
    <w:p w14:paraId="2C23495F" w14:textId="77777777" w:rsidR="00D77E78" w:rsidRPr="005E4C4E" w:rsidRDefault="00D77E78" w:rsidP="00D067A9">
      <w:pPr>
        <w:spacing w:line="360" w:lineRule="auto"/>
        <w:jc w:val="both"/>
        <w:rPr>
          <w:rFonts w:ascii="Palatino Linotype" w:eastAsia="Palatino Linotype" w:hAnsi="Palatino Linotype" w:cs="Palatino Linotype"/>
          <w:color w:val="000000" w:themeColor="text1"/>
        </w:rPr>
      </w:pPr>
    </w:p>
    <w:p w14:paraId="60C28F96" w14:textId="77777777" w:rsidR="00541105" w:rsidRPr="005E4C4E" w:rsidRDefault="00D77E7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En este sentido al haber faltado información de las y los regidores, así como de los directores de</w:t>
      </w:r>
      <w:r w:rsidR="001D557B" w:rsidRPr="005E4C4E">
        <w:rPr>
          <w:rFonts w:ascii="Palatino Linotype" w:eastAsia="Palatino Linotype" w:hAnsi="Palatino Linotype" w:cs="Palatino Linotype"/>
          <w:color w:val="000000" w:themeColor="text1"/>
        </w:rPr>
        <w:t xml:space="preserve"> Desarrollo Económico, Servicios Públicos y Gobernación </w:t>
      </w:r>
      <w:r w:rsidRPr="005E4C4E">
        <w:rPr>
          <w:rFonts w:ascii="Palatino Linotype" w:eastAsia="Palatino Linotype" w:hAnsi="Palatino Linotype" w:cs="Palatino Linotype"/>
          <w:color w:val="000000" w:themeColor="text1"/>
        </w:rPr>
        <w:t xml:space="preserve">concluye que </w:t>
      </w:r>
      <w:r w:rsidR="00C329D4" w:rsidRPr="005E4C4E">
        <w:rPr>
          <w:rFonts w:ascii="Palatino Linotype" w:eastAsia="Palatino Linotype" w:hAnsi="Palatino Linotype" w:cs="Palatino Linotype"/>
          <w:color w:val="000000" w:themeColor="text1"/>
        </w:rPr>
        <w:t xml:space="preserve"> la respuesta otorgada carece </w:t>
      </w:r>
      <w:r w:rsidRPr="005E4C4E">
        <w:rPr>
          <w:rFonts w:ascii="Palatino Linotype" w:eastAsia="Palatino Linotype" w:hAnsi="Palatino Linotype" w:cs="Palatino Linotype"/>
          <w:color w:val="000000" w:themeColor="text1"/>
        </w:rPr>
        <w:t>del principio de Exhaustividad,</w:t>
      </w:r>
      <w:r w:rsidR="00C329D4" w:rsidRPr="005E4C4E">
        <w:rPr>
          <w:rFonts w:ascii="Palatino Linotype" w:eastAsia="Palatino Linotype" w:hAnsi="Palatino Linotype" w:cs="Palatino Linotype"/>
          <w:color w:val="000000" w:themeColor="text1"/>
        </w:rPr>
        <w:t xml:space="preserve"> en este sentido es importante citar el Criterio 02/17, emitido por el Pleno del Instituto Nacional de Transparencia y Acceso a la Información y Protección de Datos Personales, de título y texto siguientes:</w:t>
      </w:r>
    </w:p>
    <w:p w14:paraId="230B51AC"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044907B5"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w:t>
      </w:r>
      <w:r w:rsidRPr="005E4C4E">
        <w:rPr>
          <w:rFonts w:ascii="Palatino Linotype" w:eastAsia="Palatino Linotype" w:hAnsi="Palatino Linotype" w:cs="Palatino Linotype"/>
          <w:i/>
          <w:color w:val="000000" w:themeColor="text1"/>
          <w:sz w:val="22"/>
          <w:szCs w:val="22"/>
        </w:rPr>
        <w:lastRenderedPageBreak/>
        <w:t>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00B96487" w14:textId="77777777" w:rsidR="00D067A9" w:rsidRPr="005E4C4E" w:rsidRDefault="00D067A9">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352443D" w14:textId="77777777" w:rsidR="00D067A9" w:rsidRPr="005E4C4E" w:rsidRDefault="00D067A9" w:rsidP="00D067A9">
      <w:pPr>
        <w:spacing w:line="360" w:lineRule="auto"/>
        <w:ind w:right="5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Además, podemos definir que el pronunciamiento respecto de la información entregada fue únicamente de la Unidad de Transparencia, dejando de lado el procedimiento establecido por el artículo 162 de la Ley de Transparencia y Acceso a la Información Pública del Estado de México y Municipios, ya que no turnó la solicitud a las áreas en las que podría obrar la información de conformidad con la fracción XXXIX del artículo tercero de la legislación local vigente en materia de transparencia: </w:t>
      </w:r>
    </w:p>
    <w:p w14:paraId="6610D703" w14:textId="77777777" w:rsidR="00D067A9" w:rsidRPr="005E4C4E" w:rsidRDefault="00D067A9" w:rsidP="00D067A9">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p>
    <w:p w14:paraId="2F158740" w14:textId="77777777" w:rsidR="00D067A9" w:rsidRPr="005E4C4E" w:rsidRDefault="00D067A9" w:rsidP="00D067A9">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7F27113" w14:textId="77777777" w:rsidR="00D067A9" w:rsidRPr="005E4C4E" w:rsidRDefault="00D067A9" w:rsidP="00D067A9">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p>
    <w:p w14:paraId="5AE8C309" w14:textId="77777777" w:rsidR="00D067A9" w:rsidRPr="005E4C4E" w:rsidRDefault="00D067A9" w:rsidP="00D067A9">
      <w:pPr>
        <w:shd w:val="clear" w:color="auto" w:fill="FFFFFF"/>
        <w:spacing w:line="360" w:lineRule="auto"/>
        <w:jc w:val="both"/>
        <w:rPr>
          <w:color w:val="000000" w:themeColor="text1"/>
        </w:rPr>
      </w:pPr>
      <w:r w:rsidRPr="005E4C4E">
        <w:rPr>
          <w:rFonts w:ascii="Palatino Linotype" w:eastAsia="Palatino Linotype" w:hAnsi="Palatino Linotype" w:cs="Palatino Linotype"/>
          <w:color w:val="000000" w:themeColor="text1"/>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2E8F2802" w14:textId="77777777" w:rsidR="00D067A9" w:rsidRPr="005E4C4E" w:rsidRDefault="00D067A9" w:rsidP="00D067A9">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p>
    <w:p w14:paraId="44FE923E" w14:textId="77777777" w:rsidR="00D067A9" w:rsidRPr="005E4C4E" w:rsidRDefault="00D067A9" w:rsidP="00D067A9">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Artículo 162. Las unidades de transparencia deberán garantizar que las solicitudes </w:t>
      </w:r>
      <w:r w:rsidRPr="005E4C4E">
        <w:rPr>
          <w:rFonts w:ascii="Palatino Linotype" w:eastAsia="Palatino Linotype" w:hAnsi="Palatino Linotype" w:cs="Palatino Linotype"/>
          <w:b/>
          <w:i/>
          <w:color w:val="000000" w:themeColor="text1"/>
          <w:sz w:val="22"/>
          <w:szCs w:val="22"/>
        </w:rPr>
        <w:t xml:space="preserve">se turnen a todas las Áreas competentes </w:t>
      </w:r>
      <w:r w:rsidRPr="005E4C4E">
        <w:rPr>
          <w:rFonts w:ascii="Palatino Linotype" w:eastAsia="Palatino Linotype" w:hAnsi="Palatino Linotype" w:cs="Palatino Linotype"/>
          <w:i/>
          <w:color w:val="000000" w:themeColor="text1"/>
          <w:sz w:val="22"/>
          <w:szCs w:val="22"/>
        </w:rPr>
        <w:t>que cuenten con la información o deban tenerla de acuerdo a sus facultades, competencias y funciones, con el objeto de que realicen una búsqueda exhaustiva y razonable de la información solicitada.</w:t>
      </w:r>
    </w:p>
    <w:p w14:paraId="753D333B" w14:textId="77777777" w:rsidR="00D067A9" w:rsidRPr="005E4C4E" w:rsidRDefault="00D067A9" w:rsidP="00D067A9">
      <w:pPr>
        <w:pBdr>
          <w:top w:val="nil"/>
          <w:left w:val="nil"/>
          <w:bottom w:val="nil"/>
          <w:right w:val="nil"/>
          <w:between w:val="nil"/>
        </w:pBdr>
        <w:ind w:left="864" w:right="864"/>
        <w:jc w:val="both"/>
        <w:rPr>
          <w:rFonts w:ascii="Palatino Linotype" w:eastAsia="Palatino Linotype" w:hAnsi="Palatino Linotype" w:cs="Palatino Linotype"/>
          <w:i/>
          <w:color w:val="000000" w:themeColor="text1"/>
          <w:sz w:val="22"/>
          <w:szCs w:val="22"/>
        </w:rPr>
      </w:pPr>
    </w:p>
    <w:p w14:paraId="47E34F0D"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Aunado a ello,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765C7FDC" w14:textId="77777777" w:rsidR="00541105" w:rsidRPr="005E4C4E" w:rsidRDefault="00541105">
      <w:pPr>
        <w:spacing w:line="360" w:lineRule="auto"/>
        <w:rPr>
          <w:rFonts w:ascii="Palatino Linotype" w:eastAsia="Palatino Linotype" w:hAnsi="Palatino Linotype" w:cs="Palatino Linotype"/>
          <w:color w:val="000000" w:themeColor="text1"/>
        </w:rPr>
      </w:pPr>
    </w:p>
    <w:p w14:paraId="55A20877"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Como sustento a lo anterior resulta aplicable el Criterio 16/17, emitido por el Instituto Nacional de Transparencia, Acceso a la Información y Protección de Datos Personales, INAI, establece lo siguiente: </w:t>
      </w:r>
    </w:p>
    <w:p w14:paraId="442BACA6"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5A8B39F7"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 xml:space="preserve">Expresión documental. </w:t>
      </w:r>
      <w:r w:rsidRPr="005E4C4E">
        <w:rPr>
          <w:rFonts w:ascii="Palatino Linotype" w:eastAsia="Palatino Linotype" w:hAnsi="Palatino Linotype" w:cs="Palatino Linotype"/>
          <w:i/>
          <w:color w:val="000000" w:themeColor="text1"/>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A3B9485"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4ABD7959"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Aclarado lo anterior, debe tenerse en cuenta lo dispuesto en el artículo 60 de la Ley General de Educación, 3.27 fracción IV, 3.28, 3.29 y 3.31 segundo párrafo del Código Administrativo del Estado de México, que prevén:</w:t>
      </w:r>
    </w:p>
    <w:p w14:paraId="61E52CAA"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2FEF4DBA"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60.-</w:t>
      </w:r>
      <w:r w:rsidRPr="005E4C4E">
        <w:rPr>
          <w:rFonts w:ascii="Palatino Linotype" w:eastAsia="Palatino Linotype" w:hAnsi="Palatino Linotype" w:cs="Palatino Linotype"/>
          <w:i/>
          <w:color w:val="000000" w:themeColor="text1"/>
          <w:sz w:val="22"/>
          <w:szCs w:val="22"/>
        </w:rPr>
        <w:t xml:space="preserve"> Los estudios realizados dentro del sistema educativo nacional tendrán validez en toda la República.</w:t>
      </w:r>
    </w:p>
    <w:p w14:paraId="0A85957E"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lastRenderedPageBreak/>
        <w:t>Las instituciones del sistema educativo nacional expedirán certificados y otorgarán constancias, diplomas, títulos o grados académicos a las personas que hayan concluido estudios</w:t>
      </w:r>
      <w:r w:rsidRPr="005E4C4E">
        <w:rPr>
          <w:rFonts w:ascii="Palatino Linotype" w:eastAsia="Palatino Linotype" w:hAnsi="Palatino Linotype" w:cs="Palatino Linotype"/>
          <w:i/>
          <w:color w:val="000000" w:themeColor="text1"/>
          <w:sz w:val="22"/>
          <w:szCs w:val="22"/>
        </w:rPr>
        <w:t xml:space="preserve">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41C4A9BD"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30B07C85" w14:textId="77777777" w:rsidR="00541105" w:rsidRPr="005E4C4E" w:rsidRDefault="00C329D4">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7DA5D161" w14:textId="77777777" w:rsidR="00BD658A" w:rsidRPr="005E4C4E" w:rsidRDefault="00BD658A">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lang w:val="es-ES"/>
        </w:rPr>
      </w:pPr>
    </w:p>
    <w:p w14:paraId="5D5E78FD" w14:textId="77777777" w:rsidR="00541105" w:rsidRPr="005E4C4E" w:rsidRDefault="00C329D4" w:rsidP="00DC545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Por lo que </w:t>
      </w:r>
      <w:r w:rsidR="00D77E78" w:rsidRPr="005E4C4E">
        <w:rPr>
          <w:rFonts w:ascii="Palatino Linotype" w:eastAsia="Palatino Linotype" w:hAnsi="Palatino Linotype" w:cs="Palatino Linotype"/>
          <w:color w:val="000000" w:themeColor="text1"/>
        </w:rPr>
        <w:t xml:space="preserve">en conclusión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deberá hacer entrega</w:t>
      </w:r>
      <w:r w:rsidR="00452598" w:rsidRPr="005E4C4E">
        <w:rPr>
          <w:rFonts w:ascii="Palatino Linotype" w:eastAsia="Palatino Linotype" w:hAnsi="Palatino Linotype" w:cs="Palatino Linotype"/>
          <w:color w:val="000000" w:themeColor="text1"/>
        </w:rPr>
        <w:t xml:space="preserve">, previa búsqueda exhaustiva y razonable del soporte documental </w:t>
      </w:r>
      <w:r w:rsidRPr="005E4C4E">
        <w:rPr>
          <w:rFonts w:ascii="Palatino Linotype" w:eastAsia="Palatino Linotype" w:hAnsi="Palatino Linotype" w:cs="Palatino Linotype"/>
          <w:color w:val="000000" w:themeColor="text1"/>
        </w:rPr>
        <w:t xml:space="preserve">con el que se acredite el último grado estudios de las Personas Servidoras Públicas faltantes </w:t>
      </w:r>
      <w:r w:rsidR="00D77E78" w:rsidRPr="005E4C4E">
        <w:rPr>
          <w:rFonts w:ascii="Palatino Linotype" w:eastAsia="Palatino Linotype" w:hAnsi="Palatino Linotype" w:cs="Palatino Linotype"/>
          <w:color w:val="000000" w:themeColor="text1"/>
        </w:rPr>
        <w:t xml:space="preserve">esto es de </w:t>
      </w:r>
      <w:r w:rsidRPr="005E4C4E">
        <w:rPr>
          <w:rFonts w:ascii="Palatino Linotype" w:eastAsia="Palatino Linotype" w:hAnsi="Palatino Linotype" w:cs="Palatino Linotype"/>
          <w:color w:val="000000" w:themeColor="text1"/>
        </w:rPr>
        <w:t xml:space="preserve"> las nueve Regidurías</w:t>
      </w:r>
      <w:r w:rsidR="00D067A9" w:rsidRPr="005E4C4E">
        <w:rPr>
          <w:rFonts w:ascii="Palatino Linotype" w:eastAsia="Palatino Linotype" w:hAnsi="Palatino Linotype" w:cs="Palatino Linotype"/>
          <w:color w:val="000000" w:themeColor="text1"/>
        </w:rPr>
        <w:t>;</w:t>
      </w:r>
      <w:r w:rsidR="00F576EC" w:rsidRPr="005E4C4E">
        <w:rPr>
          <w:rFonts w:ascii="Palatino Linotype" w:eastAsia="Palatino Linotype" w:hAnsi="Palatino Linotype" w:cs="Palatino Linotype"/>
          <w:color w:val="000000" w:themeColor="text1"/>
        </w:rPr>
        <w:t xml:space="preserve"> </w:t>
      </w:r>
      <w:r w:rsidRPr="005E4C4E">
        <w:rPr>
          <w:rFonts w:ascii="Palatino Linotype" w:eastAsia="Palatino Linotype" w:hAnsi="Palatino Linotype" w:cs="Palatino Linotype"/>
          <w:color w:val="000000" w:themeColor="text1"/>
        </w:rPr>
        <w:t xml:space="preserve">y </w:t>
      </w:r>
      <w:r w:rsidR="00BD658A" w:rsidRPr="005E4C4E">
        <w:rPr>
          <w:rFonts w:ascii="Palatino Linotype" w:eastAsia="Palatino Linotype" w:hAnsi="Palatino Linotype" w:cs="Palatino Linotype"/>
          <w:color w:val="000000" w:themeColor="text1"/>
          <w:lang w:val="es-ES"/>
        </w:rPr>
        <w:t xml:space="preserve">el </w:t>
      </w:r>
      <w:r w:rsidR="00D77E78" w:rsidRPr="005E4C4E">
        <w:rPr>
          <w:rFonts w:ascii="Palatino Linotype" w:eastAsia="Palatino Linotype" w:hAnsi="Palatino Linotype" w:cs="Palatino Linotype"/>
          <w:color w:val="000000" w:themeColor="text1"/>
          <w:lang w:val="es-ES"/>
        </w:rPr>
        <w:t>título profesional</w:t>
      </w:r>
      <w:r w:rsidR="00452598" w:rsidRPr="005E4C4E">
        <w:rPr>
          <w:rFonts w:ascii="Palatino Linotype" w:eastAsia="Palatino Linotype" w:hAnsi="Palatino Linotype" w:cs="Palatino Linotype"/>
          <w:color w:val="000000" w:themeColor="text1"/>
          <w:lang w:val="es-ES"/>
        </w:rPr>
        <w:t xml:space="preserve">, </w:t>
      </w:r>
      <w:r w:rsidRPr="005E4C4E">
        <w:rPr>
          <w:rFonts w:ascii="Palatino Linotype" w:eastAsia="Palatino Linotype" w:hAnsi="Palatino Linotype" w:cs="Palatino Linotype"/>
          <w:color w:val="000000" w:themeColor="text1"/>
        </w:rPr>
        <w:t xml:space="preserve">de las </w:t>
      </w:r>
      <w:r w:rsidR="00BD658A" w:rsidRPr="005E4C4E">
        <w:rPr>
          <w:rFonts w:ascii="Palatino Linotype" w:eastAsia="Palatino Linotype" w:hAnsi="Palatino Linotype" w:cs="Palatino Linotype"/>
          <w:color w:val="000000" w:themeColor="text1"/>
        </w:rPr>
        <w:t xml:space="preserve">personas titulares de las </w:t>
      </w:r>
      <w:r w:rsidRPr="005E4C4E">
        <w:rPr>
          <w:rFonts w:ascii="Palatino Linotype" w:eastAsia="Palatino Linotype" w:hAnsi="Palatino Linotype" w:cs="Palatino Linotype"/>
          <w:color w:val="000000" w:themeColor="text1"/>
        </w:rPr>
        <w:t xml:space="preserve">Direcciones </w:t>
      </w:r>
      <w:r w:rsidR="00D464A7" w:rsidRPr="005E4C4E">
        <w:rPr>
          <w:rFonts w:ascii="Palatino Linotype" w:eastAsia="Palatino Linotype" w:hAnsi="Palatino Linotype" w:cs="Palatino Linotype"/>
          <w:color w:val="000000" w:themeColor="text1"/>
        </w:rPr>
        <w:t xml:space="preserve">de Servicios Públicos, Desarrollo Económico y de Gobernación </w:t>
      </w:r>
      <w:r w:rsidRPr="005E4C4E">
        <w:rPr>
          <w:rFonts w:ascii="Palatino Linotype" w:eastAsia="Palatino Linotype" w:hAnsi="Palatino Linotype" w:cs="Palatino Linotype"/>
          <w:color w:val="000000" w:themeColor="text1"/>
        </w:rPr>
        <w:t>del Ayuntamiento de Zinacantepec</w:t>
      </w:r>
      <w:r w:rsidR="00D77E78" w:rsidRPr="005E4C4E">
        <w:rPr>
          <w:rFonts w:ascii="Palatino Linotype" w:eastAsia="Palatino Linotype" w:hAnsi="Palatino Linotype" w:cs="Palatino Linotype"/>
          <w:color w:val="000000" w:themeColor="text1"/>
        </w:rPr>
        <w:t xml:space="preserve">, </w:t>
      </w:r>
      <w:r w:rsidR="00DC545C" w:rsidRPr="005E4C4E">
        <w:rPr>
          <w:rFonts w:ascii="Palatino Linotype" w:eastAsia="Palatino Linotype" w:hAnsi="Palatino Linotype" w:cs="Palatino Linotype"/>
          <w:color w:val="000000" w:themeColor="text1"/>
        </w:rPr>
        <w:t>o bien en caso de no contar con el título profesional que se ordena, por haber acreditado el conocimiento en la materia, bastará con que haga entrega del documento que obre en sus archivos donde se dé cuenta del último grado de estudios</w:t>
      </w:r>
      <w:r w:rsidRPr="005E4C4E">
        <w:rPr>
          <w:rFonts w:ascii="Palatino Linotype" w:eastAsia="Palatino Linotype" w:hAnsi="Palatino Linotype" w:cs="Palatino Linotype"/>
          <w:color w:val="000000" w:themeColor="text1"/>
        </w:rPr>
        <w:t xml:space="preserve">, </w:t>
      </w:r>
      <w:r w:rsidR="00D77E78" w:rsidRPr="005E4C4E">
        <w:rPr>
          <w:rFonts w:ascii="Palatino Linotype" w:eastAsia="Palatino Linotype" w:hAnsi="Palatino Linotype" w:cs="Palatino Linotype"/>
          <w:color w:val="000000" w:themeColor="text1"/>
        </w:rPr>
        <w:t>lo anterior en versión pública</w:t>
      </w:r>
      <w:r w:rsidRPr="005E4C4E">
        <w:rPr>
          <w:rFonts w:ascii="Palatino Linotype" w:eastAsia="Palatino Linotype" w:hAnsi="Palatino Linotype" w:cs="Palatino Linotype"/>
          <w:color w:val="000000" w:themeColor="text1"/>
        </w:rPr>
        <w:t xml:space="preserve"> en atención al Considerando siguiente.</w:t>
      </w:r>
    </w:p>
    <w:p w14:paraId="0C545A67" w14:textId="77777777" w:rsidR="00DC545C" w:rsidRPr="005E4C4E" w:rsidRDefault="00DC545C" w:rsidP="00DC545C">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themeColor="text1"/>
        </w:rPr>
      </w:pPr>
    </w:p>
    <w:p w14:paraId="1B1CE8C1" w14:textId="77777777" w:rsidR="00F9733B" w:rsidRPr="005E4C4E" w:rsidRDefault="00D77E78" w:rsidP="00BE1848">
      <w:pPr>
        <w:pBdr>
          <w:top w:val="nil"/>
          <w:left w:val="nil"/>
          <w:bottom w:val="nil"/>
          <w:right w:val="nil"/>
          <w:between w:val="nil"/>
        </w:pBdr>
        <w:spacing w:line="360" w:lineRule="auto"/>
        <w:ind w:right="-9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color w:val="000000" w:themeColor="text1"/>
        </w:rPr>
        <w:lastRenderedPageBreak/>
        <w:t>No se omite reiterar que para el</w:t>
      </w:r>
      <w:r w:rsidR="00F9733B" w:rsidRPr="005E4C4E">
        <w:rPr>
          <w:rFonts w:ascii="Palatino Linotype" w:eastAsia="Palatino Linotype" w:hAnsi="Palatino Linotype" w:cs="Palatino Linotype"/>
          <w:color w:val="000000" w:themeColor="text1"/>
        </w:rPr>
        <w:t xml:space="preserve"> caso concreto </w:t>
      </w:r>
      <w:r w:rsidRPr="005E4C4E">
        <w:rPr>
          <w:rFonts w:ascii="Palatino Linotype" w:eastAsia="Palatino Linotype" w:hAnsi="Palatino Linotype" w:cs="Palatino Linotype"/>
          <w:color w:val="000000" w:themeColor="text1"/>
        </w:rPr>
        <w:t xml:space="preserve">de </w:t>
      </w:r>
      <w:r w:rsidR="00F9733B" w:rsidRPr="005E4C4E">
        <w:rPr>
          <w:rFonts w:ascii="Palatino Linotype" w:eastAsia="Palatino Linotype" w:hAnsi="Palatino Linotype" w:cs="Palatino Linotype"/>
          <w:color w:val="000000" w:themeColor="text1"/>
        </w:rPr>
        <w:t xml:space="preserve">las y los </w:t>
      </w:r>
      <w:r w:rsidR="00F9733B" w:rsidRPr="005E4C4E">
        <w:rPr>
          <w:rFonts w:ascii="Palatino Linotype" w:eastAsia="Palatino Linotype" w:hAnsi="Palatino Linotype" w:cs="Palatino Linotype"/>
          <w:b/>
          <w:color w:val="000000" w:themeColor="text1"/>
        </w:rPr>
        <w:t>Regidores del Ayuntamiento de Zinacantepec,</w:t>
      </w:r>
      <w:r w:rsidRPr="005E4C4E">
        <w:rPr>
          <w:rFonts w:ascii="Palatino Linotype" w:eastAsia="Palatino Linotype" w:hAnsi="Palatino Linotype" w:cs="Palatino Linotype"/>
          <w:b/>
          <w:color w:val="000000" w:themeColor="text1"/>
        </w:rPr>
        <w:t xml:space="preserve"> en virtud de que de la normativa </w:t>
      </w:r>
      <w:r w:rsidRPr="005E4C4E">
        <w:rPr>
          <w:rFonts w:ascii="Palatino Linotype" w:eastAsia="Palatino Linotype" w:hAnsi="Palatino Linotype" w:cs="Palatino Linotype"/>
          <w:color w:val="000000" w:themeColor="text1"/>
        </w:rPr>
        <w:t xml:space="preserve">no establece como una obligación la acreditación de algún grado de estudios, para </w:t>
      </w:r>
      <w:r w:rsidR="00F9733B" w:rsidRPr="005E4C4E">
        <w:rPr>
          <w:rFonts w:ascii="Palatino Linotype" w:eastAsia="Palatino Linotype" w:hAnsi="Palatino Linotype" w:cs="Palatino Linotype"/>
          <w:color w:val="000000" w:themeColor="text1"/>
        </w:rPr>
        <w:t>para el caso de que no se llegara a localizar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r w:rsidR="00BE1848" w:rsidRPr="005E4C4E">
        <w:rPr>
          <w:rFonts w:ascii="Palatino Linotype" w:eastAsia="Palatino Linotype" w:hAnsi="Palatino Linotype" w:cs="Palatino Linotype"/>
          <w:color w:val="000000" w:themeColor="text1"/>
        </w:rPr>
        <w:t xml:space="preserve">. </w:t>
      </w:r>
    </w:p>
    <w:p w14:paraId="3F19E498" w14:textId="77777777" w:rsidR="00F9733B" w:rsidRPr="005E4C4E" w:rsidRDefault="00F9733B" w:rsidP="00F9733B">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5F6362B3"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 xml:space="preserve">QUINTO. VERSIÓN PÚBLICA. </w:t>
      </w:r>
      <w:r w:rsidRPr="005E4C4E">
        <w:rPr>
          <w:rFonts w:ascii="Palatino Linotype" w:eastAsia="Palatino Linotype" w:hAnsi="Palatino Linotype" w:cs="Palatino Linotype"/>
          <w:color w:val="000000" w:themeColor="text1"/>
        </w:rPr>
        <w:t xml:space="preserve">Como fue debidamente apuntado,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debe satisfacer la solicitud de acceso a la información; sin embargo, dada la naturaleza de la información de la cual se ordena su entrega, motivo por el cual es dable señalar que la entrega de la información deberá ser en versión pública atento a lo siguiente:</w:t>
      </w:r>
    </w:p>
    <w:p w14:paraId="02CE51CF"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40253170" w14:textId="77777777" w:rsidR="00541105" w:rsidRPr="005E4C4E" w:rsidRDefault="00C329D4">
      <w:pPr>
        <w:shd w:val="clear" w:color="auto" w:fill="FFFFFF"/>
        <w:spacing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6DE67B37" w14:textId="77777777" w:rsidR="00541105" w:rsidRPr="005E4C4E" w:rsidRDefault="00541105">
      <w:pPr>
        <w:shd w:val="clear" w:color="auto" w:fill="FFFFFF"/>
        <w:spacing w:line="360" w:lineRule="auto"/>
        <w:ind w:right="51"/>
        <w:jc w:val="both"/>
        <w:rPr>
          <w:rFonts w:ascii="Palatino Linotype" w:eastAsia="Palatino Linotype" w:hAnsi="Palatino Linotype" w:cs="Palatino Linotype"/>
          <w:color w:val="000000" w:themeColor="text1"/>
        </w:rPr>
      </w:pPr>
    </w:p>
    <w:p w14:paraId="3E11E28B" w14:textId="77777777" w:rsidR="00541105" w:rsidRPr="005E4C4E" w:rsidRDefault="00C329D4">
      <w:pPr>
        <w:shd w:val="clear" w:color="auto" w:fill="FFFFFF"/>
        <w:spacing w:line="360" w:lineRule="auto"/>
        <w:ind w:right="5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F2CC82F" w14:textId="77777777" w:rsidR="00541105" w:rsidRPr="005E4C4E" w:rsidRDefault="00541105">
      <w:pPr>
        <w:shd w:val="clear" w:color="auto" w:fill="FFFFFF"/>
        <w:spacing w:line="360" w:lineRule="auto"/>
        <w:ind w:right="51"/>
        <w:jc w:val="both"/>
        <w:rPr>
          <w:rFonts w:ascii="Palatino Linotype" w:eastAsia="Palatino Linotype" w:hAnsi="Palatino Linotype" w:cs="Palatino Linotype"/>
          <w:color w:val="000000" w:themeColor="text1"/>
        </w:rPr>
      </w:pPr>
    </w:p>
    <w:p w14:paraId="04089D2D" w14:textId="77777777" w:rsidR="00541105" w:rsidRPr="005E4C4E" w:rsidRDefault="00C329D4">
      <w:pPr>
        <w:shd w:val="clear" w:color="auto" w:fill="FFFFFF"/>
        <w:spacing w:line="360" w:lineRule="auto"/>
        <w:ind w:right="5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5982829D" w14:textId="77777777" w:rsidR="00541105" w:rsidRPr="005E4C4E" w:rsidRDefault="00541105">
      <w:pPr>
        <w:shd w:val="clear" w:color="auto" w:fill="FFFFFF"/>
        <w:spacing w:line="360" w:lineRule="auto"/>
        <w:ind w:right="51"/>
        <w:jc w:val="both"/>
        <w:rPr>
          <w:rFonts w:ascii="Palatino Linotype" w:eastAsia="Palatino Linotype" w:hAnsi="Palatino Linotype" w:cs="Palatino Linotype"/>
          <w:color w:val="000000" w:themeColor="text1"/>
        </w:rPr>
      </w:pPr>
    </w:p>
    <w:p w14:paraId="7ED9B4DF" w14:textId="77777777" w:rsidR="00541105" w:rsidRPr="005E4C4E" w:rsidRDefault="00C329D4">
      <w:pPr>
        <w:spacing w:line="276" w:lineRule="auto"/>
        <w:ind w:left="993" w:right="104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3. Para los efectos de la presente Ley se entenderá por:</w:t>
      </w:r>
    </w:p>
    <w:p w14:paraId="00FCC82D" w14:textId="77777777" w:rsidR="00541105" w:rsidRPr="005E4C4E" w:rsidRDefault="00C329D4">
      <w:pPr>
        <w:spacing w:line="276" w:lineRule="auto"/>
        <w:ind w:left="993" w:right="104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p>
    <w:p w14:paraId="7C980EE1"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IX. Datos personales:</w:t>
      </w:r>
      <w:r w:rsidRPr="005E4C4E">
        <w:rPr>
          <w:rFonts w:ascii="Palatino Linotype" w:eastAsia="Palatino Linotype" w:hAnsi="Palatino Linotype" w:cs="Palatino Linotype"/>
          <w:i/>
          <w:color w:val="000000" w:themeColor="text1"/>
          <w:sz w:val="22"/>
          <w:szCs w:val="22"/>
        </w:rPr>
        <w:t xml:space="preserve"> </w:t>
      </w:r>
      <w:r w:rsidRPr="005E4C4E">
        <w:rPr>
          <w:rFonts w:ascii="Palatino Linotype" w:eastAsia="Palatino Linotype" w:hAnsi="Palatino Linotype" w:cs="Palatino Linotype"/>
          <w:b/>
          <w:i/>
          <w:color w:val="000000" w:themeColor="text1"/>
          <w:sz w:val="22"/>
          <w:szCs w:val="22"/>
        </w:rPr>
        <w:t>La información concerniente a una persona, identificada o identificable</w:t>
      </w:r>
      <w:r w:rsidRPr="005E4C4E">
        <w:rPr>
          <w:rFonts w:ascii="Palatino Linotype" w:eastAsia="Palatino Linotype" w:hAnsi="Palatino Linotype" w:cs="Palatino Linotype"/>
          <w:i/>
          <w:color w:val="000000" w:themeColor="text1"/>
          <w:sz w:val="22"/>
          <w:szCs w:val="22"/>
        </w:rPr>
        <w:t xml:space="preserve"> según lo dispuesto por la Ley de Protección de Datos Personales del Estado de México;</w:t>
      </w:r>
    </w:p>
    <w:p w14:paraId="707FD834"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XX. Información clasificada:</w:t>
      </w:r>
      <w:r w:rsidRPr="005E4C4E">
        <w:rPr>
          <w:rFonts w:ascii="Palatino Linotype" w:eastAsia="Palatino Linotype" w:hAnsi="Palatino Linotype" w:cs="Palatino Linotype"/>
          <w:i/>
          <w:color w:val="000000" w:themeColor="text1"/>
          <w:sz w:val="22"/>
          <w:szCs w:val="22"/>
        </w:rPr>
        <w:t xml:space="preserve"> Aquella considerada por la presente Ley como reservada o confidencial;</w:t>
      </w:r>
    </w:p>
    <w:p w14:paraId="7396420B"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r w:rsidRPr="005E4C4E">
        <w:rPr>
          <w:rFonts w:ascii="Palatino Linotype" w:eastAsia="Palatino Linotype" w:hAnsi="Palatino Linotype" w:cs="Palatino Linotype"/>
          <w:i/>
          <w:color w:val="000000" w:themeColor="text1"/>
          <w:sz w:val="22"/>
          <w:szCs w:val="22"/>
        </w:rPr>
        <w:t>)</w:t>
      </w:r>
    </w:p>
    <w:p w14:paraId="66708346"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XXXII. Protección de Datos Personales:</w:t>
      </w:r>
      <w:r w:rsidRPr="005E4C4E">
        <w:rPr>
          <w:rFonts w:ascii="Palatino Linotype" w:eastAsia="Palatino Linotype" w:hAnsi="Palatino Linotype" w:cs="Palatino Linotype"/>
          <w:i/>
          <w:color w:val="000000" w:themeColor="text1"/>
          <w:sz w:val="22"/>
          <w:szCs w:val="22"/>
        </w:rPr>
        <w:t xml:space="preserve"> Derecho humano que tutela la privacidad de datos personales en poder de los sujetos obligados y sujetos particulares;</w:t>
      </w:r>
    </w:p>
    <w:p w14:paraId="05690833"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r w:rsidRPr="005E4C4E">
        <w:rPr>
          <w:rFonts w:ascii="Palatino Linotype" w:eastAsia="Palatino Linotype" w:hAnsi="Palatino Linotype" w:cs="Palatino Linotype"/>
          <w:i/>
          <w:color w:val="000000" w:themeColor="text1"/>
          <w:sz w:val="22"/>
          <w:szCs w:val="22"/>
        </w:rPr>
        <w:t>)</w:t>
      </w:r>
    </w:p>
    <w:p w14:paraId="296C31FE"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XLV. Versión pública</w:t>
      </w:r>
      <w:r w:rsidRPr="005E4C4E">
        <w:rPr>
          <w:rFonts w:ascii="Palatino Linotype" w:eastAsia="Palatino Linotype" w:hAnsi="Palatino Linotype" w:cs="Palatino Linotype"/>
          <w:i/>
          <w:color w:val="000000" w:themeColor="text1"/>
          <w:sz w:val="22"/>
          <w:szCs w:val="22"/>
        </w:rPr>
        <w:t>: Documento en el que se elimine, suprime o borra la información clasificada como reservada o confidencial para permitir su acceso.</w:t>
      </w:r>
    </w:p>
    <w:p w14:paraId="36C6B038"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r w:rsidRPr="005E4C4E">
        <w:rPr>
          <w:rFonts w:ascii="Palatino Linotype" w:eastAsia="Palatino Linotype" w:hAnsi="Palatino Linotype" w:cs="Palatino Linotype"/>
          <w:i/>
          <w:color w:val="000000" w:themeColor="text1"/>
          <w:sz w:val="22"/>
          <w:szCs w:val="22"/>
        </w:rPr>
        <w:t>…)</w:t>
      </w:r>
    </w:p>
    <w:p w14:paraId="7F63311A" w14:textId="77777777" w:rsidR="00541105" w:rsidRPr="005E4C4E" w:rsidRDefault="00541105">
      <w:pPr>
        <w:spacing w:line="276" w:lineRule="auto"/>
        <w:ind w:left="993" w:right="1041"/>
        <w:jc w:val="both"/>
        <w:rPr>
          <w:rFonts w:ascii="Palatino Linotype" w:eastAsia="Palatino Linotype" w:hAnsi="Palatino Linotype" w:cs="Palatino Linotype"/>
          <w:i/>
          <w:color w:val="000000" w:themeColor="text1"/>
          <w:sz w:val="22"/>
          <w:szCs w:val="22"/>
        </w:rPr>
      </w:pPr>
    </w:p>
    <w:p w14:paraId="1B5FADB4"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6.</w:t>
      </w:r>
      <w:r w:rsidRPr="005E4C4E">
        <w:rPr>
          <w:rFonts w:ascii="Palatino Linotype" w:eastAsia="Palatino Linotype" w:hAnsi="Palatino Linotype" w:cs="Palatino Linotype"/>
          <w:i/>
          <w:color w:val="000000" w:themeColor="text1"/>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097A496" w14:textId="77777777" w:rsidR="00541105" w:rsidRPr="005E4C4E" w:rsidRDefault="00541105">
      <w:pPr>
        <w:spacing w:line="276" w:lineRule="auto"/>
        <w:ind w:left="993" w:right="1041"/>
        <w:jc w:val="both"/>
        <w:rPr>
          <w:rFonts w:ascii="Palatino Linotype" w:eastAsia="Palatino Linotype" w:hAnsi="Palatino Linotype" w:cs="Palatino Linotype"/>
          <w:i/>
          <w:color w:val="000000" w:themeColor="text1"/>
          <w:sz w:val="22"/>
          <w:szCs w:val="22"/>
        </w:rPr>
      </w:pPr>
    </w:p>
    <w:p w14:paraId="1491F24D"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lastRenderedPageBreak/>
        <w:t>Artículo 49.</w:t>
      </w:r>
      <w:r w:rsidRPr="005E4C4E">
        <w:rPr>
          <w:rFonts w:ascii="Palatino Linotype" w:eastAsia="Palatino Linotype" w:hAnsi="Palatino Linotype" w:cs="Palatino Linotype"/>
          <w:i/>
          <w:color w:val="000000" w:themeColor="text1"/>
          <w:sz w:val="22"/>
          <w:szCs w:val="22"/>
        </w:rPr>
        <w:t> Los Comités de Transparencia tendrán las siguientes atribuciones:</w:t>
      </w:r>
    </w:p>
    <w:p w14:paraId="3E09255A"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7FEABC11"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VIII</w:t>
      </w:r>
      <w:r w:rsidRPr="005E4C4E">
        <w:rPr>
          <w:rFonts w:ascii="Palatino Linotype" w:eastAsia="Palatino Linotype" w:hAnsi="Palatino Linotype" w:cs="Palatino Linotype"/>
          <w:i/>
          <w:color w:val="000000" w:themeColor="text1"/>
          <w:sz w:val="22"/>
          <w:szCs w:val="22"/>
        </w:rPr>
        <w:t>. Aprobar, modificar o revocar la clasificación de la información;</w:t>
      </w:r>
    </w:p>
    <w:p w14:paraId="6B3DD83A"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3E9D133E" w14:textId="77777777" w:rsidR="00541105" w:rsidRPr="005E4C4E" w:rsidRDefault="00541105">
      <w:pPr>
        <w:spacing w:line="276" w:lineRule="auto"/>
        <w:ind w:left="993" w:right="1041"/>
        <w:jc w:val="both"/>
        <w:rPr>
          <w:rFonts w:ascii="Palatino Linotype" w:eastAsia="Palatino Linotype" w:hAnsi="Palatino Linotype" w:cs="Palatino Linotype"/>
          <w:b/>
          <w:i/>
          <w:color w:val="000000" w:themeColor="text1"/>
          <w:sz w:val="22"/>
          <w:szCs w:val="22"/>
        </w:rPr>
      </w:pPr>
    </w:p>
    <w:p w14:paraId="2AF81A33"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 xml:space="preserve">Artículo 91. </w:t>
      </w:r>
      <w:r w:rsidRPr="005E4C4E">
        <w:rPr>
          <w:rFonts w:ascii="Palatino Linotype" w:eastAsia="Palatino Linotype" w:hAnsi="Palatino Linotype" w:cs="Palatino Linotype"/>
          <w:i/>
          <w:color w:val="000000" w:themeColor="text1"/>
          <w:sz w:val="22"/>
          <w:szCs w:val="22"/>
        </w:rPr>
        <w:t>El acceso a la información pública será restringido excepcionalmente, cuando ésta sea clasificada como reservada o confidencial.</w:t>
      </w:r>
    </w:p>
    <w:p w14:paraId="0B11E6DB" w14:textId="77777777" w:rsidR="00541105" w:rsidRPr="005E4C4E" w:rsidRDefault="00541105">
      <w:pPr>
        <w:spacing w:line="276" w:lineRule="auto"/>
        <w:ind w:left="993" w:right="1041"/>
        <w:jc w:val="both"/>
        <w:rPr>
          <w:rFonts w:ascii="Palatino Linotype" w:eastAsia="Palatino Linotype" w:hAnsi="Palatino Linotype" w:cs="Palatino Linotype"/>
          <w:i/>
          <w:color w:val="000000" w:themeColor="text1"/>
          <w:sz w:val="22"/>
          <w:szCs w:val="22"/>
        </w:rPr>
      </w:pPr>
    </w:p>
    <w:p w14:paraId="48D2083F" w14:textId="77777777" w:rsidR="00541105" w:rsidRPr="005E4C4E" w:rsidRDefault="00C329D4">
      <w:pPr>
        <w:spacing w:line="276" w:lineRule="auto"/>
        <w:ind w:left="993" w:right="104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137.</w:t>
      </w:r>
      <w:r w:rsidRPr="005E4C4E">
        <w:rPr>
          <w:rFonts w:ascii="Palatino Linotype" w:eastAsia="Palatino Linotype" w:hAnsi="Palatino Linotype" w:cs="Palatino Linotype"/>
          <w:i/>
          <w:color w:val="000000" w:themeColor="text1"/>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C932491" w14:textId="77777777" w:rsidR="00541105" w:rsidRPr="005E4C4E" w:rsidRDefault="00541105">
      <w:pPr>
        <w:spacing w:line="276" w:lineRule="auto"/>
        <w:ind w:left="993" w:right="1041"/>
        <w:jc w:val="both"/>
        <w:rPr>
          <w:rFonts w:ascii="Palatino Linotype" w:eastAsia="Palatino Linotype" w:hAnsi="Palatino Linotype" w:cs="Palatino Linotype"/>
          <w:b/>
          <w:i/>
          <w:color w:val="000000" w:themeColor="text1"/>
          <w:sz w:val="22"/>
          <w:szCs w:val="22"/>
        </w:rPr>
      </w:pPr>
    </w:p>
    <w:p w14:paraId="73EE93AF"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143</w:t>
      </w:r>
      <w:r w:rsidRPr="005E4C4E">
        <w:rPr>
          <w:rFonts w:ascii="Palatino Linotype" w:eastAsia="Palatino Linotype" w:hAnsi="Palatino Linotype" w:cs="Palatino Linotype"/>
          <w:i/>
          <w:color w:val="000000" w:themeColor="text1"/>
          <w:sz w:val="22"/>
          <w:szCs w:val="22"/>
        </w:rPr>
        <w:t>. Para los efectos de esta Ley se considera información confidencial, la clasificada como tal, de manera permanente, por su naturaleza, cuando:</w:t>
      </w:r>
    </w:p>
    <w:p w14:paraId="22A48594"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w:t>
      </w:r>
      <w:r w:rsidRPr="005E4C4E">
        <w:rPr>
          <w:rFonts w:ascii="Palatino Linotype" w:eastAsia="Palatino Linotype" w:hAnsi="Palatino Linotype" w:cs="Palatino Linotype"/>
          <w:i/>
          <w:color w:val="000000" w:themeColor="text1"/>
          <w:sz w:val="22"/>
          <w:szCs w:val="22"/>
        </w:rPr>
        <w:t xml:space="preserve"> Se refiera a la información privada y los datos personales concernientes a una persona física o jurídica colectiva identificada o identificable;</w:t>
      </w:r>
    </w:p>
    <w:p w14:paraId="1CA552EA"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D6A8DD0"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III. La que presenten los particulares a los sujetos obligados, de conformidad con lo dispuesto por las leyes o los tratados internacionales.</w:t>
      </w:r>
    </w:p>
    <w:p w14:paraId="4BCF1DE2" w14:textId="77777777" w:rsidR="00541105" w:rsidRPr="005E4C4E" w:rsidRDefault="00541105">
      <w:pPr>
        <w:spacing w:line="276" w:lineRule="auto"/>
        <w:ind w:left="993" w:right="1041"/>
        <w:jc w:val="both"/>
        <w:rPr>
          <w:rFonts w:ascii="Palatino Linotype" w:eastAsia="Palatino Linotype" w:hAnsi="Palatino Linotype" w:cs="Palatino Linotype"/>
          <w:color w:val="000000" w:themeColor="text1"/>
        </w:rPr>
      </w:pPr>
    </w:p>
    <w:p w14:paraId="63BA3F37" w14:textId="77777777" w:rsidR="00541105" w:rsidRPr="005E4C4E" w:rsidRDefault="00C329D4">
      <w:pPr>
        <w:spacing w:line="360" w:lineRule="auto"/>
        <w:ind w:right="5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w:t>
      </w:r>
      <w:r w:rsidRPr="005E4C4E">
        <w:rPr>
          <w:rFonts w:ascii="Palatino Linotype" w:eastAsia="Palatino Linotype" w:hAnsi="Palatino Linotype" w:cs="Palatino Linotype"/>
          <w:color w:val="000000" w:themeColor="text1"/>
        </w:rPr>
        <w:lastRenderedPageBreak/>
        <w:t xml:space="preserve">contenidos en los documentos a entregar por parte del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B181232" w14:textId="77777777" w:rsidR="00541105" w:rsidRPr="005E4C4E" w:rsidRDefault="00541105">
      <w:pPr>
        <w:spacing w:line="360" w:lineRule="auto"/>
        <w:ind w:right="51"/>
        <w:jc w:val="both"/>
        <w:rPr>
          <w:rFonts w:ascii="Palatino Linotype" w:eastAsia="Palatino Linotype" w:hAnsi="Palatino Linotype" w:cs="Palatino Linotype"/>
          <w:color w:val="000000" w:themeColor="text1"/>
        </w:rPr>
      </w:pPr>
    </w:p>
    <w:p w14:paraId="657EF39C" w14:textId="77777777" w:rsidR="00541105" w:rsidRPr="005E4C4E" w:rsidRDefault="00C329D4">
      <w:pPr>
        <w:spacing w:line="360" w:lineRule="auto"/>
        <w:ind w:right="50"/>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25493CB" w14:textId="77777777" w:rsidR="00541105" w:rsidRPr="005E4C4E" w:rsidRDefault="00541105">
      <w:pPr>
        <w:spacing w:line="360" w:lineRule="auto"/>
        <w:ind w:right="50"/>
        <w:jc w:val="both"/>
        <w:rPr>
          <w:rFonts w:ascii="Palatino Linotype" w:eastAsia="Palatino Linotype" w:hAnsi="Palatino Linotype" w:cs="Palatino Linotype"/>
          <w:color w:val="000000" w:themeColor="text1"/>
        </w:rPr>
      </w:pPr>
    </w:p>
    <w:p w14:paraId="11B6B0B6" w14:textId="77777777" w:rsidR="00541105" w:rsidRPr="005E4C4E" w:rsidRDefault="00C329D4">
      <w:pPr>
        <w:spacing w:line="360" w:lineRule="auto"/>
        <w:ind w:right="5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En ese contexto, la clasificación de la información no opera con la simple supresión de datos que se haga en los documentos de que se trate o con la simple decisión que tome la Persona Servidora Pública Habilitada o la Responsable de la Unidad de Transparencia del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xml:space="preserve"> sino que ello deberá realizarse en términos de lo que disponen los artículos 49 fracción VIII, 53, fracción X y 59, fracción V, de la Ley en consulta, cuyo sentido literal es el siguiente:</w:t>
      </w:r>
    </w:p>
    <w:p w14:paraId="28A5E10E" w14:textId="77777777" w:rsidR="00541105" w:rsidRPr="005E4C4E" w:rsidRDefault="00541105">
      <w:pPr>
        <w:spacing w:line="360" w:lineRule="auto"/>
        <w:ind w:right="51"/>
        <w:jc w:val="both"/>
        <w:rPr>
          <w:rFonts w:ascii="Palatino Linotype" w:eastAsia="Palatino Linotype" w:hAnsi="Palatino Linotype" w:cs="Palatino Linotype"/>
          <w:color w:val="000000" w:themeColor="text1"/>
        </w:rPr>
      </w:pPr>
    </w:p>
    <w:p w14:paraId="7EB78CA1" w14:textId="77777777" w:rsidR="00541105" w:rsidRPr="005E4C4E" w:rsidRDefault="00C329D4">
      <w:pPr>
        <w:spacing w:line="276" w:lineRule="auto"/>
        <w:ind w:left="992" w:right="1043"/>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49.</w:t>
      </w:r>
      <w:r w:rsidRPr="005E4C4E">
        <w:rPr>
          <w:rFonts w:ascii="Palatino Linotype" w:eastAsia="Palatino Linotype" w:hAnsi="Palatino Linotype" w:cs="Palatino Linotype"/>
          <w:i/>
          <w:color w:val="000000" w:themeColor="text1"/>
          <w:sz w:val="22"/>
          <w:szCs w:val="22"/>
        </w:rPr>
        <w:t xml:space="preserve"> </w:t>
      </w:r>
      <w:r w:rsidRPr="005E4C4E">
        <w:rPr>
          <w:rFonts w:ascii="Palatino Linotype" w:eastAsia="Palatino Linotype" w:hAnsi="Palatino Linotype" w:cs="Palatino Linotype"/>
          <w:b/>
          <w:i/>
          <w:color w:val="000000" w:themeColor="text1"/>
          <w:sz w:val="22"/>
          <w:szCs w:val="22"/>
        </w:rPr>
        <w:t>Los Comités de Transparencia</w:t>
      </w:r>
      <w:r w:rsidRPr="005E4C4E">
        <w:rPr>
          <w:rFonts w:ascii="Palatino Linotype" w:eastAsia="Palatino Linotype" w:hAnsi="Palatino Linotype" w:cs="Palatino Linotype"/>
          <w:i/>
          <w:color w:val="000000" w:themeColor="text1"/>
          <w:sz w:val="22"/>
          <w:szCs w:val="22"/>
        </w:rPr>
        <w:t xml:space="preserve"> tendrán las siguientes atribuciones:</w:t>
      </w:r>
    </w:p>
    <w:p w14:paraId="629B05AE" w14:textId="77777777" w:rsidR="00541105" w:rsidRPr="005E4C4E" w:rsidRDefault="00C329D4">
      <w:pPr>
        <w:spacing w:line="276" w:lineRule="auto"/>
        <w:ind w:left="992" w:right="1043"/>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p>
    <w:p w14:paraId="7035D487" w14:textId="77777777" w:rsidR="00541105" w:rsidRPr="005E4C4E" w:rsidRDefault="00C329D4">
      <w:pPr>
        <w:spacing w:line="276" w:lineRule="auto"/>
        <w:ind w:left="992" w:right="1043"/>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VIII. Aprobar, modificar o revocar la clasificación de la información;</w:t>
      </w:r>
    </w:p>
    <w:p w14:paraId="5C272398" w14:textId="77777777" w:rsidR="00541105" w:rsidRPr="005E4C4E" w:rsidRDefault="00C329D4">
      <w:pPr>
        <w:spacing w:line="276" w:lineRule="auto"/>
        <w:ind w:left="992" w:right="1043"/>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p>
    <w:p w14:paraId="648D756E" w14:textId="77777777" w:rsidR="00541105" w:rsidRPr="005E4C4E" w:rsidRDefault="00541105">
      <w:pPr>
        <w:spacing w:line="276" w:lineRule="auto"/>
        <w:ind w:left="992" w:right="1043"/>
        <w:jc w:val="both"/>
        <w:rPr>
          <w:rFonts w:ascii="Palatino Linotype" w:eastAsia="Palatino Linotype" w:hAnsi="Palatino Linotype" w:cs="Palatino Linotype"/>
          <w:i/>
          <w:color w:val="000000" w:themeColor="text1"/>
          <w:sz w:val="22"/>
          <w:szCs w:val="22"/>
        </w:rPr>
      </w:pPr>
    </w:p>
    <w:p w14:paraId="21DED66D" w14:textId="77777777" w:rsidR="00541105" w:rsidRPr="005E4C4E" w:rsidRDefault="00C329D4">
      <w:pPr>
        <w:spacing w:line="276" w:lineRule="auto"/>
        <w:ind w:left="992" w:right="1043"/>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53.</w:t>
      </w:r>
      <w:r w:rsidRPr="005E4C4E">
        <w:rPr>
          <w:rFonts w:ascii="Palatino Linotype" w:eastAsia="Palatino Linotype" w:hAnsi="Palatino Linotype" w:cs="Palatino Linotype"/>
          <w:i/>
          <w:color w:val="000000" w:themeColor="text1"/>
          <w:sz w:val="22"/>
          <w:szCs w:val="22"/>
        </w:rPr>
        <w:t xml:space="preserve"> Las </w:t>
      </w:r>
      <w:r w:rsidRPr="005E4C4E">
        <w:rPr>
          <w:rFonts w:ascii="Palatino Linotype" w:eastAsia="Palatino Linotype" w:hAnsi="Palatino Linotype" w:cs="Palatino Linotype"/>
          <w:b/>
          <w:i/>
          <w:color w:val="000000" w:themeColor="text1"/>
          <w:sz w:val="22"/>
          <w:szCs w:val="22"/>
        </w:rPr>
        <w:t>Unidades de Transparencia</w:t>
      </w:r>
      <w:r w:rsidRPr="005E4C4E">
        <w:rPr>
          <w:rFonts w:ascii="Palatino Linotype" w:eastAsia="Palatino Linotype" w:hAnsi="Palatino Linotype" w:cs="Palatino Linotype"/>
          <w:i/>
          <w:color w:val="000000" w:themeColor="text1"/>
          <w:sz w:val="22"/>
          <w:szCs w:val="22"/>
        </w:rPr>
        <w:t xml:space="preserve"> tendrán las siguientes </w:t>
      </w:r>
      <w:r w:rsidRPr="005E4C4E">
        <w:rPr>
          <w:rFonts w:ascii="Palatino Linotype" w:eastAsia="Palatino Linotype" w:hAnsi="Palatino Linotype" w:cs="Palatino Linotype"/>
          <w:b/>
          <w:i/>
          <w:color w:val="000000" w:themeColor="text1"/>
          <w:sz w:val="22"/>
          <w:szCs w:val="22"/>
        </w:rPr>
        <w:t>funciones</w:t>
      </w:r>
      <w:r w:rsidRPr="005E4C4E">
        <w:rPr>
          <w:rFonts w:ascii="Palatino Linotype" w:eastAsia="Palatino Linotype" w:hAnsi="Palatino Linotype" w:cs="Palatino Linotype"/>
          <w:i/>
          <w:color w:val="000000" w:themeColor="text1"/>
          <w:sz w:val="22"/>
          <w:szCs w:val="22"/>
        </w:rPr>
        <w:t>:</w:t>
      </w:r>
    </w:p>
    <w:p w14:paraId="7CD4E8CA" w14:textId="77777777" w:rsidR="00541105" w:rsidRPr="005E4C4E" w:rsidRDefault="00C329D4">
      <w:pPr>
        <w:spacing w:line="276" w:lineRule="auto"/>
        <w:ind w:left="992" w:right="1043"/>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0EF37B62" w14:textId="77777777" w:rsidR="00541105" w:rsidRPr="005E4C4E" w:rsidRDefault="00C329D4">
      <w:pPr>
        <w:spacing w:line="276" w:lineRule="auto"/>
        <w:ind w:left="992" w:right="1043"/>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X. Presentar ante el Comité, el proyecto de clasificación de información;</w:t>
      </w:r>
      <w:r w:rsidRPr="005E4C4E">
        <w:rPr>
          <w:rFonts w:ascii="Palatino Linotype" w:eastAsia="Palatino Linotype" w:hAnsi="Palatino Linotype" w:cs="Palatino Linotype"/>
          <w:i/>
          <w:color w:val="000000" w:themeColor="text1"/>
          <w:sz w:val="22"/>
          <w:szCs w:val="22"/>
        </w:rPr>
        <w:t xml:space="preserve"> </w:t>
      </w:r>
    </w:p>
    <w:p w14:paraId="2DD10497" w14:textId="77777777" w:rsidR="00541105" w:rsidRPr="005E4C4E" w:rsidRDefault="00C329D4">
      <w:pPr>
        <w:spacing w:line="276" w:lineRule="auto"/>
        <w:ind w:left="992" w:right="1043"/>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46A9F237" w14:textId="77777777" w:rsidR="00541105" w:rsidRPr="005E4C4E" w:rsidRDefault="00C329D4">
      <w:pPr>
        <w:spacing w:line="276" w:lineRule="auto"/>
        <w:ind w:left="992" w:right="1043"/>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59.</w:t>
      </w:r>
      <w:r w:rsidRPr="005E4C4E">
        <w:rPr>
          <w:rFonts w:ascii="Palatino Linotype" w:eastAsia="Palatino Linotype" w:hAnsi="Palatino Linotype" w:cs="Palatino Linotype"/>
          <w:i/>
          <w:color w:val="000000" w:themeColor="text1"/>
          <w:sz w:val="22"/>
          <w:szCs w:val="22"/>
        </w:rPr>
        <w:t xml:space="preserve"> Los </w:t>
      </w:r>
      <w:r w:rsidRPr="005E4C4E">
        <w:rPr>
          <w:rFonts w:ascii="Palatino Linotype" w:eastAsia="Palatino Linotype" w:hAnsi="Palatino Linotype" w:cs="Palatino Linotype"/>
          <w:b/>
          <w:i/>
          <w:color w:val="000000" w:themeColor="text1"/>
          <w:sz w:val="22"/>
          <w:szCs w:val="22"/>
        </w:rPr>
        <w:t>servidores públicos habilitados</w:t>
      </w:r>
      <w:r w:rsidRPr="005E4C4E">
        <w:rPr>
          <w:rFonts w:ascii="Palatino Linotype" w:eastAsia="Palatino Linotype" w:hAnsi="Palatino Linotype" w:cs="Palatino Linotype"/>
          <w:i/>
          <w:color w:val="000000" w:themeColor="text1"/>
          <w:sz w:val="22"/>
          <w:szCs w:val="22"/>
        </w:rPr>
        <w:t xml:space="preserve"> tendrán las </w:t>
      </w:r>
      <w:r w:rsidRPr="005E4C4E">
        <w:rPr>
          <w:rFonts w:ascii="Palatino Linotype" w:eastAsia="Palatino Linotype" w:hAnsi="Palatino Linotype" w:cs="Palatino Linotype"/>
          <w:b/>
          <w:i/>
          <w:color w:val="000000" w:themeColor="text1"/>
          <w:sz w:val="22"/>
          <w:szCs w:val="22"/>
        </w:rPr>
        <w:t>funciones</w:t>
      </w:r>
      <w:r w:rsidRPr="005E4C4E">
        <w:rPr>
          <w:rFonts w:ascii="Palatino Linotype" w:eastAsia="Palatino Linotype" w:hAnsi="Palatino Linotype" w:cs="Palatino Linotype"/>
          <w:i/>
          <w:color w:val="000000" w:themeColor="text1"/>
          <w:sz w:val="22"/>
          <w:szCs w:val="22"/>
        </w:rPr>
        <w:t xml:space="preserve"> siguientes:</w:t>
      </w:r>
    </w:p>
    <w:p w14:paraId="00BE0E43" w14:textId="77777777" w:rsidR="00541105" w:rsidRPr="005E4C4E" w:rsidRDefault="00C329D4">
      <w:pPr>
        <w:spacing w:line="276" w:lineRule="auto"/>
        <w:ind w:left="992" w:right="1043"/>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r w:rsidRPr="005E4C4E">
        <w:rPr>
          <w:rFonts w:ascii="Palatino Linotype" w:eastAsia="Palatino Linotype" w:hAnsi="Palatino Linotype" w:cs="Palatino Linotype"/>
          <w:i/>
          <w:color w:val="000000" w:themeColor="text1"/>
          <w:sz w:val="22"/>
          <w:szCs w:val="22"/>
        </w:rPr>
        <w:t>)</w:t>
      </w:r>
    </w:p>
    <w:p w14:paraId="1635D17F" w14:textId="77777777" w:rsidR="00541105" w:rsidRPr="005E4C4E" w:rsidRDefault="00C329D4">
      <w:pPr>
        <w:spacing w:line="276" w:lineRule="auto"/>
        <w:ind w:left="992" w:right="1043"/>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V. Integrar y presentar al responsable de la Unidad de Transparencia la propuesta de clasificación de información</w:t>
      </w:r>
      <w:r w:rsidRPr="005E4C4E">
        <w:rPr>
          <w:rFonts w:ascii="Palatino Linotype" w:eastAsia="Palatino Linotype" w:hAnsi="Palatino Linotype" w:cs="Palatino Linotype"/>
          <w:i/>
          <w:color w:val="000000" w:themeColor="text1"/>
          <w:sz w:val="22"/>
          <w:szCs w:val="22"/>
        </w:rPr>
        <w:t xml:space="preserve">, la cual tendrá los fundamentos y argumentos en que se basa dicha propuesta; </w:t>
      </w:r>
    </w:p>
    <w:p w14:paraId="29B2AE9C" w14:textId="77777777" w:rsidR="00541105" w:rsidRPr="005E4C4E" w:rsidRDefault="00C329D4">
      <w:pPr>
        <w:spacing w:line="276" w:lineRule="auto"/>
        <w:ind w:left="992" w:right="1043"/>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p>
    <w:p w14:paraId="46E161DD" w14:textId="77777777" w:rsidR="00541105" w:rsidRPr="005E4C4E" w:rsidRDefault="00541105">
      <w:pPr>
        <w:spacing w:line="276" w:lineRule="auto"/>
        <w:ind w:left="992" w:right="1043"/>
        <w:jc w:val="both"/>
        <w:rPr>
          <w:rFonts w:ascii="Palatino Linotype" w:eastAsia="Palatino Linotype" w:hAnsi="Palatino Linotype" w:cs="Palatino Linotype"/>
          <w:i/>
          <w:color w:val="000000" w:themeColor="text1"/>
          <w:sz w:val="22"/>
          <w:szCs w:val="22"/>
        </w:rPr>
      </w:pPr>
    </w:p>
    <w:p w14:paraId="4F742C8B"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Denotándose de dichos elementos normativos que el determinar la clasificación de la información es un trabajo en conjunto tanto de las Personas Servidoras Públicas Habilitadas, de las Unidades de Transparencia y del Comité de Transparencia del </w:t>
      </w:r>
      <w:r w:rsidRPr="005E4C4E">
        <w:rPr>
          <w:rFonts w:ascii="Palatino Linotype" w:eastAsia="Palatino Linotype" w:hAnsi="Palatino Linotype" w:cs="Palatino Linotype"/>
          <w:b/>
          <w:color w:val="000000" w:themeColor="text1"/>
        </w:rPr>
        <w:t xml:space="preserve">SUJETO OBLIGADO, </w:t>
      </w:r>
      <w:r w:rsidRPr="005E4C4E">
        <w:rPr>
          <w:rFonts w:ascii="Palatino Linotype" w:eastAsia="Palatino Linotype" w:hAnsi="Palatino Linotype" w:cs="Palatino Linotype"/>
          <w:color w:val="000000" w:themeColor="text1"/>
        </w:rPr>
        <w:t>teniendo el deber las primeras de ellas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6DDBD25"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73ADF673"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Para lo cual, a su vez en el caso de información de carácter confidencial, se debe atender a lo que señala el artículo 149 de la Ley de Transparencia Local vigente, que se lee como sigue:</w:t>
      </w:r>
    </w:p>
    <w:p w14:paraId="73D49AF3"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3E49622D" w14:textId="77777777" w:rsidR="00541105" w:rsidRPr="005E4C4E" w:rsidRDefault="00C329D4">
      <w:pPr>
        <w:spacing w:line="276" w:lineRule="auto"/>
        <w:ind w:left="993" w:right="104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lastRenderedPageBreak/>
        <w:t>Artículo 149.</w:t>
      </w:r>
      <w:r w:rsidRPr="005E4C4E">
        <w:rPr>
          <w:rFonts w:ascii="Palatino Linotype" w:eastAsia="Palatino Linotype" w:hAnsi="Palatino Linotype" w:cs="Palatino Linotype"/>
          <w:i/>
          <w:color w:val="000000" w:themeColor="text1"/>
          <w:sz w:val="22"/>
          <w:szCs w:val="22"/>
        </w:rPr>
        <w:t xml:space="preserve"> El </w:t>
      </w:r>
      <w:r w:rsidRPr="005E4C4E">
        <w:rPr>
          <w:rFonts w:ascii="Palatino Linotype" w:eastAsia="Palatino Linotype" w:hAnsi="Palatino Linotype" w:cs="Palatino Linotype"/>
          <w:b/>
          <w:i/>
          <w:color w:val="000000" w:themeColor="text1"/>
          <w:sz w:val="22"/>
          <w:szCs w:val="22"/>
        </w:rPr>
        <w:t>acuerdo que clasifique la información como confidencial</w:t>
      </w:r>
      <w:r w:rsidRPr="005E4C4E">
        <w:rPr>
          <w:rFonts w:ascii="Palatino Linotype" w:eastAsia="Palatino Linotype" w:hAnsi="Palatino Linotype" w:cs="Palatino Linotype"/>
          <w:i/>
          <w:color w:val="000000" w:themeColor="text1"/>
          <w:sz w:val="22"/>
          <w:szCs w:val="22"/>
        </w:rPr>
        <w:t xml:space="preserve"> deberá contener un razonamiento lógico en el que demuestre que la información se encuentra en alguna o algunas de las hipótesis previstas en la presente Ley.</w:t>
      </w:r>
    </w:p>
    <w:p w14:paraId="2048229B" w14:textId="77777777" w:rsidR="00541105" w:rsidRPr="005E4C4E" w:rsidRDefault="00541105">
      <w:pPr>
        <w:spacing w:line="360" w:lineRule="auto"/>
        <w:ind w:left="993" w:right="1041"/>
        <w:jc w:val="both"/>
        <w:rPr>
          <w:rFonts w:ascii="Palatino Linotype" w:eastAsia="Palatino Linotype" w:hAnsi="Palatino Linotype" w:cs="Palatino Linotype"/>
          <w:i/>
          <w:color w:val="000000" w:themeColor="text1"/>
          <w:sz w:val="22"/>
          <w:szCs w:val="22"/>
        </w:rPr>
      </w:pPr>
    </w:p>
    <w:p w14:paraId="0A644803" w14:textId="77777777" w:rsidR="00541105" w:rsidRPr="005E4C4E" w:rsidRDefault="00C329D4">
      <w:pPr>
        <w:spacing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Es decir,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 </w:t>
      </w:r>
    </w:p>
    <w:p w14:paraId="442B5B4E" w14:textId="77777777" w:rsidR="00541105" w:rsidRPr="005E4C4E" w:rsidRDefault="00541105">
      <w:pPr>
        <w:spacing w:line="360" w:lineRule="auto"/>
        <w:ind w:right="49"/>
        <w:jc w:val="both"/>
        <w:rPr>
          <w:rFonts w:ascii="Palatino Linotype" w:eastAsia="Palatino Linotype" w:hAnsi="Palatino Linotype" w:cs="Palatino Linotype"/>
          <w:color w:val="000000" w:themeColor="text1"/>
        </w:rPr>
      </w:pPr>
    </w:p>
    <w:p w14:paraId="4E5A8C5D"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la </w:t>
      </w:r>
      <w:r w:rsidRPr="005E4C4E">
        <w:rPr>
          <w:rFonts w:ascii="Palatino Linotype" w:eastAsia="Palatino Linotype" w:hAnsi="Palatino Linotype" w:cs="Palatino Linotype"/>
          <w:b/>
          <w:color w:val="000000" w:themeColor="text1"/>
        </w:rPr>
        <w:t>Clave Única de Registro de Población (CURP)</w:t>
      </w:r>
      <w:r w:rsidRPr="005E4C4E">
        <w:rPr>
          <w:rFonts w:ascii="Palatino Linotype" w:eastAsia="Palatino Linotype" w:hAnsi="Palatino Linotype" w:cs="Palatino Linotype"/>
          <w:color w:val="000000" w:themeColor="text1"/>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w:t>
      </w:r>
      <w:r w:rsidRPr="005E4C4E">
        <w:rPr>
          <w:rFonts w:ascii="Palatino Linotype" w:eastAsia="Palatino Linotype" w:hAnsi="Palatino Linotype" w:cs="Palatino Linotype"/>
          <w:color w:val="000000" w:themeColor="text1"/>
        </w:rPr>
        <w:lastRenderedPageBreak/>
        <w:t>nombre, sus apellidos y su lugar de nacimiento; información que permite distinguirlo del resto de los habitantes, por tal motivo, se considera que es de carácter confidencial.</w:t>
      </w:r>
    </w:p>
    <w:p w14:paraId="02C79B23"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3E974EE7"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Argumento que es compartido por el Instituto Nacional de Transparencia, Acceso a la Información y Protección de Datos Personales, INAI</w:t>
      </w:r>
      <w:r w:rsidRPr="005E4C4E">
        <w:rPr>
          <w:rFonts w:ascii="Palatino Linotype" w:eastAsia="Palatino Linotype" w:hAnsi="Palatino Linotype" w:cs="Palatino Linotype"/>
          <w:b/>
          <w:color w:val="000000" w:themeColor="text1"/>
        </w:rPr>
        <w:t xml:space="preserve">, conforme al </w:t>
      </w:r>
      <w:r w:rsidRPr="005E4C4E">
        <w:rPr>
          <w:rFonts w:ascii="Palatino Linotype" w:eastAsia="Palatino Linotype" w:hAnsi="Palatino Linotype" w:cs="Palatino Linotype"/>
          <w:color w:val="000000" w:themeColor="text1"/>
        </w:rPr>
        <w:t xml:space="preserve">criterio 18/17, el cual refiere: </w:t>
      </w:r>
    </w:p>
    <w:p w14:paraId="4DBACECF" w14:textId="77777777" w:rsidR="00541105" w:rsidRPr="005E4C4E" w:rsidRDefault="00541105">
      <w:pPr>
        <w:jc w:val="both"/>
        <w:rPr>
          <w:rFonts w:ascii="Palatino Linotype" w:eastAsia="Palatino Linotype" w:hAnsi="Palatino Linotype" w:cs="Palatino Linotype"/>
          <w:color w:val="000000" w:themeColor="text1"/>
        </w:rPr>
      </w:pPr>
    </w:p>
    <w:p w14:paraId="129CB258" w14:textId="77777777" w:rsidR="00541105" w:rsidRPr="005E4C4E" w:rsidRDefault="00C329D4">
      <w:pP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 xml:space="preserve">Clave Única de Registro de Población (CURP). </w:t>
      </w:r>
      <w:r w:rsidRPr="005E4C4E">
        <w:rPr>
          <w:rFonts w:ascii="Palatino Linotype" w:eastAsia="Palatino Linotype" w:hAnsi="Palatino Linotype" w:cs="Palatino Linotype"/>
          <w:i/>
          <w:color w:val="000000" w:themeColor="text1"/>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07296F6" w14:textId="77777777" w:rsidR="00541105" w:rsidRPr="005E4C4E" w:rsidRDefault="00541105">
      <w:pPr>
        <w:ind w:left="851" w:right="851"/>
        <w:jc w:val="both"/>
        <w:rPr>
          <w:rFonts w:ascii="Palatino Linotype" w:eastAsia="Palatino Linotype" w:hAnsi="Palatino Linotype" w:cs="Palatino Linotype"/>
          <w:i/>
          <w:color w:val="000000" w:themeColor="text1"/>
          <w:sz w:val="22"/>
          <w:szCs w:val="22"/>
        </w:rPr>
      </w:pPr>
    </w:p>
    <w:p w14:paraId="67162FA9"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Por lo que hace a la calificación</w:t>
      </w:r>
      <w:r w:rsidRPr="005E4C4E">
        <w:rPr>
          <w:rFonts w:ascii="Palatino Linotype" w:eastAsia="Palatino Linotype" w:hAnsi="Palatino Linotype" w:cs="Palatino Linotype"/>
          <w:color w:val="000000" w:themeColor="text1"/>
        </w:rPr>
        <w:t xml:space="preserve">,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dentro de las diversas Instituciones Educativas. </w:t>
      </w:r>
    </w:p>
    <w:p w14:paraId="592F4D7F"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06BCD895"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w:t>
      </w:r>
      <w:r w:rsidRPr="005E4C4E">
        <w:rPr>
          <w:rFonts w:ascii="Palatino Linotype" w:eastAsia="Palatino Linotype" w:hAnsi="Palatino Linotype" w:cs="Palatino Linotype"/>
          <w:color w:val="000000" w:themeColor="text1"/>
        </w:rPr>
        <w:lastRenderedPageBreak/>
        <w:t>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w:t>
      </w:r>
    </w:p>
    <w:p w14:paraId="15CD7EA2"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077FD0AA"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En atención con lo anterior, se considera que las calificaciones obtenidas por una Persona Servidora Pública, es información íntima de los alumnos, pues corresponde a su desempeño escolar, lo cual únicamente atañe a estos, por lo que se considera que es un dato confidencial. </w:t>
      </w:r>
    </w:p>
    <w:p w14:paraId="4D74CBFE"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14C2BEFF"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 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0E25E972"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5F7985B7"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Ahora bien, respecto a la fotografía es de señalar que los documentos que dan cuenta de la preparación académica, sirven como medios de identificación, para que a su titular lo relacionen con el nivel de estudios con que cuenta, es decir, permite </w:t>
      </w:r>
      <w:r w:rsidRPr="005E4C4E">
        <w:rPr>
          <w:rFonts w:ascii="Palatino Linotype" w:eastAsia="Palatino Linotype" w:hAnsi="Palatino Linotype" w:cs="Palatino Linotype"/>
          <w:color w:val="000000" w:themeColor="text1"/>
        </w:rPr>
        <w:lastRenderedPageBreak/>
        <w:t>verificar el nivel conocimientos con los que cuenta una determinada persona, para ocupar un cargo público; por lo que, acceder a un documento que acredite preparación en algún campo del conocimiento, con la fotografía, proporciona información valiosa sobre la experiencia académica de quienes ocupan cargos en la administración pública, ya que permite conocer con toda certeza y de manera indudable si las personas que se desempeñan como servidores públicos tienen el perfil idóneo para desarrollar las actividades y atribuciones que se deriven de su encargo.</w:t>
      </w:r>
    </w:p>
    <w:p w14:paraId="540BAC60" w14:textId="77777777" w:rsidR="00541105" w:rsidRPr="005E4C4E" w:rsidRDefault="00541105">
      <w:pPr>
        <w:spacing w:line="360" w:lineRule="auto"/>
        <w:ind w:right="49"/>
        <w:jc w:val="both"/>
        <w:rPr>
          <w:rFonts w:ascii="Palatino Linotype" w:eastAsia="Palatino Linotype" w:hAnsi="Palatino Linotype" w:cs="Palatino Linotype"/>
          <w:color w:val="000000" w:themeColor="text1"/>
        </w:rPr>
      </w:pPr>
    </w:p>
    <w:p w14:paraId="5EE0B21E"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Bajo este orden de ideas, la entrega con el mayor número de elementos en los documentos que acreditan el nivel académico o de preparación en algún área del conocimiento, aporta elementos de convicción sobre su legalidad y legitimidad, además de que permite verificar que los servidores públicos que ocupan cargos en la administración pública, acreditaron el nivel académico que ostentan y en muchas ocasiones esta información también permite verificar su idoneidad para el cargo.</w:t>
      </w:r>
    </w:p>
    <w:p w14:paraId="6D1E2188"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37F9492E" w14:textId="77777777" w:rsidR="00541105" w:rsidRPr="005E4C4E" w:rsidRDefault="00C329D4">
      <w:pPr>
        <w:spacing w:line="360" w:lineRule="auto"/>
        <w:ind w:right="49"/>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Además, resulta necesario traer a colación, el Criterio 15/17 emitido por el Instituto Nacional de Transparencia, Acceso a la Información y Protección de Datos Personales, que precisa, que la fotografía localizada en título o cédula profesional guarda la naturaleza de pública, pues existe un interés público de conocer, de manera clara y específica, a la persona que se ostenta con una calidad profesional, tal como se muestra a continuación:</w:t>
      </w:r>
    </w:p>
    <w:p w14:paraId="71793D67" w14:textId="77777777" w:rsidR="00541105" w:rsidRPr="005E4C4E" w:rsidRDefault="00541105">
      <w:pPr>
        <w:spacing w:line="360" w:lineRule="auto"/>
        <w:ind w:right="49"/>
        <w:rPr>
          <w:rFonts w:ascii="Calibri" w:eastAsia="Calibri" w:hAnsi="Calibri" w:cs="Calibri"/>
          <w:color w:val="000000" w:themeColor="text1"/>
          <w:sz w:val="22"/>
          <w:szCs w:val="22"/>
        </w:rPr>
      </w:pPr>
    </w:p>
    <w:p w14:paraId="53359480" w14:textId="77777777" w:rsidR="00541105" w:rsidRPr="005E4C4E" w:rsidRDefault="00C329D4">
      <w:pPr>
        <w:spacing w:line="276" w:lineRule="auto"/>
        <w:ind w:left="567" w:right="335"/>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Fotografía en título o cédula profesional es de acceso público.</w:t>
      </w:r>
      <w:r w:rsidRPr="005E4C4E">
        <w:rPr>
          <w:rFonts w:ascii="Palatino Linotype" w:eastAsia="Palatino Linotype" w:hAnsi="Palatino Linotype" w:cs="Palatino Linotype"/>
          <w:i/>
          <w:color w:val="000000" w:themeColor="text1"/>
          <w:sz w:val="22"/>
          <w:szCs w:val="22"/>
        </w:rPr>
        <w:t xml:space="preserve"> Si bien la fotografía de una persona física es un dato personal, cuando se encuentra en un título o cédula </w:t>
      </w:r>
      <w:r w:rsidRPr="005E4C4E">
        <w:rPr>
          <w:rFonts w:ascii="Palatino Linotype" w:eastAsia="Palatino Linotype" w:hAnsi="Palatino Linotype" w:cs="Palatino Linotype"/>
          <w:i/>
          <w:color w:val="000000" w:themeColor="text1"/>
          <w:sz w:val="22"/>
          <w:szCs w:val="22"/>
        </w:rPr>
        <w:lastRenderedPageBreak/>
        <w:t>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498EC48C" w14:textId="77777777" w:rsidR="00541105" w:rsidRPr="005E4C4E" w:rsidRDefault="00541105">
      <w:pPr>
        <w:spacing w:line="276" w:lineRule="auto"/>
        <w:ind w:left="567" w:right="333"/>
        <w:jc w:val="both"/>
        <w:rPr>
          <w:rFonts w:ascii="Palatino Linotype" w:eastAsia="Palatino Linotype" w:hAnsi="Palatino Linotype" w:cs="Palatino Linotype"/>
          <w:i/>
          <w:color w:val="000000" w:themeColor="text1"/>
          <w:sz w:val="22"/>
          <w:szCs w:val="22"/>
        </w:rPr>
      </w:pPr>
    </w:p>
    <w:p w14:paraId="051704BB" w14:textId="77777777" w:rsidR="00541105" w:rsidRPr="005E4C4E" w:rsidRDefault="00C329D4">
      <w:pPr>
        <w:spacing w:line="360" w:lineRule="auto"/>
        <w:ind w:right="5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Conforme al criterio establecido, se podría mencionar que la fotografía de cualquier persona que se encuentre en un título o cédula profesional, no es confidencial; por lo que, dicho dato, para cualquier documento que acredite el nivel de estudios de servidores públicos, tampoco podría considerarse clasificado, pues permite conocer a la ciudadanía de manera clara al trabajador que se ostenta con una calidad profesional específica; lo anterior, toma hincapié pues entregar la fotografía permite identificar plenamente a su titular, como el profesional capacitado para ejercer la profesión para la cual se le ha autorizado o el que tiene la trayectoria laboral que se indica y, por ende, valorar su idoneidad en la función pública que desempeñe.</w:t>
      </w:r>
    </w:p>
    <w:p w14:paraId="5F1D338D" w14:textId="77777777" w:rsidR="00541105" w:rsidRPr="005E4C4E" w:rsidRDefault="00541105">
      <w:pPr>
        <w:spacing w:line="360" w:lineRule="auto"/>
        <w:ind w:right="51"/>
        <w:jc w:val="both"/>
        <w:rPr>
          <w:rFonts w:ascii="Palatino Linotype" w:eastAsia="Palatino Linotype" w:hAnsi="Palatino Linotype" w:cs="Palatino Linotype"/>
          <w:color w:val="000000" w:themeColor="text1"/>
        </w:rPr>
      </w:pPr>
    </w:p>
    <w:p w14:paraId="7E4F9C35" w14:textId="77777777" w:rsidR="00541105" w:rsidRPr="005E4C4E" w:rsidRDefault="00C329D4">
      <w:pPr>
        <w:spacing w:line="360" w:lineRule="auto"/>
        <w:ind w:right="5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En ese orden de ideas, el actuar de las personas servidoras públicas incide de manera específica en los derechos de los particulares, pues el acto realizado por un trabajador gubernamental en ejercicio de sus funciones, engendra derechos y obligaciones, al ser de carácter administrativo, en este sentido, todas las fotografías de los servidores públicos, sin importar su cargo o puesto, es un dato personal, que no puede ser clasificado como confidencial, pues existe un interés público de conocer si en realidad, la persona que se ostenta como trabajador gubernamental, se encuentra en ese encargo; sin que se considere como factor diferenciador el cargo o nivel jerárquico en el que se desempeñe la persona servidora pública. </w:t>
      </w:r>
    </w:p>
    <w:p w14:paraId="4F28A459" w14:textId="77777777" w:rsidR="003755CC" w:rsidRPr="005E4C4E" w:rsidRDefault="003755CC" w:rsidP="003755C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bCs/>
          <w:color w:val="000000" w:themeColor="text1"/>
        </w:rPr>
        <w:t> </w:t>
      </w:r>
    </w:p>
    <w:p w14:paraId="6535D75A" w14:textId="77777777" w:rsidR="00452598" w:rsidRPr="005E4C4E" w:rsidRDefault="00452598" w:rsidP="00732D2B">
      <w:pPr>
        <w:keepNext/>
        <w:keepLines/>
        <w:spacing w:before="240" w:after="160" w:line="360" w:lineRule="auto"/>
        <w:outlineLvl w:val="0"/>
        <w:rPr>
          <w:rFonts w:ascii="Palatino Linotype" w:hAnsi="Palatino Linotype"/>
          <w:b/>
          <w:color w:val="000000" w:themeColor="text1"/>
          <w:lang w:val="es-ES_tradnl"/>
        </w:rPr>
      </w:pPr>
      <w:bookmarkStart w:id="4" w:name="_Toc84433134"/>
      <w:bookmarkStart w:id="5" w:name="_Toc86262536"/>
      <w:r w:rsidRPr="005E4C4E">
        <w:rPr>
          <w:rFonts w:ascii="Palatino Linotype" w:hAnsi="Palatino Linotype"/>
          <w:b/>
          <w:color w:val="000000" w:themeColor="text1"/>
          <w:lang w:eastAsia="en-US"/>
        </w:rPr>
        <w:lastRenderedPageBreak/>
        <w:t xml:space="preserve">De la </w:t>
      </w:r>
      <w:bookmarkEnd w:id="4"/>
      <w:bookmarkEnd w:id="5"/>
      <w:r w:rsidRPr="005E4C4E">
        <w:rPr>
          <w:rFonts w:ascii="Palatino Linotype" w:hAnsi="Palatino Linotype" w:cs="Tahoma"/>
          <w:b/>
          <w:color w:val="000000" w:themeColor="text1"/>
        </w:rPr>
        <w:t>firma de servidores públicos en Títulos y cédulas profesionales</w:t>
      </w:r>
    </w:p>
    <w:p w14:paraId="5D937C8C" w14:textId="77777777" w:rsidR="00452598" w:rsidRPr="005E4C4E" w:rsidRDefault="00452598" w:rsidP="00732D2B">
      <w:pPr>
        <w:spacing w:line="360" w:lineRule="auto"/>
        <w:jc w:val="both"/>
        <w:rPr>
          <w:rFonts w:ascii="Palatino Linotype" w:hAnsi="Palatino Linotype" w:cs="Arial"/>
          <w:color w:val="000000" w:themeColor="text1"/>
        </w:rPr>
      </w:pPr>
      <w:r w:rsidRPr="005E4C4E">
        <w:rPr>
          <w:rFonts w:ascii="Palatino Linotype" w:hAnsi="Palatino Linotype" w:cs="Arial"/>
          <w:color w:val="000000" w:themeColor="text1"/>
        </w:rPr>
        <w:t xml:space="preserve">Al respecto es necesario precisar que la cédula y el título profesional, son los documentos que toda persona </w:t>
      </w:r>
      <w:r w:rsidRPr="005E4C4E">
        <w:rPr>
          <w:rFonts w:ascii="Palatino Linotype" w:hAnsi="Palatino Linotype" w:cs="Arial"/>
          <w:i/>
          <w:color w:val="000000" w:themeColor="text1"/>
        </w:rPr>
        <w:t>a quien legalmente se le haya expedido título profesional o grado académico equivalente, podrá obtener</w:t>
      </w:r>
      <w:r w:rsidRPr="005E4C4E">
        <w:rPr>
          <w:rFonts w:ascii="Palatino Linotype" w:hAnsi="Palatino Linotype" w:cs="Arial"/>
          <w:color w:val="000000" w:themeColor="text1"/>
        </w:rPr>
        <w:t xml:space="preserve"> (…) </w:t>
      </w:r>
      <w:r w:rsidRPr="005E4C4E">
        <w:rPr>
          <w:rFonts w:ascii="Palatino Linotype" w:hAnsi="Palatino Linotype" w:cs="Arial"/>
          <w:b/>
          <w:i/>
          <w:color w:val="000000" w:themeColor="text1"/>
        </w:rPr>
        <w:t xml:space="preserve">con efectos de patente </w:t>
      </w:r>
      <w:r w:rsidRPr="005E4C4E">
        <w:rPr>
          <w:rFonts w:ascii="Palatino Linotype" w:hAnsi="Palatino Linotype" w:cs="Arial"/>
          <w:color w:val="000000" w:themeColor="text1"/>
        </w:rPr>
        <w:t xml:space="preserve">y 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14:paraId="7E1DF36D" w14:textId="77777777" w:rsidR="00732D2B" w:rsidRPr="005E4C4E" w:rsidRDefault="00732D2B" w:rsidP="00732D2B">
      <w:pPr>
        <w:spacing w:line="360" w:lineRule="auto"/>
        <w:jc w:val="both"/>
        <w:rPr>
          <w:rFonts w:ascii="Palatino Linotype" w:hAnsi="Palatino Linotype" w:cs="Arial"/>
          <w:color w:val="000000" w:themeColor="text1"/>
        </w:rPr>
      </w:pPr>
    </w:p>
    <w:p w14:paraId="5E10A45E" w14:textId="77777777" w:rsidR="00452598" w:rsidRPr="005E4C4E" w:rsidRDefault="00452598" w:rsidP="00732D2B">
      <w:pPr>
        <w:spacing w:line="360" w:lineRule="auto"/>
        <w:jc w:val="both"/>
        <w:rPr>
          <w:rFonts w:ascii="Palatino Linotype" w:hAnsi="Palatino Linotype" w:cs="Arial"/>
          <w:color w:val="000000" w:themeColor="text1"/>
        </w:rPr>
      </w:pPr>
      <w:r w:rsidRPr="005E4C4E">
        <w:rPr>
          <w:rFonts w:ascii="Palatino Linotype" w:hAnsi="Palatino Linotype" w:cs="Arial"/>
          <w:color w:val="000000" w:themeColor="text1"/>
        </w:rPr>
        <w:t xml:space="preserve">En este sentido, estos documentos tienen como objetivo, el de servir como medios de identificación, para que a su titular lo relacionen con el nivel de estudios con que cuenta. Así, acceder a la fotocopia de la cédula y título profesional permite conocer con toda certeza y de manera indudable si las personas que se desempeñan como servidores públicos tienen el perfil idóneo para desarrollar las actividades y atribuciones que se deriven de su encargo. </w:t>
      </w:r>
    </w:p>
    <w:p w14:paraId="3F7E8915" w14:textId="77777777" w:rsidR="00732D2B" w:rsidRPr="005E4C4E" w:rsidRDefault="00732D2B" w:rsidP="00732D2B">
      <w:pPr>
        <w:spacing w:line="360" w:lineRule="auto"/>
        <w:jc w:val="both"/>
        <w:rPr>
          <w:rFonts w:ascii="Palatino Linotype" w:hAnsi="Palatino Linotype" w:cs="Arial"/>
          <w:color w:val="000000" w:themeColor="text1"/>
        </w:rPr>
      </w:pPr>
    </w:p>
    <w:p w14:paraId="745DC9C9" w14:textId="77777777" w:rsidR="00452598" w:rsidRPr="005E4C4E" w:rsidRDefault="00452598" w:rsidP="00732D2B">
      <w:pPr>
        <w:spacing w:line="360" w:lineRule="auto"/>
        <w:jc w:val="both"/>
        <w:rPr>
          <w:rFonts w:ascii="Palatino Linotype" w:hAnsi="Palatino Linotype" w:cs="Arial"/>
          <w:color w:val="000000" w:themeColor="text1"/>
        </w:rPr>
      </w:pPr>
      <w:r w:rsidRPr="005E4C4E">
        <w:rPr>
          <w:rFonts w:ascii="Palatino Linotype" w:hAnsi="Palatino Linotype" w:cs="Arial"/>
          <w:color w:val="000000" w:themeColor="text1"/>
        </w:rPr>
        <w:t>Al respecto, se debe tener presente que la naturaleza de la cédula y título profesional, consisten en la de ser un documento de identificación para que a su titular, los acrediten como profesional o experto en algún área de estudio o conocimiento frente a terceros, por lo que su entrega total, incluida la firma, justamente tiene el efecto cumplir este objetivo.</w:t>
      </w:r>
    </w:p>
    <w:p w14:paraId="4D131815" w14:textId="77777777" w:rsidR="00732D2B" w:rsidRPr="005E4C4E" w:rsidRDefault="00732D2B" w:rsidP="00732D2B">
      <w:pPr>
        <w:spacing w:line="360" w:lineRule="auto"/>
        <w:jc w:val="both"/>
        <w:rPr>
          <w:rFonts w:ascii="Palatino Linotype" w:hAnsi="Palatino Linotype" w:cs="Arial"/>
          <w:color w:val="000000" w:themeColor="text1"/>
        </w:rPr>
      </w:pPr>
    </w:p>
    <w:p w14:paraId="708FC567" w14:textId="77777777" w:rsidR="00452598" w:rsidRPr="005E4C4E" w:rsidRDefault="00452598" w:rsidP="00732D2B">
      <w:pPr>
        <w:spacing w:line="360" w:lineRule="auto"/>
        <w:jc w:val="both"/>
        <w:rPr>
          <w:rFonts w:ascii="Palatino Linotype" w:hAnsi="Palatino Linotype" w:cs="Arial"/>
          <w:color w:val="000000" w:themeColor="text1"/>
        </w:rPr>
      </w:pPr>
      <w:r w:rsidRPr="005E4C4E">
        <w:rPr>
          <w:rFonts w:ascii="Palatino Linotype" w:hAnsi="Palatino Linotype" w:cs="Arial"/>
          <w:color w:val="000000" w:themeColor="text1"/>
        </w:rPr>
        <w:t xml:space="preserve">La publicidad de la firma en cédulas y títulos profesionales, debe situarse sobre la publicidad de los documentos solicitados </w:t>
      </w:r>
      <w:r w:rsidRPr="005E4C4E">
        <w:rPr>
          <w:rFonts w:ascii="Palatino Linotype" w:hAnsi="Palatino Linotype" w:cs="Arial"/>
          <w:b/>
          <w:color w:val="000000" w:themeColor="text1"/>
        </w:rPr>
        <w:t xml:space="preserve">a partir de su propia naturaleza como </w:t>
      </w:r>
      <w:r w:rsidRPr="005E4C4E">
        <w:rPr>
          <w:rFonts w:ascii="Palatino Linotype" w:hAnsi="Palatino Linotype" w:cs="Arial"/>
          <w:b/>
          <w:color w:val="000000" w:themeColor="text1"/>
        </w:rPr>
        <w:lastRenderedPageBreak/>
        <w:t>documentos de identidad para acreditar frente a terceros que se tiene determinado nivel académico, de conocimientos</w:t>
      </w:r>
      <w:r w:rsidRPr="005E4C4E">
        <w:rPr>
          <w:rFonts w:ascii="Palatino Linotype" w:hAnsi="Palatino Linotype" w:cs="Arial"/>
          <w:color w:val="000000" w:themeColor="text1"/>
        </w:rPr>
        <w:t xml:space="preserve"> o nivel de experiencia laboral y, que estos efectivamente corresponden al servidor público del cual se requiere conocer información. </w:t>
      </w:r>
    </w:p>
    <w:p w14:paraId="5694F036" w14:textId="77777777" w:rsidR="00452598" w:rsidRPr="005E4C4E" w:rsidRDefault="00452598" w:rsidP="00452598">
      <w:pPr>
        <w:ind w:left="708"/>
        <w:rPr>
          <w:rFonts w:ascii="Palatino Linotype" w:hAnsi="Palatino Linotype" w:cs="Arial"/>
          <w:color w:val="000000" w:themeColor="text1"/>
        </w:rPr>
      </w:pPr>
    </w:p>
    <w:p w14:paraId="2AD021C2" w14:textId="77777777" w:rsidR="00732D2B" w:rsidRPr="005E4C4E" w:rsidRDefault="00732D2B" w:rsidP="00732D2B">
      <w:pPr>
        <w:spacing w:line="360" w:lineRule="auto"/>
        <w:jc w:val="both"/>
        <w:rPr>
          <w:rFonts w:ascii="Palatino Linotype" w:hAnsi="Palatino Linotype" w:cs="Arial"/>
          <w:color w:val="000000" w:themeColor="text1"/>
        </w:rPr>
      </w:pPr>
      <w:r w:rsidRPr="005E4C4E">
        <w:rPr>
          <w:rFonts w:ascii="Palatino Linotype" w:hAnsi="Palatino Linotype" w:cs="Arial"/>
          <w:color w:val="000000" w:themeColor="text1"/>
        </w:rPr>
        <w:t xml:space="preserve">No obstante, resulta oportuno referir que el título profesional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0DABD6A9" w14:textId="77777777" w:rsidR="00732D2B" w:rsidRPr="005E4C4E" w:rsidRDefault="00732D2B" w:rsidP="00732D2B">
      <w:pPr>
        <w:spacing w:line="360" w:lineRule="auto"/>
        <w:jc w:val="both"/>
        <w:rPr>
          <w:rFonts w:ascii="Palatino Linotype" w:hAnsi="Palatino Linotype" w:cs="Arial"/>
          <w:color w:val="000000" w:themeColor="text1"/>
        </w:rPr>
      </w:pPr>
    </w:p>
    <w:p w14:paraId="1456DA4E" w14:textId="77777777" w:rsidR="00732D2B" w:rsidRPr="005E4C4E" w:rsidRDefault="00732D2B" w:rsidP="00732D2B">
      <w:pPr>
        <w:spacing w:line="360" w:lineRule="auto"/>
        <w:jc w:val="both"/>
        <w:rPr>
          <w:rFonts w:ascii="Palatino Linotype" w:hAnsi="Palatino Linotype" w:cs="Arial"/>
          <w:color w:val="000000" w:themeColor="text1"/>
        </w:rPr>
      </w:pPr>
      <w:r w:rsidRPr="005E4C4E">
        <w:rPr>
          <w:rFonts w:ascii="Palatino Linotype" w:hAnsi="Palatino Linotype" w:cs="Arial"/>
          <w:color w:val="000000" w:themeColor="text1"/>
        </w:rPr>
        <w:t xml:space="preserve">En contraste, la cédula profesional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63018BB2" w14:textId="77777777" w:rsidR="00732D2B" w:rsidRPr="005E4C4E" w:rsidRDefault="00732D2B" w:rsidP="00732D2B">
      <w:pPr>
        <w:spacing w:line="360" w:lineRule="auto"/>
        <w:jc w:val="both"/>
        <w:rPr>
          <w:rFonts w:ascii="Palatino Linotype" w:hAnsi="Palatino Linotype" w:cs="Arial"/>
          <w:color w:val="000000" w:themeColor="text1"/>
        </w:rPr>
      </w:pPr>
      <w:r w:rsidRPr="005E4C4E">
        <w:rPr>
          <w:rFonts w:ascii="Palatino Linotype" w:hAnsi="Palatino Linotype" w:cs="Arial"/>
          <w:color w:val="000000" w:themeColor="text1"/>
        </w:rPr>
        <w:t>En este sentido, los documentos en cita son susceptibles de reflejar algunos de los siguientes atributos:</w:t>
      </w:r>
    </w:p>
    <w:p w14:paraId="4D590FB1" w14:textId="77777777" w:rsidR="00732D2B" w:rsidRPr="005E4C4E" w:rsidRDefault="00732D2B" w:rsidP="00732D2B">
      <w:pPr>
        <w:pStyle w:val="Encabezado"/>
        <w:tabs>
          <w:tab w:val="left" w:pos="7770"/>
        </w:tabs>
        <w:jc w:val="both"/>
        <w:rPr>
          <w:rFonts w:ascii="Palatino Linotype" w:hAnsi="Palatino Linotype"/>
          <w:bCs/>
          <w:color w:val="000000" w:themeColor="text1"/>
          <w:sz w:val="22"/>
          <w:szCs w:val="22"/>
        </w:rPr>
      </w:pPr>
    </w:p>
    <w:p w14:paraId="6CBBE5F2" w14:textId="77777777" w:rsidR="00732D2B" w:rsidRPr="005E4C4E" w:rsidRDefault="00732D2B" w:rsidP="00732D2B">
      <w:pPr>
        <w:pStyle w:val="Encabezado"/>
        <w:numPr>
          <w:ilvl w:val="0"/>
          <w:numId w:val="14"/>
        </w:numPr>
        <w:tabs>
          <w:tab w:val="clear" w:pos="4252"/>
          <w:tab w:val="clear" w:pos="8504"/>
          <w:tab w:val="left" w:pos="7770"/>
        </w:tabs>
        <w:spacing w:line="360" w:lineRule="auto"/>
        <w:jc w:val="both"/>
        <w:rPr>
          <w:rFonts w:ascii="Palatino Linotype" w:hAnsi="Palatino Linotype"/>
          <w:bCs/>
          <w:color w:val="000000" w:themeColor="text1"/>
        </w:rPr>
      </w:pPr>
      <w:r w:rsidRPr="005E4C4E">
        <w:rPr>
          <w:rFonts w:ascii="Palatino Linotype" w:hAnsi="Palatino Linotype"/>
          <w:b/>
          <w:bCs/>
          <w:color w:val="000000" w:themeColor="text1"/>
        </w:rPr>
        <w:t>Número de cédula profesional:</w:t>
      </w:r>
      <w:r w:rsidRPr="005E4C4E">
        <w:rPr>
          <w:rFonts w:ascii="Palatino Linotype" w:hAnsi="Palatino Linotype"/>
          <w:bCs/>
          <w:color w:val="000000" w:themeColor="text1"/>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14:paraId="7F715D49" w14:textId="77777777" w:rsidR="00732D2B" w:rsidRPr="005E4C4E" w:rsidRDefault="00732D2B" w:rsidP="00732D2B">
      <w:pPr>
        <w:pStyle w:val="Encabezado"/>
        <w:tabs>
          <w:tab w:val="left" w:pos="7770"/>
        </w:tabs>
        <w:spacing w:line="360" w:lineRule="auto"/>
        <w:ind w:left="720"/>
        <w:jc w:val="both"/>
        <w:rPr>
          <w:rFonts w:ascii="Palatino Linotype" w:hAnsi="Palatino Linotype"/>
          <w:bCs/>
          <w:color w:val="000000" w:themeColor="text1"/>
        </w:rPr>
      </w:pPr>
    </w:p>
    <w:p w14:paraId="3B14BAC5" w14:textId="77777777" w:rsidR="00732D2B" w:rsidRPr="005E4C4E" w:rsidRDefault="00732D2B" w:rsidP="00732D2B">
      <w:pPr>
        <w:pStyle w:val="Encabezado"/>
        <w:numPr>
          <w:ilvl w:val="0"/>
          <w:numId w:val="14"/>
        </w:numPr>
        <w:tabs>
          <w:tab w:val="clear" w:pos="4252"/>
          <w:tab w:val="clear" w:pos="8504"/>
          <w:tab w:val="left" w:pos="7770"/>
        </w:tabs>
        <w:spacing w:line="360" w:lineRule="auto"/>
        <w:jc w:val="both"/>
        <w:rPr>
          <w:rFonts w:ascii="Palatino Linotype" w:hAnsi="Palatino Linotype"/>
          <w:b/>
          <w:bCs/>
          <w:color w:val="000000" w:themeColor="text1"/>
        </w:rPr>
      </w:pPr>
      <w:r w:rsidRPr="005E4C4E">
        <w:rPr>
          <w:rFonts w:ascii="Palatino Linotype" w:hAnsi="Palatino Linotype"/>
          <w:b/>
          <w:bCs/>
          <w:color w:val="000000" w:themeColor="text1"/>
        </w:rPr>
        <w:lastRenderedPageBreak/>
        <w:t xml:space="preserve">Nombre del titular: </w:t>
      </w:r>
      <w:r w:rsidRPr="005E4C4E">
        <w:rPr>
          <w:rFonts w:ascii="Palatino Linotype" w:hAnsi="Palatino Linotype"/>
          <w:bCs/>
          <w:color w:val="000000" w:themeColor="text1"/>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254DFE25" w14:textId="77777777" w:rsidR="00732D2B" w:rsidRPr="005E4C4E" w:rsidRDefault="00732D2B" w:rsidP="00732D2B">
      <w:pPr>
        <w:pStyle w:val="Prrafodelista"/>
        <w:rPr>
          <w:rFonts w:ascii="Palatino Linotype" w:hAnsi="Palatino Linotype"/>
          <w:b/>
          <w:bCs/>
          <w:color w:val="000000" w:themeColor="text1"/>
        </w:rPr>
      </w:pPr>
    </w:p>
    <w:p w14:paraId="3C1B9E78" w14:textId="77777777" w:rsidR="00732D2B" w:rsidRPr="005E4C4E" w:rsidRDefault="00732D2B" w:rsidP="00732D2B">
      <w:pPr>
        <w:pStyle w:val="Encabezado"/>
        <w:numPr>
          <w:ilvl w:val="0"/>
          <w:numId w:val="14"/>
        </w:numPr>
        <w:tabs>
          <w:tab w:val="clear" w:pos="4252"/>
          <w:tab w:val="clear" w:pos="8504"/>
          <w:tab w:val="left" w:pos="7770"/>
        </w:tabs>
        <w:spacing w:line="360" w:lineRule="auto"/>
        <w:jc w:val="both"/>
        <w:rPr>
          <w:rFonts w:ascii="Palatino Linotype" w:hAnsi="Palatino Linotype"/>
          <w:bCs/>
          <w:color w:val="000000" w:themeColor="text1"/>
        </w:rPr>
      </w:pPr>
      <w:r w:rsidRPr="005E4C4E">
        <w:rPr>
          <w:rFonts w:ascii="Palatino Linotype" w:hAnsi="Palatino Linotype"/>
          <w:b/>
          <w:bCs/>
          <w:color w:val="000000" w:themeColor="text1"/>
        </w:rPr>
        <w:t>Clave Única de Registro de Población:</w:t>
      </w:r>
      <w:r w:rsidRPr="005E4C4E">
        <w:rPr>
          <w:rFonts w:ascii="Palatino Linotype" w:hAnsi="Palatino Linotype"/>
          <w:bCs/>
          <w:color w:val="000000" w:themeColor="text1"/>
        </w:rPr>
        <w:t xml:space="preserve"> </w:t>
      </w:r>
      <w:r w:rsidRPr="005E4C4E">
        <w:rPr>
          <w:rFonts w:ascii="Palatino Linotype" w:eastAsia="Times New Roman" w:hAnsi="Palatino Linotype" w:cs="Arial"/>
          <w:bCs/>
          <w:color w:val="000000" w:themeColor="text1"/>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A9B30F2" w14:textId="77777777" w:rsidR="00732D2B" w:rsidRPr="005E4C4E" w:rsidRDefault="00732D2B" w:rsidP="00732D2B">
      <w:pPr>
        <w:pStyle w:val="Prrafodelista"/>
        <w:spacing w:line="360" w:lineRule="auto"/>
        <w:jc w:val="both"/>
        <w:rPr>
          <w:rFonts w:ascii="Palatino Linotype" w:hAnsi="Palatino Linotype"/>
          <w:bCs/>
          <w:color w:val="000000" w:themeColor="text1"/>
        </w:rPr>
      </w:pPr>
    </w:p>
    <w:p w14:paraId="7EB17519" w14:textId="77777777" w:rsidR="00732D2B" w:rsidRPr="005E4C4E" w:rsidRDefault="00732D2B" w:rsidP="00732D2B">
      <w:pPr>
        <w:pStyle w:val="Encabezado"/>
        <w:numPr>
          <w:ilvl w:val="0"/>
          <w:numId w:val="14"/>
        </w:numPr>
        <w:tabs>
          <w:tab w:val="clear" w:pos="4252"/>
          <w:tab w:val="clear" w:pos="8504"/>
          <w:tab w:val="left" w:pos="7770"/>
        </w:tabs>
        <w:spacing w:line="360" w:lineRule="auto"/>
        <w:jc w:val="both"/>
        <w:rPr>
          <w:rFonts w:ascii="Palatino Linotype" w:hAnsi="Palatino Linotype"/>
          <w:bCs/>
          <w:color w:val="000000" w:themeColor="text1"/>
        </w:rPr>
      </w:pPr>
      <w:r w:rsidRPr="005E4C4E">
        <w:rPr>
          <w:rFonts w:ascii="Palatino Linotype" w:hAnsi="Palatino Linotype"/>
          <w:b/>
          <w:bCs/>
          <w:color w:val="000000" w:themeColor="text1"/>
        </w:rPr>
        <w:t>Nombre y firma del Director General de Profesiones de la Secretaría de Educación Pública:</w:t>
      </w:r>
      <w:r w:rsidRPr="005E4C4E">
        <w:rPr>
          <w:rFonts w:ascii="Palatino Linotype" w:hAnsi="Palatino Linotype"/>
          <w:bCs/>
          <w:color w:val="000000" w:themeColor="text1"/>
        </w:rPr>
        <w:t xml:space="preserve"> Se estima como un dato de carácter público, al dar fe de que la expedición de la cédula profesional fue en ejercicio de las facultades conferidas. </w:t>
      </w:r>
    </w:p>
    <w:p w14:paraId="78E64155" w14:textId="77777777" w:rsidR="00732D2B" w:rsidRPr="005E4C4E" w:rsidRDefault="00732D2B" w:rsidP="00732D2B">
      <w:pPr>
        <w:pStyle w:val="Prrafodelista"/>
        <w:spacing w:line="360" w:lineRule="auto"/>
        <w:jc w:val="both"/>
        <w:rPr>
          <w:rFonts w:ascii="Palatino Linotype" w:hAnsi="Palatino Linotype"/>
          <w:bCs/>
          <w:color w:val="000000" w:themeColor="text1"/>
        </w:rPr>
      </w:pPr>
    </w:p>
    <w:p w14:paraId="34654075" w14:textId="77777777" w:rsidR="00732D2B" w:rsidRPr="005E4C4E" w:rsidRDefault="00732D2B" w:rsidP="00732D2B">
      <w:pPr>
        <w:pStyle w:val="Encabezado"/>
        <w:numPr>
          <w:ilvl w:val="0"/>
          <w:numId w:val="14"/>
        </w:numPr>
        <w:tabs>
          <w:tab w:val="clear" w:pos="4252"/>
          <w:tab w:val="clear" w:pos="8504"/>
          <w:tab w:val="left" w:pos="7770"/>
        </w:tabs>
        <w:spacing w:line="360" w:lineRule="auto"/>
        <w:jc w:val="both"/>
        <w:rPr>
          <w:rFonts w:ascii="Palatino Linotype" w:hAnsi="Palatino Linotype"/>
          <w:bCs/>
          <w:color w:val="000000" w:themeColor="text1"/>
        </w:rPr>
      </w:pPr>
      <w:r w:rsidRPr="005E4C4E">
        <w:rPr>
          <w:rFonts w:ascii="Palatino Linotype" w:hAnsi="Palatino Linotype"/>
          <w:b/>
          <w:bCs/>
          <w:color w:val="000000" w:themeColor="text1"/>
        </w:rPr>
        <w:t xml:space="preserve">Firma del titular: </w:t>
      </w:r>
      <w:r w:rsidRPr="005E4C4E">
        <w:rPr>
          <w:rFonts w:ascii="Palatino Linotype" w:hAnsi="Palatino Linotype"/>
          <w:bCs/>
          <w:color w:val="000000" w:themeColor="text1"/>
        </w:rPr>
        <w:t xml:space="preserve">Tratándose de personas físicas en el rol de ciudadanos, es </w:t>
      </w:r>
      <w:r w:rsidRPr="005E4C4E">
        <w:rPr>
          <w:rFonts w:ascii="Palatino Linotype" w:hAnsi="Palatino Linotype"/>
          <w:color w:val="000000" w:themeColor="text1"/>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2B66959B" w14:textId="77777777" w:rsidR="00732D2B" w:rsidRPr="005E4C4E" w:rsidRDefault="00732D2B" w:rsidP="00732D2B">
      <w:pPr>
        <w:pStyle w:val="Prrafodelista"/>
        <w:spacing w:line="360" w:lineRule="auto"/>
        <w:jc w:val="both"/>
        <w:rPr>
          <w:rFonts w:ascii="Palatino Linotype" w:hAnsi="Palatino Linotype"/>
          <w:bCs/>
          <w:color w:val="000000" w:themeColor="text1"/>
        </w:rPr>
      </w:pPr>
    </w:p>
    <w:p w14:paraId="198631A1" w14:textId="77777777" w:rsidR="00452598" w:rsidRPr="005E4C4E" w:rsidRDefault="00732D2B" w:rsidP="00732D2B">
      <w:pPr>
        <w:spacing w:line="360" w:lineRule="auto"/>
        <w:jc w:val="both"/>
        <w:rPr>
          <w:rFonts w:ascii="Palatino Linotype" w:hAnsi="Palatino Linotype" w:cs="Arial"/>
          <w:color w:val="000000" w:themeColor="text1"/>
        </w:rPr>
      </w:pPr>
      <w:r w:rsidRPr="005E4C4E">
        <w:rPr>
          <w:rFonts w:ascii="Palatino Linotype" w:eastAsiaTheme="minorEastAsia" w:hAnsi="Palatino Linotype" w:cstheme="minorBidi"/>
          <w:bCs/>
          <w:color w:val="000000" w:themeColor="text1"/>
          <w:lang w:val="es-ES_tradnl"/>
        </w:rPr>
        <w:lastRenderedPageBreak/>
        <w:t>Por lo anterior</w:t>
      </w:r>
      <w:r w:rsidRPr="005E4C4E">
        <w:rPr>
          <w:rFonts w:ascii="Palatino Linotype" w:hAnsi="Palatino Linotype" w:cs="Arial"/>
          <w:color w:val="000000" w:themeColor="text1"/>
        </w:rPr>
        <w:t xml:space="preserve">, lo procedente es clasificación de la firma del titular del documento de grado de estudios como </w:t>
      </w:r>
      <w:r w:rsidR="00452598" w:rsidRPr="005E4C4E">
        <w:rPr>
          <w:rFonts w:ascii="Palatino Linotype" w:hAnsi="Palatino Linotype" w:cs="Arial"/>
          <w:color w:val="000000" w:themeColor="text1"/>
        </w:rPr>
        <w:t xml:space="preserve"> </w:t>
      </w:r>
      <w:r w:rsidRPr="005E4C4E">
        <w:rPr>
          <w:rFonts w:ascii="Palatino Linotype" w:hAnsi="Palatino Linotype" w:cs="Arial"/>
          <w:color w:val="000000" w:themeColor="text1"/>
        </w:rPr>
        <w:t>información confidencial</w:t>
      </w:r>
      <w:r w:rsidR="00452598" w:rsidRPr="005E4C4E">
        <w:rPr>
          <w:rFonts w:ascii="Palatino Linotype" w:hAnsi="Palatino Linotype" w:cs="Arial"/>
          <w:color w:val="000000" w:themeColor="text1"/>
        </w:rPr>
        <w:t xml:space="preserve"> por tratarse de un dato personal en términos del artículo 143, fracción I, de la </w:t>
      </w:r>
      <w:r w:rsidR="00452598" w:rsidRPr="005E4C4E">
        <w:rPr>
          <w:rFonts w:ascii="Palatino Linotype" w:eastAsia="Calibri" w:hAnsi="Palatino Linotype" w:cs="Tahoma"/>
          <w:iCs/>
          <w:color w:val="000000" w:themeColor="text1"/>
          <w:lang w:eastAsia="es-ES_tradnl"/>
        </w:rPr>
        <w:t>Ley de Transparencia y Acceso a la Información Pública del Estado de México y Municipios</w:t>
      </w:r>
      <w:r w:rsidR="00452598" w:rsidRPr="005E4C4E">
        <w:rPr>
          <w:rFonts w:ascii="Palatino Linotype" w:hAnsi="Palatino Linotype" w:cs="Arial"/>
          <w:color w:val="000000" w:themeColor="text1"/>
        </w:rPr>
        <w:t>.</w:t>
      </w:r>
    </w:p>
    <w:p w14:paraId="4C2AAA8E" w14:textId="77777777" w:rsidR="00DC545C" w:rsidRPr="005E4C4E" w:rsidRDefault="00DC545C">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1BDDE4DA" w14:textId="77777777" w:rsidR="00F576EC"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Al respecto, se destaca que la versión pública que elabore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2AA13BD0" w14:textId="77777777" w:rsidR="003755CC" w:rsidRPr="005E4C4E" w:rsidRDefault="003755CC">
      <w:pPr>
        <w:spacing w:line="360" w:lineRule="auto"/>
        <w:jc w:val="both"/>
        <w:rPr>
          <w:rFonts w:ascii="Palatino Linotype" w:eastAsia="Palatino Linotype" w:hAnsi="Palatino Linotype" w:cs="Palatino Linotype"/>
          <w:color w:val="000000" w:themeColor="text1"/>
        </w:rPr>
      </w:pPr>
    </w:p>
    <w:p w14:paraId="06807262"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Efectivamente, cuando se clasifica información como confidencial o reservada es importante someterlo al Comité de Transparencia, quien debe confirmar, modificar o revocar la clasificación.</w:t>
      </w:r>
    </w:p>
    <w:p w14:paraId="08B0C896"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010BD1B4"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D788423"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537210D3"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3</w:t>
      </w:r>
      <w:r w:rsidRPr="005E4C4E">
        <w:rPr>
          <w:rFonts w:ascii="Palatino Linotype" w:eastAsia="Palatino Linotype" w:hAnsi="Palatino Linotype" w:cs="Palatino Linotype"/>
          <w:i/>
          <w:color w:val="000000" w:themeColor="text1"/>
          <w:sz w:val="22"/>
          <w:szCs w:val="22"/>
        </w:rPr>
        <w:t>. Para los efectos de la presente Ley se entenderá por:</w:t>
      </w:r>
    </w:p>
    <w:p w14:paraId="59FC5959"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40FC9E59"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lastRenderedPageBreak/>
        <w:t>IX. Datos personales</w:t>
      </w:r>
      <w:r w:rsidRPr="005E4C4E">
        <w:rPr>
          <w:rFonts w:ascii="Palatino Linotype" w:eastAsia="Palatino Linotype" w:hAnsi="Palatino Linotype" w:cs="Palatino Linotype"/>
          <w:i/>
          <w:color w:val="000000" w:themeColor="text1"/>
          <w:sz w:val="22"/>
          <w:szCs w:val="22"/>
        </w:rPr>
        <w:t xml:space="preserve">: La información concerniente a una persona, identificada o identificable según lo dispuesto por la Ley de Protección de Datos Personales del Estado de México; </w:t>
      </w:r>
    </w:p>
    <w:p w14:paraId="36538F34"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XX. Información clasificada</w:t>
      </w:r>
      <w:r w:rsidRPr="005E4C4E">
        <w:rPr>
          <w:rFonts w:ascii="Palatino Linotype" w:eastAsia="Palatino Linotype" w:hAnsi="Palatino Linotype" w:cs="Palatino Linotype"/>
          <w:i/>
          <w:color w:val="000000" w:themeColor="text1"/>
          <w:sz w:val="22"/>
          <w:szCs w:val="22"/>
        </w:rPr>
        <w:t>: Aquella considerada por la presente Ley como reservada o confidencial;</w:t>
      </w:r>
    </w:p>
    <w:p w14:paraId="3EA993AF"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 xml:space="preserve">XXI. Información confidencial: </w:t>
      </w:r>
      <w:r w:rsidRPr="005E4C4E">
        <w:rPr>
          <w:rFonts w:ascii="Palatino Linotype" w:eastAsia="Palatino Linotype" w:hAnsi="Palatino Linotype" w:cs="Palatino Linotype"/>
          <w:i/>
          <w:color w:val="000000" w:themeColor="text1"/>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937998"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XLV. Versión pública:</w:t>
      </w:r>
      <w:r w:rsidRPr="005E4C4E">
        <w:rPr>
          <w:rFonts w:ascii="Palatino Linotype" w:eastAsia="Palatino Linotype" w:hAnsi="Palatino Linotype" w:cs="Palatino Linotype"/>
          <w:i/>
          <w:color w:val="000000" w:themeColor="text1"/>
          <w:sz w:val="22"/>
          <w:szCs w:val="22"/>
        </w:rPr>
        <w:t xml:space="preserve"> Documento en el que se elimine, suprime o borra la información clasificada como reservada o confidencial para permitir su acceso.</w:t>
      </w:r>
    </w:p>
    <w:p w14:paraId="56AC679A"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2F0F5F4E"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91.</w:t>
      </w:r>
      <w:r w:rsidRPr="005E4C4E">
        <w:rPr>
          <w:rFonts w:ascii="Palatino Linotype" w:eastAsia="Palatino Linotype" w:hAnsi="Palatino Linotype" w:cs="Palatino Linotype"/>
          <w:i/>
          <w:color w:val="000000" w:themeColor="text1"/>
          <w:sz w:val="22"/>
          <w:szCs w:val="22"/>
        </w:rPr>
        <w:t xml:space="preserve"> El acceso a la información pública será restringido excepcionalmente, cuando ésta sea clasificada como reservada o confidencial.</w:t>
      </w:r>
    </w:p>
    <w:p w14:paraId="7BC7FD70"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132.</w:t>
      </w:r>
      <w:r w:rsidRPr="005E4C4E">
        <w:rPr>
          <w:rFonts w:ascii="Palatino Linotype" w:eastAsia="Palatino Linotype" w:hAnsi="Palatino Linotype" w:cs="Palatino Linotype"/>
          <w:i/>
          <w:color w:val="000000" w:themeColor="text1"/>
          <w:sz w:val="22"/>
          <w:szCs w:val="22"/>
        </w:rPr>
        <w:t xml:space="preserve"> La clasificación de la información se llevará a cabo en el momento en que:</w:t>
      </w:r>
    </w:p>
    <w:p w14:paraId="4252A42E"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w:t>
      </w:r>
      <w:r w:rsidRPr="005E4C4E">
        <w:rPr>
          <w:rFonts w:ascii="Palatino Linotype" w:eastAsia="Palatino Linotype" w:hAnsi="Palatino Linotype" w:cs="Palatino Linotype"/>
          <w:i/>
          <w:color w:val="000000" w:themeColor="text1"/>
          <w:sz w:val="22"/>
          <w:szCs w:val="22"/>
        </w:rPr>
        <w:t>. Se reciba una solicitud de acceso a la información;</w:t>
      </w:r>
    </w:p>
    <w:p w14:paraId="7771412A"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II.</w:t>
      </w:r>
      <w:r w:rsidRPr="005E4C4E">
        <w:rPr>
          <w:rFonts w:ascii="Palatino Linotype" w:eastAsia="Palatino Linotype" w:hAnsi="Palatino Linotype" w:cs="Palatino Linotype"/>
          <w:i/>
          <w:color w:val="000000" w:themeColor="text1"/>
          <w:sz w:val="22"/>
          <w:szCs w:val="22"/>
        </w:rPr>
        <w:t xml:space="preserve"> Se determine mediante resolución de autoridad competente; o</w:t>
      </w:r>
    </w:p>
    <w:p w14:paraId="4EDDDAE6"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III.</w:t>
      </w:r>
      <w:r w:rsidRPr="005E4C4E">
        <w:rPr>
          <w:rFonts w:ascii="Palatino Linotype" w:eastAsia="Palatino Linotype" w:hAnsi="Palatino Linotype" w:cs="Palatino Linotype"/>
          <w:i/>
          <w:color w:val="000000" w:themeColor="text1"/>
          <w:sz w:val="22"/>
          <w:szCs w:val="22"/>
        </w:rPr>
        <w:t xml:space="preserve"> Se generen versiones públicas para dar cumplimiento a las obligaciones de transparencia previstas en esta Ley.</w:t>
      </w:r>
    </w:p>
    <w:p w14:paraId="30238019"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5CF6110D"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Artículo 143</w:t>
      </w:r>
      <w:r w:rsidRPr="005E4C4E">
        <w:rPr>
          <w:rFonts w:ascii="Palatino Linotype" w:eastAsia="Palatino Linotype" w:hAnsi="Palatino Linotype" w:cs="Palatino Linotype"/>
          <w:i/>
          <w:color w:val="000000" w:themeColor="text1"/>
          <w:sz w:val="22"/>
          <w:szCs w:val="22"/>
        </w:rPr>
        <w:t>. Para los efectos de esta Ley se considera información confidencial, la clasificada como tal, de manera permanente, por su naturaleza, cuando:</w:t>
      </w:r>
    </w:p>
    <w:p w14:paraId="66F914FC"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w:t>
      </w:r>
      <w:r w:rsidRPr="005E4C4E">
        <w:rPr>
          <w:rFonts w:ascii="Palatino Linotype" w:eastAsia="Palatino Linotype" w:hAnsi="Palatino Linotype" w:cs="Palatino Linotype"/>
          <w:i/>
          <w:color w:val="000000" w:themeColor="text1"/>
          <w:sz w:val="22"/>
          <w:szCs w:val="22"/>
        </w:rPr>
        <w:t xml:space="preserve"> Se refiera a la información privada y los datos personales concernientes a una persona física o jurídico colectiva identificada o identificable;</w:t>
      </w:r>
    </w:p>
    <w:p w14:paraId="7CA6EBA6"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II.</w:t>
      </w:r>
      <w:r w:rsidRPr="005E4C4E">
        <w:rPr>
          <w:rFonts w:ascii="Palatino Linotype" w:eastAsia="Palatino Linotype" w:hAnsi="Palatino Linotype" w:cs="Palatino Linotype"/>
          <w:i/>
          <w:color w:val="000000" w:themeColor="text1"/>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AAB32EC"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III.</w:t>
      </w:r>
      <w:r w:rsidRPr="005E4C4E">
        <w:rPr>
          <w:rFonts w:ascii="Palatino Linotype" w:eastAsia="Palatino Linotype" w:hAnsi="Palatino Linotype" w:cs="Palatino Linotype"/>
          <w:i/>
          <w:color w:val="000000" w:themeColor="text1"/>
          <w:sz w:val="22"/>
          <w:szCs w:val="22"/>
        </w:rPr>
        <w:t xml:space="preserve"> La que presenten los particulares a los sujetos obligados, de conformidad con lo dispuesto por las leyes o los tratados internacionales.</w:t>
      </w:r>
    </w:p>
    <w:p w14:paraId="04CD45B4"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La información confidencial no estará sujeta a temporalidad alguna y sólo podrán tener acceso a ella los titulares de la misma, sus representantes y los servidores públicos facultados para ello.</w:t>
      </w:r>
    </w:p>
    <w:p w14:paraId="51F7C62F"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No se considerará confidencial la información que se encuentre en los registros públicos o en fuentes de acceso público, ni tampoco la que sea considerada por la presente ley como información pública.</w:t>
      </w:r>
    </w:p>
    <w:p w14:paraId="297AD0F8" w14:textId="77777777" w:rsidR="00541105" w:rsidRPr="005E4C4E" w:rsidRDefault="00541105">
      <w:pPr>
        <w:spacing w:before="120" w:line="360" w:lineRule="auto"/>
        <w:ind w:left="851" w:right="902"/>
        <w:jc w:val="both"/>
        <w:rPr>
          <w:rFonts w:ascii="Palatino Linotype" w:eastAsia="Palatino Linotype" w:hAnsi="Palatino Linotype" w:cs="Palatino Linotype"/>
          <w:i/>
          <w:color w:val="000000" w:themeColor="text1"/>
          <w:sz w:val="22"/>
          <w:szCs w:val="22"/>
        </w:rPr>
      </w:pPr>
    </w:p>
    <w:p w14:paraId="67AF700A" w14:textId="77777777" w:rsidR="00541105" w:rsidRPr="005E4C4E" w:rsidRDefault="00C329D4">
      <w:pPr>
        <w:spacing w:after="160"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lastRenderedPageBreak/>
        <w:t xml:space="preserve">Al respecto, se destaca que la versión pública que elabore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E4C4E">
        <w:rPr>
          <w:rFonts w:ascii="Palatino Linotype" w:eastAsia="Palatino Linotype" w:hAnsi="Palatino Linotype" w:cs="Palatino Linotype"/>
          <w:b/>
          <w:color w:val="000000" w:themeColor="text1"/>
        </w:rPr>
        <w:t>LINEAMIENTOS GENERALES EN MATERIA DE CLASIFICACIÓN Y DESCLASIFICACIÓN DE LA INFORMACIÓN, ASÍ COMO PARA LA ELABORACIÓN DE VERSIONES PÚBLICAS</w:t>
      </w:r>
      <w:r w:rsidRPr="005E4C4E">
        <w:rPr>
          <w:rFonts w:ascii="Palatino Linotype" w:eastAsia="Palatino Linotype" w:hAnsi="Palatino Linotype" w:cs="Palatino Linotype"/>
          <w:color w:val="000000" w:themeColor="text1"/>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06A2771"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137804E7"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Lineamientos Generales en materia de Clasificación y Desclasificación de la Información, así como para la elaboración de Versiones Públicas</w:t>
      </w:r>
    </w:p>
    <w:p w14:paraId="7E60C624"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r w:rsidRPr="005E4C4E">
        <w:rPr>
          <w:rFonts w:ascii="Palatino Linotype" w:eastAsia="Palatino Linotype" w:hAnsi="Palatino Linotype" w:cs="Palatino Linotype"/>
          <w:b/>
          <w:i/>
          <w:color w:val="000000" w:themeColor="text1"/>
          <w:sz w:val="22"/>
          <w:szCs w:val="22"/>
        </w:rPr>
        <w:t>Segundo.-</w:t>
      </w:r>
      <w:r w:rsidRPr="005E4C4E">
        <w:rPr>
          <w:rFonts w:ascii="Palatino Linotype" w:eastAsia="Palatino Linotype" w:hAnsi="Palatino Linotype" w:cs="Palatino Linotype"/>
          <w:i/>
          <w:color w:val="000000" w:themeColor="text1"/>
          <w:sz w:val="22"/>
          <w:szCs w:val="22"/>
        </w:rPr>
        <w:t xml:space="preserve"> Para efectos de los presentes Lineamientos Generales, se entenderá por:</w:t>
      </w:r>
    </w:p>
    <w:p w14:paraId="619E4411"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XVIII.</w:t>
      </w:r>
      <w:r w:rsidRPr="005E4C4E">
        <w:rPr>
          <w:rFonts w:ascii="Palatino Linotype" w:eastAsia="Palatino Linotype" w:hAnsi="Palatino Linotype" w:cs="Palatino Linotype"/>
          <w:i/>
          <w:color w:val="000000" w:themeColor="text1"/>
          <w:sz w:val="22"/>
          <w:szCs w:val="22"/>
        </w:rPr>
        <w:t xml:space="preserve"> </w:t>
      </w:r>
      <w:r w:rsidRPr="005E4C4E">
        <w:rPr>
          <w:rFonts w:ascii="Palatino Linotype" w:eastAsia="Palatino Linotype" w:hAnsi="Palatino Linotype" w:cs="Palatino Linotype"/>
          <w:b/>
          <w:i/>
          <w:color w:val="000000" w:themeColor="text1"/>
          <w:sz w:val="22"/>
          <w:szCs w:val="22"/>
        </w:rPr>
        <w:t>Versión pública:</w:t>
      </w:r>
      <w:r w:rsidRPr="005E4C4E">
        <w:rPr>
          <w:rFonts w:ascii="Palatino Linotype" w:eastAsia="Palatino Linotype" w:hAnsi="Palatino Linotype" w:cs="Palatino Linotype"/>
          <w:i/>
          <w:color w:val="000000" w:themeColor="text1"/>
          <w:sz w:val="22"/>
          <w:szCs w:val="22"/>
        </w:rPr>
        <w:t xml:space="preserve"> El documento a partir del que se otorga acceso a la información, en el que se testan partes o secciones clasificadas, indicando el contenido de éstas de manera genérica, </w:t>
      </w:r>
      <w:r w:rsidRPr="005E4C4E">
        <w:rPr>
          <w:rFonts w:ascii="Palatino Linotype" w:eastAsia="Palatino Linotype" w:hAnsi="Palatino Linotype" w:cs="Palatino Linotype"/>
          <w:b/>
          <w:i/>
          <w:color w:val="000000" w:themeColor="text1"/>
          <w:sz w:val="22"/>
          <w:szCs w:val="22"/>
          <w:u w:val="single"/>
        </w:rPr>
        <w:t>fundando y motivando la</w:t>
      </w:r>
      <w:r w:rsidRPr="005E4C4E">
        <w:rPr>
          <w:rFonts w:ascii="Palatino Linotype" w:eastAsia="Palatino Linotype" w:hAnsi="Palatino Linotype" w:cs="Palatino Linotype"/>
          <w:i/>
          <w:color w:val="000000" w:themeColor="text1"/>
          <w:sz w:val="22"/>
          <w:szCs w:val="22"/>
        </w:rPr>
        <w:t xml:space="preserve"> reserva o </w:t>
      </w:r>
      <w:r w:rsidRPr="005E4C4E">
        <w:rPr>
          <w:rFonts w:ascii="Palatino Linotype" w:eastAsia="Palatino Linotype" w:hAnsi="Palatino Linotype" w:cs="Palatino Linotype"/>
          <w:b/>
          <w:i/>
          <w:color w:val="000000" w:themeColor="text1"/>
          <w:sz w:val="22"/>
          <w:szCs w:val="22"/>
          <w:u w:val="single"/>
        </w:rPr>
        <w:t>confidencialidad</w:t>
      </w:r>
      <w:r w:rsidRPr="005E4C4E">
        <w:rPr>
          <w:rFonts w:ascii="Palatino Linotype" w:eastAsia="Palatino Linotype" w:hAnsi="Palatino Linotype" w:cs="Palatino Linotype"/>
          <w:i/>
          <w:color w:val="000000" w:themeColor="text1"/>
          <w:sz w:val="22"/>
          <w:szCs w:val="22"/>
        </w:rPr>
        <w:t>, a través de la resolución que para tal efecto emita el Comité de Transparencia.</w:t>
      </w:r>
    </w:p>
    <w:p w14:paraId="0FA63D16"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Cuarto.</w:t>
      </w:r>
      <w:r w:rsidRPr="005E4C4E">
        <w:rPr>
          <w:rFonts w:ascii="Palatino Linotype" w:eastAsia="Palatino Linotype" w:hAnsi="Palatino Linotype" w:cs="Palatino Linotype"/>
          <w:i/>
          <w:color w:val="000000" w:themeColor="text1"/>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7822099"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lastRenderedPageBreak/>
        <w:t>Los sujetos obligados deberán aplicar, de manera estricta, las excepciones al derecho de acceso a la información y sólo podrán invocarlas cuando acrediten su procedencia.</w:t>
      </w:r>
    </w:p>
    <w:p w14:paraId="562982D8"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Quinto.</w:t>
      </w:r>
      <w:r w:rsidRPr="005E4C4E">
        <w:rPr>
          <w:rFonts w:ascii="Palatino Linotype" w:eastAsia="Palatino Linotype" w:hAnsi="Palatino Linotype" w:cs="Palatino Linotype"/>
          <w:i/>
          <w:color w:val="000000" w:themeColor="text1"/>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18D7CA7"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w:t>
      </w:r>
    </w:p>
    <w:p w14:paraId="7BF3C085"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Séptimo.</w:t>
      </w:r>
      <w:r w:rsidRPr="005E4C4E">
        <w:rPr>
          <w:rFonts w:ascii="Palatino Linotype" w:eastAsia="Palatino Linotype" w:hAnsi="Palatino Linotype" w:cs="Palatino Linotype"/>
          <w:i/>
          <w:color w:val="000000" w:themeColor="text1"/>
          <w:sz w:val="22"/>
          <w:szCs w:val="22"/>
        </w:rPr>
        <w:t xml:space="preserve"> La clasificación de la información se llevará a cabo en el momento en que:</w:t>
      </w:r>
    </w:p>
    <w:p w14:paraId="512DB4D0"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w:t>
      </w:r>
      <w:r w:rsidRPr="005E4C4E">
        <w:rPr>
          <w:rFonts w:ascii="Palatino Linotype" w:eastAsia="Palatino Linotype" w:hAnsi="Palatino Linotype" w:cs="Palatino Linotype"/>
          <w:i/>
          <w:color w:val="000000" w:themeColor="text1"/>
          <w:sz w:val="22"/>
          <w:szCs w:val="22"/>
        </w:rPr>
        <w:t xml:space="preserve"> Se reciba una solicitud de acceso a la información;</w:t>
      </w:r>
    </w:p>
    <w:p w14:paraId="617E6B33"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II.</w:t>
      </w:r>
      <w:r w:rsidRPr="005E4C4E">
        <w:rPr>
          <w:rFonts w:ascii="Palatino Linotype" w:eastAsia="Palatino Linotype" w:hAnsi="Palatino Linotype" w:cs="Palatino Linotype"/>
          <w:i/>
          <w:color w:val="000000" w:themeColor="text1"/>
          <w:sz w:val="22"/>
          <w:szCs w:val="22"/>
        </w:rPr>
        <w:t xml:space="preserve"> Se  determine mediante resolución del Comité de Transparencia, el órgano garante </w:t>
      </w:r>
    </w:p>
    <w:p w14:paraId="49E362FC"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competente, o en cumplimiento a una sentencia del Poder Judicial; o</w:t>
      </w:r>
    </w:p>
    <w:p w14:paraId="3359471F"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III.</w:t>
      </w:r>
      <w:r w:rsidRPr="005E4C4E">
        <w:rPr>
          <w:rFonts w:ascii="Palatino Linotype" w:eastAsia="Palatino Linotype" w:hAnsi="Palatino Linotype" w:cs="Palatino Linotype"/>
          <w:i/>
          <w:color w:val="000000" w:themeColor="text1"/>
          <w:sz w:val="22"/>
          <w:szCs w:val="22"/>
        </w:rPr>
        <w:t xml:space="preserve"> Se generen versiones públicas para dar cumplimiento a las obligaciones de transparencia previstas en la Ley General, la Ley Federal y las correspondientes de las entidades federativas.</w:t>
      </w:r>
    </w:p>
    <w:p w14:paraId="030A477B"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Los titulares de las áreas deberán revisar la clasificación al momento de la recepción de una solicitud de acceso a la información, para verificar si encuadra en una causal de reserva o de confidencialidad.</w:t>
      </w:r>
    </w:p>
    <w:p w14:paraId="3C64FDA5"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Octavo.</w:t>
      </w:r>
      <w:r w:rsidRPr="005E4C4E">
        <w:rPr>
          <w:rFonts w:ascii="Palatino Linotype" w:eastAsia="Palatino Linotype" w:hAnsi="Palatino Linotype" w:cs="Palatino Linotype"/>
          <w:i/>
          <w:color w:val="000000" w:themeColor="text1"/>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963731F"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Para motivar la clasificación se deberán señalar las razones o circunstancias especiales que lo llevaron a concluir que el caso particular se ajusta al supuesto previsto por la norma legal invocada como fundamento.</w:t>
      </w:r>
    </w:p>
    <w:p w14:paraId="47441E04"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B404A4F"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Noveno.</w:t>
      </w:r>
      <w:r w:rsidRPr="005E4C4E">
        <w:rPr>
          <w:rFonts w:ascii="Palatino Linotype" w:eastAsia="Palatino Linotype" w:hAnsi="Palatino Linotype" w:cs="Palatino Linotype"/>
          <w:i/>
          <w:color w:val="000000" w:themeColor="text1"/>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w:t>
      </w:r>
      <w:r w:rsidRPr="005E4C4E">
        <w:rPr>
          <w:rFonts w:ascii="Palatino Linotype" w:eastAsia="Palatino Linotype" w:hAnsi="Palatino Linotype" w:cs="Palatino Linotype"/>
          <w:i/>
          <w:color w:val="000000" w:themeColor="text1"/>
          <w:sz w:val="22"/>
          <w:szCs w:val="22"/>
        </w:rPr>
        <w:lastRenderedPageBreak/>
        <w:t>que se testen, siguiendo los procedimientos establecidos en el Capítulo IX de los presentes lineamientos.</w:t>
      </w:r>
    </w:p>
    <w:p w14:paraId="0C6F7DC9"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Décimo.</w:t>
      </w:r>
      <w:r w:rsidRPr="005E4C4E">
        <w:rPr>
          <w:rFonts w:ascii="Palatino Linotype" w:eastAsia="Palatino Linotype" w:hAnsi="Palatino Linotype" w:cs="Palatino Linotype"/>
          <w:i/>
          <w:color w:val="000000" w:themeColor="text1"/>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C394DA1"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En ausencia de los titulares de las áreas, la información será clasificada o desclasificada por la persona que lo supla, en términos de la normativa que rija la actuación del sujeto obligado.</w:t>
      </w:r>
    </w:p>
    <w:p w14:paraId="2D63E983"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Décimo primero.</w:t>
      </w:r>
      <w:r w:rsidRPr="005E4C4E">
        <w:rPr>
          <w:rFonts w:ascii="Palatino Linotype" w:eastAsia="Palatino Linotype" w:hAnsi="Palatino Linotype" w:cs="Palatino Linotype"/>
          <w:i/>
          <w:color w:val="000000" w:themeColor="text1"/>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D022020"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w:t>
      </w:r>
    </w:p>
    <w:p w14:paraId="05976E27"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CAPÍTULO VIII</w:t>
      </w:r>
    </w:p>
    <w:p w14:paraId="1D6991D5"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rPr>
      </w:pPr>
      <w:r w:rsidRPr="005E4C4E">
        <w:rPr>
          <w:rFonts w:ascii="Palatino Linotype" w:eastAsia="Palatino Linotype" w:hAnsi="Palatino Linotype" w:cs="Palatino Linotype"/>
          <w:b/>
          <w:i/>
          <w:color w:val="000000" w:themeColor="text1"/>
          <w:sz w:val="22"/>
          <w:szCs w:val="22"/>
        </w:rPr>
        <w:t>DE LOS ELEMENTOS PARA LA CLASIFICACIÓN</w:t>
      </w:r>
    </w:p>
    <w:p w14:paraId="760C4CAD"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Quincuagésimo</w:t>
      </w:r>
      <w:r w:rsidRPr="005E4C4E">
        <w:rPr>
          <w:rFonts w:ascii="Palatino Linotype" w:eastAsia="Palatino Linotype" w:hAnsi="Palatino Linotype" w:cs="Palatino Linotype"/>
          <w:i/>
          <w:color w:val="000000" w:themeColor="text1"/>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0E680CF"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Quincuagésimo primero</w:t>
      </w:r>
      <w:r w:rsidRPr="005E4C4E">
        <w:rPr>
          <w:rFonts w:ascii="Palatino Linotype" w:eastAsia="Palatino Linotype" w:hAnsi="Palatino Linotype" w:cs="Palatino Linotype"/>
          <w:i/>
          <w:color w:val="000000" w:themeColor="text1"/>
          <w:sz w:val="22"/>
          <w:szCs w:val="22"/>
        </w:rPr>
        <w:t>. Toda acta del Comité de Transparencia deberá contener:</w:t>
      </w:r>
    </w:p>
    <w:p w14:paraId="35E857B2"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I. El número de sesión y fecha; </w:t>
      </w:r>
    </w:p>
    <w:p w14:paraId="2D7920FB"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II. El nombre del área que solicitó la clasificación de información;</w:t>
      </w:r>
    </w:p>
    <w:p w14:paraId="1AF30471"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III. La fundamentación legal y motivación correspondiente;</w:t>
      </w:r>
    </w:p>
    <w:p w14:paraId="77FE32EC"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IV. La resolución o resoluciones aprobadas; y</w:t>
      </w:r>
    </w:p>
    <w:p w14:paraId="6DF479B3"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V. La rúbrica o firma digital de cada integrante del Comité de Transparencia. </w:t>
      </w:r>
    </w:p>
    <w:p w14:paraId="56EDAC81"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Las resoluciones del Comité en las que se haya determinado confirmar o modificar la clasificación de información pública como reservada, deberán incluir, cuando menos:</w:t>
      </w:r>
    </w:p>
    <w:p w14:paraId="76FFC107"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 Los motivos y razonamientos que sustenten la confirmación o modificación de la prueba de daño;</w:t>
      </w:r>
    </w:p>
    <w:p w14:paraId="4C9D2686"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II. Descripción de las partes o secciones reservadas, en caso de clasificación parcial;</w:t>
      </w:r>
    </w:p>
    <w:p w14:paraId="43DBBB9F"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III. El periodo por el que mantendrá su clasificación y fecha de expiración; y</w:t>
      </w:r>
    </w:p>
    <w:p w14:paraId="5FB98D8A"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IV. El nombre del titular y área encargada de realizar la versión pública del documento, en su caso.</w:t>
      </w:r>
    </w:p>
    <w:p w14:paraId="6C77CB9C"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lastRenderedPageBreak/>
        <w:t xml:space="preserve">En los casos en que se clasifique la información como reservada siempre se entregará o anexará la prueba de daño con la respuesta al solicitante. </w:t>
      </w:r>
    </w:p>
    <w:p w14:paraId="4ACB0FC4"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B28A1D9"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b/>
          <w:i/>
          <w:color w:val="000000" w:themeColor="text1"/>
          <w:sz w:val="22"/>
          <w:szCs w:val="22"/>
        </w:rPr>
        <w:t>Quincuagésimo segundo</w:t>
      </w:r>
      <w:r w:rsidRPr="005E4C4E">
        <w:rPr>
          <w:rFonts w:ascii="Palatino Linotype" w:eastAsia="Palatino Linotype" w:hAnsi="Palatino Linotype" w:cs="Palatino Linotype"/>
          <w:i/>
          <w:color w:val="000000" w:themeColor="text1"/>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0D60542"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En el caso específico de la clasificación y elaboración de versiones públicas de documentos que contengan información confidencial, las áreas de los sujetos obligados deberán:</w:t>
      </w:r>
    </w:p>
    <w:p w14:paraId="7D947F87"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 Fijar la fecha en que se elaboró la versión pública y la fecha en la cual el Comité de Transparencia confirmó dicha versión;</w:t>
      </w:r>
    </w:p>
    <w:p w14:paraId="44ED53FB"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II. Señalar dentro del documento el tipo de información confidencial que fue testada en cada caso específico, de conformidad con el lineamiento trigésimo octavo; y</w:t>
      </w:r>
    </w:p>
    <w:p w14:paraId="5FBB9A6D"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III. Señalar las personas o instancias autorizadas a acceder a la información clasificada.</w:t>
      </w:r>
    </w:p>
    <w:p w14:paraId="3B20240F"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En los documentos de difusión electrónica, señalar en la primera hoja y en el nombre del archivo, que la versión pública corresponde a un documento que contiene información confidencial.</w:t>
      </w:r>
    </w:p>
    <w:p w14:paraId="5B1432D5"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b/>
          <w:i/>
          <w:color w:val="000000" w:themeColor="text1"/>
          <w:sz w:val="22"/>
          <w:szCs w:val="22"/>
          <w:u w:val="single"/>
        </w:rPr>
      </w:pPr>
      <w:r w:rsidRPr="005E4C4E">
        <w:rPr>
          <w:rFonts w:ascii="Palatino Linotype" w:eastAsia="Palatino Linotype" w:hAnsi="Palatino Linotype" w:cs="Palatino Linotype"/>
          <w:b/>
          <w:i/>
          <w:color w:val="000000" w:themeColor="text1"/>
          <w:sz w:val="22"/>
          <w:szCs w:val="22"/>
        </w:rPr>
        <w:t xml:space="preserve">Quincuagésimo tercero. </w:t>
      </w:r>
      <w:r w:rsidRPr="005E4C4E">
        <w:rPr>
          <w:rFonts w:ascii="Palatino Linotype" w:eastAsia="Palatino Linotype" w:hAnsi="Palatino Linotype" w:cs="Palatino Linotype"/>
          <w:b/>
          <w:i/>
          <w:color w:val="000000" w:themeColor="text1"/>
          <w:sz w:val="22"/>
          <w:szCs w:val="22"/>
          <w:u w:val="single"/>
        </w:rPr>
        <w:t>El formato para señalar la clasificación de un documento o expediente que contenga información reservada, es el siguiente:</w:t>
      </w:r>
    </w:p>
    <w:p w14:paraId="30EEF7FC"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tbl>
      <w:tblPr>
        <w:tblStyle w:val="af7"/>
        <w:tblW w:w="6946" w:type="dxa"/>
        <w:jc w:val="center"/>
        <w:tblInd w:w="0" w:type="dxa"/>
        <w:tblLayout w:type="fixed"/>
        <w:tblLook w:val="0400" w:firstRow="0" w:lastRow="0" w:firstColumn="0" w:lastColumn="0" w:noHBand="0" w:noVBand="1"/>
      </w:tblPr>
      <w:tblGrid>
        <w:gridCol w:w="1660"/>
        <w:gridCol w:w="1980"/>
        <w:gridCol w:w="3306"/>
      </w:tblGrid>
      <w:tr w:rsidR="005E4C4E" w:rsidRPr="005E4C4E" w14:paraId="00279198"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5AAC59E2" w14:textId="77777777" w:rsidR="00541105" w:rsidRPr="005E4C4E" w:rsidRDefault="00541105">
            <w:pPr>
              <w:rPr>
                <w:rFonts w:ascii="Palatino Linotype" w:eastAsia="Palatino Linotype" w:hAnsi="Palatino Linotype" w:cs="Palatino Linotype"/>
                <w:color w:val="000000" w:themeColor="text1"/>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011D0D"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b/>
                <w:i/>
                <w:color w:val="000000" w:themeColor="text1"/>
                <w:sz w:val="22"/>
                <w:szCs w:val="22"/>
              </w:rPr>
              <w:t>Concepto</w:t>
            </w:r>
          </w:p>
        </w:tc>
        <w:tc>
          <w:tcPr>
            <w:tcW w:w="3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C44F6B"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b/>
                <w:i/>
                <w:color w:val="000000" w:themeColor="text1"/>
                <w:sz w:val="22"/>
                <w:szCs w:val="22"/>
              </w:rPr>
              <w:t>Dónde:</w:t>
            </w:r>
          </w:p>
        </w:tc>
      </w:tr>
      <w:tr w:rsidR="005E4C4E" w:rsidRPr="005E4C4E" w14:paraId="653B0825"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091FE8" w14:textId="77777777" w:rsidR="00541105" w:rsidRPr="005E4C4E" w:rsidRDefault="00C329D4">
            <w:pPr>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b/>
                <w:i/>
                <w:color w:val="000000" w:themeColor="text1"/>
                <w:sz w:val="22"/>
                <w:szCs w:val="22"/>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19B6CA"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Fecha de clasificación</w:t>
            </w:r>
          </w:p>
        </w:tc>
        <w:tc>
          <w:tcPr>
            <w:tcW w:w="3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862B60"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Se anotará la fecha en la que el Comité de Transparencia confirmó la clasificación del documento o expediente, en su caso.</w:t>
            </w:r>
          </w:p>
        </w:tc>
      </w:tr>
      <w:tr w:rsidR="005E4C4E" w:rsidRPr="005E4C4E" w14:paraId="48BB31E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B46077" w14:textId="77777777" w:rsidR="00541105" w:rsidRPr="005E4C4E" w:rsidRDefault="0054110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E573B9"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Área</w:t>
            </w:r>
          </w:p>
        </w:tc>
        <w:tc>
          <w:tcPr>
            <w:tcW w:w="3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95466B"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Se señalará el nombre del área del cual es titular quien clasifica.</w:t>
            </w:r>
          </w:p>
        </w:tc>
      </w:tr>
      <w:tr w:rsidR="005E4C4E" w:rsidRPr="005E4C4E" w14:paraId="3C40A8B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76BCF1" w14:textId="77777777" w:rsidR="00541105" w:rsidRPr="005E4C4E" w:rsidRDefault="0054110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3B48B5"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Información reservada</w:t>
            </w:r>
          </w:p>
        </w:tc>
        <w:tc>
          <w:tcPr>
            <w:tcW w:w="3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613BD1"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Se indicarán las partes o páginas del documento que se clasifican como reservadas, o, en su caso, se precisará que se ha reservado el </w:t>
            </w:r>
            <w:r w:rsidRPr="005E4C4E">
              <w:rPr>
                <w:rFonts w:ascii="Palatino Linotype" w:eastAsia="Palatino Linotype" w:hAnsi="Palatino Linotype" w:cs="Palatino Linotype"/>
                <w:i/>
                <w:color w:val="000000" w:themeColor="text1"/>
                <w:sz w:val="22"/>
                <w:szCs w:val="22"/>
              </w:rPr>
              <w:lastRenderedPageBreak/>
              <w:t>documento o expediente en su totalidad.</w:t>
            </w:r>
          </w:p>
        </w:tc>
      </w:tr>
      <w:tr w:rsidR="005E4C4E" w:rsidRPr="005E4C4E" w14:paraId="3AB3FF5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94CAD3" w14:textId="77777777" w:rsidR="00541105" w:rsidRPr="005E4C4E" w:rsidRDefault="0054110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35B46E"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Periodo de reserva</w:t>
            </w:r>
          </w:p>
        </w:tc>
        <w:tc>
          <w:tcPr>
            <w:tcW w:w="3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57A725"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Se anotará el número de años o meses por los que se mantendrá reservado el documento, el expediente o, en su caso, las partes o secciones reservadas.</w:t>
            </w:r>
          </w:p>
        </w:tc>
      </w:tr>
      <w:tr w:rsidR="005E4C4E" w:rsidRPr="005E4C4E" w14:paraId="12E47017"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57C90F" w14:textId="77777777" w:rsidR="00541105" w:rsidRPr="005E4C4E" w:rsidRDefault="0054110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C9021E"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Fundamento legal</w:t>
            </w:r>
          </w:p>
        </w:tc>
        <w:tc>
          <w:tcPr>
            <w:tcW w:w="3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62FF2F"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Se señalará el nombre del ordenamiento, el o los artículos, fracción(es), párrafo(s) con base en los cuales se sustente la reserva.</w:t>
            </w:r>
          </w:p>
        </w:tc>
      </w:tr>
      <w:tr w:rsidR="005E4C4E" w:rsidRPr="005E4C4E" w14:paraId="260AE36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ACD6CE" w14:textId="77777777" w:rsidR="00541105" w:rsidRPr="005E4C4E" w:rsidRDefault="0054110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B97C5E"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Ampliación del periodo de reserva</w:t>
            </w:r>
          </w:p>
        </w:tc>
        <w:tc>
          <w:tcPr>
            <w:tcW w:w="3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E512B1"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En caso de haber solicitado la ampliación del periodo de reserva originalmente establecido, se deberá anotar el número de años o meses por los que se amplía la reserva.</w:t>
            </w:r>
          </w:p>
        </w:tc>
      </w:tr>
      <w:tr w:rsidR="005E4C4E" w:rsidRPr="005E4C4E" w14:paraId="75663AE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C28465" w14:textId="77777777" w:rsidR="00541105" w:rsidRPr="005E4C4E" w:rsidRDefault="0054110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DBCFA"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Rúbrica del titular del área</w:t>
            </w:r>
          </w:p>
        </w:tc>
        <w:tc>
          <w:tcPr>
            <w:tcW w:w="3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27BC0F"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Rúbrica autógrafa o firma digital de quien clasifica.</w:t>
            </w:r>
          </w:p>
        </w:tc>
      </w:tr>
      <w:tr w:rsidR="005E4C4E" w:rsidRPr="005E4C4E" w14:paraId="42547B2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DA2C0" w14:textId="77777777" w:rsidR="00541105" w:rsidRPr="005E4C4E" w:rsidRDefault="0054110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997DC"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Fecha de desclasificación</w:t>
            </w:r>
          </w:p>
        </w:tc>
        <w:tc>
          <w:tcPr>
            <w:tcW w:w="3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93B35B"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Se anotará la fecha en que se desclasifica el documento.</w:t>
            </w:r>
          </w:p>
        </w:tc>
      </w:tr>
      <w:tr w:rsidR="005E4C4E" w:rsidRPr="005E4C4E" w14:paraId="40A3194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048F5C" w14:textId="77777777" w:rsidR="00541105" w:rsidRPr="005E4C4E" w:rsidRDefault="0054110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FC8540"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Rúbrica y cargo del servidor público</w:t>
            </w:r>
          </w:p>
        </w:tc>
        <w:tc>
          <w:tcPr>
            <w:tcW w:w="33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90D75F" w14:textId="77777777" w:rsidR="00541105" w:rsidRPr="005E4C4E" w:rsidRDefault="00C329D4">
            <w:pPr>
              <w:jc w:val="both"/>
              <w:rPr>
                <w:rFonts w:ascii="Palatino Linotype" w:eastAsia="Palatino Linotype" w:hAnsi="Palatino Linotype" w:cs="Palatino Linotype"/>
                <w:color w:val="000000" w:themeColor="text1"/>
                <w:sz w:val="22"/>
                <w:szCs w:val="22"/>
              </w:rPr>
            </w:pPr>
            <w:r w:rsidRPr="005E4C4E">
              <w:rPr>
                <w:rFonts w:ascii="Palatino Linotype" w:eastAsia="Palatino Linotype" w:hAnsi="Palatino Linotype" w:cs="Palatino Linotype"/>
                <w:i/>
                <w:color w:val="000000" w:themeColor="text1"/>
                <w:sz w:val="22"/>
                <w:szCs w:val="22"/>
              </w:rPr>
              <w:t>Rúbrica autógrafa o firma digital de quien desclasifica.</w:t>
            </w:r>
          </w:p>
        </w:tc>
      </w:tr>
      <w:tr w:rsidR="005E4C4E" w:rsidRPr="005E4C4E" w14:paraId="5F40F7A2" w14:textId="77777777">
        <w:trPr>
          <w:gridAfter w:val="2"/>
          <w:wAfter w:w="5286" w:type="dxa"/>
          <w:trHeight w:val="845"/>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0E64E1" w14:textId="77777777" w:rsidR="00541105" w:rsidRPr="005E4C4E" w:rsidRDefault="00541105">
            <w:pPr>
              <w:widowControl w:val="0"/>
              <w:pBdr>
                <w:top w:val="nil"/>
                <w:left w:val="nil"/>
                <w:bottom w:val="nil"/>
                <w:right w:val="nil"/>
                <w:between w:val="nil"/>
              </w:pBdr>
              <w:spacing w:line="276" w:lineRule="auto"/>
              <w:rPr>
                <w:rFonts w:ascii="Palatino Linotype" w:eastAsia="Palatino Linotype" w:hAnsi="Palatino Linotype" w:cs="Palatino Linotype"/>
                <w:color w:val="000000" w:themeColor="text1"/>
                <w:sz w:val="22"/>
                <w:szCs w:val="22"/>
              </w:rPr>
            </w:pPr>
          </w:p>
        </w:tc>
      </w:tr>
    </w:tbl>
    <w:p w14:paraId="5A68F145" w14:textId="77777777" w:rsidR="00541105" w:rsidRPr="005E4C4E" w:rsidRDefault="00541105">
      <w:pPr>
        <w:rPr>
          <w:rFonts w:ascii="Palatino Linotype" w:eastAsia="Palatino Linotype" w:hAnsi="Palatino Linotype" w:cs="Palatino Linotype"/>
          <w:i/>
          <w:color w:val="000000" w:themeColor="text1"/>
          <w:sz w:val="22"/>
          <w:szCs w:val="22"/>
        </w:rPr>
      </w:pPr>
    </w:p>
    <w:p w14:paraId="06FCC1BB"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29A0D85C" w14:textId="77777777" w:rsidR="00541105" w:rsidRPr="005E4C4E" w:rsidRDefault="00C329D4">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Quincuagésimo quinto. Cada área del sujeto obligado podrá designar formalmente a una o más personas como responsables del </w:t>
      </w:r>
      <w:proofErr w:type="spellStart"/>
      <w:r w:rsidRPr="005E4C4E">
        <w:rPr>
          <w:rFonts w:ascii="Palatino Linotype" w:eastAsia="Palatino Linotype" w:hAnsi="Palatino Linotype" w:cs="Palatino Linotype"/>
          <w:i/>
          <w:color w:val="000000" w:themeColor="text1"/>
          <w:sz w:val="22"/>
          <w:szCs w:val="22"/>
        </w:rPr>
        <w:t>testado</w:t>
      </w:r>
      <w:proofErr w:type="spellEnd"/>
      <w:r w:rsidRPr="005E4C4E">
        <w:rPr>
          <w:rFonts w:ascii="Palatino Linotype" w:eastAsia="Palatino Linotype" w:hAnsi="Palatino Linotype" w:cs="Palatino Linotype"/>
          <w:i/>
          <w:color w:val="000000" w:themeColor="text1"/>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A990875"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7BE62B78"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Efectivamente, cuando se clasifica información como confidencial es importante someterlo al Comité de Transparencia, quien debe confirmar, modificar o revocar la clasificación.</w:t>
      </w:r>
    </w:p>
    <w:p w14:paraId="481E98EC"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58DD792A" w14:textId="77777777" w:rsidR="00541105" w:rsidRPr="005E4C4E" w:rsidRDefault="00C329D4">
      <w:pPr>
        <w:shd w:val="clear" w:color="auto" w:fill="FFFFFF"/>
        <w:spacing w:line="360" w:lineRule="auto"/>
        <w:ind w:right="51"/>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 xml:space="preserve">Por lo tanto, la entrega de documentos en su versión pública debe acompañarse necesariamente del Acuerdo del Comité de Transparencia que la sustente, en el que se expongan los fundamentos y razonamientos que llevaron al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5E4C4E">
        <w:rPr>
          <w:rFonts w:ascii="Palatino Linotype" w:eastAsia="Palatino Linotype" w:hAnsi="Palatino Linotype" w:cs="Palatino Linotype"/>
          <w:b/>
          <w:color w:val="000000" w:themeColor="text1"/>
        </w:rPr>
        <w:t>LA PARTE RECURRENTE</w:t>
      </w:r>
      <w:r w:rsidRPr="005E4C4E">
        <w:rPr>
          <w:rFonts w:ascii="Palatino Linotype" w:eastAsia="Palatino Linotype" w:hAnsi="Palatino Linotype" w:cs="Palatino Linotype"/>
          <w:color w:val="000000" w:themeColor="text1"/>
        </w:rPr>
        <w:t>.</w:t>
      </w:r>
    </w:p>
    <w:p w14:paraId="437E1B85" w14:textId="77777777" w:rsidR="00541105" w:rsidRPr="005E4C4E" w:rsidRDefault="00541105">
      <w:pPr>
        <w:shd w:val="clear" w:color="auto" w:fill="FFFFFF"/>
        <w:spacing w:line="360" w:lineRule="auto"/>
        <w:ind w:right="51"/>
        <w:jc w:val="both"/>
        <w:rPr>
          <w:rFonts w:ascii="Palatino Linotype" w:eastAsia="Palatino Linotype" w:hAnsi="Palatino Linotype" w:cs="Palatino Linotype"/>
          <w:color w:val="000000" w:themeColor="text1"/>
        </w:rPr>
      </w:pPr>
    </w:p>
    <w:p w14:paraId="57F2A04C"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11FC5B6E"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194C39F2" w14:textId="77777777" w:rsidR="00541105" w:rsidRPr="005E4C4E" w:rsidRDefault="00C329D4">
      <w:pP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rPr>
        <w:lastRenderedPageBreak/>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C57A81F"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69D9715F" w14:textId="77777777" w:rsidR="00732D2B" w:rsidRPr="005E4C4E" w:rsidRDefault="00732D2B">
      <w:pPr>
        <w:spacing w:line="360" w:lineRule="auto"/>
        <w:jc w:val="both"/>
        <w:rPr>
          <w:rFonts w:ascii="Palatino Linotype" w:eastAsia="Palatino Linotype" w:hAnsi="Palatino Linotype" w:cs="Palatino Linotype"/>
          <w:color w:val="000000" w:themeColor="text1"/>
        </w:rPr>
      </w:pPr>
    </w:p>
    <w:p w14:paraId="55DF279F" w14:textId="77777777" w:rsidR="00732D2B" w:rsidRPr="005E4C4E" w:rsidRDefault="00732D2B">
      <w:pPr>
        <w:spacing w:line="360" w:lineRule="auto"/>
        <w:jc w:val="both"/>
        <w:rPr>
          <w:rFonts w:ascii="Palatino Linotype" w:eastAsia="Palatino Linotype" w:hAnsi="Palatino Linotype" w:cs="Palatino Linotype"/>
          <w:color w:val="000000" w:themeColor="text1"/>
        </w:rPr>
      </w:pPr>
    </w:p>
    <w:p w14:paraId="6CFFDDFE" w14:textId="77777777" w:rsidR="00541105" w:rsidRPr="005E4C4E" w:rsidRDefault="00C329D4">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t>R E S U E L V E:</w:t>
      </w:r>
    </w:p>
    <w:p w14:paraId="2EF4544F" w14:textId="77777777" w:rsidR="00541105" w:rsidRPr="005E4C4E" w:rsidRDefault="00541105">
      <w:pPr>
        <w:pBdr>
          <w:top w:val="nil"/>
          <w:left w:val="nil"/>
          <w:bottom w:val="nil"/>
          <w:right w:val="nil"/>
          <w:between w:val="nil"/>
        </w:pBdr>
        <w:spacing w:line="360" w:lineRule="auto"/>
        <w:rPr>
          <w:rFonts w:ascii="Palatino Linotype" w:eastAsia="Palatino Linotype" w:hAnsi="Palatino Linotype" w:cs="Palatino Linotype"/>
          <w:b/>
          <w:color w:val="000000" w:themeColor="text1"/>
        </w:rPr>
      </w:pPr>
    </w:p>
    <w:p w14:paraId="6E531810" w14:textId="77777777" w:rsidR="00541105" w:rsidRPr="005E4C4E" w:rsidRDefault="00C329D4">
      <w:pPr>
        <w:spacing w:line="360" w:lineRule="auto"/>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t xml:space="preserve">PRIMERO. </w:t>
      </w:r>
      <w:r w:rsidRPr="005E4C4E">
        <w:rPr>
          <w:rFonts w:ascii="Palatino Linotype" w:eastAsia="Palatino Linotype" w:hAnsi="Palatino Linotype" w:cs="Palatino Linotype"/>
          <w:color w:val="000000" w:themeColor="text1"/>
        </w:rPr>
        <w:t>Resultan</w:t>
      </w:r>
      <w:r w:rsidRPr="005E4C4E">
        <w:rPr>
          <w:rFonts w:ascii="Palatino Linotype" w:eastAsia="Palatino Linotype" w:hAnsi="Palatino Linotype" w:cs="Palatino Linotype"/>
          <w:b/>
          <w:color w:val="000000" w:themeColor="text1"/>
        </w:rPr>
        <w:t xml:space="preserve"> FUNDADOS</w:t>
      </w:r>
      <w:r w:rsidRPr="005E4C4E">
        <w:rPr>
          <w:rFonts w:ascii="Palatino Linotype" w:eastAsia="Palatino Linotype" w:hAnsi="Palatino Linotype" w:cs="Palatino Linotype"/>
          <w:color w:val="000000" w:themeColor="text1"/>
        </w:rPr>
        <w:t xml:space="preserve"> los motivos de inconformidad hechos valer por </w:t>
      </w:r>
      <w:r w:rsidRPr="005E4C4E">
        <w:rPr>
          <w:rFonts w:ascii="Palatino Linotype" w:eastAsia="Palatino Linotype" w:hAnsi="Palatino Linotype" w:cs="Palatino Linotype"/>
          <w:b/>
          <w:color w:val="000000" w:themeColor="text1"/>
        </w:rPr>
        <w:t xml:space="preserve">LA PARTE RECURRENTE </w:t>
      </w:r>
      <w:r w:rsidRPr="005E4C4E">
        <w:rPr>
          <w:rFonts w:ascii="Palatino Linotype" w:eastAsia="Palatino Linotype" w:hAnsi="Palatino Linotype" w:cs="Palatino Linotype"/>
          <w:color w:val="000000" w:themeColor="text1"/>
        </w:rPr>
        <w:t xml:space="preserve">en el recurso de revisión </w:t>
      </w:r>
      <w:r w:rsidRPr="005E4C4E">
        <w:rPr>
          <w:rFonts w:ascii="Palatino Linotype" w:eastAsia="Palatino Linotype" w:hAnsi="Palatino Linotype" w:cs="Palatino Linotype"/>
          <w:b/>
          <w:color w:val="000000" w:themeColor="text1"/>
        </w:rPr>
        <w:t xml:space="preserve">01224/INFOEM/IP/RR/2023, </w:t>
      </w:r>
      <w:r w:rsidRPr="005E4C4E">
        <w:rPr>
          <w:rFonts w:ascii="Palatino Linotype" w:eastAsia="Palatino Linotype" w:hAnsi="Palatino Linotype" w:cs="Palatino Linotype"/>
          <w:color w:val="000000" w:themeColor="text1"/>
        </w:rPr>
        <w:t xml:space="preserve">por lo que, en términos del </w:t>
      </w:r>
      <w:r w:rsidRPr="005E4C4E">
        <w:rPr>
          <w:rFonts w:ascii="Palatino Linotype" w:eastAsia="Palatino Linotype" w:hAnsi="Palatino Linotype" w:cs="Palatino Linotype"/>
          <w:b/>
          <w:color w:val="000000" w:themeColor="text1"/>
        </w:rPr>
        <w:t xml:space="preserve">CONSIDERANDO CUARTO </w:t>
      </w:r>
      <w:r w:rsidRPr="005E4C4E">
        <w:rPr>
          <w:rFonts w:ascii="Palatino Linotype" w:eastAsia="Palatino Linotype" w:hAnsi="Palatino Linotype" w:cs="Palatino Linotype"/>
          <w:color w:val="000000" w:themeColor="text1"/>
        </w:rPr>
        <w:t>de la presente resolución, se</w:t>
      </w:r>
      <w:r w:rsidRPr="005E4C4E">
        <w:rPr>
          <w:rFonts w:ascii="Palatino Linotype" w:eastAsia="Palatino Linotype" w:hAnsi="Palatino Linotype" w:cs="Palatino Linotype"/>
          <w:b/>
          <w:color w:val="000000" w:themeColor="text1"/>
        </w:rPr>
        <w:t xml:space="preserve"> MODIFICA </w:t>
      </w:r>
      <w:r w:rsidRPr="005E4C4E">
        <w:rPr>
          <w:rFonts w:ascii="Palatino Linotype" w:eastAsia="Palatino Linotype" w:hAnsi="Palatino Linotype" w:cs="Palatino Linotype"/>
          <w:color w:val="000000" w:themeColor="text1"/>
        </w:rPr>
        <w:t>la respuesta</w:t>
      </w:r>
      <w:r w:rsidRPr="005E4C4E">
        <w:rPr>
          <w:rFonts w:ascii="Palatino Linotype" w:eastAsia="Palatino Linotype" w:hAnsi="Palatino Linotype" w:cs="Palatino Linotype"/>
          <w:b/>
          <w:color w:val="000000" w:themeColor="text1"/>
        </w:rPr>
        <w:t xml:space="preserve"> </w:t>
      </w:r>
      <w:r w:rsidRPr="005E4C4E">
        <w:rPr>
          <w:rFonts w:ascii="Palatino Linotype" w:eastAsia="Palatino Linotype" w:hAnsi="Palatino Linotype" w:cs="Palatino Linotype"/>
          <w:color w:val="000000" w:themeColor="text1"/>
        </w:rPr>
        <w:t xml:space="preserve">del </w:t>
      </w:r>
      <w:r w:rsidRPr="005E4C4E">
        <w:rPr>
          <w:rFonts w:ascii="Palatino Linotype" w:eastAsia="Palatino Linotype" w:hAnsi="Palatino Linotype" w:cs="Palatino Linotype"/>
          <w:b/>
          <w:color w:val="000000" w:themeColor="text1"/>
        </w:rPr>
        <w:t>SUJETO OBLIGADO.</w:t>
      </w:r>
    </w:p>
    <w:p w14:paraId="04CF14F4" w14:textId="77777777" w:rsidR="00541105" w:rsidRPr="005E4C4E" w:rsidRDefault="00541105">
      <w:pPr>
        <w:spacing w:line="360" w:lineRule="auto"/>
        <w:jc w:val="both"/>
        <w:rPr>
          <w:rFonts w:ascii="Palatino Linotype" w:eastAsia="Palatino Linotype" w:hAnsi="Palatino Linotype" w:cs="Palatino Linotype"/>
          <w:b/>
          <w:color w:val="000000" w:themeColor="text1"/>
        </w:rPr>
      </w:pPr>
    </w:p>
    <w:p w14:paraId="176380ED" w14:textId="77777777" w:rsidR="00541105" w:rsidRPr="005E4C4E" w:rsidRDefault="00C329D4">
      <w:pPr>
        <w:spacing w:line="360" w:lineRule="auto"/>
        <w:jc w:val="both"/>
        <w:rPr>
          <w:rFonts w:ascii="Palatino Linotype" w:eastAsia="Palatino Linotype" w:hAnsi="Palatino Linotype" w:cs="Palatino Linotype"/>
          <w:color w:val="000000" w:themeColor="text1"/>
        </w:rPr>
      </w:pPr>
      <w:bookmarkStart w:id="6" w:name="_heading=h.4d34og8" w:colFirst="0" w:colLast="0"/>
      <w:bookmarkEnd w:id="6"/>
      <w:r w:rsidRPr="005E4C4E">
        <w:rPr>
          <w:rFonts w:ascii="Palatino Linotype" w:eastAsia="Palatino Linotype" w:hAnsi="Palatino Linotype" w:cs="Palatino Linotype"/>
          <w:b/>
          <w:color w:val="000000" w:themeColor="text1"/>
        </w:rPr>
        <w:t xml:space="preserve">SEGUNDO. </w:t>
      </w:r>
      <w:r w:rsidRPr="005E4C4E">
        <w:rPr>
          <w:rFonts w:ascii="Palatino Linotype" w:eastAsia="Palatino Linotype" w:hAnsi="Palatino Linotype" w:cs="Palatino Linotype"/>
          <w:color w:val="000000" w:themeColor="text1"/>
        </w:rPr>
        <w:t xml:space="preserve">Se </w:t>
      </w:r>
      <w:r w:rsidRPr="005E4C4E">
        <w:rPr>
          <w:rFonts w:ascii="Palatino Linotype" w:eastAsia="Palatino Linotype" w:hAnsi="Palatino Linotype" w:cs="Palatino Linotype"/>
          <w:b/>
          <w:color w:val="000000" w:themeColor="text1"/>
        </w:rPr>
        <w:t>ORDENA</w:t>
      </w:r>
      <w:r w:rsidRPr="005E4C4E">
        <w:rPr>
          <w:rFonts w:ascii="Palatino Linotype" w:eastAsia="Palatino Linotype" w:hAnsi="Palatino Linotype" w:cs="Palatino Linotype"/>
          <w:color w:val="000000" w:themeColor="text1"/>
        </w:rPr>
        <w:t xml:space="preserve"> al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xml:space="preserve">, en términos de los </w:t>
      </w:r>
      <w:r w:rsidRPr="005E4C4E">
        <w:rPr>
          <w:rFonts w:ascii="Palatino Linotype" w:eastAsia="Palatino Linotype" w:hAnsi="Palatino Linotype" w:cs="Palatino Linotype"/>
          <w:b/>
          <w:color w:val="000000" w:themeColor="text1"/>
        </w:rPr>
        <w:t xml:space="preserve">CONSIDERANDOS CUARTO </w:t>
      </w:r>
      <w:r w:rsidRPr="005E4C4E">
        <w:rPr>
          <w:rFonts w:ascii="Palatino Linotype" w:eastAsia="Palatino Linotype" w:hAnsi="Palatino Linotype" w:cs="Palatino Linotype"/>
          <w:color w:val="000000" w:themeColor="text1"/>
        </w:rPr>
        <w:t>y</w:t>
      </w:r>
      <w:r w:rsidRPr="005E4C4E">
        <w:rPr>
          <w:rFonts w:ascii="Palatino Linotype" w:eastAsia="Palatino Linotype" w:hAnsi="Palatino Linotype" w:cs="Palatino Linotype"/>
          <w:b/>
          <w:color w:val="000000" w:themeColor="text1"/>
        </w:rPr>
        <w:t xml:space="preserve"> QUINTO </w:t>
      </w:r>
      <w:r w:rsidRPr="005E4C4E">
        <w:rPr>
          <w:rFonts w:ascii="Palatino Linotype" w:eastAsia="Palatino Linotype" w:hAnsi="Palatino Linotype" w:cs="Palatino Linotype"/>
          <w:color w:val="000000" w:themeColor="text1"/>
        </w:rPr>
        <w:t xml:space="preserve">de esta resolución, previa búsqueda exhaustiva y razonable, haga entrega, vía SAIMEX, en versión pública de ser procedente, </w:t>
      </w:r>
      <w:r w:rsidR="00D067A9" w:rsidRPr="005E4C4E">
        <w:rPr>
          <w:rFonts w:ascii="Palatino Linotype" w:eastAsia="Palatino Linotype" w:hAnsi="Palatino Linotype" w:cs="Palatino Linotype"/>
          <w:color w:val="000000" w:themeColor="text1"/>
        </w:rPr>
        <w:t xml:space="preserve">de: </w:t>
      </w:r>
    </w:p>
    <w:p w14:paraId="5F55C4FC"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7872DCEC" w14:textId="77777777" w:rsidR="004F4079" w:rsidRPr="005E4C4E" w:rsidRDefault="00C329D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bookmarkStart w:id="7" w:name="_heading=h.1fob9te" w:colFirst="0" w:colLast="0"/>
      <w:bookmarkEnd w:id="7"/>
      <w:r w:rsidRPr="005E4C4E">
        <w:rPr>
          <w:rFonts w:ascii="Palatino Linotype" w:eastAsia="Palatino Linotype" w:hAnsi="Palatino Linotype" w:cs="Palatino Linotype"/>
          <w:color w:val="000000" w:themeColor="text1"/>
        </w:rPr>
        <w:t>Soporte documental con el que se acredite el último grado de estudios de las personas titu</w:t>
      </w:r>
      <w:r w:rsidR="00D067A9" w:rsidRPr="005E4C4E">
        <w:rPr>
          <w:rFonts w:ascii="Palatino Linotype" w:eastAsia="Palatino Linotype" w:hAnsi="Palatino Linotype" w:cs="Palatino Linotype"/>
          <w:color w:val="000000" w:themeColor="text1"/>
        </w:rPr>
        <w:t xml:space="preserve">lares de las nueve Regidurías en funciones al primero de febrero de dos mil veintitrés. </w:t>
      </w:r>
    </w:p>
    <w:p w14:paraId="699240B8" w14:textId="77777777" w:rsidR="00541105" w:rsidRPr="005E4C4E" w:rsidRDefault="0071366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color w:val="000000" w:themeColor="text1"/>
          <w:lang w:val="es-ES"/>
        </w:rPr>
        <w:lastRenderedPageBreak/>
        <w:t xml:space="preserve">Título profesional </w:t>
      </w:r>
      <w:r w:rsidR="00BD658A" w:rsidRPr="005E4C4E">
        <w:rPr>
          <w:rFonts w:ascii="Palatino Linotype" w:eastAsia="Palatino Linotype" w:hAnsi="Palatino Linotype" w:cs="Palatino Linotype"/>
          <w:color w:val="000000" w:themeColor="text1"/>
        </w:rPr>
        <w:t>de las personas titulares de las Direcciones de Servicios Públicos, Desarrollo Económico y de Gobernación del Ayuntamiento de Zinacantepec</w:t>
      </w:r>
      <w:r w:rsidR="00C329D4" w:rsidRPr="005E4C4E">
        <w:rPr>
          <w:rFonts w:ascii="Palatino Linotype" w:eastAsia="Palatino Linotype" w:hAnsi="Palatino Linotype" w:cs="Palatino Linotype"/>
          <w:color w:val="000000" w:themeColor="text1"/>
        </w:rPr>
        <w:t xml:space="preserve"> en funciones al primero de febrero de dos mil veintitrés. </w:t>
      </w:r>
    </w:p>
    <w:p w14:paraId="2AC9BDC5"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1881E9C3" w14:textId="77777777" w:rsidR="00541105" w:rsidRPr="005E4C4E" w:rsidRDefault="00C329D4" w:rsidP="00732D2B">
      <w:pPr>
        <w:pBdr>
          <w:top w:val="nil"/>
          <w:left w:val="nil"/>
          <w:bottom w:val="nil"/>
          <w:right w:val="nil"/>
          <w:between w:val="nil"/>
        </w:pBdr>
        <w:ind w:left="851" w:right="49"/>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5E4C4E">
        <w:rPr>
          <w:rFonts w:ascii="Palatino Linotype" w:eastAsia="Palatino Linotype" w:hAnsi="Palatino Linotype" w:cs="Palatino Linotype"/>
          <w:b/>
          <w:i/>
          <w:color w:val="000000" w:themeColor="text1"/>
          <w:sz w:val="22"/>
          <w:szCs w:val="22"/>
        </w:rPr>
        <w:t>LA PARTE RECURRENTE,</w:t>
      </w:r>
      <w:r w:rsidRPr="005E4C4E">
        <w:rPr>
          <w:rFonts w:ascii="Palatino Linotype" w:eastAsia="Palatino Linotype" w:hAnsi="Palatino Linotype" w:cs="Palatino Linotype"/>
          <w:i/>
          <w:color w:val="000000" w:themeColor="text1"/>
          <w:sz w:val="22"/>
          <w:szCs w:val="22"/>
        </w:rPr>
        <w:t xml:space="preserve"> mismo que igualmente hará de su conocimiento.</w:t>
      </w:r>
    </w:p>
    <w:p w14:paraId="4AF1A459" w14:textId="77777777" w:rsidR="00541105" w:rsidRPr="005E4C4E" w:rsidRDefault="00541105">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333AC140" w14:textId="77777777" w:rsidR="00713667" w:rsidRPr="005E4C4E" w:rsidRDefault="00C329D4" w:rsidP="00732D2B">
      <w:pPr>
        <w:pBdr>
          <w:top w:val="nil"/>
          <w:left w:val="nil"/>
          <w:bottom w:val="nil"/>
          <w:right w:val="nil"/>
          <w:between w:val="nil"/>
        </w:pBdr>
        <w:ind w:left="851" w:right="19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En el supuesto qu</w:t>
      </w:r>
      <w:r w:rsidR="004F4079" w:rsidRPr="005E4C4E">
        <w:rPr>
          <w:rFonts w:ascii="Palatino Linotype" w:eastAsia="Palatino Linotype" w:hAnsi="Palatino Linotype" w:cs="Palatino Linotype"/>
          <w:i/>
          <w:color w:val="000000" w:themeColor="text1"/>
          <w:sz w:val="22"/>
          <w:szCs w:val="22"/>
        </w:rPr>
        <w:t xml:space="preserve">e la información ordenada en el </w:t>
      </w:r>
      <w:r w:rsidR="004F4079" w:rsidRPr="005E4C4E">
        <w:rPr>
          <w:rFonts w:ascii="Palatino Linotype" w:eastAsia="Palatino Linotype" w:hAnsi="Palatino Linotype" w:cs="Palatino Linotype"/>
          <w:b/>
          <w:i/>
          <w:color w:val="000000" w:themeColor="text1"/>
          <w:sz w:val="22"/>
          <w:szCs w:val="22"/>
        </w:rPr>
        <w:t>punto número uno</w:t>
      </w:r>
      <w:r w:rsidRPr="005E4C4E">
        <w:rPr>
          <w:rFonts w:ascii="Palatino Linotype" w:eastAsia="Palatino Linotype" w:hAnsi="Palatino Linotype" w:cs="Palatino Linotype"/>
          <w:i/>
          <w:color w:val="000000" w:themeColor="text1"/>
          <w:sz w:val="22"/>
          <w:szCs w:val="22"/>
        </w:rPr>
        <w:t xml:space="preserve"> no obre en los archivos del </w:t>
      </w:r>
      <w:r w:rsidRPr="005E4C4E">
        <w:rPr>
          <w:rFonts w:ascii="Palatino Linotype" w:eastAsia="Palatino Linotype" w:hAnsi="Palatino Linotype" w:cs="Palatino Linotype"/>
          <w:b/>
          <w:i/>
          <w:color w:val="000000" w:themeColor="text1"/>
          <w:sz w:val="22"/>
          <w:szCs w:val="22"/>
        </w:rPr>
        <w:t>SUJETO OBLIGADO</w:t>
      </w:r>
      <w:r w:rsidRPr="005E4C4E">
        <w:rPr>
          <w:rFonts w:ascii="Palatino Linotype" w:eastAsia="Palatino Linotype" w:hAnsi="Palatino Linotype" w:cs="Palatino Linotype"/>
          <w:i/>
          <w:color w:val="000000" w:themeColor="text1"/>
          <w:sz w:val="22"/>
          <w:szCs w:val="22"/>
        </w:rPr>
        <w:t xml:space="preserve">, bastará con que así lo haga del conocimiento de </w:t>
      </w:r>
      <w:r w:rsidRPr="005E4C4E">
        <w:rPr>
          <w:rFonts w:ascii="Palatino Linotype" w:eastAsia="Palatino Linotype" w:hAnsi="Palatino Linotype" w:cs="Palatino Linotype"/>
          <w:b/>
          <w:i/>
          <w:color w:val="000000" w:themeColor="text1"/>
          <w:sz w:val="22"/>
          <w:szCs w:val="22"/>
        </w:rPr>
        <w:t>LA PARTE RECURRENTE,</w:t>
      </w:r>
      <w:r w:rsidRPr="005E4C4E">
        <w:rPr>
          <w:rFonts w:ascii="Palatino Linotype" w:eastAsia="Palatino Linotype" w:hAnsi="Palatino Linotype" w:cs="Palatino Linotype"/>
          <w:i/>
          <w:color w:val="000000" w:themeColor="text1"/>
          <w:sz w:val="22"/>
          <w:szCs w:val="22"/>
        </w:rPr>
        <w:t xml:space="preserve"> de manera fundada y motivada, en términos del artículo 19, párrafo segundo de la Ley de Transparencia y Acceso a la Información Pública del Estado de México y Municipios, para tener por colmado el requerimiento de información.</w:t>
      </w:r>
    </w:p>
    <w:p w14:paraId="701482B3" w14:textId="77777777" w:rsidR="00F576EC" w:rsidRPr="005E4C4E" w:rsidRDefault="00F576EC" w:rsidP="00713667">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5DE6EDAF" w14:textId="77777777" w:rsidR="00713667" w:rsidRPr="005E4C4E" w:rsidRDefault="00F576EC" w:rsidP="00732D2B">
      <w:pPr>
        <w:pBdr>
          <w:top w:val="nil"/>
          <w:left w:val="nil"/>
          <w:bottom w:val="nil"/>
          <w:right w:val="nil"/>
          <w:between w:val="nil"/>
        </w:pBdr>
        <w:ind w:left="851" w:right="191"/>
        <w:jc w:val="both"/>
        <w:rPr>
          <w:rFonts w:ascii="Palatino Linotype" w:eastAsia="Palatino Linotype" w:hAnsi="Palatino Linotype" w:cs="Palatino Linotype"/>
          <w:i/>
          <w:color w:val="000000" w:themeColor="text1"/>
          <w:sz w:val="22"/>
          <w:szCs w:val="22"/>
        </w:rPr>
      </w:pPr>
      <w:r w:rsidRPr="005E4C4E">
        <w:rPr>
          <w:rFonts w:ascii="Palatino Linotype" w:eastAsia="Palatino Linotype" w:hAnsi="Palatino Linotype" w:cs="Palatino Linotype"/>
          <w:i/>
          <w:color w:val="000000" w:themeColor="text1"/>
          <w:sz w:val="22"/>
          <w:szCs w:val="22"/>
        </w:rPr>
        <w:t>E</w:t>
      </w:r>
      <w:r w:rsidR="00713667" w:rsidRPr="005E4C4E">
        <w:rPr>
          <w:rFonts w:ascii="Palatino Linotype" w:eastAsia="Palatino Linotype" w:hAnsi="Palatino Linotype" w:cs="Palatino Linotype"/>
          <w:i/>
          <w:color w:val="000000" w:themeColor="text1"/>
          <w:sz w:val="22"/>
          <w:szCs w:val="22"/>
        </w:rPr>
        <w:t>n caso de no contar c</w:t>
      </w:r>
      <w:r w:rsidRPr="005E4C4E">
        <w:rPr>
          <w:rFonts w:ascii="Palatino Linotype" w:eastAsia="Palatino Linotype" w:hAnsi="Palatino Linotype" w:cs="Palatino Linotype"/>
          <w:i/>
          <w:color w:val="000000" w:themeColor="text1"/>
          <w:sz w:val="22"/>
          <w:szCs w:val="22"/>
        </w:rPr>
        <w:t xml:space="preserve">on la información que se ordena en el </w:t>
      </w:r>
      <w:r w:rsidRPr="005E4C4E">
        <w:rPr>
          <w:rFonts w:ascii="Palatino Linotype" w:eastAsia="Palatino Linotype" w:hAnsi="Palatino Linotype" w:cs="Palatino Linotype"/>
          <w:b/>
          <w:i/>
          <w:color w:val="000000" w:themeColor="text1"/>
          <w:sz w:val="22"/>
          <w:szCs w:val="22"/>
        </w:rPr>
        <w:t xml:space="preserve">punto número </w:t>
      </w:r>
      <w:r w:rsidR="00BE1848" w:rsidRPr="005E4C4E">
        <w:rPr>
          <w:rFonts w:ascii="Palatino Linotype" w:eastAsia="Palatino Linotype" w:hAnsi="Palatino Linotype" w:cs="Palatino Linotype"/>
          <w:b/>
          <w:i/>
          <w:color w:val="000000" w:themeColor="text1"/>
          <w:sz w:val="22"/>
          <w:szCs w:val="22"/>
        </w:rPr>
        <w:t xml:space="preserve">dos </w:t>
      </w:r>
      <w:r w:rsidRPr="005E4C4E">
        <w:rPr>
          <w:rFonts w:ascii="Palatino Linotype" w:eastAsia="Palatino Linotype" w:hAnsi="Palatino Linotype" w:cs="Palatino Linotype"/>
          <w:i/>
          <w:color w:val="000000" w:themeColor="text1"/>
          <w:sz w:val="22"/>
          <w:szCs w:val="22"/>
        </w:rPr>
        <w:t xml:space="preserve"> por haber acreditado la </w:t>
      </w:r>
      <w:r w:rsidRPr="005E4C4E">
        <w:rPr>
          <w:rFonts w:ascii="Palatino Linotype" w:eastAsia="Palatino Linotype" w:hAnsi="Palatino Linotype" w:cs="Palatino Linotype"/>
          <w:i/>
          <w:color w:val="000000" w:themeColor="text1"/>
          <w:sz w:val="20"/>
          <w:szCs w:val="20"/>
        </w:rPr>
        <w:t xml:space="preserve">experiencia </w:t>
      </w:r>
      <w:r w:rsidRPr="005E4C4E">
        <w:rPr>
          <w:rFonts w:ascii="Palatino Linotype" w:hAnsi="Palatino Linotype"/>
          <w:i/>
          <w:color w:val="000000" w:themeColor="text1"/>
          <w:sz w:val="20"/>
          <w:szCs w:val="20"/>
        </w:rPr>
        <w:t xml:space="preserve">mínima de un año en la materia </w:t>
      </w:r>
      <w:r w:rsidR="00713667" w:rsidRPr="005E4C4E">
        <w:rPr>
          <w:rFonts w:ascii="Palatino Linotype" w:eastAsia="Palatino Linotype" w:hAnsi="Palatino Linotype" w:cs="Palatino Linotype"/>
          <w:i/>
          <w:color w:val="000000" w:themeColor="text1"/>
          <w:sz w:val="20"/>
          <w:szCs w:val="20"/>
        </w:rPr>
        <w:t xml:space="preserve">bastará con que </w:t>
      </w:r>
      <w:r w:rsidR="00713667" w:rsidRPr="005E4C4E">
        <w:rPr>
          <w:rFonts w:ascii="Palatino Linotype" w:eastAsia="Palatino Linotype" w:hAnsi="Palatino Linotype" w:cs="Palatino Linotype"/>
          <w:b/>
          <w:i/>
          <w:color w:val="000000" w:themeColor="text1"/>
          <w:sz w:val="20"/>
          <w:szCs w:val="20"/>
        </w:rPr>
        <w:t>EL SUJETO OBLIGADO</w:t>
      </w:r>
      <w:r w:rsidR="00713667" w:rsidRPr="005E4C4E">
        <w:rPr>
          <w:rFonts w:ascii="Palatino Linotype" w:eastAsia="Palatino Linotype" w:hAnsi="Palatino Linotype" w:cs="Palatino Linotype"/>
          <w:i/>
          <w:color w:val="000000" w:themeColor="text1"/>
          <w:sz w:val="20"/>
          <w:szCs w:val="20"/>
        </w:rPr>
        <w:t xml:space="preserve"> haga entrega del documento que obre en sus archivos</w:t>
      </w:r>
      <w:r w:rsidR="00713667" w:rsidRPr="005E4C4E">
        <w:rPr>
          <w:rFonts w:ascii="Palatino Linotype" w:eastAsia="Palatino Linotype" w:hAnsi="Palatino Linotype" w:cs="Palatino Linotype"/>
          <w:i/>
          <w:color w:val="000000" w:themeColor="text1"/>
          <w:sz w:val="22"/>
          <w:szCs w:val="22"/>
        </w:rPr>
        <w:t xml:space="preserve"> donde se dé cuen</w:t>
      </w:r>
      <w:r w:rsidR="00DC545C" w:rsidRPr="005E4C4E">
        <w:rPr>
          <w:rFonts w:ascii="Palatino Linotype" w:eastAsia="Palatino Linotype" w:hAnsi="Palatino Linotype" w:cs="Palatino Linotype"/>
          <w:i/>
          <w:color w:val="000000" w:themeColor="text1"/>
          <w:sz w:val="22"/>
          <w:szCs w:val="22"/>
        </w:rPr>
        <w:t xml:space="preserve">ta del último grado de estudios. </w:t>
      </w:r>
      <w:r w:rsidR="00713667" w:rsidRPr="005E4C4E">
        <w:rPr>
          <w:rFonts w:ascii="Palatino Linotype" w:eastAsia="Palatino Linotype" w:hAnsi="Palatino Linotype" w:cs="Palatino Linotype"/>
          <w:i/>
          <w:color w:val="000000" w:themeColor="text1"/>
          <w:sz w:val="22"/>
          <w:szCs w:val="22"/>
        </w:rPr>
        <w:t xml:space="preserve"> </w:t>
      </w:r>
    </w:p>
    <w:p w14:paraId="7F3938B3" w14:textId="77777777" w:rsidR="00713667" w:rsidRPr="005E4C4E" w:rsidRDefault="00713667" w:rsidP="00713667">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51411AF8" w14:textId="77777777" w:rsidR="00713667" w:rsidRPr="005E4C4E" w:rsidRDefault="00713667" w:rsidP="00713667">
      <w:pPr>
        <w:pBdr>
          <w:top w:val="nil"/>
          <w:left w:val="nil"/>
          <w:bottom w:val="nil"/>
          <w:right w:val="nil"/>
          <w:between w:val="nil"/>
        </w:pBdr>
        <w:ind w:left="851" w:right="851"/>
        <w:jc w:val="both"/>
        <w:rPr>
          <w:rFonts w:ascii="Palatino Linotype" w:eastAsia="Palatino Linotype" w:hAnsi="Palatino Linotype" w:cs="Palatino Linotype"/>
          <w:i/>
          <w:color w:val="000000" w:themeColor="text1"/>
          <w:sz w:val="22"/>
          <w:szCs w:val="22"/>
        </w:rPr>
      </w:pPr>
    </w:p>
    <w:p w14:paraId="49B48452" w14:textId="77777777" w:rsidR="00541105" w:rsidRPr="005E4C4E" w:rsidRDefault="00C329D4">
      <w:pPr>
        <w:spacing w:line="360" w:lineRule="auto"/>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t xml:space="preserve">TERCERO. NOTIFÍQUESE, </w:t>
      </w:r>
      <w:r w:rsidRPr="005E4C4E">
        <w:rPr>
          <w:rFonts w:ascii="Palatino Linotype" w:eastAsia="Palatino Linotype" w:hAnsi="Palatino Linotype" w:cs="Palatino Linotype"/>
          <w:color w:val="000000" w:themeColor="text1"/>
        </w:rPr>
        <w:t xml:space="preserve">vía SAIMEX, a la Persona Titular de la Unidad de Transparencia del </w:t>
      </w:r>
      <w:r w:rsidRPr="005E4C4E">
        <w:rPr>
          <w:rFonts w:ascii="Palatino Linotype" w:eastAsia="Palatino Linotype" w:hAnsi="Palatino Linotype" w:cs="Palatino Linotype"/>
          <w:b/>
          <w:color w:val="000000" w:themeColor="text1"/>
        </w:rPr>
        <w:t>SUJETO OBLIGADO,</w:t>
      </w:r>
      <w:r w:rsidRPr="005E4C4E">
        <w:rPr>
          <w:rFonts w:ascii="Palatino Linotype" w:eastAsia="Palatino Linotype" w:hAnsi="Palatino Linotype" w:cs="Palatino Linotype"/>
          <w:color w:val="000000" w:themeColor="text1"/>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D450AAB"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4CB70388"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5E4C4E">
        <w:rPr>
          <w:rFonts w:ascii="Palatino Linotype" w:eastAsia="Palatino Linotype" w:hAnsi="Palatino Linotype" w:cs="Palatino Linotype"/>
          <w:b/>
          <w:color w:val="000000" w:themeColor="text1"/>
        </w:rPr>
        <w:t xml:space="preserve">CUARTO. </w:t>
      </w:r>
      <w:r w:rsidRPr="005E4C4E">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w:t>
      </w:r>
      <w:r w:rsidRPr="005E4C4E">
        <w:rPr>
          <w:rFonts w:ascii="Palatino Linotype" w:eastAsia="Palatino Linotype" w:hAnsi="Palatino Linotype" w:cs="Palatino Linotype"/>
          <w:b/>
          <w:color w:val="000000" w:themeColor="text1"/>
        </w:rPr>
        <w:t>EL SUJETO OBLIGADO</w:t>
      </w:r>
      <w:r w:rsidRPr="005E4C4E">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14:paraId="240F6834" w14:textId="77777777" w:rsidR="00541105" w:rsidRPr="005E4C4E" w:rsidRDefault="00541105">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7E1D46AA" w14:textId="77777777" w:rsidR="00541105" w:rsidRPr="005E4C4E" w:rsidRDefault="00C329D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E4C4E">
        <w:rPr>
          <w:rFonts w:ascii="Palatino Linotype" w:eastAsia="Palatino Linotype" w:hAnsi="Palatino Linotype" w:cs="Palatino Linotype"/>
          <w:b/>
          <w:color w:val="000000" w:themeColor="text1"/>
        </w:rPr>
        <w:t xml:space="preserve">QUINTO. </w:t>
      </w:r>
      <w:r w:rsidRPr="005E4C4E">
        <w:rPr>
          <w:rFonts w:ascii="Palatino Linotype" w:eastAsia="Palatino Linotype" w:hAnsi="Palatino Linotype" w:cs="Palatino Linotype"/>
          <w:color w:val="000000" w:themeColor="text1"/>
        </w:rPr>
        <w:t>Notifíquese vía SAIMEX,</w:t>
      </w:r>
      <w:r w:rsidRPr="005E4C4E">
        <w:rPr>
          <w:rFonts w:ascii="Palatino Linotype" w:eastAsia="Palatino Linotype" w:hAnsi="Palatino Linotype" w:cs="Palatino Linotype"/>
          <w:b/>
          <w:color w:val="000000" w:themeColor="text1"/>
        </w:rPr>
        <w:t xml:space="preserve"> </w:t>
      </w:r>
      <w:r w:rsidRPr="005E4C4E">
        <w:rPr>
          <w:rFonts w:ascii="Palatino Linotype" w:eastAsia="Palatino Linotype" w:hAnsi="Palatino Linotype" w:cs="Palatino Linotype"/>
          <w:color w:val="000000" w:themeColor="text1"/>
        </w:rPr>
        <w:t xml:space="preserve">a </w:t>
      </w:r>
      <w:r w:rsidRPr="005E4C4E">
        <w:rPr>
          <w:rFonts w:ascii="Palatino Linotype" w:eastAsia="Palatino Linotype" w:hAnsi="Palatino Linotype" w:cs="Palatino Linotype"/>
          <w:b/>
          <w:color w:val="000000" w:themeColor="text1"/>
        </w:rPr>
        <w:t>LA PARTE</w:t>
      </w:r>
      <w:r w:rsidRPr="005E4C4E">
        <w:rPr>
          <w:rFonts w:ascii="Palatino Linotype" w:eastAsia="Palatino Linotype" w:hAnsi="Palatino Linotype" w:cs="Palatino Linotype"/>
          <w:color w:val="000000" w:themeColor="text1"/>
        </w:rPr>
        <w:t xml:space="preserve"> </w:t>
      </w:r>
      <w:r w:rsidRPr="005E4C4E">
        <w:rPr>
          <w:rFonts w:ascii="Palatino Linotype" w:eastAsia="Palatino Linotype" w:hAnsi="Palatino Linotype" w:cs="Palatino Linotype"/>
          <w:b/>
          <w:color w:val="000000" w:themeColor="text1"/>
        </w:rPr>
        <w:t>RECURRENTE</w:t>
      </w:r>
      <w:r w:rsidRPr="005E4C4E">
        <w:rPr>
          <w:rFonts w:ascii="Palatino Linotype" w:eastAsia="Palatino Linotype" w:hAnsi="Palatino Linotype" w:cs="Palatino Linotype"/>
          <w:color w:val="000000" w:themeColor="text1"/>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42CD54E" w14:textId="77777777" w:rsidR="00541105" w:rsidRPr="005E4C4E" w:rsidRDefault="00541105">
      <w:pPr>
        <w:spacing w:line="360" w:lineRule="auto"/>
        <w:jc w:val="both"/>
        <w:rPr>
          <w:rFonts w:ascii="Palatino Linotype" w:eastAsia="Palatino Linotype" w:hAnsi="Palatino Linotype" w:cs="Palatino Linotype"/>
          <w:b/>
          <w:color w:val="000000" w:themeColor="text1"/>
        </w:rPr>
      </w:pPr>
    </w:p>
    <w:p w14:paraId="06FFDA65" w14:textId="77777777" w:rsidR="00541105" w:rsidRPr="005E4C4E" w:rsidRDefault="00C329D4">
      <w:pPr>
        <w:spacing w:line="360" w:lineRule="auto"/>
        <w:jc w:val="both"/>
        <w:rPr>
          <w:rFonts w:ascii="Palatino Linotype" w:eastAsia="Palatino Linotype" w:hAnsi="Palatino Linotype" w:cs="Palatino Linotype"/>
          <w:color w:val="000000" w:themeColor="text1"/>
        </w:rPr>
      </w:pPr>
      <w:bookmarkStart w:id="8" w:name="_heading=h.2et92p0" w:colFirst="0" w:colLast="0"/>
      <w:bookmarkEnd w:id="8"/>
      <w:r w:rsidRPr="005E4C4E">
        <w:rPr>
          <w:rFonts w:ascii="Palatino Linotype" w:eastAsia="Palatino Linotype" w:hAnsi="Palatino Linotype" w:cs="Palatino Linotype"/>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w:t>
      </w:r>
      <w:r w:rsidR="00301A6D" w:rsidRPr="005E4C4E">
        <w:rPr>
          <w:rFonts w:ascii="Palatino Linotype" w:eastAsia="Palatino Linotype" w:hAnsi="Palatino Linotype" w:cs="Palatino Linotype"/>
          <w:color w:val="000000" w:themeColor="text1"/>
        </w:rPr>
        <w:t xml:space="preserve"> EMITIENDO VOTO PARTICULAR</w:t>
      </w:r>
      <w:r w:rsidRPr="005E4C4E">
        <w:rPr>
          <w:rFonts w:ascii="Palatino Linotype" w:eastAsia="Palatino Linotype" w:hAnsi="Palatino Linotype" w:cs="Palatino Linotype"/>
          <w:color w:val="000000" w:themeColor="text1"/>
        </w:rPr>
        <w:t>, MARÍA DEL ROSARIO MEJÍA AYALA</w:t>
      </w:r>
      <w:r w:rsidR="00301A6D" w:rsidRPr="005E4C4E">
        <w:rPr>
          <w:rFonts w:ascii="Palatino Linotype" w:eastAsia="Palatino Linotype" w:hAnsi="Palatino Linotype" w:cs="Palatino Linotype"/>
          <w:color w:val="000000" w:themeColor="text1"/>
        </w:rPr>
        <w:t xml:space="preserve"> EMITIENDO VOTO PARTICULAR</w:t>
      </w:r>
      <w:r w:rsidRPr="005E4C4E">
        <w:rPr>
          <w:rFonts w:ascii="Palatino Linotype" w:eastAsia="Palatino Linotype" w:hAnsi="Palatino Linotype" w:cs="Palatino Linotype"/>
          <w:color w:val="000000" w:themeColor="text1"/>
        </w:rPr>
        <w:t>, SHARON CRISTINA MORALES MARTÍNEZ</w:t>
      </w:r>
      <w:r w:rsidR="00301A6D" w:rsidRPr="005E4C4E">
        <w:rPr>
          <w:rFonts w:ascii="Palatino Linotype" w:eastAsia="Palatino Linotype" w:hAnsi="Palatino Linotype" w:cs="Palatino Linotype"/>
          <w:color w:val="000000" w:themeColor="text1"/>
        </w:rPr>
        <w:t xml:space="preserve"> EMITIENDO VOTO PARTICULAR CONCURRENTE</w:t>
      </w:r>
      <w:r w:rsidRPr="005E4C4E">
        <w:rPr>
          <w:rFonts w:ascii="Palatino Linotype" w:eastAsia="Palatino Linotype" w:hAnsi="Palatino Linotype" w:cs="Palatino Linotype"/>
          <w:color w:val="000000" w:themeColor="text1"/>
        </w:rPr>
        <w:t>, LUIS GUSTAVO PARRA NORIEGA</w:t>
      </w:r>
      <w:r w:rsidR="00301A6D" w:rsidRPr="005E4C4E">
        <w:rPr>
          <w:rFonts w:ascii="Palatino Linotype" w:eastAsia="Palatino Linotype" w:hAnsi="Palatino Linotype" w:cs="Palatino Linotype"/>
          <w:color w:val="000000" w:themeColor="text1"/>
        </w:rPr>
        <w:t xml:space="preserve"> EMITIENDO VOTO PARTICULAR</w:t>
      </w:r>
      <w:r w:rsidRPr="005E4C4E">
        <w:rPr>
          <w:rFonts w:ascii="Palatino Linotype" w:eastAsia="Palatino Linotype" w:hAnsi="Palatino Linotype" w:cs="Palatino Linotype"/>
          <w:color w:val="000000" w:themeColor="text1"/>
        </w:rPr>
        <w:t xml:space="preserve"> Y GUADALUPE RAMÍREZ PEÑA</w:t>
      </w:r>
      <w:r w:rsidR="00301A6D" w:rsidRPr="005E4C4E">
        <w:rPr>
          <w:rFonts w:ascii="Palatino Linotype" w:eastAsia="Palatino Linotype" w:hAnsi="Palatino Linotype" w:cs="Palatino Linotype"/>
          <w:color w:val="000000" w:themeColor="text1"/>
        </w:rPr>
        <w:t xml:space="preserve"> EMITIENDO VOTO PARTICULAR CONCURRENTE</w:t>
      </w:r>
      <w:r w:rsidRPr="005E4C4E">
        <w:rPr>
          <w:rFonts w:ascii="Palatino Linotype" w:eastAsia="Palatino Linotype" w:hAnsi="Palatino Linotype" w:cs="Palatino Linotype"/>
          <w:color w:val="000000" w:themeColor="text1"/>
        </w:rPr>
        <w:t>; EN LA TRIGÉSIMA OCTAVA SESIÓN ORDINARIA, CELEBRADA EL VEINTICINCO DE OCTUBRE DE DOS MIL VEINTITRÉS, ANTE EL SECRETARIO TÉCNICO DEL PLENO ALEXIS TAPIA RAMÍREZ.</w:t>
      </w:r>
    </w:p>
    <w:p w14:paraId="206A0BFE"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1F5AC4B3"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7838CE0E"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3645F6C8"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35192EB3"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22214CEA"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72907636"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2B13E137"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34B3CE87"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7106D8D2"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2EB8F0F1"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080022BF"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0841C106"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5D96A92B"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77E4B3FB"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1BD98A77"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03A1A876"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6BC8774E"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0495CD45"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01F09322"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05492246"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p w14:paraId="61B47D45" w14:textId="77777777" w:rsidR="00541105" w:rsidRPr="005E4C4E" w:rsidRDefault="00541105">
      <w:pPr>
        <w:spacing w:line="360" w:lineRule="auto"/>
        <w:jc w:val="both"/>
        <w:rPr>
          <w:rFonts w:ascii="Palatino Linotype" w:eastAsia="Palatino Linotype" w:hAnsi="Palatino Linotype" w:cs="Palatino Linotype"/>
          <w:color w:val="000000" w:themeColor="text1"/>
        </w:rPr>
      </w:pPr>
    </w:p>
    <w:sectPr w:rsidR="00541105" w:rsidRPr="005E4C4E">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5D7A9" w14:textId="77777777" w:rsidR="003971BC" w:rsidRDefault="003971BC">
      <w:r>
        <w:separator/>
      </w:r>
    </w:p>
  </w:endnote>
  <w:endnote w:type="continuationSeparator" w:id="0">
    <w:p w14:paraId="1E7A2C59" w14:textId="77777777" w:rsidR="003971BC" w:rsidRDefault="00397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003B" w14:textId="77777777" w:rsidR="00134664" w:rsidRDefault="001346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8409A">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8409A">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6625ADF9" w14:textId="77777777" w:rsidR="00134664" w:rsidRDefault="0013466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C59A" w14:textId="77777777" w:rsidR="00134664" w:rsidRDefault="001346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8409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8409A">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C4E90" w14:textId="77777777" w:rsidR="003971BC" w:rsidRDefault="003971BC">
      <w:r>
        <w:separator/>
      </w:r>
    </w:p>
  </w:footnote>
  <w:footnote w:type="continuationSeparator" w:id="0">
    <w:p w14:paraId="07EFD151" w14:textId="77777777" w:rsidR="003971BC" w:rsidRDefault="00397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F7636" w14:textId="77777777" w:rsidR="00134664" w:rsidRDefault="00134664">
    <w:pPr>
      <w:rPr>
        <w:rFonts w:ascii="Cambria" w:eastAsia="Cambria" w:hAnsi="Cambria" w:cs="Cambria"/>
      </w:rPr>
    </w:pPr>
    <w:r>
      <w:rPr>
        <w:noProof/>
      </w:rPr>
      <w:drawing>
        <wp:anchor distT="0" distB="0" distL="0" distR="0" simplePos="0" relativeHeight="251658240" behindDoc="1" locked="0" layoutInCell="1" hidden="0" allowOverlap="1" wp14:anchorId="160BB473" wp14:editId="5A165832">
          <wp:simplePos x="0" y="0"/>
          <wp:positionH relativeFrom="column">
            <wp:posOffset>-1079496</wp:posOffset>
          </wp:positionH>
          <wp:positionV relativeFrom="paragraph">
            <wp:posOffset>-430526</wp:posOffset>
          </wp:positionV>
          <wp:extent cx="7809865" cy="10165715"/>
          <wp:effectExtent l="0" t="0" r="0" b="0"/>
          <wp:wrapNone/>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6242" w:type="dxa"/>
      <w:tblInd w:w="2972" w:type="dxa"/>
      <w:tblLayout w:type="fixed"/>
      <w:tblLook w:val="0400" w:firstRow="0" w:lastRow="0" w:firstColumn="0" w:lastColumn="0" w:noHBand="0" w:noVBand="1"/>
    </w:tblPr>
    <w:tblGrid>
      <w:gridCol w:w="2410"/>
      <w:gridCol w:w="3832"/>
    </w:tblGrid>
    <w:tr w:rsidR="00134664" w14:paraId="0C966364" w14:textId="77777777">
      <w:tc>
        <w:tcPr>
          <w:tcW w:w="2410" w:type="dxa"/>
          <w:shd w:val="clear" w:color="auto" w:fill="auto"/>
        </w:tcPr>
        <w:p w14:paraId="6B56C56A" w14:textId="77777777" w:rsidR="00134664" w:rsidRDefault="001346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32" w:type="dxa"/>
          <w:shd w:val="clear" w:color="auto" w:fill="auto"/>
          <w:vAlign w:val="center"/>
        </w:tcPr>
        <w:p w14:paraId="7AE05E81" w14:textId="77777777" w:rsidR="00134664" w:rsidRDefault="0013466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01224/INFOEM/IP/RR/2023</w:t>
          </w:r>
        </w:p>
      </w:tc>
    </w:tr>
    <w:tr w:rsidR="00134664" w14:paraId="3C5954C0" w14:textId="77777777">
      <w:trPr>
        <w:trHeight w:val="228"/>
      </w:trPr>
      <w:tc>
        <w:tcPr>
          <w:tcW w:w="2410" w:type="dxa"/>
          <w:shd w:val="clear" w:color="auto" w:fill="auto"/>
          <w:vAlign w:val="center"/>
        </w:tcPr>
        <w:p w14:paraId="006FB5CB" w14:textId="77777777" w:rsidR="00134664" w:rsidRDefault="001346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32" w:type="dxa"/>
          <w:shd w:val="clear" w:color="auto" w:fill="auto"/>
          <w:vAlign w:val="center"/>
        </w:tcPr>
        <w:p w14:paraId="589DE4A4" w14:textId="77777777" w:rsidR="00134664" w:rsidRDefault="00134664">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134664" w14:paraId="69363846" w14:textId="77777777">
      <w:tc>
        <w:tcPr>
          <w:tcW w:w="2410" w:type="dxa"/>
          <w:shd w:val="clear" w:color="auto" w:fill="auto"/>
          <w:vAlign w:val="center"/>
        </w:tcPr>
        <w:p w14:paraId="4A1521A4" w14:textId="77777777" w:rsidR="00134664" w:rsidRDefault="0013466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32" w:type="dxa"/>
          <w:shd w:val="clear" w:color="auto" w:fill="auto"/>
          <w:vAlign w:val="center"/>
        </w:tcPr>
        <w:p w14:paraId="27B86CE4" w14:textId="77777777" w:rsidR="00134664" w:rsidRDefault="0013466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19C047" w14:textId="77777777" w:rsidR="00134664" w:rsidRDefault="00134664">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37A6" w14:textId="77777777" w:rsidR="00134664" w:rsidRDefault="0013466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6426DC0" wp14:editId="5D7934B1">
          <wp:simplePos x="0" y="0"/>
          <wp:positionH relativeFrom="column">
            <wp:posOffset>-1089021</wp:posOffset>
          </wp:positionH>
          <wp:positionV relativeFrom="paragraph">
            <wp:posOffset>-459736</wp:posOffset>
          </wp:positionV>
          <wp:extent cx="7809865" cy="10165715"/>
          <wp:effectExtent l="0" t="0" r="0" b="0"/>
          <wp:wrapNone/>
          <wp:docPr id="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6379" w:type="dxa"/>
      <w:tblInd w:w="2547" w:type="dxa"/>
      <w:tblLayout w:type="fixed"/>
      <w:tblLook w:val="0400" w:firstRow="0" w:lastRow="0" w:firstColumn="0" w:lastColumn="0" w:noHBand="0" w:noVBand="1"/>
    </w:tblPr>
    <w:tblGrid>
      <w:gridCol w:w="2551"/>
      <w:gridCol w:w="3828"/>
    </w:tblGrid>
    <w:tr w:rsidR="00134664" w14:paraId="6E70FAEC" w14:textId="77777777">
      <w:trPr>
        <w:trHeight w:val="213"/>
      </w:trPr>
      <w:tc>
        <w:tcPr>
          <w:tcW w:w="2551" w:type="dxa"/>
          <w:shd w:val="clear" w:color="auto" w:fill="auto"/>
          <w:vAlign w:val="center"/>
        </w:tcPr>
        <w:p w14:paraId="1AFC990C" w14:textId="77777777" w:rsidR="00134664" w:rsidRDefault="001346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8" w:type="dxa"/>
          <w:shd w:val="clear" w:color="auto" w:fill="auto"/>
          <w:vAlign w:val="center"/>
        </w:tcPr>
        <w:p w14:paraId="67882E9C" w14:textId="77777777" w:rsidR="00134664" w:rsidRDefault="00134664">
          <w:pPr>
            <w:tabs>
              <w:tab w:val="left" w:pos="3153"/>
            </w:tabs>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01224/INFOEM/IP/RR/2023</w:t>
          </w:r>
        </w:p>
      </w:tc>
    </w:tr>
    <w:tr w:rsidR="00134664" w14:paraId="64B3B249" w14:textId="77777777">
      <w:trPr>
        <w:trHeight w:val="91"/>
      </w:trPr>
      <w:tc>
        <w:tcPr>
          <w:tcW w:w="2551" w:type="dxa"/>
          <w:shd w:val="clear" w:color="auto" w:fill="auto"/>
          <w:vAlign w:val="center"/>
        </w:tcPr>
        <w:p w14:paraId="7F573148" w14:textId="77777777" w:rsidR="00134664" w:rsidRDefault="001346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8" w:type="dxa"/>
          <w:shd w:val="clear" w:color="auto" w:fill="FFFFFF"/>
          <w:vAlign w:val="center"/>
        </w:tcPr>
        <w:p w14:paraId="4F0A999B" w14:textId="77777777" w:rsidR="00134664" w:rsidRDefault="00134664">
          <w:pPr>
            <w:jc w:val="both"/>
            <w:rPr>
              <w:rFonts w:ascii="Palatino Linotype" w:eastAsia="Palatino Linotype" w:hAnsi="Palatino Linotype" w:cs="Palatino Linotype"/>
              <w:b/>
              <w:sz w:val="22"/>
              <w:szCs w:val="22"/>
            </w:rPr>
          </w:pPr>
        </w:p>
      </w:tc>
    </w:tr>
    <w:tr w:rsidR="00134664" w14:paraId="6E857214" w14:textId="77777777">
      <w:trPr>
        <w:trHeight w:val="161"/>
      </w:trPr>
      <w:tc>
        <w:tcPr>
          <w:tcW w:w="2551" w:type="dxa"/>
          <w:shd w:val="clear" w:color="auto" w:fill="auto"/>
          <w:vAlign w:val="center"/>
        </w:tcPr>
        <w:p w14:paraId="5CCB98B3" w14:textId="77777777" w:rsidR="00134664" w:rsidRDefault="001346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8" w:type="dxa"/>
          <w:shd w:val="clear" w:color="auto" w:fill="auto"/>
          <w:vAlign w:val="center"/>
        </w:tcPr>
        <w:p w14:paraId="09ADE060" w14:textId="77777777" w:rsidR="00134664" w:rsidRDefault="00134664">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134664" w14:paraId="4B71DFAC" w14:textId="77777777">
      <w:trPr>
        <w:trHeight w:val="102"/>
      </w:trPr>
      <w:tc>
        <w:tcPr>
          <w:tcW w:w="2551" w:type="dxa"/>
          <w:shd w:val="clear" w:color="auto" w:fill="auto"/>
          <w:vAlign w:val="center"/>
        </w:tcPr>
        <w:p w14:paraId="107653BE" w14:textId="77777777" w:rsidR="00134664" w:rsidRDefault="0013466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8" w:type="dxa"/>
          <w:shd w:val="clear" w:color="auto" w:fill="auto"/>
          <w:vAlign w:val="center"/>
        </w:tcPr>
        <w:p w14:paraId="267757D9" w14:textId="77777777" w:rsidR="00134664" w:rsidRDefault="0013466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9E9A08" w14:textId="77777777" w:rsidR="00134664" w:rsidRDefault="001346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11513"/>
    <w:multiLevelType w:val="hybridMultilevel"/>
    <w:tmpl w:val="C1FED290"/>
    <w:lvl w:ilvl="0" w:tplc="B8261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445FF6"/>
    <w:multiLevelType w:val="multilevel"/>
    <w:tmpl w:val="3258C6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D926B2D"/>
    <w:multiLevelType w:val="multilevel"/>
    <w:tmpl w:val="D44268B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325079"/>
    <w:multiLevelType w:val="multilevel"/>
    <w:tmpl w:val="D98458F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AB67F86"/>
    <w:multiLevelType w:val="multilevel"/>
    <w:tmpl w:val="3E5CB138"/>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C4C2131"/>
    <w:multiLevelType w:val="multilevel"/>
    <w:tmpl w:val="1BF85E2E"/>
    <w:lvl w:ilvl="0">
      <w:start w:val="3"/>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804DAF"/>
    <w:multiLevelType w:val="multilevel"/>
    <w:tmpl w:val="016AB4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BA61B15"/>
    <w:multiLevelType w:val="hybridMultilevel"/>
    <w:tmpl w:val="4A9A7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0B095C"/>
    <w:multiLevelType w:val="multilevel"/>
    <w:tmpl w:val="7534CDF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43204E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63C3A4D"/>
    <w:multiLevelType w:val="multilevel"/>
    <w:tmpl w:val="CB086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717EA8"/>
    <w:multiLevelType w:val="hybridMultilevel"/>
    <w:tmpl w:val="78E8E6D2"/>
    <w:lvl w:ilvl="0" w:tplc="10DE5B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1"/>
  </w:num>
  <w:num w:numId="5">
    <w:abstractNumId w:val="7"/>
  </w:num>
  <w:num w:numId="6">
    <w:abstractNumId w:val="9"/>
  </w:num>
  <w:num w:numId="7">
    <w:abstractNumId w:val="12"/>
  </w:num>
  <w:num w:numId="8">
    <w:abstractNumId w:val="2"/>
  </w:num>
  <w:num w:numId="9">
    <w:abstractNumId w:val="8"/>
  </w:num>
  <w:num w:numId="10">
    <w:abstractNumId w:val="0"/>
  </w:num>
  <w:num w:numId="11">
    <w:abstractNumId w:val="13"/>
  </w:num>
  <w:num w:numId="12">
    <w:abstractNumId w:val="11"/>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105"/>
    <w:rsid w:val="000643DC"/>
    <w:rsid w:val="00134664"/>
    <w:rsid w:val="001D557B"/>
    <w:rsid w:val="00266BF1"/>
    <w:rsid w:val="002B48B6"/>
    <w:rsid w:val="00301A6D"/>
    <w:rsid w:val="003755CC"/>
    <w:rsid w:val="003971BC"/>
    <w:rsid w:val="00452598"/>
    <w:rsid w:val="004F4079"/>
    <w:rsid w:val="00541105"/>
    <w:rsid w:val="00545A94"/>
    <w:rsid w:val="00555910"/>
    <w:rsid w:val="005924B4"/>
    <w:rsid w:val="005B1D30"/>
    <w:rsid w:val="005C71A2"/>
    <w:rsid w:val="005E4C4E"/>
    <w:rsid w:val="00613F18"/>
    <w:rsid w:val="00627242"/>
    <w:rsid w:val="0065759E"/>
    <w:rsid w:val="00713667"/>
    <w:rsid w:val="00732D2B"/>
    <w:rsid w:val="00742831"/>
    <w:rsid w:val="007716AE"/>
    <w:rsid w:val="00860D68"/>
    <w:rsid w:val="009B76A9"/>
    <w:rsid w:val="00B72D24"/>
    <w:rsid w:val="00B8409A"/>
    <w:rsid w:val="00BD658A"/>
    <w:rsid w:val="00BE1848"/>
    <w:rsid w:val="00BF1801"/>
    <w:rsid w:val="00C329D4"/>
    <w:rsid w:val="00C851DC"/>
    <w:rsid w:val="00D067A9"/>
    <w:rsid w:val="00D32F2E"/>
    <w:rsid w:val="00D464A7"/>
    <w:rsid w:val="00D60A39"/>
    <w:rsid w:val="00D77E78"/>
    <w:rsid w:val="00DC545C"/>
    <w:rsid w:val="00E52BDD"/>
    <w:rsid w:val="00EB559B"/>
    <w:rsid w:val="00F576EC"/>
    <w:rsid w:val="00F9733B"/>
    <w:rsid w:val="00FB79D6"/>
    <w:rsid w:val="00FF67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4F41D"/>
  <w15:docId w15:val="{E86A91A0-7097-4B58-B393-4D0A2FC08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6F3"/>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23">
    <w:name w:val="23"/>
    <w:basedOn w:val="TableNormal50"/>
    <w:tblPr>
      <w:tblStyleRowBandSize w:val="1"/>
      <w:tblStyleColBandSize w:val="1"/>
      <w:tblCellMar>
        <w:left w:w="115" w:type="dxa"/>
        <w:right w:w="115" w:type="dxa"/>
      </w:tblCellMar>
    </w:tblPr>
  </w:style>
  <w:style w:type="table" w:customStyle="1" w:styleId="22">
    <w:name w:val="22"/>
    <w:basedOn w:val="TableNormal50"/>
    <w:tblPr>
      <w:tblStyleRowBandSize w:val="1"/>
      <w:tblStyleColBandSize w:val="1"/>
      <w:tblCellMar>
        <w:left w:w="115" w:type="dxa"/>
        <w:right w:w="115" w:type="dxa"/>
      </w:tblCellMar>
    </w:tblPr>
  </w:style>
  <w:style w:type="table" w:customStyle="1" w:styleId="21">
    <w:name w:val="21"/>
    <w:basedOn w:val="TableNormal60"/>
    <w:tblPr>
      <w:tblStyleRowBandSize w:val="1"/>
      <w:tblStyleColBandSize w:val="1"/>
      <w:tblCellMar>
        <w:left w:w="115" w:type="dxa"/>
        <w:right w:w="115" w:type="dxa"/>
      </w:tblCellMar>
    </w:tblPr>
  </w:style>
  <w:style w:type="table" w:customStyle="1" w:styleId="20">
    <w:name w:val="20"/>
    <w:basedOn w:val="TableNormal60"/>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paragraph" w:customStyle="1" w:styleId="Citas">
    <w:name w:val="Citas"/>
    <w:basedOn w:val="Normal"/>
    <w:qFormat/>
    <w:rsid w:val="00853FB5"/>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top w:w="15" w:type="dxa"/>
        <w:left w:w="15" w:type="dxa"/>
        <w:bottom w:w="15" w:type="dxa"/>
        <w:right w:w="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table" w:customStyle="1" w:styleId="af3">
    <w:basedOn w:val="TableNormal2"/>
    <w:tblPr>
      <w:tblStyleRowBandSize w:val="1"/>
      <w:tblStyleColBandSize w:val="1"/>
      <w:tblCellMar>
        <w:top w:w="15" w:type="dxa"/>
        <w:left w:w="115" w:type="dxa"/>
        <w:bottom w:w="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614921">
      <w:bodyDiv w:val="1"/>
      <w:marLeft w:val="0"/>
      <w:marRight w:val="0"/>
      <w:marTop w:val="0"/>
      <w:marBottom w:val="0"/>
      <w:divBdr>
        <w:top w:val="none" w:sz="0" w:space="0" w:color="auto"/>
        <w:left w:val="none" w:sz="0" w:space="0" w:color="auto"/>
        <w:bottom w:val="none" w:sz="0" w:space="0" w:color="auto"/>
        <w:right w:val="none" w:sz="0" w:space="0" w:color="auto"/>
      </w:divBdr>
    </w:div>
    <w:div w:id="2049839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24413.page"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pomex.org.mx/ipo3/lgt/indice/ZINACANTEPEC/art_92_xxi/4.we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saimex.org.mx/saimex/solicitud/downloadAttach/1724414.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ZINACANTEPEC/art_92_xxi/4.web"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ITk0WMANss2yyY+PY8fEFhzQow==">CgMxLjAyCGgudHlqY3d0MghoLmdqZGd4czIJaC4yczhleW8xMgloLjMwajB6bGwyCWguM3pueXNoNzIJaC40ZDM0b2c4MgloLjFmb2I5dGUyCWguMmV0OTJwMDgAciExWWpEQWlwOWFhVXJLT1BYXzRNbk1ObEczMkdCcmpwTms=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61</Pages>
  <Words>14716</Words>
  <Characters>80941</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2023-10-27T20:25:00Z</cp:lastPrinted>
  <dcterms:created xsi:type="dcterms:W3CDTF">2023-11-06T19:51:00Z</dcterms:created>
  <dcterms:modified xsi:type="dcterms:W3CDTF">2023-11-06T19:51:00Z</dcterms:modified>
</cp:coreProperties>
</file>