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34B5" w:rsidRPr="00B30CFC" w:rsidRDefault="00ED34B5" w:rsidP="00ED34B5">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B30CF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nueve de agosto de dos mil veintitrés.</w:t>
      </w:r>
    </w:p>
    <w:p w:rsidR="00ED34B5" w:rsidRPr="00B30CFC" w:rsidRDefault="00ED34B5" w:rsidP="00ED34B5">
      <w:pPr>
        <w:shd w:val="clear" w:color="auto" w:fill="FFFFFF"/>
        <w:spacing w:after="0" w:line="360" w:lineRule="auto"/>
        <w:jc w:val="both"/>
        <w:rPr>
          <w:rFonts w:ascii="Palatino Linotype" w:eastAsia="Times New Roman" w:hAnsi="Palatino Linotype" w:cs="Arial"/>
          <w:color w:val="000000"/>
          <w:sz w:val="2"/>
          <w:szCs w:val="24"/>
          <w:lang w:eastAsia="es-MX"/>
        </w:rPr>
      </w:pPr>
    </w:p>
    <w:p w:rsidR="00ED34B5" w:rsidRPr="00B30CFC" w:rsidRDefault="00ED34B5" w:rsidP="00ED34B5">
      <w:pPr>
        <w:tabs>
          <w:tab w:val="left" w:pos="1701"/>
        </w:tabs>
        <w:spacing w:after="0" w:line="360" w:lineRule="auto"/>
        <w:jc w:val="both"/>
        <w:rPr>
          <w:rFonts w:ascii="Palatino Linotype" w:hAnsi="Palatino Linotype" w:cs="Arial"/>
          <w:b/>
          <w:sz w:val="24"/>
        </w:rPr>
      </w:pPr>
    </w:p>
    <w:p w:rsidR="00ED34B5" w:rsidRPr="00B30CFC" w:rsidRDefault="00ED34B5" w:rsidP="00ED34B5">
      <w:pPr>
        <w:tabs>
          <w:tab w:val="left" w:pos="1701"/>
        </w:tabs>
        <w:spacing w:after="0" w:line="360" w:lineRule="auto"/>
        <w:jc w:val="both"/>
        <w:rPr>
          <w:rFonts w:ascii="Palatino Linotype" w:hAnsi="Palatino Linotype" w:cs="Arial"/>
          <w:sz w:val="24"/>
        </w:rPr>
      </w:pPr>
      <w:r w:rsidRPr="00B30CFC">
        <w:rPr>
          <w:rFonts w:ascii="Palatino Linotype" w:hAnsi="Palatino Linotype" w:cs="Arial"/>
          <w:b/>
          <w:sz w:val="24"/>
        </w:rPr>
        <w:t>VISTO</w:t>
      </w:r>
      <w:r w:rsidRPr="00B30CFC">
        <w:rPr>
          <w:rFonts w:ascii="Palatino Linotype" w:hAnsi="Palatino Linotype" w:cs="Arial"/>
          <w:sz w:val="24"/>
        </w:rPr>
        <w:t xml:space="preserve"> el expediente electrónico formado con motivo del recurso de revisión número </w:t>
      </w:r>
      <w:r w:rsidRPr="00B30CFC">
        <w:rPr>
          <w:rFonts w:ascii="Palatino Linotype" w:hAnsi="Palatino Linotype" w:cs="Arial"/>
          <w:b/>
          <w:sz w:val="24"/>
        </w:rPr>
        <w:t>17235</w:t>
      </w:r>
      <w:r w:rsidRPr="00B30CFC">
        <w:rPr>
          <w:rFonts w:ascii="Palatino Linotype" w:hAnsi="Palatino Linotype" w:cs="Arial"/>
          <w:b/>
          <w:bCs/>
          <w:sz w:val="24"/>
          <w:lang w:eastAsia="es-MX"/>
        </w:rPr>
        <w:t>/INFOEM/IP/RR/2022</w:t>
      </w:r>
      <w:r w:rsidRPr="00B30CFC">
        <w:rPr>
          <w:rFonts w:ascii="Palatino Linotype" w:hAnsi="Palatino Linotype" w:cs="Arial"/>
          <w:sz w:val="24"/>
        </w:rPr>
        <w:t xml:space="preserve">, </w:t>
      </w:r>
      <w:r w:rsidRPr="00B30CFC">
        <w:rPr>
          <w:rFonts w:ascii="Palatino Linotype" w:hAnsi="Palatino Linotype" w:cs="Arial"/>
          <w:sz w:val="24"/>
          <w:szCs w:val="24"/>
        </w:rPr>
        <w:t xml:space="preserve">interpuesto </w:t>
      </w:r>
      <w:r w:rsidRPr="00B30CFC">
        <w:rPr>
          <w:rFonts w:ascii="Palatino Linotype" w:hAnsi="Palatino Linotype" w:cs="Arial"/>
          <w:bCs/>
          <w:sz w:val="24"/>
          <w:szCs w:val="24"/>
        </w:rPr>
        <w:t>por</w:t>
      </w:r>
      <w:r w:rsidRPr="00B30CFC">
        <w:rPr>
          <w:rFonts w:ascii="Palatino Linotype" w:hAnsi="Palatino Linotype" w:cs="Arial"/>
          <w:b/>
          <w:bCs/>
          <w:sz w:val="24"/>
          <w:szCs w:val="24"/>
        </w:rPr>
        <w:t xml:space="preserve"> persona que no proporcionó nombre,</w:t>
      </w:r>
      <w:r w:rsidRPr="00B30CFC">
        <w:rPr>
          <w:rFonts w:ascii="Palatino Linotype" w:hAnsi="Palatino Linotype" w:cs="Arial"/>
          <w:b/>
          <w:sz w:val="24"/>
          <w:szCs w:val="24"/>
        </w:rPr>
        <w:t xml:space="preserve"> </w:t>
      </w:r>
      <w:r w:rsidRPr="00B30CFC">
        <w:rPr>
          <w:rFonts w:ascii="Palatino Linotype" w:hAnsi="Palatino Linotype" w:cs="Arial"/>
          <w:sz w:val="24"/>
          <w:szCs w:val="24"/>
        </w:rPr>
        <w:t xml:space="preserve">en lo sucesivo </w:t>
      </w:r>
      <w:r w:rsidRPr="00B30CFC">
        <w:rPr>
          <w:rFonts w:ascii="Palatino Linotype" w:hAnsi="Palatino Linotype" w:cs="Arial"/>
          <w:b/>
          <w:bCs/>
          <w:sz w:val="24"/>
          <w:szCs w:val="24"/>
        </w:rPr>
        <w:t>el Recurrente</w:t>
      </w:r>
      <w:r w:rsidRPr="00B30CFC">
        <w:rPr>
          <w:rFonts w:ascii="Palatino Linotype" w:hAnsi="Palatino Linotype" w:cs="Arial"/>
          <w:sz w:val="24"/>
          <w:szCs w:val="24"/>
        </w:rPr>
        <w:t xml:space="preserve">, en contra de la falta de respuesta del </w:t>
      </w:r>
      <w:r w:rsidRPr="00B30CFC">
        <w:rPr>
          <w:rFonts w:ascii="Palatino Linotype" w:hAnsi="Palatino Linotype" w:cs="Arial"/>
          <w:b/>
          <w:sz w:val="24"/>
          <w:szCs w:val="24"/>
        </w:rPr>
        <w:t>Ayuntamiento de Zinacantepec</w:t>
      </w:r>
      <w:r w:rsidRPr="00B30CFC">
        <w:rPr>
          <w:rFonts w:ascii="Palatino Linotype" w:hAnsi="Palatino Linotype" w:cs="Arial"/>
          <w:sz w:val="24"/>
          <w:szCs w:val="24"/>
        </w:rPr>
        <w:t>, en lo subsecuente</w:t>
      </w:r>
      <w:r w:rsidRPr="00B30CFC">
        <w:rPr>
          <w:rFonts w:ascii="Palatino Linotype" w:hAnsi="Palatino Linotype" w:cs="Arial"/>
          <w:b/>
          <w:sz w:val="24"/>
          <w:szCs w:val="24"/>
        </w:rPr>
        <w:t xml:space="preserve"> </w:t>
      </w:r>
      <w:r w:rsidRPr="00B30CFC">
        <w:rPr>
          <w:rFonts w:ascii="Palatino Linotype" w:hAnsi="Palatino Linotype" w:cs="Arial"/>
          <w:sz w:val="24"/>
          <w:szCs w:val="24"/>
        </w:rPr>
        <w:t xml:space="preserve">el </w:t>
      </w:r>
      <w:r w:rsidRPr="00B30CFC">
        <w:rPr>
          <w:rFonts w:ascii="Palatino Linotype" w:hAnsi="Palatino Linotype" w:cs="Arial"/>
          <w:b/>
          <w:sz w:val="24"/>
          <w:szCs w:val="24"/>
        </w:rPr>
        <w:t>Sujeto Obligado</w:t>
      </w:r>
      <w:r w:rsidRPr="00B30CFC">
        <w:rPr>
          <w:rFonts w:ascii="Palatino Linotype" w:hAnsi="Palatino Linotype" w:cs="Arial"/>
          <w:sz w:val="24"/>
          <w:szCs w:val="24"/>
        </w:rPr>
        <w:t>,</w:t>
      </w:r>
      <w:r w:rsidRPr="00B30CFC">
        <w:rPr>
          <w:rFonts w:ascii="Palatino Linotype" w:hAnsi="Palatino Linotype" w:cs="Arial"/>
          <w:b/>
          <w:sz w:val="24"/>
          <w:szCs w:val="24"/>
        </w:rPr>
        <w:t xml:space="preserve"> </w:t>
      </w:r>
      <w:r w:rsidRPr="00B30CFC">
        <w:rPr>
          <w:rFonts w:ascii="Palatino Linotype" w:hAnsi="Palatino Linotype" w:cs="Arial"/>
          <w:sz w:val="24"/>
          <w:szCs w:val="24"/>
        </w:rPr>
        <w:t>se procede a</w:t>
      </w:r>
      <w:r w:rsidRPr="00B30CFC">
        <w:rPr>
          <w:rFonts w:ascii="Palatino Linotype" w:hAnsi="Palatino Linotype" w:cs="Arial"/>
          <w:sz w:val="24"/>
        </w:rPr>
        <w:t xml:space="preserve"> dictar la presente resolución.</w:t>
      </w:r>
    </w:p>
    <w:p w:rsidR="00ED34B5" w:rsidRPr="00B30CFC" w:rsidRDefault="00ED34B5" w:rsidP="00ED34B5">
      <w:pPr>
        <w:tabs>
          <w:tab w:val="left" w:pos="1701"/>
        </w:tabs>
        <w:spacing w:after="0" w:line="360" w:lineRule="auto"/>
        <w:jc w:val="both"/>
        <w:rPr>
          <w:rFonts w:ascii="Palatino Linotype" w:hAnsi="Palatino Linotype" w:cs="Arial"/>
          <w:sz w:val="24"/>
        </w:rPr>
      </w:pPr>
    </w:p>
    <w:p w:rsidR="00ED34B5" w:rsidRPr="00B30CFC" w:rsidRDefault="00ED34B5" w:rsidP="00ED34B5">
      <w:pPr>
        <w:spacing w:after="0" w:line="360" w:lineRule="auto"/>
        <w:jc w:val="center"/>
        <w:rPr>
          <w:rFonts w:ascii="Palatino Linotype" w:hAnsi="Palatino Linotype"/>
          <w:b/>
          <w:sz w:val="28"/>
        </w:rPr>
      </w:pPr>
      <w:r w:rsidRPr="00B30CFC">
        <w:rPr>
          <w:rFonts w:ascii="Palatino Linotype" w:hAnsi="Palatino Linotype"/>
          <w:b/>
          <w:sz w:val="28"/>
        </w:rPr>
        <w:t>A N T E C E D E N T E S   D E L   A S U N T O</w:t>
      </w:r>
    </w:p>
    <w:p w:rsidR="00ED34B5" w:rsidRPr="00B30CFC" w:rsidRDefault="00ED34B5" w:rsidP="00ED34B5">
      <w:pPr>
        <w:spacing w:after="0" w:line="360" w:lineRule="auto"/>
        <w:jc w:val="center"/>
        <w:rPr>
          <w:rFonts w:ascii="Palatino Linotype" w:hAnsi="Palatino Linotype"/>
          <w:b/>
          <w:sz w:val="24"/>
        </w:rPr>
      </w:pPr>
    </w:p>
    <w:p w:rsidR="00ED34B5" w:rsidRPr="00B30CFC" w:rsidRDefault="00ED34B5" w:rsidP="00ED34B5">
      <w:pPr>
        <w:spacing w:after="0" w:line="360" w:lineRule="auto"/>
        <w:jc w:val="both"/>
        <w:rPr>
          <w:rFonts w:ascii="Palatino Linotype" w:hAnsi="Palatino Linotype"/>
        </w:rPr>
      </w:pPr>
      <w:r w:rsidRPr="00B30CFC">
        <w:rPr>
          <w:rFonts w:ascii="Palatino Linotype" w:hAnsi="Palatino Linotype" w:cs="Arial"/>
          <w:b/>
          <w:sz w:val="28"/>
        </w:rPr>
        <w:t>PRIMERO.</w:t>
      </w:r>
      <w:r w:rsidRPr="00B30CFC">
        <w:rPr>
          <w:rFonts w:ascii="Palatino Linotype" w:hAnsi="Palatino Linotype" w:cs="Arial"/>
        </w:rPr>
        <w:t xml:space="preserve"> </w:t>
      </w:r>
      <w:r w:rsidRPr="00B30CFC">
        <w:rPr>
          <w:rFonts w:ascii="Palatino Linotype" w:hAnsi="Palatino Linotype"/>
          <w:b/>
          <w:sz w:val="28"/>
          <w:szCs w:val="28"/>
        </w:rPr>
        <w:t>De la Solicitud de Información.</w:t>
      </w:r>
    </w:p>
    <w:p w:rsidR="00ED34B5" w:rsidRPr="00B30CFC" w:rsidRDefault="00ED34B5" w:rsidP="00ED34B5">
      <w:pPr>
        <w:spacing w:after="0" w:line="360" w:lineRule="auto"/>
        <w:jc w:val="both"/>
        <w:rPr>
          <w:rFonts w:ascii="Palatino Linotype" w:hAnsi="Palatino Linotype" w:cs="Arial"/>
          <w:sz w:val="24"/>
        </w:rPr>
      </w:pPr>
      <w:r w:rsidRPr="00B30CFC">
        <w:rPr>
          <w:rFonts w:ascii="Palatino Linotype" w:hAnsi="Palatino Linotype" w:cs="Arial"/>
          <w:sz w:val="24"/>
        </w:rPr>
        <w:t xml:space="preserve">En fecha nueve de noviembre de dos mil veintidós, el </w:t>
      </w:r>
      <w:r w:rsidRPr="00B30CFC">
        <w:rPr>
          <w:rFonts w:ascii="Palatino Linotype" w:hAnsi="Palatino Linotype" w:cs="Arial"/>
          <w:b/>
          <w:sz w:val="24"/>
        </w:rPr>
        <w:t>Recurrente</w:t>
      </w:r>
      <w:r w:rsidRPr="00B30CFC">
        <w:rPr>
          <w:rFonts w:ascii="Palatino Linotype" w:hAnsi="Palatino Linotype" w:cs="Arial"/>
          <w:sz w:val="24"/>
        </w:rPr>
        <w:t xml:space="preserve">, presentó a través del Sistema de Acceso a la Información Mexiquense, en lo subsecuente el </w:t>
      </w:r>
      <w:r w:rsidRPr="00B30CFC">
        <w:rPr>
          <w:rFonts w:ascii="Palatino Linotype" w:hAnsi="Palatino Linotype" w:cs="Arial"/>
          <w:b/>
          <w:sz w:val="24"/>
        </w:rPr>
        <w:t>SAIMEX</w:t>
      </w:r>
      <w:r w:rsidRPr="00B30CFC">
        <w:rPr>
          <w:rFonts w:ascii="Palatino Linotype" w:hAnsi="Palatino Linotype" w:cs="Arial"/>
          <w:sz w:val="24"/>
        </w:rPr>
        <w:t xml:space="preserve"> ante el </w:t>
      </w:r>
      <w:r w:rsidRPr="00B30CFC">
        <w:rPr>
          <w:rFonts w:ascii="Palatino Linotype" w:hAnsi="Palatino Linotype" w:cs="Arial"/>
          <w:b/>
          <w:sz w:val="24"/>
        </w:rPr>
        <w:t>Sujeto Obligado</w:t>
      </w:r>
      <w:r w:rsidRPr="00B30CFC">
        <w:rPr>
          <w:rFonts w:ascii="Palatino Linotype" w:hAnsi="Palatino Linotype" w:cs="Arial"/>
          <w:sz w:val="24"/>
        </w:rPr>
        <w:t xml:space="preserve">, la solicitud de acceso a la información pública, a la que se le asignó el número de expediente </w:t>
      </w:r>
      <w:r w:rsidRPr="00B30CFC">
        <w:rPr>
          <w:rFonts w:ascii="Palatino Linotype" w:hAnsi="Palatino Linotype" w:cs="Arial"/>
          <w:b/>
          <w:sz w:val="24"/>
        </w:rPr>
        <w:t>01200/ZINACANT/IP/2022</w:t>
      </w:r>
      <w:r w:rsidRPr="00B30CFC">
        <w:rPr>
          <w:rFonts w:ascii="Palatino Linotype" w:hAnsi="Palatino Linotype" w:cs="Arial"/>
          <w:sz w:val="24"/>
        </w:rPr>
        <w:t>, mediante la cual solicitó lo siguiente:</w:t>
      </w:r>
    </w:p>
    <w:p w:rsidR="00ED34B5" w:rsidRPr="00B30CFC" w:rsidRDefault="00ED34B5" w:rsidP="00ED34B5">
      <w:pPr>
        <w:spacing w:after="0" w:line="360" w:lineRule="auto"/>
        <w:jc w:val="both"/>
        <w:rPr>
          <w:rFonts w:ascii="Palatino Linotype" w:hAnsi="Palatino Linotype" w:cs="Arial"/>
          <w:sz w:val="24"/>
        </w:rPr>
      </w:pPr>
    </w:p>
    <w:p w:rsidR="00ED34B5" w:rsidRPr="00B30CFC" w:rsidRDefault="00ED34B5" w:rsidP="00ED34B5">
      <w:pPr>
        <w:spacing w:line="360" w:lineRule="auto"/>
        <w:ind w:left="567"/>
        <w:jc w:val="both"/>
        <w:rPr>
          <w:rFonts w:ascii="Palatino Linotype" w:hAnsi="Palatino Linotype" w:cs="Arial"/>
          <w:i/>
          <w:sz w:val="24"/>
        </w:rPr>
      </w:pPr>
      <w:bookmarkStart w:id="0" w:name="_Hlk82038186"/>
      <w:r w:rsidRPr="00B30CFC">
        <w:rPr>
          <w:rFonts w:ascii="Palatino Linotype" w:hAnsi="Palatino Linotype" w:cs="Arial"/>
          <w:i/>
          <w:sz w:val="24"/>
        </w:rPr>
        <w:t>“Se solicitan los documentos que den cuenta de Revisar y firmar los cortes de caja de la tesorería municipal” (Sic).</w:t>
      </w:r>
    </w:p>
    <w:bookmarkEnd w:id="0"/>
    <w:p w:rsidR="00ED34B5" w:rsidRPr="00B30CFC" w:rsidRDefault="00ED34B5" w:rsidP="00ED34B5">
      <w:pPr>
        <w:spacing w:after="0" w:line="360" w:lineRule="auto"/>
        <w:ind w:right="850"/>
        <w:jc w:val="both"/>
        <w:rPr>
          <w:rFonts w:ascii="Palatino Linotype" w:hAnsi="Palatino Linotype" w:cs="Arial"/>
          <w:b/>
          <w:sz w:val="2"/>
        </w:rPr>
      </w:pPr>
    </w:p>
    <w:p w:rsidR="00ED34B5" w:rsidRPr="00B30CFC" w:rsidRDefault="00ED34B5" w:rsidP="00ED34B5">
      <w:pPr>
        <w:spacing w:after="0" w:line="360" w:lineRule="auto"/>
        <w:ind w:right="850"/>
        <w:jc w:val="both"/>
        <w:rPr>
          <w:rFonts w:ascii="Palatino Linotype" w:hAnsi="Palatino Linotype" w:cs="Arial"/>
          <w:b/>
          <w:sz w:val="2"/>
        </w:rPr>
      </w:pPr>
    </w:p>
    <w:p w:rsidR="00ED34B5" w:rsidRPr="00B30CFC" w:rsidRDefault="00ED34B5" w:rsidP="00ED34B5">
      <w:pPr>
        <w:spacing w:after="0" w:line="360" w:lineRule="auto"/>
        <w:ind w:right="850"/>
        <w:jc w:val="both"/>
        <w:rPr>
          <w:rFonts w:ascii="Palatino Linotype" w:hAnsi="Palatino Linotype" w:cs="Arial"/>
          <w:b/>
          <w:sz w:val="2"/>
        </w:rPr>
      </w:pPr>
    </w:p>
    <w:p w:rsidR="00ED34B5" w:rsidRPr="00B30CFC" w:rsidRDefault="00ED34B5" w:rsidP="00ED34B5">
      <w:pPr>
        <w:spacing w:after="0" w:line="360" w:lineRule="auto"/>
        <w:ind w:right="850"/>
        <w:jc w:val="both"/>
        <w:rPr>
          <w:rFonts w:ascii="Palatino Linotype" w:hAnsi="Palatino Linotype" w:cs="Arial"/>
          <w:b/>
          <w:sz w:val="2"/>
        </w:rPr>
      </w:pPr>
    </w:p>
    <w:p w:rsidR="00ED34B5" w:rsidRPr="00B30CFC" w:rsidRDefault="00ED34B5" w:rsidP="00ED34B5">
      <w:pPr>
        <w:spacing w:after="0" w:line="360" w:lineRule="auto"/>
        <w:ind w:right="850"/>
        <w:jc w:val="both"/>
        <w:rPr>
          <w:rFonts w:ascii="Palatino Linotype" w:hAnsi="Palatino Linotype" w:cs="Arial"/>
          <w:b/>
          <w:sz w:val="2"/>
        </w:rPr>
      </w:pPr>
    </w:p>
    <w:p w:rsidR="00ED34B5" w:rsidRPr="00B30CFC" w:rsidRDefault="00ED34B5" w:rsidP="00ED34B5">
      <w:pPr>
        <w:spacing w:after="0" w:line="360" w:lineRule="auto"/>
        <w:ind w:right="850"/>
        <w:jc w:val="both"/>
        <w:rPr>
          <w:rFonts w:ascii="Palatino Linotype" w:hAnsi="Palatino Linotype" w:cs="Arial"/>
          <w:b/>
          <w:sz w:val="2"/>
        </w:rPr>
      </w:pPr>
    </w:p>
    <w:p w:rsidR="00ED34B5" w:rsidRPr="00B30CFC" w:rsidRDefault="00ED34B5" w:rsidP="00ED34B5">
      <w:pPr>
        <w:spacing w:after="0" w:line="360" w:lineRule="auto"/>
        <w:ind w:right="850"/>
        <w:jc w:val="both"/>
        <w:rPr>
          <w:rFonts w:ascii="Palatino Linotype" w:hAnsi="Palatino Linotype" w:cs="Arial"/>
          <w:b/>
          <w:sz w:val="2"/>
        </w:rPr>
      </w:pPr>
    </w:p>
    <w:p w:rsidR="00ED34B5" w:rsidRPr="00B30CFC" w:rsidRDefault="00ED34B5" w:rsidP="00ED34B5">
      <w:pPr>
        <w:spacing w:after="0" w:line="360" w:lineRule="auto"/>
        <w:jc w:val="both"/>
        <w:rPr>
          <w:rFonts w:ascii="Palatino Linotype" w:hAnsi="Palatino Linotype" w:cs="Arial"/>
          <w:b/>
          <w:sz w:val="24"/>
        </w:rPr>
      </w:pPr>
    </w:p>
    <w:p w:rsidR="00ED34B5" w:rsidRPr="00B30CFC" w:rsidRDefault="00ED34B5" w:rsidP="00ED34B5">
      <w:pPr>
        <w:spacing w:after="0" w:line="360" w:lineRule="auto"/>
        <w:jc w:val="both"/>
        <w:rPr>
          <w:rFonts w:ascii="Palatino Linotype" w:hAnsi="Palatino Linotype" w:cs="Arial"/>
          <w:b/>
          <w:sz w:val="24"/>
        </w:rPr>
      </w:pPr>
      <w:r w:rsidRPr="00B30CFC">
        <w:rPr>
          <w:rFonts w:ascii="Palatino Linotype" w:hAnsi="Palatino Linotype" w:cs="Arial"/>
          <w:b/>
          <w:sz w:val="24"/>
        </w:rPr>
        <w:lastRenderedPageBreak/>
        <w:t xml:space="preserve">Modalidad de entrega: </w:t>
      </w:r>
      <w:r w:rsidRPr="00B30CFC">
        <w:rPr>
          <w:rFonts w:ascii="Palatino Linotype" w:hAnsi="Palatino Linotype" w:cs="Arial"/>
          <w:sz w:val="24"/>
        </w:rPr>
        <w:t>A través del Sistema de Acceso a la Información Mexiquense</w:t>
      </w:r>
      <w:r w:rsidRPr="00B30CFC">
        <w:rPr>
          <w:rFonts w:ascii="Palatino Linotype" w:hAnsi="Palatino Linotype" w:cs="Arial"/>
          <w:b/>
          <w:sz w:val="24"/>
        </w:rPr>
        <w:t xml:space="preserve"> (SAIMEX).</w:t>
      </w:r>
    </w:p>
    <w:p w:rsidR="00ED34B5" w:rsidRPr="00B30CFC" w:rsidRDefault="00ED34B5" w:rsidP="00ED34B5">
      <w:pPr>
        <w:pStyle w:val="Ttulo2"/>
        <w:rPr>
          <w:rFonts w:eastAsia="Palatino Linotype"/>
          <w:sz w:val="28"/>
        </w:rPr>
      </w:pPr>
    </w:p>
    <w:p w:rsidR="00ED34B5" w:rsidRPr="00B30CFC" w:rsidRDefault="00ED34B5" w:rsidP="00ED34B5">
      <w:pPr>
        <w:pStyle w:val="Ttulo2"/>
        <w:rPr>
          <w:rFonts w:eastAsia="Calibri" w:cs="Calibri"/>
          <w:b w:val="0"/>
          <w:color w:val="auto"/>
          <w:sz w:val="24"/>
          <w:szCs w:val="22"/>
        </w:rPr>
      </w:pPr>
      <w:r w:rsidRPr="00B30CFC">
        <w:rPr>
          <w:rFonts w:eastAsia="Palatino Linotype"/>
          <w:sz w:val="28"/>
        </w:rPr>
        <w:t>SEGUNDO. De la Aclaración</w:t>
      </w:r>
      <w:r w:rsidRPr="00B30CFC">
        <w:rPr>
          <w:rFonts w:eastAsia="Calibri" w:cs="Calibri"/>
          <w:b w:val="0"/>
          <w:color w:val="auto"/>
          <w:sz w:val="24"/>
          <w:szCs w:val="22"/>
        </w:rPr>
        <w:t xml:space="preserve">. </w:t>
      </w:r>
    </w:p>
    <w:p w:rsidR="00ED34B5" w:rsidRPr="00B30CFC" w:rsidRDefault="00ED34B5" w:rsidP="00ED34B5">
      <w:pPr>
        <w:spacing w:line="360" w:lineRule="auto"/>
        <w:ind w:right="-2"/>
        <w:jc w:val="both"/>
        <w:rPr>
          <w:rFonts w:ascii="Palatino Linotype" w:hAnsi="Palatino Linotype"/>
          <w:sz w:val="24"/>
        </w:rPr>
      </w:pPr>
      <w:r w:rsidRPr="00B30CFC">
        <w:rPr>
          <w:rFonts w:ascii="Palatino Linotype" w:hAnsi="Palatino Linotype"/>
          <w:sz w:val="24"/>
        </w:rPr>
        <w:t xml:space="preserve">En fecha dieciséis de noviembre de dos mil veintidós, El </w:t>
      </w:r>
      <w:r w:rsidRPr="00B30CFC">
        <w:rPr>
          <w:rFonts w:ascii="Palatino Linotype" w:hAnsi="Palatino Linotype"/>
          <w:b/>
          <w:sz w:val="24"/>
        </w:rPr>
        <w:t>Sujeto Obligado</w:t>
      </w:r>
      <w:r w:rsidRPr="00B30CFC">
        <w:rPr>
          <w:rFonts w:ascii="Palatino Linotype" w:hAnsi="Palatino Linotype"/>
          <w:sz w:val="24"/>
        </w:rPr>
        <w:t xml:space="preserve"> requirió aclaración, por lo que, en la misma fecha </w:t>
      </w:r>
      <w:r w:rsidRPr="00B30CFC">
        <w:rPr>
          <w:rFonts w:ascii="Palatino Linotype" w:hAnsi="Palatino Linotype"/>
          <w:b/>
          <w:sz w:val="24"/>
        </w:rPr>
        <w:t>El Recurrente</w:t>
      </w:r>
      <w:r w:rsidRPr="00B30CFC">
        <w:rPr>
          <w:rFonts w:ascii="Palatino Linotype" w:hAnsi="Palatino Linotype"/>
          <w:sz w:val="24"/>
        </w:rPr>
        <w:t xml:space="preserve"> manifestó lo siguiente: </w:t>
      </w:r>
    </w:p>
    <w:p w:rsidR="00ED34B5" w:rsidRPr="00B30CFC" w:rsidRDefault="00ED34B5" w:rsidP="00ED34B5">
      <w:pPr>
        <w:pStyle w:val="Citas"/>
      </w:pPr>
      <w:r w:rsidRPr="00B30CFC">
        <w:t>“LA SOLICITUD ES MUY ESPECÍFICA”</w:t>
      </w:r>
    </w:p>
    <w:p w:rsidR="00ED34B5" w:rsidRPr="00B30CFC" w:rsidRDefault="00ED34B5" w:rsidP="00ED34B5">
      <w:pPr>
        <w:spacing w:before="240" w:line="360" w:lineRule="auto"/>
        <w:jc w:val="both"/>
        <w:rPr>
          <w:rFonts w:ascii="Palatino Linotype" w:hAnsi="Palatino Linotype" w:cs="Arial"/>
          <w:b/>
          <w:sz w:val="28"/>
        </w:rPr>
      </w:pPr>
    </w:p>
    <w:p w:rsidR="00ED34B5" w:rsidRPr="00B30CFC" w:rsidRDefault="00ED34B5" w:rsidP="00ED34B5">
      <w:pPr>
        <w:spacing w:before="240" w:line="360" w:lineRule="auto"/>
        <w:jc w:val="both"/>
        <w:rPr>
          <w:rFonts w:ascii="Palatino Linotype" w:hAnsi="Palatino Linotype" w:cs="Arial"/>
          <w:b/>
          <w:sz w:val="28"/>
        </w:rPr>
      </w:pPr>
      <w:r w:rsidRPr="00B30CFC">
        <w:rPr>
          <w:rFonts w:ascii="Palatino Linotype" w:hAnsi="Palatino Linotype" w:cs="Arial"/>
          <w:b/>
          <w:sz w:val="28"/>
        </w:rPr>
        <w:t xml:space="preserve">TERCERO. </w:t>
      </w:r>
      <w:r w:rsidRPr="00B30CFC">
        <w:rPr>
          <w:rFonts w:ascii="Palatino Linotype" w:hAnsi="Palatino Linotype" w:cs="Arial"/>
          <w:b/>
          <w:sz w:val="28"/>
          <w:szCs w:val="20"/>
        </w:rPr>
        <w:t>De la falta de respuesta del Sujeto Obligado.</w:t>
      </w:r>
    </w:p>
    <w:p w:rsidR="00ED34B5" w:rsidRPr="00B30CFC" w:rsidRDefault="00ED34B5" w:rsidP="00ED34B5">
      <w:pPr>
        <w:spacing w:before="240" w:line="360" w:lineRule="auto"/>
        <w:jc w:val="both"/>
        <w:rPr>
          <w:rFonts w:ascii="Palatino Linotype" w:hAnsi="Palatino Linotype" w:cs="Arial"/>
          <w:sz w:val="24"/>
          <w:szCs w:val="24"/>
        </w:rPr>
      </w:pPr>
      <w:r w:rsidRPr="00B30CFC">
        <w:rPr>
          <w:rFonts w:ascii="Palatino Linotype" w:hAnsi="Palatino Linotype" w:cs="Arial"/>
          <w:sz w:val="24"/>
          <w:szCs w:val="24"/>
        </w:rPr>
        <w:t xml:space="preserve">En el expediente electrónico </w:t>
      </w:r>
      <w:r w:rsidRPr="00B30CFC">
        <w:rPr>
          <w:rFonts w:ascii="Palatino Linotype" w:hAnsi="Palatino Linotype" w:cs="Arial"/>
          <w:b/>
          <w:sz w:val="24"/>
          <w:szCs w:val="24"/>
        </w:rPr>
        <w:t>SAIMEX</w:t>
      </w:r>
      <w:r w:rsidRPr="00B30CFC">
        <w:rPr>
          <w:rFonts w:ascii="Palatino Linotype" w:hAnsi="Palatino Linotype" w:cs="Arial"/>
          <w:sz w:val="24"/>
          <w:szCs w:val="24"/>
        </w:rPr>
        <w:t xml:space="preserve">, se aprecia que </w:t>
      </w:r>
      <w:r w:rsidRPr="00B30CFC">
        <w:rPr>
          <w:rFonts w:ascii="Palatino Linotype" w:hAnsi="Palatino Linotype" w:cs="Arial"/>
          <w:b/>
          <w:sz w:val="24"/>
          <w:szCs w:val="24"/>
        </w:rPr>
        <w:t xml:space="preserve">El Sujeto Obligado </w:t>
      </w:r>
      <w:r w:rsidRPr="00B30CFC">
        <w:rPr>
          <w:rFonts w:ascii="Palatino Linotype" w:hAnsi="Palatino Linotype" w:cs="Arial"/>
          <w:sz w:val="24"/>
          <w:szCs w:val="24"/>
        </w:rPr>
        <w:t xml:space="preserve">fue omiso en dar respuesta a la solicitud de información presentada por </w:t>
      </w:r>
      <w:r w:rsidRPr="00B30CFC">
        <w:rPr>
          <w:rFonts w:ascii="Palatino Linotype" w:hAnsi="Palatino Linotype" w:cs="Arial"/>
          <w:b/>
          <w:sz w:val="24"/>
          <w:szCs w:val="24"/>
        </w:rPr>
        <w:t xml:space="preserve">el Recurrente, </w:t>
      </w:r>
      <w:r w:rsidRPr="00B30CFC">
        <w:rPr>
          <w:rFonts w:ascii="Palatino Linotype" w:hAnsi="Palatino Linotype" w:cs="Arial"/>
          <w:sz w:val="24"/>
          <w:szCs w:val="24"/>
        </w:rPr>
        <w:t xml:space="preserve">derivado de lo anterior, se constituye la figura de la </w:t>
      </w:r>
      <w:r w:rsidRPr="00B30CFC">
        <w:rPr>
          <w:rFonts w:ascii="Palatino Linotype" w:hAnsi="Palatino Linotype" w:cs="Arial"/>
          <w:b/>
          <w:sz w:val="24"/>
          <w:szCs w:val="24"/>
        </w:rPr>
        <w:t xml:space="preserve">NEGATIVA FICTA, </w:t>
      </w:r>
      <w:r w:rsidRPr="00B30CFC">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ED34B5" w:rsidRPr="00B30CFC" w:rsidRDefault="00ED34B5" w:rsidP="00ED34B5">
      <w:pPr>
        <w:spacing w:before="240" w:line="360" w:lineRule="auto"/>
        <w:jc w:val="both"/>
        <w:rPr>
          <w:rFonts w:ascii="Palatino Linotype" w:hAnsi="Palatino Linotype" w:cs="Arial"/>
          <w:sz w:val="24"/>
          <w:szCs w:val="24"/>
        </w:rPr>
      </w:pPr>
    </w:p>
    <w:p w:rsidR="00ED34B5" w:rsidRPr="00B30CFC" w:rsidRDefault="00ED34B5" w:rsidP="00ED34B5">
      <w:pPr>
        <w:spacing w:after="0" w:line="360" w:lineRule="auto"/>
        <w:jc w:val="both"/>
        <w:rPr>
          <w:rFonts w:ascii="Palatino Linotype" w:hAnsi="Palatino Linotype" w:cs="Arial"/>
          <w:b/>
          <w:sz w:val="28"/>
        </w:rPr>
      </w:pPr>
      <w:r w:rsidRPr="00B30CFC">
        <w:rPr>
          <w:rFonts w:ascii="Palatino Linotype" w:hAnsi="Palatino Linotype" w:cs="Arial"/>
          <w:b/>
          <w:sz w:val="28"/>
        </w:rPr>
        <w:t xml:space="preserve">CUARTO. </w:t>
      </w:r>
      <w:r w:rsidRPr="00B30CFC">
        <w:rPr>
          <w:rFonts w:ascii="Palatino Linotype" w:hAnsi="Palatino Linotype"/>
          <w:b/>
          <w:sz w:val="28"/>
        </w:rPr>
        <w:t>Del recurso de revisión.</w:t>
      </w:r>
    </w:p>
    <w:p w:rsidR="00ED34B5" w:rsidRPr="00B30CFC" w:rsidRDefault="00ED34B5" w:rsidP="00ED34B5">
      <w:pPr>
        <w:spacing w:after="0" w:line="360" w:lineRule="auto"/>
        <w:jc w:val="both"/>
        <w:rPr>
          <w:rFonts w:ascii="Palatino Linotype" w:hAnsi="Palatino Linotype" w:cs="Arial"/>
          <w:sz w:val="24"/>
        </w:rPr>
      </w:pPr>
      <w:r w:rsidRPr="00B30CFC">
        <w:rPr>
          <w:rFonts w:ascii="Palatino Linotype" w:hAnsi="Palatino Linotype" w:cs="Arial"/>
          <w:sz w:val="24"/>
          <w:szCs w:val="24"/>
        </w:rPr>
        <w:t xml:space="preserve">Inconforme con la </w:t>
      </w:r>
      <w:r w:rsidR="00CB4044" w:rsidRPr="00B30CFC">
        <w:rPr>
          <w:rFonts w:ascii="Palatino Linotype" w:hAnsi="Palatino Linotype" w:cs="Arial"/>
          <w:sz w:val="24"/>
          <w:szCs w:val="24"/>
        </w:rPr>
        <w:t xml:space="preserve">falta de </w:t>
      </w:r>
      <w:r w:rsidRPr="00B30CFC">
        <w:rPr>
          <w:rFonts w:ascii="Palatino Linotype" w:hAnsi="Palatino Linotype" w:cs="Arial"/>
          <w:sz w:val="24"/>
          <w:szCs w:val="24"/>
        </w:rPr>
        <w:t xml:space="preserve">respuesta por </w:t>
      </w:r>
      <w:r w:rsidR="00CB4044" w:rsidRPr="00B30CFC">
        <w:rPr>
          <w:rFonts w:ascii="Palatino Linotype" w:hAnsi="Palatino Linotype" w:cs="Arial"/>
          <w:sz w:val="24"/>
          <w:szCs w:val="24"/>
        </w:rPr>
        <w:t>parte d</w:t>
      </w:r>
      <w:r w:rsidRPr="00B30CFC">
        <w:rPr>
          <w:rFonts w:ascii="Palatino Linotype" w:hAnsi="Palatino Linotype" w:cs="Arial"/>
          <w:sz w:val="24"/>
          <w:szCs w:val="24"/>
        </w:rPr>
        <w:t>el</w:t>
      </w:r>
      <w:r w:rsidRPr="00B30CFC">
        <w:rPr>
          <w:rFonts w:ascii="Palatino Linotype" w:hAnsi="Palatino Linotype" w:cs="Arial"/>
          <w:b/>
          <w:sz w:val="24"/>
          <w:szCs w:val="24"/>
        </w:rPr>
        <w:t xml:space="preserve"> Sujeto Obligado</w:t>
      </w:r>
      <w:r w:rsidRPr="00B30CFC">
        <w:rPr>
          <w:rFonts w:ascii="Palatino Linotype" w:hAnsi="Palatino Linotype" w:cs="Arial"/>
          <w:sz w:val="24"/>
          <w:szCs w:val="24"/>
        </w:rPr>
        <w:t>, el Recurrente</w:t>
      </w:r>
      <w:r w:rsidRPr="00B30CFC">
        <w:rPr>
          <w:rFonts w:ascii="Palatino Linotype" w:hAnsi="Palatino Linotype" w:cs="Arial"/>
          <w:b/>
          <w:sz w:val="24"/>
          <w:szCs w:val="24"/>
        </w:rPr>
        <w:t xml:space="preserve"> </w:t>
      </w:r>
      <w:r w:rsidRPr="00B30CFC">
        <w:rPr>
          <w:rFonts w:ascii="Palatino Linotype" w:hAnsi="Palatino Linotype" w:cs="Arial"/>
          <w:sz w:val="24"/>
          <w:szCs w:val="24"/>
        </w:rPr>
        <w:t xml:space="preserve">interpuso el presente recurso de revisión, en fecha </w:t>
      </w:r>
      <w:r w:rsidRPr="00B30CFC">
        <w:rPr>
          <w:rFonts w:ascii="Palatino Linotype" w:hAnsi="Palatino Linotype"/>
          <w:sz w:val="24"/>
        </w:rPr>
        <w:t>nueve de diciembre de dos mil veintidós</w:t>
      </w:r>
      <w:r w:rsidRPr="00B30CFC">
        <w:rPr>
          <w:rFonts w:ascii="Palatino Linotype" w:hAnsi="Palatino Linotype" w:cs="Arial"/>
          <w:sz w:val="24"/>
          <w:szCs w:val="24"/>
        </w:rPr>
        <w:t>, el cual fue registrado</w:t>
      </w:r>
      <w:r w:rsidRPr="00B30CFC">
        <w:rPr>
          <w:rFonts w:ascii="Palatino Linotype" w:hAnsi="Palatino Linotype" w:cs="Arial"/>
          <w:b/>
          <w:sz w:val="24"/>
          <w:szCs w:val="24"/>
        </w:rPr>
        <w:t xml:space="preserve"> </w:t>
      </w:r>
      <w:r w:rsidRPr="00B30CFC">
        <w:rPr>
          <w:rFonts w:ascii="Palatino Linotype" w:hAnsi="Palatino Linotype" w:cs="Arial"/>
          <w:sz w:val="24"/>
          <w:szCs w:val="24"/>
        </w:rPr>
        <w:t xml:space="preserve">en el sistema electrónico con el expediente número </w:t>
      </w:r>
      <w:r w:rsidR="00CB4044" w:rsidRPr="00B30CFC">
        <w:rPr>
          <w:rFonts w:ascii="Palatino Linotype" w:hAnsi="Palatino Linotype" w:cs="Arial"/>
          <w:b/>
          <w:sz w:val="24"/>
          <w:szCs w:val="24"/>
        </w:rPr>
        <w:t>17235</w:t>
      </w:r>
      <w:r w:rsidRPr="00B30CFC">
        <w:rPr>
          <w:rFonts w:ascii="Palatino Linotype" w:hAnsi="Palatino Linotype" w:cs="Arial"/>
          <w:b/>
          <w:bCs/>
          <w:sz w:val="24"/>
          <w:szCs w:val="24"/>
          <w:lang w:eastAsia="es-MX"/>
        </w:rPr>
        <w:t>/INFOEM/IP/RR/2022</w:t>
      </w:r>
      <w:r w:rsidRPr="00B30CFC">
        <w:rPr>
          <w:rFonts w:ascii="Palatino Linotype" w:hAnsi="Palatino Linotype" w:cs="Arial"/>
          <w:sz w:val="24"/>
          <w:szCs w:val="24"/>
        </w:rPr>
        <w:t xml:space="preserve">, en el cual </w:t>
      </w:r>
      <w:r w:rsidRPr="00B30CFC">
        <w:rPr>
          <w:rFonts w:ascii="Palatino Linotype" w:hAnsi="Palatino Linotype" w:cs="Arial"/>
          <w:sz w:val="24"/>
        </w:rPr>
        <w:t>arguye, las siguientes manifestaciones:</w:t>
      </w:r>
    </w:p>
    <w:p w:rsidR="00ED34B5" w:rsidRPr="00B30CFC" w:rsidRDefault="00ED34B5" w:rsidP="00ED34B5">
      <w:pPr>
        <w:spacing w:after="0" w:line="360" w:lineRule="auto"/>
        <w:jc w:val="both"/>
        <w:rPr>
          <w:rFonts w:ascii="Palatino Linotype" w:hAnsi="Palatino Linotype" w:cs="Arial"/>
          <w:sz w:val="24"/>
        </w:rPr>
      </w:pPr>
    </w:p>
    <w:p w:rsidR="00CB4044" w:rsidRPr="00B30CFC" w:rsidRDefault="00CB4044" w:rsidP="00CB4044">
      <w:pPr>
        <w:pStyle w:val="Prrafodelista"/>
        <w:numPr>
          <w:ilvl w:val="0"/>
          <w:numId w:val="1"/>
        </w:numPr>
        <w:jc w:val="both"/>
        <w:rPr>
          <w:rFonts w:ascii="Palatino Linotype" w:hAnsi="Palatino Linotype" w:cs="Arial"/>
        </w:rPr>
      </w:pPr>
      <w:r w:rsidRPr="00B30CFC">
        <w:rPr>
          <w:rFonts w:ascii="Palatino Linotype" w:hAnsi="Palatino Linotype" w:cs="Arial"/>
          <w:b/>
        </w:rPr>
        <w:lastRenderedPageBreak/>
        <w:t>Acto Impugnado y Razones o Motivos de Inconformidad</w:t>
      </w:r>
      <w:r w:rsidRPr="00B30CFC">
        <w:rPr>
          <w:rFonts w:ascii="Palatino Linotype" w:hAnsi="Palatino Linotype" w:cs="Arial"/>
        </w:rPr>
        <w:t xml:space="preserve">: </w:t>
      </w:r>
    </w:p>
    <w:p w:rsidR="00ED34B5" w:rsidRPr="00B30CFC" w:rsidRDefault="00ED34B5" w:rsidP="00CB4044">
      <w:pPr>
        <w:pStyle w:val="Prrafodelista"/>
        <w:ind w:left="720"/>
        <w:jc w:val="both"/>
        <w:rPr>
          <w:rFonts w:ascii="Palatino Linotype" w:hAnsi="Palatino Linotype" w:cs="Arial"/>
          <w:b/>
        </w:rPr>
      </w:pPr>
    </w:p>
    <w:p w:rsidR="00ED34B5" w:rsidRPr="00B30CFC" w:rsidRDefault="00ED34B5" w:rsidP="00ED34B5">
      <w:pPr>
        <w:tabs>
          <w:tab w:val="left" w:pos="8364"/>
        </w:tabs>
        <w:spacing w:after="0" w:line="240" w:lineRule="auto"/>
        <w:ind w:left="709" w:right="851"/>
        <w:jc w:val="both"/>
        <w:rPr>
          <w:rFonts w:ascii="Palatino Linotype" w:hAnsi="Palatino Linotype" w:cs="Arial"/>
          <w:i/>
        </w:rPr>
      </w:pPr>
      <w:r w:rsidRPr="00B30CFC">
        <w:rPr>
          <w:rFonts w:ascii="Palatino Linotype" w:hAnsi="Palatino Linotype" w:cs="Arial"/>
          <w:i/>
        </w:rPr>
        <w:t>"</w:t>
      </w:r>
      <w:r w:rsidRPr="00B30CFC">
        <w:t xml:space="preserve"> </w:t>
      </w:r>
      <w:r w:rsidRPr="00B30CFC">
        <w:rPr>
          <w:rFonts w:ascii="Palatino Linotype" w:hAnsi="Palatino Linotype" w:cs="Arial"/>
          <w:i/>
        </w:rPr>
        <w:t>NO ENTREGA INFORMACIÓN” [Sic].</w:t>
      </w:r>
    </w:p>
    <w:p w:rsidR="00ED34B5" w:rsidRPr="00B30CFC" w:rsidRDefault="00ED34B5" w:rsidP="00ED34B5">
      <w:pPr>
        <w:spacing w:after="0" w:line="240" w:lineRule="auto"/>
        <w:ind w:left="851" w:right="851"/>
        <w:jc w:val="both"/>
        <w:rPr>
          <w:rFonts w:ascii="Palatino Linotype" w:hAnsi="Palatino Linotype" w:cs="Arial"/>
          <w:i/>
          <w:sz w:val="24"/>
        </w:rPr>
      </w:pPr>
    </w:p>
    <w:p w:rsidR="00ED34B5" w:rsidRPr="00B30CFC" w:rsidRDefault="00ED34B5" w:rsidP="00ED34B5">
      <w:pPr>
        <w:pStyle w:val="Sinespaciado"/>
      </w:pPr>
    </w:p>
    <w:p w:rsidR="00ED34B5" w:rsidRPr="00B30CFC" w:rsidRDefault="00ED34B5" w:rsidP="00ED34B5">
      <w:pPr>
        <w:spacing w:after="0" w:line="360" w:lineRule="auto"/>
        <w:jc w:val="both"/>
        <w:rPr>
          <w:rFonts w:ascii="Palatino Linotype" w:hAnsi="Palatino Linotype" w:cs="Arial"/>
          <w:b/>
          <w:sz w:val="24"/>
          <w:szCs w:val="24"/>
        </w:rPr>
      </w:pPr>
      <w:r w:rsidRPr="00B30CFC">
        <w:rPr>
          <w:rFonts w:ascii="Palatino Linotype" w:hAnsi="Palatino Linotype" w:cs="Arial"/>
          <w:b/>
          <w:sz w:val="28"/>
        </w:rPr>
        <w:t>QUINTO</w:t>
      </w:r>
      <w:r w:rsidRPr="00B30CFC">
        <w:rPr>
          <w:rFonts w:ascii="Palatino Linotype" w:hAnsi="Palatino Linotype" w:cs="Arial"/>
          <w:b/>
          <w:sz w:val="24"/>
          <w:szCs w:val="24"/>
        </w:rPr>
        <w:t xml:space="preserve">. </w:t>
      </w:r>
      <w:r w:rsidRPr="00B30CFC">
        <w:rPr>
          <w:rFonts w:ascii="Palatino Linotype" w:hAnsi="Palatino Linotype" w:cs="Arial"/>
          <w:b/>
          <w:sz w:val="28"/>
          <w:szCs w:val="28"/>
        </w:rPr>
        <w:t>Del turno y admisión del recurso de revisión.</w:t>
      </w:r>
    </w:p>
    <w:p w:rsidR="00ED34B5" w:rsidRPr="00B30CFC" w:rsidRDefault="00ED34B5" w:rsidP="00ED34B5">
      <w:pPr>
        <w:spacing w:after="0" w:line="360" w:lineRule="auto"/>
        <w:jc w:val="both"/>
        <w:rPr>
          <w:rFonts w:ascii="Palatino Linotype" w:hAnsi="Palatino Linotype" w:cs="Arial"/>
          <w:sz w:val="24"/>
          <w:szCs w:val="24"/>
        </w:rPr>
      </w:pPr>
      <w:r w:rsidRPr="00B30CFC">
        <w:rPr>
          <w:rFonts w:ascii="Palatino Linotype" w:hAnsi="Palatino Linotype" w:cs="Arial"/>
          <w:sz w:val="24"/>
          <w:szCs w:val="24"/>
        </w:rPr>
        <w:t xml:space="preserve">El medio de impugnación le fue turnado al Comisionado Presidente </w:t>
      </w:r>
      <w:r w:rsidRPr="00B30CFC">
        <w:rPr>
          <w:rFonts w:ascii="Palatino Linotype" w:hAnsi="Palatino Linotype" w:cs="Arial"/>
          <w:b/>
          <w:sz w:val="24"/>
          <w:szCs w:val="24"/>
        </w:rPr>
        <w:t>José Martínez Vilchis</w:t>
      </w:r>
      <w:r w:rsidRPr="00B30CFC">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w:t>
      </w:r>
      <w:r w:rsidRPr="00B30CFC">
        <w:rPr>
          <w:rFonts w:ascii="Palatino Linotype" w:hAnsi="Palatino Linotype" w:cs="Arial"/>
          <w:b/>
          <w:sz w:val="24"/>
          <w:szCs w:val="24"/>
        </w:rPr>
        <w:t>acuerdo de admisión</w:t>
      </w:r>
      <w:r w:rsidRPr="00B30CFC">
        <w:rPr>
          <w:rFonts w:ascii="Palatino Linotype" w:hAnsi="Palatino Linotype" w:cs="Arial"/>
          <w:sz w:val="24"/>
          <w:szCs w:val="24"/>
        </w:rPr>
        <w:t xml:space="preserve"> en fecha </w:t>
      </w:r>
      <w:r w:rsidR="00CB4044" w:rsidRPr="00B30CFC">
        <w:rPr>
          <w:rFonts w:ascii="Palatino Linotype" w:hAnsi="Palatino Linotype"/>
          <w:sz w:val="24"/>
        </w:rPr>
        <w:t>quince de diciembre de dos mil veintidós</w:t>
      </w:r>
      <w:r w:rsidRPr="00B30CFC">
        <w:rPr>
          <w:rFonts w:ascii="Palatino Linotype" w:hAnsi="Palatino Linotype" w:cs="Arial"/>
          <w:sz w:val="24"/>
          <w:szCs w:val="24"/>
        </w:rPr>
        <w:t>, determinándose en él, un plazo de siete días para que las partes manifestaran lo que a su derecho corresponda en términos del numeral ya citado.</w:t>
      </w:r>
    </w:p>
    <w:p w:rsidR="00ED34B5" w:rsidRPr="00B30CFC" w:rsidRDefault="00ED34B5" w:rsidP="00ED34B5">
      <w:pPr>
        <w:spacing w:after="0" w:line="360" w:lineRule="auto"/>
        <w:jc w:val="both"/>
        <w:rPr>
          <w:rFonts w:ascii="Palatino Linotype" w:hAnsi="Palatino Linotype" w:cs="Arial"/>
          <w:sz w:val="24"/>
          <w:szCs w:val="24"/>
        </w:rPr>
      </w:pPr>
    </w:p>
    <w:p w:rsidR="00ED34B5" w:rsidRPr="00B30CFC" w:rsidRDefault="00ED34B5" w:rsidP="00ED34B5">
      <w:pPr>
        <w:spacing w:after="0" w:line="360" w:lineRule="auto"/>
        <w:jc w:val="both"/>
        <w:rPr>
          <w:rFonts w:ascii="Palatino Linotype" w:hAnsi="Palatino Linotype" w:cs="Arial"/>
          <w:b/>
          <w:sz w:val="28"/>
          <w:szCs w:val="28"/>
        </w:rPr>
      </w:pPr>
      <w:r w:rsidRPr="00B30CFC">
        <w:rPr>
          <w:rFonts w:ascii="Palatino Linotype" w:hAnsi="Palatino Linotype" w:cs="Arial"/>
          <w:b/>
          <w:sz w:val="28"/>
        </w:rPr>
        <w:t xml:space="preserve">SEXTO. </w:t>
      </w:r>
      <w:r w:rsidRPr="00B30CFC">
        <w:rPr>
          <w:rFonts w:ascii="Palatino Linotype" w:hAnsi="Palatino Linotype" w:cs="Arial"/>
          <w:b/>
          <w:sz w:val="28"/>
          <w:szCs w:val="28"/>
        </w:rPr>
        <w:t>De la etapa de instrucción.</w:t>
      </w:r>
    </w:p>
    <w:p w:rsidR="00ED34B5" w:rsidRPr="00B30CFC" w:rsidRDefault="00ED34B5" w:rsidP="00ED34B5">
      <w:pPr>
        <w:spacing w:after="0" w:line="360" w:lineRule="auto"/>
        <w:jc w:val="both"/>
        <w:rPr>
          <w:rFonts w:ascii="Palatino Linotype" w:hAnsi="Palatino Linotype" w:cs="Arial"/>
          <w:b/>
          <w:i/>
          <w:sz w:val="24"/>
          <w:szCs w:val="24"/>
        </w:rPr>
      </w:pPr>
      <w:r w:rsidRPr="00B30CFC">
        <w:rPr>
          <w:rFonts w:ascii="Palatino Linotype" w:hAnsi="Palatino Linotype" w:cs="Arial"/>
          <w:sz w:val="24"/>
          <w:szCs w:val="24"/>
        </w:rPr>
        <w:t>De las constancias que obran en el expediente electrónico del SAIMEX, se advierte que el Sujeto Obligado rindió su informe justificado por medio de los archivos electrónicos “</w:t>
      </w:r>
      <w:r w:rsidR="00CB4044" w:rsidRPr="00B30CFC">
        <w:rPr>
          <w:rFonts w:ascii="Palatino Linotype" w:hAnsi="Palatino Linotype" w:cs="Arial"/>
          <w:b/>
          <w:sz w:val="24"/>
          <w:szCs w:val="24"/>
        </w:rPr>
        <w:t>respuesta de solicitud 1200-22.pdf</w:t>
      </w:r>
      <w:r w:rsidRPr="00B30CFC">
        <w:rPr>
          <w:rFonts w:ascii="Palatino Linotype" w:hAnsi="Palatino Linotype" w:cs="Arial"/>
          <w:b/>
          <w:sz w:val="24"/>
          <w:szCs w:val="24"/>
        </w:rPr>
        <w:t>” y “</w:t>
      </w:r>
      <w:r w:rsidR="00CB4044" w:rsidRPr="00B30CFC">
        <w:rPr>
          <w:rFonts w:ascii="Palatino Linotype" w:hAnsi="Palatino Linotype" w:cs="Arial"/>
          <w:b/>
          <w:sz w:val="24"/>
          <w:szCs w:val="24"/>
        </w:rPr>
        <w:t>anexo 1200.pdf</w:t>
      </w:r>
      <w:r w:rsidRPr="00B30CFC">
        <w:rPr>
          <w:rFonts w:ascii="Palatino Linotype" w:hAnsi="Palatino Linotype" w:cs="Arial"/>
          <w:b/>
          <w:sz w:val="24"/>
          <w:szCs w:val="24"/>
        </w:rPr>
        <w:t>”,</w:t>
      </w:r>
      <w:r w:rsidRPr="00B30CFC">
        <w:rPr>
          <w:rFonts w:ascii="Palatino Linotype" w:hAnsi="Palatino Linotype" w:cs="Arial"/>
          <w:sz w:val="24"/>
          <w:szCs w:val="24"/>
        </w:rPr>
        <w:t xml:space="preserve"> mismos que fueron puestos a la vista del Recurrente. Por su parte, el Recurrente fue omiso en rendir sus pruebas o alegatos.</w:t>
      </w:r>
    </w:p>
    <w:p w:rsidR="00ED34B5" w:rsidRPr="00B30CFC" w:rsidRDefault="00ED34B5" w:rsidP="00ED34B5">
      <w:pPr>
        <w:spacing w:after="0" w:line="360" w:lineRule="auto"/>
        <w:jc w:val="both"/>
        <w:rPr>
          <w:rFonts w:ascii="Palatino Linotype" w:hAnsi="Palatino Linotype" w:cs="Arial"/>
          <w:sz w:val="24"/>
          <w:szCs w:val="24"/>
        </w:rPr>
      </w:pPr>
    </w:p>
    <w:p w:rsidR="00ED34B5" w:rsidRPr="00B30CFC" w:rsidRDefault="00ED34B5" w:rsidP="00ED34B5">
      <w:pPr>
        <w:spacing w:after="0" w:line="360" w:lineRule="auto"/>
        <w:jc w:val="both"/>
        <w:rPr>
          <w:rFonts w:ascii="Palatino Linotype" w:hAnsi="Palatino Linotype" w:cs="Arial"/>
          <w:sz w:val="24"/>
          <w:szCs w:val="24"/>
        </w:rPr>
      </w:pPr>
      <w:r w:rsidRPr="00B30CFC">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ED34B5" w:rsidRPr="00B30CFC" w:rsidRDefault="00ED34B5" w:rsidP="00ED34B5">
      <w:pPr>
        <w:spacing w:after="0" w:line="360" w:lineRule="auto"/>
        <w:jc w:val="both"/>
        <w:rPr>
          <w:rFonts w:ascii="Palatino Linotype" w:hAnsi="Palatino Linotype" w:cs="Arial"/>
          <w:sz w:val="24"/>
          <w:szCs w:val="24"/>
        </w:rPr>
      </w:pPr>
    </w:p>
    <w:p w:rsidR="00ED34B5" w:rsidRPr="00B30CFC" w:rsidRDefault="00ED34B5" w:rsidP="00ED34B5">
      <w:pPr>
        <w:spacing w:after="0" w:line="360" w:lineRule="auto"/>
        <w:jc w:val="both"/>
        <w:rPr>
          <w:rFonts w:ascii="Palatino Linotype" w:hAnsi="Palatino Linotype" w:cs="Arial"/>
          <w:b/>
          <w:sz w:val="28"/>
          <w:szCs w:val="28"/>
        </w:rPr>
      </w:pPr>
      <w:r w:rsidRPr="00B30CFC">
        <w:rPr>
          <w:rFonts w:ascii="Palatino Linotype" w:hAnsi="Palatino Linotype" w:cs="Arial"/>
          <w:b/>
          <w:sz w:val="28"/>
        </w:rPr>
        <w:lastRenderedPageBreak/>
        <w:t xml:space="preserve">SÉPTIMO. </w:t>
      </w:r>
      <w:r w:rsidRPr="00B30CFC">
        <w:rPr>
          <w:rFonts w:ascii="Palatino Linotype" w:hAnsi="Palatino Linotype" w:cs="Arial"/>
          <w:b/>
          <w:sz w:val="28"/>
          <w:szCs w:val="28"/>
        </w:rPr>
        <w:t>Del cierre de la etapa de instrucción.</w:t>
      </w:r>
    </w:p>
    <w:p w:rsidR="00ED34B5" w:rsidRPr="00B30CFC" w:rsidRDefault="00ED34B5" w:rsidP="00ED34B5">
      <w:pPr>
        <w:spacing w:after="0" w:line="360" w:lineRule="auto"/>
        <w:jc w:val="both"/>
        <w:rPr>
          <w:rFonts w:ascii="Palatino Linotype" w:hAnsi="Palatino Linotype" w:cs="Arial"/>
          <w:sz w:val="24"/>
          <w:szCs w:val="24"/>
        </w:rPr>
      </w:pPr>
      <w:r w:rsidRPr="00B30CFC">
        <w:rPr>
          <w:rFonts w:ascii="Palatino Linotype" w:hAnsi="Palatino Linotype" w:cs="Arial"/>
          <w:sz w:val="24"/>
          <w:szCs w:val="24"/>
        </w:rPr>
        <w:t xml:space="preserve">En fecha </w:t>
      </w:r>
      <w:r w:rsidR="00CB4044" w:rsidRPr="00B30CFC">
        <w:rPr>
          <w:rFonts w:ascii="Palatino Linotype" w:hAnsi="Palatino Linotype"/>
          <w:sz w:val="24"/>
        </w:rPr>
        <w:t>trece de enero</w:t>
      </w:r>
      <w:r w:rsidRPr="00B30CFC">
        <w:rPr>
          <w:rFonts w:ascii="Palatino Linotype" w:hAnsi="Palatino Linotype"/>
          <w:sz w:val="24"/>
        </w:rPr>
        <w:t xml:space="preserve"> de dos mil veintitrés</w:t>
      </w:r>
      <w:r w:rsidRPr="00B30CFC">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rsidR="00ED34B5" w:rsidRPr="00B30CFC" w:rsidRDefault="00ED34B5" w:rsidP="00ED34B5">
      <w:pPr>
        <w:spacing w:after="0" w:line="360" w:lineRule="auto"/>
        <w:jc w:val="both"/>
        <w:rPr>
          <w:rFonts w:ascii="Palatino Linotype" w:hAnsi="Palatino Linotype" w:cs="Arial"/>
          <w:sz w:val="24"/>
          <w:szCs w:val="24"/>
        </w:rPr>
      </w:pPr>
    </w:p>
    <w:p w:rsidR="00ED34B5" w:rsidRPr="00B30CFC" w:rsidRDefault="00ED34B5" w:rsidP="00ED34B5">
      <w:pPr>
        <w:spacing w:line="360" w:lineRule="auto"/>
        <w:jc w:val="both"/>
        <w:rPr>
          <w:rFonts w:ascii="Palatino Linotype" w:eastAsia="Calibri" w:hAnsi="Palatino Linotype" w:cs="Arial"/>
          <w:b/>
          <w:sz w:val="28"/>
          <w:lang w:val="es-ES_tradnl"/>
        </w:rPr>
      </w:pPr>
      <w:r w:rsidRPr="00B30CFC">
        <w:rPr>
          <w:rFonts w:ascii="Palatino Linotype" w:hAnsi="Palatino Linotype" w:cs="Arial"/>
          <w:b/>
          <w:sz w:val="28"/>
        </w:rPr>
        <w:t xml:space="preserve">OCTAVO. </w:t>
      </w:r>
      <w:r w:rsidRPr="00B30CFC">
        <w:rPr>
          <w:rFonts w:ascii="Palatino Linotype" w:hAnsi="Palatino Linotype" w:cs="Arial"/>
          <w:b/>
          <w:sz w:val="28"/>
          <w:szCs w:val="28"/>
        </w:rPr>
        <w:t xml:space="preserve">De la ampliación </w:t>
      </w:r>
      <w:r w:rsidRPr="00B30CFC">
        <w:rPr>
          <w:rFonts w:ascii="Palatino Linotype" w:eastAsia="Calibri" w:hAnsi="Palatino Linotype" w:cs="Arial"/>
          <w:b/>
          <w:sz w:val="28"/>
          <w:lang w:val="es-ES_tradnl"/>
        </w:rPr>
        <w:t>del término para resolver.</w:t>
      </w:r>
    </w:p>
    <w:p w:rsidR="00ED34B5" w:rsidRPr="00B30CFC" w:rsidRDefault="00ED34B5" w:rsidP="00ED34B5">
      <w:pPr>
        <w:spacing w:line="360" w:lineRule="auto"/>
        <w:jc w:val="both"/>
        <w:rPr>
          <w:rFonts w:ascii="Palatino Linotype" w:eastAsia="Calibri" w:hAnsi="Palatino Linotype" w:cs="Arial"/>
          <w:sz w:val="24"/>
          <w:lang w:val="es-ES_tradnl"/>
        </w:rPr>
      </w:pPr>
      <w:r w:rsidRPr="00B30CFC">
        <w:rPr>
          <w:rFonts w:ascii="Palatino Linotype" w:eastAsia="Calibri" w:hAnsi="Palatino Linotype" w:cs="Arial"/>
          <w:sz w:val="24"/>
          <w:lang w:val="es-ES_tradnl"/>
        </w:rPr>
        <w:t xml:space="preserve">En fecha </w:t>
      </w:r>
      <w:r w:rsidR="00CB4044" w:rsidRPr="00B30CFC">
        <w:rPr>
          <w:rFonts w:ascii="Palatino Linotype" w:eastAsia="Calibri" w:hAnsi="Palatino Linotype" w:cs="Arial"/>
          <w:b/>
          <w:sz w:val="24"/>
          <w:lang w:val="es-ES_tradnl"/>
        </w:rPr>
        <w:t>dieciséis de febrero</w:t>
      </w:r>
      <w:r w:rsidRPr="00B30CFC">
        <w:rPr>
          <w:rFonts w:ascii="Palatino Linotype" w:eastAsia="Calibri" w:hAnsi="Palatino Linotype" w:cs="Arial"/>
          <w:sz w:val="24"/>
          <w:lang w:val="es-ES_tradnl"/>
        </w:rPr>
        <w:t xml:space="preserve"> </w:t>
      </w:r>
      <w:r w:rsidRPr="00B30CFC">
        <w:rPr>
          <w:rFonts w:ascii="Palatino Linotype" w:eastAsia="Calibri" w:hAnsi="Palatino Linotype" w:cs="Arial"/>
          <w:b/>
          <w:sz w:val="24"/>
          <w:lang w:val="es-ES_tradnl"/>
        </w:rPr>
        <w:t>de dos mil veintitrés</w:t>
      </w:r>
      <w:r w:rsidRPr="00B30CFC">
        <w:rPr>
          <w:rFonts w:ascii="Palatino Linotype" w:eastAsia="Calibri" w:hAnsi="Palatino Linotype" w:cs="Arial"/>
          <w:sz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rsidR="00ED34B5" w:rsidRPr="00B30CFC" w:rsidRDefault="00ED34B5" w:rsidP="00ED34B5">
      <w:pPr>
        <w:spacing w:after="0" w:line="360" w:lineRule="auto"/>
        <w:jc w:val="both"/>
        <w:rPr>
          <w:rFonts w:ascii="Palatino Linotype" w:hAnsi="Palatino Linotype"/>
          <w:sz w:val="24"/>
          <w:szCs w:val="24"/>
          <w:lang w:val="es-ES_tradnl"/>
        </w:rPr>
      </w:pP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sz w:val="24"/>
          <w:szCs w:val="24"/>
          <w:lang w:val="es-ES_tradnl"/>
        </w:rPr>
        <w:t xml:space="preserve">Este organismo garante no pasa por alto justificar, </w:t>
      </w:r>
      <w:r w:rsidRPr="00B30CFC">
        <w:rPr>
          <w:rFonts w:ascii="Palatino Linotype" w:hAnsi="Palatino Linotype"/>
          <w:bCs/>
          <w:sz w:val="24"/>
          <w:szCs w:val="24"/>
          <w:lang w:val="es-ES_tradnl"/>
        </w:rPr>
        <w:t xml:space="preserve">que el plazo para emitir resolución en el presente asunto </w:t>
      </w:r>
      <w:r w:rsidRPr="00B30CFC">
        <w:rPr>
          <w:rFonts w:ascii="Palatino Linotype" w:hAnsi="Palatino Linotype"/>
          <w:sz w:val="24"/>
          <w:szCs w:val="24"/>
          <w:lang w:val="es-ES_tradnl"/>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sz w:val="24"/>
          <w:szCs w:val="24"/>
          <w:lang w:val="es-ES_tradnl"/>
        </w:rPr>
        <w:t xml:space="preserve"> </w:t>
      </w: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sz w:val="24"/>
          <w:szCs w:val="24"/>
          <w:lang w:val="es-ES_tradnl"/>
        </w:rPr>
        <w:t xml:space="preserve">Por ello, es menester precisar que, si bien se ha excedido el plazo para resolver el presente medio de impugnación, de conformidad con la ley de la materia, </w:t>
      </w:r>
      <w:r w:rsidRPr="00B30CFC">
        <w:rPr>
          <w:rFonts w:ascii="Palatino Linotype" w:hAnsi="Palatino Linotype"/>
          <w:bCs/>
          <w:sz w:val="24"/>
          <w:szCs w:val="24"/>
          <w:lang w:val="es-ES_tradnl"/>
        </w:rPr>
        <w:t>el plazo para emitir resolución</w:t>
      </w:r>
      <w:r w:rsidRPr="00B30CFC">
        <w:rPr>
          <w:rFonts w:ascii="Palatino Linotype" w:hAnsi="Palatino Linotype"/>
          <w:sz w:val="24"/>
          <w:szCs w:val="24"/>
          <w:lang w:val="es-ES_tradnl"/>
        </w:rPr>
        <w:t xml:space="preserve"> se encuentra justificado en los elementos para medir su razonabilidad </w:t>
      </w:r>
      <w:r w:rsidRPr="00B30CFC">
        <w:rPr>
          <w:rFonts w:ascii="Palatino Linotype" w:hAnsi="Palatino Linotype"/>
          <w:sz w:val="24"/>
          <w:szCs w:val="24"/>
          <w:lang w:val="es-ES_tradnl"/>
        </w:rPr>
        <w:lastRenderedPageBreak/>
        <w:t>de asuntos conforme a los parámetros establecidos por diversos órganos jurisdiccionales federales, aplicables también en procedimientos análogos, como el que nos ocupa.</w:t>
      </w: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sz w:val="24"/>
          <w:szCs w:val="24"/>
          <w:lang w:val="es-ES_tradnl"/>
        </w:rPr>
        <w:t xml:space="preserve"> </w:t>
      </w: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sz w:val="24"/>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sz w:val="24"/>
          <w:szCs w:val="24"/>
          <w:lang w:val="es-ES_tradnl"/>
        </w:rPr>
        <w:t xml:space="preserve"> </w:t>
      </w: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sz w:val="24"/>
          <w:szCs w:val="24"/>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sz w:val="24"/>
          <w:szCs w:val="24"/>
          <w:lang w:val="es-ES_tradnl"/>
        </w:rPr>
        <w:t xml:space="preserve"> </w:t>
      </w: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sz w:val="24"/>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ED34B5" w:rsidRPr="00B30CFC" w:rsidRDefault="00ED34B5" w:rsidP="00ED34B5">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b/>
          <w:sz w:val="24"/>
          <w:szCs w:val="24"/>
          <w:lang w:val="es-ES_tradnl"/>
        </w:rPr>
        <w:t>Complejidad del asunto:</w:t>
      </w:r>
      <w:r w:rsidRPr="00B30CFC">
        <w:rPr>
          <w:rFonts w:ascii="Palatino Linotype" w:hAnsi="Palatino Linotype"/>
          <w:sz w:val="24"/>
          <w:szCs w:val="24"/>
          <w:lang w:val="es-ES_tradnl"/>
        </w:rPr>
        <w:t xml:space="preserve"> La complejidad de la prueba, la pluralidad de sujetos procesales, el tiempo transcurrido, las características y contexto del recurso.</w:t>
      </w:r>
    </w:p>
    <w:p w:rsidR="00ED34B5" w:rsidRPr="00B30CFC" w:rsidRDefault="00ED34B5" w:rsidP="00ED34B5">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b/>
          <w:sz w:val="24"/>
          <w:szCs w:val="24"/>
          <w:lang w:val="es-ES_tradnl"/>
        </w:rPr>
        <w:t>Actividad Procesal del interesado:</w:t>
      </w:r>
      <w:r w:rsidRPr="00B30CFC">
        <w:rPr>
          <w:rFonts w:ascii="Palatino Linotype" w:hAnsi="Palatino Linotype"/>
          <w:sz w:val="24"/>
          <w:szCs w:val="24"/>
          <w:lang w:val="es-ES_tradnl"/>
        </w:rPr>
        <w:t xml:space="preserve"> Acciones u omisiones del interesado.</w:t>
      </w:r>
    </w:p>
    <w:p w:rsidR="00ED34B5" w:rsidRPr="00B30CFC" w:rsidRDefault="00ED34B5" w:rsidP="00ED34B5">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b/>
          <w:sz w:val="24"/>
          <w:szCs w:val="24"/>
          <w:lang w:val="es-ES_tradnl"/>
        </w:rPr>
        <w:t>Conducta de la Autoridad:</w:t>
      </w:r>
      <w:r w:rsidRPr="00B30CFC">
        <w:rPr>
          <w:rFonts w:ascii="Palatino Linotype" w:hAnsi="Palatino Linotype"/>
          <w:sz w:val="24"/>
          <w:szCs w:val="24"/>
          <w:lang w:val="es-ES_tradnl"/>
        </w:rPr>
        <w:t xml:space="preserve"> Las Acciones u omisiones realizadas en el procedimiento. Así como si la autoridad actuó con la debida diligencia.</w:t>
      </w:r>
    </w:p>
    <w:p w:rsidR="00ED34B5" w:rsidRPr="00B30CFC" w:rsidRDefault="00ED34B5" w:rsidP="00ED34B5">
      <w:pPr>
        <w:numPr>
          <w:ilvl w:val="0"/>
          <w:numId w:val="9"/>
        </w:num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b/>
          <w:sz w:val="24"/>
          <w:szCs w:val="24"/>
          <w:lang w:val="es-ES_tradnl"/>
        </w:rPr>
        <w:lastRenderedPageBreak/>
        <w:t>La afectación generada en la situación jurídica de la persona involucrada en el proceso:</w:t>
      </w:r>
      <w:r w:rsidRPr="00B30CFC">
        <w:rPr>
          <w:rFonts w:ascii="Palatino Linotype" w:hAnsi="Palatino Linotype"/>
          <w:sz w:val="24"/>
          <w:szCs w:val="24"/>
          <w:lang w:val="es-ES_tradnl"/>
        </w:rPr>
        <w:t xml:space="preserve"> Violación a sus derechos humanos.</w:t>
      </w: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sz w:val="24"/>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sz w:val="24"/>
          <w:szCs w:val="24"/>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sz w:val="24"/>
          <w:szCs w:val="24"/>
          <w:lang w:val="es-ES_tradnl"/>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w:t>
      </w:r>
      <w:r w:rsidRPr="00B30CFC">
        <w:rPr>
          <w:rFonts w:ascii="Palatino Linotype" w:hAnsi="Palatino Linotype"/>
          <w:sz w:val="24"/>
          <w:szCs w:val="24"/>
          <w:lang w:val="es-ES_tradnl"/>
        </w:rPr>
        <w:lastRenderedPageBreak/>
        <w:t>impide la tramitación de los recursos dentro de los términos legales previamente establecidos por la Ley, por tratarse de causas de fuerza mayor.</w:t>
      </w: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sz w:val="24"/>
          <w:szCs w:val="24"/>
          <w:lang w:val="es-ES_tradnl"/>
        </w:rPr>
        <w:t>Al respecto, también son de considerar los criterios sostenidos por el Cuarto Tribunal Colegiado en Materia Administrativa del Primer Circuito, cuyos rubros y datos de identificación son los siguientes:</w:t>
      </w: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sz w:val="24"/>
          <w:szCs w:val="24"/>
          <w:lang w:val="es-ES_tradnl"/>
        </w:rPr>
        <w:t>“</w:t>
      </w:r>
      <w:r w:rsidRPr="00B30CFC">
        <w:rPr>
          <w:rFonts w:ascii="Palatino Linotype" w:hAnsi="Palatino Linotype"/>
          <w:b/>
          <w:sz w:val="24"/>
          <w:szCs w:val="24"/>
          <w:lang w:val="es-ES_tradnl"/>
        </w:rPr>
        <w:t>PLAZO RAZONABLE PARA RESOLVER. DIMENSIÓN Y EFECTOS DE ESTE CONCEPTO CUANDO SE ADUCE EXCESIVA CARGA DE TRABAJO.”</w:t>
      </w:r>
      <w:r w:rsidRPr="00B30CFC">
        <w:rPr>
          <w:rFonts w:ascii="Palatino Linotype" w:hAnsi="Palatino Linotype"/>
          <w:sz w:val="24"/>
          <w:szCs w:val="24"/>
          <w:lang w:val="es-ES_tradnl"/>
        </w:rPr>
        <w:t xml:space="preserve"> consultable en el Seminario Judicial de la Federación y su gaceta, con el registro digital 2002351.</w:t>
      </w: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sz w:val="24"/>
          <w:szCs w:val="24"/>
          <w:lang w:val="es-ES_tradnl"/>
        </w:rPr>
        <w:t>“</w:t>
      </w:r>
      <w:r w:rsidRPr="00B30CFC">
        <w:rPr>
          <w:rFonts w:ascii="Palatino Linotype" w:hAnsi="Palatino Linotype"/>
          <w:b/>
          <w:sz w:val="24"/>
          <w:szCs w:val="24"/>
          <w:lang w:val="es-ES_tradnl"/>
        </w:rPr>
        <w:t>PLAZO RAZONABLE PARA RESOLVER. CONCEPTO Y ELEMENTOS QUE LO INTEGRAN A LA LUZ DEL DERECHO INTERNACIONAL DE LOS DERECHOS HUMANOS.”,</w:t>
      </w:r>
      <w:r w:rsidRPr="00B30CFC">
        <w:rPr>
          <w:rFonts w:ascii="Palatino Linotype" w:hAnsi="Palatino Linotype"/>
          <w:sz w:val="24"/>
          <w:szCs w:val="24"/>
          <w:lang w:val="es-ES_tradnl"/>
        </w:rPr>
        <w:t xml:space="preserve"> visible en el Seminario Judicial de la Federación y su gaceta, con el registro digital 2002350.</w:t>
      </w: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p>
    <w:p w:rsidR="00ED34B5" w:rsidRPr="00B30CFC" w:rsidRDefault="00ED34B5" w:rsidP="00ED34B5">
      <w:pPr>
        <w:pBdr>
          <w:top w:val="nil"/>
          <w:left w:val="nil"/>
          <w:bottom w:val="nil"/>
          <w:right w:val="nil"/>
          <w:between w:val="nil"/>
        </w:pBdr>
        <w:spacing w:after="0" w:line="360" w:lineRule="auto"/>
        <w:contextualSpacing/>
        <w:jc w:val="both"/>
        <w:rPr>
          <w:rFonts w:ascii="Palatino Linotype" w:hAnsi="Palatino Linotype"/>
          <w:sz w:val="24"/>
          <w:szCs w:val="24"/>
          <w:lang w:val="es-ES_tradnl"/>
        </w:rPr>
      </w:pPr>
      <w:r w:rsidRPr="00B30CFC">
        <w:rPr>
          <w:rFonts w:ascii="Palatino Linotype" w:hAnsi="Palatino Linotype"/>
          <w:bCs/>
          <w:sz w:val="24"/>
          <w:szCs w:val="24"/>
          <w:lang w:val="es-ES_tradnl"/>
        </w:rPr>
        <w:t>Por ello, este organismo garante comprometido con la tutela de los derechos humanos confiados señala que este exceso del plazo legal para resolver el presente asunto resulta de carácter excepcional.</w:t>
      </w:r>
    </w:p>
    <w:p w:rsidR="00ED34B5" w:rsidRPr="00B30CFC" w:rsidRDefault="00ED34B5" w:rsidP="00ED34B5">
      <w:pPr>
        <w:spacing w:after="0" w:line="360" w:lineRule="auto"/>
        <w:jc w:val="both"/>
        <w:rPr>
          <w:rFonts w:ascii="Palatino Linotype" w:hAnsi="Palatino Linotype" w:cs="Arial"/>
          <w:sz w:val="24"/>
          <w:szCs w:val="24"/>
        </w:rPr>
      </w:pPr>
    </w:p>
    <w:p w:rsidR="00ED34B5" w:rsidRPr="00B30CFC" w:rsidRDefault="00ED34B5" w:rsidP="00ED34B5">
      <w:pPr>
        <w:spacing w:after="0" w:line="360" w:lineRule="auto"/>
        <w:jc w:val="center"/>
        <w:rPr>
          <w:rFonts w:ascii="Palatino Linotype" w:hAnsi="Palatino Linotype" w:cs="Arial"/>
          <w:b/>
          <w:sz w:val="28"/>
        </w:rPr>
      </w:pPr>
      <w:r w:rsidRPr="00B30CFC">
        <w:rPr>
          <w:rFonts w:ascii="Palatino Linotype" w:hAnsi="Palatino Linotype" w:cs="Arial"/>
          <w:b/>
          <w:sz w:val="28"/>
        </w:rPr>
        <w:t xml:space="preserve">C O N S I D E R A N D O </w:t>
      </w:r>
    </w:p>
    <w:p w:rsidR="00ED34B5" w:rsidRPr="00B30CFC" w:rsidRDefault="00ED34B5" w:rsidP="00ED34B5">
      <w:pPr>
        <w:pStyle w:val="Sinespaciado"/>
        <w:rPr>
          <w:rFonts w:ascii="Palatino Linotype" w:hAnsi="Palatino Linotype"/>
        </w:rPr>
      </w:pPr>
    </w:p>
    <w:p w:rsidR="00ED34B5" w:rsidRPr="00B30CFC" w:rsidRDefault="00ED34B5" w:rsidP="00ED34B5">
      <w:pPr>
        <w:spacing w:after="0" w:line="360" w:lineRule="auto"/>
        <w:jc w:val="both"/>
        <w:rPr>
          <w:rFonts w:ascii="Palatino Linotype" w:hAnsi="Palatino Linotype" w:cs="Arial"/>
          <w:sz w:val="24"/>
        </w:rPr>
      </w:pPr>
      <w:r w:rsidRPr="00B30CFC">
        <w:rPr>
          <w:rFonts w:ascii="Palatino Linotype" w:hAnsi="Palatino Linotype" w:cs="Arial"/>
          <w:b/>
          <w:sz w:val="28"/>
        </w:rPr>
        <w:t>PRIMERO.</w:t>
      </w:r>
      <w:r w:rsidRPr="00B30CFC">
        <w:rPr>
          <w:rFonts w:ascii="Palatino Linotype" w:hAnsi="Palatino Linotype" w:cs="Arial"/>
          <w:b/>
        </w:rPr>
        <w:t xml:space="preserve"> </w:t>
      </w:r>
      <w:r w:rsidRPr="00B30CFC">
        <w:rPr>
          <w:rFonts w:ascii="Palatino Linotype" w:hAnsi="Palatino Linotype" w:cs="Arial"/>
          <w:b/>
          <w:sz w:val="28"/>
          <w:szCs w:val="28"/>
        </w:rPr>
        <w:t>De la competencia</w:t>
      </w:r>
      <w:r w:rsidRPr="00B30CFC">
        <w:rPr>
          <w:rFonts w:ascii="Palatino Linotype" w:hAnsi="Palatino Linotype" w:cs="Arial"/>
          <w:sz w:val="28"/>
          <w:szCs w:val="28"/>
        </w:rPr>
        <w:t>.</w:t>
      </w:r>
    </w:p>
    <w:p w:rsidR="00ED34B5" w:rsidRPr="00B30CFC" w:rsidRDefault="00ED34B5" w:rsidP="00ED34B5">
      <w:pPr>
        <w:pStyle w:val="Sinespaciado"/>
        <w:spacing w:line="360" w:lineRule="auto"/>
        <w:jc w:val="both"/>
        <w:rPr>
          <w:rFonts w:ascii="Palatino Linotype" w:hAnsi="Palatino Linotype"/>
        </w:rPr>
      </w:pPr>
      <w:r w:rsidRPr="00B30CFC">
        <w:rPr>
          <w:rFonts w:ascii="Palatino Linotype" w:hAnsi="Palatino Linotype"/>
        </w:rPr>
        <w:lastRenderedPageBreak/>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D34B5" w:rsidRPr="00B30CFC" w:rsidRDefault="00ED34B5" w:rsidP="00ED34B5">
      <w:pPr>
        <w:pStyle w:val="Prrafodelista"/>
        <w:autoSpaceDE w:val="0"/>
        <w:autoSpaceDN w:val="0"/>
        <w:adjustRightInd w:val="0"/>
        <w:spacing w:line="360" w:lineRule="auto"/>
        <w:ind w:left="0"/>
        <w:jc w:val="both"/>
        <w:rPr>
          <w:rFonts w:ascii="Palatino Linotype" w:hAnsi="Palatino Linotype" w:cs="Arial"/>
          <w:b/>
          <w:sz w:val="28"/>
        </w:rPr>
      </w:pPr>
    </w:p>
    <w:p w:rsidR="00ED34B5" w:rsidRPr="00B30CFC" w:rsidRDefault="00ED34B5" w:rsidP="00ED34B5">
      <w:pPr>
        <w:pStyle w:val="Prrafodelista"/>
        <w:autoSpaceDE w:val="0"/>
        <w:autoSpaceDN w:val="0"/>
        <w:adjustRightInd w:val="0"/>
        <w:spacing w:line="360" w:lineRule="auto"/>
        <w:ind w:left="0"/>
        <w:jc w:val="both"/>
        <w:rPr>
          <w:rFonts w:ascii="Palatino Linotype" w:hAnsi="Palatino Linotype" w:cs="Arial"/>
          <w:b/>
        </w:rPr>
      </w:pPr>
      <w:r w:rsidRPr="00B30CFC">
        <w:rPr>
          <w:rFonts w:ascii="Palatino Linotype" w:hAnsi="Palatino Linotype" w:cs="Arial"/>
          <w:b/>
          <w:sz w:val="28"/>
        </w:rPr>
        <w:t>SEGUNDO</w:t>
      </w:r>
      <w:r w:rsidRPr="00B30CFC">
        <w:rPr>
          <w:rFonts w:ascii="Palatino Linotype" w:hAnsi="Palatino Linotype" w:cs="Arial"/>
          <w:b/>
        </w:rPr>
        <w:t xml:space="preserve">. </w:t>
      </w:r>
      <w:r w:rsidRPr="00B30CFC">
        <w:rPr>
          <w:rFonts w:ascii="Palatino Linotype" w:hAnsi="Palatino Linotype" w:cs="Arial"/>
          <w:b/>
          <w:sz w:val="28"/>
          <w:szCs w:val="28"/>
        </w:rPr>
        <w:t>Sobre los alcances del recurso de revisión.</w:t>
      </w:r>
      <w:r w:rsidRPr="00B30CFC">
        <w:rPr>
          <w:rFonts w:ascii="Palatino Linotype" w:hAnsi="Palatino Linotype" w:cs="Arial"/>
          <w:b/>
        </w:rPr>
        <w:t xml:space="preserve"> </w:t>
      </w:r>
    </w:p>
    <w:p w:rsidR="00ED34B5" w:rsidRPr="00B30CFC" w:rsidRDefault="00ED34B5" w:rsidP="00ED34B5">
      <w:pPr>
        <w:autoSpaceDE w:val="0"/>
        <w:autoSpaceDN w:val="0"/>
        <w:adjustRightInd w:val="0"/>
        <w:spacing w:after="0" w:line="360" w:lineRule="auto"/>
        <w:jc w:val="both"/>
        <w:rPr>
          <w:rFonts w:ascii="Palatino Linotype" w:hAnsi="Palatino Linotype" w:cs="Arial"/>
          <w:sz w:val="24"/>
          <w:szCs w:val="24"/>
        </w:rPr>
      </w:pPr>
      <w:r w:rsidRPr="00B30CFC">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D34B5" w:rsidRPr="00B30CFC" w:rsidRDefault="00ED34B5" w:rsidP="00ED34B5">
      <w:pPr>
        <w:autoSpaceDE w:val="0"/>
        <w:autoSpaceDN w:val="0"/>
        <w:adjustRightInd w:val="0"/>
        <w:spacing w:after="0" w:line="360" w:lineRule="auto"/>
        <w:jc w:val="both"/>
        <w:rPr>
          <w:rFonts w:ascii="Palatino Linotype" w:hAnsi="Palatino Linotype" w:cs="Arial"/>
          <w:sz w:val="24"/>
          <w:szCs w:val="24"/>
        </w:rPr>
      </w:pPr>
    </w:p>
    <w:p w:rsidR="00ED34B5" w:rsidRPr="00B30CFC" w:rsidRDefault="00ED34B5" w:rsidP="00ED34B5">
      <w:pPr>
        <w:autoSpaceDE w:val="0"/>
        <w:autoSpaceDN w:val="0"/>
        <w:adjustRightInd w:val="0"/>
        <w:spacing w:after="0" w:line="360" w:lineRule="auto"/>
        <w:jc w:val="both"/>
        <w:rPr>
          <w:rFonts w:ascii="Palatino Linotype" w:hAnsi="Palatino Linotype" w:cs="Arial"/>
          <w:sz w:val="24"/>
          <w:szCs w:val="24"/>
        </w:rPr>
      </w:pPr>
      <w:r w:rsidRPr="00B30CFC">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ED34B5" w:rsidRPr="00B30CFC" w:rsidRDefault="00ED34B5" w:rsidP="00ED34B5">
      <w:pPr>
        <w:autoSpaceDE w:val="0"/>
        <w:autoSpaceDN w:val="0"/>
        <w:adjustRightInd w:val="0"/>
        <w:spacing w:after="0" w:line="360" w:lineRule="auto"/>
        <w:jc w:val="both"/>
        <w:rPr>
          <w:rFonts w:ascii="Palatino Linotype" w:hAnsi="Palatino Linotype" w:cs="Arial"/>
          <w:sz w:val="24"/>
          <w:szCs w:val="24"/>
        </w:rPr>
      </w:pPr>
    </w:p>
    <w:p w:rsidR="00ED34B5" w:rsidRPr="00B30CFC"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30CFC">
        <w:rPr>
          <w:rFonts w:ascii="Palatino Linotype" w:eastAsia="Times New Roman" w:hAnsi="Palatino Linotype" w:cs="Arial"/>
          <w:i/>
          <w:lang w:val="es-ES" w:eastAsia="es-ES"/>
        </w:rPr>
        <w:lastRenderedPageBreak/>
        <w:t>“</w:t>
      </w:r>
      <w:r w:rsidRPr="00B30CFC">
        <w:rPr>
          <w:rFonts w:ascii="Palatino Linotype" w:eastAsia="Times New Roman" w:hAnsi="Palatino Linotype" w:cs="Arial"/>
          <w:b/>
          <w:i/>
          <w:lang w:val="es-ES" w:eastAsia="es-ES"/>
        </w:rPr>
        <w:t>Artículo 163.</w:t>
      </w:r>
      <w:r w:rsidRPr="00B30CFC">
        <w:rPr>
          <w:rFonts w:ascii="Palatino Linotype" w:eastAsia="Times New Roman" w:hAnsi="Palatino Linotype" w:cs="Arial"/>
          <w:i/>
          <w:lang w:val="es-ES" w:eastAsia="es-ES"/>
        </w:rPr>
        <w:t xml:space="preserve"> </w:t>
      </w:r>
      <w:r w:rsidRPr="00B30CFC">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ED34B5" w:rsidRPr="00B30CFC"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30CFC">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ED34B5" w:rsidRPr="00B30CFC" w:rsidRDefault="00ED34B5" w:rsidP="00ED34B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B30CFC">
        <w:rPr>
          <w:rFonts w:ascii="Palatino Linotype" w:eastAsia="Times New Roman" w:hAnsi="Palatino Linotype" w:cs="Arial"/>
          <w:lang w:val="es-ES" w:eastAsia="es-ES"/>
        </w:rPr>
        <w:t>(Énfasis añadido)</w:t>
      </w:r>
    </w:p>
    <w:p w:rsidR="00ED34B5" w:rsidRPr="00B30CFC" w:rsidRDefault="00ED34B5" w:rsidP="00ED34B5">
      <w:pPr>
        <w:autoSpaceDE w:val="0"/>
        <w:autoSpaceDN w:val="0"/>
        <w:adjustRightInd w:val="0"/>
        <w:spacing w:after="0" w:line="360" w:lineRule="auto"/>
        <w:jc w:val="both"/>
        <w:rPr>
          <w:rFonts w:ascii="Palatino Linotype" w:hAnsi="Palatino Linotype" w:cs="Arial"/>
          <w:sz w:val="24"/>
          <w:szCs w:val="24"/>
        </w:rPr>
      </w:pPr>
    </w:p>
    <w:p w:rsidR="00ED34B5" w:rsidRPr="00B30CFC" w:rsidRDefault="00ED34B5" w:rsidP="00ED34B5">
      <w:pPr>
        <w:autoSpaceDE w:val="0"/>
        <w:autoSpaceDN w:val="0"/>
        <w:adjustRightInd w:val="0"/>
        <w:spacing w:after="0" w:line="360" w:lineRule="auto"/>
        <w:jc w:val="both"/>
        <w:rPr>
          <w:rFonts w:ascii="Palatino Linotype" w:hAnsi="Palatino Linotype" w:cs="Arial"/>
          <w:sz w:val="24"/>
          <w:szCs w:val="24"/>
        </w:rPr>
      </w:pPr>
      <w:r w:rsidRPr="00B30CFC">
        <w:rPr>
          <w:rFonts w:ascii="Palatino Linotype" w:hAnsi="Palatino Linotype" w:cs="Arial"/>
          <w:sz w:val="24"/>
          <w:szCs w:val="24"/>
        </w:rPr>
        <w:t xml:space="preserve">De la interpretación al precepto legal inserto, se advierte que el plazo que les asiste a los </w:t>
      </w:r>
      <w:r w:rsidRPr="00B30CFC">
        <w:rPr>
          <w:rFonts w:ascii="Palatino Linotype" w:hAnsi="Palatino Linotype" w:cs="Arial"/>
          <w:b/>
          <w:sz w:val="24"/>
          <w:szCs w:val="24"/>
        </w:rPr>
        <w:t>sujetos</w:t>
      </w:r>
      <w:r w:rsidRPr="00B30CFC">
        <w:rPr>
          <w:rFonts w:ascii="Palatino Linotype" w:hAnsi="Palatino Linotype" w:cs="Arial"/>
          <w:sz w:val="24"/>
          <w:szCs w:val="24"/>
        </w:rPr>
        <w:t xml:space="preserve"> </w:t>
      </w:r>
      <w:r w:rsidRPr="00B30CFC">
        <w:rPr>
          <w:rFonts w:ascii="Palatino Linotype" w:hAnsi="Palatino Linotype" w:cs="Arial"/>
          <w:b/>
          <w:sz w:val="24"/>
          <w:szCs w:val="24"/>
        </w:rPr>
        <w:t>obligados</w:t>
      </w:r>
      <w:r w:rsidRPr="00B30CFC">
        <w:rPr>
          <w:rFonts w:ascii="Palatino Linotype" w:hAnsi="Palatino Linotype" w:cs="Arial"/>
          <w:sz w:val="24"/>
          <w:szCs w:val="24"/>
        </w:rPr>
        <w:t xml:space="preserve"> para notificar la respuesta a una solicitud de información pública, es de quince días hábiles posteriores a la presentación de ésta. 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ED34B5" w:rsidRPr="00B30CFC" w:rsidRDefault="00ED34B5" w:rsidP="00ED34B5">
      <w:pPr>
        <w:autoSpaceDE w:val="0"/>
        <w:autoSpaceDN w:val="0"/>
        <w:adjustRightInd w:val="0"/>
        <w:spacing w:after="0" w:line="360" w:lineRule="auto"/>
        <w:jc w:val="both"/>
        <w:rPr>
          <w:rFonts w:ascii="Palatino Linotype" w:hAnsi="Palatino Linotype" w:cs="Arial"/>
          <w:sz w:val="24"/>
          <w:szCs w:val="24"/>
        </w:rPr>
      </w:pPr>
    </w:p>
    <w:p w:rsidR="00ED34B5" w:rsidRPr="00B30CFC" w:rsidRDefault="00ED34B5" w:rsidP="00ED34B5">
      <w:pPr>
        <w:autoSpaceDE w:val="0"/>
        <w:autoSpaceDN w:val="0"/>
        <w:adjustRightInd w:val="0"/>
        <w:spacing w:after="0" w:line="360" w:lineRule="auto"/>
        <w:jc w:val="both"/>
        <w:rPr>
          <w:rFonts w:ascii="Palatino Linotype" w:hAnsi="Palatino Linotype" w:cs="Arial"/>
          <w:sz w:val="24"/>
          <w:szCs w:val="24"/>
        </w:rPr>
      </w:pPr>
      <w:r w:rsidRPr="00B30CFC">
        <w:rPr>
          <w:rFonts w:ascii="Palatino Linotype" w:hAnsi="Palatino Linotype" w:cs="Arial"/>
          <w:sz w:val="24"/>
          <w:szCs w:val="24"/>
        </w:rPr>
        <w:t xml:space="preserve">Se constituye la figura jurídica de la </w:t>
      </w:r>
      <w:r w:rsidRPr="00B30CFC">
        <w:rPr>
          <w:rFonts w:ascii="Palatino Linotype" w:hAnsi="Palatino Linotype" w:cs="Arial"/>
          <w:b/>
          <w:i/>
          <w:sz w:val="24"/>
          <w:szCs w:val="24"/>
        </w:rPr>
        <w:t>NEGATIVA FICTA</w:t>
      </w:r>
      <w:r w:rsidRPr="00B30CFC">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ED34B5" w:rsidRPr="00B30CFC" w:rsidRDefault="00ED34B5" w:rsidP="00ED34B5">
      <w:pPr>
        <w:spacing w:after="0" w:line="240" w:lineRule="auto"/>
        <w:rPr>
          <w:rFonts w:ascii="Palatino Linotype" w:hAnsi="Palatino Linotype"/>
        </w:rPr>
      </w:pPr>
    </w:p>
    <w:p w:rsidR="00ED34B5" w:rsidRPr="00B30CFC"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30CFC">
        <w:rPr>
          <w:rFonts w:ascii="Palatino Linotype" w:eastAsia="Times New Roman" w:hAnsi="Palatino Linotype" w:cs="Arial"/>
          <w:i/>
          <w:lang w:val="es-ES" w:eastAsia="es-ES"/>
        </w:rPr>
        <w:t>“</w:t>
      </w:r>
      <w:r w:rsidRPr="00B30CFC">
        <w:rPr>
          <w:rFonts w:ascii="Palatino Linotype" w:eastAsia="Times New Roman" w:hAnsi="Palatino Linotype" w:cs="Arial"/>
          <w:b/>
          <w:i/>
          <w:lang w:val="es-ES" w:eastAsia="es-ES"/>
        </w:rPr>
        <w:t>Artículo 178.</w:t>
      </w:r>
      <w:r w:rsidRPr="00B30CFC">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D34B5" w:rsidRPr="00B30CFC"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D34B5" w:rsidRPr="00B30CFC"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30CFC">
        <w:rPr>
          <w:rFonts w:ascii="Palatino Linotype" w:eastAsia="Times New Roman" w:hAnsi="Palatino Linotype" w:cs="Arial"/>
          <w:b/>
          <w:i/>
          <w:lang w:val="es-ES" w:eastAsia="es-ES"/>
        </w:rPr>
        <w:lastRenderedPageBreak/>
        <w:t>A falta de respuesta del Sujeto Obligado, dentro de los plazos establecidos en esta Ley, a una solicitud de acceso a la información pública, el recurso podrá ser interpuesto en cualquier momento</w:t>
      </w:r>
      <w:r w:rsidRPr="00B30CFC">
        <w:rPr>
          <w:rFonts w:ascii="Palatino Linotype" w:eastAsia="Times New Roman" w:hAnsi="Palatino Linotype" w:cs="Arial"/>
          <w:i/>
          <w:lang w:val="es-ES" w:eastAsia="es-ES"/>
        </w:rPr>
        <w:t>, acompañado con el documento que pruebe la fecha en que presentó la solicitud.</w:t>
      </w:r>
    </w:p>
    <w:p w:rsidR="00ED34B5" w:rsidRPr="00B30CFC"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D34B5" w:rsidRPr="00B30CFC"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B30CFC">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ED34B5" w:rsidRPr="00B30CFC" w:rsidRDefault="00ED34B5" w:rsidP="00ED34B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ED34B5" w:rsidRPr="00B30CFC" w:rsidRDefault="00ED34B5" w:rsidP="00ED34B5">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B30CFC">
        <w:rPr>
          <w:rFonts w:ascii="Palatino Linotype" w:eastAsia="Times New Roman" w:hAnsi="Palatino Linotype" w:cs="Arial"/>
          <w:lang w:val="es-ES" w:eastAsia="es-ES"/>
        </w:rPr>
        <w:t>(Énfasis añadido)</w:t>
      </w:r>
    </w:p>
    <w:p w:rsidR="00ED34B5" w:rsidRPr="00B30CFC" w:rsidRDefault="00ED34B5" w:rsidP="00ED34B5">
      <w:pPr>
        <w:autoSpaceDE w:val="0"/>
        <w:autoSpaceDN w:val="0"/>
        <w:adjustRightInd w:val="0"/>
        <w:spacing w:after="0" w:line="360" w:lineRule="auto"/>
        <w:jc w:val="both"/>
        <w:rPr>
          <w:rFonts w:ascii="Palatino Linotype" w:hAnsi="Palatino Linotype" w:cs="Arial"/>
          <w:sz w:val="24"/>
          <w:szCs w:val="24"/>
        </w:rPr>
      </w:pPr>
    </w:p>
    <w:p w:rsidR="00ED34B5" w:rsidRPr="00B30CFC" w:rsidRDefault="00ED34B5" w:rsidP="00ED34B5">
      <w:pPr>
        <w:autoSpaceDE w:val="0"/>
        <w:autoSpaceDN w:val="0"/>
        <w:adjustRightInd w:val="0"/>
        <w:spacing w:after="0" w:line="360" w:lineRule="auto"/>
        <w:jc w:val="both"/>
        <w:rPr>
          <w:rFonts w:ascii="Palatino Linotype" w:hAnsi="Palatino Linotype" w:cs="Arial"/>
          <w:sz w:val="24"/>
          <w:szCs w:val="24"/>
        </w:rPr>
      </w:pPr>
      <w:r w:rsidRPr="00B30CFC">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B30CFC">
        <w:rPr>
          <w:rFonts w:ascii="Palatino Linotype" w:hAnsi="Palatino Linotype" w:cs="Arial"/>
          <w:b/>
          <w:sz w:val="24"/>
          <w:szCs w:val="24"/>
        </w:rPr>
        <w:t>Sujeto Obligado</w:t>
      </w:r>
      <w:r w:rsidRPr="00B30CFC">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ED34B5" w:rsidRPr="00B30CFC" w:rsidRDefault="00ED34B5" w:rsidP="00ED34B5">
      <w:pPr>
        <w:pStyle w:val="Prrafodelista"/>
        <w:autoSpaceDE w:val="0"/>
        <w:autoSpaceDN w:val="0"/>
        <w:adjustRightInd w:val="0"/>
        <w:spacing w:line="360" w:lineRule="auto"/>
        <w:ind w:left="0"/>
        <w:jc w:val="both"/>
        <w:rPr>
          <w:rFonts w:ascii="Palatino Linotype" w:hAnsi="Palatino Linotype" w:cs="Arial"/>
          <w:b/>
        </w:rPr>
      </w:pPr>
    </w:p>
    <w:p w:rsidR="00ED34B5" w:rsidRPr="00B30CFC" w:rsidRDefault="00ED34B5" w:rsidP="00ED34B5">
      <w:pPr>
        <w:pStyle w:val="Prrafodelista"/>
        <w:autoSpaceDE w:val="0"/>
        <w:autoSpaceDN w:val="0"/>
        <w:adjustRightInd w:val="0"/>
        <w:spacing w:line="360" w:lineRule="auto"/>
        <w:ind w:left="0"/>
        <w:jc w:val="both"/>
        <w:rPr>
          <w:rFonts w:ascii="Palatino Linotype" w:hAnsi="Palatino Linotype" w:cs="Arial"/>
          <w:b/>
          <w:sz w:val="28"/>
        </w:rPr>
      </w:pPr>
      <w:r w:rsidRPr="00B30CFC">
        <w:rPr>
          <w:rFonts w:ascii="Palatino Linotype" w:hAnsi="Palatino Linotype" w:cs="Arial"/>
          <w:b/>
          <w:sz w:val="28"/>
        </w:rPr>
        <w:t>TERCERO. De las causas de improcedencia.</w:t>
      </w:r>
    </w:p>
    <w:p w:rsidR="00ED34B5" w:rsidRPr="00B30CFC" w:rsidRDefault="00ED34B5" w:rsidP="00ED34B5">
      <w:pPr>
        <w:pStyle w:val="Prrafodelista"/>
        <w:autoSpaceDE w:val="0"/>
        <w:autoSpaceDN w:val="0"/>
        <w:adjustRightInd w:val="0"/>
        <w:spacing w:line="360" w:lineRule="auto"/>
        <w:ind w:left="0"/>
        <w:jc w:val="both"/>
        <w:rPr>
          <w:rFonts w:ascii="Palatino Linotype" w:hAnsi="Palatino Linotype" w:cs="Arial"/>
        </w:rPr>
      </w:pPr>
      <w:r w:rsidRPr="00B30CFC">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ED34B5" w:rsidRPr="00B30CFC" w:rsidRDefault="00ED34B5" w:rsidP="00ED34B5">
      <w:pPr>
        <w:pStyle w:val="Prrafodelista"/>
        <w:autoSpaceDE w:val="0"/>
        <w:autoSpaceDN w:val="0"/>
        <w:adjustRightInd w:val="0"/>
        <w:spacing w:line="360" w:lineRule="auto"/>
        <w:ind w:left="0"/>
        <w:jc w:val="both"/>
        <w:rPr>
          <w:rFonts w:ascii="Palatino Linotype" w:hAnsi="Palatino Linotype" w:cs="Arial"/>
        </w:rPr>
      </w:pPr>
    </w:p>
    <w:p w:rsidR="00ED34B5" w:rsidRPr="00B30CFC" w:rsidRDefault="00ED34B5" w:rsidP="00ED34B5">
      <w:pPr>
        <w:pStyle w:val="Prrafodelista"/>
        <w:autoSpaceDE w:val="0"/>
        <w:autoSpaceDN w:val="0"/>
        <w:adjustRightInd w:val="0"/>
        <w:spacing w:line="360" w:lineRule="auto"/>
        <w:ind w:left="0"/>
        <w:jc w:val="both"/>
        <w:rPr>
          <w:rFonts w:ascii="Palatino Linotype" w:hAnsi="Palatino Linotype" w:cs="Arial"/>
        </w:rPr>
      </w:pPr>
      <w:r w:rsidRPr="00B30CFC">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30CFC">
        <w:rPr>
          <w:rStyle w:val="Refdenotaalpie"/>
          <w:rFonts w:ascii="Palatino Linotype" w:hAnsi="Palatino Linotype" w:cs="Arial"/>
        </w:rPr>
        <w:footnoteReference w:id="1"/>
      </w:r>
      <w:r w:rsidRPr="00B30CFC">
        <w:rPr>
          <w:rFonts w:ascii="Palatino Linotype" w:hAnsi="Palatino Linotype" w:cs="Arial"/>
        </w:rPr>
        <w:t>.</w:t>
      </w:r>
    </w:p>
    <w:p w:rsidR="00ED34B5" w:rsidRPr="00B30CFC" w:rsidRDefault="00ED34B5" w:rsidP="00ED34B5">
      <w:pPr>
        <w:pStyle w:val="Prrafodelista"/>
        <w:autoSpaceDE w:val="0"/>
        <w:autoSpaceDN w:val="0"/>
        <w:adjustRightInd w:val="0"/>
        <w:spacing w:line="360" w:lineRule="auto"/>
        <w:ind w:left="0"/>
        <w:jc w:val="both"/>
        <w:rPr>
          <w:rFonts w:ascii="Palatino Linotype" w:hAnsi="Palatino Linotype" w:cs="Arial"/>
        </w:rPr>
      </w:pPr>
    </w:p>
    <w:p w:rsidR="00ED34B5" w:rsidRPr="00B30CFC" w:rsidRDefault="00ED34B5" w:rsidP="00ED34B5">
      <w:pPr>
        <w:pStyle w:val="Prrafodelista"/>
        <w:autoSpaceDE w:val="0"/>
        <w:autoSpaceDN w:val="0"/>
        <w:adjustRightInd w:val="0"/>
        <w:spacing w:line="360" w:lineRule="auto"/>
        <w:ind w:left="0"/>
        <w:jc w:val="both"/>
        <w:rPr>
          <w:rFonts w:ascii="Palatino Linotype" w:hAnsi="Palatino Linotype" w:cs="Arial"/>
          <w:b/>
          <w:sz w:val="28"/>
        </w:rPr>
      </w:pPr>
      <w:r w:rsidRPr="00B30CFC">
        <w:rPr>
          <w:rFonts w:ascii="Palatino Linotype" w:hAnsi="Palatino Linotype" w:cs="Arial"/>
        </w:rPr>
        <w:t xml:space="preserve">Así las cosas, en la especie, no se actualiza ninguna causa de improcedencia de las referidas en el artículo 191 de la Ley de Transparencia y Acceso a la Información Pública </w:t>
      </w:r>
      <w:r w:rsidRPr="00B30CFC">
        <w:rPr>
          <w:rFonts w:ascii="Palatino Linotype" w:hAnsi="Palatino Linotype" w:cs="Arial"/>
        </w:rPr>
        <w:lastRenderedPageBreak/>
        <w:t xml:space="preserve">del Estado de México y Municipios, encontrándose actualizados todos los supuestos procesales para atender el fondo del asunto, en los términos del considerando posterior. </w:t>
      </w:r>
    </w:p>
    <w:p w:rsidR="00ED34B5" w:rsidRPr="00B30CFC" w:rsidRDefault="00ED34B5" w:rsidP="00ED34B5">
      <w:pPr>
        <w:pStyle w:val="Prrafodelista"/>
        <w:autoSpaceDE w:val="0"/>
        <w:autoSpaceDN w:val="0"/>
        <w:adjustRightInd w:val="0"/>
        <w:spacing w:line="360" w:lineRule="auto"/>
        <w:ind w:left="0"/>
        <w:jc w:val="both"/>
        <w:rPr>
          <w:rFonts w:ascii="Palatino Linotype" w:hAnsi="Palatino Linotype" w:cs="Arial"/>
        </w:rPr>
      </w:pPr>
    </w:p>
    <w:p w:rsidR="00ED34B5" w:rsidRPr="00B30CFC" w:rsidRDefault="00ED34B5" w:rsidP="00ED34B5">
      <w:pPr>
        <w:pStyle w:val="Prrafodelista"/>
        <w:autoSpaceDE w:val="0"/>
        <w:autoSpaceDN w:val="0"/>
        <w:adjustRightInd w:val="0"/>
        <w:spacing w:line="360" w:lineRule="auto"/>
        <w:ind w:left="0"/>
        <w:jc w:val="both"/>
        <w:rPr>
          <w:rFonts w:ascii="Palatino Linotype" w:hAnsi="Palatino Linotype" w:cs="Arial"/>
          <w:b/>
          <w:sz w:val="28"/>
        </w:rPr>
      </w:pPr>
      <w:r w:rsidRPr="00B30CFC">
        <w:rPr>
          <w:rFonts w:ascii="Palatino Linotype" w:hAnsi="Palatino Linotype" w:cs="Arial"/>
          <w:b/>
          <w:sz w:val="28"/>
        </w:rPr>
        <w:t>CUARTO. Estudio y resolución del asunto.</w:t>
      </w:r>
    </w:p>
    <w:p w:rsidR="00ED34B5" w:rsidRPr="00B30CFC" w:rsidRDefault="00ED34B5" w:rsidP="00ED34B5">
      <w:pPr>
        <w:pStyle w:val="Prrafodelista"/>
        <w:autoSpaceDE w:val="0"/>
        <w:autoSpaceDN w:val="0"/>
        <w:adjustRightInd w:val="0"/>
        <w:spacing w:line="360" w:lineRule="auto"/>
        <w:ind w:left="0"/>
        <w:jc w:val="both"/>
        <w:rPr>
          <w:rFonts w:ascii="Palatino Linotype" w:hAnsi="Palatino Linotype" w:cs="Arial"/>
        </w:rPr>
      </w:pPr>
      <w:r w:rsidRPr="00B30CFC">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ED34B5" w:rsidRPr="00B30CFC" w:rsidRDefault="00ED34B5" w:rsidP="00ED34B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30CFC">
        <w:rPr>
          <w:rFonts w:ascii="Palatino Linotype" w:eastAsia="Times New Roman" w:hAnsi="Palatino Linotype" w:cs="Arial"/>
          <w:sz w:val="24"/>
          <w:szCs w:val="24"/>
          <w:lang w:val="es-ES" w:eastAsia="es-ES"/>
        </w:rPr>
        <w:t xml:space="preserve">En primera instancia, al referirnos a los actos impugnados por la </w:t>
      </w:r>
      <w:r w:rsidRPr="00B30CFC">
        <w:rPr>
          <w:rFonts w:ascii="Palatino Linotype" w:eastAsia="Times New Roman" w:hAnsi="Palatino Linotype" w:cs="Arial"/>
          <w:b/>
          <w:sz w:val="24"/>
          <w:szCs w:val="24"/>
          <w:lang w:val="es-ES" w:eastAsia="es-ES"/>
        </w:rPr>
        <w:t>Recurrente</w:t>
      </w:r>
      <w:r w:rsidRPr="00B30CFC">
        <w:rPr>
          <w:rFonts w:ascii="Palatino Linotype" w:eastAsia="Times New Roman" w:hAnsi="Palatino Linotype" w:cs="Arial"/>
          <w:sz w:val="24"/>
          <w:szCs w:val="24"/>
          <w:lang w:val="es-ES" w:eastAsia="es-ES"/>
        </w:rPr>
        <w:t xml:space="preserve">, concatenados con los motivos o razones de inconformidad emitidos, se distingue que se adolece, de forma toral, de la negativa y falta de respuesta a la solicitud de acceso a la información formulada, actualizando con ello lo </w:t>
      </w:r>
      <w:r w:rsidRPr="00B30CFC">
        <w:rPr>
          <w:rFonts w:ascii="Palatino Linotype" w:eastAsia="Calibri" w:hAnsi="Palatino Linotype" w:cs="Arial"/>
          <w:color w:val="000000" w:themeColor="text1"/>
          <w:sz w:val="24"/>
          <w:szCs w:val="24"/>
          <w:lang w:val="es-ES" w:eastAsia="es-ES"/>
        </w:rPr>
        <w:t xml:space="preserve">establecido en la fracciones I y VII del artículo 179 de la </w:t>
      </w:r>
      <w:r w:rsidRPr="00B30CFC">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B30CFC">
        <w:rPr>
          <w:rFonts w:ascii="Palatino Linotype" w:eastAsia="Calibri" w:hAnsi="Palatino Linotype" w:cs="Arial"/>
          <w:color w:val="000000" w:themeColor="text1"/>
          <w:sz w:val="24"/>
          <w:szCs w:val="24"/>
          <w:lang w:val="es-ES" w:eastAsia="es-ES"/>
        </w:rPr>
        <w:t>,</w:t>
      </w:r>
      <w:r w:rsidRPr="00B30CFC">
        <w:rPr>
          <w:rFonts w:ascii="Palatino Linotype" w:eastAsia="Calibri" w:hAnsi="Palatino Linotype" w:cs="Arial"/>
          <w:b/>
          <w:color w:val="000000" w:themeColor="text1"/>
          <w:sz w:val="24"/>
          <w:szCs w:val="24"/>
          <w:lang w:val="es-ES" w:eastAsia="es-ES"/>
        </w:rPr>
        <w:t xml:space="preserve"> </w:t>
      </w:r>
      <w:r w:rsidRPr="00B30CFC">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ED34B5" w:rsidRPr="00B30CFC" w:rsidRDefault="00ED34B5" w:rsidP="00ED34B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D34B5" w:rsidRPr="00B30CFC" w:rsidRDefault="00ED34B5" w:rsidP="00ED34B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30CFC">
        <w:rPr>
          <w:rFonts w:ascii="Palatino Linotype" w:eastAsia="Times New Roman" w:hAnsi="Palatino Linotype" w:cs="Arial"/>
          <w:sz w:val="24"/>
          <w:szCs w:val="24"/>
          <w:lang w:val="es-ES" w:eastAsia="es-ES"/>
        </w:rPr>
        <w:t xml:space="preserve">Establecido lo anterior, resulta evidente que las razones o motivos de </w:t>
      </w:r>
      <w:r w:rsidRPr="00B30CFC">
        <w:rPr>
          <w:rFonts w:ascii="Palatino Linotype" w:eastAsia="Times New Roman" w:hAnsi="Palatino Linotype" w:cs="Times New Roman"/>
          <w:sz w:val="24"/>
          <w:szCs w:val="24"/>
          <w:lang w:val="es-ES" w:eastAsia="es-ES"/>
        </w:rPr>
        <w:t xml:space="preserve">inconformidad hechos valer, resultan </w:t>
      </w:r>
      <w:r w:rsidRPr="00B30CFC">
        <w:rPr>
          <w:rFonts w:ascii="Palatino Linotype" w:eastAsia="Times New Roman" w:hAnsi="Palatino Linotype" w:cs="Times New Roman"/>
          <w:b/>
          <w:sz w:val="24"/>
          <w:szCs w:val="24"/>
          <w:lang w:val="es-ES" w:eastAsia="es-ES"/>
        </w:rPr>
        <w:t>fundadas y procedentes</w:t>
      </w:r>
      <w:r w:rsidRPr="00B30CFC">
        <w:rPr>
          <w:rFonts w:ascii="Palatino Linotype" w:eastAsia="Times New Roman" w:hAnsi="Palatino Linotype" w:cs="Times New Roman"/>
          <w:sz w:val="24"/>
          <w:szCs w:val="24"/>
          <w:lang w:val="es-ES" w:eastAsia="es-ES"/>
        </w:rPr>
        <w:t xml:space="preserve">, en virtud de las constancias que obran en el expediente electrónico SAIMEX, se acredita que el </w:t>
      </w:r>
      <w:r w:rsidRPr="00B30CFC">
        <w:rPr>
          <w:rFonts w:ascii="Palatino Linotype" w:eastAsia="Times New Roman" w:hAnsi="Palatino Linotype" w:cs="Arial"/>
          <w:b/>
          <w:sz w:val="24"/>
          <w:szCs w:val="24"/>
          <w:lang w:val="es-ES" w:eastAsia="es-MX"/>
        </w:rPr>
        <w:t>Sujeto Obligado</w:t>
      </w:r>
      <w:r w:rsidRPr="00B30CFC">
        <w:rPr>
          <w:rFonts w:ascii="Palatino Linotype" w:eastAsia="Times New Roman" w:hAnsi="Palatino Linotype" w:cs="Arial"/>
          <w:sz w:val="24"/>
          <w:szCs w:val="24"/>
          <w:lang w:val="es-ES" w:eastAsia="es-MX"/>
        </w:rPr>
        <w:t xml:space="preserve"> fue omiso en responder la solicitud de información hecha por </w:t>
      </w:r>
      <w:r w:rsidRPr="00B30CFC">
        <w:rPr>
          <w:rFonts w:ascii="Palatino Linotype" w:eastAsia="Times New Roman" w:hAnsi="Palatino Linotype" w:cs="Arial"/>
          <w:b/>
          <w:sz w:val="24"/>
          <w:szCs w:val="24"/>
          <w:lang w:val="es-ES" w:eastAsia="es-MX"/>
        </w:rPr>
        <w:t>el Recurrente</w:t>
      </w:r>
      <w:r w:rsidRPr="00B30CFC">
        <w:rPr>
          <w:rFonts w:ascii="Palatino Linotype" w:eastAsia="Times New Roman" w:hAnsi="Palatino Linotype" w:cs="Arial"/>
          <w:sz w:val="24"/>
          <w:szCs w:val="24"/>
          <w:lang w:val="es-ES" w:eastAsia="es-MX"/>
        </w:rPr>
        <w:t>.</w:t>
      </w:r>
    </w:p>
    <w:p w:rsidR="00ED34B5" w:rsidRPr="00B30CFC" w:rsidRDefault="00ED34B5" w:rsidP="00ED34B5">
      <w:pPr>
        <w:spacing w:after="0" w:line="360" w:lineRule="auto"/>
        <w:jc w:val="both"/>
        <w:rPr>
          <w:rFonts w:ascii="Palatino Linotype" w:hAnsi="Palatino Linotype"/>
          <w:sz w:val="24"/>
          <w:szCs w:val="24"/>
        </w:rPr>
      </w:pPr>
    </w:p>
    <w:p w:rsidR="0039565F" w:rsidRPr="00B30CFC" w:rsidRDefault="0039565F" w:rsidP="0039565F">
      <w:pPr>
        <w:spacing w:before="240" w:line="360" w:lineRule="auto"/>
        <w:jc w:val="both"/>
        <w:rPr>
          <w:rFonts w:ascii="Palatino Linotype" w:hAnsi="Palatino Linotype"/>
          <w:sz w:val="24"/>
          <w:szCs w:val="24"/>
        </w:rPr>
      </w:pPr>
      <w:r w:rsidRPr="00B30CFC">
        <w:rPr>
          <w:rFonts w:ascii="Palatino Linotype" w:hAnsi="Palatino Linotype"/>
          <w:sz w:val="24"/>
          <w:szCs w:val="24"/>
        </w:rPr>
        <w:t xml:space="preserve">Una vez sentado lo anterior, en una aproximación inicial, es procedente mencionar que mediante la solicitud de información </w:t>
      </w:r>
      <w:r w:rsidRPr="00B30CFC">
        <w:rPr>
          <w:rFonts w:ascii="Palatino Linotype" w:hAnsi="Palatino Linotype"/>
          <w:b/>
          <w:bCs/>
          <w:sz w:val="24"/>
          <w:szCs w:val="24"/>
        </w:rPr>
        <w:t xml:space="preserve">01200/ZINACANT/IP/2022 </w:t>
      </w:r>
      <w:r w:rsidRPr="00B30CFC">
        <w:rPr>
          <w:rFonts w:ascii="Palatino Linotype" w:hAnsi="Palatino Linotype"/>
          <w:sz w:val="24"/>
          <w:szCs w:val="24"/>
        </w:rPr>
        <w:t xml:space="preserve">fue formulado un requerimiento respecto del cual se desprenden las siguientes consideraciones: </w:t>
      </w:r>
    </w:p>
    <w:p w:rsidR="0039565F" w:rsidRPr="00B30CFC" w:rsidRDefault="0039565F" w:rsidP="0039565F">
      <w:pPr>
        <w:pStyle w:val="Prrafodelista"/>
        <w:numPr>
          <w:ilvl w:val="0"/>
          <w:numId w:val="16"/>
        </w:numPr>
        <w:autoSpaceDE w:val="0"/>
        <w:autoSpaceDN w:val="0"/>
        <w:adjustRightInd w:val="0"/>
        <w:spacing w:before="240" w:line="360" w:lineRule="auto"/>
        <w:jc w:val="both"/>
        <w:rPr>
          <w:rFonts w:ascii="Palatino Linotype" w:hAnsi="Palatino Linotype" w:cs="Arial"/>
        </w:rPr>
      </w:pPr>
      <w:r w:rsidRPr="00B30CFC">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sidRPr="00B30CFC">
        <w:rPr>
          <w:rFonts w:ascii="Palatino Linotype" w:hAnsi="Palatino Linotype" w:cs="Arial"/>
          <w:b/>
          <w:bCs/>
        </w:rPr>
        <w:t xml:space="preserve">Sujetos Obligados. </w:t>
      </w:r>
    </w:p>
    <w:p w:rsidR="0039565F" w:rsidRPr="00B30CFC" w:rsidRDefault="0039565F" w:rsidP="0039565F">
      <w:pPr>
        <w:pStyle w:val="Prrafodelista"/>
        <w:numPr>
          <w:ilvl w:val="0"/>
          <w:numId w:val="17"/>
        </w:numPr>
        <w:spacing w:before="240" w:line="360" w:lineRule="auto"/>
        <w:jc w:val="both"/>
        <w:rPr>
          <w:rFonts w:ascii="Palatino Linotype" w:hAnsi="Palatino Linotype"/>
        </w:rPr>
      </w:pPr>
      <w:r w:rsidRPr="00B30CFC">
        <w:rPr>
          <w:rFonts w:ascii="Palatino Linotype" w:hAnsi="Palatino Linotype" w:cs="Arial"/>
        </w:rPr>
        <w:t xml:space="preserve">Que cuando los particulares no identifican </w:t>
      </w:r>
      <w:r w:rsidRPr="00B30CFC">
        <w:rPr>
          <w:rFonts w:ascii="Palatino Linotype" w:hAnsi="Palatino Linotype"/>
        </w:rPr>
        <w:t xml:space="preserve">de forma precisa el documento requerido bastará con que se remita cualquiera que refleje la información requerida. Al respecto cobra relevancia el criterio emitido por el Órgano Garante Nacional con número </w:t>
      </w:r>
      <w:r w:rsidRPr="00B30CFC">
        <w:rPr>
          <w:rFonts w:ascii="Palatino Linotype" w:hAnsi="Palatino Linotype"/>
          <w:b/>
          <w:bCs/>
        </w:rPr>
        <w:t xml:space="preserve">16/17 </w:t>
      </w:r>
      <w:r w:rsidRPr="00B30CFC">
        <w:rPr>
          <w:rFonts w:ascii="Palatino Linotype" w:hAnsi="Palatino Linotype"/>
        </w:rPr>
        <w:t>cuyo rubro y texto disponen a la literalidad lo siguiente:</w:t>
      </w:r>
    </w:p>
    <w:p w:rsidR="0039565F" w:rsidRPr="00B30CFC" w:rsidRDefault="0039565F" w:rsidP="0039565F">
      <w:pPr>
        <w:pStyle w:val="Citas"/>
        <w:jc w:val="center"/>
        <w:rPr>
          <w:b/>
          <w:bCs/>
          <w:sz w:val="24"/>
          <w:szCs w:val="24"/>
        </w:rPr>
      </w:pPr>
      <w:r w:rsidRPr="00B30CFC">
        <w:rPr>
          <w:b/>
          <w:bCs/>
          <w:sz w:val="24"/>
          <w:szCs w:val="24"/>
        </w:rPr>
        <w:t>“EXPRESIÓN DOCUMENTAL.</w:t>
      </w:r>
    </w:p>
    <w:p w:rsidR="0039565F" w:rsidRPr="00B30CFC" w:rsidRDefault="0039565F" w:rsidP="0039565F">
      <w:pPr>
        <w:pStyle w:val="Citas"/>
        <w:rPr>
          <w:szCs w:val="24"/>
        </w:rPr>
      </w:pPr>
      <w:r w:rsidRPr="00B30CFC">
        <w:rPr>
          <w:bCs/>
          <w:szCs w:val="24"/>
        </w:rPr>
        <w:t>Cuando</w:t>
      </w:r>
      <w:r w:rsidRPr="00B30CFC">
        <w:rPr>
          <w:lang w:val="es-ES"/>
        </w:rPr>
        <w:t xml:space="preserve"> los particulares presenten solicitudes de acceso a la información sin identificar de forma precisa la documentación que pudiera contener la información de su interés, </w:t>
      </w:r>
      <w:r w:rsidRPr="00B30CFC">
        <w:rPr>
          <w:szCs w:val="24"/>
        </w:rPr>
        <w:t>o bien, la solicitud constituya una consulta,</w:t>
      </w:r>
      <w:r w:rsidRPr="00B30CFC">
        <w:rPr>
          <w:lang w:val="es-ES"/>
        </w:rPr>
        <w:t xml:space="preserve"> pero la respuesta pudiera obrar en algún documento en poder de los sujetos obligados, éstos deben dar a dichas solicitudes una interpretación que les otorgue una expresión documental. </w:t>
      </w:r>
    </w:p>
    <w:p w:rsidR="0039565F" w:rsidRPr="00B30CFC" w:rsidRDefault="0039565F" w:rsidP="0039565F">
      <w:pPr>
        <w:pStyle w:val="Citas"/>
        <w:rPr>
          <w:b/>
        </w:rPr>
      </w:pPr>
      <w:r w:rsidRPr="00B30CFC">
        <w:rPr>
          <w:b/>
        </w:rPr>
        <w:t>Precedentes:</w:t>
      </w:r>
    </w:p>
    <w:p w:rsidR="0039565F" w:rsidRPr="00B30CFC" w:rsidRDefault="0039565F" w:rsidP="0039565F">
      <w:pPr>
        <w:pStyle w:val="Citas"/>
        <w:numPr>
          <w:ilvl w:val="0"/>
          <w:numId w:val="18"/>
        </w:numPr>
        <w:rPr>
          <w:color w:val="000000"/>
        </w:rPr>
      </w:pPr>
      <w:r w:rsidRPr="00B30CFC">
        <w:lastRenderedPageBreak/>
        <w:t xml:space="preserve">Acceso a la información pública. RRA 0774/16. Sesión del 31 de agosto de 2016. Votación por unanimidad. </w:t>
      </w:r>
      <w:r w:rsidRPr="00B30CFC">
        <w:rPr>
          <w:rFonts w:eastAsia="Arial"/>
        </w:rPr>
        <w:t>Sin votos disidentes o particulares.</w:t>
      </w:r>
      <w:r w:rsidRPr="00B30CFC">
        <w:t xml:space="preserve"> Secretaría de Salud. Comisionada Ponente María Patricia Kurczyn Villalobos.</w:t>
      </w:r>
    </w:p>
    <w:p w:rsidR="0039565F" w:rsidRPr="00B30CFC" w:rsidRDefault="0039565F" w:rsidP="0039565F">
      <w:pPr>
        <w:pStyle w:val="Citas"/>
        <w:numPr>
          <w:ilvl w:val="0"/>
          <w:numId w:val="18"/>
        </w:numPr>
        <w:rPr>
          <w:color w:val="000000"/>
        </w:rPr>
      </w:pPr>
      <w:r w:rsidRPr="00B30CFC">
        <w:t xml:space="preserve">Acceso a la información pública. RRA 0143/17. Sesión del 22 de febrero de 2017. Votación por unanimidad. </w:t>
      </w:r>
      <w:r w:rsidRPr="00B30CFC">
        <w:rPr>
          <w:rFonts w:eastAsia="Arial"/>
        </w:rPr>
        <w:t>Sin votos disidentes o particulares.</w:t>
      </w:r>
      <w:r w:rsidRPr="00B30CFC">
        <w:t xml:space="preserve"> Universidad Autónoma Agraria Antonio Narro. Comisionado Ponente Oscar Mauricio Guerra Ford. </w:t>
      </w:r>
    </w:p>
    <w:p w:rsidR="0039565F" w:rsidRPr="00B30CFC" w:rsidRDefault="0039565F" w:rsidP="0039565F">
      <w:pPr>
        <w:pStyle w:val="Citas"/>
        <w:numPr>
          <w:ilvl w:val="0"/>
          <w:numId w:val="18"/>
        </w:numPr>
        <w:rPr>
          <w:color w:val="000000"/>
        </w:rPr>
      </w:pPr>
      <w:r w:rsidRPr="00B30CFC">
        <w:t xml:space="preserve">Acceso a la información pública. RRA 0540/17. Sesión del 08 de marzo del 2017. Votación por unanimidad. </w:t>
      </w:r>
      <w:r w:rsidRPr="00B30CFC">
        <w:rPr>
          <w:rFonts w:eastAsia="Arial"/>
        </w:rPr>
        <w:t>Sin votos disidentes o particulares.</w:t>
      </w:r>
      <w:r w:rsidRPr="00B30CFC">
        <w:t xml:space="preserve"> Secretaría de Economía. Comisionado Ponente Francisco Javier Acuña Llamas. “ </w:t>
      </w:r>
      <w:r w:rsidRPr="00B30CFC">
        <w:rPr>
          <w:b/>
          <w:bCs/>
        </w:rPr>
        <w:t>(Sic)</w:t>
      </w:r>
    </w:p>
    <w:p w:rsidR="0039565F" w:rsidRPr="00B30CFC" w:rsidRDefault="0039565F" w:rsidP="0039565F">
      <w:pPr>
        <w:pStyle w:val="Citas"/>
        <w:ind w:left="1571"/>
        <w:rPr>
          <w:color w:val="000000"/>
        </w:rPr>
      </w:pPr>
    </w:p>
    <w:p w:rsidR="0039565F" w:rsidRPr="00B30CFC" w:rsidRDefault="0039565F" w:rsidP="0039565F">
      <w:pPr>
        <w:pStyle w:val="Sinespaciado"/>
        <w:numPr>
          <w:ilvl w:val="0"/>
          <w:numId w:val="19"/>
        </w:numPr>
        <w:spacing w:line="360" w:lineRule="auto"/>
        <w:jc w:val="both"/>
        <w:rPr>
          <w:rFonts w:ascii="Palatino Linotype" w:hAnsi="Palatino Linotype"/>
        </w:rPr>
      </w:pPr>
      <w:r w:rsidRPr="00B30CFC">
        <w:rPr>
          <w:rFonts w:ascii="Palatino Linotype" w:hAnsi="Palatino Linotype" w:cs="Arial"/>
        </w:rPr>
        <w:t>Que no fue delimitado un parámetro de inicio y conclusión de búsqueda de la información. En este tenor, debe de ser fi</w:t>
      </w:r>
      <w:r w:rsidR="0028307E" w:rsidRPr="00B30CFC">
        <w:rPr>
          <w:rFonts w:ascii="Palatino Linotype" w:hAnsi="Palatino Linotype" w:cs="Arial"/>
        </w:rPr>
        <w:t xml:space="preserve">jado del periodo comprendido del </w:t>
      </w:r>
      <w:r w:rsidR="00617EA9" w:rsidRPr="00B30CFC">
        <w:rPr>
          <w:rFonts w:ascii="Palatino Linotype" w:hAnsi="Palatino Linotype" w:cs="Arial"/>
        </w:rPr>
        <w:t xml:space="preserve">nueve de noviembre </w:t>
      </w:r>
      <w:r w:rsidRPr="00B30CFC">
        <w:rPr>
          <w:rFonts w:ascii="Palatino Linotype" w:hAnsi="Palatino Linotype" w:cs="Arial"/>
        </w:rPr>
        <w:t xml:space="preserve">de dos mil veintiuno al </w:t>
      </w:r>
      <w:r w:rsidR="00617EA9" w:rsidRPr="00B30CFC">
        <w:rPr>
          <w:rFonts w:ascii="Palatino Linotype" w:hAnsi="Palatino Linotype" w:cs="Arial"/>
        </w:rPr>
        <w:t>nueve de noviembre</w:t>
      </w:r>
      <w:r w:rsidRPr="00B30CFC">
        <w:rPr>
          <w:rFonts w:ascii="Palatino Linotype" w:hAnsi="Palatino Linotype" w:cs="Arial"/>
        </w:rPr>
        <w:t xml:space="preserve"> de dos mil veintidós. </w:t>
      </w:r>
      <w:r w:rsidRPr="00B30CFC">
        <w:rPr>
          <w:rFonts w:ascii="Palatino Linotype" w:hAnsi="Palatino Linotype"/>
        </w:rPr>
        <w:t xml:space="preserve">Robustece lo anterior el criterio </w:t>
      </w:r>
      <w:r w:rsidRPr="00B30CFC">
        <w:rPr>
          <w:rFonts w:ascii="Palatino Linotype" w:hAnsi="Palatino Linotype"/>
          <w:b/>
        </w:rPr>
        <w:t xml:space="preserve">3/19 </w:t>
      </w:r>
      <w:r w:rsidRPr="00B30CFC">
        <w:rPr>
          <w:rFonts w:ascii="Palatino Linotype" w:hAnsi="Palatino Linotype"/>
        </w:rPr>
        <w:t xml:space="preserve">emitido por el Instituto Nacional de Transparencia, Acceso a la Información y Protección de Datos Personales, que dispone a la literalidad lo siguiente: </w:t>
      </w:r>
    </w:p>
    <w:p w:rsidR="0039565F" w:rsidRPr="00B30CFC" w:rsidRDefault="0039565F" w:rsidP="0039565F">
      <w:pPr>
        <w:pStyle w:val="Citas"/>
        <w:jc w:val="center"/>
        <w:rPr>
          <w:b/>
        </w:rPr>
      </w:pPr>
      <w:r w:rsidRPr="00B30CFC">
        <w:rPr>
          <w:b/>
        </w:rPr>
        <w:t>“PERIODO DE BÚSQUEDA DE LA INFORMACIÓN.</w:t>
      </w:r>
    </w:p>
    <w:p w:rsidR="0039565F" w:rsidRPr="00B30CFC" w:rsidRDefault="0039565F" w:rsidP="0039565F">
      <w:pPr>
        <w:pStyle w:val="Citas"/>
      </w:pPr>
      <w:r w:rsidRPr="00B30CFC">
        <w:t xml:space="preserve">En el supuesto de que el particular no haya señalado el periodo respecto del cual requiere la información, o bien, de la solicitud presentada no se adviertan elementos que permitan identificarlo, deberá considerarse, para efectos de la búsqueda de la </w:t>
      </w:r>
      <w:r w:rsidRPr="00B30CFC">
        <w:lastRenderedPageBreak/>
        <w:t>información, que el requerimiento se refiere al año inmediato anterior, contado a partir de la fecha en que se presentó la solicitud.</w:t>
      </w:r>
    </w:p>
    <w:p w:rsidR="0039565F" w:rsidRPr="00B30CFC" w:rsidRDefault="0039565F" w:rsidP="0039565F">
      <w:pPr>
        <w:pStyle w:val="Citas"/>
      </w:pPr>
      <w:r w:rsidRPr="00B30CFC">
        <w:rPr>
          <w:b/>
          <w:spacing w:val="-1"/>
        </w:rPr>
        <w:t>R</w:t>
      </w:r>
      <w:r w:rsidRPr="00B30CFC">
        <w:rPr>
          <w:b/>
        </w:rPr>
        <w:t>e</w:t>
      </w:r>
      <w:r w:rsidRPr="00B30CFC">
        <w:rPr>
          <w:b/>
          <w:spacing w:val="-1"/>
        </w:rPr>
        <w:t>s</w:t>
      </w:r>
      <w:r w:rsidRPr="00B30CFC">
        <w:rPr>
          <w:b/>
        </w:rPr>
        <w:t>olucion</w:t>
      </w:r>
      <w:r w:rsidRPr="00B30CFC">
        <w:rPr>
          <w:b/>
          <w:spacing w:val="-1"/>
        </w:rPr>
        <w:t>es</w:t>
      </w:r>
    </w:p>
    <w:p w:rsidR="0039565F" w:rsidRPr="00B30CFC" w:rsidRDefault="0039565F" w:rsidP="0039565F">
      <w:pPr>
        <w:pStyle w:val="Citas"/>
        <w:rPr>
          <w:rFonts w:eastAsia="Symbol"/>
        </w:rPr>
      </w:pPr>
      <w:r w:rsidRPr="00B30CFC">
        <w:rPr>
          <w:b/>
          <w:spacing w:val="-1"/>
        </w:rPr>
        <w:t>R</w:t>
      </w:r>
      <w:r w:rsidRPr="00B30CFC">
        <w:rPr>
          <w:b/>
          <w:spacing w:val="3"/>
        </w:rPr>
        <w:t>R</w:t>
      </w:r>
      <w:r w:rsidRPr="00B30CFC">
        <w:rPr>
          <w:b/>
        </w:rPr>
        <w:t>A</w:t>
      </w:r>
      <w:r w:rsidRPr="00B30CFC">
        <w:rPr>
          <w:b/>
          <w:spacing w:val="5"/>
        </w:rPr>
        <w:t xml:space="preserve"> 0022</w:t>
      </w:r>
      <w:r w:rsidRPr="00B30CFC">
        <w:rPr>
          <w:b/>
          <w:spacing w:val="-1"/>
        </w:rPr>
        <w:t>/17</w:t>
      </w:r>
      <w:r w:rsidRPr="00B30CFC">
        <w:rPr>
          <w:b/>
        </w:rPr>
        <w:t>.</w:t>
      </w:r>
      <w:r w:rsidRPr="00B30CFC">
        <w:rPr>
          <w:b/>
          <w:spacing w:val="15"/>
        </w:rPr>
        <w:t xml:space="preserve"> </w:t>
      </w:r>
      <w:r w:rsidRPr="00B30CFC">
        <w:rPr>
          <w:spacing w:val="-1"/>
        </w:rPr>
        <w:t>Instituto Mexicano de la Propiedad Industrial</w:t>
      </w:r>
      <w:r w:rsidRPr="00B30CFC">
        <w:t>.</w:t>
      </w:r>
      <w:r w:rsidRPr="00B30CFC">
        <w:rPr>
          <w:spacing w:val="4"/>
        </w:rPr>
        <w:t xml:space="preserve"> 16 de febrero de 2017. Por unanimidad. </w:t>
      </w:r>
      <w:r w:rsidRPr="00B30CFC">
        <w:rPr>
          <w:spacing w:val="-1"/>
        </w:rPr>
        <w:t>C</w:t>
      </w:r>
      <w:r w:rsidRPr="00B30CFC">
        <w:t>omis</w:t>
      </w:r>
      <w:r w:rsidRPr="00B30CFC">
        <w:rPr>
          <w:spacing w:val="-2"/>
        </w:rPr>
        <w:t>i</w:t>
      </w:r>
      <w:r w:rsidRPr="00B30CFC">
        <w:t>o</w:t>
      </w:r>
      <w:r w:rsidRPr="00B30CFC">
        <w:rPr>
          <w:spacing w:val="1"/>
        </w:rPr>
        <w:t>n</w:t>
      </w:r>
      <w:r w:rsidRPr="00B30CFC">
        <w:t>a</w:t>
      </w:r>
      <w:r w:rsidRPr="00B30CFC">
        <w:rPr>
          <w:spacing w:val="-1"/>
        </w:rPr>
        <w:t>d</w:t>
      </w:r>
      <w:r w:rsidRPr="00B30CFC">
        <w:t>o</w:t>
      </w:r>
      <w:r w:rsidRPr="00B30CFC">
        <w:rPr>
          <w:spacing w:val="3"/>
        </w:rPr>
        <w:t xml:space="preserve"> </w:t>
      </w:r>
      <w:r w:rsidRPr="00B30CFC">
        <w:rPr>
          <w:spacing w:val="-1"/>
        </w:rPr>
        <w:t>P</w:t>
      </w:r>
      <w:r w:rsidRPr="00B30CFC">
        <w:t>o</w:t>
      </w:r>
      <w:r w:rsidRPr="00B30CFC">
        <w:rPr>
          <w:spacing w:val="-1"/>
        </w:rPr>
        <w:t>n</w:t>
      </w:r>
      <w:r w:rsidRPr="00B30CFC">
        <w:t>e</w:t>
      </w:r>
      <w:r w:rsidRPr="00B30CFC">
        <w:rPr>
          <w:spacing w:val="-1"/>
        </w:rPr>
        <w:t>n</w:t>
      </w:r>
      <w:r w:rsidRPr="00B30CFC">
        <w:rPr>
          <w:spacing w:val="1"/>
        </w:rPr>
        <w:t>t</w:t>
      </w:r>
      <w:r w:rsidRPr="00B30CFC">
        <w:t>e Francisco Javier Acuña Llamas.</w:t>
      </w:r>
    </w:p>
    <w:p w:rsidR="0039565F" w:rsidRPr="00B30CFC" w:rsidRDefault="00B30CFC" w:rsidP="0039565F">
      <w:pPr>
        <w:pStyle w:val="Citas"/>
        <w:rPr>
          <w:rFonts w:eastAsia="Symbol"/>
        </w:rPr>
      </w:pPr>
      <w:hyperlink r:id="rId7" w:history="1">
        <w:r w:rsidR="0039565F" w:rsidRPr="00B30CFC">
          <w:rPr>
            <w:rStyle w:val="Hipervnculo"/>
            <w:rFonts w:eastAsia="Symbol"/>
          </w:rPr>
          <w:t>http://consultas.ifai.org.mx/descargar.php?r=./pdf/resoluciones/2017/&amp;a=RRA%2022.pdf</w:t>
        </w:r>
      </w:hyperlink>
      <w:r w:rsidR="0039565F" w:rsidRPr="00B30CFC">
        <w:rPr>
          <w:rFonts w:eastAsia="Symbol"/>
        </w:rPr>
        <w:t xml:space="preserve"> </w:t>
      </w:r>
    </w:p>
    <w:p w:rsidR="0039565F" w:rsidRPr="00B30CFC" w:rsidRDefault="0039565F" w:rsidP="0039565F">
      <w:pPr>
        <w:pStyle w:val="Citas"/>
        <w:rPr>
          <w:b/>
          <w:spacing w:val="-1"/>
        </w:rPr>
      </w:pPr>
      <w:r w:rsidRPr="00B30CFC">
        <w:rPr>
          <w:b/>
          <w:spacing w:val="-1"/>
        </w:rPr>
        <w:t>R</w:t>
      </w:r>
      <w:r w:rsidRPr="00B30CFC">
        <w:rPr>
          <w:b/>
          <w:spacing w:val="3"/>
        </w:rPr>
        <w:t>R</w:t>
      </w:r>
      <w:r w:rsidRPr="00B30CFC">
        <w:rPr>
          <w:b/>
        </w:rPr>
        <w:t>A</w:t>
      </w:r>
      <w:r w:rsidRPr="00B30CFC">
        <w:rPr>
          <w:b/>
          <w:spacing w:val="43"/>
        </w:rPr>
        <w:t xml:space="preserve"> </w:t>
      </w:r>
      <w:r w:rsidRPr="00B30CFC">
        <w:rPr>
          <w:b/>
          <w:spacing w:val="5"/>
        </w:rPr>
        <w:t>2536</w:t>
      </w:r>
      <w:r w:rsidRPr="00B30CFC">
        <w:rPr>
          <w:b/>
          <w:spacing w:val="1"/>
        </w:rPr>
        <w:t>/</w:t>
      </w:r>
      <w:r w:rsidRPr="00B30CFC">
        <w:rPr>
          <w:b/>
        </w:rPr>
        <w:t xml:space="preserve">17. </w:t>
      </w:r>
      <w:r w:rsidRPr="00B30CFC">
        <w:rPr>
          <w:spacing w:val="-1"/>
        </w:rPr>
        <w:t>Secretaría de Gobernación</w:t>
      </w:r>
      <w:r w:rsidRPr="00B30CFC">
        <w:t>. 07 de junio de 2017. Por unanimidad. Comisionada Ponente Areli Cano Guadiana.</w:t>
      </w:r>
      <w:r w:rsidRPr="00B30CFC">
        <w:rPr>
          <w:spacing w:val="-1"/>
          <w:position w:val="5"/>
        </w:rPr>
        <w:t xml:space="preserve"> </w:t>
      </w:r>
    </w:p>
    <w:p w:rsidR="0039565F" w:rsidRPr="00B30CFC" w:rsidRDefault="00B30CFC" w:rsidP="0039565F">
      <w:pPr>
        <w:pStyle w:val="Citas"/>
        <w:rPr>
          <w:spacing w:val="-1"/>
        </w:rPr>
      </w:pPr>
      <w:hyperlink r:id="rId8" w:history="1">
        <w:r w:rsidR="0039565F" w:rsidRPr="00B30CFC">
          <w:rPr>
            <w:rStyle w:val="Hipervnculo"/>
            <w:rFonts w:eastAsia="Arial"/>
            <w:spacing w:val="-1"/>
          </w:rPr>
          <w:t>http://consultas.ifai.org.mx/descargar.php?r=./pdf/resoluciones/2017/&amp;a=RRA%202536.pdf</w:t>
        </w:r>
      </w:hyperlink>
      <w:r w:rsidR="0039565F" w:rsidRPr="00B30CFC">
        <w:rPr>
          <w:spacing w:val="-1"/>
        </w:rPr>
        <w:t xml:space="preserve"> </w:t>
      </w:r>
    </w:p>
    <w:p w:rsidR="0039565F" w:rsidRPr="00B30CFC" w:rsidRDefault="0039565F" w:rsidP="0039565F">
      <w:pPr>
        <w:pStyle w:val="Citas"/>
        <w:rPr>
          <w:bCs/>
        </w:rPr>
      </w:pPr>
      <w:r w:rsidRPr="00B30CFC">
        <w:rPr>
          <w:b/>
          <w:spacing w:val="-1"/>
          <w:position w:val="-1"/>
        </w:rPr>
        <w:t>R</w:t>
      </w:r>
      <w:r w:rsidRPr="00B30CFC">
        <w:rPr>
          <w:b/>
          <w:spacing w:val="3"/>
          <w:position w:val="-1"/>
        </w:rPr>
        <w:t>R</w:t>
      </w:r>
      <w:r w:rsidRPr="00B30CFC">
        <w:rPr>
          <w:b/>
          <w:position w:val="-1"/>
        </w:rPr>
        <w:t xml:space="preserve">A </w:t>
      </w:r>
      <w:r w:rsidRPr="00B30CFC">
        <w:rPr>
          <w:b/>
          <w:spacing w:val="-1"/>
          <w:position w:val="-1"/>
        </w:rPr>
        <w:t>3482/17</w:t>
      </w:r>
      <w:r w:rsidRPr="00B30CFC">
        <w:rPr>
          <w:b/>
          <w:position w:val="-1"/>
        </w:rPr>
        <w:t xml:space="preserve">. </w:t>
      </w:r>
      <w:r w:rsidRPr="00B30CFC">
        <w:rPr>
          <w:spacing w:val="-1"/>
          <w:position w:val="-1"/>
        </w:rPr>
        <w:t>Secretaría de Comunicaciones y Transportes</w:t>
      </w:r>
      <w:r w:rsidRPr="00B30CFC">
        <w:rPr>
          <w:position w:val="-1"/>
        </w:rPr>
        <w:t>. 02 de agosto de 2017. Por unanimidad. Comisionado Ponente Oscar Mauricio Guerra Ford</w:t>
      </w:r>
      <w:r w:rsidRPr="00B30CFC">
        <w:rPr>
          <w:bCs/>
        </w:rPr>
        <w:t>.</w:t>
      </w:r>
    </w:p>
    <w:p w:rsidR="0039565F" w:rsidRPr="00B30CFC" w:rsidRDefault="00B30CFC" w:rsidP="0039565F">
      <w:pPr>
        <w:pStyle w:val="Citas"/>
      </w:pPr>
      <w:hyperlink r:id="rId9" w:history="1">
        <w:r w:rsidR="0039565F" w:rsidRPr="00B30CFC">
          <w:rPr>
            <w:rStyle w:val="Hipervnculo"/>
            <w:bCs/>
          </w:rPr>
          <w:t>http://consultas.ifai.org.mx/descargar.php?r=./pdf/resoluciones/2017/&amp;a=RRA%203482.pdf</w:t>
        </w:r>
      </w:hyperlink>
      <w:r w:rsidR="0039565F" w:rsidRPr="00B30CFC">
        <w:rPr>
          <w:rStyle w:val="Hipervnculo"/>
          <w:bCs/>
        </w:rPr>
        <w:t xml:space="preserve">” </w:t>
      </w:r>
      <w:r w:rsidR="0039565F" w:rsidRPr="00B30CFC">
        <w:rPr>
          <w:rStyle w:val="Hipervnculo"/>
          <w:b/>
          <w:bCs/>
        </w:rPr>
        <w:t>[Sic]</w:t>
      </w:r>
    </w:p>
    <w:p w:rsidR="0039565F" w:rsidRPr="00B30CFC" w:rsidRDefault="0039565F" w:rsidP="00ED34B5">
      <w:pPr>
        <w:tabs>
          <w:tab w:val="left" w:pos="709"/>
        </w:tabs>
        <w:spacing w:after="0" w:line="360" w:lineRule="auto"/>
        <w:jc w:val="both"/>
        <w:rPr>
          <w:rFonts w:ascii="Palatino Linotype" w:hAnsi="Palatino Linotype" w:cs="Arial"/>
          <w:sz w:val="24"/>
          <w:szCs w:val="24"/>
        </w:rPr>
      </w:pPr>
    </w:p>
    <w:p w:rsidR="00ED34B5" w:rsidRPr="00B30CFC" w:rsidRDefault="00ED34B5" w:rsidP="00ED34B5">
      <w:pPr>
        <w:tabs>
          <w:tab w:val="left" w:pos="709"/>
        </w:tabs>
        <w:spacing w:after="0" w:line="360" w:lineRule="auto"/>
        <w:jc w:val="both"/>
        <w:rPr>
          <w:rFonts w:ascii="Palatino Linotype" w:hAnsi="Palatino Linotype" w:cs="Arial"/>
          <w:sz w:val="24"/>
          <w:szCs w:val="24"/>
        </w:rPr>
      </w:pPr>
      <w:r w:rsidRPr="00B30CFC">
        <w:rPr>
          <w:rFonts w:ascii="Palatino Linotype" w:hAnsi="Palatino Linotype" w:cs="Arial"/>
          <w:sz w:val="24"/>
          <w:szCs w:val="24"/>
        </w:rPr>
        <w:t>El estudio del presente recurso de revisión tiene como antecedentes, que el hoy Recurrente</w:t>
      </w:r>
      <w:r w:rsidRPr="00B30CFC">
        <w:rPr>
          <w:rFonts w:ascii="Palatino Linotype" w:hAnsi="Palatino Linotype" w:cs="Arial"/>
          <w:b/>
          <w:sz w:val="24"/>
          <w:szCs w:val="24"/>
        </w:rPr>
        <w:t xml:space="preserve"> </w:t>
      </w:r>
      <w:r w:rsidRPr="00B30CFC">
        <w:rPr>
          <w:rFonts w:ascii="Palatino Linotype" w:hAnsi="Palatino Linotype" w:cs="Arial"/>
          <w:sz w:val="24"/>
          <w:szCs w:val="24"/>
        </w:rPr>
        <w:t>solicitó al Ayuntamiento de Zinacantepec,</w:t>
      </w:r>
      <w:r w:rsidRPr="00B30CFC">
        <w:rPr>
          <w:rFonts w:ascii="Palatino Linotype" w:hAnsi="Palatino Linotype" w:cs="Arial"/>
          <w:b/>
          <w:sz w:val="24"/>
          <w:szCs w:val="24"/>
        </w:rPr>
        <w:t xml:space="preserve"> </w:t>
      </w:r>
      <w:r w:rsidRPr="00B30CFC">
        <w:rPr>
          <w:rFonts w:ascii="Palatino Linotype" w:hAnsi="Palatino Linotype" w:cs="Arial"/>
          <w:sz w:val="24"/>
          <w:szCs w:val="24"/>
        </w:rPr>
        <w:t>la siguiente</w:t>
      </w:r>
      <w:r w:rsidRPr="00B30CFC">
        <w:rPr>
          <w:rFonts w:ascii="Palatino Linotype" w:hAnsi="Palatino Linotype" w:cs="Arial"/>
          <w:b/>
          <w:sz w:val="24"/>
          <w:szCs w:val="24"/>
        </w:rPr>
        <w:t xml:space="preserve"> </w:t>
      </w:r>
      <w:r w:rsidRPr="00B30CFC">
        <w:rPr>
          <w:rFonts w:ascii="Palatino Linotype" w:hAnsi="Palatino Linotype" w:cs="Arial"/>
          <w:sz w:val="24"/>
          <w:szCs w:val="24"/>
        </w:rPr>
        <w:t>información:</w:t>
      </w:r>
    </w:p>
    <w:p w:rsidR="00ED34B5" w:rsidRPr="00B30CFC" w:rsidRDefault="00ED34B5" w:rsidP="00ED34B5">
      <w:pPr>
        <w:tabs>
          <w:tab w:val="left" w:pos="709"/>
        </w:tabs>
        <w:spacing w:after="0" w:line="360" w:lineRule="auto"/>
        <w:jc w:val="both"/>
        <w:rPr>
          <w:rFonts w:ascii="Palatino Linotype" w:hAnsi="Palatino Linotype" w:cs="Arial"/>
          <w:sz w:val="24"/>
          <w:szCs w:val="24"/>
        </w:rPr>
      </w:pPr>
    </w:p>
    <w:p w:rsidR="00ED34B5" w:rsidRPr="00B30CFC" w:rsidRDefault="00CB4044" w:rsidP="00CB4044">
      <w:pPr>
        <w:pStyle w:val="Sinespaciado"/>
        <w:numPr>
          <w:ilvl w:val="0"/>
          <w:numId w:val="5"/>
        </w:numPr>
        <w:spacing w:line="360" w:lineRule="auto"/>
        <w:jc w:val="both"/>
        <w:rPr>
          <w:rFonts w:ascii="Palatino Linotype" w:hAnsi="Palatino Linotype"/>
        </w:rPr>
      </w:pPr>
      <w:r w:rsidRPr="00B30CFC">
        <w:rPr>
          <w:rFonts w:ascii="Palatino Linotype" w:hAnsi="Palatino Linotype"/>
        </w:rPr>
        <w:t>Documentos que den cuenta de revisar y firmar los cortes de caja de la tesorería municipal</w:t>
      </w:r>
      <w:r w:rsidR="00ED34B5" w:rsidRPr="00B30CFC">
        <w:rPr>
          <w:rFonts w:ascii="Palatino Linotype" w:hAnsi="Palatino Linotype"/>
        </w:rPr>
        <w:t>.</w:t>
      </w:r>
    </w:p>
    <w:p w:rsidR="00ED34B5" w:rsidRPr="00B30CFC" w:rsidRDefault="00ED34B5" w:rsidP="00ED34B5">
      <w:pPr>
        <w:spacing w:after="0" w:line="360" w:lineRule="auto"/>
        <w:jc w:val="both"/>
        <w:rPr>
          <w:rFonts w:ascii="Palatino Linotype" w:eastAsia="Arial Unicode MS" w:hAnsi="Palatino Linotype" w:cs="Arial"/>
          <w:sz w:val="24"/>
          <w:szCs w:val="24"/>
        </w:rPr>
      </w:pPr>
    </w:p>
    <w:p w:rsidR="00ED34B5" w:rsidRPr="00B30CFC" w:rsidRDefault="00ED34B5" w:rsidP="00ED34B5">
      <w:pPr>
        <w:autoSpaceDE w:val="0"/>
        <w:autoSpaceDN w:val="0"/>
        <w:adjustRightInd w:val="0"/>
        <w:spacing w:line="360" w:lineRule="auto"/>
        <w:jc w:val="both"/>
        <w:rPr>
          <w:rFonts w:ascii="Palatino Linotype" w:hAnsi="Palatino Linotype" w:cs="Arial"/>
          <w:sz w:val="24"/>
          <w:szCs w:val="24"/>
        </w:rPr>
      </w:pPr>
      <w:r w:rsidRPr="00B30CFC">
        <w:rPr>
          <w:rFonts w:ascii="Palatino Linotype" w:hAnsi="Palatino Linotype" w:cs="Arial"/>
          <w:sz w:val="24"/>
          <w:szCs w:val="24"/>
        </w:rPr>
        <w:lastRenderedPageBreak/>
        <w:t xml:space="preserve">De conformidad con las constancias que obran en el expediente electrónico, se observa que el </w:t>
      </w:r>
      <w:r w:rsidRPr="00B30CFC">
        <w:rPr>
          <w:rFonts w:ascii="Palatino Linotype" w:hAnsi="Palatino Linotype" w:cs="Arial"/>
          <w:b/>
          <w:sz w:val="24"/>
          <w:szCs w:val="24"/>
        </w:rPr>
        <w:t>Sujeto Obligado</w:t>
      </w:r>
      <w:r w:rsidRPr="00B30CFC">
        <w:rPr>
          <w:rFonts w:ascii="Palatino Linotype" w:hAnsi="Palatino Linotype" w:cs="Arial"/>
          <w:sz w:val="24"/>
          <w:szCs w:val="24"/>
        </w:rPr>
        <w:t xml:space="preserve"> fue omiso en dar respuesta a la solicitud de información por lo que se constituye la figura jurídica de la </w:t>
      </w:r>
      <w:r w:rsidRPr="00B30CFC">
        <w:rPr>
          <w:rFonts w:ascii="Palatino Linotype" w:hAnsi="Palatino Linotype" w:cs="Arial"/>
          <w:b/>
          <w:i/>
          <w:sz w:val="24"/>
          <w:szCs w:val="24"/>
        </w:rPr>
        <w:t>NEGATIVA FICTA</w:t>
      </w:r>
      <w:r w:rsidRPr="00B30CFC">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ED34B5" w:rsidRPr="00B30CFC" w:rsidRDefault="00ED34B5" w:rsidP="00ED34B5">
      <w:pPr>
        <w:pStyle w:val="Prrafodelista"/>
        <w:ind w:left="1440"/>
        <w:rPr>
          <w:rFonts w:ascii="Palatino Linotype" w:hAnsi="Palatino Linotype"/>
        </w:rPr>
      </w:pPr>
    </w:p>
    <w:p w:rsidR="00ED34B5" w:rsidRPr="00B30CFC" w:rsidRDefault="00ED34B5" w:rsidP="00ED34B5">
      <w:pPr>
        <w:autoSpaceDE w:val="0"/>
        <w:autoSpaceDN w:val="0"/>
        <w:adjustRightInd w:val="0"/>
        <w:ind w:left="567" w:right="567"/>
        <w:jc w:val="both"/>
        <w:rPr>
          <w:rFonts w:ascii="Palatino Linotype" w:hAnsi="Palatino Linotype" w:cs="Arial"/>
          <w:i/>
        </w:rPr>
      </w:pPr>
      <w:r w:rsidRPr="00B30CFC">
        <w:rPr>
          <w:rFonts w:ascii="Palatino Linotype" w:hAnsi="Palatino Linotype" w:cs="Arial"/>
          <w:i/>
        </w:rPr>
        <w:t>“</w:t>
      </w:r>
      <w:r w:rsidRPr="00B30CFC">
        <w:rPr>
          <w:rFonts w:ascii="Palatino Linotype" w:hAnsi="Palatino Linotype" w:cs="Arial"/>
          <w:b/>
          <w:i/>
        </w:rPr>
        <w:t>Artículo 178.</w:t>
      </w:r>
      <w:r w:rsidRPr="00B30CFC">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ED34B5" w:rsidRPr="00B30CFC" w:rsidRDefault="00ED34B5" w:rsidP="00ED34B5">
      <w:pPr>
        <w:pStyle w:val="Prrafodelista"/>
        <w:autoSpaceDE w:val="0"/>
        <w:autoSpaceDN w:val="0"/>
        <w:adjustRightInd w:val="0"/>
        <w:ind w:left="567" w:right="567"/>
        <w:jc w:val="both"/>
        <w:rPr>
          <w:rFonts w:ascii="Palatino Linotype" w:hAnsi="Palatino Linotype" w:cs="Arial"/>
          <w:i/>
        </w:rPr>
      </w:pPr>
    </w:p>
    <w:p w:rsidR="00ED34B5" w:rsidRPr="00B30CFC" w:rsidRDefault="00ED34B5" w:rsidP="00ED34B5">
      <w:pPr>
        <w:autoSpaceDE w:val="0"/>
        <w:autoSpaceDN w:val="0"/>
        <w:adjustRightInd w:val="0"/>
        <w:ind w:left="567" w:right="567"/>
        <w:jc w:val="both"/>
        <w:rPr>
          <w:rFonts w:ascii="Palatino Linotype" w:hAnsi="Palatino Linotype" w:cs="Arial"/>
          <w:i/>
        </w:rPr>
      </w:pPr>
      <w:r w:rsidRPr="00B30CFC">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B30CFC">
        <w:rPr>
          <w:rFonts w:ascii="Palatino Linotype" w:hAnsi="Palatino Linotype" w:cs="Arial"/>
          <w:i/>
        </w:rPr>
        <w:t>, acompañado con el documento que pruebe la fecha en que presentó la solicitud.</w:t>
      </w:r>
    </w:p>
    <w:p w:rsidR="00ED34B5" w:rsidRPr="00B30CFC" w:rsidRDefault="00ED34B5" w:rsidP="00ED34B5">
      <w:pPr>
        <w:autoSpaceDE w:val="0"/>
        <w:autoSpaceDN w:val="0"/>
        <w:adjustRightInd w:val="0"/>
        <w:ind w:left="567" w:right="567"/>
        <w:jc w:val="both"/>
        <w:rPr>
          <w:rFonts w:ascii="Palatino Linotype" w:hAnsi="Palatino Linotype" w:cs="Arial"/>
          <w:i/>
        </w:rPr>
      </w:pPr>
    </w:p>
    <w:p w:rsidR="00ED34B5" w:rsidRPr="00B30CFC" w:rsidRDefault="00ED34B5" w:rsidP="00ED34B5">
      <w:pPr>
        <w:autoSpaceDE w:val="0"/>
        <w:autoSpaceDN w:val="0"/>
        <w:adjustRightInd w:val="0"/>
        <w:ind w:left="567" w:right="567"/>
        <w:jc w:val="both"/>
        <w:rPr>
          <w:rFonts w:ascii="Palatino Linotype" w:hAnsi="Palatino Linotype" w:cs="Arial"/>
          <w:i/>
        </w:rPr>
      </w:pPr>
      <w:r w:rsidRPr="00B30CFC">
        <w:rPr>
          <w:rFonts w:ascii="Palatino Linotype" w:hAnsi="Palatino Linotype" w:cs="Arial"/>
          <w:i/>
        </w:rPr>
        <w:t>En el caso de que se interponga ante la Unidad de Transparencia, ésta deberá remitir el recurso de revisión al Instituto a más tardar al día siguiente de haberlo recibido.”</w:t>
      </w:r>
    </w:p>
    <w:p w:rsidR="00ED34B5" w:rsidRPr="00B30CFC" w:rsidRDefault="00ED34B5" w:rsidP="00ED34B5">
      <w:pPr>
        <w:autoSpaceDE w:val="0"/>
        <w:autoSpaceDN w:val="0"/>
        <w:adjustRightInd w:val="0"/>
        <w:ind w:left="360" w:right="567"/>
        <w:jc w:val="both"/>
        <w:rPr>
          <w:rFonts w:ascii="Palatino Linotype" w:hAnsi="Palatino Linotype" w:cs="Arial"/>
          <w:i/>
        </w:rPr>
      </w:pPr>
    </w:p>
    <w:p w:rsidR="00ED34B5" w:rsidRPr="00B30CFC" w:rsidRDefault="00ED34B5" w:rsidP="00ED34B5">
      <w:pPr>
        <w:autoSpaceDE w:val="0"/>
        <w:autoSpaceDN w:val="0"/>
        <w:adjustRightInd w:val="0"/>
        <w:ind w:left="360" w:right="567"/>
        <w:jc w:val="right"/>
        <w:rPr>
          <w:rFonts w:ascii="Palatino Linotype" w:hAnsi="Palatino Linotype" w:cs="Arial"/>
        </w:rPr>
      </w:pPr>
      <w:r w:rsidRPr="00B30CFC">
        <w:rPr>
          <w:rFonts w:ascii="Palatino Linotype" w:hAnsi="Palatino Linotype" w:cs="Arial"/>
        </w:rPr>
        <w:t>(Énfasis añadido)</w:t>
      </w:r>
    </w:p>
    <w:p w:rsidR="00ED34B5" w:rsidRPr="00B30CFC" w:rsidRDefault="00ED34B5" w:rsidP="00ED34B5">
      <w:pPr>
        <w:pStyle w:val="INFOEM"/>
        <w:ind w:left="0" w:right="0"/>
        <w:rPr>
          <w:i w:val="0"/>
          <w:sz w:val="24"/>
        </w:rPr>
      </w:pPr>
      <w:r w:rsidRPr="00B30CFC">
        <w:rPr>
          <w:rFonts w:eastAsia="Palatino Linotype" w:cs="Palatino Linotype"/>
          <w:i w:val="0"/>
          <w:color w:val="000000"/>
          <w:sz w:val="24"/>
          <w:szCs w:val="24"/>
        </w:rPr>
        <w:t xml:space="preserve">Ante la falta de respuesta por parte del </w:t>
      </w:r>
      <w:r w:rsidRPr="00B30CFC">
        <w:rPr>
          <w:rFonts w:eastAsia="Palatino Linotype" w:cs="Palatino Linotype"/>
          <w:b/>
          <w:i w:val="0"/>
          <w:color w:val="000000"/>
          <w:sz w:val="24"/>
          <w:szCs w:val="24"/>
        </w:rPr>
        <w:t>Sujeto Obligado</w:t>
      </w:r>
      <w:r w:rsidRPr="00B30CFC">
        <w:rPr>
          <w:rFonts w:eastAsia="Palatino Linotype" w:cs="Palatino Linotype"/>
          <w:i w:val="0"/>
          <w:color w:val="000000"/>
          <w:sz w:val="24"/>
          <w:szCs w:val="24"/>
        </w:rPr>
        <w:t xml:space="preserve">, el </w:t>
      </w:r>
      <w:r w:rsidRPr="00B30CFC">
        <w:rPr>
          <w:rFonts w:eastAsia="Palatino Linotype" w:cs="Palatino Linotype"/>
          <w:b/>
          <w:i w:val="0"/>
          <w:color w:val="000000"/>
          <w:sz w:val="24"/>
          <w:szCs w:val="24"/>
        </w:rPr>
        <w:t>Recurrente</w:t>
      </w:r>
      <w:r w:rsidRPr="00B30CFC">
        <w:rPr>
          <w:rFonts w:eastAsia="Palatino Linotype" w:cs="Palatino Linotype"/>
          <w:i w:val="0"/>
          <w:color w:val="000000"/>
          <w:sz w:val="24"/>
          <w:szCs w:val="24"/>
        </w:rPr>
        <w:t xml:space="preserve"> consideró que su derecho a la información pública había sido conculcado, por lo que interpuso el recurso de revisión al rubro citado</w:t>
      </w:r>
      <w:r w:rsidRPr="00B30CFC">
        <w:rPr>
          <w:rFonts w:cs="Arial"/>
          <w:bCs/>
          <w:i w:val="0"/>
          <w:sz w:val="24"/>
        </w:rPr>
        <w:t>, señalando sustancialmente como sus razones o motivos de inconformidad, lo siguiente:</w:t>
      </w:r>
      <w:r w:rsidRPr="00B30CFC" w:rsidDel="00107C3B">
        <w:rPr>
          <w:b/>
          <w:i w:val="0"/>
          <w:sz w:val="24"/>
        </w:rPr>
        <w:t xml:space="preserve"> </w:t>
      </w:r>
      <w:r w:rsidRPr="00B30CFC">
        <w:rPr>
          <w:i w:val="0"/>
          <w:sz w:val="24"/>
        </w:rPr>
        <w:t>“</w:t>
      </w:r>
      <w:r w:rsidRPr="00B30CFC">
        <w:rPr>
          <w:sz w:val="24"/>
        </w:rPr>
        <w:t>NO ENTREGA INFORMACIÓN” (Sic)</w:t>
      </w:r>
      <w:r w:rsidRPr="00B30CFC">
        <w:rPr>
          <w:i w:val="0"/>
          <w:sz w:val="24"/>
        </w:rPr>
        <w:t xml:space="preserve">. </w:t>
      </w:r>
    </w:p>
    <w:p w:rsidR="00ED34B5" w:rsidRPr="00B30CFC" w:rsidRDefault="00ED34B5" w:rsidP="00ED34B5">
      <w:pPr>
        <w:tabs>
          <w:tab w:val="left" w:pos="709"/>
        </w:tabs>
        <w:spacing w:line="360" w:lineRule="auto"/>
        <w:jc w:val="both"/>
        <w:rPr>
          <w:rFonts w:ascii="Palatino Linotype" w:hAnsi="Palatino Linotype" w:cs="Arial"/>
          <w:sz w:val="24"/>
        </w:rPr>
      </w:pPr>
    </w:p>
    <w:p w:rsidR="00ED34B5" w:rsidRPr="00B30CFC" w:rsidRDefault="00ED34B5" w:rsidP="00ED34B5">
      <w:pPr>
        <w:tabs>
          <w:tab w:val="left" w:pos="709"/>
        </w:tabs>
        <w:spacing w:line="360" w:lineRule="auto"/>
        <w:jc w:val="both"/>
        <w:rPr>
          <w:rFonts w:ascii="Palatino Linotype" w:hAnsi="Palatino Linotype" w:cs="Arial"/>
          <w:sz w:val="24"/>
        </w:rPr>
      </w:pPr>
      <w:r w:rsidRPr="00B30CFC">
        <w:rPr>
          <w:rFonts w:ascii="Palatino Linotype" w:hAnsi="Palatino Linotype" w:cs="Arial"/>
          <w:sz w:val="24"/>
        </w:rPr>
        <w:t xml:space="preserve">Aunado a lo anterior, mediante informe justificado rendido por </w:t>
      </w:r>
      <w:r w:rsidRPr="00B30CFC">
        <w:rPr>
          <w:rFonts w:ascii="Palatino Linotype" w:hAnsi="Palatino Linotype" w:cs="Arial"/>
          <w:b/>
          <w:sz w:val="24"/>
        </w:rPr>
        <w:t>El Sujeto Obligado</w:t>
      </w:r>
      <w:r w:rsidRPr="00B30CFC">
        <w:rPr>
          <w:rFonts w:ascii="Palatino Linotype" w:hAnsi="Palatino Linotype" w:cs="Arial"/>
          <w:sz w:val="24"/>
        </w:rPr>
        <w:t>,</w:t>
      </w:r>
      <w:r w:rsidRPr="00B30CFC">
        <w:rPr>
          <w:rFonts w:ascii="Palatino Linotype" w:hAnsi="Palatino Linotype" w:cs="Arial"/>
          <w:b/>
          <w:sz w:val="24"/>
        </w:rPr>
        <w:t xml:space="preserve"> </w:t>
      </w:r>
      <w:r w:rsidRPr="00B30CFC">
        <w:rPr>
          <w:rFonts w:ascii="Palatino Linotype" w:hAnsi="Palatino Linotype" w:cs="Arial"/>
          <w:bCs/>
          <w:sz w:val="24"/>
        </w:rPr>
        <w:t>remitió a</w:t>
      </w:r>
      <w:r w:rsidRPr="00B30CFC">
        <w:rPr>
          <w:rFonts w:ascii="Palatino Linotype" w:hAnsi="Palatino Linotype" w:cs="Arial"/>
          <w:sz w:val="24"/>
        </w:rPr>
        <w:t xml:space="preserve"> través del Sistema de Acceso a la Información Mexiquense (</w:t>
      </w:r>
      <w:r w:rsidRPr="00B30CFC">
        <w:rPr>
          <w:rFonts w:ascii="Palatino Linotype" w:hAnsi="Palatino Linotype" w:cs="Arial"/>
          <w:b/>
          <w:sz w:val="24"/>
        </w:rPr>
        <w:t xml:space="preserve">SAIMEX) </w:t>
      </w:r>
      <w:r w:rsidR="00CB4044" w:rsidRPr="00B30CFC">
        <w:rPr>
          <w:rFonts w:ascii="Palatino Linotype" w:hAnsi="Palatino Linotype" w:cs="Arial"/>
          <w:sz w:val="24"/>
        </w:rPr>
        <w:t xml:space="preserve">los </w:t>
      </w:r>
      <w:r w:rsidRPr="00B30CFC">
        <w:rPr>
          <w:rFonts w:ascii="Palatino Linotype" w:hAnsi="Palatino Linotype" w:cs="Arial"/>
          <w:sz w:val="24"/>
        </w:rPr>
        <w:t>siguiente</w:t>
      </w:r>
      <w:r w:rsidR="00CB4044" w:rsidRPr="00B30CFC">
        <w:rPr>
          <w:rFonts w:ascii="Palatino Linotype" w:hAnsi="Palatino Linotype" w:cs="Arial"/>
          <w:sz w:val="24"/>
        </w:rPr>
        <w:t>s</w:t>
      </w:r>
      <w:r w:rsidRPr="00B30CFC">
        <w:rPr>
          <w:rFonts w:ascii="Palatino Linotype" w:hAnsi="Palatino Linotype" w:cs="Arial"/>
          <w:sz w:val="24"/>
        </w:rPr>
        <w:t xml:space="preserve"> archivo</w:t>
      </w:r>
      <w:r w:rsidR="00CB4044" w:rsidRPr="00B30CFC">
        <w:rPr>
          <w:rFonts w:ascii="Palatino Linotype" w:hAnsi="Palatino Linotype" w:cs="Arial"/>
          <w:sz w:val="24"/>
        </w:rPr>
        <w:t>s</w:t>
      </w:r>
      <w:r w:rsidRPr="00B30CFC">
        <w:rPr>
          <w:rFonts w:ascii="Palatino Linotype" w:hAnsi="Palatino Linotype" w:cs="Arial"/>
          <w:sz w:val="24"/>
        </w:rPr>
        <w:t xml:space="preserve"> denominado</w:t>
      </w:r>
      <w:r w:rsidR="00CB4044" w:rsidRPr="00B30CFC">
        <w:rPr>
          <w:rFonts w:ascii="Palatino Linotype" w:hAnsi="Palatino Linotype" w:cs="Arial"/>
          <w:sz w:val="24"/>
        </w:rPr>
        <w:t>s</w:t>
      </w:r>
      <w:r w:rsidRPr="00B30CFC">
        <w:rPr>
          <w:rFonts w:ascii="Palatino Linotype" w:hAnsi="Palatino Linotype" w:cs="Arial"/>
          <w:sz w:val="24"/>
        </w:rPr>
        <w:t>:</w:t>
      </w:r>
    </w:p>
    <w:p w:rsidR="00ED34B5" w:rsidRPr="00B30CFC" w:rsidRDefault="00CB4044" w:rsidP="00CB4044">
      <w:pPr>
        <w:pStyle w:val="Prrafodelista"/>
        <w:numPr>
          <w:ilvl w:val="0"/>
          <w:numId w:val="6"/>
        </w:numPr>
        <w:spacing w:line="360" w:lineRule="auto"/>
        <w:jc w:val="both"/>
        <w:rPr>
          <w:rFonts w:ascii="Palatino Linotype" w:hAnsi="Palatino Linotype" w:cs="Arial"/>
          <w:b/>
          <w:i/>
        </w:rPr>
      </w:pPr>
      <w:r w:rsidRPr="00B30CFC">
        <w:rPr>
          <w:rFonts w:ascii="Palatino Linotype" w:hAnsi="Palatino Linotype" w:cs="Arial"/>
          <w:b/>
          <w:i/>
          <w:lang w:val="es-ES_tradnl"/>
        </w:rPr>
        <w:t>respuesta de solicitud 1200-22.pdf</w:t>
      </w:r>
      <w:r w:rsidR="00ED34B5" w:rsidRPr="00B30CFC">
        <w:rPr>
          <w:rFonts w:ascii="Palatino Linotype" w:hAnsi="Palatino Linotype" w:cs="Arial"/>
          <w:b/>
          <w:i/>
        </w:rPr>
        <w:t xml:space="preserve">: </w:t>
      </w:r>
      <w:r w:rsidR="00ED34B5" w:rsidRPr="00B30CFC">
        <w:rPr>
          <w:rFonts w:ascii="Palatino Linotype" w:hAnsi="Palatino Linotype" w:cs="Arial"/>
        </w:rPr>
        <w:t>constante de dos fojas, en formato PDF, que contiene el informe justificado del Sujeto Obligado, firmado por el Titular de la Unidad de Transparencia, en los siguientes términos:</w:t>
      </w:r>
    </w:p>
    <w:p w:rsidR="00ED34B5" w:rsidRPr="00B30CFC" w:rsidRDefault="00ED34B5" w:rsidP="00ED34B5">
      <w:pPr>
        <w:pStyle w:val="Citas"/>
        <w:rPr>
          <w:b/>
        </w:rPr>
      </w:pPr>
      <w:r w:rsidRPr="00B30CFC">
        <w:rPr>
          <w:b/>
        </w:rPr>
        <w:t>“(…)</w:t>
      </w:r>
    </w:p>
    <w:p w:rsidR="00CB4044" w:rsidRPr="00B30CFC" w:rsidRDefault="00547F37" w:rsidP="00ED34B5">
      <w:pPr>
        <w:pStyle w:val="Citas"/>
      </w:pPr>
      <w:r w:rsidRPr="00B30CFC">
        <w:t>Con el fin de poder darle una oportuna contestación al hoy recurrente le informo que este Sujeto Obligado al realizar un análisis en su solicitud procedió a turnarla al Servidor Público Habilitado poseedor de la información, mismo que en formato anexo a esta respuesta se proporciona lo solicitado.</w:t>
      </w:r>
    </w:p>
    <w:p w:rsidR="00ED34B5" w:rsidRPr="00B30CFC" w:rsidRDefault="00CB4044" w:rsidP="00ED34B5">
      <w:pPr>
        <w:pStyle w:val="Citas"/>
      </w:pPr>
      <w:r w:rsidRPr="00B30CFC">
        <w:rPr>
          <w:b/>
        </w:rPr>
        <w:t xml:space="preserve"> </w:t>
      </w:r>
      <w:r w:rsidR="00ED34B5" w:rsidRPr="00B30CFC">
        <w:rPr>
          <w:b/>
        </w:rPr>
        <w:t>(…</w:t>
      </w:r>
      <w:r w:rsidR="00ED34B5" w:rsidRPr="00B30CFC">
        <w:t>)”</w:t>
      </w:r>
    </w:p>
    <w:p w:rsidR="00CB4044" w:rsidRPr="00B30CFC" w:rsidRDefault="00CB4044" w:rsidP="00CB4044">
      <w:pPr>
        <w:pStyle w:val="Citas"/>
        <w:numPr>
          <w:ilvl w:val="0"/>
          <w:numId w:val="6"/>
        </w:numPr>
        <w:rPr>
          <w:b/>
          <w:i w:val="0"/>
        </w:rPr>
      </w:pPr>
      <w:r w:rsidRPr="00B30CFC">
        <w:rPr>
          <w:b/>
          <w:sz w:val="24"/>
        </w:rPr>
        <w:t xml:space="preserve">anexo 1200.pdf: </w:t>
      </w:r>
      <w:r w:rsidR="00547F37" w:rsidRPr="00B30CFC">
        <w:rPr>
          <w:i w:val="0"/>
          <w:sz w:val="24"/>
        </w:rPr>
        <w:t>constante de dos fojas, en formato PDF, que contiene el oficio número ZIN/SDM/389/2022, firmado por la Síndico Municipal, dirigido a la Tesorera Municipal, en el que manifiesta lo siguiente:</w:t>
      </w:r>
    </w:p>
    <w:p w:rsidR="00547F37" w:rsidRPr="00B30CFC" w:rsidRDefault="00547F37" w:rsidP="00547F37">
      <w:pPr>
        <w:pStyle w:val="Citas"/>
      </w:pPr>
      <w:r w:rsidRPr="00B30CFC">
        <w:t>“(…)</w:t>
      </w:r>
    </w:p>
    <w:p w:rsidR="00547F37" w:rsidRPr="00B30CFC" w:rsidRDefault="00547F37" w:rsidP="00547F37">
      <w:pPr>
        <w:pStyle w:val="Citas"/>
        <w:rPr>
          <w:b/>
          <w:u w:val="single"/>
        </w:rPr>
      </w:pPr>
      <w:r w:rsidRPr="00B30CFC">
        <w:rPr>
          <w:b/>
        </w:rPr>
        <w:t xml:space="preserve">Le informo que conforme a lo establecido en el artículo 53 fracción II de la Ley Orgánica Municipal del Estado de México que a letra dice “Revisar y firmar los cortes de caja de la tesorería municipal” y a los Lineamientos de Control Financiero y Administrativo para las Entidades Fiscalizables Municipales del Estado de México, Titulo Segundo, numeral 9, inciso a), b) y c), y </w:t>
      </w:r>
      <w:r w:rsidRPr="00B30CFC">
        <w:rPr>
          <w:b/>
          <w:u w:val="single"/>
        </w:rPr>
        <w:t xml:space="preserve">después </w:t>
      </w:r>
      <w:r w:rsidRPr="00B30CFC">
        <w:rPr>
          <w:b/>
          <w:u w:val="single"/>
        </w:rPr>
        <w:lastRenderedPageBreak/>
        <w:t>de haber realizado la revisión pertinente, le hago la devolución de los cortes de caja antes mencionados, debidamente firmados.</w:t>
      </w:r>
    </w:p>
    <w:p w:rsidR="00547F37" w:rsidRPr="00B30CFC" w:rsidRDefault="00547F37" w:rsidP="00547F37">
      <w:pPr>
        <w:pStyle w:val="Citas"/>
      </w:pPr>
      <w:r w:rsidRPr="00B30CFC">
        <w:t>(…)”</w:t>
      </w:r>
    </w:p>
    <w:p w:rsidR="00547F37" w:rsidRPr="00B30CFC" w:rsidRDefault="00547F37" w:rsidP="00547F37">
      <w:pPr>
        <w:pStyle w:val="Citas"/>
        <w:rPr>
          <w:b/>
        </w:rPr>
      </w:pPr>
    </w:p>
    <w:p w:rsidR="00ED34B5" w:rsidRPr="00B30CFC" w:rsidRDefault="00ED34B5" w:rsidP="00ED34B5">
      <w:pPr>
        <w:spacing w:line="360" w:lineRule="auto"/>
        <w:jc w:val="both"/>
        <w:rPr>
          <w:rFonts w:ascii="Palatino Linotype" w:hAnsi="Palatino Linotype" w:cs="Arial"/>
          <w:noProof/>
          <w:color w:val="000000"/>
          <w:sz w:val="24"/>
          <w:lang w:eastAsia="es-MX"/>
        </w:rPr>
      </w:pPr>
      <w:r w:rsidRPr="00B30CFC">
        <w:rPr>
          <w:rFonts w:ascii="Palatino Linotype" w:hAnsi="Palatino Linotype" w:cs="Arial"/>
          <w:sz w:val="24"/>
        </w:rPr>
        <w:t xml:space="preserve">Bajo este contexto, a efecto de identificar las unidades administrativas competentes se traen a colación los </w:t>
      </w:r>
      <w:r w:rsidRPr="00B30CFC">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rsidR="00ED34B5" w:rsidRPr="00B30CFC" w:rsidRDefault="00ED34B5" w:rsidP="00ED34B5">
      <w:pPr>
        <w:tabs>
          <w:tab w:val="left" w:pos="709"/>
        </w:tabs>
        <w:spacing w:before="240" w:line="360" w:lineRule="auto"/>
        <w:ind w:left="851" w:right="851"/>
        <w:jc w:val="both"/>
        <w:rPr>
          <w:rFonts w:ascii="Palatino Linotype" w:hAnsi="Palatino Linotype"/>
          <w:i/>
        </w:rPr>
      </w:pPr>
      <w:r w:rsidRPr="00B30CFC">
        <w:rPr>
          <w:rFonts w:ascii="Palatino Linotype" w:hAnsi="Palatino Linotype"/>
          <w:i/>
        </w:rPr>
        <w:t>“Artículo 24. Para el cumplimiento de los objetivos de esta Ley, los sujetos obligados deberán cumplir con las siguientes obligaciones, según corresponda, de acuerdo a su naturaleza:</w:t>
      </w:r>
    </w:p>
    <w:p w:rsidR="00ED34B5" w:rsidRPr="00B30CFC" w:rsidRDefault="00ED34B5" w:rsidP="00ED34B5">
      <w:pPr>
        <w:tabs>
          <w:tab w:val="left" w:pos="709"/>
        </w:tabs>
        <w:spacing w:before="240" w:line="360" w:lineRule="auto"/>
        <w:ind w:left="851" w:right="851"/>
        <w:jc w:val="both"/>
        <w:rPr>
          <w:rFonts w:ascii="Palatino Linotype" w:hAnsi="Palatino Linotype"/>
          <w:i/>
        </w:rPr>
      </w:pPr>
      <w:r w:rsidRPr="00B30CFC">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rsidR="00ED34B5" w:rsidRPr="00B30CFC" w:rsidRDefault="00ED34B5" w:rsidP="00ED34B5">
      <w:pPr>
        <w:tabs>
          <w:tab w:val="left" w:pos="709"/>
        </w:tabs>
        <w:spacing w:before="240" w:line="360" w:lineRule="auto"/>
        <w:ind w:left="851" w:right="851"/>
        <w:jc w:val="both"/>
        <w:rPr>
          <w:rFonts w:ascii="Palatino Linotype" w:hAnsi="Palatino Linotype"/>
          <w:b/>
          <w:i/>
        </w:rPr>
      </w:pPr>
      <w:r w:rsidRPr="00B30CFC">
        <w:rPr>
          <w:rFonts w:ascii="Palatino Linotype" w:hAnsi="Palatino Linotype"/>
          <w:b/>
          <w:i/>
        </w:rPr>
        <w:t>(…)</w:t>
      </w:r>
    </w:p>
    <w:p w:rsidR="00ED34B5" w:rsidRPr="00B30CFC" w:rsidRDefault="00ED34B5" w:rsidP="00ED34B5">
      <w:pPr>
        <w:tabs>
          <w:tab w:val="left" w:pos="709"/>
        </w:tabs>
        <w:spacing w:before="240" w:line="360" w:lineRule="auto"/>
        <w:ind w:left="851" w:right="851"/>
        <w:jc w:val="both"/>
        <w:rPr>
          <w:rFonts w:ascii="Palatino Linotype" w:hAnsi="Palatino Linotype"/>
          <w:i/>
        </w:rPr>
      </w:pPr>
      <w:r w:rsidRPr="00B30CFC">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D34B5" w:rsidRPr="00B30CFC" w:rsidRDefault="00ED34B5" w:rsidP="00ED34B5">
      <w:pPr>
        <w:pStyle w:val="INFOEM"/>
      </w:pPr>
      <w:r w:rsidRPr="00B30CFC">
        <w:t xml:space="preserve">II. Su estructura orgánica completa, en un formato que permita vincular cada parte de la estructura, las atribuciones y responsabilidades que le corresponden a cada </w:t>
      </w:r>
      <w:r w:rsidRPr="00B30CFC">
        <w:lastRenderedPageBreak/>
        <w:t>servidor público, prestador de servicios profesionales o miembro de los sujetos obligados, de conformidad con las disposiciones jurídicas aplicables;</w:t>
      </w:r>
    </w:p>
    <w:p w:rsidR="00ED34B5" w:rsidRPr="00B30CFC" w:rsidRDefault="00ED34B5" w:rsidP="00ED34B5">
      <w:pPr>
        <w:pStyle w:val="Citas"/>
        <w:rPr>
          <w:bCs/>
          <w:sz w:val="24"/>
          <w:szCs w:val="24"/>
        </w:rPr>
      </w:pPr>
      <w:r w:rsidRPr="00B30CFC">
        <w:t xml:space="preserve"> (…)” </w:t>
      </w:r>
      <w:r w:rsidRPr="00B30CFC">
        <w:rPr>
          <w:b/>
          <w:bCs/>
        </w:rPr>
        <w:t>(Sic)</w:t>
      </w:r>
    </w:p>
    <w:p w:rsidR="00ED34B5" w:rsidRPr="00B30CFC" w:rsidRDefault="00ED34B5" w:rsidP="00ED34B5">
      <w:pPr>
        <w:spacing w:before="240" w:line="360" w:lineRule="auto"/>
        <w:jc w:val="both"/>
        <w:rPr>
          <w:rFonts w:ascii="Palatino Linotype" w:hAnsi="Palatino Linotype"/>
        </w:rPr>
      </w:pPr>
    </w:p>
    <w:p w:rsidR="00ED34B5" w:rsidRPr="00B30CFC" w:rsidRDefault="00265D66" w:rsidP="00ED34B5">
      <w:pPr>
        <w:spacing w:before="240" w:line="360" w:lineRule="auto"/>
        <w:jc w:val="both"/>
        <w:rPr>
          <w:rFonts w:ascii="Palatino Linotype" w:hAnsi="Palatino Linotype"/>
          <w:sz w:val="24"/>
        </w:rPr>
      </w:pPr>
      <w:r w:rsidRPr="00B30CFC">
        <w:rPr>
          <w:rFonts w:ascii="Palatino Linotype" w:hAnsi="Palatino Linotype"/>
          <w:noProof/>
          <w:color w:val="C00000"/>
          <w:lang w:eastAsia="es-MX"/>
        </w:rPr>
        <mc:AlternateContent>
          <mc:Choice Requires="wps">
            <w:drawing>
              <wp:anchor distT="0" distB="0" distL="114300" distR="114300" simplePos="0" relativeHeight="251666432" behindDoc="0" locked="0" layoutInCell="1" allowOverlap="1">
                <wp:simplePos x="0" y="0"/>
                <wp:positionH relativeFrom="column">
                  <wp:posOffset>224790</wp:posOffset>
                </wp:positionH>
                <wp:positionV relativeFrom="paragraph">
                  <wp:posOffset>2361565</wp:posOffset>
                </wp:positionV>
                <wp:extent cx="409575" cy="421005"/>
                <wp:effectExtent l="19050" t="19050" r="28575" b="17145"/>
                <wp:wrapNone/>
                <wp:docPr id="8" name="Rectángulo 8"/>
                <wp:cNvGraphicFramePr/>
                <a:graphic xmlns:a="http://schemas.openxmlformats.org/drawingml/2006/main">
                  <a:graphicData uri="http://schemas.microsoft.com/office/word/2010/wordprocessingShape">
                    <wps:wsp>
                      <wps:cNvSpPr/>
                      <wps:spPr>
                        <a:xfrm>
                          <a:off x="0" y="0"/>
                          <a:ext cx="409575" cy="42100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6se="http://schemas.microsoft.com/office/word/2015/wordml/symex">
            <w:pict>
              <v:rect w14:anchorId="7742D924" id="Rectángulo 8" o:spid="_x0000_s1026" style="position:absolute;margin-left:17.7pt;margin-top:185.95pt;width:32.25pt;height:33.1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" filled="f" strokecolor="red" strokeweight="2.25pt"/>
            </w:pict>
          </mc:Fallback>
        </mc:AlternateContent>
      </w:r>
      <w:r w:rsidRPr="00B30CFC">
        <w:rPr>
          <w:rFonts w:ascii="Palatino Linotype" w:hAnsi="Palatino Linotype"/>
          <w:noProof/>
          <w:color w:val="C00000"/>
          <w:lang w:eastAsia="es-MX"/>
        </w:rPr>
        <mc:AlternateContent>
          <mc:Choice Requires="wps">
            <w:drawing>
              <wp:anchor distT="0" distB="0" distL="114300" distR="114300" simplePos="0" relativeHeight="251663360" behindDoc="0" locked="0" layoutInCell="1" allowOverlap="1">
                <wp:simplePos x="0" y="0"/>
                <wp:positionH relativeFrom="column">
                  <wp:posOffset>-41910</wp:posOffset>
                </wp:positionH>
                <wp:positionV relativeFrom="paragraph">
                  <wp:posOffset>2237740</wp:posOffset>
                </wp:positionV>
                <wp:extent cx="290195" cy="625475"/>
                <wp:effectExtent l="19050" t="19050" r="14605" b="22225"/>
                <wp:wrapNone/>
                <wp:docPr id="3" name="Elipse 3"/>
                <wp:cNvGraphicFramePr/>
                <a:graphic xmlns:a="http://schemas.openxmlformats.org/drawingml/2006/main">
                  <a:graphicData uri="http://schemas.microsoft.com/office/word/2010/wordprocessingShape">
                    <wps:wsp>
                      <wps:cNvSpPr/>
                      <wps:spPr>
                        <a:xfrm>
                          <a:off x="0" y="0"/>
                          <a:ext cx="290195" cy="625475"/>
                        </a:xfrm>
                        <a:prstGeom prst="ellipse">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557D951A" id="Elipse 3" o:spid="_x0000_s1026" style="position:absolute;margin-left:-3.3pt;margin-top:176.2pt;width:22.85pt;height:4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" filled="f" strokecolor="white [3212]" strokeweight="2.25pt">
                <v:stroke joinstyle="miter"/>
              </v:oval>
            </w:pict>
          </mc:Fallback>
        </mc:AlternateContent>
      </w:r>
      <w:r w:rsidRPr="00B30CFC">
        <w:rPr>
          <w:rFonts w:ascii="Palatino Linotype" w:hAnsi="Palatino Linotype"/>
          <w:noProof/>
          <w:color w:val="C00000"/>
          <w:lang w:eastAsia="es-MX"/>
        </w:rPr>
        <mc:AlternateContent>
          <mc:Choice Requires="wps">
            <w:drawing>
              <wp:anchor distT="0" distB="0" distL="114300" distR="114300" simplePos="0" relativeHeight="251665408" behindDoc="0" locked="0" layoutInCell="1" allowOverlap="1" wp14:anchorId="646E9608" wp14:editId="017EA26D">
                <wp:simplePos x="0" y="0"/>
                <wp:positionH relativeFrom="column">
                  <wp:posOffset>605790</wp:posOffset>
                </wp:positionH>
                <wp:positionV relativeFrom="paragraph">
                  <wp:posOffset>2247266</wp:posOffset>
                </wp:positionV>
                <wp:extent cx="335915" cy="642620"/>
                <wp:effectExtent l="19050" t="19050" r="26035" b="24130"/>
                <wp:wrapNone/>
                <wp:docPr id="5" name="Elipse 5"/>
                <wp:cNvGraphicFramePr/>
                <a:graphic xmlns:a="http://schemas.openxmlformats.org/drawingml/2006/main">
                  <a:graphicData uri="http://schemas.microsoft.com/office/word/2010/wordprocessingShape">
                    <wps:wsp>
                      <wps:cNvSpPr/>
                      <wps:spPr>
                        <a:xfrm>
                          <a:off x="0" y="0"/>
                          <a:ext cx="335915" cy="642620"/>
                        </a:xfrm>
                        <a:prstGeom prst="ellipse">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04DEEA58" id="Elipse 5" o:spid="_x0000_s1026" style="position:absolute;margin-left:47.7pt;margin-top:176.95pt;width:26.45pt;height:5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" filled="f" strokecolor="white [3212]" strokeweight="2.25pt">
                <v:stroke joinstyle="miter"/>
              </v:oval>
            </w:pict>
          </mc:Fallback>
        </mc:AlternateContent>
      </w:r>
      <w:r w:rsidRPr="00B30CFC">
        <w:rPr>
          <w:rFonts w:ascii="Palatino Linotype" w:hAnsi="Palatino Linotype"/>
          <w:noProof/>
          <w:color w:val="C00000"/>
          <w:lang w:eastAsia="es-MX"/>
        </w:rPr>
        <w:drawing>
          <wp:anchor distT="0" distB="0" distL="114300" distR="114300" simplePos="0" relativeHeight="251662336" behindDoc="0" locked="0" layoutInCell="1" allowOverlap="1" wp14:anchorId="58839E18" wp14:editId="4C54EC57">
            <wp:simplePos x="0" y="0"/>
            <wp:positionH relativeFrom="page">
              <wp:align>center</wp:align>
            </wp:positionH>
            <wp:positionV relativeFrom="paragraph">
              <wp:posOffset>656590</wp:posOffset>
            </wp:positionV>
            <wp:extent cx="5744210" cy="3186430"/>
            <wp:effectExtent l="19050" t="19050" r="27940" b="13970"/>
            <wp:wrapThrough wrapText="bothSides">
              <wp:wrapPolygon edited="0">
                <wp:start x="-72" y="-129"/>
                <wp:lineTo x="-72" y="21566"/>
                <wp:lineTo x="21633" y="21566"/>
                <wp:lineTo x="21633" y="-129"/>
                <wp:lineTo x="-72" y="-129"/>
              </wp:wrapPolygon>
            </wp:wrapThrough>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4210" cy="31864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ED34B5" w:rsidRPr="00B30CFC">
        <w:rPr>
          <w:rFonts w:ascii="Palatino Linotype" w:hAnsi="Palatino Linotype"/>
          <w:sz w:val="24"/>
        </w:rPr>
        <w:t>Sirven de sustento las siguientes imágenes ilustrativas:</w:t>
      </w:r>
    </w:p>
    <w:p w:rsidR="00ED34B5" w:rsidRPr="00B30CFC" w:rsidRDefault="00ED34B5" w:rsidP="00ED34B5">
      <w:pPr>
        <w:spacing w:before="240" w:line="360" w:lineRule="auto"/>
        <w:jc w:val="both"/>
        <w:rPr>
          <w:rFonts w:ascii="Palatino Linotype" w:hAnsi="Palatino Linotype"/>
          <w:sz w:val="24"/>
        </w:rPr>
      </w:pPr>
    </w:p>
    <w:p w:rsidR="00ED34B5" w:rsidRPr="00B30CFC" w:rsidRDefault="00ED34B5" w:rsidP="00ED34B5">
      <w:pPr>
        <w:spacing w:after="0" w:line="360" w:lineRule="auto"/>
        <w:jc w:val="both"/>
        <w:rPr>
          <w:rFonts w:ascii="Palatino Linotype" w:hAnsi="Palatino Linotype" w:cs="Arial"/>
          <w:sz w:val="24"/>
          <w:szCs w:val="24"/>
        </w:rPr>
      </w:pPr>
    </w:p>
    <w:p w:rsidR="00ED34B5" w:rsidRPr="00B30CFC" w:rsidRDefault="00ED34B5" w:rsidP="00265D66">
      <w:pPr>
        <w:spacing w:line="360" w:lineRule="auto"/>
        <w:jc w:val="both"/>
        <w:rPr>
          <w:rFonts w:ascii="Palatino Linotype" w:hAnsi="Palatino Linotype"/>
          <w:sz w:val="24"/>
        </w:rPr>
      </w:pPr>
      <w:r w:rsidRPr="00B30CFC">
        <w:rPr>
          <w:rFonts w:ascii="Palatino Linotype" w:hAnsi="Palatino Linotype"/>
          <w:sz w:val="24"/>
        </w:rPr>
        <w:t xml:space="preserve">De lo expuesto con anterioridad, se desprende que </w:t>
      </w:r>
      <w:r w:rsidRPr="00B30CFC">
        <w:rPr>
          <w:rFonts w:ascii="Palatino Linotype" w:hAnsi="Palatino Linotype"/>
          <w:b/>
          <w:sz w:val="24"/>
        </w:rPr>
        <w:t xml:space="preserve">El Sujeto Obligado </w:t>
      </w:r>
      <w:r w:rsidRPr="00B30CFC">
        <w:rPr>
          <w:rFonts w:ascii="Palatino Linotype" w:hAnsi="Palatino Linotype"/>
          <w:sz w:val="24"/>
        </w:rPr>
        <w:t xml:space="preserve">se auxilia de diversas Direcciones, Subdirecciones, Departamentos y Unidades Administrativas para cumplir con sus fines y objetivos, resultando de nuestro más amplio interés </w:t>
      </w:r>
      <w:r w:rsidR="00265D66" w:rsidRPr="00B30CFC">
        <w:rPr>
          <w:rFonts w:ascii="Palatino Linotype" w:hAnsi="Palatino Linotype"/>
          <w:sz w:val="24"/>
        </w:rPr>
        <w:t>la Tesorería Municipal.</w:t>
      </w:r>
    </w:p>
    <w:p w:rsidR="00265D66" w:rsidRPr="00B30CFC" w:rsidRDefault="00265D66" w:rsidP="00265D66">
      <w:pPr>
        <w:spacing w:line="360" w:lineRule="auto"/>
        <w:jc w:val="both"/>
        <w:rPr>
          <w:rFonts w:ascii="Palatino Linotype" w:hAnsi="Palatino Linotype"/>
          <w:sz w:val="24"/>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val="es-ES" w:eastAsia="es-ES"/>
        </w:rPr>
      </w:pPr>
      <w:r w:rsidRPr="00B30CFC">
        <w:rPr>
          <w:rFonts w:ascii="Palatino Linotype" w:eastAsia="Times New Roman" w:hAnsi="Palatino Linotype" w:cs="Times New Roman"/>
          <w:sz w:val="24"/>
          <w:szCs w:val="24"/>
          <w:lang w:val="es-ES" w:eastAsia="es-ES"/>
        </w:rPr>
        <w:t>Ahora bien, la Ley de Transparencia y Acceso a la Información Pública del Estado de México y Municipios, prevé en su artículo 23 fracción IV,</w:t>
      </w:r>
      <w:r w:rsidRPr="00B30CFC">
        <w:t xml:space="preserve"> </w:t>
      </w:r>
      <w:r w:rsidRPr="00B30CFC">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 como se advierte enseguida:</w:t>
      </w:r>
    </w:p>
    <w:p w:rsidR="00ED34B5" w:rsidRPr="00B30CFC" w:rsidRDefault="00ED34B5" w:rsidP="00ED34B5">
      <w:pPr>
        <w:spacing w:after="0" w:line="360" w:lineRule="auto"/>
        <w:jc w:val="both"/>
        <w:rPr>
          <w:rFonts w:ascii="Palatino Linotype" w:eastAsia="Times New Roman" w:hAnsi="Palatino Linotype" w:cs="Times New Roman"/>
          <w:sz w:val="24"/>
          <w:szCs w:val="24"/>
          <w:lang w:val="es-ES" w:eastAsia="es-ES"/>
        </w:rPr>
      </w:pPr>
    </w:p>
    <w:p w:rsidR="00ED34B5" w:rsidRPr="00B30CFC" w:rsidRDefault="00ED34B5" w:rsidP="00ED34B5">
      <w:pPr>
        <w:spacing w:after="0" w:line="240" w:lineRule="auto"/>
        <w:ind w:left="567" w:right="567"/>
        <w:jc w:val="both"/>
        <w:rPr>
          <w:rFonts w:ascii="Palatino Linotype" w:eastAsia="Times New Roman" w:hAnsi="Palatino Linotype" w:cs="Arial"/>
          <w:i/>
          <w:szCs w:val="24"/>
          <w:lang w:val="es-ES" w:eastAsia="es-ES"/>
        </w:rPr>
      </w:pPr>
      <w:r w:rsidRPr="00B30CFC">
        <w:rPr>
          <w:rFonts w:ascii="Palatino Linotype" w:eastAsia="Times New Roman" w:hAnsi="Palatino Linotype" w:cs="Arial"/>
          <w:b/>
          <w:i/>
          <w:szCs w:val="24"/>
          <w:lang w:val="es-ES" w:eastAsia="es-ES"/>
        </w:rPr>
        <w:t>“Artículo 23.</w:t>
      </w:r>
      <w:r w:rsidRPr="00B30CFC">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rsidR="00ED34B5" w:rsidRPr="00B30CFC" w:rsidRDefault="00ED34B5" w:rsidP="00ED34B5">
      <w:pPr>
        <w:spacing w:after="0" w:line="240" w:lineRule="auto"/>
        <w:ind w:left="567" w:right="567"/>
        <w:jc w:val="both"/>
        <w:rPr>
          <w:rFonts w:ascii="Palatino Linotype" w:eastAsia="Times New Roman" w:hAnsi="Palatino Linotype" w:cs="Arial"/>
          <w:i/>
          <w:szCs w:val="24"/>
          <w:lang w:val="es-ES" w:eastAsia="es-ES"/>
        </w:rPr>
      </w:pPr>
      <w:r w:rsidRPr="00B30CFC">
        <w:rPr>
          <w:rFonts w:ascii="Palatino Linotype" w:eastAsia="Times New Roman" w:hAnsi="Palatino Linotype" w:cs="Arial"/>
          <w:b/>
          <w:i/>
          <w:szCs w:val="24"/>
          <w:lang w:val="es-ES" w:eastAsia="es-ES"/>
        </w:rPr>
        <w:t>IV. Los ayuntamientos y las dependencias, organismos, órganos y entidades de la administración municipal</w:t>
      </w:r>
      <w:r w:rsidRPr="00B30CFC">
        <w:rPr>
          <w:rFonts w:ascii="Palatino Linotype" w:eastAsia="Times New Roman" w:hAnsi="Palatino Linotype" w:cs="Arial"/>
          <w:i/>
          <w:szCs w:val="24"/>
          <w:lang w:val="es-ES" w:eastAsia="es-ES"/>
        </w:rPr>
        <w:t>;”</w:t>
      </w:r>
    </w:p>
    <w:p w:rsidR="00ED34B5" w:rsidRPr="00B30CFC" w:rsidRDefault="00ED34B5" w:rsidP="00ED34B5">
      <w:pPr>
        <w:spacing w:after="0" w:line="240" w:lineRule="auto"/>
        <w:ind w:left="567" w:right="567"/>
        <w:jc w:val="right"/>
        <w:rPr>
          <w:rFonts w:ascii="Palatino Linotype" w:eastAsia="Times New Roman" w:hAnsi="Palatino Linotype" w:cs="Arial"/>
          <w:i/>
          <w:szCs w:val="24"/>
          <w:lang w:val="es-ES" w:eastAsia="es-ES"/>
        </w:rPr>
      </w:pPr>
      <w:r w:rsidRPr="00B30CFC">
        <w:rPr>
          <w:rFonts w:ascii="Palatino Linotype" w:eastAsia="Times New Roman" w:hAnsi="Palatino Linotype" w:cs="Arial"/>
          <w:i/>
          <w:szCs w:val="24"/>
          <w:lang w:val="es-ES" w:eastAsia="es-ES"/>
        </w:rPr>
        <w:t xml:space="preserve"> (Énfasis añadido)</w:t>
      </w:r>
    </w:p>
    <w:p w:rsidR="00ED34B5" w:rsidRPr="00B30CFC" w:rsidRDefault="00ED34B5" w:rsidP="00ED34B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D34B5" w:rsidRPr="00B30CFC" w:rsidRDefault="00ED34B5" w:rsidP="00ED34B5">
      <w:pPr>
        <w:autoSpaceDE w:val="0"/>
        <w:autoSpaceDN w:val="0"/>
        <w:adjustRightInd w:val="0"/>
        <w:spacing w:after="0" w:line="360" w:lineRule="auto"/>
        <w:ind w:right="51"/>
        <w:jc w:val="both"/>
        <w:rPr>
          <w:rFonts w:ascii="Palatino Linotype" w:eastAsia="Times New Roman" w:hAnsi="Palatino Linotype" w:cs="Arial"/>
          <w:sz w:val="24"/>
          <w:szCs w:val="24"/>
          <w:lang w:val="es-ES" w:eastAsia="es-ES"/>
        </w:rPr>
      </w:pPr>
    </w:p>
    <w:p w:rsidR="00ED34B5" w:rsidRPr="00B30CFC" w:rsidRDefault="00ED34B5" w:rsidP="00ED34B5">
      <w:pPr>
        <w:autoSpaceDE w:val="0"/>
        <w:autoSpaceDN w:val="0"/>
        <w:adjustRightInd w:val="0"/>
        <w:spacing w:after="0" w:line="360" w:lineRule="auto"/>
        <w:ind w:right="51"/>
        <w:jc w:val="both"/>
        <w:rPr>
          <w:rFonts w:ascii="Palatino Linotype" w:hAnsi="Palatino Linotype" w:cs="Arial"/>
          <w:sz w:val="24"/>
          <w:szCs w:val="24"/>
        </w:rPr>
      </w:pPr>
      <w:r w:rsidRPr="00B30CFC">
        <w:rPr>
          <w:rFonts w:ascii="Palatino Linotype" w:eastAsia="Times New Roman" w:hAnsi="Palatino Linotype" w:cs="Arial"/>
          <w:sz w:val="24"/>
          <w:szCs w:val="24"/>
          <w:lang w:val="es-ES" w:eastAsia="es-ES"/>
        </w:rPr>
        <w:t>Del precepto legal en cita se establece que los Ayuntamientos, y las dependencias, organismos, órganos y entidades de la administración municipal se encuentran obligados a transparentar y permitir el acceso a la información que generen, posean o administren; de ahí que la Ley de la materia delimita perfectamente los alcances de las obligaciones que corresponden a los Ayuntamientos y las dependencias, organismos, órganos y entidades de la administración municipal.</w:t>
      </w:r>
    </w:p>
    <w:p w:rsidR="00ED34B5" w:rsidRPr="00B30CFC" w:rsidRDefault="00ED34B5" w:rsidP="00ED34B5">
      <w:pPr>
        <w:spacing w:after="0" w:line="360" w:lineRule="auto"/>
        <w:jc w:val="both"/>
        <w:rPr>
          <w:rFonts w:ascii="Palatino Linotype" w:hAnsi="Palatino Linotype"/>
          <w:sz w:val="24"/>
          <w:szCs w:val="24"/>
        </w:rPr>
      </w:pPr>
    </w:p>
    <w:p w:rsidR="007F2738" w:rsidRPr="00B30CFC" w:rsidRDefault="008D2CE6" w:rsidP="007F2738">
      <w:pPr>
        <w:spacing w:after="0" w:line="360" w:lineRule="auto"/>
        <w:contextualSpacing/>
        <w:jc w:val="both"/>
        <w:rPr>
          <w:rFonts w:ascii="Palatino Linotype" w:eastAsia="Times New Roman" w:hAnsi="Palatino Linotype" w:cs="Arial"/>
          <w:bCs/>
          <w:color w:val="000000"/>
          <w:sz w:val="24"/>
          <w:szCs w:val="24"/>
          <w:lang w:val="es-ES" w:eastAsia="es-ES"/>
        </w:rPr>
      </w:pPr>
      <w:r w:rsidRPr="00B30CFC">
        <w:rPr>
          <w:rFonts w:ascii="Palatino Linotype" w:eastAsia="Times New Roman" w:hAnsi="Palatino Linotype" w:cs="Arial"/>
          <w:bCs/>
          <w:color w:val="000000"/>
          <w:sz w:val="24"/>
          <w:szCs w:val="24"/>
          <w:lang w:val="es-ES" w:eastAsia="es-ES"/>
        </w:rPr>
        <w:t>Ahora bien</w:t>
      </w:r>
      <w:r w:rsidR="007F2738" w:rsidRPr="00B30CFC">
        <w:rPr>
          <w:rFonts w:ascii="Palatino Linotype" w:eastAsia="Times New Roman" w:hAnsi="Palatino Linotype" w:cs="Arial"/>
          <w:bCs/>
          <w:color w:val="000000"/>
          <w:sz w:val="24"/>
          <w:szCs w:val="24"/>
          <w:lang w:val="es-ES" w:eastAsia="es-ES"/>
        </w:rPr>
        <w:t xml:space="preserve">, la Ley Orgánica Municipal del Estado de México, en el que establece las atribuciones de los síndicos y de los tesoreros municipales, en sus artículos: </w:t>
      </w:r>
    </w:p>
    <w:p w:rsidR="007F2738" w:rsidRPr="00B30CFC" w:rsidRDefault="007F2738" w:rsidP="007F2738">
      <w:pPr>
        <w:pStyle w:val="Citas"/>
        <w:rPr>
          <w:lang w:eastAsia="es-ES"/>
        </w:rPr>
      </w:pPr>
      <w:r w:rsidRPr="00B30CFC">
        <w:rPr>
          <w:b/>
          <w:lang w:eastAsia="es-ES"/>
        </w:rPr>
        <w:t>Artículo 53.-</w:t>
      </w:r>
      <w:r w:rsidRPr="00B30CFC">
        <w:rPr>
          <w:lang w:eastAsia="es-ES"/>
        </w:rPr>
        <w:t xml:space="preserve"> </w:t>
      </w:r>
      <w:r w:rsidRPr="00B30CFC">
        <w:rPr>
          <w:b/>
          <w:lang w:eastAsia="es-ES"/>
        </w:rPr>
        <w:t>Los síndicos tendrán las siguientes atribuciones</w:t>
      </w:r>
      <w:r w:rsidRPr="00B30CFC">
        <w:rPr>
          <w:lang w:eastAsia="es-ES"/>
        </w:rPr>
        <w:t xml:space="preserve">: </w:t>
      </w:r>
    </w:p>
    <w:p w:rsidR="007F2738" w:rsidRPr="00B30CFC" w:rsidRDefault="007F2738" w:rsidP="007F2738">
      <w:pPr>
        <w:pStyle w:val="Citas"/>
        <w:numPr>
          <w:ilvl w:val="0"/>
          <w:numId w:val="13"/>
        </w:numPr>
        <w:rPr>
          <w:lang w:eastAsia="es-ES"/>
        </w:rPr>
      </w:pPr>
      <w:r w:rsidRPr="00B30CFC">
        <w:rPr>
          <w:lang w:eastAsia="es-ES"/>
        </w:rPr>
        <w:lastRenderedPageBreak/>
        <w:t xml:space="preserve">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 </w:t>
      </w:r>
    </w:p>
    <w:p w:rsidR="007F2738" w:rsidRPr="00B30CFC" w:rsidRDefault="007F2738" w:rsidP="007F2738">
      <w:pPr>
        <w:pStyle w:val="Citas"/>
        <w:numPr>
          <w:ilvl w:val="0"/>
          <w:numId w:val="13"/>
        </w:numPr>
        <w:rPr>
          <w:b/>
          <w:lang w:eastAsia="es-ES"/>
        </w:rPr>
      </w:pPr>
      <w:r w:rsidRPr="00B30CFC">
        <w:rPr>
          <w:b/>
          <w:lang w:eastAsia="es-ES"/>
        </w:rPr>
        <w:t>Revisar y firmar los cortes de caja de la tesorería municipal;</w:t>
      </w:r>
    </w:p>
    <w:p w:rsidR="007F2738" w:rsidRPr="00B30CFC" w:rsidRDefault="007F2738" w:rsidP="007F2738">
      <w:pPr>
        <w:ind w:left="851" w:right="567"/>
        <w:jc w:val="both"/>
        <w:rPr>
          <w:rFonts w:ascii="Palatino Linotype" w:eastAsia="Calibri" w:hAnsi="Palatino Linotype" w:cs="Arial"/>
          <w:i/>
          <w:lang w:val="es-ES_tradnl"/>
        </w:rPr>
      </w:pPr>
      <w:r w:rsidRPr="00B30CFC">
        <w:rPr>
          <w:rFonts w:ascii="Palatino Linotype" w:eastAsia="Calibri" w:hAnsi="Palatino Linotype" w:cs="Arial"/>
          <w:b/>
          <w:i/>
          <w:lang w:val="es-ES_tradnl"/>
        </w:rPr>
        <w:t>Artículo 93</w:t>
      </w:r>
      <w:r w:rsidRPr="00B30CFC">
        <w:rPr>
          <w:rFonts w:ascii="Palatino Linotype" w:eastAsia="Calibri" w:hAnsi="Palatino Linotype" w:cs="Arial"/>
          <w:i/>
          <w:lang w:val="es-ES_tradnl"/>
        </w:rPr>
        <w:t xml:space="preserve">.- </w:t>
      </w:r>
      <w:r w:rsidRPr="00B30CFC">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B30CFC">
        <w:rPr>
          <w:rFonts w:ascii="Palatino Linotype" w:eastAsia="Calibri" w:hAnsi="Palatino Linotype" w:cs="Arial"/>
          <w:i/>
          <w:lang w:val="es-ES_tradnl"/>
        </w:rPr>
        <w:t>.</w:t>
      </w:r>
    </w:p>
    <w:p w:rsidR="007F2738" w:rsidRPr="00B30CFC" w:rsidRDefault="007F2738" w:rsidP="007F2738">
      <w:pPr>
        <w:pStyle w:val="Citas"/>
        <w:rPr>
          <w:lang w:val="es-ES_tradnl"/>
        </w:rPr>
      </w:pPr>
      <w:r w:rsidRPr="00B30CFC">
        <w:rPr>
          <w:b/>
          <w:bCs/>
          <w:lang w:val="es-ES_tradnl"/>
        </w:rPr>
        <w:t>Artículo 94.-</w:t>
      </w:r>
      <w:r w:rsidRPr="00B30CFC">
        <w:rPr>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7F2738" w:rsidRPr="00B30CFC" w:rsidRDefault="007F2738" w:rsidP="007F2738">
      <w:pPr>
        <w:pStyle w:val="Citas"/>
        <w:rPr>
          <w:lang w:val="es-ES_tradnl"/>
        </w:rPr>
      </w:pPr>
      <w:r w:rsidRPr="00B30CFC">
        <w:t>“</w:t>
      </w:r>
      <w:r w:rsidRPr="00B30CFC">
        <w:rPr>
          <w:b/>
        </w:rPr>
        <w:t>Artículo 95.-</w:t>
      </w:r>
      <w:r w:rsidRPr="00B30CFC">
        <w:t xml:space="preserve"> Son atribuciones del </w:t>
      </w:r>
      <w:r w:rsidRPr="00B30CFC">
        <w:rPr>
          <w:b/>
          <w:u w:val="single"/>
        </w:rPr>
        <w:t>tesorero municipal</w:t>
      </w:r>
      <w:r w:rsidRPr="00B30CFC">
        <w:t xml:space="preserve">: </w:t>
      </w:r>
    </w:p>
    <w:p w:rsidR="007F2738" w:rsidRPr="00B30CFC" w:rsidRDefault="007F2738" w:rsidP="007F2738">
      <w:pPr>
        <w:pStyle w:val="Prrafodelista"/>
        <w:ind w:left="993" w:right="567"/>
        <w:jc w:val="both"/>
        <w:rPr>
          <w:rFonts w:ascii="Palatino Linotype" w:hAnsi="Palatino Linotype"/>
          <w:i/>
        </w:rPr>
      </w:pPr>
      <w:r w:rsidRPr="00B30CFC">
        <w:rPr>
          <w:rFonts w:ascii="Palatino Linotype" w:hAnsi="Palatino Linotype"/>
          <w:i/>
        </w:rPr>
        <w:t>I. Administrar la hacienda pública municipal, de conformidad con las disposiciones legales aplicables;</w:t>
      </w:r>
    </w:p>
    <w:p w:rsidR="007F2738" w:rsidRPr="00B30CFC" w:rsidRDefault="007F2738" w:rsidP="007F2738">
      <w:pPr>
        <w:pStyle w:val="Prrafodelista"/>
        <w:ind w:left="993" w:right="567"/>
        <w:jc w:val="both"/>
        <w:rPr>
          <w:rFonts w:ascii="Palatino Linotype" w:hAnsi="Palatino Linotype"/>
          <w:i/>
        </w:rPr>
      </w:pPr>
      <w:r w:rsidRPr="00B30CFC">
        <w:rPr>
          <w:rFonts w:ascii="Palatino Linotype" w:hAnsi="Palatino Linotype"/>
          <w:i/>
        </w:rPr>
        <w:t>(…)</w:t>
      </w:r>
    </w:p>
    <w:p w:rsidR="007F2738" w:rsidRPr="00B30CFC" w:rsidRDefault="007F2738" w:rsidP="007F2738">
      <w:pPr>
        <w:pStyle w:val="Prrafodelista"/>
        <w:ind w:left="993" w:right="567"/>
        <w:jc w:val="both"/>
        <w:rPr>
          <w:rFonts w:ascii="Palatino Linotype" w:hAnsi="Palatino Linotype"/>
          <w:i/>
          <w:u w:val="single"/>
        </w:rPr>
      </w:pPr>
      <w:r w:rsidRPr="00B30CFC">
        <w:rPr>
          <w:rFonts w:ascii="Palatino Linotype" w:hAnsi="Palatino Linotype"/>
          <w:i/>
        </w:rPr>
        <w:t>IV</w:t>
      </w:r>
      <w:r w:rsidRPr="00B30CFC">
        <w:rPr>
          <w:rFonts w:ascii="Palatino Linotype" w:hAnsi="Palatino Linotype"/>
          <w:b/>
          <w:i/>
          <w:u w:val="single"/>
        </w:rPr>
        <w:t>. Llevar los registros contables, financieros y administrativos de los ingresos, egresos, e inventarios;</w:t>
      </w:r>
    </w:p>
    <w:p w:rsidR="007F2738" w:rsidRPr="00B30CFC" w:rsidRDefault="007F2738" w:rsidP="007F2738">
      <w:pPr>
        <w:pStyle w:val="Prrafodelista"/>
        <w:ind w:left="993" w:right="567"/>
        <w:jc w:val="both"/>
        <w:rPr>
          <w:rFonts w:ascii="Palatino Linotype" w:hAnsi="Palatino Linotype"/>
          <w:i/>
        </w:rPr>
      </w:pPr>
      <w:r w:rsidRPr="00B30CFC">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rsidR="007F2738" w:rsidRPr="00B30CFC" w:rsidRDefault="007F2738" w:rsidP="007F2738">
      <w:pPr>
        <w:pStyle w:val="Prrafodelista"/>
        <w:ind w:left="993" w:right="567"/>
        <w:jc w:val="both"/>
        <w:rPr>
          <w:rFonts w:ascii="Palatino Linotype" w:hAnsi="Palatino Linotype"/>
          <w:i/>
        </w:rPr>
      </w:pPr>
      <w:r w:rsidRPr="00B30CFC">
        <w:rPr>
          <w:rFonts w:ascii="Palatino Linotype" w:hAnsi="Palatino Linotype"/>
          <w:i/>
        </w:rPr>
        <w:t>(…)</w:t>
      </w:r>
    </w:p>
    <w:p w:rsidR="007F2738" w:rsidRPr="00B30CFC" w:rsidRDefault="007F2738" w:rsidP="007F2738">
      <w:pPr>
        <w:pStyle w:val="Prrafodelista"/>
        <w:ind w:left="993" w:right="567"/>
        <w:jc w:val="both"/>
        <w:rPr>
          <w:rFonts w:ascii="Palatino Linotype" w:hAnsi="Palatino Linotype"/>
          <w:i/>
        </w:rPr>
      </w:pPr>
      <w:r w:rsidRPr="00B30CFC">
        <w:rPr>
          <w:rFonts w:ascii="Palatino Linotype" w:hAnsi="Palatino Linotype"/>
          <w:i/>
        </w:rPr>
        <w:t xml:space="preserve">XVI. Glosar oportunamente las cuentas del ayuntamiento; </w:t>
      </w:r>
    </w:p>
    <w:p w:rsidR="007F2738" w:rsidRPr="00B30CFC" w:rsidRDefault="007F2738" w:rsidP="007F2738">
      <w:pPr>
        <w:pStyle w:val="Prrafodelista"/>
        <w:ind w:left="993" w:right="567"/>
        <w:jc w:val="both"/>
        <w:rPr>
          <w:rFonts w:ascii="Palatino Linotype" w:hAnsi="Palatino Linotype"/>
          <w:i/>
        </w:rPr>
      </w:pPr>
      <w:r w:rsidRPr="00B30CFC">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rsidR="007F2738" w:rsidRPr="00B30CFC" w:rsidRDefault="007F2738" w:rsidP="007F2738">
      <w:pPr>
        <w:pStyle w:val="Prrafodelista"/>
        <w:ind w:left="993" w:right="567"/>
        <w:jc w:val="both"/>
        <w:rPr>
          <w:rFonts w:ascii="Palatino Linotype" w:hAnsi="Palatino Linotype"/>
          <w:i/>
        </w:rPr>
      </w:pPr>
      <w:r w:rsidRPr="00B30CFC">
        <w:rPr>
          <w:rFonts w:ascii="Palatino Linotype" w:hAnsi="Palatino Linotype"/>
          <w:i/>
        </w:rPr>
        <w:lastRenderedPageBreak/>
        <w:t>(…)” (Sic)</w:t>
      </w:r>
    </w:p>
    <w:p w:rsidR="007F2738" w:rsidRPr="00B30CFC" w:rsidRDefault="007F2738" w:rsidP="007F2738">
      <w:pPr>
        <w:ind w:right="567"/>
        <w:jc w:val="both"/>
        <w:rPr>
          <w:rFonts w:ascii="Palatino Linotype" w:hAnsi="Palatino Linotype" w:cs="Arial"/>
        </w:rPr>
      </w:pPr>
    </w:p>
    <w:p w:rsidR="008D2CE6" w:rsidRPr="00B30CFC" w:rsidRDefault="008D2CE6" w:rsidP="007F2738">
      <w:pPr>
        <w:spacing w:line="360" w:lineRule="auto"/>
        <w:ind w:right="567"/>
        <w:jc w:val="both"/>
        <w:rPr>
          <w:rFonts w:ascii="Palatino Linotype" w:hAnsi="Palatino Linotype" w:cs="Arial"/>
          <w:sz w:val="24"/>
        </w:rPr>
      </w:pPr>
      <w:r w:rsidRPr="00B30CFC">
        <w:rPr>
          <w:rFonts w:ascii="Palatino Linotype" w:hAnsi="Palatino Linotype" w:cs="Arial"/>
          <w:sz w:val="24"/>
        </w:rPr>
        <w:t>Robustece lo anterior, los Lineamientos de Control Financiero y Administrativo, Titulo segundo, mismos que refieren lo siguiente:</w:t>
      </w:r>
    </w:p>
    <w:p w:rsidR="008D2CE6" w:rsidRPr="00B30CFC" w:rsidRDefault="008D2CE6" w:rsidP="008D2CE6">
      <w:pPr>
        <w:pStyle w:val="Citas"/>
        <w:spacing w:line="240" w:lineRule="auto"/>
        <w:jc w:val="center"/>
        <w:rPr>
          <w:b/>
        </w:rPr>
      </w:pPr>
      <w:r w:rsidRPr="00B30CFC">
        <w:rPr>
          <w:b/>
        </w:rPr>
        <w:t>TÍTULO SEGUNDO</w:t>
      </w:r>
    </w:p>
    <w:p w:rsidR="008D2CE6" w:rsidRPr="00B30CFC" w:rsidRDefault="008D2CE6" w:rsidP="008D2CE6">
      <w:pPr>
        <w:pStyle w:val="Citas"/>
        <w:spacing w:line="240" w:lineRule="auto"/>
        <w:jc w:val="center"/>
        <w:rPr>
          <w:b/>
        </w:rPr>
      </w:pPr>
      <w:r w:rsidRPr="00B30CFC">
        <w:rPr>
          <w:b/>
        </w:rPr>
        <w:t xml:space="preserve">LINEAMIENTOS DE CONTROL FINANCIERO Y ADMINISTRATIVO </w:t>
      </w:r>
    </w:p>
    <w:p w:rsidR="008D2CE6" w:rsidRPr="00B30CFC" w:rsidRDefault="008D2CE6" w:rsidP="008D2CE6">
      <w:pPr>
        <w:pStyle w:val="Citas"/>
        <w:spacing w:line="240" w:lineRule="auto"/>
      </w:pPr>
      <w:r w:rsidRPr="00B30CFC">
        <w:t xml:space="preserve">INGRESOS </w:t>
      </w:r>
    </w:p>
    <w:p w:rsidR="008D2CE6" w:rsidRPr="00B30CFC" w:rsidRDefault="008D2CE6" w:rsidP="008D2CE6">
      <w:pPr>
        <w:pStyle w:val="Citas"/>
        <w:spacing w:line="240" w:lineRule="auto"/>
      </w:pPr>
      <w:r w:rsidRPr="00B30CFC">
        <w:t>EFECTIVO</w:t>
      </w:r>
    </w:p>
    <w:p w:rsidR="008D2CE6" w:rsidRPr="00B30CFC" w:rsidRDefault="008D2CE6" w:rsidP="008D2CE6">
      <w:pPr>
        <w:pStyle w:val="Citas"/>
      </w:pPr>
      <w:r w:rsidRPr="00B30CFC">
        <w:rPr>
          <w:b/>
        </w:rPr>
        <w:t>Son obligaciones a cargo del Tesorero:</w:t>
      </w:r>
      <w:r w:rsidRPr="00B30CFC">
        <w:t xml:space="preserve"> </w:t>
      </w:r>
    </w:p>
    <w:p w:rsidR="008D2CE6" w:rsidRPr="00B30CFC" w:rsidRDefault="008D2CE6" w:rsidP="008D2CE6">
      <w:pPr>
        <w:pStyle w:val="Citas"/>
      </w:pPr>
      <w:r w:rsidRPr="00B30CFC">
        <w:t xml:space="preserve">I. Acreditar al personal autorizado asignándole una clave de acceso a las cajas, en el caso que cuenten con este recurso. </w:t>
      </w:r>
    </w:p>
    <w:p w:rsidR="008D2CE6" w:rsidRPr="00B30CFC" w:rsidRDefault="008D2CE6" w:rsidP="008D2CE6">
      <w:pPr>
        <w:pStyle w:val="Citas"/>
      </w:pPr>
      <w:r w:rsidRPr="00B30CFC">
        <w:t xml:space="preserve">2. Depositar íntegra y diariamente los ingresos recaudados de la entidad fiscalizable municipal, en la cuenta bancaria de recursos propios correspondiente, cuando se cuente con institución bancaria en la localidad. En caso de no contar con ésta, el depósito deberá realizarse a más tardar al tercer día hábil de aquel en que se recaudó. </w:t>
      </w:r>
    </w:p>
    <w:p w:rsidR="008D2CE6" w:rsidRPr="00B30CFC" w:rsidRDefault="008D2CE6" w:rsidP="008D2CE6">
      <w:pPr>
        <w:pStyle w:val="Citas"/>
      </w:pPr>
      <w:r w:rsidRPr="00B30CFC">
        <w:t xml:space="preserve">3. Resguardar en un lugar seguro como bóveda, caja fuerte, archivero con llave, u otros similares, todos los documentos de valor tales como efectivo, cheques, recibos oficiales, fianzas, pólizas de seguro así como claves, dispositivos electrónicos bancarios (token) u otros, nombrando a un responsable de la custodia de éstos. </w:t>
      </w:r>
    </w:p>
    <w:p w:rsidR="008D2CE6" w:rsidRPr="00B30CFC" w:rsidRDefault="008D2CE6" w:rsidP="008D2CE6">
      <w:pPr>
        <w:pStyle w:val="Citas"/>
      </w:pPr>
      <w:r w:rsidRPr="00B30CFC">
        <w:t xml:space="preserve">4. Designar al responsable del sistema de recaudación, y deberá verificar que el cálculo de las contribuciones y demás ingresos, se realice conforme a las disposiciones legales vigentes. </w:t>
      </w:r>
    </w:p>
    <w:p w:rsidR="008D2CE6" w:rsidRPr="00B30CFC" w:rsidRDefault="008D2CE6" w:rsidP="008D2CE6">
      <w:pPr>
        <w:pStyle w:val="Citas"/>
      </w:pPr>
      <w:r w:rsidRPr="00B30CFC">
        <w:lastRenderedPageBreak/>
        <w:t xml:space="preserve">5. Verificar que el efectivo recaudado, ingrese a la hacienda pública municipal, a través de las cajas recaudadoras o mediante los medios autorizados por la ley, tales como transferencias bancarias, depósitos en instituciones de banca múltiple o recaudación en las oficinas que la entidad fiscalizable municipal designe. </w:t>
      </w:r>
    </w:p>
    <w:p w:rsidR="008D2CE6" w:rsidRPr="00B30CFC" w:rsidRDefault="008D2CE6" w:rsidP="008D2CE6">
      <w:pPr>
        <w:pStyle w:val="Citas"/>
        <w:rPr>
          <w:b/>
        </w:rPr>
      </w:pPr>
      <w:r w:rsidRPr="00B30CFC">
        <w:rPr>
          <w:b/>
        </w:rPr>
        <w:t xml:space="preserve">6. Designar al responsable de elaborar un concentrado de los cortes de caja por recaudación diaria en el cual los recibos deberán ir en orden consecutivo y cronológico, asegurándose que los legajos y/o cajas de archivo donde se resguarden estén identificados con la fecha, folios que ampara y caja recaudadora, soportándolo con fotocopia de la ficha de depósito, revisados y firmados por los responsables. </w:t>
      </w:r>
    </w:p>
    <w:p w:rsidR="008D2CE6" w:rsidRPr="00B30CFC" w:rsidRDefault="008D2CE6" w:rsidP="008D2CE6">
      <w:pPr>
        <w:pStyle w:val="Citas"/>
        <w:rPr>
          <w:b/>
        </w:rPr>
      </w:pPr>
      <w:r w:rsidRPr="00B30CFC">
        <w:t>Son obligaciones a cargo del Presidente y Tesorero:</w:t>
      </w:r>
      <w:r w:rsidRPr="00B30CFC">
        <w:rPr>
          <w:b/>
        </w:rPr>
        <w:t xml:space="preserve"> </w:t>
      </w:r>
    </w:p>
    <w:p w:rsidR="0039565F" w:rsidRPr="00B30CFC" w:rsidRDefault="008D2CE6" w:rsidP="008D2CE6">
      <w:pPr>
        <w:pStyle w:val="Citas"/>
      </w:pPr>
      <w:r w:rsidRPr="00B30CFC">
        <w:t xml:space="preserve">7. Abstenerse de autorizar y disponer del efectivo que se haya ingresado a través de las cajas recaudadoras de la tesorería por concepto de ingresos municipales, para ser destinado para pago de gastos, cambio de cheques, préstamos personales u otros similares. </w:t>
      </w:r>
    </w:p>
    <w:p w:rsidR="008D2CE6" w:rsidRPr="00B30CFC" w:rsidRDefault="008D2CE6" w:rsidP="008D2CE6">
      <w:pPr>
        <w:pStyle w:val="Citas"/>
      </w:pPr>
      <w:r w:rsidRPr="00B30CFC">
        <w:t xml:space="preserve">Lo propio harán en el ámbito de su respectiva competencia los servidores públicos de los organismos públicos descentralizados y fideicomisos públicos. </w:t>
      </w:r>
    </w:p>
    <w:p w:rsidR="008D2CE6" w:rsidRPr="00B30CFC" w:rsidRDefault="008D2CE6" w:rsidP="008D2CE6">
      <w:pPr>
        <w:pStyle w:val="Citas"/>
      </w:pPr>
      <w:r w:rsidRPr="00B30CFC">
        <w:t xml:space="preserve">8. El presidente y quien presida el órgano máximo de gobierno en los organismos públicos descentralizados y fideicomisos públicos de carácter municipal, designará al responsable de expedir por cada unidad ejecutora la orden de pago, con el propósito de que la tesorería reciba el pago de créditos fiscales, misma que será canjeada por el recibo oficial al realizar su pago según sea el caso. </w:t>
      </w:r>
    </w:p>
    <w:p w:rsidR="008D2CE6" w:rsidRPr="00B30CFC" w:rsidRDefault="008D2CE6" w:rsidP="008D2CE6">
      <w:pPr>
        <w:pStyle w:val="Citas"/>
        <w:rPr>
          <w:b/>
          <w:u w:val="single"/>
        </w:rPr>
      </w:pPr>
      <w:r w:rsidRPr="00B30CFC">
        <w:rPr>
          <w:b/>
          <w:u w:val="single"/>
        </w:rPr>
        <w:t xml:space="preserve">Son obligaciones del Síndico: </w:t>
      </w:r>
    </w:p>
    <w:p w:rsidR="008D2CE6" w:rsidRPr="00B30CFC" w:rsidRDefault="008D2CE6" w:rsidP="008D2CE6">
      <w:pPr>
        <w:pStyle w:val="Citas"/>
        <w:rPr>
          <w:b/>
        </w:rPr>
      </w:pPr>
      <w:r w:rsidRPr="00B30CFC">
        <w:rPr>
          <w:b/>
        </w:rPr>
        <w:lastRenderedPageBreak/>
        <w:t>9. Revisar y firmar diariamente los cortes de caja, en el caso de formas valoradas o valorables, éste deberá realizar una revisión mensual al inventario observando las acciones siguientes:</w:t>
      </w:r>
    </w:p>
    <w:p w:rsidR="008D2CE6" w:rsidRPr="00B30CFC" w:rsidRDefault="008D2CE6" w:rsidP="008D2CE6">
      <w:pPr>
        <w:pStyle w:val="Citas"/>
        <w:rPr>
          <w:b/>
        </w:rPr>
      </w:pPr>
      <w:r w:rsidRPr="00B30CFC">
        <w:rPr>
          <w:b/>
        </w:rPr>
        <w:t>(…)”</w:t>
      </w:r>
    </w:p>
    <w:p w:rsidR="007F2738" w:rsidRPr="00B30CFC" w:rsidRDefault="007F2738" w:rsidP="007F2738">
      <w:pPr>
        <w:spacing w:line="360" w:lineRule="auto"/>
        <w:ind w:right="567"/>
        <w:jc w:val="both"/>
        <w:rPr>
          <w:rFonts w:ascii="Palatino Linotype" w:hAnsi="Palatino Linotype" w:cs="Times New Roman"/>
          <w:i/>
          <w:sz w:val="24"/>
        </w:rPr>
      </w:pPr>
      <w:r w:rsidRPr="00B30CFC">
        <w:rPr>
          <w:rFonts w:ascii="Palatino Linotype" w:hAnsi="Palatino Linotype" w:cs="Arial"/>
          <w:sz w:val="24"/>
        </w:rPr>
        <w:t xml:space="preserve">De lo anterior se advierte que los Ayuntamientos tienen la atribución de administrar libremente su hacienda y controlar la aplicación del presupuesto de egresos aprobado por dicho cuerpo colegiado, </w:t>
      </w:r>
      <w:r w:rsidRPr="00B30CFC">
        <w:rPr>
          <w:rFonts w:ascii="Palatino Linotype" w:hAnsi="Palatino Linotype" w:cs="Arial"/>
          <w:b/>
          <w:sz w:val="24"/>
        </w:rPr>
        <w:t>siendo atribución del Tesorero Municipal la de llevar los registros contables, financieros y administrativos de los ingresos, egresos e inventarios</w:t>
      </w:r>
      <w:r w:rsidR="000E2944" w:rsidRPr="00B30CFC">
        <w:rPr>
          <w:rFonts w:ascii="Palatino Linotype" w:hAnsi="Palatino Linotype" w:cs="Arial"/>
          <w:sz w:val="24"/>
        </w:rPr>
        <w:t xml:space="preserve">; </w:t>
      </w:r>
      <w:r w:rsidR="000E2944" w:rsidRPr="00B30CFC">
        <w:rPr>
          <w:rFonts w:ascii="Palatino Linotype" w:hAnsi="Palatino Linotype" w:cs="Arial"/>
          <w:b/>
          <w:sz w:val="24"/>
        </w:rPr>
        <w:t xml:space="preserve">así como la del Sindico la de revisar y firmar de forma diaria los cortes de caja, </w:t>
      </w:r>
      <w:r w:rsidR="0028307E" w:rsidRPr="00B30CFC">
        <w:rPr>
          <w:rFonts w:ascii="Palatino Linotype" w:hAnsi="Palatino Linotype" w:cs="Arial"/>
          <w:b/>
          <w:sz w:val="24"/>
        </w:rPr>
        <w:t>a su vez</w:t>
      </w:r>
      <w:r w:rsidR="000E2944" w:rsidRPr="00B30CFC">
        <w:rPr>
          <w:rFonts w:ascii="Palatino Linotype" w:hAnsi="Palatino Linotype" w:cs="Arial"/>
          <w:b/>
          <w:sz w:val="24"/>
        </w:rPr>
        <w:t xml:space="preserve"> realizar una revisión mensual al inventario.</w:t>
      </w:r>
    </w:p>
    <w:p w:rsidR="00ED34B5" w:rsidRPr="00B30CFC" w:rsidRDefault="00ED34B5" w:rsidP="00ED34B5">
      <w:pPr>
        <w:spacing w:after="0" w:line="360" w:lineRule="auto"/>
        <w:jc w:val="both"/>
        <w:rPr>
          <w:rFonts w:ascii="Palatino Linotype" w:hAnsi="Palatino Linotype" w:cs="Arial"/>
          <w:sz w:val="24"/>
          <w:szCs w:val="24"/>
        </w:rPr>
      </w:pPr>
    </w:p>
    <w:p w:rsidR="00ED34B5" w:rsidRPr="00B30CFC" w:rsidRDefault="00617EA9" w:rsidP="00ED34B5">
      <w:pPr>
        <w:spacing w:after="0" w:line="360" w:lineRule="auto"/>
        <w:ind w:right="49"/>
        <w:contextualSpacing/>
        <w:jc w:val="both"/>
        <w:rPr>
          <w:rFonts w:ascii="Palatino Linotype" w:eastAsia="Times New Roman" w:hAnsi="Palatino Linotype" w:cs="Arial"/>
          <w:sz w:val="24"/>
          <w:szCs w:val="24"/>
          <w:lang w:val="es-ES" w:eastAsia="es-ES"/>
        </w:rPr>
      </w:pPr>
      <w:r w:rsidRPr="00B30CFC">
        <w:rPr>
          <w:rFonts w:ascii="Palatino Linotype" w:eastAsiaTheme="minorEastAsia" w:hAnsi="Palatino Linotype" w:cs="Arial"/>
          <w:sz w:val="24"/>
          <w:szCs w:val="24"/>
          <w:lang w:val="es-ES_tradnl" w:eastAsia="es-ES"/>
        </w:rPr>
        <w:t xml:space="preserve">Atento a ello, </w:t>
      </w:r>
      <w:r w:rsidR="00ED34B5" w:rsidRPr="00B30CFC">
        <w:rPr>
          <w:rFonts w:ascii="Palatino Linotype" w:eastAsiaTheme="minorEastAsia" w:hAnsi="Palatino Linotype" w:cs="Arial"/>
          <w:sz w:val="24"/>
          <w:szCs w:val="24"/>
          <w:lang w:val="es-ES_tradnl" w:eastAsia="es-ES"/>
        </w:rPr>
        <w:t xml:space="preserve">se advierte que los artículos </w:t>
      </w:r>
      <w:r w:rsidR="00ED34B5" w:rsidRPr="00B30CFC">
        <w:rPr>
          <w:rFonts w:ascii="Palatino Linotype" w:eastAsia="Times New Roman" w:hAnsi="Palatino Linotype" w:cs="Arial"/>
          <w:sz w:val="24"/>
          <w:szCs w:val="24"/>
          <w:lang w:val="es-ES" w:eastAsia="es-ES"/>
        </w:rPr>
        <w:t>342, 343, 344 y 345 del Código Financie</w:t>
      </w:r>
      <w:r w:rsidRPr="00B30CFC">
        <w:rPr>
          <w:rFonts w:ascii="Palatino Linotype" w:eastAsia="Times New Roman" w:hAnsi="Palatino Linotype" w:cs="Arial"/>
          <w:sz w:val="24"/>
          <w:szCs w:val="24"/>
          <w:lang w:val="es-ES" w:eastAsia="es-ES"/>
        </w:rPr>
        <w:t>r</w:t>
      </w:r>
      <w:r w:rsidR="00ED34B5" w:rsidRPr="00B30CFC">
        <w:rPr>
          <w:rFonts w:ascii="Palatino Linotype" w:eastAsia="Times New Roman" w:hAnsi="Palatino Linotype" w:cs="Arial"/>
          <w:sz w:val="24"/>
          <w:szCs w:val="24"/>
          <w:lang w:val="es-ES" w:eastAsia="es-ES"/>
        </w:rPr>
        <w:t>o del Estado de México y Municipios disponen el sistema y las políticas que deben seguirse para llevar el registro contable y presupuestal de las operaciones financieras, en los siguientes términos:</w:t>
      </w:r>
    </w:p>
    <w:p w:rsidR="00ED34B5" w:rsidRPr="00B30CFC" w:rsidRDefault="00ED34B5" w:rsidP="00ED34B5">
      <w:pPr>
        <w:spacing w:after="0" w:line="360" w:lineRule="auto"/>
        <w:ind w:left="567" w:right="567"/>
        <w:jc w:val="both"/>
        <w:rPr>
          <w:rFonts w:ascii="Palatino Linotype" w:eastAsia="Times New Roman" w:hAnsi="Palatino Linotype" w:cs="Arial"/>
          <w:sz w:val="24"/>
          <w:szCs w:val="24"/>
          <w:lang w:val="es-ES" w:eastAsia="es-ES"/>
        </w:rPr>
      </w:pPr>
    </w:p>
    <w:p w:rsidR="00ED34B5" w:rsidRPr="00B30CFC" w:rsidRDefault="00ED34B5" w:rsidP="00ED34B5">
      <w:pPr>
        <w:spacing w:after="0" w:line="240" w:lineRule="auto"/>
        <w:ind w:left="567" w:right="567"/>
        <w:jc w:val="both"/>
        <w:rPr>
          <w:rFonts w:ascii="Palatino Linotype" w:eastAsia="Times New Roman" w:hAnsi="Palatino Linotype" w:cs="Times New Roman"/>
          <w:b/>
          <w:i/>
          <w:lang w:val="es-ES"/>
        </w:rPr>
      </w:pPr>
      <w:r w:rsidRPr="00B30CFC">
        <w:rPr>
          <w:rFonts w:ascii="Palatino Linotype" w:eastAsia="Times New Roman" w:hAnsi="Palatino Linotype" w:cs="Arial"/>
          <w:bCs/>
          <w:i/>
          <w:color w:val="000000"/>
          <w:lang w:val="es-ES"/>
        </w:rPr>
        <w:t>“</w:t>
      </w:r>
      <w:r w:rsidRPr="00B30CFC">
        <w:rPr>
          <w:rFonts w:ascii="Palatino Linotype" w:eastAsia="Times New Roman" w:hAnsi="Palatino Linotype" w:cs="Times New Roman"/>
          <w:b/>
          <w:i/>
          <w:lang w:val="es-ES"/>
        </w:rPr>
        <w:t>Artículo 342.-</w:t>
      </w:r>
      <w:r w:rsidRPr="00B30CFC">
        <w:rPr>
          <w:rFonts w:ascii="Palatino Linotype" w:eastAsia="Times New Roman" w:hAnsi="Palatino Linotype" w:cs="Times New Roman"/>
          <w:i/>
          <w:lang w:val="es-ES"/>
        </w:rPr>
        <w:t xml:space="preserve"> El registro contable del efecto patrimonial y presupuestal de las operaciones financieras, se realizará conforme al sistema y a las disposiciones que se aprueben en materia de </w:t>
      </w:r>
      <w:r w:rsidRPr="00B30CFC">
        <w:rPr>
          <w:rFonts w:ascii="Palatino Linotype" w:eastAsia="Times New Roman" w:hAnsi="Palatino Linotype" w:cs="Arial"/>
          <w:i/>
          <w:color w:val="000000"/>
          <w:lang w:val="es-ES"/>
        </w:rPr>
        <w:t>planeación</w:t>
      </w:r>
      <w:r w:rsidRPr="00B30CFC">
        <w:rPr>
          <w:rFonts w:ascii="Palatino Linotype" w:eastAsia="Times New Roman" w:hAnsi="Palatino Linotype" w:cs="Times New Roman"/>
          <w:i/>
          <w:lang w:val="es-ES"/>
        </w:rPr>
        <w:t xml:space="preserve">, programación, presupuestación, evaluación y </w:t>
      </w:r>
      <w:r w:rsidRPr="00B30CFC">
        <w:rPr>
          <w:rFonts w:ascii="Palatino Linotype" w:eastAsia="Times New Roman" w:hAnsi="Palatino Linotype" w:cs="Arial"/>
          <w:i/>
          <w:color w:val="000000"/>
          <w:lang w:val="es-ES"/>
        </w:rPr>
        <w:t>contabilidad</w:t>
      </w:r>
      <w:r w:rsidRPr="00B30CFC">
        <w:rPr>
          <w:rFonts w:ascii="Palatino Linotype" w:eastAsia="Times New Roman" w:hAnsi="Palatino Linotype" w:cs="Times New Roman"/>
          <w:i/>
          <w:lang w:val="es-ES"/>
        </w:rPr>
        <w:t xml:space="preserve"> gubernamental. </w:t>
      </w:r>
    </w:p>
    <w:p w:rsidR="00ED34B5" w:rsidRPr="00B30CFC" w:rsidRDefault="00ED34B5" w:rsidP="00ED34B5">
      <w:pPr>
        <w:spacing w:after="0" w:line="240" w:lineRule="auto"/>
        <w:ind w:left="567" w:right="567"/>
        <w:jc w:val="both"/>
        <w:rPr>
          <w:rFonts w:ascii="Palatino Linotype" w:eastAsia="Times New Roman" w:hAnsi="Palatino Linotype" w:cs="Times New Roman"/>
          <w:b/>
          <w:i/>
          <w:lang w:val="es-ES"/>
        </w:rPr>
      </w:pPr>
      <w:r w:rsidRPr="00B30CFC">
        <w:rPr>
          <w:rFonts w:ascii="Palatino Linotype" w:eastAsia="Times New Roman" w:hAnsi="Palatino Linotype" w:cs="Arial"/>
          <w:b/>
          <w:bCs/>
          <w:i/>
          <w:color w:val="000000"/>
          <w:lang w:val="es-ES"/>
        </w:rPr>
        <w:t>…</w:t>
      </w:r>
    </w:p>
    <w:p w:rsidR="00ED34B5" w:rsidRPr="00B30CFC" w:rsidRDefault="00ED34B5" w:rsidP="00ED34B5">
      <w:pPr>
        <w:spacing w:after="0" w:line="240" w:lineRule="auto"/>
        <w:ind w:left="567" w:right="567"/>
        <w:jc w:val="both"/>
        <w:rPr>
          <w:rFonts w:ascii="Palatino Linotype" w:eastAsia="Times New Roman" w:hAnsi="Palatino Linotype" w:cs="Times New Roman"/>
          <w:i/>
          <w:lang w:val="es-ES"/>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val="es-ES"/>
        </w:rPr>
      </w:pPr>
      <w:r w:rsidRPr="00B30CFC">
        <w:rPr>
          <w:rFonts w:ascii="Palatino Linotype" w:eastAsia="Times New Roman" w:hAnsi="Palatino Linotype" w:cs="Times New Roman"/>
          <w:b/>
          <w:i/>
          <w:lang w:val="es-ES"/>
        </w:rPr>
        <w:t>Artículo 343.-</w:t>
      </w:r>
      <w:r w:rsidRPr="00B30CFC">
        <w:rPr>
          <w:rFonts w:ascii="Palatino Linotype" w:eastAsia="Times New Roman" w:hAnsi="Palatino Linotype" w:cs="Times New Roman"/>
          <w:i/>
          <w:lang w:val="es-E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ED34B5" w:rsidRPr="00B30CFC" w:rsidRDefault="00ED34B5" w:rsidP="00ED34B5">
      <w:pPr>
        <w:spacing w:after="0" w:line="240" w:lineRule="auto"/>
        <w:ind w:left="567" w:right="567"/>
        <w:jc w:val="both"/>
        <w:rPr>
          <w:rFonts w:ascii="Palatino Linotype" w:eastAsia="Times New Roman" w:hAnsi="Palatino Linotype" w:cs="Times New Roman"/>
          <w:i/>
          <w:lang w:val="es-ES"/>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val="es-ES"/>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val="es-ES"/>
        </w:rPr>
      </w:pPr>
      <w:r w:rsidRPr="00B30CFC">
        <w:rPr>
          <w:rFonts w:ascii="Palatino Linotype" w:eastAsia="Times New Roman" w:hAnsi="Palatino Linotype" w:cs="Times New Roman"/>
          <w:i/>
          <w:lang w:val="es-ES"/>
        </w:rPr>
        <w:t xml:space="preserve">El sistema de contabilidad sobre base acumulativa total se sustentará en los postulados básicos y el marco conceptual de la contabilidad gubernamental. </w:t>
      </w:r>
    </w:p>
    <w:p w:rsidR="00ED34B5" w:rsidRPr="00B30CFC" w:rsidRDefault="00ED34B5" w:rsidP="00ED34B5">
      <w:pPr>
        <w:spacing w:after="0" w:line="240" w:lineRule="auto"/>
        <w:ind w:left="567" w:right="567"/>
        <w:jc w:val="both"/>
        <w:rPr>
          <w:rFonts w:ascii="Palatino Linotype" w:eastAsia="Times New Roman" w:hAnsi="Palatino Linotype" w:cs="Times New Roman"/>
          <w:i/>
          <w:lang w:val="es-ES"/>
        </w:rPr>
      </w:pPr>
      <w:r w:rsidRPr="00B30CFC">
        <w:rPr>
          <w:rFonts w:ascii="Palatino Linotype" w:eastAsia="Times New Roman" w:hAnsi="Palatino Linotype" w:cs="Times New Roman"/>
          <w:b/>
          <w:i/>
          <w:lang w:val="es-ES"/>
        </w:rPr>
        <w:t xml:space="preserve">Artículo 344.- </w:t>
      </w:r>
      <w:r w:rsidRPr="00B30CFC">
        <w:rPr>
          <w:rFonts w:ascii="Palatino Linotype" w:eastAsia="Times New Roman" w:hAnsi="Palatino Linotype" w:cs="Times New Roman"/>
          <w:i/>
          <w:lang w:val="es-ES"/>
        </w:rPr>
        <w:t>Las Dependencias, Entidades Públicas y unidades administrativas registrarán contablemente el efecto patrimonial y presupuestal de las operaciones financieras que realicen, en el momento en que ocurran, con base en el sistema y políticas de registro establecidas,</w:t>
      </w:r>
      <w:r w:rsidRPr="00B30CFC">
        <w:rPr>
          <w:rFonts w:ascii="Palatino Linotype" w:eastAsia="Times New Roman" w:hAnsi="Palatino Linotype" w:cs="Times New Roman"/>
          <w:b/>
          <w:i/>
          <w:lang w:val="es-ES"/>
        </w:rPr>
        <w:t xml:space="preserve"> </w:t>
      </w:r>
      <w:r w:rsidRPr="00B30CFC">
        <w:rPr>
          <w:rFonts w:ascii="Palatino Linotype" w:eastAsia="Times New Roman" w:hAnsi="Palatino Linotype" w:cs="Times New Roman"/>
          <w:i/>
          <w:lang w:val="es-ES"/>
        </w:rPr>
        <w:t xml:space="preserve">en el caso de los Municipios se hará por la Tesorería. </w:t>
      </w:r>
    </w:p>
    <w:p w:rsidR="00ED34B5" w:rsidRPr="00B30CFC" w:rsidRDefault="00ED34B5" w:rsidP="00ED34B5">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B30CFC">
        <w:rPr>
          <w:rFonts w:ascii="Palatino Linotype" w:eastAsia="Times New Roman" w:hAnsi="Palatino Linotype" w:cs="Times New Roman"/>
          <w:i/>
          <w:lang w:val="es-ES"/>
        </w:rPr>
        <w:t xml:space="preserve">Derogado. </w:t>
      </w:r>
    </w:p>
    <w:p w:rsidR="00ED34B5" w:rsidRPr="00B30CFC" w:rsidRDefault="00ED34B5" w:rsidP="00ED34B5">
      <w:pPr>
        <w:spacing w:after="0" w:line="240" w:lineRule="auto"/>
        <w:ind w:left="567" w:right="567"/>
        <w:jc w:val="both"/>
        <w:rPr>
          <w:rFonts w:ascii="Palatino Linotype" w:eastAsia="Times New Roman" w:hAnsi="Palatino Linotype" w:cs="Times New Roman"/>
          <w:i/>
          <w:lang w:val="es-ES"/>
        </w:rPr>
      </w:pPr>
      <w:r w:rsidRPr="00B30CFC">
        <w:rPr>
          <w:rFonts w:ascii="Palatino Linotype" w:eastAsia="Times New Roman" w:hAnsi="Palatino Linotype" w:cs="Times New Roman"/>
          <w:b/>
          <w:i/>
          <w:u w:val="single"/>
          <w:lang w:val="es-ES"/>
        </w:rPr>
        <w:t>Todo registro contable y presupuestal deberá estar soportado con los documentos comprobatorios originales</w:t>
      </w:r>
      <w:r w:rsidRPr="00B30CFC">
        <w:rPr>
          <w:rFonts w:ascii="Palatino Linotype" w:eastAsia="Times New Roman" w:hAnsi="Palatino Linotype" w:cs="Times New Roman"/>
          <w:b/>
          <w:i/>
          <w:lang w:val="es-ES"/>
        </w:rPr>
        <w:t>,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B30CFC">
        <w:rPr>
          <w:rFonts w:ascii="Palatino Linotype" w:eastAsia="Times New Roman" w:hAnsi="Palatino Linotype" w:cs="Times New Roman"/>
          <w:i/>
          <w:lang w:val="es-ES"/>
        </w:rPr>
        <w:t xml:space="preserve"> a partir del ejercicio presupuestal siguiente al que corresponda, en el caso de los municipios se hará por la Tesorería. </w:t>
      </w:r>
    </w:p>
    <w:p w:rsidR="00ED34B5" w:rsidRPr="00B30CFC" w:rsidRDefault="00ED34B5" w:rsidP="00ED34B5">
      <w:pPr>
        <w:autoSpaceDE w:val="0"/>
        <w:autoSpaceDN w:val="0"/>
        <w:adjustRightInd w:val="0"/>
        <w:spacing w:after="0" w:line="240" w:lineRule="auto"/>
        <w:ind w:left="567" w:right="567"/>
        <w:jc w:val="both"/>
        <w:rPr>
          <w:rFonts w:ascii="Palatino Linotype" w:eastAsia="Times New Roman" w:hAnsi="Palatino Linotype" w:cs="Times New Roman"/>
          <w:i/>
          <w:lang w:val="es-ES"/>
        </w:rPr>
      </w:pPr>
      <w:r w:rsidRPr="00B30CFC">
        <w:rPr>
          <w:rFonts w:ascii="Palatino Linotype" w:eastAsia="Times New Roman" w:hAnsi="Palatino Linotype" w:cs="Times New Roman"/>
          <w:i/>
          <w:lang w:val="es-ES"/>
        </w:rPr>
        <w:t>…</w:t>
      </w:r>
    </w:p>
    <w:p w:rsidR="00ED34B5" w:rsidRPr="00B30CFC" w:rsidRDefault="00ED34B5" w:rsidP="00ED34B5">
      <w:pPr>
        <w:spacing w:after="0" w:line="240" w:lineRule="auto"/>
        <w:ind w:left="567" w:right="567"/>
        <w:jc w:val="both"/>
        <w:rPr>
          <w:rFonts w:ascii="Palatino Linotype" w:eastAsia="Times New Roman" w:hAnsi="Palatino Linotype" w:cs="Times New Roman"/>
          <w:i/>
          <w:lang w:val="es-ES"/>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val="es-ES"/>
        </w:rPr>
      </w:pPr>
      <w:r w:rsidRPr="00B30CFC">
        <w:rPr>
          <w:rFonts w:ascii="Palatino Linotype" w:eastAsia="Times New Roman" w:hAnsi="Palatino Linotype" w:cs="Times New Roman"/>
          <w:b/>
          <w:i/>
          <w:lang w:val="es-ES"/>
        </w:rPr>
        <w:t>Artículo 345.-</w:t>
      </w:r>
      <w:r w:rsidRPr="00B30CFC">
        <w:rPr>
          <w:rFonts w:ascii="Palatino Linotype" w:eastAsia="Times New Roman" w:hAnsi="Palatino Linotype" w:cs="Times New Roman"/>
          <w:i/>
          <w:lang w:val="es-ES"/>
        </w:rPr>
        <w:t xml:space="preserve"> </w:t>
      </w:r>
      <w:r w:rsidRPr="00B30CFC">
        <w:rPr>
          <w:rFonts w:ascii="Palatino Linotype" w:eastAsia="Times New Roman" w:hAnsi="Palatino Linotype" w:cs="Times New Roman"/>
          <w:b/>
          <w:i/>
          <w:lang w:val="es-ES"/>
        </w:rPr>
        <w:t>Las Dependencias, Entidades Públicas y unidades administrativas deberán conservar la documentación contable del año en curso y la de ejercicios anteriores cuyas cuentas públicas hayan sido revisadas y fiscalizadas por la Legislatura</w:t>
      </w:r>
      <w:r w:rsidRPr="00B30CFC">
        <w:rPr>
          <w:rFonts w:ascii="Palatino Linotype" w:eastAsia="Times New Roman" w:hAnsi="Palatino Linotype" w:cs="Times New Roman"/>
          <w:i/>
          <w:lang w:val="es-ES"/>
        </w:rPr>
        <w:t xml:space="preserve">, la remitirán en un plazo que no excederá de seis meses al Archivo Contable Gubernamental. </w:t>
      </w:r>
      <w:r w:rsidRPr="00B30CFC">
        <w:rPr>
          <w:rFonts w:ascii="Palatino Linotype" w:eastAsia="Times New Roman" w:hAnsi="Palatino Linotype" w:cs="Times New Roman"/>
          <w:b/>
          <w:i/>
          <w:lang w:val="es-ES"/>
        </w:rPr>
        <w:t>Tratándose de los comprobantes fiscales digitales, estos deberán estar agregados en forma electrónica en cada póliza de registro contable</w:t>
      </w:r>
      <w:r w:rsidRPr="00B30CFC">
        <w:rPr>
          <w:rFonts w:ascii="Palatino Linotype" w:eastAsia="Times New Roman" w:hAnsi="Palatino Linotype" w:cs="Times New Roman"/>
          <w:i/>
          <w:lang w:val="es-ES"/>
        </w:rPr>
        <w:t xml:space="preserve">. </w:t>
      </w:r>
    </w:p>
    <w:p w:rsidR="00ED34B5" w:rsidRPr="00B30CFC" w:rsidRDefault="00ED34B5" w:rsidP="00ED34B5">
      <w:pPr>
        <w:spacing w:after="0" w:line="240" w:lineRule="auto"/>
        <w:ind w:left="567" w:right="567"/>
        <w:jc w:val="both"/>
        <w:rPr>
          <w:rFonts w:ascii="Palatino Linotype" w:eastAsia="Times New Roman" w:hAnsi="Palatino Linotype" w:cs="Arial"/>
          <w:bCs/>
          <w:i/>
          <w:color w:val="000000"/>
          <w:lang w:val="es-ES"/>
        </w:rPr>
      </w:pPr>
      <w:r w:rsidRPr="00B30CFC">
        <w:rPr>
          <w:rFonts w:ascii="Palatino Linotype" w:eastAsia="Times New Roman" w:hAnsi="Palatino Linotype" w:cs="Times New Roman"/>
          <w:i/>
          <w:lang w:val="es-ES"/>
        </w:rPr>
        <w:t>El plazo señalado en el párrafo anterior, empezará a contar a partir de la publicación en el Periódico Oficial, del decreto correspondiente.</w:t>
      </w:r>
      <w:r w:rsidRPr="00B30CFC">
        <w:rPr>
          <w:rFonts w:ascii="Palatino Linotype" w:eastAsia="Times New Roman" w:hAnsi="Palatino Linotype" w:cs="Arial"/>
          <w:bCs/>
          <w:i/>
          <w:color w:val="000000"/>
          <w:lang w:val="es-ES"/>
        </w:rPr>
        <w:t xml:space="preserve"> “</w:t>
      </w:r>
      <w:r w:rsidRPr="00B30CFC">
        <w:rPr>
          <w:rFonts w:ascii="Palatino Linotype" w:eastAsia="Times New Roman" w:hAnsi="Palatino Linotype" w:cs="Arial"/>
          <w:i/>
          <w:lang w:val="es-ES"/>
        </w:rPr>
        <w:t>(Sic)</w:t>
      </w:r>
      <w:r w:rsidRPr="00B30CFC">
        <w:rPr>
          <w:rFonts w:ascii="Palatino Linotype" w:eastAsia="Times New Roman" w:hAnsi="Palatino Linotype" w:cs="Arial"/>
          <w:bCs/>
          <w:i/>
          <w:color w:val="000000"/>
          <w:lang w:val="es-ES"/>
        </w:rPr>
        <w:t xml:space="preserve"> </w:t>
      </w:r>
    </w:p>
    <w:p w:rsidR="00ED34B5" w:rsidRPr="00B30CFC" w:rsidRDefault="00ED34B5" w:rsidP="00ED34B5">
      <w:pPr>
        <w:spacing w:after="0" w:line="240" w:lineRule="auto"/>
        <w:ind w:left="567" w:right="567"/>
        <w:jc w:val="both"/>
        <w:rPr>
          <w:rFonts w:ascii="Palatino Linotype" w:eastAsia="Times New Roman" w:hAnsi="Palatino Linotype" w:cs="Arial"/>
          <w:bCs/>
          <w:i/>
          <w:color w:val="000000"/>
          <w:lang w:val="es-ES"/>
        </w:rPr>
      </w:pPr>
    </w:p>
    <w:p w:rsidR="00ED34B5" w:rsidRPr="00B30CFC" w:rsidRDefault="00ED34B5" w:rsidP="00ED34B5">
      <w:pPr>
        <w:spacing w:after="0" w:line="240" w:lineRule="auto"/>
        <w:ind w:left="567" w:right="567"/>
        <w:jc w:val="right"/>
        <w:rPr>
          <w:rFonts w:ascii="Palatino Linotype" w:eastAsia="Times New Roman" w:hAnsi="Palatino Linotype" w:cs="Arial"/>
          <w:bCs/>
          <w:color w:val="000000"/>
          <w:lang w:val="es-ES"/>
        </w:rPr>
      </w:pPr>
      <w:r w:rsidRPr="00B30CFC">
        <w:rPr>
          <w:rFonts w:ascii="Palatino Linotype" w:eastAsia="Times New Roman" w:hAnsi="Palatino Linotype" w:cs="Arial"/>
          <w:bCs/>
          <w:color w:val="000000"/>
          <w:lang w:val="es-ES"/>
        </w:rPr>
        <w:t>(Énfasis añadido)</w:t>
      </w:r>
    </w:p>
    <w:p w:rsidR="00ED34B5" w:rsidRPr="00B30CFC" w:rsidRDefault="00ED34B5" w:rsidP="00ED34B5">
      <w:pPr>
        <w:spacing w:after="0" w:line="360" w:lineRule="auto"/>
        <w:ind w:left="567" w:right="567"/>
        <w:jc w:val="both"/>
        <w:rPr>
          <w:rFonts w:ascii="Palatino Linotype" w:eastAsia="Times New Roman" w:hAnsi="Palatino Linotype" w:cs="Arial"/>
          <w:bCs/>
          <w:color w:val="000000"/>
          <w:sz w:val="24"/>
          <w:lang w:val="es-ES"/>
        </w:rPr>
      </w:pPr>
    </w:p>
    <w:p w:rsidR="00ED34B5" w:rsidRPr="00B30CFC" w:rsidRDefault="00ED34B5" w:rsidP="00ED34B5">
      <w:pPr>
        <w:spacing w:after="0" w:line="360" w:lineRule="auto"/>
        <w:contextualSpacing/>
        <w:jc w:val="both"/>
        <w:rPr>
          <w:rFonts w:ascii="Palatino Linotype" w:eastAsia="Times New Roman" w:hAnsi="Palatino Linotype" w:cs="Arial"/>
          <w:bCs/>
          <w:color w:val="000000"/>
          <w:sz w:val="24"/>
          <w:szCs w:val="24"/>
          <w:lang w:val="es-ES" w:eastAsia="es-ES"/>
        </w:rPr>
      </w:pPr>
      <w:r w:rsidRPr="00B30CFC">
        <w:rPr>
          <w:rFonts w:ascii="Palatino Linotype" w:eastAsia="Times New Roman" w:hAnsi="Palatino Linotype" w:cs="Arial"/>
          <w:sz w:val="24"/>
          <w:szCs w:val="24"/>
          <w:lang w:val="es-ES" w:eastAsia="es-ES"/>
        </w:rPr>
        <w:t>De la normatividad previamente plasmada, se desprende primeramente que el</w:t>
      </w:r>
      <w:r w:rsidRPr="00B30CFC">
        <w:rPr>
          <w:rFonts w:ascii="Palatino Linotype" w:eastAsia="Times New Roman" w:hAnsi="Palatino Linotype" w:cs="Arial"/>
          <w:bCs/>
          <w:color w:val="000000"/>
          <w:sz w:val="24"/>
          <w:szCs w:val="24"/>
          <w:lang w:val="es-ES" w:eastAsia="es-E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rsidR="007F2738" w:rsidRPr="00B30CFC" w:rsidRDefault="007F2738" w:rsidP="00ED34B5">
      <w:pPr>
        <w:spacing w:after="0" w:line="360" w:lineRule="auto"/>
        <w:contextualSpacing/>
        <w:jc w:val="both"/>
        <w:rPr>
          <w:rFonts w:ascii="Palatino Linotype" w:eastAsia="Times New Roman" w:hAnsi="Palatino Linotype" w:cs="Arial"/>
          <w:bCs/>
          <w:color w:val="000000"/>
          <w:sz w:val="24"/>
          <w:szCs w:val="24"/>
          <w:lang w:val="es-ES" w:eastAsia="es-ES"/>
        </w:rPr>
      </w:pPr>
    </w:p>
    <w:p w:rsidR="0039565F" w:rsidRPr="00B30CFC" w:rsidRDefault="0039565F" w:rsidP="0039565F">
      <w:pPr>
        <w:pStyle w:val="Citas"/>
        <w:tabs>
          <w:tab w:val="left" w:pos="7470"/>
        </w:tabs>
        <w:ind w:left="0" w:right="72"/>
        <w:rPr>
          <w:bCs/>
          <w:i w:val="0"/>
          <w:sz w:val="24"/>
          <w:szCs w:val="24"/>
        </w:rPr>
      </w:pPr>
      <w:r w:rsidRPr="00B30CFC">
        <w:rPr>
          <w:rFonts w:eastAsia="Calibri"/>
          <w:i w:val="0"/>
          <w:sz w:val="24"/>
        </w:rPr>
        <w:t xml:space="preserve">Por lo anterior, debe </w:t>
      </w:r>
      <w:r w:rsidRPr="00B30CFC">
        <w:rPr>
          <w:bCs/>
          <w:i w:val="0"/>
          <w:sz w:val="24"/>
          <w:szCs w:val="24"/>
        </w:rPr>
        <w:t>arribarse a las siguientes consideraciones:</w:t>
      </w:r>
    </w:p>
    <w:p w:rsidR="0039565F" w:rsidRPr="00B30CFC" w:rsidRDefault="0039565F" w:rsidP="0039565F">
      <w:pPr>
        <w:pStyle w:val="Sinespaciado"/>
        <w:numPr>
          <w:ilvl w:val="0"/>
          <w:numId w:val="15"/>
        </w:numPr>
        <w:spacing w:line="360" w:lineRule="auto"/>
        <w:jc w:val="both"/>
        <w:rPr>
          <w:rFonts w:ascii="Palatino Linotype" w:hAnsi="Palatino Linotype"/>
        </w:rPr>
      </w:pPr>
      <w:r w:rsidRPr="00B30CFC">
        <w:rPr>
          <w:rFonts w:ascii="Palatino Linotype" w:hAnsi="Palatino Linotype"/>
        </w:rPr>
        <w:lastRenderedPageBreak/>
        <w:t xml:space="preserve">El derecho de acceso a la información versa esencialmente en acceder a información registrada en cualquier soporte documental que en ejercicio de las atribuciones conferidas sea generada, poseída o administrada por los </w:t>
      </w:r>
      <w:r w:rsidRPr="00B30CFC">
        <w:rPr>
          <w:rFonts w:ascii="Palatino Linotype" w:hAnsi="Palatino Linotype"/>
          <w:b/>
          <w:bCs/>
        </w:rPr>
        <w:t xml:space="preserve">Sujetos Obligados. </w:t>
      </w:r>
    </w:p>
    <w:p w:rsidR="0039565F" w:rsidRPr="00B30CFC" w:rsidRDefault="0039565F" w:rsidP="0039565F">
      <w:pPr>
        <w:pStyle w:val="Sinespaciado"/>
        <w:numPr>
          <w:ilvl w:val="0"/>
          <w:numId w:val="15"/>
        </w:numPr>
        <w:spacing w:line="360" w:lineRule="auto"/>
        <w:jc w:val="both"/>
        <w:rPr>
          <w:rFonts w:ascii="Palatino Linotype" w:hAnsi="Palatino Linotype"/>
        </w:rPr>
      </w:pPr>
      <w:r w:rsidRPr="00B30CFC">
        <w:rPr>
          <w:rFonts w:ascii="Palatino Linotype" w:hAnsi="Palatino Linotype"/>
        </w:rPr>
        <w:t xml:space="preserve">En términos del numeral 162 de la Ley de Transparencia local, las unidades de transparencia deberán de garantizar que las solicitudes de información formuladas por la ciudadanía sean turnadas a todas las áreas administrativas en razón de las facultades, competencias y funciones reservadas, porción normativa inobservada por </w:t>
      </w:r>
      <w:r w:rsidRPr="00B30CFC">
        <w:rPr>
          <w:rFonts w:ascii="Palatino Linotype" w:hAnsi="Palatino Linotype"/>
          <w:b/>
          <w:bCs/>
        </w:rPr>
        <w:t xml:space="preserve">El Sujeto Obligado. </w:t>
      </w:r>
    </w:p>
    <w:p w:rsidR="0039565F" w:rsidRPr="00B30CFC" w:rsidRDefault="0039565F" w:rsidP="0039565F">
      <w:pPr>
        <w:pStyle w:val="Prrafodelista"/>
        <w:numPr>
          <w:ilvl w:val="0"/>
          <w:numId w:val="15"/>
        </w:numPr>
        <w:spacing w:line="360" w:lineRule="auto"/>
        <w:jc w:val="both"/>
        <w:rPr>
          <w:rFonts w:ascii="Palatino Linotype" w:hAnsi="Palatino Linotype" w:cs="Arial"/>
        </w:rPr>
      </w:pPr>
      <w:r w:rsidRPr="00B30CFC">
        <w:rPr>
          <w:rFonts w:ascii="Palatino Linotype" w:hAnsi="Palatino Linotype" w:cs="Arial"/>
        </w:rPr>
        <w:t xml:space="preserve">Resulta evidente para esta Ponencia que la Unidad de Transparencia del </w:t>
      </w:r>
      <w:r w:rsidRPr="00B30CFC">
        <w:rPr>
          <w:rFonts w:ascii="Palatino Linotype" w:hAnsi="Palatino Linotype" w:cs="Arial"/>
          <w:b/>
        </w:rPr>
        <w:t>Sujeto Obligado</w:t>
      </w:r>
      <w:r w:rsidRPr="00B30CFC">
        <w:rPr>
          <w:rFonts w:ascii="Palatino Linotype" w:hAnsi="Palatino Linotype" w:cs="Arial"/>
        </w:rPr>
        <w:t xml:space="preserve"> dejo de observar la normativa en la materia, toda vez que no dio el trámite correspondiente a la solicitud de acceso a la información, limitando el derecho de acceso a la información, del hoy </w:t>
      </w:r>
      <w:r w:rsidRPr="00B30CFC">
        <w:rPr>
          <w:rFonts w:ascii="Palatino Linotype" w:hAnsi="Palatino Linotype" w:cs="Arial"/>
          <w:b/>
        </w:rPr>
        <w:t>Recurrente</w:t>
      </w:r>
      <w:r w:rsidRPr="00B30CFC">
        <w:rPr>
          <w:rFonts w:ascii="Palatino Linotype" w:hAnsi="Palatino Linotype" w:cs="Arial"/>
        </w:rPr>
        <w:t>.</w:t>
      </w:r>
    </w:p>
    <w:p w:rsidR="001D45C3" w:rsidRPr="00B30CFC" w:rsidRDefault="001D45C3" w:rsidP="001D45C3">
      <w:pPr>
        <w:pStyle w:val="Prrafodelista"/>
        <w:spacing w:line="360" w:lineRule="auto"/>
        <w:ind w:left="720"/>
        <w:jc w:val="center"/>
        <w:rPr>
          <w:rFonts w:ascii="Palatino Linotype" w:hAnsi="Palatino Linotype" w:cs="Arial"/>
        </w:rPr>
      </w:pPr>
    </w:p>
    <w:p w:rsidR="0039565F" w:rsidRPr="00B30CFC" w:rsidRDefault="0039565F" w:rsidP="0039565F">
      <w:pPr>
        <w:spacing w:line="360" w:lineRule="auto"/>
        <w:ind w:left="360"/>
        <w:jc w:val="both"/>
        <w:rPr>
          <w:rFonts w:ascii="Palatino Linotype" w:eastAsia="Calibri" w:hAnsi="Palatino Linotype" w:cs="Arial"/>
          <w:b/>
        </w:rPr>
      </w:pPr>
    </w:p>
    <w:p w:rsidR="0039565F" w:rsidRPr="00B30CFC" w:rsidRDefault="0039565F" w:rsidP="0039565F">
      <w:pPr>
        <w:pStyle w:val="Citas"/>
        <w:tabs>
          <w:tab w:val="left" w:pos="7470"/>
        </w:tabs>
        <w:ind w:left="0" w:right="72"/>
        <w:rPr>
          <w:bCs/>
          <w:i w:val="0"/>
          <w:sz w:val="24"/>
          <w:szCs w:val="24"/>
        </w:rPr>
      </w:pPr>
      <w:r w:rsidRPr="00B30CFC">
        <w:rPr>
          <w:bCs/>
          <w:i w:val="0"/>
          <w:sz w:val="24"/>
          <w:szCs w:val="24"/>
        </w:rPr>
        <w:t xml:space="preserve">Resultando procedente ordenar se gire la solicitud de información a la Tesorería Municipal </w:t>
      </w:r>
      <w:r w:rsidR="001D45C3" w:rsidRPr="00B30CFC">
        <w:rPr>
          <w:bCs/>
          <w:i w:val="0"/>
          <w:sz w:val="24"/>
          <w:szCs w:val="24"/>
        </w:rPr>
        <w:t xml:space="preserve">y a la Sindicatura Municipal </w:t>
      </w:r>
      <w:r w:rsidRPr="00B30CFC">
        <w:rPr>
          <w:bCs/>
          <w:i w:val="0"/>
          <w:sz w:val="24"/>
          <w:szCs w:val="24"/>
        </w:rPr>
        <w:t xml:space="preserve">para que previa búsqueda exhaustiva y razonable, a efecto de hacer entrega vía </w:t>
      </w:r>
      <w:r w:rsidRPr="00B30CFC">
        <w:rPr>
          <w:b/>
          <w:i w:val="0"/>
          <w:sz w:val="24"/>
          <w:szCs w:val="24"/>
        </w:rPr>
        <w:t>SAIMEX</w:t>
      </w:r>
      <w:r w:rsidRPr="00B30CFC">
        <w:rPr>
          <w:bCs/>
          <w:i w:val="0"/>
          <w:sz w:val="24"/>
          <w:szCs w:val="24"/>
        </w:rPr>
        <w:t>, en versión pública de ser procedente, de la siguiente información:</w:t>
      </w:r>
    </w:p>
    <w:p w:rsidR="001D45C3" w:rsidRPr="00B30CFC" w:rsidRDefault="00617EA9" w:rsidP="00617EA9">
      <w:pPr>
        <w:pStyle w:val="Prrafodelista"/>
        <w:numPr>
          <w:ilvl w:val="0"/>
          <w:numId w:val="20"/>
        </w:numPr>
        <w:spacing w:line="360" w:lineRule="auto"/>
        <w:ind w:right="49"/>
        <w:jc w:val="both"/>
        <w:rPr>
          <w:rFonts w:ascii="Palatino Linotype" w:hAnsi="Palatino Linotype" w:cs="Arial"/>
          <w:sz w:val="18"/>
        </w:rPr>
      </w:pPr>
      <w:r w:rsidRPr="00B30CFC">
        <w:rPr>
          <w:rFonts w:ascii="Palatino Linotype" w:eastAsiaTheme="minorHAnsi" w:hAnsi="Palatino Linotype"/>
          <w:lang w:eastAsia="es-MX"/>
        </w:rPr>
        <w:t>Cortes</w:t>
      </w:r>
      <w:r w:rsidR="001D45C3" w:rsidRPr="00B30CFC">
        <w:rPr>
          <w:rFonts w:ascii="Palatino Linotype" w:eastAsiaTheme="minorHAnsi" w:hAnsi="Palatino Linotype"/>
          <w:lang w:eastAsia="es-MX"/>
        </w:rPr>
        <w:t xml:space="preserve"> de </w:t>
      </w:r>
      <w:r w:rsidRPr="00B30CFC">
        <w:rPr>
          <w:rFonts w:ascii="Palatino Linotype" w:eastAsiaTheme="minorHAnsi" w:hAnsi="Palatino Linotype"/>
          <w:lang w:eastAsia="es-MX"/>
        </w:rPr>
        <w:t xml:space="preserve">caja de la Tesorería Municipal firmados y revisados, del nueve </w:t>
      </w:r>
      <w:r w:rsidR="001D45C3" w:rsidRPr="00B30CFC">
        <w:rPr>
          <w:rFonts w:ascii="Palatino Linotype" w:hAnsi="Palatino Linotype" w:cs="Arial"/>
        </w:rPr>
        <w:t>de n</w:t>
      </w:r>
      <w:r w:rsidRPr="00B30CFC">
        <w:rPr>
          <w:rFonts w:ascii="Palatino Linotype" w:hAnsi="Palatino Linotype" w:cs="Arial"/>
        </w:rPr>
        <w:t>oviembre de dos mil veintiuno al nueve de noviembre</w:t>
      </w:r>
      <w:r w:rsidR="001D45C3" w:rsidRPr="00B30CFC">
        <w:rPr>
          <w:rFonts w:ascii="Palatino Linotype" w:hAnsi="Palatino Linotype" w:cs="Arial"/>
        </w:rPr>
        <w:t xml:space="preserve"> de dos mil veintidós.</w:t>
      </w:r>
    </w:p>
    <w:p w:rsidR="007F2738" w:rsidRPr="00B30CFC" w:rsidRDefault="007F2738" w:rsidP="00ED34B5">
      <w:pPr>
        <w:spacing w:after="0" w:line="360" w:lineRule="auto"/>
        <w:contextualSpacing/>
        <w:jc w:val="both"/>
        <w:rPr>
          <w:rFonts w:ascii="Palatino Linotype" w:eastAsia="Times New Roman" w:hAnsi="Palatino Linotype" w:cs="Arial"/>
          <w:bCs/>
          <w:color w:val="000000"/>
          <w:sz w:val="24"/>
          <w:szCs w:val="24"/>
          <w:lang w:val="es-ES" w:eastAsia="es-ES"/>
        </w:rPr>
      </w:pPr>
    </w:p>
    <w:p w:rsidR="007F2738" w:rsidRPr="00B30CFC" w:rsidRDefault="007F2738" w:rsidP="007F2738">
      <w:pPr>
        <w:pStyle w:val="Citas"/>
        <w:rPr>
          <w:sz w:val="24"/>
        </w:rPr>
      </w:pPr>
    </w:p>
    <w:p w:rsidR="00ED34B5" w:rsidRPr="00B30CFC" w:rsidRDefault="00ED34B5" w:rsidP="00ED34B5">
      <w:pPr>
        <w:spacing w:after="0" w:line="360" w:lineRule="auto"/>
        <w:contextualSpacing/>
        <w:jc w:val="both"/>
        <w:rPr>
          <w:rFonts w:ascii="Palatino Linotype" w:eastAsia="Times New Roman" w:hAnsi="Palatino Linotype" w:cs="Arial"/>
          <w:bCs/>
          <w:color w:val="000000"/>
          <w:sz w:val="24"/>
          <w:szCs w:val="24"/>
          <w:lang w:val="es-ES" w:eastAsia="es-ES"/>
        </w:rPr>
      </w:pPr>
    </w:p>
    <w:p w:rsidR="00ED34B5" w:rsidRPr="00B30CFC" w:rsidRDefault="00ED34B5" w:rsidP="00ED34B5">
      <w:pPr>
        <w:spacing w:after="0" w:line="360" w:lineRule="auto"/>
        <w:contextualSpacing/>
        <w:jc w:val="both"/>
        <w:rPr>
          <w:rFonts w:ascii="Palatino Linotype" w:eastAsia="Times New Roman" w:hAnsi="Palatino Linotype" w:cs="Arial"/>
          <w:sz w:val="24"/>
          <w:szCs w:val="24"/>
          <w:lang w:val="es-ES" w:eastAsia="es-ES"/>
        </w:rPr>
      </w:pPr>
    </w:p>
    <w:p w:rsidR="00ED34B5" w:rsidRPr="00B30CFC" w:rsidRDefault="00ED34B5" w:rsidP="00ED34B5">
      <w:pPr>
        <w:spacing w:after="0" w:line="360" w:lineRule="auto"/>
        <w:ind w:right="51"/>
        <w:jc w:val="both"/>
        <w:rPr>
          <w:rFonts w:ascii="Palatino Linotype" w:eastAsiaTheme="minorEastAsia" w:hAnsi="Palatino Linotype" w:cs="Arial"/>
          <w:sz w:val="24"/>
          <w:szCs w:val="24"/>
          <w:lang w:val="es-ES_tradnl" w:eastAsia="es-ES"/>
        </w:rPr>
      </w:pPr>
    </w:p>
    <w:p w:rsidR="00ED34B5" w:rsidRPr="00B30CFC" w:rsidRDefault="00ED34B5" w:rsidP="00ED34B5">
      <w:pPr>
        <w:spacing w:after="0" w:line="360" w:lineRule="auto"/>
        <w:ind w:right="51"/>
        <w:jc w:val="both"/>
        <w:rPr>
          <w:rFonts w:ascii="Palatino Linotype" w:eastAsia="Times New Roman" w:hAnsi="Palatino Linotype" w:cs="Times New Roman"/>
          <w:b/>
          <w:iCs/>
          <w:sz w:val="24"/>
          <w:szCs w:val="24"/>
          <w:lang w:val="es-ES" w:eastAsia="es-ES"/>
        </w:rPr>
      </w:pPr>
      <w:r w:rsidRPr="00B30CFC">
        <w:rPr>
          <w:rFonts w:ascii="Palatino Linotype" w:eastAsia="Times New Roman" w:hAnsi="Palatino Linotype" w:cs="Times New Roman"/>
          <w:b/>
          <w:iCs/>
          <w:sz w:val="24"/>
          <w:szCs w:val="24"/>
          <w:lang w:val="es-ES" w:eastAsia="es-ES"/>
        </w:rPr>
        <w:t>Vista a los órganos interno</w:t>
      </w:r>
      <w:r w:rsidR="00E427C9" w:rsidRPr="00B30CFC">
        <w:rPr>
          <w:rFonts w:ascii="Palatino Linotype" w:eastAsia="Times New Roman" w:hAnsi="Palatino Linotype" w:cs="Times New Roman"/>
          <w:b/>
          <w:iCs/>
          <w:sz w:val="24"/>
          <w:szCs w:val="24"/>
          <w:lang w:val="es-ES" w:eastAsia="es-ES"/>
        </w:rPr>
        <w:t>s</w:t>
      </w:r>
      <w:r w:rsidRPr="00B30CFC">
        <w:rPr>
          <w:rFonts w:ascii="Palatino Linotype" w:eastAsia="Times New Roman" w:hAnsi="Palatino Linotype" w:cs="Times New Roman"/>
          <w:b/>
          <w:iCs/>
          <w:sz w:val="24"/>
          <w:szCs w:val="24"/>
          <w:lang w:val="es-ES" w:eastAsia="es-ES"/>
        </w:rPr>
        <w:t xml:space="preserve"> </w:t>
      </w:r>
      <w:r w:rsidR="00E427C9" w:rsidRPr="00B30CFC">
        <w:rPr>
          <w:rFonts w:ascii="Palatino Linotype" w:eastAsia="Times New Roman" w:hAnsi="Palatino Linotype" w:cs="Times New Roman"/>
          <w:b/>
          <w:iCs/>
          <w:sz w:val="24"/>
          <w:szCs w:val="24"/>
          <w:lang w:val="es-ES" w:eastAsia="es-ES"/>
        </w:rPr>
        <w:t xml:space="preserve">de control </w:t>
      </w:r>
      <w:r w:rsidRPr="00B30CFC">
        <w:rPr>
          <w:rFonts w:ascii="Palatino Linotype" w:eastAsia="Times New Roman" w:hAnsi="Palatino Linotype" w:cs="Times New Roman"/>
          <w:b/>
          <w:iCs/>
          <w:sz w:val="24"/>
          <w:szCs w:val="24"/>
          <w:lang w:val="es-ES" w:eastAsia="es-ES"/>
        </w:rPr>
        <w:t xml:space="preserve">competentes </w:t>
      </w:r>
    </w:p>
    <w:p w:rsidR="00ED34B5" w:rsidRPr="00B30CFC" w:rsidRDefault="00ED34B5" w:rsidP="00ED34B5">
      <w:pPr>
        <w:spacing w:after="0" w:line="360" w:lineRule="auto"/>
        <w:ind w:right="51"/>
        <w:jc w:val="both"/>
        <w:rPr>
          <w:rFonts w:ascii="Palatino Linotype" w:eastAsia="Times New Roman" w:hAnsi="Palatino Linotype" w:cs="Times New Roman"/>
          <w:b/>
          <w:iCs/>
          <w:sz w:val="24"/>
          <w:szCs w:val="24"/>
          <w:lang w:val="es-ES" w:eastAsia="es-ES"/>
        </w:rPr>
      </w:pPr>
    </w:p>
    <w:p w:rsidR="00ED34B5" w:rsidRPr="00B30CFC"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B30CFC">
        <w:rPr>
          <w:rFonts w:ascii="Palatino Linotype" w:eastAsia="Times New Roman" w:hAnsi="Palatino Linotype" w:cs="Times New Roman"/>
          <w:iCs/>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rsidR="00ED34B5" w:rsidRPr="00B30CFC"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p>
    <w:p w:rsidR="00ED34B5" w:rsidRPr="00B30CFC"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B30CFC">
        <w:rPr>
          <w:rFonts w:ascii="Palatino Linotype" w:eastAsia="Times New Roman" w:hAnsi="Palatino Linotype" w:cs="Times New Roman"/>
          <w:iCs/>
          <w:sz w:val="24"/>
          <w:szCs w:val="24"/>
          <w:lang w:val="es-ES" w:eastAsia="es-ES"/>
        </w:rPr>
        <w:t>En efecto, la Secretaría Técnica del P</w:t>
      </w:r>
      <w:r w:rsidR="00E427C9" w:rsidRPr="00B30CFC">
        <w:rPr>
          <w:rFonts w:ascii="Palatino Linotype" w:eastAsia="Times New Roman" w:hAnsi="Palatino Linotype" w:cs="Times New Roman"/>
          <w:iCs/>
          <w:sz w:val="24"/>
          <w:szCs w:val="24"/>
          <w:lang w:val="es-ES" w:eastAsia="es-ES"/>
        </w:rPr>
        <w:t>leno hará del conocimiento del Ó</w:t>
      </w:r>
      <w:r w:rsidRPr="00B30CFC">
        <w:rPr>
          <w:rFonts w:ascii="Palatino Linotype" w:eastAsia="Times New Roman" w:hAnsi="Palatino Linotype" w:cs="Times New Roman"/>
          <w:iCs/>
          <w:sz w:val="24"/>
          <w:szCs w:val="24"/>
          <w:lang w:val="es-ES" w:eastAsia="es-ES"/>
        </w:rPr>
        <w:t xml:space="preserve">rgano </w:t>
      </w:r>
      <w:r w:rsidR="00E427C9" w:rsidRPr="00B30CFC">
        <w:rPr>
          <w:rFonts w:ascii="Palatino Linotype" w:eastAsia="Times New Roman" w:hAnsi="Palatino Linotype" w:cs="Times New Roman"/>
          <w:iCs/>
          <w:sz w:val="24"/>
          <w:szCs w:val="24"/>
          <w:lang w:val="es-ES" w:eastAsia="es-ES"/>
        </w:rPr>
        <w:t>Interno de C</w:t>
      </w:r>
      <w:r w:rsidRPr="00B30CFC">
        <w:rPr>
          <w:rFonts w:ascii="Palatino Linotype" w:eastAsia="Times New Roman" w:hAnsi="Palatino Linotype" w:cs="Times New Roman"/>
          <w:iCs/>
          <w:sz w:val="24"/>
          <w:szCs w:val="24"/>
          <w:lang w:val="es-ES" w:eastAsia="es-ES"/>
        </w:rPr>
        <w:t>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rsidR="00ED34B5" w:rsidRPr="00B30CFC"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B30CFC">
        <w:rPr>
          <w:rFonts w:ascii="Palatino Linotype" w:eastAsia="Times New Roman" w:hAnsi="Palatino Linotype" w:cs="Times New Roman"/>
          <w:iCs/>
          <w:sz w:val="24"/>
          <w:szCs w:val="24"/>
          <w:lang w:val="es-ES" w:eastAsia="es-ES"/>
        </w:rPr>
        <w:t xml:space="preserve">“Artículo 190. Cuando el Instituto determine durante la sustanciación del recurso de revisión que pudo haberse incurrido en una probable responsabilidad por el </w:t>
      </w:r>
      <w:r w:rsidRPr="00B30CFC">
        <w:rPr>
          <w:rFonts w:ascii="Palatino Linotype" w:eastAsia="Times New Roman" w:hAnsi="Palatino Linotype" w:cs="Times New Roman"/>
          <w:iCs/>
          <w:sz w:val="24"/>
          <w:szCs w:val="24"/>
          <w:lang w:val="es-ES" w:eastAsia="es-ES"/>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D34B5" w:rsidRPr="00B30CFC"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B30CFC">
        <w:rPr>
          <w:rFonts w:ascii="Palatino Linotype" w:eastAsia="Times New Roman" w:hAnsi="Palatino Linotype" w:cs="Times New Roman"/>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rsidR="00ED34B5" w:rsidRPr="00B30CFC"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B30CFC">
        <w:rPr>
          <w:rFonts w:ascii="Palatino Linotype" w:eastAsia="Times New Roman" w:hAnsi="Palatino Linotype" w:cs="Times New Roman"/>
          <w:iCs/>
          <w:sz w:val="24"/>
          <w:szCs w:val="24"/>
          <w:lang w:val="es-ES" w:eastAsia="es-ES"/>
        </w:rPr>
        <w:t>(…)</w:t>
      </w:r>
    </w:p>
    <w:p w:rsidR="00ED34B5" w:rsidRPr="00B30CFC"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B30CFC">
        <w:rPr>
          <w:rFonts w:ascii="Palatino Linotype" w:eastAsia="Times New Roman" w:hAnsi="Palatino Linotype" w:cs="Times New Roman"/>
          <w:iCs/>
          <w:sz w:val="24"/>
          <w:szCs w:val="24"/>
          <w:lang w:val="es-ES" w:eastAsia="es-ES"/>
        </w:rPr>
        <w:t>I. Cualquier acto u omisión que provoque la suspensión o deficiencia en la atención de las solicitudes de información;</w:t>
      </w:r>
    </w:p>
    <w:p w:rsidR="00ED34B5" w:rsidRPr="00B30CFC"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B30CFC">
        <w:rPr>
          <w:rFonts w:ascii="Palatino Linotype" w:eastAsia="Times New Roman" w:hAnsi="Palatino Linotype" w:cs="Times New Roman"/>
          <w:iCs/>
          <w:sz w:val="24"/>
          <w:szCs w:val="24"/>
          <w:lang w:val="es-ES" w:eastAsia="es-ES"/>
        </w:rPr>
        <w:t>II. La falta de respuesta a las solicitudes de información en los plazos señalados en la normatividad aplicable;</w:t>
      </w:r>
    </w:p>
    <w:p w:rsidR="00ED34B5" w:rsidRPr="00B30CFC"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B30CFC">
        <w:rPr>
          <w:rFonts w:ascii="Palatino Linotype" w:eastAsia="Times New Roman" w:hAnsi="Palatino Linotype" w:cs="Times New Roman"/>
          <w:iCs/>
          <w:sz w:val="24"/>
          <w:szCs w:val="24"/>
          <w:lang w:val="es-ES" w:eastAsia="es-ES"/>
        </w:rPr>
        <w:t>(…)” (Sic)</w:t>
      </w:r>
    </w:p>
    <w:p w:rsidR="00ED34B5" w:rsidRPr="00B30CFC"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p>
    <w:p w:rsidR="00ED34B5" w:rsidRPr="00B30CFC"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B30CFC">
        <w:rPr>
          <w:rFonts w:ascii="Palatino Linotype" w:eastAsia="Times New Roman" w:hAnsi="Palatino Linotype" w:cs="Times New Roman"/>
          <w:iCs/>
          <w:sz w:val="24"/>
          <w:szCs w:val="24"/>
          <w:lang w:val="es-ES" w:eastAsia="es-ES"/>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rsidR="00ED34B5" w:rsidRPr="00B30CFC"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B30CFC">
        <w:rPr>
          <w:rFonts w:ascii="Palatino Linotype" w:eastAsia="Times New Roman" w:hAnsi="Palatino Linotype" w:cs="Times New Roman"/>
          <w:iCs/>
          <w:sz w:val="24"/>
          <w:szCs w:val="24"/>
          <w:lang w:val="es-ES" w:eastAsia="es-ES"/>
        </w:rPr>
        <w:t>“Artículo 19. Corresponde a la Secretaría Técnica del Pleno ejercer las atribuciones siguientes:</w:t>
      </w:r>
    </w:p>
    <w:p w:rsidR="00ED34B5" w:rsidRPr="00B30CFC"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B30CFC">
        <w:rPr>
          <w:rFonts w:ascii="Palatino Linotype" w:eastAsia="Times New Roman" w:hAnsi="Palatino Linotype" w:cs="Times New Roman"/>
          <w:iCs/>
          <w:sz w:val="24"/>
          <w:szCs w:val="24"/>
          <w:lang w:val="es-ES" w:eastAsia="es-ES"/>
        </w:rPr>
        <w:t>(…)</w:t>
      </w:r>
    </w:p>
    <w:p w:rsidR="00ED34B5" w:rsidRPr="00B30CFC"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B30CFC">
        <w:rPr>
          <w:rFonts w:ascii="Palatino Linotype" w:eastAsia="Times New Roman" w:hAnsi="Palatino Linotype" w:cs="Times New Roman"/>
          <w:iCs/>
          <w:sz w:val="24"/>
          <w:szCs w:val="24"/>
          <w:lang w:val="es-ES" w:eastAsia="es-ES"/>
        </w:rPr>
        <w:t xml:space="preserve">XXVII. Remitir al Órgano Interno de Control de los Sujetos Obligados o, en su caso, a la autoridad que corresponda, el expediente que contenga las presuntas infracciones </w:t>
      </w:r>
      <w:r w:rsidRPr="00B30CFC">
        <w:rPr>
          <w:rFonts w:ascii="Palatino Linotype" w:eastAsia="Times New Roman" w:hAnsi="Palatino Linotype" w:cs="Times New Roman"/>
          <w:iCs/>
          <w:sz w:val="24"/>
          <w:szCs w:val="24"/>
          <w:lang w:val="es-ES" w:eastAsia="es-ES"/>
        </w:rPr>
        <w:lastRenderedPageBreak/>
        <w:t>cometidas en el marco de la Ley de Transparencia, para la promoción de responsabilidades y sanciones, así como dar seguimiento al resultado de los procedimientos instaurados;” (Sic)</w:t>
      </w:r>
    </w:p>
    <w:p w:rsidR="00ED34B5" w:rsidRPr="00B30CFC"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p>
    <w:p w:rsidR="00ED34B5" w:rsidRPr="00B30CFC" w:rsidRDefault="00ED34B5" w:rsidP="00ED34B5">
      <w:pPr>
        <w:spacing w:after="0" w:line="360" w:lineRule="auto"/>
        <w:ind w:right="51"/>
        <w:jc w:val="both"/>
        <w:rPr>
          <w:rFonts w:ascii="Palatino Linotype" w:eastAsia="Times New Roman" w:hAnsi="Palatino Linotype" w:cs="Times New Roman"/>
          <w:iCs/>
          <w:sz w:val="24"/>
          <w:szCs w:val="24"/>
          <w:lang w:val="es-ES" w:eastAsia="es-ES"/>
        </w:rPr>
      </w:pPr>
      <w:r w:rsidRPr="00B30CFC">
        <w:rPr>
          <w:rFonts w:ascii="Palatino Linotype" w:eastAsia="Times New Roman" w:hAnsi="Palatino Linotype" w:cs="Times New Roman"/>
          <w:iCs/>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C94756" w:rsidRPr="00B30CFC">
        <w:rPr>
          <w:rFonts w:ascii="Palatino Linotype" w:eastAsia="Times New Roman" w:hAnsi="Palatino Linotype" w:cs="Times New Roman"/>
          <w:iCs/>
          <w:sz w:val="24"/>
          <w:szCs w:val="24"/>
          <w:lang w:val="es-ES" w:eastAsia="es-ES"/>
        </w:rPr>
        <w:t xml:space="preserve">de Control </w:t>
      </w:r>
      <w:r w:rsidRPr="00B30CFC">
        <w:rPr>
          <w:rFonts w:ascii="Palatino Linotype" w:eastAsia="Times New Roman" w:hAnsi="Palatino Linotype" w:cs="Times New Roman"/>
          <w:iCs/>
          <w:sz w:val="24"/>
          <w:szCs w:val="24"/>
          <w:lang w:val="es-ES" w:eastAsia="es-ES"/>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interno </w:t>
      </w:r>
      <w:r w:rsidR="00E427C9" w:rsidRPr="00B30CFC">
        <w:rPr>
          <w:rFonts w:ascii="Palatino Linotype" w:eastAsia="Times New Roman" w:hAnsi="Palatino Linotype" w:cs="Times New Roman"/>
          <w:iCs/>
          <w:sz w:val="24"/>
          <w:szCs w:val="24"/>
          <w:lang w:val="es-ES" w:eastAsia="es-ES"/>
        </w:rPr>
        <w:t xml:space="preserve">de control </w:t>
      </w:r>
      <w:r w:rsidRPr="00B30CFC">
        <w:rPr>
          <w:rFonts w:ascii="Palatino Linotype" w:eastAsia="Times New Roman" w:hAnsi="Palatino Linotype" w:cs="Times New Roman"/>
          <w:iCs/>
          <w:sz w:val="24"/>
          <w:szCs w:val="24"/>
          <w:lang w:val="es-ES" w:eastAsia="es-ES"/>
        </w:rPr>
        <w:t>de la instancia competente para que éste inicie, en su caso, el procedimiento de responsabilidad respectivo, cuyo resultado deberá de ser informado al Instituto.</w:t>
      </w:r>
    </w:p>
    <w:p w:rsidR="00ED34B5" w:rsidRPr="00B30CFC" w:rsidRDefault="00ED34B5" w:rsidP="00ED34B5">
      <w:pPr>
        <w:spacing w:after="0" w:line="360" w:lineRule="auto"/>
        <w:ind w:right="51"/>
        <w:jc w:val="both"/>
        <w:rPr>
          <w:rFonts w:ascii="Palatino Linotype" w:eastAsiaTheme="minorEastAsia" w:hAnsi="Palatino Linotype" w:cs="Arial"/>
          <w:sz w:val="24"/>
          <w:szCs w:val="24"/>
          <w:lang w:val="es-ES_tradnl" w:eastAsia="es-ES"/>
        </w:rPr>
      </w:pPr>
    </w:p>
    <w:p w:rsidR="00ED34B5" w:rsidRPr="00B30CFC" w:rsidRDefault="00ED34B5" w:rsidP="00ED34B5">
      <w:pPr>
        <w:numPr>
          <w:ilvl w:val="0"/>
          <w:numId w:val="4"/>
        </w:numPr>
        <w:spacing w:after="0" w:line="360" w:lineRule="auto"/>
        <w:jc w:val="both"/>
        <w:rPr>
          <w:rFonts w:ascii="Palatino Linotype" w:eastAsia="Times New Roman" w:hAnsi="Palatino Linotype" w:cs="Arial"/>
          <w:b/>
          <w:i/>
          <w:sz w:val="28"/>
          <w:szCs w:val="24"/>
          <w:lang w:val="es-ES" w:eastAsia="es-ES"/>
        </w:rPr>
      </w:pPr>
      <w:r w:rsidRPr="00B30CFC">
        <w:rPr>
          <w:rFonts w:ascii="Palatino Linotype" w:eastAsia="Times New Roman" w:hAnsi="Palatino Linotype" w:cs="Arial"/>
          <w:b/>
          <w:i/>
          <w:sz w:val="28"/>
          <w:szCs w:val="24"/>
          <w:lang w:val="es-ES" w:eastAsia="es-ES"/>
        </w:rPr>
        <w:t>De la Versión pública</w:t>
      </w: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r w:rsidRPr="00B30CFC">
        <w:rPr>
          <w:rFonts w:ascii="Palatino Linotype" w:eastAsia="Times New Roman" w:hAnsi="Palatino Linotype" w:cs="Times New Roman"/>
          <w:bCs/>
          <w:sz w:val="24"/>
          <w:szCs w:val="24"/>
          <w:lang w:eastAsia="es-ES"/>
        </w:rPr>
        <w:t>A este respecto, los</w:t>
      </w:r>
      <w:r w:rsidRPr="00B30CFC">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ED34B5" w:rsidRPr="00B30CFC" w:rsidRDefault="00ED34B5" w:rsidP="00ED34B5">
      <w:pPr>
        <w:spacing w:after="0" w:line="360" w:lineRule="auto"/>
        <w:jc w:val="both"/>
        <w:rPr>
          <w:rFonts w:ascii="Palatino Linotype" w:eastAsia="Times New Roman" w:hAnsi="Palatino Linotype" w:cs="Times New Roman"/>
          <w:b/>
          <w:bCs/>
          <w:i/>
          <w:noProof/>
          <w:sz w:val="24"/>
          <w:szCs w:val="24"/>
          <w:lang w:eastAsia="es-ES"/>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ES"/>
        </w:rPr>
      </w:pPr>
      <w:r w:rsidRPr="00B30CFC">
        <w:rPr>
          <w:rFonts w:ascii="Palatino Linotype" w:eastAsia="Times New Roman" w:hAnsi="Palatino Linotype" w:cs="Arial"/>
          <w:b/>
          <w:bCs/>
          <w:i/>
          <w:noProof/>
          <w:lang w:eastAsia="es-ES"/>
        </w:rPr>
        <w:t>“</w:t>
      </w:r>
      <w:r w:rsidRPr="00B30CFC">
        <w:rPr>
          <w:rFonts w:ascii="Palatino Linotype" w:eastAsia="Times New Roman" w:hAnsi="Palatino Linotype" w:cs="Arial"/>
          <w:b/>
          <w:bCs/>
          <w:i/>
          <w:lang w:eastAsia="es-MX"/>
        </w:rPr>
        <w:t>Artículo</w:t>
      </w:r>
      <w:r w:rsidRPr="00B30CFC">
        <w:rPr>
          <w:rFonts w:ascii="Palatino Linotype" w:eastAsia="Times New Roman" w:hAnsi="Palatino Linotype" w:cs="Arial"/>
          <w:b/>
          <w:bCs/>
          <w:i/>
          <w:lang w:eastAsia="es-ES"/>
        </w:rPr>
        <w:t xml:space="preserve"> 3. </w:t>
      </w:r>
      <w:r w:rsidRPr="00B30CFC">
        <w:rPr>
          <w:rFonts w:ascii="Palatino Linotype" w:eastAsia="Times New Roman" w:hAnsi="Palatino Linotype" w:cs="Times New Roman"/>
          <w:i/>
          <w:lang w:eastAsia="es-ES"/>
        </w:rPr>
        <w:t xml:space="preserve">Para los efectos de la presente Ley se entenderá por: </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ES"/>
        </w:rPr>
      </w:pPr>
    </w:p>
    <w:p w:rsidR="00ED34B5" w:rsidRPr="00B30CFC" w:rsidRDefault="00ED34B5" w:rsidP="00ED34B5">
      <w:pPr>
        <w:spacing w:after="0" w:line="240" w:lineRule="auto"/>
        <w:ind w:left="567" w:right="567"/>
        <w:jc w:val="both"/>
        <w:rPr>
          <w:rFonts w:ascii="Palatino Linotype" w:eastAsia="Times New Roman" w:hAnsi="Palatino Linotype" w:cs="Arial"/>
          <w:i/>
          <w:lang w:eastAsia="es-ES"/>
        </w:rPr>
      </w:pPr>
      <w:r w:rsidRPr="00B30CFC">
        <w:rPr>
          <w:rFonts w:ascii="Palatino Linotype" w:eastAsia="Times New Roman" w:hAnsi="Palatino Linotype" w:cs="Arial"/>
          <w:b/>
          <w:i/>
          <w:lang w:eastAsia="es-ES"/>
        </w:rPr>
        <w:t>IX.</w:t>
      </w:r>
      <w:r w:rsidRPr="00B30CFC">
        <w:rPr>
          <w:rFonts w:ascii="Palatino Linotype" w:eastAsia="Times New Roman" w:hAnsi="Palatino Linotype" w:cs="Arial"/>
          <w:i/>
          <w:lang w:eastAsia="es-ES"/>
        </w:rPr>
        <w:t xml:space="preserve"> </w:t>
      </w:r>
      <w:r w:rsidRPr="00B30CFC">
        <w:rPr>
          <w:rFonts w:ascii="Palatino Linotype" w:eastAsia="Times New Roman" w:hAnsi="Palatino Linotype" w:cs="Arial"/>
          <w:b/>
          <w:i/>
          <w:lang w:eastAsia="es-ES"/>
        </w:rPr>
        <w:t xml:space="preserve">Datos personales: </w:t>
      </w:r>
      <w:r w:rsidRPr="00B30CFC">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ED34B5" w:rsidRPr="00B30CFC" w:rsidRDefault="00ED34B5" w:rsidP="00ED34B5">
      <w:pPr>
        <w:spacing w:after="0" w:line="240" w:lineRule="auto"/>
        <w:ind w:left="567" w:right="567"/>
        <w:jc w:val="both"/>
        <w:rPr>
          <w:rFonts w:ascii="Palatino Linotype" w:eastAsia="Times New Roman" w:hAnsi="Palatino Linotype" w:cs="Arial"/>
          <w:i/>
          <w:lang w:eastAsia="es-ES"/>
        </w:rPr>
      </w:pPr>
    </w:p>
    <w:p w:rsidR="00ED34B5" w:rsidRPr="00B30CFC" w:rsidRDefault="00ED34B5" w:rsidP="00ED34B5">
      <w:pPr>
        <w:spacing w:after="0" w:line="240" w:lineRule="auto"/>
        <w:ind w:left="567" w:right="567"/>
        <w:jc w:val="both"/>
        <w:rPr>
          <w:rFonts w:ascii="Palatino Linotype" w:eastAsia="Times New Roman" w:hAnsi="Palatino Linotype" w:cs="Arial"/>
          <w:i/>
          <w:lang w:eastAsia="es-ES"/>
        </w:rPr>
      </w:pPr>
      <w:r w:rsidRPr="00B30CFC">
        <w:rPr>
          <w:rFonts w:ascii="Palatino Linotype" w:eastAsia="Times New Roman" w:hAnsi="Palatino Linotype" w:cs="Arial"/>
          <w:b/>
          <w:i/>
          <w:lang w:eastAsia="es-ES"/>
        </w:rPr>
        <w:t>XX.</w:t>
      </w:r>
      <w:r w:rsidRPr="00B30CFC">
        <w:rPr>
          <w:rFonts w:ascii="Palatino Linotype" w:eastAsia="Times New Roman" w:hAnsi="Palatino Linotype" w:cs="Arial"/>
          <w:i/>
          <w:lang w:eastAsia="es-ES"/>
        </w:rPr>
        <w:t xml:space="preserve"> </w:t>
      </w:r>
      <w:r w:rsidRPr="00B30CFC">
        <w:rPr>
          <w:rFonts w:ascii="Palatino Linotype" w:eastAsia="Times New Roman" w:hAnsi="Palatino Linotype" w:cs="Arial"/>
          <w:b/>
          <w:i/>
          <w:lang w:eastAsia="es-ES"/>
        </w:rPr>
        <w:t>Información clasificada:</w:t>
      </w:r>
      <w:r w:rsidRPr="00B30CFC">
        <w:rPr>
          <w:rFonts w:ascii="Palatino Linotype" w:eastAsia="Times New Roman" w:hAnsi="Palatino Linotype" w:cs="Arial"/>
          <w:i/>
          <w:lang w:eastAsia="es-ES"/>
        </w:rPr>
        <w:t xml:space="preserve"> Aquella considerada por la presente Ley como reservada o confidencial; </w:t>
      </w:r>
    </w:p>
    <w:p w:rsidR="00ED34B5" w:rsidRPr="00B30CFC" w:rsidRDefault="00ED34B5" w:rsidP="00ED34B5">
      <w:pPr>
        <w:spacing w:after="0" w:line="240" w:lineRule="auto"/>
        <w:ind w:left="567" w:right="567"/>
        <w:jc w:val="both"/>
        <w:rPr>
          <w:rFonts w:ascii="Palatino Linotype" w:eastAsia="Times New Roman" w:hAnsi="Palatino Linotype" w:cs="Arial"/>
          <w:i/>
          <w:lang w:eastAsia="es-ES"/>
        </w:rPr>
      </w:pPr>
    </w:p>
    <w:p w:rsidR="00ED34B5" w:rsidRPr="00B30CFC" w:rsidRDefault="00ED34B5" w:rsidP="00ED34B5">
      <w:pPr>
        <w:spacing w:after="0" w:line="240" w:lineRule="auto"/>
        <w:ind w:left="567" w:right="567"/>
        <w:jc w:val="both"/>
        <w:rPr>
          <w:rFonts w:ascii="Palatino Linotype" w:eastAsia="Times New Roman" w:hAnsi="Palatino Linotype" w:cs="Arial"/>
          <w:i/>
          <w:lang w:eastAsia="es-ES"/>
        </w:rPr>
      </w:pPr>
      <w:r w:rsidRPr="00B30CFC">
        <w:rPr>
          <w:rFonts w:ascii="Palatino Linotype" w:eastAsia="Times New Roman" w:hAnsi="Palatino Linotype" w:cs="Arial"/>
          <w:b/>
          <w:i/>
          <w:lang w:eastAsia="es-ES"/>
        </w:rPr>
        <w:t>XXI.</w:t>
      </w:r>
      <w:r w:rsidRPr="00B30CFC">
        <w:rPr>
          <w:rFonts w:ascii="Palatino Linotype" w:eastAsia="Times New Roman" w:hAnsi="Palatino Linotype" w:cs="Arial"/>
          <w:i/>
          <w:lang w:eastAsia="es-ES"/>
        </w:rPr>
        <w:t xml:space="preserve"> </w:t>
      </w:r>
      <w:r w:rsidRPr="00B30CFC">
        <w:rPr>
          <w:rFonts w:ascii="Palatino Linotype" w:eastAsia="Times New Roman" w:hAnsi="Palatino Linotype" w:cs="Arial"/>
          <w:b/>
          <w:i/>
          <w:lang w:eastAsia="es-ES"/>
        </w:rPr>
        <w:t>Información confidencial</w:t>
      </w:r>
      <w:r w:rsidRPr="00B30CFC">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ED34B5" w:rsidRPr="00B30CFC" w:rsidRDefault="00ED34B5" w:rsidP="00ED34B5">
      <w:pPr>
        <w:spacing w:after="0" w:line="240" w:lineRule="auto"/>
        <w:ind w:left="567" w:right="567"/>
        <w:jc w:val="both"/>
        <w:rPr>
          <w:rFonts w:ascii="Palatino Linotype" w:eastAsia="Times New Roman" w:hAnsi="Palatino Linotype" w:cs="Arial"/>
          <w:i/>
          <w:lang w:eastAsia="es-ES"/>
        </w:rPr>
      </w:pPr>
      <w:r w:rsidRPr="00B30CFC">
        <w:rPr>
          <w:rFonts w:ascii="Palatino Linotype" w:eastAsia="Times New Roman" w:hAnsi="Palatino Linotype" w:cs="Arial"/>
          <w:b/>
          <w:i/>
          <w:lang w:eastAsia="es-ES"/>
        </w:rPr>
        <w:t>XLV. Versión pública:</w:t>
      </w:r>
      <w:r w:rsidRPr="00B30CFC">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ED34B5" w:rsidRPr="00B30CFC" w:rsidRDefault="00ED34B5" w:rsidP="00ED34B5">
      <w:pPr>
        <w:spacing w:after="0" w:line="240" w:lineRule="auto"/>
        <w:ind w:left="567" w:right="567"/>
        <w:jc w:val="both"/>
        <w:rPr>
          <w:rFonts w:ascii="Palatino Linotype" w:eastAsia="Times New Roman" w:hAnsi="Palatino Linotype" w:cs="Arial"/>
          <w:i/>
          <w:lang w:eastAsia="es-ES"/>
        </w:rPr>
      </w:pPr>
    </w:p>
    <w:p w:rsidR="00ED34B5" w:rsidRPr="00B30CFC" w:rsidRDefault="00ED34B5" w:rsidP="00ED34B5">
      <w:pPr>
        <w:spacing w:after="0" w:line="240" w:lineRule="auto"/>
        <w:ind w:left="567" w:right="567"/>
        <w:jc w:val="both"/>
        <w:rPr>
          <w:rFonts w:ascii="Palatino Linotype" w:eastAsia="Times New Roman" w:hAnsi="Palatino Linotype" w:cs="Arial"/>
          <w:i/>
          <w:lang w:eastAsia="es-ES"/>
        </w:rPr>
      </w:pPr>
      <w:r w:rsidRPr="00B30CFC">
        <w:rPr>
          <w:rFonts w:ascii="Palatino Linotype" w:eastAsia="Times New Roman" w:hAnsi="Palatino Linotype" w:cs="Arial"/>
          <w:b/>
          <w:i/>
          <w:lang w:eastAsia="es-ES"/>
        </w:rPr>
        <w:t>Artículo 51.</w:t>
      </w:r>
      <w:r w:rsidRPr="00B30CFC">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30CFC">
        <w:rPr>
          <w:rFonts w:ascii="Palatino Linotype" w:eastAsia="Times New Roman" w:hAnsi="Palatino Linotype" w:cs="Arial"/>
          <w:b/>
          <w:i/>
          <w:lang w:eastAsia="es-ES"/>
        </w:rPr>
        <w:t xml:space="preserve">y tendrá la responsabilidad de verificar en cada caso que la misma no sea confidencial o reservada. </w:t>
      </w:r>
      <w:r w:rsidRPr="00B30CFC">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ED34B5" w:rsidRPr="00B30CFC" w:rsidRDefault="00ED34B5" w:rsidP="00ED34B5">
      <w:pPr>
        <w:spacing w:after="0" w:line="240" w:lineRule="auto"/>
        <w:ind w:left="567" w:right="567"/>
        <w:jc w:val="both"/>
        <w:rPr>
          <w:rFonts w:ascii="Palatino Linotype" w:eastAsia="Times New Roman" w:hAnsi="Palatino Linotype" w:cs="Arial"/>
          <w:i/>
          <w:lang w:eastAsia="es-ES"/>
        </w:rPr>
      </w:pPr>
    </w:p>
    <w:p w:rsidR="00ED34B5" w:rsidRPr="00B30CFC" w:rsidRDefault="00ED34B5" w:rsidP="00ED34B5">
      <w:pPr>
        <w:spacing w:after="0" w:line="240" w:lineRule="auto"/>
        <w:ind w:left="567" w:right="567"/>
        <w:jc w:val="both"/>
        <w:rPr>
          <w:rFonts w:ascii="Palatino Linotype" w:eastAsia="Times New Roman" w:hAnsi="Palatino Linotype" w:cs="Arial"/>
          <w:bCs/>
          <w:noProof/>
          <w:sz w:val="24"/>
          <w:szCs w:val="24"/>
          <w:lang w:eastAsia="es-ES"/>
        </w:rPr>
      </w:pPr>
      <w:r w:rsidRPr="00B30CFC">
        <w:rPr>
          <w:rFonts w:ascii="Palatino Linotype" w:eastAsia="Times New Roman" w:hAnsi="Palatino Linotype" w:cs="Arial"/>
          <w:b/>
          <w:i/>
          <w:lang w:eastAsia="es-ES"/>
        </w:rPr>
        <w:t>Artículo 52.</w:t>
      </w:r>
      <w:r w:rsidRPr="00B30CFC">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B30CFC">
        <w:rPr>
          <w:rFonts w:ascii="Palatino Linotype" w:eastAsia="Times New Roman" w:hAnsi="Palatino Linotype" w:cs="Arial"/>
          <w:bCs/>
          <w:i/>
          <w:noProof/>
          <w:lang w:eastAsia="es-ES"/>
        </w:rPr>
        <w:t>”</w:t>
      </w: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p>
    <w:p w:rsidR="00ED34B5" w:rsidRPr="00B30CFC" w:rsidRDefault="00ED34B5" w:rsidP="00ED34B5">
      <w:pPr>
        <w:spacing w:after="0" w:line="360" w:lineRule="auto"/>
        <w:jc w:val="both"/>
        <w:rPr>
          <w:rFonts w:ascii="Palatino Linotype" w:eastAsia="Arial Unicode MS" w:hAnsi="Palatino Linotype" w:cs="Arial"/>
          <w:i/>
          <w:szCs w:val="24"/>
          <w:lang w:eastAsia="es-ES"/>
        </w:rPr>
      </w:pPr>
      <w:r w:rsidRPr="00B30CFC">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rsidR="00ED34B5" w:rsidRPr="00B30CFC" w:rsidRDefault="00ED34B5" w:rsidP="00ED34B5">
      <w:pPr>
        <w:spacing w:after="0" w:line="360" w:lineRule="auto"/>
        <w:jc w:val="both"/>
        <w:rPr>
          <w:rFonts w:ascii="Palatino Linotype" w:eastAsia="Arial Unicode MS" w:hAnsi="Palatino Linotype"/>
        </w:rPr>
      </w:pPr>
    </w:p>
    <w:p w:rsidR="00ED34B5" w:rsidRPr="00B30CFC" w:rsidRDefault="00ED34B5" w:rsidP="00ED34B5">
      <w:pPr>
        <w:spacing w:after="0" w:line="360" w:lineRule="auto"/>
        <w:jc w:val="both"/>
        <w:rPr>
          <w:rFonts w:ascii="Palatino Linotype" w:hAnsi="Palatino Linotype"/>
          <w:sz w:val="24"/>
        </w:rPr>
      </w:pPr>
      <w:r w:rsidRPr="00B30CFC">
        <w:rPr>
          <w:rFonts w:ascii="Palatino Linotype" w:hAnsi="Palatino Linotype"/>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w:t>
      </w:r>
      <w:r w:rsidRPr="00B30CFC">
        <w:rPr>
          <w:rFonts w:ascii="Palatino Linotype" w:hAnsi="Palatino Linotype"/>
          <w:sz w:val="24"/>
        </w:rPr>
        <w:lastRenderedPageBreak/>
        <w:t>particulares y de los servidores públicos toda vez que ésta tiene por objeto proteger datos personales, entendiéndose por tales, aquéllos que hacen identificable a una persona.</w:t>
      </w:r>
    </w:p>
    <w:p w:rsidR="00ED34B5" w:rsidRPr="00B30CFC" w:rsidRDefault="00ED34B5" w:rsidP="00ED34B5">
      <w:pPr>
        <w:spacing w:after="0" w:line="360" w:lineRule="auto"/>
        <w:jc w:val="both"/>
        <w:rPr>
          <w:rFonts w:ascii="Palatino Linotype" w:hAnsi="Palatino Linotype"/>
          <w:sz w:val="24"/>
        </w:rPr>
      </w:pPr>
    </w:p>
    <w:p w:rsidR="00ED34B5" w:rsidRPr="00B30CFC" w:rsidRDefault="00ED34B5" w:rsidP="00ED34B5">
      <w:pPr>
        <w:spacing w:after="0" w:line="360" w:lineRule="auto"/>
        <w:jc w:val="both"/>
        <w:rPr>
          <w:rFonts w:ascii="Palatino Linotype" w:eastAsia="Arial Unicode MS" w:hAnsi="Palatino Linotype"/>
          <w:sz w:val="24"/>
          <w:lang w:val="es-ES"/>
        </w:rPr>
      </w:pPr>
      <w:r w:rsidRPr="00B30CFC">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30CFC">
        <w:rPr>
          <w:rFonts w:ascii="Palatino Linotype" w:eastAsia="Arial Unicode MS" w:hAnsi="Palatino Linotype"/>
          <w:color w:val="000000"/>
          <w:sz w:val="24"/>
          <w:lang w:eastAsia="es-MX"/>
        </w:rPr>
        <w:t>el Sujeto Obligado</w:t>
      </w:r>
      <w:r w:rsidRPr="00B30CFC">
        <w:rPr>
          <w:rFonts w:ascii="Palatino Linotype" w:eastAsia="Arial Unicode MS" w:hAnsi="Palatino Linotype"/>
          <w:sz w:val="24"/>
          <w:lang w:val="es-ES"/>
        </w:rPr>
        <w:t xml:space="preserve">, en ese contexto, todo dato personal susceptible de clasificación debe ser protegido. </w:t>
      </w:r>
    </w:p>
    <w:p w:rsidR="00ED34B5" w:rsidRPr="00B30CFC" w:rsidRDefault="00ED34B5" w:rsidP="00ED34B5">
      <w:pPr>
        <w:spacing w:after="0" w:line="360" w:lineRule="auto"/>
        <w:jc w:val="both"/>
        <w:rPr>
          <w:rFonts w:ascii="Palatino Linotype" w:eastAsia="Arial Unicode MS" w:hAnsi="Palatino Linotype"/>
          <w:sz w:val="24"/>
          <w:lang w:val="es-ES"/>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val="es-ES_tradnl" w:eastAsia="es-ES"/>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val="es-ES_tradnl" w:eastAsia="es-ES"/>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val="es-ES" w:eastAsia="es-ES"/>
        </w:rPr>
      </w:pPr>
      <w:r w:rsidRPr="00B30CFC">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B30CFC">
        <w:rPr>
          <w:rFonts w:ascii="Palatino Linotype" w:eastAsia="Times New Roman" w:hAnsi="Palatino Linotype" w:cs="Times New Roman"/>
          <w:sz w:val="24"/>
          <w:szCs w:val="24"/>
          <w:lang w:val="es-ES" w:eastAsia="es-ES"/>
        </w:rPr>
        <w:t>resulta necesario que el Comité de Transparencia d</w:t>
      </w:r>
      <w:r w:rsidRPr="00B30CFC">
        <w:rPr>
          <w:rFonts w:ascii="Palatino Linotype" w:eastAsia="Times New Roman" w:hAnsi="Palatino Linotype" w:cs="Times New Roman"/>
          <w:sz w:val="24"/>
          <w:szCs w:val="24"/>
          <w:lang w:val="es-ES_tradnl" w:eastAsia="es-ES"/>
        </w:rPr>
        <w:t xml:space="preserve">el </w:t>
      </w:r>
      <w:r w:rsidRPr="00B30CFC">
        <w:rPr>
          <w:rFonts w:ascii="Palatino Linotype" w:eastAsia="Times New Roman" w:hAnsi="Palatino Linotype" w:cs="Times New Roman"/>
          <w:b/>
          <w:sz w:val="24"/>
          <w:szCs w:val="24"/>
          <w:lang w:val="es-ES_tradnl" w:eastAsia="es-ES"/>
        </w:rPr>
        <w:t>sujeto obligado</w:t>
      </w:r>
      <w:r w:rsidRPr="00B30CFC">
        <w:rPr>
          <w:rFonts w:ascii="Palatino Linotype" w:eastAsia="Times New Roman" w:hAnsi="Palatino Linotype" w:cs="Times New Roman"/>
          <w:sz w:val="24"/>
          <w:szCs w:val="24"/>
          <w:lang w:val="es-ES_tradnl" w:eastAsia="es-ES"/>
        </w:rPr>
        <w:t xml:space="preserve"> </w:t>
      </w:r>
      <w:r w:rsidRPr="00B30CFC">
        <w:rPr>
          <w:rFonts w:ascii="Palatino Linotype" w:eastAsia="Times New Roman" w:hAnsi="Palatino Linotype" w:cs="Times New Roman"/>
          <w:sz w:val="24"/>
          <w:szCs w:val="24"/>
          <w:lang w:val="es-ES" w:eastAsia="es-ES"/>
        </w:rPr>
        <w:t>emita el Acuerdo de Clasificación correspondiente</w:t>
      </w:r>
      <w:r w:rsidRPr="00B30CFC">
        <w:rPr>
          <w:rFonts w:ascii="Palatino Linotype" w:eastAsia="Times New Roman" w:hAnsi="Palatino Linotype" w:cs="Times New Roman"/>
          <w:sz w:val="24"/>
          <w:szCs w:val="24"/>
          <w:lang w:val="es-ES_tradnl" w:eastAsia="es-ES"/>
        </w:rPr>
        <w:t xml:space="preserve"> debidamente fundado y motivado, </w:t>
      </w:r>
      <w:r w:rsidRPr="00B30CFC">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ED34B5" w:rsidRPr="00B30CFC" w:rsidRDefault="00ED34B5" w:rsidP="00ED34B5">
      <w:pPr>
        <w:spacing w:after="0" w:line="360" w:lineRule="auto"/>
        <w:jc w:val="both"/>
        <w:rPr>
          <w:rFonts w:ascii="Palatino Linotype" w:eastAsia="Times New Roman" w:hAnsi="Palatino Linotype" w:cs="Times New Roman"/>
          <w:sz w:val="24"/>
          <w:szCs w:val="24"/>
          <w:lang w:val="es-ES" w:eastAsia="es-ES"/>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val="es-ES" w:eastAsia="es-ES"/>
        </w:rPr>
      </w:pPr>
      <w:r w:rsidRPr="00B30CFC">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B30CFC">
        <w:rPr>
          <w:rFonts w:ascii="Palatino Linotype" w:eastAsia="Times New Roman" w:hAnsi="Palatino Linotype" w:cs="Times New Roman"/>
          <w:b/>
          <w:sz w:val="24"/>
          <w:szCs w:val="24"/>
          <w:lang w:val="es-ES" w:eastAsia="es-ES"/>
        </w:rPr>
        <w:t>Registro Federal de Contribuyentes</w:t>
      </w:r>
      <w:r w:rsidRPr="00B30CFC">
        <w:rPr>
          <w:rFonts w:ascii="Palatino Linotype" w:eastAsia="Times New Roman" w:hAnsi="Palatino Linotype" w:cs="Times New Roman"/>
          <w:sz w:val="24"/>
          <w:szCs w:val="24"/>
          <w:lang w:val="es-ES" w:eastAsia="es-ES"/>
        </w:rPr>
        <w:t xml:space="preserve"> (RFC) y la </w:t>
      </w:r>
      <w:r w:rsidRPr="00B30CFC">
        <w:rPr>
          <w:rFonts w:ascii="Palatino Linotype" w:eastAsia="Times New Roman" w:hAnsi="Palatino Linotype" w:cs="Times New Roman"/>
          <w:b/>
          <w:sz w:val="24"/>
          <w:szCs w:val="24"/>
          <w:lang w:val="es-ES" w:eastAsia="es-ES"/>
        </w:rPr>
        <w:t>Clave Única de Registro de Población</w:t>
      </w:r>
      <w:r w:rsidRPr="00B30CFC">
        <w:rPr>
          <w:rFonts w:ascii="Palatino Linotype" w:eastAsia="Times New Roman" w:hAnsi="Palatino Linotype" w:cs="Times New Roman"/>
          <w:sz w:val="24"/>
          <w:szCs w:val="24"/>
          <w:lang w:val="es-ES" w:eastAsia="es-ES"/>
        </w:rPr>
        <w:t xml:space="preserve"> (CURP).</w:t>
      </w:r>
      <w:r w:rsidRPr="00B30CFC">
        <w:rPr>
          <w:rFonts w:ascii="Palatino Linotype" w:eastAsia="Times New Roman" w:hAnsi="Palatino Linotype" w:cs="Times New Roman"/>
          <w:b/>
          <w:sz w:val="24"/>
          <w:szCs w:val="24"/>
          <w:lang w:val="es-ES" w:eastAsia="es-ES"/>
        </w:rPr>
        <w:t>.</w:t>
      </w:r>
    </w:p>
    <w:p w:rsidR="00ED34B5" w:rsidRPr="00B30CFC" w:rsidRDefault="00ED34B5" w:rsidP="00ED34B5">
      <w:pPr>
        <w:spacing w:after="0" w:line="360" w:lineRule="auto"/>
        <w:jc w:val="both"/>
        <w:rPr>
          <w:rFonts w:ascii="Palatino Linotype" w:eastAsia="Times New Roman" w:hAnsi="Palatino Linotype" w:cs="Times New Roman"/>
          <w:sz w:val="24"/>
          <w:szCs w:val="24"/>
        </w:rPr>
      </w:pPr>
    </w:p>
    <w:p w:rsidR="00ED34B5" w:rsidRPr="00B30CFC" w:rsidRDefault="00ED34B5" w:rsidP="00ED34B5">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B30CFC">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rsidR="00ED34B5" w:rsidRPr="00B30CFC" w:rsidRDefault="00ED34B5" w:rsidP="00ED34B5">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rsidR="00ED34B5" w:rsidRPr="00B30CFC" w:rsidRDefault="00ED34B5" w:rsidP="00ED34B5">
      <w:pPr>
        <w:spacing w:after="0" w:line="360" w:lineRule="auto"/>
        <w:ind w:right="-91"/>
        <w:jc w:val="both"/>
        <w:rPr>
          <w:rFonts w:ascii="Palatino Linotype" w:eastAsia="Times New Roman" w:hAnsi="Palatino Linotype" w:cs="Arial"/>
          <w:sz w:val="24"/>
          <w:szCs w:val="24"/>
          <w:lang w:eastAsia="es-MX"/>
        </w:rPr>
      </w:pPr>
      <w:r w:rsidRPr="00B30CFC">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rsidR="00ED34B5" w:rsidRPr="00B30CFC" w:rsidRDefault="00ED34B5" w:rsidP="00ED34B5">
      <w:pPr>
        <w:spacing w:after="0" w:line="360" w:lineRule="auto"/>
        <w:ind w:right="-91"/>
        <w:jc w:val="both"/>
        <w:rPr>
          <w:rFonts w:ascii="Palatino Linotype" w:eastAsia="Times New Roman" w:hAnsi="Palatino Linotype" w:cs="Arial"/>
          <w:sz w:val="24"/>
          <w:szCs w:val="24"/>
          <w:lang w:eastAsia="es-MX"/>
        </w:rPr>
      </w:pPr>
    </w:p>
    <w:p w:rsidR="00ED34B5" w:rsidRPr="00B30CFC" w:rsidRDefault="00ED34B5" w:rsidP="00ED34B5">
      <w:pPr>
        <w:spacing w:after="0" w:line="240" w:lineRule="auto"/>
        <w:ind w:left="567" w:right="567"/>
        <w:jc w:val="both"/>
        <w:rPr>
          <w:rFonts w:ascii="Palatino Linotype" w:eastAsia="Times New Roman" w:hAnsi="Palatino Linotype" w:cs="Arial"/>
          <w:b/>
          <w:bCs/>
          <w:i/>
        </w:rPr>
      </w:pPr>
      <w:r w:rsidRPr="00B30CFC">
        <w:rPr>
          <w:rFonts w:ascii="Palatino Linotype" w:eastAsia="Times New Roman" w:hAnsi="Palatino Linotype" w:cs="Arial"/>
          <w:bCs/>
          <w:i/>
        </w:rPr>
        <w:t>“</w:t>
      </w:r>
      <w:r w:rsidRPr="00B30CFC">
        <w:rPr>
          <w:rFonts w:ascii="Palatino Linotype" w:eastAsia="Times New Roman" w:hAnsi="Palatino Linotype" w:cs="Arial"/>
          <w:b/>
          <w:bCs/>
          <w:i/>
        </w:rPr>
        <w:t xml:space="preserve">Registro Federal de Contribuyentes (RFC) de personas físicas. </w:t>
      </w:r>
      <w:r w:rsidRPr="00B30CFC">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rsidR="00ED34B5" w:rsidRPr="00B30CFC" w:rsidRDefault="00ED34B5" w:rsidP="00ED34B5">
      <w:pPr>
        <w:spacing w:after="0" w:line="240" w:lineRule="auto"/>
        <w:ind w:left="567" w:right="567"/>
        <w:jc w:val="both"/>
        <w:rPr>
          <w:rFonts w:ascii="Palatino Linotype" w:eastAsia="Times New Roman" w:hAnsi="Palatino Linotype" w:cs="Arial"/>
          <w:bCs/>
          <w:i/>
          <w:sz w:val="20"/>
        </w:rPr>
      </w:pPr>
      <w:r w:rsidRPr="00B30CFC">
        <w:rPr>
          <w:rFonts w:ascii="Palatino Linotype" w:eastAsia="Times New Roman" w:hAnsi="Palatino Linotype" w:cs="Arial"/>
          <w:bCs/>
          <w:i/>
          <w:sz w:val="20"/>
        </w:rPr>
        <w:t>Resoluciones:</w:t>
      </w:r>
    </w:p>
    <w:p w:rsidR="00ED34B5" w:rsidRPr="00B30CFC" w:rsidRDefault="00ED34B5" w:rsidP="00ED34B5">
      <w:pPr>
        <w:spacing w:after="0" w:line="240" w:lineRule="auto"/>
        <w:ind w:left="567" w:right="567"/>
        <w:jc w:val="both"/>
        <w:rPr>
          <w:rFonts w:ascii="Palatino Linotype" w:eastAsia="Times New Roman" w:hAnsi="Palatino Linotype" w:cs="Arial"/>
          <w:bCs/>
          <w:i/>
          <w:sz w:val="20"/>
        </w:rPr>
      </w:pPr>
      <w:r w:rsidRPr="00B30CFC">
        <w:rPr>
          <w:rFonts w:ascii="Palatino Linotype" w:eastAsia="Times New Roman" w:hAnsi="Palatino Linotype" w:cs="Arial"/>
          <w:bCs/>
          <w:i/>
          <w:sz w:val="20"/>
        </w:rPr>
        <w:t>•</w:t>
      </w:r>
      <w:r w:rsidRPr="00B30CFC">
        <w:rPr>
          <w:rFonts w:ascii="Palatino Linotype" w:eastAsia="Times New Roman" w:hAnsi="Palatino Linotype" w:cs="Arial"/>
          <w:bCs/>
          <w:i/>
          <w:sz w:val="20"/>
        </w:rPr>
        <w:tab/>
        <w:t>RRA 0189/17. Morena. 08 de febrero de 2017. Por unanimidad. Comisionado Ponente Joel Salas Suárez.</w:t>
      </w:r>
    </w:p>
    <w:p w:rsidR="00ED34B5" w:rsidRPr="00B30CFC" w:rsidRDefault="00ED34B5" w:rsidP="00ED34B5">
      <w:pPr>
        <w:spacing w:after="0" w:line="240" w:lineRule="auto"/>
        <w:ind w:left="567" w:right="567"/>
        <w:jc w:val="both"/>
        <w:rPr>
          <w:rFonts w:ascii="Palatino Linotype" w:eastAsia="Times New Roman" w:hAnsi="Palatino Linotype" w:cs="Arial"/>
          <w:bCs/>
          <w:i/>
          <w:sz w:val="20"/>
        </w:rPr>
      </w:pPr>
      <w:r w:rsidRPr="00B30CFC">
        <w:rPr>
          <w:rFonts w:ascii="Palatino Linotype" w:eastAsia="Times New Roman" w:hAnsi="Palatino Linotype" w:cs="Arial"/>
          <w:bCs/>
          <w:i/>
          <w:sz w:val="20"/>
        </w:rPr>
        <w:t>•</w:t>
      </w:r>
      <w:r w:rsidRPr="00B30CFC">
        <w:rPr>
          <w:rFonts w:ascii="Palatino Linotype" w:eastAsia="Times New Roman" w:hAnsi="Palatino Linotype" w:cs="Arial"/>
          <w:bCs/>
          <w:i/>
          <w:sz w:val="20"/>
        </w:rPr>
        <w:tab/>
        <w:t xml:space="preserve">RRA 0677/17. Universidad Nacional Autónoma de México. 08 de marzo de 2017. Por unanimidad. Comisionado Ponente Rosendoevgueni Monterrey Chepov. </w:t>
      </w:r>
    </w:p>
    <w:p w:rsidR="00ED34B5" w:rsidRPr="00B30CFC" w:rsidRDefault="00ED34B5" w:rsidP="00ED34B5">
      <w:pPr>
        <w:spacing w:after="0" w:line="240" w:lineRule="auto"/>
        <w:ind w:left="567" w:right="567"/>
        <w:jc w:val="both"/>
        <w:rPr>
          <w:rFonts w:ascii="Palatino Linotype" w:eastAsia="Times New Roman" w:hAnsi="Palatino Linotype" w:cs="Arial"/>
          <w:i/>
          <w:sz w:val="20"/>
        </w:rPr>
      </w:pPr>
      <w:r w:rsidRPr="00B30CFC">
        <w:rPr>
          <w:rFonts w:ascii="Palatino Linotype" w:eastAsia="Times New Roman" w:hAnsi="Palatino Linotype" w:cs="Arial"/>
          <w:bCs/>
          <w:i/>
          <w:sz w:val="20"/>
        </w:rPr>
        <w:t>•</w:t>
      </w:r>
      <w:r w:rsidRPr="00B30CFC">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B30CFC">
        <w:rPr>
          <w:rFonts w:ascii="Palatino Linotype" w:eastAsia="Times New Roman" w:hAnsi="Palatino Linotype" w:cs="Arial"/>
          <w:i/>
          <w:sz w:val="20"/>
        </w:rPr>
        <w:t>”</w:t>
      </w:r>
    </w:p>
    <w:p w:rsidR="00ED34B5" w:rsidRPr="00B30CFC" w:rsidRDefault="00ED34B5" w:rsidP="00ED34B5">
      <w:pPr>
        <w:spacing w:after="0" w:line="360" w:lineRule="auto"/>
        <w:jc w:val="both"/>
        <w:rPr>
          <w:rFonts w:ascii="Palatino Linotype" w:eastAsia="Times New Roman" w:hAnsi="Palatino Linotype" w:cs="Arial"/>
          <w:sz w:val="24"/>
          <w:szCs w:val="24"/>
          <w:lang w:eastAsia="es-MX"/>
        </w:rPr>
      </w:pPr>
    </w:p>
    <w:p w:rsidR="00ED34B5" w:rsidRPr="00B30CFC" w:rsidRDefault="00ED34B5" w:rsidP="00ED34B5">
      <w:pPr>
        <w:spacing w:after="0" w:line="360" w:lineRule="auto"/>
        <w:jc w:val="both"/>
        <w:rPr>
          <w:rFonts w:ascii="Palatino Linotype" w:eastAsia="Times New Roman" w:hAnsi="Palatino Linotype" w:cs="Arial"/>
          <w:sz w:val="24"/>
          <w:szCs w:val="24"/>
          <w:lang w:eastAsia="es-MX"/>
        </w:rPr>
      </w:pPr>
      <w:r w:rsidRPr="00B30CFC">
        <w:rPr>
          <w:rFonts w:ascii="Palatino Linotype" w:eastAsia="Times New Roman"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rsidR="00ED34B5" w:rsidRPr="00B30CFC" w:rsidRDefault="00ED34B5" w:rsidP="00ED34B5">
      <w:pPr>
        <w:spacing w:after="0" w:line="360" w:lineRule="auto"/>
        <w:jc w:val="both"/>
        <w:rPr>
          <w:rFonts w:ascii="Palatino Linotype" w:eastAsia="Times New Roman" w:hAnsi="Palatino Linotype" w:cs="Arial"/>
          <w:sz w:val="24"/>
          <w:szCs w:val="24"/>
          <w:lang w:eastAsia="es-MX"/>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val="es-ES" w:eastAsia="es-MX"/>
        </w:rPr>
      </w:pPr>
      <w:r w:rsidRPr="00B30CFC">
        <w:rPr>
          <w:rFonts w:ascii="Palatino Linotype" w:eastAsia="Times New Roman" w:hAnsi="Palatino Linotype" w:cs="Times New Roman"/>
          <w:sz w:val="24"/>
          <w:szCs w:val="24"/>
          <w:lang w:val="es-ES" w:eastAsia="es-MX"/>
        </w:rPr>
        <w:t xml:space="preserve">Por cuanto hace a la </w:t>
      </w:r>
      <w:r w:rsidRPr="00B30CFC">
        <w:rPr>
          <w:rFonts w:ascii="Palatino Linotype" w:eastAsia="Times New Roman" w:hAnsi="Palatino Linotype" w:cs="Times New Roman"/>
          <w:b/>
          <w:sz w:val="24"/>
          <w:szCs w:val="24"/>
          <w:lang w:val="es-ES" w:eastAsia="es-ES"/>
        </w:rPr>
        <w:t xml:space="preserve">Clave Única de Registro de Población, </w:t>
      </w:r>
      <w:r w:rsidRPr="00B30CFC">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ED34B5" w:rsidRPr="00B30CFC" w:rsidRDefault="00ED34B5" w:rsidP="00ED34B5">
      <w:pPr>
        <w:spacing w:after="0" w:line="360" w:lineRule="auto"/>
        <w:jc w:val="both"/>
        <w:rPr>
          <w:rFonts w:ascii="Palatino Linotype" w:eastAsia="Times New Roman" w:hAnsi="Palatino Linotype" w:cs="Times New Roman"/>
          <w:sz w:val="24"/>
          <w:szCs w:val="24"/>
          <w:lang w:val="es-ES" w:eastAsia="es-MX"/>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val="es-ES" w:eastAsia="es-MX"/>
        </w:rPr>
      </w:pPr>
      <w:r w:rsidRPr="00B30CFC">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ED34B5" w:rsidRPr="00B30CFC" w:rsidRDefault="00ED34B5" w:rsidP="00ED34B5">
      <w:pPr>
        <w:spacing w:after="0" w:line="360" w:lineRule="auto"/>
        <w:jc w:val="both"/>
        <w:rPr>
          <w:rFonts w:ascii="Palatino Linotype" w:eastAsia="Times New Roman" w:hAnsi="Palatino Linotype" w:cs="Times New Roman"/>
          <w:sz w:val="24"/>
          <w:szCs w:val="24"/>
          <w:lang w:val="es-ES" w:eastAsia="es-MX"/>
        </w:rPr>
      </w:pPr>
    </w:p>
    <w:p w:rsidR="00ED34B5" w:rsidRPr="00B30CFC" w:rsidRDefault="00ED34B5" w:rsidP="00ED34B5">
      <w:pPr>
        <w:spacing w:after="0"/>
        <w:ind w:left="567" w:right="567"/>
        <w:jc w:val="both"/>
        <w:rPr>
          <w:rFonts w:ascii="Palatino Linotype" w:hAnsi="Palatino Linotype" w:cs="Arial"/>
          <w:i/>
          <w:lang w:val="es-ES" w:eastAsia="es-MX"/>
        </w:rPr>
      </w:pPr>
      <w:r w:rsidRPr="00B30CFC">
        <w:rPr>
          <w:rFonts w:ascii="Palatino Linotype" w:hAnsi="Palatino Linotype" w:cs="Arial,Bold"/>
          <w:b/>
          <w:bCs/>
          <w:i/>
          <w:lang w:val="es-ES" w:eastAsia="es-MX"/>
        </w:rPr>
        <w:t xml:space="preserve">“Artículo 86. </w:t>
      </w:r>
      <w:r w:rsidRPr="00B30CFC">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rsidR="00ED34B5" w:rsidRPr="00B30CFC" w:rsidRDefault="00ED34B5" w:rsidP="00ED34B5">
      <w:pPr>
        <w:spacing w:after="0"/>
        <w:ind w:left="567" w:right="567"/>
        <w:jc w:val="both"/>
        <w:rPr>
          <w:rFonts w:ascii="Palatino Linotype" w:hAnsi="Palatino Linotype" w:cs="Arial"/>
          <w:i/>
          <w:lang w:val="es-ES" w:eastAsia="es-MX"/>
        </w:rPr>
      </w:pPr>
    </w:p>
    <w:p w:rsidR="00ED34B5" w:rsidRPr="00B30CFC" w:rsidRDefault="00ED34B5" w:rsidP="00ED34B5">
      <w:pPr>
        <w:spacing w:after="0"/>
        <w:ind w:left="567" w:right="567"/>
        <w:jc w:val="both"/>
        <w:rPr>
          <w:rFonts w:ascii="Palatino Linotype" w:hAnsi="Palatino Linotype" w:cs="Arial"/>
          <w:i/>
          <w:lang w:val="es-ES" w:eastAsia="es-MX"/>
        </w:rPr>
      </w:pPr>
      <w:r w:rsidRPr="00B30CFC">
        <w:rPr>
          <w:rFonts w:ascii="Palatino Linotype" w:hAnsi="Palatino Linotype" w:cs="Arial,Bold"/>
          <w:b/>
          <w:bCs/>
          <w:i/>
          <w:lang w:val="es-ES" w:eastAsia="es-MX"/>
        </w:rPr>
        <w:t xml:space="preserve">Artículo 91. </w:t>
      </w:r>
      <w:r w:rsidRPr="00B30CFC">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rsidR="00ED34B5" w:rsidRPr="00B30CFC" w:rsidRDefault="00ED34B5" w:rsidP="00ED34B5">
      <w:pPr>
        <w:spacing w:after="0" w:line="360" w:lineRule="auto"/>
        <w:jc w:val="both"/>
        <w:rPr>
          <w:rFonts w:ascii="Palatino Linotype" w:eastAsia="Times New Roman" w:hAnsi="Palatino Linotype" w:cs="Times New Roman"/>
          <w:sz w:val="24"/>
          <w:szCs w:val="24"/>
          <w:lang w:val="es-ES" w:eastAsia="es-MX"/>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val="es-ES" w:eastAsia="es-MX"/>
        </w:rPr>
      </w:pPr>
      <w:r w:rsidRPr="00B30CFC">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w:t>
      </w:r>
      <w:r w:rsidRPr="00B30CFC">
        <w:rPr>
          <w:rFonts w:ascii="Palatino Linotype" w:eastAsia="Times New Roman" w:hAnsi="Palatino Linotype" w:cs="Times New Roman"/>
          <w:sz w:val="24"/>
          <w:szCs w:val="24"/>
          <w:lang w:val="es-ES" w:eastAsia="es-MX"/>
        </w:rPr>
        <w:lastRenderedPageBreak/>
        <w:t xml:space="preserve">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ED34B5" w:rsidRPr="00B30CFC" w:rsidRDefault="00ED34B5" w:rsidP="00ED34B5">
      <w:pPr>
        <w:spacing w:after="0" w:line="360" w:lineRule="auto"/>
        <w:jc w:val="both"/>
        <w:rPr>
          <w:rFonts w:ascii="Palatino Linotype" w:eastAsia="Times New Roman" w:hAnsi="Palatino Linotype" w:cs="Times New Roman"/>
          <w:sz w:val="24"/>
          <w:szCs w:val="24"/>
          <w:lang w:val="es-ES" w:eastAsia="es-MX"/>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val="es-ES" w:eastAsia="es-MX"/>
        </w:rPr>
      </w:pPr>
      <w:r w:rsidRPr="00B30CFC">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ED34B5" w:rsidRPr="00B30CFC" w:rsidRDefault="00ED34B5" w:rsidP="00ED34B5">
      <w:pPr>
        <w:spacing w:after="0" w:line="360" w:lineRule="auto"/>
        <w:jc w:val="both"/>
        <w:rPr>
          <w:rFonts w:ascii="Palatino Linotype" w:hAnsi="Palatino Linotype" w:cs="Arial"/>
          <w:lang w:val="es-ES" w:eastAsia="es-MX"/>
        </w:rPr>
      </w:pPr>
    </w:p>
    <w:p w:rsidR="00ED34B5" w:rsidRPr="00B30CFC" w:rsidRDefault="00ED34B5" w:rsidP="00ED34B5">
      <w:pPr>
        <w:spacing w:after="0" w:line="240" w:lineRule="auto"/>
        <w:ind w:left="567" w:right="567"/>
        <w:jc w:val="both"/>
        <w:rPr>
          <w:rFonts w:ascii="Palatino Linotype" w:eastAsia="Times New Roman" w:hAnsi="Palatino Linotype" w:cs="Times New Roman"/>
          <w:b/>
          <w:i/>
          <w:lang w:val="es-ES" w:eastAsia="es-MX"/>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val="es-ES" w:eastAsia="es-MX"/>
        </w:rPr>
      </w:pPr>
      <w:r w:rsidRPr="00B30CFC">
        <w:rPr>
          <w:rFonts w:ascii="Palatino Linotype" w:eastAsia="Times New Roman" w:hAnsi="Palatino Linotype" w:cs="Times New Roman"/>
          <w:b/>
          <w:i/>
          <w:lang w:val="es-ES" w:eastAsia="es-MX"/>
        </w:rPr>
        <w:t>Clave Única de Registro de Población (CURP)</w:t>
      </w:r>
      <w:r w:rsidRPr="00B30CFC">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D34B5" w:rsidRPr="00B30CFC" w:rsidRDefault="00ED34B5" w:rsidP="00ED34B5">
      <w:pPr>
        <w:spacing w:after="0" w:line="360" w:lineRule="auto"/>
        <w:ind w:right="616"/>
        <w:jc w:val="both"/>
        <w:rPr>
          <w:rFonts w:ascii="Palatino Linotype" w:hAnsi="Palatino Linotype" w:cs="Arial"/>
          <w:bCs/>
          <w:lang w:val="es-ES" w:eastAsia="es-MX"/>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val="es-ES" w:eastAsia="es-MX"/>
        </w:rPr>
      </w:pPr>
      <w:r w:rsidRPr="00B30CFC">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ED34B5" w:rsidRPr="00B30CFC" w:rsidRDefault="00ED34B5" w:rsidP="00ED34B5">
      <w:pPr>
        <w:spacing w:after="0" w:line="360" w:lineRule="auto"/>
        <w:jc w:val="both"/>
        <w:rPr>
          <w:rFonts w:ascii="Palatino Linotype" w:eastAsia="Arial Unicode MS" w:hAnsi="Palatino Linotype" w:cs="Times New Roman"/>
          <w:sz w:val="24"/>
          <w:szCs w:val="24"/>
          <w:lang w:eastAsia="es-ES"/>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MX"/>
        </w:rPr>
      </w:pPr>
      <w:r w:rsidRPr="00B30CFC">
        <w:rPr>
          <w:rFonts w:ascii="Palatino Linotype" w:eastAsia="Times New Roman" w:hAnsi="Palatino Linotype" w:cs="Times New Roman"/>
          <w:sz w:val="24"/>
          <w:szCs w:val="24"/>
          <w:lang w:val="es-ES_tradnl" w:eastAsia="es-ES"/>
        </w:rPr>
        <w:t xml:space="preserve">Por ende, en el presente caso el Sujeto Obligado debe </w:t>
      </w:r>
      <w:r w:rsidRPr="00B30CFC">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w:t>
      </w:r>
      <w:r w:rsidRPr="00B30CFC">
        <w:rPr>
          <w:rFonts w:ascii="Palatino Linotype" w:eastAsia="Times New Roman" w:hAnsi="Palatino Linotype" w:cs="Times New Roman"/>
          <w:sz w:val="24"/>
          <w:szCs w:val="24"/>
          <w:lang w:eastAsia="es-MX"/>
        </w:rPr>
        <w:lastRenderedPageBreak/>
        <w:t xml:space="preserve">estos y emitir el debido Acuerdo que sustente la versión pública que se genere, ya que la clasificación de la información no se da por el simple mandato de la Ley, sino que es necesario que </w:t>
      </w:r>
      <w:r w:rsidRPr="00B30CFC">
        <w:rPr>
          <w:rFonts w:ascii="Palatino Linotype" w:eastAsia="Times New Roman" w:hAnsi="Palatino Linotype" w:cs="Times New Roman"/>
          <w:sz w:val="24"/>
          <w:szCs w:val="24"/>
          <w:lang w:val="es-ES_tradnl" w:eastAsia="es-ES"/>
        </w:rPr>
        <w:t xml:space="preserve">el Sujeto Obligado </w:t>
      </w:r>
      <w:r w:rsidRPr="00B30CFC">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B30CFC">
        <w:rPr>
          <w:rFonts w:ascii="Palatino Linotype" w:eastAsia="Times New Roman" w:hAnsi="Palatino Linotype" w:cs="Times New Roman"/>
          <w:sz w:val="24"/>
          <w:szCs w:val="24"/>
          <w:lang w:val="es-ES_tradnl" w:eastAsia="es-ES"/>
        </w:rPr>
        <w:t>el Sujeto Obligado</w:t>
      </w:r>
      <w:r w:rsidRPr="00B30CFC">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MX"/>
        </w:rPr>
      </w:pPr>
    </w:p>
    <w:p w:rsidR="00ED34B5" w:rsidRPr="00B30CFC" w:rsidRDefault="00ED34B5" w:rsidP="00ED34B5">
      <w:pPr>
        <w:spacing w:after="0" w:line="360" w:lineRule="auto"/>
        <w:jc w:val="both"/>
        <w:rPr>
          <w:rFonts w:ascii="Palatino Linotype" w:eastAsia="Calibri" w:hAnsi="Palatino Linotype" w:cs="Times New Roman"/>
          <w:sz w:val="24"/>
          <w:szCs w:val="24"/>
          <w:lang w:eastAsia="es-ES"/>
        </w:rPr>
      </w:pPr>
      <w:r w:rsidRPr="00B30CFC">
        <w:rPr>
          <w:rFonts w:ascii="Palatino Linotype" w:eastAsia="Calibri" w:hAnsi="Palatino Linotype" w:cs="Times New Roman"/>
          <w:sz w:val="24"/>
          <w:szCs w:val="24"/>
          <w:lang w:eastAsia="es-ES"/>
        </w:rPr>
        <w:t xml:space="preserve">Así, es que </w:t>
      </w:r>
      <w:r w:rsidRPr="00B30CFC">
        <w:rPr>
          <w:rFonts w:ascii="Palatino Linotype" w:eastAsia="Times New Roman" w:hAnsi="Palatino Linotype" w:cs="Times New Roman"/>
          <w:sz w:val="24"/>
          <w:szCs w:val="24"/>
          <w:lang w:val="es-ES_tradnl" w:eastAsia="es-ES"/>
        </w:rPr>
        <w:t xml:space="preserve">el Sujeto Obligado </w:t>
      </w:r>
      <w:r w:rsidRPr="00B30CFC">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ED34B5" w:rsidRPr="00B30CFC" w:rsidRDefault="00ED34B5" w:rsidP="00ED34B5">
      <w:pPr>
        <w:spacing w:after="0" w:line="360" w:lineRule="auto"/>
        <w:jc w:val="both"/>
        <w:rPr>
          <w:rFonts w:ascii="Palatino Linotype" w:eastAsia="Calibri" w:hAnsi="Palatino Linotype" w:cs="Times New Roman"/>
          <w:sz w:val="24"/>
          <w:szCs w:val="24"/>
          <w:lang w:eastAsia="es-ES"/>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r w:rsidRPr="00B30CFC">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w:t>
      </w:r>
      <w:r w:rsidRPr="00B30CFC">
        <w:rPr>
          <w:rFonts w:ascii="Palatino Linotype" w:eastAsia="Times New Roman" w:hAnsi="Palatino Linotype" w:cs="Times New Roman"/>
          <w:sz w:val="24"/>
          <w:szCs w:val="24"/>
          <w:lang w:eastAsia="es-ES"/>
        </w:rPr>
        <w:lastRenderedPageBreak/>
        <w:t>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b/>
          <w:i/>
          <w:lang w:eastAsia="es-MX"/>
        </w:rPr>
        <w:t xml:space="preserve">“Artículo 49. </w:t>
      </w:r>
      <w:r w:rsidRPr="00B30CFC">
        <w:rPr>
          <w:rFonts w:ascii="Palatino Linotype" w:eastAsia="Times New Roman" w:hAnsi="Palatino Linotype" w:cs="Times New Roman"/>
          <w:i/>
          <w:lang w:eastAsia="es-MX"/>
        </w:rPr>
        <w:t>Los Comités de Transparencia tendrán las siguientes atribuciones:</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b/>
          <w:i/>
          <w:lang w:eastAsia="es-MX"/>
        </w:rPr>
        <w:t>VIII.</w:t>
      </w:r>
      <w:r w:rsidRPr="00B30CFC">
        <w:rPr>
          <w:rFonts w:ascii="Palatino Linotype" w:eastAsia="Times New Roman" w:hAnsi="Palatino Linotype" w:cs="Times New Roman"/>
          <w:i/>
          <w:lang w:eastAsia="es-MX"/>
        </w:rPr>
        <w:t xml:space="preserve"> Aprobar, modificar o revocar la clasificación de la información;</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b/>
          <w:i/>
          <w:lang w:eastAsia="es-MX"/>
        </w:rPr>
        <w:t>Artículo 132.</w:t>
      </w:r>
      <w:r w:rsidRPr="00B30CFC">
        <w:rPr>
          <w:rFonts w:ascii="Palatino Linotype" w:eastAsia="Times New Roman" w:hAnsi="Palatino Linotype" w:cs="Times New Roman"/>
          <w:i/>
          <w:lang w:eastAsia="es-MX"/>
        </w:rPr>
        <w:t xml:space="preserve"> La clasificación de la información se llevará a cabo en el momento en que:</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b/>
          <w:i/>
          <w:lang w:eastAsia="es-MX"/>
        </w:rPr>
        <w:t>I.</w:t>
      </w:r>
      <w:r w:rsidRPr="00B30CFC">
        <w:rPr>
          <w:rFonts w:ascii="Palatino Linotype" w:eastAsia="Times New Roman" w:hAnsi="Palatino Linotype" w:cs="Times New Roman"/>
          <w:i/>
          <w:lang w:eastAsia="es-MX"/>
        </w:rPr>
        <w:t xml:space="preserve"> Se reciba una solicitud de acceso a la información;</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b/>
          <w:i/>
          <w:lang w:eastAsia="es-MX"/>
        </w:rPr>
        <w:t>II.</w:t>
      </w:r>
      <w:r w:rsidRPr="00B30CFC">
        <w:rPr>
          <w:rFonts w:ascii="Palatino Linotype" w:eastAsia="Times New Roman" w:hAnsi="Palatino Linotype" w:cs="Times New Roman"/>
          <w:i/>
          <w:lang w:eastAsia="es-MX"/>
        </w:rPr>
        <w:t xml:space="preserve"> Se determine mediante resolución de autoridad competente; o</w:t>
      </w:r>
    </w:p>
    <w:p w:rsidR="00ED34B5" w:rsidRPr="00B30CFC" w:rsidRDefault="00ED34B5" w:rsidP="00ED34B5">
      <w:pPr>
        <w:spacing w:after="0" w:line="240" w:lineRule="auto"/>
        <w:ind w:left="567" w:right="567"/>
        <w:jc w:val="both"/>
        <w:rPr>
          <w:rFonts w:ascii="Palatino Linotype" w:eastAsia="Times New Roman" w:hAnsi="Palatino Linotype" w:cs="Times New Roman"/>
          <w:b/>
          <w:i/>
          <w:lang w:eastAsia="es-MX"/>
        </w:rPr>
      </w:pPr>
      <w:r w:rsidRPr="00B30CFC">
        <w:rPr>
          <w:rFonts w:ascii="Palatino Linotype" w:eastAsia="Times New Roman" w:hAnsi="Palatino Linotype" w:cs="Times New Roman"/>
          <w:b/>
          <w:i/>
          <w:lang w:eastAsia="es-MX"/>
        </w:rPr>
        <w:t>III.</w:t>
      </w:r>
      <w:r w:rsidRPr="00B30CFC">
        <w:rPr>
          <w:rFonts w:ascii="Palatino Linotype" w:eastAsia="Times New Roman" w:hAnsi="Palatino Linotype" w:cs="Times New Roman"/>
          <w:i/>
          <w:lang w:eastAsia="es-MX"/>
        </w:rPr>
        <w:t xml:space="preserve"> Se generen versiones públicas para dar cumplimiento a las obligaciones de transparencia previstas en esta Ley.</w:t>
      </w:r>
      <w:r w:rsidRPr="00B30CFC">
        <w:rPr>
          <w:rFonts w:ascii="Palatino Linotype" w:eastAsia="Times New Roman" w:hAnsi="Palatino Linotype" w:cs="Times New Roman"/>
          <w:b/>
          <w:i/>
          <w:lang w:eastAsia="es-MX"/>
        </w:rPr>
        <w:t>”</w:t>
      </w:r>
    </w:p>
    <w:p w:rsidR="00ED34B5" w:rsidRPr="00B30CFC" w:rsidRDefault="00ED34B5" w:rsidP="00ED34B5">
      <w:pPr>
        <w:spacing w:after="0" w:line="240" w:lineRule="auto"/>
        <w:ind w:left="567" w:right="567"/>
        <w:jc w:val="both"/>
        <w:rPr>
          <w:rFonts w:ascii="Palatino Linotype" w:eastAsia="Times New Roman" w:hAnsi="Palatino Linotype" w:cs="Times New Roman"/>
          <w:b/>
          <w:i/>
          <w:lang w:eastAsia="es-MX"/>
        </w:rPr>
      </w:pPr>
    </w:p>
    <w:p w:rsidR="00ED34B5" w:rsidRPr="00B30CFC" w:rsidRDefault="00ED34B5" w:rsidP="00ED34B5">
      <w:pPr>
        <w:spacing w:after="0" w:line="240" w:lineRule="auto"/>
        <w:ind w:left="567" w:right="567"/>
        <w:jc w:val="both"/>
        <w:rPr>
          <w:rFonts w:ascii="Palatino Linotype" w:eastAsia="Times New Roman" w:hAnsi="Palatino Linotype" w:cs="Times New Roman"/>
          <w:b/>
          <w:i/>
          <w:lang w:eastAsia="es-MX"/>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b/>
          <w:i/>
          <w:lang w:eastAsia="es-MX"/>
        </w:rPr>
        <w:t>“Segundo.-</w:t>
      </w:r>
      <w:r w:rsidRPr="00B30CFC">
        <w:rPr>
          <w:rFonts w:ascii="Palatino Linotype" w:eastAsia="Times New Roman" w:hAnsi="Palatino Linotype" w:cs="Times New Roman"/>
          <w:i/>
          <w:lang w:eastAsia="es-MX"/>
        </w:rPr>
        <w:t xml:space="preserve"> Para efectos de los presentes Lineamientos Generales, se entenderá por:</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i/>
          <w:lang w:eastAsia="es-MX"/>
        </w:rPr>
        <w:t>…</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b/>
          <w:i/>
          <w:lang w:eastAsia="es-MX"/>
        </w:rPr>
        <w:t>XVIII.</w:t>
      </w:r>
      <w:r w:rsidRPr="00B30CFC">
        <w:rPr>
          <w:rFonts w:ascii="Palatino Linotype" w:eastAsia="Times New Roman" w:hAnsi="Palatino Linotype" w:cs="Times New Roman"/>
          <w:i/>
          <w:lang w:eastAsia="es-MX"/>
        </w:rPr>
        <w:t xml:space="preserve"> </w:t>
      </w:r>
      <w:r w:rsidRPr="00B30CFC">
        <w:rPr>
          <w:rFonts w:ascii="Palatino Linotype" w:eastAsia="Times New Roman" w:hAnsi="Palatino Linotype" w:cs="Times New Roman"/>
          <w:b/>
          <w:i/>
          <w:lang w:eastAsia="es-MX"/>
        </w:rPr>
        <w:t>Versión pública:</w:t>
      </w:r>
      <w:r w:rsidRPr="00B30CFC">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ED34B5" w:rsidRPr="00B30CFC" w:rsidRDefault="00ED34B5" w:rsidP="00ED34B5">
      <w:pPr>
        <w:spacing w:after="0" w:line="240" w:lineRule="auto"/>
        <w:ind w:left="567" w:right="567"/>
        <w:jc w:val="both"/>
        <w:rPr>
          <w:rFonts w:ascii="Palatino Linotype" w:eastAsia="Times New Roman" w:hAnsi="Palatino Linotype" w:cs="Times New Roman"/>
          <w:b/>
          <w:i/>
          <w:lang w:eastAsia="es-MX"/>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b/>
          <w:i/>
          <w:lang w:eastAsia="es-MX"/>
        </w:rPr>
        <w:t>Cuarto.</w:t>
      </w:r>
      <w:r w:rsidRPr="00B30CFC">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rsidR="00ED34B5" w:rsidRPr="00B30CFC" w:rsidRDefault="00ED34B5" w:rsidP="00ED34B5">
      <w:pPr>
        <w:spacing w:after="0" w:line="240" w:lineRule="auto"/>
        <w:ind w:left="567" w:right="567"/>
        <w:jc w:val="both"/>
        <w:rPr>
          <w:rFonts w:ascii="Palatino Linotype" w:eastAsia="Times New Roman" w:hAnsi="Palatino Linotype" w:cs="Times New Roman"/>
          <w:b/>
          <w:i/>
          <w:lang w:eastAsia="es-MX"/>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b/>
          <w:i/>
          <w:lang w:eastAsia="es-MX"/>
        </w:rPr>
        <w:t>Quinto.</w:t>
      </w:r>
      <w:r w:rsidRPr="00B30CFC">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w:t>
      </w:r>
      <w:r w:rsidRPr="00B30CFC">
        <w:rPr>
          <w:rFonts w:ascii="Palatino Linotype" w:eastAsia="Times New Roman" w:hAnsi="Palatino Linotype" w:cs="Times New Roman"/>
          <w:i/>
          <w:lang w:eastAsia="es-MX"/>
        </w:rPr>
        <w:lastRenderedPageBreak/>
        <w:t>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ED34B5" w:rsidRPr="00B30CFC" w:rsidRDefault="00ED34B5" w:rsidP="00ED34B5">
      <w:pPr>
        <w:spacing w:after="0" w:line="240" w:lineRule="auto"/>
        <w:ind w:left="567" w:right="567"/>
        <w:jc w:val="both"/>
        <w:rPr>
          <w:rFonts w:ascii="Palatino Linotype" w:eastAsia="Times New Roman" w:hAnsi="Palatino Linotype" w:cs="Times New Roman"/>
          <w:b/>
          <w:i/>
          <w:lang w:eastAsia="es-MX"/>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b/>
          <w:i/>
          <w:lang w:eastAsia="es-MX"/>
        </w:rPr>
        <w:t>Sexto.</w:t>
      </w:r>
      <w:r w:rsidRPr="00B30CFC">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b/>
          <w:i/>
          <w:lang w:eastAsia="es-MX"/>
        </w:rPr>
        <w:t>Séptimo.</w:t>
      </w:r>
      <w:r w:rsidRPr="00B30CFC">
        <w:rPr>
          <w:rFonts w:ascii="Palatino Linotype" w:eastAsia="Times New Roman" w:hAnsi="Palatino Linotype" w:cs="Times New Roman"/>
          <w:i/>
          <w:lang w:eastAsia="es-MX"/>
        </w:rPr>
        <w:t xml:space="preserve"> La clasificación de la información se llevará a cabo en el momento en que:</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b/>
          <w:i/>
          <w:lang w:eastAsia="es-MX"/>
        </w:rPr>
        <w:t>I.</w:t>
      </w:r>
      <w:r w:rsidRPr="00B30CFC">
        <w:rPr>
          <w:rFonts w:ascii="Palatino Linotype" w:eastAsia="Times New Roman" w:hAnsi="Palatino Linotype" w:cs="Times New Roman"/>
          <w:i/>
          <w:lang w:eastAsia="es-MX"/>
        </w:rPr>
        <w:t xml:space="preserve"> Se reciba una solicitud de acceso a la información;</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b/>
          <w:i/>
          <w:lang w:eastAsia="es-MX"/>
        </w:rPr>
        <w:t>II.</w:t>
      </w:r>
      <w:r w:rsidRPr="00B30CFC">
        <w:rPr>
          <w:rFonts w:ascii="Palatino Linotype" w:eastAsia="Times New Roman" w:hAnsi="Palatino Linotype" w:cs="Times New Roman"/>
          <w:i/>
          <w:lang w:eastAsia="es-MX"/>
        </w:rPr>
        <w:t xml:space="preserve"> Se determine mediante resolución de autoridad competente, o</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b/>
          <w:i/>
          <w:lang w:eastAsia="es-MX"/>
        </w:rPr>
        <w:t>III.</w:t>
      </w:r>
      <w:r w:rsidRPr="00B30CFC">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rsidR="00ED34B5" w:rsidRPr="00B30CFC" w:rsidRDefault="00ED34B5" w:rsidP="00ED34B5">
      <w:pPr>
        <w:spacing w:after="0" w:line="240" w:lineRule="auto"/>
        <w:ind w:left="567" w:right="567"/>
        <w:jc w:val="both"/>
        <w:rPr>
          <w:rFonts w:ascii="Palatino Linotype" w:eastAsia="Times New Roman" w:hAnsi="Palatino Linotype" w:cs="Times New Roman"/>
          <w:b/>
          <w:i/>
          <w:lang w:eastAsia="es-MX"/>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b/>
          <w:i/>
          <w:lang w:eastAsia="es-MX"/>
        </w:rPr>
        <w:t>Octavo.</w:t>
      </w:r>
      <w:r w:rsidRPr="00B30CFC">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rsidR="00ED34B5" w:rsidRPr="00B30CFC" w:rsidRDefault="00ED34B5" w:rsidP="00ED34B5">
      <w:pPr>
        <w:spacing w:after="0" w:line="240" w:lineRule="auto"/>
        <w:ind w:left="567" w:right="567"/>
        <w:jc w:val="both"/>
        <w:rPr>
          <w:rFonts w:ascii="Palatino Linotype" w:eastAsia="Times New Roman" w:hAnsi="Palatino Linotype" w:cs="Times New Roman"/>
          <w:b/>
          <w:i/>
          <w:lang w:eastAsia="es-MX"/>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b/>
          <w:i/>
          <w:lang w:eastAsia="es-MX"/>
        </w:rPr>
        <w:t>Noveno.</w:t>
      </w:r>
      <w:r w:rsidRPr="00B30CFC">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w:t>
      </w:r>
      <w:r w:rsidRPr="00B30CFC">
        <w:rPr>
          <w:rFonts w:ascii="Palatino Linotype" w:eastAsia="Times New Roman" w:hAnsi="Palatino Linotype" w:cs="Times New Roman"/>
          <w:i/>
          <w:lang w:eastAsia="es-MX"/>
        </w:rPr>
        <w:lastRenderedPageBreak/>
        <w:t>fundando y motivando la clasificación de las partes o secciones que se testen, siguiendo los procedimientos establecidos en el Capítulo IX de los presentes lineamientos.</w:t>
      </w:r>
    </w:p>
    <w:p w:rsidR="00ED34B5" w:rsidRPr="00B30CFC" w:rsidRDefault="00ED34B5" w:rsidP="00ED34B5">
      <w:pPr>
        <w:spacing w:after="0" w:line="240" w:lineRule="auto"/>
        <w:ind w:left="567" w:right="567"/>
        <w:jc w:val="both"/>
        <w:rPr>
          <w:rFonts w:ascii="Palatino Linotype" w:eastAsia="Times New Roman" w:hAnsi="Palatino Linotype" w:cs="Times New Roman"/>
          <w:b/>
          <w:i/>
          <w:lang w:eastAsia="es-MX"/>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b/>
          <w:i/>
          <w:lang w:eastAsia="es-MX"/>
        </w:rPr>
        <w:t>Décimo.</w:t>
      </w:r>
      <w:r w:rsidRPr="00B30CFC">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MX"/>
        </w:rPr>
      </w:pPr>
      <w:r w:rsidRPr="00B30CFC">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rsidR="00ED34B5" w:rsidRPr="00B30CFC" w:rsidRDefault="00ED34B5" w:rsidP="00ED34B5">
      <w:pPr>
        <w:spacing w:after="0" w:line="240" w:lineRule="auto"/>
        <w:ind w:left="567" w:right="567"/>
        <w:jc w:val="both"/>
        <w:rPr>
          <w:rFonts w:ascii="Palatino Linotype" w:eastAsia="Times New Roman" w:hAnsi="Palatino Linotype" w:cs="Times New Roman"/>
          <w:b/>
          <w:i/>
          <w:lang w:eastAsia="es-MX"/>
        </w:rPr>
      </w:pPr>
    </w:p>
    <w:p w:rsidR="00ED34B5" w:rsidRPr="00B30CFC" w:rsidRDefault="00ED34B5" w:rsidP="00ED34B5">
      <w:pPr>
        <w:spacing w:after="0" w:line="240" w:lineRule="auto"/>
        <w:ind w:left="567" w:right="567"/>
        <w:jc w:val="both"/>
        <w:rPr>
          <w:rFonts w:ascii="Palatino Linotype" w:eastAsia="Times New Roman" w:hAnsi="Palatino Linotype" w:cs="Times New Roman"/>
          <w:b/>
          <w:sz w:val="24"/>
          <w:szCs w:val="24"/>
          <w:lang w:eastAsia="es-MX"/>
        </w:rPr>
      </w:pPr>
      <w:r w:rsidRPr="00B30CFC">
        <w:rPr>
          <w:rFonts w:ascii="Palatino Linotype" w:eastAsia="Times New Roman" w:hAnsi="Palatino Linotype" w:cs="Times New Roman"/>
          <w:b/>
          <w:i/>
          <w:lang w:eastAsia="es-MX"/>
        </w:rPr>
        <w:t>Décimo primero.</w:t>
      </w:r>
      <w:r w:rsidRPr="00B30CFC">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30CFC">
        <w:rPr>
          <w:rFonts w:ascii="Palatino Linotype" w:eastAsia="Times New Roman" w:hAnsi="Palatino Linotype" w:cs="Times New Roman"/>
          <w:b/>
          <w:i/>
          <w:lang w:eastAsia="es-MX"/>
        </w:rPr>
        <w:t>”</w:t>
      </w:r>
    </w:p>
    <w:p w:rsidR="00ED34B5" w:rsidRPr="00B30CFC" w:rsidRDefault="00ED34B5" w:rsidP="00ED34B5">
      <w:pPr>
        <w:spacing w:after="0" w:line="360" w:lineRule="auto"/>
        <w:jc w:val="both"/>
        <w:rPr>
          <w:rFonts w:ascii="Palatino Linotype" w:hAnsi="Palatino Linotype" w:cs="Arial"/>
          <w:i/>
          <w:lang w:eastAsia="es-MX"/>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r w:rsidRPr="00B30CFC">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B30CFC">
        <w:rPr>
          <w:rFonts w:ascii="Palatino Linotype" w:eastAsia="Times New Roman" w:hAnsi="Palatino Linotype" w:cs="Times New Roman"/>
          <w:sz w:val="24"/>
          <w:szCs w:val="24"/>
          <w:lang w:val="es-ES_tradnl" w:eastAsia="es-ES"/>
        </w:rPr>
        <w:t>el Sujeto Obligado</w:t>
      </w:r>
      <w:r w:rsidRPr="00B30CFC">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r w:rsidRPr="00B30CFC">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r w:rsidRPr="00B30CFC">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ES"/>
        </w:rPr>
      </w:pPr>
      <w:r w:rsidRPr="00B30CFC">
        <w:rPr>
          <w:rFonts w:ascii="Palatino Linotype" w:eastAsia="Times New Roman" w:hAnsi="Palatino Linotype" w:cs="Times New Roman"/>
          <w:b/>
          <w:i/>
          <w:lang w:eastAsia="es-ES"/>
        </w:rPr>
        <w:t xml:space="preserve">FUNDAMENTACIÓN Y MOTIVACIÓN. </w:t>
      </w:r>
      <w:r w:rsidRPr="00B30CFC">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r w:rsidRPr="00B30CFC">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r w:rsidRPr="00B30CFC">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ES"/>
        </w:rPr>
      </w:pPr>
      <w:r w:rsidRPr="00B30CFC">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B30CFC">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w:t>
      </w:r>
      <w:r w:rsidRPr="00B30CFC">
        <w:rPr>
          <w:rFonts w:ascii="Palatino Linotype" w:eastAsia="Times New Roman" w:hAnsi="Palatino Linotype" w:cs="Times New Roman"/>
          <w:i/>
          <w:lang w:eastAsia="es-ES"/>
        </w:rPr>
        <w:lastRenderedPageBreak/>
        <w:t>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ED34B5" w:rsidRPr="00B30CFC" w:rsidRDefault="00ED34B5" w:rsidP="00ED34B5">
      <w:pPr>
        <w:spacing w:after="0" w:line="240" w:lineRule="auto"/>
        <w:ind w:left="567" w:right="567"/>
        <w:jc w:val="both"/>
        <w:rPr>
          <w:rFonts w:ascii="Palatino Linotype" w:eastAsia="Times New Roman" w:hAnsi="Palatino Linotype" w:cs="Times New Roman"/>
          <w:i/>
          <w:lang w:eastAsia="es-ES"/>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r w:rsidRPr="00B30CFC">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ED34B5" w:rsidRPr="00B30CFC" w:rsidRDefault="00ED34B5" w:rsidP="00ED34B5">
      <w:pPr>
        <w:spacing w:after="0" w:line="360" w:lineRule="auto"/>
        <w:jc w:val="both"/>
        <w:rPr>
          <w:rFonts w:ascii="Palatino Linotype" w:eastAsia="Times New Roman" w:hAnsi="Palatino Linotype" w:cs="Times New Roman"/>
          <w:sz w:val="24"/>
          <w:szCs w:val="24"/>
          <w:lang w:eastAsia="es-ES"/>
        </w:rPr>
      </w:pPr>
    </w:p>
    <w:p w:rsidR="00ED34B5" w:rsidRPr="00B30CFC" w:rsidRDefault="00ED34B5" w:rsidP="00ED34B5">
      <w:pPr>
        <w:spacing w:after="0" w:line="360" w:lineRule="auto"/>
        <w:jc w:val="both"/>
        <w:rPr>
          <w:rFonts w:ascii="Palatino Linotype" w:eastAsia="Times New Roman" w:hAnsi="Palatino Linotype" w:cs="Times New Roman"/>
          <w:sz w:val="24"/>
          <w:szCs w:val="24"/>
          <w:lang w:val="es-ES" w:eastAsia="es-ES"/>
        </w:rPr>
      </w:pPr>
      <w:r w:rsidRPr="00B30CFC">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B30CFC">
        <w:rPr>
          <w:rFonts w:ascii="Palatino Linotype" w:eastAsia="Times New Roman" w:hAnsi="Palatino Linotype" w:cs="Times New Roman"/>
          <w:b/>
          <w:sz w:val="24"/>
          <w:szCs w:val="24"/>
          <w:lang w:val="es-ES" w:eastAsia="es-ES"/>
        </w:rPr>
        <w:t xml:space="preserve"> </w:t>
      </w:r>
      <w:r w:rsidRPr="00B30CFC">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B30CFC">
        <w:rPr>
          <w:rFonts w:ascii="Palatino Linotype" w:eastAsia="Times New Roman" w:hAnsi="Palatino Linotype" w:cs="Times New Roman"/>
          <w:sz w:val="24"/>
          <w:szCs w:val="24"/>
          <w:lang w:val="es-ES" w:eastAsia="es-ES"/>
        </w:rPr>
        <w:lastRenderedPageBreak/>
        <w:t>razones de ello se estaría violentando desde un inicio el derecho de acceso a la información del solicitante.</w:t>
      </w:r>
    </w:p>
    <w:p w:rsidR="00ED34B5" w:rsidRPr="00B30CFC" w:rsidRDefault="00ED34B5" w:rsidP="00ED34B5">
      <w:pPr>
        <w:autoSpaceDE w:val="0"/>
        <w:autoSpaceDN w:val="0"/>
        <w:adjustRightInd w:val="0"/>
        <w:spacing w:after="0" w:line="360" w:lineRule="auto"/>
        <w:jc w:val="both"/>
        <w:rPr>
          <w:rFonts w:ascii="Palatino Linotype" w:hAnsi="Palatino Linotype" w:cs="Arial"/>
          <w:sz w:val="24"/>
          <w:szCs w:val="24"/>
        </w:rPr>
      </w:pPr>
    </w:p>
    <w:p w:rsidR="00ED34B5" w:rsidRPr="00B30CFC" w:rsidRDefault="00ED34B5" w:rsidP="00ED34B5">
      <w:pPr>
        <w:autoSpaceDE w:val="0"/>
        <w:autoSpaceDN w:val="0"/>
        <w:adjustRightInd w:val="0"/>
        <w:spacing w:after="0" w:line="360" w:lineRule="auto"/>
        <w:jc w:val="both"/>
        <w:rPr>
          <w:rFonts w:ascii="Palatino Linotype" w:hAnsi="Palatino Linotype" w:cs="Arial"/>
          <w:sz w:val="24"/>
          <w:szCs w:val="24"/>
        </w:rPr>
      </w:pPr>
      <w:r w:rsidRPr="00B30CFC">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B30CFC">
        <w:rPr>
          <w:rFonts w:ascii="Palatino Linotype" w:hAnsi="Palatino Linotype" w:cs="Arial"/>
          <w:b/>
          <w:sz w:val="24"/>
          <w:szCs w:val="24"/>
        </w:rPr>
        <w:t>ORDENA</w:t>
      </w:r>
      <w:r w:rsidRPr="00B30CFC">
        <w:rPr>
          <w:rFonts w:ascii="Palatino Linotype" w:hAnsi="Palatino Linotype" w:cs="Arial"/>
          <w:sz w:val="24"/>
          <w:szCs w:val="24"/>
        </w:rPr>
        <w:t xml:space="preserve"> al </w:t>
      </w:r>
      <w:r w:rsidRPr="00B30CFC">
        <w:rPr>
          <w:rFonts w:ascii="Palatino Linotype" w:hAnsi="Palatino Linotype" w:cs="Arial"/>
          <w:b/>
          <w:sz w:val="24"/>
          <w:szCs w:val="24"/>
        </w:rPr>
        <w:t>Sujeto Obligado</w:t>
      </w:r>
      <w:r w:rsidRPr="00B30CFC">
        <w:rPr>
          <w:rFonts w:ascii="Palatino Linotype" w:hAnsi="Palatino Linotype" w:cs="Arial"/>
          <w:sz w:val="24"/>
          <w:szCs w:val="24"/>
        </w:rPr>
        <w:t xml:space="preserve">, atienda la solicitud de información </w:t>
      </w:r>
      <w:r w:rsidRPr="00B30CFC">
        <w:rPr>
          <w:rFonts w:ascii="Palatino Linotype" w:hAnsi="Palatino Linotype" w:cs="Arial"/>
          <w:b/>
          <w:sz w:val="24"/>
          <w:szCs w:val="24"/>
        </w:rPr>
        <w:t>01200/ZINACANT/IP/2022</w:t>
      </w:r>
      <w:r w:rsidRPr="00B30CFC">
        <w:rPr>
          <w:rFonts w:ascii="Palatino Linotype" w:eastAsia="Times New Roman" w:hAnsi="Palatino Linotype" w:cs="Times New Roman"/>
          <w:b/>
          <w:bCs/>
          <w:sz w:val="24"/>
          <w:szCs w:val="24"/>
          <w:lang w:val="es-ES" w:eastAsia="es-ES"/>
        </w:rPr>
        <w:t>,</w:t>
      </w:r>
      <w:r w:rsidRPr="00B30CFC">
        <w:rPr>
          <w:rFonts w:ascii="Palatino Linotype" w:hAnsi="Palatino Linotype" w:cs="Arial"/>
          <w:sz w:val="24"/>
          <w:szCs w:val="24"/>
        </w:rPr>
        <w:t xml:space="preserve"> que ha sido materia del presente fallo.</w:t>
      </w:r>
    </w:p>
    <w:p w:rsidR="00ED34B5" w:rsidRPr="00B30CFC" w:rsidRDefault="00ED34B5" w:rsidP="00ED34B5">
      <w:pPr>
        <w:autoSpaceDE w:val="0"/>
        <w:autoSpaceDN w:val="0"/>
        <w:adjustRightInd w:val="0"/>
        <w:spacing w:after="0" w:line="360" w:lineRule="auto"/>
        <w:jc w:val="both"/>
        <w:rPr>
          <w:rFonts w:ascii="Palatino Linotype" w:hAnsi="Palatino Linotype" w:cs="Arial"/>
          <w:sz w:val="24"/>
          <w:szCs w:val="24"/>
        </w:rPr>
      </w:pPr>
    </w:p>
    <w:p w:rsidR="00ED34B5" w:rsidRPr="00B30CFC" w:rsidRDefault="00ED34B5" w:rsidP="00ED34B5">
      <w:pPr>
        <w:autoSpaceDE w:val="0"/>
        <w:autoSpaceDN w:val="0"/>
        <w:adjustRightInd w:val="0"/>
        <w:spacing w:after="0" w:line="360" w:lineRule="auto"/>
        <w:jc w:val="both"/>
        <w:rPr>
          <w:rFonts w:ascii="Palatino Linotype" w:hAnsi="Palatino Linotype" w:cs="Arial"/>
          <w:sz w:val="24"/>
          <w:szCs w:val="24"/>
        </w:rPr>
      </w:pPr>
      <w:r w:rsidRPr="00B30CFC">
        <w:rPr>
          <w:rFonts w:ascii="Palatino Linotype" w:hAnsi="Palatino Linotype" w:cs="Arial"/>
          <w:sz w:val="24"/>
          <w:szCs w:val="24"/>
        </w:rPr>
        <w:t>Por lo antes expuesto y fundado es de resolverse y,</w:t>
      </w:r>
    </w:p>
    <w:p w:rsidR="00ED34B5" w:rsidRPr="00B30CFC" w:rsidRDefault="00ED34B5" w:rsidP="00ED34B5">
      <w:pPr>
        <w:autoSpaceDE w:val="0"/>
        <w:autoSpaceDN w:val="0"/>
        <w:adjustRightInd w:val="0"/>
        <w:spacing w:after="0" w:line="360" w:lineRule="auto"/>
        <w:jc w:val="both"/>
        <w:rPr>
          <w:rFonts w:ascii="Palatino Linotype" w:hAnsi="Palatino Linotype" w:cs="Arial"/>
          <w:sz w:val="24"/>
          <w:szCs w:val="24"/>
        </w:rPr>
      </w:pPr>
    </w:p>
    <w:p w:rsidR="00ED34B5" w:rsidRPr="00B30CFC" w:rsidRDefault="00ED34B5" w:rsidP="00ED34B5">
      <w:pPr>
        <w:spacing w:after="0" w:line="360" w:lineRule="auto"/>
        <w:ind w:left="426"/>
        <w:jc w:val="center"/>
        <w:rPr>
          <w:rFonts w:ascii="Palatino Linotype" w:eastAsia="Times New Roman" w:hAnsi="Palatino Linotype" w:cs="Times New Roman"/>
          <w:b/>
          <w:color w:val="000000"/>
          <w:sz w:val="28"/>
          <w:szCs w:val="24"/>
          <w:lang w:val="es-ES" w:eastAsia="es-ES"/>
        </w:rPr>
      </w:pPr>
      <w:r w:rsidRPr="00B30CFC">
        <w:rPr>
          <w:rFonts w:ascii="Palatino Linotype" w:eastAsia="Times New Roman" w:hAnsi="Palatino Linotype" w:cs="Times New Roman"/>
          <w:b/>
          <w:color w:val="000000"/>
          <w:sz w:val="28"/>
          <w:szCs w:val="24"/>
          <w:lang w:val="es-ES" w:eastAsia="es-ES"/>
        </w:rPr>
        <w:t>SE    RESUELVE</w:t>
      </w:r>
    </w:p>
    <w:p w:rsidR="00ED34B5" w:rsidRPr="00B30CFC" w:rsidRDefault="00ED34B5" w:rsidP="00ED34B5">
      <w:pPr>
        <w:tabs>
          <w:tab w:val="left" w:pos="8647"/>
        </w:tabs>
        <w:spacing w:after="0" w:line="360" w:lineRule="auto"/>
        <w:ind w:right="51"/>
        <w:jc w:val="both"/>
        <w:rPr>
          <w:rFonts w:ascii="Palatino Linotype" w:hAnsi="Palatino Linotype" w:cs="Arial"/>
          <w:sz w:val="24"/>
          <w:szCs w:val="24"/>
        </w:rPr>
      </w:pPr>
    </w:p>
    <w:p w:rsidR="00ED34B5" w:rsidRPr="00B30CFC" w:rsidRDefault="00ED34B5" w:rsidP="00ED34B5">
      <w:pPr>
        <w:tabs>
          <w:tab w:val="left" w:pos="8647"/>
        </w:tabs>
        <w:spacing w:after="0" w:line="360" w:lineRule="auto"/>
        <w:ind w:right="51"/>
        <w:jc w:val="both"/>
        <w:rPr>
          <w:rFonts w:ascii="Palatino Linotype" w:hAnsi="Palatino Linotype" w:cs="Arial"/>
          <w:sz w:val="24"/>
          <w:szCs w:val="24"/>
        </w:rPr>
      </w:pPr>
      <w:r w:rsidRPr="00B30CFC">
        <w:rPr>
          <w:rFonts w:ascii="Palatino Linotype" w:hAnsi="Palatino Linotype" w:cs="Arial"/>
          <w:b/>
          <w:sz w:val="28"/>
          <w:szCs w:val="24"/>
        </w:rPr>
        <w:t>PRIMERO.</w:t>
      </w:r>
      <w:r w:rsidRPr="00B30CFC">
        <w:rPr>
          <w:rFonts w:ascii="Palatino Linotype" w:hAnsi="Palatino Linotype" w:cs="Arial"/>
          <w:sz w:val="24"/>
          <w:szCs w:val="24"/>
        </w:rPr>
        <w:t xml:space="preserve"> Resultan fundadas las razones o motivos de inconformidad hechos valer por el </w:t>
      </w:r>
      <w:r w:rsidRPr="00B30CFC">
        <w:rPr>
          <w:rFonts w:ascii="Palatino Linotype" w:hAnsi="Palatino Linotype" w:cs="Arial"/>
          <w:b/>
          <w:sz w:val="24"/>
          <w:szCs w:val="24"/>
        </w:rPr>
        <w:t>Recurrente,</w:t>
      </w:r>
      <w:r w:rsidRPr="00B30CFC">
        <w:rPr>
          <w:rFonts w:ascii="Palatino Linotype" w:hAnsi="Palatino Linotype" w:cs="Arial"/>
          <w:sz w:val="24"/>
          <w:szCs w:val="24"/>
        </w:rPr>
        <w:t xml:space="preserve"> en términos del considerando </w:t>
      </w:r>
      <w:r w:rsidRPr="00B30CFC">
        <w:rPr>
          <w:rFonts w:ascii="Palatino Linotype" w:hAnsi="Palatino Linotype" w:cs="Arial"/>
          <w:b/>
          <w:sz w:val="24"/>
          <w:szCs w:val="24"/>
        </w:rPr>
        <w:t>CUARTO</w:t>
      </w:r>
      <w:r w:rsidRPr="00B30CFC">
        <w:rPr>
          <w:rFonts w:ascii="Palatino Linotype" w:hAnsi="Palatino Linotype" w:cs="Arial"/>
          <w:sz w:val="24"/>
          <w:szCs w:val="24"/>
        </w:rPr>
        <w:t>, de la presente resolución.</w:t>
      </w:r>
    </w:p>
    <w:p w:rsidR="00ED34B5" w:rsidRPr="00B30CFC" w:rsidRDefault="00ED34B5" w:rsidP="00ED34B5">
      <w:pPr>
        <w:tabs>
          <w:tab w:val="left" w:pos="8647"/>
        </w:tabs>
        <w:spacing w:after="0" w:line="360" w:lineRule="auto"/>
        <w:ind w:right="51"/>
        <w:jc w:val="both"/>
        <w:rPr>
          <w:rFonts w:ascii="Palatino Linotype" w:hAnsi="Palatino Linotype" w:cs="Arial"/>
          <w:sz w:val="24"/>
          <w:szCs w:val="24"/>
        </w:rPr>
      </w:pPr>
    </w:p>
    <w:p w:rsidR="00ED34B5" w:rsidRPr="00B30CFC" w:rsidRDefault="00ED34B5" w:rsidP="00ED34B5">
      <w:pPr>
        <w:spacing w:line="360" w:lineRule="auto"/>
        <w:ind w:right="49"/>
        <w:jc w:val="both"/>
        <w:rPr>
          <w:rFonts w:ascii="Palatino Linotype" w:hAnsi="Palatino Linotype"/>
          <w:bCs/>
          <w:sz w:val="24"/>
          <w:szCs w:val="24"/>
        </w:rPr>
      </w:pPr>
      <w:r w:rsidRPr="00B30CFC">
        <w:rPr>
          <w:rFonts w:ascii="Palatino Linotype" w:hAnsi="Palatino Linotype" w:cstheme="minorHAnsi"/>
          <w:b/>
          <w:sz w:val="28"/>
        </w:rPr>
        <w:t>SEGUNDO</w:t>
      </w:r>
      <w:r w:rsidRPr="00B30CFC">
        <w:rPr>
          <w:rFonts w:ascii="Palatino Linotype" w:hAnsi="Palatino Linotype" w:cstheme="minorHAnsi"/>
          <w:b/>
        </w:rPr>
        <w:t xml:space="preserve">. </w:t>
      </w:r>
      <w:r w:rsidRPr="00B30CFC">
        <w:rPr>
          <w:rFonts w:ascii="Palatino Linotype" w:hAnsi="Palatino Linotype"/>
          <w:bCs/>
          <w:sz w:val="24"/>
          <w:lang w:eastAsia="es-MX"/>
        </w:rPr>
        <w:t xml:space="preserve">Se </w:t>
      </w:r>
      <w:r w:rsidRPr="00B30CFC">
        <w:rPr>
          <w:rFonts w:ascii="Palatino Linotype" w:hAnsi="Palatino Linotype"/>
          <w:b/>
          <w:bCs/>
          <w:sz w:val="24"/>
          <w:lang w:eastAsia="es-MX"/>
        </w:rPr>
        <w:t xml:space="preserve">ORDENA </w:t>
      </w:r>
      <w:r w:rsidRPr="00B30CFC">
        <w:rPr>
          <w:rFonts w:ascii="Palatino Linotype" w:hAnsi="Palatino Linotype"/>
          <w:bCs/>
          <w:sz w:val="24"/>
          <w:lang w:eastAsia="es-MX"/>
        </w:rPr>
        <w:t>al</w:t>
      </w:r>
      <w:r w:rsidRPr="00B30CFC">
        <w:rPr>
          <w:rFonts w:ascii="Palatino Linotype" w:hAnsi="Palatino Linotype"/>
          <w:b/>
          <w:sz w:val="24"/>
          <w:lang w:eastAsia="es-MX"/>
        </w:rPr>
        <w:t xml:space="preserve"> SUJETO</w:t>
      </w:r>
      <w:r w:rsidRPr="00B30CFC">
        <w:rPr>
          <w:rFonts w:ascii="Palatino Linotype" w:hAnsi="Palatino Linotype"/>
          <w:b/>
          <w:lang w:eastAsia="es-MX"/>
        </w:rPr>
        <w:t xml:space="preserve"> </w:t>
      </w:r>
      <w:r w:rsidRPr="00B30CFC">
        <w:rPr>
          <w:rFonts w:ascii="Palatino Linotype" w:hAnsi="Palatino Linotype"/>
          <w:b/>
          <w:sz w:val="24"/>
          <w:lang w:eastAsia="es-MX"/>
        </w:rPr>
        <w:t xml:space="preserve">OBLIGADO </w:t>
      </w:r>
      <w:r w:rsidRPr="00B30CFC">
        <w:rPr>
          <w:rFonts w:ascii="Palatino Linotype" w:hAnsi="Palatino Linotype"/>
          <w:bCs/>
          <w:sz w:val="24"/>
          <w:lang w:eastAsia="es-MX"/>
        </w:rPr>
        <w:t xml:space="preserve">en la solicitud de información número </w:t>
      </w:r>
      <w:r w:rsidRPr="00B30CFC">
        <w:rPr>
          <w:rFonts w:ascii="Palatino Linotype" w:hAnsi="Palatino Linotype" w:cs="Arial"/>
          <w:b/>
          <w:sz w:val="24"/>
          <w:lang w:val="es-ES"/>
        </w:rPr>
        <w:t>01200/ZINACANT/IP/2022</w:t>
      </w:r>
      <w:r w:rsidRPr="00B30CFC">
        <w:rPr>
          <w:rFonts w:ascii="Palatino Linotype" w:hAnsi="Palatino Linotype"/>
          <w:sz w:val="24"/>
          <w:lang w:eastAsia="es-MX"/>
        </w:rPr>
        <w:t xml:space="preserve">, </w:t>
      </w:r>
      <w:r w:rsidRPr="00B30CFC">
        <w:rPr>
          <w:rFonts w:ascii="Palatino Linotype" w:hAnsi="Palatino Linotype"/>
          <w:bCs/>
          <w:sz w:val="24"/>
          <w:lang w:eastAsia="es-MX"/>
        </w:rPr>
        <w:t xml:space="preserve">en términos del Considerando </w:t>
      </w:r>
      <w:r w:rsidRPr="00B30CFC">
        <w:rPr>
          <w:rFonts w:ascii="Palatino Linotype" w:hAnsi="Palatino Linotype"/>
          <w:b/>
          <w:bCs/>
          <w:sz w:val="24"/>
          <w:szCs w:val="24"/>
          <w:lang w:eastAsia="es-MX"/>
        </w:rPr>
        <w:t>CUARTO</w:t>
      </w:r>
      <w:r w:rsidRPr="00B30CFC">
        <w:rPr>
          <w:rFonts w:ascii="Palatino Linotype" w:hAnsi="Palatino Linotype"/>
          <w:bCs/>
          <w:sz w:val="24"/>
          <w:szCs w:val="24"/>
          <w:lang w:eastAsia="es-MX"/>
        </w:rPr>
        <w:t xml:space="preserve"> de esta resolución, </w:t>
      </w:r>
      <w:r w:rsidRPr="00B30CFC">
        <w:rPr>
          <w:rFonts w:ascii="Palatino Linotype" w:hAnsi="Palatino Linotype" w:cs="Arial"/>
          <w:sz w:val="24"/>
          <w:szCs w:val="24"/>
        </w:rPr>
        <w:t xml:space="preserve">haga entrega en </w:t>
      </w:r>
      <w:r w:rsidRPr="00B30CFC">
        <w:rPr>
          <w:rFonts w:ascii="Palatino Linotype" w:hAnsi="Palatino Linotype" w:cs="Arial"/>
          <w:b/>
          <w:sz w:val="24"/>
          <w:szCs w:val="24"/>
        </w:rPr>
        <w:t>versión pública</w:t>
      </w:r>
      <w:r w:rsidRPr="00B30CFC">
        <w:rPr>
          <w:rFonts w:ascii="Palatino Linotype" w:hAnsi="Palatino Linotype" w:cs="Arial"/>
          <w:sz w:val="24"/>
          <w:szCs w:val="24"/>
        </w:rPr>
        <w:t xml:space="preserve"> de lo siguiente</w:t>
      </w:r>
      <w:r w:rsidRPr="00B30CFC">
        <w:rPr>
          <w:rFonts w:ascii="Palatino Linotype" w:hAnsi="Palatino Linotype"/>
          <w:bCs/>
          <w:sz w:val="24"/>
          <w:szCs w:val="24"/>
        </w:rPr>
        <w:t>:</w:t>
      </w:r>
    </w:p>
    <w:p w:rsidR="00617EA9" w:rsidRPr="00B30CFC" w:rsidRDefault="00617EA9" w:rsidP="00617EA9">
      <w:pPr>
        <w:pStyle w:val="Prrafodelista"/>
        <w:numPr>
          <w:ilvl w:val="0"/>
          <w:numId w:val="22"/>
        </w:numPr>
        <w:spacing w:line="360" w:lineRule="auto"/>
        <w:ind w:right="49"/>
        <w:jc w:val="both"/>
        <w:rPr>
          <w:rFonts w:ascii="Palatino Linotype" w:hAnsi="Palatino Linotype" w:cs="Arial"/>
          <w:sz w:val="18"/>
        </w:rPr>
      </w:pPr>
      <w:r w:rsidRPr="00B30CFC">
        <w:rPr>
          <w:rFonts w:ascii="Palatino Linotype" w:eastAsiaTheme="minorHAnsi" w:hAnsi="Palatino Linotype"/>
          <w:lang w:eastAsia="es-MX"/>
        </w:rPr>
        <w:t xml:space="preserve">Cortes de caja de la Tesorería Municipal firmados y revisados, del nueve </w:t>
      </w:r>
      <w:r w:rsidRPr="00B30CFC">
        <w:rPr>
          <w:rFonts w:ascii="Palatino Linotype" w:hAnsi="Palatino Linotype" w:cs="Arial"/>
        </w:rPr>
        <w:t>de noviembre de dos mil veintiuno al nueve de noviembre de dos mil veintidós.</w:t>
      </w:r>
    </w:p>
    <w:p w:rsidR="001D45C3" w:rsidRPr="00B30CFC" w:rsidRDefault="001D45C3" w:rsidP="001D45C3">
      <w:pPr>
        <w:pStyle w:val="INFOEM"/>
        <w:ind w:left="426"/>
        <w:rPr>
          <w:i w:val="0"/>
          <w:sz w:val="24"/>
        </w:rPr>
      </w:pPr>
    </w:p>
    <w:p w:rsidR="00ED34B5" w:rsidRPr="00B30CFC" w:rsidRDefault="00ED34B5" w:rsidP="00ED34B5">
      <w:pPr>
        <w:pStyle w:val="INFOEM"/>
        <w:ind w:left="720"/>
      </w:pPr>
      <w:r w:rsidRPr="00B30CFC">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ED34B5" w:rsidRPr="00B30CFC" w:rsidRDefault="00ED34B5" w:rsidP="00ED34B5">
      <w:pPr>
        <w:pStyle w:val="Sinespaciado"/>
        <w:spacing w:line="360" w:lineRule="auto"/>
        <w:jc w:val="both"/>
        <w:rPr>
          <w:rFonts w:ascii="Palatino Linotype" w:hAnsi="Palatino Linotype"/>
          <w:bCs/>
          <w:lang w:eastAsia="es-MX"/>
        </w:rPr>
      </w:pPr>
    </w:p>
    <w:p w:rsidR="00ED34B5" w:rsidRPr="00B30CFC" w:rsidRDefault="00ED34B5" w:rsidP="00ED34B5">
      <w:pPr>
        <w:pStyle w:val="Sinespaciado"/>
        <w:spacing w:line="360" w:lineRule="auto"/>
        <w:jc w:val="both"/>
        <w:rPr>
          <w:rFonts w:ascii="Palatino Linotype" w:hAnsi="Palatino Linotype"/>
          <w:b/>
          <w:bCs/>
          <w:color w:val="222222"/>
          <w:lang w:eastAsia="es-MX"/>
        </w:rPr>
      </w:pPr>
    </w:p>
    <w:p w:rsidR="00ED34B5" w:rsidRPr="00B30CFC" w:rsidRDefault="00ED34B5" w:rsidP="00ED34B5">
      <w:pPr>
        <w:tabs>
          <w:tab w:val="left" w:pos="8647"/>
        </w:tabs>
        <w:spacing w:after="0" w:line="360" w:lineRule="auto"/>
        <w:ind w:right="51"/>
        <w:jc w:val="both"/>
        <w:rPr>
          <w:rFonts w:ascii="Palatino Linotype" w:hAnsi="Palatino Linotype" w:cs="Arial"/>
          <w:sz w:val="24"/>
          <w:szCs w:val="24"/>
        </w:rPr>
      </w:pPr>
      <w:r w:rsidRPr="00B30CFC">
        <w:rPr>
          <w:rFonts w:ascii="Palatino Linotype" w:hAnsi="Palatino Linotype" w:cs="Arial"/>
          <w:b/>
          <w:sz w:val="28"/>
          <w:szCs w:val="24"/>
        </w:rPr>
        <w:t>TERCERO</w:t>
      </w:r>
      <w:r w:rsidRPr="00B30CFC">
        <w:rPr>
          <w:rFonts w:ascii="Palatino Linotype" w:hAnsi="Palatino Linotype" w:cs="Arial"/>
          <w:b/>
          <w:sz w:val="24"/>
          <w:szCs w:val="24"/>
        </w:rPr>
        <w:t>.</w:t>
      </w:r>
      <w:r w:rsidRPr="00B30CFC">
        <w:rPr>
          <w:rFonts w:ascii="Palatino Linotype" w:hAnsi="Palatino Linotype" w:cs="Arial"/>
          <w:sz w:val="24"/>
          <w:szCs w:val="24"/>
        </w:rPr>
        <w:t xml:space="preserve"> </w:t>
      </w:r>
      <w:r w:rsidRPr="00B30CFC">
        <w:rPr>
          <w:rFonts w:ascii="Palatino Linotype" w:hAnsi="Palatino Linotype" w:cs="Arial"/>
          <w:b/>
          <w:sz w:val="24"/>
          <w:szCs w:val="24"/>
        </w:rPr>
        <w:t>Notifíquese</w:t>
      </w:r>
      <w:r w:rsidRPr="00B30CFC">
        <w:rPr>
          <w:rFonts w:ascii="Palatino Linotype" w:hAnsi="Palatino Linotype" w:cs="Arial"/>
          <w:b/>
          <w:i/>
          <w:sz w:val="24"/>
          <w:szCs w:val="24"/>
        </w:rPr>
        <w:t xml:space="preserve"> </w:t>
      </w:r>
      <w:r w:rsidRPr="00B30CFC">
        <w:rPr>
          <w:rFonts w:ascii="Palatino Linotype" w:hAnsi="Palatino Linotype" w:cs="Arial"/>
          <w:sz w:val="24"/>
          <w:szCs w:val="24"/>
        </w:rPr>
        <w:t>al Titular de la Unidad de Transparencia del</w:t>
      </w:r>
      <w:r w:rsidRPr="00B30CFC">
        <w:rPr>
          <w:rFonts w:ascii="Palatino Linotype" w:hAnsi="Palatino Linotype" w:cs="Arial"/>
          <w:b/>
          <w:sz w:val="24"/>
          <w:szCs w:val="24"/>
        </w:rPr>
        <w:t xml:space="preserve"> Sujeto Obligado</w:t>
      </w:r>
      <w:r w:rsidRPr="00B30CF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B30CFC">
        <w:rPr>
          <w:rFonts w:ascii="Palatino Linotype" w:hAnsi="Palatino Linotype" w:cs="Arial"/>
          <w:b/>
          <w:sz w:val="24"/>
          <w:szCs w:val="32"/>
          <w:lang w:val="es-ES_tradnl"/>
        </w:rPr>
        <w:t>y</w:t>
      </w:r>
      <w:r w:rsidRPr="00B30CFC">
        <w:rPr>
          <w:rFonts w:ascii="Palatino Linotype" w:hAnsi="Palatino Linotype" w:cs="Arial"/>
          <w:sz w:val="24"/>
          <w:szCs w:val="32"/>
          <w:lang w:val="es-ES_tradnl"/>
        </w:rPr>
        <w:t xml:space="preserve"> </w:t>
      </w:r>
      <w:r w:rsidRPr="00B30CFC">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D34B5" w:rsidRPr="00B30CFC" w:rsidRDefault="00ED34B5" w:rsidP="00ED34B5">
      <w:pPr>
        <w:tabs>
          <w:tab w:val="left" w:pos="8647"/>
        </w:tabs>
        <w:spacing w:after="0" w:line="360" w:lineRule="auto"/>
        <w:ind w:right="51"/>
        <w:jc w:val="both"/>
        <w:rPr>
          <w:rFonts w:ascii="Palatino Linotype" w:hAnsi="Palatino Linotype" w:cs="Arial"/>
          <w:sz w:val="24"/>
          <w:szCs w:val="24"/>
        </w:rPr>
      </w:pPr>
    </w:p>
    <w:p w:rsidR="00ED34B5" w:rsidRPr="00B30CFC" w:rsidRDefault="00ED34B5" w:rsidP="00ED34B5">
      <w:pPr>
        <w:spacing w:after="0" w:line="360" w:lineRule="auto"/>
        <w:jc w:val="both"/>
        <w:rPr>
          <w:rFonts w:ascii="Palatino Linotype" w:eastAsia="Times New Roman" w:hAnsi="Palatino Linotype" w:cs="Arial"/>
          <w:sz w:val="24"/>
          <w:szCs w:val="24"/>
          <w:lang w:val="es-ES" w:eastAsia="es-ES"/>
        </w:rPr>
      </w:pPr>
      <w:r w:rsidRPr="00B30CFC">
        <w:rPr>
          <w:rFonts w:ascii="Palatino Linotype" w:eastAsia="Times New Roman" w:hAnsi="Palatino Linotype" w:cs="Arial"/>
          <w:b/>
          <w:sz w:val="28"/>
          <w:szCs w:val="24"/>
          <w:lang w:val="es-ES" w:eastAsia="es-ES"/>
        </w:rPr>
        <w:t>CUARTO</w:t>
      </w:r>
      <w:r w:rsidRPr="00B30CFC">
        <w:rPr>
          <w:rFonts w:ascii="Palatino Linotype" w:eastAsia="Times New Roman" w:hAnsi="Palatino Linotype" w:cs="Arial"/>
          <w:b/>
          <w:sz w:val="24"/>
          <w:szCs w:val="24"/>
          <w:lang w:val="es-ES" w:eastAsia="es-ES"/>
        </w:rPr>
        <w:t>. Notifíquese</w:t>
      </w:r>
      <w:r w:rsidRPr="00B30CFC">
        <w:rPr>
          <w:rFonts w:ascii="Palatino Linotype" w:eastAsia="Times New Roman" w:hAnsi="Palatino Linotype" w:cs="Arial"/>
          <w:sz w:val="24"/>
          <w:szCs w:val="24"/>
          <w:lang w:val="es-ES" w:eastAsia="es-ES"/>
        </w:rPr>
        <w:t xml:space="preserve"> </w:t>
      </w:r>
      <w:r w:rsidRPr="00B30CFC">
        <w:rPr>
          <w:rFonts w:ascii="Palatino Linotype" w:eastAsia="Times New Roman" w:hAnsi="Palatino Linotype" w:cs="Arial"/>
          <w:b/>
          <w:sz w:val="24"/>
          <w:szCs w:val="24"/>
          <w:lang w:val="es-ES" w:eastAsia="es-ES"/>
        </w:rPr>
        <w:t>a la Recurrente</w:t>
      </w:r>
      <w:r w:rsidRPr="00B30CFC">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ED34B5" w:rsidRPr="00B30CFC" w:rsidRDefault="00ED34B5" w:rsidP="00ED34B5">
      <w:pPr>
        <w:spacing w:after="0" w:line="360" w:lineRule="auto"/>
        <w:jc w:val="both"/>
        <w:rPr>
          <w:rFonts w:ascii="Palatino Linotype" w:hAnsi="Palatino Linotype"/>
          <w:sz w:val="24"/>
          <w:szCs w:val="24"/>
          <w:lang w:eastAsia="es-ES_tradnl"/>
        </w:rPr>
      </w:pPr>
    </w:p>
    <w:p w:rsidR="00ED34B5" w:rsidRPr="00B30CFC" w:rsidRDefault="00ED34B5" w:rsidP="00ED34B5">
      <w:pPr>
        <w:spacing w:after="0" w:line="360" w:lineRule="auto"/>
        <w:jc w:val="both"/>
        <w:rPr>
          <w:rFonts w:ascii="Palatino Linotype" w:eastAsia="Calibri" w:hAnsi="Palatino Linotype" w:cs="Times New Roman"/>
          <w:sz w:val="24"/>
          <w:szCs w:val="24"/>
          <w:lang w:eastAsia="es-ES_tradnl"/>
        </w:rPr>
      </w:pPr>
      <w:r w:rsidRPr="00B30CFC">
        <w:rPr>
          <w:rFonts w:ascii="Palatino Linotype" w:eastAsia="Calibri" w:hAnsi="Palatino Linotype" w:cs="Times New Roman"/>
          <w:b/>
          <w:sz w:val="28"/>
          <w:szCs w:val="24"/>
          <w:lang w:eastAsia="es-ES_tradnl"/>
        </w:rPr>
        <w:lastRenderedPageBreak/>
        <w:t>QUINTO</w:t>
      </w:r>
      <w:r w:rsidRPr="00B30CFC">
        <w:rPr>
          <w:rFonts w:ascii="Palatino Linotype" w:eastAsia="Calibri" w:hAnsi="Palatino Linotype" w:cs="Times New Roman"/>
          <w:b/>
          <w:sz w:val="24"/>
          <w:szCs w:val="24"/>
          <w:lang w:eastAsia="es-ES_tradnl"/>
        </w:rPr>
        <w:t>.</w:t>
      </w:r>
      <w:r w:rsidRPr="00B30CFC">
        <w:rPr>
          <w:rFonts w:ascii="Palatino Linotype" w:eastAsia="Calibri" w:hAnsi="Palatino Linotype" w:cs="Times New Roman"/>
          <w:sz w:val="24"/>
          <w:szCs w:val="24"/>
          <w:lang w:eastAsia="es-ES_tradnl"/>
        </w:rPr>
        <w:t xml:space="preserve"> </w:t>
      </w:r>
      <w:r w:rsidRPr="00B30CFC">
        <w:rPr>
          <w:rFonts w:ascii="Palatino Linotype" w:eastAsia="Calibri" w:hAnsi="Palatino Linotype" w:cs="Times New Roman"/>
          <w:b/>
          <w:sz w:val="24"/>
          <w:szCs w:val="24"/>
          <w:lang w:eastAsia="es-ES_tradnl"/>
        </w:rPr>
        <w:t>Notifíquese</w:t>
      </w:r>
      <w:r w:rsidRPr="00B30CFC">
        <w:rPr>
          <w:rFonts w:ascii="Palatino Linotype" w:eastAsia="Calibri" w:hAnsi="Palatino Linotype" w:cs="Times New Roman"/>
          <w:sz w:val="24"/>
          <w:szCs w:val="24"/>
          <w:lang w:eastAsia="es-ES_tradnl"/>
        </w:rPr>
        <w:t xml:space="preserve"> al </w:t>
      </w:r>
      <w:r w:rsidRPr="00B30CFC">
        <w:rPr>
          <w:rFonts w:ascii="Palatino Linotype" w:eastAsia="Calibri" w:hAnsi="Palatino Linotype" w:cs="Times New Roman"/>
          <w:b/>
          <w:sz w:val="24"/>
          <w:szCs w:val="24"/>
          <w:lang w:eastAsia="es-ES_tradnl"/>
        </w:rPr>
        <w:t>Recurrente</w:t>
      </w:r>
      <w:r w:rsidRPr="00B30CFC">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B30CFC">
        <w:rPr>
          <w:rFonts w:ascii="Palatino Linotype" w:eastAsia="Calibri" w:hAnsi="Palatino Linotype" w:cs="Times New Roman"/>
          <w:b/>
          <w:sz w:val="24"/>
          <w:szCs w:val="24"/>
          <w:lang w:eastAsia="es-ES_tradnl"/>
        </w:rPr>
        <w:t>Sujeto Obligado</w:t>
      </w:r>
      <w:r w:rsidRPr="00B30CFC">
        <w:rPr>
          <w:rFonts w:ascii="Palatino Linotype" w:eastAsia="Calibri" w:hAnsi="Palatino Linotype" w:cs="Times New Roman"/>
          <w:sz w:val="24"/>
          <w:szCs w:val="24"/>
          <w:lang w:eastAsia="es-ES_tradnl"/>
        </w:rPr>
        <w:t>, en cumplimiento a esta Resolución.</w:t>
      </w:r>
    </w:p>
    <w:p w:rsidR="00ED34B5" w:rsidRPr="00B30CFC" w:rsidRDefault="00ED34B5" w:rsidP="00ED34B5">
      <w:pPr>
        <w:spacing w:after="0" w:line="360" w:lineRule="auto"/>
        <w:jc w:val="both"/>
        <w:rPr>
          <w:rFonts w:ascii="Palatino Linotype" w:eastAsia="Calibri" w:hAnsi="Palatino Linotype" w:cs="Times New Roman"/>
          <w:sz w:val="24"/>
          <w:szCs w:val="24"/>
          <w:lang w:eastAsia="es-ES_tradnl"/>
        </w:rPr>
      </w:pPr>
    </w:p>
    <w:p w:rsidR="000E2944" w:rsidRPr="00B30CFC" w:rsidRDefault="000E2944" w:rsidP="000E2944">
      <w:pPr>
        <w:spacing w:after="0" w:line="360" w:lineRule="auto"/>
        <w:jc w:val="both"/>
        <w:rPr>
          <w:rFonts w:ascii="Palatino Linotype" w:hAnsi="Palatino Linotype"/>
          <w:sz w:val="24"/>
          <w:szCs w:val="24"/>
          <w:lang w:eastAsia="es-ES_tradnl"/>
        </w:rPr>
      </w:pPr>
      <w:r w:rsidRPr="00B30CFC">
        <w:rPr>
          <w:rFonts w:ascii="Palatino Linotype" w:eastAsia="Calibri" w:hAnsi="Palatino Linotype" w:cs="Times New Roman"/>
          <w:b/>
          <w:sz w:val="28"/>
          <w:szCs w:val="24"/>
          <w:lang w:eastAsia="es-ES_tradnl"/>
        </w:rPr>
        <w:t>SEXTO</w:t>
      </w:r>
      <w:r w:rsidRPr="00B30CFC">
        <w:rPr>
          <w:rFonts w:ascii="Palatino Linotype" w:eastAsia="Calibri" w:hAnsi="Palatino Linotype" w:cs="Times New Roman"/>
          <w:b/>
          <w:sz w:val="24"/>
          <w:szCs w:val="24"/>
          <w:lang w:eastAsia="es-ES_tradnl"/>
        </w:rPr>
        <w:t xml:space="preserve">. - </w:t>
      </w:r>
      <w:r w:rsidRPr="00B30CFC">
        <w:rPr>
          <w:rFonts w:ascii="Palatino Linotype" w:hAnsi="Palatino Linotype"/>
          <w:b/>
          <w:sz w:val="24"/>
          <w:szCs w:val="24"/>
          <w:lang w:eastAsia="es-ES_tradnl"/>
        </w:rPr>
        <w:t xml:space="preserve">Gírese </w:t>
      </w:r>
      <w:r w:rsidRPr="00B30CFC">
        <w:rPr>
          <w:rFonts w:ascii="Palatino Linotype" w:hAnsi="Palatino Linotype"/>
          <w:sz w:val="24"/>
          <w:szCs w:val="24"/>
          <w:lang w:eastAsia="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B30CFC">
        <w:rPr>
          <w:rFonts w:ascii="Palatino Linotype" w:hAnsi="Palatino Linotype"/>
          <w:b/>
          <w:bCs/>
          <w:sz w:val="24"/>
          <w:szCs w:val="24"/>
          <w:lang w:eastAsia="es-ES_tradnl"/>
        </w:rPr>
        <w:t>CUARTO</w:t>
      </w:r>
      <w:r w:rsidRPr="00B30CFC">
        <w:rPr>
          <w:rFonts w:ascii="Palatino Linotype" w:hAnsi="Palatino Linotype"/>
          <w:sz w:val="24"/>
          <w:szCs w:val="24"/>
          <w:lang w:eastAsia="es-ES_tradnl"/>
        </w:rPr>
        <w:t xml:space="preserve"> de la presente resolución.</w:t>
      </w:r>
    </w:p>
    <w:p w:rsidR="000E2944" w:rsidRPr="00B30CFC" w:rsidRDefault="000E2944" w:rsidP="000E2944">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rsidR="00C94756" w:rsidRPr="00B30CFC" w:rsidRDefault="00C94756" w:rsidP="000E2944">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rsidR="000E2944" w:rsidRPr="00B30CFC" w:rsidRDefault="000E2944" w:rsidP="000E294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30CFC">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VIGÉSIMA OCTAVA SESIÓN ORDINARIA CELEBRADA EL NUEVE DE AGOSTO DE DOS MIL VEINTITRÉS, ANTE EL SECRETARIO TÉCNICO DEL PLENO ALEXIS TAPIA RAMÍREZ.----------------------------------------------------------------------------------------------------------------------------------------------------------------------------------------</w:t>
      </w:r>
      <w:r w:rsidR="00C94756" w:rsidRPr="00B30CFC">
        <w:rPr>
          <w:rFonts w:ascii="Palatino Linotype" w:eastAsiaTheme="minorEastAsia" w:hAnsi="Palatino Linotype"/>
          <w:color w:val="000000" w:themeColor="text1"/>
          <w:sz w:val="24"/>
          <w:szCs w:val="24"/>
          <w:lang w:val="es-ES_tradnl" w:eastAsia="es-ES"/>
        </w:rPr>
        <w:t>-------------------------------</w:t>
      </w:r>
    </w:p>
    <w:p w:rsidR="000E2944" w:rsidRPr="00E11432" w:rsidRDefault="000E2944" w:rsidP="000E294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B30CFC">
        <w:rPr>
          <w:rFonts w:ascii="Palatino Linotype" w:hAnsi="Palatino Linotype"/>
          <w:sz w:val="16"/>
          <w:szCs w:val="18"/>
        </w:rPr>
        <w:t>JMV/CCR/LMST</w:t>
      </w:r>
      <w:bookmarkStart w:id="1" w:name="_GoBack"/>
      <w:bookmarkEnd w:id="1"/>
    </w:p>
    <w:p w:rsidR="00ED34B5" w:rsidRDefault="00ED34B5" w:rsidP="00ED34B5"/>
    <w:p w:rsidR="00ED34B5" w:rsidRDefault="00ED34B5" w:rsidP="00ED34B5"/>
    <w:p w:rsidR="00ED34B5" w:rsidRDefault="00ED34B5" w:rsidP="00ED34B5"/>
    <w:p w:rsidR="00ED34B5" w:rsidRDefault="00ED34B5" w:rsidP="00ED34B5"/>
    <w:p w:rsidR="00ED34B5" w:rsidRDefault="00ED34B5" w:rsidP="00ED34B5"/>
    <w:p w:rsidR="00ED34B5" w:rsidRDefault="00ED34B5" w:rsidP="00ED34B5"/>
    <w:p w:rsidR="00ED34B5" w:rsidRDefault="00ED34B5" w:rsidP="00ED34B5"/>
    <w:p w:rsidR="00ED34B5" w:rsidRDefault="00ED34B5" w:rsidP="00ED34B5"/>
    <w:p w:rsidR="00ED34B5" w:rsidRDefault="00ED34B5" w:rsidP="00ED34B5"/>
    <w:p w:rsidR="00ED34B5" w:rsidRDefault="00ED34B5" w:rsidP="00ED34B5"/>
    <w:p w:rsidR="00ED34B5" w:rsidRDefault="00ED34B5" w:rsidP="00ED34B5"/>
    <w:p w:rsidR="00ED34B5" w:rsidRDefault="00ED34B5" w:rsidP="00ED34B5"/>
    <w:p w:rsidR="00ED34B5" w:rsidRDefault="00ED34B5" w:rsidP="00ED34B5"/>
    <w:p w:rsidR="00ED34B5" w:rsidRDefault="00ED34B5" w:rsidP="00ED34B5"/>
    <w:p w:rsidR="00ED34B5" w:rsidRDefault="00ED34B5" w:rsidP="00ED34B5"/>
    <w:p w:rsidR="00ED34B5" w:rsidRDefault="00ED34B5" w:rsidP="00ED34B5"/>
    <w:p w:rsidR="00ED34B5" w:rsidRDefault="00ED34B5" w:rsidP="00ED34B5"/>
    <w:p w:rsidR="00ED34B5" w:rsidRDefault="00ED34B5" w:rsidP="00ED34B5"/>
    <w:p w:rsidR="00ED34B5" w:rsidRDefault="00ED34B5" w:rsidP="00ED34B5"/>
    <w:p w:rsidR="00547F37" w:rsidRDefault="00547F37"/>
    <w:sectPr w:rsidR="00547F37" w:rsidSect="00547F37">
      <w:headerReference w:type="even" r:id="rId11"/>
      <w:headerReference w:type="default" r:id="rId12"/>
      <w:footerReference w:type="default" r:id="rId13"/>
      <w:headerReference w:type="first" r:id="rId14"/>
      <w:footerReference w:type="first" r:id="rId15"/>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F37" w:rsidRDefault="00547F37" w:rsidP="00ED34B5">
      <w:pPr>
        <w:spacing w:after="0" w:line="240" w:lineRule="auto"/>
      </w:pPr>
      <w:r>
        <w:separator/>
      </w:r>
    </w:p>
  </w:endnote>
  <w:endnote w:type="continuationSeparator" w:id="0">
    <w:p w:rsidR="00547F37" w:rsidRDefault="00547F37" w:rsidP="00ED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Bold">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F37" w:rsidRPr="000B69FA" w:rsidRDefault="00547F37" w:rsidP="00547F3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0CFC">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30CFC">
      <w:rPr>
        <w:rFonts w:ascii="Palatino Linotype" w:hAnsi="Palatino Linotype"/>
        <w:bCs/>
        <w:noProof/>
        <w:sz w:val="20"/>
      </w:rPr>
      <w:t>44</w:t>
    </w:r>
    <w:r>
      <w:rPr>
        <w:rFonts w:ascii="Palatino Linotype" w:hAnsi="Palatino Linotype"/>
        <w:bCs/>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F37" w:rsidRPr="000B69FA" w:rsidRDefault="00547F37" w:rsidP="00547F3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30CF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30CFC">
      <w:rPr>
        <w:rFonts w:ascii="Palatino Linotype" w:hAnsi="Palatino Linotype"/>
        <w:bCs/>
        <w:noProof/>
        <w:sz w:val="20"/>
      </w:rPr>
      <w:t>44</w:t>
    </w:r>
    <w:r>
      <w:rPr>
        <w:rFonts w:ascii="Palatino Linotype" w:hAnsi="Palatino Linotype"/>
        <w:bCs/>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F37" w:rsidRDefault="00547F37" w:rsidP="00ED34B5">
      <w:pPr>
        <w:spacing w:after="0" w:line="240" w:lineRule="auto"/>
      </w:pPr>
      <w:r>
        <w:separator/>
      </w:r>
    </w:p>
  </w:footnote>
  <w:footnote w:type="continuationSeparator" w:id="0">
    <w:p w:rsidR="00547F37" w:rsidRDefault="00547F37" w:rsidP="00ED34B5">
      <w:pPr>
        <w:spacing w:after="0" w:line="240" w:lineRule="auto"/>
      </w:pPr>
      <w:r>
        <w:continuationSeparator/>
      </w:r>
    </w:p>
  </w:footnote>
  <w:footnote w:id="1">
    <w:p w:rsidR="00547F37" w:rsidRPr="00481AAF" w:rsidRDefault="00547F37" w:rsidP="00ED34B5">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rsidR="00547F37" w:rsidRPr="00946E1F" w:rsidRDefault="00547F37" w:rsidP="00ED34B5">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F37" w:rsidRDefault="00B30C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F37" w:rsidRDefault="00B30C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547F37" w:rsidTr="00547F37">
      <w:trPr>
        <w:trHeight w:val="227"/>
      </w:trPr>
      <w:tc>
        <w:tcPr>
          <w:tcW w:w="5949" w:type="dxa"/>
          <w:hideMark/>
        </w:tcPr>
        <w:p w:rsidR="00547F37" w:rsidRDefault="00547F37"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547F37" w:rsidRPr="00B4142F" w:rsidRDefault="00547F37" w:rsidP="00547F37">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17235/INFOEM/IP/RR/2022</w:t>
          </w:r>
        </w:p>
      </w:tc>
    </w:tr>
    <w:tr w:rsidR="00547F37" w:rsidTr="00547F37">
      <w:trPr>
        <w:trHeight w:val="242"/>
      </w:trPr>
      <w:tc>
        <w:tcPr>
          <w:tcW w:w="5949" w:type="dxa"/>
          <w:hideMark/>
        </w:tcPr>
        <w:p w:rsidR="00547F37" w:rsidRDefault="00547F37"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547F37" w:rsidRPr="00F06FED" w:rsidRDefault="00547F37" w:rsidP="00547F37">
          <w:pPr>
            <w:spacing w:after="120" w:line="256" w:lineRule="auto"/>
            <w:ind w:right="214"/>
            <w:jc w:val="right"/>
            <w:rPr>
              <w:rFonts w:ascii="Palatino Linotype" w:hAnsi="Palatino Linotype" w:cs="Arial"/>
            </w:rPr>
          </w:pPr>
          <w:r w:rsidRPr="00AD361C">
            <w:rPr>
              <w:rFonts w:ascii="Palatino Linotype" w:hAnsi="Palatino Linotype" w:cs="Arial"/>
              <w:szCs w:val="20"/>
            </w:rPr>
            <w:t xml:space="preserve">Ayuntamiento de </w:t>
          </w:r>
          <w:r>
            <w:rPr>
              <w:rFonts w:ascii="Palatino Linotype" w:hAnsi="Palatino Linotype" w:cs="Arial"/>
              <w:szCs w:val="20"/>
            </w:rPr>
            <w:t>Zinacantepec</w:t>
          </w:r>
        </w:p>
      </w:tc>
    </w:tr>
    <w:tr w:rsidR="00547F37" w:rsidTr="00547F37">
      <w:trPr>
        <w:trHeight w:val="342"/>
      </w:trPr>
      <w:tc>
        <w:tcPr>
          <w:tcW w:w="5949" w:type="dxa"/>
          <w:hideMark/>
        </w:tcPr>
        <w:p w:rsidR="00547F37" w:rsidRDefault="00547F37" w:rsidP="00547F3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rsidR="00547F37" w:rsidRDefault="00547F37" w:rsidP="00547F3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rsidR="00547F37" w:rsidRDefault="00547F3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547F37" w:rsidTr="00547F37">
      <w:trPr>
        <w:trHeight w:val="227"/>
      </w:trPr>
      <w:tc>
        <w:tcPr>
          <w:tcW w:w="6091" w:type="dxa"/>
          <w:hideMark/>
        </w:tcPr>
        <w:p w:rsidR="00547F37" w:rsidRDefault="00547F37"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547F37" w:rsidRPr="00B4142F" w:rsidRDefault="00547F37" w:rsidP="00ED34B5">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17235/INFOEM/IP/RR/2022</w:t>
          </w:r>
        </w:p>
      </w:tc>
    </w:tr>
    <w:tr w:rsidR="00547F37" w:rsidTr="00547F37">
      <w:trPr>
        <w:trHeight w:val="196"/>
      </w:trPr>
      <w:tc>
        <w:tcPr>
          <w:tcW w:w="6091" w:type="dxa"/>
          <w:hideMark/>
        </w:tcPr>
        <w:p w:rsidR="00547F37" w:rsidRDefault="00547F37"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547F37" w:rsidRPr="00F06FED" w:rsidRDefault="00E15EE6" w:rsidP="00547F37">
          <w:pPr>
            <w:spacing w:after="120" w:line="256" w:lineRule="auto"/>
            <w:ind w:right="214"/>
            <w:jc w:val="right"/>
            <w:rPr>
              <w:rFonts w:ascii="Palatino Linotype" w:hAnsi="Palatino Linotype" w:cs="Arial"/>
            </w:rPr>
          </w:pPr>
          <w:r>
            <w:rPr>
              <w:rFonts w:ascii="Palatino Linotype" w:hAnsi="Palatino Linotype" w:cs="Arial"/>
            </w:rPr>
            <w:t>XXXX</w:t>
          </w:r>
        </w:p>
      </w:tc>
    </w:tr>
    <w:tr w:rsidR="00547F37" w:rsidTr="00547F37">
      <w:trPr>
        <w:trHeight w:val="242"/>
      </w:trPr>
      <w:tc>
        <w:tcPr>
          <w:tcW w:w="6091" w:type="dxa"/>
          <w:hideMark/>
        </w:tcPr>
        <w:p w:rsidR="00547F37" w:rsidRDefault="00547F37" w:rsidP="00547F3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547F37" w:rsidRDefault="00547F37" w:rsidP="00547F37">
          <w:pPr>
            <w:spacing w:after="120" w:line="256" w:lineRule="auto"/>
            <w:ind w:right="214"/>
            <w:jc w:val="right"/>
            <w:rPr>
              <w:rFonts w:ascii="Palatino Linotype" w:hAnsi="Palatino Linotype" w:cs="Arial"/>
              <w:szCs w:val="20"/>
            </w:rPr>
          </w:pPr>
          <w:r>
            <w:rPr>
              <w:rFonts w:ascii="Palatino Linotype" w:hAnsi="Palatino Linotype" w:cs="Arial"/>
              <w:szCs w:val="20"/>
            </w:rPr>
            <w:t>Ayuntamiento de Zinacantepec</w:t>
          </w:r>
        </w:p>
      </w:tc>
    </w:tr>
    <w:tr w:rsidR="00547F37" w:rsidTr="00547F37">
      <w:trPr>
        <w:trHeight w:val="342"/>
      </w:trPr>
      <w:tc>
        <w:tcPr>
          <w:tcW w:w="6091" w:type="dxa"/>
          <w:hideMark/>
        </w:tcPr>
        <w:p w:rsidR="00547F37" w:rsidRDefault="00547F37" w:rsidP="00547F3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rsidR="00547F37" w:rsidRDefault="00547F37" w:rsidP="00547F37">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rsidR="00547F37" w:rsidRDefault="00B30CF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003C6"/>
    <w:multiLevelType w:val="hybridMultilevel"/>
    <w:tmpl w:val="6FB600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C300EC"/>
    <w:multiLevelType w:val="hybridMultilevel"/>
    <w:tmpl w:val="FF9EF86E"/>
    <w:lvl w:ilvl="0" w:tplc="3224154A">
      <w:start w:val="1"/>
      <w:numFmt w:val="decimal"/>
      <w:lvlText w:val="%1."/>
      <w:lvlJc w:val="left"/>
      <w:pPr>
        <w:ind w:left="720" w:hanging="360"/>
      </w:pPr>
      <w:rPr>
        <w:rFonts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F3366F"/>
    <w:multiLevelType w:val="hybridMultilevel"/>
    <w:tmpl w:val="BA1C5378"/>
    <w:lvl w:ilvl="0" w:tplc="776E33D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16335EB8"/>
    <w:multiLevelType w:val="hybridMultilevel"/>
    <w:tmpl w:val="6FB600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2803773"/>
    <w:multiLevelType w:val="hybridMultilevel"/>
    <w:tmpl w:val="F9D06A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472F2B"/>
    <w:multiLevelType w:val="hybridMultilevel"/>
    <w:tmpl w:val="DB9A28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AA0EA7"/>
    <w:multiLevelType w:val="hybridMultilevel"/>
    <w:tmpl w:val="0304EA46"/>
    <w:lvl w:ilvl="0" w:tplc="FBE642C6">
      <w:start w:val="1"/>
      <w:numFmt w:val="lowerLetter"/>
      <w:lvlText w:val="%1)"/>
      <w:lvlJc w:val="left"/>
      <w:pPr>
        <w:ind w:left="709" w:hanging="42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A4008"/>
    <w:multiLevelType w:val="hybridMultilevel"/>
    <w:tmpl w:val="C5084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9C0BD0"/>
    <w:multiLevelType w:val="hybridMultilevel"/>
    <w:tmpl w:val="C62C2C74"/>
    <w:lvl w:ilvl="0" w:tplc="C992A1E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B868F9"/>
    <w:multiLevelType w:val="hybridMultilevel"/>
    <w:tmpl w:val="29087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6" w15:restartNumberingAfterBreak="0">
    <w:nsid w:val="56720984"/>
    <w:multiLevelType w:val="hybridMultilevel"/>
    <w:tmpl w:val="DE00489C"/>
    <w:lvl w:ilvl="0" w:tplc="16E6E7A0">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796900"/>
    <w:multiLevelType w:val="hybridMultilevel"/>
    <w:tmpl w:val="47D418C6"/>
    <w:lvl w:ilvl="0" w:tplc="080A0001">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C630D4"/>
    <w:multiLevelType w:val="hybridMultilevel"/>
    <w:tmpl w:val="B930FEBA"/>
    <w:lvl w:ilvl="0" w:tplc="B45A864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1"/>
  </w:num>
  <w:num w:numId="2">
    <w:abstractNumId w:val="17"/>
  </w:num>
  <w:num w:numId="3">
    <w:abstractNumId w:val="1"/>
  </w:num>
  <w:num w:numId="4">
    <w:abstractNumId w:val="3"/>
  </w:num>
  <w:num w:numId="5">
    <w:abstractNumId w:val="8"/>
  </w:num>
  <w:num w:numId="6">
    <w:abstractNumId w:val="1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0"/>
  </w:num>
  <w:num w:numId="11">
    <w:abstractNumId w:val="4"/>
  </w:num>
  <w:num w:numId="12">
    <w:abstractNumId w:val="12"/>
  </w:num>
  <w:num w:numId="13">
    <w:abstractNumId w:val="18"/>
  </w:num>
  <w:num w:numId="14">
    <w:abstractNumId w:val="16"/>
  </w:num>
  <w:num w:numId="15">
    <w:abstractNumId w:val="10"/>
  </w:num>
  <w:num w:numId="16">
    <w:abstractNumId w:val="13"/>
  </w:num>
  <w:num w:numId="17">
    <w:abstractNumId w:val="19"/>
  </w:num>
  <w:num w:numId="18">
    <w:abstractNumId w:val="6"/>
  </w:num>
  <w:num w:numId="19">
    <w:abstractNumId w:val="7"/>
  </w:num>
  <w:num w:numId="20">
    <w:abstractNumId w:val="0"/>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B5"/>
    <w:rsid w:val="000C5E3D"/>
    <w:rsid w:val="000E2944"/>
    <w:rsid w:val="001D45C3"/>
    <w:rsid w:val="002110D5"/>
    <w:rsid w:val="00265D66"/>
    <w:rsid w:val="0028307E"/>
    <w:rsid w:val="0039565F"/>
    <w:rsid w:val="00547F37"/>
    <w:rsid w:val="00617EA9"/>
    <w:rsid w:val="007F2738"/>
    <w:rsid w:val="008067C9"/>
    <w:rsid w:val="0082703D"/>
    <w:rsid w:val="008D2CE6"/>
    <w:rsid w:val="00B30CFC"/>
    <w:rsid w:val="00C15548"/>
    <w:rsid w:val="00C94756"/>
    <w:rsid w:val="00CB4044"/>
    <w:rsid w:val="00E00BA3"/>
    <w:rsid w:val="00E15EE6"/>
    <w:rsid w:val="00E427C9"/>
    <w:rsid w:val="00ED34B5"/>
    <w:rsid w:val="00FC1E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2C277A2-ECDE-4935-ACCF-4ADDD952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4B5"/>
  </w:style>
  <w:style w:type="paragraph" w:styleId="Ttulo2">
    <w:name w:val="heading 2"/>
    <w:aliases w:val="Subtítulos"/>
    <w:basedOn w:val="Normal"/>
    <w:next w:val="Normal"/>
    <w:link w:val="Ttulo2Car"/>
    <w:uiPriority w:val="9"/>
    <w:unhideWhenUsed/>
    <w:qFormat/>
    <w:rsid w:val="00ED34B5"/>
    <w:pPr>
      <w:keepNext/>
      <w:keepLines/>
      <w:spacing w:after="0" w:line="360" w:lineRule="auto"/>
      <w:jc w:val="both"/>
      <w:outlineLvl w:val="1"/>
    </w:pPr>
    <w:rPr>
      <w:rFonts w:ascii="Palatino Linotype" w:eastAsiaTheme="majorEastAsia" w:hAnsi="Palatino Linotype" w:cstheme="majorBidi"/>
      <w:b/>
      <w:color w:val="000000" w:themeColor="text1"/>
      <w:sz w:val="26"/>
      <w:szCs w:val="26"/>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ED34B5"/>
    <w:rPr>
      <w:rFonts w:ascii="Palatino Linotype" w:eastAsiaTheme="majorEastAsia" w:hAnsi="Palatino Linotype" w:cstheme="majorBidi"/>
      <w:b/>
      <w:color w:val="000000" w:themeColor="text1"/>
      <w:sz w:val="26"/>
      <w:szCs w:val="26"/>
      <w:lang w:val="es-ES_tradnl" w:eastAsia="es-MX"/>
    </w:rPr>
  </w:style>
  <w:style w:type="paragraph" w:styleId="Encabezado">
    <w:name w:val="header"/>
    <w:basedOn w:val="Normal"/>
    <w:link w:val="EncabezadoCar"/>
    <w:uiPriority w:val="99"/>
    <w:unhideWhenUsed/>
    <w:rsid w:val="00ED34B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D34B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D34B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D34B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ED34B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ED34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ED34B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ED34B5"/>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ED34B5"/>
    <w:pPr>
      <w:spacing w:after="120"/>
    </w:pPr>
  </w:style>
  <w:style w:type="character" w:customStyle="1" w:styleId="TextoindependienteCar">
    <w:name w:val="Texto independiente Car"/>
    <w:basedOn w:val="Fuentedeprrafopredeter"/>
    <w:link w:val="Textoindependiente"/>
    <w:uiPriority w:val="1"/>
    <w:rsid w:val="00ED34B5"/>
  </w:style>
  <w:style w:type="character" w:customStyle="1" w:styleId="apple-converted-space">
    <w:name w:val="apple-converted-space"/>
    <w:basedOn w:val="Fuentedeprrafopredeter"/>
    <w:rsid w:val="00ED34B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D34B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D34B5"/>
    <w:rPr>
      <w:color w:val="0563C1" w:themeColor="hyperlink"/>
      <w:u w:val="single"/>
    </w:rPr>
  </w:style>
  <w:style w:type="paragraph" w:customStyle="1" w:styleId="INFOEM">
    <w:name w:val="INFOEM"/>
    <w:basedOn w:val="Normal"/>
    <w:qFormat/>
    <w:rsid w:val="00ED34B5"/>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D34B5"/>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2536.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onsultas.ifai.org.mx/descargar.php?r=./pdf/resoluciones/2017/&amp;a=RRA%2022.pdf"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44</Pages>
  <Words>10463</Words>
  <Characters>57550</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2023-07-31T18:50:00Z</dcterms:created>
  <dcterms:modified xsi:type="dcterms:W3CDTF">2023-10-17T18:22:00Z</dcterms:modified>
</cp:coreProperties>
</file>