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CC65B" w14:textId="31D999C3"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54C4">
        <w:rPr>
          <w:rFonts w:ascii="Palatino Linotype" w:eastAsia="Times New Roman" w:hAnsi="Palatino Linotype" w:cs="Arial"/>
          <w:color w:val="000000"/>
          <w:sz w:val="24"/>
          <w:szCs w:val="24"/>
          <w:lang w:eastAsia="es-MX"/>
        </w:rPr>
        <w:t xml:space="preserve">uno de febrero de dos mil veintitrés.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8EBA600" w14:textId="1E099C9D" w:rsidR="00A354C4" w:rsidRPr="00A354C4"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A354C4">
        <w:rPr>
          <w:rFonts w:ascii="Palatino Linotype" w:hAnsi="Palatino Linotype" w:cs="Arial"/>
          <w:b/>
          <w:bCs/>
          <w:sz w:val="24"/>
          <w:lang w:eastAsia="es-MX"/>
        </w:rPr>
        <w:t>00090</w:t>
      </w:r>
      <w:r w:rsidR="00675390">
        <w:rPr>
          <w:rFonts w:ascii="Palatino Linotype" w:hAnsi="Palatino Linotype" w:cs="Arial"/>
          <w:b/>
          <w:bCs/>
          <w:sz w:val="24"/>
          <w:lang w:eastAsia="es-MX"/>
        </w:rPr>
        <w:t>/INFOEM/IP/RR/202</w:t>
      </w:r>
      <w:r w:rsidR="00A354C4">
        <w:rPr>
          <w:rFonts w:ascii="Palatino Linotype" w:hAnsi="Palatino Linotype" w:cs="Arial"/>
          <w:b/>
          <w:bCs/>
          <w:sz w:val="24"/>
          <w:lang w:eastAsia="es-MX"/>
        </w:rPr>
        <w:t>3</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A354C4">
        <w:rPr>
          <w:rFonts w:ascii="Palatino Linotype" w:hAnsi="Palatino Linotype" w:cs="Arial"/>
          <w:sz w:val="24"/>
          <w:szCs w:val="24"/>
        </w:rPr>
        <w:t xml:space="preserve">el </w:t>
      </w:r>
      <w:r w:rsidR="00A354C4">
        <w:rPr>
          <w:rFonts w:ascii="Palatino Linotype" w:hAnsi="Palatino Linotype" w:cs="Arial"/>
          <w:b/>
          <w:bCs/>
          <w:sz w:val="24"/>
          <w:szCs w:val="24"/>
        </w:rPr>
        <w:t xml:space="preserve">C. </w:t>
      </w:r>
      <w:r w:rsidR="00F23E1B">
        <w:rPr>
          <w:rFonts w:ascii="Palatino Linotype" w:hAnsi="Palatino Linotype" w:cs="Arial"/>
          <w:b/>
          <w:bCs/>
          <w:sz w:val="24"/>
          <w:szCs w:val="24"/>
        </w:rPr>
        <w:t>XXXXXXXXXXXXXXXXXX</w:t>
      </w:r>
      <w:r w:rsidR="00F23E1B">
        <w:rPr>
          <w:rFonts w:ascii="Palatino Linotype" w:hAnsi="Palatino Linotype" w:cs="Arial"/>
          <w:b/>
          <w:bCs/>
          <w:sz w:val="24"/>
          <w:szCs w:val="24"/>
        </w:rPr>
        <w:t xml:space="preserve"> XXXXXXXXXXXXX</w:t>
      </w:r>
      <w:r w:rsidR="00A354C4">
        <w:rPr>
          <w:rFonts w:ascii="Palatino Linotype" w:hAnsi="Palatino Linotype" w:cs="Arial"/>
          <w:b/>
          <w:bCs/>
          <w:sz w:val="24"/>
          <w:szCs w:val="24"/>
        </w:rPr>
        <w:t xml:space="preserve">, </w:t>
      </w:r>
      <w:r w:rsidR="00A354C4">
        <w:rPr>
          <w:rFonts w:ascii="Palatino Linotype" w:hAnsi="Palatino Linotype" w:cs="Arial"/>
          <w:sz w:val="24"/>
          <w:szCs w:val="24"/>
        </w:rPr>
        <w:t xml:space="preserve">en lo sucesivo </w:t>
      </w:r>
      <w:r w:rsidR="00A354C4">
        <w:rPr>
          <w:rFonts w:ascii="Palatino Linotype" w:hAnsi="Palatino Linotype" w:cs="Arial"/>
          <w:b/>
          <w:bCs/>
          <w:sz w:val="24"/>
          <w:szCs w:val="24"/>
        </w:rPr>
        <w:t xml:space="preserve">El Recurrente, </w:t>
      </w:r>
      <w:r w:rsidR="00A354C4">
        <w:rPr>
          <w:rFonts w:ascii="Palatino Linotype" w:hAnsi="Palatino Linotype" w:cs="Arial"/>
          <w:sz w:val="24"/>
          <w:szCs w:val="24"/>
        </w:rPr>
        <w:t xml:space="preserve">en contra de la respuesta de la </w:t>
      </w:r>
      <w:r w:rsidR="00A354C4">
        <w:rPr>
          <w:rFonts w:ascii="Palatino Linotype" w:hAnsi="Palatino Linotype" w:cs="Arial"/>
          <w:b/>
          <w:bCs/>
          <w:sz w:val="24"/>
          <w:szCs w:val="24"/>
        </w:rPr>
        <w:t xml:space="preserve">Secretaría del Campo, </w:t>
      </w:r>
      <w:r w:rsidR="00A354C4">
        <w:rPr>
          <w:rFonts w:ascii="Palatino Linotype" w:hAnsi="Palatino Linotype" w:cs="Arial"/>
          <w:sz w:val="24"/>
          <w:szCs w:val="24"/>
        </w:rPr>
        <w:t xml:space="preserve">en lo subsecuente </w:t>
      </w:r>
      <w:r w:rsidR="00A354C4">
        <w:rPr>
          <w:rFonts w:ascii="Palatino Linotype" w:hAnsi="Palatino Linotype" w:cs="Arial"/>
          <w:b/>
          <w:bCs/>
          <w:sz w:val="24"/>
          <w:szCs w:val="24"/>
        </w:rPr>
        <w:t xml:space="preserve">El Sujeto Obligado, </w:t>
      </w:r>
      <w:r w:rsidR="00A354C4">
        <w:rPr>
          <w:rFonts w:ascii="Palatino Linotype" w:hAnsi="Palatino Linotype" w:cs="Arial"/>
          <w:sz w:val="24"/>
          <w:szCs w:val="24"/>
        </w:rPr>
        <w:t xml:space="preserve">se procede a dictar la presente resolución. </w:t>
      </w:r>
    </w:p>
    <w:p w14:paraId="2C9989C8" w14:textId="77777777" w:rsidR="00A354C4" w:rsidRDefault="00A354C4" w:rsidP="00B433C9">
      <w:pPr>
        <w:spacing w:before="240" w:after="240" w:line="360" w:lineRule="auto"/>
        <w:jc w:val="center"/>
        <w:rPr>
          <w:rFonts w:ascii="Palatino Linotype" w:hAnsi="Palatino Linotype"/>
          <w:b/>
          <w:sz w:val="28"/>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8CB48FB" w14:textId="0932B497" w:rsidR="00A354C4" w:rsidRPr="00A354C4"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354C4">
        <w:rPr>
          <w:rFonts w:ascii="Palatino Linotype" w:hAnsi="Palatino Linotype" w:cs="Arial"/>
          <w:sz w:val="24"/>
        </w:rPr>
        <w:t xml:space="preserve">dieciséis de diciembre de dos mil veintidós, </w:t>
      </w:r>
      <w:r w:rsidR="00A354C4">
        <w:rPr>
          <w:rFonts w:ascii="Palatino Linotype" w:hAnsi="Palatino Linotype" w:cs="Arial"/>
          <w:b/>
          <w:bCs/>
          <w:sz w:val="24"/>
        </w:rPr>
        <w:t xml:space="preserve">El Recurrente, </w:t>
      </w:r>
      <w:r w:rsidR="00A354C4">
        <w:rPr>
          <w:rFonts w:ascii="Palatino Linotype" w:hAnsi="Palatino Linotype" w:cs="Arial"/>
          <w:sz w:val="24"/>
        </w:rPr>
        <w:t>presentó a través del Sistema de Acceso a la Información Mexiquense (</w:t>
      </w:r>
      <w:r w:rsidR="00A354C4">
        <w:rPr>
          <w:rFonts w:ascii="Palatino Linotype" w:hAnsi="Palatino Linotype" w:cs="Arial"/>
          <w:b/>
          <w:sz w:val="24"/>
        </w:rPr>
        <w:t>SAIMEX)</w:t>
      </w:r>
      <w:r w:rsidR="00A354C4">
        <w:rPr>
          <w:rFonts w:ascii="Palatino Linotype" w:hAnsi="Palatino Linotype" w:cs="Arial"/>
          <w:sz w:val="24"/>
        </w:rPr>
        <w:t xml:space="preserve"> ante </w:t>
      </w:r>
      <w:r w:rsidR="00A354C4">
        <w:rPr>
          <w:rFonts w:ascii="Palatino Linotype" w:hAnsi="Palatino Linotype" w:cs="Arial"/>
          <w:b/>
          <w:sz w:val="24"/>
        </w:rPr>
        <w:t>El Sujeto Obligado</w:t>
      </w:r>
      <w:r w:rsidR="00A354C4">
        <w:rPr>
          <w:rFonts w:ascii="Palatino Linotype" w:hAnsi="Palatino Linotype" w:cs="Arial"/>
          <w:sz w:val="24"/>
        </w:rPr>
        <w:t xml:space="preserve">, solicitud de acceso a la información pública, registrada bajo el número de expediente </w:t>
      </w:r>
      <w:r w:rsidR="00A354C4">
        <w:rPr>
          <w:rFonts w:ascii="Palatino Linotype" w:hAnsi="Palatino Linotype" w:cs="Arial"/>
          <w:b/>
          <w:bCs/>
          <w:sz w:val="24"/>
        </w:rPr>
        <w:t xml:space="preserve">00369/SECCAM/IP/2022, </w:t>
      </w:r>
      <w:r w:rsidR="00A354C4">
        <w:rPr>
          <w:rFonts w:ascii="Palatino Linotype" w:hAnsi="Palatino Linotype" w:cs="Arial"/>
          <w:sz w:val="24"/>
        </w:rPr>
        <w:t>mediante la cual solicitó información en el tenor siguiente:</w:t>
      </w:r>
    </w:p>
    <w:p w14:paraId="286B0E71" w14:textId="73CFD318" w:rsidR="00A354C4" w:rsidRDefault="00A354C4" w:rsidP="00A354C4">
      <w:pPr>
        <w:pStyle w:val="Citas"/>
        <w:rPr>
          <w:sz w:val="24"/>
        </w:rPr>
      </w:pPr>
      <w:r>
        <w:t xml:space="preserve">“BAJO QUE FIGURA JURIDICA Y/O CONCEPTO ES QUE UNA UNIÓN DE EJIDOS OCUPA LA BODEGA PROPIEDAD DE PROBOSQUE EN EL MUNICIPIO DE TENANCINGO, ESTADO DE MÉXICO, SITA EN CALLE HIDALGO Y/O CARRETERA TENANCINGO-VILLA GUERRERO S/N; </w:t>
      </w:r>
      <w:r>
        <w:lastRenderedPageBreak/>
        <w:t xml:space="preserve">ASIMISMO, CUÁL ES LA JUSTIFICACIÓN JURÍDICA PARA </w:t>
      </w:r>
      <w:proofErr w:type="gramStart"/>
      <w:r>
        <w:t>QUE</w:t>
      </w:r>
      <w:proofErr w:type="gramEnd"/>
      <w:r>
        <w:t xml:space="preserve"> DENTRO DE ESA BODEGA, EN LO PARTICULAR EN EL ARCO-TECHO DE LA MISMA, UNA EMPRESA DE FERTILIZANTES VENDA SUS PRODUCTOS?” </w:t>
      </w:r>
      <w:r>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712361A" w14:textId="77777777" w:rsidR="00CE0E72" w:rsidRPr="008B1AD9" w:rsidRDefault="00CE0E72" w:rsidP="00B433C9">
      <w:pPr>
        <w:spacing w:before="240" w:line="360" w:lineRule="auto"/>
        <w:jc w:val="both"/>
        <w:rPr>
          <w:rFonts w:ascii="Palatino Linotype" w:hAnsi="Palatino Linotype" w:cs="Arial"/>
          <w:sz w:val="24"/>
        </w:rPr>
      </w:pP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0539723" w14:textId="0C23F573" w:rsidR="00A354C4"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A354C4">
        <w:rPr>
          <w:rFonts w:ascii="Palatino Linotype" w:hAnsi="Palatino Linotype" w:cs="Arial"/>
          <w:sz w:val="24"/>
          <w:szCs w:val="24"/>
        </w:rPr>
        <w:t xml:space="preserve">veinte de diciembre de dos mil veintidós, </w:t>
      </w:r>
      <w:r w:rsidR="00A354C4">
        <w:rPr>
          <w:rFonts w:ascii="Palatino Linotype" w:hAnsi="Palatino Linotype" w:cs="Arial"/>
          <w:b/>
          <w:bCs/>
          <w:sz w:val="24"/>
          <w:szCs w:val="24"/>
        </w:rPr>
        <w:t xml:space="preserve">El Sujeto Obligado </w:t>
      </w:r>
      <w:r w:rsidR="00A354C4">
        <w:rPr>
          <w:rFonts w:ascii="Palatino Linotype" w:hAnsi="Palatino Linotype" w:cs="Arial"/>
          <w:sz w:val="24"/>
          <w:szCs w:val="24"/>
        </w:rPr>
        <w:t>dio respuesta a la solicitud de información en los siguientes términos:</w:t>
      </w:r>
    </w:p>
    <w:p w14:paraId="5A8BF4E6" w14:textId="1798F35A" w:rsidR="00A354C4" w:rsidRPr="00A354C4" w:rsidRDefault="00A354C4" w:rsidP="00A354C4">
      <w:pPr>
        <w:pStyle w:val="Citas"/>
        <w:rPr>
          <w:b/>
          <w:bCs/>
        </w:rPr>
      </w:pPr>
      <w:r>
        <w:t xml:space="preserve">“SE ANEXA OFICIO DE RESPUESTA” </w:t>
      </w:r>
      <w:r>
        <w:rPr>
          <w:b/>
          <w:bCs/>
        </w:rPr>
        <w:t>(Sic)</w:t>
      </w:r>
    </w:p>
    <w:p w14:paraId="1485C385" w14:textId="367DBDA9" w:rsidR="00B76471" w:rsidRPr="00A354C4" w:rsidRDefault="00A354C4" w:rsidP="00A354C4">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“INCOMP. 369.pdf”, </w:t>
      </w:r>
      <w:r>
        <w:rPr>
          <w:i w:val="0"/>
          <w:iCs/>
          <w:sz w:val="24"/>
          <w:szCs w:val="24"/>
        </w:rPr>
        <w:t xml:space="preserve">cuyo contenido será materia de análisis en el considerando respectivo. </w:t>
      </w:r>
    </w:p>
    <w:p w14:paraId="176DF690" w14:textId="77777777" w:rsidR="00A354C4" w:rsidRDefault="00A354C4" w:rsidP="00A354C4">
      <w:pPr>
        <w:pStyle w:val="Citas"/>
        <w:ind w:left="0"/>
      </w:pPr>
    </w:p>
    <w:p w14:paraId="087D134D" w14:textId="3E9D2D89"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3FEACFBE" w14:textId="7A48C175" w:rsidR="00A354C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A354C4">
        <w:rPr>
          <w:rFonts w:ascii="Palatino Linotype" w:hAnsi="Palatino Linotype" w:cs="Arial"/>
          <w:sz w:val="24"/>
          <w:szCs w:val="24"/>
        </w:rPr>
        <w:t xml:space="preserve">treinta y uno de diciembre de dos mil veintidós, el cual fue registrado en el sistema electrónico con el expediente número </w:t>
      </w:r>
      <w:r w:rsidR="00A354C4">
        <w:rPr>
          <w:rFonts w:ascii="Palatino Linotype" w:hAnsi="Palatino Linotype" w:cs="Arial"/>
          <w:b/>
          <w:bCs/>
          <w:sz w:val="24"/>
          <w:szCs w:val="24"/>
        </w:rPr>
        <w:t xml:space="preserve">00090/INFOEM/IP/RR/2023, </w:t>
      </w:r>
      <w:r w:rsidR="00A354C4">
        <w:rPr>
          <w:rFonts w:ascii="Palatino Linotype" w:hAnsi="Palatino Linotype" w:cs="Arial"/>
          <w:sz w:val="24"/>
          <w:szCs w:val="24"/>
        </w:rPr>
        <w:t>en el cual arguye las siguientes manifestaciones:</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ED0C8FA" w14:textId="7B6EB9AD" w:rsidR="00B433C9" w:rsidRPr="00712E3A" w:rsidRDefault="00B433C9" w:rsidP="00B76471">
      <w:pPr>
        <w:pStyle w:val="Citas"/>
        <w:rPr>
          <w:b/>
        </w:rPr>
      </w:pPr>
      <w:r w:rsidRPr="00A354C4">
        <w:t>“</w:t>
      </w:r>
      <w:r w:rsidR="00A354C4" w:rsidRPr="00A354C4">
        <w:t>EL OFICIO NÚMERO SECAMPO/UT/0769/2022</w:t>
      </w:r>
      <w:r w:rsidR="00B76471" w:rsidRPr="00A354C4">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51A01BF4" w:rsidR="00B433C9" w:rsidRPr="00712E3A" w:rsidRDefault="00B433C9" w:rsidP="00B76471">
      <w:pPr>
        <w:pStyle w:val="Citas"/>
      </w:pPr>
      <w:r w:rsidRPr="00A354C4">
        <w:t>“</w:t>
      </w:r>
      <w:r w:rsidR="00A354C4" w:rsidRPr="00A354C4">
        <w:t>DESDE EL 29/09/2020, PROBOSQUE SE HALLA SECTORIZADO A LA SERETARÍA DEL CAMPO, MOTIVO POR EL QUE CONSIDERO LA INFORMACIÓN SOLICITADA DEBE DE SER OTORGADA POR LA SECRETARÍA DEL CAMPO DEL GOBIERNO DEL ESTADO DE MÉXICO</w:t>
      </w:r>
      <w:r w:rsidR="00B76471" w:rsidRPr="00A354C4">
        <w:t>"</w:t>
      </w:r>
      <w:r w:rsidRPr="00A354C4">
        <w:t xml:space="preserve"> </w:t>
      </w:r>
      <w:r w:rsidR="00B76471">
        <w:rPr>
          <w:b/>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6A052023"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929E8">
        <w:rPr>
          <w:rFonts w:ascii="Palatino Linotype" w:hAnsi="Palatino Linotype" w:cs="Arial"/>
          <w:sz w:val="24"/>
          <w:szCs w:val="24"/>
        </w:rPr>
        <w:t xml:space="preserve">once de enero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B5D3E0C" w14:textId="29BD5402" w:rsidR="002929E8" w:rsidRPr="002929E8" w:rsidRDefault="00712E3A" w:rsidP="00712E3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2929E8">
        <w:rPr>
          <w:rFonts w:ascii="Palatino Linotype" w:hAnsi="Palatino Linotype" w:cs="Arial"/>
          <w:b/>
          <w:bCs/>
          <w:sz w:val="24"/>
          <w:szCs w:val="24"/>
        </w:rPr>
        <w:lastRenderedPageBreak/>
        <w:t xml:space="preserve">diecisiete de enero de dos mil veintitrés, </w:t>
      </w:r>
      <w:r w:rsidR="002929E8">
        <w:rPr>
          <w:rFonts w:ascii="Palatino Linotype" w:hAnsi="Palatino Linotype" w:cs="Arial"/>
          <w:sz w:val="24"/>
          <w:szCs w:val="24"/>
        </w:rPr>
        <w:t xml:space="preserve">mismo que se puso a la vista del </w:t>
      </w:r>
      <w:r w:rsidR="002929E8">
        <w:rPr>
          <w:rFonts w:ascii="Palatino Linotype" w:hAnsi="Palatino Linotype" w:cs="Arial"/>
          <w:b/>
          <w:bCs/>
          <w:sz w:val="24"/>
          <w:szCs w:val="24"/>
        </w:rPr>
        <w:t xml:space="preserve">Recurrente, </w:t>
      </w:r>
      <w:r w:rsidR="002929E8" w:rsidRPr="002929E8">
        <w:rPr>
          <w:rFonts w:ascii="Palatino Linotype" w:hAnsi="Palatino Linotype" w:cs="Arial"/>
          <w:b/>
          <w:bCs/>
          <w:sz w:val="24"/>
          <w:szCs w:val="24"/>
        </w:rPr>
        <w:t>el veinticuatro de enero del presente.</w:t>
      </w:r>
      <w:r w:rsidR="002929E8">
        <w:rPr>
          <w:rFonts w:ascii="Palatino Linotype" w:hAnsi="Palatino Linotype" w:cs="Arial"/>
          <w:sz w:val="24"/>
          <w:szCs w:val="24"/>
        </w:rPr>
        <w:t xml:space="preserve"> </w:t>
      </w:r>
    </w:p>
    <w:p w14:paraId="755ECF62" w14:textId="063DF6FB" w:rsidR="00FC16E9" w:rsidRDefault="002929E8"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sidR="008C02D5">
        <w:rPr>
          <w:rFonts w:ascii="Palatino Linotype" w:hAnsi="Palatino Linotype" w:cs="Arial"/>
          <w:b/>
          <w:bCs/>
          <w:sz w:val="24"/>
          <w:szCs w:val="24"/>
        </w:rPr>
        <w:t>treinta y uno</w:t>
      </w:r>
      <w:r>
        <w:rPr>
          <w:rFonts w:ascii="Palatino Linotype" w:hAnsi="Palatino Linotype" w:cs="Arial"/>
          <w:b/>
          <w:bCs/>
          <w:sz w:val="24"/>
          <w:szCs w:val="24"/>
        </w:rPr>
        <w:t xml:space="preserve"> de enero del presente, </w:t>
      </w:r>
      <w:r w:rsidR="0071487C">
        <w:rPr>
          <w:rFonts w:ascii="Palatino Linotype" w:hAnsi="Palatino Linotype" w:cs="Arial"/>
          <w:sz w:val="24"/>
          <w:szCs w:val="24"/>
        </w:rPr>
        <w:t xml:space="preserve">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146E2BA" w14:textId="77777777" w:rsidR="00FC16E9" w:rsidRDefault="00FC16E9"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w:t>
      </w:r>
    </w:p>
    <w:p w14:paraId="154CA85F" w14:textId="77777777"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008EFEA" w14:textId="77777777" w:rsidR="007345EA" w:rsidRDefault="007345EA" w:rsidP="007345EA">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E8B8D4" w14:textId="77777777" w:rsidR="007345EA" w:rsidRDefault="007345EA" w:rsidP="007345EA">
      <w:pPr>
        <w:spacing w:before="240" w:line="360" w:lineRule="auto"/>
        <w:jc w:val="both"/>
        <w:rPr>
          <w:rFonts w:ascii="Palatino Linotype" w:eastAsia="Calibri" w:hAnsi="Palatino Linotype"/>
          <w:b/>
          <w:color w:val="000000" w:themeColor="text1"/>
          <w:sz w:val="24"/>
          <w:szCs w:val="24"/>
        </w:rPr>
      </w:pPr>
    </w:p>
    <w:p w14:paraId="2807682C"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F341A94"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2725D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35AE8EB" w14:textId="77777777" w:rsidR="007345EA" w:rsidRPr="00161CEB" w:rsidRDefault="007345EA" w:rsidP="007345EA">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C3A1B12" w14:textId="46531F8F" w:rsidR="002929E8" w:rsidRDefault="002929E8" w:rsidP="002929E8">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F23E1B">
        <w:rPr>
          <w:rFonts w:ascii="Palatino Linotype" w:hAnsi="Palatino Linotype" w:cs="Arial"/>
          <w:b/>
          <w:sz w:val="24"/>
          <w:szCs w:val="24"/>
        </w:rPr>
        <w:t>XXXXXX</w:t>
      </w:r>
      <w:r>
        <w:rPr>
          <w:rFonts w:ascii="Palatino Linotype" w:hAnsi="Palatino Linotype" w:cs="Arial"/>
          <w:b/>
          <w:sz w:val="24"/>
          <w:szCs w:val="24"/>
        </w:rPr>
        <w:t xml:space="preserve"> </w:t>
      </w:r>
      <w:r w:rsidR="00F23E1B">
        <w:rPr>
          <w:rFonts w:ascii="Palatino Linotype" w:hAnsi="Palatino Linotype" w:cs="Arial"/>
          <w:b/>
          <w:sz w:val="24"/>
          <w:szCs w:val="24"/>
        </w:rPr>
        <w:t>XXXXXXXXXXXXXXXXXXXXXXXXX</w:t>
      </w:r>
      <w:r>
        <w:rPr>
          <w:rFonts w:ascii="Palatino Linotype" w:hAnsi="Palatino Linotype" w:cs="Arial"/>
          <w:sz w:val="24"/>
        </w:rPr>
        <w:t>, del cual no se colige que corresponda al nombre de una persona.</w:t>
      </w:r>
    </w:p>
    <w:p w14:paraId="5C2C39DB" w14:textId="77777777" w:rsidR="002929E8" w:rsidRDefault="002929E8" w:rsidP="002929E8">
      <w:pPr>
        <w:spacing w:after="0" w:line="360" w:lineRule="auto"/>
        <w:jc w:val="both"/>
        <w:rPr>
          <w:rFonts w:ascii="Palatino Linotype" w:hAnsi="Palatino Linotype"/>
          <w:sz w:val="24"/>
          <w:szCs w:val="24"/>
        </w:rPr>
      </w:pPr>
    </w:p>
    <w:p w14:paraId="2C2D42F4" w14:textId="77777777" w:rsidR="002929E8" w:rsidRDefault="002929E8" w:rsidP="002929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5F6E5412" w14:textId="77777777" w:rsidR="002929E8" w:rsidRDefault="002929E8" w:rsidP="002929E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69C10AE" w14:textId="77777777" w:rsidR="002929E8" w:rsidRDefault="002929E8" w:rsidP="002929E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C38AA64" w14:textId="77777777" w:rsidR="002929E8" w:rsidRDefault="002929E8" w:rsidP="002929E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4EDAD99" w14:textId="77777777" w:rsidR="002929E8" w:rsidRDefault="002929E8" w:rsidP="002929E8">
      <w:pPr>
        <w:spacing w:before="240" w:line="360" w:lineRule="auto"/>
        <w:ind w:left="851" w:right="851"/>
        <w:rPr>
          <w:rFonts w:ascii="Palatino Linotype" w:hAnsi="Palatino Linotype"/>
          <w:i/>
        </w:rPr>
      </w:pPr>
      <w:r>
        <w:rPr>
          <w:rFonts w:ascii="Palatino Linotype" w:hAnsi="Palatino Linotype"/>
          <w:b/>
          <w:i/>
        </w:rPr>
        <w:t>(…)” [Sic]</w:t>
      </w:r>
    </w:p>
    <w:p w14:paraId="1D29964F" w14:textId="77777777" w:rsidR="002929E8" w:rsidRDefault="002929E8" w:rsidP="002929E8">
      <w:pPr>
        <w:pStyle w:val="Prrafodelista"/>
        <w:widowControl w:val="0"/>
        <w:autoSpaceDE w:val="0"/>
        <w:autoSpaceDN w:val="0"/>
        <w:adjustRightInd w:val="0"/>
        <w:ind w:left="0"/>
        <w:jc w:val="both"/>
        <w:rPr>
          <w:rFonts w:ascii="Palatino Linotype" w:hAnsi="Palatino Linotype"/>
          <w:highlight w:val="yellow"/>
        </w:rPr>
      </w:pPr>
    </w:p>
    <w:p w14:paraId="5F78125D" w14:textId="3629756D" w:rsidR="002929E8" w:rsidRDefault="002929E8" w:rsidP="002929E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F23E1B">
        <w:rPr>
          <w:rFonts w:ascii="Palatino Linotype" w:hAnsi="Palatino Linotype" w:cs="Arial"/>
          <w:b/>
          <w:bCs/>
        </w:rPr>
        <w:t>XXXXXXXXXXXXXXXXX 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C65666F" w14:textId="77777777" w:rsidR="002929E8" w:rsidRDefault="002929E8" w:rsidP="002929E8">
      <w:pPr>
        <w:pStyle w:val="Prrafodelista"/>
        <w:widowControl w:val="0"/>
        <w:autoSpaceDE w:val="0"/>
        <w:autoSpaceDN w:val="0"/>
        <w:adjustRightInd w:val="0"/>
        <w:spacing w:line="360" w:lineRule="auto"/>
        <w:ind w:left="0"/>
        <w:jc w:val="both"/>
        <w:rPr>
          <w:rFonts w:ascii="Palatino Linotype" w:hAnsi="Palatino Linotype"/>
        </w:rPr>
      </w:pPr>
    </w:p>
    <w:p w14:paraId="79177255" w14:textId="77777777" w:rsidR="002929E8" w:rsidRDefault="002929E8" w:rsidP="002929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w:t>
      </w:r>
      <w:r>
        <w:rPr>
          <w:rFonts w:ascii="Palatino Linotype" w:hAnsi="Palatino Linotype"/>
        </w:rPr>
        <w:lastRenderedPageBreak/>
        <w:t xml:space="preserve">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38A280F" w14:textId="77777777" w:rsidR="002929E8" w:rsidRDefault="002929E8" w:rsidP="002929E8">
      <w:pPr>
        <w:pStyle w:val="Prrafodelista"/>
        <w:widowControl w:val="0"/>
        <w:autoSpaceDE w:val="0"/>
        <w:autoSpaceDN w:val="0"/>
        <w:adjustRightInd w:val="0"/>
        <w:ind w:left="0"/>
        <w:jc w:val="both"/>
        <w:rPr>
          <w:rFonts w:ascii="Palatino Linotype" w:hAnsi="Palatino Linotype"/>
          <w:highlight w:val="yellow"/>
        </w:rPr>
      </w:pPr>
    </w:p>
    <w:p w14:paraId="362F809F" w14:textId="77777777" w:rsidR="002929E8" w:rsidRDefault="002929E8" w:rsidP="002929E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5EBAE1" w14:textId="77777777" w:rsidR="00DC2AC2" w:rsidRPr="002929E8" w:rsidRDefault="00DC2AC2" w:rsidP="002C498D">
      <w:pPr>
        <w:tabs>
          <w:tab w:val="left" w:pos="709"/>
        </w:tabs>
        <w:spacing w:before="240" w:line="360" w:lineRule="auto"/>
        <w:ind w:right="51"/>
        <w:jc w:val="both"/>
        <w:rPr>
          <w:rFonts w:ascii="Palatino Linotype" w:hAnsi="Palatino Linotype"/>
          <w:b/>
          <w:sz w:val="28"/>
          <w:szCs w:val="28"/>
          <w:lang w:val="es-ES"/>
        </w:rPr>
      </w:pPr>
    </w:p>
    <w:p w14:paraId="661A540E" w14:textId="5EFB3CF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4E31A2AB"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13A669E" w14:textId="77777777" w:rsidR="007345EA" w:rsidRPr="002869E1" w:rsidRDefault="007345EA" w:rsidP="007345E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7F95D7"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A415CB"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E511E5"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4EC4F7C"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8B24B53"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B006B9E"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A2D7CA4" w14:textId="77777777" w:rsidR="007345EA" w:rsidRPr="006010FE" w:rsidRDefault="007345EA" w:rsidP="007345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E137D29"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CB58914"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B588F6B"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82DCD4" w14:textId="77777777" w:rsidR="007345EA" w:rsidRPr="006010FE" w:rsidRDefault="007345EA" w:rsidP="007345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5E8CA8" w14:textId="77777777" w:rsidR="007345EA" w:rsidRDefault="007345EA" w:rsidP="007345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846C221" w14:textId="77777777" w:rsidR="007345EA" w:rsidRDefault="007345EA" w:rsidP="007345EA">
      <w:pPr>
        <w:spacing w:before="240" w:line="360" w:lineRule="auto"/>
        <w:ind w:left="851" w:right="851"/>
        <w:jc w:val="both"/>
        <w:rPr>
          <w:rFonts w:ascii="Palatino Linotype" w:eastAsia="Times New Roman" w:hAnsi="Palatino Linotype" w:cs="Times New Roman"/>
          <w:b/>
          <w:i/>
          <w:lang w:eastAsia="es-ES"/>
        </w:rPr>
      </w:pPr>
    </w:p>
    <w:p w14:paraId="0D922F34" w14:textId="77777777" w:rsidR="007345EA" w:rsidRPr="006010FE" w:rsidRDefault="007345EA" w:rsidP="007345E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C298EBF" w14:textId="77777777" w:rsidR="007345EA" w:rsidRDefault="007345EA" w:rsidP="007345E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A0708F" w14:textId="77777777" w:rsidR="007345EA" w:rsidRDefault="007345EA" w:rsidP="007345EA">
      <w:pPr>
        <w:pStyle w:val="Sinespaciado"/>
        <w:spacing w:line="360" w:lineRule="auto"/>
        <w:jc w:val="both"/>
        <w:rPr>
          <w:rFonts w:ascii="Palatino Linotype" w:hAnsi="Palatino Linotype"/>
        </w:rPr>
      </w:pPr>
    </w:p>
    <w:p w14:paraId="53F6988F" w14:textId="16A3A3D7" w:rsidR="007A0153" w:rsidRDefault="007345EA" w:rsidP="002929E8">
      <w:pPr>
        <w:pStyle w:val="Sinespaciado"/>
        <w:spacing w:line="360" w:lineRule="auto"/>
        <w:jc w:val="both"/>
        <w:rPr>
          <w:rFonts w:ascii="Palatino Linotype" w:hAnsi="Palatino Linotype"/>
        </w:rPr>
      </w:pPr>
      <w:r>
        <w:rPr>
          <w:rFonts w:ascii="Palatino Linotype" w:hAnsi="Palatino Linotype"/>
        </w:rPr>
        <w:t>Una vez sentado lo anterior,</w:t>
      </w:r>
      <w:r w:rsidR="002929E8">
        <w:rPr>
          <w:rFonts w:ascii="Palatino Linotype" w:hAnsi="Palatino Linotype"/>
        </w:rPr>
        <w:t xml:space="preserve"> resulta oportuno traer a colación la solicitud de información </w:t>
      </w:r>
      <w:r w:rsidR="002929E8">
        <w:rPr>
          <w:rFonts w:ascii="Palatino Linotype" w:hAnsi="Palatino Linotype"/>
          <w:b/>
          <w:bCs/>
        </w:rPr>
        <w:t xml:space="preserve">00369/SECCAM/IP/2022, </w:t>
      </w:r>
      <w:r w:rsidR="002929E8">
        <w:rPr>
          <w:rFonts w:ascii="Palatino Linotype" w:hAnsi="Palatino Linotype"/>
        </w:rPr>
        <w:t>cuyo contenido literal es el siguiente:</w:t>
      </w:r>
    </w:p>
    <w:p w14:paraId="1ED128A7" w14:textId="6CC13EBB" w:rsidR="002929E8" w:rsidRPr="002929E8" w:rsidRDefault="002929E8" w:rsidP="002929E8">
      <w:pPr>
        <w:pStyle w:val="Citas"/>
        <w:rPr>
          <w:b/>
          <w:bCs/>
        </w:rPr>
      </w:pPr>
      <w:r>
        <w:t xml:space="preserve">“BAJO QUE FIGURA JURIDICA Y/O CONCEPTO ES QUE UNA UNIÓN DE EJIDOS OCUPA LA BODEGA PROPIEDAD DE PROBOSQUE EN EL MUNICIPIO DE TENANCINGO, ESTADO DE MÉXICO, SITA EN CALLE HIDALGO Y/O CARRETERA TENANCINGO-VILLA GUERRERO S/N; ASIMISMO, CUÁL ES LA JUSTIFICACIÓN JURÍDICA PARA </w:t>
      </w:r>
      <w:proofErr w:type="gramStart"/>
      <w:r>
        <w:t>QUE</w:t>
      </w:r>
      <w:proofErr w:type="gramEnd"/>
      <w:r>
        <w:t xml:space="preserve"> DENTRO DE ESA BODEGA, EN LO PARTICULAR EN EL ARCO-TECHO DE LA MISMA, UNA EMPRESA DE FERTILIZANTES VENDA SUS PRODUCTOS?” </w:t>
      </w:r>
      <w:r>
        <w:rPr>
          <w:b/>
          <w:bCs/>
        </w:rPr>
        <w:t>(Sic)</w:t>
      </w:r>
    </w:p>
    <w:p w14:paraId="4B26E618" w14:textId="77777777" w:rsidR="002929E8" w:rsidRPr="007A0153" w:rsidRDefault="002929E8" w:rsidP="002929E8">
      <w:pPr>
        <w:pStyle w:val="Sinespaciado"/>
        <w:spacing w:line="360" w:lineRule="auto"/>
        <w:jc w:val="both"/>
        <w:rPr>
          <w:rFonts w:ascii="Palatino Linotype" w:hAnsi="Palatino Linotype"/>
          <w:i/>
          <w:iCs/>
        </w:rPr>
      </w:pPr>
    </w:p>
    <w:p w14:paraId="1C5069C6" w14:textId="300E841E" w:rsidR="007A0153" w:rsidRPr="002929E8" w:rsidRDefault="002929E8" w:rsidP="00C9347E">
      <w:pPr>
        <w:pStyle w:val="Sinespaciado"/>
        <w:spacing w:line="360" w:lineRule="auto"/>
        <w:jc w:val="both"/>
        <w:rPr>
          <w:rFonts w:ascii="Palatino Linotype" w:hAnsi="Palatino Linotype"/>
        </w:rPr>
      </w:pPr>
      <w:r>
        <w:rPr>
          <w:rFonts w:ascii="Palatino Linotype" w:hAnsi="Palatino Linotype"/>
        </w:rPr>
        <w:t xml:space="preserve">Bajo este contexto, a efecto de identificar la esfera competencial del </w:t>
      </w:r>
      <w:r>
        <w:rPr>
          <w:rFonts w:ascii="Palatino Linotype" w:hAnsi="Palatino Linotype"/>
          <w:b/>
          <w:bCs/>
        </w:rPr>
        <w:t xml:space="preserve">Sujeto Obligado </w:t>
      </w:r>
      <w:r>
        <w:rPr>
          <w:rFonts w:ascii="Palatino Linotype" w:hAnsi="Palatino Linotype"/>
        </w:rPr>
        <w:t xml:space="preserve">resulta oportuno traer a colación </w:t>
      </w:r>
      <w:r w:rsidR="000567FC">
        <w:rPr>
          <w:rFonts w:ascii="Palatino Linotype" w:hAnsi="Palatino Linotype"/>
        </w:rPr>
        <w:t xml:space="preserve">el artículo 34 de la Ley Orgánica de la Administración Pública del Estado de México, así como artículo transitorio sexto del Decreto número 56 de la LX Legislatura del Estado de México, porciones normativas que disponen a la literalidad lo siguiente: </w:t>
      </w:r>
    </w:p>
    <w:p w14:paraId="56452A47" w14:textId="1CEA1AEB" w:rsidR="002929E8" w:rsidRPr="000567FC" w:rsidRDefault="000567FC" w:rsidP="000567FC">
      <w:pPr>
        <w:pStyle w:val="Citas"/>
        <w:rPr>
          <w:b/>
          <w:bCs/>
          <w:iCs/>
        </w:rPr>
      </w:pPr>
      <w:r w:rsidRPr="000567FC">
        <w:rPr>
          <w:b/>
          <w:bCs/>
        </w:rPr>
        <w:lastRenderedPageBreak/>
        <w:t>LEY ORGÁNICA DE LA ADMINISTRACIÓN PÚBLICA DEL ESTADO DE MÉXICO</w:t>
      </w:r>
    </w:p>
    <w:p w14:paraId="58B42144" w14:textId="37EF37C2" w:rsidR="002929E8" w:rsidRDefault="002929E8" w:rsidP="000567FC">
      <w:pPr>
        <w:pStyle w:val="Citas"/>
      </w:pPr>
      <w:r>
        <w:t>Artículo 34.- La Secretaría del Campo es la dependencia encargada de planear, promover, coordinar, supervisar y regular el desarrollo de la agricultura, pecuaria, acuacultura, apicultura, el agave, pesquero e hidráulico, la conservación forestal y el establecimiento de agroindustrias, así como coadyuvar en la atención y solución de los problemas agrarios en el Estado.</w:t>
      </w:r>
    </w:p>
    <w:p w14:paraId="527B34C6" w14:textId="24911901" w:rsidR="002929E8" w:rsidRDefault="002929E8" w:rsidP="000567FC">
      <w:pPr>
        <w:pStyle w:val="Citas"/>
      </w:pPr>
      <w:r>
        <w:t>A esta Secretaría le corresponde el despacho de los siguientes asuntos:</w:t>
      </w:r>
    </w:p>
    <w:p w14:paraId="6D79053D" w14:textId="56CAF91C" w:rsidR="002929E8" w:rsidRDefault="002929E8" w:rsidP="00C9347E">
      <w:pPr>
        <w:pStyle w:val="Sinespaciado"/>
        <w:spacing w:line="360" w:lineRule="auto"/>
        <w:jc w:val="both"/>
      </w:pPr>
    </w:p>
    <w:p w14:paraId="43C37C11" w14:textId="38B0AE04" w:rsidR="002929E8" w:rsidRDefault="00FD5270" w:rsidP="000567FC">
      <w:pPr>
        <w:pStyle w:val="Citas"/>
      </w:pPr>
      <w:r>
        <w:t>“</w:t>
      </w:r>
      <w:r w:rsidR="002929E8">
        <w:t>Decreto Número 56</w:t>
      </w:r>
    </w:p>
    <w:p w14:paraId="0ABA0F57" w14:textId="3FEDBE5A" w:rsidR="002929E8" w:rsidRDefault="002929E8" w:rsidP="000567FC">
      <w:pPr>
        <w:pStyle w:val="Citas"/>
      </w:pPr>
      <w:r>
        <w:t>“LX” Legislatura</w:t>
      </w:r>
    </w:p>
    <w:p w14:paraId="1EAC6215" w14:textId="3508448D" w:rsidR="002929E8" w:rsidRDefault="002929E8" w:rsidP="000567FC">
      <w:pPr>
        <w:pStyle w:val="Citas"/>
      </w:pPr>
      <w:r>
        <w:t>Publicada el 12 de junio de 2019</w:t>
      </w:r>
    </w:p>
    <w:p w14:paraId="193AAC5E" w14:textId="7AF34F23" w:rsidR="002929E8" w:rsidRDefault="002929E8" w:rsidP="000567FC">
      <w:pPr>
        <w:pStyle w:val="Citas"/>
      </w:pPr>
    </w:p>
    <w:p w14:paraId="632FEC5F" w14:textId="51E33708" w:rsidR="002929E8" w:rsidRDefault="000567FC" w:rsidP="000567FC">
      <w:pPr>
        <w:pStyle w:val="Citas"/>
      </w:pPr>
      <w:r>
        <w:t>TRANSITORIOS</w:t>
      </w:r>
    </w:p>
    <w:p w14:paraId="14C312B0" w14:textId="39FA3960" w:rsidR="000567FC" w:rsidRPr="00FD5270" w:rsidRDefault="000567FC" w:rsidP="000567FC">
      <w:pPr>
        <w:pStyle w:val="Citas"/>
        <w:rPr>
          <w:b/>
          <w:bCs/>
        </w:rPr>
      </w:pPr>
      <w:r w:rsidRPr="000567FC">
        <w:rPr>
          <w:b/>
          <w:bCs/>
          <w:u w:val="single"/>
        </w:rPr>
        <w:t>SEXTO. Las referencias realizadas en disposiciones jurídicas, legales, reglamentarias, administrativas, y documentación a la Secretaría de Desarrollo Agropecuario se entenderán hechas a la Secretaría del Campo. La Protectora de Bosques del Estado de México continuará rigiéndose por sus respectivas disposiciones jurídicas y dependerá de la Secretaría del Campo, misma que ejercerá las atribuciones que en dichas disposiciones se otorgaban a la Secretaría del Medio Ambiente, hasta en tanto sea realice la sectorización correspondiente.</w:t>
      </w:r>
      <w:r w:rsidR="00FD5270">
        <w:rPr>
          <w:b/>
          <w:bCs/>
          <w:u w:val="single"/>
        </w:rPr>
        <w:t xml:space="preserve">” </w:t>
      </w:r>
      <w:r w:rsidR="00FD5270">
        <w:rPr>
          <w:b/>
          <w:bCs/>
        </w:rPr>
        <w:t>(Sic)</w:t>
      </w:r>
    </w:p>
    <w:p w14:paraId="44AC6BBE" w14:textId="541DDF96" w:rsidR="00FD5270" w:rsidRDefault="00FD5270" w:rsidP="00FD5270">
      <w:pPr>
        <w:pStyle w:val="Citas"/>
        <w:ind w:left="0"/>
        <w:rPr>
          <w:i w:val="0"/>
          <w:sz w:val="24"/>
          <w:szCs w:val="24"/>
        </w:rPr>
      </w:pPr>
      <w:r>
        <w:rPr>
          <w:i w:val="0"/>
          <w:sz w:val="24"/>
          <w:szCs w:val="24"/>
        </w:rPr>
        <w:lastRenderedPageBreak/>
        <w:t>De ahí que deba arribarse a las siguientes premisas:</w:t>
      </w:r>
    </w:p>
    <w:p w14:paraId="19175BFB" w14:textId="7CB56CEE" w:rsidR="00FD5270" w:rsidRDefault="00FD5270" w:rsidP="00FD5270">
      <w:pPr>
        <w:pStyle w:val="Citas"/>
        <w:numPr>
          <w:ilvl w:val="0"/>
          <w:numId w:val="27"/>
        </w:numPr>
        <w:rPr>
          <w:i w:val="0"/>
          <w:sz w:val="24"/>
          <w:szCs w:val="24"/>
        </w:rPr>
      </w:pPr>
      <w:r>
        <w:rPr>
          <w:i w:val="0"/>
          <w:sz w:val="24"/>
          <w:szCs w:val="24"/>
        </w:rPr>
        <w:t xml:space="preserve">Que de una interpretación sistemática al Manual General de Organización del </w:t>
      </w:r>
      <w:r>
        <w:rPr>
          <w:b/>
          <w:bCs/>
          <w:i w:val="0"/>
          <w:sz w:val="24"/>
          <w:szCs w:val="24"/>
        </w:rPr>
        <w:t xml:space="preserve">Sujeto Obligado </w:t>
      </w:r>
      <w:r>
        <w:rPr>
          <w:i w:val="0"/>
          <w:sz w:val="24"/>
          <w:szCs w:val="24"/>
        </w:rPr>
        <w:t xml:space="preserve">se advierte que se encuentra conformada por 126 unidades administrativas (una secretaría, 13 direcciones generales, 23 direcciones de área, 22 subdirecciones y 67 departamentos). </w:t>
      </w:r>
    </w:p>
    <w:p w14:paraId="5720D428" w14:textId="36BF0A0F" w:rsidR="00FD5270" w:rsidRDefault="00FD5270" w:rsidP="00FD5270">
      <w:pPr>
        <w:pStyle w:val="Citas"/>
        <w:numPr>
          <w:ilvl w:val="0"/>
          <w:numId w:val="27"/>
        </w:numPr>
        <w:rPr>
          <w:i w:val="0"/>
          <w:sz w:val="24"/>
          <w:szCs w:val="24"/>
        </w:rPr>
      </w:pPr>
      <w:r>
        <w:rPr>
          <w:i w:val="0"/>
          <w:sz w:val="24"/>
          <w:szCs w:val="24"/>
        </w:rPr>
        <w:t xml:space="preserve">Que el Sector Agropecuario y Forestal está integrado por la Secretaría de Campo como dependencia coordinadora de sector y sus organismos auxiliares que son: Instituto de Investigación y Capacitación Agropecuaria, Acuícola y Forestal del Estado de México (ICAMEX) y la Protectora de Bosques del Estado de México (PROBOSQUE). </w:t>
      </w:r>
    </w:p>
    <w:p w14:paraId="6295F4AA" w14:textId="77777777" w:rsidR="00FD5270" w:rsidRDefault="00FD5270" w:rsidP="00FD5270">
      <w:pPr>
        <w:pStyle w:val="Citas"/>
        <w:numPr>
          <w:ilvl w:val="0"/>
          <w:numId w:val="27"/>
        </w:numPr>
        <w:rPr>
          <w:i w:val="0"/>
          <w:sz w:val="24"/>
          <w:szCs w:val="24"/>
        </w:rPr>
      </w:pPr>
      <w:r>
        <w:rPr>
          <w:i w:val="0"/>
          <w:sz w:val="24"/>
          <w:szCs w:val="24"/>
        </w:rPr>
        <w:t xml:space="preserve">Que el 13 de junio de 1990 mediante el Decreto 124 se creó el Organismo Público Descentralizado denominado Protectora de Bosques del Estado de México (PROBOSQUE), orientado a la protección, conservación, reforestación, fomento y vigilancia de los recursos forestales en el Estado de México. </w:t>
      </w:r>
    </w:p>
    <w:p w14:paraId="59F1A662" w14:textId="1447F231" w:rsidR="00FD5270" w:rsidRPr="00FD5270" w:rsidRDefault="00FD5270" w:rsidP="00FD5270">
      <w:pPr>
        <w:pStyle w:val="Citas"/>
        <w:numPr>
          <w:ilvl w:val="0"/>
          <w:numId w:val="27"/>
        </w:numPr>
        <w:rPr>
          <w:b/>
          <w:bCs/>
          <w:i w:val="0"/>
          <w:sz w:val="24"/>
          <w:szCs w:val="24"/>
          <w:u w:val="single"/>
        </w:rPr>
      </w:pPr>
      <w:r>
        <w:rPr>
          <w:i w:val="0"/>
          <w:sz w:val="24"/>
          <w:szCs w:val="24"/>
        </w:rPr>
        <w:t xml:space="preserve">Que en retrospectiva el organismo descentralizado PROBOSQUE se ha sectorizado a diversas Secretarías tales como la de Ecología (1992), Desarrollo Agropecuario (1995), Ecología (2003), Desarrollo Agropecuario (2006), Medio Ambiente (2011), </w:t>
      </w:r>
      <w:r w:rsidRPr="00FD5270">
        <w:rPr>
          <w:b/>
          <w:bCs/>
          <w:i w:val="0"/>
          <w:sz w:val="24"/>
          <w:szCs w:val="24"/>
          <w:u w:val="single"/>
        </w:rPr>
        <w:t xml:space="preserve">Campo (2019).  </w:t>
      </w:r>
    </w:p>
    <w:p w14:paraId="4B2ED894" w14:textId="77777777" w:rsidR="007345EA" w:rsidRDefault="007345EA" w:rsidP="007345EA">
      <w:pPr>
        <w:pStyle w:val="Sinespaciado"/>
        <w:spacing w:line="360" w:lineRule="auto"/>
        <w:jc w:val="both"/>
        <w:rPr>
          <w:rFonts w:ascii="Verdana" w:hAnsi="Verdana"/>
          <w:color w:val="000000"/>
          <w:sz w:val="14"/>
          <w:szCs w:val="14"/>
        </w:rPr>
      </w:pPr>
    </w:p>
    <w:p w14:paraId="3FA0DF75" w14:textId="22F253EB" w:rsidR="000567FC" w:rsidRDefault="00FD5270" w:rsidP="000567F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Una vez sentado lo anterior, como se mencionó en el antecedente segundo </w:t>
      </w:r>
      <w:r>
        <w:rPr>
          <w:rFonts w:ascii="Palatino Linotype" w:hAnsi="Palatino Linotype"/>
          <w:b/>
          <w:bCs/>
        </w:rPr>
        <w:t xml:space="preserve">El Sujeto Obligado </w:t>
      </w:r>
      <w:r>
        <w:rPr>
          <w:rFonts w:ascii="Palatino Linotype" w:hAnsi="Palatino Linotype"/>
        </w:rPr>
        <w:t>rindió su respuesta en los siguientes términos:</w:t>
      </w:r>
    </w:p>
    <w:p w14:paraId="458A1C1D" w14:textId="1C7CB10E" w:rsidR="00FD5270" w:rsidRPr="00C3292A" w:rsidRDefault="00FD5270" w:rsidP="00FD5270">
      <w:pPr>
        <w:pStyle w:val="Prrafodelista"/>
        <w:numPr>
          <w:ilvl w:val="0"/>
          <w:numId w:val="28"/>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w:t>
      </w:r>
      <w:r w:rsidR="00C3292A">
        <w:rPr>
          <w:rFonts w:ascii="Palatino Linotype" w:hAnsi="Palatino Linotype"/>
          <w:b/>
          <w:bCs/>
        </w:rPr>
        <w:t xml:space="preserve">INCOMP. 369.pdf”: </w:t>
      </w:r>
      <w:r w:rsidR="00C3292A">
        <w:rPr>
          <w:rFonts w:ascii="Palatino Linotype" w:hAnsi="Palatino Linotype"/>
        </w:rPr>
        <w:t xml:space="preserve">Oficio número </w:t>
      </w:r>
      <w:r w:rsidR="00C3292A">
        <w:rPr>
          <w:rFonts w:ascii="Palatino Linotype" w:hAnsi="Palatino Linotype"/>
          <w:b/>
          <w:bCs/>
        </w:rPr>
        <w:t xml:space="preserve">SECAMPO/UT/0769/2022 </w:t>
      </w:r>
      <w:r w:rsidR="00C3292A">
        <w:rPr>
          <w:rFonts w:ascii="Palatino Linotype" w:hAnsi="Palatino Linotype"/>
        </w:rPr>
        <w:t>signado por la Jefa de la Unidad de Información, Planeación, Programación y Evaluación y Titular de la Unidad de Transparencia y dirigido al particular, de fecha diecinueve de diciembre de dos mil veintidós, resulta de nuestro interés el siguiente extracto:</w:t>
      </w:r>
    </w:p>
    <w:p w14:paraId="76A11F67" w14:textId="03C5CBA8" w:rsidR="00C3292A" w:rsidRDefault="00C3292A" w:rsidP="00C3292A">
      <w:pPr>
        <w:pStyle w:val="Prrafodelista"/>
        <w:autoSpaceDE w:val="0"/>
        <w:autoSpaceDN w:val="0"/>
        <w:adjustRightInd w:val="0"/>
        <w:spacing w:before="240" w:after="160" w:line="360" w:lineRule="auto"/>
        <w:ind w:left="720"/>
        <w:jc w:val="both"/>
        <w:rPr>
          <w:rFonts w:ascii="Palatino Linotype" w:hAnsi="Palatino Linotype"/>
          <w:i/>
          <w:iCs/>
        </w:rPr>
      </w:pPr>
      <w:r w:rsidRPr="00C3292A">
        <w:rPr>
          <w:rFonts w:ascii="Palatino Linotype" w:hAnsi="Palatino Linotype"/>
          <w:i/>
          <w:iCs/>
        </w:rPr>
        <w:t>“</w:t>
      </w:r>
      <w:r>
        <w:rPr>
          <w:rFonts w:ascii="Palatino Linotype" w:hAnsi="Palatino Linotype"/>
          <w:i/>
          <w:iCs/>
        </w:rPr>
        <w:t>(…)</w:t>
      </w:r>
    </w:p>
    <w:p w14:paraId="5622923F" w14:textId="49506BAC" w:rsidR="00C3292A" w:rsidRDefault="006476E2" w:rsidP="00C3292A">
      <w:pPr>
        <w:pStyle w:val="Prrafodelista"/>
        <w:autoSpaceDE w:val="0"/>
        <w:autoSpaceDN w:val="0"/>
        <w:adjustRightInd w:val="0"/>
        <w:spacing w:before="240" w:after="160" w:line="360" w:lineRule="auto"/>
        <w:ind w:left="720"/>
        <w:jc w:val="both"/>
        <w:rPr>
          <w:rFonts w:ascii="Palatino Linotype" w:hAnsi="Palatino Linotype"/>
          <w:i/>
          <w:iCs/>
        </w:rPr>
      </w:pPr>
      <w:r>
        <w:rPr>
          <w:rFonts w:ascii="Palatino Linotype" w:hAnsi="Palatino Linotype"/>
          <w:i/>
          <w:iCs/>
        </w:rPr>
        <w:t>me permito informarle que la Secretaría del Campo es incompetente para atender su solicitud, toda vez que de conformidad con el artículo 34 de la Ley Orgánica de la Administración Pública del Estado de México no se encuentra facultada para generar la información solicitada, siento el responsable PROBOSQUE en virtud de lo que se necesita, de acuerdo a sus funciones y atribuciones, por lo cual le sugerimos respetuosamente dirigirles una nueva solicitud de acceso a la información a través del sistema SAIMEX, en la siguiente dirección electrónica:</w:t>
      </w:r>
    </w:p>
    <w:p w14:paraId="2D3F8013" w14:textId="0AC90A35" w:rsidR="006476E2" w:rsidRDefault="00F23E1B" w:rsidP="00C3292A">
      <w:pPr>
        <w:pStyle w:val="Prrafodelista"/>
        <w:autoSpaceDE w:val="0"/>
        <w:autoSpaceDN w:val="0"/>
        <w:adjustRightInd w:val="0"/>
        <w:spacing w:before="240" w:after="160" w:line="360" w:lineRule="auto"/>
        <w:ind w:left="720"/>
        <w:jc w:val="both"/>
        <w:rPr>
          <w:rFonts w:ascii="Palatino Linotype" w:hAnsi="Palatino Linotype"/>
          <w:i/>
          <w:iCs/>
        </w:rPr>
      </w:pPr>
      <w:hyperlink r:id="rId8" w:history="1">
        <w:r w:rsidR="006476E2" w:rsidRPr="004C676F">
          <w:rPr>
            <w:rStyle w:val="Hipervnculo"/>
            <w:rFonts w:ascii="Palatino Linotype" w:hAnsi="Palatino Linotype"/>
            <w:i/>
            <w:iCs/>
          </w:rPr>
          <w:t>https://probosque.edomex.gob.mx</w:t>
        </w:r>
      </w:hyperlink>
      <w:r w:rsidR="006476E2">
        <w:rPr>
          <w:rFonts w:ascii="Palatino Linotype" w:hAnsi="Palatino Linotype"/>
          <w:i/>
          <w:iCs/>
        </w:rPr>
        <w:t xml:space="preserve"> </w:t>
      </w:r>
    </w:p>
    <w:p w14:paraId="5D994CA6" w14:textId="3CA17BE7" w:rsidR="006476E2" w:rsidRPr="006476E2" w:rsidRDefault="006476E2" w:rsidP="00C3292A">
      <w:pPr>
        <w:pStyle w:val="Prrafodelista"/>
        <w:autoSpaceDE w:val="0"/>
        <w:autoSpaceDN w:val="0"/>
        <w:adjustRightInd w:val="0"/>
        <w:spacing w:before="240" w:after="160" w:line="360" w:lineRule="auto"/>
        <w:ind w:left="720"/>
        <w:jc w:val="both"/>
        <w:rPr>
          <w:rFonts w:ascii="Palatino Linotype" w:hAnsi="Palatino Linotype"/>
          <w:b/>
          <w:bCs/>
          <w:i/>
          <w:iCs/>
        </w:rPr>
      </w:pPr>
      <w:r>
        <w:rPr>
          <w:rFonts w:ascii="Palatino Linotype" w:hAnsi="Palatino Linotype"/>
          <w:i/>
          <w:iCs/>
        </w:rPr>
        <w:t xml:space="preserve">(…)” </w:t>
      </w:r>
      <w:r>
        <w:rPr>
          <w:rFonts w:ascii="Palatino Linotype" w:hAnsi="Palatino Linotype"/>
          <w:b/>
          <w:bCs/>
          <w:i/>
          <w:iCs/>
        </w:rPr>
        <w:t>(Sic)</w:t>
      </w:r>
    </w:p>
    <w:p w14:paraId="1E00C91A" w14:textId="77777777" w:rsidR="000567FC" w:rsidRDefault="000567FC" w:rsidP="000567FC">
      <w:pPr>
        <w:pStyle w:val="Prrafodelista"/>
        <w:autoSpaceDE w:val="0"/>
        <w:autoSpaceDN w:val="0"/>
        <w:adjustRightInd w:val="0"/>
        <w:spacing w:before="240" w:after="160" w:line="360" w:lineRule="auto"/>
        <w:ind w:left="0"/>
        <w:jc w:val="both"/>
        <w:rPr>
          <w:rFonts w:ascii="Palatino Linotype" w:hAnsi="Palatino Linotype"/>
        </w:rPr>
      </w:pPr>
    </w:p>
    <w:p w14:paraId="0214C98A" w14:textId="5AE39134" w:rsidR="000567FC" w:rsidRDefault="006476E2" w:rsidP="000567F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interpuso recurso de revisión en fecha treinta y uno de diciembre de dos mil veintidós, admitiéndose el once de enero de dos mil veintitrés. Señalando como razones o motivos de inconformidad:</w:t>
      </w:r>
    </w:p>
    <w:p w14:paraId="67466476" w14:textId="5602DABF" w:rsidR="006476E2" w:rsidRPr="006476E2" w:rsidRDefault="006476E2" w:rsidP="006476E2">
      <w:pPr>
        <w:pStyle w:val="Citas"/>
        <w:rPr>
          <w:b/>
          <w:bCs/>
        </w:rPr>
      </w:pPr>
      <w:r>
        <w:lastRenderedPageBreak/>
        <w:t xml:space="preserve">“DESDE EL 29/09/2020, PROBOSQUE SE HALLA SECTORIZADO A LA SERETARÍA DEL CAMPO, MOTIVO POR EL QUE CONSIDERO LA INFORMACIÓN SOLICITADA DEBE DE SER OTORGADA POR LA SECRETARÍA DEL CAMPO DEL GOBIERNO DEL ESTADO DE MÉXICO” </w:t>
      </w:r>
      <w:r>
        <w:rPr>
          <w:b/>
          <w:bCs/>
        </w:rPr>
        <w:t>(Sic)</w:t>
      </w:r>
    </w:p>
    <w:p w14:paraId="6EAC1783" w14:textId="77777777" w:rsidR="00A35685" w:rsidRDefault="00A35685" w:rsidP="007E319E">
      <w:pPr>
        <w:spacing w:line="360" w:lineRule="auto"/>
        <w:contextualSpacing/>
        <w:jc w:val="both"/>
        <w:rPr>
          <w:rFonts w:ascii="Palatino Linotype" w:eastAsia="MS Mincho" w:hAnsi="Palatino Linotype" w:cs="Tahoma"/>
          <w:sz w:val="24"/>
          <w:szCs w:val="24"/>
        </w:rPr>
      </w:pPr>
    </w:p>
    <w:p w14:paraId="6C245203" w14:textId="77777777" w:rsidR="000414CE" w:rsidRDefault="000414CE" w:rsidP="007E319E">
      <w:pPr>
        <w:spacing w:line="360" w:lineRule="auto"/>
        <w:contextualSpacing/>
        <w:jc w:val="both"/>
        <w:rPr>
          <w:rFonts w:ascii="Palatino Linotype" w:eastAsia="MS Mincho" w:hAnsi="Palatino Linotype" w:cs="Tahoma"/>
          <w:sz w:val="24"/>
          <w:szCs w:val="24"/>
        </w:rPr>
      </w:pPr>
    </w:p>
    <w:p w14:paraId="314DC3A3" w14:textId="2E6A1A89" w:rsidR="00B971CA" w:rsidRDefault="00B971CA" w:rsidP="00B971C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sidR="00A35685">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sidR="00A35685">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fracciones I</w:t>
      </w:r>
      <w:r>
        <w:rPr>
          <w:rFonts w:cs="Arial"/>
          <w:i w:val="0"/>
          <w:noProof/>
          <w:color w:val="000000"/>
          <w:sz w:val="24"/>
          <w:lang w:eastAsia="es-MX"/>
        </w:rPr>
        <w:t xml:space="preserve"> y </w:t>
      </w:r>
      <w:r w:rsidR="006476E2">
        <w:rPr>
          <w:rFonts w:cs="Arial"/>
          <w:i w:val="0"/>
          <w:noProof/>
          <w:color w:val="000000"/>
          <w:sz w:val="24"/>
          <w:lang w:eastAsia="es-MX"/>
        </w:rPr>
        <w:t>I</w:t>
      </w:r>
      <w:r>
        <w:rPr>
          <w:rFonts w:cs="Arial"/>
          <w:i w:val="0"/>
          <w:noProof/>
          <w:color w:val="000000"/>
          <w:sz w:val="24"/>
          <w:lang w:eastAsia="es-MX"/>
        </w:rPr>
        <w:t xml:space="preserve">V de la Ley de Transparencia y Acceso a la Información Pública del Estado de Mexico y Municipios, cuyo contenido literal es el siguiente: </w:t>
      </w:r>
    </w:p>
    <w:p w14:paraId="0F571CC9" w14:textId="77777777" w:rsidR="00B971CA" w:rsidRDefault="00B971CA" w:rsidP="00B971C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BF7F2F5" w14:textId="77777777" w:rsidR="00B971CA" w:rsidRDefault="00B971CA" w:rsidP="00B971CA">
      <w:pPr>
        <w:pStyle w:val="Citas"/>
      </w:pPr>
      <w:r>
        <w:t>I. La negativa a la información solicitada;</w:t>
      </w:r>
    </w:p>
    <w:p w14:paraId="123073BA" w14:textId="77777777" w:rsidR="00B971CA" w:rsidRDefault="00B971CA" w:rsidP="00B971CA">
      <w:pPr>
        <w:pStyle w:val="Citas"/>
      </w:pPr>
      <w:r>
        <w:t>(…)</w:t>
      </w:r>
    </w:p>
    <w:p w14:paraId="19B0CB0B" w14:textId="77777777" w:rsidR="006476E2" w:rsidRPr="006476E2" w:rsidRDefault="006476E2" w:rsidP="00B971CA">
      <w:pPr>
        <w:pStyle w:val="Citas"/>
        <w:rPr>
          <w:b/>
          <w:bCs/>
          <w:u w:val="single"/>
        </w:rPr>
      </w:pPr>
      <w:r w:rsidRPr="006476E2">
        <w:rPr>
          <w:b/>
          <w:bCs/>
          <w:u w:val="single"/>
        </w:rPr>
        <w:t xml:space="preserve">IV. La declaración de incompetencia por el sujeto obligado; </w:t>
      </w:r>
    </w:p>
    <w:p w14:paraId="5B9D2CDA" w14:textId="1C69961E" w:rsidR="00B971CA" w:rsidRPr="005A12AE" w:rsidRDefault="00B971CA" w:rsidP="00B971CA">
      <w:pPr>
        <w:pStyle w:val="Citas"/>
        <w:rPr>
          <w:b/>
          <w:bCs/>
          <w:noProof/>
          <w:color w:val="000000"/>
          <w:sz w:val="24"/>
          <w:lang w:eastAsia="es-MX"/>
        </w:rPr>
      </w:pPr>
      <w:r>
        <w:rPr>
          <w:noProof/>
          <w:color w:val="000000"/>
          <w:sz w:val="24"/>
          <w:lang w:eastAsia="es-MX"/>
        </w:rPr>
        <w:t xml:space="preserve">(…)” </w:t>
      </w:r>
      <w:r w:rsidR="00A35685">
        <w:rPr>
          <w:b/>
          <w:bCs/>
          <w:noProof/>
          <w:color w:val="000000"/>
          <w:sz w:val="24"/>
          <w:lang w:eastAsia="es-MX"/>
        </w:rPr>
        <w:t>(Sic)</w:t>
      </w:r>
    </w:p>
    <w:p w14:paraId="37CE9E8F" w14:textId="77777777" w:rsidR="00B971CA" w:rsidRPr="00641029" w:rsidRDefault="00B971CA" w:rsidP="00B971CA">
      <w:pPr>
        <w:spacing w:before="240" w:line="360" w:lineRule="auto"/>
        <w:jc w:val="both"/>
        <w:rPr>
          <w:rFonts w:ascii="Palatino Linotype" w:hAnsi="Palatino Linotype"/>
          <w:sz w:val="24"/>
          <w:szCs w:val="24"/>
        </w:rPr>
      </w:pPr>
    </w:p>
    <w:p w14:paraId="130A78E0" w14:textId="3A80507B" w:rsidR="006476E2" w:rsidRDefault="00B971CA" w:rsidP="00B971CA">
      <w:pPr>
        <w:pStyle w:val="Citas"/>
        <w:tabs>
          <w:tab w:val="left" w:pos="7470"/>
        </w:tabs>
        <w:ind w:left="0" w:right="72"/>
        <w:rPr>
          <w:i w:val="0"/>
          <w:sz w:val="24"/>
          <w:szCs w:val="24"/>
        </w:rPr>
      </w:pPr>
      <w:r>
        <w:rPr>
          <w:i w:val="0"/>
          <w:sz w:val="24"/>
          <w:szCs w:val="24"/>
        </w:rPr>
        <w:lastRenderedPageBreak/>
        <w:t xml:space="preserve">Por otra parte, como fue referido en el antecedente quinto, en fecha </w:t>
      </w:r>
      <w:r w:rsidR="006476E2">
        <w:rPr>
          <w:i w:val="0"/>
          <w:sz w:val="24"/>
          <w:szCs w:val="24"/>
        </w:rPr>
        <w:t xml:space="preserve">diecisiete de enero del presente, </w:t>
      </w:r>
      <w:r w:rsidR="006476E2">
        <w:rPr>
          <w:b/>
          <w:bCs/>
          <w:i w:val="0"/>
          <w:sz w:val="24"/>
          <w:szCs w:val="24"/>
        </w:rPr>
        <w:t xml:space="preserve">El Sujeto Obligado </w:t>
      </w:r>
      <w:r w:rsidR="006476E2">
        <w:rPr>
          <w:i w:val="0"/>
          <w:sz w:val="24"/>
          <w:szCs w:val="24"/>
        </w:rPr>
        <w:t>rindió su informe justificado en los siguientes términos:</w:t>
      </w:r>
    </w:p>
    <w:p w14:paraId="679C499C" w14:textId="527FD88D" w:rsidR="006476E2" w:rsidRPr="006476E2" w:rsidRDefault="006476E2" w:rsidP="006476E2">
      <w:pPr>
        <w:pStyle w:val="Citas"/>
        <w:numPr>
          <w:ilvl w:val="0"/>
          <w:numId w:val="29"/>
        </w:numPr>
        <w:tabs>
          <w:tab w:val="left" w:pos="7470"/>
        </w:tabs>
        <w:ind w:right="72"/>
        <w:rPr>
          <w:b/>
          <w:bCs/>
          <w:i w:val="0"/>
          <w:sz w:val="24"/>
          <w:szCs w:val="24"/>
        </w:rPr>
      </w:pPr>
      <w:r>
        <w:rPr>
          <w:b/>
          <w:bCs/>
          <w:i w:val="0"/>
          <w:sz w:val="24"/>
          <w:szCs w:val="24"/>
        </w:rPr>
        <w:t xml:space="preserve">“INFORME JUSTIFICADO S369.pdf”: </w:t>
      </w:r>
      <w:r>
        <w:rPr>
          <w:i w:val="0"/>
          <w:sz w:val="24"/>
          <w:szCs w:val="24"/>
        </w:rPr>
        <w:t xml:space="preserve">Oficio signado por la Jefa de la Unidad de Información, Planeación, Programación y Evaluación y Titular de la Unidad de Transparencia y dirigido al </w:t>
      </w:r>
      <w:r w:rsidR="001B3B53">
        <w:rPr>
          <w:i w:val="0"/>
          <w:sz w:val="24"/>
          <w:szCs w:val="24"/>
        </w:rPr>
        <w:t xml:space="preserve">Comisionado Ponente, de fecha diecisiete de enero de dos mil veintitrés, en lo medular ratifica su respuesta primigenia al señalar que PROBOSQUE es un organismo sectorizado a la Secretaria del Campo, cuenta con personalidad jurídica y patrimonio propio, así como su propia Unidad de Transparencia, por tal motivo es responsable de administrar y generar su propia información. </w:t>
      </w:r>
    </w:p>
    <w:p w14:paraId="0EB38B12" w14:textId="77777777" w:rsidR="006476E2" w:rsidRDefault="006476E2" w:rsidP="00B971CA">
      <w:pPr>
        <w:pStyle w:val="Citas"/>
        <w:tabs>
          <w:tab w:val="left" w:pos="7470"/>
        </w:tabs>
        <w:ind w:left="0" w:right="72"/>
        <w:rPr>
          <w:i w:val="0"/>
          <w:sz w:val="24"/>
          <w:szCs w:val="24"/>
        </w:rPr>
      </w:pPr>
    </w:p>
    <w:p w14:paraId="1CAD5245" w14:textId="7110CDB6" w:rsidR="001B3B53" w:rsidRDefault="001B3B53" w:rsidP="001B3B53">
      <w:pPr>
        <w:autoSpaceDE w:val="0"/>
        <w:autoSpaceDN w:val="0"/>
        <w:adjustRightInd w:val="0"/>
        <w:spacing w:before="240" w:line="360" w:lineRule="auto"/>
        <w:jc w:val="both"/>
        <w:rPr>
          <w:rFonts w:ascii="Palatino Linotype" w:hAnsi="Palatino Linotype"/>
          <w:sz w:val="24"/>
          <w:szCs w:val="24"/>
        </w:rPr>
      </w:pPr>
      <w:r w:rsidRPr="0037696D">
        <w:rPr>
          <w:rFonts w:ascii="Palatino Linotype" w:hAnsi="Palatino Linotype"/>
          <w:sz w:val="24"/>
          <w:szCs w:val="24"/>
        </w:rPr>
        <w:t xml:space="preserve">Una vez sentado lo anterior, resulta imprescindible referir que el </w:t>
      </w:r>
      <w:r w:rsidR="00A03F2A">
        <w:rPr>
          <w:rFonts w:ascii="Palatino Linotype" w:hAnsi="Palatino Linotype"/>
          <w:sz w:val="24"/>
          <w:szCs w:val="24"/>
        </w:rPr>
        <w:t>directorio de los sujetos obligados a la transparencia, disponible en el siguiente dominio electrónico:</w:t>
      </w:r>
    </w:p>
    <w:p w14:paraId="2CB0B56E" w14:textId="03DB0986" w:rsidR="00A03F2A" w:rsidRDefault="00F23E1B" w:rsidP="001B3B53">
      <w:pPr>
        <w:autoSpaceDE w:val="0"/>
        <w:autoSpaceDN w:val="0"/>
        <w:adjustRightInd w:val="0"/>
        <w:spacing w:before="240" w:line="360" w:lineRule="auto"/>
        <w:jc w:val="both"/>
        <w:rPr>
          <w:rFonts w:ascii="Palatino Linotype" w:hAnsi="Palatino Linotype"/>
          <w:sz w:val="24"/>
          <w:szCs w:val="24"/>
        </w:rPr>
      </w:pPr>
      <w:hyperlink r:id="rId9" w:anchor="SujetosO" w:history="1">
        <w:r w:rsidR="00A03F2A" w:rsidRPr="004C676F">
          <w:rPr>
            <w:rStyle w:val="Hipervnculo"/>
            <w:rFonts w:ascii="Palatino Linotype" w:hAnsi="Palatino Linotype"/>
            <w:sz w:val="24"/>
            <w:szCs w:val="24"/>
          </w:rPr>
          <w:t>https://ipomex.org.mx/ipo3/lgt/portal/1.web#SujetosO</w:t>
        </w:r>
      </w:hyperlink>
      <w:r w:rsidR="00A03F2A">
        <w:rPr>
          <w:rFonts w:ascii="Palatino Linotype" w:hAnsi="Palatino Linotype"/>
          <w:sz w:val="24"/>
          <w:szCs w:val="24"/>
        </w:rPr>
        <w:t xml:space="preserve"> </w:t>
      </w:r>
    </w:p>
    <w:p w14:paraId="050913D4" w14:textId="0440D2A1" w:rsidR="00A03F2A" w:rsidRDefault="00A03F2A" w:rsidP="001B3B5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Sirven de sustento las siguientes imágenes ilustrativas:</w:t>
      </w:r>
    </w:p>
    <w:p w14:paraId="45DD2DEC" w14:textId="21BCABCB" w:rsidR="00A03F2A" w:rsidRDefault="00D1648B" w:rsidP="001B3B5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82142" behindDoc="0" locked="0" layoutInCell="1" allowOverlap="1" wp14:anchorId="6F2DFA73" wp14:editId="348E4B65">
            <wp:simplePos x="0" y="0"/>
            <wp:positionH relativeFrom="column">
              <wp:posOffset>56515</wp:posOffset>
            </wp:positionH>
            <wp:positionV relativeFrom="paragraph">
              <wp:posOffset>3809365</wp:posOffset>
            </wp:positionV>
            <wp:extent cx="5753100" cy="3201670"/>
            <wp:effectExtent l="19050" t="19050" r="19050" b="17780"/>
            <wp:wrapThrough wrapText="bothSides">
              <wp:wrapPolygon edited="0">
                <wp:start x="-72" y="-129"/>
                <wp:lineTo x="-72" y="21591"/>
                <wp:lineTo x="21600" y="21591"/>
                <wp:lineTo x="21600" y="-129"/>
                <wp:lineTo x="-72" y="-12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201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03F2A">
        <w:rPr>
          <w:rFonts w:ascii="Palatino Linotype" w:hAnsi="Palatino Linotype"/>
          <w:noProof/>
          <w:sz w:val="24"/>
          <w:szCs w:val="24"/>
          <w:lang w:eastAsia="es-MX"/>
        </w:rPr>
        <w:drawing>
          <wp:anchor distT="0" distB="0" distL="114300" distR="114300" simplePos="0" relativeHeight="251785216" behindDoc="0" locked="0" layoutInCell="1" allowOverlap="1" wp14:anchorId="4F722367" wp14:editId="50E3CEE5">
            <wp:simplePos x="0" y="0"/>
            <wp:positionH relativeFrom="column">
              <wp:posOffset>50165</wp:posOffset>
            </wp:positionH>
            <wp:positionV relativeFrom="paragraph">
              <wp:posOffset>19050</wp:posOffset>
            </wp:positionV>
            <wp:extent cx="5753100" cy="3201670"/>
            <wp:effectExtent l="19050" t="19050" r="19050" b="17780"/>
            <wp:wrapThrough wrapText="bothSides">
              <wp:wrapPolygon edited="0">
                <wp:start x="-72" y="-129"/>
                <wp:lineTo x="-72" y="21591"/>
                <wp:lineTo x="21600" y="21591"/>
                <wp:lineTo x="21600" y="-129"/>
                <wp:lineTo x="-72" y="-12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201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E6F8984" w14:textId="46F3D744" w:rsidR="00A03F2A" w:rsidRDefault="00A03F2A" w:rsidP="001B3B53">
      <w:pPr>
        <w:autoSpaceDE w:val="0"/>
        <w:autoSpaceDN w:val="0"/>
        <w:adjustRightInd w:val="0"/>
        <w:spacing w:before="240" w:line="360" w:lineRule="auto"/>
        <w:jc w:val="both"/>
        <w:rPr>
          <w:rFonts w:ascii="Palatino Linotype" w:hAnsi="Palatino Linotype"/>
          <w:sz w:val="24"/>
          <w:szCs w:val="24"/>
        </w:rPr>
      </w:pPr>
    </w:p>
    <w:p w14:paraId="2B6BCA97" w14:textId="7DCFA367" w:rsidR="00A03F2A" w:rsidRDefault="00A03F2A" w:rsidP="00A03F2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las imágenes ilustrativas plasmadas con anterioridad se observa </w:t>
      </w:r>
      <w:r w:rsidR="00165532">
        <w:rPr>
          <w:rFonts w:ascii="Palatino Linotype" w:hAnsi="Palatino Linotype" w:cs="Arial"/>
        </w:rPr>
        <w:t>que,</w:t>
      </w:r>
      <w:r>
        <w:rPr>
          <w:rFonts w:ascii="Palatino Linotype" w:hAnsi="Palatino Linotype" w:cs="Arial"/>
        </w:rPr>
        <w:t xml:space="preserve"> en efecto, en materia de transparencia, la Secretaría de Campo y la Protectora de Bosques del Estado de México fungen como </w:t>
      </w:r>
      <w:r>
        <w:rPr>
          <w:rFonts w:ascii="Palatino Linotype" w:hAnsi="Palatino Linotype" w:cs="Arial"/>
          <w:b/>
          <w:bCs/>
        </w:rPr>
        <w:t xml:space="preserve">Sujetos Obligados </w:t>
      </w:r>
      <w:r>
        <w:rPr>
          <w:rFonts w:ascii="Palatino Linotype" w:hAnsi="Palatino Linotype" w:cs="Arial"/>
        </w:rPr>
        <w:t xml:space="preserve">diversos. </w:t>
      </w:r>
    </w:p>
    <w:p w14:paraId="2F3DE193" w14:textId="19A3949E" w:rsidR="00A03F2A" w:rsidRPr="00233ADF" w:rsidRDefault="00A03F2A" w:rsidP="00A03F2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al fungir como </w:t>
      </w:r>
      <w:r>
        <w:rPr>
          <w:rFonts w:ascii="Palatino Linotype" w:hAnsi="Palatino Linotype" w:cs="Arial"/>
          <w:b/>
        </w:rPr>
        <w:t xml:space="preserve">Sujetos Obligados </w:t>
      </w:r>
      <w:r>
        <w:rPr>
          <w:rFonts w:ascii="Palatino Linotype" w:hAnsi="Palatino Linotype" w:cs="Arial"/>
        </w:rPr>
        <w:t xml:space="preserve">diversos, cada uno de ellos cuenta con su propia unidad de transparencia, lo anterior en términos de los términos del artículo 3 fracción XLIV, 50 y 92 fracción XVI de la Ley de Transparencia y Acceso a la Información Pública del Estado de México y Municipios, normatividad invocada que dispone a la literalidad: </w:t>
      </w:r>
    </w:p>
    <w:p w14:paraId="740395B2" w14:textId="7777777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F2652">
        <w:rPr>
          <w:rFonts w:ascii="Palatino Linotype" w:hAnsi="Palatino Linotype"/>
          <w:i/>
          <w:sz w:val="22"/>
          <w:szCs w:val="22"/>
        </w:rPr>
        <w:t>“Artículo 3. Para los efectos de la presente Ley se entenderá por:</w:t>
      </w:r>
    </w:p>
    <w:p w14:paraId="4892D0F0" w14:textId="7777777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F2652">
        <w:rPr>
          <w:rFonts w:ascii="Palatino Linotype" w:hAnsi="Palatino Linotype"/>
          <w:i/>
          <w:sz w:val="22"/>
          <w:szCs w:val="22"/>
        </w:rPr>
        <w:t>(…)</w:t>
      </w:r>
    </w:p>
    <w:p w14:paraId="43666A05" w14:textId="2E740A3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F2652">
        <w:rPr>
          <w:rFonts w:ascii="Palatino Linotype" w:hAnsi="Palatino Linotype"/>
          <w:i/>
          <w:sz w:val="22"/>
          <w:szCs w:val="22"/>
        </w:rPr>
        <w:t xml:space="preserve">XLIV. </w:t>
      </w:r>
      <w:r w:rsidRPr="00392958">
        <w:rPr>
          <w:rFonts w:ascii="Palatino Linotype" w:hAnsi="Palatino Linotype"/>
          <w:b/>
          <w:i/>
          <w:sz w:val="22"/>
          <w:szCs w:val="22"/>
          <w:u w:val="single"/>
        </w:rPr>
        <w:t>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4AFE0BB2" w14:textId="7777777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8F2652">
        <w:rPr>
          <w:rFonts w:ascii="Palatino Linotype" w:hAnsi="Palatino Linotype"/>
          <w:i/>
          <w:sz w:val="22"/>
          <w:szCs w:val="22"/>
        </w:rPr>
        <w:t>Artículo 50. Los sujetos obligados contarán con un área responsable para la atención de las solicitudes de información, a la que se le denominará Unidad de Transparencia.</w:t>
      </w:r>
    </w:p>
    <w:p w14:paraId="0F138941" w14:textId="7777777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92958">
        <w:rPr>
          <w:rFonts w:ascii="Palatino Linotype" w:hAnsi="Palatino Linotype"/>
          <w:b/>
          <w:i/>
          <w:sz w:val="22"/>
          <w:szCs w:val="22"/>
          <w:u w:val="single"/>
        </w:rPr>
        <w:t>Artículo 92. Los sujetos obligados deberán poner a disposición del público de manera permanente y actualizada de forma sencilla, precisa y entendible,</w:t>
      </w:r>
      <w:r w:rsidRPr="008F2652">
        <w:rPr>
          <w:rFonts w:ascii="Palatino Linotype" w:hAnsi="Palatino Linotype"/>
          <w:i/>
          <w:sz w:val="22"/>
          <w:szCs w:val="22"/>
        </w:rPr>
        <w:t xml:space="preserve"> en los respectivos medios electrónicos, de acuerdo con sus facultades, atribuciones, funciones u objeto social, según corresponda, la información, por lo menos, de los temas, documentos y políticas que a continuación se señalan:</w:t>
      </w:r>
    </w:p>
    <w:p w14:paraId="3FB84AB1" w14:textId="77777777" w:rsidR="00A03F2A" w:rsidRPr="008F2652"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392958">
        <w:rPr>
          <w:rFonts w:ascii="Palatino Linotype" w:hAnsi="Palatino Linotype"/>
          <w:b/>
          <w:i/>
          <w:sz w:val="22"/>
          <w:szCs w:val="22"/>
          <w:u w:val="single"/>
        </w:rPr>
        <w:lastRenderedPageBreak/>
        <w:t>XVI. El domicilio de la Unidad de Transparencia y su ubicación, así como el nombre, teléfono oficial y horarios de atención al público de los responsables de las unidades de información;”</w:t>
      </w:r>
      <w:r w:rsidRPr="008F2652">
        <w:rPr>
          <w:rFonts w:ascii="Palatino Linotype" w:hAnsi="Palatino Linotype"/>
          <w:i/>
          <w:sz w:val="22"/>
          <w:szCs w:val="22"/>
        </w:rPr>
        <w:t xml:space="preserve"> </w:t>
      </w:r>
      <w:r w:rsidRPr="008F2652">
        <w:rPr>
          <w:rFonts w:ascii="Palatino Linotype" w:hAnsi="Palatino Linotype"/>
          <w:b/>
          <w:i/>
          <w:sz w:val="22"/>
          <w:szCs w:val="22"/>
        </w:rPr>
        <w:t>[Sic]</w:t>
      </w:r>
    </w:p>
    <w:p w14:paraId="1C164956" w14:textId="77777777" w:rsidR="00A03F2A" w:rsidRDefault="00A03F2A" w:rsidP="00A03F2A">
      <w:pPr>
        <w:pStyle w:val="Prrafodelista"/>
        <w:autoSpaceDE w:val="0"/>
        <w:autoSpaceDN w:val="0"/>
        <w:adjustRightInd w:val="0"/>
        <w:spacing w:before="240" w:after="160" w:line="360" w:lineRule="auto"/>
        <w:ind w:left="0"/>
        <w:jc w:val="both"/>
        <w:rPr>
          <w:rFonts w:ascii="Palatino Linotype" w:hAnsi="Palatino Linotype" w:cs="Arial"/>
        </w:rPr>
      </w:pPr>
    </w:p>
    <w:p w14:paraId="1E082456" w14:textId="77777777" w:rsidR="00A03F2A" w:rsidRDefault="00A03F2A" w:rsidP="00A03F2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orden de ideas, si bien es cierto que </w:t>
      </w:r>
      <w:r>
        <w:rPr>
          <w:rFonts w:ascii="Palatino Linotype" w:hAnsi="Palatino Linotype" w:cs="Arial"/>
          <w:b/>
        </w:rPr>
        <w:t xml:space="preserve">El Sujeto Obligado </w:t>
      </w:r>
      <w:r>
        <w:rPr>
          <w:rFonts w:ascii="Palatino Linotype" w:hAnsi="Palatino Linotype" w:cs="Arial"/>
        </w:rPr>
        <w:t xml:space="preserve">cuenta con diversas unidades administrativas, lo cierto también es que la información requerida corresponde a diverso sujeto obligado, lo anterior en términos del padrón de </w:t>
      </w:r>
      <w:r>
        <w:rPr>
          <w:rFonts w:ascii="Palatino Linotype" w:hAnsi="Palatino Linotype" w:cs="Arial"/>
          <w:b/>
        </w:rPr>
        <w:t xml:space="preserve">Sujetos Obligados </w:t>
      </w:r>
      <w:r>
        <w:rPr>
          <w:rFonts w:ascii="Palatino Linotype" w:hAnsi="Palatino Linotype" w:cs="Arial"/>
        </w:rPr>
        <w:t xml:space="preserve">publicado por el pleno de este Órgano Garante. </w:t>
      </w:r>
    </w:p>
    <w:p w14:paraId="5FBF407C" w14:textId="736FE857" w:rsidR="00A03F2A" w:rsidRPr="00A03F2A" w:rsidRDefault="00A03F2A" w:rsidP="00A03F2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Adicionalmente, resulta preciso señalar que la respuesta, así como el informe justificado del </w:t>
      </w:r>
      <w:r>
        <w:rPr>
          <w:rFonts w:ascii="Palatino Linotype" w:hAnsi="Palatino Linotype" w:cs="Arial"/>
          <w:b/>
        </w:rPr>
        <w:t xml:space="preserve">Sujeto Obligado </w:t>
      </w:r>
      <w:r>
        <w:rPr>
          <w:rFonts w:ascii="Palatino Linotype" w:hAnsi="Palatino Linotype" w:cs="Arial"/>
        </w:rPr>
        <w:t xml:space="preserve">fueron emitidos con estricta observancia al numeral 167 de la Ley de Transparencia local, al declararse incompetente para atender la solicitud de información </w:t>
      </w:r>
      <w:r>
        <w:rPr>
          <w:rFonts w:ascii="Palatino Linotype" w:hAnsi="Palatino Linotype" w:cs="Arial"/>
          <w:b/>
          <w:bCs/>
        </w:rPr>
        <w:t xml:space="preserve">00369/SECCAM/IP/2022, </w:t>
      </w:r>
      <w:r>
        <w:rPr>
          <w:rFonts w:ascii="Palatino Linotype" w:hAnsi="Palatino Linotype" w:cs="Arial"/>
        </w:rPr>
        <w:t>así como al orientar al ciudadano, normatividad que a la letra reza:</w:t>
      </w:r>
    </w:p>
    <w:p w14:paraId="7F71DF4C" w14:textId="77777777" w:rsidR="00A03F2A" w:rsidRPr="00392958"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392958">
        <w:rPr>
          <w:rFonts w:ascii="Palatino Linotype" w:hAnsi="Palatino Linotype"/>
          <w:b/>
          <w:i/>
          <w:sz w:val="22"/>
          <w:szCs w:val="22"/>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4E9057AD" w14:textId="77777777" w:rsidR="00A03F2A" w:rsidRPr="00392958"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92958">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2806570" w14:textId="77777777" w:rsidR="00A03F2A" w:rsidRPr="00392958" w:rsidRDefault="00A03F2A" w:rsidP="00A03F2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92958">
        <w:rPr>
          <w:rFonts w:ascii="Palatino Linotype" w:hAnsi="Palatino Linotype"/>
          <w:i/>
          <w:sz w:val="22"/>
          <w:szCs w:val="22"/>
        </w:rPr>
        <w:lastRenderedPageBreak/>
        <w:t>Si transcurrido el plazo señalado en el primer párrafo de este artículo, el sujeto obligado no declina la competencia en los términos establecidos, podrá canalizar la solicitud ante el sujeto obligado competente.”</w:t>
      </w:r>
    </w:p>
    <w:p w14:paraId="336B743E" w14:textId="77777777" w:rsidR="00A03F2A" w:rsidRDefault="00A03F2A" w:rsidP="00663DF5">
      <w:pPr>
        <w:spacing w:line="360" w:lineRule="auto"/>
        <w:contextualSpacing/>
        <w:jc w:val="both"/>
        <w:rPr>
          <w:rFonts w:ascii="Palatino Linotype" w:hAnsi="Palatino Linotype" w:cs="Arial"/>
          <w:noProof/>
          <w:color w:val="000000"/>
          <w:sz w:val="24"/>
          <w:lang w:eastAsia="es-MX"/>
        </w:rPr>
      </w:pPr>
    </w:p>
    <w:p w14:paraId="377362FF" w14:textId="3EC55570" w:rsidR="00663DF5" w:rsidRPr="000F7BB3" w:rsidRDefault="00663DF5" w:rsidP="00663DF5">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0A98F46" w14:textId="77777777" w:rsidR="00663DF5" w:rsidRPr="000F7BB3" w:rsidRDefault="00663DF5" w:rsidP="00663DF5">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63EA6AF0" w14:textId="77777777" w:rsidR="00663DF5" w:rsidRPr="000F7BB3" w:rsidRDefault="00663DF5" w:rsidP="00663DF5">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4052661" w14:textId="77777777" w:rsidR="00663DF5" w:rsidRPr="000F7BB3" w:rsidRDefault="00663DF5" w:rsidP="00663DF5">
      <w:pPr>
        <w:pStyle w:val="Prrafodelista"/>
        <w:numPr>
          <w:ilvl w:val="0"/>
          <w:numId w:val="26"/>
        </w:numPr>
        <w:spacing w:before="240" w:line="360" w:lineRule="auto"/>
        <w:ind w:right="851"/>
        <w:jc w:val="both"/>
        <w:rPr>
          <w:rFonts w:ascii="Palatino Linotype" w:hAnsi="Palatino Linotype" w:cs="Arial"/>
          <w:i/>
        </w:rPr>
      </w:pPr>
      <w:r w:rsidRPr="000F7BB3">
        <w:rPr>
          <w:rFonts w:ascii="Palatino Linotype" w:hAnsi="Palatino Linotype" w:cs="Arial"/>
          <w:i/>
        </w:rPr>
        <w:lastRenderedPageBreak/>
        <w:t xml:space="preserve">RRA 0003/16 Comisión Nacional de las Zonas Áridas. 29 de junio de 2016. Por unanimidad. Comisionado Ponente Oscar Mauricio Guerra Ford. </w:t>
      </w:r>
    </w:p>
    <w:p w14:paraId="649E2F5A" w14:textId="77777777" w:rsidR="00663DF5" w:rsidRPr="000F7BB3" w:rsidRDefault="00663DF5" w:rsidP="00663DF5">
      <w:pPr>
        <w:pStyle w:val="Prrafodelista"/>
        <w:numPr>
          <w:ilvl w:val="0"/>
          <w:numId w:val="26"/>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238B80EA" w14:textId="618BD56B" w:rsidR="00663DF5" w:rsidRPr="000F7BB3" w:rsidRDefault="00663DF5" w:rsidP="00663DF5">
      <w:pPr>
        <w:pStyle w:val="Prrafodelista"/>
        <w:numPr>
          <w:ilvl w:val="0"/>
          <w:numId w:val="26"/>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00A35685">
        <w:rPr>
          <w:rFonts w:ascii="Palatino Linotype" w:hAnsi="Palatino Linotype"/>
          <w:b/>
          <w:i/>
          <w:lang w:val="es-ES_tradnl"/>
        </w:rPr>
        <w:t>(Sic)</w:t>
      </w:r>
    </w:p>
    <w:p w14:paraId="39DD5618" w14:textId="77777777" w:rsidR="00663DF5" w:rsidRPr="000F7BB3" w:rsidRDefault="00663DF5" w:rsidP="00663DF5">
      <w:pPr>
        <w:spacing w:after="0" w:line="360" w:lineRule="auto"/>
        <w:jc w:val="both"/>
        <w:rPr>
          <w:rFonts w:ascii="Palatino Linotype" w:hAnsi="Palatino Linotype" w:cs="Arial"/>
          <w:noProof/>
          <w:color w:val="000000"/>
          <w:sz w:val="24"/>
          <w:lang w:eastAsia="es-MX"/>
        </w:rPr>
      </w:pPr>
    </w:p>
    <w:p w14:paraId="7B3C9C53" w14:textId="77777777" w:rsidR="00663DF5" w:rsidRPr="000F7BB3" w:rsidRDefault="00663DF5" w:rsidP="00663DF5">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1E4211AD" w14:textId="3177354E" w:rsidR="00663DF5" w:rsidRPr="000F7BB3" w:rsidRDefault="00663DF5" w:rsidP="00663DF5">
      <w:pPr>
        <w:spacing w:after="0" w:line="360" w:lineRule="auto"/>
        <w:jc w:val="both"/>
        <w:rPr>
          <w:rFonts w:ascii="Palatino Linotype" w:hAnsi="Palatino Linotype"/>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Pr="000F7BB3">
        <w:rPr>
          <w:rFonts w:ascii="Palatino Linotype" w:hAnsi="Palatino Linotype"/>
          <w:b/>
          <w:sz w:val="24"/>
          <w:szCs w:val="24"/>
        </w:rPr>
        <w:t xml:space="preserve">EL RECURRENTE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 xml:space="preserve">CONFIRMA </w:t>
      </w:r>
      <w:r w:rsidRPr="000F7BB3">
        <w:rPr>
          <w:rFonts w:ascii="Palatino Linotype" w:hAnsi="Palatino Linotype"/>
          <w:sz w:val="24"/>
          <w:szCs w:val="24"/>
        </w:rPr>
        <w:t xml:space="preserve">la respuesta a la solicitud de información número </w:t>
      </w:r>
      <w:r w:rsidR="00A03F2A">
        <w:rPr>
          <w:rFonts w:ascii="Palatino Linotype" w:hAnsi="Palatino Linotype"/>
          <w:b/>
          <w:sz w:val="24"/>
          <w:szCs w:val="24"/>
        </w:rPr>
        <w:t>00369/SECCAM/IP/2022</w:t>
      </w:r>
      <w:r w:rsidRPr="000F7BB3">
        <w:rPr>
          <w:rFonts w:ascii="Palatino Linotype" w:hAnsi="Palatino Linotype"/>
          <w:b/>
          <w:sz w:val="24"/>
          <w:szCs w:val="24"/>
        </w:rPr>
        <w:t xml:space="preserve"> </w:t>
      </w:r>
      <w:r w:rsidRPr="000F7BB3">
        <w:rPr>
          <w:rFonts w:ascii="Palatino Linotype" w:hAnsi="Palatino Linotype"/>
          <w:sz w:val="24"/>
          <w:szCs w:val="24"/>
        </w:rPr>
        <w:t xml:space="preserve">que ha sido materia del presente fallo. </w:t>
      </w:r>
    </w:p>
    <w:p w14:paraId="67ACCFA5" w14:textId="77777777" w:rsidR="00663DF5" w:rsidRPr="000F7BB3" w:rsidRDefault="00663DF5" w:rsidP="00663DF5">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4F5E68AF" w14:textId="77777777" w:rsidR="00A03F2A" w:rsidRDefault="00A03F2A" w:rsidP="00663DF5">
      <w:pPr>
        <w:spacing w:before="240" w:line="360" w:lineRule="auto"/>
        <w:jc w:val="center"/>
        <w:rPr>
          <w:rFonts w:ascii="Palatino Linotype" w:eastAsia="Times New Roman" w:hAnsi="Palatino Linotype"/>
          <w:b/>
          <w:bCs/>
          <w:spacing w:val="60"/>
          <w:sz w:val="28"/>
          <w:lang w:val="es-ES_tradnl"/>
        </w:rPr>
      </w:pPr>
    </w:p>
    <w:p w14:paraId="7A8BDCA6" w14:textId="28E0B3CC" w:rsidR="00663DF5" w:rsidRPr="000F7BB3" w:rsidRDefault="00663DF5" w:rsidP="00663DF5">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lastRenderedPageBreak/>
        <w:t>SE    RESUELVE</w:t>
      </w:r>
    </w:p>
    <w:p w14:paraId="629CCC81" w14:textId="7BD467FA" w:rsidR="00663DF5" w:rsidRDefault="00663DF5" w:rsidP="00663DF5">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sidRPr="000F7BB3">
        <w:rPr>
          <w:rFonts w:ascii="Palatino Linotype" w:hAnsi="Palatino Linotype" w:cs="Arial"/>
          <w:sz w:val="24"/>
          <w:szCs w:val="24"/>
          <w:lang w:val="es-ES_tradnl"/>
        </w:rPr>
        <w:t xml:space="preserve"> </w:t>
      </w:r>
      <w:r w:rsidRPr="000F7BB3">
        <w:rPr>
          <w:rFonts w:ascii="Palatino Linotype" w:eastAsia="Arial Unicode MS" w:hAnsi="Palatino Linotype" w:cs="Arial"/>
          <w:sz w:val="24"/>
          <w:szCs w:val="24"/>
        </w:rPr>
        <w:t xml:space="preserve">la respuesta entregada por </w:t>
      </w:r>
      <w:r w:rsidRPr="000F7BB3">
        <w:rPr>
          <w:rFonts w:ascii="Palatino Linotype" w:eastAsia="Arial Unicode MS" w:hAnsi="Palatino Linotype" w:cs="Arial"/>
          <w:b/>
          <w:sz w:val="24"/>
          <w:szCs w:val="24"/>
        </w:rPr>
        <w:t xml:space="preserve">EL SUJETO OBLIGADO </w:t>
      </w:r>
      <w:r w:rsidRPr="000F7BB3">
        <w:rPr>
          <w:rFonts w:ascii="Palatino Linotype" w:eastAsia="Arial Unicode MS" w:hAnsi="Palatino Linotype" w:cs="Arial"/>
          <w:sz w:val="24"/>
          <w:szCs w:val="24"/>
        </w:rPr>
        <w:t xml:space="preserve">a la solicitud de información número </w:t>
      </w:r>
      <w:r w:rsidR="00A03F2A">
        <w:rPr>
          <w:rFonts w:ascii="Palatino Linotype" w:hAnsi="Palatino Linotype"/>
          <w:b/>
          <w:sz w:val="24"/>
          <w:szCs w:val="24"/>
        </w:rPr>
        <w:t>00369/SECCAM/IP/2022</w:t>
      </w:r>
      <w:r w:rsidRPr="000F7BB3">
        <w:rPr>
          <w:rFonts w:ascii="Palatino Linotype" w:hAnsi="Palatino Linotype"/>
          <w:b/>
          <w:sz w:val="24"/>
          <w:szCs w:val="24"/>
        </w:rPr>
        <w:t xml:space="preserve">, </w:t>
      </w:r>
      <w:r w:rsidRPr="000F7BB3">
        <w:rPr>
          <w:rFonts w:ascii="Palatino Linotype" w:eastAsia="Arial Unicode MS" w:hAnsi="Palatino Linotype" w:cs="Arial"/>
          <w:sz w:val="24"/>
          <w:szCs w:val="24"/>
        </w:rPr>
        <w:t xml:space="preserve">por resultar infundados los motivos de inconformidad que arguye </w:t>
      </w:r>
      <w:r w:rsidRPr="000F7BB3">
        <w:rPr>
          <w:rFonts w:ascii="Palatino Linotype" w:eastAsia="Arial Unicode MS" w:hAnsi="Palatino Linotype" w:cs="Arial"/>
          <w:b/>
          <w:sz w:val="24"/>
          <w:szCs w:val="24"/>
        </w:rPr>
        <w:t>EL RECURRENTE</w:t>
      </w:r>
      <w:r w:rsidRPr="000F7BB3">
        <w:rPr>
          <w:rFonts w:ascii="Palatino Linotype" w:eastAsia="Arial Unicode MS" w:hAnsi="Palatino Linotype" w:cs="Arial"/>
          <w:sz w:val="24"/>
          <w:szCs w:val="24"/>
        </w:rPr>
        <w:t>, en términos del</w:t>
      </w:r>
      <w:r w:rsidRPr="000F7BB3">
        <w:rPr>
          <w:rFonts w:ascii="Palatino Linotype" w:eastAsia="Arial Unicode MS" w:hAnsi="Palatino Linotype" w:cs="Arial"/>
          <w:b/>
          <w:sz w:val="24"/>
          <w:szCs w:val="24"/>
        </w:rPr>
        <w:t xml:space="preserve">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3263A387" w14:textId="77777777" w:rsidR="00663DF5" w:rsidRPr="000F7BB3" w:rsidRDefault="00663DF5" w:rsidP="00663DF5">
      <w:pPr>
        <w:spacing w:before="240" w:line="360" w:lineRule="auto"/>
        <w:jc w:val="both"/>
        <w:rPr>
          <w:rFonts w:ascii="Palatino Linotype" w:hAnsi="Palatino Linotype" w:cs="Arial"/>
          <w:sz w:val="24"/>
          <w:szCs w:val="24"/>
        </w:rPr>
      </w:pPr>
    </w:p>
    <w:p w14:paraId="345E68F9" w14:textId="73E2D7AA" w:rsidR="00663DF5" w:rsidRDefault="00663DF5" w:rsidP="00663DF5">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86F3407" w14:textId="77777777" w:rsidR="00663DF5" w:rsidRPr="000F7BB3" w:rsidRDefault="00663DF5" w:rsidP="00663DF5">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3D2BE309" w14:textId="77777777" w:rsidR="00663DF5" w:rsidRPr="000F7BB3" w:rsidRDefault="00663DF5" w:rsidP="00663DF5">
      <w:pPr>
        <w:autoSpaceDE w:val="0"/>
        <w:autoSpaceDN w:val="0"/>
        <w:adjustRightInd w:val="0"/>
        <w:spacing w:before="240" w:line="360" w:lineRule="auto"/>
        <w:jc w:val="both"/>
        <w:rPr>
          <w:rFonts w:ascii="Palatino Linotype" w:hAnsi="Palatino Linotype" w:cs="Arial"/>
          <w:b/>
          <w:sz w:val="24"/>
          <w:szCs w:val="24"/>
        </w:rPr>
      </w:pPr>
    </w:p>
    <w:p w14:paraId="57B198B9" w14:textId="77777777" w:rsidR="00663DF5" w:rsidRPr="004C117E" w:rsidRDefault="00663DF5" w:rsidP="00663DF5">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Se hace del conocimiento 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533CE3D9" w14:textId="77777777" w:rsidR="00663DF5" w:rsidRDefault="00663DF5" w:rsidP="00663DF5">
      <w:pPr>
        <w:tabs>
          <w:tab w:val="left" w:pos="1284"/>
        </w:tabs>
        <w:spacing w:line="360" w:lineRule="auto"/>
        <w:jc w:val="both"/>
        <w:rPr>
          <w:rFonts w:ascii="Palatino Linotype" w:hAnsi="Palatino Linotype" w:cs="Arial"/>
          <w:sz w:val="24"/>
          <w:szCs w:val="24"/>
        </w:rPr>
      </w:pPr>
    </w:p>
    <w:p w14:paraId="3C6A84C6" w14:textId="45A6BE56" w:rsidR="00663DF5" w:rsidRPr="00165532" w:rsidRDefault="00663DF5" w:rsidP="00663DF5">
      <w:pPr>
        <w:pStyle w:val="Prrafodelista"/>
        <w:autoSpaceDE w:val="0"/>
        <w:autoSpaceDN w:val="0"/>
        <w:adjustRightInd w:val="0"/>
        <w:spacing w:before="240" w:after="160" w:line="360" w:lineRule="auto"/>
        <w:ind w:left="0"/>
        <w:jc w:val="both"/>
        <w:rPr>
          <w:rFonts w:ascii="Palatino Linotype" w:hAnsi="Palatino Linotype" w:cs="Arial"/>
        </w:rPr>
      </w:pPr>
      <w:r w:rsidRPr="00165532">
        <w:rPr>
          <w:rFonts w:ascii="Palatino Linotype" w:hAnsi="Palatino Linotype" w:cs="Arial"/>
        </w:rPr>
        <w:t>ASÍ LO ACORDÓ, POR UNANIMIDAD DE VOTOS, EL PLENO DEL</w:t>
      </w:r>
      <w:r w:rsidRPr="00165532">
        <w:rPr>
          <w:rFonts w:ascii="Palatino Linotype" w:eastAsia="Arial Unicode MS" w:hAnsi="Palatino Linotype" w:cs="Arial"/>
        </w:rPr>
        <w:t xml:space="preserve"> INSTITUTO DE TRANSPARENCIA, ACCESO A LA INFORMACIÓN PÚBLICA Y PROTECCIÓN DE </w:t>
      </w:r>
      <w:r w:rsidRPr="00165532">
        <w:rPr>
          <w:rFonts w:ascii="Palatino Linotype" w:eastAsia="Arial Unicode MS" w:hAnsi="Palatino Linotype" w:cs="Arial"/>
        </w:rPr>
        <w:lastRenderedPageBreak/>
        <w:t>DATOS PERSONALES DEL ESTADO DE MÉXICO Y MUNICIPIOS</w:t>
      </w:r>
      <w:r w:rsidRPr="00165532">
        <w:rPr>
          <w:rFonts w:ascii="Palatino Linotype" w:hAnsi="Palatino Linotype" w:cs="Arial"/>
        </w:rPr>
        <w:t>, CONFORMADO POR LOS COMISIONADOS JOSÉ MARTÍNEZ VILCHIS, MARÍA DEL ROSARIO MEJÍA AYALA, SHARON CRISTINA MORALES MARTÍNEZ, L</w:t>
      </w:r>
      <w:bookmarkStart w:id="0" w:name="_GoBack"/>
      <w:bookmarkEnd w:id="0"/>
      <w:r w:rsidRPr="00165532">
        <w:rPr>
          <w:rFonts w:ascii="Palatino Linotype" w:hAnsi="Palatino Linotype" w:cs="Arial"/>
        </w:rPr>
        <w:t xml:space="preserve">UIS GUSTAVO PARRA NORIEGA Y GUADALUPE RAMÍREZ PEÑA; EN LA </w:t>
      </w:r>
      <w:r w:rsidR="00A03F2A" w:rsidRPr="00165532">
        <w:rPr>
          <w:rFonts w:ascii="Palatino Linotype" w:hAnsi="Palatino Linotype" w:cs="Arial"/>
        </w:rPr>
        <w:t xml:space="preserve">CUARTA SESIÓN ORDINARIA CELEBRADA EL UNO DE FEBRERO DE DOS MIL VEINTITRÉS, </w:t>
      </w:r>
      <w:r w:rsidRPr="00165532">
        <w:rPr>
          <w:rFonts w:ascii="Palatino Linotype" w:hAnsi="Palatino Linotype" w:cs="Arial"/>
        </w:rPr>
        <w:t xml:space="preserve">ANTE EL SECRETARIO TÉCNICO DEL PLENO, ALEXIS TAPIA RAMÍREZ. </w:t>
      </w:r>
    </w:p>
    <w:p w14:paraId="51FCC1EE" w14:textId="44DD8D22" w:rsidR="00663DF5" w:rsidRPr="00165532" w:rsidRDefault="00663DF5" w:rsidP="00663DF5">
      <w:pPr>
        <w:pStyle w:val="Citas"/>
        <w:tabs>
          <w:tab w:val="left" w:pos="7470"/>
        </w:tabs>
        <w:ind w:left="0" w:right="72"/>
        <w:rPr>
          <w:bCs/>
          <w:i w:val="0"/>
          <w:iCs/>
          <w:sz w:val="24"/>
          <w:szCs w:val="24"/>
        </w:rPr>
      </w:pPr>
      <w:r w:rsidRPr="00165532">
        <w:rPr>
          <w:bCs/>
          <w:i w:val="0"/>
          <w:iCs/>
          <w:sz w:val="24"/>
          <w:szCs w:val="24"/>
        </w:rPr>
        <w:t>CCR/JCMA</w:t>
      </w:r>
    </w:p>
    <w:p w14:paraId="027C38D5" w14:textId="3E924D2B" w:rsidR="00663DF5" w:rsidRDefault="00D1648B" w:rsidP="00663DF5">
      <w:pPr>
        <w:pStyle w:val="Citas"/>
        <w:tabs>
          <w:tab w:val="left" w:pos="7470"/>
        </w:tabs>
        <w:ind w:left="0" w:right="72"/>
        <w:rPr>
          <w:bCs/>
          <w:sz w:val="18"/>
          <w:szCs w:val="18"/>
        </w:rPr>
      </w:pPr>
      <w:r>
        <w:rPr>
          <w:bCs/>
          <w:noProof/>
          <w:sz w:val="18"/>
          <w:szCs w:val="18"/>
          <w:lang w:eastAsia="es-MX"/>
        </w:rPr>
        <mc:AlternateContent>
          <mc:Choice Requires="wps">
            <w:drawing>
              <wp:anchor distT="0" distB="0" distL="114300" distR="114300" simplePos="0" relativeHeight="251786240" behindDoc="0" locked="0" layoutInCell="1" allowOverlap="1" wp14:anchorId="0DA752B3" wp14:editId="2A2A5814">
                <wp:simplePos x="0" y="0"/>
                <wp:positionH relativeFrom="column">
                  <wp:posOffset>-54899</wp:posOffset>
                </wp:positionH>
                <wp:positionV relativeFrom="paragraph">
                  <wp:posOffset>86706</wp:posOffset>
                </wp:positionV>
                <wp:extent cx="5950528" cy="4939146"/>
                <wp:effectExtent l="0" t="0" r="31750" b="33020"/>
                <wp:wrapNone/>
                <wp:docPr id="3" name="Straight Connector 3"/>
                <wp:cNvGraphicFramePr/>
                <a:graphic xmlns:a="http://schemas.openxmlformats.org/drawingml/2006/main">
                  <a:graphicData uri="http://schemas.microsoft.com/office/word/2010/wordprocessingShape">
                    <wps:wsp>
                      <wps:cNvCnPr/>
                      <wps:spPr>
                        <a:xfrm>
                          <a:off x="0" y="0"/>
                          <a:ext cx="5950528" cy="49391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B653AB" id="Straight Connector 3"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85pt" to="464.25pt,3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" strokecolor="#5b9bd5 [3204]" strokeweight=".5pt">
                <v:stroke joinstyle="miter"/>
              </v:line>
            </w:pict>
          </mc:Fallback>
        </mc:AlternateContent>
      </w:r>
    </w:p>
    <w:p w14:paraId="09D3EB74" w14:textId="21FC7777" w:rsidR="00663DF5" w:rsidRDefault="00663DF5" w:rsidP="00663DF5">
      <w:pPr>
        <w:pStyle w:val="Citas"/>
        <w:tabs>
          <w:tab w:val="left" w:pos="7470"/>
        </w:tabs>
        <w:ind w:left="0" w:right="72"/>
        <w:rPr>
          <w:bCs/>
          <w:sz w:val="18"/>
          <w:szCs w:val="18"/>
        </w:rPr>
      </w:pPr>
    </w:p>
    <w:p w14:paraId="6D7FDE27" w14:textId="5D7A7AC6" w:rsidR="00663DF5" w:rsidRDefault="00663DF5" w:rsidP="00663DF5">
      <w:pPr>
        <w:pStyle w:val="Citas"/>
        <w:tabs>
          <w:tab w:val="left" w:pos="7470"/>
        </w:tabs>
        <w:ind w:left="0" w:right="72"/>
        <w:rPr>
          <w:bCs/>
          <w:sz w:val="18"/>
          <w:szCs w:val="18"/>
        </w:rPr>
      </w:pPr>
    </w:p>
    <w:p w14:paraId="3EC4DA77" w14:textId="4C875BD6" w:rsidR="00663DF5" w:rsidRDefault="00663DF5" w:rsidP="00663DF5">
      <w:pPr>
        <w:pStyle w:val="Citas"/>
        <w:tabs>
          <w:tab w:val="left" w:pos="7470"/>
        </w:tabs>
        <w:ind w:left="0" w:right="72"/>
        <w:rPr>
          <w:bCs/>
          <w:sz w:val="18"/>
          <w:szCs w:val="18"/>
        </w:rPr>
      </w:pPr>
    </w:p>
    <w:p w14:paraId="7FDB0524" w14:textId="10614592" w:rsidR="00A35685" w:rsidRDefault="00A35685" w:rsidP="00663DF5">
      <w:pPr>
        <w:pStyle w:val="Citas"/>
        <w:tabs>
          <w:tab w:val="left" w:pos="7470"/>
        </w:tabs>
        <w:ind w:left="0" w:right="72"/>
        <w:rPr>
          <w:bCs/>
          <w:sz w:val="18"/>
          <w:szCs w:val="18"/>
        </w:rPr>
      </w:pPr>
    </w:p>
    <w:p w14:paraId="7EB69F84" w14:textId="3F1294F9" w:rsidR="00A35685" w:rsidRDefault="00A35685" w:rsidP="00663DF5">
      <w:pPr>
        <w:pStyle w:val="Citas"/>
        <w:tabs>
          <w:tab w:val="left" w:pos="7470"/>
        </w:tabs>
        <w:ind w:left="0" w:right="72"/>
        <w:rPr>
          <w:bCs/>
          <w:sz w:val="18"/>
          <w:szCs w:val="18"/>
        </w:rPr>
      </w:pPr>
    </w:p>
    <w:p w14:paraId="46E9DE69" w14:textId="150646B4" w:rsidR="00A35685" w:rsidRDefault="00A35685" w:rsidP="00663DF5">
      <w:pPr>
        <w:pStyle w:val="Citas"/>
        <w:tabs>
          <w:tab w:val="left" w:pos="7470"/>
        </w:tabs>
        <w:ind w:left="0" w:right="72"/>
        <w:rPr>
          <w:bCs/>
          <w:sz w:val="18"/>
          <w:szCs w:val="18"/>
        </w:rPr>
      </w:pPr>
    </w:p>
    <w:p w14:paraId="2CD311BA" w14:textId="385BD819" w:rsidR="00A35685" w:rsidRDefault="00A35685" w:rsidP="00663DF5">
      <w:pPr>
        <w:pStyle w:val="Citas"/>
        <w:tabs>
          <w:tab w:val="left" w:pos="7470"/>
        </w:tabs>
        <w:ind w:left="0" w:right="72"/>
        <w:rPr>
          <w:bCs/>
          <w:sz w:val="18"/>
          <w:szCs w:val="18"/>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p w14:paraId="47B77515" w14:textId="64137AFF" w:rsidR="00A35685" w:rsidRDefault="00A35685" w:rsidP="00663DF5">
      <w:pPr>
        <w:pStyle w:val="Citas"/>
        <w:tabs>
          <w:tab w:val="left" w:pos="7470"/>
        </w:tabs>
        <w:ind w:left="0" w:right="72"/>
        <w:rPr>
          <w:bCs/>
          <w:sz w:val="18"/>
          <w:szCs w:val="18"/>
        </w:rPr>
      </w:pPr>
    </w:p>
    <w:p w14:paraId="5A6276B5" w14:textId="0E70D114" w:rsidR="00A35685" w:rsidRDefault="00A35685" w:rsidP="00663DF5">
      <w:pPr>
        <w:pStyle w:val="Citas"/>
        <w:tabs>
          <w:tab w:val="left" w:pos="7470"/>
        </w:tabs>
        <w:ind w:left="0" w:right="72"/>
        <w:rPr>
          <w:bCs/>
          <w:sz w:val="18"/>
          <w:szCs w:val="18"/>
        </w:rPr>
      </w:pPr>
    </w:p>
    <w:p w14:paraId="19119F25" w14:textId="54130EBB" w:rsidR="00A35685" w:rsidRDefault="00A35685" w:rsidP="00663DF5">
      <w:pPr>
        <w:pStyle w:val="Citas"/>
        <w:tabs>
          <w:tab w:val="left" w:pos="7470"/>
        </w:tabs>
        <w:ind w:left="0" w:right="72"/>
        <w:rPr>
          <w:bCs/>
          <w:sz w:val="18"/>
          <w:szCs w:val="18"/>
        </w:rPr>
      </w:pPr>
    </w:p>
    <w:p w14:paraId="7A28EFED" w14:textId="0F8948B1" w:rsidR="00A35685" w:rsidRDefault="00A35685" w:rsidP="00663DF5">
      <w:pPr>
        <w:pStyle w:val="Citas"/>
        <w:tabs>
          <w:tab w:val="left" w:pos="7470"/>
        </w:tabs>
        <w:ind w:left="0" w:right="72"/>
        <w:rPr>
          <w:bCs/>
          <w:sz w:val="18"/>
          <w:szCs w:val="18"/>
        </w:rPr>
      </w:pPr>
    </w:p>
    <w:p w14:paraId="20B66FDE" w14:textId="11EE48A8" w:rsidR="00A35685" w:rsidRDefault="00A35685" w:rsidP="00663DF5">
      <w:pPr>
        <w:pStyle w:val="Citas"/>
        <w:tabs>
          <w:tab w:val="left" w:pos="7470"/>
        </w:tabs>
        <w:ind w:left="0" w:right="72"/>
        <w:rPr>
          <w:bCs/>
          <w:sz w:val="18"/>
          <w:szCs w:val="18"/>
        </w:rPr>
      </w:pPr>
    </w:p>
    <w:p w14:paraId="7D660090" w14:textId="4D30829B" w:rsidR="00A35685" w:rsidRDefault="00A35685" w:rsidP="00663DF5">
      <w:pPr>
        <w:pStyle w:val="Citas"/>
        <w:tabs>
          <w:tab w:val="left" w:pos="7470"/>
        </w:tabs>
        <w:ind w:left="0" w:right="72"/>
        <w:rPr>
          <w:bCs/>
          <w:sz w:val="18"/>
          <w:szCs w:val="18"/>
        </w:rPr>
      </w:pPr>
    </w:p>
    <w:p w14:paraId="590F5C88" w14:textId="3D5DC0A5" w:rsidR="00A35685" w:rsidRDefault="00A35685" w:rsidP="00663DF5">
      <w:pPr>
        <w:pStyle w:val="Citas"/>
        <w:tabs>
          <w:tab w:val="left" w:pos="7470"/>
        </w:tabs>
        <w:ind w:left="0" w:right="72"/>
        <w:rPr>
          <w:bCs/>
          <w:sz w:val="18"/>
          <w:szCs w:val="18"/>
        </w:rPr>
      </w:pPr>
    </w:p>
    <w:p w14:paraId="50B461B7" w14:textId="33159946" w:rsidR="00A35685" w:rsidRDefault="00A35685" w:rsidP="00663DF5">
      <w:pPr>
        <w:pStyle w:val="Citas"/>
        <w:tabs>
          <w:tab w:val="left" w:pos="7470"/>
        </w:tabs>
        <w:ind w:left="0" w:right="72"/>
        <w:rPr>
          <w:bCs/>
          <w:sz w:val="18"/>
          <w:szCs w:val="18"/>
        </w:rPr>
      </w:pPr>
    </w:p>
    <w:p w14:paraId="5EA5EC91" w14:textId="1E716439" w:rsidR="00A35685" w:rsidRDefault="00A35685" w:rsidP="00663DF5">
      <w:pPr>
        <w:pStyle w:val="Citas"/>
        <w:tabs>
          <w:tab w:val="left" w:pos="7470"/>
        </w:tabs>
        <w:ind w:left="0" w:right="72"/>
        <w:rPr>
          <w:bCs/>
          <w:sz w:val="18"/>
          <w:szCs w:val="18"/>
        </w:rPr>
      </w:pPr>
    </w:p>
    <w:p w14:paraId="7F1EA79C" w14:textId="561101C2" w:rsidR="00A35685" w:rsidRDefault="00A35685" w:rsidP="00663DF5">
      <w:pPr>
        <w:pStyle w:val="Citas"/>
        <w:tabs>
          <w:tab w:val="left" w:pos="7470"/>
        </w:tabs>
        <w:ind w:left="0" w:right="72"/>
        <w:rPr>
          <w:bCs/>
          <w:sz w:val="18"/>
          <w:szCs w:val="18"/>
        </w:rPr>
      </w:pPr>
    </w:p>
    <w:p w14:paraId="657D5381" w14:textId="77777777" w:rsidR="00A35685" w:rsidRDefault="00A35685" w:rsidP="00663DF5">
      <w:pPr>
        <w:pStyle w:val="Citas"/>
        <w:tabs>
          <w:tab w:val="left" w:pos="7470"/>
        </w:tabs>
        <w:ind w:left="0" w:right="72"/>
        <w:rPr>
          <w:bCs/>
          <w:sz w:val="18"/>
          <w:szCs w:val="18"/>
        </w:rPr>
      </w:pPr>
    </w:p>
    <w:p w14:paraId="48904B9D" w14:textId="77777777" w:rsidR="00663DF5" w:rsidRDefault="00663DF5" w:rsidP="00663DF5">
      <w:pPr>
        <w:pStyle w:val="Citas"/>
        <w:tabs>
          <w:tab w:val="left" w:pos="7470"/>
        </w:tabs>
        <w:ind w:left="0" w:right="72"/>
        <w:rPr>
          <w:i w:val="0"/>
          <w:sz w:val="24"/>
          <w:szCs w:val="24"/>
        </w:rPr>
      </w:pPr>
    </w:p>
    <w:p w14:paraId="0006827A" w14:textId="77777777" w:rsidR="00280B8B" w:rsidRDefault="00280B8B" w:rsidP="00280B8B">
      <w:pPr>
        <w:pStyle w:val="Prrafodelista"/>
        <w:autoSpaceDE w:val="0"/>
        <w:autoSpaceDN w:val="0"/>
        <w:adjustRightInd w:val="0"/>
        <w:spacing w:before="240" w:after="160" w:line="360" w:lineRule="auto"/>
        <w:ind w:left="0"/>
        <w:jc w:val="both"/>
        <w:rPr>
          <w:rFonts w:ascii="Palatino Linotype" w:hAnsi="Palatino Linotype"/>
          <w:bCs/>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3881" w14:textId="77777777" w:rsidR="003B3C4C" w:rsidRDefault="003B3C4C" w:rsidP="006168E4">
      <w:pPr>
        <w:spacing w:after="0" w:line="240" w:lineRule="auto"/>
      </w:pPr>
      <w:r>
        <w:separator/>
      </w:r>
    </w:p>
  </w:endnote>
  <w:endnote w:type="continuationSeparator" w:id="0">
    <w:p w14:paraId="12A44115" w14:textId="77777777" w:rsidR="003B3C4C" w:rsidRDefault="003B3C4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2327" w14:textId="6C84D9D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3E1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3E1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4D01" w14:textId="14C9CBBF"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3E1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3E1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3A6F" w14:textId="77777777" w:rsidR="003B3C4C" w:rsidRDefault="003B3C4C" w:rsidP="006168E4">
      <w:pPr>
        <w:spacing w:after="0" w:line="240" w:lineRule="auto"/>
      </w:pPr>
      <w:r>
        <w:separator/>
      </w:r>
    </w:p>
  </w:footnote>
  <w:footnote w:type="continuationSeparator" w:id="0">
    <w:p w14:paraId="04A6EF0E" w14:textId="77777777" w:rsidR="003B3C4C" w:rsidRDefault="003B3C4C"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27645816"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00090</w:t>
          </w:r>
          <w:r w:rsidR="00F00446">
            <w:rPr>
              <w:rFonts w:ascii="Palatino Linotype" w:hAnsi="Palatino Linotype" w:cs="Arial"/>
              <w:bCs/>
              <w:sz w:val="24"/>
              <w:lang w:eastAsia="es-MX"/>
            </w:rPr>
            <w:t>/INFOEM/IP/RR/202</w:t>
          </w:r>
          <w:r>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48F86156" w:rsidR="00F00446" w:rsidRPr="00F06FED" w:rsidRDefault="00D1648B" w:rsidP="00C25084">
          <w:pPr>
            <w:spacing w:after="120" w:line="256" w:lineRule="auto"/>
            <w:ind w:left="639" w:right="214"/>
            <w:jc w:val="both"/>
            <w:rPr>
              <w:rFonts w:ascii="Palatino Linotype" w:hAnsi="Palatino Linotype" w:cs="Arial"/>
            </w:rPr>
          </w:pPr>
          <w:r>
            <w:rPr>
              <w:rFonts w:ascii="Palatino Linotype" w:hAnsi="Palatino Linotype" w:cs="Arial"/>
            </w:rPr>
            <w:t>Secretaría del Campo</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1AA5A17E"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00090</w:t>
          </w:r>
          <w:r w:rsidR="00F00446">
            <w:rPr>
              <w:rFonts w:ascii="Palatino Linotype" w:hAnsi="Palatino Linotype" w:cs="Arial"/>
              <w:bCs/>
              <w:sz w:val="24"/>
              <w:lang w:eastAsia="es-MX"/>
            </w:rPr>
            <w:t>/INFOEM/IP/RR/202</w:t>
          </w:r>
          <w:r>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181C5380" w:rsidR="00F00446" w:rsidRPr="00F06FED" w:rsidRDefault="00F00446" w:rsidP="00F23E1B">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F23E1B">
            <w:rPr>
              <w:rFonts w:ascii="Palatino Linotype" w:hAnsi="Palatino Linotype" w:cs="Arial"/>
            </w:rPr>
            <w:t>XXXXXXXXXXXXXXXXXXXXXXX</w:t>
          </w:r>
          <w:r w:rsidR="00A354C4">
            <w:rPr>
              <w:rFonts w:ascii="Palatino Linotype" w:hAnsi="Palatino Linotype" w:cs="Arial"/>
            </w:rPr>
            <w:t xml:space="preserve"> </w:t>
          </w:r>
          <w:r w:rsidR="00F23E1B">
            <w:rPr>
              <w:rFonts w:ascii="Palatino Linotype" w:hAnsi="Palatino Linotype" w:cs="Arial"/>
            </w:rPr>
            <w:t>XXXXXXXXXXXXXX</w:t>
          </w:r>
          <w:r w:rsidR="00A354C4">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753EF864" w:rsidR="00F00446" w:rsidRDefault="00A354C4"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del Campo</w:t>
          </w:r>
          <w:r w:rsidR="00F00446">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3D2B8D"/>
    <w:multiLevelType w:val="hybridMultilevel"/>
    <w:tmpl w:val="3C8053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41C8"/>
    <w:multiLevelType w:val="hybridMultilevel"/>
    <w:tmpl w:val="CD8A9E2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24411A00"/>
    <w:multiLevelType w:val="hybridMultilevel"/>
    <w:tmpl w:val="5FA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156B2"/>
    <w:multiLevelType w:val="hybridMultilevel"/>
    <w:tmpl w:val="F5E03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F687A"/>
    <w:multiLevelType w:val="hybridMultilevel"/>
    <w:tmpl w:val="55504AAE"/>
    <w:lvl w:ilvl="0" w:tplc="D408F70E">
      <w:numFmt w:val="bullet"/>
      <w:lvlText w:val="-"/>
      <w:lvlJc w:val="left"/>
      <w:pPr>
        <w:ind w:left="720" w:hanging="360"/>
      </w:pPr>
      <w:rPr>
        <w:rFonts w:ascii="Palatino Linotype" w:eastAsiaTheme="minorHAnsi" w:hAnsi="Palatino Linotype"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7D4612"/>
    <w:multiLevelType w:val="hybridMultilevel"/>
    <w:tmpl w:val="A424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04B89"/>
    <w:multiLevelType w:val="hybridMultilevel"/>
    <w:tmpl w:val="331E6E8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A377CBC"/>
    <w:multiLevelType w:val="hybridMultilevel"/>
    <w:tmpl w:val="45C2B3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C31944"/>
    <w:multiLevelType w:val="hybridMultilevel"/>
    <w:tmpl w:val="1A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921B8"/>
    <w:multiLevelType w:val="hybridMultilevel"/>
    <w:tmpl w:val="8C005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176D5"/>
    <w:multiLevelType w:val="hybridMultilevel"/>
    <w:tmpl w:val="51B4D3B8"/>
    <w:lvl w:ilvl="0" w:tplc="D8FCF916">
      <w:start w:val="13"/>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11B89"/>
    <w:multiLevelType w:val="hybridMultilevel"/>
    <w:tmpl w:val="C45E06A2"/>
    <w:lvl w:ilvl="0" w:tplc="86DC4606">
      <w:start w:val="13"/>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EF739E"/>
    <w:multiLevelType w:val="hybridMultilevel"/>
    <w:tmpl w:val="6C78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B7490"/>
    <w:multiLevelType w:val="hybridMultilevel"/>
    <w:tmpl w:val="C24ED3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71366708"/>
    <w:multiLevelType w:val="hybridMultilevel"/>
    <w:tmpl w:val="EAEC0BAE"/>
    <w:lvl w:ilvl="0" w:tplc="D408F70E">
      <w:numFmt w:val="bullet"/>
      <w:lvlText w:val="-"/>
      <w:lvlJc w:val="left"/>
      <w:pPr>
        <w:ind w:left="1571" w:hanging="360"/>
      </w:pPr>
      <w:rPr>
        <w:rFonts w:ascii="Palatino Linotype" w:eastAsiaTheme="minorHAnsi" w:hAnsi="Palatino Linotype" w:cstheme="minorBidi" w:hint="default"/>
        <w:i/>
        <w:sz w:val="22"/>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632F27"/>
    <w:multiLevelType w:val="hybridMultilevel"/>
    <w:tmpl w:val="B434A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26"/>
  </w:num>
  <w:num w:numId="4">
    <w:abstractNumId w:val="21"/>
  </w:num>
  <w:num w:numId="5">
    <w:abstractNumId w:val="0"/>
  </w:num>
  <w:num w:numId="6">
    <w:abstractNumId w:val="1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25"/>
  </w:num>
  <w:num w:numId="11">
    <w:abstractNumId w:val="23"/>
  </w:num>
  <w:num w:numId="12">
    <w:abstractNumId w:val="1"/>
  </w:num>
  <w:num w:numId="13">
    <w:abstractNumId w:val="28"/>
  </w:num>
  <w:num w:numId="14">
    <w:abstractNumId w:val="20"/>
  </w:num>
  <w:num w:numId="15">
    <w:abstractNumId w:val="18"/>
  </w:num>
  <w:num w:numId="16">
    <w:abstractNumId w:val="15"/>
  </w:num>
  <w:num w:numId="17">
    <w:abstractNumId w:val="10"/>
  </w:num>
  <w:num w:numId="18">
    <w:abstractNumId w:val="7"/>
  </w:num>
  <w:num w:numId="19">
    <w:abstractNumId w:val="8"/>
  </w:num>
  <w:num w:numId="20">
    <w:abstractNumId w:val="2"/>
  </w:num>
  <w:num w:numId="21">
    <w:abstractNumId w:val="22"/>
  </w:num>
  <w:num w:numId="22">
    <w:abstractNumId w:val="16"/>
  </w:num>
  <w:num w:numId="23">
    <w:abstractNumId w:val="13"/>
  </w:num>
  <w:num w:numId="24">
    <w:abstractNumId w:val="27"/>
  </w:num>
  <w:num w:numId="25">
    <w:abstractNumId w:val="24"/>
  </w:num>
  <w:num w:numId="26">
    <w:abstractNumId w:val="17"/>
  </w:num>
  <w:num w:numId="27">
    <w:abstractNumId w:val="4"/>
  </w:num>
  <w:num w:numId="28">
    <w:abstractNumId w:val="5"/>
  </w:num>
  <w:num w:numId="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84B56"/>
    <w:rsid w:val="00090AFC"/>
    <w:rsid w:val="00091552"/>
    <w:rsid w:val="00091C3A"/>
    <w:rsid w:val="000923F5"/>
    <w:rsid w:val="000A038C"/>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34B9"/>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A02EC"/>
    <w:rsid w:val="001A22D7"/>
    <w:rsid w:val="001A577E"/>
    <w:rsid w:val="001A58DE"/>
    <w:rsid w:val="001A7C9B"/>
    <w:rsid w:val="001B05B9"/>
    <w:rsid w:val="001B1519"/>
    <w:rsid w:val="001B3B53"/>
    <w:rsid w:val="001B7B88"/>
    <w:rsid w:val="001C7319"/>
    <w:rsid w:val="001C7D87"/>
    <w:rsid w:val="001D3E87"/>
    <w:rsid w:val="001D5F16"/>
    <w:rsid w:val="001D6FAB"/>
    <w:rsid w:val="001D7250"/>
    <w:rsid w:val="001E1D18"/>
    <w:rsid w:val="001F0A4F"/>
    <w:rsid w:val="001F71ED"/>
    <w:rsid w:val="00203D3A"/>
    <w:rsid w:val="00203FF3"/>
    <w:rsid w:val="002044B4"/>
    <w:rsid w:val="0020491B"/>
    <w:rsid w:val="002056EC"/>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4258"/>
    <w:rsid w:val="00355593"/>
    <w:rsid w:val="00357E0E"/>
    <w:rsid w:val="00357F3D"/>
    <w:rsid w:val="00361B9C"/>
    <w:rsid w:val="003672FB"/>
    <w:rsid w:val="00370797"/>
    <w:rsid w:val="003746C6"/>
    <w:rsid w:val="00375BEA"/>
    <w:rsid w:val="00376CEC"/>
    <w:rsid w:val="00380758"/>
    <w:rsid w:val="003815E5"/>
    <w:rsid w:val="00381E2B"/>
    <w:rsid w:val="00387929"/>
    <w:rsid w:val="00393D5B"/>
    <w:rsid w:val="0039460D"/>
    <w:rsid w:val="00394A1E"/>
    <w:rsid w:val="003968C7"/>
    <w:rsid w:val="003A2246"/>
    <w:rsid w:val="003A61F9"/>
    <w:rsid w:val="003A6975"/>
    <w:rsid w:val="003B1E88"/>
    <w:rsid w:val="003B3C4C"/>
    <w:rsid w:val="003C5243"/>
    <w:rsid w:val="003C53ED"/>
    <w:rsid w:val="003D0B7E"/>
    <w:rsid w:val="003D4E0F"/>
    <w:rsid w:val="003E16E1"/>
    <w:rsid w:val="003E1871"/>
    <w:rsid w:val="003E504D"/>
    <w:rsid w:val="003E656A"/>
    <w:rsid w:val="003E78B7"/>
    <w:rsid w:val="003F22C5"/>
    <w:rsid w:val="003F3016"/>
    <w:rsid w:val="003F5630"/>
    <w:rsid w:val="003F76E5"/>
    <w:rsid w:val="004012CF"/>
    <w:rsid w:val="00402FF3"/>
    <w:rsid w:val="0040673A"/>
    <w:rsid w:val="004069EB"/>
    <w:rsid w:val="00410ACB"/>
    <w:rsid w:val="00412600"/>
    <w:rsid w:val="00415EE8"/>
    <w:rsid w:val="00422E0C"/>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234F"/>
    <w:rsid w:val="004B59BB"/>
    <w:rsid w:val="004B5CCC"/>
    <w:rsid w:val="004B7F24"/>
    <w:rsid w:val="004C2845"/>
    <w:rsid w:val="004C7961"/>
    <w:rsid w:val="004D08EB"/>
    <w:rsid w:val="004D54E3"/>
    <w:rsid w:val="004E1477"/>
    <w:rsid w:val="004E1A3D"/>
    <w:rsid w:val="004E2371"/>
    <w:rsid w:val="004E6BE9"/>
    <w:rsid w:val="004E754F"/>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2542"/>
    <w:rsid w:val="00593E91"/>
    <w:rsid w:val="0059442D"/>
    <w:rsid w:val="00594D38"/>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476E2"/>
    <w:rsid w:val="00652BC5"/>
    <w:rsid w:val="00661753"/>
    <w:rsid w:val="0066216F"/>
    <w:rsid w:val="00663DF5"/>
    <w:rsid w:val="006654F6"/>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701033"/>
    <w:rsid w:val="00701A3F"/>
    <w:rsid w:val="00712E3A"/>
    <w:rsid w:val="0071487C"/>
    <w:rsid w:val="00721506"/>
    <w:rsid w:val="007216DB"/>
    <w:rsid w:val="007246D3"/>
    <w:rsid w:val="00725F5A"/>
    <w:rsid w:val="007345EA"/>
    <w:rsid w:val="007404D5"/>
    <w:rsid w:val="00744287"/>
    <w:rsid w:val="00744EEF"/>
    <w:rsid w:val="00745D76"/>
    <w:rsid w:val="00747487"/>
    <w:rsid w:val="007505EB"/>
    <w:rsid w:val="00754CAE"/>
    <w:rsid w:val="0075629C"/>
    <w:rsid w:val="00763EE7"/>
    <w:rsid w:val="0076623B"/>
    <w:rsid w:val="00767E4B"/>
    <w:rsid w:val="007718AD"/>
    <w:rsid w:val="007742A7"/>
    <w:rsid w:val="007851D5"/>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1A27"/>
    <w:rsid w:val="007D1B24"/>
    <w:rsid w:val="007D1F15"/>
    <w:rsid w:val="007D25B1"/>
    <w:rsid w:val="007D2878"/>
    <w:rsid w:val="007D55E5"/>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1AEB"/>
    <w:rsid w:val="00824DCD"/>
    <w:rsid w:val="00825B4E"/>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7C61"/>
    <w:rsid w:val="009C3793"/>
    <w:rsid w:val="009C62BD"/>
    <w:rsid w:val="009D2190"/>
    <w:rsid w:val="009D26AD"/>
    <w:rsid w:val="009D341C"/>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20113"/>
    <w:rsid w:val="00A3248C"/>
    <w:rsid w:val="00A34361"/>
    <w:rsid w:val="00A354C4"/>
    <w:rsid w:val="00A35685"/>
    <w:rsid w:val="00A358E6"/>
    <w:rsid w:val="00A37095"/>
    <w:rsid w:val="00A37C0F"/>
    <w:rsid w:val="00A422B7"/>
    <w:rsid w:val="00A44291"/>
    <w:rsid w:val="00A453DC"/>
    <w:rsid w:val="00A47E33"/>
    <w:rsid w:val="00A50182"/>
    <w:rsid w:val="00A51024"/>
    <w:rsid w:val="00A51109"/>
    <w:rsid w:val="00A544DC"/>
    <w:rsid w:val="00A55818"/>
    <w:rsid w:val="00A56556"/>
    <w:rsid w:val="00A60F08"/>
    <w:rsid w:val="00A625E2"/>
    <w:rsid w:val="00A63DC7"/>
    <w:rsid w:val="00A70289"/>
    <w:rsid w:val="00A72105"/>
    <w:rsid w:val="00A72465"/>
    <w:rsid w:val="00A80C92"/>
    <w:rsid w:val="00A82461"/>
    <w:rsid w:val="00A851D8"/>
    <w:rsid w:val="00A870C4"/>
    <w:rsid w:val="00A87326"/>
    <w:rsid w:val="00A953BA"/>
    <w:rsid w:val="00A96F9F"/>
    <w:rsid w:val="00AA061F"/>
    <w:rsid w:val="00AA0848"/>
    <w:rsid w:val="00AA0AAF"/>
    <w:rsid w:val="00AA3104"/>
    <w:rsid w:val="00AA3C06"/>
    <w:rsid w:val="00AA56F6"/>
    <w:rsid w:val="00AA5D62"/>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6471"/>
    <w:rsid w:val="00B87D50"/>
    <w:rsid w:val="00B9223B"/>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E28ED"/>
    <w:rsid w:val="00C008B2"/>
    <w:rsid w:val="00C01F6B"/>
    <w:rsid w:val="00C1184D"/>
    <w:rsid w:val="00C12209"/>
    <w:rsid w:val="00C16DFC"/>
    <w:rsid w:val="00C24A09"/>
    <w:rsid w:val="00C25084"/>
    <w:rsid w:val="00C3096A"/>
    <w:rsid w:val="00C3292A"/>
    <w:rsid w:val="00C357BE"/>
    <w:rsid w:val="00C36ED4"/>
    <w:rsid w:val="00C56C44"/>
    <w:rsid w:val="00C6332C"/>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3B6F"/>
    <w:rsid w:val="00CB5283"/>
    <w:rsid w:val="00CC0C5F"/>
    <w:rsid w:val="00CC2F3D"/>
    <w:rsid w:val="00CC5FF3"/>
    <w:rsid w:val="00CC6072"/>
    <w:rsid w:val="00CD365B"/>
    <w:rsid w:val="00CD4BFA"/>
    <w:rsid w:val="00CE0E72"/>
    <w:rsid w:val="00CE2ADF"/>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5BEE"/>
    <w:rsid w:val="00D2737E"/>
    <w:rsid w:val="00D274A9"/>
    <w:rsid w:val="00D32644"/>
    <w:rsid w:val="00D33619"/>
    <w:rsid w:val="00D43422"/>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C2AC2"/>
    <w:rsid w:val="00DD13E2"/>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B117B"/>
    <w:rsid w:val="00EB2BEB"/>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3E1B"/>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bosque.edomex.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pomex.org.mx/ipo3/lgt/portal/1.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17C2-41B2-4923-B58C-7CB3FF01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4102</Words>
  <Characters>22565</Characters>
  <Application>Microsoft Office Word</Application>
  <DocSecurity>0</DocSecurity>
  <Lines>188</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cp:lastPrinted>2019-11-07T00:56:00Z</cp:lastPrinted>
  <dcterms:created xsi:type="dcterms:W3CDTF">2023-01-24T23:44:00Z</dcterms:created>
  <dcterms:modified xsi:type="dcterms:W3CDTF">2023-02-09T22:49:00Z</dcterms:modified>
</cp:coreProperties>
</file>