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0DD1D"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noviembre de dos mil veintitrés. </w:t>
      </w:r>
    </w:p>
    <w:p w14:paraId="377F529D" w14:textId="53F99CCB"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VISTO</w:t>
      </w:r>
      <w:r w:rsidRPr="000D6F47">
        <w:rPr>
          <w:rFonts w:ascii="Palatino Linotype" w:eastAsia="Palatino Linotype" w:hAnsi="Palatino Linotype" w:cs="Palatino Linotype"/>
        </w:rPr>
        <w:t xml:space="preserve"> el expediente formado con motivo del recurso de revisión </w:t>
      </w:r>
      <w:r w:rsidRPr="000D6F47">
        <w:rPr>
          <w:rFonts w:ascii="Palatino Linotype" w:eastAsia="Palatino Linotype" w:hAnsi="Palatino Linotype" w:cs="Palatino Linotype"/>
          <w:b/>
        </w:rPr>
        <w:t>07019/INFOEM/IP/RR/2023</w:t>
      </w:r>
      <w:r w:rsidRPr="000D6F47">
        <w:rPr>
          <w:rFonts w:ascii="Palatino Linotype" w:eastAsia="Palatino Linotype" w:hAnsi="Palatino Linotype" w:cs="Palatino Linotype"/>
        </w:rPr>
        <w:t>, interpuesto por</w:t>
      </w:r>
      <w:r w:rsidRPr="000D6F47">
        <w:rPr>
          <w:rFonts w:ascii="Palatino Linotype" w:eastAsia="Palatino Linotype" w:hAnsi="Palatino Linotype" w:cs="Palatino Linotype"/>
          <w:b/>
        </w:rPr>
        <w:t xml:space="preserve"> </w:t>
      </w:r>
      <w:r w:rsidR="00FA2FBF">
        <w:rPr>
          <w:rFonts w:ascii="Palatino Linotype" w:eastAsia="Palatino Linotype" w:hAnsi="Palatino Linotype" w:cs="Palatino Linotype"/>
          <w:b/>
        </w:rPr>
        <w:t>XXXXXX XXXXXXX XXXXXX</w:t>
      </w:r>
      <w:r w:rsidRPr="000D6F47">
        <w:rPr>
          <w:rFonts w:ascii="Palatino Linotype" w:eastAsia="Palatino Linotype" w:hAnsi="Palatino Linotype" w:cs="Palatino Linotype"/>
          <w:b/>
        </w:rPr>
        <w:t>,</w:t>
      </w:r>
      <w:r w:rsidRPr="000D6F47">
        <w:rPr>
          <w:rFonts w:ascii="Palatino Linotype" w:eastAsia="Palatino Linotype" w:hAnsi="Palatino Linotype" w:cs="Palatino Linotype"/>
        </w:rPr>
        <w:t xml:space="preserve"> en lo sucesivo</w:t>
      </w:r>
      <w:r w:rsidRPr="000D6F47">
        <w:rPr>
          <w:rFonts w:ascii="Palatino Linotype" w:eastAsia="Palatino Linotype" w:hAnsi="Palatino Linotype" w:cs="Palatino Linotype"/>
          <w:b/>
        </w:rPr>
        <w:t xml:space="preserve"> </w:t>
      </w:r>
      <w:r w:rsidRPr="000D6F47">
        <w:rPr>
          <w:rFonts w:ascii="Palatino Linotype" w:eastAsia="Palatino Linotype" w:hAnsi="Palatino Linotype" w:cs="Palatino Linotype"/>
        </w:rPr>
        <w:t xml:space="preserve">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en contra de la respuesta a su solicitud por parte del</w:t>
      </w:r>
      <w:r w:rsidRPr="000D6F47">
        <w:rPr>
          <w:rFonts w:ascii="Palatino Linotype" w:eastAsia="Palatino Linotype" w:hAnsi="Palatino Linotype" w:cs="Palatino Linotype"/>
          <w:b/>
        </w:rPr>
        <w:t xml:space="preserve"> Ayuntamiento de Metepec, </w:t>
      </w:r>
      <w:r w:rsidRPr="000D6F47">
        <w:rPr>
          <w:rFonts w:ascii="Palatino Linotype" w:eastAsia="Palatino Linotype" w:hAnsi="Palatino Linotype" w:cs="Palatino Linotype"/>
        </w:rPr>
        <w:t xml:space="preserve">en lo sucesivo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 xml:space="preserve">se procede a dictar la presente resolución con base en los siguientes: </w:t>
      </w:r>
    </w:p>
    <w:p w14:paraId="2A9129E7" w14:textId="77777777" w:rsidR="000332C5" w:rsidRPr="000D6F47" w:rsidRDefault="002E2998">
      <w:pPr>
        <w:spacing w:before="240" w:after="240" w:line="360" w:lineRule="auto"/>
        <w:jc w:val="center"/>
        <w:rPr>
          <w:rFonts w:ascii="Palatino Linotype" w:eastAsia="Palatino Linotype" w:hAnsi="Palatino Linotype" w:cs="Palatino Linotype"/>
          <w:b/>
        </w:rPr>
      </w:pPr>
      <w:r w:rsidRPr="000D6F47">
        <w:rPr>
          <w:rFonts w:ascii="Palatino Linotype" w:eastAsia="Palatino Linotype" w:hAnsi="Palatino Linotype" w:cs="Palatino Linotype"/>
          <w:b/>
        </w:rPr>
        <w:t>I. A N T E C E D E N T E S</w:t>
      </w:r>
    </w:p>
    <w:p w14:paraId="1E0146BB"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1. Solicitud de acceso a la información.</w:t>
      </w:r>
      <w:r w:rsidRPr="000D6F47">
        <w:rPr>
          <w:rFonts w:ascii="Palatino Linotype" w:eastAsia="Palatino Linotype" w:hAnsi="Palatino Linotype" w:cs="Palatino Linotype"/>
        </w:rPr>
        <w:t xml:space="preserve"> Con fecha </w:t>
      </w:r>
      <w:r w:rsidRPr="000D6F47">
        <w:rPr>
          <w:rFonts w:ascii="Palatino Linotype" w:eastAsia="Palatino Linotype" w:hAnsi="Palatino Linotype" w:cs="Palatino Linotype"/>
          <w:b/>
        </w:rPr>
        <w:t>once de septiembre de</w:t>
      </w:r>
      <w:r w:rsidRPr="000D6F47">
        <w:rPr>
          <w:rFonts w:ascii="Palatino Linotype" w:eastAsia="Palatino Linotype" w:hAnsi="Palatino Linotype" w:cs="Palatino Linotype"/>
        </w:rPr>
        <w:t xml:space="preserve"> </w:t>
      </w:r>
      <w:r w:rsidRPr="000D6F47">
        <w:rPr>
          <w:rFonts w:ascii="Palatino Linotype" w:eastAsia="Palatino Linotype" w:hAnsi="Palatino Linotype" w:cs="Palatino Linotype"/>
          <w:b/>
        </w:rPr>
        <w:t>dos mil veintitrés,</w:t>
      </w:r>
      <w:r w:rsidRPr="000D6F47">
        <w:rPr>
          <w:rFonts w:ascii="Palatino Linotype" w:eastAsia="Palatino Linotype" w:hAnsi="Palatino Linotype" w:cs="Palatino Linotype"/>
        </w:rPr>
        <w:t xml:space="preserve"> la parte </w:t>
      </w:r>
      <w:r w:rsidRPr="000D6F47">
        <w:rPr>
          <w:rFonts w:ascii="Palatino Linotype" w:eastAsia="Palatino Linotype" w:hAnsi="Palatino Linotype" w:cs="Palatino Linotype"/>
          <w:b/>
        </w:rPr>
        <w:t xml:space="preserve">Recurrente </w:t>
      </w:r>
      <w:r w:rsidRPr="000D6F47">
        <w:rPr>
          <w:rFonts w:ascii="Palatino Linotype" w:eastAsia="Palatino Linotype" w:hAnsi="Palatino Linotype" w:cs="Palatino Linotype"/>
        </w:rPr>
        <w:t xml:space="preserve">presentó, a través del Sistema de Acceso a la Información Mexiquense, en lo subsecuente el </w:t>
      </w:r>
      <w:r w:rsidRPr="000D6F47">
        <w:rPr>
          <w:rFonts w:ascii="Palatino Linotype" w:eastAsia="Palatino Linotype" w:hAnsi="Palatino Linotype" w:cs="Palatino Linotype"/>
          <w:b/>
        </w:rPr>
        <w:t>SAIMEX,</w:t>
      </w:r>
      <w:r w:rsidRPr="000D6F47">
        <w:rPr>
          <w:rFonts w:ascii="Palatino Linotype" w:eastAsia="Palatino Linotype" w:hAnsi="Palatino Linotype" w:cs="Palatino Linotype"/>
        </w:rPr>
        <w:t xml:space="preserve"> ante 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la solicitud de acceso a la información pública, a la que se le asignó el número</w:t>
      </w:r>
      <w:r w:rsidRPr="000D6F47">
        <w:rPr>
          <w:rFonts w:ascii="Palatino Linotype" w:eastAsia="Palatino Linotype" w:hAnsi="Palatino Linotype" w:cs="Palatino Linotype"/>
          <w:b/>
        </w:rPr>
        <w:t xml:space="preserve"> 00923/METEPEC/IP/2023, </w:t>
      </w:r>
      <w:r w:rsidRPr="000D6F47">
        <w:rPr>
          <w:rFonts w:ascii="Palatino Linotype" w:eastAsia="Palatino Linotype" w:hAnsi="Palatino Linotype" w:cs="Palatino Linotype"/>
        </w:rPr>
        <w:t xml:space="preserve">mediante la cual requirió la información siguiente: </w:t>
      </w:r>
    </w:p>
    <w:p w14:paraId="3203362C" w14:textId="77777777" w:rsidR="000332C5" w:rsidRPr="000D6F47" w:rsidRDefault="002E2998">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0D6F47">
        <w:rPr>
          <w:rFonts w:ascii="Palatino Linotype" w:eastAsia="Palatino Linotype" w:hAnsi="Palatino Linotype" w:cs="Palatino Linotype"/>
          <w:i/>
          <w:sz w:val="22"/>
          <w:szCs w:val="22"/>
        </w:rPr>
        <w:t xml:space="preserve">“requiero que explique la </w:t>
      </w:r>
      <w:proofErr w:type="spellStart"/>
      <w:r w:rsidRPr="000D6F47">
        <w:rPr>
          <w:rFonts w:ascii="Palatino Linotype" w:eastAsia="Palatino Linotype" w:hAnsi="Palatino Linotype" w:cs="Palatino Linotype"/>
          <w:i/>
          <w:sz w:val="22"/>
          <w:szCs w:val="22"/>
        </w:rPr>
        <w:t>coordinacion</w:t>
      </w:r>
      <w:proofErr w:type="spellEnd"/>
      <w:r w:rsidRPr="000D6F47">
        <w:rPr>
          <w:rFonts w:ascii="Palatino Linotype" w:eastAsia="Palatino Linotype" w:hAnsi="Palatino Linotype" w:cs="Palatino Linotype"/>
          <w:i/>
          <w:sz w:val="22"/>
          <w:szCs w:val="22"/>
        </w:rPr>
        <w:t xml:space="preserve"> de </w:t>
      </w:r>
      <w:proofErr w:type="spellStart"/>
      <w:r w:rsidRPr="000D6F47">
        <w:rPr>
          <w:rFonts w:ascii="Palatino Linotype" w:eastAsia="Palatino Linotype" w:hAnsi="Palatino Linotype" w:cs="Palatino Linotype"/>
          <w:i/>
          <w:sz w:val="22"/>
          <w:szCs w:val="22"/>
        </w:rPr>
        <w:t>atencion</w:t>
      </w:r>
      <w:proofErr w:type="spellEnd"/>
      <w:r w:rsidRPr="000D6F47">
        <w:rPr>
          <w:rFonts w:ascii="Palatino Linotype" w:eastAsia="Palatino Linotype" w:hAnsi="Palatino Linotype" w:cs="Palatino Linotype"/>
          <w:i/>
          <w:sz w:val="22"/>
          <w:szCs w:val="22"/>
        </w:rPr>
        <w:t xml:space="preserve"> ciudadana de presidencia de manera detallada como le da el seguimiento y control a </w:t>
      </w:r>
      <w:proofErr w:type="gramStart"/>
      <w:r w:rsidRPr="000D6F47">
        <w:rPr>
          <w:rFonts w:ascii="Palatino Linotype" w:eastAsia="Palatino Linotype" w:hAnsi="Palatino Linotype" w:cs="Palatino Linotype"/>
          <w:i/>
          <w:sz w:val="22"/>
          <w:szCs w:val="22"/>
        </w:rPr>
        <w:t>la peticiones</w:t>
      </w:r>
      <w:proofErr w:type="gramEnd"/>
      <w:r w:rsidRPr="000D6F47">
        <w:rPr>
          <w:rFonts w:ascii="Palatino Linotype" w:eastAsia="Palatino Linotype" w:hAnsi="Palatino Linotype" w:cs="Palatino Linotype"/>
          <w:i/>
          <w:sz w:val="22"/>
          <w:szCs w:val="22"/>
        </w:rPr>
        <w:t xml:space="preserve"> ciudadanas dirigidas al presidente” (sic) </w:t>
      </w:r>
    </w:p>
    <w:p w14:paraId="4041FF57"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no adjuntó archivos.</w:t>
      </w:r>
    </w:p>
    <w:p w14:paraId="3EED7FC7"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Modalidad de Entrega:</w:t>
      </w:r>
      <w:r w:rsidRPr="000D6F47">
        <w:rPr>
          <w:rFonts w:ascii="Palatino Linotype" w:eastAsia="Palatino Linotype" w:hAnsi="Palatino Linotype" w:cs="Palatino Linotype"/>
        </w:rPr>
        <w:t xml:space="preserve"> a través </w:t>
      </w:r>
      <w:r w:rsidRPr="000D6F47">
        <w:rPr>
          <w:rFonts w:ascii="Palatino Linotype" w:eastAsia="Palatino Linotype" w:hAnsi="Palatino Linotype" w:cs="Palatino Linotype"/>
          <w:b/>
        </w:rPr>
        <w:t>de SAIMEX</w:t>
      </w:r>
    </w:p>
    <w:p w14:paraId="384BC099" w14:textId="77777777" w:rsidR="000332C5" w:rsidRPr="000D6F47" w:rsidRDefault="002E2998">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0D6F47">
        <w:rPr>
          <w:rFonts w:ascii="Palatino Linotype" w:eastAsia="Palatino Linotype" w:hAnsi="Palatino Linotype" w:cs="Palatino Linotype"/>
          <w:b/>
        </w:rPr>
        <w:t xml:space="preserve">2. Prórroga. </w:t>
      </w:r>
      <w:r w:rsidRPr="000D6F47">
        <w:rPr>
          <w:rFonts w:ascii="Palatino Linotype" w:eastAsia="Palatino Linotype" w:hAnsi="Palatino Linotype" w:cs="Palatino Linotype"/>
        </w:rPr>
        <w:t xml:space="preserve">Con fecha </w:t>
      </w:r>
      <w:r w:rsidRPr="000D6F47">
        <w:rPr>
          <w:rFonts w:ascii="Palatino Linotype" w:eastAsia="Palatino Linotype" w:hAnsi="Palatino Linotype" w:cs="Palatino Linotype"/>
          <w:b/>
        </w:rPr>
        <w:t>veintinueve de septiembre de dos mil veintitrés</w:t>
      </w:r>
      <w:r w:rsidRPr="000D6F47">
        <w:rPr>
          <w:rFonts w:ascii="Palatino Linotype" w:eastAsia="Palatino Linotype" w:hAnsi="Palatino Linotype" w:cs="Palatino Linotype"/>
        </w:rPr>
        <w:t xml:space="preserve">, 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solicitó prórroga mediante </w:t>
      </w:r>
      <w:r w:rsidRPr="000D6F47">
        <w:rPr>
          <w:rFonts w:ascii="Palatino Linotype" w:eastAsia="Palatino Linotype" w:hAnsi="Palatino Linotype" w:cs="Palatino Linotype"/>
          <w:b/>
        </w:rPr>
        <w:t xml:space="preserve">SAIMEX, </w:t>
      </w:r>
      <w:r w:rsidRPr="000D6F47">
        <w:rPr>
          <w:rFonts w:ascii="Palatino Linotype" w:eastAsia="Palatino Linotype" w:hAnsi="Palatino Linotype" w:cs="Palatino Linotype"/>
        </w:rPr>
        <w:t>argumentando lo siguiente:</w:t>
      </w:r>
    </w:p>
    <w:p w14:paraId="4D28761D" w14:textId="77777777" w:rsidR="000332C5" w:rsidRPr="000D6F47" w:rsidRDefault="002E2998">
      <w:pPr>
        <w:spacing w:before="240" w:after="240"/>
        <w:ind w:left="851" w:right="900"/>
        <w:jc w:val="both"/>
        <w:rPr>
          <w:rFonts w:ascii="Palatino Linotype" w:eastAsia="Palatino Linotype" w:hAnsi="Palatino Linotype" w:cs="Palatino Linotype"/>
          <w:i/>
          <w:sz w:val="22"/>
          <w:szCs w:val="22"/>
        </w:rPr>
      </w:pPr>
      <w:r w:rsidRPr="000D6F47">
        <w:rPr>
          <w:rFonts w:ascii="Palatino Linotype" w:eastAsia="Palatino Linotype" w:hAnsi="Palatino Linotype" w:cs="Palatino Linotype"/>
          <w:i/>
          <w:sz w:val="22"/>
          <w:szCs w:val="22"/>
        </w:rPr>
        <w:lastRenderedPageBreak/>
        <w:t>“...Por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Nonagésima Novena Sesión Extraordinaria. Sin más por el momento quedo a sus órdenes...”</w:t>
      </w:r>
    </w:p>
    <w:p w14:paraId="244809C8" w14:textId="77777777" w:rsidR="000332C5" w:rsidRPr="000D6F47" w:rsidRDefault="002E2998">
      <w:pPr>
        <w:spacing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Como refiere 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AAC0FED" w14:textId="77777777" w:rsidR="000332C5" w:rsidRPr="000D6F47" w:rsidRDefault="002E2998">
      <w:pPr>
        <w:spacing w:before="240" w:after="240" w:line="360" w:lineRule="auto"/>
        <w:jc w:val="both"/>
        <w:rPr>
          <w:rFonts w:ascii="Palatino Linotype" w:eastAsia="Palatino Linotype" w:hAnsi="Palatino Linotype" w:cs="Palatino Linotype"/>
          <w:b/>
        </w:rPr>
      </w:pPr>
      <w:r w:rsidRPr="000D6F47">
        <w:rPr>
          <w:rFonts w:ascii="Palatino Linotype" w:eastAsia="Palatino Linotype" w:hAnsi="Palatino Linotype" w:cs="Palatino Linotype"/>
          <w:b/>
        </w:rPr>
        <w:t xml:space="preserve">3. Respuesta. </w:t>
      </w:r>
      <w:r w:rsidRPr="000D6F47">
        <w:rPr>
          <w:rFonts w:ascii="Palatino Linotype" w:eastAsia="Palatino Linotype" w:hAnsi="Palatino Linotype" w:cs="Palatino Linotype"/>
        </w:rPr>
        <w:t>Con fecha</w:t>
      </w:r>
      <w:r w:rsidRPr="000D6F47">
        <w:rPr>
          <w:rFonts w:ascii="Palatino Linotype" w:eastAsia="Palatino Linotype" w:hAnsi="Palatino Linotype" w:cs="Palatino Linotype"/>
          <w:b/>
        </w:rPr>
        <w:t xml:space="preserve"> once de octubre de dos mil veintitrés</w:t>
      </w:r>
      <w:r w:rsidRPr="000D6F47">
        <w:rPr>
          <w:rFonts w:ascii="Palatino Linotype" w:eastAsia="Palatino Linotype" w:hAnsi="Palatino Linotype" w:cs="Palatino Linotype"/>
        </w:rPr>
        <w:t xml:space="preserve">,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5EBE1DF" w14:textId="77777777" w:rsidR="000332C5" w:rsidRPr="000D6F47" w:rsidRDefault="002E2998">
      <w:pPr>
        <w:spacing w:before="240" w:after="240"/>
        <w:ind w:left="851" w:right="902"/>
        <w:jc w:val="both"/>
        <w:rPr>
          <w:rFonts w:ascii="Palatino Linotype" w:eastAsia="Palatino Linotype" w:hAnsi="Palatino Linotype" w:cs="Palatino Linotype"/>
          <w:b/>
          <w:i/>
          <w:sz w:val="22"/>
          <w:szCs w:val="22"/>
        </w:rPr>
      </w:pPr>
      <w:r w:rsidRPr="000D6F47">
        <w:rPr>
          <w:rFonts w:ascii="Palatino Linotype" w:eastAsia="Palatino Linotype" w:hAnsi="Palatino Linotype" w:cs="Palatino Linotype"/>
          <w:i/>
          <w:sz w:val="22"/>
          <w:szCs w:val="22"/>
        </w:rPr>
        <w:t>“…Al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(sic)</w:t>
      </w:r>
    </w:p>
    <w:p w14:paraId="3544FBB5"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lastRenderedPageBreak/>
        <w:t xml:space="preserve">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adjuntó el oficio CACP/034/2023 de fecha nueve de octubre de dos mil veintitrés, signado por la Coordinadora de Atención Ciudadana de la Presidencia, mediante el cual, en atención a la solicitud de información, señala lo siguiente:</w:t>
      </w:r>
    </w:p>
    <w:p w14:paraId="32792479"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noProof/>
        </w:rPr>
        <w:drawing>
          <wp:inline distT="0" distB="0" distL="0" distR="0" wp14:anchorId="03551AB5" wp14:editId="72EE4560">
            <wp:extent cx="5612130" cy="3135630"/>
            <wp:effectExtent l="0" t="0" r="0" b="0"/>
            <wp:docPr id="9413665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3135630"/>
                    </a:xfrm>
                    <a:prstGeom prst="rect">
                      <a:avLst/>
                    </a:prstGeom>
                    <a:ln/>
                  </pic:spPr>
                </pic:pic>
              </a:graphicData>
            </a:graphic>
          </wp:inline>
        </w:drawing>
      </w:r>
    </w:p>
    <w:p w14:paraId="6C790800"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Asimismo, adjuntó el documento que contiene el </w:t>
      </w:r>
      <w:r w:rsidRPr="000D6F47">
        <w:rPr>
          <w:rFonts w:ascii="Palatino Linotype" w:eastAsia="Palatino Linotype" w:hAnsi="Palatino Linotype" w:cs="Palatino Linotype"/>
          <w:b/>
        </w:rPr>
        <w:t>Procedimiento de Atención Ciudadana PRO-PRE-OPR-00,</w:t>
      </w:r>
      <w:r w:rsidRPr="000D6F47">
        <w:rPr>
          <w:rFonts w:ascii="Palatino Linotype" w:eastAsia="Palatino Linotype" w:hAnsi="Palatino Linotype" w:cs="Palatino Linotype"/>
        </w:rPr>
        <w:t xml:space="preserve"> constante de ocho hojas, cuyo objetivo consiste en recibir las solicitudes y peticiones ciudadanas dirigidas al </w:t>
      </w:r>
      <w:proofErr w:type="gramStart"/>
      <w:r w:rsidRPr="000D6F47">
        <w:rPr>
          <w:rFonts w:ascii="Palatino Linotype" w:eastAsia="Palatino Linotype" w:hAnsi="Palatino Linotype" w:cs="Palatino Linotype"/>
        </w:rPr>
        <w:t>Presidente</w:t>
      </w:r>
      <w:proofErr w:type="gramEnd"/>
      <w:r w:rsidRPr="000D6F47">
        <w:rPr>
          <w:rFonts w:ascii="Palatino Linotype" w:eastAsia="Palatino Linotype" w:hAnsi="Palatino Linotype" w:cs="Palatino Linotype"/>
        </w:rPr>
        <w:t xml:space="preserve"> municipal, garantizando el respeto al derecho de petición a través del módulo de atención ciudadana y las diferentes vías de comunicación y enlace, con el fin de fortalecer la interacción entre gobierno y ciudadanos de manera eficiente, en los plazos establecidos:</w:t>
      </w:r>
    </w:p>
    <w:p w14:paraId="7A34E43A"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noProof/>
        </w:rPr>
        <w:lastRenderedPageBreak/>
        <w:drawing>
          <wp:inline distT="0" distB="0" distL="0" distR="0" wp14:anchorId="39E879DA" wp14:editId="2697620F">
            <wp:extent cx="5612130" cy="6376035"/>
            <wp:effectExtent l="0" t="0" r="0" b="0"/>
            <wp:docPr id="9413665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2130" cy="6376035"/>
                    </a:xfrm>
                    <a:prstGeom prst="rect">
                      <a:avLst/>
                    </a:prstGeom>
                    <a:ln/>
                  </pic:spPr>
                </pic:pic>
              </a:graphicData>
            </a:graphic>
          </wp:inline>
        </w:drawing>
      </w:r>
    </w:p>
    <w:p w14:paraId="5A248B91" w14:textId="77777777" w:rsidR="000332C5" w:rsidRPr="000D6F47" w:rsidRDefault="002E2998">
      <w:pPr>
        <w:spacing w:before="240" w:after="240" w:line="360" w:lineRule="auto"/>
        <w:ind w:right="49"/>
        <w:jc w:val="both"/>
        <w:rPr>
          <w:rFonts w:ascii="Palatino Linotype" w:eastAsia="Palatino Linotype" w:hAnsi="Palatino Linotype" w:cs="Palatino Linotype"/>
          <w:b/>
        </w:rPr>
      </w:pPr>
      <w:r w:rsidRPr="000D6F47">
        <w:rPr>
          <w:rFonts w:ascii="Palatino Linotype" w:eastAsia="Palatino Linotype" w:hAnsi="Palatino Linotype" w:cs="Palatino Linotype"/>
          <w:b/>
        </w:rPr>
        <w:t xml:space="preserve">4. Interposición del recurso de revisión. </w:t>
      </w:r>
      <w:r w:rsidRPr="000D6F47">
        <w:rPr>
          <w:rFonts w:ascii="Palatino Linotype" w:eastAsia="Palatino Linotype" w:hAnsi="Palatino Linotype" w:cs="Palatino Linotype"/>
        </w:rPr>
        <w:t xml:space="preserve">Inconforme con los términos de la respuesta emitida por parte del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el</w:t>
      </w:r>
      <w:r w:rsidRPr="000D6F47">
        <w:rPr>
          <w:rFonts w:ascii="Palatino Linotype" w:eastAsia="Palatino Linotype" w:hAnsi="Palatino Linotype" w:cs="Palatino Linotype"/>
          <w:b/>
        </w:rPr>
        <w:t xml:space="preserve"> trece de octubre de dos mil </w:t>
      </w:r>
      <w:r w:rsidRPr="000D6F47">
        <w:rPr>
          <w:rFonts w:ascii="Palatino Linotype" w:eastAsia="Palatino Linotype" w:hAnsi="Palatino Linotype" w:cs="Palatino Linotype"/>
          <w:b/>
        </w:rPr>
        <w:lastRenderedPageBreak/>
        <w:t>veintitrés,</w:t>
      </w:r>
      <w:r w:rsidRPr="000D6F47">
        <w:rPr>
          <w:rFonts w:ascii="Palatino Linotype" w:eastAsia="Palatino Linotype" w:hAnsi="Palatino Linotype" w:cs="Palatino Linotype"/>
        </w:rPr>
        <w:t xml:space="preserve">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interpuso el recurso de revisión a través de </w:t>
      </w:r>
      <w:r w:rsidRPr="000D6F47">
        <w:rPr>
          <w:rFonts w:ascii="Palatino Linotype" w:eastAsia="Palatino Linotype" w:hAnsi="Palatino Linotype" w:cs="Palatino Linotype"/>
          <w:b/>
        </w:rPr>
        <w:t xml:space="preserve">SAIMEX, </w:t>
      </w:r>
      <w:r w:rsidRPr="000D6F47">
        <w:rPr>
          <w:rFonts w:ascii="Palatino Linotype" w:eastAsia="Palatino Linotype" w:hAnsi="Palatino Linotype" w:cs="Palatino Linotype"/>
        </w:rPr>
        <w:t>en donde se manifestó de la siguiente manera:</w:t>
      </w:r>
    </w:p>
    <w:p w14:paraId="470B1550" w14:textId="77777777" w:rsidR="000332C5" w:rsidRPr="000D6F47" w:rsidRDefault="002E2998">
      <w:pPr>
        <w:tabs>
          <w:tab w:val="left" w:pos="2745"/>
        </w:tabs>
        <w:spacing w:before="240" w:after="240" w:line="360" w:lineRule="auto"/>
        <w:jc w:val="both"/>
        <w:rPr>
          <w:rFonts w:ascii="Palatino Linotype" w:eastAsia="Palatino Linotype" w:hAnsi="Palatino Linotype" w:cs="Palatino Linotype"/>
          <w:b/>
        </w:rPr>
      </w:pPr>
      <w:r w:rsidRPr="000D6F47">
        <w:rPr>
          <w:rFonts w:ascii="Palatino Linotype" w:eastAsia="Palatino Linotype" w:hAnsi="Palatino Linotype" w:cs="Palatino Linotype"/>
          <w:b/>
        </w:rPr>
        <w:t xml:space="preserve">Acto impugnado: </w:t>
      </w:r>
    </w:p>
    <w:p w14:paraId="0F3D7D86" w14:textId="77777777" w:rsidR="000332C5" w:rsidRPr="000D6F47" w:rsidRDefault="002E2998">
      <w:pPr>
        <w:tabs>
          <w:tab w:val="left" w:pos="2745"/>
        </w:tabs>
        <w:spacing w:before="240" w:after="240"/>
        <w:ind w:left="851" w:right="900"/>
        <w:jc w:val="both"/>
        <w:rPr>
          <w:rFonts w:ascii="Palatino Linotype" w:eastAsia="Palatino Linotype" w:hAnsi="Palatino Linotype" w:cs="Palatino Linotype"/>
          <w:i/>
          <w:sz w:val="22"/>
          <w:szCs w:val="22"/>
        </w:rPr>
      </w:pPr>
      <w:r w:rsidRPr="000D6F47">
        <w:rPr>
          <w:rFonts w:ascii="Palatino Linotype" w:eastAsia="Palatino Linotype" w:hAnsi="Palatino Linotype" w:cs="Palatino Linotype"/>
          <w:i/>
          <w:sz w:val="22"/>
          <w:szCs w:val="22"/>
        </w:rPr>
        <w:t>“LA INFOMACIÓN QUE PROPORCIONA EL SUJETO OBLIGADO, NO CORRESPONDE A LO QUE SE LE SOLICITO” (sic)</w:t>
      </w:r>
    </w:p>
    <w:p w14:paraId="450540E4" w14:textId="77777777" w:rsidR="000332C5" w:rsidRPr="000D6F47" w:rsidRDefault="002E2998">
      <w:pPr>
        <w:spacing w:line="360" w:lineRule="auto"/>
        <w:jc w:val="both"/>
        <w:rPr>
          <w:rFonts w:ascii="Palatino Linotype" w:eastAsia="Palatino Linotype" w:hAnsi="Palatino Linotype" w:cs="Palatino Linotype"/>
        </w:rPr>
      </w:pPr>
      <w:bookmarkStart w:id="2" w:name="_heading=h.30j0zll" w:colFirst="0" w:colLast="0"/>
      <w:bookmarkEnd w:id="2"/>
      <w:r w:rsidRPr="000D6F47">
        <w:rPr>
          <w:rFonts w:ascii="Palatino Linotype" w:eastAsia="Palatino Linotype" w:hAnsi="Palatino Linotype" w:cs="Palatino Linotype"/>
          <w:b/>
        </w:rPr>
        <w:t>Y Razones o motivos de inconformidad</w:t>
      </w:r>
      <w:r w:rsidRPr="000D6F47">
        <w:rPr>
          <w:rFonts w:ascii="Palatino Linotype" w:eastAsia="Palatino Linotype" w:hAnsi="Palatino Linotype" w:cs="Palatino Linotype"/>
        </w:rPr>
        <w:t xml:space="preserve">: </w:t>
      </w:r>
    </w:p>
    <w:p w14:paraId="7597420B" w14:textId="77777777" w:rsidR="000332C5" w:rsidRPr="000D6F47" w:rsidRDefault="002E2998">
      <w:pPr>
        <w:tabs>
          <w:tab w:val="left" w:pos="2745"/>
        </w:tabs>
        <w:spacing w:before="240" w:after="240"/>
        <w:ind w:left="851" w:right="900"/>
        <w:jc w:val="both"/>
        <w:rPr>
          <w:rFonts w:ascii="Palatino Linotype" w:eastAsia="Palatino Linotype" w:hAnsi="Palatino Linotype" w:cs="Palatino Linotype"/>
          <w:i/>
          <w:sz w:val="22"/>
          <w:szCs w:val="22"/>
        </w:rPr>
      </w:pPr>
      <w:r w:rsidRPr="000D6F47">
        <w:rPr>
          <w:rFonts w:ascii="Palatino Linotype" w:eastAsia="Palatino Linotype" w:hAnsi="Palatino Linotype" w:cs="Palatino Linotype"/>
          <w:i/>
          <w:sz w:val="22"/>
          <w:szCs w:val="22"/>
        </w:rPr>
        <w:t>“LO QUE ANEXA COMO INFORMACIÓN NO ACREDITA LO QUE SE LE SOLICITO” (sic)</w:t>
      </w:r>
    </w:p>
    <w:p w14:paraId="46CD8A52"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b/>
        </w:rPr>
        <w:t xml:space="preserve">Anexos: </w:t>
      </w:r>
      <w:r w:rsidRPr="000D6F47">
        <w:rPr>
          <w:rFonts w:ascii="Palatino Linotype" w:eastAsia="Palatino Linotype" w:hAnsi="Palatino Linotype" w:cs="Palatino Linotype"/>
        </w:rPr>
        <w:t xml:space="preserve">La parte </w:t>
      </w:r>
      <w:r w:rsidRPr="000D6F47">
        <w:rPr>
          <w:rFonts w:ascii="Palatino Linotype" w:eastAsia="Palatino Linotype" w:hAnsi="Palatino Linotype" w:cs="Palatino Linotype"/>
          <w:b/>
        </w:rPr>
        <w:t xml:space="preserve">Recurrente </w:t>
      </w:r>
      <w:r w:rsidRPr="000D6F47">
        <w:rPr>
          <w:rFonts w:ascii="Palatino Linotype" w:eastAsia="Palatino Linotype" w:hAnsi="Palatino Linotype" w:cs="Palatino Linotype"/>
        </w:rPr>
        <w:t xml:space="preserve">no adjuntó archivos. </w:t>
      </w:r>
    </w:p>
    <w:p w14:paraId="56403C09" w14:textId="77777777" w:rsidR="000332C5" w:rsidRPr="000D6F47" w:rsidRDefault="002E2998">
      <w:pPr>
        <w:spacing w:before="240" w:after="240" w:line="360" w:lineRule="auto"/>
        <w:ind w:right="51"/>
        <w:jc w:val="both"/>
        <w:rPr>
          <w:rFonts w:ascii="Palatino Linotype" w:eastAsia="Palatino Linotype" w:hAnsi="Palatino Linotype" w:cs="Palatino Linotype"/>
        </w:rPr>
      </w:pPr>
      <w:r w:rsidRPr="000D6F47">
        <w:rPr>
          <w:rFonts w:ascii="Palatino Linotype" w:eastAsia="Palatino Linotype" w:hAnsi="Palatino Linotype" w:cs="Palatino Linotype"/>
          <w:b/>
        </w:rPr>
        <w:t xml:space="preserve">5. Turno. </w:t>
      </w:r>
      <w:r w:rsidRPr="000D6F4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D6F47">
        <w:rPr>
          <w:rFonts w:ascii="Palatino Linotype" w:eastAsia="Palatino Linotype" w:hAnsi="Palatino Linotype" w:cs="Palatino Linotype"/>
          <w:b/>
        </w:rPr>
        <w:t xml:space="preserve">Guadalupe Ramírez Peña, </w:t>
      </w:r>
      <w:r w:rsidRPr="000D6F47">
        <w:rPr>
          <w:rFonts w:ascii="Palatino Linotype" w:eastAsia="Palatino Linotype" w:hAnsi="Palatino Linotype" w:cs="Palatino Linotype"/>
        </w:rPr>
        <w:t xml:space="preserve">a efecto de que analizara sobre su admisión o su </w:t>
      </w:r>
      <w:proofErr w:type="spellStart"/>
      <w:r w:rsidRPr="000D6F47">
        <w:rPr>
          <w:rFonts w:ascii="Palatino Linotype" w:eastAsia="Palatino Linotype" w:hAnsi="Palatino Linotype" w:cs="Palatino Linotype"/>
        </w:rPr>
        <w:t>desechamiento</w:t>
      </w:r>
      <w:proofErr w:type="spellEnd"/>
      <w:r w:rsidRPr="000D6F47">
        <w:rPr>
          <w:rFonts w:ascii="Palatino Linotype" w:eastAsia="Palatino Linotype" w:hAnsi="Palatino Linotype" w:cs="Palatino Linotype"/>
        </w:rPr>
        <w:t>.</w:t>
      </w:r>
    </w:p>
    <w:p w14:paraId="794C13B6"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6. Admisión del Recurso de revisión.</w:t>
      </w:r>
      <w:r w:rsidRPr="000D6F47">
        <w:rPr>
          <w:rFonts w:ascii="Palatino Linotype" w:eastAsia="Palatino Linotype" w:hAnsi="Palatino Linotype" w:cs="Palatino Linotype"/>
        </w:rPr>
        <w:t xml:space="preserve"> Con fecha</w:t>
      </w:r>
      <w:r w:rsidRPr="000D6F47">
        <w:rPr>
          <w:rFonts w:ascii="Palatino Linotype" w:eastAsia="Palatino Linotype" w:hAnsi="Palatino Linotype" w:cs="Palatino Linotype"/>
          <w:b/>
        </w:rPr>
        <w:t xml:space="preserve"> dieciocho de octubre de dos mil veintitrés, </w:t>
      </w:r>
      <w:r w:rsidRPr="000D6F4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presentara su informe justificado.</w:t>
      </w:r>
    </w:p>
    <w:p w14:paraId="769D2347" w14:textId="77777777" w:rsidR="000332C5" w:rsidRPr="000D6F47" w:rsidRDefault="002E2998">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0D6F47">
        <w:rPr>
          <w:rFonts w:ascii="Palatino Linotype" w:eastAsia="Palatino Linotype" w:hAnsi="Palatino Linotype" w:cs="Palatino Linotype"/>
          <w:b/>
        </w:rPr>
        <w:lastRenderedPageBreak/>
        <w:t>7. Manifestaciones</w:t>
      </w:r>
      <w:r w:rsidRPr="000D6F47">
        <w:rPr>
          <w:rFonts w:ascii="Palatino Linotype" w:eastAsia="Palatino Linotype" w:hAnsi="Palatino Linotype" w:cs="Palatino Linotype"/>
        </w:rPr>
        <w:t xml:space="preserve">. De las constancias que obran en el expediente electrónico del SAIMEX se desprende que 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no rindió su informe justificado, del mismo modo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omitió realizar manifestaciones, como se observa a continuación:</w:t>
      </w:r>
    </w:p>
    <w:p w14:paraId="055F45DF"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noProof/>
        </w:rPr>
        <w:drawing>
          <wp:inline distT="0" distB="0" distL="0" distR="0" wp14:anchorId="1899A654" wp14:editId="598EA5ED">
            <wp:extent cx="5612130" cy="1738630"/>
            <wp:effectExtent l="0" t="0" r="0" b="0"/>
            <wp:docPr id="941366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2130" cy="1738630"/>
                    </a:xfrm>
                    <a:prstGeom prst="rect">
                      <a:avLst/>
                    </a:prstGeom>
                    <a:ln/>
                  </pic:spPr>
                </pic:pic>
              </a:graphicData>
            </a:graphic>
          </wp:inline>
        </w:drawing>
      </w:r>
    </w:p>
    <w:p w14:paraId="33081EDB"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 xml:space="preserve">7. Cierre de instrucción. </w:t>
      </w:r>
      <w:r w:rsidRPr="000D6F4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D6F47">
        <w:rPr>
          <w:rFonts w:ascii="Palatino Linotype" w:eastAsia="Palatino Linotype" w:hAnsi="Palatino Linotype" w:cs="Palatino Linotype"/>
          <w:b/>
        </w:rPr>
        <w:t>treinta y uno de octubre de dos mil veintitrés</w:t>
      </w:r>
      <w:r w:rsidRPr="000D6F47">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59947CCB"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0844B4B" w14:textId="77777777" w:rsidR="000332C5" w:rsidRPr="000D6F47" w:rsidRDefault="002E2998">
      <w:pPr>
        <w:widowControl w:val="0"/>
        <w:spacing w:before="240" w:after="240" w:line="360" w:lineRule="auto"/>
        <w:jc w:val="center"/>
        <w:rPr>
          <w:rFonts w:ascii="Palatino Linotype" w:eastAsia="Palatino Linotype" w:hAnsi="Palatino Linotype" w:cs="Palatino Linotype"/>
          <w:b/>
        </w:rPr>
      </w:pPr>
      <w:r w:rsidRPr="000D6F47">
        <w:rPr>
          <w:rFonts w:ascii="Palatino Linotype" w:eastAsia="Palatino Linotype" w:hAnsi="Palatino Linotype" w:cs="Palatino Linotype"/>
          <w:b/>
        </w:rPr>
        <w:t>II. C O N S I D E R A N D O S</w:t>
      </w:r>
    </w:p>
    <w:p w14:paraId="5E494407"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Primero. Competencia.</w:t>
      </w:r>
      <w:r w:rsidRPr="000D6F47">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0D6F47">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BC39AD5" w14:textId="77777777" w:rsidR="000332C5" w:rsidRPr="000D6F47" w:rsidRDefault="002E2998">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0D6F47">
        <w:rPr>
          <w:rFonts w:ascii="Palatino Linotype" w:eastAsia="Palatino Linotype" w:hAnsi="Palatino Linotype" w:cs="Palatino Linotype"/>
          <w:b/>
        </w:rPr>
        <w:t>Segundo. Oportunidad y Procedibilidad del Recurso de Revisión</w:t>
      </w:r>
      <w:r w:rsidRPr="000D6F4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17B27F"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 xml:space="preserve">remitió la respuesta a la solicitud de información el </w:t>
      </w:r>
      <w:r w:rsidRPr="000D6F47">
        <w:rPr>
          <w:rFonts w:ascii="Palatino Linotype" w:eastAsia="Palatino Linotype" w:hAnsi="Palatino Linotype" w:cs="Palatino Linotype"/>
          <w:b/>
        </w:rPr>
        <w:t>once de octubre</w:t>
      </w:r>
      <w:r w:rsidRPr="000D6F47">
        <w:rPr>
          <w:rFonts w:ascii="Palatino Linotype" w:eastAsia="Palatino Linotype" w:hAnsi="Palatino Linotype" w:cs="Palatino Linotype"/>
        </w:rPr>
        <w:t xml:space="preserve"> </w:t>
      </w:r>
      <w:r w:rsidRPr="000D6F47">
        <w:rPr>
          <w:rFonts w:ascii="Palatino Linotype" w:eastAsia="Palatino Linotype" w:hAnsi="Palatino Linotype" w:cs="Palatino Linotype"/>
          <w:b/>
        </w:rPr>
        <w:t xml:space="preserve">de dos mil veintitrés, </w:t>
      </w:r>
      <w:r w:rsidRPr="000D6F47">
        <w:rPr>
          <w:rFonts w:ascii="Palatino Linotype" w:eastAsia="Palatino Linotype" w:hAnsi="Palatino Linotype" w:cs="Palatino Linotype"/>
        </w:rPr>
        <w:t xml:space="preserve">mientras que el recurso de revisión interpuesto por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se tuvo por presentado el día </w:t>
      </w:r>
      <w:r w:rsidRPr="000D6F47">
        <w:rPr>
          <w:rFonts w:ascii="Palatino Linotype" w:eastAsia="Palatino Linotype" w:hAnsi="Palatino Linotype" w:cs="Palatino Linotype"/>
          <w:b/>
        </w:rPr>
        <w:t xml:space="preserve">trece de octubre de dos mil veintitrés, </w:t>
      </w:r>
      <w:r w:rsidRPr="000D6F47">
        <w:rPr>
          <w:rFonts w:ascii="Palatino Linotype" w:eastAsia="Palatino Linotype" w:hAnsi="Palatino Linotype" w:cs="Palatino Linotype"/>
        </w:rPr>
        <w:t>esto es, al segundo día hábil  posterior en que tuvo conocimiento de la respuesta impugnada. En este sentido, se concluye que el presente recurso de revisión se encuentra dentro de los márgenes temporales previstos en las disposiciones legales referidas.</w:t>
      </w:r>
    </w:p>
    <w:p w14:paraId="5A279929" w14:textId="77777777" w:rsidR="000332C5" w:rsidRPr="000D6F47" w:rsidRDefault="002E2998">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0D6F47">
        <w:rPr>
          <w:rFonts w:ascii="Palatino Linotype" w:eastAsia="Palatino Linotype" w:hAnsi="Palatino Linotype" w:cs="Palatino Linotype"/>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C2BB0BB"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Finalmente, se advierte que resulta procedente la interposición del recurso, según lo manifestado por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en sus motivos de inconformidad, de acuerdo al artículo 179, fracción VI del ordenamiento legal citado, que a la letra dice: </w:t>
      </w:r>
    </w:p>
    <w:p w14:paraId="7327D2EB" w14:textId="77777777" w:rsidR="000332C5" w:rsidRPr="000D6F47" w:rsidRDefault="002E2998">
      <w:pPr>
        <w:spacing w:before="120" w:after="120"/>
        <w:ind w:left="851" w:right="902"/>
        <w:jc w:val="both"/>
        <w:rPr>
          <w:rFonts w:ascii="Palatino Linotype" w:eastAsia="Palatino Linotype" w:hAnsi="Palatino Linotype" w:cs="Palatino Linotype"/>
          <w:i/>
          <w:sz w:val="22"/>
          <w:szCs w:val="22"/>
        </w:rPr>
      </w:pPr>
      <w:r w:rsidRPr="000D6F47">
        <w:rPr>
          <w:rFonts w:ascii="Palatino Linotype" w:eastAsia="Palatino Linotype" w:hAnsi="Palatino Linotype" w:cs="Palatino Linotype"/>
          <w:i/>
          <w:sz w:val="22"/>
          <w:szCs w:val="22"/>
        </w:rPr>
        <w:t>“</w:t>
      </w:r>
      <w:r w:rsidRPr="000D6F47">
        <w:rPr>
          <w:rFonts w:ascii="Palatino Linotype" w:eastAsia="Palatino Linotype" w:hAnsi="Palatino Linotype" w:cs="Palatino Linotype"/>
          <w:b/>
          <w:i/>
          <w:sz w:val="22"/>
          <w:szCs w:val="22"/>
        </w:rPr>
        <w:t>Artículo 179.</w:t>
      </w:r>
      <w:r w:rsidRPr="000D6F4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9D36B2B" w14:textId="77777777" w:rsidR="000332C5" w:rsidRPr="000D6F47" w:rsidRDefault="002E2998">
      <w:pPr>
        <w:spacing w:before="120" w:after="120"/>
        <w:ind w:left="1134"/>
        <w:rPr>
          <w:rFonts w:ascii="Palatino Linotype" w:eastAsia="Palatino Linotype" w:hAnsi="Palatino Linotype" w:cs="Palatino Linotype"/>
          <w:b/>
          <w:i/>
          <w:sz w:val="22"/>
          <w:szCs w:val="22"/>
        </w:rPr>
      </w:pPr>
      <w:r w:rsidRPr="000D6F47">
        <w:rPr>
          <w:rFonts w:ascii="Palatino Linotype" w:eastAsia="Palatino Linotype" w:hAnsi="Palatino Linotype" w:cs="Palatino Linotype"/>
          <w:b/>
          <w:i/>
          <w:sz w:val="22"/>
          <w:szCs w:val="22"/>
        </w:rPr>
        <w:t>…</w:t>
      </w:r>
    </w:p>
    <w:p w14:paraId="1EC33CBF" w14:textId="77777777" w:rsidR="000332C5" w:rsidRPr="000D6F47" w:rsidRDefault="002E2998">
      <w:pPr>
        <w:spacing w:before="120" w:after="120"/>
        <w:ind w:left="1134"/>
        <w:rPr>
          <w:rFonts w:ascii="Palatino Linotype" w:eastAsia="Palatino Linotype" w:hAnsi="Palatino Linotype" w:cs="Palatino Linotype"/>
          <w:b/>
          <w:i/>
          <w:sz w:val="22"/>
          <w:szCs w:val="22"/>
        </w:rPr>
      </w:pPr>
      <w:r w:rsidRPr="000D6F47">
        <w:rPr>
          <w:rFonts w:ascii="Palatino Linotype" w:eastAsia="Palatino Linotype" w:hAnsi="Palatino Linotype" w:cs="Palatino Linotype"/>
          <w:b/>
          <w:i/>
          <w:sz w:val="22"/>
          <w:szCs w:val="22"/>
        </w:rPr>
        <w:t xml:space="preserve">VI. </w:t>
      </w:r>
      <w:r w:rsidRPr="000D6F47">
        <w:rPr>
          <w:rFonts w:ascii="Palatino Linotype" w:eastAsia="Palatino Linotype" w:hAnsi="Palatino Linotype" w:cs="Palatino Linotype"/>
          <w:i/>
          <w:sz w:val="22"/>
          <w:szCs w:val="22"/>
        </w:rPr>
        <w:t>La entrega de información que no corresponda con lo solicitado</w:t>
      </w:r>
      <w:r w:rsidRPr="000D6F47">
        <w:rPr>
          <w:rFonts w:ascii="Palatino Linotype" w:eastAsia="Palatino Linotype" w:hAnsi="Palatino Linotype" w:cs="Palatino Linotype"/>
          <w:b/>
          <w:i/>
          <w:sz w:val="22"/>
          <w:szCs w:val="22"/>
        </w:rPr>
        <w:t>;</w:t>
      </w:r>
      <w:r w:rsidRPr="000D6F47">
        <w:rPr>
          <w:rFonts w:ascii="Palatino Linotype" w:eastAsia="Palatino Linotype" w:hAnsi="Palatino Linotype" w:cs="Palatino Linotype"/>
          <w:i/>
          <w:sz w:val="22"/>
          <w:szCs w:val="22"/>
        </w:rPr>
        <w:t>”</w:t>
      </w:r>
    </w:p>
    <w:p w14:paraId="42FE22FC"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 xml:space="preserve">Tercero. Materia de la revisión. </w:t>
      </w:r>
      <w:r w:rsidRPr="000D6F4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D6F4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D6F47">
        <w:rPr>
          <w:rFonts w:ascii="Palatino Linotype" w:eastAsia="Palatino Linotype" w:hAnsi="Palatino Linotype" w:cs="Palatino Linotype"/>
        </w:rPr>
        <w:t xml:space="preserve">de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o en su defecto, en caso de ser procedente, ordenar la entrega de información.</w:t>
      </w:r>
    </w:p>
    <w:p w14:paraId="2A90EED9" w14:textId="77777777" w:rsidR="000332C5" w:rsidRPr="000D6F47" w:rsidRDefault="002E2998">
      <w:pPr>
        <w:spacing w:before="240" w:after="240" w:line="360" w:lineRule="auto"/>
        <w:ind w:right="51"/>
        <w:jc w:val="both"/>
        <w:rPr>
          <w:rFonts w:ascii="Palatino Linotype" w:eastAsia="Palatino Linotype" w:hAnsi="Palatino Linotype" w:cs="Palatino Linotype"/>
        </w:rPr>
      </w:pPr>
      <w:bookmarkStart w:id="6" w:name="_heading=h.2et92p0" w:colFirst="0" w:colLast="0"/>
      <w:bookmarkEnd w:id="6"/>
      <w:r w:rsidRPr="000D6F47">
        <w:rPr>
          <w:rFonts w:ascii="Palatino Linotype" w:eastAsia="Palatino Linotype" w:hAnsi="Palatino Linotype" w:cs="Palatino Linotype"/>
          <w:b/>
        </w:rPr>
        <w:t xml:space="preserve">Cuarto. Estudio del asunto. </w:t>
      </w:r>
      <w:r w:rsidRPr="000D6F47">
        <w:rPr>
          <w:rFonts w:ascii="Palatino Linotype" w:eastAsia="Palatino Linotype" w:hAnsi="Palatino Linotype" w:cs="Palatino Linotype"/>
        </w:rPr>
        <w:t xml:space="preserve">Del análisis de la solicitud de información, motivo del recurso de revisión que ahora se resuelve se advierte que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requirió al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le proporcione, información consistente en lo siguiente:</w:t>
      </w:r>
    </w:p>
    <w:p w14:paraId="1527B162" w14:textId="77777777" w:rsidR="000332C5" w:rsidRPr="000D6F47" w:rsidRDefault="002E2998">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b/>
        </w:rPr>
        <w:lastRenderedPageBreak/>
        <w:t>Que explique</w:t>
      </w:r>
      <w:r w:rsidRPr="000D6F47">
        <w:rPr>
          <w:rFonts w:ascii="Palatino Linotype" w:eastAsia="Palatino Linotype" w:hAnsi="Palatino Linotype" w:cs="Palatino Linotype"/>
        </w:rPr>
        <w:t xml:space="preserve"> la Coordinación de Atención Ciudadana de la Presidencia, de manera detallada, </w:t>
      </w:r>
      <w:r w:rsidRPr="000D6F47">
        <w:rPr>
          <w:rFonts w:ascii="Palatino Linotype" w:eastAsia="Palatino Linotype" w:hAnsi="Palatino Linotype" w:cs="Palatino Linotype"/>
          <w:b/>
        </w:rPr>
        <w:t xml:space="preserve">cómo </w:t>
      </w:r>
      <w:proofErr w:type="gramStart"/>
      <w:r w:rsidRPr="000D6F47">
        <w:rPr>
          <w:rFonts w:ascii="Palatino Linotype" w:eastAsia="Palatino Linotype" w:hAnsi="Palatino Linotype" w:cs="Palatino Linotype"/>
          <w:b/>
        </w:rPr>
        <w:t>le</w:t>
      </w:r>
      <w:proofErr w:type="gramEnd"/>
      <w:r w:rsidRPr="000D6F47">
        <w:rPr>
          <w:rFonts w:ascii="Palatino Linotype" w:eastAsia="Palatino Linotype" w:hAnsi="Palatino Linotype" w:cs="Palatino Linotype"/>
          <w:b/>
        </w:rPr>
        <w:t xml:space="preserve"> da el seguimiento y control a las peticiones ciudadanas dirigidas al presidente</w:t>
      </w:r>
      <w:r w:rsidRPr="000D6F47">
        <w:rPr>
          <w:rFonts w:ascii="Palatino Linotype" w:eastAsia="Palatino Linotype" w:hAnsi="Palatino Linotype" w:cs="Palatino Linotype"/>
        </w:rPr>
        <w:t>.</w:t>
      </w:r>
    </w:p>
    <w:p w14:paraId="2ECCB912"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En respuesta, el Titular de la Unidad de Transparencia, hizo del conocimiento de la persona solicitante, el pronunciamiento emitido por la Coordinadora de Atención Ciudadana de la Presidencia, quien hizo referencia al procedimiento de recepción, canalización, gestión y seguimiento de las solicitudes ciudadanas, en los siguientes términos:</w:t>
      </w:r>
    </w:p>
    <w:p w14:paraId="7EE4B16A" w14:textId="77777777" w:rsidR="000332C5" w:rsidRPr="000D6F47" w:rsidRDefault="002E2998">
      <w:pPr>
        <w:pBdr>
          <w:top w:val="nil"/>
          <w:left w:val="nil"/>
          <w:bottom w:val="nil"/>
          <w:right w:val="nil"/>
          <w:between w:val="nil"/>
        </w:pBdr>
        <w:spacing w:after="240" w:line="360" w:lineRule="auto"/>
        <w:ind w:left="426" w:right="49"/>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a. Cuando el ciudadano solicitante acude al Módulo de Atención Ciudadana de la presidencia y hace entrega de su oficio de solicitud, dirigido al Presidente </w:t>
      </w:r>
      <w:proofErr w:type="gramStart"/>
      <w:r w:rsidRPr="000D6F47">
        <w:rPr>
          <w:rFonts w:ascii="Palatino Linotype" w:eastAsia="Palatino Linotype" w:hAnsi="Palatino Linotype" w:cs="Palatino Linotype"/>
        </w:rPr>
        <w:t>Municipal,  escrito</w:t>
      </w:r>
      <w:proofErr w:type="gramEnd"/>
      <w:r w:rsidRPr="000D6F47">
        <w:rPr>
          <w:rFonts w:ascii="Palatino Linotype" w:eastAsia="Palatino Linotype" w:hAnsi="Palatino Linotype" w:cs="Palatino Linotype"/>
        </w:rPr>
        <w:t xml:space="preserve"> de manera clara y legible, en original y copia para el acuse del oficio, se da inicio al proceso de recepción, canalización, gestión y seguimiento de las solicitudes ciudadanas. </w:t>
      </w:r>
    </w:p>
    <w:p w14:paraId="26773375" w14:textId="77777777" w:rsidR="000332C5" w:rsidRPr="000D6F47" w:rsidRDefault="002E2998">
      <w:pPr>
        <w:pBdr>
          <w:top w:val="nil"/>
          <w:left w:val="nil"/>
          <w:bottom w:val="nil"/>
          <w:right w:val="nil"/>
          <w:between w:val="nil"/>
        </w:pBdr>
        <w:spacing w:after="240" w:line="360" w:lineRule="auto"/>
        <w:ind w:left="426" w:right="49"/>
        <w:jc w:val="both"/>
        <w:rPr>
          <w:rFonts w:ascii="Palatino Linotype" w:eastAsia="Palatino Linotype" w:hAnsi="Palatino Linotype" w:cs="Palatino Linotype"/>
        </w:rPr>
      </w:pPr>
      <w:r w:rsidRPr="000D6F47">
        <w:rPr>
          <w:rFonts w:ascii="Palatino Linotype" w:eastAsia="Palatino Linotype" w:hAnsi="Palatino Linotype" w:cs="Palatino Linotype"/>
        </w:rPr>
        <w:t>b) Simultáneamente, el servidor público deberá atender al ciudadano de manera cordial y amable, escuchando sus necesidades y orientando al ciudadano sobre la petición realizada, así como recibir el oficio que cumpla con las características necesarias, sellando el oficio acuse y el original.</w:t>
      </w:r>
    </w:p>
    <w:p w14:paraId="45FDE466" w14:textId="77777777" w:rsidR="000332C5" w:rsidRPr="000D6F47" w:rsidRDefault="002E2998">
      <w:pPr>
        <w:pBdr>
          <w:top w:val="nil"/>
          <w:left w:val="nil"/>
          <w:bottom w:val="nil"/>
          <w:right w:val="nil"/>
          <w:between w:val="nil"/>
        </w:pBdr>
        <w:spacing w:after="240" w:line="360" w:lineRule="auto"/>
        <w:ind w:left="426" w:right="49"/>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c) Posteriormente, se escanea el oficio del peticionario, ingresarla a la base de datos de las peticiones recibidas y canalizadas a las dependencias, órganos descentralizados y autónomos, se canaliza a la dirección correspondiente, a través del Sistema de Tarjetas de Asuntos Turnados, </w:t>
      </w:r>
      <w:proofErr w:type="spellStart"/>
      <w:r w:rsidRPr="000D6F47">
        <w:rPr>
          <w:rFonts w:ascii="Palatino Linotype" w:eastAsia="Palatino Linotype" w:hAnsi="Palatino Linotype" w:cs="Palatino Linotype"/>
        </w:rPr>
        <w:t>TATs</w:t>
      </w:r>
      <w:proofErr w:type="spellEnd"/>
      <w:r w:rsidRPr="000D6F47">
        <w:rPr>
          <w:rFonts w:ascii="Palatino Linotype" w:eastAsia="Palatino Linotype" w:hAnsi="Palatino Linotype" w:cs="Palatino Linotype"/>
        </w:rPr>
        <w:t>.</w:t>
      </w:r>
    </w:p>
    <w:p w14:paraId="382FEF2D" w14:textId="77777777" w:rsidR="000332C5" w:rsidRPr="000D6F47" w:rsidRDefault="002E2998">
      <w:pPr>
        <w:pBdr>
          <w:top w:val="nil"/>
          <w:left w:val="nil"/>
          <w:bottom w:val="nil"/>
          <w:right w:val="nil"/>
          <w:between w:val="nil"/>
        </w:pBdr>
        <w:spacing w:after="240" w:line="360" w:lineRule="auto"/>
        <w:ind w:left="426" w:right="49"/>
        <w:jc w:val="both"/>
        <w:rPr>
          <w:rFonts w:ascii="Palatino Linotype" w:eastAsia="Palatino Linotype" w:hAnsi="Palatino Linotype" w:cs="Palatino Linotype"/>
        </w:rPr>
      </w:pPr>
      <w:r w:rsidRPr="000D6F47">
        <w:rPr>
          <w:rFonts w:ascii="Palatino Linotype" w:eastAsia="Palatino Linotype" w:hAnsi="Palatino Linotype" w:cs="Palatino Linotype"/>
        </w:rPr>
        <w:lastRenderedPageBreak/>
        <w:t xml:space="preserve">d) Se realiza el seguimiento </w:t>
      </w:r>
      <w:proofErr w:type="gramStart"/>
      <w:r w:rsidRPr="000D6F47">
        <w:rPr>
          <w:rFonts w:ascii="Palatino Linotype" w:eastAsia="Palatino Linotype" w:hAnsi="Palatino Linotype" w:cs="Palatino Linotype"/>
        </w:rPr>
        <w:t>dela</w:t>
      </w:r>
      <w:proofErr w:type="gramEnd"/>
      <w:r w:rsidRPr="000D6F47">
        <w:rPr>
          <w:rFonts w:ascii="Palatino Linotype" w:eastAsia="Palatino Linotype" w:hAnsi="Palatino Linotype" w:cs="Palatino Linotype"/>
        </w:rPr>
        <w:t xml:space="preserve"> mano de las direcciones correspondientes, para el cabal despacho y satisfacción de la o el solicitante.</w:t>
      </w:r>
    </w:p>
    <w:p w14:paraId="21F76E30" w14:textId="77777777" w:rsidR="000332C5" w:rsidRPr="000D6F47" w:rsidRDefault="002E2998">
      <w:pPr>
        <w:pBdr>
          <w:top w:val="nil"/>
          <w:left w:val="nil"/>
          <w:bottom w:val="nil"/>
          <w:right w:val="nil"/>
          <w:between w:val="nil"/>
        </w:pBdr>
        <w:spacing w:after="240" w:line="360" w:lineRule="auto"/>
        <w:ind w:left="426" w:right="49"/>
        <w:jc w:val="both"/>
        <w:rPr>
          <w:rFonts w:ascii="Palatino Linotype" w:eastAsia="Palatino Linotype" w:hAnsi="Palatino Linotype" w:cs="Palatino Linotype"/>
        </w:rPr>
      </w:pPr>
      <w:r w:rsidRPr="000D6F47">
        <w:rPr>
          <w:rFonts w:ascii="Palatino Linotype" w:eastAsia="Palatino Linotype" w:hAnsi="Palatino Linotype" w:cs="Palatino Linotype"/>
        </w:rPr>
        <w:t>e) Una vez que la dirección encargada de tramitar la solicitud en comento, entregue la respuesta al ciudadano solicitante, se da por concluido el trámite.</w:t>
      </w:r>
    </w:p>
    <w:p w14:paraId="2C4ADCF0"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Asimismo, adjuntó el documento que contiene el </w:t>
      </w:r>
      <w:r w:rsidRPr="000D6F47">
        <w:rPr>
          <w:rFonts w:ascii="Palatino Linotype" w:eastAsia="Palatino Linotype" w:hAnsi="Palatino Linotype" w:cs="Palatino Linotype"/>
          <w:b/>
        </w:rPr>
        <w:t xml:space="preserve">Procedimiento de Atención Ciudadana PRO-PRE-OPR-00, </w:t>
      </w:r>
      <w:r w:rsidRPr="000D6F47">
        <w:rPr>
          <w:rFonts w:ascii="Palatino Linotype" w:eastAsia="Palatino Linotype" w:hAnsi="Palatino Linotype" w:cs="Palatino Linotype"/>
        </w:rPr>
        <w:t>cuyo objetivo consiste en recibir y canalizar de manera oportuna las solicitudes dirigidas al presidente municipal para su atención, seguimiento, contestación y,  en su caso, cumplimiento, mismo que es aplicable a todas las Dependencias centralizadas, y Organismos descentralizados de la Administración Pública Municipal de Metepec registrados e involucrados en el Sistema Integral de Gestión, y, para tal efecto, establece las siguientes responsabilidades:</w:t>
      </w:r>
    </w:p>
    <w:p w14:paraId="4F0AB130" w14:textId="77777777" w:rsidR="000332C5" w:rsidRPr="000D6F47" w:rsidRDefault="002E2998">
      <w:pPr>
        <w:pBdr>
          <w:top w:val="nil"/>
          <w:left w:val="nil"/>
          <w:bottom w:val="nil"/>
          <w:right w:val="nil"/>
          <w:between w:val="nil"/>
        </w:pBdr>
        <w:spacing w:after="240" w:line="360" w:lineRule="auto"/>
        <w:ind w:right="49"/>
        <w:jc w:val="center"/>
        <w:rPr>
          <w:rFonts w:ascii="Palatino Linotype" w:eastAsia="Palatino Linotype" w:hAnsi="Palatino Linotype" w:cs="Palatino Linotype"/>
        </w:rPr>
      </w:pPr>
      <w:r w:rsidRPr="000D6F47">
        <w:rPr>
          <w:noProof/>
        </w:rPr>
        <w:drawing>
          <wp:inline distT="0" distB="0" distL="0" distR="0" wp14:anchorId="508064E4" wp14:editId="68AB58F7">
            <wp:extent cx="4500000" cy="2894511"/>
            <wp:effectExtent l="0" t="0" r="0" b="0"/>
            <wp:docPr id="9413665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48489"/>
                    <a:stretch>
                      <a:fillRect/>
                    </a:stretch>
                  </pic:blipFill>
                  <pic:spPr>
                    <a:xfrm>
                      <a:off x="0" y="0"/>
                      <a:ext cx="4500000" cy="2894511"/>
                    </a:xfrm>
                    <a:prstGeom prst="rect">
                      <a:avLst/>
                    </a:prstGeom>
                    <a:ln/>
                  </pic:spPr>
                </pic:pic>
              </a:graphicData>
            </a:graphic>
          </wp:inline>
        </w:drawing>
      </w:r>
    </w:p>
    <w:p w14:paraId="683C5BA5" w14:textId="77777777" w:rsidR="000332C5" w:rsidRPr="000D6F47" w:rsidRDefault="002E2998">
      <w:pPr>
        <w:pBdr>
          <w:top w:val="nil"/>
          <w:left w:val="nil"/>
          <w:bottom w:val="nil"/>
          <w:right w:val="nil"/>
          <w:between w:val="nil"/>
        </w:pBdr>
        <w:spacing w:after="240" w:line="360" w:lineRule="auto"/>
        <w:ind w:right="49"/>
        <w:jc w:val="center"/>
        <w:rPr>
          <w:rFonts w:ascii="Palatino Linotype" w:eastAsia="Palatino Linotype" w:hAnsi="Palatino Linotype" w:cs="Palatino Linotype"/>
        </w:rPr>
      </w:pPr>
      <w:r w:rsidRPr="000D6F47">
        <w:rPr>
          <w:noProof/>
        </w:rPr>
        <w:lastRenderedPageBreak/>
        <w:drawing>
          <wp:inline distT="0" distB="0" distL="0" distR="0" wp14:anchorId="1080E947" wp14:editId="3C8211B3">
            <wp:extent cx="4500000" cy="2733912"/>
            <wp:effectExtent l="0" t="0" r="0" b="0"/>
            <wp:docPr id="9413665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51027" b="320"/>
                    <a:stretch>
                      <a:fillRect/>
                    </a:stretch>
                  </pic:blipFill>
                  <pic:spPr>
                    <a:xfrm>
                      <a:off x="0" y="0"/>
                      <a:ext cx="4500000" cy="2733912"/>
                    </a:xfrm>
                    <a:prstGeom prst="rect">
                      <a:avLst/>
                    </a:prstGeom>
                    <a:ln/>
                  </pic:spPr>
                </pic:pic>
              </a:graphicData>
            </a:graphic>
          </wp:inline>
        </w:drawing>
      </w:r>
      <w:r w:rsidRPr="000D6F47">
        <w:rPr>
          <w:noProof/>
        </w:rPr>
        <w:drawing>
          <wp:inline distT="0" distB="0" distL="0" distR="0" wp14:anchorId="64EDCFC0" wp14:editId="1247DCC8">
            <wp:extent cx="4500000" cy="391304"/>
            <wp:effectExtent l="0" t="0" r="0" b="0"/>
            <wp:docPr id="9413665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500000" cy="391304"/>
                    </a:xfrm>
                    <a:prstGeom prst="rect">
                      <a:avLst/>
                    </a:prstGeom>
                    <a:ln/>
                  </pic:spPr>
                </pic:pic>
              </a:graphicData>
            </a:graphic>
          </wp:inline>
        </w:drawing>
      </w:r>
    </w:p>
    <w:p w14:paraId="6E94C7A5"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De igual manera, el documento remitido da cuenta del desarrollo del Procedimiento de Atención Ciudadana, como se observa a continuación:</w:t>
      </w:r>
    </w:p>
    <w:p w14:paraId="5CBBE4B3"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noProof/>
        </w:rPr>
        <w:drawing>
          <wp:inline distT="0" distB="0" distL="0" distR="0" wp14:anchorId="69EDAAF0" wp14:editId="5DC3A190">
            <wp:extent cx="5612130" cy="3352800"/>
            <wp:effectExtent l="0" t="0" r="0" b="0"/>
            <wp:docPr id="9413665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46596"/>
                    <a:stretch>
                      <a:fillRect/>
                    </a:stretch>
                  </pic:blipFill>
                  <pic:spPr>
                    <a:xfrm>
                      <a:off x="0" y="0"/>
                      <a:ext cx="5612130" cy="3352800"/>
                    </a:xfrm>
                    <a:prstGeom prst="rect">
                      <a:avLst/>
                    </a:prstGeom>
                    <a:ln/>
                  </pic:spPr>
                </pic:pic>
              </a:graphicData>
            </a:graphic>
          </wp:inline>
        </w:drawing>
      </w:r>
    </w:p>
    <w:p w14:paraId="2F418643"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noProof/>
        </w:rPr>
        <w:lastRenderedPageBreak/>
        <w:drawing>
          <wp:inline distT="0" distB="0" distL="0" distR="0" wp14:anchorId="3519EC20" wp14:editId="3E846729">
            <wp:extent cx="5612130" cy="2933700"/>
            <wp:effectExtent l="0" t="0" r="0" b="0"/>
            <wp:docPr id="9413665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52948" b="323"/>
                    <a:stretch>
                      <a:fillRect/>
                    </a:stretch>
                  </pic:blipFill>
                  <pic:spPr>
                    <a:xfrm>
                      <a:off x="0" y="0"/>
                      <a:ext cx="5612130" cy="2933700"/>
                    </a:xfrm>
                    <a:prstGeom prst="rect">
                      <a:avLst/>
                    </a:prstGeom>
                    <a:ln/>
                  </pic:spPr>
                </pic:pic>
              </a:graphicData>
            </a:graphic>
          </wp:inline>
        </w:drawing>
      </w:r>
      <w:r w:rsidRPr="000D6F47">
        <w:rPr>
          <w:noProof/>
        </w:rPr>
        <w:drawing>
          <wp:inline distT="0" distB="0" distL="0" distR="0" wp14:anchorId="78765A12" wp14:editId="6F6A5DFF">
            <wp:extent cx="5612130" cy="4038600"/>
            <wp:effectExtent l="0" t="0" r="0" b="0"/>
            <wp:docPr id="9413665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1" b="42733"/>
                    <a:stretch>
                      <a:fillRect/>
                    </a:stretch>
                  </pic:blipFill>
                  <pic:spPr>
                    <a:xfrm>
                      <a:off x="0" y="0"/>
                      <a:ext cx="5612130" cy="4038600"/>
                    </a:xfrm>
                    <a:prstGeom prst="rect">
                      <a:avLst/>
                    </a:prstGeom>
                    <a:ln/>
                  </pic:spPr>
                </pic:pic>
              </a:graphicData>
            </a:graphic>
          </wp:inline>
        </w:drawing>
      </w:r>
    </w:p>
    <w:p w14:paraId="7FC88D01" w14:textId="77777777" w:rsidR="000332C5" w:rsidRPr="000D6F47" w:rsidRDefault="002E2998">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0D6F47">
        <w:rPr>
          <w:noProof/>
        </w:rPr>
        <w:lastRenderedPageBreak/>
        <w:drawing>
          <wp:inline distT="0" distB="0" distL="0" distR="0" wp14:anchorId="5EA4EA68" wp14:editId="77C191D6">
            <wp:extent cx="5612130" cy="3002915"/>
            <wp:effectExtent l="0" t="0" r="0" b="0"/>
            <wp:docPr id="9413665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56996" b="421"/>
                    <a:stretch>
                      <a:fillRect/>
                    </a:stretch>
                  </pic:blipFill>
                  <pic:spPr>
                    <a:xfrm>
                      <a:off x="0" y="0"/>
                      <a:ext cx="5612130" cy="3002915"/>
                    </a:xfrm>
                    <a:prstGeom prst="rect">
                      <a:avLst/>
                    </a:prstGeom>
                    <a:ln/>
                  </pic:spPr>
                </pic:pic>
              </a:graphicData>
            </a:graphic>
          </wp:inline>
        </w:drawing>
      </w:r>
      <w:r w:rsidRPr="000D6F47">
        <w:rPr>
          <w:noProof/>
        </w:rPr>
        <w:drawing>
          <wp:inline distT="0" distB="0" distL="0" distR="0" wp14:anchorId="5804BAD3" wp14:editId="488002B3">
            <wp:extent cx="5612130" cy="1526540"/>
            <wp:effectExtent l="0" t="0" r="0" b="0"/>
            <wp:docPr id="9413665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1526540"/>
                    </a:xfrm>
                    <a:prstGeom prst="rect">
                      <a:avLst/>
                    </a:prstGeom>
                    <a:ln/>
                  </pic:spPr>
                </pic:pic>
              </a:graphicData>
            </a:graphic>
          </wp:inline>
        </w:drawing>
      </w:r>
    </w:p>
    <w:p w14:paraId="4BD6694E" w14:textId="77777777" w:rsidR="000332C5" w:rsidRPr="000D6F47" w:rsidRDefault="002E2998">
      <w:pPr>
        <w:spacing w:before="240" w:after="240" w:line="360" w:lineRule="auto"/>
        <w:ind w:right="49"/>
        <w:jc w:val="both"/>
        <w:rPr>
          <w:rFonts w:ascii="Palatino Linotype" w:eastAsia="Palatino Linotype" w:hAnsi="Palatino Linotype" w:cs="Palatino Linotype"/>
        </w:rPr>
      </w:pPr>
      <w:r w:rsidRPr="000D6F47">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 motivo de inconformidad, que la información que se anexó como respuesta, no acredita lo que fue solicitado, por lo que a su parecer se entregó información que no corresponde con lo solicitado.</w:t>
      </w:r>
    </w:p>
    <w:p w14:paraId="7B92BE9B"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Admitido el presente recurso de revisión, en términos del artículo 185 fracción II</w:t>
      </w:r>
      <w:r w:rsidRPr="000D6F47">
        <w:rPr>
          <w:rFonts w:ascii="Palatino Linotype" w:eastAsia="Palatino Linotype" w:hAnsi="Palatino Linotype" w:cs="Palatino Linotype"/>
          <w:vertAlign w:val="superscript"/>
        </w:rPr>
        <w:footnoteReference w:id="1"/>
      </w:r>
      <w:r w:rsidRPr="000D6F47">
        <w:rPr>
          <w:rFonts w:ascii="Palatino Linotype" w:eastAsia="Palatino Linotype" w:hAnsi="Palatino Linotype" w:cs="Palatino Linotype"/>
        </w:rPr>
        <w:t xml:space="preserve"> de la Ley de Transparencia y Acceso a la Información Pública del Estado de México y </w:t>
      </w:r>
      <w:r w:rsidRPr="000D6F47">
        <w:rPr>
          <w:rFonts w:ascii="Palatino Linotype" w:eastAsia="Palatino Linotype" w:hAnsi="Palatino Linotype" w:cs="Palatino Linotype"/>
        </w:rPr>
        <w:lastRenderedPageBreak/>
        <w:t>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47A74861" w14:textId="77777777" w:rsidR="000332C5" w:rsidRPr="000D6F47" w:rsidRDefault="002E2998">
      <w:pPr>
        <w:spacing w:before="240" w:after="240" w:line="360" w:lineRule="auto"/>
        <w:jc w:val="both"/>
        <w:rPr>
          <w:rFonts w:ascii="Palatino Linotype" w:eastAsia="Palatino Linotype" w:hAnsi="Palatino Linotype" w:cs="Palatino Linotype"/>
          <w:sz w:val="28"/>
          <w:szCs w:val="28"/>
        </w:rPr>
      </w:pPr>
      <w:r w:rsidRPr="000D6F47">
        <w:rPr>
          <w:rFonts w:ascii="Palatino Linotype" w:eastAsia="Palatino Linotype" w:hAnsi="Palatino Linotype" w:cs="Palatino Linotype"/>
        </w:rP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w:t>
      </w:r>
      <w:r w:rsidRPr="000D6F47">
        <w:rPr>
          <w:rFonts w:ascii="Palatino Linotype" w:eastAsia="Palatino Linotype" w:hAnsi="Palatino Linotype" w:cs="Palatino Linotype"/>
          <w:b/>
        </w:rPr>
        <w:t xml:space="preserve">generada, obtenida, adquirida, transformada </w:t>
      </w:r>
      <w:r w:rsidRPr="000D6F47">
        <w:rPr>
          <w:rFonts w:ascii="Palatino Linotype" w:eastAsia="Palatino Linotype" w:hAnsi="Palatino Linotype" w:cs="Palatino Linotype"/>
        </w:rPr>
        <w:t xml:space="preserve">por los sujetos obligados, o en su caso, </w:t>
      </w:r>
      <w:r w:rsidRPr="000D6F47">
        <w:rPr>
          <w:rFonts w:ascii="Palatino Linotype" w:eastAsia="Palatino Linotype" w:hAnsi="Palatino Linotype" w:cs="Palatino Linotype"/>
          <w:b/>
        </w:rPr>
        <w:t xml:space="preserve">la tengan en su posesión, será pública y accesible para cualquier persona. </w:t>
      </w:r>
      <w:r w:rsidRPr="000D6F47">
        <w:rPr>
          <w:rFonts w:ascii="Palatino Linotype" w:eastAsia="Palatino Linotype" w:hAnsi="Palatino Linotype" w:cs="Palatino Linotype"/>
        </w:rPr>
        <w:t xml:space="preserve">Así, se advierte que el derecho de acceso a la información, consiste en una prerrogativa de cualquier persona, a solicitar información pública que conste en </w:t>
      </w:r>
      <w:r w:rsidRPr="000D6F47">
        <w:rPr>
          <w:rFonts w:ascii="Palatino Linotype" w:eastAsia="Palatino Linotype" w:hAnsi="Palatino Linotype" w:cs="Palatino Linotype"/>
          <w:b/>
        </w:rPr>
        <w:t>documentos generados, obtenidos, adquiridos, transformados o que tengan en posesión los sujetos obligados.</w:t>
      </w:r>
    </w:p>
    <w:p w14:paraId="779085AE"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En ese orden de ideas, el artículo 3°, fracción VII, de la Ley General Transparencia, con relación al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0D6F47">
        <w:rPr>
          <w:rFonts w:ascii="Palatino Linotype" w:eastAsia="Palatino Linotype" w:hAnsi="Palatino Linotype" w:cs="Palatino Linotype"/>
        </w:rPr>
        <w:lastRenderedPageBreak/>
        <w:t>elaboración. Los documentos podrán estar en cualquier medio, sea escrito, impreso, sonoro, visual, electrónico, informático u holográfico. </w:t>
      </w:r>
    </w:p>
    <w:p w14:paraId="7E65593F"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Además, el artículo 3°, fracción XII, de la Ley de Transparencia y Acceso a la Información Pública del Estado de México y Municipio, establece que un documento electrónico es aquel </w:t>
      </w:r>
      <w:r w:rsidRPr="000D6F47">
        <w:rPr>
          <w:rFonts w:ascii="Palatino Linotype" w:eastAsia="Palatino Linotype" w:hAnsi="Palatino Linotype" w:cs="Palatino Linotype"/>
          <w:b/>
        </w:rPr>
        <w:t xml:space="preserve">soporte escrito con caracteres alfanuméricos, archivo de imagen, vídeo, audio o cualquier otro formato tecnológicamente disponible, que contenga información.  </w:t>
      </w:r>
    </w:p>
    <w:p w14:paraId="111DBB9A"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w:t>
      </w:r>
    </w:p>
    <w:p w14:paraId="3CB2C435"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Lo anterior,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11E071D"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De tales circunstancias, se colige que los sujetos obligados únicamente están constreñidos a proporcionar </w:t>
      </w:r>
      <w:r w:rsidRPr="000D6F47">
        <w:rPr>
          <w:rFonts w:ascii="Palatino Linotype" w:eastAsia="Palatino Linotype" w:hAnsi="Palatino Linotype" w:cs="Palatino Linotype"/>
          <w:b/>
        </w:rPr>
        <w:t>la documentación que obre en sus archivos</w:t>
      </w:r>
      <w:r w:rsidRPr="000D6F47">
        <w:rPr>
          <w:rFonts w:ascii="Palatino Linotype" w:eastAsia="Palatino Linotype" w:hAnsi="Palatino Linotype" w:cs="Palatino Linotype"/>
        </w:rPr>
        <w:t>; por lo que, no están obligados a generar o elaborar documentos </w:t>
      </w:r>
      <w:r w:rsidRPr="000D6F47">
        <w:rPr>
          <w:rFonts w:ascii="Palatino Linotype" w:eastAsia="Palatino Linotype" w:hAnsi="Palatino Linotype" w:cs="Palatino Linotype"/>
          <w:i/>
        </w:rPr>
        <w:t>ad hoc, </w:t>
      </w:r>
      <w:r w:rsidRPr="000D6F47">
        <w:rPr>
          <w:rFonts w:ascii="Palatino Linotype" w:eastAsia="Palatino Linotype" w:hAnsi="Palatino Linotype" w:cs="Palatino Linotype"/>
        </w:rPr>
        <w:t xml:space="preserve">como es el caso de proporcionar respuesta a un cuestionamiento. Robustece lo anterior el Criterio de Interpretación, con clave de control SO/013/2017, de la Segunda Época, emitido por </w:t>
      </w:r>
      <w:r w:rsidRPr="000D6F47">
        <w:rPr>
          <w:rFonts w:ascii="Palatino Linotype" w:eastAsia="Palatino Linotype" w:hAnsi="Palatino Linotype" w:cs="Palatino Linotype"/>
        </w:rPr>
        <w:lastRenderedPageBreak/>
        <w:t>el Instituto Nacional de Transparencia, Acceso a la Información y Protección de Datos Personales, que a continuación se cita:</w:t>
      </w:r>
    </w:p>
    <w:p w14:paraId="68039F8D" w14:textId="77777777" w:rsidR="000332C5" w:rsidRPr="000D6F47" w:rsidRDefault="002E2998">
      <w:pPr>
        <w:tabs>
          <w:tab w:val="left" w:pos="7938"/>
        </w:tabs>
        <w:spacing w:before="120" w:after="120"/>
        <w:ind w:left="851" w:right="902"/>
        <w:jc w:val="both"/>
        <w:rPr>
          <w:rFonts w:ascii="Palatino Linotype" w:eastAsia="Palatino Linotype" w:hAnsi="Palatino Linotype" w:cs="Palatino Linotype"/>
          <w:sz w:val="22"/>
          <w:szCs w:val="22"/>
        </w:rPr>
      </w:pPr>
      <w:r w:rsidRPr="000D6F47">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0D6F4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6E0CD104" w14:textId="77777777" w:rsidR="000332C5" w:rsidRPr="000D6F47" w:rsidRDefault="002E2998">
      <w:pPr>
        <w:spacing w:before="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Conforme a lo anterior, no escapa de la óptica que en el asunto que nos ocupa la persona solicitante, a través de su solicitud pretende que la Coordinación de Atención Ciudadana de la Presidencia del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emita un pronunciamiento mediante el cual </w:t>
      </w:r>
      <w:r w:rsidRPr="000D6F47">
        <w:rPr>
          <w:rFonts w:ascii="Palatino Linotype" w:eastAsia="Palatino Linotype" w:hAnsi="Palatino Linotype" w:cs="Palatino Linotype"/>
          <w:b/>
        </w:rPr>
        <w:t>explique o exponga de manera detallada</w:t>
      </w:r>
      <w:r w:rsidRPr="000D6F47">
        <w:rPr>
          <w:rFonts w:ascii="Palatino Linotype" w:eastAsia="Palatino Linotype" w:hAnsi="Palatino Linotype" w:cs="Palatino Linotype"/>
        </w:rPr>
        <w:t xml:space="preserve">, </w:t>
      </w:r>
      <w:r w:rsidRPr="000D6F47">
        <w:rPr>
          <w:rFonts w:ascii="Palatino Linotype" w:eastAsia="Palatino Linotype" w:hAnsi="Palatino Linotype" w:cs="Palatino Linotype"/>
          <w:b/>
        </w:rPr>
        <w:t>cómo da seguimiento y control a las peticiones ciudadanas, a fin de satisfacer su inquietud,</w:t>
      </w:r>
      <w:r w:rsidRPr="000D6F47">
        <w:rPr>
          <w:rFonts w:ascii="Palatino Linotype" w:eastAsia="Palatino Linotype" w:hAnsi="Palatino Linotype" w:cs="Palatino Linotype"/>
        </w:rPr>
        <w:t xml:space="preserve"> sin embargo, como ya ha sido enfatizado, para que sea posible el ejercicio del Derecho de Acceso a la Información Pública, </w:t>
      </w:r>
      <w:r w:rsidRPr="000D6F47">
        <w:rPr>
          <w:rFonts w:ascii="Palatino Linotype" w:eastAsia="Palatino Linotype" w:hAnsi="Palatino Linotype" w:cs="Palatino Linotype"/>
          <w:b/>
        </w:rPr>
        <w:t>los requerimientos deben consistir en información que se encuentre registrada en cualquier soporte documental</w:t>
      </w:r>
      <w:r w:rsidRPr="000D6F47">
        <w:rPr>
          <w:rFonts w:ascii="Palatino Linotype" w:eastAsia="Palatino Linotype" w:hAnsi="Palatino Linotype" w:cs="Palatino Linotype"/>
        </w:rPr>
        <w:t xml:space="preserve">; ya sea, porque </w:t>
      </w:r>
      <w:r w:rsidRPr="000D6F47">
        <w:rPr>
          <w:rFonts w:ascii="Palatino Linotype" w:eastAsia="Palatino Linotype" w:hAnsi="Palatino Linotype" w:cs="Palatino Linotype"/>
          <w:b/>
        </w:rPr>
        <w:t>el Sujeto Obligado la generó o porque como parte del ejercicio de sus funciones la recibió y por consiguiente, la administra y posee.</w:t>
      </w:r>
      <w:r w:rsidRPr="000D6F47">
        <w:rPr>
          <w:rFonts w:ascii="Palatino Linotype" w:eastAsia="Palatino Linotype" w:hAnsi="Palatino Linotype" w:cs="Palatino Linotype"/>
        </w:rPr>
        <w:t xml:space="preserve"> </w:t>
      </w:r>
    </w:p>
    <w:p w14:paraId="7CBB7CC3"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En tal sentido, cuando los solicitantes no señalen de manera concreta el o los documentos a los que desean acceder, al no ser expertos en la materia, los Sujetos Obligados cuentan con el deber de dar a las solicitudes una interpretación que les dé una expresión documental, ya que para que el derecho de acceso a la información </w:t>
      </w:r>
      <w:r w:rsidRPr="000D6F47">
        <w:rPr>
          <w:rFonts w:ascii="Palatino Linotype" w:eastAsia="Palatino Linotype" w:hAnsi="Palatino Linotype" w:cs="Palatino Linotype"/>
        </w:rPr>
        <w:lastRenderedPageBreak/>
        <w:t>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 proceder a la entrega del soporte documental en donde conste la información que brinde respuesta a la solicitud, con la finalidad de que los solicitantes puedan buscar conforme a su interés.</w:t>
      </w:r>
    </w:p>
    <w:p w14:paraId="3FAE3DD9" w14:textId="77777777" w:rsidR="000332C5" w:rsidRPr="000D6F47" w:rsidRDefault="002E299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1A879529" w14:textId="77777777" w:rsidR="000332C5" w:rsidRPr="000D6F47" w:rsidRDefault="002E2998">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0D6F47">
        <w:rPr>
          <w:sz w:val="22"/>
          <w:szCs w:val="22"/>
        </w:rPr>
        <w:t xml:space="preserve"> “</w:t>
      </w:r>
      <w:r w:rsidRPr="000D6F47">
        <w:rPr>
          <w:rFonts w:ascii="Palatino Linotype" w:eastAsia="Palatino Linotype" w:hAnsi="Palatino Linotype" w:cs="Palatino Linotype"/>
          <w:b/>
          <w:i/>
          <w:sz w:val="22"/>
          <w:szCs w:val="22"/>
        </w:rPr>
        <w:t xml:space="preserve">Expresión documental. </w:t>
      </w:r>
      <w:r w:rsidRPr="000D6F47">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5E720BE0" w14:textId="77777777" w:rsidR="000332C5" w:rsidRPr="000D6F47" w:rsidRDefault="002E2998">
      <w:pPr>
        <w:spacing w:before="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En este sentido,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notificó a la persona solicitante el pronunciamiento emitido por la Coordinación de Atención Ciudadana de la Presidencia, al ser el área de la cual se solicitó la información, y que tiene a su cargo las siguientes responsabilidades de conformidad con el Manual de Procedimientos de la Presidencia:</w:t>
      </w:r>
    </w:p>
    <w:p w14:paraId="583E833D" w14:textId="77777777" w:rsidR="000332C5" w:rsidRPr="000D6F47" w:rsidRDefault="002E2998">
      <w:pPr>
        <w:spacing w:before="240" w:after="240" w:line="360" w:lineRule="auto"/>
        <w:ind w:left="284"/>
        <w:jc w:val="both"/>
        <w:rPr>
          <w:rFonts w:ascii="Palatino Linotype" w:eastAsia="Palatino Linotype" w:hAnsi="Palatino Linotype" w:cs="Palatino Linotype"/>
        </w:rPr>
      </w:pPr>
      <w:r w:rsidRPr="000D6F47">
        <w:rPr>
          <w:rFonts w:ascii="Palatino Linotype" w:eastAsia="Palatino Linotype" w:hAnsi="Palatino Linotype" w:cs="Palatino Linotype"/>
          <w:b/>
        </w:rPr>
        <w:t>2.3.4. RESPONSABILIDADES</w:t>
      </w:r>
      <w:r w:rsidRPr="000D6F47">
        <w:rPr>
          <w:rFonts w:ascii="Palatino Linotype" w:eastAsia="Palatino Linotype" w:hAnsi="Palatino Linotype" w:cs="Palatino Linotype"/>
        </w:rPr>
        <w:t xml:space="preserve">: </w:t>
      </w:r>
    </w:p>
    <w:p w14:paraId="713DA674" w14:textId="77777777" w:rsidR="000332C5" w:rsidRPr="000D6F47" w:rsidRDefault="002E2998">
      <w:pPr>
        <w:spacing w:before="240" w:after="240" w:line="360" w:lineRule="auto"/>
        <w:ind w:left="284"/>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La </w:t>
      </w:r>
      <w:r w:rsidRPr="000D6F47">
        <w:rPr>
          <w:rFonts w:ascii="Palatino Linotype" w:eastAsia="Palatino Linotype" w:hAnsi="Palatino Linotype" w:cs="Palatino Linotype"/>
          <w:b/>
        </w:rPr>
        <w:t>Coordinación de Atención Ciudadana de la Presidencia</w:t>
      </w:r>
      <w:r w:rsidRPr="000D6F47">
        <w:rPr>
          <w:rFonts w:ascii="Palatino Linotype" w:eastAsia="Palatino Linotype" w:hAnsi="Palatino Linotype" w:cs="Palatino Linotype"/>
        </w:rPr>
        <w:t>, tiene la siguiente responsabilidad:</w:t>
      </w:r>
    </w:p>
    <w:p w14:paraId="6527B489" w14:textId="77777777" w:rsidR="000332C5" w:rsidRPr="000D6F47" w:rsidRDefault="002E2998">
      <w:pPr>
        <w:spacing w:before="240" w:after="240" w:line="360" w:lineRule="auto"/>
        <w:ind w:left="284"/>
        <w:jc w:val="both"/>
        <w:rPr>
          <w:rFonts w:ascii="Palatino Linotype" w:eastAsia="Palatino Linotype" w:hAnsi="Palatino Linotype" w:cs="Palatino Linotype"/>
        </w:rPr>
      </w:pPr>
      <w:r w:rsidRPr="000D6F47">
        <w:rPr>
          <w:rFonts w:ascii="Palatino Linotype" w:eastAsia="Palatino Linotype" w:hAnsi="Palatino Linotype" w:cs="Palatino Linotype"/>
          <w:b/>
        </w:rPr>
        <w:lastRenderedPageBreak/>
        <w:t>2.3.4.1</w:t>
      </w:r>
      <w:r w:rsidRPr="000D6F47">
        <w:rPr>
          <w:rFonts w:ascii="Palatino Linotype" w:eastAsia="Palatino Linotype" w:hAnsi="Palatino Linotype" w:cs="Palatino Linotype"/>
        </w:rPr>
        <w:t xml:space="preserve"> </w:t>
      </w:r>
      <w:r w:rsidRPr="000D6F47">
        <w:rPr>
          <w:rFonts w:ascii="Palatino Linotype" w:eastAsia="Palatino Linotype" w:hAnsi="Palatino Linotype" w:cs="Palatino Linotype"/>
          <w:b/>
        </w:rPr>
        <w:t>Recibir las solicitudes y peticiones ciudadanas dirigidas al Ejecutivo Municipal,</w:t>
      </w:r>
      <w:r w:rsidRPr="000D6F47">
        <w:rPr>
          <w:rFonts w:ascii="Palatino Linotype" w:eastAsia="Palatino Linotype" w:hAnsi="Palatino Linotype" w:cs="Palatino Linotype"/>
        </w:rPr>
        <w:t xml:space="preserve"> garantizando el respeto al derecho de petición de la ciudadanía a través del Módulo de Atención Ciudadana de la Presidencia y las diferentes vías de comunicación y enlace con la comunidad con el fin de fortalecer la interacción entre gobierno y ciudadanos.</w:t>
      </w:r>
    </w:p>
    <w:p w14:paraId="3F45EA79" w14:textId="77777777" w:rsidR="000332C5" w:rsidRPr="000D6F47" w:rsidRDefault="002E2998">
      <w:pPr>
        <w:spacing w:before="240" w:after="240" w:line="360" w:lineRule="auto"/>
        <w:ind w:left="284"/>
        <w:jc w:val="both"/>
        <w:rPr>
          <w:rFonts w:ascii="Palatino Linotype" w:eastAsia="Palatino Linotype" w:hAnsi="Palatino Linotype" w:cs="Palatino Linotype"/>
        </w:rPr>
      </w:pPr>
      <w:r w:rsidRPr="000D6F47">
        <w:rPr>
          <w:rFonts w:ascii="Palatino Linotype" w:eastAsia="Palatino Linotype" w:hAnsi="Palatino Linotype" w:cs="Palatino Linotype"/>
          <w:b/>
        </w:rPr>
        <w:t>2.3.4.2</w:t>
      </w:r>
      <w:r w:rsidRPr="000D6F47">
        <w:rPr>
          <w:rFonts w:ascii="Palatino Linotype" w:eastAsia="Palatino Linotype" w:hAnsi="Palatino Linotype" w:cs="Palatino Linotype"/>
        </w:rPr>
        <w:t xml:space="preserve"> </w:t>
      </w:r>
      <w:r w:rsidRPr="000D6F47">
        <w:rPr>
          <w:rFonts w:ascii="Palatino Linotype" w:eastAsia="Palatino Linotype" w:hAnsi="Palatino Linotype" w:cs="Palatino Linotype"/>
          <w:b/>
        </w:rPr>
        <w:t>Canalizar las solicitudes y peticiones a las dependencias, órganos descentralizados y autónomos para su debida atención</w:t>
      </w:r>
      <w:r w:rsidRPr="000D6F47">
        <w:rPr>
          <w:rFonts w:ascii="Palatino Linotype" w:eastAsia="Palatino Linotype" w:hAnsi="Palatino Linotype" w:cs="Palatino Linotype"/>
        </w:rPr>
        <w:t xml:space="preserve">, realizando acuerdos consensuados con las diferentes áreas, </w:t>
      </w:r>
      <w:r w:rsidRPr="000D6F47">
        <w:rPr>
          <w:rFonts w:ascii="Palatino Linotype" w:eastAsia="Palatino Linotype" w:hAnsi="Palatino Linotype" w:cs="Palatino Linotype"/>
          <w:b/>
        </w:rPr>
        <w:t>siendo respondidas por la dependencia correspondiente y dando seguimiento de las mismas</w:t>
      </w:r>
      <w:r w:rsidRPr="000D6F47">
        <w:rPr>
          <w:rFonts w:ascii="Palatino Linotype" w:eastAsia="Palatino Linotype" w:hAnsi="Palatino Linotype" w:cs="Palatino Linotype"/>
        </w:rPr>
        <w:t>.</w:t>
      </w:r>
    </w:p>
    <w:p w14:paraId="784103B6"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Al respecto, la servidora pública habilitada expuso el procedimiento que observa la Coordinación de Atención Ciudadana de la Presidencia para la recepción, canalización, gestión y seguimiento de las solicitudes ciudadanas, asimismo, proporcionó el documento que regula el procedimiento de Atención Ciudadana, mismo que da cuenta de la forma en la que se da seguimiento y control a las solicitudes y peticiones que presentan los ciudadanos ante el Presidente Municipal, como ha quedado demostrado anteriormente.</w:t>
      </w:r>
    </w:p>
    <w:p w14:paraId="71386290"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Derivado de lo expuesto, toda vez que la respuesta a la solicitud fue proporcionada por la servidora pública habilitada del área legalmente facultada para generar, administrar o poseer la información de mérito, y que esta se encuentra relacionada el requerimiento planteado por la persona solicitante, debe entenderse que con la información proporcionada el Derecho de acceso de la persona solicitante ha quedado satisfecho, ya que al haber existido un pronunciamiento por parte del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a través del área competente</w:t>
      </w:r>
      <w:r w:rsidRPr="000D6F47">
        <w:rPr>
          <w:rFonts w:ascii="Palatino Linotype" w:eastAsia="Palatino Linotype" w:hAnsi="Palatino Linotype" w:cs="Palatino Linotype"/>
          <w:b/>
        </w:rPr>
        <w:t>,</w:t>
      </w:r>
      <w:r w:rsidRPr="000D6F47">
        <w:rPr>
          <w:rFonts w:ascii="Palatino Linotype" w:eastAsia="Palatino Linotype" w:hAnsi="Palatino Linotype" w:cs="Palatino Linotype"/>
        </w:rPr>
        <w:t xml:space="preserve"> respecto de la materia de la solicitud, </w:t>
      </w:r>
      <w:r w:rsidRPr="000D6F47">
        <w:rPr>
          <w:rFonts w:ascii="Palatino Linotype" w:eastAsia="Palatino Linotype" w:hAnsi="Palatino Linotype" w:cs="Palatino Linotype"/>
        </w:rPr>
        <w:lastRenderedPageBreak/>
        <w:t>este Organismo Garante no está facultado para manifestarse sobre la veracidad de lo expresado por parte de este, pues no existe precepto legal alguno en la Ley de la materia que lo faculte para ello.</w:t>
      </w:r>
    </w:p>
    <w:p w14:paraId="1B2A1B7C" w14:textId="77777777" w:rsidR="000332C5" w:rsidRPr="000D6F47" w:rsidRDefault="002E2998">
      <w:pPr>
        <w:spacing w:before="240" w:after="360" w:line="360" w:lineRule="auto"/>
        <w:ind w:right="18"/>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396D308D" w14:textId="77777777" w:rsidR="000332C5" w:rsidRPr="000D6F47" w:rsidRDefault="002E2998">
      <w:pPr>
        <w:spacing w:before="240" w:after="240"/>
        <w:ind w:left="993" w:right="1041"/>
        <w:jc w:val="both"/>
        <w:rPr>
          <w:rFonts w:ascii="Palatino Linotype" w:eastAsia="Palatino Linotype" w:hAnsi="Palatino Linotype" w:cs="Palatino Linotype"/>
          <w:i/>
          <w:sz w:val="22"/>
          <w:szCs w:val="22"/>
        </w:rPr>
      </w:pPr>
      <w:r w:rsidRPr="000D6F47">
        <w:rPr>
          <w:rFonts w:ascii="Palatino Linotype" w:eastAsia="Palatino Linotype" w:hAnsi="Palatino Linotype" w:cs="Palatino Linotype"/>
          <w:i/>
          <w:sz w:val="22"/>
          <w:szCs w:val="22"/>
        </w:rPr>
        <w:t>“</w:t>
      </w:r>
      <w:r w:rsidRPr="000D6F4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D6F4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EC5628" w14:textId="77777777" w:rsidR="000332C5" w:rsidRPr="000D6F47" w:rsidRDefault="002E2998">
      <w:pPr>
        <w:spacing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rPr>
        <w:t xml:space="preserve">Bajo tales consideraciones, se estima que la solicitud de información ha quedado satisfecha mediante el pronunciamiento emitido por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 xml:space="preserve">a través de la Coordinación de Atención Ciudadana de la Presidencia, por lo que se concluye que los motivos de inconformidad de la parte </w:t>
      </w:r>
      <w:r w:rsidRPr="000D6F47">
        <w:rPr>
          <w:rFonts w:ascii="Palatino Linotype" w:eastAsia="Palatino Linotype" w:hAnsi="Palatino Linotype" w:cs="Palatino Linotype"/>
          <w:b/>
        </w:rPr>
        <w:t xml:space="preserve">Recurrente </w:t>
      </w:r>
      <w:r w:rsidRPr="000D6F47">
        <w:rPr>
          <w:rFonts w:ascii="Palatino Linotype" w:eastAsia="Palatino Linotype" w:hAnsi="Palatino Linotype" w:cs="Palatino Linotype"/>
        </w:rPr>
        <w:t xml:space="preserve">devienen infundados, siendo procedente </w:t>
      </w:r>
      <w:r w:rsidRPr="000D6F47">
        <w:rPr>
          <w:rFonts w:ascii="Palatino Linotype" w:eastAsia="Palatino Linotype" w:hAnsi="Palatino Linotype" w:cs="Palatino Linotype"/>
          <w:i/>
        </w:rPr>
        <w:t xml:space="preserve">Confirmar </w:t>
      </w:r>
      <w:r w:rsidRPr="000D6F47">
        <w:rPr>
          <w:rFonts w:ascii="Palatino Linotype" w:eastAsia="Palatino Linotype" w:hAnsi="Palatino Linotype" w:cs="Palatino Linotype"/>
        </w:rPr>
        <w:t xml:space="preserve">la respuesta proporcionada por el </w:t>
      </w:r>
      <w:r w:rsidRPr="000D6F47">
        <w:rPr>
          <w:rFonts w:ascii="Palatino Linotype" w:eastAsia="Palatino Linotype" w:hAnsi="Palatino Linotype" w:cs="Palatino Linotype"/>
          <w:b/>
        </w:rPr>
        <w:t xml:space="preserve">Sujeto Obligado </w:t>
      </w:r>
      <w:r w:rsidRPr="000D6F47">
        <w:rPr>
          <w:rFonts w:ascii="Palatino Linotype" w:eastAsia="Palatino Linotype" w:hAnsi="Palatino Linotype" w:cs="Palatino Linotype"/>
        </w:rPr>
        <w:t>en términos del artículo 186, fracción II de la Ley de Transparencia y Acceso a la Información Pública del Estado de México y Municipios.</w:t>
      </w:r>
    </w:p>
    <w:p w14:paraId="01B21A92" w14:textId="77777777" w:rsidR="000332C5" w:rsidRPr="000D6F47" w:rsidRDefault="002E2998">
      <w:pPr>
        <w:spacing w:before="240" w:after="240" w:line="360" w:lineRule="auto"/>
        <w:ind w:right="51"/>
        <w:jc w:val="both"/>
        <w:rPr>
          <w:rFonts w:ascii="Palatino Linotype" w:eastAsia="Palatino Linotype" w:hAnsi="Palatino Linotype" w:cs="Palatino Linotype"/>
        </w:rPr>
      </w:pPr>
      <w:bookmarkStart w:id="7" w:name="_heading=h.lnxbz9" w:colFirst="0" w:colLast="0"/>
      <w:bookmarkEnd w:id="7"/>
      <w:r w:rsidRPr="000D6F47">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8B204F1" w14:textId="77777777" w:rsidR="000332C5" w:rsidRPr="000D6F47" w:rsidRDefault="002E299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D6F47">
        <w:rPr>
          <w:rFonts w:ascii="Palatino Linotype" w:eastAsia="Palatino Linotype" w:hAnsi="Palatino Linotype" w:cs="Palatino Linotype"/>
          <w:b/>
        </w:rPr>
        <w:t>III. R E S U E L V E</w:t>
      </w:r>
    </w:p>
    <w:p w14:paraId="50746A58" w14:textId="77777777" w:rsidR="000332C5" w:rsidRPr="000D6F47" w:rsidRDefault="002E2998">
      <w:pPr>
        <w:spacing w:before="240" w:after="240" w:line="360" w:lineRule="auto"/>
        <w:jc w:val="both"/>
        <w:rPr>
          <w:rFonts w:ascii="Palatino Linotype" w:eastAsia="Palatino Linotype" w:hAnsi="Palatino Linotype" w:cs="Palatino Linotype"/>
        </w:rPr>
      </w:pPr>
      <w:bookmarkStart w:id="8" w:name="_heading=h.26in1rg" w:colFirst="0" w:colLast="0"/>
      <w:bookmarkEnd w:id="8"/>
      <w:r w:rsidRPr="000D6F47">
        <w:rPr>
          <w:rFonts w:ascii="Palatino Linotype" w:eastAsia="Palatino Linotype" w:hAnsi="Palatino Linotype" w:cs="Palatino Linotype"/>
          <w:b/>
        </w:rPr>
        <w:t xml:space="preserve">Primero. </w:t>
      </w:r>
      <w:r w:rsidRPr="000D6F47">
        <w:rPr>
          <w:rFonts w:ascii="Palatino Linotype" w:eastAsia="Palatino Linotype" w:hAnsi="Palatino Linotype" w:cs="Palatino Linotype"/>
        </w:rPr>
        <w:t xml:space="preserve">Resultan </w:t>
      </w:r>
      <w:r w:rsidRPr="000D6F47">
        <w:rPr>
          <w:rFonts w:ascii="Palatino Linotype" w:eastAsia="Palatino Linotype" w:hAnsi="Palatino Linotype" w:cs="Palatino Linotype"/>
          <w:b/>
        </w:rPr>
        <w:t>infundadas</w:t>
      </w:r>
      <w:r w:rsidRPr="000D6F47">
        <w:rPr>
          <w:rFonts w:ascii="Palatino Linotype" w:eastAsia="Palatino Linotype" w:hAnsi="Palatino Linotype" w:cs="Palatino Linotype"/>
        </w:rPr>
        <w:t xml:space="preserve"> las razones o motivos de inconformidad hechos valer por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en el recurso de revisión </w:t>
      </w:r>
      <w:r w:rsidRPr="000D6F47">
        <w:rPr>
          <w:rFonts w:ascii="Palatino Linotype" w:eastAsia="Palatino Linotype" w:hAnsi="Palatino Linotype" w:cs="Palatino Linotype"/>
          <w:b/>
        </w:rPr>
        <w:t>07019/INFOEM/IP/RR/2023</w:t>
      </w:r>
      <w:r w:rsidRPr="000D6F47">
        <w:rPr>
          <w:rFonts w:ascii="Palatino Linotype" w:eastAsia="Palatino Linotype" w:hAnsi="Palatino Linotype" w:cs="Palatino Linotype"/>
        </w:rPr>
        <w:t xml:space="preserve">, por lo que, en términos de los argumentos de derecho señalados en el considerando </w:t>
      </w:r>
      <w:r w:rsidRPr="000D6F47">
        <w:rPr>
          <w:rFonts w:ascii="Palatino Linotype" w:eastAsia="Palatino Linotype" w:hAnsi="Palatino Linotype" w:cs="Palatino Linotype"/>
          <w:b/>
        </w:rPr>
        <w:t>Cuarto</w:t>
      </w:r>
      <w:r w:rsidRPr="000D6F47">
        <w:rPr>
          <w:rFonts w:ascii="Palatino Linotype" w:eastAsia="Palatino Linotype" w:hAnsi="Palatino Linotype" w:cs="Palatino Linotype"/>
        </w:rPr>
        <w:t>, se</w:t>
      </w:r>
      <w:r w:rsidRPr="000D6F47">
        <w:rPr>
          <w:rFonts w:ascii="Palatino Linotype" w:eastAsia="Palatino Linotype" w:hAnsi="Palatino Linotype" w:cs="Palatino Linotype"/>
          <w:b/>
        </w:rPr>
        <w:t xml:space="preserve"> Confirma </w:t>
      </w:r>
      <w:r w:rsidRPr="000D6F47">
        <w:rPr>
          <w:rFonts w:ascii="Palatino Linotype" w:eastAsia="Palatino Linotype" w:hAnsi="Palatino Linotype" w:cs="Palatino Linotype"/>
        </w:rPr>
        <w:t xml:space="preserve">la respuesta del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w:t>
      </w:r>
    </w:p>
    <w:p w14:paraId="1D2085D1" w14:textId="77777777" w:rsidR="000332C5" w:rsidRPr="000D6F47" w:rsidRDefault="002E2998">
      <w:pPr>
        <w:spacing w:before="240" w:after="240" w:line="360" w:lineRule="auto"/>
        <w:jc w:val="both"/>
        <w:rPr>
          <w:rFonts w:ascii="Palatino Linotype" w:eastAsia="Palatino Linotype" w:hAnsi="Palatino Linotype" w:cs="Palatino Linotype"/>
        </w:rPr>
      </w:pPr>
      <w:r w:rsidRPr="000D6F47">
        <w:rPr>
          <w:rFonts w:ascii="Palatino Linotype" w:eastAsia="Palatino Linotype" w:hAnsi="Palatino Linotype" w:cs="Palatino Linotype"/>
          <w:b/>
        </w:rPr>
        <w:t xml:space="preserve">Segundo. Notifíquese, </w:t>
      </w:r>
      <w:r w:rsidRPr="000D6F47">
        <w:rPr>
          <w:rFonts w:ascii="Palatino Linotype" w:eastAsia="Palatino Linotype" w:hAnsi="Palatino Linotype" w:cs="Palatino Linotype"/>
        </w:rPr>
        <w:t xml:space="preserve">al </w:t>
      </w:r>
      <w:proofErr w:type="gramStart"/>
      <w:r w:rsidRPr="000D6F47">
        <w:rPr>
          <w:rFonts w:ascii="Palatino Linotype" w:eastAsia="Palatino Linotype" w:hAnsi="Palatino Linotype" w:cs="Palatino Linotype"/>
        </w:rPr>
        <w:t>Responsable</w:t>
      </w:r>
      <w:proofErr w:type="gramEnd"/>
      <w:r w:rsidRPr="000D6F47">
        <w:rPr>
          <w:rFonts w:ascii="Palatino Linotype" w:eastAsia="Palatino Linotype" w:hAnsi="Palatino Linotype" w:cs="Palatino Linotype"/>
        </w:rPr>
        <w:t xml:space="preserve"> de la Unidad de Transparencia del </w:t>
      </w:r>
      <w:r w:rsidRPr="000D6F47">
        <w:rPr>
          <w:rFonts w:ascii="Palatino Linotype" w:eastAsia="Palatino Linotype" w:hAnsi="Palatino Linotype" w:cs="Palatino Linotype"/>
          <w:b/>
        </w:rPr>
        <w:t>Sujeto Obligado</w:t>
      </w:r>
      <w:r w:rsidRPr="000D6F47">
        <w:rPr>
          <w:rFonts w:ascii="Palatino Linotype" w:eastAsia="Palatino Linotype" w:hAnsi="Palatino Linotype" w:cs="Palatino Linotype"/>
        </w:rPr>
        <w:t xml:space="preserve"> para su conocimiento, la presente resolución.</w:t>
      </w:r>
    </w:p>
    <w:p w14:paraId="03BA6039" w14:textId="77777777" w:rsidR="000332C5" w:rsidRPr="000D6F47" w:rsidRDefault="002E2998">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0D6F47">
        <w:rPr>
          <w:rFonts w:ascii="Palatino Linotype" w:eastAsia="Palatino Linotype" w:hAnsi="Palatino Linotype" w:cs="Palatino Linotype"/>
          <w:b/>
        </w:rPr>
        <w:t xml:space="preserve"> Tercero.  Notifíquese, a</w:t>
      </w:r>
      <w:r w:rsidRPr="000D6F47">
        <w:rPr>
          <w:rFonts w:ascii="Palatino Linotype" w:eastAsia="Palatino Linotype" w:hAnsi="Palatino Linotype" w:cs="Palatino Linotype"/>
        </w:rPr>
        <w:t xml:space="preserve"> la parte </w:t>
      </w:r>
      <w:r w:rsidRPr="000D6F47">
        <w:rPr>
          <w:rFonts w:ascii="Palatino Linotype" w:eastAsia="Palatino Linotype" w:hAnsi="Palatino Linotype" w:cs="Palatino Linotype"/>
          <w:b/>
        </w:rPr>
        <w:t>Recurrente</w:t>
      </w:r>
      <w:r w:rsidRPr="000D6F4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00A0E27" w14:textId="77777777" w:rsidR="000332C5" w:rsidRPr="000D6F47" w:rsidRDefault="002E2998">
      <w:pPr>
        <w:spacing w:line="360" w:lineRule="auto"/>
        <w:jc w:val="both"/>
        <w:rPr>
          <w:rFonts w:ascii="Palatino Linotype" w:eastAsia="Palatino Linotype" w:hAnsi="Palatino Linotype" w:cs="Palatino Linotype"/>
        </w:rPr>
      </w:pPr>
      <w:bookmarkStart w:id="10" w:name="_heading=h.35nkun2" w:colFirst="0" w:colLast="0"/>
      <w:bookmarkEnd w:id="10"/>
      <w:r w:rsidRPr="000D6F4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0D6F47">
        <w:rPr>
          <w:rFonts w:ascii="Palatino Linotype" w:eastAsia="Palatino Linotype" w:hAnsi="Palatino Linotype" w:cs="Palatino Linotype"/>
        </w:rPr>
        <w:lastRenderedPageBreak/>
        <w:t>MORALES MARTÍNEZ, LUIS GUSTAVO PARRA NORIEGA Y GUADALUPE RAMÍREZ PEÑA; EN LA CUADRAGÉSIMA SESIÓN ORDINARIA, CELEBRADA EL OCHO DE NOVIEMBRE DE DOS MIL VEINTITRÉS, ANTE EL SECRETARIO TÉCNICO DEL PLENO ALEXIS TAPIA RAMÍREZ.</w:t>
      </w:r>
    </w:p>
    <w:bookmarkStart w:id="11" w:name="_heading=h.1fob9te" w:colFirst="0" w:colLast="0"/>
    <w:bookmarkEnd w:id="11"/>
    <w:p w14:paraId="3CCD9E6C" w14:textId="77777777" w:rsidR="000332C5" w:rsidRPr="000D6F47" w:rsidRDefault="002E2998">
      <w:pPr>
        <w:spacing w:line="360" w:lineRule="auto"/>
        <w:jc w:val="both"/>
        <w:rPr>
          <w:rFonts w:ascii="Palatino Linotype" w:eastAsia="Palatino Linotype" w:hAnsi="Palatino Linotype" w:cs="Palatino Linotype"/>
        </w:rPr>
      </w:pPr>
      <w:r w:rsidRPr="000D6F47">
        <w:rPr>
          <w:noProof/>
        </w:rPr>
        <mc:AlternateContent>
          <mc:Choice Requires="wpg">
            <w:drawing>
              <wp:anchor distT="0" distB="0" distL="114300" distR="114300" simplePos="0" relativeHeight="251658240" behindDoc="0" locked="0" layoutInCell="1" hidden="0" allowOverlap="1" wp14:anchorId="71F462E4" wp14:editId="4782CB2D">
                <wp:simplePos x="0" y="0"/>
                <wp:positionH relativeFrom="column">
                  <wp:posOffset>12701</wp:posOffset>
                </wp:positionH>
                <wp:positionV relativeFrom="paragraph">
                  <wp:posOffset>0</wp:posOffset>
                </wp:positionV>
                <wp:extent cx="5616575" cy="6340475"/>
                <wp:effectExtent l="0" t="0" r="0" b="0"/>
                <wp:wrapNone/>
                <wp:docPr id="941366522" name="Conector recto de flecha 941366522"/>
                <wp:cNvGraphicFramePr/>
                <a:graphic xmlns:a="http://schemas.openxmlformats.org/drawingml/2006/main">
                  <a:graphicData uri="http://schemas.microsoft.com/office/word/2010/wordprocessingShape">
                    <wps:wsp>
                      <wps:cNvCnPr/>
                      <wps:spPr>
                        <a:xfrm>
                          <a:off x="2550413" y="622463"/>
                          <a:ext cx="5591175" cy="6315075"/>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616575" cy="6340475"/>
                <wp:effectExtent b="0" l="0" r="0" t="0"/>
                <wp:wrapNone/>
                <wp:docPr id="941366522"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5616575" cy="6340475"/>
                        </a:xfrm>
                        <a:prstGeom prst="rect"/>
                        <a:ln/>
                      </pic:spPr>
                    </pic:pic>
                  </a:graphicData>
                </a:graphic>
              </wp:anchor>
            </w:drawing>
          </mc:Fallback>
        </mc:AlternateContent>
      </w:r>
    </w:p>
    <w:p w14:paraId="37436E2D" w14:textId="77777777" w:rsidR="000332C5" w:rsidRPr="000D6F47" w:rsidRDefault="000332C5">
      <w:pPr>
        <w:rPr>
          <w:rFonts w:ascii="Palatino Linotype" w:eastAsia="Palatino Linotype" w:hAnsi="Palatino Linotype" w:cs="Palatino Linotype"/>
        </w:rPr>
      </w:pPr>
    </w:p>
    <w:p w14:paraId="30E67F21" w14:textId="77777777" w:rsidR="000332C5" w:rsidRPr="000D6F47" w:rsidRDefault="000332C5">
      <w:pPr>
        <w:rPr>
          <w:rFonts w:ascii="Palatino Linotype" w:eastAsia="Palatino Linotype" w:hAnsi="Palatino Linotype" w:cs="Palatino Linotype"/>
        </w:rPr>
      </w:pPr>
    </w:p>
    <w:p w14:paraId="15A7D31B" w14:textId="77777777" w:rsidR="000332C5" w:rsidRPr="000D6F47" w:rsidRDefault="000332C5">
      <w:pPr>
        <w:rPr>
          <w:rFonts w:ascii="Palatino Linotype" w:eastAsia="Palatino Linotype" w:hAnsi="Palatino Linotype" w:cs="Palatino Linotype"/>
        </w:rPr>
      </w:pPr>
    </w:p>
    <w:p w14:paraId="625A7C89" w14:textId="77777777" w:rsidR="000332C5" w:rsidRPr="000D6F47" w:rsidRDefault="000332C5">
      <w:pPr>
        <w:rPr>
          <w:rFonts w:ascii="Palatino Linotype" w:eastAsia="Palatino Linotype" w:hAnsi="Palatino Linotype" w:cs="Palatino Linotype"/>
        </w:rPr>
      </w:pPr>
    </w:p>
    <w:p w14:paraId="446889C8" w14:textId="77777777" w:rsidR="000332C5" w:rsidRPr="000D6F47" w:rsidRDefault="000332C5">
      <w:pPr>
        <w:rPr>
          <w:rFonts w:ascii="Palatino Linotype" w:eastAsia="Palatino Linotype" w:hAnsi="Palatino Linotype" w:cs="Palatino Linotype"/>
        </w:rPr>
      </w:pPr>
    </w:p>
    <w:p w14:paraId="797A9AB7" w14:textId="77777777" w:rsidR="000332C5" w:rsidRPr="000D6F47" w:rsidRDefault="000332C5">
      <w:pPr>
        <w:rPr>
          <w:rFonts w:ascii="Palatino Linotype" w:eastAsia="Palatino Linotype" w:hAnsi="Palatino Linotype" w:cs="Palatino Linotype"/>
        </w:rPr>
      </w:pPr>
    </w:p>
    <w:p w14:paraId="6F8E4F3F" w14:textId="77777777" w:rsidR="000332C5" w:rsidRPr="000D6F47" w:rsidRDefault="000332C5">
      <w:pPr>
        <w:rPr>
          <w:rFonts w:ascii="Palatino Linotype" w:eastAsia="Palatino Linotype" w:hAnsi="Palatino Linotype" w:cs="Palatino Linotype"/>
        </w:rPr>
      </w:pPr>
    </w:p>
    <w:p w14:paraId="41830BF6" w14:textId="77777777" w:rsidR="000332C5" w:rsidRPr="000D6F47" w:rsidRDefault="000332C5">
      <w:pPr>
        <w:rPr>
          <w:rFonts w:ascii="Palatino Linotype" w:eastAsia="Palatino Linotype" w:hAnsi="Palatino Linotype" w:cs="Palatino Linotype"/>
        </w:rPr>
      </w:pPr>
    </w:p>
    <w:p w14:paraId="5B6EC1BE" w14:textId="77777777" w:rsidR="000332C5" w:rsidRPr="000D6F47" w:rsidRDefault="000332C5">
      <w:pPr>
        <w:rPr>
          <w:rFonts w:ascii="Palatino Linotype" w:eastAsia="Palatino Linotype" w:hAnsi="Palatino Linotype" w:cs="Palatino Linotype"/>
        </w:rPr>
      </w:pPr>
    </w:p>
    <w:p w14:paraId="430B8D02" w14:textId="77777777" w:rsidR="000332C5" w:rsidRPr="000D6F47" w:rsidRDefault="000332C5">
      <w:pPr>
        <w:rPr>
          <w:rFonts w:ascii="Palatino Linotype" w:eastAsia="Palatino Linotype" w:hAnsi="Palatino Linotype" w:cs="Palatino Linotype"/>
        </w:rPr>
      </w:pPr>
    </w:p>
    <w:p w14:paraId="2D2D70A7" w14:textId="77777777" w:rsidR="000332C5" w:rsidRPr="000D6F47" w:rsidRDefault="000332C5">
      <w:pPr>
        <w:rPr>
          <w:rFonts w:ascii="Palatino Linotype" w:eastAsia="Palatino Linotype" w:hAnsi="Palatino Linotype" w:cs="Palatino Linotype"/>
        </w:rPr>
      </w:pPr>
    </w:p>
    <w:p w14:paraId="434771DD" w14:textId="77777777" w:rsidR="000332C5" w:rsidRPr="000D6F47" w:rsidRDefault="000332C5">
      <w:pPr>
        <w:spacing w:line="360" w:lineRule="auto"/>
        <w:jc w:val="both"/>
        <w:rPr>
          <w:rFonts w:ascii="Palatino Linotype" w:eastAsia="Palatino Linotype" w:hAnsi="Palatino Linotype" w:cs="Palatino Linotype"/>
        </w:rPr>
      </w:pPr>
      <w:bookmarkStart w:id="12" w:name="_heading=h.3rdcrjn" w:colFirst="0" w:colLast="0"/>
      <w:bookmarkEnd w:id="12"/>
    </w:p>
    <w:p w14:paraId="26E7F1CB" w14:textId="77777777" w:rsidR="000332C5" w:rsidRPr="000D6F47" w:rsidRDefault="000332C5">
      <w:pPr>
        <w:spacing w:line="360" w:lineRule="auto"/>
        <w:jc w:val="both"/>
        <w:rPr>
          <w:rFonts w:ascii="Palatino Linotype" w:eastAsia="Palatino Linotype" w:hAnsi="Palatino Linotype" w:cs="Palatino Linotype"/>
        </w:rPr>
      </w:pPr>
    </w:p>
    <w:p w14:paraId="2B33CFAA" w14:textId="77777777" w:rsidR="000332C5" w:rsidRPr="000D6F47" w:rsidRDefault="000332C5">
      <w:pPr>
        <w:spacing w:line="360" w:lineRule="auto"/>
        <w:jc w:val="both"/>
        <w:rPr>
          <w:rFonts w:ascii="Palatino Linotype" w:eastAsia="Palatino Linotype" w:hAnsi="Palatino Linotype" w:cs="Palatino Linotype"/>
        </w:rPr>
      </w:pPr>
    </w:p>
    <w:p w14:paraId="7DB27B34" w14:textId="77777777" w:rsidR="000332C5" w:rsidRPr="000D6F47" w:rsidRDefault="000332C5">
      <w:pPr>
        <w:spacing w:line="360" w:lineRule="auto"/>
        <w:jc w:val="both"/>
        <w:rPr>
          <w:rFonts w:ascii="Palatino Linotype" w:eastAsia="Palatino Linotype" w:hAnsi="Palatino Linotype" w:cs="Palatino Linotype"/>
        </w:rPr>
      </w:pPr>
      <w:bookmarkStart w:id="13" w:name="_heading=h.1t3h5sf" w:colFirst="0" w:colLast="0"/>
      <w:bookmarkEnd w:id="13"/>
    </w:p>
    <w:p w14:paraId="432D80E9" w14:textId="77777777" w:rsidR="000332C5" w:rsidRPr="000D6F47" w:rsidRDefault="000332C5">
      <w:pPr>
        <w:spacing w:line="360" w:lineRule="auto"/>
        <w:jc w:val="both"/>
        <w:rPr>
          <w:rFonts w:ascii="Palatino Linotype" w:eastAsia="Palatino Linotype" w:hAnsi="Palatino Linotype" w:cs="Palatino Linotype"/>
        </w:rPr>
      </w:pPr>
    </w:p>
    <w:p w14:paraId="43B750C6" w14:textId="77777777" w:rsidR="000332C5" w:rsidRPr="000D6F47" w:rsidRDefault="000332C5">
      <w:pPr>
        <w:spacing w:line="360" w:lineRule="auto"/>
        <w:jc w:val="both"/>
        <w:rPr>
          <w:rFonts w:ascii="Palatino Linotype" w:eastAsia="Palatino Linotype" w:hAnsi="Palatino Linotype" w:cs="Palatino Linotype"/>
        </w:rPr>
      </w:pPr>
    </w:p>
    <w:p w14:paraId="6AA28582" w14:textId="77777777" w:rsidR="000332C5" w:rsidRPr="000D6F47" w:rsidRDefault="000332C5">
      <w:pPr>
        <w:spacing w:line="360" w:lineRule="auto"/>
        <w:jc w:val="both"/>
        <w:rPr>
          <w:rFonts w:ascii="Palatino Linotype" w:eastAsia="Palatino Linotype" w:hAnsi="Palatino Linotype" w:cs="Palatino Linotype"/>
        </w:rPr>
      </w:pPr>
    </w:p>
    <w:p w14:paraId="77E8B44D" w14:textId="77777777" w:rsidR="000332C5" w:rsidRPr="000D6F47" w:rsidRDefault="000332C5">
      <w:pPr>
        <w:spacing w:line="360" w:lineRule="auto"/>
        <w:jc w:val="both"/>
        <w:rPr>
          <w:rFonts w:ascii="Palatino Linotype" w:eastAsia="Palatino Linotype" w:hAnsi="Palatino Linotype" w:cs="Palatino Linotype"/>
        </w:rPr>
      </w:pPr>
    </w:p>
    <w:p w14:paraId="3559D347" w14:textId="77777777" w:rsidR="000332C5" w:rsidRPr="000D6F47" w:rsidRDefault="000332C5">
      <w:pPr>
        <w:spacing w:line="360" w:lineRule="auto"/>
        <w:jc w:val="both"/>
        <w:rPr>
          <w:rFonts w:ascii="Palatino Linotype" w:eastAsia="Palatino Linotype" w:hAnsi="Palatino Linotype" w:cs="Palatino Linotype"/>
        </w:rPr>
      </w:pPr>
    </w:p>
    <w:p w14:paraId="520B1472" w14:textId="77777777" w:rsidR="000332C5" w:rsidRPr="000D6F47" w:rsidRDefault="000332C5">
      <w:pPr>
        <w:spacing w:line="360" w:lineRule="auto"/>
        <w:jc w:val="both"/>
        <w:rPr>
          <w:rFonts w:ascii="Palatino Linotype" w:eastAsia="Palatino Linotype" w:hAnsi="Palatino Linotype" w:cs="Palatino Linotype"/>
        </w:rPr>
      </w:pPr>
    </w:p>
    <w:p w14:paraId="0E1C4876" w14:textId="77777777" w:rsidR="000332C5" w:rsidRPr="000D6F47" w:rsidRDefault="000332C5">
      <w:pPr>
        <w:spacing w:line="360" w:lineRule="auto"/>
        <w:jc w:val="both"/>
        <w:rPr>
          <w:rFonts w:ascii="Palatino Linotype" w:eastAsia="Palatino Linotype" w:hAnsi="Palatino Linotype" w:cs="Palatino Linotype"/>
        </w:rPr>
      </w:pPr>
    </w:p>
    <w:p w14:paraId="6E1491AF" w14:textId="77777777" w:rsidR="000332C5" w:rsidRPr="000D6F47" w:rsidRDefault="000332C5">
      <w:pPr>
        <w:spacing w:line="360" w:lineRule="auto"/>
        <w:jc w:val="both"/>
        <w:rPr>
          <w:rFonts w:ascii="Palatino Linotype" w:eastAsia="Palatino Linotype" w:hAnsi="Palatino Linotype" w:cs="Palatino Linotype"/>
        </w:rPr>
      </w:pPr>
    </w:p>
    <w:p w14:paraId="2625D6F8" w14:textId="77777777" w:rsidR="000332C5" w:rsidRPr="000D6F47" w:rsidRDefault="000332C5">
      <w:pPr>
        <w:spacing w:line="360" w:lineRule="auto"/>
        <w:jc w:val="both"/>
        <w:rPr>
          <w:rFonts w:ascii="Palatino Linotype" w:eastAsia="Palatino Linotype" w:hAnsi="Palatino Linotype" w:cs="Palatino Linotype"/>
        </w:rPr>
      </w:pPr>
    </w:p>
    <w:p w14:paraId="14B4AD41" w14:textId="77777777" w:rsidR="000332C5" w:rsidRPr="000D6F47" w:rsidRDefault="000332C5">
      <w:pPr>
        <w:spacing w:line="360" w:lineRule="auto"/>
        <w:jc w:val="both"/>
        <w:rPr>
          <w:rFonts w:ascii="Palatino Linotype" w:eastAsia="Palatino Linotype" w:hAnsi="Palatino Linotype" w:cs="Palatino Linotype"/>
        </w:rPr>
      </w:pPr>
    </w:p>
    <w:p w14:paraId="72676330" w14:textId="77777777" w:rsidR="000332C5" w:rsidRPr="000D6F47" w:rsidRDefault="000332C5">
      <w:pPr>
        <w:spacing w:line="360" w:lineRule="auto"/>
        <w:jc w:val="both"/>
        <w:rPr>
          <w:rFonts w:ascii="Palatino Linotype" w:eastAsia="Palatino Linotype" w:hAnsi="Palatino Linotype" w:cs="Palatino Linotype"/>
        </w:rPr>
      </w:pPr>
    </w:p>
    <w:sectPr w:rsidR="000332C5" w:rsidRPr="000D6F47">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09A1C" w14:textId="77777777" w:rsidR="00872AEC" w:rsidRDefault="00872AEC">
      <w:r>
        <w:separator/>
      </w:r>
    </w:p>
  </w:endnote>
  <w:endnote w:type="continuationSeparator" w:id="0">
    <w:p w14:paraId="2302EF59" w14:textId="77777777" w:rsidR="00872AEC" w:rsidRDefault="0087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1E5A" w14:textId="77777777" w:rsidR="000332C5" w:rsidRDefault="002E29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F3744">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F3744">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2A4629E1" w14:textId="77777777" w:rsidR="000332C5" w:rsidRDefault="000332C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BD1E" w14:textId="77777777" w:rsidR="000332C5" w:rsidRDefault="002E299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F374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F3744">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57F600C3" w14:textId="77777777" w:rsidR="000332C5" w:rsidRDefault="000332C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94B0B" w14:textId="77777777" w:rsidR="00872AEC" w:rsidRDefault="00872AEC">
      <w:r>
        <w:separator/>
      </w:r>
    </w:p>
  </w:footnote>
  <w:footnote w:type="continuationSeparator" w:id="0">
    <w:p w14:paraId="27F96F47" w14:textId="77777777" w:rsidR="00872AEC" w:rsidRDefault="00872AEC">
      <w:r>
        <w:continuationSeparator/>
      </w:r>
    </w:p>
  </w:footnote>
  <w:footnote w:id="1">
    <w:p w14:paraId="4F5BDCE9" w14:textId="77777777" w:rsidR="000332C5" w:rsidRDefault="002E2998">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236A8EB" w14:textId="77777777" w:rsidR="000332C5" w:rsidRDefault="002E299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F4A5" w14:textId="77777777" w:rsidR="000332C5" w:rsidRDefault="002E2998">
    <w:pPr>
      <w:rPr>
        <w:rFonts w:ascii="Cambria" w:eastAsia="Cambria" w:hAnsi="Cambria" w:cs="Cambria"/>
        <w:color w:val="000000"/>
      </w:rPr>
    </w:pPr>
    <w:r>
      <w:rPr>
        <w:noProof/>
      </w:rPr>
      <w:drawing>
        <wp:anchor distT="0" distB="0" distL="0" distR="0" simplePos="0" relativeHeight="251658240" behindDoc="1" locked="0" layoutInCell="1" hidden="0" allowOverlap="1" wp14:anchorId="5F3DD9A7" wp14:editId="62D3D533">
          <wp:simplePos x="0" y="0"/>
          <wp:positionH relativeFrom="column">
            <wp:posOffset>-1080118</wp:posOffset>
          </wp:positionH>
          <wp:positionV relativeFrom="paragraph">
            <wp:posOffset>-488296</wp:posOffset>
          </wp:positionV>
          <wp:extent cx="7809865" cy="10165715"/>
          <wp:effectExtent l="0" t="0" r="0" b="0"/>
          <wp:wrapNone/>
          <wp:docPr id="941366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0332C5" w14:paraId="20406749" w14:textId="77777777">
      <w:tc>
        <w:tcPr>
          <w:tcW w:w="2489" w:type="dxa"/>
          <w:shd w:val="clear" w:color="auto" w:fill="auto"/>
        </w:tcPr>
        <w:p w14:paraId="0BFD3E61"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D4EB9F3" w14:textId="77777777" w:rsidR="000332C5" w:rsidRDefault="002E299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07019/INFOEM/IP/RR/2023</w:t>
          </w:r>
        </w:p>
      </w:tc>
    </w:tr>
    <w:tr w:rsidR="000332C5" w14:paraId="00D678EF" w14:textId="77777777">
      <w:trPr>
        <w:trHeight w:val="228"/>
      </w:trPr>
      <w:tc>
        <w:tcPr>
          <w:tcW w:w="2489" w:type="dxa"/>
          <w:shd w:val="clear" w:color="auto" w:fill="auto"/>
          <w:vAlign w:val="center"/>
        </w:tcPr>
        <w:p w14:paraId="61C72459"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CA5974" w14:textId="77777777" w:rsidR="000332C5" w:rsidRDefault="002E299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0332C5" w14:paraId="1BD2A2E2" w14:textId="77777777">
      <w:tc>
        <w:tcPr>
          <w:tcW w:w="2489" w:type="dxa"/>
          <w:shd w:val="clear" w:color="auto" w:fill="auto"/>
          <w:vAlign w:val="center"/>
        </w:tcPr>
        <w:p w14:paraId="3EEA085F" w14:textId="77777777" w:rsidR="000332C5" w:rsidRDefault="002E299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34FEA0C" w14:textId="77777777" w:rsidR="000332C5" w:rsidRDefault="002E299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BF6761" w14:textId="77777777" w:rsidR="000332C5" w:rsidRDefault="002E299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3AAA" w14:textId="77777777" w:rsidR="000332C5" w:rsidRDefault="002E299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A6F731" wp14:editId="676601B1">
          <wp:simplePos x="0" y="0"/>
          <wp:positionH relativeFrom="column">
            <wp:posOffset>-1079496</wp:posOffset>
          </wp:positionH>
          <wp:positionV relativeFrom="paragraph">
            <wp:posOffset>-328926</wp:posOffset>
          </wp:positionV>
          <wp:extent cx="7809865" cy="10165715"/>
          <wp:effectExtent l="0" t="0" r="0" b="0"/>
          <wp:wrapNone/>
          <wp:docPr id="941366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670" w:type="dxa"/>
      <w:tblInd w:w="3261" w:type="dxa"/>
      <w:tblLayout w:type="fixed"/>
      <w:tblLook w:val="0400" w:firstRow="0" w:lastRow="0" w:firstColumn="0" w:lastColumn="0" w:noHBand="0" w:noVBand="1"/>
    </w:tblPr>
    <w:tblGrid>
      <w:gridCol w:w="2551"/>
      <w:gridCol w:w="3119"/>
    </w:tblGrid>
    <w:tr w:rsidR="000332C5" w14:paraId="17806802" w14:textId="77777777">
      <w:tc>
        <w:tcPr>
          <w:tcW w:w="2551" w:type="dxa"/>
          <w:shd w:val="clear" w:color="auto" w:fill="auto"/>
          <w:vAlign w:val="center"/>
        </w:tcPr>
        <w:p w14:paraId="24886FCA"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1355EBE" w14:textId="77777777" w:rsidR="000332C5" w:rsidRDefault="002E299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07019/INFOEM/IP/RR/2023</w:t>
          </w:r>
        </w:p>
      </w:tc>
    </w:tr>
    <w:tr w:rsidR="000332C5" w14:paraId="3E30C24B" w14:textId="77777777">
      <w:trPr>
        <w:trHeight w:val="130"/>
      </w:trPr>
      <w:tc>
        <w:tcPr>
          <w:tcW w:w="2551" w:type="dxa"/>
          <w:shd w:val="clear" w:color="auto" w:fill="auto"/>
          <w:vAlign w:val="center"/>
        </w:tcPr>
        <w:p w14:paraId="3422C50E"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4EE89FF" w14:textId="44FCCBC2" w:rsidR="000332C5" w:rsidRDefault="00FA2FB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XXXXXX</w:t>
          </w:r>
        </w:p>
      </w:tc>
    </w:tr>
    <w:tr w:rsidR="000332C5" w14:paraId="13268327" w14:textId="77777777">
      <w:trPr>
        <w:trHeight w:val="228"/>
      </w:trPr>
      <w:tc>
        <w:tcPr>
          <w:tcW w:w="2551" w:type="dxa"/>
          <w:shd w:val="clear" w:color="auto" w:fill="auto"/>
          <w:vAlign w:val="center"/>
        </w:tcPr>
        <w:p w14:paraId="6F9A9C19"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96357A8" w14:textId="77777777" w:rsidR="000332C5" w:rsidRDefault="002E299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0332C5" w14:paraId="7AF929D1" w14:textId="77777777">
      <w:tc>
        <w:tcPr>
          <w:tcW w:w="2551" w:type="dxa"/>
          <w:shd w:val="clear" w:color="auto" w:fill="auto"/>
          <w:vAlign w:val="center"/>
        </w:tcPr>
        <w:p w14:paraId="47822EB5" w14:textId="77777777" w:rsidR="000332C5" w:rsidRDefault="002E299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846B0CA" w14:textId="77777777" w:rsidR="000332C5" w:rsidRDefault="002E299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C64178" w14:textId="77777777" w:rsidR="000332C5" w:rsidRDefault="000332C5">
    <w:pPr>
      <w:pBdr>
        <w:top w:val="nil"/>
        <w:left w:val="nil"/>
        <w:bottom w:val="nil"/>
        <w:right w:val="nil"/>
        <w:between w:val="nil"/>
      </w:pBdr>
      <w:tabs>
        <w:tab w:val="center" w:pos="4252"/>
        <w:tab w:val="right" w:pos="8504"/>
      </w:tabs>
      <w:rPr>
        <w:rFonts w:ascii="Cambria" w:eastAsia="Cambria" w:hAnsi="Cambria" w:cs="Cambria"/>
        <w:color w:val="000000"/>
      </w:rPr>
    </w:pPr>
  </w:p>
  <w:p w14:paraId="27CA6CE4" w14:textId="77777777" w:rsidR="000332C5" w:rsidRDefault="000332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F599F"/>
    <w:multiLevelType w:val="multilevel"/>
    <w:tmpl w:val="DE04E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8867F4"/>
    <w:multiLevelType w:val="multilevel"/>
    <w:tmpl w:val="8BBE7FD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2C5"/>
    <w:rsid w:val="000332C5"/>
    <w:rsid w:val="000D6F47"/>
    <w:rsid w:val="002E2998"/>
    <w:rsid w:val="003F3744"/>
    <w:rsid w:val="006951D4"/>
    <w:rsid w:val="00872AEC"/>
    <w:rsid w:val="00C53B6D"/>
    <w:rsid w:val="00CC5C03"/>
    <w:rsid w:val="00FA2F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E98A"/>
  <w15:docId w15:val="{86E400BC-29F5-4E60-A759-10127F45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r71KES2kWjz0rEBIs8YguJy8cg==">CgMxLjAyCGguZ2pkZ3hzMgloLjNkeTZ2a20yCWguMzBqMHpsbDIJaC4yczhleW8xMghoLnR5amN3dDIJaC4zem55c2g3MgloLjJldDkycDAyCGgubG54Yno5MgloLjI2aW4xcmcyCWguNGQzNG9nODIJaC4zNW5rdW4yMgloLjFmb2I5dGUyCWguM3JkY3JqbjIJaC4xdDNoNXNmOAByITFGd0tJOWtWbkdOMlM3OGdqZEYxUTRfZHpkaldJNUVYUA==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3969</Words>
  <Characters>21833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2023-11-10T16:10:00Z</cp:lastPrinted>
  <dcterms:created xsi:type="dcterms:W3CDTF">2023-12-04T21:35:00Z</dcterms:created>
  <dcterms:modified xsi:type="dcterms:W3CDTF">2023-12-04T21:35:00Z</dcterms:modified>
</cp:coreProperties>
</file>