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27C" w:rsidRPr="00FF41F1" w:rsidRDefault="0031327C" w:rsidP="0031327C">
      <w:pPr>
        <w:tabs>
          <w:tab w:val="left" w:pos="0"/>
        </w:tabs>
        <w:spacing w:before="240" w:after="240" w:line="360" w:lineRule="auto"/>
        <w:jc w:val="both"/>
        <w:rPr>
          <w:rFonts w:ascii="Palatino Linotype" w:hAnsi="Palatino Linotype"/>
        </w:rPr>
      </w:pPr>
      <w:r w:rsidRPr="00FF41F1">
        <w:rPr>
          <w:rFonts w:ascii="Palatino Linotype" w:hAnsi="Palatino Linotype"/>
        </w:rPr>
        <w:t>Resolución del Pleno del Instituto de Transparencia, Acceso a la Información Pública y Protección de Datos Personales del Estado de México y Municipios, con domicilio en Metepec, Estado de México; de</w:t>
      </w:r>
      <w:r w:rsidR="00854D4C" w:rsidRPr="00FF41F1">
        <w:rPr>
          <w:rFonts w:ascii="Palatino Linotype" w:hAnsi="Palatino Linotype"/>
        </w:rPr>
        <w:t xml:space="preserve"> fecha nueve (09) de febrero </w:t>
      </w:r>
      <w:r w:rsidRPr="00FF41F1">
        <w:rPr>
          <w:rFonts w:ascii="Palatino Linotype" w:hAnsi="Palatino Linotype"/>
        </w:rPr>
        <w:t xml:space="preserve"> de dos mil veintitrés. </w:t>
      </w:r>
    </w:p>
    <w:p w:rsidR="0031327C" w:rsidRPr="00FF41F1" w:rsidRDefault="0031327C" w:rsidP="0031327C">
      <w:pPr>
        <w:spacing w:before="240" w:after="240" w:line="360" w:lineRule="auto"/>
        <w:jc w:val="both"/>
        <w:rPr>
          <w:rFonts w:ascii="Palatino Linotype" w:hAnsi="Palatino Linotype"/>
        </w:rPr>
      </w:pPr>
      <w:r w:rsidRPr="00FF41F1">
        <w:rPr>
          <w:rFonts w:ascii="Palatino Linotype" w:hAnsi="Palatino Linotype"/>
          <w:b/>
        </w:rPr>
        <w:t>VISTO</w:t>
      </w:r>
      <w:r w:rsidRPr="00FF41F1">
        <w:rPr>
          <w:rFonts w:ascii="Palatino Linotype" w:hAnsi="Palatino Linotype"/>
        </w:rPr>
        <w:t xml:space="preserve"> el expediente electrónico formado con motivo del recurso de revisión </w:t>
      </w:r>
      <w:r w:rsidR="00854D4C" w:rsidRPr="00FF41F1">
        <w:rPr>
          <w:rFonts w:ascii="Palatino Linotype" w:hAnsi="Palatino Linotype" w:cs="Arial"/>
          <w:b/>
          <w:bCs/>
        </w:rPr>
        <w:t>09863</w:t>
      </w:r>
      <w:r w:rsidRPr="00FF41F1">
        <w:rPr>
          <w:rFonts w:ascii="Palatino Linotype" w:hAnsi="Palatino Linotype" w:cs="Arial"/>
          <w:b/>
          <w:bCs/>
        </w:rPr>
        <w:t xml:space="preserve">/INFOEM/IP/RR/2022, </w:t>
      </w:r>
      <w:r w:rsidRPr="00FF41F1">
        <w:rPr>
          <w:rFonts w:ascii="Palatino Linotype" w:hAnsi="Palatino Linotype"/>
        </w:rPr>
        <w:t>promovido por un usuario del</w:t>
      </w:r>
      <w:r w:rsidRPr="00FF41F1">
        <w:rPr>
          <w:rFonts w:ascii="Palatino Linotype" w:hAnsi="Palatino Linotype"/>
          <w:b/>
        </w:rPr>
        <w:t xml:space="preserve"> </w:t>
      </w:r>
      <w:r w:rsidRPr="00FF41F1">
        <w:rPr>
          <w:rFonts w:ascii="Palatino Linotype" w:hAnsi="Palatino Linotype"/>
        </w:rPr>
        <w:t>Sistema de Acceso a la Información Mexiquense (SAIMEX)</w:t>
      </w:r>
      <w:r w:rsidRPr="00FF41F1">
        <w:rPr>
          <w:rFonts w:ascii="Palatino Linotype" w:hAnsi="Palatino Linotype"/>
          <w:b/>
        </w:rPr>
        <w:t xml:space="preserve"> </w:t>
      </w:r>
      <w:r w:rsidRPr="00FF41F1">
        <w:rPr>
          <w:rFonts w:ascii="Palatino Linotype" w:hAnsi="Palatino Linotype"/>
        </w:rPr>
        <w:t xml:space="preserve">registrado como </w:t>
      </w:r>
      <w:r w:rsidR="00FC2046" w:rsidRPr="00FF41F1">
        <w:rPr>
          <w:rFonts w:ascii="Palatino Linotype" w:hAnsi="Palatino Linotype"/>
          <w:b/>
          <w:bCs/>
        </w:rPr>
        <w:t>XXXXXXXXX</w:t>
      </w:r>
      <w:r w:rsidRPr="00FF41F1">
        <w:rPr>
          <w:rFonts w:ascii="Palatino Linotype" w:hAnsi="Palatino Linotype"/>
        </w:rPr>
        <w:t xml:space="preserve">, quien en lo sucesivo se le identificara como </w:t>
      </w:r>
      <w:r w:rsidRPr="00FF41F1">
        <w:rPr>
          <w:rFonts w:ascii="Palatino Linotype" w:hAnsi="Palatino Linotype"/>
          <w:b/>
        </w:rPr>
        <w:t>RECURRENTE</w:t>
      </w:r>
      <w:r w:rsidRPr="00FF41F1">
        <w:rPr>
          <w:rFonts w:ascii="Palatino Linotype" w:hAnsi="Palatino Linotype"/>
        </w:rPr>
        <w:t>, en contra de la</w:t>
      </w:r>
      <w:r w:rsidRPr="00FF41F1">
        <w:rPr>
          <w:rFonts w:ascii="Palatino Linotype" w:hAnsi="Palatino Linotype" w:cs="Arial"/>
        </w:rPr>
        <w:t xml:space="preserve"> respuesta del  </w:t>
      </w:r>
      <w:r w:rsidR="00854D4C" w:rsidRPr="00FF41F1">
        <w:rPr>
          <w:rFonts w:ascii="Palatino Linotype" w:eastAsia="Calibri" w:hAnsi="Palatino Linotype" w:cs="Tahoma"/>
          <w:b/>
          <w:bCs/>
          <w:lang w:eastAsia="en-US"/>
        </w:rPr>
        <w:t>Ayuntamiento de Cuautitlán</w:t>
      </w:r>
      <w:r w:rsidRPr="00FF41F1">
        <w:rPr>
          <w:rFonts w:ascii="Palatino Linotype" w:hAnsi="Palatino Linotype" w:cs="Arial"/>
          <w:b/>
        </w:rPr>
        <w:t xml:space="preserve">, </w:t>
      </w:r>
      <w:r w:rsidRPr="00FF41F1">
        <w:rPr>
          <w:rFonts w:ascii="Palatino Linotype" w:hAnsi="Palatino Linotype"/>
        </w:rPr>
        <w:t>en lo sucesivo el</w:t>
      </w:r>
      <w:r w:rsidRPr="00FF41F1">
        <w:rPr>
          <w:rFonts w:ascii="Palatino Linotype" w:hAnsi="Palatino Linotype"/>
          <w:b/>
        </w:rPr>
        <w:t xml:space="preserve"> SUJETO OBLIGADO, </w:t>
      </w:r>
      <w:r w:rsidRPr="00FF41F1">
        <w:rPr>
          <w:rFonts w:ascii="Palatino Linotype" w:hAnsi="Palatino Linotype"/>
        </w:rPr>
        <w:t xml:space="preserve">se procede a dictar la presente resolución, con base en los siguientes: </w:t>
      </w:r>
    </w:p>
    <w:p w:rsidR="0031327C" w:rsidRPr="00FF41F1" w:rsidRDefault="0031327C" w:rsidP="0031327C">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FF41F1">
        <w:rPr>
          <w:rFonts w:ascii="Palatino Linotype" w:hAnsi="Palatino Linotype"/>
          <w:b/>
          <w:lang w:eastAsia="en-US"/>
        </w:rPr>
        <w:t>ANTECEDENTES</w:t>
      </w:r>
      <w:bookmarkEnd w:id="0"/>
      <w:bookmarkEnd w:id="1"/>
      <w:bookmarkEnd w:id="2"/>
      <w:bookmarkEnd w:id="3"/>
    </w:p>
    <w:p w:rsidR="0031327C" w:rsidRPr="00FF41F1" w:rsidRDefault="0031327C" w:rsidP="0031327C">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FF41F1">
        <w:rPr>
          <w:rFonts w:ascii="Palatino Linotype" w:eastAsia="Calibri" w:hAnsi="Palatino Linotype" w:cs="Arial"/>
          <w:lang w:val="es-ES"/>
        </w:rPr>
        <w:t xml:space="preserve">El </w:t>
      </w:r>
      <w:r w:rsidR="00854D4C" w:rsidRPr="00FF41F1">
        <w:rPr>
          <w:rFonts w:ascii="Palatino Linotype" w:eastAsia="Calibri" w:hAnsi="Palatino Linotype" w:cs="Arial"/>
          <w:lang w:val="es-ES"/>
        </w:rPr>
        <w:t>veintiocho (28) de marzo</w:t>
      </w:r>
      <w:r w:rsidRPr="00FF41F1">
        <w:rPr>
          <w:rFonts w:ascii="Palatino Linotype" w:eastAsia="Calibri" w:hAnsi="Palatino Linotype" w:cs="Arial"/>
          <w:lang w:val="es-ES"/>
        </w:rPr>
        <w:t xml:space="preserve"> de dos mil veintidós,</w:t>
      </w:r>
      <w:r w:rsidRPr="00FF41F1">
        <w:rPr>
          <w:rFonts w:ascii="Palatino Linotype" w:eastAsia="Calibri" w:hAnsi="Palatino Linotype"/>
          <w:lang w:val="es-ES"/>
        </w:rPr>
        <w:t xml:space="preserve"> </w:t>
      </w:r>
      <w:r w:rsidRPr="00FF41F1">
        <w:rPr>
          <w:rFonts w:ascii="Palatino Linotype" w:hAnsi="Palatino Linotype"/>
        </w:rPr>
        <w:t>el</w:t>
      </w:r>
      <w:r w:rsidRPr="00FF41F1">
        <w:rPr>
          <w:rFonts w:ascii="Palatino Linotype" w:hAnsi="Palatino Linotype"/>
          <w:b/>
        </w:rPr>
        <w:t xml:space="preserve"> </w:t>
      </w:r>
      <w:r w:rsidRPr="00FF41F1">
        <w:rPr>
          <w:rFonts w:ascii="Palatino Linotype" w:hAnsi="Palatino Linotype"/>
        </w:rPr>
        <w:t>solicitante</w:t>
      </w:r>
      <w:r w:rsidRPr="00FF41F1">
        <w:rPr>
          <w:rFonts w:ascii="Palatino Linotype" w:hAnsi="Palatino Linotype"/>
          <w:b/>
        </w:rPr>
        <w:t xml:space="preserve">  </w:t>
      </w:r>
      <w:r w:rsidRPr="00FF41F1">
        <w:rPr>
          <w:rFonts w:ascii="Palatino Linotype" w:hAnsi="Palatino Linotype"/>
        </w:rPr>
        <w:t>presentó</w:t>
      </w:r>
      <w:r w:rsidRPr="00FF41F1">
        <w:rPr>
          <w:rFonts w:ascii="Palatino Linotype" w:hAnsi="Palatino Linotype"/>
          <w:b/>
        </w:rPr>
        <w:t xml:space="preserve"> </w:t>
      </w:r>
      <w:r w:rsidRPr="00FF41F1">
        <w:rPr>
          <w:rFonts w:ascii="Palatino Linotype" w:eastAsia="Calibri" w:hAnsi="Palatino Linotype" w:cs="Arial"/>
          <w:lang w:val="es-ES"/>
        </w:rPr>
        <w:t xml:space="preserve">ante el </w:t>
      </w:r>
      <w:r w:rsidRPr="00FF41F1">
        <w:rPr>
          <w:rFonts w:ascii="Palatino Linotype" w:eastAsia="Calibri" w:hAnsi="Palatino Linotype" w:cs="Arial"/>
          <w:b/>
          <w:lang w:val="es-ES"/>
        </w:rPr>
        <w:t>SUJETO OBLIGADO,</w:t>
      </w:r>
      <w:r w:rsidRPr="00FF41F1">
        <w:rPr>
          <w:rFonts w:ascii="Palatino Linotype" w:eastAsia="Calibri" w:hAnsi="Palatino Linotype" w:cs="Arial"/>
        </w:rPr>
        <w:t xml:space="preserve"> a través de la Plataforma digital Sistema de Acceso a la Información Mexiquense (SAIMEX),</w:t>
      </w:r>
      <w:r w:rsidRPr="00FF41F1">
        <w:rPr>
          <w:rFonts w:ascii="Palatino Linotype" w:eastAsia="Calibri" w:hAnsi="Palatino Linotype" w:cs="Arial"/>
          <w:lang w:val="es-ES"/>
        </w:rPr>
        <w:t xml:space="preserve"> la solicitud de información pública registrada con el número </w:t>
      </w:r>
      <w:r w:rsidRPr="00FF41F1">
        <w:rPr>
          <w:rFonts w:ascii="Palatino Linotype" w:hAnsi="Palatino Linotype"/>
          <w:b/>
          <w:bCs/>
        </w:rPr>
        <w:t> </w:t>
      </w:r>
      <w:r w:rsidR="00854D4C" w:rsidRPr="00FF41F1">
        <w:rPr>
          <w:rFonts w:ascii="Palatino Linotype" w:hAnsi="Palatino Linotype"/>
          <w:b/>
          <w:bCs/>
        </w:rPr>
        <w:t>00156/CUAUTIT/IP/2022</w:t>
      </w:r>
      <w:r w:rsidRPr="00FF41F1">
        <w:rPr>
          <w:rFonts w:ascii="Palatino Linotype" w:eastAsia="Calibri" w:hAnsi="Palatino Linotype" w:cs="Arial"/>
          <w:lang w:val="es-ES"/>
        </w:rPr>
        <w:t>, mediante la cual se solicitó:</w:t>
      </w:r>
    </w:p>
    <w:p w:rsidR="0031327C" w:rsidRPr="00FF41F1" w:rsidRDefault="0031327C" w:rsidP="0031327C">
      <w:pPr>
        <w:tabs>
          <w:tab w:val="left" w:pos="0"/>
        </w:tabs>
        <w:spacing w:before="240" w:after="240" w:line="360" w:lineRule="auto"/>
        <w:ind w:left="360"/>
        <w:contextualSpacing/>
        <w:jc w:val="both"/>
        <w:rPr>
          <w:rFonts w:ascii="Palatino Linotype" w:eastAsia="Calibri" w:hAnsi="Palatino Linotype" w:cs="Arial"/>
          <w:lang w:val="es-ES"/>
        </w:rPr>
      </w:pPr>
    </w:p>
    <w:p w:rsidR="0031327C" w:rsidRPr="00FF41F1" w:rsidRDefault="0031327C" w:rsidP="0031327C">
      <w:pPr>
        <w:tabs>
          <w:tab w:val="left" w:pos="0"/>
        </w:tabs>
        <w:spacing w:before="240" w:after="240" w:line="360" w:lineRule="auto"/>
        <w:ind w:left="567" w:right="49"/>
        <w:contextualSpacing/>
        <w:jc w:val="both"/>
        <w:rPr>
          <w:rFonts w:ascii="Palatino Linotype" w:hAnsi="Palatino Linotype" w:cs="Arial"/>
          <w:i/>
          <w:sz w:val="22"/>
          <w:szCs w:val="22"/>
          <w:lang w:val="es-ES"/>
        </w:rPr>
      </w:pPr>
      <w:r w:rsidRPr="00FF41F1">
        <w:rPr>
          <w:rFonts w:ascii="Palatino Linotype" w:hAnsi="Palatino Linotype" w:cs="Arial"/>
          <w:i/>
          <w:sz w:val="22"/>
          <w:szCs w:val="22"/>
          <w:lang w:val="es-ES"/>
        </w:rPr>
        <w:t>“</w:t>
      </w:r>
      <w:r w:rsidR="00854D4C" w:rsidRPr="00FF41F1">
        <w:rPr>
          <w:rFonts w:ascii="Palatino Linotype" w:hAnsi="Palatino Linotype"/>
          <w:i/>
          <w:color w:val="000000"/>
          <w:sz w:val="22"/>
          <w:szCs w:val="22"/>
        </w:rPr>
        <w:t xml:space="preserve">1. ¿Cuenta con un programa de simulacros y cuando se han realizado desde enero 2022? 2. ¿Se cuenta con reglamentos de: bando de policía y gobierno, tránsito, policía, mercados, panteones, catastro, obras públicas, limpia, rastro, parques y jardines, agua, adquisiciones, protección civil, participación ciudadana, desarrollo urbano, anticorrupción, patrimonio y administración? 3. ¿Se revisan de manera periódica los reglamentos del municipio? ¿Hay alguna comisión edilicia integrada para tal efecto? Quienes la integran? Favor de anexar fechas de sus reuniones y actas de las mismas. 4. ¿Cuántos reglamentos municipales se encuentran vigentes aprobados en administraciones anteriores y cuales se han aprobado en la presente?. En el caso de que se hayan derogado algunos ¿Cuáles son? Favor de incluir sólo el nombre del reglamento aprobado o </w:t>
      </w:r>
      <w:r w:rsidR="00854D4C" w:rsidRPr="00FF41F1">
        <w:rPr>
          <w:rFonts w:ascii="Palatino Linotype" w:hAnsi="Palatino Linotype"/>
          <w:i/>
          <w:color w:val="000000"/>
          <w:sz w:val="22"/>
          <w:szCs w:val="22"/>
        </w:rPr>
        <w:lastRenderedPageBreak/>
        <w:t>derogado y fecha en la que el cabildo lo votó. 5. ¿Cuál es el grado de formalización de los procesos internos? 6. ¿Se cuenta con una oficina o asesor jurídico municipal? 7. ¿Facilita el municipio el acceso a las instancias de procuración de justicia federal y estatal? 8. ¿Existe un juzgado administrativo municipal o equivalente y cual es? 9. ¿Se cuenta con un sistema de quejas y sanciones en contra de servidores públicos municipales? 10. ¿Existe un órgano de acceso a la información pública municipal? 11. ¿Cuenta con módulo y portal web para hacer pública la información?</w:t>
      </w:r>
      <w:r w:rsidRPr="00FF41F1">
        <w:rPr>
          <w:rFonts w:ascii="Palatino Linotype" w:hAnsi="Palatino Linotype" w:cs="Arial"/>
          <w:i/>
          <w:sz w:val="22"/>
          <w:szCs w:val="22"/>
          <w:lang w:val="es-ES"/>
        </w:rPr>
        <w:t>” (Sic)</w:t>
      </w:r>
    </w:p>
    <w:p w:rsidR="0031327C" w:rsidRPr="00FF41F1" w:rsidRDefault="0031327C" w:rsidP="0031327C">
      <w:pPr>
        <w:pStyle w:val="Prrafodelista"/>
        <w:numPr>
          <w:ilvl w:val="0"/>
          <w:numId w:val="1"/>
        </w:numPr>
        <w:spacing w:before="240" w:after="240" w:line="360" w:lineRule="auto"/>
        <w:ind w:left="0" w:firstLine="0"/>
        <w:jc w:val="both"/>
        <w:rPr>
          <w:rFonts w:ascii="Palatino Linotype" w:hAnsi="Palatino Linotype" w:cs="Arial"/>
          <w:i/>
          <w:sz w:val="24"/>
        </w:rPr>
      </w:pPr>
      <w:r w:rsidRPr="00FF41F1">
        <w:rPr>
          <w:rFonts w:ascii="Palatino Linotype" w:hAnsi="Palatino Linotype" w:cs="Arial"/>
          <w:sz w:val="24"/>
        </w:rPr>
        <w:t>Se hace constar que se señaló como modalidad de entrega de la información a t</w:t>
      </w:r>
      <w:r w:rsidR="00854D4C" w:rsidRPr="00FF41F1">
        <w:rPr>
          <w:rFonts w:ascii="Palatino Linotype" w:hAnsi="Palatino Linotype" w:cs="Arial"/>
          <w:sz w:val="24"/>
        </w:rPr>
        <w:t>ravés del Sistema de Acceso a la Información Pública Mexiquense (SAIMEX).</w:t>
      </w:r>
    </w:p>
    <w:p w:rsidR="00854D4C" w:rsidRPr="00FF41F1" w:rsidRDefault="00854D4C" w:rsidP="00854D4C">
      <w:pPr>
        <w:pStyle w:val="Prrafodelista"/>
        <w:spacing w:before="240" w:after="240" w:line="360" w:lineRule="auto"/>
        <w:ind w:left="0"/>
        <w:jc w:val="both"/>
        <w:rPr>
          <w:rFonts w:ascii="Palatino Linotype" w:hAnsi="Palatino Linotype" w:cs="Arial"/>
          <w:i/>
          <w:sz w:val="24"/>
        </w:rPr>
      </w:pPr>
    </w:p>
    <w:p w:rsidR="00854D4C" w:rsidRPr="00FF41F1" w:rsidRDefault="00854D4C" w:rsidP="0031327C">
      <w:pPr>
        <w:pStyle w:val="Prrafodelista"/>
        <w:numPr>
          <w:ilvl w:val="0"/>
          <w:numId w:val="1"/>
        </w:numPr>
        <w:spacing w:before="240" w:after="240" w:line="360" w:lineRule="auto"/>
        <w:ind w:left="0" w:firstLine="0"/>
        <w:jc w:val="both"/>
        <w:rPr>
          <w:rFonts w:ascii="Palatino Linotype" w:hAnsi="Palatino Linotype" w:cs="Arial"/>
          <w:i/>
          <w:sz w:val="24"/>
        </w:rPr>
      </w:pPr>
      <w:r w:rsidRPr="00FF41F1">
        <w:rPr>
          <w:rFonts w:ascii="Palatino Linotype" w:hAnsi="Palatino Linotype" w:cs="Arial"/>
          <w:sz w:val="24"/>
        </w:rPr>
        <w:t>El cuatro (04) de abril de dos mil veintidós, el Sujeto Obligado realizó una solicitud de aclaración en el siguiente sentido:</w:t>
      </w:r>
    </w:p>
    <w:p w:rsidR="00854D4C" w:rsidRPr="00FF41F1" w:rsidRDefault="00854D4C" w:rsidP="00854D4C">
      <w:pPr>
        <w:pStyle w:val="Prrafodelista"/>
        <w:rPr>
          <w:rFonts w:ascii="Palatino Linotype" w:hAnsi="Palatino Linotype" w:cs="Arial"/>
          <w:i/>
          <w:sz w:val="24"/>
        </w:rPr>
      </w:pPr>
    </w:p>
    <w:tbl>
      <w:tblPr>
        <w:tblW w:w="7005" w:type="dxa"/>
        <w:jc w:val="center"/>
        <w:tblCellSpacing w:w="0" w:type="dxa"/>
        <w:tblCellMar>
          <w:left w:w="0" w:type="dxa"/>
          <w:right w:w="0" w:type="dxa"/>
        </w:tblCellMar>
        <w:tblLook w:val="04A0" w:firstRow="1" w:lastRow="0" w:firstColumn="1" w:lastColumn="0" w:noHBand="0" w:noVBand="1"/>
      </w:tblPr>
      <w:tblGrid>
        <w:gridCol w:w="7005"/>
      </w:tblGrid>
      <w:tr w:rsidR="00854D4C" w:rsidRPr="00FF41F1" w:rsidTr="00854D4C">
        <w:trPr>
          <w:trHeight w:val="301"/>
          <w:tblCellSpacing w:w="0" w:type="dxa"/>
          <w:jc w:val="center"/>
        </w:trPr>
        <w:tc>
          <w:tcPr>
            <w:tcW w:w="0" w:type="auto"/>
            <w:vAlign w:val="center"/>
            <w:hideMark/>
          </w:tcPr>
          <w:p w:rsidR="00854D4C" w:rsidRPr="00FF41F1" w:rsidRDefault="00854D4C" w:rsidP="00854D4C">
            <w:pPr>
              <w:jc w:val="right"/>
              <w:rPr>
                <w:rFonts w:ascii="Palatino Linotype" w:hAnsi="Palatino Linotype"/>
                <w:i/>
                <w:sz w:val="22"/>
              </w:rPr>
            </w:pPr>
            <w:r w:rsidRPr="00FF41F1">
              <w:rPr>
                <w:rFonts w:ascii="Palatino Linotype" w:hAnsi="Palatino Linotype"/>
                <w:i/>
                <w:sz w:val="22"/>
                <w:szCs w:val="18"/>
              </w:rPr>
              <w:t>“Cuautitlán, México a 04 de Abril de 2022</w:t>
            </w:r>
          </w:p>
        </w:tc>
      </w:tr>
      <w:tr w:rsidR="00854D4C" w:rsidRPr="00FF41F1" w:rsidTr="00854D4C">
        <w:trPr>
          <w:trHeight w:val="301"/>
          <w:tblCellSpacing w:w="0" w:type="dxa"/>
          <w:jc w:val="center"/>
        </w:trPr>
        <w:tc>
          <w:tcPr>
            <w:tcW w:w="0" w:type="auto"/>
            <w:vAlign w:val="center"/>
            <w:hideMark/>
          </w:tcPr>
          <w:p w:rsidR="00854D4C" w:rsidRPr="00FF41F1" w:rsidRDefault="00854D4C" w:rsidP="00854D4C">
            <w:pPr>
              <w:jc w:val="right"/>
              <w:rPr>
                <w:rFonts w:ascii="Palatino Linotype" w:hAnsi="Palatino Linotype"/>
                <w:i/>
                <w:sz w:val="22"/>
              </w:rPr>
            </w:pPr>
            <w:r w:rsidRPr="00FF41F1">
              <w:rPr>
                <w:rFonts w:ascii="Palatino Linotype" w:hAnsi="Palatino Linotype"/>
                <w:i/>
                <w:sz w:val="22"/>
                <w:szCs w:val="18"/>
              </w:rPr>
              <w:t>Nombre del solicitante: C. Solicitante</w:t>
            </w:r>
          </w:p>
        </w:tc>
      </w:tr>
      <w:tr w:rsidR="00854D4C" w:rsidRPr="00FF41F1" w:rsidTr="00854D4C">
        <w:trPr>
          <w:trHeight w:val="301"/>
          <w:tblCellSpacing w:w="0" w:type="dxa"/>
          <w:jc w:val="center"/>
        </w:trPr>
        <w:tc>
          <w:tcPr>
            <w:tcW w:w="0" w:type="auto"/>
            <w:vAlign w:val="center"/>
            <w:hideMark/>
          </w:tcPr>
          <w:p w:rsidR="00854D4C" w:rsidRPr="00FF41F1" w:rsidRDefault="00854D4C" w:rsidP="00854D4C">
            <w:pPr>
              <w:jc w:val="right"/>
              <w:rPr>
                <w:rFonts w:ascii="Palatino Linotype" w:hAnsi="Palatino Linotype"/>
                <w:i/>
                <w:sz w:val="22"/>
              </w:rPr>
            </w:pPr>
            <w:r w:rsidRPr="00FF41F1">
              <w:rPr>
                <w:rFonts w:ascii="Palatino Linotype" w:hAnsi="Palatino Linotype"/>
                <w:i/>
                <w:sz w:val="22"/>
                <w:szCs w:val="18"/>
              </w:rPr>
              <w:t>Folio de la solicitud: 00156/CUAUTIT/IP/2022</w:t>
            </w:r>
          </w:p>
        </w:tc>
      </w:tr>
      <w:tr w:rsidR="00854D4C" w:rsidRPr="00FF41F1" w:rsidTr="00854D4C">
        <w:trPr>
          <w:trHeight w:val="451"/>
          <w:tblCellSpacing w:w="0" w:type="dxa"/>
          <w:jc w:val="center"/>
        </w:trPr>
        <w:tc>
          <w:tcPr>
            <w:tcW w:w="0" w:type="auto"/>
            <w:vAlign w:val="center"/>
            <w:hideMark/>
          </w:tcPr>
          <w:p w:rsidR="00854D4C" w:rsidRPr="00FF41F1" w:rsidRDefault="00854D4C" w:rsidP="00854D4C">
            <w:pPr>
              <w:jc w:val="right"/>
              <w:rPr>
                <w:rFonts w:ascii="Palatino Linotype" w:hAnsi="Palatino Linotype"/>
                <w:i/>
                <w:sz w:val="22"/>
              </w:rPr>
            </w:pPr>
          </w:p>
        </w:tc>
      </w:tr>
      <w:tr w:rsidR="00854D4C" w:rsidRPr="00FF41F1" w:rsidTr="00854D4C">
        <w:trPr>
          <w:trHeight w:val="150"/>
          <w:tblCellSpacing w:w="0" w:type="dxa"/>
          <w:jc w:val="center"/>
        </w:trPr>
        <w:tc>
          <w:tcPr>
            <w:tcW w:w="0" w:type="auto"/>
            <w:vAlign w:val="center"/>
            <w:hideMark/>
          </w:tcPr>
          <w:p w:rsidR="00854D4C" w:rsidRPr="00FF41F1" w:rsidRDefault="00854D4C" w:rsidP="003529C0">
            <w:pPr>
              <w:jc w:val="both"/>
              <w:rPr>
                <w:rFonts w:ascii="Palatino Linotype" w:hAnsi="Palatino Linotype"/>
                <w:i/>
                <w:sz w:val="22"/>
              </w:rPr>
            </w:pPr>
            <w:r w:rsidRPr="00FF41F1">
              <w:rPr>
                <w:rFonts w:ascii="Palatino Linotype" w:hAnsi="Palatino Linotype"/>
                <w:i/>
                <w:sz w:val="22"/>
                <w:szCs w:val="18"/>
              </w:rPr>
              <w:t>Con fundamento en el articulo 159 de la Ley de Transparencia y Acceso a la Información Pública del Estado de México y Municipios, se le requiere para que dentro del plazo de diez días hábiles realice lo siguiente:</w:t>
            </w:r>
          </w:p>
        </w:tc>
      </w:tr>
      <w:tr w:rsidR="00854D4C" w:rsidRPr="00FF41F1" w:rsidTr="00854D4C">
        <w:trPr>
          <w:trHeight w:val="376"/>
          <w:tblCellSpacing w:w="0" w:type="dxa"/>
          <w:jc w:val="center"/>
        </w:trPr>
        <w:tc>
          <w:tcPr>
            <w:tcW w:w="0" w:type="auto"/>
            <w:vAlign w:val="center"/>
            <w:hideMark/>
          </w:tcPr>
          <w:p w:rsidR="00854D4C" w:rsidRPr="00FF41F1" w:rsidRDefault="00854D4C" w:rsidP="003529C0">
            <w:pPr>
              <w:jc w:val="both"/>
              <w:rPr>
                <w:rFonts w:ascii="Palatino Linotype" w:hAnsi="Palatino Linotype"/>
                <w:i/>
                <w:sz w:val="22"/>
              </w:rPr>
            </w:pPr>
          </w:p>
        </w:tc>
      </w:tr>
      <w:tr w:rsidR="00854D4C" w:rsidRPr="00FF41F1" w:rsidTr="00854D4C">
        <w:trPr>
          <w:trHeight w:val="150"/>
          <w:tblCellSpacing w:w="0" w:type="dxa"/>
          <w:jc w:val="center"/>
        </w:trPr>
        <w:tc>
          <w:tcPr>
            <w:tcW w:w="0" w:type="auto"/>
            <w:vAlign w:val="center"/>
            <w:hideMark/>
          </w:tcPr>
          <w:p w:rsidR="00854D4C" w:rsidRPr="00FF41F1" w:rsidRDefault="00854D4C" w:rsidP="003529C0">
            <w:pPr>
              <w:jc w:val="both"/>
              <w:rPr>
                <w:rFonts w:ascii="Palatino Linotype" w:hAnsi="Palatino Linotype"/>
                <w:i/>
                <w:sz w:val="22"/>
              </w:rPr>
            </w:pPr>
            <w:r w:rsidRPr="00FF41F1">
              <w:rPr>
                <w:rFonts w:ascii="Palatino Linotype" w:hAnsi="Palatino Linotype"/>
                <w:i/>
                <w:sz w:val="22"/>
                <w:szCs w:val="18"/>
              </w:rPr>
              <w:t>A efecto de brindar el seguimiento a la solicitud de información pública se hace la invitación de que realice una aclaración respecto a los puntos 5,7,8,10 y 11 de su petición, a efecto de estar en posibilidad de dar atención y seguimiento a la misma por no ser claro.</w:t>
            </w:r>
          </w:p>
        </w:tc>
      </w:tr>
      <w:tr w:rsidR="00854D4C" w:rsidRPr="00FF41F1" w:rsidTr="00854D4C">
        <w:trPr>
          <w:trHeight w:val="376"/>
          <w:tblCellSpacing w:w="0" w:type="dxa"/>
          <w:jc w:val="center"/>
        </w:trPr>
        <w:tc>
          <w:tcPr>
            <w:tcW w:w="0" w:type="auto"/>
            <w:vAlign w:val="center"/>
            <w:hideMark/>
          </w:tcPr>
          <w:p w:rsidR="00854D4C" w:rsidRPr="00FF41F1" w:rsidRDefault="00854D4C" w:rsidP="003529C0">
            <w:pPr>
              <w:jc w:val="both"/>
              <w:rPr>
                <w:rFonts w:ascii="Palatino Linotype" w:hAnsi="Palatino Linotype"/>
                <w:i/>
                <w:sz w:val="22"/>
              </w:rPr>
            </w:pPr>
          </w:p>
        </w:tc>
      </w:tr>
      <w:tr w:rsidR="00854D4C" w:rsidRPr="00FF41F1" w:rsidTr="00854D4C">
        <w:trPr>
          <w:trHeight w:val="150"/>
          <w:tblCellSpacing w:w="0" w:type="dxa"/>
          <w:jc w:val="center"/>
        </w:trPr>
        <w:tc>
          <w:tcPr>
            <w:tcW w:w="0" w:type="auto"/>
            <w:vAlign w:val="center"/>
            <w:hideMark/>
          </w:tcPr>
          <w:p w:rsidR="00854D4C" w:rsidRPr="00FF41F1" w:rsidRDefault="00854D4C" w:rsidP="003529C0">
            <w:pPr>
              <w:jc w:val="both"/>
              <w:rPr>
                <w:rFonts w:ascii="Palatino Linotype" w:hAnsi="Palatino Linotype"/>
                <w:i/>
                <w:sz w:val="22"/>
              </w:rPr>
            </w:pPr>
            <w:r w:rsidRPr="00FF41F1">
              <w:rPr>
                <w:rFonts w:ascii="Palatino Linotype" w:hAnsi="Palatino Linotype"/>
                <w:i/>
                <w:sz w:val="22"/>
                <w:szCs w:val="18"/>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tc>
      </w:tr>
      <w:tr w:rsidR="00854D4C" w:rsidRPr="00FF41F1" w:rsidTr="00854D4C">
        <w:trPr>
          <w:trHeight w:val="150"/>
          <w:tblCellSpacing w:w="0" w:type="dxa"/>
          <w:jc w:val="center"/>
        </w:trPr>
        <w:tc>
          <w:tcPr>
            <w:tcW w:w="0" w:type="auto"/>
            <w:vAlign w:val="center"/>
            <w:hideMark/>
          </w:tcPr>
          <w:p w:rsidR="00854D4C" w:rsidRPr="00FF41F1" w:rsidRDefault="00854D4C" w:rsidP="00854D4C">
            <w:pPr>
              <w:rPr>
                <w:rFonts w:ascii="Palatino Linotype" w:hAnsi="Palatino Linotype"/>
                <w:i/>
                <w:sz w:val="22"/>
              </w:rPr>
            </w:pPr>
          </w:p>
        </w:tc>
      </w:tr>
      <w:tr w:rsidR="00854D4C" w:rsidRPr="00FF41F1" w:rsidTr="00854D4C">
        <w:trPr>
          <w:trHeight w:val="150"/>
          <w:tblCellSpacing w:w="0" w:type="dxa"/>
          <w:jc w:val="center"/>
        </w:trPr>
        <w:tc>
          <w:tcPr>
            <w:tcW w:w="0" w:type="auto"/>
            <w:vAlign w:val="center"/>
            <w:hideMark/>
          </w:tcPr>
          <w:p w:rsidR="00854D4C" w:rsidRPr="00FF41F1" w:rsidRDefault="00854D4C" w:rsidP="00854D4C">
            <w:pPr>
              <w:rPr>
                <w:rFonts w:ascii="Palatino Linotype" w:hAnsi="Palatino Linotype"/>
                <w:i/>
                <w:sz w:val="22"/>
              </w:rPr>
            </w:pPr>
            <w:r w:rsidRPr="00FF41F1">
              <w:rPr>
                <w:rFonts w:ascii="Palatino Linotype" w:hAnsi="Palatino Linotype"/>
                <w:i/>
                <w:sz w:val="22"/>
                <w:szCs w:val="18"/>
              </w:rPr>
              <w:lastRenderedPageBreak/>
              <w:t>ATENTAMENTE</w:t>
            </w:r>
          </w:p>
        </w:tc>
      </w:tr>
      <w:tr w:rsidR="00854D4C" w:rsidRPr="00FF41F1" w:rsidTr="00854D4C">
        <w:trPr>
          <w:trHeight w:val="225"/>
          <w:tblCellSpacing w:w="0" w:type="dxa"/>
          <w:jc w:val="center"/>
        </w:trPr>
        <w:tc>
          <w:tcPr>
            <w:tcW w:w="0" w:type="auto"/>
            <w:vAlign w:val="center"/>
            <w:hideMark/>
          </w:tcPr>
          <w:p w:rsidR="00854D4C" w:rsidRPr="00FF41F1" w:rsidRDefault="00854D4C" w:rsidP="00854D4C">
            <w:pPr>
              <w:rPr>
                <w:rFonts w:ascii="Palatino Linotype" w:hAnsi="Palatino Linotype"/>
                <w:i/>
                <w:sz w:val="22"/>
              </w:rPr>
            </w:pPr>
          </w:p>
        </w:tc>
      </w:tr>
      <w:tr w:rsidR="00854D4C" w:rsidRPr="00FF41F1" w:rsidTr="00854D4C">
        <w:trPr>
          <w:trHeight w:val="150"/>
          <w:tblCellSpacing w:w="0" w:type="dxa"/>
          <w:jc w:val="center"/>
        </w:trPr>
        <w:tc>
          <w:tcPr>
            <w:tcW w:w="0" w:type="auto"/>
            <w:vAlign w:val="center"/>
            <w:hideMark/>
          </w:tcPr>
          <w:p w:rsidR="00854D4C" w:rsidRPr="00FF41F1" w:rsidRDefault="00854D4C" w:rsidP="00854D4C">
            <w:pPr>
              <w:rPr>
                <w:rFonts w:ascii="Palatino Linotype" w:hAnsi="Palatino Linotype"/>
                <w:i/>
                <w:sz w:val="22"/>
              </w:rPr>
            </w:pPr>
            <w:r w:rsidRPr="00FF41F1">
              <w:rPr>
                <w:rFonts w:ascii="Palatino Linotype" w:hAnsi="Palatino Linotype"/>
                <w:i/>
                <w:sz w:val="22"/>
                <w:szCs w:val="18"/>
              </w:rPr>
              <w:t>C. SANDRA CENTENO LEDEZMA”</w:t>
            </w:r>
          </w:p>
        </w:tc>
      </w:tr>
    </w:tbl>
    <w:p w:rsidR="00854D4C" w:rsidRPr="00FF41F1" w:rsidRDefault="00854D4C" w:rsidP="00854D4C">
      <w:pPr>
        <w:pStyle w:val="Prrafodelista"/>
        <w:spacing w:before="240" w:after="240" w:line="360" w:lineRule="auto"/>
        <w:ind w:left="0"/>
        <w:jc w:val="both"/>
        <w:rPr>
          <w:rFonts w:ascii="Palatino Linotype" w:hAnsi="Palatino Linotype" w:cs="Arial"/>
          <w:i/>
          <w:sz w:val="24"/>
        </w:rPr>
      </w:pPr>
    </w:p>
    <w:p w:rsidR="00854D4C" w:rsidRPr="00FF41F1" w:rsidRDefault="00854D4C" w:rsidP="0031327C">
      <w:pPr>
        <w:numPr>
          <w:ilvl w:val="0"/>
          <w:numId w:val="1"/>
        </w:numPr>
        <w:tabs>
          <w:tab w:val="left" w:pos="0"/>
        </w:tabs>
        <w:spacing w:before="240" w:after="240" w:line="360" w:lineRule="auto"/>
        <w:ind w:left="0" w:right="34" w:firstLine="0"/>
        <w:contextualSpacing/>
        <w:jc w:val="both"/>
        <w:rPr>
          <w:rFonts w:ascii="Palatino Linotype" w:hAnsi="Palatino Linotype" w:cs="Arial"/>
          <w:lang w:val="es-ES"/>
        </w:rPr>
      </w:pPr>
      <w:r w:rsidRPr="00FF41F1">
        <w:rPr>
          <w:rFonts w:ascii="Palatino Linotype" w:hAnsi="Palatino Linotype" w:cs="Arial"/>
          <w:lang w:val="es-ES"/>
        </w:rPr>
        <w:t>El siete (07) de abril de dos mil veintidós, el particular desahogo la a</w:t>
      </w:r>
      <w:r w:rsidR="003529C0" w:rsidRPr="00FF41F1">
        <w:rPr>
          <w:rFonts w:ascii="Palatino Linotype" w:hAnsi="Palatino Linotype" w:cs="Arial"/>
          <w:lang w:val="es-ES"/>
        </w:rPr>
        <w:t>c</w:t>
      </w:r>
      <w:r w:rsidRPr="00FF41F1">
        <w:rPr>
          <w:rFonts w:ascii="Palatino Linotype" w:hAnsi="Palatino Linotype" w:cs="Arial"/>
          <w:lang w:val="es-ES"/>
        </w:rPr>
        <w:t>laración en el siguiente sentido:</w:t>
      </w:r>
    </w:p>
    <w:p w:rsidR="00854D4C" w:rsidRPr="00FF41F1" w:rsidRDefault="00854D4C" w:rsidP="00854D4C">
      <w:pPr>
        <w:tabs>
          <w:tab w:val="left" w:pos="0"/>
        </w:tabs>
        <w:spacing w:before="240" w:after="240" w:line="360" w:lineRule="auto"/>
        <w:ind w:right="34"/>
        <w:contextualSpacing/>
        <w:jc w:val="both"/>
        <w:rPr>
          <w:rFonts w:ascii="Palatino Linotype" w:hAnsi="Palatino Linotype" w:cs="Arial"/>
          <w:b/>
          <w:lang w:val="es-ES"/>
        </w:rPr>
      </w:pPr>
    </w:p>
    <w:p w:rsidR="00854D4C" w:rsidRPr="00FF41F1" w:rsidRDefault="00854D4C" w:rsidP="00854D4C">
      <w:pPr>
        <w:tabs>
          <w:tab w:val="left" w:pos="851"/>
        </w:tabs>
        <w:spacing w:before="240" w:after="240" w:line="360" w:lineRule="auto"/>
        <w:ind w:left="993" w:right="964"/>
        <w:jc w:val="both"/>
        <w:rPr>
          <w:rFonts w:ascii="Palatino Linotype" w:hAnsi="Palatino Linotype"/>
          <w:i/>
          <w:color w:val="000000"/>
          <w:sz w:val="22"/>
          <w:szCs w:val="14"/>
        </w:rPr>
      </w:pPr>
      <w:r w:rsidRPr="00FF41F1">
        <w:rPr>
          <w:rFonts w:ascii="Palatino Linotype" w:hAnsi="Palatino Linotype"/>
          <w:i/>
          <w:color w:val="000000"/>
          <w:sz w:val="22"/>
          <w:szCs w:val="14"/>
        </w:rPr>
        <w:t>“¿Cuál es el grado de formalización de los procesos internos de todas las áreas? 7. ¿Facilita el municipio el acceso a las instancias de procuración de justicia federal y estatal? 8. ¿Existe un juzgado administrativo municipal o equivalente y cual es? 10. ¿Existe un órgano de acceso a la información pública municipal? 11. ¿Cuenta con módulo y portal web para hacer pública la información?”</w:t>
      </w:r>
    </w:p>
    <w:p w:rsidR="00854D4C" w:rsidRPr="00FF41F1" w:rsidRDefault="00854D4C" w:rsidP="00854D4C">
      <w:pPr>
        <w:tabs>
          <w:tab w:val="left" w:pos="0"/>
        </w:tabs>
        <w:spacing w:before="240" w:after="240" w:line="360" w:lineRule="auto"/>
        <w:ind w:right="34"/>
        <w:jc w:val="both"/>
        <w:rPr>
          <w:rFonts w:ascii="Verdana" w:hAnsi="Verdana"/>
          <w:color w:val="000000"/>
          <w:sz w:val="14"/>
          <w:szCs w:val="14"/>
        </w:rPr>
      </w:pPr>
    </w:p>
    <w:p w:rsidR="00854D4C" w:rsidRPr="00FF41F1" w:rsidRDefault="00854D4C" w:rsidP="0031327C">
      <w:pPr>
        <w:numPr>
          <w:ilvl w:val="0"/>
          <w:numId w:val="1"/>
        </w:numPr>
        <w:tabs>
          <w:tab w:val="left" w:pos="0"/>
        </w:tabs>
        <w:spacing w:before="240" w:after="240" w:line="360" w:lineRule="auto"/>
        <w:ind w:left="0" w:right="34" w:firstLine="0"/>
        <w:contextualSpacing/>
        <w:jc w:val="both"/>
        <w:rPr>
          <w:rFonts w:ascii="Palatino Linotype" w:hAnsi="Palatino Linotype" w:cs="Arial"/>
          <w:lang w:val="es-ES"/>
        </w:rPr>
      </w:pPr>
      <w:r w:rsidRPr="00FF41F1">
        <w:rPr>
          <w:rFonts w:ascii="Palatino Linotype" w:hAnsi="Palatino Linotype" w:cs="Arial"/>
          <w:lang w:val="es-ES"/>
        </w:rPr>
        <w:t>El tres (03) de mayo de dos mil veintidós, se realizaron</w:t>
      </w:r>
      <w:r w:rsidR="009E6D08" w:rsidRPr="00FF41F1">
        <w:rPr>
          <w:rFonts w:ascii="Palatino Linotype" w:hAnsi="Palatino Linotype" w:cs="Arial"/>
          <w:lang w:val="es-ES"/>
        </w:rPr>
        <w:t xml:space="preserve"> siete</w:t>
      </w:r>
      <w:r w:rsidRPr="00FF41F1">
        <w:rPr>
          <w:rFonts w:ascii="Palatino Linotype" w:hAnsi="Palatino Linotype" w:cs="Arial"/>
          <w:lang w:val="es-ES"/>
        </w:rPr>
        <w:t xml:space="preserve"> requerimientos a los servidores públicos habilitados. </w:t>
      </w:r>
    </w:p>
    <w:p w:rsidR="00854D4C" w:rsidRPr="00FF41F1" w:rsidRDefault="00854D4C" w:rsidP="00854D4C">
      <w:pPr>
        <w:tabs>
          <w:tab w:val="left" w:pos="0"/>
        </w:tabs>
        <w:spacing w:before="240" w:after="240" w:line="360" w:lineRule="auto"/>
        <w:ind w:right="34"/>
        <w:contextualSpacing/>
        <w:jc w:val="both"/>
        <w:rPr>
          <w:rFonts w:ascii="Palatino Linotype" w:hAnsi="Palatino Linotype" w:cs="Arial"/>
          <w:lang w:val="es-ES"/>
        </w:rPr>
      </w:pPr>
    </w:p>
    <w:p w:rsidR="009E6D08" w:rsidRPr="00FF41F1" w:rsidRDefault="009E6D08" w:rsidP="0031327C">
      <w:pPr>
        <w:numPr>
          <w:ilvl w:val="0"/>
          <w:numId w:val="1"/>
        </w:numPr>
        <w:tabs>
          <w:tab w:val="left" w:pos="0"/>
        </w:tabs>
        <w:spacing w:before="240" w:after="240" w:line="360" w:lineRule="auto"/>
        <w:ind w:left="0" w:right="34" w:firstLine="0"/>
        <w:contextualSpacing/>
        <w:jc w:val="both"/>
        <w:rPr>
          <w:rFonts w:ascii="Palatino Linotype" w:hAnsi="Palatino Linotype" w:cs="Arial"/>
          <w:lang w:val="es-ES"/>
        </w:rPr>
      </w:pPr>
      <w:r w:rsidRPr="00FF41F1">
        <w:rPr>
          <w:rFonts w:ascii="Palatino Linotype" w:hAnsi="Palatino Linotype" w:cs="Arial"/>
          <w:lang w:val="es-ES"/>
        </w:rPr>
        <w:t xml:space="preserve">El cuatro (04) de mayo de dos mil veintidós, el Sujeto Obligado notificó una prórroga para dar respuesta a la solicitud de información y señaló lo siguiente: </w:t>
      </w:r>
    </w:p>
    <w:tbl>
      <w:tblPr>
        <w:tblW w:w="7353" w:type="dxa"/>
        <w:jc w:val="center"/>
        <w:tblCellSpacing w:w="0" w:type="dxa"/>
        <w:tblCellMar>
          <w:left w:w="0" w:type="dxa"/>
          <w:right w:w="0" w:type="dxa"/>
        </w:tblCellMar>
        <w:tblLook w:val="04A0" w:firstRow="1" w:lastRow="0" w:firstColumn="1" w:lastColumn="0" w:noHBand="0" w:noVBand="1"/>
      </w:tblPr>
      <w:tblGrid>
        <w:gridCol w:w="7353"/>
      </w:tblGrid>
      <w:tr w:rsidR="009E6D08" w:rsidRPr="00FF41F1" w:rsidTr="009E6D08">
        <w:trPr>
          <w:trHeight w:val="300"/>
          <w:tblCellSpacing w:w="0" w:type="dxa"/>
          <w:jc w:val="center"/>
        </w:trPr>
        <w:tc>
          <w:tcPr>
            <w:tcW w:w="0" w:type="auto"/>
            <w:vAlign w:val="center"/>
            <w:hideMark/>
          </w:tcPr>
          <w:p w:rsidR="009E6D08" w:rsidRPr="00FF41F1" w:rsidRDefault="009E6D08" w:rsidP="009E6D08">
            <w:pPr>
              <w:jc w:val="right"/>
              <w:rPr>
                <w:rFonts w:ascii="Palatino Linotype" w:hAnsi="Palatino Linotype"/>
                <w:i/>
                <w:sz w:val="22"/>
              </w:rPr>
            </w:pPr>
            <w:r w:rsidRPr="00FF41F1">
              <w:rPr>
                <w:rFonts w:ascii="Palatino Linotype" w:hAnsi="Palatino Linotype"/>
                <w:i/>
                <w:sz w:val="22"/>
                <w:szCs w:val="15"/>
              </w:rPr>
              <w:t>“Cuautitlán, México a 04 de Mayo de 2022</w:t>
            </w:r>
          </w:p>
        </w:tc>
      </w:tr>
      <w:tr w:rsidR="009E6D08" w:rsidRPr="00FF41F1" w:rsidTr="009E6D08">
        <w:trPr>
          <w:trHeight w:val="300"/>
          <w:tblCellSpacing w:w="0" w:type="dxa"/>
          <w:jc w:val="center"/>
        </w:trPr>
        <w:tc>
          <w:tcPr>
            <w:tcW w:w="0" w:type="auto"/>
            <w:vAlign w:val="center"/>
            <w:hideMark/>
          </w:tcPr>
          <w:p w:rsidR="009E6D08" w:rsidRPr="00FF41F1" w:rsidRDefault="009E6D08" w:rsidP="009E6D08">
            <w:pPr>
              <w:jc w:val="right"/>
              <w:rPr>
                <w:rFonts w:ascii="Palatino Linotype" w:hAnsi="Palatino Linotype"/>
                <w:i/>
                <w:sz w:val="22"/>
              </w:rPr>
            </w:pPr>
            <w:r w:rsidRPr="00FF41F1">
              <w:rPr>
                <w:rFonts w:ascii="Palatino Linotype" w:hAnsi="Palatino Linotype"/>
                <w:i/>
                <w:sz w:val="22"/>
                <w:szCs w:val="15"/>
              </w:rPr>
              <w:t>Nombre del solicitante: C. Solicitante</w:t>
            </w:r>
          </w:p>
        </w:tc>
      </w:tr>
      <w:tr w:rsidR="009E6D08" w:rsidRPr="00FF41F1" w:rsidTr="009E6D08">
        <w:trPr>
          <w:trHeight w:val="300"/>
          <w:tblCellSpacing w:w="0" w:type="dxa"/>
          <w:jc w:val="center"/>
        </w:trPr>
        <w:tc>
          <w:tcPr>
            <w:tcW w:w="0" w:type="auto"/>
            <w:vAlign w:val="center"/>
            <w:hideMark/>
          </w:tcPr>
          <w:p w:rsidR="009E6D08" w:rsidRPr="00FF41F1" w:rsidRDefault="009E6D08" w:rsidP="009E6D08">
            <w:pPr>
              <w:jc w:val="right"/>
              <w:rPr>
                <w:rFonts w:ascii="Palatino Linotype" w:hAnsi="Palatino Linotype"/>
                <w:i/>
                <w:sz w:val="22"/>
              </w:rPr>
            </w:pPr>
            <w:r w:rsidRPr="00FF41F1">
              <w:rPr>
                <w:rFonts w:ascii="Palatino Linotype" w:hAnsi="Palatino Linotype"/>
                <w:i/>
                <w:sz w:val="22"/>
                <w:szCs w:val="15"/>
              </w:rPr>
              <w:t>Folio de la solicitud: 00156/CUAUTIT/IP/2022</w:t>
            </w:r>
          </w:p>
        </w:tc>
      </w:tr>
      <w:tr w:rsidR="009E6D08" w:rsidRPr="00FF41F1" w:rsidTr="009E6D08">
        <w:trPr>
          <w:trHeight w:val="450"/>
          <w:tblCellSpacing w:w="0" w:type="dxa"/>
          <w:jc w:val="center"/>
        </w:trPr>
        <w:tc>
          <w:tcPr>
            <w:tcW w:w="0" w:type="auto"/>
            <w:vAlign w:val="center"/>
            <w:hideMark/>
          </w:tcPr>
          <w:p w:rsidR="009E6D08" w:rsidRPr="00FF41F1" w:rsidRDefault="009E6D08" w:rsidP="009E6D08">
            <w:pPr>
              <w:jc w:val="right"/>
              <w:rPr>
                <w:rFonts w:ascii="Palatino Linotype" w:hAnsi="Palatino Linotype"/>
                <w:i/>
                <w:sz w:val="22"/>
              </w:rPr>
            </w:pPr>
          </w:p>
        </w:tc>
      </w:tr>
      <w:tr w:rsidR="009E6D08" w:rsidRPr="00FF41F1" w:rsidTr="009E6D08">
        <w:trPr>
          <w:trHeight w:val="150"/>
          <w:tblCellSpacing w:w="0" w:type="dxa"/>
          <w:jc w:val="center"/>
        </w:trPr>
        <w:tc>
          <w:tcPr>
            <w:tcW w:w="0" w:type="auto"/>
            <w:vAlign w:val="center"/>
            <w:hideMark/>
          </w:tcPr>
          <w:p w:rsidR="009E6D08" w:rsidRPr="00FF41F1" w:rsidRDefault="009E6D08" w:rsidP="009E6D08">
            <w:pPr>
              <w:rPr>
                <w:rFonts w:ascii="Palatino Linotype" w:hAnsi="Palatino Linotype"/>
                <w:i/>
                <w:sz w:val="22"/>
              </w:rPr>
            </w:pPr>
            <w:r w:rsidRPr="00FF41F1">
              <w:rPr>
                <w:rFonts w:ascii="Palatino Linotype" w:hAnsi="Palatino Linotype"/>
                <w:i/>
                <w:sz w:val="22"/>
                <w:szCs w:val="15"/>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tc>
      </w:tr>
      <w:tr w:rsidR="009E6D08" w:rsidRPr="00FF41F1" w:rsidTr="009E6D08">
        <w:trPr>
          <w:trHeight w:val="375"/>
          <w:tblCellSpacing w:w="0" w:type="dxa"/>
          <w:jc w:val="center"/>
        </w:trPr>
        <w:tc>
          <w:tcPr>
            <w:tcW w:w="0" w:type="auto"/>
            <w:vAlign w:val="center"/>
            <w:hideMark/>
          </w:tcPr>
          <w:p w:rsidR="009E6D08" w:rsidRPr="00FF41F1" w:rsidRDefault="009E6D08" w:rsidP="009E6D08">
            <w:pPr>
              <w:rPr>
                <w:rFonts w:ascii="Palatino Linotype" w:hAnsi="Palatino Linotype"/>
                <w:i/>
                <w:sz w:val="22"/>
              </w:rPr>
            </w:pPr>
          </w:p>
        </w:tc>
      </w:tr>
      <w:tr w:rsidR="009E6D08" w:rsidRPr="00FF41F1" w:rsidTr="009E6D08">
        <w:trPr>
          <w:trHeight w:val="150"/>
          <w:tblCellSpacing w:w="0" w:type="dxa"/>
          <w:jc w:val="center"/>
        </w:trPr>
        <w:tc>
          <w:tcPr>
            <w:tcW w:w="0" w:type="auto"/>
            <w:vAlign w:val="center"/>
            <w:hideMark/>
          </w:tcPr>
          <w:p w:rsidR="009E6D08" w:rsidRPr="00FF41F1" w:rsidRDefault="009E6D08" w:rsidP="009E6D08">
            <w:pPr>
              <w:rPr>
                <w:rFonts w:ascii="Palatino Linotype" w:hAnsi="Palatino Linotype"/>
                <w:i/>
                <w:sz w:val="22"/>
              </w:rPr>
            </w:pPr>
            <w:r w:rsidRPr="00FF41F1">
              <w:rPr>
                <w:rFonts w:ascii="Palatino Linotype" w:hAnsi="Palatino Linotype"/>
                <w:i/>
                <w:sz w:val="22"/>
                <w:szCs w:val="15"/>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Prórroga aprobada.</w:t>
            </w:r>
          </w:p>
        </w:tc>
      </w:tr>
      <w:tr w:rsidR="009E6D08" w:rsidRPr="00FF41F1" w:rsidTr="009E6D08">
        <w:trPr>
          <w:trHeight w:val="375"/>
          <w:tblCellSpacing w:w="0" w:type="dxa"/>
          <w:jc w:val="center"/>
        </w:trPr>
        <w:tc>
          <w:tcPr>
            <w:tcW w:w="0" w:type="auto"/>
            <w:vAlign w:val="center"/>
            <w:hideMark/>
          </w:tcPr>
          <w:p w:rsidR="009E6D08" w:rsidRPr="00FF41F1" w:rsidRDefault="009E6D08" w:rsidP="009E6D08">
            <w:pPr>
              <w:rPr>
                <w:rFonts w:ascii="Palatino Linotype" w:hAnsi="Palatino Linotype"/>
                <w:i/>
                <w:sz w:val="22"/>
              </w:rPr>
            </w:pPr>
          </w:p>
        </w:tc>
      </w:tr>
      <w:tr w:rsidR="009E6D08" w:rsidRPr="00FF41F1" w:rsidTr="009E6D08">
        <w:trPr>
          <w:trHeight w:val="150"/>
          <w:tblCellSpacing w:w="0" w:type="dxa"/>
          <w:jc w:val="center"/>
        </w:trPr>
        <w:tc>
          <w:tcPr>
            <w:tcW w:w="0" w:type="auto"/>
            <w:vAlign w:val="center"/>
            <w:hideMark/>
          </w:tcPr>
          <w:p w:rsidR="009E6D08" w:rsidRPr="00FF41F1" w:rsidRDefault="009E6D08" w:rsidP="009E6D08">
            <w:pPr>
              <w:jc w:val="center"/>
              <w:rPr>
                <w:rFonts w:ascii="Palatino Linotype" w:hAnsi="Palatino Linotype"/>
                <w:i/>
                <w:sz w:val="22"/>
                <w:szCs w:val="20"/>
              </w:rPr>
            </w:pPr>
          </w:p>
        </w:tc>
      </w:tr>
      <w:tr w:rsidR="009E6D08" w:rsidRPr="00FF41F1" w:rsidTr="009E6D08">
        <w:trPr>
          <w:trHeight w:val="150"/>
          <w:tblCellSpacing w:w="0" w:type="dxa"/>
          <w:jc w:val="center"/>
        </w:trPr>
        <w:tc>
          <w:tcPr>
            <w:tcW w:w="0" w:type="auto"/>
            <w:vAlign w:val="center"/>
            <w:hideMark/>
          </w:tcPr>
          <w:p w:rsidR="009E6D08" w:rsidRPr="00FF41F1" w:rsidRDefault="009E6D08" w:rsidP="009E6D08">
            <w:pPr>
              <w:rPr>
                <w:rFonts w:ascii="Palatino Linotype" w:hAnsi="Palatino Linotype"/>
                <w:i/>
                <w:sz w:val="22"/>
              </w:rPr>
            </w:pPr>
            <w:r w:rsidRPr="00FF41F1">
              <w:rPr>
                <w:rFonts w:ascii="Palatino Linotype" w:hAnsi="Palatino Linotype"/>
                <w:i/>
                <w:sz w:val="22"/>
                <w:szCs w:val="15"/>
              </w:rPr>
              <w:t>C. ANAISSA RAMIREZ ALDANA</w:t>
            </w:r>
          </w:p>
        </w:tc>
      </w:tr>
      <w:tr w:rsidR="009E6D08" w:rsidRPr="00FF41F1" w:rsidTr="009E6D08">
        <w:trPr>
          <w:trHeight w:val="150"/>
          <w:tblCellSpacing w:w="0" w:type="dxa"/>
          <w:jc w:val="center"/>
        </w:trPr>
        <w:tc>
          <w:tcPr>
            <w:tcW w:w="0" w:type="auto"/>
            <w:vAlign w:val="center"/>
            <w:hideMark/>
          </w:tcPr>
          <w:p w:rsidR="009E6D08" w:rsidRPr="00FF41F1" w:rsidRDefault="009E6D08" w:rsidP="009E6D08">
            <w:pPr>
              <w:rPr>
                <w:rFonts w:ascii="Palatino Linotype" w:hAnsi="Palatino Linotype"/>
                <w:i/>
                <w:sz w:val="22"/>
              </w:rPr>
            </w:pPr>
            <w:r w:rsidRPr="00FF41F1">
              <w:rPr>
                <w:rFonts w:ascii="Palatino Linotype" w:hAnsi="Palatino Linotype"/>
                <w:b/>
                <w:bCs/>
                <w:i/>
                <w:sz w:val="22"/>
                <w:szCs w:val="15"/>
              </w:rPr>
              <w:t>Responsable de la Unidad de Transparencia”</w:t>
            </w:r>
          </w:p>
        </w:tc>
      </w:tr>
    </w:tbl>
    <w:p w:rsidR="009E6D08" w:rsidRPr="00FF41F1" w:rsidRDefault="009E6D08" w:rsidP="009E6D08">
      <w:pPr>
        <w:pStyle w:val="Prrafodelista"/>
        <w:rPr>
          <w:rFonts w:ascii="Palatino Linotype" w:eastAsia="Calibri" w:hAnsi="Palatino Linotype" w:cs="Arial"/>
          <w:lang w:val="es-AR"/>
        </w:rPr>
      </w:pPr>
    </w:p>
    <w:p w:rsidR="0031327C" w:rsidRPr="00FF41F1" w:rsidRDefault="0031327C" w:rsidP="0031327C">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FF41F1">
        <w:rPr>
          <w:rFonts w:ascii="Palatino Linotype" w:eastAsia="Calibri" w:hAnsi="Palatino Linotype" w:cs="Arial"/>
          <w:lang w:val="es-AR"/>
        </w:rPr>
        <w:t>El</w:t>
      </w:r>
      <w:r w:rsidRPr="00FF41F1">
        <w:rPr>
          <w:rFonts w:ascii="Palatino Linotype" w:hAnsi="Palatino Linotype" w:cs="Arial"/>
          <w:lang w:val="es-ES"/>
        </w:rPr>
        <w:t xml:space="preserve"> </w:t>
      </w:r>
      <w:r w:rsidR="009E6D08" w:rsidRPr="00FF41F1">
        <w:rPr>
          <w:rFonts w:ascii="Palatino Linotype" w:hAnsi="Palatino Linotype" w:cs="Arial"/>
          <w:lang w:val="es-ES"/>
        </w:rPr>
        <w:t>diecisiete (17) de mayo</w:t>
      </w:r>
      <w:r w:rsidRPr="00FF41F1">
        <w:rPr>
          <w:rFonts w:ascii="Palatino Linotype" w:hAnsi="Palatino Linotype" w:cs="Arial"/>
          <w:lang w:val="es-ES"/>
        </w:rPr>
        <w:t xml:space="preserve"> de dos mil veintidós, el </w:t>
      </w:r>
      <w:r w:rsidRPr="00FF41F1">
        <w:rPr>
          <w:rFonts w:ascii="Palatino Linotype" w:hAnsi="Palatino Linotype" w:cs="Arial"/>
          <w:b/>
          <w:lang w:val="es-ES"/>
        </w:rPr>
        <w:t xml:space="preserve">SUJETO OBLIGADO </w:t>
      </w:r>
      <w:bookmarkStart w:id="4" w:name="_Toc472500652"/>
      <w:bookmarkStart w:id="5" w:name="_Toc472427085"/>
      <w:bookmarkStart w:id="6" w:name="_Toc462307683"/>
      <w:r w:rsidRPr="00FF41F1">
        <w:rPr>
          <w:rFonts w:ascii="Palatino Linotype" w:hAnsi="Palatino Linotype" w:cs="Arial"/>
          <w:lang w:val="es-ES"/>
        </w:rPr>
        <w:t>dio respuesta a la solicitud en el siguiente sentido:</w:t>
      </w:r>
    </w:p>
    <w:p w:rsidR="009E6D08" w:rsidRPr="00FF41F1" w:rsidRDefault="009E6D08" w:rsidP="009E6D08">
      <w:pPr>
        <w:tabs>
          <w:tab w:val="left" w:pos="0"/>
        </w:tabs>
        <w:spacing w:before="240" w:after="240" w:line="360" w:lineRule="auto"/>
        <w:ind w:right="34"/>
        <w:contextualSpacing/>
        <w:jc w:val="both"/>
        <w:rPr>
          <w:rFonts w:ascii="Palatino Linotype" w:hAnsi="Palatino Linotype" w:cs="Arial"/>
          <w:lang w:val="es-ES"/>
        </w:rPr>
      </w:pPr>
    </w:p>
    <w:tbl>
      <w:tblPr>
        <w:tblW w:w="7249" w:type="dxa"/>
        <w:jc w:val="center"/>
        <w:tblCellSpacing w:w="0" w:type="dxa"/>
        <w:tblCellMar>
          <w:left w:w="0" w:type="dxa"/>
          <w:right w:w="0" w:type="dxa"/>
        </w:tblCellMar>
        <w:tblLook w:val="04A0" w:firstRow="1" w:lastRow="0" w:firstColumn="1" w:lastColumn="0" w:noHBand="0" w:noVBand="1"/>
      </w:tblPr>
      <w:tblGrid>
        <w:gridCol w:w="7249"/>
      </w:tblGrid>
      <w:tr w:rsidR="009E6D08" w:rsidRPr="00FF41F1" w:rsidTr="009E6D08">
        <w:trPr>
          <w:trHeight w:val="284"/>
          <w:tblCellSpacing w:w="0" w:type="dxa"/>
          <w:jc w:val="center"/>
        </w:trPr>
        <w:tc>
          <w:tcPr>
            <w:tcW w:w="0" w:type="auto"/>
            <w:vAlign w:val="center"/>
            <w:hideMark/>
          </w:tcPr>
          <w:p w:rsidR="009E6D08" w:rsidRPr="00FF41F1" w:rsidRDefault="009E6D08" w:rsidP="009E6D08">
            <w:pPr>
              <w:jc w:val="right"/>
              <w:rPr>
                <w:rFonts w:ascii="Palatino Linotype" w:hAnsi="Palatino Linotype"/>
                <w:i/>
                <w:sz w:val="22"/>
              </w:rPr>
            </w:pPr>
            <w:r w:rsidRPr="00FF41F1">
              <w:rPr>
                <w:rFonts w:ascii="Palatino Linotype" w:hAnsi="Palatino Linotype"/>
                <w:i/>
                <w:sz w:val="22"/>
                <w:szCs w:val="18"/>
              </w:rPr>
              <w:t>“Cuautitlán, México a 17 de Mayo de 2022</w:t>
            </w:r>
          </w:p>
        </w:tc>
      </w:tr>
      <w:tr w:rsidR="009E6D08" w:rsidRPr="00FF41F1" w:rsidTr="009E6D08">
        <w:trPr>
          <w:trHeight w:val="284"/>
          <w:tblCellSpacing w:w="0" w:type="dxa"/>
          <w:jc w:val="center"/>
        </w:trPr>
        <w:tc>
          <w:tcPr>
            <w:tcW w:w="0" w:type="auto"/>
            <w:vAlign w:val="center"/>
            <w:hideMark/>
          </w:tcPr>
          <w:p w:rsidR="009E6D08" w:rsidRPr="00FF41F1" w:rsidRDefault="009E6D08" w:rsidP="009E6D08">
            <w:pPr>
              <w:jc w:val="right"/>
              <w:rPr>
                <w:rFonts w:ascii="Palatino Linotype" w:hAnsi="Palatino Linotype"/>
                <w:i/>
                <w:sz w:val="22"/>
              </w:rPr>
            </w:pPr>
            <w:r w:rsidRPr="00FF41F1">
              <w:rPr>
                <w:rFonts w:ascii="Palatino Linotype" w:hAnsi="Palatino Linotype"/>
                <w:i/>
                <w:sz w:val="22"/>
                <w:szCs w:val="18"/>
              </w:rPr>
              <w:t>Nombre del solicitante: C. Solicitante</w:t>
            </w:r>
          </w:p>
        </w:tc>
      </w:tr>
      <w:tr w:rsidR="009E6D08" w:rsidRPr="00FF41F1" w:rsidTr="009E6D08">
        <w:trPr>
          <w:trHeight w:val="284"/>
          <w:tblCellSpacing w:w="0" w:type="dxa"/>
          <w:jc w:val="center"/>
        </w:trPr>
        <w:tc>
          <w:tcPr>
            <w:tcW w:w="0" w:type="auto"/>
            <w:vAlign w:val="center"/>
            <w:hideMark/>
          </w:tcPr>
          <w:p w:rsidR="009E6D08" w:rsidRPr="00FF41F1" w:rsidRDefault="009E6D08" w:rsidP="009E6D08">
            <w:pPr>
              <w:jc w:val="right"/>
              <w:rPr>
                <w:rFonts w:ascii="Palatino Linotype" w:hAnsi="Palatino Linotype"/>
                <w:i/>
                <w:sz w:val="22"/>
              </w:rPr>
            </w:pPr>
            <w:r w:rsidRPr="00FF41F1">
              <w:rPr>
                <w:rFonts w:ascii="Palatino Linotype" w:hAnsi="Palatino Linotype"/>
                <w:i/>
                <w:sz w:val="22"/>
                <w:szCs w:val="18"/>
              </w:rPr>
              <w:t>Folio de la solicitud: 00156/CUAUTIT/IP/2022</w:t>
            </w:r>
          </w:p>
        </w:tc>
      </w:tr>
      <w:tr w:rsidR="009E6D08" w:rsidRPr="00FF41F1" w:rsidTr="009E6D08">
        <w:trPr>
          <w:trHeight w:val="427"/>
          <w:tblCellSpacing w:w="0" w:type="dxa"/>
          <w:jc w:val="center"/>
        </w:trPr>
        <w:tc>
          <w:tcPr>
            <w:tcW w:w="0" w:type="auto"/>
            <w:vAlign w:val="center"/>
            <w:hideMark/>
          </w:tcPr>
          <w:p w:rsidR="009E6D08" w:rsidRPr="00FF41F1" w:rsidRDefault="009E6D08" w:rsidP="009E6D08">
            <w:pPr>
              <w:jc w:val="right"/>
              <w:rPr>
                <w:rFonts w:ascii="Palatino Linotype" w:hAnsi="Palatino Linotype"/>
                <w:i/>
                <w:sz w:val="22"/>
              </w:rPr>
            </w:pPr>
          </w:p>
        </w:tc>
      </w:tr>
      <w:tr w:rsidR="009E6D08" w:rsidRPr="00FF41F1" w:rsidTr="009E6D08">
        <w:trPr>
          <w:trHeight w:val="142"/>
          <w:tblCellSpacing w:w="0" w:type="dxa"/>
          <w:jc w:val="center"/>
        </w:trPr>
        <w:tc>
          <w:tcPr>
            <w:tcW w:w="0" w:type="auto"/>
            <w:vAlign w:val="center"/>
            <w:hideMark/>
          </w:tcPr>
          <w:p w:rsidR="009E6D08" w:rsidRPr="00FF41F1" w:rsidRDefault="009E6D08" w:rsidP="009E6D08">
            <w:pPr>
              <w:rPr>
                <w:rFonts w:ascii="Palatino Linotype" w:hAnsi="Palatino Linotype"/>
                <w:i/>
                <w:sz w:val="22"/>
              </w:rPr>
            </w:pPr>
            <w:r w:rsidRPr="00FF41F1">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E6D08" w:rsidRPr="00FF41F1" w:rsidTr="009E6D08">
        <w:trPr>
          <w:trHeight w:val="356"/>
          <w:tblCellSpacing w:w="0" w:type="dxa"/>
          <w:jc w:val="center"/>
        </w:trPr>
        <w:tc>
          <w:tcPr>
            <w:tcW w:w="0" w:type="auto"/>
            <w:vAlign w:val="center"/>
            <w:hideMark/>
          </w:tcPr>
          <w:p w:rsidR="009E6D08" w:rsidRPr="00FF41F1" w:rsidRDefault="009E6D08" w:rsidP="009E6D08">
            <w:pPr>
              <w:rPr>
                <w:rFonts w:ascii="Palatino Linotype" w:hAnsi="Palatino Linotype"/>
                <w:i/>
                <w:sz w:val="22"/>
              </w:rPr>
            </w:pPr>
          </w:p>
        </w:tc>
      </w:tr>
      <w:tr w:rsidR="009E6D08" w:rsidRPr="00FF41F1" w:rsidTr="009E6D08">
        <w:trPr>
          <w:trHeight w:val="142"/>
          <w:tblCellSpacing w:w="0" w:type="dxa"/>
          <w:jc w:val="center"/>
        </w:trPr>
        <w:tc>
          <w:tcPr>
            <w:tcW w:w="0" w:type="auto"/>
            <w:vAlign w:val="center"/>
            <w:hideMark/>
          </w:tcPr>
          <w:p w:rsidR="009E6D08" w:rsidRPr="00FF41F1" w:rsidRDefault="009E6D08" w:rsidP="009E6D08">
            <w:pPr>
              <w:rPr>
                <w:rFonts w:ascii="Palatino Linotype" w:hAnsi="Palatino Linotype"/>
                <w:i/>
                <w:sz w:val="22"/>
              </w:rPr>
            </w:pPr>
            <w:r w:rsidRPr="00FF41F1">
              <w:rPr>
                <w:rFonts w:ascii="Palatino Linotype" w:hAnsi="Palatino Linotype"/>
                <w:i/>
                <w:sz w:val="22"/>
                <w:szCs w:val="18"/>
              </w:rPr>
              <w:t>Buenas tardes, enviando un cordial saludo me permito brindar la información solicitada en la solicitud con folio 00156/CUAUTIT/IP/2022. Adjunto archivo.</w:t>
            </w:r>
          </w:p>
        </w:tc>
      </w:tr>
      <w:tr w:rsidR="009E6D08" w:rsidRPr="00FF41F1" w:rsidTr="009E6D08">
        <w:trPr>
          <w:trHeight w:val="356"/>
          <w:tblCellSpacing w:w="0" w:type="dxa"/>
          <w:jc w:val="center"/>
        </w:trPr>
        <w:tc>
          <w:tcPr>
            <w:tcW w:w="0" w:type="auto"/>
            <w:vAlign w:val="center"/>
            <w:hideMark/>
          </w:tcPr>
          <w:p w:rsidR="009E6D08" w:rsidRPr="00FF41F1" w:rsidRDefault="009E6D08" w:rsidP="009E6D08">
            <w:pPr>
              <w:rPr>
                <w:rFonts w:ascii="Palatino Linotype" w:hAnsi="Palatino Linotype"/>
                <w:i/>
                <w:sz w:val="22"/>
              </w:rPr>
            </w:pPr>
          </w:p>
        </w:tc>
      </w:tr>
      <w:tr w:rsidR="009E6D08" w:rsidRPr="00FF41F1" w:rsidTr="009E6D08">
        <w:trPr>
          <w:trHeight w:val="142"/>
          <w:tblCellSpacing w:w="0" w:type="dxa"/>
          <w:jc w:val="center"/>
        </w:trPr>
        <w:tc>
          <w:tcPr>
            <w:tcW w:w="0" w:type="auto"/>
            <w:vAlign w:val="center"/>
            <w:hideMark/>
          </w:tcPr>
          <w:p w:rsidR="009E6D08" w:rsidRPr="00FF41F1" w:rsidRDefault="009E6D08" w:rsidP="009E6D08">
            <w:pPr>
              <w:jc w:val="center"/>
              <w:rPr>
                <w:rFonts w:ascii="Palatino Linotype" w:hAnsi="Palatino Linotype"/>
                <w:i/>
                <w:sz w:val="22"/>
                <w:szCs w:val="20"/>
              </w:rPr>
            </w:pPr>
          </w:p>
        </w:tc>
      </w:tr>
      <w:tr w:rsidR="009E6D08" w:rsidRPr="00FF41F1" w:rsidTr="009E6D08">
        <w:trPr>
          <w:trHeight w:val="142"/>
          <w:tblCellSpacing w:w="0" w:type="dxa"/>
          <w:jc w:val="center"/>
        </w:trPr>
        <w:tc>
          <w:tcPr>
            <w:tcW w:w="0" w:type="auto"/>
            <w:vAlign w:val="center"/>
            <w:hideMark/>
          </w:tcPr>
          <w:p w:rsidR="009E6D08" w:rsidRPr="00FF41F1" w:rsidRDefault="009E6D08" w:rsidP="009E6D08">
            <w:pPr>
              <w:rPr>
                <w:rFonts w:ascii="Palatino Linotype" w:hAnsi="Palatino Linotype"/>
                <w:i/>
                <w:sz w:val="22"/>
                <w:szCs w:val="20"/>
              </w:rPr>
            </w:pPr>
          </w:p>
        </w:tc>
      </w:tr>
      <w:tr w:rsidR="009E6D08" w:rsidRPr="00FF41F1" w:rsidTr="009E6D08">
        <w:trPr>
          <w:trHeight w:val="142"/>
          <w:tblCellSpacing w:w="0" w:type="dxa"/>
          <w:jc w:val="center"/>
        </w:trPr>
        <w:tc>
          <w:tcPr>
            <w:tcW w:w="0" w:type="auto"/>
            <w:vAlign w:val="center"/>
            <w:hideMark/>
          </w:tcPr>
          <w:p w:rsidR="009E6D08" w:rsidRPr="00FF41F1" w:rsidRDefault="009E6D08" w:rsidP="009E6D08">
            <w:pPr>
              <w:rPr>
                <w:rFonts w:ascii="Palatino Linotype" w:hAnsi="Palatino Linotype"/>
                <w:i/>
                <w:sz w:val="22"/>
              </w:rPr>
            </w:pPr>
            <w:r w:rsidRPr="00FF41F1">
              <w:rPr>
                <w:rFonts w:ascii="Palatino Linotype" w:hAnsi="Palatino Linotype"/>
                <w:i/>
                <w:sz w:val="22"/>
                <w:szCs w:val="18"/>
              </w:rPr>
              <w:t>ATENTAMENTE</w:t>
            </w:r>
          </w:p>
        </w:tc>
      </w:tr>
      <w:tr w:rsidR="009E6D08" w:rsidRPr="00FF41F1" w:rsidTr="009E6D08">
        <w:trPr>
          <w:trHeight w:val="213"/>
          <w:tblCellSpacing w:w="0" w:type="dxa"/>
          <w:jc w:val="center"/>
        </w:trPr>
        <w:tc>
          <w:tcPr>
            <w:tcW w:w="0" w:type="auto"/>
            <w:vAlign w:val="center"/>
            <w:hideMark/>
          </w:tcPr>
          <w:p w:rsidR="009E6D08" w:rsidRPr="00FF41F1" w:rsidRDefault="009E6D08" w:rsidP="009E6D08">
            <w:pPr>
              <w:rPr>
                <w:rFonts w:ascii="Palatino Linotype" w:hAnsi="Palatino Linotype"/>
                <w:i/>
                <w:sz w:val="22"/>
              </w:rPr>
            </w:pPr>
          </w:p>
        </w:tc>
      </w:tr>
      <w:tr w:rsidR="009E6D08" w:rsidRPr="00FF41F1" w:rsidTr="009E6D08">
        <w:trPr>
          <w:trHeight w:val="142"/>
          <w:tblCellSpacing w:w="0" w:type="dxa"/>
          <w:jc w:val="center"/>
        </w:trPr>
        <w:tc>
          <w:tcPr>
            <w:tcW w:w="0" w:type="auto"/>
            <w:vAlign w:val="center"/>
            <w:hideMark/>
          </w:tcPr>
          <w:p w:rsidR="009E6D08" w:rsidRPr="00FF41F1" w:rsidRDefault="009E6D08" w:rsidP="009E6D08">
            <w:pPr>
              <w:rPr>
                <w:rFonts w:ascii="Palatino Linotype" w:hAnsi="Palatino Linotype"/>
                <w:i/>
                <w:sz w:val="22"/>
              </w:rPr>
            </w:pPr>
            <w:r w:rsidRPr="00FF41F1">
              <w:rPr>
                <w:rFonts w:ascii="Palatino Linotype" w:hAnsi="Palatino Linotype"/>
                <w:i/>
                <w:sz w:val="22"/>
                <w:szCs w:val="18"/>
              </w:rPr>
              <w:t>C. ANAISSA RAMIREZ ALDANA”</w:t>
            </w:r>
          </w:p>
        </w:tc>
      </w:tr>
    </w:tbl>
    <w:p w:rsidR="009E6D08" w:rsidRPr="00FF41F1" w:rsidRDefault="009E6D08" w:rsidP="009E6D08">
      <w:pPr>
        <w:tabs>
          <w:tab w:val="left" w:pos="0"/>
        </w:tabs>
        <w:spacing w:before="240" w:after="240" w:line="360" w:lineRule="auto"/>
        <w:ind w:right="34"/>
        <w:contextualSpacing/>
        <w:jc w:val="both"/>
        <w:rPr>
          <w:rFonts w:ascii="Palatino Linotype" w:hAnsi="Palatino Linotype" w:cs="Arial"/>
          <w:b/>
          <w:lang w:val="es-ES"/>
        </w:rPr>
      </w:pPr>
    </w:p>
    <w:p w:rsidR="0031327C" w:rsidRPr="00FF41F1" w:rsidRDefault="0031327C" w:rsidP="0031327C">
      <w:pPr>
        <w:rPr>
          <w:rFonts w:ascii="Palatino Linotype" w:hAnsi="Palatino Linotype" w:cs="Arial"/>
          <w:szCs w:val="22"/>
          <w:lang w:val="es-ES"/>
        </w:rPr>
      </w:pPr>
    </w:p>
    <w:p w:rsidR="0031327C" w:rsidRPr="00FF41F1" w:rsidRDefault="009E6D08" w:rsidP="009E6D08">
      <w:pPr>
        <w:spacing w:line="360" w:lineRule="auto"/>
        <w:jc w:val="both"/>
        <w:rPr>
          <w:rFonts w:ascii="Palatino Linotype" w:hAnsi="Palatino Linotype" w:cs="Arial"/>
          <w:szCs w:val="22"/>
          <w:lang w:val="es-ES"/>
        </w:rPr>
      </w:pPr>
      <w:r w:rsidRPr="00FF41F1">
        <w:rPr>
          <w:rFonts w:ascii="Palatino Linotype" w:hAnsi="Palatino Linotype" w:cs="Arial"/>
          <w:szCs w:val="22"/>
          <w:lang w:val="es-ES"/>
        </w:rPr>
        <w:t>A la respuesta se adjuntaron los siguientes archivos que se describen:</w:t>
      </w:r>
    </w:p>
    <w:p w:rsidR="009E6D08" w:rsidRPr="00FF41F1" w:rsidRDefault="009E6D08" w:rsidP="009E6D08">
      <w:pPr>
        <w:spacing w:line="360" w:lineRule="auto"/>
        <w:jc w:val="both"/>
        <w:rPr>
          <w:rFonts w:ascii="Palatino Linotype" w:hAnsi="Palatino Linotype"/>
          <w:szCs w:val="22"/>
        </w:rPr>
      </w:pPr>
    </w:p>
    <w:p w:rsidR="009E6D08" w:rsidRPr="00FF41F1" w:rsidRDefault="00C92E74" w:rsidP="009E6D08">
      <w:pPr>
        <w:pStyle w:val="Prrafodelista"/>
        <w:numPr>
          <w:ilvl w:val="0"/>
          <w:numId w:val="5"/>
        </w:numPr>
        <w:spacing w:line="360" w:lineRule="auto"/>
        <w:jc w:val="both"/>
        <w:rPr>
          <w:rFonts w:ascii="Palatino Linotype" w:hAnsi="Palatino Linotype"/>
          <w:i/>
          <w:szCs w:val="22"/>
        </w:rPr>
      </w:pPr>
      <w:hyperlink r:id="rId7" w:tgtFrame="_blank" w:history="1">
        <w:r w:rsidR="009E6D08" w:rsidRPr="00FF41F1">
          <w:rPr>
            <w:rStyle w:val="Hipervnculo"/>
            <w:rFonts w:ascii="Palatino Linotype" w:eastAsiaTheme="majorEastAsia" w:hAnsi="Palatino Linotype" w:cs="Arial"/>
            <w:b/>
            <w:bCs/>
            <w:color w:val="auto"/>
            <w:szCs w:val="22"/>
          </w:rPr>
          <w:t>RES. 00156-CUAUTIT-IP-2022 OFC. 649 BOMBEROS.pdf</w:t>
        </w:r>
      </w:hyperlink>
      <w:r w:rsidR="009E6D08" w:rsidRPr="00FF41F1">
        <w:rPr>
          <w:rFonts w:ascii="Palatino Linotype" w:hAnsi="Palatino Linotype"/>
          <w:szCs w:val="22"/>
        </w:rPr>
        <w:t>:</w:t>
      </w:r>
      <w:r w:rsidR="00F56344" w:rsidRPr="00FF41F1">
        <w:rPr>
          <w:rFonts w:ascii="Palatino Linotype" w:hAnsi="Palatino Linotype"/>
          <w:szCs w:val="22"/>
        </w:rPr>
        <w:t xml:space="preserve"> consta del oficio ST/UT/649/2022 de fecha seis (06) de abril de dos mil veintidós, suscrito por el Titular de la Unidad de Transparencia y dirigido al Coordinador de PC. Y Bomberos  mediante el cual solicitó de respuesta en termino de tres días al punto uno de la solicitud de información; asimismo, se adjuntó el oficio PCYB/176/2022 de fecha ocho (08) de abril de dos mil veintidós, suscrito por el Coordinador de Protección Civil y Bomberos, mediante el cual señaló </w:t>
      </w:r>
      <w:r w:rsidR="009202A4" w:rsidRPr="00FF41F1">
        <w:rPr>
          <w:rFonts w:ascii="Palatino Linotype" w:hAnsi="Palatino Linotype"/>
          <w:i/>
          <w:szCs w:val="22"/>
        </w:rPr>
        <w:t>“se contempló ejecutar simulacros con diversas hipótesis en el sector público, social y privado” “Así mismo, durante el primer trimestre del año en curso, se han realizado en las siguientes fechas: 2 de marzo, 29 de marzo, 8 de abril.”</w:t>
      </w:r>
    </w:p>
    <w:p w:rsidR="00F56344" w:rsidRPr="00FF41F1" w:rsidRDefault="00F56344" w:rsidP="00F56344">
      <w:pPr>
        <w:pStyle w:val="Prrafodelista"/>
        <w:spacing w:line="360" w:lineRule="auto"/>
        <w:jc w:val="both"/>
        <w:rPr>
          <w:rFonts w:ascii="Palatino Linotype" w:hAnsi="Palatino Linotype"/>
          <w:szCs w:val="22"/>
        </w:rPr>
      </w:pPr>
    </w:p>
    <w:p w:rsidR="009E6D08" w:rsidRPr="00FF41F1" w:rsidRDefault="00C92E74" w:rsidP="009E6D08">
      <w:pPr>
        <w:pStyle w:val="Prrafodelista"/>
        <w:numPr>
          <w:ilvl w:val="0"/>
          <w:numId w:val="5"/>
        </w:numPr>
        <w:spacing w:line="360" w:lineRule="auto"/>
        <w:jc w:val="both"/>
        <w:rPr>
          <w:rFonts w:ascii="Palatino Linotype" w:hAnsi="Palatino Linotype"/>
          <w:szCs w:val="22"/>
        </w:rPr>
      </w:pPr>
      <w:hyperlink r:id="rId8" w:tgtFrame="_blank" w:history="1">
        <w:r w:rsidR="009E6D08" w:rsidRPr="00FF41F1">
          <w:rPr>
            <w:rStyle w:val="Hipervnculo"/>
            <w:rFonts w:ascii="Palatino Linotype" w:eastAsiaTheme="majorEastAsia" w:hAnsi="Palatino Linotype" w:cs="Arial"/>
            <w:b/>
            <w:bCs/>
            <w:color w:val="auto"/>
            <w:szCs w:val="22"/>
          </w:rPr>
          <w:t>RES. 00156-CUAUTIT-IP-2022 OFC. 650 SEC. AYUNTAMIENTO.pdf</w:t>
        </w:r>
      </w:hyperlink>
      <w:r w:rsidR="009E6D08" w:rsidRPr="00FF41F1">
        <w:rPr>
          <w:rFonts w:ascii="Palatino Linotype" w:hAnsi="Palatino Linotype"/>
          <w:szCs w:val="22"/>
        </w:rPr>
        <w:t>:</w:t>
      </w:r>
      <w:r w:rsidR="009202A4" w:rsidRPr="00FF41F1">
        <w:rPr>
          <w:rFonts w:ascii="Palatino Linotype" w:hAnsi="Palatino Linotype"/>
          <w:szCs w:val="22"/>
        </w:rPr>
        <w:t xml:space="preserve"> oficio ST/UT/650/2022 de fecha seis de abril de dos mil veintidós, suscrito por el Titular de la Unidad de Transparencia y dirigido por la Secretaría del Ayuntamiento mediante el cual solicitó dar respuesta al punto 2, 3 y 4 de la solicitud e información; asimismo, se adjuntó el oficio SHA/0606/2022 de fecha veintiocho (28) de abril de dos mil veintidós, suscrito por el Secretario del Ayuntamiento mediante el cual dio respuesta a los puntos 2, 3 y 4 de la solicitud de información. </w:t>
      </w:r>
    </w:p>
    <w:p w:rsidR="009202A4" w:rsidRPr="00FF41F1" w:rsidRDefault="009202A4" w:rsidP="009202A4">
      <w:pPr>
        <w:spacing w:line="360" w:lineRule="auto"/>
        <w:jc w:val="both"/>
        <w:rPr>
          <w:rFonts w:ascii="Palatino Linotype" w:hAnsi="Palatino Linotype"/>
          <w:szCs w:val="22"/>
        </w:rPr>
      </w:pPr>
    </w:p>
    <w:p w:rsidR="009E6D08" w:rsidRPr="00FF41F1" w:rsidRDefault="00C92E74" w:rsidP="009E6D08">
      <w:pPr>
        <w:pStyle w:val="Prrafodelista"/>
        <w:numPr>
          <w:ilvl w:val="0"/>
          <w:numId w:val="5"/>
        </w:numPr>
        <w:spacing w:line="360" w:lineRule="auto"/>
        <w:jc w:val="both"/>
        <w:rPr>
          <w:rFonts w:ascii="Palatino Linotype" w:hAnsi="Palatino Linotype"/>
          <w:szCs w:val="22"/>
        </w:rPr>
      </w:pPr>
      <w:hyperlink r:id="rId9" w:tgtFrame="_blank" w:history="1">
        <w:r w:rsidR="009E6D08" w:rsidRPr="00FF41F1">
          <w:rPr>
            <w:rStyle w:val="Hipervnculo"/>
            <w:rFonts w:ascii="Palatino Linotype" w:eastAsiaTheme="majorEastAsia" w:hAnsi="Palatino Linotype" w:cs="Arial"/>
            <w:b/>
            <w:bCs/>
            <w:color w:val="auto"/>
            <w:szCs w:val="22"/>
          </w:rPr>
          <w:t>RES. 00156-CUAUTIT-IP-2022 OFC. 651 CONTRALORIA.pdf</w:t>
        </w:r>
      </w:hyperlink>
      <w:r w:rsidR="009E6D08" w:rsidRPr="00FF41F1">
        <w:rPr>
          <w:rFonts w:ascii="Palatino Linotype" w:hAnsi="Palatino Linotype"/>
          <w:szCs w:val="22"/>
        </w:rPr>
        <w:t>:</w:t>
      </w:r>
      <w:r w:rsidR="009202A4" w:rsidRPr="00FF41F1">
        <w:rPr>
          <w:rFonts w:ascii="Palatino Linotype" w:hAnsi="Palatino Linotype"/>
          <w:szCs w:val="22"/>
        </w:rPr>
        <w:t xml:space="preserve"> oficio ST/UT/651/2022 de fecha seis (06) de abril de dos mil veintidós, suscrito por el Titular de la Unidad de Transparencia y dirigido al Titular del Órgano Interno de Control mediante el cual solicitó dar respuesta al punto 9 de la solicitud de información; asimismo, se adjuntó el oficio OIC/426/2022 de fecha once (11) de abril de dos mil veintidós, suscrito por el Órgano Interno de Control mediante el cual manifestó </w:t>
      </w:r>
      <w:r w:rsidR="003B156D" w:rsidRPr="00FF41F1">
        <w:rPr>
          <w:rFonts w:ascii="Palatino Linotype" w:hAnsi="Palatino Linotype"/>
          <w:i/>
          <w:szCs w:val="22"/>
        </w:rPr>
        <w:t>“Por lo que refiere a las sanciones, estás se establecen en los artículos 79, 82, 85, 88 de la Ley de Responsabilidades Administrativas del Estado de México y Municipios.”</w:t>
      </w:r>
    </w:p>
    <w:p w:rsidR="003B156D" w:rsidRPr="00FF41F1" w:rsidRDefault="003B156D" w:rsidP="003B156D">
      <w:pPr>
        <w:spacing w:line="360" w:lineRule="auto"/>
        <w:jc w:val="both"/>
        <w:rPr>
          <w:rFonts w:ascii="Palatino Linotype" w:hAnsi="Palatino Linotype"/>
          <w:szCs w:val="22"/>
        </w:rPr>
      </w:pPr>
    </w:p>
    <w:p w:rsidR="009E6D08" w:rsidRPr="00FF41F1" w:rsidRDefault="00C92E74" w:rsidP="009E6D08">
      <w:pPr>
        <w:pStyle w:val="Prrafodelista"/>
        <w:numPr>
          <w:ilvl w:val="0"/>
          <w:numId w:val="5"/>
        </w:numPr>
        <w:spacing w:line="360" w:lineRule="auto"/>
        <w:jc w:val="both"/>
        <w:rPr>
          <w:rFonts w:ascii="Palatino Linotype" w:hAnsi="Palatino Linotype"/>
          <w:szCs w:val="22"/>
        </w:rPr>
      </w:pPr>
      <w:hyperlink r:id="rId10" w:tgtFrame="_blank" w:history="1">
        <w:r w:rsidR="009E6D08" w:rsidRPr="00FF41F1">
          <w:rPr>
            <w:rStyle w:val="Hipervnculo"/>
            <w:rFonts w:ascii="Palatino Linotype" w:eastAsiaTheme="majorEastAsia" w:hAnsi="Palatino Linotype" w:cs="Arial"/>
            <w:b/>
            <w:bCs/>
            <w:color w:val="auto"/>
            <w:szCs w:val="22"/>
          </w:rPr>
          <w:t>RES. 00156-CUAUTIT-IP-2022 OFC. 655 JURIDICO.pdf</w:t>
        </w:r>
      </w:hyperlink>
      <w:r w:rsidR="009E6D08" w:rsidRPr="00FF41F1">
        <w:rPr>
          <w:rFonts w:ascii="Palatino Linotype" w:hAnsi="Palatino Linotype"/>
          <w:szCs w:val="22"/>
        </w:rPr>
        <w:t>:</w:t>
      </w:r>
      <w:r w:rsidR="003B156D" w:rsidRPr="00FF41F1">
        <w:rPr>
          <w:rFonts w:ascii="Palatino Linotype" w:hAnsi="Palatino Linotype"/>
          <w:szCs w:val="22"/>
        </w:rPr>
        <w:t xml:space="preserve"> Oficio ST/UT/655/2022 de fecha seis de abril de dos mil veintidós, suscrito por el Titular de la Unidad de Transparencia y dirigido al Director Jurídico y Consultivo mediante el cual solicitó dar respuesta al punto 6 de la solicitud de información; asimismo, se adjuntó el oficio DJYC/388/2022 de fecha ocho (08) de abril de dos mil veintidós, suscrito por el Director Jurídico y Consultivo del Municipio mediante el cual manifestó </w:t>
      </w:r>
      <w:r w:rsidR="003B156D" w:rsidRPr="00FF41F1">
        <w:rPr>
          <w:rFonts w:ascii="Palatino Linotype" w:hAnsi="Palatino Linotype"/>
          <w:i/>
          <w:szCs w:val="22"/>
        </w:rPr>
        <w:t>“…este Ayuntamiento cuenta con la Dirección Jurídica y Consultiva…”.</w:t>
      </w:r>
    </w:p>
    <w:p w:rsidR="003B156D" w:rsidRPr="00FF41F1" w:rsidRDefault="003B156D" w:rsidP="003B156D">
      <w:pPr>
        <w:spacing w:line="360" w:lineRule="auto"/>
        <w:jc w:val="both"/>
        <w:rPr>
          <w:rFonts w:ascii="Palatino Linotype" w:hAnsi="Palatino Linotype"/>
          <w:szCs w:val="22"/>
        </w:rPr>
      </w:pPr>
    </w:p>
    <w:p w:rsidR="009E6D08" w:rsidRPr="00FF41F1" w:rsidRDefault="00C92E74" w:rsidP="009E6D08">
      <w:pPr>
        <w:pStyle w:val="Prrafodelista"/>
        <w:numPr>
          <w:ilvl w:val="0"/>
          <w:numId w:val="5"/>
        </w:numPr>
        <w:spacing w:line="360" w:lineRule="auto"/>
        <w:jc w:val="both"/>
        <w:rPr>
          <w:rFonts w:ascii="Palatino Linotype" w:hAnsi="Palatino Linotype"/>
          <w:szCs w:val="22"/>
        </w:rPr>
      </w:pPr>
      <w:hyperlink r:id="rId11" w:tgtFrame="_blank" w:history="1">
        <w:r w:rsidR="009E6D08" w:rsidRPr="00FF41F1">
          <w:rPr>
            <w:rStyle w:val="Hipervnculo"/>
            <w:rFonts w:ascii="Palatino Linotype" w:eastAsiaTheme="majorEastAsia" w:hAnsi="Palatino Linotype" w:cs="Arial"/>
            <w:b/>
            <w:bCs/>
            <w:color w:val="auto"/>
            <w:szCs w:val="22"/>
          </w:rPr>
          <w:t>RES. 00156-CUAUTIT-IP-2022 OFC. 679 ADMINISTRACION.pdf</w:t>
        </w:r>
      </w:hyperlink>
      <w:r w:rsidR="009E6D08" w:rsidRPr="00FF41F1">
        <w:rPr>
          <w:rFonts w:ascii="Palatino Linotype" w:hAnsi="Palatino Linotype"/>
          <w:szCs w:val="22"/>
        </w:rPr>
        <w:t>:</w:t>
      </w:r>
      <w:r w:rsidR="003B156D" w:rsidRPr="00FF41F1">
        <w:rPr>
          <w:rFonts w:ascii="Palatino Linotype" w:hAnsi="Palatino Linotype"/>
          <w:szCs w:val="22"/>
        </w:rPr>
        <w:t xml:space="preserve"> </w:t>
      </w:r>
      <w:r w:rsidR="00AF039F" w:rsidRPr="00FF41F1">
        <w:rPr>
          <w:rFonts w:ascii="Palatino Linotype" w:hAnsi="Palatino Linotype"/>
          <w:szCs w:val="22"/>
        </w:rPr>
        <w:t xml:space="preserve">oficio ST/UT/679/2022 de fecha veintiséis (26) de abril de dos mil veintidós, suscrito por el Titular de la Unidad de Transparencia y dirigido al Director de Administración mediante el cual solicitó dar respuesta al punto 8 y 10 de la solicitud de información; asimismo, se adjuntó el oficio DA/0693/2022 de fecha veintisiete (27) de abril de dos mil veintidós, mediante el cual manifestó </w:t>
      </w:r>
      <w:r w:rsidR="00AF039F" w:rsidRPr="00FF41F1">
        <w:rPr>
          <w:rFonts w:ascii="Palatino Linotype" w:hAnsi="Palatino Linotype"/>
          <w:i/>
          <w:szCs w:val="22"/>
        </w:rPr>
        <w:t>“Dentro de la estructura orgánica de la Administración Pública Municipal, no existe un juzgado administrativo, lo equivalente a este son la Dirección Jurídica, la Oficialía Mediadora-Conciliadora y Oficialía Calificadora, en cuanto al órgano de acceso a la información pública, su equivalente es la Unidad de Transparencia.”</w:t>
      </w:r>
    </w:p>
    <w:p w:rsidR="003B156D" w:rsidRPr="00FF41F1" w:rsidRDefault="003B156D" w:rsidP="003B156D">
      <w:pPr>
        <w:spacing w:line="360" w:lineRule="auto"/>
        <w:jc w:val="both"/>
        <w:rPr>
          <w:rFonts w:ascii="Palatino Linotype" w:hAnsi="Palatino Linotype"/>
          <w:szCs w:val="22"/>
        </w:rPr>
      </w:pPr>
    </w:p>
    <w:p w:rsidR="009E6D08" w:rsidRPr="00FF41F1" w:rsidRDefault="00C92E74" w:rsidP="009E6D08">
      <w:pPr>
        <w:pStyle w:val="Prrafodelista"/>
        <w:numPr>
          <w:ilvl w:val="0"/>
          <w:numId w:val="5"/>
        </w:numPr>
        <w:spacing w:line="360" w:lineRule="auto"/>
        <w:jc w:val="both"/>
        <w:rPr>
          <w:rFonts w:ascii="Palatino Linotype" w:hAnsi="Palatino Linotype"/>
          <w:szCs w:val="22"/>
        </w:rPr>
      </w:pPr>
      <w:hyperlink r:id="rId12" w:tgtFrame="_blank" w:history="1">
        <w:r w:rsidR="009E6D08" w:rsidRPr="00FF41F1">
          <w:rPr>
            <w:rStyle w:val="Hipervnculo"/>
            <w:rFonts w:ascii="Palatino Linotype" w:eastAsiaTheme="majorEastAsia" w:hAnsi="Palatino Linotype" w:cs="Arial"/>
            <w:b/>
            <w:bCs/>
            <w:color w:val="auto"/>
            <w:szCs w:val="22"/>
          </w:rPr>
          <w:t>RES. 00156-CUAUTIT-IP-2022 OFC. 678 SEC. TECNICO.pdf</w:t>
        </w:r>
      </w:hyperlink>
      <w:r w:rsidR="009E6D08" w:rsidRPr="00FF41F1">
        <w:rPr>
          <w:rFonts w:ascii="Palatino Linotype" w:hAnsi="Palatino Linotype"/>
          <w:szCs w:val="22"/>
        </w:rPr>
        <w:t xml:space="preserve">: </w:t>
      </w:r>
      <w:r w:rsidR="00F95F44" w:rsidRPr="00FF41F1">
        <w:rPr>
          <w:rFonts w:ascii="Palatino Linotype" w:hAnsi="Palatino Linotype"/>
          <w:szCs w:val="22"/>
        </w:rPr>
        <w:t xml:space="preserve">oficio ST/275/2022 de fecha nueve (09) de mayo de dos mil veintidós, suscrito por el Servidor Público Habilitado de la Secretaría Técnica mediante el cual señaló </w:t>
      </w:r>
      <w:r w:rsidR="00F95F44" w:rsidRPr="00FF41F1">
        <w:rPr>
          <w:rFonts w:ascii="Palatino Linotype" w:hAnsi="Palatino Linotype"/>
          <w:i/>
          <w:szCs w:val="22"/>
        </w:rPr>
        <w:t xml:space="preserve">“…los cuestionamientos realizados por el peticionario en la solicitud de información pública número 00156/CUAUTIT/IP/2022, no constituye información que haya sido creada o controlada por algún Titular de las Dependencias o Entidades de la  Administración Pública Municipal, ya que  se trata de diversas preguntas…” “… interrogantes de las que se puede apreciar que tampoco se trata de información que obre en archivos de la Secretaría Técnica, al tratarse de </w:t>
      </w:r>
      <w:r w:rsidR="00F95F44" w:rsidRPr="00FF41F1">
        <w:rPr>
          <w:rFonts w:ascii="Palatino Linotype" w:hAnsi="Palatino Linotype"/>
          <w:i/>
          <w:szCs w:val="22"/>
        </w:rPr>
        <w:lastRenderedPageBreak/>
        <w:t>preguntas que el peticionario emitió con el objeto de obtener una respuesta respecto a dichas circunstancias”</w:t>
      </w:r>
    </w:p>
    <w:p w:rsidR="00F95F44" w:rsidRPr="00FF41F1" w:rsidRDefault="00F95F44" w:rsidP="00F95F44">
      <w:pPr>
        <w:pStyle w:val="Prrafodelista"/>
        <w:spacing w:line="360" w:lineRule="auto"/>
        <w:jc w:val="both"/>
        <w:rPr>
          <w:rFonts w:ascii="Palatino Linotype" w:hAnsi="Palatino Linotype"/>
          <w:szCs w:val="22"/>
        </w:rPr>
      </w:pPr>
    </w:p>
    <w:p w:rsidR="009E6D08" w:rsidRPr="00FF41F1" w:rsidRDefault="00C92E74" w:rsidP="009E6D08">
      <w:pPr>
        <w:pStyle w:val="Prrafodelista"/>
        <w:numPr>
          <w:ilvl w:val="0"/>
          <w:numId w:val="5"/>
        </w:numPr>
        <w:spacing w:line="360" w:lineRule="auto"/>
        <w:jc w:val="both"/>
        <w:rPr>
          <w:rFonts w:ascii="Palatino Linotype" w:hAnsi="Palatino Linotype"/>
          <w:szCs w:val="22"/>
        </w:rPr>
      </w:pPr>
      <w:hyperlink r:id="rId13" w:tgtFrame="_blank" w:history="1">
        <w:r w:rsidR="009E6D08" w:rsidRPr="00FF41F1">
          <w:rPr>
            <w:rStyle w:val="Hipervnculo"/>
            <w:rFonts w:ascii="Palatino Linotype" w:eastAsiaTheme="majorEastAsia" w:hAnsi="Palatino Linotype" w:cs="Arial"/>
            <w:b/>
            <w:bCs/>
            <w:color w:val="auto"/>
            <w:szCs w:val="22"/>
          </w:rPr>
          <w:t>RES. OFC. 680 00156-CUAUTIT-IP-2022 COMUNICACION.pdf</w:t>
        </w:r>
      </w:hyperlink>
      <w:r w:rsidR="009E6D08" w:rsidRPr="00FF41F1">
        <w:rPr>
          <w:rFonts w:ascii="Palatino Linotype" w:hAnsi="Palatino Linotype"/>
          <w:szCs w:val="22"/>
        </w:rPr>
        <w:t>:</w:t>
      </w:r>
      <w:r w:rsidR="00AF039F" w:rsidRPr="00FF41F1">
        <w:rPr>
          <w:rFonts w:ascii="Palatino Linotype" w:hAnsi="Palatino Linotype"/>
          <w:szCs w:val="22"/>
        </w:rPr>
        <w:t xml:space="preserve"> oficio ST/UT/680/2022 de fecha veintiséis de abril de dos mil veintidós, suscrito por el Titular de la Unida de Transparencia y dirigido al Coordinador de Comunicación Municipal e Imagen Institucional mediante el cual solicitó dar respuesta al punto 11 de la solicitud de información; asimismo, se adjuntó el oficio CS/044/2022 de fecha diecisiete (17) de mayo de dos mil veintidós suscrito por la Coordinadora de Comunicación e Imagen Institucional mediante el cual manifestó “Si, en el siguiente link </w:t>
      </w:r>
      <w:hyperlink r:id="rId14" w:history="1">
        <w:r w:rsidR="00C53888" w:rsidRPr="00FF41F1">
          <w:rPr>
            <w:rStyle w:val="Hipervnculo"/>
            <w:rFonts w:ascii="Palatino Linotype" w:hAnsi="Palatino Linotype"/>
            <w:szCs w:val="22"/>
          </w:rPr>
          <w:t>https://www.cuautitlan.gob.mx/</w:t>
        </w:r>
      </w:hyperlink>
      <w:r w:rsidR="00C53888" w:rsidRPr="00FF41F1">
        <w:rPr>
          <w:rFonts w:ascii="Palatino Linotype" w:hAnsi="Palatino Linotype"/>
          <w:szCs w:val="22"/>
        </w:rPr>
        <w:t xml:space="preserve">. </w:t>
      </w:r>
    </w:p>
    <w:p w:rsidR="00C53888" w:rsidRPr="00FF41F1" w:rsidRDefault="00C53888" w:rsidP="00C53888">
      <w:pPr>
        <w:pStyle w:val="Prrafodelista"/>
        <w:rPr>
          <w:rFonts w:ascii="Palatino Linotype" w:hAnsi="Palatino Linotype"/>
          <w:szCs w:val="22"/>
        </w:rPr>
      </w:pPr>
    </w:p>
    <w:p w:rsidR="00C53888" w:rsidRPr="00FF41F1" w:rsidRDefault="00C53888" w:rsidP="00C53888">
      <w:pPr>
        <w:pStyle w:val="Prrafodelista"/>
        <w:spacing w:line="360" w:lineRule="auto"/>
        <w:jc w:val="both"/>
        <w:rPr>
          <w:rFonts w:ascii="Palatino Linotype" w:hAnsi="Palatino Linotype"/>
          <w:szCs w:val="22"/>
        </w:rPr>
      </w:pPr>
    </w:p>
    <w:p w:rsidR="0031327C" w:rsidRPr="00FF41F1" w:rsidRDefault="0031327C" w:rsidP="0031327C">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FF41F1">
        <w:rPr>
          <w:rFonts w:ascii="Palatino Linotype" w:hAnsi="Palatino Linotype" w:cs="Arial"/>
          <w:sz w:val="24"/>
          <w:lang w:val="es-ES"/>
        </w:rPr>
        <w:t>E</w:t>
      </w:r>
      <w:r w:rsidR="00C53888" w:rsidRPr="00FF41F1">
        <w:rPr>
          <w:rFonts w:ascii="Palatino Linotype" w:hAnsi="Palatino Linotype" w:cs="Arial"/>
          <w:sz w:val="24"/>
          <w:lang w:val="es-ES"/>
        </w:rPr>
        <w:t xml:space="preserve">l veintinueve (29) de mayo </w:t>
      </w:r>
      <w:r w:rsidRPr="00FF41F1">
        <w:rPr>
          <w:rFonts w:ascii="Palatino Linotype" w:hAnsi="Palatino Linotype" w:cs="Arial"/>
          <w:sz w:val="24"/>
          <w:lang w:val="es-ES"/>
        </w:rPr>
        <w:t xml:space="preserve"> de dos mil veintidós</w:t>
      </w:r>
      <w:r w:rsidRPr="00FF41F1">
        <w:rPr>
          <w:rFonts w:ascii="Palatino Linotype" w:hAnsi="Palatino Linotype" w:cs="Arial"/>
          <w:b/>
          <w:sz w:val="24"/>
          <w:lang w:val="es-ES"/>
        </w:rPr>
        <w:t>,</w:t>
      </w:r>
      <w:r w:rsidRPr="00FF41F1">
        <w:rPr>
          <w:rFonts w:ascii="Palatino Linotype" w:hAnsi="Palatino Linotype" w:cs="Arial"/>
          <w:sz w:val="24"/>
          <w:lang w:val="es-ES"/>
        </w:rPr>
        <w:t xml:space="preserve"> </w:t>
      </w:r>
      <w:r w:rsidRPr="00FF41F1">
        <w:rPr>
          <w:rFonts w:ascii="Palatino Linotype" w:hAnsi="Palatino Linotype" w:cs="Arial"/>
          <w:b/>
          <w:sz w:val="24"/>
          <w:lang w:val="es-ES"/>
        </w:rPr>
        <w:t xml:space="preserve"> </w:t>
      </w:r>
      <w:r w:rsidRPr="00FF41F1">
        <w:rPr>
          <w:rFonts w:ascii="Palatino Linotype" w:hAnsi="Palatino Linotype" w:cs="Arial"/>
          <w:sz w:val="24"/>
          <w:lang w:val="es-ES"/>
        </w:rPr>
        <w:t>el solicitante interpuso el recurso de revisión, señalando como:</w:t>
      </w:r>
    </w:p>
    <w:bookmarkEnd w:id="4"/>
    <w:bookmarkEnd w:id="5"/>
    <w:bookmarkEnd w:id="6"/>
    <w:p w:rsidR="0031327C" w:rsidRPr="00FF41F1" w:rsidRDefault="0031327C" w:rsidP="0031327C">
      <w:pPr>
        <w:tabs>
          <w:tab w:val="left" w:pos="851"/>
          <w:tab w:val="left" w:pos="8222"/>
        </w:tabs>
        <w:spacing w:before="240" w:after="240" w:line="360" w:lineRule="auto"/>
        <w:ind w:left="851" w:right="567"/>
        <w:contextualSpacing/>
        <w:jc w:val="both"/>
        <w:rPr>
          <w:rFonts w:ascii="Palatino Linotype" w:eastAsia="Calibri" w:hAnsi="Palatino Linotype" w:cs="Arial"/>
          <w:i/>
          <w:lang w:val="es-ES"/>
        </w:rPr>
      </w:pPr>
      <w:r w:rsidRPr="00FF41F1">
        <w:rPr>
          <w:rFonts w:ascii="Palatino Linotype" w:eastAsia="Calibri" w:hAnsi="Palatino Linotype" w:cs="Arial"/>
          <w:b/>
          <w:lang w:val="es-ES"/>
        </w:rPr>
        <w:t>Acto impugnado:</w:t>
      </w:r>
      <w:r w:rsidRPr="00FF41F1">
        <w:rPr>
          <w:rFonts w:ascii="Palatino Linotype" w:eastAsia="Calibri" w:hAnsi="Palatino Linotype" w:cs="Arial"/>
          <w:i/>
          <w:lang w:val="es-ES"/>
        </w:rPr>
        <w:t xml:space="preserve"> </w:t>
      </w:r>
      <w:r w:rsidRPr="00FF41F1">
        <w:rPr>
          <w:rFonts w:ascii="Palatino Linotype" w:eastAsia="Calibri" w:hAnsi="Palatino Linotype" w:cs="Arial"/>
          <w:sz w:val="22"/>
          <w:szCs w:val="22"/>
          <w:lang w:val="es-ES"/>
        </w:rPr>
        <w:t>“</w:t>
      </w:r>
      <w:r w:rsidR="00C53888" w:rsidRPr="00FF41F1">
        <w:rPr>
          <w:rFonts w:ascii="Palatino Linotype" w:hAnsi="Palatino Linotype"/>
          <w:i/>
          <w:color w:val="000000"/>
          <w:sz w:val="22"/>
          <w:szCs w:val="22"/>
        </w:rPr>
        <w:t>Se solicitó se diera respuesta a las siguientes preguntas: ¿Cuál es el grado de formalización de los procesos internos?- ¿Facilita el municipio el acceso a las instancias de procuración de justicia federal y estatal? Teniendo como respuesta citas de diversos artículos de la LEY DE TRANSPARENCIA Y ACCESO A LA INFORMACIÓN PÚBLICA DEL ESTADO DE MÉXICO Y MUNICIPIOS, donde no se dice nada en realidad respecto a los cuestionamientos realizados y la respuesta es que esa dependencia no puede dar la información requerida.</w:t>
      </w:r>
      <w:r w:rsidRPr="00FF41F1">
        <w:rPr>
          <w:rFonts w:ascii="Palatino Linotype" w:hAnsi="Palatino Linotype"/>
          <w:i/>
          <w:color w:val="000000"/>
          <w:sz w:val="22"/>
          <w:szCs w:val="22"/>
        </w:rPr>
        <w:t>”</w:t>
      </w:r>
      <w:r w:rsidRPr="00FF41F1">
        <w:rPr>
          <w:rFonts w:ascii="Palatino Linotype" w:eastAsia="Calibri" w:hAnsi="Palatino Linotype" w:cs="Arial"/>
          <w:i/>
          <w:lang w:val="es-ES"/>
        </w:rPr>
        <w:t xml:space="preserve"> (Sic) </w:t>
      </w:r>
    </w:p>
    <w:p w:rsidR="0031327C" w:rsidRPr="00FF41F1" w:rsidRDefault="0031327C" w:rsidP="0031327C">
      <w:pPr>
        <w:tabs>
          <w:tab w:val="left" w:pos="0"/>
        </w:tabs>
        <w:spacing w:before="240" w:after="240" w:line="360" w:lineRule="auto"/>
        <w:ind w:left="567" w:hanging="141"/>
        <w:contextualSpacing/>
        <w:rPr>
          <w:rFonts w:ascii="Palatino Linotype" w:eastAsia="Calibri" w:hAnsi="Palatino Linotype" w:cs="Arial"/>
          <w:i/>
          <w:lang w:val="es-ES"/>
        </w:rPr>
      </w:pPr>
    </w:p>
    <w:p w:rsidR="0031327C" w:rsidRPr="00FF41F1" w:rsidRDefault="0031327C" w:rsidP="0031327C">
      <w:pPr>
        <w:tabs>
          <w:tab w:val="left" w:pos="851"/>
        </w:tabs>
        <w:spacing w:before="240" w:after="240" w:line="360" w:lineRule="auto"/>
        <w:ind w:left="851" w:right="567"/>
        <w:contextualSpacing/>
        <w:jc w:val="both"/>
        <w:rPr>
          <w:rFonts w:ascii="Palatino Linotype" w:eastAsia="MS Mincho" w:hAnsi="Palatino Linotype"/>
          <w:i/>
          <w:sz w:val="22"/>
          <w:szCs w:val="22"/>
        </w:rPr>
      </w:pPr>
      <w:r w:rsidRPr="00FF41F1">
        <w:rPr>
          <w:rFonts w:ascii="Palatino Linotype" w:eastAsia="MS Gothic" w:hAnsi="Palatino Linotype"/>
          <w:b/>
          <w:lang w:val="es-ES"/>
        </w:rPr>
        <w:t>Razones o Motivos de inconformidad</w:t>
      </w:r>
      <w:r w:rsidR="00C53888" w:rsidRPr="00FF41F1">
        <w:rPr>
          <w:rFonts w:ascii="Palatino Linotype" w:eastAsia="MS Gothic" w:hAnsi="Palatino Linotype"/>
          <w:b/>
          <w:lang w:val="es-ES"/>
        </w:rPr>
        <w:t xml:space="preserve">: </w:t>
      </w:r>
      <w:r w:rsidR="00C53888" w:rsidRPr="00FF41F1">
        <w:rPr>
          <w:rFonts w:ascii="Palatino Linotype" w:eastAsia="Calibri" w:hAnsi="Palatino Linotype" w:cs="Arial"/>
          <w:sz w:val="22"/>
          <w:szCs w:val="22"/>
          <w:lang w:val="es-ES"/>
        </w:rPr>
        <w:t>“</w:t>
      </w:r>
      <w:r w:rsidR="00C53888" w:rsidRPr="00FF41F1">
        <w:rPr>
          <w:rFonts w:ascii="Palatino Linotype" w:hAnsi="Palatino Linotype"/>
          <w:i/>
          <w:color w:val="000000"/>
          <w:sz w:val="22"/>
          <w:szCs w:val="22"/>
        </w:rPr>
        <w:t xml:space="preserve">El motivo de la inconformidad es la falta de una respuesta de utilidad para las preguntas realizadas, además de que no se </w:t>
      </w:r>
      <w:r w:rsidR="00C53888" w:rsidRPr="00FF41F1">
        <w:rPr>
          <w:rFonts w:ascii="Palatino Linotype" w:hAnsi="Palatino Linotype"/>
          <w:i/>
          <w:color w:val="000000"/>
          <w:sz w:val="22"/>
          <w:szCs w:val="22"/>
        </w:rPr>
        <w:lastRenderedPageBreak/>
        <w:t>redirigieron las preguntas a las dependencias correspondientes para que se dieran las respuestas adecuadas.”</w:t>
      </w:r>
      <w:r w:rsidR="00C53888" w:rsidRPr="00FF41F1">
        <w:rPr>
          <w:rFonts w:ascii="Palatino Linotype" w:eastAsia="Calibri" w:hAnsi="Palatino Linotype" w:cs="Arial"/>
          <w:i/>
          <w:lang w:val="es-ES"/>
        </w:rPr>
        <w:t xml:space="preserve"> (Sic)</w:t>
      </w:r>
    </w:p>
    <w:p w:rsidR="0031327C" w:rsidRPr="00FF41F1" w:rsidRDefault="0031327C" w:rsidP="0031327C">
      <w:pPr>
        <w:tabs>
          <w:tab w:val="left" w:pos="851"/>
        </w:tabs>
        <w:spacing w:before="240" w:after="240" w:line="360" w:lineRule="auto"/>
        <w:ind w:right="567"/>
        <w:contextualSpacing/>
        <w:jc w:val="both"/>
        <w:rPr>
          <w:rFonts w:ascii="Palatino Linotype" w:eastAsia="Calibri" w:hAnsi="Palatino Linotype" w:cs="Arial"/>
          <w:i/>
          <w:lang w:val="es-ES"/>
        </w:rPr>
      </w:pPr>
    </w:p>
    <w:p w:rsidR="0031327C" w:rsidRPr="00FF41F1" w:rsidRDefault="0031327C" w:rsidP="0031327C">
      <w:pPr>
        <w:numPr>
          <w:ilvl w:val="0"/>
          <w:numId w:val="1"/>
        </w:numPr>
        <w:spacing w:before="240" w:after="240" w:line="360" w:lineRule="auto"/>
        <w:ind w:left="0" w:firstLine="0"/>
        <w:contextualSpacing/>
        <w:jc w:val="both"/>
        <w:rPr>
          <w:rFonts w:ascii="Palatino Linotype" w:eastAsia="MS Mincho" w:hAnsi="Palatino Linotype"/>
          <w:i/>
          <w:color w:val="000000"/>
        </w:rPr>
      </w:pPr>
      <w:r w:rsidRPr="00FF41F1">
        <w:rPr>
          <w:rFonts w:ascii="Palatino Linotype" w:hAnsi="Palatino Linotype" w:cs="Arial"/>
          <w:lang w:val="es-ES"/>
        </w:rPr>
        <w:t xml:space="preserve">Se registró el recurso de revisión bajo el número de expediente </w:t>
      </w:r>
      <w:r w:rsidRPr="00FF41F1">
        <w:rPr>
          <w:rFonts w:ascii="Palatino Linotype" w:eastAsia="MS Mincho" w:hAnsi="Palatino Linotype" w:cs="Arial"/>
          <w:bCs/>
        </w:rPr>
        <w:t xml:space="preserve">al rubro indicado, asimismo con fundamento en lo dispuesto por el </w:t>
      </w:r>
      <w:r w:rsidRPr="00FF41F1">
        <w:rPr>
          <w:rFonts w:ascii="Palatino Linotype" w:eastAsia="Calibri" w:hAnsi="Palatino Linotype" w:cs="Arial"/>
          <w:lang w:val="es-ES"/>
        </w:rPr>
        <w:t xml:space="preserve">artículo 185 fracción I de la Ley de Transparencia y Acceso a la Información Pública del Estado de México y Municipios </w:t>
      </w:r>
      <w:r w:rsidRPr="00FF41F1">
        <w:rPr>
          <w:rFonts w:ascii="Palatino Linotype" w:hAnsi="Palatino Linotype" w:cs="Arial"/>
          <w:lang w:val="es-ES"/>
        </w:rPr>
        <w:t xml:space="preserve">se turnó a la </w:t>
      </w:r>
      <w:r w:rsidRPr="00FF41F1">
        <w:rPr>
          <w:rFonts w:ascii="Palatino Linotype" w:hAnsi="Palatino Linotype" w:cs="Arial"/>
          <w:b/>
          <w:lang w:val="es-ES"/>
        </w:rPr>
        <w:t>Comisionada María del Rosario Mejía Ayala</w:t>
      </w:r>
      <w:r w:rsidRPr="00FF41F1">
        <w:rPr>
          <w:rFonts w:ascii="Palatino Linotype" w:hAnsi="Palatino Linotype" w:cs="Arial"/>
          <w:lang w:val="es-ES"/>
        </w:rPr>
        <w:t xml:space="preserve"> con el objeto de </w:t>
      </w:r>
      <w:r w:rsidRPr="00FF41F1">
        <w:rPr>
          <w:rFonts w:ascii="Palatino Linotype" w:hAnsi="Palatino Linotype" w:cs="Arial"/>
        </w:rPr>
        <w:t>su análisis.</w:t>
      </w:r>
    </w:p>
    <w:p w:rsidR="0031327C" w:rsidRPr="00FF41F1" w:rsidRDefault="0031327C" w:rsidP="0031327C">
      <w:pPr>
        <w:spacing w:before="240" w:after="240" w:line="360" w:lineRule="auto"/>
        <w:contextualSpacing/>
        <w:jc w:val="both"/>
        <w:rPr>
          <w:rFonts w:ascii="Palatino Linotype" w:eastAsia="MS Mincho" w:hAnsi="Palatino Linotype"/>
          <w:i/>
          <w:color w:val="000000"/>
        </w:rPr>
      </w:pPr>
    </w:p>
    <w:p w:rsidR="0031327C" w:rsidRPr="00FF41F1" w:rsidRDefault="0031327C" w:rsidP="0031327C">
      <w:pPr>
        <w:numPr>
          <w:ilvl w:val="0"/>
          <w:numId w:val="1"/>
        </w:numPr>
        <w:spacing w:before="240" w:after="240" w:line="360" w:lineRule="auto"/>
        <w:ind w:left="0" w:firstLine="0"/>
        <w:contextualSpacing/>
        <w:jc w:val="both"/>
        <w:rPr>
          <w:rFonts w:ascii="Palatino Linotype" w:eastAsia="MS Mincho" w:hAnsi="Palatino Linotype"/>
          <w:i/>
          <w:color w:val="000000"/>
        </w:rPr>
      </w:pPr>
      <w:r w:rsidRPr="00FF41F1">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C53888" w:rsidRPr="00FF41F1">
        <w:rPr>
          <w:rFonts w:ascii="Palatino Linotype" w:eastAsia="Calibri" w:hAnsi="Palatino Linotype" w:cs="Arial"/>
          <w:lang w:val="es-ES"/>
        </w:rPr>
        <w:t>dos (02) de junio</w:t>
      </w:r>
      <w:r w:rsidRPr="00FF41F1">
        <w:rPr>
          <w:rFonts w:ascii="Palatino Linotype" w:eastAsia="Calibri" w:hAnsi="Palatino Linotype" w:cs="Arial"/>
          <w:lang w:val="es-ES"/>
        </w:rPr>
        <w:t xml:space="preserve"> de dos mil veintidós, puso a disposición de las partes el expediente electrónico </w:t>
      </w:r>
      <w:r w:rsidRPr="00FF41F1">
        <w:rPr>
          <w:rFonts w:ascii="Palatino Linotype" w:eastAsia="Calibri" w:hAnsi="Palatino Linotype" w:cs="Arial"/>
        </w:rPr>
        <w:t xml:space="preserve">vía </w:t>
      </w:r>
      <w:r w:rsidRPr="00FF41F1">
        <w:rPr>
          <w:rFonts w:ascii="Palatino Linotype" w:eastAsia="Calibri" w:hAnsi="Palatino Linotype" w:cs="Arial"/>
          <w:lang w:val="es-ES"/>
        </w:rPr>
        <w:t xml:space="preserve">Sistema de Acceso a la Información Mexiquense </w:t>
      </w:r>
      <w:r w:rsidRPr="00FF41F1">
        <w:rPr>
          <w:rFonts w:ascii="Palatino Linotype" w:eastAsia="Calibri" w:hAnsi="Palatino Linotype" w:cs="Arial"/>
          <w:b/>
          <w:lang w:val="es-ES"/>
        </w:rPr>
        <w:t xml:space="preserve">(SAIMEX) </w:t>
      </w:r>
      <w:r w:rsidRPr="00FF41F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FF41F1">
        <w:rPr>
          <w:rFonts w:ascii="Palatino Linotype" w:eastAsia="Calibri" w:hAnsi="Palatino Linotype" w:cs="Arial"/>
          <w:b/>
          <w:lang w:val="es-ES"/>
        </w:rPr>
        <w:t>SUJETO OBLIGADO</w:t>
      </w:r>
      <w:r w:rsidRPr="00FF41F1">
        <w:rPr>
          <w:rFonts w:ascii="Palatino Linotype" w:eastAsia="Calibri" w:hAnsi="Palatino Linotype" w:cs="Arial"/>
          <w:lang w:val="es-ES"/>
        </w:rPr>
        <w:t xml:space="preserve"> presentara el Informe Justificado procedente.  </w:t>
      </w:r>
    </w:p>
    <w:p w:rsidR="0031327C" w:rsidRPr="00FF41F1" w:rsidRDefault="0031327C" w:rsidP="0031327C">
      <w:pPr>
        <w:spacing w:before="240" w:after="240" w:line="360" w:lineRule="auto"/>
        <w:contextualSpacing/>
        <w:jc w:val="both"/>
        <w:rPr>
          <w:rFonts w:ascii="Palatino Linotype" w:eastAsia="MS Mincho" w:hAnsi="Palatino Linotype"/>
          <w:i/>
          <w:color w:val="000000"/>
        </w:rPr>
      </w:pPr>
    </w:p>
    <w:p w:rsidR="0031327C" w:rsidRPr="00FF41F1" w:rsidRDefault="0031327C" w:rsidP="00C53888">
      <w:pPr>
        <w:numPr>
          <w:ilvl w:val="0"/>
          <w:numId w:val="1"/>
        </w:numPr>
        <w:spacing w:before="240" w:after="240" w:line="360" w:lineRule="auto"/>
        <w:ind w:left="0" w:firstLine="0"/>
        <w:contextualSpacing/>
        <w:jc w:val="both"/>
        <w:rPr>
          <w:rFonts w:ascii="Palatino Linotype" w:eastAsia="MS Mincho" w:hAnsi="Palatino Linotype"/>
        </w:rPr>
      </w:pPr>
      <w:r w:rsidRPr="00FF41F1">
        <w:rPr>
          <w:rFonts w:ascii="Palatino Linotype" w:eastAsia="Calibri" w:hAnsi="Palatino Linotype" w:cs="Arial"/>
          <w:lang w:val="es-ES"/>
        </w:rPr>
        <w:t>De las constancias que obran en el expediente electrónico SAIMEX, se advierte que el particular no realizó manifestaciones, ni ofreció pruebas o alegatos que a su derecho conviniera; por su parte el Sujeto Obligado</w:t>
      </w:r>
      <w:r w:rsidR="00C53888" w:rsidRPr="00FF41F1">
        <w:rPr>
          <w:rFonts w:ascii="Palatino Linotype" w:eastAsia="Calibri" w:hAnsi="Palatino Linotype" w:cs="Arial"/>
          <w:lang w:val="es-ES"/>
        </w:rPr>
        <w:t xml:space="preserve"> no remitió informe justificado. </w:t>
      </w:r>
    </w:p>
    <w:p w:rsidR="0031327C" w:rsidRPr="00FF41F1" w:rsidRDefault="0031327C" w:rsidP="0031327C">
      <w:pPr>
        <w:pStyle w:val="Prrafodelista"/>
        <w:numPr>
          <w:ilvl w:val="0"/>
          <w:numId w:val="1"/>
        </w:numPr>
        <w:spacing w:before="240" w:after="240" w:line="360" w:lineRule="auto"/>
        <w:ind w:left="0" w:firstLine="0"/>
        <w:jc w:val="both"/>
        <w:rPr>
          <w:rFonts w:ascii="Palatino Linotype" w:eastAsia="MS Mincho" w:hAnsi="Palatino Linotype"/>
          <w:b/>
          <w:sz w:val="24"/>
        </w:rPr>
      </w:pPr>
      <w:r w:rsidRPr="00FF41F1">
        <w:rPr>
          <w:rFonts w:ascii="Palatino Linotype" w:eastAsia="MS Mincho" w:hAnsi="Palatino Linotype"/>
          <w:sz w:val="24"/>
        </w:rPr>
        <w:t>La Comisionada Ponente decretó el cierre de instrucción</w:t>
      </w:r>
      <w:r w:rsidRPr="00FF41F1">
        <w:rPr>
          <w:rFonts w:ascii="Palatino Linotype" w:eastAsia="MS Mincho" w:hAnsi="Palatino Linotype" w:cs="Arial"/>
          <w:sz w:val="24"/>
        </w:rPr>
        <w:t xml:space="preserve"> </w:t>
      </w:r>
      <w:r w:rsidRPr="00FF41F1">
        <w:rPr>
          <w:rFonts w:ascii="Palatino Linotype" w:eastAsia="MS Mincho" w:hAnsi="Palatino Linotype"/>
          <w:sz w:val="24"/>
        </w:rPr>
        <w:t xml:space="preserve">mediante acuerdo de fecha </w:t>
      </w:r>
      <w:r w:rsidR="00C53888" w:rsidRPr="00FF41F1">
        <w:rPr>
          <w:rFonts w:ascii="Palatino Linotype" w:eastAsia="MS Mincho" w:hAnsi="Palatino Linotype"/>
          <w:sz w:val="24"/>
        </w:rPr>
        <w:t>veintiséis (26) de septiembre</w:t>
      </w:r>
      <w:r w:rsidRPr="00FF41F1">
        <w:rPr>
          <w:rFonts w:ascii="Palatino Linotype" w:eastAsia="MS Mincho" w:hAnsi="Palatino Linotype"/>
          <w:sz w:val="24"/>
        </w:rPr>
        <w:t xml:space="preserve">  de dos mil veintidós. </w:t>
      </w:r>
    </w:p>
    <w:p w:rsidR="00C53888" w:rsidRPr="00FF41F1" w:rsidRDefault="00C53888" w:rsidP="00C53888">
      <w:pPr>
        <w:pStyle w:val="Prrafodelista"/>
        <w:spacing w:before="240" w:after="240" w:line="360" w:lineRule="auto"/>
        <w:ind w:left="0"/>
        <w:jc w:val="both"/>
        <w:rPr>
          <w:rFonts w:ascii="Palatino Linotype" w:eastAsia="MS Mincho" w:hAnsi="Palatino Linotype"/>
          <w:b/>
          <w:sz w:val="24"/>
        </w:rPr>
      </w:pPr>
    </w:p>
    <w:p w:rsidR="00C53888" w:rsidRPr="00FF41F1" w:rsidRDefault="00C53888" w:rsidP="00C53888">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FF41F1">
        <w:rPr>
          <w:rFonts w:ascii="Palatino Linotype" w:eastAsiaTheme="minorEastAsia" w:hAnsi="Palatino Linotype"/>
          <w:sz w:val="24"/>
          <w:lang w:val="es-ES_tradnl" w:eastAsia="es-ES"/>
        </w:rPr>
        <w:lastRenderedPageBreak/>
        <w:t>El Comisionado Ponente notificó el acuerdo de fecha veintiséis (26) de septiembre mediante el cual se aprobó la ampliación de plazo para emitir resolución.</w:t>
      </w:r>
    </w:p>
    <w:p w:rsidR="00C53888" w:rsidRPr="00FF41F1" w:rsidRDefault="00C53888" w:rsidP="00C53888">
      <w:pPr>
        <w:pStyle w:val="Prrafodelista"/>
        <w:spacing w:line="360" w:lineRule="auto"/>
        <w:ind w:left="0"/>
        <w:jc w:val="both"/>
        <w:rPr>
          <w:rFonts w:ascii="Palatino Linotype" w:eastAsiaTheme="minorEastAsia" w:hAnsi="Palatino Linotype"/>
          <w:i/>
          <w:color w:val="000000"/>
          <w:sz w:val="24"/>
          <w:lang w:val="es-ES_tradnl" w:eastAsia="es-ES"/>
        </w:rPr>
      </w:pPr>
    </w:p>
    <w:p w:rsidR="00C53888" w:rsidRPr="00FF41F1" w:rsidRDefault="00C53888" w:rsidP="00C53888">
      <w:pPr>
        <w:pStyle w:val="Prrafodelista"/>
        <w:numPr>
          <w:ilvl w:val="0"/>
          <w:numId w:val="1"/>
        </w:numPr>
        <w:spacing w:line="360" w:lineRule="auto"/>
        <w:ind w:left="0" w:firstLine="0"/>
        <w:jc w:val="both"/>
        <w:rPr>
          <w:rFonts w:ascii="Palatino Linotype" w:eastAsiaTheme="minorEastAsia" w:hAnsi="Palatino Linotype"/>
          <w:i/>
          <w:color w:val="000000"/>
          <w:sz w:val="28"/>
          <w:lang w:val="es-ES_tradnl" w:eastAsia="es-ES"/>
        </w:rPr>
      </w:pPr>
      <w:r w:rsidRPr="00FF41F1">
        <w:rPr>
          <w:rFonts w:ascii="Palatino Linotype" w:hAnsi="Palatino Linotype"/>
          <w:sz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C53888" w:rsidRPr="00FF41F1" w:rsidRDefault="00C53888" w:rsidP="00C53888">
      <w:pPr>
        <w:spacing w:line="360" w:lineRule="auto"/>
        <w:rPr>
          <w:rFonts w:ascii="Palatino Linotype" w:hAnsi="Palatino Linotype"/>
        </w:rPr>
      </w:pPr>
    </w:p>
    <w:p w:rsidR="00C53888" w:rsidRPr="00FF41F1" w:rsidRDefault="00C53888" w:rsidP="00C53888">
      <w:pPr>
        <w:numPr>
          <w:ilvl w:val="0"/>
          <w:numId w:val="1"/>
        </w:numPr>
        <w:spacing w:line="360" w:lineRule="auto"/>
        <w:ind w:left="0" w:firstLine="0"/>
        <w:contextualSpacing/>
        <w:jc w:val="both"/>
        <w:rPr>
          <w:rFonts w:ascii="Palatino Linotype" w:eastAsia="MS Mincho" w:hAnsi="Palatino Linotype"/>
          <w:b/>
        </w:rPr>
      </w:pPr>
      <w:r w:rsidRPr="00FF41F1">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C53888" w:rsidRPr="00FF41F1" w:rsidRDefault="00C53888" w:rsidP="00C53888">
      <w:pPr>
        <w:spacing w:line="360" w:lineRule="auto"/>
        <w:rPr>
          <w:rFonts w:ascii="Palatino Linotype" w:hAnsi="Palatino Linotype"/>
        </w:rPr>
      </w:pPr>
    </w:p>
    <w:p w:rsidR="00C53888" w:rsidRPr="00FF41F1" w:rsidRDefault="00C53888" w:rsidP="00C53888">
      <w:pPr>
        <w:numPr>
          <w:ilvl w:val="0"/>
          <w:numId w:val="1"/>
        </w:numPr>
        <w:spacing w:line="360" w:lineRule="auto"/>
        <w:ind w:left="0" w:firstLine="0"/>
        <w:contextualSpacing/>
        <w:jc w:val="both"/>
        <w:rPr>
          <w:rFonts w:ascii="Palatino Linotype" w:eastAsia="MS Mincho" w:hAnsi="Palatino Linotype"/>
          <w:b/>
        </w:rPr>
      </w:pPr>
      <w:r w:rsidRPr="00FF41F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53888" w:rsidRPr="00FF41F1" w:rsidRDefault="00C53888" w:rsidP="00C53888">
      <w:pPr>
        <w:spacing w:line="360" w:lineRule="auto"/>
        <w:rPr>
          <w:rFonts w:ascii="Palatino Linotype" w:hAnsi="Palatino Linotype"/>
        </w:rPr>
      </w:pPr>
    </w:p>
    <w:p w:rsidR="00C53888" w:rsidRPr="00FF41F1" w:rsidRDefault="00C53888" w:rsidP="00C53888">
      <w:pPr>
        <w:numPr>
          <w:ilvl w:val="0"/>
          <w:numId w:val="1"/>
        </w:numPr>
        <w:spacing w:line="360" w:lineRule="auto"/>
        <w:ind w:left="0" w:firstLine="0"/>
        <w:contextualSpacing/>
        <w:jc w:val="both"/>
        <w:rPr>
          <w:rFonts w:ascii="Palatino Linotype" w:eastAsia="MS Mincho" w:hAnsi="Palatino Linotype"/>
          <w:b/>
        </w:rPr>
      </w:pPr>
      <w:r w:rsidRPr="00FF41F1">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C53888" w:rsidRPr="00FF41F1" w:rsidRDefault="00C53888" w:rsidP="00C53888">
      <w:pPr>
        <w:spacing w:line="360" w:lineRule="auto"/>
        <w:rPr>
          <w:rFonts w:ascii="Palatino Linotype" w:hAnsi="Palatino Linotype"/>
        </w:rPr>
      </w:pPr>
    </w:p>
    <w:p w:rsidR="00C53888" w:rsidRPr="00FF41F1" w:rsidRDefault="00C53888" w:rsidP="00C53888">
      <w:pPr>
        <w:numPr>
          <w:ilvl w:val="0"/>
          <w:numId w:val="1"/>
        </w:numPr>
        <w:spacing w:line="360" w:lineRule="auto"/>
        <w:ind w:left="0" w:firstLine="0"/>
        <w:contextualSpacing/>
        <w:jc w:val="both"/>
        <w:rPr>
          <w:rFonts w:ascii="Palatino Linotype" w:eastAsia="MS Mincho" w:hAnsi="Palatino Linotype"/>
          <w:b/>
        </w:rPr>
      </w:pPr>
      <w:r w:rsidRPr="00FF41F1">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C53888" w:rsidRPr="00FF41F1" w:rsidRDefault="00C53888" w:rsidP="00C53888">
      <w:pPr>
        <w:spacing w:line="360" w:lineRule="auto"/>
        <w:rPr>
          <w:rFonts w:ascii="Palatino Linotype" w:hAnsi="Palatino Linotype"/>
        </w:rPr>
      </w:pPr>
    </w:p>
    <w:p w:rsidR="00C53888" w:rsidRPr="00FF41F1" w:rsidRDefault="00C53888" w:rsidP="00C53888">
      <w:pPr>
        <w:pStyle w:val="Prrafodelista"/>
        <w:numPr>
          <w:ilvl w:val="0"/>
          <w:numId w:val="7"/>
        </w:numPr>
        <w:spacing w:line="360" w:lineRule="auto"/>
        <w:jc w:val="both"/>
        <w:rPr>
          <w:rFonts w:ascii="Palatino Linotype" w:hAnsi="Palatino Linotype"/>
          <w:sz w:val="24"/>
        </w:rPr>
      </w:pPr>
      <w:r w:rsidRPr="00FF41F1">
        <w:rPr>
          <w:rFonts w:ascii="Palatino Linotype" w:hAnsi="Palatino Linotype"/>
          <w:sz w:val="24"/>
        </w:rPr>
        <w:t xml:space="preserve">Complejidad del Asunto: La complejidad de la prueba, la pluralidad de sujetos procesales, el tiempo transcurrido, las características y contexto del recurso. </w:t>
      </w:r>
    </w:p>
    <w:p w:rsidR="00C53888" w:rsidRPr="00FF41F1" w:rsidRDefault="00C53888" w:rsidP="00C53888">
      <w:pPr>
        <w:pStyle w:val="Prrafodelista"/>
        <w:spacing w:line="360" w:lineRule="auto"/>
        <w:ind w:left="927"/>
        <w:jc w:val="both"/>
        <w:rPr>
          <w:rFonts w:ascii="Palatino Linotype" w:hAnsi="Palatino Linotype"/>
          <w:sz w:val="24"/>
        </w:rPr>
      </w:pPr>
    </w:p>
    <w:p w:rsidR="00C53888" w:rsidRPr="00FF41F1" w:rsidRDefault="00C53888" w:rsidP="00C53888">
      <w:pPr>
        <w:pStyle w:val="Prrafodelista"/>
        <w:numPr>
          <w:ilvl w:val="0"/>
          <w:numId w:val="7"/>
        </w:numPr>
        <w:spacing w:line="360" w:lineRule="auto"/>
        <w:jc w:val="both"/>
        <w:rPr>
          <w:rFonts w:ascii="Palatino Linotype" w:hAnsi="Palatino Linotype"/>
          <w:sz w:val="24"/>
        </w:rPr>
      </w:pPr>
      <w:r w:rsidRPr="00FF41F1">
        <w:rPr>
          <w:rFonts w:ascii="Palatino Linotype" w:hAnsi="Palatino Linotype"/>
          <w:sz w:val="24"/>
        </w:rPr>
        <w:t>Actividad Procesal del interesado. Acciones u omisiones del interesado.</w:t>
      </w:r>
    </w:p>
    <w:p w:rsidR="00C53888" w:rsidRPr="00FF41F1" w:rsidRDefault="00C53888" w:rsidP="00C53888">
      <w:pPr>
        <w:spacing w:line="360" w:lineRule="auto"/>
        <w:jc w:val="both"/>
        <w:rPr>
          <w:rFonts w:ascii="Palatino Linotype" w:hAnsi="Palatino Linotype"/>
        </w:rPr>
      </w:pPr>
    </w:p>
    <w:p w:rsidR="00C53888" w:rsidRPr="00FF41F1" w:rsidRDefault="00C53888" w:rsidP="00C53888">
      <w:pPr>
        <w:pStyle w:val="Prrafodelista"/>
        <w:numPr>
          <w:ilvl w:val="0"/>
          <w:numId w:val="7"/>
        </w:numPr>
        <w:spacing w:line="360" w:lineRule="auto"/>
        <w:jc w:val="both"/>
        <w:rPr>
          <w:rFonts w:ascii="Palatino Linotype" w:hAnsi="Palatino Linotype"/>
          <w:sz w:val="24"/>
        </w:rPr>
      </w:pPr>
      <w:r w:rsidRPr="00FF41F1">
        <w:rPr>
          <w:rFonts w:ascii="Palatino Linotype" w:hAnsi="Palatino Linotype"/>
          <w:sz w:val="24"/>
        </w:rPr>
        <w:t>Conducta de la Autoridad: Las Acciones u omisiones realizadas en el procedimiento. Así como si la autoridad actuó con la debida diligencia.</w:t>
      </w:r>
    </w:p>
    <w:p w:rsidR="00C53888" w:rsidRPr="00FF41F1" w:rsidRDefault="00C53888" w:rsidP="00C53888">
      <w:pPr>
        <w:pStyle w:val="Prrafodelista"/>
        <w:spacing w:line="360" w:lineRule="auto"/>
        <w:rPr>
          <w:rFonts w:ascii="Palatino Linotype" w:hAnsi="Palatino Linotype"/>
          <w:sz w:val="24"/>
        </w:rPr>
      </w:pPr>
    </w:p>
    <w:p w:rsidR="00C53888" w:rsidRPr="00FF41F1" w:rsidRDefault="00C53888" w:rsidP="00C53888">
      <w:pPr>
        <w:spacing w:line="360" w:lineRule="auto"/>
        <w:ind w:left="567"/>
        <w:jc w:val="both"/>
        <w:rPr>
          <w:rFonts w:ascii="Palatino Linotype" w:hAnsi="Palatino Linotype"/>
        </w:rPr>
      </w:pPr>
      <w:r w:rsidRPr="00FF41F1">
        <w:rPr>
          <w:rFonts w:ascii="Palatino Linotype" w:hAnsi="Palatino Linotype"/>
        </w:rPr>
        <w:t>d) La afectación generada en la situación jurídica de la persona involucrada en el proceso: Violación a sus derechos humanos.</w:t>
      </w:r>
    </w:p>
    <w:p w:rsidR="00C53888" w:rsidRPr="00FF41F1" w:rsidRDefault="00C53888" w:rsidP="00C53888">
      <w:pPr>
        <w:spacing w:line="360" w:lineRule="auto"/>
        <w:rPr>
          <w:rFonts w:ascii="Palatino Linotype" w:hAnsi="Palatino Linotype"/>
        </w:rPr>
      </w:pPr>
    </w:p>
    <w:p w:rsidR="00C53888" w:rsidRPr="00FF41F1" w:rsidRDefault="00C53888" w:rsidP="00C53888">
      <w:pPr>
        <w:numPr>
          <w:ilvl w:val="0"/>
          <w:numId w:val="1"/>
        </w:numPr>
        <w:spacing w:line="360" w:lineRule="auto"/>
        <w:ind w:left="0" w:firstLine="0"/>
        <w:contextualSpacing/>
        <w:jc w:val="both"/>
        <w:rPr>
          <w:rFonts w:ascii="Palatino Linotype" w:eastAsia="MS Mincho" w:hAnsi="Palatino Linotype"/>
          <w:b/>
        </w:rPr>
      </w:pPr>
      <w:r w:rsidRPr="00FF41F1">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FF41F1">
        <w:rPr>
          <w:rFonts w:ascii="Palatino Linotype" w:hAnsi="Palatino Linotype"/>
        </w:rPr>
        <w:lastRenderedPageBreak/>
        <w:t>considerarse normal, debe concluirse que es una excluyente de responsabilidad en relación con la actuación del funcionario, como ha acontecido en el caso que nos ocupa.</w:t>
      </w:r>
    </w:p>
    <w:p w:rsidR="00C53888" w:rsidRPr="00FF41F1" w:rsidRDefault="00C53888" w:rsidP="00C53888">
      <w:pPr>
        <w:spacing w:line="360" w:lineRule="auto"/>
        <w:contextualSpacing/>
        <w:jc w:val="both"/>
        <w:rPr>
          <w:rFonts w:ascii="Palatino Linotype" w:eastAsia="MS Mincho" w:hAnsi="Palatino Linotype"/>
          <w:b/>
        </w:rPr>
      </w:pPr>
    </w:p>
    <w:p w:rsidR="00C53888" w:rsidRPr="00FF41F1" w:rsidRDefault="00C53888" w:rsidP="00C53888">
      <w:pPr>
        <w:numPr>
          <w:ilvl w:val="0"/>
          <w:numId w:val="1"/>
        </w:numPr>
        <w:spacing w:line="360" w:lineRule="auto"/>
        <w:ind w:left="0" w:firstLine="0"/>
        <w:contextualSpacing/>
        <w:jc w:val="both"/>
        <w:rPr>
          <w:rFonts w:ascii="Palatino Linotype" w:eastAsia="MS Mincho" w:hAnsi="Palatino Linotype"/>
          <w:b/>
        </w:rPr>
      </w:pPr>
      <w:r w:rsidRPr="00FF41F1">
        <w:rPr>
          <w:rFonts w:ascii="Palatino Linotype" w:hAnsi="Palatino Linotype"/>
        </w:rPr>
        <w:t xml:space="preserve">Argumento que encuentra sustento en la jurisprudencia P./J. 32/92 emitida por el Pleno de la Suprema Corte de Justicia de la Nación de rubro </w:t>
      </w:r>
      <w:r w:rsidRPr="00FF41F1">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FF41F1">
        <w:rPr>
          <w:rFonts w:ascii="Palatino Linotype" w:hAnsi="Palatino Linotype"/>
        </w:rPr>
        <w:t>, visible en la Gaceta del Seminario Judicial de la Federación con el registro digital 205635.</w:t>
      </w:r>
    </w:p>
    <w:p w:rsidR="00C53888" w:rsidRPr="00FF41F1" w:rsidRDefault="00C53888" w:rsidP="00C53888">
      <w:pPr>
        <w:spacing w:line="360" w:lineRule="auto"/>
        <w:rPr>
          <w:rFonts w:ascii="Palatino Linotype" w:hAnsi="Palatino Linotype"/>
        </w:rPr>
      </w:pPr>
    </w:p>
    <w:p w:rsidR="00C53888" w:rsidRPr="00FF41F1" w:rsidRDefault="00C53888" w:rsidP="00C53888">
      <w:pPr>
        <w:numPr>
          <w:ilvl w:val="0"/>
          <w:numId w:val="1"/>
        </w:numPr>
        <w:spacing w:line="360" w:lineRule="auto"/>
        <w:ind w:left="0" w:firstLine="0"/>
        <w:contextualSpacing/>
        <w:jc w:val="both"/>
        <w:rPr>
          <w:rFonts w:ascii="Palatino Linotype" w:eastAsia="MS Mincho" w:hAnsi="Palatino Linotype"/>
          <w:b/>
        </w:rPr>
      </w:pPr>
      <w:r w:rsidRPr="00FF41F1">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53888" w:rsidRPr="00FF41F1" w:rsidRDefault="00C53888" w:rsidP="00C53888">
      <w:pPr>
        <w:spacing w:line="360" w:lineRule="auto"/>
        <w:rPr>
          <w:rFonts w:ascii="Palatino Linotype" w:hAnsi="Palatino Linotype"/>
        </w:rPr>
      </w:pPr>
    </w:p>
    <w:p w:rsidR="00C53888" w:rsidRPr="00FF41F1" w:rsidRDefault="00C53888" w:rsidP="00C53888">
      <w:pPr>
        <w:numPr>
          <w:ilvl w:val="0"/>
          <w:numId w:val="1"/>
        </w:numPr>
        <w:spacing w:line="360" w:lineRule="auto"/>
        <w:ind w:left="0" w:firstLine="0"/>
        <w:contextualSpacing/>
        <w:jc w:val="both"/>
        <w:rPr>
          <w:rFonts w:ascii="Palatino Linotype" w:eastAsia="MS Mincho" w:hAnsi="Palatino Linotype"/>
          <w:b/>
        </w:rPr>
      </w:pPr>
      <w:r w:rsidRPr="00FF41F1">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C53888" w:rsidRPr="00FF41F1" w:rsidRDefault="00C53888" w:rsidP="00C53888">
      <w:pPr>
        <w:spacing w:line="360" w:lineRule="auto"/>
        <w:rPr>
          <w:rFonts w:ascii="Palatino Linotype" w:hAnsi="Palatino Linotype"/>
        </w:rPr>
      </w:pPr>
    </w:p>
    <w:p w:rsidR="00C53888" w:rsidRPr="00FF41F1" w:rsidRDefault="00C53888" w:rsidP="00C53888">
      <w:pPr>
        <w:numPr>
          <w:ilvl w:val="0"/>
          <w:numId w:val="1"/>
        </w:numPr>
        <w:spacing w:line="360" w:lineRule="auto"/>
        <w:ind w:left="0" w:firstLine="0"/>
        <w:contextualSpacing/>
        <w:jc w:val="both"/>
        <w:rPr>
          <w:rFonts w:ascii="Palatino Linotype" w:eastAsia="MS Mincho" w:hAnsi="Palatino Linotype"/>
          <w:b/>
        </w:rPr>
      </w:pPr>
      <w:r w:rsidRPr="00FF41F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C53888" w:rsidRPr="00FF41F1" w:rsidRDefault="00C53888" w:rsidP="00C53888">
      <w:pPr>
        <w:spacing w:line="360" w:lineRule="auto"/>
        <w:jc w:val="both"/>
        <w:rPr>
          <w:rFonts w:ascii="Palatino Linotype" w:hAnsi="Palatino Linotype"/>
        </w:rPr>
      </w:pPr>
    </w:p>
    <w:p w:rsidR="00C53888" w:rsidRPr="00FF41F1" w:rsidRDefault="00C53888" w:rsidP="00C53888">
      <w:pPr>
        <w:spacing w:line="360" w:lineRule="auto"/>
        <w:ind w:left="851" w:right="822"/>
        <w:jc w:val="both"/>
        <w:rPr>
          <w:rFonts w:ascii="Palatino Linotype" w:hAnsi="Palatino Linotype"/>
        </w:rPr>
      </w:pPr>
      <w:r w:rsidRPr="00FF41F1">
        <w:rPr>
          <w:rFonts w:ascii="Palatino Linotype" w:hAnsi="Palatino Linotype"/>
        </w:rPr>
        <w:t xml:space="preserve"> </w:t>
      </w:r>
      <w:r w:rsidRPr="00FF41F1">
        <w:rPr>
          <w:rFonts w:ascii="Palatino Linotype" w:hAnsi="Palatino Linotype"/>
          <w:i/>
        </w:rPr>
        <w:t>“PLAZO RAZONABLE PARA RESOLVER. DIMENSIÓN Y EFECTOS DE ESTE CONCEPTO CUANDO SE ADUCE EXCESIVA CARGA DE TRABAJO.”</w:t>
      </w:r>
      <w:r w:rsidRPr="00FF41F1">
        <w:rPr>
          <w:rFonts w:ascii="Palatino Linotype" w:hAnsi="Palatino Linotype"/>
        </w:rPr>
        <w:t xml:space="preserve"> consultable en el Seminario Judicial de la Federación y su gaceta, con el registro digital 2002351.</w:t>
      </w:r>
    </w:p>
    <w:p w:rsidR="00C53888" w:rsidRPr="00FF41F1" w:rsidRDefault="00C53888" w:rsidP="00C53888">
      <w:pPr>
        <w:spacing w:line="360" w:lineRule="auto"/>
        <w:ind w:left="851" w:right="822"/>
        <w:jc w:val="both"/>
        <w:rPr>
          <w:rFonts w:ascii="Palatino Linotype" w:hAnsi="Palatino Linotype"/>
          <w:b/>
        </w:rPr>
      </w:pPr>
    </w:p>
    <w:p w:rsidR="00C53888" w:rsidRPr="00FF41F1" w:rsidRDefault="00C53888" w:rsidP="00C53888">
      <w:pPr>
        <w:spacing w:line="360" w:lineRule="auto"/>
        <w:ind w:left="851" w:right="822"/>
        <w:jc w:val="both"/>
        <w:rPr>
          <w:rFonts w:ascii="Palatino Linotype" w:hAnsi="Palatino Linotype"/>
        </w:rPr>
      </w:pPr>
      <w:r w:rsidRPr="00FF41F1">
        <w:rPr>
          <w:rFonts w:ascii="Palatino Linotype" w:hAnsi="Palatino Linotype"/>
          <w:i/>
        </w:rPr>
        <w:t>“PLAZO RAZONABLE PARA RESOLVER. CONCEPTO Y ELEMENTOS QUE LO INTEGRAN A LA LUZ DEL DERECHO INTERNACIONAL DE LOS DERECHOS HUMANOS.”</w:t>
      </w:r>
      <w:r w:rsidRPr="00FF41F1">
        <w:rPr>
          <w:rFonts w:ascii="Palatino Linotype" w:hAnsi="Palatino Linotype"/>
        </w:rPr>
        <w:t>, visible en el Seminario Judicial de la Federación y su gaceta, con el registro digital 2002350.</w:t>
      </w:r>
    </w:p>
    <w:p w:rsidR="00C53888" w:rsidRPr="00FF41F1" w:rsidRDefault="00C53888" w:rsidP="00C53888">
      <w:pPr>
        <w:spacing w:line="360" w:lineRule="auto"/>
        <w:ind w:left="851" w:right="822"/>
        <w:jc w:val="both"/>
        <w:rPr>
          <w:rFonts w:ascii="Palatino Linotype" w:hAnsi="Palatino Linotype"/>
        </w:rPr>
      </w:pPr>
    </w:p>
    <w:p w:rsidR="00C53888" w:rsidRPr="00FF41F1" w:rsidRDefault="00C53888" w:rsidP="00C53888">
      <w:pPr>
        <w:pStyle w:val="Prrafodelista"/>
        <w:numPr>
          <w:ilvl w:val="0"/>
          <w:numId w:val="1"/>
        </w:numPr>
        <w:spacing w:line="360" w:lineRule="auto"/>
        <w:ind w:left="0" w:right="113" w:firstLine="0"/>
        <w:jc w:val="both"/>
        <w:rPr>
          <w:rFonts w:ascii="Palatino Linotype" w:hAnsi="Palatino Linotype"/>
          <w:sz w:val="24"/>
        </w:rPr>
      </w:pPr>
      <w:r w:rsidRPr="00FF41F1">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rsidR="00C53888" w:rsidRPr="00FF41F1" w:rsidRDefault="00C53888" w:rsidP="00C53888">
      <w:pPr>
        <w:pStyle w:val="Prrafodelista"/>
        <w:spacing w:line="360" w:lineRule="auto"/>
        <w:ind w:left="0" w:right="113"/>
        <w:jc w:val="both"/>
        <w:rPr>
          <w:rFonts w:ascii="Palatino Linotype" w:hAnsi="Palatino Linotype"/>
          <w:sz w:val="24"/>
        </w:rPr>
      </w:pPr>
    </w:p>
    <w:p w:rsidR="0031327C" w:rsidRPr="00FF41F1" w:rsidRDefault="0031327C" w:rsidP="0031327C">
      <w:pPr>
        <w:keepNext/>
        <w:keepLines/>
        <w:spacing w:before="240" w:after="240"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FF41F1">
        <w:rPr>
          <w:rFonts w:ascii="Palatino Linotype" w:eastAsia="MS Gothic" w:hAnsi="Palatino Linotype"/>
          <w:b/>
          <w:lang w:eastAsia="en-US"/>
        </w:rPr>
        <w:lastRenderedPageBreak/>
        <w:t>CONSIDERANDO</w:t>
      </w:r>
      <w:bookmarkEnd w:id="7"/>
      <w:bookmarkEnd w:id="8"/>
      <w:bookmarkEnd w:id="9"/>
    </w:p>
    <w:p w:rsidR="0031327C" w:rsidRPr="00FF41F1" w:rsidRDefault="0031327C" w:rsidP="0031327C">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FF41F1">
        <w:rPr>
          <w:rFonts w:ascii="Palatino Linotype" w:eastAsia="MS Gothic" w:hAnsi="Palatino Linotype"/>
          <w:b/>
          <w:lang w:eastAsia="en-US"/>
        </w:rPr>
        <w:t>PRIMERO. De la competencia</w:t>
      </w:r>
      <w:bookmarkEnd w:id="10"/>
      <w:bookmarkEnd w:id="11"/>
      <w:r w:rsidRPr="00FF41F1">
        <w:rPr>
          <w:rFonts w:ascii="Palatino Linotype" w:eastAsia="MS Gothic" w:hAnsi="Palatino Linotype"/>
          <w:b/>
          <w:lang w:eastAsia="en-US"/>
        </w:rPr>
        <w:t>.</w:t>
      </w:r>
      <w:bookmarkEnd w:id="12"/>
    </w:p>
    <w:p w:rsidR="0031327C" w:rsidRPr="00FF41F1" w:rsidRDefault="0031327C" w:rsidP="0031327C">
      <w:pPr>
        <w:numPr>
          <w:ilvl w:val="0"/>
          <w:numId w:val="1"/>
        </w:numPr>
        <w:spacing w:before="240" w:after="240" w:line="360" w:lineRule="auto"/>
        <w:ind w:left="0" w:firstLine="0"/>
        <w:jc w:val="both"/>
        <w:rPr>
          <w:rFonts w:ascii="Palatino Linotype" w:eastAsia="Calibri" w:hAnsi="Palatino Linotype"/>
          <w:b/>
          <w:lang w:val="es-ES"/>
        </w:rPr>
      </w:pPr>
      <w:r w:rsidRPr="00FF41F1">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FF41F1">
        <w:rPr>
          <w:rFonts w:ascii="Palatino Linotype" w:eastAsia="Calibri" w:hAnsi="Palatino Linotype"/>
          <w:b/>
          <w:lang w:val="es-ES"/>
        </w:rPr>
        <w:t>Constitución Política de los Estados Unidos Mexicanos</w:t>
      </w:r>
      <w:r w:rsidRPr="00FF41F1">
        <w:rPr>
          <w:rFonts w:ascii="Palatino Linotype" w:eastAsia="Calibri" w:hAnsi="Palatino Linotype"/>
          <w:lang w:val="es-ES"/>
        </w:rPr>
        <w:t xml:space="preserve">; 5, párrafos trigésimo, trigésimo primero y trigésimo segundo, fracciones IV y V, de la </w:t>
      </w:r>
      <w:r w:rsidRPr="00FF41F1">
        <w:rPr>
          <w:rFonts w:ascii="Palatino Linotype" w:eastAsia="Calibri" w:hAnsi="Palatino Linotype"/>
          <w:b/>
          <w:lang w:val="es-ES"/>
        </w:rPr>
        <w:t>Constitución Política del Estado Libre y Soberano de México</w:t>
      </w:r>
      <w:r w:rsidRPr="00FF41F1">
        <w:rPr>
          <w:rFonts w:ascii="Palatino Linotype" w:eastAsia="Calibri" w:hAnsi="Palatino Linotype"/>
          <w:lang w:val="es-ES"/>
        </w:rPr>
        <w:t xml:space="preserve">; artículos 1, 2 fracción II, 13, 29, 36 fracciones I y II, 176, 178, 179, 181 párrafo tercero y 185 de la </w:t>
      </w:r>
      <w:r w:rsidRPr="00FF41F1">
        <w:rPr>
          <w:rFonts w:ascii="Palatino Linotype" w:eastAsia="Calibri" w:hAnsi="Palatino Linotype"/>
          <w:b/>
          <w:lang w:val="es-ES"/>
        </w:rPr>
        <w:t>Ley de Transparencia y Acceso a la Información Pública del Estado de México y Municipios</w:t>
      </w:r>
      <w:r w:rsidRPr="00FF41F1">
        <w:rPr>
          <w:rFonts w:ascii="Palatino Linotype" w:eastAsia="Calibri" w:hAnsi="Palatino Linotype"/>
          <w:lang w:val="es-ES"/>
        </w:rPr>
        <w:t xml:space="preserve">; y 10, 7, 9 fracciones I y XXIV, y 11 del </w:t>
      </w:r>
      <w:r w:rsidRPr="00FF41F1">
        <w:rPr>
          <w:rFonts w:ascii="Palatino Linotype" w:eastAsia="Calibri" w:hAnsi="Palatino Linotype"/>
          <w:b/>
          <w:lang w:val="es-ES"/>
        </w:rPr>
        <w:t>Reglamento Interior del Instituto de Transparencia, Acceso a la Información Pública y Protección de Datos Personales del Estado de México y Municipios.</w:t>
      </w:r>
    </w:p>
    <w:p w:rsidR="0031327C" w:rsidRPr="00FF41F1" w:rsidRDefault="0031327C" w:rsidP="0031327C">
      <w:pPr>
        <w:keepNext/>
        <w:keepLines/>
        <w:spacing w:before="240" w:after="240" w:line="360" w:lineRule="auto"/>
        <w:outlineLvl w:val="1"/>
        <w:rPr>
          <w:rFonts w:ascii="Palatino Linotype" w:eastAsia="MS Gothic" w:hAnsi="Palatino Linotype"/>
          <w:b/>
          <w:lang w:eastAsia="en-US"/>
        </w:rPr>
      </w:pPr>
      <w:bookmarkStart w:id="13" w:name="_Toc491791304"/>
      <w:bookmarkStart w:id="14" w:name="_Toc528153790"/>
      <w:bookmarkStart w:id="15" w:name="_Toc94119613"/>
      <w:r w:rsidRPr="00FF41F1">
        <w:rPr>
          <w:rFonts w:ascii="Palatino Linotype" w:eastAsia="MS Gothic" w:hAnsi="Palatino Linotype"/>
          <w:b/>
          <w:lang w:eastAsia="en-US"/>
        </w:rPr>
        <w:t>SEGUNDO. De la oportunidad y procedencia.</w:t>
      </w:r>
      <w:bookmarkEnd w:id="13"/>
      <w:bookmarkEnd w:id="14"/>
      <w:bookmarkEnd w:id="15"/>
    </w:p>
    <w:p w:rsidR="0031327C" w:rsidRPr="00FF41F1" w:rsidRDefault="0031327C" w:rsidP="0031327C">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FF41F1">
        <w:rPr>
          <w:rFonts w:ascii="Palatino Linotype" w:eastAsia="Calibri" w:hAnsi="Palatino Linotype" w:cs="Arial"/>
          <w:lang w:val="es-ES_tradnl" w:eastAsia="es-ES"/>
        </w:rPr>
        <w:t xml:space="preserve">El medio de impugnación fue presentado a través del </w:t>
      </w:r>
      <w:r w:rsidRPr="00FF41F1">
        <w:rPr>
          <w:rFonts w:ascii="Palatino Linotype" w:eastAsia="Calibri" w:hAnsi="Palatino Linotype" w:cs="Arial"/>
          <w:b/>
          <w:lang w:val="es-ES_tradnl" w:eastAsia="es-ES"/>
        </w:rPr>
        <w:t>SAIMEX,</w:t>
      </w:r>
      <w:r w:rsidRPr="00FF41F1">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FF41F1">
        <w:rPr>
          <w:rFonts w:ascii="Palatino Linotype" w:eastAsia="Calibri" w:hAnsi="Palatino Linotype" w:cs="Arial"/>
          <w:b/>
          <w:lang w:val="es-ES_tradnl" w:eastAsia="es-ES"/>
        </w:rPr>
        <w:t>SUJETO OBLIGADO</w:t>
      </w:r>
      <w:r w:rsidR="00C53888" w:rsidRPr="00FF41F1">
        <w:rPr>
          <w:rFonts w:ascii="Palatino Linotype" w:eastAsia="Calibri" w:hAnsi="Palatino Linotype" w:cs="Arial"/>
          <w:lang w:val="es-ES_tradnl" w:eastAsia="es-ES"/>
        </w:rPr>
        <w:t xml:space="preserve"> entregó respuesta el día diecisiete (17) de mayo </w:t>
      </w:r>
      <w:r w:rsidRPr="00FF41F1">
        <w:rPr>
          <w:rFonts w:ascii="Palatino Linotype" w:eastAsia="Calibri" w:hAnsi="Palatino Linotype" w:cs="Arial"/>
          <w:lang w:val="es-ES_tradnl" w:eastAsia="es-ES"/>
        </w:rPr>
        <w:t xml:space="preserve"> de dos mil veintidós, </w:t>
      </w:r>
      <w:r w:rsidRPr="00FF41F1">
        <w:rPr>
          <w:rFonts w:ascii="Palatino Linotype" w:eastAsiaTheme="minorEastAsia" w:hAnsi="Palatino Linotype" w:cs="Arial"/>
          <w:lang w:val="es-ES_tradnl" w:eastAsia="es-ES"/>
        </w:rPr>
        <w:t xml:space="preserve">de tal forma que el plazo para interponer el recurso transcurrió del día </w:t>
      </w:r>
      <w:r w:rsidR="009E206B" w:rsidRPr="00FF41F1">
        <w:rPr>
          <w:rFonts w:ascii="Palatino Linotype" w:eastAsiaTheme="minorEastAsia" w:hAnsi="Palatino Linotype" w:cs="Arial"/>
          <w:lang w:val="es-ES_tradnl" w:eastAsia="es-ES"/>
        </w:rPr>
        <w:t>dieciocho (18) de mayo  al siete (07) de junio de</w:t>
      </w:r>
      <w:r w:rsidRPr="00FF41F1">
        <w:rPr>
          <w:rFonts w:ascii="Palatino Linotype" w:eastAsiaTheme="minorEastAsia" w:hAnsi="Palatino Linotype" w:cs="Arial"/>
          <w:lang w:val="es-ES_tradnl" w:eastAsia="es-ES"/>
        </w:rPr>
        <w:t xml:space="preserve"> dos mil veintidós; en consecuencia, si el particular presentó su inconformidad el día </w:t>
      </w:r>
      <w:r w:rsidR="009E206B" w:rsidRPr="00FF41F1">
        <w:rPr>
          <w:rFonts w:ascii="Palatino Linotype" w:eastAsiaTheme="minorEastAsia" w:hAnsi="Palatino Linotype" w:cs="Arial"/>
          <w:lang w:val="es-ES_tradnl" w:eastAsia="es-ES"/>
        </w:rPr>
        <w:t>veintinueve (29) de mayo</w:t>
      </w:r>
      <w:r w:rsidRPr="00FF41F1">
        <w:rPr>
          <w:rFonts w:ascii="Palatino Linotype" w:eastAsiaTheme="minorEastAsia" w:hAnsi="Palatino Linotype" w:cs="Arial"/>
          <w:lang w:val="es-ES_tradnl" w:eastAsia="es-ES"/>
        </w:rPr>
        <w:t xml:space="preserve"> de dos mil veintidós, se encuentra dentro de los márgenes temporales previstos en el artículo 178 de la </w:t>
      </w:r>
      <w:r w:rsidRPr="00FF41F1">
        <w:rPr>
          <w:rFonts w:ascii="Palatino Linotype" w:eastAsiaTheme="minorEastAsia" w:hAnsi="Palatino Linotype" w:cs="Arial"/>
          <w:b/>
          <w:lang w:val="es-ES_tradnl" w:eastAsia="es-ES"/>
        </w:rPr>
        <w:t xml:space="preserve">Ley de </w:t>
      </w:r>
      <w:r w:rsidRPr="00FF41F1">
        <w:rPr>
          <w:rFonts w:ascii="Palatino Linotype" w:eastAsiaTheme="minorEastAsia" w:hAnsi="Palatino Linotype" w:cs="Arial"/>
          <w:b/>
          <w:lang w:val="es-ES_tradnl" w:eastAsia="es-ES"/>
        </w:rPr>
        <w:lastRenderedPageBreak/>
        <w:t xml:space="preserve">Transparencia y Acceso a la Información Pública del Estado de México y Municipios </w:t>
      </w:r>
      <w:r w:rsidRPr="00FF41F1">
        <w:rPr>
          <w:rFonts w:ascii="Palatino Linotype" w:eastAsiaTheme="minorEastAsia" w:hAnsi="Palatino Linotype" w:cs="Arial"/>
          <w:lang w:val="es-ES_tradnl" w:eastAsia="es-ES"/>
        </w:rPr>
        <w:t xml:space="preserve">vigente. </w:t>
      </w:r>
    </w:p>
    <w:p w:rsidR="0031327C" w:rsidRPr="00FF41F1" w:rsidRDefault="0031327C" w:rsidP="0031327C">
      <w:pPr>
        <w:spacing w:before="240" w:after="240" w:line="360" w:lineRule="auto"/>
        <w:ind w:right="48"/>
        <w:contextualSpacing/>
        <w:jc w:val="both"/>
        <w:rPr>
          <w:rFonts w:ascii="Palatino Linotype" w:eastAsiaTheme="minorEastAsia" w:hAnsi="Palatino Linotype"/>
          <w:lang w:val="es-ES_tradnl" w:eastAsia="es-ES"/>
        </w:rPr>
      </w:pPr>
    </w:p>
    <w:p w:rsidR="0031327C" w:rsidRPr="00FF41F1" w:rsidRDefault="0031327C" w:rsidP="0031327C">
      <w:pPr>
        <w:numPr>
          <w:ilvl w:val="0"/>
          <w:numId w:val="1"/>
        </w:numPr>
        <w:spacing w:before="240" w:after="240" w:line="360" w:lineRule="auto"/>
        <w:ind w:left="0" w:right="49" w:firstLine="0"/>
        <w:contextualSpacing/>
        <w:jc w:val="both"/>
        <w:rPr>
          <w:rFonts w:ascii="Palatino Linotype" w:eastAsia="Calibri" w:hAnsi="Palatino Linotype" w:cs="Arial"/>
          <w:b/>
        </w:rPr>
      </w:pPr>
      <w:r w:rsidRPr="00FF41F1">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1327C" w:rsidRPr="00FF41F1" w:rsidRDefault="0031327C" w:rsidP="0031327C">
      <w:pPr>
        <w:rPr>
          <w:rFonts w:ascii="Palatino Linotype" w:eastAsia="Calibri" w:hAnsi="Palatino Linotype" w:cs="Arial"/>
          <w:b/>
        </w:rPr>
      </w:pPr>
    </w:p>
    <w:p w:rsidR="0031327C" w:rsidRPr="00FF41F1" w:rsidRDefault="0031327C" w:rsidP="0031327C">
      <w:pPr>
        <w:keepNext/>
        <w:keepLines/>
        <w:spacing w:before="240" w:after="240" w:line="360" w:lineRule="auto"/>
        <w:ind w:right="48"/>
        <w:outlineLvl w:val="0"/>
        <w:rPr>
          <w:rFonts w:ascii="Palatino Linotype" w:eastAsia="MS Gothic" w:hAnsi="Palatino Linotype"/>
          <w:b/>
        </w:rPr>
      </w:pPr>
      <w:bookmarkStart w:id="16" w:name="_Toc65713731"/>
      <w:bookmarkStart w:id="17" w:name="_Toc94119614"/>
      <w:r w:rsidRPr="00FF41F1">
        <w:rPr>
          <w:rFonts w:ascii="Palatino Linotype" w:eastAsia="MS Mincho" w:hAnsi="Palatino Linotype" w:cstheme="majorBidi"/>
          <w:b/>
          <w:lang w:val="es-ES_tradnl" w:eastAsia="es-ES"/>
        </w:rPr>
        <w:t>TERCERO. Planteamiento de la Litis</w:t>
      </w:r>
      <w:r w:rsidRPr="00FF41F1">
        <w:rPr>
          <w:rFonts w:ascii="Palatino Linotype" w:eastAsia="MS Gothic" w:hAnsi="Palatino Linotype"/>
          <w:b/>
        </w:rPr>
        <w:t>.</w:t>
      </w:r>
      <w:bookmarkEnd w:id="16"/>
      <w:bookmarkEnd w:id="17"/>
    </w:p>
    <w:p w:rsidR="0031327C" w:rsidRPr="00FF41F1" w:rsidRDefault="009E206B" w:rsidP="0031327C">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sidRPr="00FF41F1">
        <w:rPr>
          <w:rFonts w:ascii="Palatino Linotype" w:hAnsi="Palatino Linotype" w:cs="Arial"/>
          <w:color w:val="000000" w:themeColor="text1"/>
          <w:sz w:val="24"/>
        </w:rPr>
        <w:t>El particular solicitó:</w:t>
      </w:r>
    </w:p>
    <w:p w:rsidR="009E206B" w:rsidRPr="00FF41F1" w:rsidRDefault="009E206B" w:rsidP="009E206B">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9E206B" w:rsidRPr="00FF41F1" w:rsidRDefault="009E206B" w:rsidP="009E206B">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1. ¿Cuenta con un programa de simulacros y cuando se han realizado desde enero 2022? </w:t>
      </w:r>
    </w:p>
    <w:p w:rsidR="009E206B" w:rsidRPr="00FF41F1" w:rsidRDefault="009E206B" w:rsidP="009E206B">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2. ¿Se cuenta con reglamentos de: bando de policía y gobierno, tránsito, policía, mercados, panteones, catastro, obras públicas, limpia, rastro, parques y jardines, agua, adquisiciones, protección civil, participación ciudadana, desarrollo urbano, anticorrupción, patrimonio y administración? </w:t>
      </w:r>
    </w:p>
    <w:p w:rsidR="009E206B" w:rsidRPr="00FF41F1" w:rsidRDefault="009E206B" w:rsidP="009E206B">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3. ¿Se revisan de manera periódica los reglamentos del municipio? ¿Hay alguna comisión edilicia integrada para tal efecto? Quienes la integran? Favor de anexar fechas de sus reuniones y actas de las mismas. </w:t>
      </w:r>
    </w:p>
    <w:p w:rsidR="009E206B" w:rsidRPr="00FF41F1" w:rsidRDefault="009E206B" w:rsidP="009E206B">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lastRenderedPageBreak/>
        <w:t xml:space="preserve">4. ¿Cuántos reglamentos municipales se encuentran vigentes aprobados en administraciones anteriores y cuales se han aprobado en la presente?. En el caso de que se hayan derogado algunos ¿Cuáles son? Favor de incluir sólo el nombre del reglamento aprobado o derogado y fecha en la que el cabildo lo votó. </w:t>
      </w:r>
    </w:p>
    <w:p w:rsidR="009E206B" w:rsidRPr="00FF41F1" w:rsidRDefault="009E206B" w:rsidP="009E206B">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5. ¿Cuál es el grado de formalización de los procesos internos? </w:t>
      </w:r>
    </w:p>
    <w:p w:rsidR="009E206B" w:rsidRPr="00FF41F1" w:rsidRDefault="009E206B" w:rsidP="009E206B">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6. ¿Se cuenta con una oficina o asesor jurídico municipal? </w:t>
      </w:r>
    </w:p>
    <w:p w:rsidR="009E206B" w:rsidRPr="00FF41F1" w:rsidRDefault="009E206B" w:rsidP="009E206B">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7. ¿Facilita el municipio el acceso a las instancias de procuración de justicia federal y estatal? </w:t>
      </w:r>
    </w:p>
    <w:p w:rsidR="009E206B" w:rsidRPr="00FF41F1" w:rsidRDefault="009E206B" w:rsidP="009E206B">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8. ¿Existe un juzgado administrativo municipal o equivalente y cual es? </w:t>
      </w:r>
    </w:p>
    <w:p w:rsidR="009E206B" w:rsidRPr="00FF41F1" w:rsidRDefault="009E206B" w:rsidP="009E206B">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9. ¿Se cuenta con un sistema de quejas y sanciones en contra de servidores públicos municipales? </w:t>
      </w:r>
    </w:p>
    <w:p w:rsidR="009E206B" w:rsidRPr="00FF41F1" w:rsidRDefault="009E206B" w:rsidP="009E206B">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10. ¿Existe un órgano de acceso a la información pública municipal? </w:t>
      </w:r>
    </w:p>
    <w:p w:rsidR="009E206B" w:rsidRPr="00FF41F1" w:rsidRDefault="009E206B" w:rsidP="009E206B">
      <w:pPr>
        <w:pStyle w:val="Prrafodelista"/>
        <w:spacing w:before="240" w:after="240" w:line="360" w:lineRule="auto"/>
        <w:ind w:left="851" w:right="822"/>
        <w:jc w:val="both"/>
        <w:rPr>
          <w:rFonts w:ascii="Palatino Linotype" w:eastAsia="MS Mincho" w:hAnsi="Palatino Linotype" w:cs="Arial"/>
          <w:i/>
          <w:sz w:val="44"/>
          <w:lang w:val="es-ES_tradnl" w:eastAsia="es-ES"/>
        </w:rPr>
      </w:pPr>
      <w:r w:rsidRPr="00FF41F1">
        <w:rPr>
          <w:rFonts w:ascii="Palatino Linotype" w:hAnsi="Palatino Linotype"/>
          <w:color w:val="000000"/>
          <w:sz w:val="24"/>
          <w:szCs w:val="14"/>
        </w:rPr>
        <w:t>11. ¿Cuenta con módulo y portal web para hacer pública la información?</w:t>
      </w:r>
    </w:p>
    <w:p w:rsidR="0031327C" w:rsidRPr="00FF41F1" w:rsidRDefault="0031327C" w:rsidP="0031327C">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31327C" w:rsidRPr="00FF41F1" w:rsidRDefault="0031327C" w:rsidP="0031327C">
      <w:pPr>
        <w:pStyle w:val="Prrafodelista"/>
        <w:numPr>
          <w:ilvl w:val="0"/>
          <w:numId w:val="1"/>
        </w:numPr>
        <w:spacing w:line="360" w:lineRule="auto"/>
        <w:ind w:left="0" w:firstLine="0"/>
        <w:jc w:val="both"/>
        <w:rPr>
          <w:rFonts w:ascii="Palatino Linotype" w:hAnsi="Palatino Linotype" w:cs="Arial"/>
          <w:sz w:val="24"/>
          <w:lang w:val="es-ES"/>
        </w:rPr>
      </w:pPr>
      <w:r w:rsidRPr="00FF41F1">
        <w:rPr>
          <w:rFonts w:ascii="Palatino Linotype" w:hAnsi="Palatino Linotype"/>
          <w:iCs/>
          <w:color w:val="000000"/>
          <w:sz w:val="24"/>
        </w:rPr>
        <w:t xml:space="preserve">En respuesta, el SUJETO OBLIGADO </w:t>
      </w:r>
      <w:r w:rsidR="009E206B" w:rsidRPr="00FF41F1">
        <w:rPr>
          <w:rFonts w:ascii="Palatino Linotype" w:hAnsi="Palatino Linotype"/>
          <w:iCs/>
          <w:color w:val="000000"/>
          <w:sz w:val="24"/>
        </w:rPr>
        <w:t xml:space="preserve">adjunto oficios de respuesta emitidos por los servidores públicos habilitados mediante los cuales dio respuesta  a los diversos cuestionamientos realizados en la solicitud de información. Derivado de la respuesta, el particular se inconformó de forma particular </w:t>
      </w:r>
      <w:r w:rsidR="0006539F" w:rsidRPr="00FF41F1">
        <w:rPr>
          <w:rFonts w:ascii="Palatino Linotype" w:hAnsi="Palatino Linotype"/>
          <w:iCs/>
          <w:color w:val="000000"/>
          <w:sz w:val="24"/>
        </w:rPr>
        <w:t xml:space="preserve">por la respuesta a las preguntas cinco y siete de la solicitud de información. </w:t>
      </w:r>
      <w:r w:rsidRPr="00FF41F1">
        <w:rPr>
          <w:rFonts w:ascii="Palatino Linotype" w:hAnsi="Palatino Linotype"/>
          <w:iCs/>
          <w:color w:val="000000"/>
          <w:sz w:val="24"/>
        </w:rPr>
        <w:t xml:space="preserve"> </w:t>
      </w:r>
    </w:p>
    <w:p w:rsidR="0031327C" w:rsidRPr="00FF41F1" w:rsidRDefault="0031327C" w:rsidP="0031327C">
      <w:pPr>
        <w:pStyle w:val="Prrafodelista"/>
        <w:rPr>
          <w:rFonts w:ascii="Palatino Linotype" w:eastAsia="MS Gothic" w:hAnsi="Palatino Linotype"/>
          <w:sz w:val="24"/>
        </w:rPr>
      </w:pPr>
    </w:p>
    <w:p w:rsidR="0031327C" w:rsidRPr="00FF41F1" w:rsidRDefault="0031327C" w:rsidP="0031327C">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FF41F1">
        <w:rPr>
          <w:rFonts w:ascii="Palatino Linotype" w:eastAsia="MS Gothic" w:hAnsi="Palatino Linotype"/>
          <w:sz w:val="24"/>
        </w:rPr>
        <w:t xml:space="preserve">En consecuencia, la Litis a resolver en este recurso, se circunscribe a determinar si la respuesta colma con lo solicitado o si se actualiza la causal de procedencia </w:t>
      </w:r>
      <w:r w:rsidRPr="00FF41F1">
        <w:rPr>
          <w:rFonts w:ascii="Palatino Linotype" w:eastAsia="MS Gothic" w:hAnsi="Palatino Linotype"/>
          <w:sz w:val="24"/>
        </w:rPr>
        <w:lastRenderedPageBreak/>
        <w:t xml:space="preserve">prevista </w:t>
      </w:r>
      <w:r w:rsidRPr="00FF41F1">
        <w:rPr>
          <w:rFonts w:ascii="Palatino Linotype" w:hAnsi="Palatino Linotype"/>
          <w:sz w:val="24"/>
        </w:rPr>
        <w:t>en el artículo 179, fracción I  de la Ley de Transparencia y Acceso a la Información Pública del Estado de México y Municipios; que establece la negativa de la información.</w:t>
      </w:r>
    </w:p>
    <w:p w:rsidR="0031327C" w:rsidRPr="00FF41F1" w:rsidRDefault="0031327C" w:rsidP="0031327C">
      <w:pPr>
        <w:pStyle w:val="Ttulo1"/>
        <w:spacing w:before="0" w:after="240" w:line="360" w:lineRule="auto"/>
        <w:rPr>
          <w:rFonts w:ascii="Palatino Linotype" w:eastAsia="MS Gothic" w:hAnsi="Palatino Linotype"/>
          <w:b/>
          <w:color w:val="auto"/>
          <w:sz w:val="24"/>
          <w:szCs w:val="24"/>
          <w:lang w:val="es-ES_tradnl"/>
        </w:rPr>
      </w:pPr>
      <w:bookmarkStart w:id="18" w:name="_Toc65713733"/>
      <w:bookmarkStart w:id="19" w:name="_Toc94119615"/>
      <w:r w:rsidRPr="00FF41F1">
        <w:rPr>
          <w:rFonts w:ascii="Palatino Linotype" w:eastAsia="MS Gothic" w:hAnsi="Palatino Linotype"/>
          <w:b/>
          <w:color w:val="auto"/>
          <w:sz w:val="24"/>
          <w:szCs w:val="24"/>
          <w:lang w:val="es-ES_tradnl"/>
        </w:rPr>
        <w:t>CUARTO. Del estudio y resolución del recurso de revisión.</w:t>
      </w:r>
      <w:bookmarkEnd w:id="18"/>
      <w:bookmarkEnd w:id="19"/>
    </w:p>
    <w:p w:rsidR="0031327C" w:rsidRPr="00FF41F1" w:rsidRDefault="0031327C" w:rsidP="0031327C">
      <w:pPr>
        <w:pStyle w:val="Ttulo1"/>
        <w:spacing w:before="0" w:after="24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FF41F1">
        <w:rPr>
          <w:rFonts w:ascii="Palatino Linotype" w:eastAsia="MS Gothic" w:hAnsi="Palatino Linotype"/>
          <w:b/>
          <w:color w:val="auto"/>
          <w:sz w:val="24"/>
          <w:lang w:val="es-ES_tradnl" w:eastAsia="es-ES"/>
        </w:rPr>
        <w:t>I. De</w:t>
      </w:r>
      <w:bookmarkEnd w:id="20"/>
      <w:r w:rsidRPr="00FF41F1">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rsidR="0031327C" w:rsidRPr="00FF41F1" w:rsidRDefault="0031327C" w:rsidP="0031327C">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FF41F1">
        <w:rPr>
          <w:rFonts w:ascii="Palatino Linotype" w:eastAsiaTheme="minorEastAsia" w:hAnsi="Palatino Linotype"/>
          <w:lang w:val="es-ES_tradnl" w:eastAsia="es-ES"/>
        </w:rPr>
        <w:t>E</w:t>
      </w:r>
      <w:r w:rsidRPr="00FF41F1">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FF41F1">
        <w:rPr>
          <w:rFonts w:ascii="Palatino Linotype" w:hAnsi="Palatino Linotype" w:cs="Arial"/>
          <w:color w:val="000000"/>
          <w:lang w:val="es-ES_tradnl" w:eastAsia="es-ES"/>
        </w:rPr>
        <w:t xml:space="preserve">. </w:t>
      </w:r>
    </w:p>
    <w:p w:rsidR="0031327C" w:rsidRPr="00FF41F1" w:rsidRDefault="0031327C" w:rsidP="0031327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FF41F1">
        <w:rPr>
          <w:rFonts w:ascii="Palatino Linotype" w:hAnsi="Palatino Linotype"/>
          <w:lang w:val="es-ES_tradnl" w:eastAsia="es-ES"/>
        </w:rPr>
        <w:t xml:space="preserve">Definiendo el Derecho de Acceso a la Información Pública como: </w:t>
      </w:r>
      <w:r w:rsidRPr="00FF41F1">
        <w:rPr>
          <w:rFonts w:ascii="Palatino Linotype" w:eastAsiaTheme="minorEastAsia" w:hAnsi="Palatino Linotype"/>
          <w:i/>
          <w:color w:val="000000"/>
          <w:lang w:val="es-ES_tradnl" w:eastAsia="es-ES"/>
        </w:rPr>
        <w:t>La igualdad de oportunidades para recibir, buscar e impartir información</w:t>
      </w:r>
      <w:r w:rsidRPr="00FF41F1">
        <w:rPr>
          <w:rFonts w:ascii="Palatino Linotype" w:eastAsiaTheme="minorEastAsia" w:hAnsi="Palatino Linotype"/>
          <w:i/>
          <w:vertAlign w:val="superscript"/>
          <w:lang w:val="es-ES_tradnl" w:eastAsia="es-ES"/>
        </w:rPr>
        <w:footnoteReference w:id="1"/>
      </w:r>
      <w:r w:rsidRPr="00FF41F1">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F41F1">
        <w:rPr>
          <w:rFonts w:ascii="Palatino Linotype" w:eastAsiaTheme="minorEastAsia" w:hAnsi="Palatino Linotype"/>
          <w:i/>
          <w:vertAlign w:val="superscript"/>
          <w:lang w:val="es-ES_tradnl" w:eastAsia="es-ES"/>
        </w:rPr>
        <w:footnoteReference w:id="2"/>
      </w:r>
      <w:r w:rsidRPr="00FF41F1">
        <w:rPr>
          <w:rFonts w:ascii="Palatino Linotype" w:eastAsiaTheme="minorEastAsia" w:hAnsi="Palatino Linotype"/>
          <w:color w:val="000000"/>
          <w:lang w:val="es-ES_tradnl" w:eastAsia="es-ES"/>
        </w:rPr>
        <w:t>que se constituye como una herramienta fundamental para ejercer</w:t>
      </w:r>
      <w:r w:rsidRPr="00FF41F1">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FF41F1">
        <w:rPr>
          <w:rFonts w:ascii="Palatino Linotype" w:eastAsiaTheme="minorEastAsia" w:hAnsi="Palatino Linotype"/>
          <w:i/>
          <w:vertAlign w:val="superscript"/>
          <w:lang w:val="es-ES_tradnl" w:eastAsia="es-ES"/>
        </w:rPr>
        <w:footnoteReference w:id="3"/>
      </w:r>
      <w:r w:rsidRPr="00FF41F1">
        <w:rPr>
          <w:rFonts w:ascii="Palatino Linotype" w:eastAsiaTheme="minorEastAsia" w:hAnsi="Palatino Linotype"/>
          <w:color w:val="000000"/>
          <w:lang w:val="es-ES_tradnl" w:eastAsia="es-ES"/>
        </w:rPr>
        <w:t>fomentando</w:t>
      </w:r>
      <w:r w:rsidRPr="00FF41F1">
        <w:rPr>
          <w:rFonts w:ascii="Palatino Linotype" w:eastAsiaTheme="minorEastAsia" w:hAnsi="Palatino Linotype"/>
          <w:i/>
          <w:color w:val="000000"/>
          <w:lang w:val="es-ES_tradnl" w:eastAsia="es-ES"/>
        </w:rPr>
        <w:t xml:space="preserve"> la transparencia de las actividades estatales y </w:t>
      </w:r>
      <w:r w:rsidRPr="00FF41F1">
        <w:rPr>
          <w:rFonts w:ascii="Palatino Linotype" w:eastAsiaTheme="minorEastAsia" w:hAnsi="Palatino Linotype"/>
          <w:color w:val="000000"/>
          <w:lang w:val="es-ES_tradnl" w:eastAsia="es-ES"/>
        </w:rPr>
        <w:t>promoviendo</w:t>
      </w:r>
      <w:r w:rsidRPr="00FF41F1">
        <w:rPr>
          <w:rFonts w:ascii="Palatino Linotype" w:eastAsiaTheme="minorEastAsia" w:hAnsi="Palatino Linotype"/>
          <w:i/>
          <w:color w:val="000000"/>
          <w:lang w:val="es-ES_tradnl" w:eastAsia="es-ES"/>
        </w:rPr>
        <w:t xml:space="preserve"> la responsabilidad de los funcionarios sobre su gestión pública,</w:t>
      </w:r>
      <w:r w:rsidRPr="00FF41F1">
        <w:rPr>
          <w:rFonts w:ascii="Palatino Linotype" w:eastAsiaTheme="minorEastAsia" w:hAnsi="Palatino Linotype"/>
          <w:i/>
          <w:vertAlign w:val="superscript"/>
          <w:lang w:val="es-ES_tradnl" w:eastAsia="es-ES"/>
        </w:rPr>
        <w:footnoteReference w:id="4"/>
      </w:r>
      <w:r w:rsidRPr="00FF41F1">
        <w:rPr>
          <w:rFonts w:ascii="Palatino Linotype" w:eastAsiaTheme="minorEastAsia" w:hAnsi="Palatino Linotype"/>
          <w:color w:val="000000"/>
          <w:lang w:val="es-ES_tradnl" w:eastAsia="es-ES"/>
        </w:rPr>
        <w:t>que permite</w:t>
      </w:r>
      <w:r w:rsidRPr="00FF41F1">
        <w:rPr>
          <w:rFonts w:ascii="Palatino Linotype" w:eastAsiaTheme="minorEastAsia" w:hAnsi="Palatino Linotype"/>
          <w:i/>
          <w:color w:val="000000"/>
          <w:lang w:val="es-ES_tradnl" w:eastAsia="es-ES"/>
        </w:rPr>
        <w:t xml:space="preserve"> saber qué están </w:t>
      </w:r>
      <w:r w:rsidRPr="00FF41F1">
        <w:rPr>
          <w:rFonts w:ascii="Palatino Linotype" w:eastAsiaTheme="minorEastAsia" w:hAnsi="Palatino Linotype"/>
          <w:i/>
          <w:color w:val="000000"/>
          <w:lang w:val="es-ES_tradnl" w:eastAsia="es-ES"/>
        </w:rPr>
        <w:lastRenderedPageBreak/>
        <w:t>haciendo los gobiernos por sus pueblos, sin lo cual la verdad languidecería y la participación en el gobierno permanecería fragmentada.</w:t>
      </w:r>
    </w:p>
    <w:p w:rsidR="0031327C" w:rsidRPr="00FF41F1" w:rsidRDefault="0031327C" w:rsidP="0031327C">
      <w:pPr>
        <w:spacing w:before="240" w:after="240" w:line="360" w:lineRule="auto"/>
        <w:ind w:right="49"/>
        <w:contextualSpacing/>
        <w:jc w:val="both"/>
        <w:rPr>
          <w:rFonts w:ascii="Palatino Linotype" w:eastAsiaTheme="minorEastAsia" w:hAnsi="Palatino Linotype"/>
          <w:lang w:val="es-ES_tradnl" w:eastAsia="es-ES"/>
        </w:rPr>
      </w:pPr>
    </w:p>
    <w:p w:rsidR="0031327C" w:rsidRPr="00FF41F1" w:rsidRDefault="0031327C" w:rsidP="0031327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FF41F1">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31327C" w:rsidRPr="00FF41F1" w:rsidRDefault="0031327C" w:rsidP="0031327C">
      <w:pPr>
        <w:spacing w:before="240" w:after="240" w:line="360" w:lineRule="auto"/>
        <w:ind w:right="49"/>
        <w:contextualSpacing/>
        <w:jc w:val="both"/>
        <w:rPr>
          <w:rFonts w:ascii="Palatino Linotype" w:hAnsi="Palatino Linotype"/>
          <w:lang w:val="es-ES_tradnl" w:eastAsia="es-ES"/>
        </w:rPr>
      </w:pPr>
    </w:p>
    <w:p w:rsidR="0031327C" w:rsidRPr="00FF41F1" w:rsidRDefault="0031327C" w:rsidP="0031327C">
      <w:pPr>
        <w:spacing w:before="240" w:after="240" w:line="360" w:lineRule="auto"/>
        <w:ind w:left="567" w:right="567"/>
        <w:contextualSpacing/>
        <w:jc w:val="both"/>
        <w:rPr>
          <w:rFonts w:ascii="Palatino Linotype" w:hAnsi="Palatino Linotype"/>
          <w:i/>
          <w:sz w:val="22"/>
          <w:lang w:val="es-ES_tradnl" w:eastAsia="es-ES"/>
        </w:rPr>
      </w:pPr>
      <w:r w:rsidRPr="00FF41F1">
        <w:rPr>
          <w:rFonts w:ascii="Palatino Linotype" w:hAnsi="Palatino Linotype"/>
          <w:i/>
          <w:sz w:val="22"/>
          <w:lang w:val="es-ES_tradnl" w:eastAsia="es-ES"/>
        </w:rPr>
        <w:t>“</w:t>
      </w:r>
      <w:r w:rsidRPr="00FF41F1">
        <w:rPr>
          <w:rFonts w:ascii="Palatino Linotype" w:hAnsi="Palatino Linotype"/>
          <w:b/>
          <w:i/>
          <w:sz w:val="22"/>
          <w:lang w:val="es-ES_tradnl" w:eastAsia="es-ES"/>
        </w:rPr>
        <w:t>Artículo 1.-</w:t>
      </w:r>
      <w:r w:rsidRPr="00FF41F1">
        <w:rPr>
          <w:rFonts w:ascii="Palatino Linotype" w:hAnsi="Palatino Linotype"/>
          <w:i/>
          <w:sz w:val="22"/>
          <w:lang w:val="es-ES_tradnl" w:eastAsia="es-ES"/>
        </w:rPr>
        <w:t xml:space="preserve"> </w:t>
      </w:r>
    </w:p>
    <w:p w:rsidR="0031327C" w:rsidRPr="00FF41F1" w:rsidRDefault="0031327C" w:rsidP="0031327C">
      <w:pPr>
        <w:spacing w:before="240" w:after="240" w:line="360" w:lineRule="auto"/>
        <w:ind w:left="567" w:right="567"/>
        <w:contextualSpacing/>
        <w:jc w:val="both"/>
        <w:rPr>
          <w:rFonts w:ascii="Palatino Linotype" w:hAnsi="Palatino Linotype"/>
          <w:i/>
          <w:sz w:val="22"/>
          <w:lang w:val="es-ES_tradnl" w:eastAsia="es-ES"/>
        </w:rPr>
      </w:pPr>
      <w:r w:rsidRPr="00FF41F1">
        <w:rPr>
          <w:rFonts w:ascii="Palatino Linotype" w:hAnsi="Palatino Linotype"/>
          <w:i/>
          <w:sz w:val="22"/>
          <w:lang w:val="es-ES_tradnl" w:eastAsia="es-ES"/>
        </w:rPr>
        <w:t>(…)</w:t>
      </w:r>
    </w:p>
    <w:p w:rsidR="0031327C" w:rsidRPr="00FF41F1" w:rsidRDefault="0031327C" w:rsidP="0031327C">
      <w:pPr>
        <w:spacing w:before="240" w:after="240" w:line="360" w:lineRule="auto"/>
        <w:ind w:left="567" w:right="567"/>
        <w:contextualSpacing/>
        <w:jc w:val="both"/>
        <w:rPr>
          <w:rFonts w:ascii="Palatino Linotype" w:hAnsi="Palatino Linotype"/>
          <w:i/>
          <w:sz w:val="22"/>
        </w:rPr>
      </w:pPr>
      <w:r w:rsidRPr="00FF41F1">
        <w:rPr>
          <w:rFonts w:ascii="Palatino Linotype" w:hAnsi="Palatino Linotype"/>
          <w:i/>
          <w:sz w:val="22"/>
          <w:lang w:val="es-ES_tradnl" w:eastAsia="es-ES"/>
        </w:rPr>
        <w:t>Todas las</w:t>
      </w:r>
      <w:r w:rsidRPr="00FF41F1">
        <w:rPr>
          <w:rFonts w:ascii="Palatino Linotype" w:hAnsi="Palatino Linotype"/>
          <w:sz w:val="22"/>
          <w:lang w:val="es-ES_tradnl" w:eastAsia="es-ES"/>
        </w:rPr>
        <w:t xml:space="preserve"> </w:t>
      </w:r>
      <w:r w:rsidRPr="00FF41F1">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1327C" w:rsidRPr="00FF41F1" w:rsidRDefault="0031327C" w:rsidP="0031327C">
      <w:pPr>
        <w:spacing w:before="240" w:after="240" w:line="360" w:lineRule="auto"/>
        <w:ind w:left="567" w:right="567"/>
        <w:contextualSpacing/>
        <w:jc w:val="both"/>
        <w:rPr>
          <w:rFonts w:ascii="Palatino Linotype" w:hAnsi="Palatino Linotype"/>
          <w:sz w:val="22"/>
          <w:lang w:val="es-ES_tradnl" w:eastAsia="es-ES"/>
        </w:rPr>
      </w:pPr>
      <w:r w:rsidRPr="00FF41F1">
        <w:rPr>
          <w:rFonts w:ascii="Palatino Linotype" w:hAnsi="Palatino Linotype"/>
          <w:i/>
          <w:sz w:val="22"/>
        </w:rPr>
        <w:t>(…)</w:t>
      </w:r>
      <w:r w:rsidRPr="00FF41F1">
        <w:rPr>
          <w:rFonts w:ascii="Palatino Linotype" w:hAnsi="Palatino Linotype"/>
          <w:sz w:val="22"/>
          <w:lang w:val="es-ES_tradnl" w:eastAsia="es-ES"/>
        </w:rPr>
        <w:t>”.</w:t>
      </w:r>
    </w:p>
    <w:p w:rsidR="0031327C" w:rsidRPr="00FF41F1" w:rsidRDefault="0031327C" w:rsidP="0031327C">
      <w:pPr>
        <w:spacing w:before="240" w:after="240" w:line="360" w:lineRule="auto"/>
        <w:ind w:left="567" w:right="567"/>
        <w:contextualSpacing/>
        <w:jc w:val="both"/>
        <w:rPr>
          <w:rFonts w:ascii="Palatino Linotype" w:hAnsi="Palatino Linotype"/>
          <w:b/>
          <w:sz w:val="22"/>
          <w:lang w:val="es-ES_tradnl" w:eastAsia="es-ES"/>
        </w:rPr>
      </w:pPr>
      <w:r w:rsidRPr="00FF41F1">
        <w:rPr>
          <w:rFonts w:ascii="Palatino Linotype" w:hAnsi="Palatino Linotype"/>
          <w:b/>
          <w:i/>
          <w:sz w:val="22"/>
        </w:rPr>
        <w:t>(Énfasis Añadido)</w:t>
      </w:r>
    </w:p>
    <w:p w:rsidR="0031327C" w:rsidRPr="00FF41F1" w:rsidRDefault="0031327C" w:rsidP="0031327C">
      <w:pPr>
        <w:spacing w:before="240" w:after="240" w:line="360" w:lineRule="auto"/>
        <w:ind w:right="49"/>
        <w:contextualSpacing/>
        <w:jc w:val="both"/>
        <w:rPr>
          <w:rFonts w:ascii="Palatino Linotype" w:eastAsiaTheme="minorEastAsia" w:hAnsi="Palatino Linotype"/>
          <w:lang w:val="es-ES_tradnl" w:eastAsia="es-ES"/>
        </w:rPr>
      </w:pPr>
    </w:p>
    <w:p w:rsidR="0031327C" w:rsidRPr="00FF41F1" w:rsidRDefault="0031327C" w:rsidP="0031327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FF41F1">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31327C" w:rsidRPr="00FF41F1" w:rsidRDefault="0031327C" w:rsidP="0031327C">
      <w:pPr>
        <w:spacing w:before="240" w:after="240" w:line="360" w:lineRule="auto"/>
        <w:ind w:right="49"/>
        <w:contextualSpacing/>
        <w:jc w:val="both"/>
        <w:rPr>
          <w:rFonts w:ascii="Palatino Linotype" w:eastAsiaTheme="minorEastAsia" w:hAnsi="Palatino Linotype"/>
          <w:lang w:val="es-ES_tradnl" w:eastAsia="es-ES"/>
        </w:rPr>
      </w:pPr>
    </w:p>
    <w:p w:rsidR="0031327C" w:rsidRPr="00FF41F1" w:rsidRDefault="0031327C" w:rsidP="0031327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FF41F1">
        <w:rPr>
          <w:rFonts w:ascii="Palatino Linotype" w:eastAsiaTheme="minorEastAsia" w:hAnsi="Palatino Linotype"/>
          <w:lang w:val="es-ES_tradnl" w:eastAsia="es-ES"/>
        </w:rPr>
        <w:t xml:space="preserve">Así, conforme a la Constitución Política de las Estado Unidos Mexicanos </w:t>
      </w:r>
      <w:r w:rsidRPr="00FF41F1">
        <w:rPr>
          <w:rFonts w:ascii="Palatino Linotype" w:eastAsia="Calibri" w:hAnsi="Palatino Linotype"/>
          <w:lang w:val="es-ES_tradnl" w:eastAsia="es-ES"/>
        </w:rPr>
        <w:t>y la Constitución Política del Estado Libre y Soberano de México respectivamente</w:t>
      </w:r>
      <w:r w:rsidRPr="00FF41F1">
        <w:rPr>
          <w:rFonts w:ascii="Palatino Linotype" w:eastAsiaTheme="minorEastAsia" w:hAnsi="Palatino Linotype"/>
          <w:lang w:val="es-ES_tradnl" w:eastAsia="es-ES"/>
        </w:rPr>
        <w:t xml:space="preserve">, el cumplimiento de las garantías primarias, entendidas como obligaciones </w:t>
      </w:r>
      <w:r w:rsidRPr="00FF41F1">
        <w:rPr>
          <w:rFonts w:ascii="Palatino Linotype" w:eastAsiaTheme="minorEastAsia" w:hAnsi="Palatino Linotype"/>
          <w:lang w:val="es-ES_tradnl" w:eastAsia="es-ES"/>
        </w:rPr>
        <w:lastRenderedPageBreak/>
        <w:t>inmediatamente relacionadas con el Derecho de Acceso a la Información Pública, permiten que todas las autoridades, en el ámbito de sus atribuciones lo respeten, protejan y garanticen.</w:t>
      </w:r>
    </w:p>
    <w:p w:rsidR="0031327C" w:rsidRPr="00FF41F1" w:rsidRDefault="0031327C" w:rsidP="0031327C">
      <w:pPr>
        <w:spacing w:before="240" w:after="240" w:line="360" w:lineRule="auto"/>
        <w:ind w:right="49"/>
        <w:contextualSpacing/>
        <w:jc w:val="both"/>
        <w:rPr>
          <w:rFonts w:ascii="Palatino Linotype" w:eastAsiaTheme="minorEastAsia" w:hAnsi="Palatino Linotype"/>
          <w:lang w:val="es-ES_tradnl" w:eastAsia="es-ES"/>
        </w:rPr>
      </w:pPr>
    </w:p>
    <w:p w:rsidR="0031327C" w:rsidRPr="00FF41F1" w:rsidRDefault="0031327C" w:rsidP="0031327C">
      <w:pPr>
        <w:spacing w:before="240" w:after="240" w:line="360" w:lineRule="auto"/>
        <w:ind w:left="567" w:right="567"/>
        <w:jc w:val="center"/>
        <w:rPr>
          <w:rFonts w:ascii="Palatino Linotype" w:eastAsiaTheme="minorEastAsia" w:hAnsi="Palatino Linotype" w:cs="Arial"/>
          <w:b/>
          <w:bCs/>
          <w:i/>
          <w:sz w:val="22"/>
          <w:lang w:val="es-ES_tradnl" w:eastAsia="es-ES"/>
        </w:rPr>
      </w:pPr>
      <w:r w:rsidRPr="00FF41F1">
        <w:rPr>
          <w:rFonts w:ascii="Palatino Linotype" w:eastAsiaTheme="minorEastAsia" w:hAnsi="Palatino Linotype" w:cs="Arial"/>
          <w:b/>
          <w:bCs/>
          <w:i/>
          <w:sz w:val="22"/>
          <w:lang w:val="es-ES_tradnl" w:eastAsia="es-ES"/>
        </w:rPr>
        <w:t>Constitución Política de los Estados Unidos Mexicanos</w:t>
      </w:r>
    </w:p>
    <w:p w:rsidR="0031327C" w:rsidRPr="00FF41F1" w:rsidRDefault="0031327C" w:rsidP="0031327C">
      <w:pPr>
        <w:spacing w:before="240" w:after="240" w:line="360" w:lineRule="auto"/>
        <w:ind w:left="567" w:right="567"/>
        <w:jc w:val="both"/>
        <w:rPr>
          <w:rFonts w:ascii="Palatino Linotype" w:eastAsiaTheme="minorEastAsia" w:hAnsi="Palatino Linotype" w:cs="Arial"/>
          <w:b/>
          <w:bCs/>
          <w:i/>
          <w:sz w:val="22"/>
          <w:lang w:val="es-ES_tradnl" w:eastAsia="es-ES"/>
        </w:rPr>
      </w:pPr>
      <w:r w:rsidRPr="00FF41F1">
        <w:rPr>
          <w:rFonts w:ascii="Palatino Linotype" w:eastAsiaTheme="minorEastAsia" w:hAnsi="Palatino Linotype" w:cs="Arial"/>
          <w:b/>
          <w:bCs/>
          <w:i/>
          <w:sz w:val="22"/>
          <w:lang w:val="es-ES_tradnl" w:eastAsia="es-ES"/>
        </w:rPr>
        <w:t>“Artículo 6.</w:t>
      </w:r>
      <w:r w:rsidRPr="00FF41F1">
        <w:rPr>
          <w:rFonts w:ascii="Palatino Linotype" w:eastAsiaTheme="minorEastAsia" w:hAnsi="Palatino Linotype" w:cs="Arial"/>
          <w:bCs/>
          <w:i/>
          <w:sz w:val="22"/>
          <w:lang w:val="es-ES_tradnl" w:eastAsia="es-ES"/>
        </w:rPr>
        <w:t xml:space="preserve"> …</w:t>
      </w:r>
    </w:p>
    <w:p w:rsidR="0031327C" w:rsidRPr="00FF41F1" w:rsidRDefault="0031327C" w:rsidP="0031327C">
      <w:pPr>
        <w:spacing w:before="240" w:after="240" w:line="360" w:lineRule="auto"/>
        <w:ind w:left="567" w:right="567"/>
        <w:jc w:val="both"/>
        <w:rPr>
          <w:rFonts w:ascii="Palatino Linotype" w:eastAsiaTheme="minorEastAsia" w:hAnsi="Palatino Linotype" w:cs="Arial"/>
          <w:bCs/>
          <w:i/>
          <w:sz w:val="22"/>
          <w:lang w:val="es-ES_tradnl" w:eastAsia="es-ES"/>
        </w:rPr>
      </w:pPr>
      <w:r w:rsidRPr="00FF41F1">
        <w:rPr>
          <w:rFonts w:ascii="Palatino Linotype" w:eastAsiaTheme="minorEastAsia" w:hAnsi="Palatino Linotype" w:cs="Arial"/>
          <w:bCs/>
          <w:i/>
          <w:sz w:val="22"/>
          <w:lang w:val="es-ES_tradnl" w:eastAsia="es-ES"/>
        </w:rPr>
        <w:t>…</w:t>
      </w:r>
    </w:p>
    <w:p w:rsidR="0031327C" w:rsidRPr="00FF41F1" w:rsidRDefault="0031327C" w:rsidP="0031327C">
      <w:pPr>
        <w:spacing w:before="240" w:after="240" w:line="360" w:lineRule="auto"/>
        <w:ind w:left="567" w:right="567"/>
        <w:jc w:val="both"/>
        <w:rPr>
          <w:rFonts w:ascii="Palatino Linotype" w:eastAsiaTheme="minorEastAsia" w:hAnsi="Palatino Linotype" w:cs="Arial"/>
          <w:bCs/>
          <w:i/>
          <w:sz w:val="22"/>
          <w:lang w:val="es-ES_tradnl" w:eastAsia="es-ES"/>
        </w:rPr>
      </w:pPr>
      <w:r w:rsidRPr="00FF41F1">
        <w:rPr>
          <w:rFonts w:ascii="Palatino Linotype" w:eastAsiaTheme="minorEastAsia" w:hAnsi="Palatino Linotype" w:cs="Arial"/>
          <w:bCs/>
          <w:i/>
          <w:sz w:val="22"/>
          <w:lang w:val="es-ES_tradnl" w:eastAsia="es-ES"/>
        </w:rPr>
        <w:t>Para efectos de lo dispuesto en el presente artículo se observará lo siguiente:</w:t>
      </w:r>
    </w:p>
    <w:p w:rsidR="0031327C" w:rsidRPr="00FF41F1" w:rsidRDefault="0031327C" w:rsidP="0031327C">
      <w:pPr>
        <w:spacing w:before="240" w:after="240" w:line="360" w:lineRule="auto"/>
        <w:ind w:left="567" w:right="567"/>
        <w:jc w:val="both"/>
        <w:rPr>
          <w:rFonts w:ascii="Palatino Linotype" w:eastAsiaTheme="minorEastAsia" w:hAnsi="Palatino Linotype" w:cs="Arial"/>
          <w:b/>
          <w:bCs/>
          <w:i/>
          <w:sz w:val="22"/>
          <w:lang w:val="es-ES_tradnl" w:eastAsia="es-ES"/>
        </w:rPr>
      </w:pPr>
      <w:r w:rsidRPr="00FF41F1">
        <w:rPr>
          <w:rFonts w:ascii="Palatino Linotype" w:eastAsiaTheme="minorEastAsia" w:hAnsi="Palatino Linotype" w:cs="Arial"/>
          <w:b/>
          <w:bCs/>
          <w:i/>
          <w:sz w:val="22"/>
          <w:lang w:val="es-ES_tradnl" w:eastAsia="es-ES"/>
        </w:rPr>
        <w:t>A</w:t>
      </w:r>
      <w:r w:rsidRPr="00FF41F1">
        <w:rPr>
          <w:rFonts w:ascii="Palatino Linotype" w:eastAsiaTheme="minorEastAsia" w:hAnsi="Palatino Linotype" w:cs="Arial"/>
          <w:bCs/>
          <w:i/>
          <w:sz w:val="22"/>
          <w:lang w:val="es-ES_tradnl" w:eastAsia="es-ES"/>
        </w:rPr>
        <w:t xml:space="preserve">. </w:t>
      </w:r>
      <w:r w:rsidRPr="00FF41F1">
        <w:rPr>
          <w:rFonts w:ascii="Palatino Linotype" w:eastAsiaTheme="minorEastAsia" w:hAnsi="Palatino Linotype" w:cs="Arial"/>
          <w:b/>
          <w:bCs/>
          <w:i/>
          <w:sz w:val="22"/>
          <w:lang w:val="es-ES_tradnl" w:eastAsia="es-ES"/>
        </w:rPr>
        <w:t>Para el ejercicio del derecho de acceso a la información</w:t>
      </w:r>
      <w:r w:rsidRPr="00FF41F1">
        <w:rPr>
          <w:rFonts w:ascii="Palatino Linotype" w:eastAsiaTheme="minorEastAsia" w:hAnsi="Palatino Linotype" w:cs="Arial"/>
          <w:bCs/>
          <w:i/>
          <w:sz w:val="22"/>
          <w:lang w:val="es-ES_tradnl" w:eastAsia="es-ES"/>
        </w:rPr>
        <w:t xml:space="preserve">, la Federación y </w:t>
      </w:r>
      <w:r w:rsidRPr="00FF41F1">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31327C" w:rsidRPr="00FF41F1" w:rsidRDefault="0031327C" w:rsidP="0031327C">
      <w:pPr>
        <w:spacing w:before="240" w:after="240" w:line="360" w:lineRule="auto"/>
        <w:ind w:left="567" w:right="567"/>
        <w:jc w:val="both"/>
        <w:rPr>
          <w:rFonts w:ascii="Palatino Linotype" w:eastAsiaTheme="minorEastAsia" w:hAnsi="Palatino Linotype" w:cs="Arial"/>
          <w:b/>
          <w:bCs/>
          <w:i/>
          <w:sz w:val="22"/>
          <w:lang w:val="es-ES_tradnl" w:eastAsia="es-ES"/>
        </w:rPr>
      </w:pPr>
    </w:p>
    <w:p w:rsidR="0031327C" w:rsidRPr="00FF41F1" w:rsidRDefault="0031327C" w:rsidP="0031327C">
      <w:pPr>
        <w:spacing w:before="240" w:after="240" w:line="360" w:lineRule="auto"/>
        <w:ind w:left="567" w:right="567"/>
        <w:jc w:val="both"/>
        <w:rPr>
          <w:rFonts w:ascii="Palatino Linotype" w:eastAsiaTheme="minorEastAsia" w:hAnsi="Palatino Linotype" w:cs="Arial"/>
          <w:bCs/>
          <w:i/>
          <w:sz w:val="22"/>
          <w:lang w:val="es-ES_tradnl" w:eastAsia="es-ES"/>
        </w:rPr>
      </w:pPr>
      <w:r w:rsidRPr="00FF41F1">
        <w:rPr>
          <w:rFonts w:ascii="Palatino Linotype" w:eastAsiaTheme="minorEastAsia" w:hAnsi="Palatino Linotype" w:cs="Arial"/>
          <w:b/>
          <w:bCs/>
          <w:i/>
          <w:sz w:val="22"/>
          <w:lang w:val="es-ES_tradnl" w:eastAsia="es-ES"/>
        </w:rPr>
        <w:t xml:space="preserve">I. </w:t>
      </w:r>
      <w:r w:rsidRPr="00FF41F1">
        <w:rPr>
          <w:rFonts w:ascii="Palatino Linotype" w:eastAsiaTheme="minorEastAsia" w:hAnsi="Palatino Linotype" w:cs="Arial"/>
          <w:b/>
          <w:bCs/>
          <w:i/>
          <w:sz w:val="22"/>
          <w:lang w:val="es-ES_tradnl" w:eastAsia="es-ES"/>
        </w:rPr>
        <w:tab/>
        <w:t>Toda la información en posesión de cualquier</w:t>
      </w:r>
      <w:r w:rsidRPr="00FF41F1">
        <w:rPr>
          <w:rFonts w:ascii="Palatino Linotype" w:eastAsiaTheme="minorEastAsia" w:hAnsi="Palatino Linotype" w:cs="Arial"/>
          <w:bCs/>
          <w:i/>
          <w:sz w:val="22"/>
          <w:lang w:val="es-ES_tradnl" w:eastAsia="es-ES"/>
        </w:rPr>
        <w:t xml:space="preserve"> </w:t>
      </w:r>
      <w:r w:rsidRPr="00FF41F1">
        <w:rPr>
          <w:rFonts w:ascii="Palatino Linotype" w:eastAsiaTheme="minorEastAsia" w:hAnsi="Palatino Linotype" w:cs="Arial"/>
          <w:b/>
          <w:bCs/>
          <w:i/>
          <w:sz w:val="22"/>
          <w:lang w:val="es-ES_tradnl" w:eastAsia="es-ES"/>
        </w:rPr>
        <w:t>autoridad</w:t>
      </w:r>
      <w:r w:rsidRPr="00FF41F1">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F41F1">
        <w:rPr>
          <w:rFonts w:ascii="Palatino Linotype" w:eastAsiaTheme="minorEastAsia" w:hAnsi="Palatino Linotype" w:cs="Arial"/>
          <w:b/>
          <w:bCs/>
          <w:i/>
          <w:sz w:val="22"/>
          <w:lang w:val="es-ES_tradnl" w:eastAsia="es-ES"/>
        </w:rPr>
        <w:t>municipal</w:t>
      </w:r>
      <w:r w:rsidRPr="00FF41F1">
        <w:rPr>
          <w:rFonts w:ascii="Palatino Linotype" w:eastAsiaTheme="minorEastAsia" w:hAnsi="Palatino Linotype" w:cs="Arial"/>
          <w:bCs/>
          <w:i/>
          <w:sz w:val="22"/>
          <w:lang w:val="es-ES_tradnl" w:eastAsia="es-ES"/>
        </w:rPr>
        <w:t xml:space="preserve">, </w:t>
      </w:r>
      <w:r w:rsidRPr="00FF41F1">
        <w:rPr>
          <w:rFonts w:ascii="Palatino Linotype" w:eastAsiaTheme="minorEastAsia" w:hAnsi="Palatino Linotype" w:cs="Arial"/>
          <w:b/>
          <w:bCs/>
          <w:i/>
          <w:sz w:val="22"/>
          <w:lang w:val="es-ES_tradnl" w:eastAsia="es-ES"/>
        </w:rPr>
        <w:t>es pública</w:t>
      </w:r>
      <w:r w:rsidRPr="00FF41F1">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FF41F1">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FF41F1">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31327C" w:rsidRPr="00FF41F1" w:rsidRDefault="0031327C" w:rsidP="0031327C">
      <w:pPr>
        <w:pStyle w:val="Prrafodelista"/>
        <w:tabs>
          <w:tab w:val="left" w:pos="567"/>
        </w:tabs>
        <w:spacing w:before="240" w:after="240" w:line="360" w:lineRule="auto"/>
        <w:ind w:left="567" w:right="567"/>
        <w:jc w:val="both"/>
        <w:rPr>
          <w:rFonts w:ascii="Palatino Linotype" w:hAnsi="Palatino Linotype" w:cs="Arial"/>
          <w:b/>
          <w:bCs/>
          <w:i/>
        </w:rPr>
      </w:pPr>
      <w:r w:rsidRPr="00FF41F1">
        <w:rPr>
          <w:rFonts w:ascii="Palatino Linotype" w:hAnsi="Palatino Linotype" w:cs="Arial"/>
          <w:b/>
          <w:bCs/>
          <w:i/>
        </w:rPr>
        <w:t>(Énfasis añadido)</w:t>
      </w:r>
    </w:p>
    <w:p w:rsidR="0031327C" w:rsidRPr="00FF41F1" w:rsidRDefault="0031327C" w:rsidP="0031327C">
      <w:pPr>
        <w:pStyle w:val="Prrafodelista"/>
        <w:tabs>
          <w:tab w:val="left" w:pos="567"/>
        </w:tabs>
        <w:spacing w:before="240" w:after="240" w:line="360" w:lineRule="auto"/>
        <w:ind w:left="567" w:right="567"/>
        <w:jc w:val="both"/>
        <w:rPr>
          <w:rFonts w:ascii="Palatino Linotype" w:hAnsi="Palatino Linotype" w:cs="Arial"/>
          <w:b/>
          <w:bCs/>
          <w:i/>
        </w:rPr>
      </w:pPr>
    </w:p>
    <w:p w:rsidR="0031327C" w:rsidRPr="00FF41F1" w:rsidRDefault="0031327C" w:rsidP="0031327C">
      <w:pPr>
        <w:spacing w:before="240" w:after="240" w:line="360" w:lineRule="auto"/>
        <w:ind w:left="567" w:right="567"/>
        <w:jc w:val="center"/>
        <w:rPr>
          <w:rFonts w:ascii="Palatino Linotype" w:eastAsiaTheme="minorEastAsia" w:hAnsi="Palatino Linotype" w:cs="Arial"/>
          <w:b/>
          <w:bCs/>
          <w:i/>
          <w:sz w:val="22"/>
          <w:lang w:val="es-ES_tradnl" w:eastAsia="es-ES"/>
        </w:rPr>
      </w:pPr>
      <w:r w:rsidRPr="00FF41F1">
        <w:rPr>
          <w:rFonts w:ascii="Palatino Linotype" w:eastAsiaTheme="minorEastAsia" w:hAnsi="Palatino Linotype" w:cs="Arial"/>
          <w:b/>
          <w:bCs/>
          <w:i/>
          <w:sz w:val="22"/>
          <w:lang w:val="es-ES_tradnl" w:eastAsia="es-ES"/>
        </w:rPr>
        <w:t>Constitución Política del Estado Libre y Soberano de México</w:t>
      </w:r>
    </w:p>
    <w:p w:rsidR="0031327C" w:rsidRPr="00FF41F1" w:rsidRDefault="0031327C" w:rsidP="0031327C">
      <w:pPr>
        <w:spacing w:before="240" w:after="240" w:line="360" w:lineRule="auto"/>
        <w:ind w:left="567" w:right="567"/>
        <w:jc w:val="both"/>
        <w:rPr>
          <w:rFonts w:ascii="Palatino Linotype" w:eastAsiaTheme="minorEastAsia" w:hAnsi="Palatino Linotype" w:cs="Arial"/>
          <w:bCs/>
          <w:i/>
          <w:sz w:val="22"/>
          <w:lang w:val="es-ES_tradnl" w:eastAsia="es-ES"/>
        </w:rPr>
      </w:pPr>
      <w:r w:rsidRPr="00FF41F1">
        <w:rPr>
          <w:rFonts w:ascii="Palatino Linotype" w:eastAsiaTheme="minorEastAsia" w:hAnsi="Palatino Linotype" w:cs="Arial"/>
          <w:b/>
          <w:bCs/>
          <w:i/>
          <w:sz w:val="22"/>
          <w:lang w:val="es-ES_tradnl" w:eastAsia="es-ES"/>
        </w:rPr>
        <w:t>“Artículo 5</w:t>
      </w:r>
      <w:r w:rsidRPr="00FF41F1">
        <w:rPr>
          <w:rFonts w:ascii="Palatino Linotype" w:eastAsiaTheme="minorEastAsia" w:hAnsi="Palatino Linotype" w:cs="Arial"/>
          <w:bCs/>
          <w:i/>
          <w:sz w:val="22"/>
          <w:lang w:val="es-ES_tradnl" w:eastAsia="es-ES"/>
        </w:rPr>
        <w:t>.- …</w:t>
      </w:r>
    </w:p>
    <w:p w:rsidR="0031327C" w:rsidRPr="00FF41F1" w:rsidRDefault="0031327C" w:rsidP="0031327C">
      <w:pPr>
        <w:spacing w:before="240" w:after="240" w:line="360" w:lineRule="auto"/>
        <w:ind w:left="567" w:right="567"/>
        <w:jc w:val="both"/>
        <w:rPr>
          <w:rFonts w:ascii="Palatino Linotype" w:eastAsiaTheme="minorEastAsia" w:hAnsi="Palatino Linotype" w:cs="Arial"/>
          <w:bCs/>
          <w:i/>
          <w:sz w:val="22"/>
          <w:lang w:val="es-ES_tradnl" w:eastAsia="es-ES"/>
        </w:rPr>
      </w:pPr>
      <w:r w:rsidRPr="00FF41F1">
        <w:rPr>
          <w:rFonts w:ascii="Palatino Linotype" w:eastAsiaTheme="minorEastAsia" w:hAnsi="Palatino Linotype" w:cs="Arial"/>
          <w:bCs/>
          <w:i/>
          <w:sz w:val="22"/>
          <w:lang w:val="es-ES_tradnl" w:eastAsia="es-ES"/>
        </w:rPr>
        <w:t>…</w:t>
      </w:r>
    </w:p>
    <w:p w:rsidR="0031327C" w:rsidRPr="00FF41F1" w:rsidRDefault="0031327C" w:rsidP="0031327C">
      <w:pPr>
        <w:spacing w:before="240" w:after="240" w:line="360" w:lineRule="auto"/>
        <w:ind w:left="567" w:right="567"/>
        <w:jc w:val="both"/>
        <w:rPr>
          <w:rFonts w:ascii="Palatino Linotype" w:eastAsiaTheme="minorEastAsia" w:hAnsi="Palatino Linotype" w:cs="Arial"/>
          <w:bCs/>
          <w:i/>
          <w:sz w:val="22"/>
          <w:lang w:val="es-ES_tradnl" w:eastAsia="es-ES"/>
        </w:rPr>
      </w:pPr>
      <w:r w:rsidRPr="00FF41F1">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FF41F1">
        <w:rPr>
          <w:rFonts w:ascii="Palatino Linotype" w:eastAsiaTheme="minorEastAsia" w:hAnsi="Palatino Linotype" w:cs="Arial"/>
          <w:bCs/>
          <w:i/>
          <w:sz w:val="22"/>
          <w:lang w:val="es-ES_tradnl" w:eastAsia="es-ES"/>
        </w:rPr>
        <w:t>.</w:t>
      </w:r>
    </w:p>
    <w:p w:rsidR="0031327C" w:rsidRPr="00FF41F1" w:rsidRDefault="0031327C" w:rsidP="0031327C">
      <w:pPr>
        <w:spacing w:before="240" w:after="240" w:line="360" w:lineRule="auto"/>
        <w:ind w:left="567" w:right="567"/>
        <w:jc w:val="both"/>
        <w:rPr>
          <w:rFonts w:ascii="Palatino Linotype" w:eastAsiaTheme="minorEastAsia" w:hAnsi="Palatino Linotype" w:cs="Arial"/>
          <w:bCs/>
          <w:i/>
          <w:sz w:val="22"/>
          <w:lang w:val="es-ES_tradnl" w:eastAsia="es-ES"/>
        </w:rPr>
      </w:pPr>
      <w:r w:rsidRPr="00FF41F1">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1327C" w:rsidRPr="00FF41F1" w:rsidRDefault="0031327C" w:rsidP="0031327C">
      <w:pPr>
        <w:spacing w:before="240" w:after="240" w:line="360" w:lineRule="auto"/>
        <w:ind w:left="567" w:right="567"/>
        <w:jc w:val="both"/>
        <w:rPr>
          <w:rFonts w:ascii="Palatino Linotype" w:eastAsiaTheme="minorEastAsia" w:hAnsi="Palatino Linotype" w:cs="Arial"/>
          <w:bCs/>
          <w:i/>
          <w:sz w:val="22"/>
          <w:lang w:val="es-ES_tradnl" w:eastAsia="es-ES"/>
        </w:rPr>
      </w:pPr>
      <w:r w:rsidRPr="00FF41F1">
        <w:rPr>
          <w:rFonts w:ascii="Palatino Linotype" w:eastAsiaTheme="minorEastAsia" w:hAnsi="Palatino Linotype" w:cs="Arial"/>
          <w:b/>
          <w:bCs/>
          <w:i/>
          <w:sz w:val="22"/>
          <w:lang w:val="es-ES_tradnl" w:eastAsia="es-ES"/>
        </w:rPr>
        <w:t>Este derecho se regirá por los principios y bases siguientes</w:t>
      </w:r>
      <w:r w:rsidRPr="00FF41F1">
        <w:rPr>
          <w:rFonts w:ascii="Palatino Linotype" w:eastAsiaTheme="minorEastAsia" w:hAnsi="Palatino Linotype" w:cs="Arial"/>
          <w:bCs/>
          <w:i/>
          <w:sz w:val="22"/>
          <w:lang w:val="es-ES_tradnl" w:eastAsia="es-ES"/>
        </w:rPr>
        <w:t>:</w:t>
      </w:r>
    </w:p>
    <w:p w:rsidR="0031327C" w:rsidRPr="00FF41F1" w:rsidRDefault="0031327C" w:rsidP="0031327C">
      <w:pPr>
        <w:spacing w:before="240" w:after="240" w:line="360" w:lineRule="auto"/>
        <w:ind w:left="567" w:right="567"/>
        <w:jc w:val="both"/>
        <w:rPr>
          <w:rFonts w:ascii="Palatino Linotype" w:eastAsiaTheme="minorEastAsia" w:hAnsi="Palatino Linotype" w:cs="Arial"/>
          <w:bCs/>
          <w:i/>
          <w:sz w:val="22"/>
          <w:lang w:val="es-ES_tradnl" w:eastAsia="es-ES"/>
        </w:rPr>
      </w:pPr>
      <w:r w:rsidRPr="00FF41F1">
        <w:rPr>
          <w:rFonts w:ascii="Palatino Linotype" w:eastAsiaTheme="minorEastAsia" w:hAnsi="Palatino Linotype" w:cs="Arial"/>
          <w:b/>
          <w:bCs/>
          <w:i/>
          <w:sz w:val="22"/>
          <w:lang w:val="es-ES_tradnl" w:eastAsia="es-ES"/>
        </w:rPr>
        <w:t>I. Toda la información en posesión de cualquier autoridad, entidad, órgano y organismos de los</w:t>
      </w:r>
      <w:r w:rsidRPr="00FF41F1">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FF41F1">
        <w:rPr>
          <w:rFonts w:ascii="Palatino Linotype" w:eastAsiaTheme="minorEastAsia" w:hAnsi="Palatino Linotype" w:cs="Arial"/>
          <w:b/>
          <w:bCs/>
          <w:i/>
          <w:sz w:val="22"/>
          <w:lang w:val="es-ES_tradnl" w:eastAsia="es-ES"/>
        </w:rPr>
        <w:t>municipales</w:t>
      </w:r>
      <w:r w:rsidRPr="00FF41F1">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F41F1">
        <w:rPr>
          <w:rFonts w:ascii="Palatino Linotype" w:eastAsiaTheme="minorEastAsia" w:hAnsi="Palatino Linotype" w:cs="Arial"/>
          <w:b/>
          <w:bCs/>
          <w:i/>
          <w:sz w:val="22"/>
          <w:lang w:val="es-ES_tradnl" w:eastAsia="es-ES"/>
        </w:rPr>
        <w:t>es pública</w:t>
      </w:r>
      <w:r w:rsidRPr="00FF41F1">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FF41F1">
        <w:rPr>
          <w:rFonts w:ascii="Palatino Linotype" w:eastAsiaTheme="minorEastAsia" w:hAnsi="Palatino Linotype" w:cs="Arial"/>
          <w:b/>
          <w:bCs/>
          <w:i/>
          <w:sz w:val="22"/>
          <w:lang w:val="es-ES_tradnl" w:eastAsia="es-ES"/>
        </w:rPr>
        <w:t>En la interpretación de este derecho deberá prevalecer el principio de máxima publicidad</w:t>
      </w:r>
      <w:r w:rsidRPr="00FF41F1">
        <w:rPr>
          <w:rFonts w:ascii="Palatino Linotype" w:eastAsiaTheme="minorEastAsia" w:hAnsi="Palatino Linotype" w:cs="Arial"/>
          <w:bCs/>
          <w:i/>
          <w:sz w:val="22"/>
          <w:lang w:val="es-ES_tradnl" w:eastAsia="es-ES"/>
        </w:rPr>
        <w:t xml:space="preserve">. </w:t>
      </w:r>
      <w:r w:rsidRPr="00FF41F1">
        <w:rPr>
          <w:rFonts w:ascii="Palatino Linotype" w:eastAsiaTheme="minorEastAsia" w:hAnsi="Palatino Linotype" w:cs="Arial"/>
          <w:b/>
          <w:bCs/>
          <w:i/>
          <w:sz w:val="22"/>
          <w:lang w:val="es-ES_tradnl" w:eastAsia="es-ES"/>
        </w:rPr>
        <w:t xml:space="preserve">Los sujetos obligados deberán documentar todo acto que derive del </w:t>
      </w:r>
      <w:r w:rsidRPr="00FF41F1">
        <w:rPr>
          <w:rFonts w:ascii="Palatino Linotype" w:eastAsiaTheme="minorEastAsia" w:hAnsi="Palatino Linotype" w:cs="Arial"/>
          <w:b/>
          <w:bCs/>
          <w:i/>
          <w:sz w:val="22"/>
          <w:lang w:val="es-ES_tradnl" w:eastAsia="es-ES"/>
        </w:rPr>
        <w:lastRenderedPageBreak/>
        <w:t>ejercicio de sus facultades, competencias o funciones</w:t>
      </w:r>
      <w:r w:rsidRPr="00FF41F1">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31327C" w:rsidRPr="00FF41F1" w:rsidRDefault="0031327C" w:rsidP="0031327C">
      <w:pPr>
        <w:pStyle w:val="Prrafodelista"/>
        <w:tabs>
          <w:tab w:val="left" w:pos="567"/>
        </w:tabs>
        <w:spacing w:before="240" w:after="240" w:line="360" w:lineRule="auto"/>
        <w:ind w:left="567" w:right="567"/>
        <w:jc w:val="both"/>
        <w:rPr>
          <w:rFonts w:ascii="Palatino Linotype" w:hAnsi="Palatino Linotype" w:cs="Arial"/>
          <w:b/>
          <w:bCs/>
          <w:i/>
        </w:rPr>
      </w:pPr>
      <w:r w:rsidRPr="00FF41F1">
        <w:rPr>
          <w:rFonts w:ascii="Palatino Linotype" w:hAnsi="Palatino Linotype" w:cs="Arial"/>
          <w:b/>
          <w:bCs/>
          <w:i/>
        </w:rPr>
        <w:t>(Énfasis añadido)</w:t>
      </w:r>
    </w:p>
    <w:p w:rsidR="0031327C" w:rsidRPr="00FF41F1" w:rsidRDefault="0031327C" w:rsidP="0031327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FF41F1">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FF41F1">
        <w:rPr>
          <w:rFonts w:ascii="Palatino Linotype" w:eastAsiaTheme="minorEastAsia" w:hAnsi="Palatino Linotype" w:cs="Arial"/>
          <w:i/>
          <w:lang w:val="es-ES_tradnl" w:eastAsia="es-ES"/>
        </w:rPr>
        <w:t>por los principios de simplicidad, rapidez gratuidad del procedimiento, auxilio y orientación a los particulares</w:t>
      </w:r>
      <w:r w:rsidRPr="00FF41F1">
        <w:rPr>
          <w:rFonts w:ascii="Palatino Linotype" w:eastAsiaTheme="minorEastAsia" w:hAnsi="Palatino Linotype" w:cs="Arial"/>
          <w:lang w:val="es-ES_tradnl" w:eastAsia="es-ES"/>
        </w:rPr>
        <w:t>, contemplando el derecho de las personas con discapacidad y hablantes de lengua indígena.</w:t>
      </w:r>
    </w:p>
    <w:p w:rsidR="0031327C" w:rsidRPr="00FF41F1" w:rsidRDefault="0031327C" w:rsidP="0031327C">
      <w:pPr>
        <w:spacing w:before="240" w:after="240" w:line="360" w:lineRule="auto"/>
        <w:ind w:right="49"/>
        <w:contextualSpacing/>
        <w:jc w:val="both"/>
        <w:rPr>
          <w:rFonts w:ascii="Palatino Linotype" w:eastAsiaTheme="minorEastAsia" w:hAnsi="Palatino Linotype"/>
          <w:lang w:val="es-ES_tradnl" w:eastAsia="es-ES"/>
        </w:rPr>
      </w:pPr>
    </w:p>
    <w:p w:rsidR="0031327C" w:rsidRPr="00FF41F1" w:rsidRDefault="0031327C" w:rsidP="0031327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FF41F1">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FF41F1">
        <w:rPr>
          <w:rFonts w:ascii="Palatino Linotype" w:eastAsiaTheme="minorEastAsia" w:hAnsi="Palatino Linotype" w:cs="Arial"/>
          <w:i/>
          <w:lang w:val="es-ES_tradnl" w:eastAsia="es-ES"/>
        </w:rPr>
        <w:t>solicitudes de acceso a la información</w:t>
      </w:r>
      <w:r w:rsidRPr="00FF41F1">
        <w:rPr>
          <w:rFonts w:ascii="Palatino Linotype" w:eastAsiaTheme="minorEastAsia" w:hAnsi="Palatino Linotype" w:cs="Arial"/>
          <w:lang w:val="es-ES_tradnl" w:eastAsia="es-ES"/>
        </w:rPr>
        <w:t>.</w:t>
      </w:r>
    </w:p>
    <w:p w:rsidR="0031327C" w:rsidRPr="00FF41F1" w:rsidRDefault="0031327C" w:rsidP="0031327C">
      <w:pPr>
        <w:spacing w:before="240" w:after="240" w:line="360" w:lineRule="auto"/>
        <w:ind w:right="49"/>
        <w:contextualSpacing/>
        <w:jc w:val="both"/>
        <w:rPr>
          <w:rFonts w:ascii="Palatino Linotype" w:eastAsiaTheme="minorEastAsia" w:hAnsi="Palatino Linotype"/>
          <w:lang w:val="es-ES_tradnl" w:eastAsia="es-ES"/>
        </w:rPr>
      </w:pPr>
    </w:p>
    <w:p w:rsidR="0031327C" w:rsidRPr="00FF41F1" w:rsidRDefault="0031327C" w:rsidP="0031327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F41F1">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bookmarkStart w:id="26" w:name="_Toc80812777"/>
    </w:p>
    <w:p w:rsidR="0031327C" w:rsidRPr="00FF41F1" w:rsidRDefault="0031327C" w:rsidP="0031327C">
      <w:pPr>
        <w:spacing w:line="360" w:lineRule="auto"/>
        <w:ind w:right="49"/>
        <w:contextualSpacing/>
        <w:jc w:val="both"/>
        <w:rPr>
          <w:rFonts w:ascii="Palatino Linotype" w:eastAsiaTheme="minorEastAsia" w:hAnsi="Palatino Linotype"/>
          <w:lang w:val="es-ES_tradnl" w:eastAsia="es-ES"/>
        </w:rPr>
      </w:pPr>
    </w:p>
    <w:p w:rsidR="0031327C" w:rsidRPr="00FF41F1" w:rsidRDefault="0031327C" w:rsidP="0031327C">
      <w:pPr>
        <w:pStyle w:val="Ttulo1"/>
        <w:spacing w:before="0" w:after="240" w:line="360" w:lineRule="auto"/>
        <w:rPr>
          <w:rFonts w:ascii="Palatino Linotype" w:hAnsi="Palatino Linotype"/>
          <w:b/>
          <w:color w:val="auto"/>
          <w:sz w:val="24"/>
          <w:szCs w:val="24"/>
        </w:rPr>
      </w:pPr>
      <w:bookmarkStart w:id="27" w:name="_Toc83301641"/>
      <w:bookmarkStart w:id="28" w:name="_Toc94119617"/>
      <w:r w:rsidRPr="00FF41F1">
        <w:rPr>
          <w:rFonts w:ascii="Palatino Linotype" w:hAnsi="Palatino Linotype"/>
          <w:b/>
          <w:color w:val="auto"/>
          <w:sz w:val="24"/>
          <w:szCs w:val="24"/>
        </w:rPr>
        <w:t>II. De la información solicitada</w:t>
      </w:r>
      <w:bookmarkEnd w:id="26"/>
      <w:bookmarkEnd w:id="27"/>
      <w:r w:rsidRPr="00FF41F1">
        <w:rPr>
          <w:rFonts w:ascii="Palatino Linotype" w:hAnsi="Palatino Linotype"/>
          <w:b/>
          <w:color w:val="auto"/>
          <w:sz w:val="24"/>
          <w:szCs w:val="24"/>
        </w:rPr>
        <w:t xml:space="preserve"> y la respuesta del Sujeto Obligado</w:t>
      </w:r>
      <w:bookmarkEnd w:id="28"/>
    </w:p>
    <w:p w:rsidR="0031327C" w:rsidRPr="00FF41F1" w:rsidRDefault="0031327C" w:rsidP="0031327C">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FF41F1">
        <w:rPr>
          <w:rFonts w:ascii="Palatino Linotype" w:eastAsia="Calibri" w:hAnsi="Palatino Linotype" w:cs="Arial"/>
          <w:sz w:val="24"/>
        </w:rPr>
        <w:t xml:space="preserve">Derivado del Planteamiento de la Litis, se procede a analizar el contenido íntegro de las actuaciones que obran en el expediente electrónico y con ello, este Órgano Garante dicte la resolución correspondiente, tomando en consideración los </w:t>
      </w:r>
      <w:r w:rsidRPr="00FF41F1">
        <w:rPr>
          <w:rFonts w:ascii="Palatino Linotype" w:eastAsia="Calibri" w:hAnsi="Palatino Linotype" w:cs="Arial"/>
          <w:sz w:val="24"/>
        </w:rPr>
        <w:lastRenderedPageBreak/>
        <w:t>elementos aportados por las partes y apegándose en todo momento al principio de máxima publicidad, de acuerdo con lo establecido en el artículo 8 de la Ley de Transparencia y Acceso a la Información Pública del Estado de México y Municipios.</w:t>
      </w:r>
    </w:p>
    <w:p w:rsidR="0031327C" w:rsidRPr="00FF41F1" w:rsidRDefault="0031327C" w:rsidP="0031327C">
      <w:pPr>
        <w:pStyle w:val="Prrafodelista"/>
        <w:spacing w:before="240" w:after="240" w:line="360" w:lineRule="auto"/>
        <w:ind w:left="0"/>
        <w:jc w:val="both"/>
        <w:rPr>
          <w:rFonts w:ascii="Palatino Linotype" w:eastAsia="Calibri" w:hAnsi="Palatino Linotype" w:cs="Arial"/>
          <w:sz w:val="24"/>
        </w:rPr>
      </w:pPr>
    </w:p>
    <w:p w:rsidR="0031327C" w:rsidRPr="00FF41F1" w:rsidRDefault="0031327C" w:rsidP="0031327C">
      <w:pPr>
        <w:pStyle w:val="Prrafodelista"/>
        <w:numPr>
          <w:ilvl w:val="0"/>
          <w:numId w:val="1"/>
        </w:numPr>
        <w:spacing w:line="360" w:lineRule="auto"/>
        <w:ind w:left="0" w:firstLine="0"/>
        <w:jc w:val="both"/>
        <w:rPr>
          <w:rFonts w:ascii="Palatino Linotype" w:hAnsi="Palatino Linotype" w:cs="Arial"/>
          <w:sz w:val="24"/>
          <w:lang w:val="es-ES" w:eastAsia="es-ES"/>
        </w:rPr>
      </w:pPr>
      <w:r w:rsidRPr="00FF41F1">
        <w:rPr>
          <w:rFonts w:ascii="Palatino Linotype" w:eastAsia="Calibri" w:hAnsi="Palatino Linotype" w:cs="Tahoma"/>
          <w:bCs/>
          <w:sz w:val="24"/>
          <w:lang w:eastAsia="en-US"/>
        </w:rPr>
        <w:t xml:space="preserve">Primeramente,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31327C" w:rsidRPr="00FF41F1" w:rsidRDefault="0031327C" w:rsidP="0031327C">
      <w:pPr>
        <w:pStyle w:val="Prrafodelista"/>
        <w:spacing w:line="360" w:lineRule="auto"/>
        <w:ind w:left="0"/>
        <w:jc w:val="both"/>
        <w:rPr>
          <w:rFonts w:ascii="Palatino Linotype" w:hAnsi="Palatino Linotype" w:cs="Arial"/>
          <w:sz w:val="24"/>
          <w:lang w:val="es-ES" w:eastAsia="es-ES"/>
        </w:rPr>
      </w:pPr>
    </w:p>
    <w:p w:rsidR="0031327C" w:rsidRPr="00FF41F1" w:rsidRDefault="0031327C" w:rsidP="0031327C">
      <w:pPr>
        <w:pStyle w:val="Prrafodelista"/>
        <w:numPr>
          <w:ilvl w:val="0"/>
          <w:numId w:val="1"/>
        </w:numPr>
        <w:spacing w:line="360" w:lineRule="auto"/>
        <w:ind w:left="0" w:firstLine="0"/>
        <w:jc w:val="both"/>
        <w:rPr>
          <w:rFonts w:ascii="Palatino Linotype" w:hAnsi="Palatino Linotype" w:cs="Arial"/>
          <w:sz w:val="24"/>
          <w:lang w:val="es-ES" w:eastAsia="es-ES"/>
        </w:rPr>
      </w:pPr>
      <w:r w:rsidRPr="00FF41F1">
        <w:rPr>
          <w:rFonts w:ascii="Palatino Linotype" w:eastAsia="Calibri" w:hAnsi="Palatino Linotype" w:cs="Tahoma"/>
          <w:bCs/>
          <w:sz w:val="24"/>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0031327C" w:rsidRPr="00FF41F1" w:rsidRDefault="0031327C" w:rsidP="0031327C">
      <w:pPr>
        <w:pStyle w:val="Prrafodelista"/>
        <w:spacing w:line="360" w:lineRule="auto"/>
        <w:ind w:left="0"/>
        <w:jc w:val="both"/>
        <w:rPr>
          <w:rFonts w:ascii="Palatino Linotype" w:hAnsi="Palatino Linotype" w:cs="Arial"/>
          <w:sz w:val="24"/>
          <w:lang w:val="es-ES" w:eastAsia="es-ES"/>
        </w:rPr>
      </w:pPr>
    </w:p>
    <w:p w:rsidR="0031327C" w:rsidRPr="00FF41F1" w:rsidRDefault="0031327C" w:rsidP="0031327C">
      <w:pPr>
        <w:pStyle w:val="Prrafodelista"/>
        <w:numPr>
          <w:ilvl w:val="0"/>
          <w:numId w:val="1"/>
        </w:numPr>
        <w:spacing w:line="360" w:lineRule="auto"/>
        <w:ind w:left="0" w:firstLine="0"/>
        <w:jc w:val="both"/>
        <w:rPr>
          <w:rFonts w:ascii="Palatino Linotype" w:hAnsi="Palatino Linotype" w:cs="Arial"/>
          <w:sz w:val="24"/>
          <w:lang w:val="es-ES" w:eastAsia="es-ES"/>
        </w:rPr>
      </w:pPr>
      <w:r w:rsidRPr="00FF41F1">
        <w:rPr>
          <w:rFonts w:ascii="Palatino Linotype" w:eastAsia="Calibri" w:hAnsi="Palatino Linotype" w:cs="Tahoma"/>
          <w:bCs/>
          <w:sz w:val="24"/>
          <w:lang w:eastAsia="en-US"/>
        </w:rPr>
        <w:t xml:space="preserve">Asimismo, el artículo </w:t>
      </w:r>
      <w:r w:rsidR="0006539F" w:rsidRPr="00FF41F1">
        <w:rPr>
          <w:rFonts w:ascii="Palatino Linotype" w:eastAsia="Calibri" w:hAnsi="Palatino Linotype" w:cs="Tahoma"/>
          <w:bCs/>
          <w:sz w:val="24"/>
          <w:lang w:eastAsia="en-US"/>
        </w:rPr>
        <w:t xml:space="preserve">12 segundo párrafo segundo y </w:t>
      </w:r>
      <w:r w:rsidRPr="00FF41F1">
        <w:rPr>
          <w:rFonts w:ascii="Palatino Linotype" w:eastAsia="Calibri" w:hAnsi="Palatino Linotype" w:cs="Tahoma"/>
          <w:bCs/>
          <w:sz w:val="24"/>
          <w:lang w:eastAsia="en-US"/>
        </w:rPr>
        <w:t xml:space="preserve">24 </w:t>
      </w:r>
      <w:r w:rsidR="0006539F" w:rsidRPr="00FF41F1">
        <w:rPr>
          <w:rFonts w:ascii="Palatino Linotype" w:eastAsia="Calibri" w:hAnsi="Palatino Linotype" w:cs="Tahoma"/>
          <w:bCs/>
          <w:sz w:val="24"/>
          <w:lang w:eastAsia="en-US"/>
        </w:rPr>
        <w:t xml:space="preserve">último párrafo </w:t>
      </w:r>
      <w:r w:rsidRPr="00FF41F1">
        <w:rPr>
          <w:rFonts w:ascii="Palatino Linotype" w:eastAsia="Calibri" w:hAnsi="Palatino Linotype" w:cs="Tahoma"/>
          <w:bCs/>
          <w:sz w:val="24"/>
          <w:lang w:eastAsia="en-US"/>
        </w:rPr>
        <w:t>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06539F" w:rsidRPr="00FF41F1">
        <w:rPr>
          <w:rFonts w:ascii="Palatino Linotype" w:eastAsia="Calibri" w:hAnsi="Palatino Linotype" w:cs="Tahoma"/>
          <w:bCs/>
          <w:sz w:val="24"/>
          <w:lang w:eastAsia="en-US"/>
        </w:rPr>
        <w:t>:</w:t>
      </w:r>
    </w:p>
    <w:p w:rsidR="0006539F" w:rsidRPr="00FF41F1" w:rsidRDefault="0006539F" w:rsidP="0006539F">
      <w:pPr>
        <w:pStyle w:val="Prrafodelista"/>
        <w:rPr>
          <w:rFonts w:ascii="Palatino Linotype" w:hAnsi="Palatino Linotype" w:cs="Arial"/>
          <w:sz w:val="24"/>
          <w:lang w:val="es-ES" w:eastAsia="es-ES"/>
        </w:rPr>
      </w:pPr>
    </w:p>
    <w:p w:rsidR="0006539F" w:rsidRPr="00FF41F1" w:rsidRDefault="0006539F" w:rsidP="0006539F">
      <w:pPr>
        <w:pStyle w:val="Prrafodelista"/>
        <w:tabs>
          <w:tab w:val="left" w:pos="851"/>
        </w:tabs>
        <w:spacing w:line="360" w:lineRule="auto"/>
        <w:ind w:left="851" w:right="822"/>
        <w:jc w:val="both"/>
        <w:rPr>
          <w:rFonts w:ascii="Palatino Linotype" w:hAnsi="Palatino Linotype"/>
          <w:i/>
        </w:rPr>
      </w:pPr>
      <w:r w:rsidRPr="00FF41F1">
        <w:rPr>
          <w:rFonts w:ascii="Palatino Linotype" w:hAnsi="Palatino Linotype"/>
          <w:i/>
        </w:rPr>
        <w:lastRenderedPageBreak/>
        <w:t xml:space="preserve">Artículo 12. Quienes generen, recopilen, administren, manejen, procesen, archiven o conserven información pública serán responsables de la misma en los términos de las disposiciones jurídicas aplicables. </w:t>
      </w:r>
    </w:p>
    <w:p w:rsidR="0006539F" w:rsidRPr="00FF41F1" w:rsidRDefault="0006539F" w:rsidP="0006539F">
      <w:pPr>
        <w:pStyle w:val="Prrafodelista"/>
        <w:tabs>
          <w:tab w:val="left" w:pos="851"/>
        </w:tabs>
        <w:spacing w:line="360" w:lineRule="auto"/>
        <w:ind w:left="851" w:right="822"/>
        <w:jc w:val="both"/>
        <w:rPr>
          <w:rFonts w:ascii="Palatino Linotype" w:hAnsi="Palatino Linotype"/>
          <w:i/>
        </w:rPr>
      </w:pPr>
    </w:p>
    <w:p w:rsidR="0006539F" w:rsidRPr="00FF41F1" w:rsidRDefault="0006539F" w:rsidP="0006539F">
      <w:pPr>
        <w:pStyle w:val="Prrafodelista"/>
        <w:tabs>
          <w:tab w:val="left" w:pos="851"/>
        </w:tabs>
        <w:spacing w:line="360" w:lineRule="auto"/>
        <w:ind w:left="851" w:right="822"/>
        <w:jc w:val="both"/>
        <w:rPr>
          <w:rFonts w:ascii="Palatino Linotype" w:hAnsi="Palatino Linotype"/>
          <w:i/>
        </w:rPr>
      </w:pPr>
      <w:r w:rsidRPr="00FF41F1">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6539F" w:rsidRPr="00FF41F1" w:rsidRDefault="0006539F" w:rsidP="0006539F">
      <w:pPr>
        <w:pStyle w:val="Prrafodelista"/>
        <w:tabs>
          <w:tab w:val="left" w:pos="851"/>
        </w:tabs>
        <w:spacing w:line="360" w:lineRule="auto"/>
        <w:ind w:left="851" w:right="822"/>
        <w:jc w:val="both"/>
        <w:rPr>
          <w:rFonts w:ascii="Palatino Linotype" w:hAnsi="Palatino Linotype"/>
          <w:i/>
        </w:rPr>
      </w:pPr>
    </w:p>
    <w:p w:rsidR="0006539F" w:rsidRPr="00FF41F1" w:rsidRDefault="0006539F" w:rsidP="0006539F">
      <w:pPr>
        <w:pStyle w:val="Prrafodelista"/>
        <w:tabs>
          <w:tab w:val="left" w:pos="851"/>
        </w:tabs>
        <w:spacing w:line="360" w:lineRule="auto"/>
        <w:ind w:left="851" w:right="822"/>
        <w:jc w:val="both"/>
        <w:rPr>
          <w:rFonts w:ascii="Palatino Linotype" w:hAnsi="Palatino Linotype"/>
          <w:i/>
        </w:rPr>
      </w:pPr>
      <w:r w:rsidRPr="00FF41F1">
        <w:rPr>
          <w:rFonts w:ascii="Palatino Linotype" w:hAnsi="Palatino Linotype"/>
          <w:i/>
        </w:rPr>
        <w:t>Artículo 24.</w:t>
      </w:r>
    </w:p>
    <w:p w:rsidR="0006539F" w:rsidRPr="00FF41F1" w:rsidRDefault="0006539F" w:rsidP="0006539F">
      <w:pPr>
        <w:pStyle w:val="Prrafodelista"/>
        <w:tabs>
          <w:tab w:val="left" w:pos="851"/>
        </w:tabs>
        <w:spacing w:line="360" w:lineRule="auto"/>
        <w:ind w:left="851" w:right="822"/>
        <w:jc w:val="both"/>
        <w:rPr>
          <w:rFonts w:ascii="Palatino Linotype" w:hAnsi="Palatino Linotype"/>
          <w:i/>
        </w:rPr>
      </w:pPr>
      <w:r w:rsidRPr="00FF41F1">
        <w:rPr>
          <w:rFonts w:ascii="Palatino Linotype" w:hAnsi="Palatino Linotype"/>
          <w:i/>
        </w:rPr>
        <w:t>…</w:t>
      </w:r>
    </w:p>
    <w:p w:rsidR="0006539F" w:rsidRPr="00FF41F1" w:rsidRDefault="0006539F" w:rsidP="0006539F">
      <w:pPr>
        <w:pStyle w:val="Prrafodelista"/>
        <w:tabs>
          <w:tab w:val="left" w:pos="851"/>
        </w:tabs>
        <w:spacing w:line="360" w:lineRule="auto"/>
        <w:ind w:left="851" w:right="822"/>
        <w:jc w:val="both"/>
        <w:rPr>
          <w:rFonts w:ascii="Palatino Linotype" w:hAnsi="Palatino Linotype"/>
          <w:i/>
        </w:rPr>
      </w:pPr>
      <w:r w:rsidRPr="00FF41F1">
        <w:rPr>
          <w:rFonts w:ascii="Palatino Linotype" w:hAnsi="Palatino Linotype"/>
          <w:i/>
        </w:rPr>
        <w:t>Los sujetos obligados solo proporcionarán la información pública que generen, administren o posean en el ejercicio de sus atribuciones.</w:t>
      </w:r>
    </w:p>
    <w:p w:rsidR="0006539F" w:rsidRPr="00FF41F1" w:rsidRDefault="0006539F" w:rsidP="0006539F">
      <w:pPr>
        <w:pStyle w:val="Prrafodelista"/>
        <w:tabs>
          <w:tab w:val="left" w:pos="851"/>
        </w:tabs>
        <w:spacing w:line="360" w:lineRule="auto"/>
        <w:ind w:left="851" w:right="822"/>
        <w:jc w:val="both"/>
        <w:rPr>
          <w:rFonts w:ascii="Palatino Linotype" w:hAnsi="Palatino Linotype"/>
          <w:i/>
        </w:rPr>
      </w:pPr>
      <w:r w:rsidRPr="00FF41F1">
        <w:rPr>
          <w:rFonts w:ascii="Palatino Linotype" w:hAnsi="Palatino Linotype"/>
          <w:i/>
        </w:rPr>
        <w:t>…”</w:t>
      </w:r>
    </w:p>
    <w:p w:rsidR="0031327C" w:rsidRPr="00FF41F1" w:rsidRDefault="0031327C" w:rsidP="0031327C">
      <w:pPr>
        <w:pStyle w:val="Prrafodelista"/>
        <w:spacing w:before="240" w:after="240" w:line="360" w:lineRule="auto"/>
        <w:ind w:left="0"/>
        <w:jc w:val="both"/>
        <w:rPr>
          <w:rFonts w:ascii="Palatino Linotype" w:eastAsia="Calibri" w:hAnsi="Palatino Linotype" w:cs="Arial"/>
          <w:sz w:val="24"/>
        </w:rPr>
      </w:pPr>
    </w:p>
    <w:p w:rsidR="0006539F" w:rsidRPr="00FF41F1" w:rsidRDefault="0031327C" w:rsidP="0031327C">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sidRPr="00FF41F1">
        <w:rPr>
          <w:rFonts w:ascii="Palatino Linotype" w:eastAsia="Calibri" w:hAnsi="Palatino Linotype" w:cs="Arial"/>
          <w:sz w:val="24"/>
        </w:rPr>
        <w:t xml:space="preserve">En un principio, debemos recordar que el particular solicitó </w:t>
      </w:r>
      <w:r w:rsidR="0006539F" w:rsidRPr="00FF41F1">
        <w:rPr>
          <w:rFonts w:ascii="Palatino Linotype" w:hAnsi="Palatino Linotype" w:cs="Arial"/>
          <w:color w:val="000000" w:themeColor="text1"/>
          <w:sz w:val="24"/>
        </w:rPr>
        <w:t>que el Sujeto Obligado diera respuesta  a los siguientes cuestionamientos:</w:t>
      </w:r>
    </w:p>
    <w:p w:rsidR="0006539F" w:rsidRPr="00FF41F1" w:rsidRDefault="0006539F" w:rsidP="0006539F">
      <w:pPr>
        <w:pStyle w:val="Prrafodelista"/>
        <w:spacing w:before="240" w:after="240" w:line="360" w:lineRule="auto"/>
        <w:ind w:left="0" w:right="48"/>
        <w:jc w:val="both"/>
        <w:rPr>
          <w:rFonts w:ascii="Palatino Linotype" w:hAnsi="Palatino Linotype" w:cs="Arial"/>
          <w:color w:val="000000" w:themeColor="text1"/>
          <w:sz w:val="24"/>
        </w:rPr>
      </w:pPr>
    </w:p>
    <w:p w:rsidR="0006539F" w:rsidRPr="00FF41F1" w:rsidRDefault="0031327C" w:rsidP="0006539F">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s="Arial"/>
          <w:color w:val="000000" w:themeColor="text1"/>
          <w:sz w:val="24"/>
        </w:rPr>
        <w:t xml:space="preserve">  </w:t>
      </w:r>
      <w:r w:rsidR="0006539F" w:rsidRPr="00FF41F1">
        <w:rPr>
          <w:rFonts w:ascii="Palatino Linotype" w:hAnsi="Palatino Linotype"/>
          <w:color w:val="000000"/>
          <w:sz w:val="24"/>
          <w:szCs w:val="14"/>
        </w:rPr>
        <w:t xml:space="preserve">1. ¿Cuenta con un programa de simulacros y cuando se han realizado desde enero 2022? </w:t>
      </w:r>
    </w:p>
    <w:p w:rsidR="0006539F" w:rsidRPr="00FF41F1" w:rsidRDefault="0006539F" w:rsidP="0006539F">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2. ¿Se cuenta con reglamentos de: bando de policía y gobierno, tránsito, policía, mercados, panteones, catastro, obras públicas, limpia, rastro, parques y jardines, agua, adquisiciones, protección civil, participación ciudadana, desarrollo urbano, anticorrupción, patrimonio y administración? </w:t>
      </w:r>
    </w:p>
    <w:p w:rsidR="0006539F" w:rsidRPr="00FF41F1" w:rsidRDefault="0006539F" w:rsidP="0006539F">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lastRenderedPageBreak/>
        <w:t xml:space="preserve">3. ¿Se revisan de manera periódica los reglamentos del municipio? ¿Hay alguna comisión edilicia integrada para tal efecto? Quienes la integran? Favor de anexar fechas de sus reuniones y actas de las mismas. </w:t>
      </w:r>
    </w:p>
    <w:p w:rsidR="0006539F" w:rsidRPr="00FF41F1" w:rsidRDefault="0006539F" w:rsidP="0006539F">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4. ¿Cuántos reglamentos municipales se encuentran vigentes aprobados en administraciones anteriores y cuales se han aprobado en la presente?. En el caso de que se hayan derogado algunos ¿Cuáles son? Favor de incluir sólo el nombre del reglamento aprobado o derogado y fecha en la que el cabildo lo votó. </w:t>
      </w:r>
    </w:p>
    <w:p w:rsidR="0006539F" w:rsidRPr="00FF41F1" w:rsidRDefault="0006539F" w:rsidP="0006539F">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5. ¿Cuál es el grado de formalización de los procesos internos? </w:t>
      </w:r>
    </w:p>
    <w:p w:rsidR="0006539F" w:rsidRPr="00FF41F1" w:rsidRDefault="0006539F" w:rsidP="0006539F">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6. ¿Se cuenta con una oficina o asesor jurídico municipal? </w:t>
      </w:r>
    </w:p>
    <w:p w:rsidR="0006539F" w:rsidRPr="00FF41F1" w:rsidRDefault="0006539F" w:rsidP="0006539F">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7. ¿Facilita el municipio el acceso a las instancias de procuración de justicia federal y estatal? </w:t>
      </w:r>
    </w:p>
    <w:p w:rsidR="0006539F" w:rsidRPr="00FF41F1" w:rsidRDefault="0006539F" w:rsidP="0006539F">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8. ¿Existe un juzgado administrativo municipal o equivalente y cual es? </w:t>
      </w:r>
    </w:p>
    <w:p w:rsidR="0006539F" w:rsidRPr="00FF41F1" w:rsidRDefault="0006539F" w:rsidP="0006539F">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9. ¿Se cuenta con un sistema de quejas y sanciones en contra de servidores públicos municipales? </w:t>
      </w:r>
    </w:p>
    <w:p w:rsidR="0006539F" w:rsidRPr="00FF41F1" w:rsidRDefault="0006539F" w:rsidP="0006539F">
      <w:pPr>
        <w:pStyle w:val="Prrafodelista"/>
        <w:spacing w:before="240" w:after="240" w:line="360" w:lineRule="auto"/>
        <w:ind w:left="851" w:right="822"/>
        <w:jc w:val="both"/>
        <w:rPr>
          <w:rFonts w:ascii="Palatino Linotype" w:hAnsi="Palatino Linotype"/>
          <w:color w:val="000000"/>
          <w:sz w:val="24"/>
          <w:szCs w:val="14"/>
        </w:rPr>
      </w:pPr>
      <w:r w:rsidRPr="00FF41F1">
        <w:rPr>
          <w:rFonts w:ascii="Palatino Linotype" w:hAnsi="Palatino Linotype"/>
          <w:color w:val="000000"/>
          <w:sz w:val="24"/>
          <w:szCs w:val="14"/>
        </w:rPr>
        <w:t xml:space="preserve">10. ¿Existe un órgano de acceso a la información pública municipal? </w:t>
      </w:r>
    </w:p>
    <w:p w:rsidR="0031327C" w:rsidRPr="00FF41F1" w:rsidRDefault="0006539F" w:rsidP="0006539F">
      <w:pPr>
        <w:pStyle w:val="Prrafodelista"/>
        <w:spacing w:before="240" w:after="240" w:line="360" w:lineRule="auto"/>
        <w:ind w:left="851" w:right="822"/>
        <w:jc w:val="both"/>
        <w:rPr>
          <w:rFonts w:ascii="Palatino Linotype" w:eastAsia="MS Mincho" w:hAnsi="Palatino Linotype" w:cs="Arial"/>
          <w:i/>
          <w:sz w:val="44"/>
          <w:lang w:val="es-ES_tradnl" w:eastAsia="es-ES"/>
        </w:rPr>
      </w:pPr>
      <w:r w:rsidRPr="00FF41F1">
        <w:rPr>
          <w:rFonts w:ascii="Palatino Linotype" w:hAnsi="Palatino Linotype"/>
          <w:color w:val="000000"/>
          <w:sz w:val="24"/>
          <w:szCs w:val="14"/>
        </w:rPr>
        <w:t>11. ¿Cuenta con módulo y portal web para hacer pública la información?</w:t>
      </w:r>
    </w:p>
    <w:p w:rsidR="0031327C" w:rsidRPr="00FF41F1" w:rsidRDefault="0031327C" w:rsidP="0031327C">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31327C" w:rsidRPr="00FF41F1" w:rsidRDefault="0006539F" w:rsidP="0006539F">
      <w:pPr>
        <w:pStyle w:val="Prrafodelista"/>
        <w:numPr>
          <w:ilvl w:val="0"/>
          <w:numId w:val="1"/>
        </w:numPr>
        <w:spacing w:line="360" w:lineRule="auto"/>
        <w:ind w:left="0" w:firstLine="0"/>
        <w:jc w:val="both"/>
        <w:rPr>
          <w:rFonts w:ascii="Palatino Linotype" w:hAnsi="Palatino Linotype" w:cs="Arial"/>
          <w:sz w:val="24"/>
          <w:lang w:val="es-ES"/>
        </w:rPr>
      </w:pPr>
      <w:r w:rsidRPr="00FF41F1">
        <w:rPr>
          <w:rFonts w:ascii="Palatino Linotype" w:hAnsi="Palatino Linotype"/>
          <w:iCs/>
          <w:color w:val="000000"/>
          <w:sz w:val="24"/>
        </w:rPr>
        <w:t xml:space="preserve">En respuesta, el SUJETO OBLIGADO adjunto oficios de respuesta emitidos por los servidores públicos habilitados mediante los cuales dio respuesta  a los diversos cuestionamientos realizados en la solicitud de información. Derivado de la respuesta, </w:t>
      </w:r>
      <w:r w:rsidRPr="00FF41F1">
        <w:rPr>
          <w:rFonts w:ascii="Palatino Linotype" w:hAnsi="Palatino Linotype"/>
          <w:iCs/>
          <w:color w:val="000000"/>
          <w:sz w:val="24"/>
        </w:rPr>
        <w:lastRenderedPageBreak/>
        <w:t xml:space="preserve">el particular se inconformó de forma particular por la respuesta a las preguntas cinco y siete de la solicitud de información.  </w:t>
      </w:r>
    </w:p>
    <w:p w:rsidR="0031327C" w:rsidRPr="00FF41F1" w:rsidRDefault="0031327C" w:rsidP="0006539F">
      <w:pPr>
        <w:rPr>
          <w:rFonts w:ascii="Palatino Linotype" w:hAnsi="Palatino Linotype" w:cs="Arial"/>
          <w:lang w:val="es-ES"/>
        </w:rPr>
      </w:pPr>
    </w:p>
    <w:p w:rsidR="0006539F" w:rsidRPr="00FF41F1" w:rsidRDefault="0006539F" w:rsidP="0006539F">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FF41F1">
        <w:rPr>
          <w:rFonts w:ascii="Palatino Linotype" w:eastAsia="MS Gothic" w:hAnsi="Palatino Linotype" w:cstheme="majorBidi"/>
          <w:lang w:val="es-ES_tradnl" w:eastAsia="es-ES"/>
        </w:rPr>
        <w:t xml:space="preserve">En este caso, se advierte que el </w:t>
      </w:r>
      <w:r w:rsidRPr="00FF41F1">
        <w:rPr>
          <w:rFonts w:ascii="Palatino Linotype" w:eastAsia="MS Gothic" w:hAnsi="Palatino Linotype" w:cstheme="majorBidi"/>
          <w:b/>
          <w:lang w:val="es-ES_tradnl" w:eastAsia="es-ES"/>
        </w:rPr>
        <w:t>Recurrente</w:t>
      </w:r>
      <w:r w:rsidRPr="00FF41F1">
        <w:rPr>
          <w:rFonts w:ascii="Palatino Linotype" w:eastAsia="MS Gothic" w:hAnsi="Palatino Linotype" w:cstheme="majorBidi"/>
          <w:lang w:val="es-ES_tradnl" w:eastAsia="es-ES"/>
        </w:rPr>
        <w:t xml:space="preserve"> no se inconforma por la totalidad de la respue</w:t>
      </w:r>
      <w:r w:rsidR="005E6C51" w:rsidRPr="00FF41F1">
        <w:rPr>
          <w:rFonts w:ascii="Palatino Linotype" w:eastAsia="MS Gothic" w:hAnsi="Palatino Linotype" w:cstheme="majorBidi"/>
          <w:lang w:val="es-ES_tradnl" w:eastAsia="es-ES"/>
        </w:rPr>
        <w:t>sta, únicamente, se inconformó por la respuesta  al cuestionamiento cinco y siete de la solicitud de información</w:t>
      </w:r>
      <w:r w:rsidRPr="00FF41F1">
        <w:rPr>
          <w:rFonts w:ascii="Palatino Linotype" w:eastAsia="MS Gothic" w:hAnsi="Palatino Linotype" w:cstheme="majorBidi"/>
          <w:lang w:val="es-ES_tradnl" w:eastAsia="es-ES"/>
        </w:rPr>
        <w:t xml:space="preserve">. Bajo ese tenor, se tiene que la parte de la respuesta que no fue impugnada, debe declararse como consentida, toda vez que, </w:t>
      </w:r>
      <w:r w:rsidRPr="00FF41F1">
        <w:rPr>
          <w:rFonts w:ascii="Palatino Linotype" w:eastAsia="Palatino Linotype" w:hAnsi="Palatino Linotype" w:cs="Palatino Linotype"/>
          <w:color w:val="000000"/>
        </w:rPr>
        <w:t>al no haber realizado manifestaciones de inconformidad al respecto, se infiere que la información proporcionada por el Sujeto Obligado, satisface este punto de la solicitud presentada.</w:t>
      </w:r>
    </w:p>
    <w:p w:rsidR="0006539F" w:rsidRPr="00FF41F1" w:rsidRDefault="0006539F" w:rsidP="0006539F">
      <w:pPr>
        <w:pStyle w:val="Prrafodelista"/>
        <w:ind w:left="0"/>
        <w:rPr>
          <w:rFonts w:ascii="Palatino Linotype" w:eastAsia="Palatino Linotype" w:hAnsi="Palatino Linotype" w:cs="Palatino Linotype"/>
          <w:color w:val="000000"/>
        </w:rPr>
      </w:pPr>
    </w:p>
    <w:p w:rsidR="0006539F" w:rsidRPr="00FF41F1" w:rsidRDefault="0006539F" w:rsidP="0006539F">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FF41F1">
        <w:rPr>
          <w:rFonts w:ascii="Palatino Linotype" w:eastAsia="Palatino Linotype" w:hAnsi="Palatino Linotype" w:cs="Palatino Linotype"/>
          <w:color w:val="000000"/>
        </w:rPr>
        <w:t xml:space="preserve">Lo anterior es así, debido a que cuando un Recurrente impugna la respuesta del Sujeto Obligado, y éste no expresa Razón o Motivo de Inconformidad en contra de todos los rubros solicitados, dichos rubros deben declararse atendidos, pues se entiende que el </w:t>
      </w:r>
      <w:r w:rsidRPr="00FF41F1">
        <w:rPr>
          <w:rFonts w:ascii="Palatino Linotype" w:eastAsia="Palatino Linotype" w:hAnsi="Palatino Linotype" w:cs="Palatino Linotype"/>
          <w:b/>
          <w:color w:val="000000"/>
        </w:rPr>
        <w:t xml:space="preserve">Recurrente </w:t>
      </w:r>
      <w:r w:rsidRPr="00FF41F1">
        <w:rPr>
          <w:rFonts w:ascii="Palatino Linotype" w:eastAsia="Palatino Linotype" w:hAnsi="Palatino Linotype" w:cs="Palatino Linotype"/>
          <w:color w:val="000000"/>
        </w:rPr>
        <w:t>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6539F" w:rsidRPr="00FF41F1" w:rsidRDefault="0006539F" w:rsidP="0006539F">
      <w:pPr>
        <w:pStyle w:val="Prrafodelista"/>
        <w:spacing w:before="240" w:after="240" w:line="276" w:lineRule="auto"/>
        <w:ind w:left="851" w:right="822"/>
        <w:jc w:val="both"/>
        <w:rPr>
          <w:rFonts w:ascii="Palatino Linotype" w:eastAsia="Palatino Linotype" w:hAnsi="Palatino Linotype" w:cs="Palatino Linotype"/>
          <w:b/>
          <w:i/>
          <w:color w:val="000000"/>
          <w:szCs w:val="22"/>
        </w:rPr>
      </w:pPr>
    </w:p>
    <w:p w:rsidR="0006539F" w:rsidRPr="00FF41F1" w:rsidRDefault="0006539F" w:rsidP="0006539F">
      <w:pPr>
        <w:pStyle w:val="Prrafodelista"/>
        <w:spacing w:before="240" w:after="240" w:line="360" w:lineRule="auto"/>
        <w:ind w:left="851" w:right="822"/>
        <w:jc w:val="both"/>
        <w:rPr>
          <w:rFonts w:ascii="Palatino Linotype" w:eastAsia="Palatino Linotype" w:hAnsi="Palatino Linotype" w:cs="Palatino Linotype"/>
          <w:i/>
          <w:color w:val="000000"/>
          <w:szCs w:val="22"/>
        </w:rPr>
      </w:pPr>
      <w:r w:rsidRPr="00FF41F1">
        <w:rPr>
          <w:rFonts w:ascii="Palatino Linotype" w:eastAsia="Palatino Linotype" w:hAnsi="Palatino Linotype" w:cs="Palatino Linotype"/>
          <w:b/>
          <w:i/>
          <w:color w:val="000000"/>
          <w:szCs w:val="22"/>
        </w:rPr>
        <w:t xml:space="preserve">“REVISIÓN EN AMPARO. LOS RESOLUTIVOS NO COMBATIDOS DEBEN DECLARARSE FIRMES. </w:t>
      </w:r>
      <w:r w:rsidRPr="00FF41F1">
        <w:rPr>
          <w:rFonts w:ascii="Palatino Linotype" w:eastAsia="Palatino Linotype" w:hAnsi="Palatino Linotype" w:cs="Palatino Linotype"/>
          <w:i/>
          <w:color w:val="000000"/>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w:t>
      </w:r>
      <w:r w:rsidRPr="00FF41F1">
        <w:rPr>
          <w:rFonts w:ascii="Palatino Linotype" w:eastAsia="Palatino Linotype" w:hAnsi="Palatino Linotype" w:cs="Palatino Linotype"/>
          <w:i/>
          <w:color w:val="000000"/>
          <w:szCs w:val="22"/>
        </w:rPr>
        <w:lastRenderedPageBreak/>
        <w:t>parte considerativa y en los resolutivos debe confirmarse la sentencia recurrida en la parte correspondiente.”</w:t>
      </w:r>
    </w:p>
    <w:p w:rsidR="0006539F" w:rsidRPr="00FF41F1" w:rsidRDefault="0006539F" w:rsidP="0006539F">
      <w:pPr>
        <w:pStyle w:val="Prrafodelista"/>
        <w:spacing w:before="240" w:after="240" w:line="276" w:lineRule="auto"/>
        <w:ind w:left="851" w:right="822"/>
        <w:jc w:val="both"/>
        <w:rPr>
          <w:rFonts w:ascii="Palatino Linotype" w:eastAsia="Palatino Linotype" w:hAnsi="Palatino Linotype" w:cs="Palatino Linotype"/>
          <w:i/>
          <w:color w:val="000000"/>
          <w:szCs w:val="22"/>
        </w:rPr>
      </w:pPr>
    </w:p>
    <w:p w:rsidR="0006539F" w:rsidRPr="00FF41F1" w:rsidRDefault="0006539F" w:rsidP="0006539F">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sz w:val="24"/>
        </w:rPr>
      </w:pPr>
      <w:r w:rsidRPr="00FF41F1">
        <w:rPr>
          <w:rFonts w:ascii="Palatino Linotype" w:eastAsia="Palatino Linotype" w:hAnsi="Palatino Linotype" w:cs="Palatino Linotype"/>
          <w:color w:val="000000"/>
          <w:sz w:val="24"/>
        </w:rPr>
        <w:t xml:space="preserve">Consecuentemente, se reitera que la parte de la solicitud que no fue impugnada debe declararse consentida por </w:t>
      </w:r>
      <w:r w:rsidRPr="00FF41F1">
        <w:rPr>
          <w:rFonts w:ascii="Palatino Linotype" w:eastAsia="Palatino Linotype" w:hAnsi="Palatino Linotype" w:cs="Palatino Linotype"/>
          <w:b/>
          <w:color w:val="000000"/>
          <w:sz w:val="24"/>
        </w:rPr>
        <w:t>el Recurrente</w:t>
      </w:r>
      <w:r w:rsidRPr="00FF41F1">
        <w:rPr>
          <w:rFonts w:ascii="Palatino Linotype" w:eastAsia="Palatino Linotype" w:hAnsi="Palatino Linotype" w:cs="Palatino Linotype"/>
          <w:color w:val="000000"/>
          <w:sz w:val="24"/>
        </w:rPr>
        <w:t xml:space="preserve">, en razón de que no se realizaron manifestaciones de inconformidad, por lo que no pueden producirse efectos jurídicos tendentes a revocar, confirmar o modificar el acto reclamado ya que se infiere un consentimiento del </w:t>
      </w:r>
      <w:r w:rsidRPr="00FF41F1">
        <w:rPr>
          <w:rFonts w:ascii="Palatino Linotype" w:eastAsia="Palatino Linotype" w:hAnsi="Palatino Linotype" w:cs="Palatino Linotype"/>
          <w:b/>
          <w:color w:val="000000"/>
          <w:sz w:val="24"/>
        </w:rPr>
        <w:t xml:space="preserve">Recurrente </w:t>
      </w:r>
      <w:r w:rsidRPr="00FF41F1">
        <w:rPr>
          <w:rFonts w:ascii="Palatino Linotype" w:eastAsia="Palatino Linotype" w:hAnsi="Palatino Linotype" w:cs="Palatino Linotype"/>
          <w:color w:val="000000"/>
          <w:sz w:val="24"/>
        </w:rPr>
        <w:t xml:space="preserve">ante la falta de impugnación eficaz. </w:t>
      </w:r>
    </w:p>
    <w:p w:rsidR="0006539F" w:rsidRPr="00FF41F1" w:rsidRDefault="0006539F" w:rsidP="0006539F">
      <w:pPr>
        <w:pStyle w:val="Prrafodelista"/>
        <w:spacing w:before="240" w:after="240" w:line="360" w:lineRule="auto"/>
        <w:ind w:left="0"/>
        <w:jc w:val="both"/>
        <w:rPr>
          <w:rFonts w:ascii="Palatino Linotype" w:eastAsia="Palatino Linotype" w:hAnsi="Palatino Linotype" w:cs="Palatino Linotype"/>
          <w:color w:val="000000"/>
          <w:sz w:val="24"/>
        </w:rPr>
      </w:pPr>
    </w:p>
    <w:p w:rsidR="0006539F" w:rsidRPr="00FF41F1" w:rsidRDefault="0006539F" w:rsidP="0006539F">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sz w:val="24"/>
        </w:rPr>
      </w:pPr>
      <w:r w:rsidRPr="00FF41F1">
        <w:rPr>
          <w:rFonts w:ascii="Palatino Linotype" w:eastAsia="Palatino Linotype" w:hAnsi="Palatino Linotype" w:cs="Palatino Linotype"/>
          <w:color w:val="000000"/>
          <w:sz w:val="24"/>
        </w:rPr>
        <w:t>Sirve de sustento a lo anterior por analogía la tesis jurisprudencial número VI.3o.C. J/60, publicada en el Semanario Judicial de la Federación y su Gaceta bajo el número de registro 176,608 que a la letra dice:</w:t>
      </w:r>
    </w:p>
    <w:p w:rsidR="0006539F" w:rsidRPr="00FF41F1" w:rsidRDefault="0006539F" w:rsidP="0006539F">
      <w:pPr>
        <w:pStyle w:val="Prrafodelista"/>
        <w:spacing w:before="240" w:after="240" w:line="360" w:lineRule="auto"/>
        <w:ind w:left="0"/>
        <w:jc w:val="both"/>
        <w:rPr>
          <w:rFonts w:ascii="Palatino Linotype" w:eastAsia="Palatino Linotype" w:hAnsi="Palatino Linotype" w:cs="Palatino Linotype"/>
          <w:color w:val="000000"/>
          <w:sz w:val="24"/>
        </w:rPr>
      </w:pPr>
    </w:p>
    <w:p w:rsidR="0006539F" w:rsidRPr="00FF41F1" w:rsidRDefault="0006539F" w:rsidP="0006539F">
      <w:pPr>
        <w:pStyle w:val="Prrafodelista"/>
        <w:spacing w:before="240" w:after="240" w:line="360" w:lineRule="auto"/>
        <w:ind w:left="851" w:right="822"/>
        <w:jc w:val="both"/>
        <w:rPr>
          <w:rFonts w:ascii="Palatino Linotype" w:eastAsia="Palatino Linotype" w:hAnsi="Palatino Linotype" w:cs="Palatino Linotype"/>
          <w:i/>
          <w:color w:val="000000"/>
          <w:szCs w:val="22"/>
        </w:rPr>
      </w:pPr>
      <w:r w:rsidRPr="00FF41F1">
        <w:rPr>
          <w:rFonts w:ascii="Palatino Linotype" w:eastAsia="Palatino Linotype" w:hAnsi="Palatino Linotype" w:cs="Palatino Linotype"/>
          <w:b/>
          <w:i/>
          <w:smallCaps/>
          <w:color w:val="000000"/>
          <w:szCs w:val="22"/>
        </w:rPr>
        <w:t xml:space="preserve">“ACTOS CONSENTIDOS. SON LOS QUE NO SE IMPUGNAN MEDIANTE EL RECURSO IDÓNEO. </w:t>
      </w:r>
      <w:r w:rsidRPr="00FF41F1">
        <w:rPr>
          <w:rFonts w:ascii="Palatino Linotype" w:eastAsia="Palatino Linotype" w:hAnsi="Palatino Linotype" w:cs="Palatino Linotype"/>
          <w:i/>
          <w:color w:val="000000"/>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6539F" w:rsidRPr="00FF41F1" w:rsidRDefault="0006539F" w:rsidP="0006539F">
      <w:pPr>
        <w:pStyle w:val="Prrafodelista"/>
        <w:spacing w:before="240" w:after="240" w:line="276" w:lineRule="auto"/>
        <w:ind w:left="644" w:right="900"/>
        <w:jc w:val="both"/>
        <w:rPr>
          <w:rFonts w:ascii="Palatino Linotype" w:eastAsia="Palatino Linotype" w:hAnsi="Palatino Linotype" w:cs="Palatino Linotype"/>
        </w:rPr>
      </w:pPr>
    </w:p>
    <w:p w:rsidR="0006539F" w:rsidRPr="00FF41F1" w:rsidRDefault="0006539F" w:rsidP="0006539F">
      <w:pPr>
        <w:pStyle w:val="Prrafodelista"/>
        <w:numPr>
          <w:ilvl w:val="0"/>
          <w:numId w:val="1"/>
        </w:numPr>
        <w:spacing w:before="240" w:after="240" w:line="360" w:lineRule="auto"/>
        <w:ind w:left="0" w:firstLine="0"/>
        <w:jc w:val="both"/>
        <w:rPr>
          <w:rFonts w:ascii="Palatino Linotype" w:eastAsia="Palatino Linotype" w:hAnsi="Palatino Linotype" w:cs="Palatino Linotype"/>
          <w:sz w:val="24"/>
        </w:rPr>
      </w:pPr>
      <w:r w:rsidRPr="00FF41F1">
        <w:rPr>
          <w:rFonts w:ascii="Palatino Linotype" w:eastAsia="Palatino Linotype" w:hAnsi="Palatino Linotype" w:cs="Palatino Linotype"/>
          <w:sz w:val="24"/>
        </w:rPr>
        <w:t xml:space="preserve">Para mayor abundamiento, también resulta aplicable el criterio 01/20 emitido por el Instituto Nacional de Transparencia, Acceso a la Información Pública y Protección de Datos Personales, que a la letra estipula lo siguiente: </w:t>
      </w:r>
    </w:p>
    <w:p w:rsidR="0006539F" w:rsidRPr="00FF41F1" w:rsidRDefault="0006539F" w:rsidP="0006539F">
      <w:pPr>
        <w:pStyle w:val="Prrafodelista"/>
        <w:spacing w:before="240" w:after="240" w:line="360" w:lineRule="auto"/>
        <w:ind w:left="0"/>
        <w:jc w:val="both"/>
        <w:rPr>
          <w:rFonts w:ascii="Palatino Linotype" w:eastAsia="Palatino Linotype" w:hAnsi="Palatino Linotype" w:cs="Palatino Linotype"/>
          <w:sz w:val="24"/>
        </w:rPr>
      </w:pPr>
    </w:p>
    <w:p w:rsidR="0006539F" w:rsidRPr="00FF41F1" w:rsidRDefault="0006539F" w:rsidP="0006539F">
      <w:pPr>
        <w:pStyle w:val="Prrafodelista"/>
        <w:spacing w:before="240" w:after="240" w:line="360" w:lineRule="auto"/>
        <w:ind w:left="851" w:right="822"/>
        <w:jc w:val="both"/>
        <w:rPr>
          <w:rFonts w:ascii="Palatino Linotype" w:eastAsia="Palatino Linotype" w:hAnsi="Palatino Linotype" w:cs="Palatino Linotype"/>
          <w:i/>
        </w:rPr>
      </w:pPr>
      <w:r w:rsidRPr="00FF41F1">
        <w:rPr>
          <w:rFonts w:ascii="Palatino Linotype" w:eastAsia="Palatino Linotype" w:hAnsi="Palatino Linotype" w:cs="Palatino Linotype"/>
          <w:b/>
          <w:i/>
        </w:rPr>
        <w:lastRenderedPageBreak/>
        <w:t>Actos consentidos tácitamente. Improcedencia de su análisis.</w:t>
      </w:r>
      <w:r w:rsidRPr="00FF41F1">
        <w:rPr>
          <w:rFonts w:ascii="Palatino Linotype" w:eastAsia="Palatino Linotype" w:hAnsi="Palatino Linotype" w:cs="Palatino Linotype"/>
          <w:i/>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5E6C51" w:rsidRPr="00FF41F1" w:rsidRDefault="005E6C51" w:rsidP="005E6C51">
      <w:pPr>
        <w:spacing w:before="240" w:after="240" w:line="360" w:lineRule="auto"/>
        <w:ind w:right="822"/>
        <w:jc w:val="both"/>
        <w:rPr>
          <w:rFonts w:ascii="Palatino Linotype" w:eastAsia="Palatino Linotype" w:hAnsi="Palatino Linotype" w:cs="Palatino Linotype"/>
          <w:i/>
        </w:rPr>
      </w:pPr>
    </w:p>
    <w:p w:rsidR="0006539F" w:rsidRPr="00FF41F1" w:rsidRDefault="0006539F" w:rsidP="0006539F">
      <w:pPr>
        <w:pStyle w:val="Prrafodelista"/>
        <w:numPr>
          <w:ilvl w:val="0"/>
          <w:numId w:val="1"/>
        </w:numPr>
        <w:spacing w:before="240" w:after="240" w:line="360" w:lineRule="auto"/>
        <w:ind w:left="0" w:firstLine="0"/>
        <w:jc w:val="both"/>
        <w:rPr>
          <w:rFonts w:ascii="Palatino Linotype" w:eastAsia="Palatino Linotype" w:hAnsi="Palatino Linotype" w:cs="Palatino Linotype"/>
          <w:b/>
          <w:sz w:val="24"/>
        </w:rPr>
      </w:pPr>
      <w:r w:rsidRPr="00FF41F1">
        <w:rPr>
          <w:rFonts w:ascii="Palatino Linotype" w:eastAsia="Palatino Linotype" w:hAnsi="Palatino Linotype" w:cs="Palatino Linotype"/>
          <w:sz w:val="24"/>
        </w:rPr>
        <w:t xml:space="preserve">Derivado de lo anteriormente referido, y a efecto de garantizar el efectivo ejercicio del derecho de acceso a la información pública que asiste al particular, resulta conveniente precisar que el presente análisis versará únicamente sobre </w:t>
      </w:r>
      <w:r w:rsidR="005E6C51" w:rsidRPr="00FF41F1">
        <w:rPr>
          <w:rFonts w:ascii="Palatino Linotype" w:eastAsia="Palatino Linotype" w:hAnsi="Palatino Linotype" w:cs="Palatino Linotype"/>
          <w:sz w:val="24"/>
        </w:rPr>
        <w:t xml:space="preserve">los cuestionamientos cinco y siete de la solicitud de información que refieren </w:t>
      </w:r>
      <w:r w:rsidR="005E6C51" w:rsidRPr="00FF41F1">
        <w:rPr>
          <w:rFonts w:ascii="Palatino Linotype" w:hAnsi="Palatino Linotype"/>
          <w:color w:val="000000"/>
          <w:sz w:val="24"/>
        </w:rPr>
        <w:t>¿Cuál es el grado de formalización de los procesos internos? y ¿Facilita el municipio el acceso a las instancias de procuración de justicia federal y estatal?</w:t>
      </w:r>
      <w:r w:rsidRPr="00FF41F1">
        <w:rPr>
          <w:rFonts w:ascii="Palatino Linotype" w:eastAsia="Palatino Linotype" w:hAnsi="Palatino Linotype" w:cs="Palatino Linotype"/>
          <w:b/>
          <w:sz w:val="24"/>
        </w:rPr>
        <w:t>.</w:t>
      </w:r>
    </w:p>
    <w:p w:rsidR="0006539F" w:rsidRPr="00FF41F1" w:rsidRDefault="0006539F" w:rsidP="0006539F">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FF41F1">
        <w:rPr>
          <w:rFonts w:ascii="Palatino Linotype" w:eastAsia="MS Gothic" w:hAnsi="Palatino Linotype" w:cstheme="majorBidi"/>
          <w:lang w:val="es-ES_tradnl" w:eastAsia="es-ES"/>
        </w:rPr>
        <w:t>Puntualizado lo anterior,</w:t>
      </w:r>
      <w:r w:rsidR="005E6C51" w:rsidRPr="00FF41F1">
        <w:rPr>
          <w:rFonts w:ascii="Palatino Linotype" w:eastAsia="MS Gothic" w:hAnsi="Palatino Linotype" w:cstheme="majorBidi"/>
          <w:lang w:val="es-ES_tradnl" w:eastAsia="es-ES"/>
        </w:rPr>
        <w:t xml:space="preserve"> debemos recordar que el Sujeto Obligado dio respuesta a los cuestionamientos de la siguiente manera:</w:t>
      </w:r>
    </w:p>
    <w:p w:rsidR="005E6C51" w:rsidRPr="00FF41F1" w:rsidRDefault="005E6C51" w:rsidP="005E6C51">
      <w:pPr>
        <w:spacing w:line="360" w:lineRule="auto"/>
        <w:ind w:right="49"/>
        <w:contextualSpacing/>
        <w:jc w:val="both"/>
        <w:rPr>
          <w:rFonts w:ascii="Palatino Linotype" w:eastAsia="MS Gothic" w:hAnsi="Palatino Linotype" w:cstheme="majorBidi"/>
          <w:lang w:val="es-ES_tradnl" w:eastAsia="es-ES"/>
        </w:rPr>
      </w:pPr>
    </w:p>
    <w:p w:rsidR="005E6C51" w:rsidRPr="00FF41F1" w:rsidRDefault="005E6C51" w:rsidP="005E6C51">
      <w:pPr>
        <w:spacing w:line="360" w:lineRule="auto"/>
        <w:ind w:right="49"/>
        <w:contextualSpacing/>
        <w:jc w:val="center"/>
        <w:rPr>
          <w:rFonts w:ascii="Palatino Linotype" w:eastAsia="MS Gothic" w:hAnsi="Palatino Linotype" w:cstheme="majorBidi"/>
          <w:lang w:val="es-ES_tradnl" w:eastAsia="es-ES"/>
        </w:rPr>
      </w:pPr>
      <w:r w:rsidRPr="00FF41F1">
        <w:rPr>
          <w:noProof/>
        </w:rPr>
        <w:lastRenderedPageBreak/>
        <w:drawing>
          <wp:inline distT="0" distB="0" distL="0" distR="0" wp14:anchorId="0B4DF630" wp14:editId="312056ED">
            <wp:extent cx="4114291" cy="4384713"/>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199" t="16376" r="30936" b="6166"/>
                    <a:stretch/>
                  </pic:blipFill>
                  <pic:spPr bwMode="auto">
                    <a:xfrm>
                      <a:off x="0" y="0"/>
                      <a:ext cx="4145944" cy="4418446"/>
                    </a:xfrm>
                    <a:prstGeom prst="rect">
                      <a:avLst/>
                    </a:prstGeom>
                    <a:ln>
                      <a:noFill/>
                    </a:ln>
                    <a:extLst>
                      <a:ext uri="{53640926-AAD7-44D8-BBD7-CCE9431645EC}">
                        <a14:shadowObscured xmlns:a14="http://schemas.microsoft.com/office/drawing/2010/main"/>
                      </a:ext>
                    </a:extLst>
                  </pic:spPr>
                </pic:pic>
              </a:graphicData>
            </a:graphic>
          </wp:inline>
        </w:drawing>
      </w:r>
    </w:p>
    <w:p w:rsidR="005E6C51" w:rsidRPr="00FF41F1" w:rsidRDefault="005E6C51" w:rsidP="005E6C51">
      <w:pPr>
        <w:spacing w:line="360" w:lineRule="auto"/>
        <w:ind w:right="49"/>
        <w:contextualSpacing/>
        <w:jc w:val="center"/>
        <w:rPr>
          <w:rFonts w:ascii="Palatino Linotype" w:eastAsia="MS Gothic" w:hAnsi="Palatino Linotype" w:cstheme="majorBidi"/>
          <w:lang w:val="es-ES_tradnl" w:eastAsia="es-ES"/>
        </w:rPr>
      </w:pPr>
      <w:r w:rsidRPr="00FF41F1">
        <w:rPr>
          <w:noProof/>
        </w:rPr>
        <w:lastRenderedPageBreak/>
        <w:drawing>
          <wp:inline distT="0" distB="0" distL="0" distR="0" wp14:anchorId="5DD311D4" wp14:editId="3CFA2818">
            <wp:extent cx="5144877" cy="53563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199" t="17742" r="29781" b="4452"/>
                    <a:stretch/>
                  </pic:blipFill>
                  <pic:spPr bwMode="auto">
                    <a:xfrm>
                      <a:off x="0" y="0"/>
                      <a:ext cx="5177070" cy="5389826"/>
                    </a:xfrm>
                    <a:prstGeom prst="rect">
                      <a:avLst/>
                    </a:prstGeom>
                    <a:ln>
                      <a:noFill/>
                    </a:ln>
                    <a:extLst>
                      <a:ext uri="{53640926-AAD7-44D8-BBD7-CCE9431645EC}">
                        <a14:shadowObscured xmlns:a14="http://schemas.microsoft.com/office/drawing/2010/main"/>
                      </a:ext>
                    </a:extLst>
                  </pic:spPr>
                </pic:pic>
              </a:graphicData>
            </a:graphic>
          </wp:inline>
        </w:drawing>
      </w:r>
    </w:p>
    <w:p w:rsidR="00415E24" w:rsidRPr="00FF41F1" w:rsidRDefault="00415E24" w:rsidP="005E6C51">
      <w:pPr>
        <w:spacing w:line="360" w:lineRule="auto"/>
        <w:ind w:right="49"/>
        <w:contextualSpacing/>
        <w:jc w:val="center"/>
        <w:rPr>
          <w:rFonts w:ascii="Palatino Linotype" w:eastAsia="MS Gothic" w:hAnsi="Palatino Linotype" w:cstheme="majorBidi"/>
          <w:lang w:val="es-ES_tradnl" w:eastAsia="es-ES"/>
        </w:rPr>
      </w:pPr>
    </w:p>
    <w:p w:rsidR="00415E24" w:rsidRPr="00FF41F1" w:rsidRDefault="00415E24" w:rsidP="00415E24">
      <w:pPr>
        <w:pStyle w:val="Prrafodelista"/>
        <w:numPr>
          <w:ilvl w:val="0"/>
          <w:numId w:val="1"/>
        </w:numPr>
        <w:spacing w:line="360" w:lineRule="auto"/>
        <w:ind w:left="0" w:firstLine="0"/>
        <w:jc w:val="both"/>
        <w:rPr>
          <w:rFonts w:ascii="Palatino Linotype" w:hAnsi="Palatino Linotype" w:cs="Arial"/>
          <w:sz w:val="24"/>
          <w:lang w:val="es-ES"/>
        </w:rPr>
      </w:pPr>
      <w:r w:rsidRPr="00FF41F1">
        <w:rPr>
          <w:rFonts w:ascii="Palatino Linotype" w:hAnsi="Palatino Linotype" w:cs="Arial"/>
          <w:sz w:val="24"/>
          <w:lang w:val="es-ES"/>
        </w:rPr>
        <w:t xml:space="preserve">Ahora, </w:t>
      </w:r>
      <w:r w:rsidRPr="00FF41F1">
        <w:rPr>
          <w:rFonts w:ascii="Palatino Linotype" w:hAnsi="Palatino Linotype" w:cs="Arial"/>
          <w:sz w:val="24"/>
        </w:rPr>
        <w:t xml:space="preserve">por cuanto hace los cuestionamientos consistentes en: </w:t>
      </w:r>
      <w:r w:rsidR="00C17E80" w:rsidRPr="00FF41F1">
        <w:rPr>
          <w:rFonts w:ascii="Palatino Linotype" w:hAnsi="Palatino Linotype" w:cs="Arial"/>
          <w:sz w:val="24"/>
        </w:rPr>
        <w:t>“</w:t>
      </w:r>
      <w:r w:rsidRPr="00FF41F1">
        <w:rPr>
          <w:rFonts w:ascii="Palatino Linotype" w:hAnsi="Palatino Linotype" w:cs="Arial"/>
          <w:sz w:val="24"/>
        </w:rPr>
        <w:t xml:space="preserve">¿Cuál es el grado de formalización de los procesos internos? y ¿Facilita el municipio el acceso a las instancias de procuración de justicia federal y estatal?”, apodícticamente encontramos un juicio de valor que no constituye una solicitud de acceso a la información pública, sino un cuestionamiento, de la cual no se necesita análisis para saber que es una </w:t>
      </w:r>
      <w:r w:rsidRPr="00FF41F1">
        <w:rPr>
          <w:rFonts w:ascii="Palatino Linotype" w:hAnsi="Palatino Linotype" w:cs="Arial"/>
          <w:sz w:val="24"/>
        </w:rPr>
        <w:lastRenderedPageBreak/>
        <w:t xml:space="preserve">construcción interrogante que tiene por objetivo saber de a quien se hace la pregunta, las razones, motivos o circunstancias de determinada cuestión. </w:t>
      </w:r>
    </w:p>
    <w:p w:rsidR="00415E24" w:rsidRPr="00FF41F1" w:rsidRDefault="00415E24" w:rsidP="00415E24">
      <w:pPr>
        <w:pStyle w:val="Prrafodelista"/>
        <w:autoSpaceDE w:val="0"/>
        <w:autoSpaceDN w:val="0"/>
        <w:adjustRightInd w:val="0"/>
        <w:spacing w:line="360" w:lineRule="auto"/>
        <w:ind w:left="360"/>
        <w:jc w:val="both"/>
        <w:rPr>
          <w:rFonts w:ascii="Palatino Linotype" w:hAnsi="Palatino Linotype" w:cs="Arial"/>
        </w:rPr>
      </w:pPr>
    </w:p>
    <w:p w:rsidR="00415E24" w:rsidRPr="00FF41F1" w:rsidRDefault="00415E24" w:rsidP="00C17E80">
      <w:pPr>
        <w:pStyle w:val="Prrafodelista"/>
        <w:numPr>
          <w:ilvl w:val="0"/>
          <w:numId w:val="1"/>
        </w:numPr>
        <w:autoSpaceDE w:val="0"/>
        <w:autoSpaceDN w:val="0"/>
        <w:adjustRightInd w:val="0"/>
        <w:spacing w:line="360" w:lineRule="auto"/>
        <w:ind w:left="0" w:firstLine="0"/>
        <w:jc w:val="both"/>
        <w:rPr>
          <w:rFonts w:ascii="Palatino Linotype" w:hAnsi="Palatino Linotype" w:cs="Arial"/>
          <w:sz w:val="24"/>
        </w:rPr>
      </w:pPr>
      <w:r w:rsidRPr="00FF41F1">
        <w:rPr>
          <w:rFonts w:ascii="Palatino Linotype" w:hAnsi="Palatino Linotype" w:cs="Arial"/>
          <w:sz w:val="24"/>
        </w:rPr>
        <w:t>Luego entonces, en el presente caso podemos decir que el recurrente quiere saber las razones, motivos o circunstancias, cuestión que no es materia de acceso a la información pública, pues no se puede ordenar al sujeto obligado a que formule una postura determinada, basada en estadísticas, experiencias, y demás datos que le lleven a generar síntesis o sinopsis y así colmar la interrogante del hoy recurrente, por ende por lo que hace al texto en estudio y al advertirse que no corresponde a derecho de acceso a la información, no se considera materia de análisis ni estudio por parte de este Órgano Garante de la Transparencia.</w:t>
      </w:r>
    </w:p>
    <w:p w:rsidR="00C17E80" w:rsidRPr="00FF41F1" w:rsidRDefault="00C17E80" w:rsidP="00C17E80">
      <w:pPr>
        <w:pStyle w:val="Prrafodelista"/>
        <w:spacing w:line="360" w:lineRule="auto"/>
        <w:ind w:left="0"/>
        <w:jc w:val="both"/>
        <w:rPr>
          <w:rFonts w:ascii="Palatino Linotype" w:hAnsi="Palatino Linotype" w:cs="Arial"/>
          <w:sz w:val="24"/>
          <w:lang w:val="es-ES"/>
        </w:rPr>
      </w:pPr>
    </w:p>
    <w:p w:rsidR="00C17E80" w:rsidRPr="00FF41F1" w:rsidRDefault="00C17E80" w:rsidP="00C17E80">
      <w:pPr>
        <w:numPr>
          <w:ilvl w:val="0"/>
          <w:numId w:val="1"/>
        </w:numPr>
        <w:autoSpaceDE w:val="0"/>
        <w:autoSpaceDN w:val="0"/>
        <w:adjustRightInd w:val="0"/>
        <w:spacing w:before="240" w:after="240" w:line="360" w:lineRule="auto"/>
        <w:ind w:left="0" w:right="616" w:firstLine="0"/>
        <w:contextualSpacing/>
        <w:jc w:val="both"/>
        <w:rPr>
          <w:rFonts w:ascii="Palatino Linotype" w:eastAsia="MS Mincho" w:hAnsi="Palatino Linotype" w:cs="Arial"/>
          <w:lang w:val="es-ES_tradnl" w:eastAsia="es-ES"/>
        </w:rPr>
      </w:pPr>
      <w:r w:rsidRPr="00FF41F1">
        <w:rPr>
          <w:rFonts w:ascii="Palatino Linotype" w:eastAsia="MS Mincho" w:hAnsi="Palatino Linotype"/>
          <w:lang w:val="es-ES_tradnl"/>
        </w:rPr>
        <w:t xml:space="preserve">Así, este Órgano Garante advierte que </w:t>
      </w:r>
      <w:r w:rsidRPr="00FF41F1">
        <w:rPr>
          <w:rFonts w:ascii="Palatino Linotype" w:eastAsia="MS Mincho" w:hAnsi="Palatino Linotype" w:cs="Arial"/>
          <w:lang w:val="es-ES_tradnl" w:eastAsia="es-ES"/>
        </w:rPr>
        <w:t xml:space="preserve">dicha solicitud no constituye un derecho de acceso a la información pública, sino más bien un derecho de petición, debido a que se tratan de manifestaciones subjetivas vertidas por el entonces solicitante, interrogantes y declaraciones que no se colman con la entrega de documentos, situación que conlleva a afirmar que se está en presencia del ejercicio del derecho enunciado. </w:t>
      </w:r>
    </w:p>
    <w:p w:rsidR="00C17E80" w:rsidRPr="00FF41F1" w:rsidRDefault="00C17E80" w:rsidP="00C17E80">
      <w:pPr>
        <w:autoSpaceDE w:val="0"/>
        <w:autoSpaceDN w:val="0"/>
        <w:adjustRightInd w:val="0"/>
        <w:spacing w:line="360" w:lineRule="auto"/>
        <w:contextualSpacing/>
        <w:jc w:val="both"/>
        <w:rPr>
          <w:rFonts w:ascii="Palatino Linotype" w:eastAsia="MS Mincho" w:hAnsi="Palatino Linotype" w:cs="Arial"/>
          <w:lang w:val="es-ES_tradnl" w:eastAsia="es-ES"/>
        </w:rPr>
      </w:pPr>
    </w:p>
    <w:p w:rsidR="00C17E80" w:rsidRPr="00FF41F1" w:rsidRDefault="00C17E80" w:rsidP="00C17E80">
      <w:pPr>
        <w:numPr>
          <w:ilvl w:val="0"/>
          <w:numId w:val="1"/>
        </w:numPr>
        <w:autoSpaceDE w:val="0"/>
        <w:autoSpaceDN w:val="0"/>
        <w:adjustRightInd w:val="0"/>
        <w:spacing w:before="240" w:after="240" w:line="360" w:lineRule="auto"/>
        <w:ind w:left="0" w:right="616" w:firstLine="0"/>
        <w:contextualSpacing/>
        <w:jc w:val="both"/>
        <w:rPr>
          <w:rFonts w:ascii="Palatino Linotype" w:eastAsia="MS Mincho" w:hAnsi="Palatino Linotype" w:cs="Arial"/>
          <w:lang w:val="es-ES_tradnl" w:eastAsia="es-ES"/>
        </w:rPr>
      </w:pPr>
      <w:r w:rsidRPr="00FF41F1">
        <w:rPr>
          <w:rFonts w:ascii="Palatino Linotype" w:eastAsia="MS Mincho" w:hAnsi="Palatino Linotype" w:cs="Arial"/>
          <w:lang w:val="es-ES_tradnl" w:eastAsia="es-ES"/>
        </w:rPr>
        <w:t>Bajo ese contexto, es importante dejar en claro lo que debe entenderse por derecho de petición y por derecho de acceso a la información pública.</w:t>
      </w:r>
    </w:p>
    <w:p w:rsidR="00C17E80" w:rsidRPr="00FF41F1" w:rsidRDefault="00C17E80" w:rsidP="00C17E80">
      <w:pPr>
        <w:autoSpaceDE w:val="0"/>
        <w:autoSpaceDN w:val="0"/>
        <w:adjustRightInd w:val="0"/>
        <w:spacing w:line="360" w:lineRule="auto"/>
        <w:contextualSpacing/>
        <w:jc w:val="both"/>
        <w:rPr>
          <w:rFonts w:ascii="Palatino Linotype" w:eastAsia="MS Mincho" w:hAnsi="Palatino Linotype" w:cs="Arial"/>
          <w:lang w:val="es-ES_tradnl" w:eastAsia="es-ES"/>
        </w:rPr>
      </w:pPr>
    </w:p>
    <w:p w:rsidR="00C17E80" w:rsidRPr="00FF41F1" w:rsidRDefault="00C17E80" w:rsidP="00C17E80">
      <w:pPr>
        <w:numPr>
          <w:ilvl w:val="0"/>
          <w:numId w:val="1"/>
        </w:numPr>
        <w:autoSpaceDE w:val="0"/>
        <w:autoSpaceDN w:val="0"/>
        <w:adjustRightInd w:val="0"/>
        <w:spacing w:before="240" w:after="240" w:line="360" w:lineRule="auto"/>
        <w:ind w:left="0" w:right="616" w:firstLine="0"/>
        <w:contextualSpacing/>
        <w:jc w:val="both"/>
        <w:rPr>
          <w:rFonts w:ascii="Palatino Linotype" w:eastAsia="MS Mincho" w:hAnsi="Palatino Linotype" w:cs="Arial"/>
          <w:lang w:val="es-ES_tradnl" w:eastAsia="es-ES"/>
        </w:rPr>
      </w:pPr>
      <w:r w:rsidRPr="00FF41F1">
        <w:rPr>
          <w:rFonts w:ascii="Palatino Linotype" w:eastAsia="MS Mincho" w:hAnsi="Palatino Linotype" w:cs="Arial"/>
          <w:lang w:val="es-ES_tradnl" w:eastAsia="es-ES"/>
        </w:rPr>
        <w:t xml:space="preserve">Por lo que respecta a la definición de Derecho de Petición, el Maestro Ignacio Burgoa Orihuela refiere: </w:t>
      </w:r>
    </w:p>
    <w:p w:rsidR="00C17E80" w:rsidRPr="00FF41F1" w:rsidRDefault="00C17E80" w:rsidP="00C17E80">
      <w:pPr>
        <w:autoSpaceDE w:val="0"/>
        <w:autoSpaceDN w:val="0"/>
        <w:adjustRightInd w:val="0"/>
        <w:spacing w:line="360" w:lineRule="auto"/>
        <w:ind w:left="720"/>
        <w:contextualSpacing/>
        <w:jc w:val="both"/>
        <w:rPr>
          <w:rFonts w:ascii="Palatino Linotype" w:eastAsia="MS Mincho" w:hAnsi="Palatino Linotype" w:cs="Arial"/>
          <w:lang w:val="es-ES_tradnl" w:eastAsia="es-ES"/>
        </w:rPr>
      </w:pPr>
    </w:p>
    <w:p w:rsidR="00C17E80" w:rsidRPr="00FF41F1" w:rsidRDefault="00C17E80" w:rsidP="00C17E80">
      <w:pPr>
        <w:autoSpaceDE w:val="0"/>
        <w:autoSpaceDN w:val="0"/>
        <w:adjustRightInd w:val="0"/>
        <w:spacing w:line="360" w:lineRule="auto"/>
        <w:ind w:left="851" w:right="901"/>
        <w:jc w:val="both"/>
        <w:rPr>
          <w:rFonts w:ascii="Palatino Linotype" w:eastAsia="MS Mincho" w:hAnsi="Palatino Linotype" w:cs="Arial"/>
          <w:i/>
          <w:lang w:val="es-ES_tradnl" w:eastAsia="es-ES"/>
        </w:rPr>
      </w:pPr>
      <w:r w:rsidRPr="00FF41F1">
        <w:rPr>
          <w:rFonts w:ascii="Palatino Linotype" w:eastAsia="MS Mincho" w:hAnsi="Palatino Linotype" w:cs="Arial"/>
          <w:b/>
          <w:lang w:val="es-ES_tradnl" w:eastAsia="es-ES"/>
        </w:rPr>
        <w:t>“</w:t>
      </w:r>
      <w:r w:rsidRPr="00FF41F1">
        <w:rPr>
          <w:rFonts w:ascii="Palatino Linotype" w:eastAsia="MS Mincho" w:hAnsi="Palatino Linotype" w:cs="Arial"/>
          <w:lang w:val="es-ES_tradnl" w:eastAsia="es-ES"/>
        </w:rPr>
        <w:t>…</w:t>
      </w:r>
      <w:r w:rsidRPr="00FF41F1">
        <w:rPr>
          <w:rFonts w:ascii="Palatino Linotype" w:eastAsia="MS Mincho" w:hAnsi="Palatino Linotype" w:cs="Arial"/>
          <w:i/>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FF41F1">
        <w:rPr>
          <w:rFonts w:ascii="Palatino Linotype" w:eastAsia="MS Mincho" w:hAnsi="Palatino Linotype"/>
          <w:b/>
          <w:i/>
          <w:lang w:val="es-ES_tradnl" w:eastAsia="es-ES"/>
        </w:rPr>
        <w:t>“</w:t>
      </w:r>
      <w:r w:rsidRPr="00FF41F1">
        <w:rPr>
          <w:rFonts w:ascii="Palatino Linotype" w:eastAsia="MS Mincho" w:hAnsi="Palatino Linotype" w:cs="Arial"/>
          <w:i/>
          <w:lang w:val="es-ES_tradnl" w:eastAsia="es-ES"/>
        </w:rPr>
        <w:t xml:space="preserve"> (sic)</w:t>
      </w:r>
    </w:p>
    <w:p w:rsidR="00C17E80" w:rsidRPr="00FF41F1" w:rsidRDefault="00C17E80" w:rsidP="00C17E80">
      <w:pPr>
        <w:autoSpaceDE w:val="0"/>
        <w:autoSpaceDN w:val="0"/>
        <w:adjustRightInd w:val="0"/>
        <w:spacing w:line="360" w:lineRule="auto"/>
        <w:ind w:left="720" w:right="901"/>
        <w:contextualSpacing/>
        <w:jc w:val="both"/>
        <w:rPr>
          <w:rFonts w:ascii="Palatino Linotype" w:eastAsia="MS Mincho" w:hAnsi="Palatino Linotype" w:cs="Arial"/>
          <w:i/>
          <w:lang w:val="es-ES_tradnl" w:eastAsia="es-ES"/>
        </w:rPr>
      </w:pPr>
    </w:p>
    <w:p w:rsidR="00C17E80" w:rsidRPr="00FF41F1" w:rsidRDefault="00C17E80" w:rsidP="00C17E80">
      <w:pPr>
        <w:numPr>
          <w:ilvl w:val="0"/>
          <w:numId w:val="1"/>
        </w:numPr>
        <w:autoSpaceDE w:val="0"/>
        <w:autoSpaceDN w:val="0"/>
        <w:adjustRightInd w:val="0"/>
        <w:spacing w:before="240" w:after="240" w:line="360" w:lineRule="auto"/>
        <w:ind w:left="0" w:right="616" w:firstLine="0"/>
        <w:contextualSpacing/>
        <w:jc w:val="both"/>
        <w:rPr>
          <w:rFonts w:ascii="Palatino Linotype" w:eastAsia="MS Mincho" w:hAnsi="Palatino Linotype" w:cs="Arial"/>
          <w:lang w:val="es-ES_tradnl" w:eastAsia="es-ES"/>
        </w:rPr>
      </w:pPr>
      <w:r w:rsidRPr="00FF41F1">
        <w:rPr>
          <w:rFonts w:ascii="Palatino Linotype" w:eastAsia="MS Mincho" w:hAnsi="Palatino Linotype" w:cs="Arial"/>
          <w:lang w:val="es-ES_tradnl" w:eastAsia="es-ES"/>
        </w:rPr>
        <w:t xml:space="preserve">Por su parte, David Cienfuegos Salgado, concibe al derecho de petición como: </w:t>
      </w:r>
    </w:p>
    <w:p w:rsidR="00C17E80" w:rsidRPr="00FF41F1" w:rsidRDefault="00C17E80" w:rsidP="00C17E80">
      <w:pPr>
        <w:autoSpaceDE w:val="0"/>
        <w:autoSpaceDN w:val="0"/>
        <w:adjustRightInd w:val="0"/>
        <w:spacing w:before="240" w:after="240" w:line="360" w:lineRule="auto"/>
        <w:ind w:left="360" w:right="616"/>
        <w:contextualSpacing/>
        <w:jc w:val="both"/>
        <w:rPr>
          <w:rFonts w:ascii="Palatino Linotype" w:eastAsia="MS Mincho" w:hAnsi="Palatino Linotype" w:cs="Arial"/>
          <w:lang w:val="es-ES_tradnl" w:eastAsia="es-ES"/>
        </w:rPr>
      </w:pPr>
    </w:p>
    <w:p w:rsidR="00C17E80" w:rsidRPr="00FF41F1" w:rsidRDefault="00C17E80" w:rsidP="00C17E80">
      <w:pPr>
        <w:autoSpaceDE w:val="0"/>
        <w:autoSpaceDN w:val="0"/>
        <w:adjustRightInd w:val="0"/>
        <w:spacing w:line="276" w:lineRule="auto"/>
        <w:ind w:left="720" w:right="901"/>
        <w:contextualSpacing/>
        <w:jc w:val="both"/>
        <w:rPr>
          <w:rFonts w:ascii="Palatino Linotype" w:eastAsia="MS Mincho" w:hAnsi="Palatino Linotype" w:cs="Arial"/>
          <w:i/>
          <w:lang w:val="es-ES_tradnl" w:eastAsia="es-ES"/>
        </w:rPr>
      </w:pPr>
      <w:r w:rsidRPr="00FF41F1">
        <w:rPr>
          <w:rFonts w:ascii="Palatino Linotype" w:eastAsia="MS Mincho" w:hAnsi="Palatino Linotype" w:cs="Arial"/>
          <w:b/>
          <w:i/>
          <w:lang w:val="es-ES_tradnl" w:eastAsia="es-ES"/>
        </w:rPr>
        <w:t>“</w:t>
      </w:r>
      <w:r w:rsidRPr="00FF41F1">
        <w:rPr>
          <w:rFonts w:ascii="Palatino Linotype" w:eastAsia="MS Mincho" w:hAnsi="Palatino Linotype" w:cs="Arial"/>
          <w:i/>
          <w:lang w:val="es-ES_tradnl" w:eastAsia="es-ES"/>
        </w:rPr>
        <w:t>el derecho de toda persona a ser escuchado por quienes ejercen el poder público.</w:t>
      </w:r>
      <w:r w:rsidRPr="00FF41F1">
        <w:rPr>
          <w:rFonts w:ascii="Palatino Linotype" w:eastAsia="MS Mincho" w:hAnsi="Palatino Linotype" w:cs="Arial"/>
          <w:b/>
          <w:i/>
          <w:lang w:val="es-ES_tradnl" w:eastAsia="es-ES"/>
        </w:rPr>
        <w:t>”</w:t>
      </w:r>
      <w:r w:rsidRPr="00FF41F1">
        <w:rPr>
          <w:rFonts w:ascii="Palatino Linotype" w:eastAsia="MS Mincho" w:hAnsi="Palatino Linotype" w:cs="Arial"/>
          <w:i/>
          <w:lang w:val="es-ES_tradnl" w:eastAsia="es-ES"/>
        </w:rPr>
        <w:t xml:space="preserve"> (sic) </w:t>
      </w:r>
    </w:p>
    <w:p w:rsidR="00C17E80" w:rsidRPr="00FF41F1" w:rsidRDefault="00C17E80" w:rsidP="00C17E80">
      <w:pPr>
        <w:autoSpaceDE w:val="0"/>
        <w:autoSpaceDN w:val="0"/>
        <w:adjustRightInd w:val="0"/>
        <w:spacing w:line="276" w:lineRule="auto"/>
        <w:ind w:left="720" w:right="901"/>
        <w:contextualSpacing/>
        <w:jc w:val="both"/>
        <w:rPr>
          <w:rFonts w:ascii="Palatino Linotype" w:eastAsia="MS Mincho" w:hAnsi="Palatino Linotype" w:cs="Arial"/>
          <w:i/>
          <w:lang w:val="es-ES_tradnl" w:eastAsia="es-ES"/>
        </w:rPr>
      </w:pPr>
    </w:p>
    <w:p w:rsidR="00C17E80" w:rsidRPr="00FF41F1" w:rsidRDefault="00C17E80" w:rsidP="00C17E80">
      <w:pPr>
        <w:numPr>
          <w:ilvl w:val="0"/>
          <w:numId w:val="1"/>
        </w:numPr>
        <w:spacing w:before="240" w:after="240" w:line="360" w:lineRule="auto"/>
        <w:ind w:left="0" w:firstLine="0"/>
        <w:contextualSpacing/>
        <w:jc w:val="both"/>
        <w:rPr>
          <w:rFonts w:ascii="Palatino Linotype" w:eastAsia="MS Mincho" w:hAnsi="Palatino Linotype" w:cs="Arial"/>
          <w:lang w:val="es-ES_tradnl" w:eastAsia="es-ES"/>
        </w:rPr>
      </w:pPr>
      <w:r w:rsidRPr="00FF41F1">
        <w:rPr>
          <w:rFonts w:ascii="Palatino Linotype" w:eastAsia="MS Mincho" w:hAnsi="Palatino Linotype" w:cs="Arial"/>
          <w:lang w:val="es-ES_tradnl" w:eastAsia="es-ES"/>
        </w:rPr>
        <w:t xml:space="preserve"> A este respecto, para diferenciar el derecho de petición al derecho de acceso a la información, resulta conducente señalar que José Guadalupe Robles, conceptualiza el derecho a la información como: </w:t>
      </w:r>
    </w:p>
    <w:p w:rsidR="00C17E80" w:rsidRPr="00FF41F1" w:rsidRDefault="00C17E80" w:rsidP="00C17E80">
      <w:pPr>
        <w:spacing w:line="360" w:lineRule="auto"/>
        <w:ind w:left="720"/>
        <w:contextualSpacing/>
        <w:jc w:val="both"/>
        <w:rPr>
          <w:rFonts w:ascii="Palatino Linotype" w:eastAsia="MS Mincho" w:hAnsi="Palatino Linotype" w:cs="Arial"/>
          <w:lang w:val="es-ES_tradnl" w:eastAsia="es-ES"/>
        </w:rPr>
      </w:pPr>
    </w:p>
    <w:p w:rsidR="00C17E80" w:rsidRPr="00FF41F1" w:rsidRDefault="00C17E80" w:rsidP="00C17E80">
      <w:pPr>
        <w:autoSpaceDE w:val="0"/>
        <w:autoSpaceDN w:val="0"/>
        <w:adjustRightInd w:val="0"/>
        <w:spacing w:before="240" w:after="240" w:line="360" w:lineRule="auto"/>
        <w:ind w:left="851" w:right="616"/>
        <w:contextualSpacing/>
        <w:jc w:val="both"/>
        <w:rPr>
          <w:rFonts w:ascii="Palatino Linotype" w:eastAsia="MS Mincho" w:hAnsi="Palatino Linotype" w:cs="Arial"/>
          <w:i/>
          <w:lang w:val="es-ES_tradnl" w:eastAsia="es-ES"/>
        </w:rPr>
      </w:pPr>
      <w:r w:rsidRPr="00FF41F1">
        <w:rPr>
          <w:rFonts w:ascii="Palatino Linotype" w:eastAsia="MS Mincho" w:hAnsi="Palatino Linotype" w:cs="Arial"/>
          <w:b/>
          <w:i/>
          <w:lang w:val="es-ES_tradnl" w:eastAsia="es-ES"/>
        </w:rPr>
        <w:t>“</w:t>
      </w:r>
      <w:r w:rsidRPr="00FF41F1">
        <w:rPr>
          <w:rFonts w:ascii="Palatino Linotype" w:eastAsia="MS Mincho" w:hAnsi="Palatino Linotype" w:cs="Arial"/>
          <w:i/>
          <w:lang w:val="es-ES_tradnl" w:eastAsia="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FF41F1">
        <w:rPr>
          <w:rFonts w:ascii="Palatino Linotype" w:eastAsia="MS Mincho" w:hAnsi="Palatino Linotype" w:cs="Arial"/>
          <w:b/>
          <w:i/>
          <w:lang w:val="es-ES_tradnl" w:eastAsia="es-ES"/>
        </w:rPr>
        <w:t>”</w:t>
      </w:r>
      <w:r w:rsidRPr="00FF41F1">
        <w:rPr>
          <w:rFonts w:ascii="Palatino Linotype" w:eastAsia="MS Mincho" w:hAnsi="Palatino Linotype" w:cs="Arial"/>
          <w:i/>
          <w:lang w:val="es-ES_tradnl" w:eastAsia="es-ES"/>
        </w:rPr>
        <w:t xml:space="preserve"> (sic) </w:t>
      </w:r>
    </w:p>
    <w:p w:rsidR="00C17E80" w:rsidRPr="00FF41F1" w:rsidRDefault="00C17E80" w:rsidP="00C17E80">
      <w:pPr>
        <w:spacing w:line="360" w:lineRule="auto"/>
        <w:ind w:left="720" w:right="901"/>
        <w:contextualSpacing/>
        <w:jc w:val="both"/>
        <w:rPr>
          <w:rFonts w:ascii="Palatino Linotype" w:eastAsia="MS Mincho" w:hAnsi="Palatino Linotype" w:cs="Arial"/>
          <w:i/>
          <w:lang w:val="es-ES_tradnl" w:eastAsia="es-ES"/>
        </w:rPr>
      </w:pPr>
    </w:p>
    <w:p w:rsidR="00C17E80" w:rsidRPr="00FF41F1" w:rsidRDefault="00C17E80" w:rsidP="00C17E80">
      <w:pPr>
        <w:numPr>
          <w:ilvl w:val="0"/>
          <w:numId w:val="1"/>
        </w:numPr>
        <w:spacing w:before="240" w:after="240" w:line="360" w:lineRule="auto"/>
        <w:ind w:left="0" w:firstLine="0"/>
        <w:contextualSpacing/>
        <w:jc w:val="both"/>
        <w:rPr>
          <w:rFonts w:ascii="Palatino Linotype" w:eastAsia="MS Mincho" w:hAnsi="Palatino Linotype"/>
          <w:lang w:val="es-ES_tradnl" w:eastAsia="es-ES"/>
        </w:rPr>
      </w:pPr>
      <w:r w:rsidRPr="00FF41F1">
        <w:rPr>
          <w:rFonts w:ascii="Palatino Linotype" w:eastAsia="MS Mincho" w:hAnsi="Palatino Linotype" w:cs="Arial"/>
          <w:lang w:val="es-ES_tradnl" w:eastAsia="es-ES"/>
        </w:rPr>
        <w:lastRenderedPageBreak/>
        <w:t xml:space="preserve">Ahora bien, el derecho </w:t>
      </w:r>
      <w:r w:rsidRPr="00FF41F1">
        <w:rPr>
          <w:rFonts w:ascii="Palatino Linotype" w:eastAsia="MS Mincho" w:hAnsi="Palatino Linotype"/>
          <w:lang w:val="es-ES_tradnl" w:eastAsia="es-ES"/>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C17E80" w:rsidRPr="00FF41F1" w:rsidRDefault="00C17E80" w:rsidP="00C17E80">
      <w:pPr>
        <w:spacing w:line="360" w:lineRule="auto"/>
        <w:contextualSpacing/>
        <w:jc w:val="both"/>
        <w:rPr>
          <w:rFonts w:ascii="Palatino Linotype" w:eastAsia="MS Mincho" w:hAnsi="Palatino Linotype"/>
          <w:lang w:val="es-ES_tradnl" w:eastAsia="es-ES"/>
        </w:rPr>
      </w:pPr>
    </w:p>
    <w:p w:rsidR="00C17E80" w:rsidRPr="00FF41F1" w:rsidRDefault="00C17E80" w:rsidP="00C17E80">
      <w:pPr>
        <w:numPr>
          <w:ilvl w:val="0"/>
          <w:numId w:val="1"/>
        </w:numPr>
        <w:spacing w:before="240" w:after="240" w:line="360" w:lineRule="auto"/>
        <w:ind w:left="0" w:firstLine="0"/>
        <w:contextualSpacing/>
        <w:jc w:val="both"/>
        <w:rPr>
          <w:rFonts w:ascii="Palatino Linotype" w:eastAsia="MS Mincho" w:hAnsi="Palatino Linotype" w:cs="Arial"/>
          <w:lang w:val="es-ES_tradnl" w:eastAsia="es-ES"/>
        </w:rPr>
      </w:pPr>
      <w:r w:rsidRPr="00FF41F1">
        <w:rPr>
          <w:rFonts w:ascii="Palatino Linotype" w:eastAsia="MS Mincho" w:hAnsi="Palatino Linotype" w:cs="Arial"/>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C17E80" w:rsidRPr="00FF41F1" w:rsidRDefault="00C17E80" w:rsidP="00C17E80">
      <w:pPr>
        <w:spacing w:line="360" w:lineRule="auto"/>
        <w:contextualSpacing/>
        <w:jc w:val="both"/>
        <w:rPr>
          <w:rFonts w:ascii="Palatino Linotype" w:eastAsia="MS Mincho" w:hAnsi="Palatino Linotype" w:cs="Arial"/>
          <w:lang w:val="es-ES_tradnl" w:eastAsia="es-ES"/>
        </w:rPr>
      </w:pPr>
    </w:p>
    <w:p w:rsidR="00C17E80" w:rsidRPr="00FF41F1" w:rsidRDefault="00C17E80" w:rsidP="00C17E80">
      <w:pPr>
        <w:numPr>
          <w:ilvl w:val="0"/>
          <w:numId w:val="1"/>
        </w:numPr>
        <w:spacing w:before="240" w:after="240" w:line="360" w:lineRule="auto"/>
        <w:ind w:left="0" w:firstLine="0"/>
        <w:contextualSpacing/>
        <w:jc w:val="both"/>
        <w:rPr>
          <w:rFonts w:ascii="Palatino Linotype" w:eastAsia="MS Mincho" w:hAnsi="Palatino Linotype" w:cs="Arial"/>
          <w:lang w:val="es-ES_tradnl" w:eastAsia="es-ES"/>
        </w:rPr>
      </w:pPr>
      <w:r w:rsidRPr="00FF41F1">
        <w:rPr>
          <w:rFonts w:ascii="Palatino Linotype" w:eastAsia="MS Mincho" w:hAnsi="Palatino Linotype" w:cs="Arial"/>
          <w:lang w:val="es-ES_tradnl" w:eastAsia="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C17E80" w:rsidRPr="00FF41F1" w:rsidRDefault="00C17E80" w:rsidP="00C17E80">
      <w:pPr>
        <w:spacing w:line="360" w:lineRule="auto"/>
        <w:contextualSpacing/>
        <w:jc w:val="both"/>
        <w:rPr>
          <w:rFonts w:ascii="Palatino Linotype" w:eastAsia="MS Mincho" w:hAnsi="Palatino Linotype" w:cs="Arial"/>
          <w:lang w:val="es-ES_tradnl" w:eastAsia="es-ES"/>
        </w:rPr>
      </w:pPr>
    </w:p>
    <w:p w:rsidR="00C17E80" w:rsidRPr="00FF41F1" w:rsidRDefault="00C17E80" w:rsidP="00C17E80">
      <w:pPr>
        <w:numPr>
          <w:ilvl w:val="0"/>
          <w:numId w:val="1"/>
        </w:numPr>
        <w:spacing w:before="240" w:after="240" w:line="360" w:lineRule="auto"/>
        <w:ind w:left="0" w:firstLine="0"/>
        <w:contextualSpacing/>
        <w:jc w:val="both"/>
        <w:rPr>
          <w:rFonts w:ascii="Palatino Linotype" w:eastAsia="MS Mincho" w:hAnsi="Palatino Linotype" w:cs="Arial"/>
          <w:lang w:val="es-ES_tradnl" w:eastAsia="es-ES"/>
        </w:rPr>
      </w:pPr>
      <w:r w:rsidRPr="00FF41F1">
        <w:rPr>
          <w:rFonts w:ascii="Palatino Linotype" w:eastAsia="MS Mincho" w:hAnsi="Palatino Linotype" w:cs="Arial"/>
          <w:lang w:val="es-ES_tradnl" w:eastAsia="es-ES"/>
        </w:rPr>
        <w:t xml:space="preserve">En esa tesitura, los Sujetos Obligados deberán poner en práctica, políticas y programas de acceso a la información que se apeguen a criterios de publicidad, veracidad, oportunidad, precisión y suficiencia en beneficio de los solicitantes, conforme a los artículos 3 fracciones XI y XXII; 4; 11 y 41 de la Ley de Transparencia y Acceso a la Información Pública del Estado de México y Municipios; de los cuales se </w:t>
      </w:r>
      <w:r w:rsidRPr="00FF41F1">
        <w:rPr>
          <w:rFonts w:ascii="Palatino Linotype" w:eastAsia="MS Mincho" w:hAnsi="Palatino Linotype" w:cs="Arial"/>
          <w:lang w:val="es-ES_tradnl" w:eastAsia="es-ES"/>
        </w:rPr>
        <w:lastRenderedPageBreak/>
        <w:t>deduce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C17E80" w:rsidRPr="00FF41F1" w:rsidRDefault="00C17E80" w:rsidP="00C17E80">
      <w:pPr>
        <w:spacing w:line="360" w:lineRule="auto"/>
        <w:contextualSpacing/>
        <w:jc w:val="both"/>
        <w:rPr>
          <w:rFonts w:ascii="Palatino Linotype" w:eastAsia="MS Mincho" w:hAnsi="Palatino Linotype" w:cs="Arial"/>
          <w:lang w:val="es-ES_tradnl" w:eastAsia="es-ES"/>
        </w:rPr>
      </w:pPr>
    </w:p>
    <w:p w:rsidR="00C17E80" w:rsidRPr="00FF41F1" w:rsidRDefault="00C17E80" w:rsidP="00C17E80">
      <w:pPr>
        <w:numPr>
          <w:ilvl w:val="0"/>
          <w:numId w:val="1"/>
        </w:numPr>
        <w:spacing w:before="240" w:after="240" w:line="360" w:lineRule="auto"/>
        <w:ind w:left="0" w:firstLine="0"/>
        <w:contextualSpacing/>
        <w:jc w:val="both"/>
        <w:rPr>
          <w:rFonts w:ascii="Palatino Linotype" w:eastAsia="MS Mincho" w:hAnsi="Palatino Linotype" w:cs="Arial"/>
          <w:lang w:val="es-ES_tradnl" w:eastAsia="es-ES"/>
        </w:rPr>
      </w:pPr>
      <w:r w:rsidRPr="00FF41F1">
        <w:rPr>
          <w:rFonts w:ascii="Palatino Linotype" w:eastAsia="MS Mincho" w:hAnsi="Palatino Linotype" w:cs="Arial"/>
          <w:lang w:val="es-ES_tradnl" w:eastAsia="es-ES"/>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17E80" w:rsidRPr="00FF41F1" w:rsidRDefault="00C17E80" w:rsidP="00C17E80">
      <w:pPr>
        <w:spacing w:line="360" w:lineRule="auto"/>
        <w:contextualSpacing/>
        <w:jc w:val="both"/>
        <w:rPr>
          <w:rFonts w:ascii="Palatino Linotype" w:eastAsia="MS Mincho" w:hAnsi="Palatino Linotype" w:cs="Arial"/>
          <w:lang w:val="es-ES_tradnl" w:eastAsia="es-ES"/>
        </w:rPr>
      </w:pPr>
    </w:p>
    <w:p w:rsidR="00C17E80" w:rsidRPr="00FF41F1" w:rsidRDefault="00C17E80" w:rsidP="00C17E80">
      <w:pPr>
        <w:numPr>
          <w:ilvl w:val="0"/>
          <w:numId w:val="1"/>
        </w:numPr>
        <w:spacing w:before="240" w:after="240" w:line="360" w:lineRule="auto"/>
        <w:ind w:left="0" w:firstLine="0"/>
        <w:contextualSpacing/>
        <w:jc w:val="both"/>
        <w:rPr>
          <w:rFonts w:ascii="Palatino Linotype" w:eastAsia="MS Mincho" w:hAnsi="Palatino Linotype" w:cs="Arial"/>
          <w:lang w:val="es-ES_tradnl" w:eastAsia="es-ES"/>
        </w:rPr>
      </w:pPr>
      <w:r w:rsidRPr="00FF41F1">
        <w:rPr>
          <w:rFonts w:ascii="Palatino Linotype" w:eastAsia="MS Mincho" w:hAnsi="Palatino Linotype" w:cs="Arial"/>
          <w:lang w:val="es-ES_tradnl" w:eastAsia="es-ES"/>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C17E80" w:rsidRPr="00FF41F1" w:rsidRDefault="00C17E80" w:rsidP="00C17E80">
      <w:pPr>
        <w:spacing w:line="360" w:lineRule="auto"/>
        <w:contextualSpacing/>
        <w:jc w:val="both"/>
        <w:rPr>
          <w:rFonts w:ascii="Palatino Linotype" w:eastAsia="MS Mincho" w:hAnsi="Palatino Linotype" w:cs="Arial"/>
          <w:lang w:val="es-ES_tradnl" w:eastAsia="es-ES"/>
        </w:rPr>
      </w:pPr>
    </w:p>
    <w:p w:rsidR="00C17E80" w:rsidRPr="00FF41F1" w:rsidRDefault="00C17E80" w:rsidP="00C17E80">
      <w:pPr>
        <w:numPr>
          <w:ilvl w:val="0"/>
          <w:numId w:val="1"/>
        </w:numPr>
        <w:spacing w:before="240" w:after="240" w:line="360" w:lineRule="auto"/>
        <w:ind w:left="0" w:firstLine="0"/>
        <w:contextualSpacing/>
        <w:jc w:val="both"/>
        <w:rPr>
          <w:rFonts w:ascii="Palatino Linotype" w:eastAsia="MS Mincho" w:hAnsi="Palatino Linotype" w:cs="Arial"/>
          <w:lang w:val="es-ES_tradnl"/>
        </w:rPr>
      </w:pPr>
      <w:r w:rsidRPr="00FF41F1">
        <w:rPr>
          <w:rFonts w:ascii="Palatino Linotype" w:eastAsia="MS Mincho" w:hAnsi="Palatino Linotype" w:cs="Arial"/>
          <w:lang w:val="es-ES_tradnl"/>
        </w:rPr>
        <w:t xml:space="preserve">Corolario a lo anterior, el doctrinario Ernesto Villanueva Villanueva define al derecho de acceso a la información como: </w:t>
      </w:r>
    </w:p>
    <w:p w:rsidR="00C17E80" w:rsidRPr="00FF41F1" w:rsidRDefault="00C17E80" w:rsidP="00C17E80">
      <w:pPr>
        <w:spacing w:line="360" w:lineRule="auto"/>
        <w:ind w:left="720"/>
        <w:contextualSpacing/>
        <w:jc w:val="both"/>
        <w:rPr>
          <w:rFonts w:ascii="Palatino Linotype" w:eastAsia="MS Mincho" w:hAnsi="Palatino Linotype" w:cs="Arial"/>
          <w:lang w:val="es-ES_tradnl"/>
        </w:rPr>
      </w:pPr>
    </w:p>
    <w:p w:rsidR="00C17E80" w:rsidRPr="00FF41F1" w:rsidRDefault="00C17E80" w:rsidP="00C17E80">
      <w:pPr>
        <w:spacing w:line="276" w:lineRule="auto"/>
        <w:ind w:left="720" w:right="902"/>
        <w:contextualSpacing/>
        <w:jc w:val="both"/>
        <w:rPr>
          <w:rFonts w:ascii="Palatino Linotype" w:eastAsia="MS Mincho" w:hAnsi="Palatino Linotype" w:cs="Arial"/>
          <w:i/>
          <w:lang w:val="es-ES_tradnl"/>
        </w:rPr>
      </w:pPr>
      <w:r w:rsidRPr="00FF41F1">
        <w:rPr>
          <w:rFonts w:ascii="Palatino Linotype" w:eastAsia="MS Mincho" w:hAnsi="Palatino Linotype" w:cs="Arial"/>
          <w:b/>
          <w:i/>
          <w:lang w:val="es-ES_tradnl"/>
        </w:rPr>
        <w:lastRenderedPageBreak/>
        <w:t>“</w:t>
      </w:r>
      <w:r w:rsidRPr="00FF41F1">
        <w:rPr>
          <w:rFonts w:ascii="Palatino Linotype" w:eastAsia="MS Mincho" w:hAnsi="Palatino Linotype" w:cs="Arial"/>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FF41F1">
        <w:rPr>
          <w:rFonts w:ascii="Palatino Linotype" w:eastAsia="MS Mincho" w:hAnsi="Palatino Linotype" w:cs="Arial"/>
          <w:b/>
          <w:i/>
          <w:lang w:val="es-ES_tradnl"/>
        </w:rPr>
        <w:t>”</w:t>
      </w:r>
      <w:r w:rsidRPr="00FF41F1">
        <w:rPr>
          <w:rFonts w:ascii="Palatino Linotype" w:eastAsia="MS Mincho" w:hAnsi="Palatino Linotype" w:cs="Arial"/>
          <w:i/>
          <w:vertAlign w:val="superscript"/>
          <w:lang w:val="es-ES_tradnl"/>
        </w:rPr>
        <w:t xml:space="preserve"> </w:t>
      </w:r>
      <w:r w:rsidRPr="00FF41F1">
        <w:rPr>
          <w:rFonts w:ascii="Palatino Linotype" w:eastAsia="MS Mincho" w:hAnsi="Palatino Linotype" w:cs="Arial"/>
          <w:i/>
          <w:lang w:val="es-ES_tradnl"/>
        </w:rPr>
        <w:t xml:space="preserve">(sic) </w:t>
      </w:r>
    </w:p>
    <w:p w:rsidR="00C17E80" w:rsidRPr="00FF41F1" w:rsidRDefault="00C17E80" w:rsidP="00C17E80">
      <w:pPr>
        <w:spacing w:line="360" w:lineRule="auto"/>
        <w:ind w:left="720" w:right="902"/>
        <w:contextualSpacing/>
        <w:jc w:val="both"/>
        <w:rPr>
          <w:rFonts w:ascii="Palatino Linotype" w:eastAsia="MS Mincho" w:hAnsi="Palatino Linotype" w:cs="Arial"/>
          <w:i/>
          <w:lang w:val="es-ES_tradnl" w:eastAsia="es-ES"/>
        </w:rPr>
      </w:pPr>
    </w:p>
    <w:p w:rsidR="00C17E80" w:rsidRPr="00FF41F1" w:rsidRDefault="00C17E80" w:rsidP="00C17E80">
      <w:pPr>
        <w:numPr>
          <w:ilvl w:val="0"/>
          <w:numId w:val="1"/>
        </w:numPr>
        <w:spacing w:before="240" w:after="240" w:line="360" w:lineRule="auto"/>
        <w:ind w:left="0" w:firstLine="0"/>
        <w:contextualSpacing/>
        <w:jc w:val="both"/>
        <w:rPr>
          <w:rFonts w:ascii="Palatino Linotype" w:eastAsia="MS Mincho" w:hAnsi="Palatino Linotype" w:cs="Arial"/>
          <w:b/>
          <w:u w:val="single"/>
          <w:lang w:val="es-ES_tradnl" w:eastAsia="es-ES"/>
        </w:rPr>
      </w:pPr>
      <w:r w:rsidRPr="00FF41F1">
        <w:rPr>
          <w:rFonts w:ascii="Palatino Linotype" w:eastAsia="MS Mincho" w:hAnsi="Palatino Linotype" w:cs="Arial"/>
          <w:lang w:val="es-ES_tradnl" w:eastAsia="es-ES"/>
        </w:rPr>
        <w:t xml:space="preserve">De lo anterior, se puede concluir que la distinción entre el derecho de petición y el derecho de acceso a la información estriba principalmente en que en el primero de ellos, </w:t>
      </w:r>
      <w:r w:rsidRPr="00FF41F1">
        <w:rPr>
          <w:rFonts w:ascii="Palatino Linotype" w:eastAsia="MS Mincho" w:hAnsi="Palatino Linotype" w:cs="Arial"/>
          <w:color w:val="000000"/>
          <w:lang w:val="es-ES_tradnl"/>
        </w:rPr>
        <w:t xml:space="preserve">la pretensión del peticionario consiste generalmente en obligar a la autoridad responsable a que actúe en el sentido de contestar lo solicitado, mientras que en el </w:t>
      </w:r>
      <w:r w:rsidRPr="00FF41F1">
        <w:rPr>
          <w:rFonts w:ascii="Palatino Linotype" w:eastAsia="MS Mincho" w:hAnsi="Palatino Linotype" w:cs="Arial"/>
          <w:bCs/>
          <w:lang w:val="es-ES_tradnl" w:eastAsia="es-CO"/>
        </w:rPr>
        <w:t xml:space="preserve">segundo supuesto </w:t>
      </w:r>
      <w:r w:rsidRPr="00FF41F1">
        <w:rPr>
          <w:rFonts w:ascii="Palatino Linotype" w:eastAsia="MS Mincho" w:hAnsi="Palatino Linotype" w:cs="Arial"/>
          <w:b/>
          <w:bCs/>
          <w:u w:val="single"/>
          <w:lang w:val="es-ES_tradnl" w:eastAsia="es-CO"/>
        </w:rPr>
        <w:t>la solicitud de acceso a la información pública se encamina primordialmente a</w:t>
      </w:r>
      <w:r w:rsidRPr="00FF41F1">
        <w:rPr>
          <w:rFonts w:ascii="Palatino Linotype" w:eastAsia="MS Mincho" w:hAnsi="Palatino Linotype" w:cs="Arial"/>
          <w:b/>
          <w:u w:val="single"/>
          <w:lang w:val="es-ES_tradnl" w:eastAsia="es-ES"/>
        </w:rPr>
        <w:t xml:space="preserve"> permitir el </w:t>
      </w:r>
      <w:r w:rsidRPr="00FF41F1">
        <w:rPr>
          <w:rFonts w:ascii="Palatino Linotype" w:eastAsia="MS Mincho" w:hAnsi="Palatino Linotype" w:cs="Arial"/>
          <w:b/>
          <w:u w:val="single"/>
          <w:lang w:val="es-ES_tradnl" w:eastAsia="es-CO"/>
        </w:rPr>
        <w:t xml:space="preserve">acceso a datos, registros y todo tipo de información pública que conste en documentos, sea generada o se encuentre en posesión de </w:t>
      </w:r>
      <w:r w:rsidRPr="00FF41F1">
        <w:rPr>
          <w:rFonts w:ascii="Palatino Linotype" w:eastAsia="MS Mincho" w:hAnsi="Palatino Linotype" w:cs="Arial"/>
          <w:b/>
          <w:u w:val="single"/>
          <w:lang w:val="es-ES_tradnl" w:eastAsia="es-ES"/>
        </w:rPr>
        <w:t xml:space="preserve">la autoridad. </w:t>
      </w:r>
    </w:p>
    <w:p w:rsidR="00C17E80" w:rsidRPr="00FF41F1" w:rsidRDefault="00C17E80" w:rsidP="00C17E80">
      <w:pPr>
        <w:spacing w:line="360" w:lineRule="auto"/>
        <w:contextualSpacing/>
        <w:jc w:val="both"/>
        <w:rPr>
          <w:rFonts w:ascii="Palatino Linotype" w:eastAsia="MS Mincho" w:hAnsi="Palatino Linotype" w:cs="Arial"/>
          <w:b/>
          <w:u w:val="single"/>
          <w:lang w:val="es-ES_tradnl" w:eastAsia="es-ES"/>
        </w:rPr>
      </w:pPr>
    </w:p>
    <w:p w:rsidR="00C17E80" w:rsidRPr="00FF41F1" w:rsidRDefault="00C17E80" w:rsidP="00C17E80">
      <w:pPr>
        <w:numPr>
          <w:ilvl w:val="0"/>
          <w:numId w:val="1"/>
        </w:numPr>
        <w:spacing w:before="240" w:after="240" w:line="360" w:lineRule="auto"/>
        <w:ind w:left="0" w:firstLine="0"/>
        <w:contextualSpacing/>
        <w:jc w:val="both"/>
        <w:rPr>
          <w:rFonts w:ascii="Palatino Linotype" w:eastAsia="MS Mincho" w:hAnsi="Palatino Linotype" w:cs="Arial"/>
          <w:lang w:val="es-ES_tradnl" w:eastAsia="es-ES"/>
        </w:rPr>
      </w:pPr>
      <w:r w:rsidRPr="00FF41F1">
        <w:rPr>
          <w:rFonts w:ascii="Palatino Linotype" w:eastAsia="MS Mincho" w:hAnsi="Palatino Linotype" w:cs="Arial"/>
          <w:lang w:val="es-ES_tradnl" w:eastAsia="es-ES"/>
        </w:rPr>
        <w:t xml:space="preserve">Por lo que la entrega de una razón o un razonamiento por parte de </w:t>
      </w:r>
      <w:r w:rsidRPr="00FF41F1">
        <w:rPr>
          <w:rFonts w:ascii="Palatino Linotype" w:eastAsia="MS Mincho" w:hAnsi="Palatino Linotype" w:cs="Arial"/>
          <w:b/>
        </w:rPr>
        <w:t>EL SUJETO OBLIGADO</w:t>
      </w:r>
      <w:r w:rsidRPr="00FF41F1">
        <w:rPr>
          <w:rFonts w:ascii="Palatino Linotype" w:eastAsia="MS Mincho" w:hAnsi="Palatino Linotype" w:cs="Arial"/>
          <w:lang w:val="es-ES_tradnl" w:eastAsia="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C17E80" w:rsidRPr="00FF41F1" w:rsidRDefault="00C17E80" w:rsidP="00C17E80">
      <w:pPr>
        <w:pStyle w:val="Prrafodelista"/>
        <w:spacing w:line="360" w:lineRule="auto"/>
        <w:ind w:left="0"/>
        <w:jc w:val="both"/>
        <w:rPr>
          <w:rFonts w:ascii="Palatino Linotype" w:hAnsi="Palatino Linotype" w:cs="Arial"/>
          <w:sz w:val="24"/>
          <w:lang w:val="es-ES"/>
        </w:rPr>
      </w:pPr>
    </w:p>
    <w:p w:rsidR="0031327C" w:rsidRPr="00FF41F1" w:rsidRDefault="0031327C" w:rsidP="0031327C">
      <w:pPr>
        <w:pStyle w:val="Prrafodelista"/>
        <w:numPr>
          <w:ilvl w:val="0"/>
          <w:numId w:val="1"/>
        </w:numPr>
        <w:spacing w:before="240" w:after="240" w:line="360" w:lineRule="auto"/>
        <w:ind w:left="0" w:right="48" w:firstLine="0"/>
        <w:jc w:val="both"/>
        <w:rPr>
          <w:rFonts w:ascii="Palatino Linotype" w:eastAsia="MS Mincho" w:hAnsi="Palatino Linotype" w:cs="Arial"/>
          <w:sz w:val="32"/>
          <w:lang w:eastAsia="es-ES"/>
        </w:rPr>
      </w:pPr>
      <w:r w:rsidRPr="00FF41F1">
        <w:rPr>
          <w:rFonts w:ascii="Palatino Linotype" w:hAnsi="Palatino Linotype" w:cs="Arial"/>
          <w:sz w:val="24"/>
        </w:rPr>
        <w:t xml:space="preserve">Por lo anteriormente expuesto, resulta evidente que el </w:t>
      </w:r>
      <w:r w:rsidRPr="00FF41F1">
        <w:rPr>
          <w:rFonts w:ascii="Palatino Linotype" w:hAnsi="Palatino Linotype" w:cs="Arial"/>
          <w:b/>
          <w:sz w:val="24"/>
        </w:rPr>
        <w:t>SUJETO OBLIGADO</w:t>
      </w:r>
      <w:r w:rsidRPr="00FF41F1">
        <w:rPr>
          <w:rFonts w:ascii="Palatino Linotype" w:hAnsi="Palatino Linotype" w:cs="Arial"/>
          <w:sz w:val="24"/>
        </w:rPr>
        <w:t xml:space="preserve"> proporcionó respuesta a la solicitud de información que le fue presentada. </w:t>
      </w:r>
      <w:r w:rsidRPr="00FF41F1">
        <w:rPr>
          <w:rFonts w:ascii="Palatino Linotype" w:hAnsi="Palatino Linotype" w:cs="Arial"/>
          <w:color w:val="000000"/>
          <w:sz w:val="24"/>
          <w:lang w:val="es-ES"/>
        </w:rPr>
        <w:t>En esta tesitura se entiende que no se vulneró el derecho de acceso a la información del recurrente.</w:t>
      </w:r>
    </w:p>
    <w:p w:rsidR="0031327C" w:rsidRPr="00FF41F1" w:rsidRDefault="0031327C" w:rsidP="0031327C">
      <w:pPr>
        <w:pStyle w:val="Prrafodelista"/>
        <w:rPr>
          <w:rFonts w:ascii="Palatino Linotype" w:hAnsi="Palatino Linotype" w:cs="Arial"/>
          <w:sz w:val="24"/>
          <w:lang w:val="es-ES"/>
        </w:rPr>
      </w:pPr>
    </w:p>
    <w:p w:rsidR="0031327C" w:rsidRPr="00FF41F1" w:rsidRDefault="0031327C" w:rsidP="0031327C">
      <w:pPr>
        <w:pStyle w:val="Prrafodelista"/>
        <w:numPr>
          <w:ilvl w:val="0"/>
          <w:numId w:val="1"/>
        </w:numPr>
        <w:spacing w:before="240" w:after="240" w:line="360" w:lineRule="auto"/>
        <w:ind w:left="0" w:right="48" w:firstLine="0"/>
        <w:jc w:val="both"/>
        <w:rPr>
          <w:rFonts w:ascii="Palatino Linotype" w:eastAsia="MS Mincho" w:hAnsi="Palatino Linotype" w:cs="Arial"/>
          <w:sz w:val="32"/>
          <w:lang w:eastAsia="es-ES"/>
        </w:rPr>
      </w:pPr>
      <w:r w:rsidRPr="00FF41F1">
        <w:rPr>
          <w:rFonts w:ascii="Palatino Linotype" w:hAnsi="Palatino Linotype" w:cs="Arial"/>
          <w:sz w:val="24"/>
          <w:lang w:val="es-ES"/>
        </w:rPr>
        <w:lastRenderedPageBreak/>
        <w:t xml:space="preserve">De lo anterior, resultan infundadas las razones o motivos de </w:t>
      </w:r>
      <w:r w:rsidRPr="00FF41F1">
        <w:rPr>
          <w:rFonts w:ascii="Palatino Linotype" w:hAnsi="Palatino Linotype" w:cs="Arial"/>
          <w:sz w:val="24"/>
        </w:rPr>
        <w:t>inconformidad hechos valer por el</w:t>
      </w:r>
      <w:r w:rsidRPr="00FF41F1">
        <w:rPr>
          <w:rFonts w:ascii="Palatino Linotype" w:hAnsi="Palatino Linotype"/>
          <w:sz w:val="24"/>
        </w:rPr>
        <w:t xml:space="preserve"> </w:t>
      </w:r>
      <w:r w:rsidRPr="00FF41F1">
        <w:rPr>
          <w:rFonts w:ascii="Palatino Linotype" w:hAnsi="Palatino Linotype"/>
          <w:b/>
          <w:sz w:val="24"/>
        </w:rPr>
        <w:t>RECURRENTE y</w:t>
      </w:r>
      <w:r w:rsidRPr="00FF41F1">
        <w:rPr>
          <w:rFonts w:ascii="Palatino Linotype" w:eastAsiaTheme="minorEastAsia" w:hAnsi="Palatino Linotype" w:cs="Arial"/>
          <w:sz w:val="24"/>
          <w:lang w:val="es-ES_tradnl" w:eastAsia="es-ES"/>
        </w:rPr>
        <w:t xml:space="preserve"> en términos del artículo 186 fracción II este Pleno determina </w:t>
      </w:r>
      <w:r w:rsidRPr="00FF41F1">
        <w:rPr>
          <w:rFonts w:ascii="Palatino Linotype" w:eastAsiaTheme="minorEastAsia" w:hAnsi="Palatino Linotype" w:cs="Arial"/>
          <w:b/>
          <w:sz w:val="24"/>
          <w:lang w:val="es-ES_tradnl" w:eastAsia="es-ES"/>
        </w:rPr>
        <w:t>CONFIRMAR</w:t>
      </w:r>
      <w:r w:rsidRPr="00FF41F1">
        <w:rPr>
          <w:rFonts w:ascii="Palatino Linotype" w:eastAsiaTheme="minorEastAsia" w:hAnsi="Palatino Linotype" w:cs="Arial"/>
          <w:sz w:val="24"/>
          <w:lang w:val="es-ES_tradnl" w:eastAsia="es-ES"/>
        </w:rPr>
        <w:t xml:space="preserve"> la respuesta del presente recurso de revisión, toda vez que no hubo afectación al derecho de acceso a la información pública establecido constitucionalmente a favor del particular.</w:t>
      </w:r>
    </w:p>
    <w:p w:rsidR="0031327C" w:rsidRPr="00FF41F1" w:rsidRDefault="0031327C" w:rsidP="0031327C">
      <w:pPr>
        <w:pStyle w:val="Prrafodelista"/>
        <w:rPr>
          <w:rFonts w:ascii="Palatino Linotype" w:eastAsia="MS Mincho" w:hAnsi="Palatino Linotype"/>
          <w:sz w:val="24"/>
          <w:lang w:val="es-ES_tradnl" w:eastAsia="es-ES"/>
        </w:rPr>
      </w:pPr>
    </w:p>
    <w:p w:rsidR="00C17E80" w:rsidRPr="00FF41F1" w:rsidRDefault="0031327C" w:rsidP="00C17E80">
      <w:pPr>
        <w:pStyle w:val="Prrafodelista"/>
        <w:numPr>
          <w:ilvl w:val="0"/>
          <w:numId w:val="1"/>
        </w:numPr>
        <w:spacing w:before="240" w:after="240" w:line="360" w:lineRule="auto"/>
        <w:ind w:left="0" w:right="48" w:firstLine="0"/>
        <w:jc w:val="both"/>
        <w:rPr>
          <w:rFonts w:ascii="Palatino Linotype" w:eastAsia="MS Mincho" w:hAnsi="Palatino Linotype" w:cs="Arial"/>
          <w:sz w:val="32"/>
          <w:lang w:eastAsia="es-ES"/>
        </w:rPr>
      </w:pPr>
      <w:r w:rsidRPr="00FF41F1">
        <w:rPr>
          <w:rFonts w:ascii="Palatino Linotype" w:eastAsia="MS Mincho" w:hAnsi="Palatino Linotype"/>
          <w:sz w:val="24"/>
          <w:lang w:val="es-ES_tradnl" w:eastAsia="es-ES"/>
        </w:rPr>
        <w:t xml:space="preserve">Por lo </w:t>
      </w:r>
      <w:r w:rsidRPr="00FF41F1">
        <w:rPr>
          <w:rFonts w:ascii="Palatino Linotype" w:eastAsia="MS Mincho" w:hAnsi="Palatino Linotype"/>
          <w:color w:val="000000"/>
          <w:sz w:val="24"/>
          <w:lang w:val="es-ES_tradnl" w:eastAsia="es-ES"/>
        </w:rPr>
        <w:t>anteriormente</w:t>
      </w:r>
      <w:r w:rsidRPr="00FF41F1">
        <w:rPr>
          <w:rFonts w:ascii="Palatino Linotype" w:eastAsia="MS Mincho" w:hAnsi="Palatino Linotype"/>
          <w:sz w:val="24"/>
          <w:lang w:val="es-ES_tradnl" w:eastAsia="es-ES"/>
        </w:rPr>
        <w:t xml:space="preserve"> expuesto y fundado este </w:t>
      </w:r>
      <w:r w:rsidRPr="00FF41F1">
        <w:rPr>
          <w:rFonts w:ascii="Palatino Linotype" w:eastAsia="MS Mincho" w:hAnsi="Palatino Linotype"/>
          <w:b/>
          <w:sz w:val="24"/>
          <w:lang w:val="es-ES_tradnl" w:eastAsia="es-ES"/>
        </w:rPr>
        <w:t>ÓRGANO GARANTE</w:t>
      </w:r>
      <w:r w:rsidRPr="00FF41F1">
        <w:rPr>
          <w:rFonts w:ascii="Palatino Linotype" w:eastAsia="MS Mincho" w:hAnsi="Palatino Linotype"/>
          <w:sz w:val="24"/>
          <w:lang w:val="es-ES_tradnl" w:eastAsia="es-ES"/>
        </w:rPr>
        <w:t xml:space="preserve"> emite los siguientes</w:t>
      </w:r>
      <w:bookmarkStart w:id="29" w:name="_Toc454968928"/>
      <w:bookmarkStart w:id="30" w:name="_Toc455743517"/>
      <w:bookmarkStart w:id="31" w:name="_Toc458016386"/>
      <w:bookmarkStart w:id="32" w:name="_Toc461555893"/>
      <w:bookmarkStart w:id="33" w:name="_Toc462307690"/>
      <w:bookmarkStart w:id="34" w:name="_Toc475005143"/>
      <w:bookmarkStart w:id="35" w:name="_Toc499659080"/>
      <w:r w:rsidRPr="00FF41F1">
        <w:rPr>
          <w:rFonts w:ascii="Palatino Linotype" w:eastAsia="Calibri" w:hAnsi="Palatino Linotype" w:cs="Arial"/>
          <w:sz w:val="24"/>
        </w:rPr>
        <w:t>:</w:t>
      </w:r>
    </w:p>
    <w:p w:rsidR="0031327C" w:rsidRPr="00FF41F1" w:rsidRDefault="0031327C" w:rsidP="0031327C">
      <w:pPr>
        <w:keepNext/>
        <w:keepLines/>
        <w:tabs>
          <w:tab w:val="left" w:pos="3043"/>
          <w:tab w:val="center" w:pos="4490"/>
        </w:tabs>
        <w:spacing w:line="360" w:lineRule="auto"/>
        <w:ind w:right="-142"/>
        <w:outlineLvl w:val="0"/>
        <w:rPr>
          <w:rFonts w:ascii="Palatino Linotype" w:eastAsia="Calibri" w:hAnsi="Palatino Linotype" w:cstheme="majorBidi"/>
          <w:b/>
          <w:lang w:val="es-ES" w:eastAsia="es-ES"/>
        </w:rPr>
      </w:pPr>
      <w:bookmarkStart w:id="36" w:name="_Toc447183492"/>
      <w:bookmarkStart w:id="37" w:name="_Toc450120667"/>
      <w:bookmarkStart w:id="38" w:name="_Toc461555895"/>
      <w:bookmarkEnd w:id="29"/>
      <w:bookmarkEnd w:id="30"/>
      <w:bookmarkEnd w:id="31"/>
      <w:bookmarkEnd w:id="32"/>
      <w:bookmarkEnd w:id="33"/>
      <w:bookmarkEnd w:id="34"/>
      <w:bookmarkEnd w:id="35"/>
      <w:r w:rsidRPr="00FF41F1">
        <w:rPr>
          <w:rFonts w:ascii="Palatino Linotype" w:eastAsia="Calibri" w:hAnsi="Palatino Linotype" w:cstheme="majorBidi"/>
          <w:b/>
          <w:lang w:val="es-ES" w:eastAsia="es-ES"/>
        </w:rPr>
        <w:tab/>
      </w:r>
      <w:bookmarkStart w:id="39" w:name="_Toc33024851"/>
      <w:r w:rsidRPr="00FF41F1">
        <w:rPr>
          <w:rFonts w:ascii="Palatino Linotype" w:eastAsia="Calibri" w:hAnsi="Palatino Linotype" w:cstheme="majorBidi"/>
          <w:b/>
          <w:lang w:val="es-ES" w:eastAsia="es-ES"/>
        </w:rPr>
        <w:t>R E S O L U T I V O S</w:t>
      </w:r>
      <w:bookmarkEnd w:id="36"/>
      <w:bookmarkEnd w:id="37"/>
      <w:bookmarkEnd w:id="38"/>
      <w:bookmarkEnd w:id="39"/>
      <w:r w:rsidRPr="00FF41F1">
        <w:rPr>
          <w:rFonts w:ascii="Palatino Linotype" w:eastAsia="Calibri" w:hAnsi="Palatino Linotype" w:cstheme="majorBidi"/>
          <w:b/>
          <w:lang w:val="es-ES" w:eastAsia="es-ES"/>
        </w:rPr>
        <w:t xml:space="preserve"> </w:t>
      </w:r>
    </w:p>
    <w:p w:rsidR="0031327C" w:rsidRPr="00FF41F1" w:rsidRDefault="0031327C" w:rsidP="0031327C">
      <w:pPr>
        <w:shd w:val="clear" w:color="auto" w:fill="FFFFFF"/>
        <w:spacing w:line="360" w:lineRule="auto"/>
        <w:jc w:val="both"/>
        <w:rPr>
          <w:rFonts w:ascii="Palatino Linotype" w:eastAsia="MS Mincho" w:hAnsi="Palatino Linotype"/>
          <w:lang w:val="es-ES" w:eastAsia="es-ES"/>
        </w:rPr>
      </w:pPr>
    </w:p>
    <w:p w:rsidR="0031327C" w:rsidRPr="00FF41F1" w:rsidRDefault="0031327C" w:rsidP="0031327C">
      <w:pPr>
        <w:spacing w:line="360" w:lineRule="auto"/>
        <w:jc w:val="both"/>
        <w:rPr>
          <w:rFonts w:ascii="Palatino Linotype" w:eastAsiaTheme="minorEastAsia" w:hAnsi="Palatino Linotype" w:cs="Arial"/>
          <w:bCs/>
          <w:lang w:val="es-ES_tradnl" w:eastAsia="es-ES"/>
        </w:rPr>
      </w:pPr>
      <w:r w:rsidRPr="00FF41F1">
        <w:rPr>
          <w:rFonts w:ascii="Palatino Linotype" w:hAnsi="Palatino Linotype" w:cs="Arial"/>
          <w:b/>
          <w:lang w:val="es-ES_tradnl" w:eastAsia="es-ES"/>
        </w:rPr>
        <w:t xml:space="preserve">PRIMERO. </w:t>
      </w:r>
      <w:r w:rsidRPr="00FF41F1">
        <w:rPr>
          <w:rFonts w:ascii="Palatino Linotype" w:hAnsi="Palatino Linotype" w:cs="Arial"/>
          <w:lang w:val="es-ES_tradnl" w:eastAsia="es-ES"/>
        </w:rPr>
        <w:t>Resultan infundadas las</w:t>
      </w:r>
      <w:r w:rsidRPr="00FF41F1">
        <w:rPr>
          <w:rFonts w:ascii="Palatino Linotype" w:hAnsi="Palatino Linotype" w:cs="Arial"/>
          <w:b/>
          <w:lang w:val="es-ES_tradnl" w:eastAsia="es-ES"/>
        </w:rPr>
        <w:t xml:space="preserve"> </w:t>
      </w:r>
      <w:r w:rsidRPr="00FF41F1">
        <w:rPr>
          <w:rFonts w:ascii="Palatino Linotype" w:hAnsi="Palatino Linotype" w:cs="Arial"/>
          <w:lang w:val="es-ES" w:eastAsia="es-ES"/>
        </w:rPr>
        <w:t xml:space="preserve">razones o motivos de inconformidad hechos valer </w:t>
      </w:r>
      <w:r w:rsidRPr="00FF41F1">
        <w:rPr>
          <w:rFonts w:ascii="Palatino Linotype" w:eastAsia="Calibri" w:hAnsi="Palatino Linotype" w:cs="Arial"/>
          <w:lang w:val="es-ES" w:eastAsia="es-ES"/>
        </w:rPr>
        <w:t xml:space="preserve">en el recurso de revisión </w:t>
      </w:r>
      <w:r w:rsidR="00C17E80" w:rsidRPr="00FF41F1">
        <w:rPr>
          <w:rFonts w:ascii="Palatino Linotype" w:eastAsia="Calibri" w:hAnsi="Palatino Linotype" w:cs="Arial"/>
          <w:b/>
          <w:lang w:val="es-ES" w:eastAsia="es-ES"/>
        </w:rPr>
        <w:t>09863</w:t>
      </w:r>
      <w:r w:rsidRPr="00FF41F1">
        <w:rPr>
          <w:rFonts w:ascii="Palatino Linotype" w:eastAsiaTheme="minorEastAsia" w:hAnsi="Palatino Linotype" w:cs="Arial"/>
          <w:b/>
          <w:bCs/>
          <w:lang w:val="es-ES_tradnl" w:eastAsia="es-ES"/>
        </w:rPr>
        <w:t xml:space="preserve">/INFOEM/IP/RR/2022, </w:t>
      </w:r>
      <w:r w:rsidRPr="00FF41F1">
        <w:rPr>
          <w:rFonts w:ascii="Palatino Linotype" w:eastAsiaTheme="minorEastAsia" w:hAnsi="Palatino Linotype" w:cs="Arial"/>
          <w:bCs/>
          <w:lang w:val="es-ES_tradnl" w:eastAsia="es-ES"/>
        </w:rPr>
        <w:t xml:space="preserve">en términos del </w:t>
      </w:r>
      <w:r w:rsidRPr="00FF41F1">
        <w:rPr>
          <w:rFonts w:ascii="Palatino Linotype" w:eastAsiaTheme="minorEastAsia" w:hAnsi="Palatino Linotype" w:cs="Arial"/>
          <w:b/>
          <w:bCs/>
          <w:lang w:val="es-ES_tradnl" w:eastAsia="es-ES"/>
        </w:rPr>
        <w:t>Considerando</w:t>
      </w:r>
      <w:r w:rsidRPr="00FF41F1">
        <w:rPr>
          <w:rFonts w:ascii="Palatino Linotype" w:eastAsiaTheme="minorEastAsia" w:hAnsi="Palatino Linotype" w:cs="Arial"/>
          <w:bCs/>
          <w:lang w:val="es-ES_tradnl" w:eastAsia="es-ES"/>
        </w:rPr>
        <w:t xml:space="preserve"> </w:t>
      </w:r>
      <w:r w:rsidR="00C17E80" w:rsidRPr="00FF41F1">
        <w:rPr>
          <w:rFonts w:ascii="Palatino Linotype" w:eastAsiaTheme="minorEastAsia" w:hAnsi="Palatino Linotype" w:cs="Arial"/>
          <w:b/>
          <w:bCs/>
          <w:lang w:val="es-ES_tradnl" w:eastAsia="es-ES"/>
        </w:rPr>
        <w:t>CUARTO</w:t>
      </w:r>
      <w:r w:rsidRPr="00FF41F1">
        <w:rPr>
          <w:rFonts w:ascii="Palatino Linotype" w:eastAsiaTheme="minorEastAsia" w:hAnsi="Palatino Linotype" w:cs="Arial"/>
          <w:bCs/>
          <w:lang w:val="es-ES_tradnl" w:eastAsia="es-ES"/>
        </w:rPr>
        <w:t xml:space="preserve"> de la presente resolución.</w:t>
      </w:r>
    </w:p>
    <w:p w:rsidR="0031327C" w:rsidRPr="00FF41F1" w:rsidRDefault="0031327C" w:rsidP="0031327C">
      <w:pPr>
        <w:spacing w:line="360" w:lineRule="auto"/>
        <w:jc w:val="both"/>
        <w:rPr>
          <w:rFonts w:ascii="Palatino Linotype" w:hAnsi="Palatino Linotype"/>
          <w:lang w:val="es-ES_tradnl" w:eastAsia="es-ES"/>
        </w:rPr>
      </w:pPr>
    </w:p>
    <w:p w:rsidR="0031327C" w:rsidRPr="00FF41F1" w:rsidRDefault="0031327C" w:rsidP="0031327C">
      <w:pPr>
        <w:spacing w:line="360" w:lineRule="auto"/>
        <w:jc w:val="both"/>
        <w:rPr>
          <w:rFonts w:ascii="Palatino Linotype" w:eastAsia="Calibri" w:hAnsi="Palatino Linotype" w:cs="Arial"/>
          <w:lang w:val="es-ES" w:eastAsia="es-ES"/>
        </w:rPr>
      </w:pPr>
      <w:r w:rsidRPr="00FF41F1">
        <w:rPr>
          <w:rFonts w:ascii="Palatino Linotype" w:eastAsiaTheme="minorEastAsia" w:hAnsi="Palatino Linotype"/>
          <w:b/>
          <w:lang w:val="es-ES_tradnl" w:eastAsia="es-ES"/>
        </w:rPr>
        <w:t>SEGUNDO.</w:t>
      </w:r>
      <w:r w:rsidRPr="00FF41F1">
        <w:rPr>
          <w:rFonts w:ascii="Palatino Linotype" w:eastAsiaTheme="majorEastAsia" w:hAnsi="Palatino Linotype" w:cstheme="majorBidi"/>
          <w:b/>
          <w:color w:val="2E74B5" w:themeColor="accent1" w:themeShade="BF"/>
          <w:sz w:val="26"/>
          <w:szCs w:val="26"/>
          <w:lang w:val="es-ES_tradnl" w:eastAsia="es-ES"/>
        </w:rPr>
        <w:t xml:space="preserve"> </w:t>
      </w:r>
      <w:r w:rsidRPr="00FF41F1">
        <w:rPr>
          <w:rFonts w:ascii="Palatino Linotype" w:eastAsia="Calibri" w:hAnsi="Palatino Linotype" w:cs="Arial"/>
          <w:lang w:val="es-ES" w:eastAsia="es-ES"/>
        </w:rPr>
        <w:t>Se</w:t>
      </w:r>
      <w:r w:rsidRPr="00FF41F1">
        <w:rPr>
          <w:rFonts w:ascii="Palatino Linotype" w:eastAsia="Calibri" w:hAnsi="Palatino Linotype" w:cs="Arial"/>
          <w:b/>
          <w:lang w:val="es-ES" w:eastAsia="es-ES"/>
        </w:rPr>
        <w:t xml:space="preserve"> CONFIRMA </w:t>
      </w:r>
      <w:r w:rsidR="00A652A6" w:rsidRPr="00FF41F1">
        <w:rPr>
          <w:rFonts w:ascii="Palatino Linotype" w:eastAsia="Calibri" w:hAnsi="Palatino Linotype" w:cs="Arial"/>
          <w:lang w:val="es-ES" w:eastAsia="es-ES"/>
        </w:rPr>
        <w:t>la respuesta emitida por el</w:t>
      </w:r>
      <w:r w:rsidRPr="00FF41F1">
        <w:rPr>
          <w:rFonts w:ascii="Palatino Linotype" w:eastAsia="Calibri" w:hAnsi="Palatino Linotype" w:cs="Arial"/>
          <w:lang w:val="es-ES" w:eastAsia="es-ES"/>
        </w:rPr>
        <w:t xml:space="preserve"> </w:t>
      </w:r>
      <w:r w:rsidR="00A652A6" w:rsidRPr="00FF41F1">
        <w:rPr>
          <w:rFonts w:ascii="Palatino Linotype" w:eastAsiaTheme="minorEastAsia" w:hAnsi="Palatino Linotype" w:cs="Arial"/>
          <w:b/>
          <w:bCs/>
          <w:lang w:eastAsia="es-ES"/>
        </w:rPr>
        <w:t>Ayuntamiento de Cuautitlán</w:t>
      </w:r>
      <w:r w:rsidRPr="00FF41F1">
        <w:rPr>
          <w:rFonts w:ascii="Palatino Linotype" w:eastAsiaTheme="minorEastAsia" w:hAnsi="Palatino Linotype" w:cs="Arial"/>
          <w:b/>
          <w:lang w:val="es-ES_tradnl" w:eastAsia="es-ES"/>
        </w:rPr>
        <w:t xml:space="preserve"> </w:t>
      </w:r>
      <w:r w:rsidRPr="00FF41F1">
        <w:rPr>
          <w:rFonts w:ascii="Palatino Linotype" w:eastAsia="Calibri" w:hAnsi="Palatino Linotype" w:cs="Arial"/>
          <w:lang w:val="es-ES" w:eastAsia="es-ES"/>
        </w:rPr>
        <w:t xml:space="preserve">a la solicitud </w:t>
      </w:r>
      <w:r w:rsidR="00A652A6" w:rsidRPr="00FF41F1">
        <w:rPr>
          <w:rFonts w:ascii="Palatino Linotype" w:hAnsi="Palatino Linotype"/>
          <w:b/>
          <w:bCs/>
        </w:rPr>
        <w:t>00156/CUAUTIT/IP/2022</w:t>
      </w:r>
      <w:r w:rsidRPr="00FF41F1">
        <w:rPr>
          <w:rFonts w:ascii="Palatino Linotype" w:eastAsia="Calibri" w:hAnsi="Palatino Linotype" w:cs="Arial"/>
          <w:b/>
          <w:lang w:val="es-ES" w:eastAsia="es-ES"/>
        </w:rPr>
        <w:t>.</w:t>
      </w:r>
      <w:r w:rsidRPr="00FF41F1">
        <w:rPr>
          <w:rFonts w:ascii="Palatino Linotype" w:eastAsia="Calibri" w:hAnsi="Palatino Linotype" w:cs="Arial"/>
          <w:lang w:val="es-ES" w:eastAsia="es-ES"/>
        </w:rPr>
        <w:t xml:space="preserve"> </w:t>
      </w:r>
    </w:p>
    <w:p w:rsidR="0031327C" w:rsidRPr="00FF41F1" w:rsidRDefault="0031327C" w:rsidP="0031327C">
      <w:pPr>
        <w:spacing w:line="360" w:lineRule="auto"/>
        <w:jc w:val="both"/>
        <w:rPr>
          <w:rFonts w:ascii="Palatino Linotype" w:eastAsia="Calibri" w:hAnsi="Palatino Linotype" w:cs="Arial"/>
          <w:lang w:val="es-ES" w:eastAsia="es-ES"/>
        </w:rPr>
      </w:pPr>
    </w:p>
    <w:p w:rsidR="0031327C" w:rsidRPr="00FF41F1" w:rsidRDefault="0031327C" w:rsidP="0031327C">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FF41F1">
        <w:rPr>
          <w:rFonts w:ascii="Palatino Linotype" w:eastAsia="Palatino Linotype" w:hAnsi="Palatino Linotype" w:cs="Palatino Linotype"/>
          <w:b/>
          <w:lang w:val="es-ES_tradnl" w:eastAsia="es-ES"/>
        </w:rPr>
        <w:t xml:space="preserve">TERCERO. REMÍTASE, </w:t>
      </w:r>
      <w:r w:rsidRPr="00FF41F1">
        <w:rPr>
          <w:rFonts w:ascii="Palatino Linotype" w:eastAsia="Palatino Linotype" w:hAnsi="Palatino Linotype" w:cs="Palatino Linotype"/>
          <w:lang w:val="es-ES_tradnl" w:eastAsia="es-ES"/>
        </w:rPr>
        <w:t xml:space="preserve">vía Sistema de Acceso a la Información Mexiquense (SAIMEX), la presente resolución al Titular de la Unidad de Transparencia del </w:t>
      </w:r>
      <w:r w:rsidRPr="00FF41F1">
        <w:rPr>
          <w:rFonts w:ascii="Palatino Linotype" w:eastAsia="Palatino Linotype" w:hAnsi="Palatino Linotype" w:cs="Palatino Linotype"/>
          <w:b/>
          <w:lang w:val="es-ES_tradnl" w:eastAsia="es-ES"/>
        </w:rPr>
        <w:t>SUJETO OBLIGADO.</w:t>
      </w:r>
    </w:p>
    <w:p w:rsidR="0031327C" w:rsidRPr="00FF41F1" w:rsidRDefault="0031327C" w:rsidP="0031327C">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rsidR="0031327C" w:rsidRPr="00FF41F1" w:rsidRDefault="0031327C" w:rsidP="0031327C">
      <w:pPr>
        <w:shd w:val="clear" w:color="auto" w:fill="FFFFFF"/>
        <w:spacing w:line="360" w:lineRule="auto"/>
        <w:jc w:val="both"/>
        <w:rPr>
          <w:rFonts w:ascii="Palatino Linotype" w:eastAsiaTheme="minorEastAsia" w:hAnsi="Palatino Linotype"/>
          <w:lang w:val="es-ES_tradnl" w:eastAsia="es-ES"/>
        </w:rPr>
      </w:pPr>
      <w:r w:rsidRPr="00FF41F1">
        <w:rPr>
          <w:rFonts w:ascii="Palatino Linotype" w:hAnsi="Palatino Linotype" w:cs="Arial"/>
          <w:b/>
          <w:lang w:val="es-ES_tradnl" w:eastAsia="es-ES"/>
        </w:rPr>
        <w:t xml:space="preserve">CUARTO. </w:t>
      </w:r>
      <w:r w:rsidRPr="00FF41F1">
        <w:rPr>
          <w:rFonts w:ascii="Palatino Linotype" w:hAnsi="Palatino Linotype"/>
          <w:b/>
          <w:bCs/>
          <w:lang w:val="es-ES" w:eastAsia="es-ES"/>
        </w:rPr>
        <w:t>Notifíquese a</w:t>
      </w:r>
      <w:r w:rsidRPr="00FF41F1">
        <w:rPr>
          <w:rFonts w:ascii="Palatino Linotype" w:eastAsiaTheme="minorEastAsia" w:hAnsi="Palatino Linotype"/>
          <w:b/>
          <w:lang w:val="es-ES_tradnl" w:eastAsia="es-ES"/>
        </w:rPr>
        <w:t xml:space="preserve">l RECURRENTE </w:t>
      </w:r>
      <w:r w:rsidRPr="00FF41F1">
        <w:rPr>
          <w:rFonts w:ascii="Palatino Linotype" w:eastAsiaTheme="minorEastAsia" w:hAnsi="Palatino Linotype"/>
          <w:lang w:val="es-ES_tradnl" w:eastAsia="es-ES"/>
        </w:rPr>
        <w:t>la presente resolución</w:t>
      </w:r>
      <w:r w:rsidR="00854D4C" w:rsidRPr="00FF41F1">
        <w:rPr>
          <w:rFonts w:ascii="Palatino Linotype" w:eastAsiaTheme="minorEastAsia" w:hAnsi="Palatino Linotype"/>
          <w:lang w:val="es-ES_tradnl" w:eastAsia="es-ES"/>
        </w:rPr>
        <w:t xml:space="preserve"> vía SAIMEX</w:t>
      </w:r>
      <w:r w:rsidRPr="00FF41F1">
        <w:rPr>
          <w:rFonts w:ascii="Palatino Linotype" w:eastAsiaTheme="minorEastAsia" w:hAnsi="Palatino Linotype"/>
          <w:lang w:val="es-ES_tradnl" w:eastAsia="es-ES"/>
        </w:rPr>
        <w:t>.</w:t>
      </w:r>
    </w:p>
    <w:p w:rsidR="0031327C" w:rsidRPr="00FF41F1" w:rsidRDefault="0031327C" w:rsidP="0031327C">
      <w:pPr>
        <w:shd w:val="clear" w:color="auto" w:fill="FFFFFF"/>
        <w:spacing w:line="360" w:lineRule="auto"/>
        <w:jc w:val="both"/>
        <w:rPr>
          <w:rFonts w:ascii="Palatino Linotype" w:eastAsiaTheme="minorEastAsia" w:hAnsi="Palatino Linotype"/>
          <w:lang w:val="es-ES_tradnl" w:eastAsia="es-ES"/>
        </w:rPr>
      </w:pPr>
    </w:p>
    <w:p w:rsidR="0031327C" w:rsidRPr="00FF41F1" w:rsidRDefault="0031327C" w:rsidP="0031327C">
      <w:pPr>
        <w:spacing w:line="360" w:lineRule="auto"/>
        <w:jc w:val="both"/>
        <w:rPr>
          <w:rFonts w:ascii="Palatino Linotype" w:eastAsia="MS Mincho" w:hAnsi="Palatino Linotype"/>
          <w:lang w:val="es-ES" w:eastAsia="es-ES"/>
        </w:rPr>
      </w:pPr>
      <w:r w:rsidRPr="00FF41F1">
        <w:rPr>
          <w:rFonts w:ascii="Palatino Linotype" w:eastAsia="MS Mincho" w:hAnsi="Palatino Linotype"/>
          <w:b/>
          <w:lang w:eastAsia="es-ES"/>
        </w:rPr>
        <w:lastRenderedPageBreak/>
        <w:t>QUINTO.</w:t>
      </w:r>
      <w:r w:rsidRPr="00FF41F1">
        <w:rPr>
          <w:rFonts w:ascii="Palatino Linotype" w:eastAsia="MS Mincho" w:hAnsi="Palatino Linotype"/>
          <w:lang w:eastAsia="es-ES"/>
        </w:rPr>
        <w:t xml:space="preserve"> </w:t>
      </w:r>
      <w:r w:rsidRPr="00FF41F1">
        <w:rPr>
          <w:rFonts w:ascii="Palatino Linotype" w:eastAsia="MS Mincho" w:hAnsi="Palatino Linotype"/>
          <w:lang w:val="es-ES" w:eastAsia="es-ES"/>
        </w:rPr>
        <w:t xml:space="preserve">Se hace del conocimiento del </w:t>
      </w:r>
      <w:r w:rsidRPr="00FF41F1">
        <w:rPr>
          <w:rFonts w:ascii="Palatino Linotype" w:eastAsiaTheme="minorEastAsia" w:hAnsi="Palatino Linotype"/>
          <w:b/>
          <w:lang w:val="es-ES_tradnl" w:eastAsia="es-ES"/>
        </w:rPr>
        <w:t xml:space="preserve">RECURRENTE </w:t>
      </w:r>
      <w:r w:rsidRPr="00FF41F1">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FF41F1">
        <w:rPr>
          <w:rFonts w:ascii="Palatino Linotype" w:eastAsia="MS Mincho" w:hAnsi="Palatino Linotype"/>
          <w:bCs/>
          <w:lang w:val="es-ES" w:eastAsia="es-ES"/>
        </w:rPr>
        <w:t>vía juicio de amparo</w:t>
      </w:r>
      <w:r w:rsidRPr="00FF41F1">
        <w:rPr>
          <w:rFonts w:ascii="Palatino Linotype" w:eastAsia="MS Mincho" w:hAnsi="Palatino Linotype"/>
          <w:lang w:val="es-ES" w:eastAsia="es-ES"/>
        </w:rPr>
        <w:t> en los términos de las leyes aplicables.</w:t>
      </w:r>
    </w:p>
    <w:p w:rsidR="00304ED4" w:rsidRDefault="00304ED4" w:rsidP="00304ED4">
      <w:pPr>
        <w:spacing w:before="240" w:after="240" w:line="360" w:lineRule="auto"/>
        <w:jc w:val="both"/>
        <w:rPr>
          <w:rFonts w:ascii="Palatino Linotype" w:hAnsi="Palatino Linotype"/>
        </w:rPr>
      </w:pPr>
      <w:r w:rsidRPr="00FF41F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NUEVE (09) DE FEBRERO DE DOS MIL VEINTITRÉS, ANTE EL SECRETARIO TÉCNICO DEL PLENO ALEXIS TAPIA RAMÍREZ.</w:t>
      </w:r>
      <w:bookmarkStart w:id="40" w:name="_GoBack"/>
      <w:bookmarkEnd w:id="40"/>
      <w:r w:rsidRPr="00624AAD">
        <w:rPr>
          <w:rFonts w:ascii="Palatino Linotype" w:hAnsi="Palatino Linotype"/>
        </w:rPr>
        <w:t xml:space="preserve"> </w:t>
      </w:r>
    </w:p>
    <w:p w:rsidR="0031327C" w:rsidRPr="00730D0C" w:rsidRDefault="0031327C" w:rsidP="0031327C">
      <w:pPr>
        <w:spacing w:before="240" w:after="240" w:line="360" w:lineRule="auto"/>
        <w:jc w:val="both"/>
        <w:rPr>
          <w:rFonts w:ascii="Palatino Linotype" w:hAnsi="Palatino Linotype" w:cs="Arial"/>
        </w:rPr>
      </w:pPr>
    </w:p>
    <w:p w:rsidR="0031327C" w:rsidRPr="00730D0C" w:rsidRDefault="0031327C" w:rsidP="0031327C">
      <w:pPr>
        <w:spacing w:before="240" w:after="240" w:line="360" w:lineRule="auto"/>
        <w:jc w:val="both"/>
        <w:rPr>
          <w:rFonts w:ascii="Palatino Linotype" w:hAnsi="Palatino Linotype" w:cs="Arial"/>
        </w:rPr>
      </w:pPr>
    </w:p>
    <w:p w:rsidR="0031327C" w:rsidRPr="00730D0C" w:rsidRDefault="0031327C" w:rsidP="0031327C">
      <w:pPr>
        <w:spacing w:before="240" w:after="240" w:line="360" w:lineRule="auto"/>
        <w:rPr>
          <w:rFonts w:ascii="Palatino Linotype" w:hAnsi="Palatino Linotype"/>
        </w:rPr>
      </w:pPr>
    </w:p>
    <w:p w:rsidR="0031327C" w:rsidRPr="00730D0C" w:rsidRDefault="0031327C" w:rsidP="0031327C">
      <w:pPr>
        <w:spacing w:before="240" w:after="240" w:line="360" w:lineRule="auto"/>
        <w:rPr>
          <w:rFonts w:ascii="Palatino Linotype" w:hAnsi="Palatino Linotype"/>
        </w:rPr>
      </w:pPr>
    </w:p>
    <w:p w:rsidR="0031327C" w:rsidRPr="00730D0C" w:rsidRDefault="0031327C" w:rsidP="0031327C">
      <w:pPr>
        <w:spacing w:before="240" w:after="240" w:line="360" w:lineRule="auto"/>
        <w:rPr>
          <w:rFonts w:ascii="Palatino Linotype" w:hAnsi="Palatino Linotype"/>
        </w:rPr>
      </w:pPr>
    </w:p>
    <w:p w:rsidR="0031327C" w:rsidRPr="00730D0C" w:rsidRDefault="0031327C" w:rsidP="0031327C">
      <w:pPr>
        <w:spacing w:before="240" w:after="240" w:line="360" w:lineRule="auto"/>
        <w:rPr>
          <w:rFonts w:ascii="Palatino Linotype" w:hAnsi="Palatino Linotype"/>
        </w:rPr>
      </w:pPr>
    </w:p>
    <w:p w:rsidR="0031327C" w:rsidRPr="00730D0C" w:rsidRDefault="0031327C" w:rsidP="0031327C">
      <w:pPr>
        <w:spacing w:before="240" w:after="240" w:line="360" w:lineRule="auto"/>
        <w:rPr>
          <w:rFonts w:ascii="Palatino Linotype" w:hAnsi="Palatino Linotype"/>
        </w:rPr>
      </w:pPr>
    </w:p>
    <w:p w:rsidR="0031327C" w:rsidRDefault="0031327C" w:rsidP="0031327C"/>
    <w:p w:rsidR="0031327C" w:rsidRDefault="0031327C" w:rsidP="0031327C"/>
    <w:p w:rsidR="0031327C" w:rsidRDefault="0031327C" w:rsidP="0031327C"/>
    <w:p w:rsidR="0031327C" w:rsidRDefault="0031327C" w:rsidP="0031327C"/>
    <w:p w:rsidR="0031327C" w:rsidRDefault="0031327C" w:rsidP="0031327C"/>
    <w:p w:rsidR="0031327C" w:rsidRDefault="0031327C" w:rsidP="0031327C"/>
    <w:p w:rsidR="0031327C" w:rsidRDefault="0031327C" w:rsidP="0031327C"/>
    <w:p w:rsidR="0031327C" w:rsidRDefault="0031327C" w:rsidP="0031327C"/>
    <w:p w:rsidR="0031327C" w:rsidRDefault="0031327C" w:rsidP="0031327C"/>
    <w:p w:rsidR="0031327C" w:rsidRDefault="0031327C" w:rsidP="0031327C"/>
    <w:p w:rsidR="003B156D" w:rsidRDefault="003B156D"/>
    <w:sectPr w:rsidR="003B156D" w:rsidSect="003B156D">
      <w:headerReference w:type="even" r:id="rId17"/>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E74" w:rsidRDefault="00C92E74" w:rsidP="0031327C">
      <w:r>
        <w:separator/>
      </w:r>
    </w:p>
  </w:endnote>
  <w:endnote w:type="continuationSeparator" w:id="0">
    <w:p w:rsidR="00C92E74" w:rsidRDefault="00C92E74" w:rsidP="00313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6D" w:rsidRDefault="003B156D">
    <w:pPr>
      <w:pStyle w:val="Piedepgina"/>
      <w:jc w:val="right"/>
    </w:pPr>
    <w:r>
      <w:rPr>
        <w:lang w:val="es-ES"/>
      </w:rPr>
      <w:t xml:space="preserve">Página </w:t>
    </w:r>
    <w:r>
      <w:rPr>
        <w:b/>
        <w:bCs/>
      </w:rPr>
      <w:fldChar w:fldCharType="begin"/>
    </w:r>
    <w:r>
      <w:rPr>
        <w:b/>
        <w:bCs/>
      </w:rPr>
      <w:instrText>PAGE</w:instrText>
    </w:r>
    <w:r>
      <w:rPr>
        <w:b/>
        <w:bCs/>
      </w:rPr>
      <w:fldChar w:fldCharType="separate"/>
    </w:r>
    <w:r w:rsidR="00FF41F1">
      <w:rPr>
        <w:b/>
        <w:bCs/>
        <w:noProof/>
      </w:rPr>
      <w:t>35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F41F1">
      <w:rPr>
        <w:b/>
        <w:bCs/>
        <w:noProof/>
      </w:rPr>
      <w:t>36</w:t>
    </w:r>
    <w:r>
      <w:rPr>
        <w:b/>
        <w:bCs/>
      </w:rPr>
      <w:fldChar w:fldCharType="end"/>
    </w:r>
  </w:p>
  <w:p w:rsidR="003B156D" w:rsidRDefault="003B15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6D" w:rsidRDefault="003B156D">
    <w:pPr>
      <w:pStyle w:val="Piedepgina"/>
      <w:jc w:val="right"/>
    </w:pPr>
    <w:r>
      <w:rPr>
        <w:lang w:val="es-ES"/>
      </w:rPr>
      <w:t xml:space="preserve">Página </w:t>
    </w:r>
    <w:r>
      <w:rPr>
        <w:b/>
        <w:bCs/>
      </w:rPr>
      <w:fldChar w:fldCharType="begin"/>
    </w:r>
    <w:r>
      <w:rPr>
        <w:b/>
        <w:bCs/>
      </w:rPr>
      <w:instrText>PAGE</w:instrText>
    </w:r>
    <w:r>
      <w:rPr>
        <w:b/>
        <w:bCs/>
      </w:rPr>
      <w:fldChar w:fldCharType="separate"/>
    </w:r>
    <w:r w:rsidR="00FF41F1">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F41F1">
      <w:rPr>
        <w:b/>
        <w:bCs/>
        <w:noProof/>
      </w:rPr>
      <w:t>36</w:t>
    </w:r>
    <w:r>
      <w:rPr>
        <w:b/>
        <w:bCs/>
      </w:rPr>
      <w:fldChar w:fldCharType="end"/>
    </w:r>
  </w:p>
  <w:p w:rsidR="003B156D" w:rsidRDefault="003B15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E74" w:rsidRDefault="00C92E74" w:rsidP="0031327C">
      <w:r>
        <w:separator/>
      </w:r>
    </w:p>
  </w:footnote>
  <w:footnote w:type="continuationSeparator" w:id="0">
    <w:p w:rsidR="00C92E74" w:rsidRDefault="00C92E74" w:rsidP="0031327C">
      <w:r>
        <w:continuationSeparator/>
      </w:r>
    </w:p>
  </w:footnote>
  <w:footnote w:id="1">
    <w:p w:rsidR="003B156D" w:rsidRDefault="003B156D" w:rsidP="0031327C">
      <w:pPr>
        <w:pStyle w:val="Textonotapie"/>
      </w:pPr>
      <w:r>
        <w:rPr>
          <w:rStyle w:val="Refdenotaalpie"/>
        </w:rPr>
        <w:footnoteRef/>
      </w:r>
      <w:r>
        <w:t xml:space="preserve"> Convención Americana sobre Derechos Humanos. Artículo 13.</w:t>
      </w:r>
    </w:p>
  </w:footnote>
  <w:footnote w:id="2">
    <w:p w:rsidR="003B156D" w:rsidRDefault="003B156D" w:rsidP="0031327C">
      <w:pPr>
        <w:pStyle w:val="Textonotapie"/>
      </w:pPr>
      <w:r>
        <w:rPr>
          <w:rStyle w:val="Refdenotaalpie"/>
        </w:rPr>
        <w:footnoteRef/>
      </w:r>
      <w:r>
        <w:t xml:space="preserve"> Constitución Política de los Estados Unidos Mexicanos. Artículo sexto, sección A, fracción I.</w:t>
      </w:r>
    </w:p>
  </w:footnote>
  <w:footnote w:id="3">
    <w:p w:rsidR="003B156D" w:rsidRDefault="003B156D" w:rsidP="0031327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B156D" w:rsidRDefault="003B156D" w:rsidP="0031327C">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6D" w:rsidRDefault="00C92E7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3B156D" w:rsidRPr="005C106F" w:rsidTr="003B156D">
      <w:trPr>
        <w:trHeight w:val="1435"/>
      </w:trPr>
      <w:tc>
        <w:tcPr>
          <w:tcW w:w="2268" w:type="dxa"/>
          <w:shd w:val="clear" w:color="auto" w:fill="auto"/>
        </w:tcPr>
        <w:p w:rsidR="003B156D" w:rsidRPr="005C106F" w:rsidRDefault="003B156D" w:rsidP="003B156D">
          <w:pPr>
            <w:tabs>
              <w:tab w:val="right" w:pos="4273"/>
            </w:tabs>
            <w:rPr>
              <w:rFonts w:ascii="Garamond" w:eastAsia="Calibri" w:hAnsi="Garamond"/>
              <w:sz w:val="16"/>
              <w:szCs w:val="16"/>
              <w:lang w:eastAsia="en-US"/>
            </w:rPr>
          </w:pPr>
        </w:p>
      </w:tc>
      <w:tc>
        <w:tcPr>
          <w:tcW w:w="6946" w:type="dxa"/>
          <w:shd w:val="clear" w:color="auto" w:fill="auto"/>
        </w:tcPr>
        <w:p w:rsidR="003B156D" w:rsidRDefault="003B156D" w:rsidP="003B156D"/>
        <w:tbl>
          <w:tblPr>
            <w:tblW w:w="6662" w:type="dxa"/>
            <w:tblInd w:w="40" w:type="dxa"/>
            <w:tblLayout w:type="fixed"/>
            <w:tblLook w:val="0420" w:firstRow="1" w:lastRow="0" w:firstColumn="0" w:lastColumn="0" w:noHBand="0" w:noVBand="1"/>
          </w:tblPr>
          <w:tblGrid>
            <w:gridCol w:w="2551"/>
            <w:gridCol w:w="4111"/>
          </w:tblGrid>
          <w:tr w:rsidR="003B156D" w:rsidTr="003B156D">
            <w:trPr>
              <w:trHeight w:val="150"/>
            </w:trPr>
            <w:tc>
              <w:tcPr>
                <w:tcW w:w="2551" w:type="dxa"/>
                <w:shd w:val="clear" w:color="auto" w:fill="auto"/>
              </w:tcPr>
              <w:p w:rsidR="003B156D" w:rsidRPr="00020E73" w:rsidRDefault="003B156D" w:rsidP="003B15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3B156D" w:rsidRPr="00020E73" w:rsidRDefault="003B156D" w:rsidP="003B156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09863/INFOEM/IP/RR/2022</w:t>
                </w:r>
              </w:p>
            </w:tc>
          </w:tr>
          <w:tr w:rsidR="003B156D" w:rsidTr="003B156D">
            <w:trPr>
              <w:trHeight w:val="295"/>
            </w:trPr>
            <w:tc>
              <w:tcPr>
                <w:tcW w:w="2551" w:type="dxa"/>
                <w:shd w:val="clear" w:color="auto" w:fill="auto"/>
              </w:tcPr>
              <w:p w:rsidR="003B156D" w:rsidRPr="00020E73" w:rsidRDefault="003B156D" w:rsidP="003B15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3B156D" w:rsidRPr="003E259A" w:rsidRDefault="003B156D" w:rsidP="003B156D">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Ayuntamiento de Cuautitlán </w:t>
                </w:r>
              </w:p>
            </w:tc>
          </w:tr>
          <w:tr w:rsidR="003B156D" w:rsidTr="003B156D">
            <w:trPr>
              <w:trHeight w:val="295"/>
            </w:trPr>
            <w:tc>
              <w:tcPr>
                <w:tcW w:w="2551" w:type="dxa"/>
                <w:shd w:val="clear" w:color="auto" w:fill="auto"/>
              </w:tcPr>
              <w:p w:rsidR="003B156D" w:rsidRPr="00020E73" w:rsidRDefault="003B156D" w:rsidP="003B156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3B156D" w:rsidRPr="00020E73" w:rsidRDefault="003B156D" w:rsidP="003B156D">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3B156D" w:rsidRPr="00020E73" w:rsidRDefault="003B156D" w:rsidP="003B156D">
                <w:pPr>
                  <w:tabs>
                    <w:tab w:val="right" w:pos="8838"/>
                  </w:tabs>
                  <w:ind w:left="-108" w:right="171"/>
                  <w:jc w:val="both"/>
                  <w:rPr>
                    <w:rFonts w:ascii="Palatino Linotype" w:eastAsia="Calibri" w:hAnsi="Palatino Linotype" w:cs="Tahoma"/>
                    <w:b/>
                    <w:sz w:val="22"/>
                    <w:szCs w:val="22"/>
                    <w:lang w:val="es-ES" w:eastAsia="en-US"/>
                  </w:rPr>
                </w:pPr>
              </w:p>
            </w:tc>
          </w:tr>
        </w:tbl>
        <w:p w:rsidR="003B156D" w:rsidRPr="005C106F" w:rsidRDefault="003B156D" w:rsidP="003B156D">
          <w:pPr>
            <w:tabs>
              <w:tab w:val="right" w:pos="8838"/>
            </w:tabs>
            <w:ind w:left="-28"/>
            <w:jc w:val="both"/>
            <w:rPr>
              <w:rFonts w:ascii="Arial" w:eastAsia="Calibri" w:hAnsi="Arial" w:cs="Arial"/>
              <w:b/>
              <w:sz w:val="22"/>
              <w:szCs w:val="22"/>
              <w:lang w:eastAsia="en-US"/>
            </w:rPr>
          </w:pPr>
        </w:p>
      </w:tc>
    </w:tr>
  </w:tbl>
  <w:p w:rsidR="003B156D" w:rsidRPr="00443C6B" w:rsidRDefault="00C92E74" w:rsidP="003B156D">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3B156D" w:rsidRPr="00330DA7" w:rsidTr="003B156D">
      <w:trPr>
        <w:trHeight w:val="1435"/>
      </w:trPr>
      <w:tc>
        <w:tcPr>
          <w:tcW w:w="2268" w:type="dxa"/>
          <w:shd w:val="clear" w:color="auto" w:fill="auto"/>
        </w:tcPr>
        <w:p w:rsidR="003B156D" w:rsidRPr="00330DA7" w:rsidRDefault="003B156D" w:rsidP="003B156D">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3B156D" w:rsidRPr="00330DA7" w:rsidTr="003B156D">
            <w:trPr>
              <w:trHeight w:val="144"/>
            </w:trPr>
            <w:tc>
              <w:tcPr>
                <w:tcW w:w="2444" w:type="dxa"/>
                <w:shd w:val="clear" w:color="auto" w:fill="auto"/>
              </w:tcPr>
              <w:p w:rsidR="003B156D" w:rsidRPr="00020E73" w:rsidRDefault="003B156D" w:rsidP="003B156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3B156D" w:rsidRPr="00020E73" w:rsidRDefault="003B156D" w:rsidP="003B156D">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09863/INFOEM/IP/RR/2022</w:t>
                </w:r>
                <w:r>
                  <w:rPr>
                    <w:rFonts w:ascii="Palatino Linotype" w:eastAsia="Calibri" w:hAnsi="Palatino Linotype" w:cs="Tahoma"/>
                    <w:b/>
                    <w:bCs/>
                    <w:sz w:val="22"/>
                    <w:szCs w:val="22"/>
                    <w:lang w:eastAsia="en-US"/>
                  </w:rPr>
                  <w:t xml:space="preserve"> </w:t>
                </w:r>
              </w:p>
            </w:tc>
          </w:tr>
          <w:tr w:rsidR="003B156D" w:rsidRPr="00330DA7" w:rsidTr="003B156D">
            <w:trPr>
              <w:trHeight w:val="144"/>
            </w:trPr>
            <w:tc>
              <w:tcPr>
                <w:tcW w:w="2444" w:type="dxa"/>
                <w:shd w:val="clear" w:color="auto" w:fill="auto"/>
              </w:tcPr>
              <w:p w:rsidR="003B156D" w:rsidRPr="00020E73" w:rsidRDefault="003B156D" w:rsidP="003B15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3B156D" w:rsidRPr="00020E73" w:rsidRDefault="00FC2046" w:rsidP="003B156D">
                <w:pPr>
                  <w:tabs>
                    <w:tab w:val="left" w:pos="3122"/>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b/>
                    <w:bCs/>
                    <w:sz w:val="22"/>
                    <w:szCs w:val="22"/>
                    <w:lang w:eastAsia="en-US"/>
                  </w:rPr>
                  <w:t>XXXXXXXXXXXX</w:t>
                </w:r>
              </w:p>
            </w:tc>
          </w:tr>
          <w:tr w:rsidR="003B156D" w:rsidRPr="00330DA7" w:rsidTr="003B156D">
            <w:trPr>
              <w:trHeight w:val="283"/>
            </w:trPr>
            <w:tc>
              <w:tcPr>
                <w:tcW w:w="2444" w:type="dxa"/>
                <w:shd w:val="clear" w:color="auto" w:fill="auto"/>
              </w:tcPr>
              <w:p w:rsidR="003B156D" w:rsidRPr="00020E73" w:rsidRDefault="003B156D" w:rsidP="003B15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3B156D" w:rsidRPr="003E259A" w:rsidRDefault="003B156D" w:rsidP="003B156D">
                <w:pPr>
                  <w:tabs>
                    <w:tab w:val="left" w:pos="2834"/>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Ayuntamiento de Cuautitlán </w:t>
                </w:r>
              </w:p>
            </w:tc>
          </w:tr>
          <w:tr w:rsidR="003B156D" w:rsidRPr="00330DA7" w:rsidTr="003B156D">
            <w:trPr>
              <w:trHeight w:val="283"/>
            </w:trPr>
            <w:tc>
              <w:tcPr>
                <w:tcW w:w="2444" w:type="dxa"/>
                <w:shd w:val="clear" w:color="auto" w:fill="auto"/>
              </w:tcPr>
              <w:p w:rsidR="003B156D" w:rsidRPr="00020E73" w:rsidRDefault="003B156D" w:rsidP="003B156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3B156D" w:rsidRPr="00020E73" w:rsidRDefault="003B156D" w:rsidP="003B156D">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3B156D" w:rsidRPr="00020E73" w:rsidRDefault="003B156D" w:rsidP="003B156D">
                <w:pPr>
                  <w:tabs>
                    <w:tab w:val="right" w:pos="8838"/>
                  </w:tabs>
                  <w:ind w:left="-74" w:right="-105"/>
                  <w:jc w:val="both"/>
                  <w:rPr>
                    <w:rFonts w:ascii="Palatino Linotype" w:eastAsia="Calibri" w:hAnsi="Palatino Linotype" w:cs="Tahoma"/>
                    <w:b/>
                    <w:sz w:val="22"/>
                    <w:szCs w:val="22"/>
                    <w:lang w:val="es-ES" w:eastAsia="en-US"/>
                  </w:rPr>
                </w:pPr>
              </w:p>
            </w:tc>
          </w:tr>
        </w:tbl>
        <w:p w:rsidR="003B156D" w:rsidRPr="00330DA7" w:rsidRDefault="003B156D" w:rsidP="003B156D">
          <w:pPr>
            <w:tabs>
              <w:tab w:val="right" w:pos="8838"/>
            </w:tabs>
            <w:ind w:left="-28"/>
            <w:jc w:val="both"/>
            <w:rPr>
              <w:rFonts w:ascii="Arial" w:eastAsia="Calibri" w:hAnsi="Arial" w:cs="Arial"/>
              <w:b/>
              <w:sz w:val="22"/>
              <w:szCs w:val="22"/>
              <w:lang w:eastAsia="en-US"/>
            </w:rPr>
          </w:pPr>
        </w:p>
      </w:tc>
    </w:tr>
  </w:tbl>
  <w:p w:rsidR="003B156D" w:rsidRPr="00827FA0" w:rsidRDefault="00C92E74" w:rsidP="003B156D">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42338"/>
    <w:multiLevelType w:val="hybridMultilevel"/>
    <w:tmpl w:val="99422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664C2A"/>
    <w:multiLevelType w:val="multilevel"/>
    <w:tmpl w:val="58E8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317490"/>
    <w:multiLevelType w:val="hybridMultilevel"/>
    <w:tmpl w:val="8AB0FB78"/>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02B190D"/>
    <w:multiLevelType w:val="hybridMultilevel"/>
    <w:tmpl w:val="0CC67076"/>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6CD14D80"/>
    <w:multiLevelType w:val="hybridMultilevel"/>
    <w:tmpl w:val="52589500"/>
    <w:lvl w:ilvl="0" w:tplc="5108FE22">
      <w:start w:val="1"/>
      <w:numFmt w:val="decimal"/>
      <w:lvlText w:val="%1."/>
      <w:lvlJc w:val="left"/>
      <w:pPr>
        <w:ind w:left="360" w:hanging="360"/>
      </w:pPr>
      <w:rPr>
        <w:rFonts w:eastAsia="Calibri"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E90672F"/>
    <w:multiLevelType w:val="hybridMultilevel"/>
    <w:tmpl w:val="7C509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EC003ED"/>
    <w:multiLevelType w:val="hybridMultilevel"/>
    <w:tmpl w:val="AABA4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6"/>
  </w:num>
  <w:num w:numId="3">
    <w:abstractNumId w:val="5"/>
  </w:num>
  <w:num w:numId="4">
    <w:abstractNumId w:val="1"/>
  </w:num>
  <w:num w:numId="5">
    <w:abstractNumId w:val="0"/>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27C"/>
    <w:rsid w:val="00007A3C"/>
    <w:rsid w:val="0006539F"/>
    <w:rsid w:val="001600E2"/>
    <w:rsid w:val="00214EBE"/>
    <w:rsid w:val="00304ED4"/>
    <w:rsid w:val="0031327C"/>
    <w:rsid w:val="003529C0"/>
    <w:rsid w:val="003B156D"/>
    <w:rsid w:val="00415E24"/>
    <w:rsid w:val="00435088"/>
    <w:rsid w:val="005E6C51"/>
    <w:rsid w:val="0076643E"/>
    <w:rsid w:val="00817724"/>
    <w:rsid w:val="00854D4C"/>
    <w:rsid w:val="009202A4"/>
    <w:rsid w:val="009E206B"/>
    <w:rsid w:val="009E3E05"/>
    <w:rsid w:val="009E6D08"/>
    <w:rsid w:val="00A652A6"/>
    <w:rsid w:val="00AF039F"/>
    <w:rsid w:val="00B706BA"/>
    <w:rsid w:val="00BB65FD"/>
    <w:rsid w:val="00C17E80"/>
    <w:rsid w:val="00C53888"/>
    <w:rsid w:val="00C92E74"/>
    <w:rsid w:val="00E27199"/>
    <w:rsid w:val="00F56344"/>
    <w:rsid w:val="00F95F44"/>
    <w:rsid w:val="00FC2046"/>
    <w:rsid w:val="00FF41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FC1EF66-494F-450D-B7F7-858D1E7B8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27C"/>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31327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327C"/>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31327C"/>
    <w:pPr>
      <w:tabs>
        <w:tab w:val="center" w:pos="4419"/>
        <w:tab w:val="right" w:pos="8838"/>
      </w:tabs>
    </w:pPr>
  </w:style>
  <w:style w:type="character" w:customStyle="1" w:styleId="EncabezadoCar">
    <w:name w:val="Encabezado Car"/>
    <w:basedOn w:val="Fuentedeprrafopredeter"/>
    <w:link w:val="Encabezado"/>
    <w:uiPriority w:val="99"/>
    <w:rsid w:val="0031327C"/>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31327C"/>
    <w:pPr>
      <w:tabs>
        <w:tab w:val="center" w:pos="4419"/>
        <w:tab w:val="right" w:pos="8838"/>
      </w:tabs>
    </w:pPr>
  </w:style>
  <w:style w:type="character" w:customStyle="1" w:styleId="PiedepginaCar">
    <w:name w:val="Pie de página Car"/>
    <w:basedOn w:val="Fuentedeprrafopredeter"/>
    <w:link w:val="Piedepgina"/>
    <w:uiPriority w:val="99"/>
    <w:rsid w:val="0031327C"/>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1327C"/>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31327C"/>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31327C"/>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1327C"/>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1327C"/>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1327C"/>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31327C"/>
    <w:rPr>
      <w:rFonts w:ascii="Times New Roman" w:eastAsia="Times New Roman" w:hAnsi="Times New Roman" w:cs="Times New Roman"/>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736541">
      <w:bodyDiv w:val="1"/>
      <w:marLeft w:val="0"/>
      <w:marRight w:val="0"/>
      <w:marTop w:val="0"/>
      <w:marBottom w:val="0"/>
      <w:divBdr>
        <w:top w:val="none" w:sz="0" w:space="0" w:color="auto"/>
        <w:left w:val="none" w:sz="0" w:space="0" w:color="auto"/>
        <w:bottom w:val="none" w:sz="0" w:space="0" w:color="auto"/>
        <w:right w:val="none" w:sz="0" w:space="0" w:color="auto"/>
      </w:divBdr>
    </w:div>
    <w:div w:id="1962031289">
      <w:bodyDiv w:val="1"/>
      <w:marLeft w:val="0"/>
      <w:marRight w:val="0"/>
      <w:marTop w:val="0"/>
      <w:marBottom w:val="0"/>
      <w:divBdr>
        <w:top w:val="none" w:sz="0" w:space="0" w:color="auto"/>
        <w:left w:val="none" w:sz="0" w:space="0" w:color="auto"/>
        <w:bottom w:val="none" w:sz="0" w:space="0" w:color="auto"/>
        <w:right w:val="none" w:sz="0" w:space="0" w:color="auto"/>
      </w:divBdr>
    </w:div>
    <w:div w:id="206197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26762.page" TargetMode="External"/><Relationship Id="rId13" Type="http://schemas.openxmlformats.org/officeDocument/2006/relationships/hyperlink" Target="https://saimex.org.mx/saimex/solicitud/downloadAttach/1440519.pag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saimex.org.mx/saimex/solicitud/downloadAttach/1426754.page" TargetMode="External"/><Relationship Id="rId12" Type="http://schemas.openxmlformats.org/officeDocument/2006/relationships/hyperlink" Target="https://saimex.org.mx/saimex/solicitud/downloadAttach/1439220.pag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426791.page"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saimex.org.mx/saimex/solicitud/downloadAttach/1426788.pag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aimex.org.mx/saimex/solicitud/downloadAttach/1426773.page" TargetMode="External"/><Relationship Id="rId14" Type="http://schemas.openxmlformats.org/officeDocument/2006/relationships/hyperlink" Target="https://www.cuautitlan.gob.m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36</Pages>
  <Words>7363</Words>
  <Characters>40497</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2023-02-02T12:48:00Z</dcterms:created>
  <dcterms:modified xsi:type="dcterms:W3CDTF">2023-03-07T21:07:00Z</dcterms:modified>
</cp:coreProperties>
</file>