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E8D" w:rsidRPr="00BD6F67" w:rsidRDefault="008D2E8D" w:rsidP="008D2E8D">
      <w:pPr>
        <w:spacing w:line="360" w:lineRule="auto"/>
        <w:jc w:val="both"/>
        <w:rPr>
          <w:rFonts w:ascii="Palatino Linotype" w:eastAsiaTheme="minorEastAsia" w:hAnsi="Palatino Linotype"/>
          <w:lang w:val="es-ES_tradnl" w:eastAsia="es-ES"/>
        </w:rPr>
      </w:pPr>
      <w:r w:rsidRPr="00BD6F67">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sidR="00BD6F67">
        <w:rPr>
          <w:rFonts w:ascii="Palatino Linotype" w:eastAsiaTheme="minorEastAsia" w:hAnsi="Palatino Linotype"/>
          <w:lang w:val="es-ES_tradnl" w:eastAsia="es-ES"/>
        </w:rPr>
        <w:t>doce</w:t>
      </w:r>
      <w:r w:rsidRPr="00BD6F67">
        <w:rPr>
          <w:rFonts w:ascii="Palatino Linotype" w:eastAsiaTheme="minorEastAsia" w:hAnsi="Palatino Linotype"/>
          <w:lang w:val="es-ES_tradnl" w:eastAsia="es-ES"/>
        </w:rPr>
        <w:t xml:space="preserve"> (</w:t>
      </w:r>
      <w:r w:rsidR="00BD6F67">
        <w:rPr>
          <w:rFonts w:ascii="Palatino Linotype" w:eastAsiaTheme="minorEastAsia" w:hAnsi="Palatino Linotype"/>
          <w:lang w:val="es-ES_tradnl" w:eastAsia="es-ES"/>
        </w:rPr>
        <w:t>12</w:t>
      </w:r>
      <w:r w:rsidRPr="00BD6F67">
        <w:rPr>
          <w:rFonts w:ascii="Palatino Linotype" w:eastAsiaTheme="minorEastAsia" w:hAnsi="Palatino Linotype"/>
          <w:lang w:val="es-ES_tradnl" w:eastAsia="es-ES"/>
        </w:rPr>
        <w:t>) de julio de dos mil veintitrés.</w:t>
      </w:r>
    </w:p>
    <w:p w:rsidR="008D2E8D" w:rsidRPr="00BD6F67" w:rsidRDefault="008D2E8D" w:rsidP="008D2E8D">
      <w:pPr>
        <w:spacing w:line="360" w:lineRule="auto"/>
        <w:jc w:val="both"/>
        <w:rPr>
          <w:rFonts w:ascii="Palatino Linotype" w:eastAsiaTheme="minorEastAsia" w:hAnsi="Palatino Linotype"/>
          <w:lang w:val="es-ES_tradnl" w:eastAsia="es-ES"/>
        </w:rPr>
      </w:pPr>
    </w:p>
    <w:p w:rsidR="008D2E8D" w:rsidRPr="00BD6F67" w:rsidRDefault="008D2E8D" w:rsidP="008D2E8D">
      <w:pPr>
        <w:spacing w:line="360" w:lineRule="auto"/>
        <w:jc w:val="both"/>
        <w:rPr>
          <w:rFonts w:ascii="Palatino Linotype" w:hAnsi="Palatino Linotype"/>
        </w:rPr>
      </w:pPr>
      <w:r w:rsidRPr="00BD6F67">
        <w:rPr>
          <w:rFonts w:ascii="Palatino Linotype" w:hAnsi="Palatino Linotype"/>
          <w:b/>
        </w:rPr>
        <w:t>VISTO</w:t>
      </w:r>
      <w:r w:rsidRPr="00BD6F67">
        <w:rPr>
          <w:rFonts w:ascii="Palatino Linotype" w:hAnsi="Palatino Linotype"/>
        </w:rPr>
        <w:t xml:space="preserve"> el expediente electrónico formado con motivo del recurso de revisión </w:t>
      </w:r>
      <w:r w:rsidRPr="00BD6F67">
        <w:rPr>
          <w:rFonts w:ascii="Palatino Linotype" w:hAnsi="Palatino Linotype"/>
          <w:b/>
        </w:rPr>
        <w:t>05633/INFOEM/IP/RR/2022,</w:t>
      </w:r>
      <w:r w:rsidRPr="00BD6F67">
        <w:rPr>
          <w:rFonts w:ascii="Palatino Linotype" w:hAnsi="Palatino Linotype" w:cs="Arial"/>
          <w:b/>
          <w:bCs/>
        </w:rPr>
        <w:t xml:space="preserve"> </w:t>
      </w:r>
      <w:r w:rsidRPr="00BD6F67">
        <w:rPr>
          <w:rFonts w:ascii="Palatino Linotype" w:eastAsiaTheme="minorEastAsia" w:hAnsi="Palatino Linotype"/>
          <w:lang w:val="es-ES_tradnl" w:eastAsia="es-ES"/>
        </w:rPr>
        <w:t>promovido</w:t>
      </w:r>
      <w:r w:rsidR="00BD6F67">
        <w:rPr>
          <w:rFonts w:ascii="Palatino Linotype" w:eastAsiaTheme="minorEastAsia" w:hAnsi="Palatino Linotype"/>
          <w:lang w:val="es-ES_tradnl" w:eastAsia="es-ES"/>
        </w:rPr>
        <w:t xml:space="preserve"> por</w:t>
      </w:r>
      <w:r w:rsidRPr="00BD6F67">
        <w:rPr>
          <w:rFonts w:ascii="Palatino Linotype" w:eastAsiaTheme="minorEastAsia" w:hAnsi="Palatino Linotype"/>
          <w:lang w:val="es-ES_tradnl" w:eastAsia="es-ES"/>
        </w:rPr>
        <w:t xml:space="preserve"> </w:t>
      </w:r>
      <w:r w:rsidR="00D6156C">
        <w:rPr>
          <w:rFonts w:ascii="Palatino Linotype" w:eastAsiaTheme="minorEastAsia" w:hAnsi="Palatino Linotype"/>
          <w:b/>
          <w:bCs/>
          <w:lang w:eastAsia="es-ES"/>
        </w:rPr>
        <w:t>XXXXXXX</w:t>
      </w:r>
      <w:r w:rsidRPr="00BD6F67">
        <w:rPr>
          <w:rFonts w:ascii="Palatino Linotype" w:eastAsiaTheme="minorEastAsia" w:hAnsi="Palatino Linotype"/>
          <w:b/>
          <w:lang w:val="es-ES_tradnl" w:eastAsia="es-ES"/>
        </w:rPr>
        <w:t>,</w:t>
      </w:r>
      <w:r w:rsidRPr="00BD6F67">
        <w:rPr>
          <w:rFonts w:ascii="Palatino Linotype" w:hAnsi="Palatino Linotype"/>
        </w:rPr>
        <w:t xml:space="preserve"> quien en lo sucesivo se identificará como </w:t>
      </w:r>
      <w:r w:rsidR="00BD6F67">
        <w:rPr>
          <w:rFonts w:ascii="Palatino Linotype" w:hAnsi="Palatino Linotype"/>
        </w:rPr>
        <w:t>la</w:t>
      </w:r>
      <w:r w:rsidRPr="00BD6F67">
        <w:rPr>
          <w:rFonts w:ascii="Palatino Linotype" w:hAnsi="Palatino Linotype"/>
          <w:b/>
        </w:rPr>
        <w:t xml:space="preserve"> </w:t>
      </w:r>
      <w:r w:rsidRPr="00BD6F67">
        <w:rPr>
          <w:rFonts w:ascii="Palatino Linotype" w:hAnsi="Palatino Linotype" w:cs="Arial"/>
          <w:b/>
        </w:rPr>
        <w:t>RECURRENTE</w:t>
      </w:r>
      <w:r w:rsidRPr="00BD6F67">
        <w:rPr>
          <w:rFonts w:ascii="Palatino Linotype" w:hAnsi="Palatino Linotype" w:cs="Arial"/>
        </w:rPr>
        <w:t xml:space="preserve">, en contra de la respuesta del </w:t>
      </w:r>
      <w:r w:rsidRPr="00BD6F67">
        <w:rPr>
          <w:rFonts w:ascii="Palatino Linotype" w:hAnsi="Palatino Linotype" w:cs="Arial"/>
          <w:b/>
        </w:rPr>
        <w:t>Ayuntamiento de Naucalpan de Juárez,</w:t>
      </w:r>
      <w:r w:rsidRPr="00BD6F67">
        <w:rPr>
          <w:rFonts w:ascii="Palatino Linotype" w:hAnsi="Palatino Linotype"/>
          <w:b/>
        </w:rPr>
        <w:t xml:space="preserve"> </w:t>
      </w:r>
      <w:r w:rsidRPr="00BD6F67">
        <w:rPr>
          <w:rFonts w:ascii="Palatino Linotype" w:hAnsi="Palatino Linotype"/>
        </w:rPr>
        <w:t xml:space="preserve">en </w:t>
      </w:r>
      <w:r w:rsidR="00BD6F67">
        <w:rPr>
          <w:rFonts w:ascii="Palatino Linotype" w:hAnsi="Palatino Linotype"/>
        </w:rPr>
        <w:t>adelante</w:t>
      </w:r>
      <w:r w:rsidRPr="00BD6F67">
        <w:rPr>
          <w:rFonts w:ascii="Palatino Linotype" w:hAnsi="Palatino Linotype"/>
        </w:rPr>
        <w:t xml:space="preserve"> el</w:t>
      </w:r>
      <w:r w:rsidRPr="00BD6F67">
        <w:rPr>
          <w:rFonts w:ascii="Palatino Linotype" w:hAnsi="Palatino Linotype"/>
          <w:b/>
        </w:rPr>
        <w:t xml:space="preserve"> SUJETO OBLIGADO</w:t>
      </w:r>
      <w:r w:rsidRPr="00BD6F67">
        <w:rPr>
          <w:rFonts w:ascii="Palatino Linotype" w:hAnsi="Palatino Linotype"/>
        </w:rPr>
        <w:t>, por lo que se procede a dictar la presente resolución, con base en los siguientes:</w:t>
      </w:r>
    </w:p>
    <w:p w:rsidR="008D2E8D" w:rsidRPr="00BD6F67" w:rsidRDefault="008D2E8D" w:rsidP="008D2E8D">
      <w:pPr>
        <w:spacing w:line="360" w:lineRule="auto"/>
        <w:jc w:val="both"/>
        <w:rPr>
          <w:rFonts w:ascii="Palatino Linotype" w:hAnsi="Palatino Linotype"/>
          <w:b/>
        </w:rPr>
      </w:pPr>
    </w:p>
    <w:p w:rsidR="008D2E8D" w:rsidRPr="00BD6F67" w:rsidRDefault="008D2E8D" w:rsidP="008D2E8D">
      <w:pPr>
        <w:keepNext/>
        <w:keepLines/>
        <w:spacing w:line="360" w:lineRule="auto"/>
        <w:jc w:val="center"/>
        <w:outlineLvl w:val="0"/>
        <w:rPr>
          <w:rFonts w:ascii="Palatino Linotype" w:eastAsiaTheme="majorEastAsia" w:hAnsi="Palatino Linotype" w:cstheme="majorBidi"/>
          <w:b/>
        </w:rPr>
      </w:pPr>
      <w:bookmarkStart w:id="0" w:name="_Toc66992241"/>
      <w:r w:rsidRPr="00BD6F67">
        <w:rPr>
          <w:rFonts w:ascii="Palatino Linotype" w:eastAsiaTheme="majorEastAsia" w:hAnsi="Palatino Linotype" w:cstheme="majorBidi"/>
          <w:b/>
        </w:rPr>
        <w:t>ANTECEDENTES</w:t>
      </w:r>
      <w:bookmarkEnd w:id="0"/>
    </w:p>
    <w:p w:rsidR="008D2E8D" w:rsidRPr="00BD6F67" w:rsidRDefault="008D2E8D" w:rsidP="008D2E8D">
      <w:pPr>
        <w:spacing w:line="360" w:lineRule="auto"/>
        <w:rPr>
          <w:rFonts w:ascii="Palatino Linotype" w:eastAsiaTheme="minorEastAsia" w:hAnsi="Palatino Linotype"/>
        </w:rPr>
      </w:pPr>
    </w:p>
    <w:p w:rsidR="008D2E8D" w:rsidRPr="00BD6F67" w:rsidRDefault="008D2E8D"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eastAsia="Calibri" w:hAnsi="Palatino Linotype" w:cs="Arial"/>
          <w:sz w:val="24"/>
          <w:lang w:val="es-ES" w:eastAsia="es-ES"/>
        </w:rPr>
        <w:t xml:space="preserve">El veintiuno (21) </w:t>
      </w:r>
      <w:r w:rsidR="00BD6F67">
        <w:rPr>
          <w:rFonts w:ascii="Palatino Linotype" w:eastAsia="Calibri" w:hAnsi="Palatino Linotype" w:cs="Arial"/>
          <w:sz w:val="24"/>
          <w:lang w:val="es-ES" w:eastAsia="es-ES"/>
        </w:rPr>
        <w:t>de febrero de dos mil veintidós</w:t>
      </w:r>
      <w:r w:rsidRPr="00BD6F67">
        <w:rPr>
          <w:rFonts w:ascii="Palatino Linotype" w:eastAsia="Calibri" w:hAnsi="Palatino Linotype"/>
          <w:sz w:val="24"/>
          <w:lang w:val="es-ES" w:eastAsia="es-ES"/>
        </w:rPr>
        <w:t xml:space="preserve"> </w:t>
      </w:r>
      <w:r w:rsidR="00BD6F67">
        <w:rPr>
          <w:rFonts w:ascii="Palatino Linotype" w:eastAsia="Calibri" w:hAnsi="Palatino Linotype"/>
          <w:sz w:val="24"/>
          <w:lang w:val="es-ES" w:eastAsia="es-ES"/>
        </w:rPr>
        <w:t>la</w:t>
      </w:r>
      <w:r w:rsidRPr="00BD6F67">
        <w:rPr>
          <w:rFonts w:ascii="Palatino Linotype" w:eastAsia="Calibri" w:hAnsi="Palatino Linotype"/>
          <w:b/>
          <w:sz w:val="24"/>
          <w:lang w:val="es-ES" w:eastAsia="es-ES"/>
        </w:rPr>
        <w:t xml:space="preserve"> RECURRENTE</w:t>
      </w:r>
      <w:r w:rsidRPr="00BD6F67">
        <w:rPr>
          <w:rFonts w:ascii="Palatino Linotype" w:eastAsiaTheme="minorEastAsia" w:hAnsi="Palatino Linotype"/>
          <w:b/>
          <w:sz w:val="24"/>
          <w:lang w:val="es-ES_tradnl" w:eastAsia="es-ES"/>
        </w:rPr>
        <w:t>,</w:t>
      </w:r>
      <w:r w:rsidRPr="00BD6F67">
        <w:rPr>
          <w:rFonts w:ascii="Palatino Linotype" w:eastAsia="Calibri" w:hAnsi="Palatino Linotype" w:cs="Arial"/>
          <w:sz w:val="24"/>
          <w:lang w:val="es-ES" w:eastAsia="es-ES"/>
        </w:rPr>
        <w:t xml:space="preserve"> ante el </w:t>
      </w:r>
      <w:r w:rsidRPr="00BD6F67">
        <w:rPr>
          <w:rFonts w:ascii="Palatino Linotype" w:eastAsia="Calibri" w:hAnsi="Palatino Linotype" w:cs="Arial"/>
          <w:b/>
          <w:sz w:val="24"/>
          <w:lang w:val="es-ES" w:eastAsia="es-ES"/>
        </w:rPr>
        <w:t>SUJETO OBLIGADO</w:t>
      </w:r>
      <w:r w:rsidR="00BD6F67">
        <w:rPr>
          <w:rFonts w:ascii="Palatino Linotype" w:eastAsia="Calibri" w:hAnsi="Palatino Linotype" w:cs="Arial"/>
          <w:b/>
          <w:sz w:val="24"/>
          <w:lang w:val="es-ES" w:eastAsia="es-ES"/>
        </w:rPr>
        <w:t>,</w:t>
      </w:r>
      <w:r w:rsidRPr="00BD6F67">
        <w:rPr>
          <w:rFonts w:ascii="Palatino Linotype" w:eastAsia="Calibri" w:hAnsi="Palatino Linotype" w:cs="Arial"/>
          <w:sz w:val="24"/>
          <w:lang w:val="es-ES_tradnl" w:eastAsia="es-ES"/>
        </w:rPr>
        <w:t xml:space="preserve"> vía </w:t>
      </w:r>
      <w:r w:rsidRPr="00BD6F67">
        <w:rPr>
          <w:rFonts w:ascii="Palatino Linotype" w:eastAsia="Calibri" w:hAnsi="Palatino Linotype" w:cs="Arial"/>
          <w:sz w:val="24"/>
          <w:lang w:val="es-ES" w:eastAsia="es-ES"/>
        </w:rPr>
        <w:t>Sistema de Acceso a la Información Mexiquense (</w:t>
      </w:r>
      <w:r w:rsidRPr="00BD6F67">
        <w:rPr>
          <w:rFonts w:ascii="Palatino Linotype" w:eastAsia="Calibri" w:hAnsi="Palatino Linotype" w:cs="Arial"/>
          <w:b/>
          <w:sz w:val="24"/>
          <w:lang w:val="es-ES" w:eastAsia="es-ES"/>
        </w:rPr>
        <w:t>SAIMEX)</w:t>
      </w:r>
      <w:r w:rsidRPr="00BD6F67">
        <w:rPr>
          <w:rFonts w:ascii="Palatino Linotype" w:eastAsia="Calibri" w:hAnsi="Palatino Linotype" w:cs="Arial"/>
          <w:sz w:val="24"/>
          <w:lang w:val="es-ES" w:eastAsia="es-ES"/>
        </w:rPr>
        <w:t xml:space="preserve">, presentó una solicitud de información registrada con el número </w:t>
      </w:r>
      <w:r w:rsidRPr="00BD6F67">
        <w:rPr>
          <w:rFonts w:ascii="Palatino Linotype" w:hAnsi="Palatino Linotype"/>
          <w:b/>
          <w:bCs/>
          <w:sz w:val="24"/>
        </w:rPr>
        <w:t>00173/NAUCALPA/IP/2022</w:t>
      </w:r>
      <w:r w:rsidRPr="00BD6F67">
        <w:rPr>
          <w:rFonts w:ascii="Palatino Linotype" w:eastAsiaTheme="minorEastAsia" w:hAnsi="Palatino Linotype"/>
          <w:b/>
          <w:sz w:val="24"/>
          <w:lang w:val="es-ES_tradnl" w:eastAsia="es-ES"/>
        </w:rPr>
        <w:t xml:space="preserve">, </w:t>
      </w:r>
      <w:r w:rsidR="00BD6F67">
        <w:rPr>
          <w:rFonts w:ascii="Palatino Linotype" w:eastAsia="Calibri" w:hAnsi="Palatino Linotype" w:cs="Arial"/>
          <w:sz w:val="24"/>
          <w:lang w:val="es-ES" w:eastAsia="es-ES"/>
        </w:rPr>
        <w:t>en la que manifestó</w:t>
      </w:r>
      <w:r w:rsidRPr="00BD6F67">
        <w:rPr>
          <w:rFonts w:ascii="Palatino Linotype" w:eastAsia="Calibri" w:hAnsi="Palatino Linotype" w:cs="Arial"/>
          <w:sz w:val="24"/>
          <w:lang w:val="es-ES" w:eastAsia="es-ES"/>
        </w:rPr>
        <w:t xml:space="preserve"> lo siguiente:</w:t>
      </w:r>
    </w:p>
    <w:p w:rsidR="008D2E8D" w:rsidRPr="00BD6F67" w:rsidRDefault="008D2E8D" w:rsidP="008D2E8D">
      <w:pPr>
        <w:pStyle w:val="Prrafodelista"/>
        <w:spacing w:line="360" w:lineRule="auto"/>
        <w:ind w:left="0"/>
        <w:jc w:val="both"/>
        <w:rPr>
          <w:rFonts w:ascii="Palatino Linotype" w:hAnsi="Palatino Linotype" w:cs="Arial"/>
          <w:sz w:val="24"/>
          <w:lang w:val="es-ES" w:eastAsia="es-ES"/>
        </w:rPr>
      </w:pPr>
    </w:p>
    <w:p w:rsidR="008D2E8D" w:rsidRPr="00BD6F67" w:rsidRDefault="008D2E8D" w:rsidP="008D2E8D">
      <w:pPr>
        <w:pStyle w:val="Prrafodelista"/>
        <w:spacing w:line="360" w:lineRule="auto"/>
        <w:ind w:right="567"/>
        <w:jc w:val="both"/>
        <w:rPr>
          <w:rFonts w:ascii="Palatino Linotype" w:hAnsi="Palatino Linotype"/>
          <w:i/>
          <w:color w:val="000000"/>
          <w:sz w:val="24"/>
        </w:rPr>
      </w:pPr>
      <w:r w:rsidRPr="00BD6F67">
        <w:rPr>
          <w:rFonts w:ascii="Palatino Linotype" w:hAnsi="Palatino Linotype"/>
          <w:i/>
          <w:color w:val="000000"/>
          <w:sz w:val="24"/>
        </w:rPr>
        <w:t xml:space="preserve">“Requiero el desglose DE LAS CANTIDADES, POR RUBRO, PERIODO, MES DE ADEUDO, AÑO DE ADEUDO y cuales son los conceptos a los que se refiere con la palabra "etc", y toda la documentación que acredite la información difundida de los adeudos por SERVICIOS PERSONALES NO PAGADOS que corresponden a los conceptos Nomina; Aguinaldo; Obligaciones no enteradas (ISR, ISSEMYM, 3%); Otras obligaciones no pagadas (Prima vacacional, Pensiones alimenticias, etc) y Retenciones por un </w:t>
      </w:r>
      <w:r w:rsidRPr="00BD6F67">
        <w:rPr>
          <w:rFonts w:ascii="Palatino Linotype" w:hAnsi="Palatino Linotype"/>
          <w:i/>
          <w:color w:val="000000"/>
          <w:sz w:val="24"/>
        </w:rPr>
        <w:lastRenderedPageBreak/>
        <w:t xml:space="preserve">monto de $1,348,077,357.92 pesos que fueron publicados el día 16 de febrero de 2022 en la siguiente pagina electrónica: https://www.facebook.com/269224867014659/posts/987782925158846/?d=n denominada Gobierno Municipal de Naucalpan de Juárez; Requiero el desglose DE LAS CANTIDADES, POR RUBRO, PERIODO, MES DE ADEUDO, AÑO DE ADEUDO, LUGARES y cuales son los conceptos a los que se refiere con la palabra "otros", y toda la documentación que acredite la información difundida de los adeudos por PASIVOS PROVEEDORES por los conceptos: Proveedores (refacciones, mantenimiento, gasolina, pintura para vialidades); Arrendamientos (oficinas del ayuntamiento); Subsidios ( DIF, IMCUFIDEN); Servicios(Luz, Teléfono, Prensa, otros), y Servicios varios por la cantidad de $1,031,529,915.93 pesos que fueron publicados el día 16 de febrero de 2022 en la siguiente pagina electrónica https://www.facebook.com/269224867014659/posts/987782925158846/?d=n denominada Gobierno Municipal de Naucalpan de Juárez; Requiero el desglose DE LAS CANTIDADES, POR RUBRO, PERIODO, MES DE CONTRATACION, AÑO DE CONTRATACION, cuales son las empresas y los contratistas a las que se les adeuda, así como toda la documentación que acredite la información difundida de los adeudos por CONTRATISTAS por un monto de $199,982,780.65 pesos que fueron publicados el día 16 de febrero de 2022 en la siguiente pagina electrónica; https://www.facebook.com/269224867014659/posts/987782925158846/?d=n denominada Gobierno Municipal de Naucalpan de Juárez; Requiero la información de la DEMANDA (Pavimentación TELLS.A de C.V), que obra es?, en que ejercicio fiscal se programo la obra, por que cantidad fue contratada </w:t>
      </w:r>
      <w:r w:rsidRPr="00BD6F67">
        <w:rPr>
          <w:rFonts w:ascii="Palatino Linotype" w:hAnsi="Palatino Linotype"/>
          <w:i/>
          <w:color w:val="000000"/>
          <w:sz w:val="24"/>
        </w:rPr>
        <w:lastRenderedPageBreak/>
        <w:t xml:space="preserve">la obra, en que año se contrato la obra con la empresa, Contrato de la empresa, así como toda la documentación que acredite la información difundida por el adeudo por un monto de $60,515,988.46 pesos que fueron publicados el día 16 de febrero de 2022 en la siguiente pagina electrónica: </w:t>
      </w:r>
      <w:hyperlink r:id="rId7" w:history="1">
        <w:r w:rsidR="00140CB0" w:rsidRPr="00BD6F67">
          <w:rPr>
            <w:rStyle w:val="Hipervnculo"/>
            <w:rFonts w:ascii="Palatino Linotype" w:hAnsi="Palatino Linotype"/>
            <w:i/>
            <w:sz w:val="24"/>
          </w:rPr>
          <w:t>https://www.facebook.com/269224867014659/posts/987782925158846/?d=n</w:t>
        </w:r>
      </w:hyperlink>
      <w:r w:rsidR="00140CB0" w:rsidRPr="00BD6F67">
        <w:rPr>
          <w:rFonts w:ascii="Palatino Linotype" w:hAnsi="Palatino Linotype"/>
          <w:i/>
          <w:color w:val="000000"/>
          <w:sz w:val="24"/>
        </w:rPr>
        <w:t xml:space="preserve"> </w:t>
      </w:r>
      <w:r w:rsidRPr="00BD6F67">
        <w:rPr>
          <w:rFonts w:ascii="Palatino Linotype" w:hAnsi="Palatino Linotype"/>
          <w:i/>
          <w:color w:val="000000"/>
          <w:sz w:val="24"/>
        </w:rPr>
        <w:t xml:space="preserve"> denominada Gobierno Municipal de Naucalpan de Juárez; Requiero el desglose DE LAS CANTIDADES, POR RUBRO, PERIODO, MESES PARA LOS CUALES FUE CONTRATADO, AÑO DE CONTRATACION, TABLA DE AMORTIZACIÓN Y TODA la documentación que acredite la información difundida de los adeudos por CREDITO A CORTO PLAZO por un monto de $72,848,916.18 pesos que fueron publicados el día 16 de febrero de 2022 en la siguiente pagina electrónica: https://www.facebook.com/269224867014659/posts/987782925158846/?d=n denominada Gobierno Municipal de Naucalpan de Juárez; Requiero el desglose DE LAS CANTIDADES, POR RUBRO, PERIODO, MES DE CONTRATACION, AÑO DE CONTRATACION, TABLA DE AMORTIZACIÓN Y TODA la documentación que acredite la información difundida de los adeudos por CREDITO A LARGO PLAZO BANOBRAS por un monto de $461,527,082.42 pesos que fueron publicados el día 16 de febrero de 2022 en la siguiente pagina electrónica https://www.facebook.com/269224867014659/posts/987782925158846/?d=n denominada Gobierno Municipal de Naucalpan de Juárez.” (Sic) </w:t>
      </w:r>
    </w:p>
    <w:p w:rsidR="008D2E8D" w:rsidRPr="00BD6F67" w:rsidRDefault="008D2E8D" w:rsidP="008D2E8D">
      <w:pPr>
        <w:pStyle w:val="Prrafodelista"/>
        <w:spacing w:line="360" w:lineRule="auto"/>
        <w:ind w:right="567"/>
        <w:jc w:val="both"/>
        <w:rPr>
          <w:rFonts w:ascii="Palatino Linotype" w:hAnsi="Palatino Linotype"/>
          <w:i/>
          <w:color w:val="000000"/>
          <w:sz w:val="24"/>
        </w:rPr>
      </w:pPr>
    </w:p>
    <w:p w:rsidR="008D2E8D" w:rsidRPr="00BD6F67" w:rsidRDefault="008D2E8D" w:rsidP="008D2E8D">
      <w:pPr>
        <w:numPr>
          <w:ilvl w:val="0"/>
          <w:numId w:val="2"/>
        </w:numPr>
        <w:spacing w:line="360" w:lineRule="auto"/>
        <w:ind w:left="0" w:firstLine="0"/>
        <w:contextualSpacing/>
        <w:jc w:val="both"/>
        <w:rPr>
          <w:rFonts w:ascii="Palatino Linotype" w:eastAsia="Calibri" w:hAnsi="Palatino Linotype"/>
          <w:lang w:val="es-ES" w:eastAsia="es-ES"/>
        </w:rPr>
      </w:pPr>
      <w:r w:rsidRPr="00BD6F67">
        <w:rPr>
          <w:rFonts w:ascii="Palatino Linotype" w:hAnsi="Palatino Linotype" w:cs="Arial"/>
          <w:color w:val="202124"/>
        </w:rPr>
        <w:t xml:space="preserve">Se hace constar que el entonces </w:t>
      </w:r>
      <w:r w:rsidRPr="00BD6F67">
        <w:rPr>
          <w:rFonts w:ascii="Palatino Linotype" w:hAnsi="Palatino Linotype" w:cs="Arial"/>
          <w:b/>
          <w:color w:val="202124"/>
        </w:rPr>
        <w:t>SOLICITANTE</w:t>
      </w:r>
      <w:r w:rsidRPr="00BD6F67">
        <w:rPr>
          <w:rFonts w:ascii="Palatino Linotype" w:hAnsi="Palatino Linotype" w:cs="Arial"/>
          <w:color w:val="202124"/>
        </w:rPr>
        <w:t xml:space="preserve"> realizó requerimientos de información a través de la Plataforma Nacional de Transparencia y señaló </w:t>
      </w:r>
      <w:r w:rsidRPr="00BD6F67">
        <w:rPr>
          <w:rFonts w:ascii="Palatino Linotype" w:hAnsi="Palatino Linotype" w:cs="Arial"/>
          <w:color w:val="202124"/>
        </w:rPr>
        <w:lastRenderedPageBreak/>
        <w:t>modalidad de entrega a través de la misma Plataforma, sin embargo,  de conformidad con el artículo 156</w:t>
      </w:r>
      <w:r w:rsidRPr="00BD6F67">
        <w:rPr>
          <w:rStyle w:val="Refdenotaalpie"/>
          <w:rFonts w:ascii="Palatino Linotype" w:eastAsiaTheme="majorEastAsia" w:hAnsi="Palatino Linotype" w:cs="Arial"/>
          <w:color w:val="202124"/>
        </w:rPr>
        <w:footnoteReference w:id="1"/>
      </w:r>
      <w:r w:rsidRPr="00BD6F67">
        <w:rPr>
          <w:rFonts w:ascii="Palatino Linotype" w:hAnsi="Palatino Linotype" w:cs="Arial"/>
          <w:color w:val="202124"/>
        </w:rPr>
        <w:t xml:space="preserve"> de la Ley de Transparencia Estatal se entenderá como medio de notificación a través del </w:t>
      </w:r>
      <w:r w:rsidRPr="00BD6F67">
        <w:rPr>
          <w:rFonts w:ascii="Palatino Linotype" w:hAnsi="Palatino Linotype" w:cs="Arial"/>
          <w:b/>
          <w:color w:val="202124"/>
        </w:rPr>
        <w:t>SAIMEX</w:t>
      </w:r>
      <w:r w:rsidRPr="00BD6F67">
        <w:rPr>
          <w:rFonts w:ascii="Palatino Linotype" w:hAnsi="Palatino Linotype" w:cs="Arial"/>
          <w:color w:val="202124"/>
        </w:rPr>
        <w:t xml:space="preserve"> ya que se encuentra vinculado a la Plataforma Nacional de Transparencia.</w:t>
      </w:r>
    </w:p>
    <w:p w:rsidR="008D2E8D" w:rsidRPr="00BD6F67" w:rsidRDefault="008D2E8D"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hAnsi="Palatino Linotype" w:cs="Arial"/>
          <w:sz w:val="24"/>
          <w:lang w:val="es-ES" w:eastAsia="es-ES"/>
        </w:rPr>
        <w:t xml:space="preserve">El veintiuno (21) de febrero de dos mil veintidós, se realizaron dos requerimientos de información a los servidores públicos habilitados. </w:t>
      </w:r>
    </w:p>
    <w:p w:rsidR="008D2E8D" w:rsidRPr="00BD6F67" w:rsidRDefault="008D2E8D" w:rsidP="008D2E8D">
      <w:pPr>
        <w:pStyle w:val="Prrafodelista"/>
        <w:spacing w:line="360" w:lineRule="auto"/>
        <w:ind w:left="0"/>
        <w:jc w:val="both"/>
        <w:rPr>
          <w:rFonts w:ascii="Palatino Linotype" w:hAnsi="Palatino Linotype" w:cs="Arial"/>
          <w:sz w:val="24"/>
          <w:lang w:val="es-ES" w:eastAsia="es-ES"/>
        </w:rPr>
      </w:pPr>
    </w:p>
    <w:p w:rsidR="008D2E8D" w:rsidRPr="00BD6F67" w:rsidRDefault="008D2E8D"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hAnsi="Palatino Linotype" w:cs="Arial"/>
          <w:sz w:val="24"/>
          <w:lang w:val="es-ES" w:eastAsia="es-ES"/>
        </w:rPr>
        <w:t xml:space="preserve">El quince (15) de marzo de dos i veintidós, se notificó una prórroga para dar respuesta a la solicitud de información. </w:t>
      </w:r>
    </w:p>
    <w:p w:rsidR="008D2E8D" w:rsidRPr="00BD6F67" w:rsidRDefault="008D2E8D" w:rsidP="008D2E8D">
      <w:pPr>
        <w:pStyle w:val="Prrafodelista"/>
        <w:spacing w:line="360" w:lineRule="auto"/>
        <w:ind w:left="0"/>
        <w:jc w:val="both"/>
        <w:rPr>
          <w:rFonts w:ascii="Palatino Linotype" w:hAnsi="Palatino Linotype" w:cs="Arial"/>
          <w:sz w:val="24"/>
          <w:lang w:val="es-ES" w:eastAsia="es-ES"/>
        </w:rPr>
      </w:pPr>
      <w:r w:rsidRPr="00BD6F67">
        <w:rPr>
          <w:rFonts w:ascii="Palatino Linotype" w:hAnsi="Palatino Linotype" w:cs="Arial"/>
          <w:sz w:val="24"/>
          <w:lang w:val="es-ES" w:eastAsia="es-ES"/>
        </w:rPr>
        <w:t xml:space="preserve"> </w:t>
      </w:r>
    </w:p>
    <w:p w:rsidR="008D2E8D" w:rsidRPr="00BD6F67" w:rsidRDefault="00C22BDA"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eastAsiaTheme="minorEastAsia" w:hAnsi="Palatino Linotype"/>
          <w:sz w:val="24"/>
          <w:lang w:val="es-ES_tradnl" w:eastAsia="es-ES"/>
        </w:rPr>
        <w:t>El veintinueve (29) de marzo de dos mil veintidós</w:t>
      </w:r>
      <w:r w:rsidR="008D2E8D" w:rsidRPr="00BD6F67">
        <w:rPr>
          <w:rFonts w:ascii="Palatino Linotype" w:eastAsiaTheme="minorEastAsia" w:hAnsi="Palatino Linotype"/>
          <w:sz w:val="24"/>
          <w:lang w:val="es-ES_tradnl" w:eastAsia="es-ES"/>
        </w:rPr>
        <w:t xml:space="preserve">, </w:t>
      </w:r>
      <w:r w:rsidR="008D2E8D" w:rsidRPr="00BD6F67">
        <w:rPr>
          <w:rFonts w:ascii="Palatino Linotype" w:eastAsia="Calibri" w:hAnsi="Palatino Linotype"/>
          <w:sz w:val="24"/>
          <w:lang w:val="es-ES" w:eastAsia="es-ES"/>
        </w:rPr>
        <w:t xml:space="preserve">el </w:t>
      </w:r>
      <w:r w:rsidR="008D2E8D" w:rsidRPr="00BD6F67">
        <w:rPr>
          <w:rFonts w:ascii="Palatino Linotype" w:eastAsia="Calibri" w:hAnsi="Palatino Linotype" w:cs="Arial"/>
          <w:b/>
          <w:sz w:val="24"/>
          <w:lang w:val="es-AR" w:eastAsia="es-ES"/>
        </w:rPr>
        <w:t>SUJETO OBLIGADO</w:t>
      </w:r>
      <w:r w:rsidR="008D2E8D" w:rsidRPr="00BD6F67">
        <w:rPr>
          <w:rFonts w:ascii="Palatino Linotype" w:eastAsia="Calibri" w:hAnsi="Palatino Linotype" w:cs="Arial"/>
          <w:b/>
          <w:i/>
          <w:sz w:val="24"/>
          <w:lang w:val="es-AR" w:eastAsia="es-ES"/>
        </w:rPr>
        <w:t xml:space="preserve"> </w:t>
      </w:r>
      <w:r w:rsidR="008D2E8D" w:rsidRPr="00BD6F67">
        <w:rPr>
          <w:rFonts w:ascii="Palatino Linotype" w:hAnsi="Palatino Linotype" w:cs="Arial"/>
          <w:sz w:val="24"/>
          <w:lang w:val="es-ES" w:eastAsia="es-ES"/>
        </w:rPr>
        <w:t>dio respuesta a la solicitud de información en los siguientes términos:</w:t>
      </w:r>
    </w:p>
    <w:p w:rsidR="00C22BDA" w:rsidRPr="00BD6F67" w:rsidRDefault="00C22BDA" w:rsidP="00C22BDA">
      <w:pPr>
        <w:pStyle w:val="Prrafodelista"/>
        <w:spacing w:line="360" w:lineRule="auto"/>
        <w:ind w:left="0"/>
        <w:jc w:val="both"/>
        <w:rPr>
          <w:rFonts w:ascii="Palatino Linotype" w:hAnsi="Palatino Linotype" w:cs="Arial"/>
          <w:sz w:val="24"/>
          <w:lang w:val="es-ES" w:eastAsia="es-ES"/>
        </w:rPr>
      </w:pPr>
    </w:p>
    <w:tbl>
      <w:tblPr>
        <w:tblW w:w="7841" w:type="dxa"/>
        <w:jc w:val="center"/>
        <w:tblCellSpacing w:w="0" w:type="dxa"/>
        <w:tblCellMar>
          <w:left w:w="0" w:type="dxa"/>
          <w:right w:w="0" w:type="dxa"/>
        </w:tblCellMar>
        <w:tblLook w:val="04A0" w:firstRow="1" w:lastRow="0" w:firstColumn="1" w:lastColumn="0" w:noHBand="0" w:noVBand="1"/>
      </w:tblPr>
      <w:tblGrid>
        <w:gridCol w:w="7841"/>
      </w:tblGrid>
      <w:tr w:rsidR="00C22BDA" w:rsidRPr="00BD6F67" w:rsidTr="00C22BDA">
        <w:trPr>
          <w:trHeight w:val="303"/>
          <w:tblCellSpacing w:w="0" w:type="dxa"/>
          <w:jc w:val="center"/>
        </w:trPr>
        <w:tc>
          <w:tcPr>
            <w:tcW w:w="0" w:type="auto"/>
            <w:vAlign w:val="center"/>
            <w:hideMark/>
          </w:tcPr>
          <w:p w:rsidR="00C22BDA" w:rsidRPr="00BD6F67" w:rsidRDefault="00C22BDA" w:rsidP="00C22BDA">
            <w:pPr>
              <w:spacing w:line="360" w:lineRule="auto"/>
              <w:jc w:val="right"/>
              <w:rPr>
                <w:rFonts w:ascii="Palatino Linotype" w:hAnsi="Palatino Linotype" w:cs="Arial"/>
                <w:i/>
                <w:lang w:val="es-ES" w:eastAsia="es-ES"/>
              </w:rPr>
            </w:pPr>
            <w:r w:rsidRPr="00BD6F67">
              <w:rPr>
                <w:rFonts w:ascii="Palatino Linotype" w:hAnsi="Palatino Linotype" w:cs="Arial"/>
                <w:i/>
                <w:lang w:val="es-ES" w:eastAsia="es-ES"/>
              </w:rPr>
              <w:t>Naucalpan de Juárez, México a 29 de Marzo de 2022</w:t>
            </w:r>
          </w:p>
        </w:tc>
      </w:tr>
      <w:tr w:rsidR="00C22BDA" w:rsidRPr="00BD6F67" w:rsidTr="00C22BDA">
        <w:trPr>
          <w:trHeight w:val="303"/>
          <w:tblCellSpacing w:w="0" w:type="dxa"/>
          <w:jc w:val="center"/>
        </w:trPr>
        <w:tc>
          <w:tcPr>
            <w:tcW w:w="0" w:type="auto"/>
            <w:vAlign w:val="center"/>
            <w:hideMark/>
          </w:tcPr>
          <w:p w:rsidR="00C22BDA" w:rsidRPr="00BD6F67" w:rsidRDefault="00C22BDA" w:rsidP="003F5574">
            <w:pPr>
              <w:spacing w:line="360" w:lineRule="auto"/>
              <w:jc w:val="right"/>
              <w:rPr>
                <w:rFonts w:ascii="Palatino Linotype" w:hAnsi="Palatino Linotype" w:cs="Arial"/>
                <w:i/>
                <w:lang w:val="es-ES" w:eastAsia="es-ES"/>
              </w:rPr>
            </w:pPr>
            <w:r w:rsidRPr="00BD6F67">
              <w:rPr>
                <w:rFonts w:ascii="Palatino Linotype" w:hAnsi="Palatino Linotype" w:cs="Arial"/>
                <w:i/>
                <w:lang w:val="es-ES" w:eastAsia="es-ES"/>
              </w:rPr>
              <w:t xml:space="preserve">Nombre del solicitante: </w:t>
            </w:r>
            <w:r w:rsidR="003F5574">
              <w:rPr>
                <w:rFonts w:ascii="Palatino Linotype" w:hAnsi="Palatino Linotype" w:cs="Arial"/>
                <w:i/>
                <w:lang w:val="es-ES" w:eastAsia="es-ES"/>
              </w:rPr>
              <w:t>XXXXX</w:t>
            </w:r>
          </w:p>
        </w:tc>
      </w:tr>
      <w:tr w:rsidR="00C22BDA" w:rsidRPr="00BD6F67" w:rsidTr="00C22BDA">
        <w:trPr>
          <w:trHeight w:val="303"/>
          <w:tblCellSpacing w:w="0" w:type="dxa"/>
          <w:jc w:val="center"/>
        </w:trPr>
        <w:tc>
          <w:tcPr>
            <w:tcW w:w="0" w:type="auto"/>
            <w:vAlign w:val="center"/>
            <w:hideMark/>
          </w:tcPr>
          <w:p w:rsidR="00C22BDA" w:rsidRPr="00BD6F67" w:rsidRDefault="00C22BDA" w:rsidP="00C22BDA">
            <w:pPr>
              <w:spacing w:line="360" w:lineRule="auto"/>
              <w:jc w:val="right"/>
              <w:rPr>
                <w:rFonts w:ascii="Palatino Linotype" w:hAnsi="Palatino Linotype" w:cs="Arial"/>
                <w:i/>
                <w:lang w:val="es-ES" w:eastAsia="es-ES"/>
              </w:rPr>
            </w:pPr>
            <w:r w:rsidRPr="00BD6F67">
              <w:rPr>
                <w:rFonts w:ascii="Palatino Linotype" w:hAnsi="Palatino Linotype" w:cs="Arial"/>
                <w:i/>
                <w:lang w:val="es-ES" w:eastAsia="es-ES"/>
              </w:rPr>
              <w:t>Folio de la solicitud: 00173/NAUCALPA/IP/2022</w:t>
            </w:r>
          </w:p>
        </w:tc>
      </w:tr>
      <w:tr w:rsidR="00C22BDA" w:rsidRPr="00BD6F67" w:rsidTr="00C22BDA">
        <w:trPr>
          <w:trHeight w:val="455"/>
          <w:tblCellSpacing w:w="0" w:type="dxa"/>
          <w:jc w:val="center"/>
        </w:trPr>
        <w:tc>
          <w:tcPr>
            <w:tcW w:w="0" w:type="auto"/>
            <w:vAlign w:val="center"/>
            <w:hideMark/>
          </w:tcPr>
          <w:p w:rsidR="00C22BDA" w:rsidRPr="00BD6F67" w:rsidRDefault="00C22BDA" w:rsidP="00C22BDA">
            <w:pPr>
              <w:spacing w:line="360" w:lineRule="auto"/>
              <w:jc w:val="both"/>
              <w:rPr>
                <w:rFonts w:ascii="Palatino Linotype" w:hAnsi="Palatino Linotype" w:cs="Arial"/>
                <w:i/>
                <w:lang w:val="es-ES" w:eastAsia="es-ES"/>
              </w:rPr>
            </w:pPr>
          </w:p>
        </w:tc>
      </w:tr>
      <w:tr w:rsidR="00C22BDA" w:rsidRPr="00BD6F67" w:rsidTr="00C22BDA">
        <w:trPr>
          <w:trHeight w:val="151"/>
          <w:tblCellSpacing w:w="0" w:type="dxa"/>
          <w:jc w:val="center"/>
        </w:trPr>
        <w:tc>
          <w:tcPr>
            <w:tcW w:w="0" w:type="auto"/>
            <w:vAlign w:val="center"/>
            <w:hideMark/>
          </w:tcPr>
          <w:p w:rsidR="00C22BDA" w:rsidRPr="00BD6F67" w:rsidRDefault="00C22BDA" w:rsidP="00C22BDA">
            <w:pPr>
              <w:spacing w:line="360" w:lineRule="auto"/>
              <w:jc w:val="both"/>
              <w:rPr>
                <w:rFonts w:ascii="Palatino Linotype" w:hAnsi="Palatino Linotype" w:cs="Arial"/>
                <w:i/>
                <w:lang w:val="es-ES" w:eastAsia="es-ES"/>
              </w:rPr>
            </w:pPr>
            <w:r w:rsidRPr="00BD6F67">
              <w:rPr>
                <w:rFonts w:ascii="Palatino Linotype" w:hAnsi="Palatino Linotype" w:cs="Arial"/>
                <w:i/>
                <w:lang w:val="es-ES" w:eastAsia="es-ES"/>
              </w:rPr>
              <w:t xml:space="preserve">En respuesta a la solicitud recibida, nos permitimos hacer de su conocimiento que con fundamento en el artículo 53, Fracciones: II, V y VI de la Ley de Transparencia </w:t>
            </w:r>
            <w:r w:rsidRPr="00BD6F67">
              <w:rPr>
                <w:rFonts w:ascii="Palatino Linotype" w:hAnsi="Palatino Linotype" w:cs="Arial"/>
                <w:i/>
                <w:lang w:val="es-ES" w:eastAsia="es-ES"/>
              </w:rPr>
              <w:lastRenderedPageBreak/>
              <w:t>y Acceso a la Información Pública del Estado de México y Municipios, le contestamos que:</w:t>
            </w:r>
          </w:p>
        </w:tc>
        <w:bookmarkStart w:id="1" w:name="_GoBack"/>
        <w:bookmarkEnd w:id="1"/>
      </w:tr>
      <w:tr w:rsidR="00C22BDA" w:rsidRPr="00BD6F67" w:rsidTr="00C22BDA">
        <w:trPr>
          <w:trHeight w:val="379"/>
          <w:tblCellSpacing w:w="0" w:type="dxa"/>
          <w:jc w:val="center"/>
        </w:trPr>
        <w:tc>
          <w:tcPr>
            <w:tcW w:w="0" w:type="auto"/>
            <w:vAlign w:val="center"/>
            <w:hideMark/>
          </w:tcPr>
          <w:p w:rsidR="00C22BDA" w:rsidRPr="00BD6F67" w:rsidRDefault="00C22BDA" w:rsidP="00C22BDA">
            <w:pPr>
              <w:spacing w:line="360" w:lineRule="auto"/>
              <w:jc w:val="both"/>
              <w:rPr>
                <w:rFonts w:ascii="Palatino Linotype" w:hAnsi="Palatino Linotype" w:cs="Arial"/>
                <w:i/>
                <w:lang w:val="es-ES" w:eastAsia="es-ES"/>
              </w:rPr>
            </w:pPr>
          </w:p>
        </w:tc>
      </w:tr>
      <w:tr w:rsidR="00C22BDA" w:rsidRPr="00BD6F67" w:rsidTr="00C22BDA">
        <w:trPr>
          <w:trHeight w:val="151"/>
          <w:tblCellSpacing w:w="0" w:type="dxa"/>
          <w:jc w:val="center"/>
        </w:trPr>
        <w:tc>
          <w:tcPr>
            <w:tcW w:w="0" w:type="auto"/>
            <w:vAlign w:val="center"/>
            <w:hideMark/>
          </w:tcPr>
          <w:p w:rsidR="00C22BDA" w:rsidRPr="00BD6F67" w:rsidRDefault="00C22BDA" w:rsidP="00C22BDA">
            <w:pPr>
              <w:spacing w:line="360" w:lineRule="auto"/>
              <w:jc w:val="both"/>
              <w:rPr>
                <w:rFonts w:ascii="Palatino Linotype" w:hAnsi="Palatino Linotype" w:cs="Arial"/>
                <w:i/>
                <w:lang w:val="es-ES" w:eastAsia="es-ES"/>
              </w:rPr>
            </w:pPr>
            <w:r w:rsidRPr="00BD6F67">
              <w:rPr>
                <w:rFonts w:ascii="Palatino Linotype" w:hAnsi="Palatino Linotype" w:cs="Arial"/>
                <w:i/>
                <w:lang w:val="es-ES" w:eastAsia="es-ES"/>
              </w:rPr>
              <w:t xml:space="preserve">Naucalpan de Juarez, Estado de México 15 de Marzo 2022. Solicitante de la información: En atención al folio de solicitud ingresada mediante el Sistema de Información Mexiquense (SAIMEX), con numero 00173/NAUCALPA/IP/2022, nos permitimos hacer de su conocimiento y para los efectos procedentes lo siguiente: Después de haber realizado una búsqueda exhaustiva y minuciosa, con fundamento en los artículos 28 y 53 de la Ley de Transparencia y Acceso a la Información Pública del Estado de México y Municipios, me permito hacer referencia a las atribuciones de esta dependencia de gobierno, contenidas en los artículos 93, 95 de la Ley Orgánica Municipal del Estado de México; 4.1, 4.2, 4.3, 4.4 y 4.17 del Reglamento Orgánico de la Administración Pública Municipal de Naucalpan de Juárez, México, dentro de las que no se encuentra la información contenida en su solicitud. No omito mencionar que conforme al Libro SEPTIMO del Reglamento Orgánico de la Administración Pública Municipal de Naucalpan de Juárez, México, es la Dirección General de Administración quien pudiera otorgar la información a su solicitud. Asimismo me refiero a lo establecido en el libro OCTAVO del referido Reglamento Orgánico de la Administración Pública Municipal de Naucalpan de Juárez, México, correspondiente a la Dirección General de Obras Públicas misma que pudiera atender algunos de los puntos que menciona la presente solicitud. Lo anterior con apego a la Ley de Transparencia y Acceso a la Información Publica del Estado de México y Municipios en el articulo 12, que a la letra dice: Quienes generen, recopilen, administren, manejen, procesen, archiven o conserven información pública serán responsables de la </w:t>
            </w:r>
            <w:r w:rsidRPr="00BD6F67">
              <w:rPr>
                <w:rFonts w:ascii="Palatino Linotype" w:hAnsi="Palatino Linotype" w:cs="Arial"/>
                <w:i/>
                <w:lang w:val="es-ES" w:eastAsia="es-ES"/>
              </w:rPr>
              <w:lastRenderedPageBreak/>
              <w:t>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Referente a la solicitud de información de cantidades de adeudo, contrataciones y tablas de amortización; en esta área, no se cuenta con esta información ya que el área correspondiente en estos temas es Tesorería.</w:t>
            </w:r>
          </w:p>
        </w:tc>
      </w:tr>
      <w:tr w:rsidR="00C22BDA" w:rsidRPr="00BD6F67" w:rsidTr="00C22BDA">
        <w:trPr>
          <w:trHeight w:val="379"/>
          <w:tblCellSpacing w:w="0" w:type="dxa"/>
          <w:jc w:val="center"/>
        </w:trPr>
        <w:tc>
          <w:tcPr>
            <w:tcW w:w="0" w:type="auto"/>
            <w:vAlign w:val="center"/>
            <w:hideMark/>
          </w:tcPr>
          <w:p w:rsidR="00C22BDA" w:rsidRPr="00BD6F67" w:rsidRDefault="00C22BDA" w:rsidP="00C22BDA">
            <w:pPr>
              <w:spacing w:line="360" w:lineRule="auto"/>
              <w:jc w:val="both"/>
              <w:rPr>
                <w:rFonts w:ascii="Palatino Linotype" w:hAnsi="Palatino Linotype" w:cs="Arial"/>
                <w:i/>
                <w:lang w:val="es-ES" w:eastAsia="es-ES"/>
              </w:rPr>
            </w:pPr>
          </w:p>
        </w:tc>
      </w:tr>
      <w:tr w:rsidR="00C22BDA" w:rsidRPr="00BD6F67" w:rsidTr="00C22BDA">
        <w:trPr>
          <w:trHeight w:val="151"/>
          <w:tblCellSpacing w:w="0" w:type="dxa"/>
          <w:jc w:val="center"/>
        </w:trPr>
        <w:tc>
          <w:tcPr>
            <w:tcW w:w="0" w:type="auto"/>
            <w:vAlign w:val="center"/>
            <w:hideMark/>
          </w:tcPr>
          <w:p w:rsidR="00C22BDA" w:rsidRPr="00BD6F67" w:rsidRDefault="00C22BDA" w:rsidP="00C22BDA">
            <w:pPr>
              <w:spacing w:line="360" w:lineRule="auto"/>
              <w:jc w:val="both"/>
              <w:rPr>
                <w:rFonts w:ascii="Palatino Linotype" w:hAnsi="Palatino Linotype" w:cs="Arial"/>
                <w:i/>
                <w:lang w:val="es-ES" w:eastAsia="es-ES"/>
              </w:rPr>
            </w:pPr>
          </w:p>
        </w:tc>
      </w:tr>
      <w:tr w:rsidR="00C22BDA" w:rsidRPr="00BD6F67" w:rsidTr="00C22BDA">
        <w:trPr>
          <w:trHeight w:val="151"/>
          <w:tblCellSpacing w:w="0" w:type="dxa"/>
          <w:jc w:val="center"/>
        </w:trPr>
        <w:tc>
          <w:tcPr>
            <w:tcW w:w="0" w:type="auto"/>
            <w:vAlign w:val="center"/>
            <w:hideMark/>
          </w:tcPr>
          <w:p w:rsidR="00C22BDA" w:rsidRPr="00BD6F67" w:rsidRDefault="00C22BDA" w:rsidP="00C22BDA">
            <w:pPr>
              <w:spacing w:line="360" w:lineRule="auto"/>
              <w:jc w:val="both"/>
              <w:rPr>
                <w:rFonts w:ascii="Palatino Linotype" w:hAnsi="Palatino Linotype" w:cs="Arial"/>
                <w:i/>
                <w:lang w:val="es-ES" w:eastAsia="es-ES"/>
              </w:rPr>
            </w:pPr>
          </w:p>
        </w:tc>
      </w:tr>
      <w:tr w:rsidR="00C22BDA" w:rsidRPr="00BD6F67" w:rsidTr="00C22BDA">
        <w:trPr>
          <w:trHeight w:val="151"/>
          <w:tblCellSpacing w:w="0" w:type="dxa"/>
          <w:jc w:val="center"/>
        </w:trPr>
        <w:tc>
          <w:tcPr>
            <w:tcW w:w="0" w:type="auto"/>
            <w:vAlign w:val="center"/>
            <w:hideMark/>
          </w:tcPr>
          <w:p w:rsidR="00C22BDA" w:rsidRPr="00BD6F67" w:rsidRDefault="00C22BDA" w:rsidP="00C22BDA">
            <w:pPr>
              <w:spacing w:line="360" w:lineRule="auto"/>
              <w:jc w:val="both"/>
              <w:rPr>
                <w:rFonts w:ascii="Palatino Linotype" w:hAnsi="Palatino Linotype" w:cs="Arial"/>
                <w:i/>
                <w:lang w:val="es-ES" w:eastAsia="es-ES"/>
              </w:rPr>
            </w:pPr>
            <w:r w:rsidRPr="00BD6F67">
              <w:rPr>
                <w:rFonts w:ascii="Palatino Linotype" w:hAnsi="Palatino Linotype" w:cs="Arial"/>
                <w:i/>
                <w:lang w:val="es-ES" w:eastAsia="es-ES"/>
              </w:rPr>
              <w:t>ATENTAMENTE</w:t>
            </w:r>
          </w:p>
        </w:tc>
      </w:tr>
      <w:tr w:rsidR="00C22BDA" w:rsidRPr="00BD6F67" w:rsidTr="00C22BDA">
        <w:trPr>
          <w:trHeight w:val="227"/>
          <w:tblCellSpacing w:w="0" w:type="dxa"/>
          <w:jc w:val="center"/>
        </w:trPr>
        <w:tc>
          <w:tcPr>
            <w:tcW w:w="0" w:type="auto"/>
            <w:vAlign w:val="center"/>
            <w:hideMark/>
          </w:tcPr>
          <w:p w:rsidR="00C22BDA" w:rsidRPr="00BD6F67" w:rsidRDefault="00C22BDA" w:rsidP="00C22BDA">
            <w:pPr>
              <w:spacing w:line="360" w:lineRule="auto"/>
              <w:jc w:val="both"/>
              <w:rPr>
                <w:rFonts w:ascii="Palatino Linotype" w:hAnsi="Palatino Linotype" w:cs="Arial"/>
                <w:i/>
                <w:lang w:val="es-ES" w:eastAsia="es-ES"/>
              </w:rPr>
            </w:pPr>
          </w:p>
        </w:tc>
      </w:tr>
      <w:tr w:rsidR="00C22BDA" w:rsidRPr="00BD6F67" w:rsidTr="00C22BDA">
        <w:trPr>
          <w:trHeight w:val="151"/>
          <w:tblCellSpacing w:w="0" w:type="dxa"/>
          <w:jc w:val="center"/>
        </w:trPr>
        <w:tc>
          <w:tcPr>
            <w:tcW w:w="0" w:type="auto"/>
            <w:vAlign w:val="center"/>
            <w:hideMark/>
          </w:tcPr>
          <w:p w:rsidR="00C22BDA" w:rsidRPr="00BD6F67" w:rsidRDefault="00C22BDA" w:rsidP="00C22BDA">
            <w:pPr>
              <w:spacing w:line="360" w:lineRule="auto"/>
              <w:jc w:val="both"/>
              <w:rPr>
                <w:rFonts w:ascii="Palatino Linotype" w:hAnsi="Palatino Linotype" w:cs="Arial"/>
                <w:i/>
                <w:lang w:val="es-ES" w:eastAsia="es-ES"/>
              </w:rPr>
            </w:pPr>
            <w:r w:rsidRPr="00BD6F67">
              <w:rPr>
                <w:rFonts w:ascii="Palatino Linotype" w:hAnsi="Palatino Linotype" w:cs="Arial"/>
                <w:i/>
                <w:lang w:val="es-ES" w:eastAsia="es-ES"/>
              </w:rPr>
              <w:t>LIC. MARIO MANUEL SÁNCHEZ VILLAFUERTE</w:t>
            </w:r>
          </w:p>
        </w:tc>
      </w:tr>
    </w:tbl>
    <w:p w:rsidR="008D2E8D" w:rsidRPr="00BD6F67" w:rsidRDefault="008D2E8D" w:rsidP="008D2E8D">
      <w:pPr>
        <w:spacing w:line="360" w:lineRule="auto"/>
        <w:jc w:val="both"/>
        <w:rPr>
          <w:rFonts w:ascii="Palatino Linotype" w:hAnsi="Palatino Linotype" w:cs="Arial"/>
          <w:i/>
          <w:lang w:val="es-ES" w:eastAsia="es-ES"/>
        </w:rPr>
      </w:pPr>
    </w:p>
    <w:p w:rsidR="008D2E8D" w:rsidRPr="00BD6F67" w:rsidRDefault="008D2E8D" w:rsidP="00BD6F67">
      <w:pPr>
        <w:spacing w:line="360" w:lineRule="auto"/>
        <w:jc w:val="both"/>
        <w:rPr>
          <w:rFonts w:ascii="Palatino Linotype" w:hAnsi="Palatino Linotype" w:cs="Arial"/>
          <w:lang w:val="es-ES" w:eastAsia="es-ES"/>
        </w:rPr>
      </w:pPr>
    </w:p>
    <w:p w:rsidR="008D2E8D" w:rsidRPr="00BD6F67" w:rsidRDefault="008D2E8D"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eastAsia="Calibri" w:hAnsi="Palatino Linotype" w:cs="Arial"/>
          <w:sz w:val="24"/>
          <w:lang w:val="es-AR" w:eastAsia="es-ES"/>
        </w:rPr>
        <w:t xml:space="preserve">El </w:t>
      </w:r>
      <w:r w:rsidR="00C22BDA" w:rsidRPr="00BD6F67">
        <w:rPr>
          <w:rFonts w:ascii="Palatino Linotype" w:eastAsia="Calibri" w:hAnsi="Palatino Linotype" w:cs="Arial"/>
          <w:sz w:val="24"/>
          <w:lang w:val="es-AR" w:eastAsia="es-ES"/>
        </w:rPr>
        <w:t>siete (07) de abril de dos mil veintidós</w:t>
      </w:r>
      <w:r w:rsidRPr="00BD6F67">
        <w:rPr>
          <w:rFonts w:ascii="Palatino Linotype" w:hAnsi="Palatino Linotype" w:cs="Arial"/>
          <w:sz w:val="24"/>
          <w:lang w:val="es-ES" w:eastAsia="es-ES"/>
        </w:rPr>
        <w:t xml:space="preserve">, </w:t>
      </w:r>
      <w:r w:rsidRPr="00BD6F67">
        <w:rPr>
          <w:rFonts w:ascii="Palatino Linotype" w:eastAsiaTheme="minorEastAsia" w:hAnsi="Palatino Linotype"/>
          <w:b/>
          <w:sz w:val="24"/>
          <w:lang w:val="es-ES_tradnl" w:eastAsia="es-ES"/>
        </w:rPr>
        <w:t>EL RECURRENTE</w:t>
      </w:r>
      <w:r w:rsidRPr="00BD6F67">
        <w:rPr>
          <w:rFonts w:ascii="Palatino Linotype" w:hAnsi="Palatino Linotype" w:cs="Arial"/>
          <w:sz w:val="24"/>
          <w:lang w:val="es-ES" w:eastAsia="es-ES"/>
        </w:rPr>
        <w:t xml:space="preserve"> interpuso el recurso de revisión, en contra de la respuesta, señalando como:</w:t>
      </w:r>
    </w:p>
    <w:p w:rsidR="008D2E8D" w:rsidRPr="00BD6F67" w:rsidRDefault="008D2E8D" w:rsidP="008D2E8D">
      <w:pPr>
        <w:pStyle w:val="Prrafodelista"/>
        <w:spacing w:line="360" w:lineRule="auto"/>
        <w:ind w:left="0"/>
        <w:jc w:val="both"/>
        <w:rPr>
          <w:rFonts w:ascii="Palatino Linotype" w:hAnsi="Palatino Linotype" w:cs="Arial"/>
          <w:sz w:val="24"/>
          <w:lang w:val="es-ES" w:eastAsia="es-ES"/>
        </w:rPr>
      </w:pPr>
    </w:p>
    <w:p w:rsidR="008D2E8D" w:rsidRPr="00BD6F67" w:rsidRDefault="008D2E8D" w:rsidP="008D2E8D">
      <w:pPr>
        <w:spacing w:line="360" w:lineRule="auto"/>
        <w:ind w:left="567" w:right="567"/>
        <w:contextualSpacing/>
        <w:jc w:val="both"/>
        <w:rPr>
          <w:rFonts w:ascii="Palatino Linotype" w:eastAsia="Calibri" w:hAnsi="Palatino Linotype" w:cs="Arial"/>
          <w:i/>
          <w:lang w:val="es-ES" w:eastAsia="es-ES"/>
        </w:rPr>
      </w:pPr>
      <w:r w:rsidRPr="00BD6F67">
        <w:rPr>
          <w:rFonts w:ascii="Palatino Linotype" w:eastAsiaTheme="minorEastAsia" w:hAnsi="Palatino Linotype"/>
          <w:b/>
          <w:lang w:val="es-ES_tradnl" w:eastAsia="es-ES"/>
        </w:rPr>
        <w:t>Acto impugnado</w:t>
      </w:r>
      <w:r w:rsidRPr="00BD6F67">
        <w:rPr>
          <w:rFonts w:ascii="Palatino Linotype" w:eastAsiaTheme="minorEastAsia" w:hAnsi="Palatino Linotype"/>
          <w:b/>
          <w:i/>
          <w:lang w:val="es-ES_tradnl" w:eastAsia="es-ES"/>
        </w:rPr>
        <w:t>:</w:t>
      </w:r>
      <w:r w:rsidRPr="00BD6F67">
        <w:rPr>
          <w:rFonts w:ascii="Palatino Linotype" w:hAnsi="Palatino Linotype"/>
          <w:i/>
          <w:color w:val="000000"/>
        </w:rPr>
        <w:t xml:space="preserve"> “</w:t>
      </w:r>
      <w:r w:rsidR="00C22BDA" w:rsidRPr="00BD6F67">
        <w:rPr>
          <w:rFonts w:ascii="Palatino Linotype" w:hAnsi="Palatino Linotype"/>
          <w:i/>
          <w:color w:val="000000"/>
        </w:rPr>
        <w:t>No fue entregada la información solicitada.</w:t>
      </w:r>
      <w:r w:rsidRPr="00BD6F67">
        <w:rPr>
          <w:rFonts w:ascii="Palatino Linotype" w:hAnsi="Palatino Linotype"/>
          <w:i/>
          <w:color w:val="000000"/>
        </w:rPr>
        <w:t>" (Sic)</w:t>
      </w:r>
    </w:p>
    <w:p w:rsidR="008D2E8D" w:rsidRPr="00BD6F67" w:rsidRDefault="008D2E8D" w:rsidP="008D2E8D">
      <w:pPr>
        <w:spacing w:line="360" w:lineRule="auto"/>
        <w:ind w:left="567" w:right="567"/>
        <w:contextualSpacing/>
        <w:jc w:val="both"/>
        <w:rPr>
          <w:rFonts w:ascii="Palatino Linotype" w:eastAsia="Calibri" w:hAnsi="Palatino Linotype" w:cs="Arial"/>
          <w:lang w:val="es-ES" w:eastAsia="es-ES"/>
        </w:rPr>
      </w:pPr>
    </w:p>
    <w:p w:rsidR="008D2E8D" w:rsidRPr="00BD6F67" w:rsidRDefault="00C22BDA" w:rsidP="008D2E8D">
      <w:pPr>
        <w:spacing w:line="360" w:lineRule="auto"/>
        <w:ind w:left="567" w:right="567"/>
        <w:contextualSpacing/>
        <w:jc w:val="both"/>
        <w:rPr>
          <w:rFonts w:ascii="Palatino Linotype" w:hAnsi="Palatino Linotype"/>
          <w:i/>
          <w:color w:val="000000"/>
        </w:rPr>
      </w:pPr>
      <w:r w:rsidRPr="00BD6F67">
        <w:rPr>
          <w:rFonts w:ascii="Palatino Linotype" w:eastAsiaTheme="minorEastAsia" w:hAnsi="Palatino Linotype"/>
          <w:b/>
          <w:lang w:val="es-ES_tradnl" w:eastAsia="es-ES"/>
        </w:rPr>
        <w:t xml:space="preserve">No se señalaron </w:t>
      </w:r>
      <w:r w:rsidR="008D2E8D" w:rsidRPr="00BD6F67">
        <w:rPr>
          <w:rFonts w:ascii="Palatino Linotype" w:eastAsiaTheme="minorEastAsia" w:hAnsi="Palatino Linotype"/>
          <w:b/>
          <w:lang w:val="es-ES_tradnl" w:eastAsia="es-ES"/>
        </w:rPr>
        <w:t>Raz</w:t>
      </w:r>
      <w:r w:rsidRPr="00BD6F67">
        <w:rPr>
          <w:rFonts w:ascii="Palatino Linotype" w:eastAsiaTheme="minorEastAsia" w:hAnsi="Palatino Linotype"/>
          <w:b/>
          <w:lang w:val="es-ES_tradnl" w:eastAsia="es-ES"/>
        </w:rPr>
        <w:t>ones o Motivos de inconformidad.</w:t>
      </w:r>
    </w:p>
    <w:p w:rsidR="008D2E8D" w:rsidRPr="00BD6F67" w:rsidRDefault="008D2E8D" w:rsidP="008D2E8D">
      <w:pPr>
        <w:spacing w:line="360" w:lineRule="auto"/>
        <w:jc w:val="both"/>
        <w:rPr>
          <w:rFonts w:ascii="Palatino Linotype" w:hAnsi="Palatino Linotype" w:cs="Arial"/>
          <w:lang w:val="es-ES" w:eastAsia="es-ES"/>
        </w:rPr>
      </w:pPr>
    </w:p>
    <w:p w:rsidR="00DB03FD" w:rsidRPr="00BD6F67" w:rsidRDefault="00DB03FD" w:rsidP="00DB03FD">
      <w:pPr>
        <w:pStyle w:val="Prrafodelista"/>
        <w:numPr>
          <w:ilvl w:val="0"/>
          <w:numId w:val="6"/>
        </w:numPr>
        <w:spacing w:line="360" w:lineRule="auto"/>
        <w:jc w:val="both"/>
        <w:rPr>
          <w:rFonts w:ascii="Palatino Linotype" w:hAnsi="Palatino Linotype" w:cs="Arial"/>
          <w:sz w:val="24"/>
          <w:lang w:val="es-ES" w:eastAsia="es-ES"/>
        </w:rPr>
      </w:pPr>
      <w:r w:rsidRPr="00BD6F67">
        <w:rPr>
          <w:rFonts w:ascii="Palatino Linotype" w:hAnsi="Palatino Linotype" w:cs="Arial"/>
          <w:sz w:val="24"/>
          <w:lang w:val="es-ES" w:eastAsia="es-ES"/>
        </w:rPr>
        <w:t xml:space="preserve">A la interposición del recurso, se adjuntó el archivo denominado </w:t>
      </w:r>
      <w:r w:rsidRPr="00BD6F67">
        <w:rPr>
          <w:rFonts w:ascii="Palatino Linotype" w:hAnsi="Palatino Linotype" w:cs="Arial"/>
          <w:b/>
          <w:bCs/>
          <w:sz w:val="24"/>
          <w:lang w:val="es-ES" w:eastAsia="es-ES"/>
        </w:rPr>
        <w:t>Archivo1649344189427.</w:t>
      </w:r>
      <w:r w:rsidRPr="00BD6F67">
        <w:rPr>
          <w:rFonts w:ascii="Palatino Linotype" w:hAnsi="Palatino Linotype" w:cs="Arial"/>
          <w:sz w:val="24"/>
          <w:lang w:val="es-ES" w:eastAsia="es-ES"/>
        </w:rPr>
        <w:t xml:space="preserve">, al </w:t>
      </w:r>
      <w:r w:rsidR="00A72B31">
        <w:rPr>
          <w:rFonts w:ascii="Palatino Linotype" w:hAnsi="Palatino Linotype" w:cs="Arial"/>
          <w:sz w:val="24"/>
          <w:lang w:val="es-ES" w:eastAsia="es-ES"/>
        </w:rPr>
        <w:t>que</w:t>
      </w:r>
      <w:r w:rsidRPr="00BD6F67">
        <w:rPr>
          <w:rFonts w:ascii="Palatino Linotype" w:hAnsi="Palatino Linotype" w:cs="Arial"/>
          <w:sz w:val="24"/>
          <w:lang w:val="es-ES" w:eastAsia="es-ES"/>
        </w:rPr>
        <w:t xml:space="preserve"> no se puede acceder. </w:t>
      </w:r>
    </w:p>
    <w:p w:rsidR="00DB03FD" w:rsidRPr="00BD6F67" w:rsidRDefault="00DB03FD" w:rsidP="00DB03FD">
      <w:pPr>
        <w:pStyle w:val="Prrafodelista"/>
        <w:spacing w:line="360" w:lineRule="auto"/>
        <w:jc w:val="both"/>
        <w:rPr>
          <w:rFonts w:ascii="Palatino Linotype" w:hAnsi="Palatino Linotype" w:cs="Arial"/>
          <w:sz w:val="24"/>
          <w:lang w:val="es-ES" w:eastAsia="es-ES"/>
        </w:rPr>
      </w:pPr>
    </w:p>
    <w:p w:rsidR="008D2E8D" w:rsidRPr="00BD6F67" w:rsidRDefault="008D2E8D"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hAnsi="Palatino Linotype" w:cs="Arial"/>
          <w:sz w:val="24"/>
          <w:lang w:val="es-ES" w:eastAsia="es-ES"/>
        </w:rPr>
        <w:lastRenderedPageBreak/>
        <w:t xml:space="preserve">Se registró el recurso de revisión bajo el número de expediente </w:t>
      </w:r>
      <w:r w:rsidRPr="00BD6F67">
        <w:rPr>
          <w:rFonts w:ascii="Palatino Linotype" w:eastAsiaTheme="minorEastAsia" w:hAnsi="Palatino Linotype" w:cs="Arial"/>
          <w:bCs/>
          <w:sz w:val="24"/>
          <w:lang w:val="es-ES_tradnl" w:eastAsia="es-ES"/>
        </w:rPr>
        <w:t xml:space="preserve">al rubro indicado, asimismo con fundamento en lo dispuesto por el </w:t>
      </w:r>
      <w:r w:rsidRPr="00BD6F67">
        <w:rPr>
          <w:rFonts w:ascii="Palatino Linotype" w:eastAsia="Calibri" w:hAnsi="Palatino Linotype" w:cs="Arial"/>
          <w:sz w:val="24"/>
          <w:lang w:val="es-ES" w:eastAsia="es-ES"/>
        </w:rPr>
        <w:t>artículo 185 fracción I de la Ley de Transparencia y Acceso a la Información Pública del Estado de México y Municipios</w:t>
      </w:r>
      <w:r w:rsidRPr="00BD6F67">
        <w:rPr>
          <w:rFonts w:ascii="Palatino Linotype" w:eastAsia="Calibri" w:hAnsi="Palatino Linotype" w:cs="Arial"/>
          <w:b/>
          <w:sz w:val="24"/>
          <w:lang w:val="es-ES" w:eastAsia="es-ES"/>
        </w:rPr>
        <w:t xml:space="preserve"> </w:t>
      </w:r>
      <w:r w:rsidRPr="00BD6F67">
        <w:rPr>
          <w:rFonts w:ascii="Palatino Linotype" w:hAnsi="Palatino Linotype" w:cs="Arial"/>
          <w:sz w:val="24"/>
          <w:lang w:val="es-ES" w:eastAsia="es-ES"/>
        </w:rPr>
        <w:t xml:space="preserve">se turnó a la </w:t>
      </w:r>
      <w:r w:rsidRPr="00BD6F67">
        <w:rPr>
          <w:rFonts w:ascii="Palatino Linotype" w:hAnsi="Palatino Linotype" w:cs="Arial"/>
          <w:b/>
          <w:sz w:val="24"/>
          <w:lang w:val="es-ES" w:eastAsia="es-ES"/>
        </w:rPr>
        <w:t xml:space="preserve">Comisionada María del Rosario Mejía Ayala, </w:t>
      </w:r>
      <w:r w:rsidRPr="00BD6F67">
        <w:rPr>
          <w:rFonts w:ascii="Palatino Linotype" w:hAnsi="Palatino Linotype" w:cs="Arial"/>
          <w:sz w:val="24"/>
          <w:lang w:val="es-ES" w:eastAsia="es-ES"/>
        </w:rPr>
        <w:t xml:space="preserve">con el objeto de </w:t>
      </w:r>
      <w:r w:rsidRPr="00BD6F67">
        <w:rPr>
          <w:rFonts w:ascii="Palatino Linotype" w:hAnsi="Palatino Linotype" w:cs="Arial"/>
          <w:sz w:val="24"/>
          <w:lang w:eastAsia="es-ES"/>
        </w:rPr>
        <w:t xml:space="preserve">su análisis. </w:t>
      </w:r>
    </w:p>
    <w:p w:rsidR="008D2E8D" w:rsidRPr="00BD6F67" w:rsidRDefault="00DB03FD" w:rsidP="008D2E8D">
      <w:pPr>
        <w:pStyle w:val="Prrafodelista"/>
        <w:spacing w:line="360" w:lineRule="auto"/>
        <w:ind w:left="0"/>
        <w:jc w:val="both"/>
        <w:rPr>
          <w:rFonts w:ascii="Palatino Linotype" w:hAnsi="Palatino Linotype" w:cs="Arial"/>
          <w:sz w:val="24"/>
          <w:lang w:val="es-ES" w:eastAsia="es-ES"/>
        </w:rPr>
      </w:pPr>
      <w:r w:rsidRPr="00BD6F67">
        <w:rPr>
          <w:rFonts w:ascii="Palatino Linotype" w:hAnsi="Palatino Linotype" w:cs="Arial"/>
          <w:sz w:val="24"/>
          <w:lang w:val="es-ES" w:eastAsia="es-ES"/>
        </w:rPr>
        <w:t xml:space="preserve">       </w:t>
      </w:r>
    </w:p>
    <w:p w:rsidR="00DB03FD" w:rsidRPr="00BD6F67" w:rsidRDefault="00BD6F67" w:rsidP="00DB03FD">
      <w:pPr>
        <w:pStyle w:val="Prrafodelista"/>
        <w:numPr>
          <w:ilvl w:val="0"/>
          <w:numId w:val="2"/>
        </w:numPr>
        <w:spacing w:line="360" w:lineRule="auto"/>
        <w:ind w:left="0" w:firstLine="0"/>
        <w:jc w:val="both"/>
        <w:rPr>
          <w:rFonts w:ascii="Palatino Linotype" w:hAnsi="Palatino Linotype" w:cs="Arial"/>
          <w:sz w:val="24"/>
          <w:lang w:val="es-ES" w:eastAsia="es-ES"/>
        </w:rPr>
      </w:pPr>
      <w:r>
        <w:rPr>
          <w:rFonts w:ascii="Palatino Linotype" w:eastAsia="Calibri" w:hAnsi="Palatino Linotype" w:cs="Arial"/>
          <w:sz w:val="24"/>
          <w:lang w:val="es-ES" w:eastAsia="es-ES"/>
        </w:rPr>
        <w:t>La c</w:t>
      </w:r>
      <w:r w:rsidR="008D2E8D" w:rsidRPr="00BD6F67">
        <w:rPr>
          <w:rFonts w:ascii="Palatino Linotype" w:eastAsia="Calibri" w:hAnsi="Palatino Linotype" w:cs="Arial"/>
          <w:sz w:val="24"/>
          <w:lang w:val="es-ES" w:eastAsia="es-ES"/>
        </w:rPr>
        <w:t xml:space="preserve">omisionado </w:t>
      </w:r>
      <w:r>
        <w:rPr>
          <w:rFonts w:ascii="Palatino Linotype" w:eastAsia="Calibri" w:hAnsi="Palatino Linotype" w:cs="Arial"/>
          <w:sz w:val="24"/>
          <w:lang w:val="es-ES" w:eastAsia="es-ES"/>
        </w:rPr>
        <w:t>p</w:t>
      </w:r>
      <w:r w:rsidR="008D2E8D" w:rsidRPr="00BD6F67">
        <w:rPr>
          <w:rFonts w:ascii="Palatino Linotype" w:eastAsia="Calibri" w:hAnsi="Palatino Linotype" w:cs="Arial"/>
          <w:sz w:val="24"/>
          <w:lang w:val="es-ES" w:eastAsia="es-ES"/>
        </w:rPr>
        <w:t>onente</w:t>
      </w:r>
      <w:r>
        <w:rPr>
          <w:rFonts w:ascii="Palatino Linotype" w:eastAsia="Calibri" w:hAnsi="Palatino Linotype" w:cs="Arial"/>
          <w:sz w:val="24"/>
          <w:lang w:val="es-ES" w:eastAsia="es-ES"/>
        </w:rPr>
        <w:t>,</w:t>
      </w:r>
      <w:r w:rsidR="008D2E8D" w:rsidRPr="00BD6F67">
        <w:rPr>
          <w:rFonts w:ascii="Palatino Linotype" w:eastAsia="Calibri" w:hAnsi="Palatino Linotype" w:cs="Arial"/>
          <w:sz w:val="24"/>
          <w:lang w:val="es-ES" w:eastAsia="es-ES"/>
        </w:rPr>
        <w:t xml:space="preserve"> con fundamento en lo dispuesto por el artículo 185 fracción II de la ley de la materia, a través d</w:t>
      </w:r>
      <w:r w:rsidR="00DB03FD" w:rsidRPr="00BD6F67">
        <w:rPr>
          <w:rFonts w:ascii="Palatino Linotype" w:eastAsia="Calibri" w:hAnsi="Palatino Linotype" w:cs="Arial"/>
          <w:sz w:val="24"/>
          <w:lang w:val="es-ES" w:eastAsia="es-ES"/>
        </w:rPr>
        <w:t>el acuerdo de admisión de fecha diecinueve (19) de abril de dos mil veintidós</w:t>
      </w:r>
      <w:r w:rsidR="008D2E8D" w:rsidRPr="00BD6F67">
        <w:rPr>
          <w:rFonts w:ascii="Palatino Linotype" w:eastAsia="Calibri" w:hAnsi="Palatino Linotype" w:cs="Arial"/>
          <w:sz w:val="24"/>
          <w:lang w:val="es-ES" w:eastAsia="es-ES"/>
        </w:rPr>
        <w:t xml:space="preserve">, puso a disposición de las partes el expediente electrónico </w:t>
      </w:r>
      <w:r w:rsidR="008D2E8D" w:rsidRPr="00BD6F67">
        <w:rPr>
          <w:rFonts w:ascii="Palatino Linotype" w:eastAsia="Calibri" w:hAnsi="Palatino Linotype" w:cs="Arial"/>
          <w:sz w:val="24"/>
          <w:lang w:val="es-ES_tradnl" w:eastAsia="es-ES"/>
        </w:rPr>
        <w:t xml:space="preserve">vía </w:t>
      </w:r>
      <w:r w:rsidR="008D2E8D" w:rsidRPr="00BD6F67">
        <w:rPr>
          <w:rFonts w:ascii="Palatino Linotype" w:eastAsia="Calibri" w:hAnsi="Palatino Linotype" w:cs="Arial"/>
          <w:b/>
          <w:sz w:val="24"/>
          <w:lang w:val="es-ES" w:eastAsia="es-ES"/>
        </w:rPr>
        <w:t>SAIMEX</w:t>
      </w:r>
      <w:r>
        <w:rPr>
          <w:rFonts w:ascii="Palatino Linotype" w:eastAsia="Calibri" w:hAnsi="Palatino Linotype" w:cs="Arial"/>
          <w:b/>
          <w:sz w:val="24"/>
          <w:lang w:val="es-ES" w:eastAsia="es-ES"/>
        </w:rPr>
        <w:t>,</w:t>
      </w:r>
      <w:r w:rsidR="008D2E8D" w:rsidRPr="00BD6F67">
        <w:rPr>
          <w:rFonts w:ascii="Palatino Linotype" w:eastAsia="Calibri" w:hAnsi="Palatino Linotype" w:cs="Arial"/>
          <w:b/>
          <w:sz w:val="24"/>
          <w:lang w:val="es-ES" w:eastAsia="es-ES"/>
        </w:rPr>
        <w:t xml:space="preserve"> </w:t>
      </w:r>
      <w:r w:rsidR="008D2E8D" w:rsidRPr="00BD6F67">
        <w:rPr>
          <w:rFonts w:ascii="Palatino Linotype" w:eastAsia="Calibri" w:hAnsi="Palatino Linotype" w:cs="Arial"/>
          <w:sz w:val="24"/>
          <w:lang w:val="es-ES" w:eastAsia="es-ES"/>
        </w:rPr>
        <w:t xml:space="preserve">a efecto de que en un plazo máximo de siete días manifestaran lo que a derecho convinieran, ofrecieran pruebas y alegatos según corresponda al caso concreto, de esta forma para que el </w:t>
      </w:r>
      <w:r w:rsidR="008D2E8D" w:rsidRPr="00BD6F67">
        <w:rPr>
          <w:rFonts w:ascii="Palatino Linotype" w:eastAsia="Calibri" w:hAnsi="Palatino Linotype" w:cs="Arial"/>
          <w:b/>
          <w:sz w:val="24"/>
          <w:lang w:val="es-ES" w:eastAsia="es-ES"/>
        </w:rPr>
        <w:t>SUJETO OBLIGADO</w:t>
      </w:r>
      <w:r>
        <w:rPr>
          <w:rFonts w:ascii="Palatino Linotype" w:eastAsia="Calibri" w:hAnsi="Palatino Linotype" w:cs="Arial"/>
          <w:b/>
          <w:sz w:val="24"/>
          <w:lang w:val="es-ES" w:eastAsia="es-ES"/>
        </w:rPr>
        <w:t>,</w:t>
      </w:r>
      <w:r w:rsidR="008D2E8D" w:rsidRPr="00BD6F67">
        <w:rPr>
          <w:rFonts w:ascii="Palatino Linotype" w:eastAsia="Calibri" w:hAnsi="Palatino Linotype" w:cs="Arial"/>
          <w:sz w:val="24"/>
          <w:lang w:val="es-ES" w:eastAsia="es-ES"/>
        </w:rPr>
        <w:t xml:space="preserve"> presentara el informe justificado procedente. De las constancias que obran en el expediente electrónico SAIMEX</w:t>
      </w:r>
      <w:r>
        <w:rPr>
          <w:rFonts w:ascii="Palatino Linotype" w:eastAsia="Calibri" w:hAnsi="Palatino Linotype" w:cs="Arial"/>
          <w:sz w:val="24"/>
          <w:lang w:val="es-ES" w:eastAsia="es-ES"/>
        </w:rPr>
        <w:t>,</w:t>
      </w:r>
      <w:r w:rsidR="008D2E8D" w:rsidRPr="00BD6F67">
        <w:rPr>
          <w:rFonts w:ascii="Palatino Linotype" w:eastAsia="Calibri" w:hAnsi="Palatino Linotype" w:cs="Arial"/>
          <w:sz w:val="24"/>
          <w:lang w:val="es-ES" w:eastAsia="es-ES"/>
        </w:rPr>
        <w:t xml:space="preserve"> el particular no realizó manifestaciones, por su parte, el Sujeto Obligado </w:t>
      </w:r>
      <w:r w:rsidR="00DB03FD" w:rsidRPr="00BD6F67">
        <w:rPr>
          <w:rFonts w:ascii="Palatino Linotype" w:eastAsia="Calibri" w:hAnsi="Palatino Linotype" w:cs="Arial"/>
          <w:sz w:val="24"/>
          <w:lang w:val="es-ES" w:eastAsia="es-ES"/>
        </w:rPr>
        <w:t>no entregó informe justificado.</w:t>
      </w:r>
    </w:p>
    <w:p w:rsidR="00BD6F67" w:rsidRPr="00BD6F67" w:rsidRDefault="00BD6F67" w:rsidP="00BD6F67">
      <w:pPr>
        <w:pStyle w:val="Prrafodelista"/>
        <w:rPr>
          <w:rFonts w:ascii="Palatino Linotype" w:hAnsi="Palatino Linotype" w:cs="Arial"/>
          <w:sz w:val="24"/>
          <w:lang w:val="es-ES" w:eastAsia="es-ES"/>
        </w:rPr>
      </w:pPr>
    </w:p>
    <w:p w:rsidR="00BD6F67" w:rsidRPr="00BD6F67" w:rsidRDefault="00BD6F67" w:rsidP="00BD6F67">
      <w:pPr>
        <w:spacing w:line="360" w:lineRule="auto"/>
        <w:jc w:val="both"/>
        <w:rPr>
          <w:rFonts w:ascii="Palatino Linotype" w:hAnsi="Palatino Linotype" w:cs="Arial"/>
          <w:lang w:val="es-ES" w:eastAsia="es-ES"/>
        </w:rPr>
      </w:pPr>
    </w:p>
    <w:p w:rsidR="008D2E8D" w:rsidRPr="00BD6F67" w:rsidRDefault="008D2E8D"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eastAsia="Calibri" w:hAnsi="Palatino Linotype" w:cs="Arial"/>
          <w:sz w:val="24"/>
          <w:lang w:val="es-ES" w:eastAsia="es-ES"/>
        </w:rPr>
        <w:t xml:space="preserve">El </w:t>
      </w:r>
      <w:r w:rsidR="00DB03FD" w:rsidRPr="00BD6F67">
        <w:rPr>
          <w:rFonts w:ascii="Palatino Linotype" w:eastAsia="Calibri" w:hAnsi="Palatino Linotype" w:cs="Arial"/>
          <w:sz w:val="24"/>
          <w:lang w:val="es-ES" w:eastAsia="es-ES"/>
        </w:rPr>
        <w:t>veintiséis (26) de septiembre de dos mil veintidós</w:t>
      </w:r>
      <w:r w:rsidRPr="00BD6F67">
        <w:rPr>
          <w:rFonts w:ascii="Palatino Linotype" w:eastAsia="Calibri" w:hAnsi="Palatino Linotype" w:cs="Arial"/>
          <w:sz w:val="24"/>
          <w:lang w:val="es-ES" w:eastAsia="es-ES"/>
        </w:rPr>
        <w:t xml:space="preserve">, se notificó acuerdo </w:t>
      </w:r>
      <w:r w:rsidR="00A72B31">
        <w:rPr>
          <w:rFonts w:ascii="Palatino Linotype" w:eastAsia="Calibri" w:hAnsi="Palatino Linotype" w:cs="Arial"/>
          <w:sz w:val="24"/>
          <w:lang w:val="es-ES" w:eastAsia="es-ES"/>
        </w:rPr>
        <w:t xml:space="preserve">en el que </w:t>
      </w:r>
      <w:r w:rsidRPr="00BD6F67">
        <w:rPr>
          <w:rFonts w:ascii="Palatino Linotype" w:eastAsia="Calibri" w:hAnsi="Palatino Linotype" w:cs="Arial"/>
          <w:sz w:val="24"/>
          <w:lang w:val="es-ES" w:eastAsia="es-ES"/>
        </w:rPr>
        <w:t>se</w:t>
      </w:r>
      <w:r w:rsidR="00DB03FD" w:rsidRPr="00BD6F67">
        <w:rPr>
          <w:rFonts w:ascii="Palatino Linotype" w:eastAsia="Calibri" w:hAnsi="Palatino Linotype" w:cs="Arial"/>
          <w:sz w:val="24"/>
          <w:lang w:val="es-ES" w:eastAsia="es-ES"/>
        </w:rPr>
        <w:t xml:space="preserve"> decretó cierre de instrucción y se</w:t>
      </w:r>
      <w:r w:rsidRPr="00BD6F67">
        <w:rPr>
          <w:rFonts w:ascii="Palatino Linotype" w:eastAsia="Calibri" w:hAnsi="Palatino Linotype" w:cs="Arial"/>
          <w:sz w:val="24"/>
          <w:lang w:val="es-ES" w:eastAsia="es-ES"/>
        </w:rPr>
        <w:t xml:space="preserve"> aprobó la ampliación de plazo para emitir resolución. </w:t>
      </w:r>
    </w:p>
    <w:p w:rsidR="008D2E8D" w:rsidRPr="00BD6F67" w:rsidRDefault="008D2E8D" w:rsidP="008D2E8D">
      <w:pPr>
        <w:pStyle w:val="Prrafodelista"/>
        <w:spacing w:line="360" w:lineRule="auto"/>
        <w:ind w:left="0"/>
        <w:jc w:val="both"/>
        <w:rPr>
          <w:rFonts w:ascii="Palatino Linotype" w:hAnsi="Palatino Linotype" w:cs="Arial"/>
          <w:sz w:val="24"/>
          <w:lang w:val="es-ES" w:eastAsia="es-ES"/>
        </w:rPr>
      </w:pPr>
    </w:p>
    <w:p w:rsidR="008D2E8D" w:rsidRPr="00BD6F67" w:rsidRDefault="008D2E8D"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hAnsi="Palatino Linotype"/>
          <w:sz w:val="24"/>
        </w:rPr>
        <w:t xml:space="preserve">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w:t>
      </w:r>
      <w:r w:rsidRPr="00BD6F67">
        <w:rPr>
          <w:rFonts w:ascii="Palatino Linotype" w:hAnsi="Palatino Linotype"/>
          <w:sz w:val="24"/>
        </w:rPr>
        <w:lastRenderedPageBreak/>
        <w:t>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8D2E8D" w:rsidRPr="00BD6F67" w:rsidRDefault="008D2E8D" w:rsidP="008D2E8D">
      <w:pPr>
        <w:spacing w:line="360" w:lineRule="auto"/>
        <w:rPr>
          <w:rFonts w:ascii="Palatino Linotype" w:hAnsi="Palatino Linotype"/>
        </w:rPr>
      </w:pPr>
    </w:p>
    <w:p w:rsidR="008D2E8D" w:rsidRPr="00BD6F67" w:rsidRDefault="008D2E8D" w:rsidP="008D2E8D">
      <w:pPr>
        <w:numPr>
          <w:ilvl w:val="0"/>
          <w:numId w:val="2"/>
        </w:numPr>
        <w:spacing w:line="360" w:lineRule="auto"/>
        <w:ind w:left="0" w:firstLine="0"/>
        <w:contextualSpacing/>
        <w:jc w:val="both"/>
        <w:rPr>
          <w:rFonts w:ascii="Palatino Linotype" w:eastAsia="MS Mincho" w:hAnsi="Palatino Linotype"/>
          <w:b/>
        </w:rPr>
      </w:pPr>
      <w:r w:rsidRPr="00BD6F67">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8D2E8D" w:rsidRPr="00BD6F67" w:rsidRDefault="008D2E8D" w:rsidP="008D2E8D">
      <w:pPr>
        <w:spacing w:line="360" w:lineRule="auto"/>
        <w:rPr>
          <w:rFonts w:ascii="Palatino Linotype" w:hAnsi="Palatino Linotype"/>
        </w:rPr>
      </w:pPr>
    </w:p>
    <w:p w:rsidR="008D2E8D" w:rsidRPr="00BD6F67" w:rsidRDefault="008D2E8D" w:rsidP="008D2E8D">
      <w:pPr>
        <w:numPr>
          <w:ilvl w:val="0"/>
          <w:numId w:val="2"/>
        </w:numPr>
        <w:spacing w:line="360" w:lineRule="auto"/>
        <w:ind w:left="0" w:firstLine="0"/>
        <w:contextualSpacing/>
        <w:jc w:val="both"/>
        <w:rPr>
          <w:rFonts w:ascii="Palatino Linotype" w:eastAsia="MS Mincho" w:hAnsi="Palatino Linotype"/>
          <w:b/>
        </w:rPr>
      </w:pPr>
      <w:r w:rsidRPr="00BD6F67">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D2E8D" w:rsidRPr="00BD6F67" w:rsidRDefault="008D2E8D" w:rsidP="008D2E8D">
      <w:pPr>
        <w:spacing w:line="360" w:lineRule="auto"/>
        <w:rPr>
          <w:rFonts w:ascii="Palatino Linotype" w:hAnsi="Palatino Linotype"/>
        </w:rPr>
      </w:pPr>
    </w:p>
    <w:p w:rsidR="008D2E8D" w:rsidRPr="00BD6F67" w:rsidRDefault="008D2E8D" w:rsidP="008D2E8D">
      <w:pPr>
        <w:numPr>
          <w:ilvl w:val="0"/>
          <w:numId w:val="2"/>
        </w:numPr>
        <w:spacing w:line="360" w:lineRule="auto"/>
        <w:ind w:left="0" w:firstLine="0"/>
        <w:contextualSpacing/>
        <w:jc w:val="both"/>
        <w:rPr>
          <w:rFonts w:ascii="Palatino Linotype" w:eastAsia="MS Mincho" w:hAnsi="Palatino Linotype"/>
          <w:b/>
        </w:rPr>
      </w:pPr>
      <w:r w:rsidRPr="00BD6F67">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D2E8D" w:rsidRPr="00BD6F67" w:rsidRDefault="008D2E8D" w:rsidP="008D2E8D">
      <w:pPr>
        <w:spacing w:line="360" w:lineRule="auto"/>
        <w:rPr>
          <w:rFonts w:ascii="Palatino Linotype" w:hAnsi="Palatino Linotype"/>
        </w:rPr>
      </w:pPr>
    </w:p>
    <w:p w:rsidR="008D2E8D" w:rsidRPr="00BD6F67" w:rsidRDefault="008D2E8D" w:rsidP="008D2E8D">
      <w:pPr>
        <w:numPr>
          <w:ilvl w:val="0"/>
          <w:numId w:val="2"/>
        </w:numPr>
        <w:spacing w:line="360" w:lineRule="auto"/>
        <w:ind w:left="0" w:firstLine="0"/>
        <w:contextualSpacing/>
        <w:jc w:val="both"/>
        <w:rPr>
          <w:rFonts w:ascii="Palatino Linotype" w:eastAsia="MS Mincho" w:hAnsi="Palatino Linotype"/>
          <w:b/>
        </w:rPr>
      </w:pPr>
      <w:r w:rsidRPr="00BD6F67">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8D2E8D" w:rsidRPr="00BD6F67" w:rsidRDefault="008D2E8D" w:rsidP="008D2E8D">
      <w:pPr>
        <w:spacing w:line="360" w:lineRule="auto"/>
        <w:rPr>
          <w:rFonts w:ascii="Palatino Linotype" w:hAnsi="Palatino Linotype"/>
        </w:rPr>
      </w:pPr>
    </w:p>
    <w:p w:rsidR="008D2E8D" w:rsidRPr="00BD6F67" w:rsidRDefault="008D2E8D" w:rsidP="008D2E8D">
      <w:pPr>
        <w:pStyle w:val="Prrafodelista"/>
        <w:numPr>
          <w:ilvl w:val="0"/>
          <w:numId w:val="4"/>
        </w:numPr>
        <w:spacing w:line="360" w:lineRule="auto"/>
        <w:jc w:val="both"/>
        <w:rPr>
          <w:rFonts w:ascii="Palatino Linotype" w:hAnsi="Palatino Linotype"/>
          <w:sz w:val="24"/>
        </w:rPr>
      </w:pPr>
      <w:r w:rsidRPr="00BD6F67">
        <w:rPr>
          <w:rFonts w:ascii="Palatino Linotype" w:hAnsi="Palatino Linotype"/>
          <w:sz w:val="24"/>
        </w:rPr>
        <w:t xml:space="preserve">Complejidad del Asunto: La complejidad de la prueba, la pluralidad de sujetos procesales, el tiempo transcurrido, las características y contexto del recurso. </w:t>
      </w:r>
    </w:p>
    <w:p w:rsidR="008D2E8D" w:rsidRPr="00BD6F67" w:rsidRDefault="008D2E8D" w:rsidP="008D2E8D">
      <w:pPr>
        <w:pStyle w:val="Prrafodelista"/>
        <w:spacing w:line="360" w:lineRule="auto"/>
        <w:ind w:left="927"/>
        <w:jc w:val="both"/>
        <w:rPr>
          <w:rFonts w:ascii="Palatino Linotype" w:hAnsi="Palatino Linotype"/>
          <w:sz w:val="24"/>
        </w:rPr>
      </w:pPr>
    </w:p>
    <w:p w:rsidR="008D2E8D" w:rsidRPr="00BD6F67" w:rsidRDefault="008D2E8D" w:rsidP="008D2E8D">
      <w:pPr>
        <w:pStyle w:val="Prrafodelista"/>
        <w:numPr>
          <w:ilvl w:val="0"/>
          <w:numId w:val="4"/>
        </w:numPr>
        <w:spacing w:line="360" w:lineRule="auto"/>
        <w:jc w:val="both"/>
        <w:rPr>
          <w:rFonts w:ascii="Palatino Linotype" w:hAnsi="Palatino Linotype"/>
          <w:sz w:val="24"/>
        </w:rPr>
      </w:pPr>
      <w:r w:rsidRPr="00BD6F67">
        <w:rPr>
          <w:rFonts w:ascii="Palatino Linotype" w:hAnsi="Palatino Linotype"/>
          <w:sz w:val="24"/>
        </w:rPr>
        <w:t>Actividad Procesal del interesado. Acciones u omisiones del interesado.</w:t>
      </w:r>
    </w:p>
    <w:p w:rsidR="008D2E8D" w:rsidRPr="00BD6F67" w:rsidRDefault="008D2E8D" w:rsidP="008D2E8D">
      <w:pPr>
        <w:spacing w:line="360" w:lineRule="auto"/>
        <w:jc w:val="both"/>
        <w:rPr>
          <w:rFonts w:ascii="Palatino Linotype" w:hAnsi="Palatino Linotype"/>
        </w:rPr>
      </w:pPr>
    </w:p>
    <w:p w:rsidR="008D2E8D" w:rsidRPr="00BD6F67" w:rsidRDefault="008D2E8D" w:rsidP="008D2E8D">
      <w:pPr>
        <w:pStyle w:val="Prrafodelista"/>
        <w:numPr>
          <w:ilvl w:val="0"/>
          <w:numId w:val="4"/>
        </w:numPr>
        <w:spacing w:line="360" w:lineRule="auto"/>
        <w:jc w:val="both"/>
        <w:rPr>
          <w:rFonts w:ascii="Palatino Linotype" w:hAnsi="Palatino Linotype"/>
          <w:sz w:val="24"/>
        </w:rPr>
      </w:pPr>
      <w:r w:rsidRPr="00BD6F67">
        <w:rPr>
          <w:rFonts w:ascii="Palatino Linotype" w:hAnsi="Palatino Linotype"/>
          <w:sz w:val="24"/>
        </w:rPr>
        <w:t>Conducta de la Autoridad: Las Acciones u omisiones realizadas en el procedimiento. Así como si la autoridad actuó con la debida diligencia.</w:t>
      </w:r>
    </w:p>
    <w:p w:rsidR="008D2E8D" w:rsidRPr="00BD6F67" w:rsidRDefault="008D2E8D" w:rsidP="008D2E8D">
      <w:pPr>
        <w:pStyle w:val="Prrafodelista"/>
        <w:spacing w:line="360" w:lineRule="auto"/>
        <w:rPr>
          <w:rFonts w:ascii="Palatino Linotype" w:hAnsi="Palatino Linotype"/>
          <w:sz w:val="24"/>
        </w:rPr>
      </w:pPr>
    </w:p>
    <w:p w:rsidR="008D2E8D" w:rsidRPr="00BD6F67" w:rsidRDefault="008D2E8D" w:rsidP="008D2E8D">
      <w:pPr>
        <w:spacing w:line="360" w:lineRule="auto"/>
        <w:ind w:left="567"/>
        <w:jc w:val="both"/>
        <w:rPr>
          <w:rFonts w:ascii="Palatino Linotype" w:hAnsi="Palatino Linotype"/>
        </w:rPr>
      </w:pPr>
      <w:r w:rsidRPr="00BD6F67">
        <w:rPr>
          <w:rFonts w:ascii="Palatino Linotype" w:hAnsi="Palatino Linotype"/>
        </w:rPr>
        <w:t>d) La afectación generada en la situación jurídica de la persona involucrada en el proceso: Violación a sus derechos humanos.</w:t>
      </w:r>
    </w:p>
    <w:p w:rsidR="008D2E8D" w:rsidRPr="00BD6F67" w:rsidRDefault="008D2E8D" w:rsidP="008D2E8D">
      <w:pPr>
        <w:spacing w:line="360" w:lineRule="auto"/>
        <w:rPr>
          <w:rFonts w:ascii="Palatino Linotype" w:hAnsi="Palatino Linotype"/>
        </w:rPr>
      </w:pPr>
    </w:p>
    <w:p w:rsidR="008D2E8D" w:rsidRPr="00BD6F67" w:rsidRDefault="008D2E8D" w:rsidP="008D2E8D">
      <w:pPr>
        <w:numPr>
          <w:ilvl w:val="0"/>
          <w:numId w:val="2"/>
        </w:numPr>
        <w:spacing w:line="360" w:lineRule="auto"/>
        <w:ind w:left="0" w:firstLine="0"/>
        <w:contextualSpacing/>
        <w:jc w:val="both"/>
        <w:rPr>
          <w:rFonts w:ascii="Palatino Linotype" w:eastAsia="MS Mincho" w:hAnsi="Palatino Linotype"/>
          <w:b/>
        </w:rPr>
      </w:pPr>
      <w:r w:rsidRPr="00BD6F67">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D2E8D" w:rsidRPr="00BD6F67" w:rsidRDefault="008D2E8D" w:rsidP="008D2E8D">
      <w:pPr>
        <w:spacing w:line="360" w:lineRule="auto"/>
        <w:contextualSpacing/>
        <w:jc w:val="both"/>
        <w:rPr>
          <w:rFonts w:ascii="Palatino Linotype" w:eastAsia="MS Mincho" w:hAnsi="Palatino Linotype"/>
          <w:b/>
        </w:rPr>
      </w:pPr>
    </w:p>
    <w:p w:rsidR="008D2E8D" w:rsidRPr="00BD6F67" w:rsidRDefault="008D2E8D" w:rsidP="008D2E8D">
      <w:pPr>
        <w:numPr>
          <w:ilvl w:val="0"/>
          <w:numId w:val="2"/>
        </w:numPr>
        <w:spacing w:line="360" w:lineRule="auto"/>
        <w:ind w:left="0" w:firstLine="0"/>
        <w:contextualSpacing/>
        <w:jc w:val="both"/>
        <w:rPr>
          <w:rFonts w:ascii="Palatino Linotype" w:eastAsia="MS Mincho" w:hAnsi="Palatino Linotype"/>
          <w:b/>
        </w:rPr>
      </w:pPr>
      <w:r w:rsidRPr="00BD6F67">
        <w:rPr>
          <w:rFonts w:ascii="Palatino Linotype" w:hAnsi="Palatino Linotype"/>
        </w:rPr>
        <w:t xml:space="preserve">Argumento que encuentra sustento en la jurisprudencia P./J. 32/92 emitida por el Pleno de la Suprema Corte de Justicia de la Nación de rubro </w:t>
      </w:r>
      <w:r w:rsidRPr="00BD6F67">
        <w:rPr>
          <w:rFonts w:ascii="Palatino Linotype" w:hAnsi="Palatino Linotype"/>
          <w:i/>
        </w:rPr>
        <w:t xml:space="preserve">“TÉRMINOS PROCESALES. PARA DETERMINAR SI UN FUNCIONARIO JUDICIAL ACTUÓ INDEBIDAMENTE POR NO RESPETARLOS SE DEBE ATENDER AL PRESUPUESTO QUE CONSIDERÓ EL LEGISLADOR AL FIJARLOS Y LAS </w:t>
      </w:r>
      <w:r w:rsidRPr="00BD6F67">
        <w:rPr>
          <w:rFonts w:ascii="Palatino Linotype" w:hAnsi="Palatino Linotype"/>
          <w:i/>
        </w:rPr>
        <w:lastRenderedPageBreak/>
        <w:t>CARACTERÍSTICAS DEL CASO.”</w:t>
      </w:r>
      <w:r w:rsidRPr="00BD6F67">
        <w:rPr>
          <w:rFonts w:ascii="Palatino Linotype" w:hAnsi="Palatino Linotype"/>
        </w:rPr>
        <w:t>, visible en la Gaceta del Seminario Judicial de la Federación con el registro digital 205635.</w:t>
      </w:r>
    </w:p>
    <w:p w:rsidR="008D2E8D" w:rsidRPr="00BD6F67" w:rsidRDefault="008D2E8D" w:rsidP="008D2E8D">
      <w:pPr>
        <w:spacing w:line="360" w:lineRule="auto"/>
        <w:rPr>
          <w:rFonts w:ascii="Palatino Linotype" w:hAnsi="Palatino Linotype"/>
        </w:rPr>
      </w:pPr>
    </w:p>
    <w:p w:rsidR="008D2E8D" w:rsidRPr="00BD6F67" w:rsidRDefault="008D2E8D" w:rsidP="008D2E8D">
      <w:pPr>
        <w:numPr>
          <w:ilvl w:val="0"/>
          <w:numId w:val="2"/>
        </w:numPr>
        <w:spacing w:line="360" w:lineRule="auto"/>
        <w:ind w:left="0" w:firstLine="0"/>
        <w:contextualSpacing/>
        <w:jc w:val="both"/>
        <w:rPr>
          <w:rFonts w:ascii="Palatino Linotype" w:eastAsia="MS Mincho" w:hAnsi="Palatino Linotype"/>
          <w:b/>
        </w:rPr>
      </w:pPr>
      <w:r w:rsidRPr="00BD6F67">
        <w:rPr>
          <w:rFonts w:ascii="Palatino Linotype" w:hAnsi="Palatino Linotype"/>
        </w:rPr>
        <w:t xml:space="preserve">Razones por las </w:t>
      </w:r>
      <w:r w:rsidR="00A72B31">
        <w:rPr>
          <w:rFonts w:ascii="Palatino Linotype" w:hAnsi="Palatino Linotype"/>
        </w:rPr>
        <w:t>que</w:t>
      </w:r>
      <w:r w:rsidRPr="00BD6F67">
        <w:rPr>
          <w:rFonts w:ascii="Palatino Linotype" w:hAnsi="Palatino Linotype"/>
        </w:rPr>
        <w:t xml:space="preserve">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D2E8D" w:rsidRPr="00BD6F67" w:rsidRDefault="008D2E8D" w:rsidP="008D2E8D">
      <w:pPr>
        <w:spacing w:line="360" w:lineRule="auto"/>
        <w:rPr>
          <w:rFonts w:ascii="Palatino Linotype" w:hAnsi="Palatino Linotype"/>
        </w:rPr>
      </w:pPr>
    </w:p>
    <w:p w:rsidR="008D2E8D" w:rsidRPr="00BD6F67" w:rsidRDefault="008D2E8D" w:rsidP="008D2E8D">
      <w:pPr>
        <w:numPr>
          <w:ilvl w:val="0"/>
          <w:numId w:val="2"/>
        </w:numPr>
        <w:spacing w:line="360" w:lineRule="auto"/>
        <w:ind w:left="0" w:firstLine="0"/>
        <w:contextualSpacing/>
        <w:jc w:val="both"/>
        <w:rPr>
          <w:rFonts w:ascii="Palatino Linotype" w:eastAsia="MS Mincho" w:hAnsi="Palatino Linotype"/>
          <w:b/>
        </w:rPr>
      </w:pPr>
      <w:r w:rsidRPr="00BD6F67">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8D2E8D" w:rsidRPr="00BD6F67" w:rsidRDefault="008D2E8D" w:rsidP="008D2E8D">
      <w:pPr>
        <w:spacing w:line="360" w:lineRule="auto"/>
        <w:rPr>
          <w:rFonts w:ascii="Palatino Linotype" w:hAnsi="Palatino Linotype"/>
        </w:rPr>
      </w:pPr>
    </w:p>
    <w:p w:rsidR="008D2E8D" w:rsidRPr="00BD6F67" w:rsidRDefault="008D2E8D" w:rsidP="008D2E8D">
      <w:pPr>
        <w:numPr>
          <w:ilvl w:val="0"/>
          <w:numId w:val="2"/>
        </w:numPr>
        <w:spacing w:line="360" w:lineRule="auto"/>
        <w:ind w:left="0" w:firstLine="0"/>
        <w:contextualSpacing/>
        <w:jc w:val="both"/>
        <w:rPr>
          <w:rFonts w:ascii="Palatino Linotype" w:eastAsia="MS Mincho" w:hAnsi="Palatino Linotype"/>
          <w:b/>
        </w:rPr>
      </w:pPr>
      <w:r w:rsidRPr="00BD6F67">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8D2E8D" w:rsidRPr="00BD6F67" w:rsidRDefault="008D2E8D" w:rsidP="008D2E8D">
      <w:pPr>
        <w:spacing w:line="360" w:lineRule="auto"/>
        <w:jc w:val="both"/>
        <w:rPr>
          <w:rFonts w:ascii="Palatino Linotype" w:hAnsi="Palatino Linotype"/>
        </w:rPr>
      </w:pPr>
    </w:p>
    <w:p w:rsidR="008D2E8D" w:rsidRPr="00BD6F67" w:rsidRDefault="008D2E8D" w:rsidP="008D2E8D">
      <w:pPr>
        <w:spacing w:line="360" w:lineRule="auto"/>
        <w:ind w:left="851" w:right="822"/>
        <w:jc w:val="both"/>
        <w:rPr>
          <w:rFonts w:ascii="Palatino Linotype" w:hAnsi="Palatino Linotype"/>
        </w:rPr>
      </w:pPr>
      <w:r w:rsidRPr="00BD6F67">
        <w:rPr>
          <w:rFonts w:ascii="Palatino Linotype" w:hAnsi="Palatino Linotype"/>
        </w:rPr>
        <w:t xml:space="preserve"> </w:t>
      </w:r>
      <w:r w:rsidRPr="00BD6F67">
        <w:rPr>
          <w:rFonts w:ascii="Palatino Linotype" w:hAnsi="Palatino Linotype"/>
          <w:i/>
        </w:rPr>
        <w:t xml:space="preserve">“PLAZO RAZONABLE PARA RESOLVER. DIMENSIÓN Y EFECTOS DE ESTE CONCEPTO CUANDO SE ADUCE EXCESIVA </w:t>
      </w:r>
      <w:r w:rsidRPr="00BD6F67">
        <w:rPr>
          <w:rFonts w:ascii="Palatino Linotype" w:hAnsi="Palatino Linotype"/>
          <w:i/>
        </w:rPr>
        <w:lastRenderedPageBreak/>
        <w:t>CARGA DE TRABAJO.”</w:t>
      </w:r>
      <w:r w:rsidRPr="00BD6F67">
        <w:rPr>
          <w:rFonts w:ascii="Palatino Linotype" w:hAnsi="Palatino Linotype"/>
        </w:rPr>
        <w:t xml:space="preserve"> consultable en el Seminario Judicial de la Federación y su gaceta, con el registro digital 2002351.</w:t>
      </w:r>
    </w:p>
    <w:p w:rsidR="008D2E8D" w:rsidRPr="00BD6F67" w:rsidRDefault="008D2E8D" w:rsidP="008D2E8D">
      <w:pPr>
        <w:spacing w:line="360" w:lineRule="auto"/>
        <w:ind w:left="851" w:right="822"/>
        <w:jc w:val="both"/>
        <w:rPr>
          <w:rFonts w:ascii="Palatino Linotype" w:hAnsi="Palatino Linotype"/>
          <w:b/>
        </w:rPr>
      </w:pPr>
    </w:p>
    <w:p w:rsidR="008D2E8D" w:rsidRPr="00BD6F67" w:rsidRDefault="008D2E8D" w:rsidP="008D2E8D">
      <w:pPr>
        <w:spacing w:line="360" w:lineRule="auto"/>
        <w:ind w:left="851" w:right="822"/>
        <w:jc w:val="both"/>
        <w:rPr>
          <w:rFonts w:ascii="Palatino Linotype" w:hAnsi="Palatino Linotype"/>
        </w:rPr>
      </w:pPr>
      <w:r w:rsidRPr="00BD6F67">
        <w:rPr>
          <w:rFonts w:ascii="Palatino Linotype" w:hAnsi="Palatino Linotype"/>
          <w:i/>
        </w:rPr>
        <w:t>“PLAZO RAZONABLE PARA RESOLVER. CONCEPTO Y ELEMENTOS QUE LO INTEGRAN A LA LUZ DEL DERECHO INTERNACIONAL DE LOS DERECHOS HUMANOS.”</w:t>
      </w:r>
      <w:r w:rsidRPr="00BD6F67">
        <w:rPr>
          <w:rFonts w:ascii="Palatino Linotype" w:hAnsi="Palatino Linotype"/>
        </w:rPr>
        <w:t>, visible en el Seminario Judicial de la Federación y su gaceta, con el registro digital 2002350.</w:t>
      </w:r>
    </w:p>
    <w:p w:rsidR="008D2E8D" w:rsidRPr="00BD6F67" w:rsidRDefault="008D2E8D" w:rsidP="008D2E8D">
      <w:pPr>
        <w:spacing w:line="360" w:lineRule="auto"/>
        <w:ind w:right="822"/>
        <w:jc w:val="both"/>
        <w:rPr>
          <w:rFonts w:ascii="Palatino Linotype" w:hAnsi="Palatino Linotype"/>
        </w:rPr>
      </w:pPr>
    </w:p>
    <w:p w:rsidR="008D2E8D" w:rsidRPr="00BD6F67" w:rsidRDefault="00BD6F67" w:rsidP="008D2E8D">
      <w:pPr>
        <w:pStyle w:val="Prrafodelista"/>
        <w:numPr>
          <w:ilvl w:val="0"/>
          <w:numId w:val="2"/>
        </w:numPr>
        <w:spacing w:line="360" w:lineRule="auto"/>
        <w:ind w:left="0" w:right="113" w:firstLine="0"/>
        <w:jc w:val="both"/>
        <w:rPr>
          <w:rFonts w:ascii="Palatino Linotype" w:hAnsi="Palatino Linotype"/>
          <w:sz w:val="24"/>
        </w:rPr>
      </w:pPr>
      <w:r>
        <w:rPr>
          <w:rFonts w:ascii="Palatino Linotype" w:hAnsi="Palatino Linotype"/>
          <w:sz w:val="24"/>
        </w:rPr>
        <w:t>Por ello</w:t>
      </w:r>
      <w:r w:rsidR="008D2E8D" w:rsidRPr="00BD6F67">
        <w:rPr>
          <w:rFonts w:ascii="Palatino Linotype" w:hAnsi="Palatino Linotype"/>
          <w:sz w:val="24"/>
        </w:rPr>
        <w:t xml:space="preserve"> este Organismo Garante</w:t>
      </w:r>
      <w:r>
        <w:rPr>
          <w:rFonts w:ascii="Palatino Linotype" w:hAnsi="Palatino Linotype"/>
          <w:sz w:val="24"/>
        </w:rPr>
        <w:t>,</w:t>
      </w:r>
      <w:r w:rsidR="008D2E8D" w:rsidRPr="00BD6F67">
        <w:rPr>
          <w:rFonts w:ascii="Palatino Linotype" w:hAnsi="Palatino Linotype"/>
          <w:sz w:val="24"/>
        </w:rPr>
        <w:t xml:space="preserve"> comprometido con la tutela de los derechos humanos confiados, señala que este exceso de plazo legal para resolver el presente asunto, resulta de carácter excepcional. </w:t>
      </w:r>
    </w:p>
    <w:p w:rsidR="008D2E8D" w:rsidRPr="00BD6F67" w:rsidRDefault="008D2E8D" w:rsidP="008D2E8D">
      <w:pPr>
        <w:spacing w:line="360" w:lineRule="auto"/>
        <w:rPr>
          <w:rFonts w:ascii="Palatino Linotype" w:hAnsi="Palatino Linotype" w:cs="Arial"/>
          <w:lang w:val="es-ES" w:eastAsia="es-ES"/>
        </w:rPr>
      </w:pPr>
    </w:p>
    <w:p w:rsidR="008D2E8D" w:rsidRPr="00BD6F67" w:rsidRDefault="008D2E8D" w:rsidP="008D2E8D">
      <w:pPr>
        <w:spacing w:line="360" w:lineRule="auto"/>
        <w:jc w:val="center"/>
        <w:rPr>
          <w:rFonts w:ascii="Palatino Linotype" w:hAnsi="Palatino Linotype" w:cs="Arial"/>
          <w:lang w:eastAsia="es-ES"/>
        </w:rPr>
      </w:pPr>
      <w:bookmarkStart w:id="2" w:name="_Toc66992242"/>
      <w:r w:rsidRPr="00BD6F67">
        <w:rPr>
          <w:rFonts w:ascii="Palatino Linotype" w:hAnsi="Palatino Linotype" w:cs="Arial"/>
          <w:b/>
          <w:lang w:eastAsia="es-ES"/>
        </w:rPr>
        <w:t>CONSIDERANDO</w:t>
      </w:r>
      <w:bookmarkEnd w:id="2"/>
    </w:p>
    <w:p w:rsidR="008D2E8D" w:rsidRPr="00BD6F67" w:rsidRDefault="008D2E8D" w:rsidP="008D2E8D">
      <w:pPr>
        <w:spacing w:line="360" w:lineRule="auto"/>
        <w:jc w:val="both"/>
        <w:rPr>
          <w:rFonts w:ascii="Palatino Linotype" w:hAnsi="Palatino Linotype" w:cs="Arial"/>
          <w:lang w:eastAsia="es-ES"/>
        </w:rPr>
      </w:pPr>
    </w:p>
    <w:p w:rsidR="008D2E8D" w:rsidRPr="00BD6F67" w:rsidRDefault="008D2E8D" w:rsidP="008D2E8D">
      <w:pPr>
        <w:spacing w:line="360" w:lineRule="auto"/>
        <w:jc w:val="both"/>
        <w:rPr>
          <w:rFonts w:ascii="Palatino Linotype" w:hAnsi="Palatino Linotype" w:cs="Arial"/>
          <w:b/>
          <w:lang w:eastAsia="es-ES"/>
        </w:rPr>
      </w:pPr>
      <w:bookmarkStart w:id="3" w:name="_Toc66992243"/>
      <w:r w:rsidRPr="00BD6F67">
        <w:rPr>
          <w:rFonts w:ascii="Palatino Linotype" w:hAnsi="Palatino Linotype" w:cs="Arial"/>
          <w:b/>
          <w:lang w:eastAsia="es-ES"/>
        </w:rPr>
        <w:t>PRIMERO. De la competencia</w:t>
      </w:r>
      <w:bookmarkEnd w:id="3"/>
    </w:p>
    <w:p w:rsidR="008D2E8D" w:rsidRPr="00BD6F67" w:rsidRDefault="008D2E8D" w:rsidP="008D2E8D">
      <w:pPr>
        <w:spacing w:line="360" w:lineRule="auto"/>
        <w:jc w:val="both"/>
        <w:rPr>
          <w:rFonts w:ascii="Palatino Linotype" w:hAnsi="Palatino Linotype" w:cs="Arial"/>
          <w:lang w:val="es-ES" w:eastAsia="es-ES"/>
        </w:rPr>
      </w:pPr>
    </w:p>
    <w:p w:rsidR="008D2E8D" w:rsidRPr="00BD6F67" w:rsidRDefault="008D2E8D" w:rsidP="008D2E8D">
      <w:pPr>
        <w:pStyle w:val="Prrafodelista"/>
        <w:numPr>
          <w:ilvl w:val="0"/>
          <w:numId w:val="2"/>
        </w:numPr>
        <w:spacing w:line="360" w:lineRule="auto"/>
        <w:ind w:left="0" w:firstLine="0"/>
        <w:jc w:val="both"/>
        <w:rPr>
          <w:rFonts w:ascii="Palatino Linotype" w:hAnsi="Palatino Linotype"/>
          <w:sz w:val="24"/>
        </w:rPr>
      </w:pPr>
      <w:r w:rsidRPr="00BD6F67">
        <w:rPr>
          <w:rFonts w:ascii="Palatino Linotype" w:hAnsi="Palatino Linotype"/>
          <w:sz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w:t>
      </w:r>
      <w:r w:rsidRPr="00BD6F67">
        <w:rPr>
          <w:rFonts w:ascii="Palatino Linotype" w:hAnsi="Palatino Linotype"/>
          <w:b/>
          <w:sz w:val="24"/>
        </w:rPr>
        <w:t xml:space="preserve"> Pública </w:t>
      </w:r>
      <w:r w:rsidRPr="00BD6F67">
        <w:rPr>
          <w:rFonts w:ascii="Palatino Linotype" w:hAnsi="Palatino Linotype"/>
          <w:sz w:val="24"/>
        </w:rPr>
        <w:lastRenderedPageBreak/>
        <w:t>del Estado de México y Municipios; 6, 9 fracciones I y XXIII, y 11 del Reglamento Interior del Instituto de Transparencia, Acceso a la Información Pública y Protección de Datos Personales del Estado de México y Municipios.</w:t>
      </w:r>
    </w:p>
    <w:p w:rsidR="008D2E8D" w:rsidRPr="00BD6F67" w:rsidRDefault="008D2E8D" w:rsidP="008D2E8D">
      <w:pPr>
        <w:pStyle w:val="Prrafodelista"/>
        <w:spacing w:line="360" w:lineRule="auto"/>
        <w:ind w:left="0"/>
        <w:jc w:val="both"/>
        <w:rPr>
          <w:rFonts w:ascii="Palatino Linotype" w:hAnsi="Palatino Linotype" w:cs="Arial"/>
          <w:sz w:val="24"/>
          <w:lang w:val="es-ES" w:eastAsia="es-ES"/>
        </w:rPr>
      </w:pPr>
    </w:p>
    <w:p w:rsidR="008D2E8D" w:rsidRPr="00BD6F67" w:rsidRDefault="008D2E8D" w:rsidP="008D2E8D">
      <w:pPr>
        <w:keepNext/>
        <w:keepLines/>
        <w:spacing w:line="360" w:lineRule="auto"/>
        <w:outlineLvl w:val="1"/>
        <w:rPr>
          <w:rFonts w:ascii="Palatino Linotype" w:eastAsiaTheme="majorEastAsia" w:hAnsi="Palatino Linotype" w:cstheme="majorBidi"/>
          <w:b/>
        </w:rPr>
      </w:pPr>
      <w:bookmarkStart w:id="4" w:name="_Toc66992244"/>
      <w:r w:rsidRPr="00BD6F67">
        <w:rPr>
          <w:rFonts w:ascii="Palatino Linotype" w:eastAsiaTheme="majorEastAsia" w:hAnsi="Palatino Linotype" w:cstheme="majorBidi"/>
          <w:b/>
        </w:rPr>
        <w:t>SEGUNDO. De la oportunidad y procedencia.</w:t>
      </w:r>
      <w:bookmarkEnd w:id="4"/>
    </w:p>
    <w:p w:rsidR="008D2E8D" w:rsidRPr="00BD6F67" w:rsidRDefault="008D2E8D" w:rsidP="008D2E8D">
      <w:pPr>
        <w:pStyle w:val="Prrafodelista"/>
        <w:spacing w:line="360" w:lineRule="auto"/>
        <w:ind w:left="0"/>
        <w:jc w:val="both"/>
        <w:rPr>
          <w:rFonts w:ascii="Palatino Linotype" w:hAnsi="Palatino Linotype" w:cs="Arial"/>
          <w:sz w:val="24"/>
          <w:lang w:val="es-ES" w:eastAsia="es-ES"/>
        </w:rPr>
      </w:pPr>
    </w:p>
    <w:p w:rsidR="008D2E8D" w:rsidRPr="00BD6F67" w:rsidRDefault="008D2E8D"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eastAsia="Calibri" w:hAnsi="Palatino Linotype" w:cs="Arial"/>
          <w:sz w:val="24"/>
          <w:lang w:val="es-ES_tradnl" w:eastAsia="es-ES"/>
        </w:rPr>
        <w:t xml:space="preserve">El medio de impugnación fue presentado a través del </w:t>
      </w:r>
      <w:r w:rsidRPr="00BD6F67">
        <w:rPr>
          <w:rFonts w:ascii="Palatino Linotype" w:eastAsia="Calibri" w:hAnsi="Palatino Linotype" w:cs="Arial"/>
          <w:b/>
          <w:sz w:val="24"/>
          <w:lang w:val="es-ES_tradnl" w:eastAsia="es-ES"/>
        </w:rPr>
        <w:t>SAIMEX,</w:t>
      </w:r>
      <w:r w:rsidRPr="00BD6F67">
        <w:rPr>
          <w:rFonts w:ascii="Palatino Linotype" w:eastAsia="Calibri" w:hAnsi="Palatino Linotype" w:cs="Arial"/>
          <w:sz w:val="24"/>
          <w:lang w:val="es-ES_tradnl" w:eastAsia="es-ES"/>
        </w:rPr>
        <w:t xml:space="preserve"> en el formato previamente aprobado para tal efecto y dentro del plazo legal de quince días hábiles otorgados; siendo así que el </w:t>
      </w:r>
      <w:r w:rsidRPr="00BD6F67">
        <w:rPr>
          <w:rFonts w:ascii="Palatino Linotype" w:eastAsia="Calibri" w:hAnsi="Palatino Linotype" w:cs="Arial"/>
          <w:b/>
          <w:sz w:val="24"/>
          <w:lang w:val="es-ES_tradnl" w:eastAsia="es-ES"/>
        </w:rPr>
        <w:t>SUJETO OBLIGADO</w:t>
      </w:r>
      <w:r w:rsidR="00BD6F67">
        <w:rPr>
          <w:rFonts w:ascii="Palatino Linotype" w:eastAsia="Calibri" w:hAnsi="Palatino Linotype" w:cs="Arial"/>
          <w:b/>
          <w:sz w:val="24"/>
          <w:lang w:val="es-ES_tradnl" w:eastAsia="es-ES"/>
        </w:rPr>
        <w:t>,</w:t>
      </w:r>
      <w:r w:rsidRPr="00BD6F67">
        <w:rPr>
          <w:rFonts w:ascii="Palatino Linotype" w:eastAsia="Calibri" w:hAnsi="Palatino Linotype" w:cs="Arial"/>
          <w:sz w:val="24"/>
          <w:lang w:val="es-ES_tradnl" w:eastAsia="es-ES"/>
        </w:rPr>
        <w:t xml:space="preserve"> entregó respuesta a la solicitud el día </w:t>
      </w:r>
      <w:r w:rsidR="00DB03FD" w:rsidRPr="00BD6F67">
        <w:rPr>
          <w:rFonts w:ascii="Palatino Linotype" w:eastAsia="Calibri" w:hAnsi="Palatino Linotype" w:cs="Arial"/>
          <w:sz w:val="24"/>
          <w:lang w:val="es-ES_tradnl" w:eastAsia="es-ES"/>
        </w:rPr>
        <w:t>veintinueve (29) de marzo de dos mil veintidós</w:t>
      </w:r>
      <w:r w:rsidRPr="00BD6F67">
        <w:rPr>
          <w:rFonts w:ascii="Palatino Linotype" w:eastAsia="Calibri" w:hAnsi="Palatino Linotype" w:cs="Arial"/>
          <w:sz w:val="24"/>
          <w:lang w:val="es-ES_tradnl" w:eastAsia="es-ES"/>
        </w:rPr>
        <w:t xml:space="preserve">, </w:t>
      </w:r>
      <w:r w:rsidRPr="00BD6F67">
        <w:rPr>
          <w:rFonts w:ascii="Palatino Linotype" w:eastAsiaTheme="minorEastAsia" w:hAnsi="Palatino Linotype" w:cs="Arial"/>
          <w:sz w:val="24"/>
          <w:lang w:val="es-ES_tradnl" w:eastAsia="es-ES"/>
        </w:rPr>
        <w:t xml:space="preserve">de tal forma que el plazo para interponer el recurso de revisión transcurrió del </w:t>
      </w:r>
      <w:r w:rsidR="00DB03FD" w:rsidRPr="00BD6F67">
        <w:rPr>
          <w:rFonts w:ascii="Palatino Linotype" w:eastAsiaTheme="minorEastAsia" w:hAnsi="Palatino Linotype" w:cs="Arial"/>
          <w:sz w:val="24"/>
          <w:lang w:val="es-ES_tradnl" w:eastAsia="es-ES"/>
        </w:rPr>
        <w:t>veintitrés (23) de marzo al diecinueve (19) de abril de dos mil veintidós</w:t>
      </w:r>
      <w:r w:rsidRPr="00BD6F67">
        <w:rPr>
          <w:rFonts w:ascii="Palatino Linotype" w:eastAsiaTheme="minorEastAsia" w:hAnsi="Palatino Linotype" w:cs="Arial"/>
          <w:sz w:val="24"/>
          <w:lang w:val="es-ES_tradnl" w:eastAsia="es-ES"/>
        </w:rPr>
        <w:t xml:space="preserve">; en consecuencia, presentó su inconformidad el día </w:t>
      </w:r>
      <w:r w:rsidR="00DB03FD" w:rsidRPr="00BD6F67">
        <w:rPr>
          <w:rFonts w:ascii="Palatino Linotype" w:eastAsiaTheme="minorEastAsia" w:hAnsi="Palatino Linotype" w:cs="Arial"/>
          <w:sz w:val="24"/>
          <w:lang w:val="es-ES_tradnl" w:eastAsia="es-ES"/>
        </w:rPr>
        <w:t>siete (07) de abril de dos mil veintidós</w:t>
      </w:r>
      <w:r w:rsidRPr="00BD6F67">
        <w:rPr>
          <w:rFonts w:ascii="Palatino Linotype" w:eastAsiaTheme="minorEastAsia" w:hAnsi="Palatino Linotype" w:cs="Arial"/>
          <w:sz w:val="24"/>
          <w:lang w:val="es-ES_tradnl" w:eastAsia="es-ES"/>
        </w:rPr>
        <w:t>, por lo que se encuentra dentro de los márgenes temporales previstos en el artículo 178 de la Ley de Transparencia y Acceso a la Información Pública del Estado de México y Municipios vigente.</w:t>
      </w:r>
    </w:p>
    <w:p w:rsidR="008D2E8D" w:rsidRPr="00BD6F67" w:rsidRDefault="008D2E8D" w:rsidP="008D2E8D">
      <w:pPr>
        <w:spacing w:line="360" w:lineRule="auto"/>
        <w:rPr>
          <w:rFonts w:ascii="Palatino Linotype" w:eastAsia="Calibri" w:hAnsi="Palatino Linotype" w:cs="Arial"/>
          <w:lang w:val="es-ES_tradnl" w:eastAsia="es-ES"/>
        </w:rPr>
      </w:pPr>
    </w:p>
    <w:p w:rsidR="008D2E8D" w:rsidRPr="00BD6F67" w:rsidRDefault="008D2E8D"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eastAsia="Calibri" w:hAnsi="Palatino Linotype" w:cs="Arial"/>
          <w:sz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8D2E8D" w:rsidRPr="00BD6F67" w:rsidRDefault="008D2E8D" w:rsidP="008D2E8D">
      <w:pPr>
        <w:pStyle w:val="Prrafodelista"/>
        <w:spacing w:line="360" w:lineRule="auto"/>
        <w:ind w:left="0"/>
        <w:jc w:val="both"/>
        <w:rPr>
          <w:rFonts w:ascii="Palatino Linotype" w:hAnsi="Palatino Linotype" w:cs="Arial"/>
          <w:sz w:val="24"/>
          <w:lang w:val="es-ES" w:eastAsia="es-ES"/>
        </w:rPr>
      </w:pPr>
    </w:p>
    <w:p w:rsidR="008D2E8D" w:rsidRPr="00BD6F67" w:rsidRDefault="008D2E8D" w:rsidP="008D2E8D">
      <w:pPr>
        <w:spacing w:line="360" w:lineRule="auto"/>
        <w:jc w:val="both"/>
        <w:rPr>
          <w:rFonts w:ascii="Palatino Linotype" w:hAnsi="Palatino Linotype" w:cs="Arial"/>
          <w:b/>
          <w:lang w:eastAsia="es-ES"/>
        </w:rPr>
      </w:pPr>
      <w:bookmarkStart w:id="5" w:name="_Toc486525253"/>
      <w:bookmarkStart w:id="6" w:name="_Toc66992246"/>
      <w:r w:rsidRPr="00BD6F67">
        <w:rPr>
          <w:rFonts w:ascii="Palatino Linotype" w:hAnsi="Palatino Linotype" w:cs="Arial"/>
          <w:b/>
          <w:lang w:eastAsia="es-ES"/>
        </w:rPr>
        <w:t xml:space="preserve">TERCERO. </w:t>
      </w:r>
      <w:bookmarkEnd w:id="5"/>
      <w:r w:rsidRPr="00BD6F67">
        <w:rPr>
          <w:rFonts w:ascii="Palatino Linotype" w:hAnsi="Palatino Linotype" w:cs="Arial"/>
          <w:b/>
          <w:lang w:eastAsia="es-ES"/>
        </w:rPr>
        <w:t>Planteamiento de la Litis.</w:t>
      </w:r>
      <w:bookmarkEnd w:id="6"/>
    </w:p>
    <w:p w:rsidR="008D2E8D" w:rsidRPr="00BD6F67" w:rsidRDefault="008D2E8D" w:rsidP="008D2E8D">
      <w:pPr>
        <w:spacing w:line="360" w:lineRule="auto"/>
        <w:jc w:val="both"/>
        <w:rPr>
          <w:rFonts w:ascii="Palatino Linotype" w:hAnsi="Palatino Linotype" w:cs="Arial"/>
          <w:lang w:val="es-ES" w:eastAsia="es-ES"/>
        </w:rPr>
      </w:pPr>
    </w:p>
    <w:p w:rsidR="008D2E8D" w:rsidRPr="00BD6F67" w:rsidRDefault="008D2E8D"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eastAsia="MS Gothic" w:hAnsi="Palatino Linotype"/>
          <w:sz w:val="24"/>
        </w:rPr>
        <w:lastRenderedPageBreak/>
        <w:t>De las constancias que obran en el expediente electrónico</w:t>
      </w:r>
      <w:r w:rsidR="006E5003" w:rsidRPr="00BD6F67">
        <w:rPr>
          <w:rFonts w:ascii="Palatino Linotype" w:eastAsia="MS Gothic" w:hAnsi="Palatino Linotype"/>
          <w:sz w:val="24"/>
        </w:rPr>
        <w:t xml:space="preserve"> SAIMEX, el particular solicitó la siguiente información publicada en la página electrónica </w:t>
      </w:r>
      <w:r w:rsidR="006E5003" w:rsidRPr="00BD6F67">
        <w:rPr>
          <w:rFonts w:ascii="Palatino Linotype" w:hAnsi="Palatino Linotype"/>
          <w:sz w:val="24"/>
          <w:lang w:val="es-ES" w:eastAsia="es-ES"/>
        </w:rPr>
        <w:t>https://www.facebook.com/269224867014659/posts/987782925158846/?d=n del  Gobierno Municipal de Naucalpan de Juárez:</w:t>
      </w:r>
    </w:p>
    <w:p w:rsidR="00567FD3" w:rsidRPr="00BD6F67" w:rsidRDefault="00567FD3" w:rsidP="00567FD3">
      <w:pPr>
        <w:pStyle w:val="Prrafodelista"/>
        <w:spacing w:line="360" w:lineRule="auto"/>
        <w:ind w:left="0"/>
        <w:jc w:val="both"/>
        <w:rPr>
          <w:rFonts w:ascii="Palatino Linotype" w:eastAsia="MS Gothic" w:hAnsi="Palatino Linotype"/>
          <w:sz w:val="24"/>
        </w:rPr>
      </w:pPr>
    </w:p>
    <w:p w:rsidR="00567FD3" w:rsidRPr="00BD6F67" w:rsidRDefault="00567FD3" w:rsidP="006E5003">
      <w:pPr>
        <w:pStyle w:val="Prrafodelista"/>
        <w:numPr>
          <w:ilvl w:val="0"/>
          <w:numId w:val="6"/>
        </w:numPr>
        <w:spacing w:line="360" w:lineRule="auto"/>
        <w:jc w:val="both"/>
        <w:rPr>
          <w:rFonts w:ascii="Palatino Linotype" w:hAnsi="Palatino Linotype"/>
          <w:sz w:val="24"/>
          <w:lang w:val="es-ES" w:eastAsia="es-ES"/>
        </w:rPr>
      </w:pPr>
      <w:r w:rsidRPr="00BD6F67">
        <w:rPr>
          <w:rFonts w:ascii="Palatino Linotype" w:hAnsi="Palatino Linotype"/>
          <w:sz w:val="24"/>
          <w:lang w:val="es-ES" w:eastAsia="es-ES"/>
        </w:rPr>
        <w:t>Requiero el desglose DE LAS CANTIDADES, POR RUBRO, PERIODO, MES DE ADEUDO, AÑO DE ADEUDO y cuales son los conceptos a los que se refiere con la palabra "etc", y toda la documentación que acredite la información difundida de los adeudos por SERVICIOS PERSONALES NO PAGADOS que corresponden a los conceptos Nomina; Aguinaldo; Obligaciones no enteradas (ISR, ISSEMYM, 3%); Otras obligaciones no pagadas (Prima vacacional, Pensiones alimenticias, etc) y Retenciones por un m</w:t>
      </w:r>
      <w:r w:rsidR="006E5003" w:rsidRPr="00BD6F67">
        <w:rPr>
          <w:rFonts w:ascii="Palatino Linotype" w:hAnsi="Palatino Linotype"/>
          <w:sz w:val="24"/>
          <w:lang w:val="es-ES" w:eastAsia="es-ES"/>
        </w:rPr>
        <w:t>onto de $1,348,077,357.92 pesos.</w:t>
      </w:r>
    </w:p>
    <w:p w:rsidR="00567FD3" w:rsidRPr="00BD6F67" w:rsidRDefault="00567FD3" w:rsidP="00567FD3">
      <w:pPr>
        <w:pStyle w:val="Prrafodelista"/>
        <w:spacing w:line="360" w:lineRule="auto"/>
        <w:ind w:left="0"/>
        <w:jc w:val="both"/>
        <w:rPr>
          <w:rFonts w:ascii="Palatino Linotype" w:hAnsi="Palatino Linotype"/>
          <w:sz w:val="24"/>
          <w:lang w:val="es-ES" w:eastAsia="es-ES"/>
        </w:rPr>
      </w:pPr>
    </w:p>
    <w:p w:rsidR="00567FD3" w:rsidRPr="00BD6F67" w:rsidRDefault="00567FD3" w:rsidP="006E5003">
      <w:pPr>
        <w:pStyle w:val="Prrafodelista"/>
        <w:numPr>
          <w:ilvl w:val="0"/>
          <w:numId w:val="6"/>
        </w:numPr>
        <w:spacing w:line="360" w:lineRule="auto"/>
        <w:jc w:val="both"/>
        <w:rPr>
          <w:rFonts w:ascii="Palatino Linotype" w:hAnsi="Palatino Linotype"/>
          <w:sz w:val="24"/>
          <w:lang w:val="es-ES" w:eastAsia="es-ES"/>
        </w:rPr>
      </w:pPr>
      <w:r w:rsidRPr="00BD6F67">
        <w:rPr>
          <w:rFonts w:ascii="Palatino Linotype" w:hAnsi="Palatino Linotype"/>
          <w:sz w:val="24"/>
          <w:lang w:val="es-ES" w:eastAsia="es-ES"/>
        </w:rPr>
        <w:t>Requiero el desglose DE LAS CANTIDADES, POR RUBRO, PERIODO, MES DE ADEUDO, AÑO DE ADEUDO, LUGARES y cuales son los conceptos a los que se refiere con la palabra "otros", y toda la documentación que acredite la información difundida de los adeudos por PASIVOS PROVEEDORES por los conceptos: Proveedores (refacciones, mantenimiento, gasolina, pintura para vialidades); Arrendamientos (oficinas del ayuntamiento); Subsidios ( DIF, IMCUFIDEN); Servicios(Luz, Teléfono, Prensa, otros), y Servicios varios por la cant</w:t>
      </w:r>
      <w:r w:rsidR="006E5003" w:rsidRPr="00BD6F67">
        <w:rPr>
          <w:rFonts w:ascii="Palatino Linotype" w:hAnsi="Palatino Linotype"/>
          <w:sz w:val="24"/>
          <w:lang w:val="es-ES" w:eastAsia="es-ES"/>
        </w:rPr>
        <w:t>idad de $1,031,529,915.93 pesos.</w:t>
      </w:r>
    </w:p>
    <w:p w:rsidR="00C3141A" w:rsidRPr="00BD6F67" w:rsidRDefault="00C3141A" w:rsidP="00567FD3">
      <w:pPr>
        <w:pStyle w:val="Prrafodelista"/>
        <w:spacing w:line="360" w:lineRule="auto"/>
        <w:ind w:left="0"/>
        <w:jc w:val="both"/>
        <w:rPr>
          <w:rFonts w:ascii="Palatino Linotype" w:hAnsi="Palatino Linotype"/>
          <w:sz w:val="24"/>
          <w:lang w:val="es-ES" w:eastAsia="es-ES"/>
        </w:rPr>
      </w:pPr>
    </w:p>
    <w:p w:rsidR="00567FD3" w:rsidRPr="00BD6F67" w:rsidRDefault="00567FD3" w:rsidP="006E5003">
      <w:pPr>
        <w:pStyle w:val="Prrafodelista"/>
        <w:numPr>
          <w:ilvl w:val="0"/>
          <w:numId w:val="6"/>
        </w:numPr>
        <w:spacing w:line="360" w:lineRule="auto"/>
        <w:jc w:val="both"/>
        <w:rPr>
          <w:rFonts w:ascii="Palatino Linotype" w:hAnsi="Palatino Linotype"/>
          <w:sz w:val="24"/>
          <w:lang w:val="es-ES" w:eastAsia="es-ES"/>
        </w:rPr>
      </w:pPr>
      <w:r w:rsidRPr="00BD6F67">
        <w:rPr>
          <w:rFonts w:ascii="Palatino Linotype" w:hAnsi="Palatino Linotype"/>
          <w:sz w:val="24"/>
          <w:lang w:val="es-ES" w:eastAsia="es-ES"/>
        </w:rPr>
        <w:t xml:space="preserve">Requiero el desglose DE LAS CANTIDADES, POR RUBRO, PERIODO, MES DE CONTRATACION, AÑO DE CONTRATACION, cuales son las </w:t>
      </w:r>
      <w:r w:rsidRPr="00BD6F67">
        <w:rPr>
          <w:rFonts w:ascii="Palatino Linotype" w:hAnsi="Palatino Linotype"/>
          <w:sz w:val="24"/>
          <w:lang w:val="es-ES" w:eastAsia="es-ES"/>
        </w:rPr>
        <w:lastRenderedPageBreak/>
        <w:t>empresas y los contratistas a las que se les adeuda, así como toda la documentación que acredite la información difundida de los adeudos por CONTRATISTAS por un monto de $199,982,780.65 pesos</w:t>
      </w:r>
      <w:r w:rsidR="006E5003" w:rsidRPr="00BD6F67">
        <w:rPr>
          <w:rFonts w:ascii="Palatino Linotype" w:hAnsi="Palatino Linotype"/>
          <w:sz w:val="24"/>
          <w:lang w:val="es-ES" w:eastAsia="es-ES"/>
        </w:rPr>
        <w:t>.</w:t>
      </w:r>
    </w:p>
    <w:p w:rsidR="00C3141A" w:rsidRPr="00BD6F67" w:rsidRDefault="00C3141A" w:rsidP="00567FD3">
      <w:pPr>
        <w:pStyle w:val="Prrafodelista"/>
        <w:spacing w:line="360" w:lineRule="auto"/>
        <w:ind w:left="0"/>
        <w:jc w:val="both"/>
        <w:rPr>
          <w:rFonts w:ascii="Palatino Linotype" w:hAnsi="Palatino Linotype"/>
          <w:sz w:val="24"/>
          <w:lang w:val="es-ES" w:eastAsia="es-ES"/>
        </w:rPr>
      </w:pPr>
    </w:p>
    <w:p w:rsidR="00567FD3" w:rsidRPr="00BD6F67" w:rsidRDefault="00567FD3" w:rsidP="006E5003">
      <w:pPr>
        <w:pStyle w:val="Prrafodelista"/>
        <w:numPr>
          <w:ilvl w:val="0"/>
          <w:numId w:val="6"/>
        </w:numPr>
        <w:spacing w:line="360" w:lineRule="auto"/>
        <w:jc w:val="both"/>
        <w:rPr>
          <w:rFonts w:ascii="Palatino Linotype" w:hAnsi="Palatino Linotype"/>
          <w:sz w:val="24"/>
          <w:lang w:val="es-ES" w:eastAsia="es-ES"/>
        </w:rPr>
      </w:pPr>
      <w:r w:rsidRPr="00BD6F67">
        <w:rPr>
          <w:rFonts w:ascii="Palatino Linotype" w:hAnsi="Palatino Linotype"/>
          <w:sz w:val="24"/>
          <w:lang w:val="es-ES" w:eastAsia="es-ES"/>
        </w:rPr>
        <w:t xml:space="preserve">Requiero la información de la DEMANDA (Pavimentación TELLS.A de C.V), que obra es?, en </w:t>
      </w:r>
      <w:r w:rsidR="00BD6F67">
        <w:rPr>
          <w:rFonts w:ascii="Palatino Linotype" w:hAnsi="Palatino Linotype"/>
          <w:sz w:val="24"/>
          <w:lang w:val="es-ES" w:eastAsia="es-ES"/>
        </w:rPr>
        <w:t>que ejercicio fiscal se programó</w:t>
      </w:r>
      <w:r w:rsidRPr="00BD6F67">
        <w:rPr>
          <w:rFonts w:ascii="Palatino Linotype" w:hAnsi="Palatino Linotype"/>
          <w:sz w:val="24"/>
          <w:lang w:val="es-ES" w:eastAsia="es-ES"/>
        </w:rPr>
        <w:t xml:space="preserve"> la obra, </w:t>
      </w:r>
      <w:r w:rsidR="00BD6F67" w:rsidRPr="00BD6F67">
        <w:rPr>
          <w:rFonts w:ascii="Palatino Linotype" w:hAnsi="Palatino Linotype"/>
          <w:sz w:val="24"/>
          <w:lang w:val="es-ES" w:eastAsia="es-ES"/>
        </w:rPr>
        <w:t>por qué</w:t>
      </w:r>
      <w:r w:rsidRPr="00BD6F67">
        <w:rPr>
          <w:rFonts w:ascii="Palatino Linotype" w:hAnsi="Palatino Linotype"/>
          <w:sz w:val="24"/>
          <w:lang w:val="es-ES" w:eastAsia="es-ES"/>
        </w:rPr>
        <w:t xml:space="preserve"> cantidad fue contratada la obra, en que año se </w:t>
      </w:r>
      <w:r w:rsidR="00BD6F67" w:rsidRPr="00BD6F67">
        <w:rPr>
          <w:rFonts w:ascii="Palatino Linotype" w:hAnsi="Palatino Linotype"/>
          <w:sz w:val="24"/>
          <w:lang w:val="es-ES" w:eastAsia="es-ES"/>
        </w:rPr>
        <w:t>contrató</w:t>
      </w:r>
      <w:r w:rsidRPr="00BD6F67">
        <w:rPr>
          <w:rFonts w:ascii="Palatino Linotype" w:hAnsi="Palatino Linotype"/>
          <w:sz w:val="24"/>
          <w:lang w:val="es-ES" w:eastAsia="es-ES"/>
        </w:rPr>
        <w:t xml:space="preserve"> la obra con la empresa, Contrato de la empresa, así como toda la documentación que acredite la información difundida por el adeudo por u</w:t>
      </w:r>
      <w:r w:rsidR="006E5003" w:rsidRPr="00BD6F67">
        <w:rPr>
          <w:rFonts w:ascii="Palatino Linotype" w:hAnsi="Palatino Linotype"/>
          <w:sz w:val="24"/>
          <w:lang w:val="es-ES" w:eastAsia="es-ES"/>
        </w:rPr>
        <w:t>n monto de $60,515,988.46 pesos.</w:t>
      </w:r>
    </w:p>
    <w:p w:rsidR="00C3141A" w:rsidRPr="00BD6F67" w:rsidRDefault="00C3141A" w:rsidP="00567FD3">
      <w:pPr>
        <w:pStyle w:val="Prrafodelista"/>
        <w:spacing w:line="360" w:lineRule="auto"/>
        <w:ind w:left="0"/>
        <w:jc w:val="both"/>
        <w:rPr>
          <w:rFonts w:ascii="Palatino Linotype" w:hAnsi="Palatino Linotype"/>
          <w:sz w:val="24"/>
          <w:lang w:val="es-ES" w:eastAsia="es-ES"/>
        </w:rPr>
      </w:pPr>
    </w:p>
    <w:p w:rsidR="00567FD3" w:rsidRPr="00BD6F67" w:rsidRDefault="00567FD3" w:rsidP="006E5003">
      <w:pPr>
        <w:pStyle w:val="Prrafodelista"/>
        <w:numPr>
          <w:ilvl w:val="0"/>
          <w:numId w:val="6"/>
        </w:numPr>
        <w:spacing w:line="360" w:lineRule="auto"/>
        <w:jc w:val="both"/>
        <w:rPr>
          <w:rFonts w:ascii="Palatino Linotype" w:hAnsi="Palatino Linotype"/>
          <w:sz w:val="24"/>
          <w:lang w:val="es-ES" w:eastAsia="es-ES"/>
        </w:rPr>
      </w:pPr>
      <w:r w:rsidRPr="00BD6F67">
        <w:rPr>
          <w:rFonts w:ascii="Palatino Linotype" w:hAnsi="Palatino Linotype"/>
          <w:sz w:val="24"/>
          <w:lang w:val="es-ES" w:eastAsia="es-ES"/>
        </w:rPr>
        <w:t>Requiero el desglose DE LAS CANTIDADES, POR RUBRO, PERIODO, MESES PARA LOS CUALES FUE CONTRATADO, AÑO DE CONTRATACION, TABLA DE AMORTIZACIÓN Y TODA la documentación que acredite la información difundida de los adeudos por CREDITO A CORTO PLAZO por un monto de $72,84</w:t>
      </w:r>
      <w:r w:rsidR="006E5003" w:rsidRPr="00BD6F67">
        <w:rPr>
          <w:rFonts w:ascii="Palatino Linotype" w:hAnsi="Palatino Linotype"/>
          <w:sz w:val="24"/>
          <w:lang w:val="es-ES" w:eastAsia="es-ES"/>
        </w:rPr>
        <w:t>8,916.18 pesos.</w:t>
      </w:r>
    </w:p>
    <w:p w:rsidR="00C3141A" w:rsidRPr="00BD6F67" w:rsidRDefault="00C3141A" w:rsidP="00567FD3">
      <w:pPr>
        <w:pStyle w:val="Prrafodelista"/>
        <w:spacing w:line="360" w:lineRule="auto"/>
        <w:ind w:left="0"/>
        <w:jc w:val="both"/>
        <w:rPr>
          <w:rFonts w:ascii="Palatino Linotype" w:hAnsi="Palatino Linotype"/>
          <w:sz w:val="24"/>
          <w:lang w:val="es-ES" w:eastAsia="es-ES"/>
        </w:rPr>
      </w:pPr>
    </w:p>
    <w:p w:rsidR="00DB03FD" w:rsidRPr="00BD6F67" w:rsidRDefault="00567FD3" w:rsidP="00DB03FD">
      <w:pPr>
        <w:pStyle w:val="Prrafodelista"/>
        <w:numPr>
          <w:ilvl w:val="0"/>
          <w:numId w:val="6"/>
        </w:numPr>
        <w:spacing w:line="360" w:lineRule="auto"/>
        <w:jc w:val="both"/>
        <w:rPr>
          <w:rFonts w:ascii="Palatino Linotype" w:hAnsi="Palatino Linotype" w:cs="Arial"/>
          <w:sz w:val="24"/>
          <w:lang w:val="es-ES" w:eastAsia="es-ES"/>
        </w:rPr>
      </w:pPr>
      <w:r w:rsidRPr="00BD6F67">
        <w:rPr>
          <w:rFonts w:ascii="Palatino Linotype" w:hAnsi="Palatino Linotype"/>
          <w:sz w:val="24"/>
          <w:lang w:val="es-ES" w:eastAsia="es-ES"/>
        </w:rPr>
        <w:t>Requiero el desglose DE LAS CANTIDADES, POR RUBRO, PERIODO, MES DE CONTRATACION, AÑO DE CONTRATACION, TABLA DE AMORTIZACIÓN Y TODA la documentación que acredite la información difundida de los adeudos por CREDITO A LARGO PLAZO BANOBRAS por un</w:t>
      </w:r>
      <w:r w:rsidR="006E5003" w:rsidRPr="00BD6F67">
        <w:rPr>
          <w:rFonts w:ascii="Palatino Linotype" w:hAnsi="Palatino Linotype"/>
          <w:sz w:val="24"/>
          <w:lang w:val="es-ES" w:eastAsia="es-ES"/>
        </w:rPr>
        <w:t xml:space="preserve"> monto de $461,527,082.42 pesos.</w:t>
      </w:r>
    </w:p>
    <w:p w:rsidR="008D2E8D" w:rsidRPr="00BD6F67" w:rsidRDefault="008D2E8D" w:rsidP="008D2E8D">
      <w:pPr>
        <w:pStyle w:val="Prrafodelista"/>
        <w:spacing w:line="360" w:lineRule="auto"/>
        <w:ind w:left="0"/>
        <w:jc w:val="both"/>
        <w:rPr>
          <w:rFonts w:ascii="Palatino Linotype" w:hAnsi="Palatino Linotype" w:cs="Arial"/>
          <w:sz w:val="24"/>
          <w:lang w:val="es-ES" w:eastAsia="es-ES"/>
        </w:rPr>
      </w:pPr>
    </w:p>
    <w:p w:rsidR="008D2E8D" w:rsidRPr="00BD6F67" w:rsidRDefault="008D2E8D"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eastAsia="MS Gothic" w:hAnsi="Palatino Linotype"/>
          <w:sz w:val="24"/>
        </w:rPr>
        <w:t xml:space="preserve">El </w:t>
      </w:r>
      <w:r w:rsidRPr="00BD6F67">
        <w:rPr>
          <w:rFonts w:ascii="Palatino Linotype" w:eastAsia="MS Gothic" w:hAnsi="Palatino Linotype"/>
          <w:b/>
          <w:sz w:val="24"/>
        </w:rPr>
        <w:t>SUJETO OBLIGADO</w:t>
      </w:r>
      <w:r w:rsidR="00BD6F67">
        <w:rPr>
          <w:rFonts w:ascii="Palatino Linotype" w:eastAsia="MS Gothic" w:hAnsi="Palatino Linotype"/>
          <w:sz w:val="24"/>
        </w:rPr>
        <w:t xml:space="preserve">, </w:t>
      </w:r>
      <w:r w:rsidR="00815371" w:rsidRPr="00BD6F67">
        <w:rPr>
          <w:rFonts w:ascii="Palatino Linotype" w:eastAsia="MS Gothic" w:hAnsi="Palatino Linotype"/>
          <w:sz w:val="24"/>
        </w:rPr>
        <w:t>señaló en respuesta que, después de una búsqueda exhaustiva y minuciosa no se encontró la información contenida en su solicitud</w:t>
      </w:r>
      <w:r w:rsidR="00C32D1D" w:rsidRPr="00BD6F67">
        <w:rPr>
          <w:rFonts w:ascii="Palatino Linotype" w:eastAsia="MS Gothic" w:hAnsi="Palatino Linotype"/>
          <w:sz w:val="24"/>
        </w:rPr>
        <w:t xml:space="preserve">. </w:t>
      </w:r>
      <w:r w:rsidR="00C32D1D" w:rsidRPr="00BD6F67">
        <w:rPr>
          <w:rFonts w:ascii="Palatino Linotype" w:eastAsia="MS Gothic" w:hAnsi="Palatino Linotype"/>
          <w:sz w:val="24"/>
        </w:rPr>
        <w:lastRenderedPageBreak/>
        <w:t xml:space="preserve">Derivado de la respuesta, el hoy Recurrente se inconformó por la negativa de la información solicitada. </w:t>
      </w:r>
      <w:r w:rsidRPr="00BD6F67">
        <w:rPr>
          <w:rFonts w:ascii="Palatino Linotype" w:eastAsia="MS Gothic" w:hAnsi="Palatino Linotype"/>
          <w:sz w:val="24"/>
        </w:rPr>
        <w:t xml:space="preserve"> </w:t>
      </w:r>
    </w:p>
    <w:p w:rsidR="008D2E8D" w:rsidRPr="00BD6F67" w:rsidRDefault="008D2E8D" w:rsidP="008D2E8D">
      <w:pPr>
        <w:pStyle w:val="Prrafodelista"/>
        <w:spacing w:line="360" w:lineRule="auto"/>
        <w:ind w:left="0"/>
        <w:jc w:val="both"/>
        <w:rPr>
          <w:rFonts w:ascii="Palatino Linotype" w:hAnsi="Palatino Linotype" w:cs="Arial"/>
          <w:sz w:val="24"/>
          <w:lang w:val="es-ES" w:eastAsia="es-ES"/>
        </w:rPr>
      </w:pPr>
    </w:p>
    <w:p w:rsidR="008D2E8D" w:rsidRPr="00BD6F67" w:rsidRDefault="008D2E8D"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eastAsia="MS Gothic" w:hAnsi="Palatino Linotype"/>
          <w:sz w:val="24"/>
        </w:rPr>
        <w:t>En consecuencia, la Litis del presente asunto corresponde en resolver si el Sujeto Obligado atendió la solicitud con apego a los principios establecidos en el artículo 11 de la Ley de Transparencia Local, si con la entrega de los documentos en respuesta se garantiza</w:t>
      </w:r>
      <w:r w:rsidR="00C32D1D" w:rsidRPr="00BD6F67">
        <w:rPr>
          <w:rFonts w:ascii="Palatino Linotype" w:eastAsia="MS Gothic" w:hAnsi="Palatino Linotype"/>
          <w:sz w:val="24"/>
        </w:rPr>
        <w:t xml:space="preserve"> el derecho de acceso a la información del particular</w:t>
      </w:r>
      <w:r w:rsidRPr="00BD6F67">
        <w:rPr>
          <w:rFonts w:ascii="Palatino Linotype" w:eastAsia="MS Gothic" w:hAnsi="Palatino Linotype"/>
          <w:sz w:val="24"/>
        </w:rPr>
        <w:t>.</w:t>
      </w:r>
    </w:p>
    <w:p w:rsidR="008D2E8D" w:rsidRPr="00BD6F67" w:rsidRDefault="008D2E8D" w:rsidP="008D2E8D">
      <w:pPr>
        <w:pStyle w:val="Prrafodelista"/>
        <w:spacing w:line="360" w:lineRule="auto"/>
        <w:ind w:left="0"/>
        <w:jc w:val="both"/>
        <w:rPr>
          <w:rFonts w:ascii="Palatino Linotype" w:hAnsi="Palatino Linotype" w:cs="Arial"/>
          <w:sz w:val="24"/>
          <w:lang w:val="es-ES" w:eastAsia="es-ES"/>
        </w:rPr>
      </w:pPr>
    </w:p>
    <w:p w:rsidR="008D2E8D" w:rsidRPr="00BD6F67" w:rsidRDefault="008D2E8D"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eastAsia="MS Gothic" w:hAnsi="Palatino Linotype"/>
          <w:sz w:val="24"/>
        </w:rPr>
        <w:t>Así mismo determinar si se actualizan la causal de procedencia p</w:t>
      </w:r>
      <w:r w:rsidR="00C32D1D" w:rsidRPr="00BD6F67">
        <w:rPr>
          <w:rFonts w:ascii="Palatino Linotype" w:eastAsia="MS Gothic" w:hAnsi="Palatino Linotype"/>
          <w:sz w:val="24"/>
        </w:rPr>
        <w:t>revista en la fracción I</w:t>
      </w:r>
      <w:r w:rsidRPr="00BD6F67">
        <w:rPr>
          <w:rFonts w:ascii="Palatino Linotype" w:eastAsia="MS Gothic" w:hAnsi="Palatino Linotype"/>
          <w:sz w:val="24"/>
        </w:rPr>
        <w:t xml:space="preserve"> del artículo 179 de la Ley de Transparencia y Acceso a la Información Pública del Estado de México y sus Municipios, que establecen la negativa de la información solicitada</w:t>
      </w:r>
      <w:bookmarkStart w:id="7" w:name="_Toc452722829"/>
      <w:bookmarkStart w:id="8" w:name="_Toc454373811"/>
      <w:bookmarkStart w:id="9" w:name="_Toc476675991"/>
      <w:r w:rsidRPr="00BD6F67">
        <w:rPr>
          <w:rFonts w:ascii="Palatino Linotype" w:eastAsia="MS Gothic" w:hAnsi="Palatino Linotype"/>
          <w:sz w:val="24"/>
        </w:rPr>
        <w:t xml:space="preserve">. </w:t>
      </w:r>
    </w:p>
    <w:p w:rsidR="008D2E8D" w:rsidRPr="00BD6F67" w:rsidRDefault="008D2E8D" w:rsidP="008D2E8D">
      <w:pPr>
        <w:pStyle w:val="Prrafodelista"/>
        <w:spacing w:line="360" w:lineRule="auto"/>
        <w:ind w:left="0"/>
        <w:jc w:val="both"/>
        <w:rPr>
          <w:rFonts w:ascii="Palatino Linotype" w:hAnsi="Palatino Linotype" w:cs="Arial"/>
          <w:sz w:val="24"/>
          <w:lang w:val="es-ES" w:eastAsia="es-ES"/>
        </w:rPr>
      </w:pPr>
    </w:p>
    <w:p w:rsidR="008D2E8D" w:rsidRPr="00BD6F67" w:rsidRDefault="008D2E8D" w:rsidP="008D2E8D">
      <w:pPr>
        <w:keepNext/>
        <w:keepLines/>
        <w:spacing w:line="360" w:lineRule="auto"/>
        <w:outlineLvl w:val="0"/>
        <w:rPr>
          <w:rFonts w:ascii="Palatino Linotype" w:eastAsiaTheme="majorEastAsia" w:hAnsi="Palatino Linotype" w:cstheme="majorBidi"/>
          <w:b/>
        </w:rPr>
      </w:pPr>
      <w:bookmarkStart w:id="10" w:name="_Toc66992247"/>
      <w:r w:rsidRPr="00BD6F67">
        <w:rPr>
          <w:rFonts w:ascii="Palatino Linotype" w:eastAsiaTheme="majorEastAsia" w:hAnsi="Palatino Linotype" w:cstheme="majorBidi"/>
          <w:b/>
        </w:rPr>
        <w:t>CUARTO. Del estudio y resolución del asunto</w:t>
      </w:r>
      <w:bookmarkEnd w:id="10"/>
      <w:r w:rsidRPr="00BD6F67">
        <w:rPr>
          <w:rFonts w:ascii="Palatino Linotype" w:eastAsiaTheme="majorEastAsia" w:hAnsi="Palatino Linotype" w:cstheme="majorBidi"/>
          <w:b/>
        </w:rPr>
        <w:t>.</w:t>
      </w:r>
    </w:p>
    <w:p w:rsidR="008D2E8D" w:rsidRPr="00BD6F67" w:rsidRDefault="008D2E8D" w:rsidP="008D2E8D">
      <w:pPr>
        <w:pStyle w:val="Prrafodelista"/>
        <w:spacing w:line="360" w:lineRule="auto"/>
        <w:ind w:left="0"/>
        <w:jc w:val="both"/>
        <w:rPr>
          <w:rFonts w:ascii="Palatino Linotype" w:hAnsi="Palatino Linotype" w:cs="Arial"/>
          <w:sz w:val="24"/>
          <w:lang w:val="es-ES" w:eastAsia="es-ES"/>
        </w:rPr>
      </w:pPr>
    </w:p>
    <w:p w:rsidR="008D2E8D" w:rsidRPr="00BD6F67" w:rsidRDefault="008D2E8D"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hAnsi="Palatino Linotype" w:cs="Tahoma"/>
          <w:sz w:val="24"/>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rsidR="008D2E8D" w:rsidRPr="00BD6F67" w:rsidRDefault="008D2E8D" w:rsidP="008D2E8D">
      <w:pPr>
        <w:pStyle w:val="Prrafodelista"/>
        <w:spacing w:line="360" w:lineRule="auto"/>
        <w:ind w:left="0"/>
        <w:jc w:val="both"/>
        <w:rPr>
          <w:rFonts w:ascii="Palatino Linotype" w:hAnsi="Palatino Linotype" w:cs="Arial"/>
          <w:sz w:val="24"/>
          <w:lang w:val="es-ES" w:eastAsia="es-ES"/>
        </w:rPr>
      </w:pPr>
    </w:p>
    <w:p w:rsidR="008D2E8D" w:rsidRPr="00BD6F67" w:rsidRDefault="008D2E8D"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eastAsia="Calibri" w:hAnsi="Palatino Linotype" w:cs="Tahoma"/>
          <w:bCs/>
          <w:sz w:val="24"/>
          <w:lang w:eastAsia="en-US"/>
        </w:rPr>
        <w:t xml:space="preserve">Primeramente, el artículo 4° párrafo segundo de la Ley de Transparencia y Acceso a la Información Pública del Estado de México y Municipios, señala que toda la información generada, obtenida, adquirida, transformada, administrada o </w:t>
      </w:r>
      <w:r w:rsidRPr="00BD6F67">
        <w:rPr>
          <w:rFonts w:ascii="Palatino Linotype" w:eastAsia="Calibri" w:hAnsi="Palatino Linotype" w:cs="Tahoma"/>
          <w:bCs/>
          <w:sz w:val="24"/>
          <w:lang w:eastAsia="en-US"/>
        </w:rPr>
        <w:lastRenderedPageBreak/>
        <w:t xml:space="preserve">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C253DB" w:rsidRPr="00BD6F67" w:rsidRDefault="00C253DB" w:rsidP="00C253DB">
      <w:pPr>
        <w:pStyle w:val="Prrafodelista"/>
        <w:spacing w:line="360" w:lineRule="auto"/>
        <w:ind w:left="0"/>
        <w:jc w:val="both"/>
        <w:rPr>
          <w:rFonts w:ascii="Palatino Linotype" w:hAnsi="Palatino Linotype" w:cs="Arial"/>
          <w:sz w:val="24"/>
          <w:lang w:val="es-ES" w:eastAsia="es-ES"/>
        </w:rPr>
      </w:pPr>
    </w:p>
    <w:p w:rsidR="008D2E8D" w:rsidRPr="00BD6F67" w:rsidRDefault="008D2E8D"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eastAsia="Calibri" w:hAnsi="Palatino Linotype" w:cs="Tahoma"/>
          <w:bCs/>
          <w:sz w:val="24"/>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008D2E8D" w:rsidRPr="00BD6F67" w:rsidRDefault="008D2E8D" w:rsidP="008D2E8D">
      <w:pPr>
        <w:pStyle w:val="Prrafodelista"/>
        <w:spacing w:line="360" w:lineRule="auto"/>
        <w:ind w:left="0"/>
        <w:jc w:val="both"/>
        <w:rPr>
          <w:rFonts w:ascii="Palatino Linotype" w:hAnsi="Palatino Linotype" w:cs="Arial"/>
          <w:sz w:val="24"/>
          <w:lang w:val="es-ES" w:eastAsia="es-ES"/>
        </w:rPr>
      </w:pPr>
    </w:p>
    <w:p w:rsidR="008D2E8D" w:rsidRPr="00BD6F67" w:rsidRDefault="008D2E8D"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eastAsia="Calibri" w:hAnsi="Palatino Linotype" w:cs="Tahoma"/>
          <w:bCs/>
          <w:sz w:val="24"/>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D2E8D" w:rsidRPr="00BD6F67" w:rsidRDefault="008D2E8D" w:rsidP="008D2E8D">
      <w:pPr>
        <w:pStyle w:val="Prrafodelista"/>
        <w:spacing w:line="360" w:lineRule="auto"/>
        <w:ind w:left="0"/>
        <w:jc w:val="both"/>
        <w:rPr>
          <w:rFonts w:ascii="Palatino Linotype" w:hAnsi="Palatino Linotype" w:cs="Arial"/>
          <w:sz w:val="24"/>
          <w:lang w:val="es-ES" w:eastAsia="es-ES"/>
        </w:rPr>
      </w:pPr>
    </w:p>
    <w:p w:rsidR="00B46292" w:rsidRPr="00BD6F67" w:rsidRDefault="008D2E8D" w:rsidP="00B46292">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eastAsia="Calibri" w:hAnsi="Palatino Linotype" w:cs="Tahoma"/>
          <w:bCs/>
          <w:sz w:val="24"/>
          <w:lang w:eastAsia="en-US"/>
        </w:rPr>
        <w:t>En este caso</w:t>
      </w:r>
      <w:r w:rsidRPr="00BD6F67">
        <w:rPr>
          <w:rFonts w:ascii="Palatino Linotype" w:eastAsia="Calibri" w:hAnsi="Palatino Linotype" w:cs="Tahoma"/>
          <w:bCs/>
          <w:iCs/>
          <w:sz w:val="24"/>
          <w:lang w:val="es-ES" w:eastAsia="en-US"/>
        </w:rPr>
        <w:t>, el particular solicitó</w:t>
      </w:r>
      <w:r w:rsidR="00B46292" w:rsidRPr="00BD6F67">
        <w:rPr>
          <w:rFonts w:ascii="Palatino Linotype" w:hAnsi="Palatino Linotype" w:cs="Arial"/>
          <w:sz w:val="24"/>
          <w:lang w:val="es-ES" w:eastAsia="es-ES"/>
        </w:rPr>
        <w:t xml:space="preserve"> </w:t>
      </w:r>
      <w:r w:rsidR="00B46292" w:rsidRPr="00BD6F67">
        <w:rPr>
          <w:rFonts w:ascii="Palatino Linotype" w:eastAsia="MS Gothic" w:hAnsi="Palatino Linotype"/>
          <w:sz w:val="24"/>
        </w:rPr>
        <w:t xml:space="preserve">la siguiente información publicada en la página electrónica </w:t>
      </w:r>
      <w:r w:rsidR="00B46292" w:rsidRPr="00BD6F67">
        <w:rPr>
          <w:rFonts w:ascii="Palatino Linotype" w:hAnsi="Palatino Linotype"/>
          <w:sz w:val="24"/>
          <w:lang w:val="es-ES" w:eastAsia="es-ES"/>
        </w:rPr>
        <w:t>https://www.facebook.com/269224867014659/posts/987782925158846/?d=n del  Gobierno Municipal de Naucalpan de Juárez:</w:t>
      </w:r>
    </w:p>
    <w:p w:rsidR="00B46292" w:rsidRPr="00BD6F67" w:rsidRDefault="00B46292" w:rsidP="00B46292">
      <w:pPr>
        <w:pStyle w:val="Prrafodelista"/>
        <w:spacing w:line="360" w:lineRule="auto"/>
        <w:ind w:left="0"/>
        <w:jc w:val="both"/>
        <w:rPr>
          <w:rFonts w:ascii="Palatino Linotype" w:eastAsia="MS Gothic" w:hAnsi="Palatino Linotype"/>
          <w:sz w:val="24"/>
        </w:rPr>
      </w:pPr>
    </w:p>
    <w:p w:rsidR="00B46292" w:rsidRPr="00BD6F67" w:rsidRDefault="00B46292" w:rsidP="00B46292">
      <w:pPr>
        <w:pStyle w:val="Prrafodelista"/>
        <w:numPr>
          <w:ilvl w:val="0"/>
          <w:numId w:val="6"/>
        </w:numPr>
        <w:spacing w:line="360" w:lineRule="auto"/>
        <w:jc w:val="both"/>
        <w:rPr>
          <w:rFonts w:ascii="Palatino Linotype" w:hAnsi="Palatino Linotype"/>
          <w:sz w:val="24"/>
          <w:lang w:val="es-ES" w:eastAsia="es-ES"/>
        </w:rPr>
      </w:pPr>
      <w:r w:rsidRPr="00BD6F67">
        <w:rPr>
          <w:rFonts w:ascii="Palatino Linotype" w:hAnsi="Palatino Linotype"/>
          <w:sz w:val="24"/>
          <w:lang w:val="es-ES" w:eastAsia="es-ES"/>
        </w:rPr>
        <w:t xml:space="preserve">Requiero el desglose DE LAS CANTIDADES, POR RUBRO, PERIODO, MES DE ADEUDO, AÑO DE ADEUDO y </w:t>
      </w:r>
      <w:r w:rsidR="00BD6F67" w:rsidRPr="00BD6F67">
        <w:rPr>
          <w:rFonts w:ascii="Palatino Linotype" w:hAnsi="Palatino Linotype"/>
          <w:sz w:val="24"/>
          <w:lang w:val="es-ES" w:eastAsia="es-ES"/>
        </w:rPr>
        <w:t>cuáles</w:t>
      </w:r>
      <w:r w:rsidRPr="00BD6F67">
        <w:rPr>
          <w:rFonts w:ascii="Palatino Linotype" w:hAnsi="Palatino Linotype"/>
          <w:sz w:val="24"/>
          <w:lang w:val="es-ES" w:eastAsia="es-ES"/>
        </w:rPr>
        <w:t xml:space="preserve"> son los conceptos a los que se refiere con la palabra "etc", y toda la documentación que acredite la </w:t>
      </w:r>
      <w:r w:rsidRPr="00BD6F67">
        <w:rPr>
          <w:rFonts w:ascii="Palatino Linotype" w:hAnsi="Palatino Linotype"/>
          <w:sz w:val="24"/>
          <w:lang w:val="es-ES" w:eastAsia="es-ES"/>
        </w:rPr>
        <w:lastRenderedPageBreak/>
        <w:t>información difundida de los adeudos por SERVICIOS PERSONALES NO PAGADOS que corresponden a los conceptos Nomina; Aguinaldo; Obligaciones no enteradas (ISR, ISSEMYM, 3%); Otras obligaciones no pagadas (Prima vacacional, Pensiones alimenticias, etc) y Retenciones por un monto de $1,348,077,357.92 pesos.</w:t>
      </w:r>
    </w:p>
    <w:p w:rsidR="00B46292" w:rsidRPr="00BD6F67" w:rsidRDefault="00B46292" w:rsidP="00B46292">
      <w:pPr>
        <w:pStyle w:val="Prrafodelista"/>
        <w:spacing w:line="360" w:lineRule="auto"/>
        <w:ind w:left="0"/>
        <w:jc w:val="both"/>
        <w:rPr>
          <w:rFonts w:ascii="Palatino Linotype" w:hAnsi="Palatino Linotype"/>
          <w:sz w:val="24"/>
          <w:lang w:val="es-ES" w:eastAsia="es-ES"/>
        </w:rPr>
      </w:pPr>
    </w:p>
    <w:p w:rsidR="00B46292" w:rsidRPr="00BD6F67" w:rsidRDefault="00B46292" w:rsidP="00B46292">
      <w:pPr>
        <w:pStyle w:val="Prrafodelista"/>
        <w:numPr>
          <w:ilvl w:val="0"/>
          <w:numId w:val="6"/>
        </w:numPr>
        <w:spacing w:line="360" w:lineRule="auto"/>
        <w:jc w:val="both"/>
        <w:rPr>
          <w:rFonts w:ascii="Palatino Linotype" w:hAnsi="Palatino Linotype"/>
          <w:sz w:val="24"/>
          <w:lang w:val="es-ES" w:eastAsia="es-ES"/>
        </w:rPr>
      </w:pPr>
      <w:r w:rsidRPr="00BD6F67">
        <w:rPr>
          <w:rFonts w:ascii="Palatino Linotype" w:hAnsi="Palatino Linotype"/>
          <w:sz w:val="24"/>
          <w:lang w:val="es-ES" w:eastAsia="es-ES"/>
        </w:rPr>
        <w:t>Requiero el desglose DE LAS CANTIDADES, POR RUBRO, PERIODO, MES DE ADEUDO, AÑO DE ADEUDO, LUGARES y cuales son los conceptos a los que se refiere con la palabra "otros", y toda la documentación que acredite la información difundida de los adeudos por PASIVOS PROVEEDORES por los conceptos: Proveedores (refacciones, mantenimiento, gasolina, pintura para vialidades); Arrendamientos (oficinas del ayuntamiento); Subsidios ( DIF, IMCUFIDEN); Servicios(Luz, Teléfono, Prensa, otros), y Servicios varios por la cantidad de $1,031,529,915.93 pesos.</w:t>
      </w:r>
    </w:p>
    <w:p w:rsidR="00B46292" w:rsidRPr="00BD6F67" w:rsidRDefault="00B46292" w:rsidP="00B46292">
      <w:pPr>
        <w:pStyle w:val="Prrafodelista"/>
        <w:spacing w:line="360" w:lineRule="auto"/>
        <w:ind w:left="0"/>
        <w:jc w:val="both"/>
        <w:rPr>
          <w:rFonts w:ascii="Palatino Linotype" w:hAnsi="Palatino Linotype"/>
          <w:sz w:val="24"/>
          <w:lang w:val="es-ES" w:eastAsia="es-ES"/>
        </w:rPr>
      </w:pPr>
    </w:p>
    <w:p w:rsidR="00B46292" w:rsidRPr="00BD6F67" w:rsidRDefault="00B46292" w:rsidP="00B46292">
      <w:pPr>
        <w:pStyle w:val="Prrafodelista"/>
        <w:numPr>
          <w:ilvl w:val="0"/>
          <w:numId w:val="6"/>
        </w:numPr>
        <w:spacing w:line="360" w:lineRule="auto"/>
        <w:jc w:val="both"/>
        <w:rPr>
          <w:rFonts w:ascii="Palatino Linotype" w:hAnsi="Palatino Linotype"/>
          <w:sz w:val="24"/>
          <w:lang w:val="es-ES" w:eastAsia="es-ES"/>
        </w:rPr>
      </w:pPr>
      <w:r w:rsidRPr="00BD6F67">
        <w:rPr>
          <w:rFonts w:ascii="Palatino Linotype" w:hAnsi="Palatino Linotype"/>
          <w:sz w:val="24"/>
          <w:lang w:val="es-ES" w:eastAsia="es-ES"/>
        </w:rPr>
        <w:t>Requiero el desglose DE LAS CANTIDADES, POR RUBRO, PERIODO, MES DE CONTRATACION, AÑO DE CONTRATACION, cuales son las empresas y los contratistas a las que se les adeuda, así como toda la documentación que acredite la información difundida de los adeudos por CONTRATISTAS por un monto de $199,982,780.65 pesos.</w:t>
      </w:r>
    </w:p>
    <w:p w:rsidR="00B46292" w:rsidRPr="00BD6F67" w:rsidRDefault="00B46292" w:rsidP="00B46292">
      <w:pPr>
        <w:pStyle w:val="Prrafodelista"/>
        <w:spacing w:line="360" w:lineRule="auto"/>
        <w:ind w:left="0"/>
        <w:jc w:val="both"/>
        <w:rPr>
          <w:rFonts w:ascii="Palatino Linotype" w:hAnsi="Palatino Linotype"/>
          <w:sz w:val="24"/>
          <w:lang w:val="es-ES" w:eastAsia="es-ES"/>
        </w:rPr>
      </w:pPr>
    </w:p>
    <w:p w:rsidR="00B46292" w:rsidRPr="00BD6F67" w:rsidRDefault="00B46292" w:rsidP="00B46292">
      <w:pPr>
        <w:pStyle w:val="Prrafodelista"/>
        <w:numPr>
          <w:ilvl w:val="0"/>
          <w:numId w:val="6"/>
        </w:numPr>
        <w:spacing w:line="360" w:lineRule="auto"/>
        <w:jc w:val="both"/>
        <w:rPr>
          <w:rFonts w:ascii="Palatino Linotype" w:hAnsi="Palatino Linotype"/>
          <w:sz w:val="24"/>
          <w:lang w:val="es-ES" w:eastAsia="es-ES"/>
        </w:rPr>
      </w:pPr>
      <w:r w:rsidRPr="00BD6F67">
        <w:rPr>
          <w:rFonts w:ascii="Palatino Linotype" w:hAnsi="Palatino Linotype"/>
          <w:sz w:val="24"/>
          <w:lang w:val="es-ES" w:eastAsia="es-ES"/>
        </w:rPr>
        <w:t xml:space="preserve">Requiero la información de la DEMANDA (Pavimentación TELLS.A de C.V), que obra es?, en que ejercicio fiscal se programo la obra, por que cantidad fue contratada la obra, en que año se contrato la obra con la empresa, Contrato de la empresa, así como toda la documentación que </w:t>
      </w:r>
      <w:r w:rsidRPr="00BD6F67">
        <w:rPr>
          <w:rFonts w:ascii="Palatino Linotype" w:hAnsi="Palatino Linotype"/>
          <w:sz w:val="24"/>
          <w:lang w:val="es-ES" w:eastAsia="es-ES"/>
        </w:rPr>
        <w:lastRenderedPageBreak/>
        <w:t>acredite la información difundida por el adeudo por un monto de $60,515,988.46 pesos.</w:t>
      </w:r>
    </w:p>
    <w:p w:rsidR="00B46292" w:rsidRPr="00BD6F67" w:rsidRDefault="00B46292" w:rsidP="00B46292">
      <w:pPr>
        <w:pStyle w:val="Prrafodelista"/>
        <w:spacing w:line="360" w:lineRule="auto"/>
        <w:ind w:left="0"/>
        <w:jc w:val="both"/>
        <w:rPr>
          <w:rFonts w:ascii="Palatino Linotype" w:hAnsi="Palatino Linotype"/>
          <w:sz w:val="24"/>
          <w:lang w:val="es-ES" w:eastAsia="es-ES"/>
        </w:rPr>
      </w:pPr>
    </w:p>
    <w:p w:rsidR="00B46292" w:rsidRPr="00BD6F67" w:rsidRDefault="00B46292" w:rsidP="00B46292">
      <w:pPr>
        <w:pStyle w:val="Prrafodelista"/>
        <w:numPr>
          <w:ilvl w:val="0"/>
          <w:numId w:val="6"/>
        </w:numPr>
        <w:spacing w:line="360" w:lineRule="auto"/>
        <w:jc w:val="both"/>
        <w:rPr>
          <w:rFonts w:ascii="Palatino Linotype" w:hAnsi="Palatino Linotype"/>
          <w:sz w:val="24"/>
          <w:lang w:val="es-ES" w:eastAsia="es-ES"/>
        </w:rPr>
      </w:pPr>
      <w:r w:rsidRPr="00BD6F67">
        <w:rPr>
          <w:rFonts w:ascii="Palatino Linotype" w:hAnsi="Palatino Linotype"/>
          <w:sz w:val="24"/>
          <w:lang w:val="es-ES" w:eastAsia="es-ES"/>
        </w:rPr>
        <w:t>Requiero el desglose DE LAS CANTIDADES, POR RUBRO, PERIODO, MESES PARA LOS CUALES FUE CONTRATADO, AÑO DE CONTRATACION, TABLA DE AMORTIZACIÓN Y TODA la documentación que acredite la información difundida de los adeudos por CREDITO A CORTO PLAZO por un monto de $72,848,916.18 pesos.</w:t>
      </w:r>
    </w:p>
    <w:p w:rsidR="00B46292" w:rsidRPr="00BD6F67" w:rsidRDefault="00B46292" w:rsidP="00B46292">
      <w:pPr>
        <w:pStyle w:val="Prrafodelista"/>
        <w:rPr>
          <w:rFonts w:ascii="Palatino Linotype" w:hAnsi="Palatino Linotype"/>
          <w:sz w:val="24"/>
          <w:lang w:val="es-ES" w:eastAsia="es-ES"/>
        </w:rPr>
      </w:pPr>
    </w:p>
    <w:p w:rsidR="00B46292" w:rsidRPr="00BD6F67" w:rsidRDefault="00B46292" w:rsidP="00B46292">
      <w:pPr>
        <w:pStyle w:val="Prrafodelista"/>
        <w:numPr>
          <w:ilvl w:val="0"/>
          <w:numId w:val="6"/>
        </w:numPr>
        <w:spacing w:line="360" w:lineRule="auto"/>
        <w:jc w:val="both"/>
        <w:rPr>
          <w:rFonts w:ascii="Palatino Linotype" w:hAnsi="Palatino Linotype"/>
          <w:sz w:val="24"/>
          <w:lang w:val="es-ES" w:eastAsia="es-ES"/>
        </w:rPr>
      </w:pPr>
      <w:r w:rsidRPr="00BD6F67">
        <w:rPr>
          <w:rFonts w:ascii="Palatino Linotype" w:hAnsi="Palatino Linotype"/>
          <w:sz w:val="24"/>
          <w:lang w:val="es-ES" w:eastAsia="es-ES"/>
        </w:rPr>
        <w:t>Requiero el desglose DE LAS CANTIDADES, POR RUBRO, PERIODO, MES DE CONTRATACION, AÑO DE CONTRATACION, TABLA DE AMORTIZACIÓN Y TODA la documentación que acredite la información difundida de los adeudos por CREDITO A LARGO PLAZO BANOBRAS por un monto de $461,527,082.42 pesos.</w:t>
      </w:r>
    </w:p>
    <w:p w:rsidR="00B46292" w:rsidRPr="00BD6F67" w:rsidRDefault="00B46292" w:rsidP="00B46292">
      <w:pPr>
        <w:pStyle w:val="Prrafodelista"/>
        <w:spacing w:line="360" w:lineRule="auto"/>
        <w:ind w:left="0"/>
        <w:jc w:val="both"/>
        <w:rPr>
          <w:rFonts w:ascii="Palatino Linotype" w:hAnsi="Palatino Linotype" w:cs="Arial"/>
          <w:sz w:val="24"/>
          <w:lang w:val="es-ES" w:eastAsia="es-ES"/>
        </w:rPr>
      </w:pPr>
    </w:p>
    <w:p w:rsidR="008D2E8D" w:rsidRPr="00BD6F67" w:rsidRDefault="00B46292" w:rsidP="00B46292">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eastAsia="MS Gothic" w:hAnsi="Palatino Linotype"/>
          <w:sz w:val="24"/>
        </w:rPr>
        <w:t xml:space="preserve">El </w:t>
      </w:r>
      <w:r w:rsidRPr="00BD6F67">
        <w:rPr>
          <w:rFonts w:ascii="Palatino Linotype" w:eastAsia="MS Gothic" w:hAnsi="Palatino Linotype"/>
          <w:b/>
          <w:sz w:val="24"/>
        </w:rPr>
        <w:t>SUJETO OBLIGADO</w:t>
      </w:r>
      <w:r w:rsidR="00BD6F67">
        <w:rPr>
          <w:rFonts w:ascii="Palatino Linotype" w:eastAsia="MS Gothic" w:hAnsi="Palatino Linotype"/>
          <w:b/>
          <w:sz w:val="24"/>
        </w:rPr>
        <w:t>,</w:t>
      </w:r>
      <w:r w:rsidRPr="00BD6F67">
        <w:rPr>
          <w:rFonts w:ascii="Palatino Linotype" w:eastAsia="MS Gothic" w:hAnsi="Palatino Linotype"/>
          <w:sz w:val="24"/>
        </w:rPr>
        <w:t xml:space="preserve"> señaló en respuesta que, después de una búsqueda exhaustiva y minuciosa no se encontró la información contenida en su solicitud.</w:t>
      </w:r>
      <w:r w:rsidR="00144310" w:rsidRPr="00BD6F67">
        <w:rPr>
          <w:rFonts w:ascii="Palatino Linotype" w:eastAsia="MS Gothic" w:hAnsi="Palatino Linotype"/>
          <w:sz w:val="24"/>
        </w:rPr>
        <w:t xml:space="preserve"> Inconforme con la respuesta, el Recurrente se inconformó por la negativa de la información solicitada.  </w:t>
      </w:r>
    </w:p>
    <w:p w:rsidR="00B46292" w:rsidRPr="00BD6F67" w:rsidRDefault="00B46292" w:rsidP="00B46292">
      <w:pPr>
        <w:pStyle w:val="Prrafodelista"/>
        <w:spacing w:line="360" w:lineRule="auto"/>
        <w:ind w:left="0"/>
        <w:jc w:val="both"/>
        <w:rPr>
          <w:rFonts w:ascii="Palatino Linotype" w:hAnsi="Palatino Linotype" w:cs="Arial"/>
          <w:sz w:val="24"/>
          <w:lang w:val="es-ES" w:eastAsia="es-ES"/>
        </w:rPr>
      </w:pPr>
    </w:p>
    <w:p w:rsidR="00B46292" w:rsidRPr="00BD6F67" w:rsidRDefault="00A64CF1"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hAnsi="Palatino Linotype" w:cs="Arial"/>
          <w:sz w:val="24"/>
          <w:lang w:val="es-ES" w:eastAsia="es-ES"/>
        </w:rPr>
        <w:t xml:space="preserve">Ahora bien, </w:t>
      </w:r>
      <w:r w:rsidR="00AB6731" w:rsidRPr="00BD6F67">
        <w:rPr>
          <w:rFonts w:ascii="Palatino Linotype" w:hAnsi="Palatino Linotype" w:cs="Arial"/>
          <w:sz w:val="24"/>
          <w:lang w:val="es-ES" w:eastAsia="es-ES"/>
        </w:rPr>
        <w:t>primeramente es necesario enfatizar que el Recurrente señaló que la información solicitada se había publicado por el propio Sujeto Obligado</w:t>
      </w:r>
      <w:r w:rsidR="00BD6F67">
        <w:rPr>
          <w:rFonts w:ascii="Palatino Linotype" w:hAnsi="Palatino Linotype" w:cs="Arial"/>
          <w:sz w:val="24"/>
          <w:lang w:val="es-ES" w:eastAsia="es-ES"/>
        </w:rPr>
        <w:t>,</w:t>
      </w:r>
      <w:r w:rsidR="00AB6731" w:rsidRPr="00BD6F67">
        <w:rPr>
          <w:rFonts w:ascii="Palatino Linotype" w:hAnsi="Palatino Linotype" w:cs="Arial"/>
          <w:sz w:val="24"/>
          <w:lang w:val="es-ES" w:eastAsia="es-ES"/>
        </w:rPr>
        <w:t xml:space="preserve"> en su página de Facebook, por lo que este Órgano Garante se dio a la tarea de revisar la liga electrónica entregada por el Recurrente, en la que se advierte un video de la página de Facebook del Gobierno Municipal de Naucalpan de Juárez, de fecha </w:t>
      </w:r>
      <w:r w:rsidR="00AB6731" w:rsidRPr="00BD6F67">
        <w:rPr>
          <w:rFonts w:ascii="Palatino Linotype" w:hAnsi="Palatino Linotype" w:cs="Arial"/>
          <w:sz w:val="24"/>
          <w:lang w:val="es-ES" w:eastAsia="es-ES"/>
        </w:rPr>
        <w:lastRenderedPageBreak/>
        <w:t>dieciséis de febrero de dos mil veintidós, en el que se aprecia la siguiente información:</w:t>
      </w:r>
    </w:p>
    <w:p w:rsidR="00AB6731" w:rsidRPr="00BD6F67" w:rsidRDefault="00AB6731" w:rsidP="00AB6731">
      <w:pPr>
        <w:pStyle w:val="Prrafodelista"/>
        <w:spacing w:line="360" w:lineRule="auto"/>
        <w:ind w:left="0"/>
        <w:jc w:val="both"/>
        <w:rPr>
          <w:rFonts w:ascii="Palatino Linotype" w:hAnsi="Palatino Linotype" w:cs="Arial"/>
          <w:sz w:val="24"/>
          <w:lang w:val="es-ES" w:eastAsia="es-ES"/>
        </w:rPr>
      </w:pPr>
    </w:p>
    <w:p w:rsidR="00B46292" w:rsidRPr="00BD6F67" w:rsidRDefault="00AB6731" w:rsidP="00AB6731">
      <w:pPr>
        <w:pStyle w:val="Prrafodelista"/>
        <w:spacing w:line="360" w:lineRule="auto"/>
        <w:ind w:left="0"/>
        <w:jc w:val="center"/>
        <w:rPr>
          <w:rFonts w:ascii="Palatino Linotype" w:hAnsi="Palatino Linotype" w:cs="Arial"/>
          <w:sz w:val="24"/>
          <w:lang w:val="es-ES" w:eastAsia="es-ES"/>
        </w:rPr>
      </w:pPr>
      <w:r w:rsidRPr="00BD6F67">
        <w:rPr>
          <w:rFonts w:ascii="Palatino Linotype" w:hAnsi="Palatino Linotype"/>
          <w:noProof/>
          <w:sz w:val="24"/>
        </w:rPr>
        <w:drawing>
          <wp:inline distT="0" distB="0" distL="0" distR="0" wp14:anchorId="638A983E" wp14:editId="267DD59B">
            <wp:extent cx="4476750" cy="25613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52" t="21307" r="27911" b="9901"/>
                    <a:stretch/>
                  </pic:blipFill>
                  <pic:spPr bwMode="auto">
                    <a:xfrm>
                      <a:off x="0" y="0"/>
                      <a:ext cx="4480750" cy="2563669"/>
                    </a:xfrm>
                    <a:prstGeom prst="rect">
                      <a:avLst/>
                    </a:prstGeom>
                    <a:ln>
                      <a:noFill/>
                    </a:ln>
                    <a:extLst>
                      <a:ext uri="{53640926-AAD7-44D8-BBD7-CCE9431645EC}">
                        <a14:shadowObscured xmlns:a14="http://schemas.microsoft.com/office/drawing/2010/main"/>
                      </a:ext>
                    </a:extLst>
                  </pic:spPr>
                </pic:pic>
              </a:graphicData>
            </a:graphic>
          </wp:inline>
        </w:drawing>
      </w:r>
    </w:p>
    <w:p w:rsidR="00046B5C" w:rsidRPr="00BD6F67" w:rsidRDefault="00AB6731" w:rsidP="00046B5C">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hAnsi="Palatino Linotype" w:cs="Arial"/>
          <w:sz w:val="24"/>
          <w:lang w:val="es-ES" w:eastAsia="es-ES"/>
        </w:rPr>
        <w:t>Como se desprende de la imagen anterior, la información solicitada por el Recurrente corresponde a los pasivos del ejercicio fiscal 2020-2021</w:t>
      </w:r>
      <w:r w:rsidR="00E42663" w:rsidRPr="00BD6F67">
        <w:rPr>
          <w:rFonts w:ascii="Palatino Linotype" w:hAnsi="Palatino Linotype" w:cs="Arial"/>
          <w:sz w:val="24"/>
          <w:lang w:val="es-ES" w:eastAsia="es-ES"/>
        </w:rPr>
        <w:t xml:space="preserve">, como fue publicado por el propio Sujeto Obligado. </w:t>
      </w:r>
      <w:r w:rsidR="00046B5C" w:rsidRPr="00BD6F67">
        <w:rPr>
          <w:rFonts w:ascii="Palatino Linotype" w:hAnsi="Palatino Linotype" w:cs="Arial"/>
          <w:sz w:val="24"/>
          <w:lang w:val="es-ES" w:eastAsia="es-ES"/>
        </w:rPr>
        <w:t xml:space="preserve">Establecido lo anterior y al verificarse la existencia de la publicación de la información solicitada, debemos considerar la siguiente Jurisprudencia </w:t>
      </w:r>
      <w:r w:rsidR="00046B5C" w:rsidRPr="00BD6F67">
        <w:rPr>
          <w:rFonts w:ascii="Palatino Linotype" w:eastAsia="MS Mincho" w:hAnsi="Palatino Linotype"/>
          <w:sz w:val="24"/>
          <w:lang w:val="es-ES_tradnl"/>
        </w:rPr>
        <w:t xml:space="preserve">con número de registro 163/2005: </w:t>
      </w:r>
    </w:p>
    <w:p w:rsidR="00046B5C" w:rsidRPr="00BD6F67" w:rsidRDefault="00046B5C" w:rsidP="00046B5C">
      <w:pPr>
        <w:pStyle w:val="Prrafodelista"/>
        <w:spacing w:line="360" w:lineRule="auto"/>
        <w:ind w:left="0"/>
        <w:jc w:val="both"/>
        <w:rPr>
          <w:rFonts w:ascii="Palatino Linotype" w:hAnsi="Palatino Linotype" w:cs="Arial"/>
          <w:sz w:val="24"/>
          <w:lang w:val="es-ES" w:eastAsia="es-ES"/>
        </w:rPr>
      </w:pPr>
    </w:p>
    <w:p w:rsidR="00046B5C" w:rsidRPr="00BD6F67" w:rsidRDefault="00046B5C" w:rsidP="00046B5C">
      <w:pPr>
        <w:shd w:val="clear" w:color="auto" w:fill="FFFFFF"/>
        <w:spacing w:line="360" w:lineRule="auto"/>
        <w:ind w:left="851" w:right="538"/>
        <w:jc w:val="both"/>
        <w:rPr>
          <w:rFonts w:ascii="Palatino Linotype" w:hAnsi="Palatino Linotype" w:cs="Arial"/>
          <w:i/>
          <w:color w:val="222222"/>
        </w:rPr>
      </w:pPr>
      <w:r w:rsidRPr="00BD6F67">
        <w:rPr>
          <w:rFonts w:ascii="Palatino Linotype" w:hAnsi="Palatino Linotype" w:cs="Arial"/>
          <w:i/>
          <w:color w:val="222222"/>
        </w:rPr>
        <w:t>“</w:t>
      </w:r>
      <w:r w:rsidRPr="00BD6F67">
        <w:rPr>
          <w:rFonts w:ascii="Palatino Linotype" w:hAnsi="Palatino Linotype" w:cs="Arial"/>
          <w:b/>
          <w:i/>
          <w:color w:val="222222"/>
        </w:rPr>
        <w:t>IMPROCEDENCIA DEL JUICIO DE AMPARO. EL JUEZ DE DISTRITO O EL TRIBUNAL COLEGIADO DE CIRCUITO, PARA RESOLVER O NO ALGUNA CAUSAL RELATIVA, CUANDO EXISTA UN INDICIO SOBRE SU EXISTENCIA, VÁLIDAMENTE PUEDE CONSULTAR LA INFORMACIÓN QUE APARECE EN LOS SITIOS O PÁGINAS ELECTRÓNICAS DE LAS DEPENDENCIAS OFICIALES, AL CONSTITUIR ÉSTA UN HECHO NOTORIO.</w:t>
      </w:r>
      <w:r w:rsidRPr="00BD6F67">
        <w:rPr>
          <w:rFonts w:ascii="Palatino Linotype" w:hAnsi="Palatino Linotype" w:cs="Arial"/>
          <w:i/>
          <w:color w:val="222222"/>
        </w:rPr>
        <w:t> </w:t>
      </w:r>
    </w:p>
    <w:p w:rsidR="00046B5C" w:rsidRPr="00BD6F67" w:rsidRDefault="00046B5C" w:rsidP="00046B5C">
      <w:pPr>
        <w:shd w:val="clear" w:color="auto" w:fill="FFFFFF"/>
        <w:spacing w:line="360" w:lineRule="auto"/>
        <w:ind w:left="851" w:right="538"/>
        <w:jc w:val="both"/>
        <w:rPr>
          <w:rFonts w:ascii="Palatino Linotype" w:hAnsi="Palatino Linotype" w:cs="Arial"/>
          <w:i/>
          <w:color w:val="222222"/>
        </w:rPr>
      </w:pPr>
      <w:r w:rsidRPr="00BD6F67">
        <w:rPr>
          <w:rFonts w:ascii="Palatino Linotype" w:hAnsi="Palatino Linotype" w:cs="Arial"/>
          <w:i/>
          <w:color w:val="222222"/>
        </w:rPr>
        <w:lastRenderedPageBreak/>
        <w:t xml:space="preserve">La Primera Sala de la Suprema Corte de Justicia de la Nación, en la jurisprudencia 1ª./ J. 163/2005, publicada en el Semanario Judicial de la Federación y su Gaceta, Novena Época,  Tomo XXIII, enero de 2006, página 319, del rubro: “Improcedencia del juicio de amparo. </w:t>
      </w:r>
      <w:r w:rsidRPr="00BD6F67">
        <w:rPr>
          <w:rFonts w:ascii="Palatino Linotype" w:hAnsi="Palatino Linotype" w:cs="Arial"/>
          <w:b/>
          <w:i/>
          <w:color w:val="222222"/>
        </w:rPr>
        <w:t>Ante la existencia de algún indicio de una causal de esa naturaleza, el juzgador debe indagar o recabar de oficio pruebas necesarias para así estar en posibilidad de determinar fehacientemente si opera o no esa causal</w:t>
      </w:r>
      <w:r w:rsidRPr="00BD6F67">
        <w:rPr>
          <w:rFonts w:ascii="Palatino Linotype" w:hAnsi="Palatino Linotype" w:cs="Arial"/>
          <w:i/>
          <w:color w:val="222222"/>
        </w:rPr>
        <w:t xml:space="preserve">”, impuso la obligación al juzgador de amparo, de allegarse de oficio, las pruebas necesarias para resolver si se actualiza o no alguna causal de improcedencia cuando exista un indicio sobre su posible existencia, por traerse de una cuestión de orden público y de estudio preferente al fondo del asunto. Por otra parte, la información que aparece en las páginas o en sitios electrónicos de las dependencias oficiales conforme  al artículo 88 del Código Federal de Procedimientos Civiles de aplicación supletoria a la ley de la materia, constituye un hecho notorio que puede invocar el Juez de Distrito o el Tribunal Colegiado de Circuito para desarrollar su actividad jurisdiccional, ya que su consulta es de fácil acceso para el público en general, pues basta con ingresar a la página oficial respectiva y proporcionar los datos que aparecen en los documentos aportados en el juicio para consultar y verificar la veracidad de la información respectiva, máxime si el propio quejoso o persona autorizada por este es quien previamente proporciono a la dependencia oficial la información necesaria para realizar el trámite correspondiente; información que se almacena en una base de datos y, posteriormente, se genera y consulta a través de medios electrónicos, en aquellos casos que así se actualiza o no una causal de improcedencia, de oficio, consulte y verifique la información </w:t>
      </w:r>
      <w:r w:rsidRPr="00BD6F67">
        <w:rPr>
          <w:rFonts w:ascii="Palatino Linotype" w:hAnsi="Palatino Linotype" w:cs="Arial"/>
          <w:i/>
          <w:color w:val="222222"/>
        </w:rPr>
        <w:lastRenderedPageBreak/>
        <w:t>generada por medios electrónicos oficiales. Lo anterior se estima congruente con el principio constitucional de acceso a la justicia, sin que pretenda deslindarse a las partes de las cargas probatorias correspondientes, porque se trata únicamente de conocer plenamente si opera o no alguna causal de improcedencia, cuando exista un indicio sobre su existencia. </w:t>
      </w:r>
    </w:p>
    <w:p w:rsidR="00046B5C" w:rsidRPr="00BD6F67" w:rsidRDefault="00046B5C" w:rsidP="00046B5C">
      <w:pPr>
        <w:shd w:val="clear" w:color="auto" w:fill="FFFFFF"/>
        <w:spacing w:line="360" w:lineRule="auto"/>
        <w:ind w:left="851" w:right="538"/>
        <w:jc w:val="both"/>
        <w:rPr>
          <w:rFonts w:ascii="Palatino Linotype" w:hAnsi="Palatino Linotype" w:cs="Arial"/>
          <w:i/>
          <w:color w:val="222222"/>
        </w:rPr>
      </w:pPr>
    </w:p>
    <w:p w:rsidR="00046B5C" w:rsidRPr="00BD6F67" w:rsidRDefault="00046B5C" w:rsidP="00046B5C">
      <w:pPr>
        <w:shd w:val="clear" w:color="auto" w:fill="FFFFFF"/>
        <w:spacing w:line="360" w:lineRule="auto"/>
        <w:ind w:left="851" w:right="538"/>
        <w:jc w:val="both"/>
        <w:rPr>
          <w:rFonts w:ascii="Palatino Linotype" w:hAnsi="Palatino Linotype" w:cs="Arial"/>
          <w:i/>
          <w:color w:val="222222"/>
        </w:rPr>
      </w:pPr>
      <w:r w:rsidRPr="00BD6F67">
        <w:rPr>
          <w:rFonts w:ascii="Palatino Linotype" w:hAnsi="Palatino Linotype" w:cs="Arial"/>
          <w:i/>
          <w:color w:val="222222"/>
        </w:rPr>
        <w:t>SÉPTIMO TRIBUNAL COLEGIADO EN MATERIA ADMINISTRATIVA DEL PRIMER CIRCUITO.  </w:t>
      </w:r>
    </w:p>
    <w:p w:rsidR="00046B5C" w:rsidRPr="00BD6F67" w:rsidRDefault="00046B5C" w:rsidP="00046B5C">
      <w:pPr>
        <w:shd w:val="clear" w:color="auto" w:fill="FFFFFF"/>
        <w:spacing w:line="360" w:lineRule="auto"/>
        <w:ind w:left="851" w:right="538"/>
        <w:jc w:val="both"/>
        <w:rPr>
          <w:rFonts w:ascii="Palatino Linotype" w:hAnsi="Palatino Linotype" w:cs="Arial"/>
          <w:i/>
          <w:color w:val="222222"/>
        </w:rPr>
      </w:pPr>
    </w:p>
    <w:p w:rsidR="00046B5C" w:rsidRPr="00BD6F67" w:rsidRDefault="00046B5C" w:rsidP="00046B5C">
      <w:pPr>
        <w:shd w:val="clear" w:color="auto" w:fill="FFFFFF"/>
        <w:spacing w:line="360" w:lineRule="auto"/>
        <w:ind w:left="851" w:right="538"/>
        <w:jc w:val="both"/>
        <w:rPr>
          <w:rFonts w:ascii="Palatino Linotype" w:hAnsi="Palatino Linotype" w:cs="Arial"/>
          <w:i/>
          <w:color w:val="222222"/>
        </w:rPr>
      </w:pPr>
      <w:r w:rsidRPr="00BD6F67">
        <w:rPr>
          <w:rFonts w:ascii="Palatino Linotype" w:hAnsi="Palatino Linotype" w:cs="Arial"/>
          <w:i/>
          <w:color w:val="222222"/>
        </w:rPr>
        <w:t>Amparo en revisión 254/2013. Cornejo, Méndez González y Duarte, D.C. 20 de marzo de 2014. Unanimidad de votos. </w:t>
      </w:r>
    </w:p>
    <w:p w:rsidR="00046B5C" w:rsidRPr="00BD6F67" w:rsidRDefault="00046B5C" w:rsidP="00046B5C">
      <w:pPr>
        <w:shd w:val="clear" w:color="auto" w:fill="FFFFFF"/>
        <w:spacing w:line="360" w:lineRule="auto"/>
        <w:ind w:left="851" w:right="538"/>
        <w:jc w:val="both"/>
        <w:rPr>
          <w:rFonts w:ascii="Palatino Linotype" w:hAnsi="Palatino Linotype" w:cs="Arial"/>
          <w:i/>
          <w:color w:val="222222"/>
        </w:rPr>
      </w:pPr>
      <w:r w:rsidRPr="00BD6F67">
        <w:rPr>
          <w:rFonts w:ascii="Palatino Linotype" w:hAnsi="Palatino Linotype" w:cs="Arial"/>
          <w:i/>
          <w:color w:val="222222"/>
        </w:rPr>
        <w:t>Ponente: José Luis Caballero Rodríguez. Secretario: Valentín Omar González Méndez “ (Sic)</w:t>
      </w:r>
    </w:p>
    <w:p w:rsidR="00046B5C" w:rsidRPr="00BD6F67" w:rsidRDefault="00046B5C" w:rsidP="00046B5C">
      <w:pPr>
        <w:shd w:val="clear" w:color="auto" w:fill="FFFFFF"/>
        <w:spacing w:line="360" w:lineRule="auto"/>
        <w:ind w:left="851" w:right="538"/>
        <w:jc w:val="both"/>
        <w:rPr>
          <w:rFonts w:ascii="Palatino Linotype" w:hAnsi="Palatino Linotype" w:cs="Arial"/>
          <w:i/>
          <w:color w:val="222222"/>
        </w:rPr>
      </w:pPr>
    </w:p>
    <w:p w:rsidR="00046B5C" w:rsidRPr="00BD6F67" w:rsidRDefault="00046B5C" w:rsidP="008D2E8D">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hAnsi="Palatino Linotype" w:cs="Arial"/>
          <w:sz w:val="24"/>
          <w:lang w:val="es-ES" w:eastAsia="es-ES"/>
        </w:rPr>
        <w:t xml:space="preserve">Como </w:t>
      </w:r>
      <w:r w:rsidR="00441111" w:rsidRPr="00BD6F67">
        <w:rPr>
          <w:rFonts w:ascii="Palatino Linotype" w:hAnsi="Palatino Linotype" w:cs="Arial"/>
          <w:sz w:val="24"/>
          <w:lang w:val="es-ES" w:eastAsia="es-ES"/>
        </w:rPr>
        <w:t xml:space="preserve">se advierte, </w:t>
      </w:r>
      <w:r w:rsidRPr="00BD6F67">
        <w:rPr>
          <w:rFonts w:ascii="Palatino Linotype" w:hAnsi="Palatino Linotype" w:cs="Arial"/>
          <w:sz w:val="24"/>
          <w:lang w:val="es-ES" w:eastAsia="es-ES"/>
        </w:rPr>
        <w:t xml:space="preserve"> la Jurisprudencia</w:t>
      </w:r>
      <w:r w:rsidR="00441111" w:rsidRPr="00BD6F67">
        <w:rPr>
          <w:rFonts w:ascii="Palatino Linotype" w:hAnsi="Palatino Linotype" w:cs="Arial"/>
          <w:sz w:val="24"/>
          <w:lang w:val="es-ES" w:eastAsia="es-ES"/>
        </w:rPr>
        <w:t xml:space="preserve"> establece</w:t>
      </w:r>
      <w:r w:rsidRPr="00BD6F67">
        <w:rPr>
          <w:rFonts w:ascii="Palatino Linotype" w:hAnsi="Palatino Linotype" w:cs="Arial"/>
          <w:sz w:val="24"/>
          <w:lang w:val="es-ES" w:eastAsia="es-ES"/>
        </w:rPr>
        <w:t xml:space="preserve"> </w:t>
      </w:r>
      <w:r w:rsidRPr="00BD6F67">
        <w:rPr>
          <w:rFonts w:ascii="Palatino Linotype" w:eastAsia="MS Mincho" w:hAnsi="Palatino Linotype"/>
          <w:sz w:val="24"/>
          <w:lang w:val="es-ES_tradnl"/>
        </w:rPr>
        <w:t xml:space="preserve"> la posibilidad que tiene el ente juzgador de allegarse de elementos probatorios a efecto  de mejor resolver</w:t>
      </w:r>
      <w:r w:rsidR="00441111" w:rsidRPr="00BD6F67">
        <w:rPr>
          <w:rFonts w:ascii="Palatino Linotype" w:eastAsia="MS Mincho" w:hAnsi="Palatino Linotype"/>
          <w:sz w:val="24"/>
          <w:lang w:val="es-ES_tradnl"/>
        </w:rPr>
        <w:t xml:space="preserve">, en este caso, como ya fue corroborado, la información solicitada fue publicada por el propio Sujeto Obligado en su página de Facebook, lo que aporta elementos para concluir que la información solicitada obra en los archivos del Ayuntamiento de Naucalpan de Juárez. </w:t>
      </w:r>
    </w:p>
    <w:p w:rsidR="00441111" w:rsidRPr="00BD6F67" w:rsidRDefault="00441111" w:rsidP="00441111">
      <w:pPr>
        <w:pStyle w:val="Prrafodelista"/>
        <w:spacing w:line="360" w:lineRule="auto"/>
        <w:ind w:left="0"/>
        <w:jc w:val="both"/>
        <w:rPr>
          <w:rFonts w:ascii="Palatino Linotype" w:hAnsi="Palatino Linotype" w:cs="Arial"/>
          <w:sz w:val="24"/>
          <w:lang w:val="es-ES" w:eastAsia="es-ES"/>
        </w:rPr>
      </w:pPr>
    </w:p>
    <w:p w:rsidR="008C132F" w:rsidRPr="00BD6F67" w:rsidRDefault="00046B5C" w:rsidP="008C132F">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hAnsi="Palatino Linotype" w:cs="Arial"/>
          <w:sz w:val="24"/>
          <w:lang w:val="es-ES" w:eastAsia="es-ES"/>
        </w:rPr>
        <w:t xml:space="preserve">Por otro lado, </w:t>
      </w:r>
      <w:r w:rsidR="008C132F" w:rsidRPr="00BD6F67">
        <w:rPr>
          <w:rFonts w:ascii="Palatino Linotype" w:hAnsi="Palatino Linotype" w:cs="Arial"/>
          <w:sz w:val="24"/>
          <w:lang w:val="es-ES" w:eastAsia="es-ES"/>
        </w:rPr>
        <w:t>es necesario traer a contexto lo establecido por el artículo 32</w:t>
      </w:r>
      <w:r w:rsidR="008C132F" w:rsidRPr="00BD6F67">
        <w:rPr>
          <w:rFonts w:ascii="Palatino Linotype" w:eastAsia="Palatino Linotype" w:hAnsi="Palatino Linotype" w:cs="Palatino Linotype"/>
          <w:sz w:val="24"/>
        </w:rPr>
        <w:t>, párrafo segundo, de la Ley de Fiscalización Superior del Estado de México, establece que los Presidentes Municipales, presentarán a la Legislatura las cuentas públicas de sus respectivos municipios.</w:t>
      </w:r>
    </w:p>
    <w:p w:rsidR="00B46292" w:rsidRPr="00BD6F67" w:rsidRDefault="008C132F" w:rsidP="008C132F">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eastAsia="Palatino Linotype" w:hAnsi="Palatino Linotype" w:cs="Palatino Linotype"/>
          <w:sz w:val="24"/>
        </w:rPr>
        <w:lastRenderedPageBreak/>
        <w:t>En ese orden de ideas, el diverso 8°, fracciones XI y XIV, de dicho ordenamiento jurídico, establece que el Órgano Superior de Fiscalización del Estado de México, será el encargado de establecer los lineamientos necesarios para la elaboración de los informes trimestrales; además que verificará que dichos informes hayan sido presentados conforme a la normatividad aplicable.</w:t>
      </w:r>
      <w:r w:rsidRPr="00BD6F67">
        <w:rPr>
          <w:rFonts w:ascii="Palatino Linotype" w:hAnsi="Palatino Linotype" w:cs="Arial"/>
          <w:sz w:val="24"/>
          <w:lang w:val="es-ES" w:eastAsia="es-ES"/>
        </w:rPr>
        <w:t xml:space="preserve"> </w:t>
      </w:r>
      <w:r w:rsidRPr="00BD6F67">
        <w:rPr>
          <w:rFonts w:ascii="Palatino Linotype" w:eastAsia="Palatino Linotype" w:hAnsi="Palatino Linotype" w:cs="Palatino Linotype"/>
          <w:sz w:val="24"/>
        </w:rPr>
        <w:t>Además, el artículo 350 del Código Financiero del Estado de México y Municipios, establece que, de manera trimestral, dentro de los primeros veinte días hábiles posteriores al término del trimestre que se informa, las Tesorerías Municipales, enviarán para su análisis y evaluación al Órgano Superior de Fiscalización del Estado de México, la información Patrimonial, Presupuestal, de la Obra Pública y de Nómina.</w:t>
      </w:r>
    </w:p>
    <w:p w:rsidR="00B46292" w:rsidRPr="00BD6F67" w:rsidRDefault="00B46292" w:rsidP="008C132F">
      <w:pPr>
        <w:pStyle w:val="Prrafodelista"/>
        <w:spacing w:line="360" w:lineRule="auto"/>
        <w:ind w:left="0"/>
        <w:jc w:val="both"/>
        <w:rPr>
          <w:rFonts w:ascii="Palatino Linotype" w:hAnsi="Palatino Linotype" w:cs="Arial"/>
          <w:sz w:val="24"/>
          <w:lang w:val="es-ES" w:eastAsia="es-ES"/>
        </w:rPr>
      </w:pPr>
    </w:p>
    <w:p w:rsidR="008C132F" w:rsidRPr="00BD6F67" w:rsidRDefault="008C132F" w:rsidP="008C132F">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eastAsia="Palatino Linotype" w:hAnsi="Palatino Linotype" w:cs="Palatino Linotype"/>
          <w:sz w:val="24"/>
        </w:rPr>
        <w:t>En ese sentido, los Lineamientos para la Integración del Informe Trimestral de los Sujetos de Fiscalización Municipales, para el ejercicio fiscal 2021, se advierte que el Módulo 1, se integra por diversos documentos, entre los que se encuentra el Estado Analítico de Deuda y otros Pasivos, Submódulo-Estados Financieros, mismo que serán entregados al Órgano Superior de Fiscalización del Estado de México, tal como se muestra a continuación:</w:t>
      </w:r>
    </w:p>
    <w:p w:rsidR="00B46292" w:rsidRPr="00BD6F67" w:rsidRDefault="00B46292" w:rsidP="008C132F">
      <w:pPr>
        <w:pStyle w:val="Prrafodelista"/>
        <w:spacing w:line="360" w:lineRule="auto"/>
        <w:ind w:left="0"/>
        <w:jc w:val="both"/>
        <w:rPr>
          <w:rFonts w:ascii="Palatino Linotype" w:hAnsi="Palatino Linotype" w:cs="Arial"/>
          <w:sz w:val="24"/>
          <w:lang w:val="es-ES" w:eastAsia="es-ES"/>
        </w:rPr>
      </w:pPr>
    </w:p>
    <w:p w:rsidR="008C132F" w:rsidRPr="00BD6F67" w:rsidRDefault="008C132F" w:rsidP="008C132F">
      <w:pPr>
        <w:pStyle w:val="Prrafodelista"/>
        <w:spacing w:line="360" w:lineRule="auto"/>
        <w:ind w:left="0"/>
        <w:jc w:val="center"/>
        <w:rPr>
          <w:rFonts w:ascii="Palatino Linotype" w:hAnsi="Palatino Linotype" w:cs="Arial"/>
          <w:sz w:val="24"/>
          <w:lang w:val="es-ES" w:eastAsia="es-ES"/>
        </w:rPr>
      </w:pPr>
      <w:r w:rsidRPr="00BD6F67">
        <w:rPr>
          <w:rFonts w:ascii="Palatino Linotype" w:hAnsi="Palatino Linotype"/>
          <w:noProof/>
          <w:sz w:val="24"/>
        </w:rPr>
        <w:drawing>
          <wp:inline distT="0" distB="0" distL="0" distR="0" wp14:anchorId="12A4E4EE" wp14:editId="5B376DA7">
            <wp:extent cx="1405303" cy="4823460"/>
            <wp:effectExtent l="5398"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891" t="14408" r="63731" b="10066"/>
                    <a:stretch/>
                  </pic:blipFill>
                  <pic:spPr bwMode="auto">
                    <a:xfrm rot="5400000">
                      <a:off x="0" y="0"/>
                      <a:ext cx="1408386" cy="4834041"/>
                    </a:xfrm>
                    <a:prstGeom prst="rect">
                      <a:avLst/>
                    </a:prstGeom>
                    <a:ln>
                      <a:noFill/>
                    </a:ln>
                    <a:extLst>
                      <a:ext uri="{53640926-AAD7-44D8-BBD7-CCE9431645EC}">
                        <a14:shadowObscured xmlns:a14="http://schemas.microsoft.com/office/drawing/2010/main"/>
                      </a:ext>
                    </a:extLst>
                  </pic:spPr>
                </pic:pic>
              </a:graphicData>
            </a:graphic>
          </wp:inline>
        </w:drawing>
      </w:r>
    </w:p>
    <w:p w:rsidR="00FE79F0" w:rsidRPr="00BD6F67" w:rsidRDefault="00FE79F0" w:rsidP="008C132F">
      <w:pPr>
        <w:pStyle w:val="Prrafodelista"/>
        <w:spacing w:line="360" w:lineRule="auto"/>
        <w:ind w:left="0"/>
        <w:jc w:val="center"/>
        <w:rPr>
          <w:rFonts w:ascii="Palatino Linotype" w:hAnsi="Palatino Linotype" w:cs="Arial"/>
          <w:sz w:val="24"/>
          <w:lang w:val="es-ES" w:eastAsia="es-ES"/>
        </w:rPr>
      </w:pPr>
      <w:r w:rsidRPr="00BD6F67">
        <w:rPr>
          <w:rFonts w:ascii="Palatino Linotype" w:hAnsi="Palatino Linotype"/>
          <w:noProof/>
          <w:sz w:val="24"/>
        </w:rPr>
        <w:lastRenderedPageBreak/>
        <w:drawing>
          <wp:inline distT="0" distB="0" distL="0" distR="0" wp14:anchorId="25E0C697" wp14:editId="73CDA740">
            <wp:extent cx="5365631" cy="4363222"/>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182" t="11578" r="26021" b="5989"/>
                    <a:stretch/>
                  </pic:blipFill>
                  <pic:spPr bwMode="auto">
                    <a:xfrm>
                      <a:off x="0" y="0"/>
                      <a:ext cx="5394164" cy="4386424"/>
                    </a:xfrm>
                    <a:prstGeom prst="rect">
                      <a:avLst/>
                    </a:prstGeom>
                    <a:ln>
                      <a:noFill/>
                    </a:ln>
                    <a:extLst>
                      <a:ext uri="{53640926-AAD7-44D8-BBD7-CCE9431645EC}">
                        <a14:shadowObscured xmlns:a14="http://schemas.microsoft.com/office/drawing/2010/main"/>
                      </a:ext>
                    </a:extLst>
                  </pic:spPr>
                </pic:pic>
              </a:graphicData>
            </a:graphic>
          </wp:inline>
        </w:drawing>
      </w:r>
    </w:p>
    <w:p w:rsidR="00FE79F0" w:rsidRPr="00BD6F67" w:rsidRDefault="00FE79F0" w:rsidP="008C132F">
      <w:pPr>
        <w:pStyle w:val="Prrafodelista"/>
        <w:spacing w:line="360" w:lineRule="auto"/>
        <w:ind w:left="0"/>
        <w:jc w:val="center"/>
        <w:rPr>
          <w:rFonts w:ascii="Palatino Linotype" w:hAnsi="Palatino Linotype" w:cs="Arial"/>
          <w:sz w:val="24"/>
          <w:lang w:val="es-ES" w:eastAsia="es-ES"/>
        </w:rPr>
      </w:pPr>
      <w:r w:rsidRPr="00BD6F67">
        <w:rPr>
          <w:rFonts w:ascii="Palatino Linotype" w:hAnsi="Palatino Linotype"/>
          <w:noProof/>
          <w:sz w:val="24"/>
        </w:rPr>
        <w:lastRenderedPageBreak/>
        <w:drawing>
          <wp:inline distT="0" distB="0" distL="0" distR="0" wp14:anchorId="08BDC402" wp14:editId="4F739675">
            <wp:extent cx="5028582" cy="5237018"/>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180" t="16697" r="30614" b="7020"/>
                    <a:stretch/>
                  </pic:blipFill>
                  <pic:spPr bwMode="auto">
                    <a:xfrm>
                      <a:off x="0" y="0"/>
                      <a:ext cx="5036097" cy="5244844"/>
                    </a:xfrm>
                    <a:prstGeom prst="rect">
                      <a:avLst/>
                    </a:prstGeom>
                    <a:ln>
                      <a:noFill/>
                    </a:ln>
                    <a:extLst>
                      <a:ext uri="{53640926-AAD7-44D8-BBD7-CCE9431645EC}">
                        <a14:shadowObscured xmlns:a14="http://schemas.microsoft.com/office/drawing/2010/main"/>
                      </a:ext>
                    </a:extLst>
                  </pic:spPr>
                </pic:pic>
              </a:graphicData>
            </a:graphic>
          </wp:inline>
        </w:drawing>
      </w:r>
    </w:p>
    <w:p w:rsidR="00FE79F0" w:rsidRPr="00BD6F67" w:rsidRDefault="00FE79F0" w:rsidP="008C132F">
      <w:pPr>
        <w:pStyle w:val="Prrafodelista"/>
        <w:spacing w:line="360" w:lineRule="auto"/>
        <w:ind w:left="0"/>
        <w:jc w:val="center"/>
        <w:rPr>
          <w:rFonts w:ascii="Palatino Linotype" w:hAnsi="Palatino Linotype" w:cs="Arial"/>
          <w:sz w:val="24"/>
          <w:lang w:val="es-ES" w:eastAsia="es-ES"/>
        </w:rPr>
      </w:pPr>
    </w:p>
    <w:p w:rsidR="00FE79F0" w:rsidRPr="00BD6F67" w:rsidRDefault="00FE79F0" w:rsidP="008C132F">
      <w:pPr>
        <w:pStyle w:val="Prrafodelista"/>
        <w:spacing w:line="360" w:lineRule="auto"/>
        <w:ind w:left="0"/>
        <w:jc w:val="center"/>
        <w:rPr>
          <w:rFonts w:ascii="Palatino Linotype" w:hAnsi="Palatino Linotype" w:cs="Arial"/>
          <w:sz w:val="24"/>
          <w:lang w:val="es-ES" w:eastAsia="es-ES"/>
        </w:rPr>
      </w:pPr>
      <w:r w:rsidRPr="00BD6F67">
        <w:rPr>
          <w:rFonts w:ascii="Palatino Linotype" w:hAnsi="Palatino Linotype"/>
          <w:noProof/>
          <w:sz w:val="24"/>
        </w:rPr>
        <w:lastRenderedPageBreak/>
        <w:drawing>
          <wp:inline distT="0" distB="0" distL="0" distR="0" wp14:anchorId="79C296CF" wp14:editId="0B301FB3">
            <wp:extent cx="5869064" cy="7137070"/>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36" t="13281" r="33176" b="11951"/>
                    <a:stretch/>
                  </pic:blipFill>
                  <pic:spPr bwMode="auto">
                    <a:xfrm>
                      <a:off x="0" y="0"/>
                      <a:ext cx="5893329" cy="7166577"/>
                    </a:xfrm>
                    <a:prstGeom prst="rect">
                      <a:avLst/>
                    </a:prstGeom>
                    <a:ln>
                      <a:noFill/>
                    </a:ln>
                    <a:extLst>
                      <a:ext uri="{53640926-AAD7-44D8-BBD7-CCE9431645EC}">
                        <a14:shadowObscured xmlns:a14="http://schemas.microsoft.com/office/drawing/2010/main"/>
                      </a:ext>
                    </a:extLst>
                  </pic:spPr>
                </pic:pic>
              </a:graphicData>
            </a:graphic>
          </wp:inline>
        </w:drawing>
      </w:r>
    </w:p>
    <w:p w:rsidR="00C26C27" w:rsidRPr="00BD6F67" w:rsidRDefault="00C26C27" w:rsidP="008C132F">
      <w:pPr>
        <w:pStyle w:val="Prrafodelista"/>
        <w:spacing w:line="360" w:lineRule="auto"/>
        <w:ind w:left="0"/>
        <w:jc w:val="center"/>
        <w:rPr>
          <w:rFonts w:ascii="Palatino Linotype" w:hAnsi="Palatino Linotype" w:cs="Arial"/>
          <w:sz w:val="24"/>
          <w:lang w:val="es-ES" w:eastAsia="es-ES"/>
        </w:rPr>
      </w:pPr>
      <w:r w:rsidRPr="00BD6F67">
        <w:rPr>
          <w:rFonts w:ascii="Palatino Linotype" w:hAnsi="Palatino Linotype"/>
          <w:noProof/>
          <w:sz w:val="24"/>
        </w:rPr>
        <w:lastRenderedPageBreak/>
        <w:drawing>
          <wp:inline distT="0" distB="0" distL="0" distR="0" wp14:anchorId="7FABC3AE" wp14:editId="510B718D">
            <wp:extent cx="5014726" cy="6456459"/>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019" t="9656" r="33673" b="11826"/>
                    <a:stretch/>
                  </pic:blipFill>
                  <pic:spPr bwMode="auto">
                    <a:xfrm>
                      <a:off x="0" y="0"/>
                      <a:ext cx="5034777" cy="6482275"/>
                    </a:xfrm>
                    <a:prstGeom prst="rect">
                      <a:avLst/>
                    </a:prstGeom>
                    <a:ln>
                      <a:noFill/>
                    </a:ln>
                    <a:extLst>
                      <a:ext uri="{53640926-AAD7-44D8-BBD7-CCE9431645EC}">
                        <a14:shadowObscured xmlns:a14="http://schemas.microsoft.com/office/drawing/2010/main"/>
                      </a:ext>
                    </a:extLst>
                  </pic:spPr>
                </pic:pic>
              </a:graphicData>
            </a:graphic>
          </wp:inline>
        </w:drawing>
      </w:r>
    </w:p>
    <w:p w:rsidR="00C26C27" w:rsidRPr="00BD6F67" w:rsidRDefault="00C26C27" w:rsidP="008C132F">
      <w:pPr>
        <w:pStyle w:val="Prrafodelista"/>
        <w:spacing w:line="360" w:lineRule="auto"/>
        <w:ind w:left="0"/>
        <w:jc w:val="center"/>
        <w:rPr>
          <w:rFonts w:ascii="Palatino Linotype" w:hAnsi="Palatino Linotype" w:cs="Arial"/>
          <w:sz w:val="24"/>
          <w:lang w:val="es-ES" w:eastAsia="es-ES"/>
        </w:rPr>
      </w:pPr>
      <w:r w:rsidRPr="00BD6F67">
        <w:rPr>
          <w:rFonts w:ascii="Palatino Linotype" w:hAnsi="Palatino Linotype"/>
          <w:noProof/>
          <w:sz w:val="24"/>
        </w:rPr>
        <w:lastRenderedPageBreak/>
        <w:drawing>
          <wp:inline distT="0" distB="0" distL="0" distR="0" wp14:anchorId="118F35B4" wp14:editId="282CFACC">
            <wp:extent cx="5160396" cy="6455897"/>
            <wp:effectExtent l="0" t="0" r="254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162" t="16770" r="33670" b="7246"/>
                    <a:stretch/>
                  </pic:blipFill>
                  <pic:spPr bwMode="auto">
                    <a:xfrm>
                      <a:off x="0" y="0"/>
                      <a:ext cx="5176233" cy="6475709"/>
                    </a:xfrm>
                    <a:prstGeom prst="rect">
                      <a:avLst/>
                    </a:prstGeom>
                    <a:ln>
                      <a:noFill/>
                    </a:ln>
                    <a:extLst>
                      <a:ext uri="{53640926-AAD7-44D8-BBD7-CCE9431645EC}">
                        <a14:shadowObscured xmlns:a14="http://schemas.microsoft.com/office/drawing/2010/main"/>
                      </a:ext>
                    </a:extLst>
                  </pic:spPr>
                </pic:pic>
              </a:graphicData>
            </a:graphic>
          </wp:inline>
        </w:drawing>
      </w:r>
    </w:p>
    <w:p w:rsidR="00C26C27" w:rsidRPr="00BD6F67" w:rsidRDefault="00C26C27" w:rsidP="008C132F">
      <w:pPr>
        <w:pStyle w:val="Prrafodelista"/>
        <w:spacing w:line="360" w:lineRule="auto"/>
        <w:ind w:left="0"/>
        <w:jc w:val="center"/>
        <w:rPr>
          <w:rFonts w:ascii="Palatino Linotype" w:hAnsi="Palatino Linotype" w:cs="Arial"/>
          <w:sz w:val="24"/>
          <w:lang w:val="es-ES" w:eastAsia="es-ES"/>
        </w:rPr>
      </w:pPr>
    </w:p>
    <w:p w:rsidR="009C42E5" w:rsidRPr="00BD6F67" w:rsidRDefault="009C42E5" w:rsidP="009C42E5">
      <w:pPr>
        <w:spacing w:line="360" w:lineRule="auto"/>
        <w:ind w:right="51"/>
        <w:jc w:val="both"/>
        <w:rPr>
          <w:rFonts w:ascii="Palatino Linotype" w:eastAsia="Palatino Linotype" w:hAnsi="Palatino Linotype" w:cs="Palatino Linotype"/>
        </w:rPr>
      </w:pPr>
    </w:p>
    <w:p w:rsidR="009C42E5" w:rsidRPr="00BD6F67" w:rsidRDefault="009C42E5" w:rsidP="009C42E5">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hAnsi="Palatino Linotype" w:cs="Arial"/>
          <w:sz w:val="24"/>
          <w:lang w:val="es-ES" w:eastAsia="es-ES"/>
        </w:rPr>
        <w:lastRenderedPageBreak/>
        <w:t xml:space="preserve">Puntualizado lo anterior, se advierte que el Ayuntamiento de Naucalpan de Juárez </w:t>
      </w:r>
      <w:r w:rsidRPr="00BD6F67">
        <w:rPr>
          <w:rFonts w:ascii="Palatino Linotype" w:eastAsia="Palatino Linotype" w:hAnsi="Palatino Linotype" w:cs="Palatino Linotype"/>
          <w:sz w:val="24"/>
        </w:rPr>
        <w:t xml:space="preserve">debió haber entregado al Órgano Superior de Fiscalización del Estado de México, el concentrado de la información correspondiente al Estado de Situación Financiera, de manera mensual y remitirla de manera trimestral al Órgano Superior de Fiscalización del Estado de México, para su respectiva revisión y fiscalización, y que es información que el </w:t>
      </w:r>
      <w:r w:rsidRPr="00BD6F67">
        <w:rPr>
          <w:rFonts w:ascii="Palatino Linotype" w:eastAsia="Palatino Linotype" w:hAnsi="Palatino Linotype" w:cs="Palatino Linotype"/>
          <w:b/>
          <w:sz w:val="24"/>
        </w:rPr>
        <w:t>SUJETO OBLIGADO</w:t>
      </w:r>
      <w:r w:rsidRPr="00BD6F67">
        <w:rPr>
          <w:rFonts w:ascii="Palatino Linotype" w:eastAsia="Palatino Linotype" w:hAnsi="Palatino Linotype" w:cs="Palatino Linotype"/>
          <w:sz w:val="24"/>
        </w:rPr>
        <w:t>, debió haber</w:t>
      </w:r>
      <w:r w:rsidRPr="00BD6F67">
        <w:rPr>
          <w:rFonts w:ascii="Palatino Linotype" w:eastAsia="Palatino Linotype" w:hAnsi="Palatino Linotype" w:cs="Palatino Linotype"/>
          <w:b/>
          <w:sz w:val="24"/>
        </w:rPr>
        <w:t xml:space="preserve"> </w:t>
      </w:r>
      <w:r w:rsidRPr="00BD6F67">
        <w:rPr>
          <w:rFonts w:ascii="Palatino Linotype" w:eastAsia="Palatino Linotype" w:hAnsi="Palatino Linotype" w:cs="Palatino Linotype"/>
          <w:sz w:val="24"/>
        </w:rPr>
        <w:t xml:space="preserve">generado, administrado o poseído de acuerdo a lo establecido en el presente considerando; por lo que resulta procedente ordenar al </w:t>
      </w:r>
      <w:r w:rsidRPr="00BD6F67">
        <w:rPr>
          <w:rFonts w:ascii="Palatino Linotype" w:eastAsia="Palatino Linotype" w:hAnsi="Palatino Linotype" w:cs="Palatino Linotype"/>
          <w:b/>
          <w:sz w:val="24"/>
        </w:rPr>
        <w:t>SUJETO OBLIGADO</w:t>
      </w:r>
      <w:r w:rsidR="00BD6F67">
        <w:rPr>
          <w:rFonts w:ascii="Palatino Linotype" w:eastAsia="Palatino Linotype" w:hAnsi="Palatino Linotype" w:cs="Palatino Linotype"/>
          <w:b/>
          <w:sz w:val="24"/>
        </w:rPr>
        <w:t>,</w:t>
      </w:r>
      <w:r w:rsidRPr="00BD6F67">
        <w:rPr>
          <w:rFonts w:ascii="Palatino Linotype" w:eastAsia="Palatino Linotype" w:hAnsi="Palatino Linotype" w:cs="Palatino Linotype"/>
          <w:sz w:val="24"/>
        </w:rPr>
        <w:t xml:space="preserve"> su entrega salvaguardando los datos personales que contenga, de conformidad con el considerando quinto. </w:t>
      </w:r>
    </w:p>
    <w:p w:rsidR="009C42E5" w:rsidRPr="00BD6F67" w:rsidRDefault="009C42E5" w:rsidP="009C42E5">
      <w:pPr>
        <w:pStyle w:val="Prrafodelista"/>
        <w:spacing w:line="360" w:lineRule="auto"/>
        <w:ind w:left="0"/>
        <w:jc w:val="both"/>
        <w:rPr>
          <w:rFonts w:ascii="Palatino Linotype" w:hAnsi="Palatino Linotype" w:cs="Arial"/>
          <w:sz w:val="24"/>
          <w:lang w:val="es-ES" w:eastAsia="es-ES"/>
        </w:rPr>
      </w:pPr>
    </w:p>
    <w:p w:rsidR="00B46292" w:rsidRPr="00BD6F67" w:rsidRDefault="009C42E5" w:rsidP="00D12CF2">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eastAsia="Palatino Linotype" w:hAnsi="Palatino Linotype" w:cs="Palatino Linotype"/>
          <w:sz w:val="24"/>
        </w:rPr>
        <w:t xml:space="preserve">Además, de que la información que se ordena, es de interés </w:t>
      </w:r>
      <w:r w:rsidR="007D5A7A" w:rsidRPr="00BD6F67">
        <w:rPr>
          <w:rFonts w:ascii="Palatino Linotype" w:eastAsia="Palatino Linotype" w:hAnsi="Palatino Linotype" w:cs="Palatino Linotype"/>
          <w:sz w:val="24"/>
        </w:rPr>
        <w:t>público</w:t>
      </w:r>
      <w:r w:rsidRPr="00BD6F67">
        <w:rPr>
          <w:rFonts w:ascii="Palatino Linotype" w:eastAsia="Palatino Linotype" w:hAnsi="Palatino Linotype" w:cs="Palatino Linotype"/>
          <w:sz w:val="24"/>
        </w:rPr>
        <w:t xml:space="preserve">, puesto que la ciudadanía tiene derecho a conocer la situación financiera del Municipio, pues se trata de recursos públicos y su publicación abona </w:t>
      </w:r>
      <w:r w:rsidR="007D5A7A" w:rsidRPr="00BD6F67">
        <w:rPr>
          <w:rFonts w:ascii="Palatino Linotype" w:eastAsia="Palatino Linotype" w:hAnsi="Palatino Linotype" w:cs="Palatino Linotype"/>
          <w:sz w:val="24"/>
        </w:rPr>
        <w:t xml:space="preserve">a la transparencia y a la </w:t>
      </w:r>
      <w:r w:rsidRPr="00BD6F67">
        <w:rPr>
          <w:rFonts w:ascii="Palatino Linotype" w:eastAsia="Palatino Linotype" w:hAnsi="Palatino Linotype" w:cs="Palatino Linotype"/>
          <w:sz w:val="24"/>
        </w:rPr>
        <w:t xml:space="preserve">rendición de cuentas. </w:t>
      </w:r>
      <w:r w:rsidR="007D5A7A" w:rsidRPr="00BD6F67">
        <w:rPr>
          <w:rFonts w:ascii="Palatino Linotype" w:eastAsia="Palatino Linotype" w:hAnsi="Palatino Linotype" w:cs="Palatino Linotype"/>
          <w:sz w:val="24"/>
        </w:rPr>
        <w:t xml:space="preserve">Por lo tanto, la información solicitada, de manera enunciativa, más no limitativa puede obrar en los Estado Financieros referentes al Módulo 1, Submódulo- Estados Financieros, del Estado Analítico de Deuda y Otros Pasivos que se encuentra en los informes trimestrales que se remiten al Órgano Superior de Fiscalización del Estado de México de forma trimestral. </w:t>
      </w:r>
      <w:r w:rsidR="007D5A7A" w:rsidRPr="00BD6F67">
        <w:rPr>
          <w:rFonts w:ascii="Palatino Linotype" w:hAnsi="Palatino Linotype" w:cs="Arial"/>
          <w:sz w:val="24"/>
          <w:lang w:val="es-ES" w:eastAsia="es-ES"/>
        </w:rPr>
        <w:t xml:space="preserve">En consecuencia, este Órgano Garante determina procedente ordenar la entrega, </w:t>
      </w:r>
      <w:r w:rsidR="00D12CF2" w:rsidRPr="00BD6F67">
        <w:rPr>
          <w:rFonts w:ascii="Palatino Linotype" w:hAnsi="Palatino Linotype" w:cs="Arial"/>
          <w:sz w:val="24"/>
          <w:lang w:val="es-ES" w:eastAsia="es-ES"/>
        </w:rPr>
        <w:t xml:space="preserve">de la información solicitada. </w:t>
      </w:r>
    </w:p>
    <w:p w:rsidR="007D5A7A" w:rsidRPr="00BD6F67" w:rsidRDefault="007D5A7A" w:rsidP="007D5A7A">
      <w:pPr>
        <w:pStyle w:val="Prrafodelista"/>
        <w:spacing w:line="360" w:lineRule="auto"/>
        <w:ind w:left="0"/>
        <w:jc w:val="both"/>
        <w:rPr>
          <w:rFonts w:ascii="Palatino Linotype" w:hAnsi="Palatino Linotype" w:cs="Arial"/>
          <w:sz w:val="24"/>
          <w:lang w:val="es-ES" w:eastAsia="es-ES"/>
        </w:rPr>
      </w:pPr>
    </w:p>
    <w:p w:rsidR="007D5A7A" w:rsidRPr="00BD6F67" w:rsidRDefault="007D5A7A" w:rsidP="007D5A7A">
      <w:pPr>
        <w:pStyle w:val="Prrafodelista"/>
        <w:numPr>
          <w:ilvl w:val="0"/>
          <w:numId w:val="2"/>
        </w:numPr>
        <w:spacing w:line="360" w:lineRule="auto"/>
        <w:ind w:left="0" w:firstLine="0"/>
        <w:jc w:val="both"/>
        <w:rPr>
          <w:rFonts w:ascii="Palatino Linotype" w:hAnsi="Palatino Linotype" w:cs="Arial"/>
          <w:sz w:val="24"/>
          <w:lang w:val="es-ES" w:eastAsia="es-ES"/>
        </w:rPr>
      </w:pPr>
      <w:r w:rsidRPr="00BD6F67">
        <w:rPr>
          <w:rFonts w:ascii="Palatino Linotype" w:hAnsi="Palatino Linotype" w:cs="Arial"/>
          <w:sz w:val="24"/>
          <w:lang w:val="es-ES" w:eastAsia="es-ES"/>
        </w:rPr>
        <w:t>Por otro lado, si en la información que se ordena entregar se encuentran datos susceptibles de clasificar, el Sujeto Obligado deberá observar lo establecido en el Considerando de la Versión Publica.</w:t>
      </w:r>
    </w:p>
    <w:p w:rsidR="008D2E8D" w:rsidRPr="00BD6F67" w:rsidRDefault="008D2E8D" w:rsidP="008D2E8D">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11" w:name="_Toc89350464"/>
      <w:bookmarkStart w:id="12" w:name="_Toc94119619"/>
      <w:r w:rsidRPr="00BD6F67">
        <w:rPr>
          <w:rFonts w:ascii="Palatino Linotype" w:eastAsia="Calibri" w:hAnsi="Palatino Linotype" w:cs="Tahoma"/>
          <w:b/>
          <w:bCs/>
          <w:sz w:val="24"/>
          <w:lang w:eastAsia="en-US"/>
        </w:rPr>
        <w:lastRenderedPageBreak/>
        <w:t>QUIN</w:t>
      </w:r>
      <w:r w:rsidRPr="00BD6F67">
        <w:rPr>
          <w:rFonts w:ascii="Palatino Linotype" w:hAnsi="Palatino Linotype"/>
          <w:b/>
          <w:bCs/>
          <w:color w:val="000000" w:themeColor="text1"/>
          <w:sz w:val="24"/>
        </w:rPr>
        <w:t>TO. De la versión pública.</w:t>
      </w:r>
      <w:bookmarkEnd w:id="11"/>
      <w:bookmarkEnd w:id="12"/>
    </w:p>
    <w:p w:rsidR="008D2E8D" w:rsidRPr="00BD6F67" w:rsidRDefault="008D2E8D" w:rsidP="008D2E8D">
      <w:pPr>
        <w:pStyle w:val="Prrafodelista"/>
        <w:tabs>
          <w:tab w:val="left" w:pos="426"/>
        </w:tabs>
        <w:spacing w:line="360" w:lineRule="auto"/>
        <w:ind w:left="0" w:right="51"/>
        <w:jc w:val="both"/>
        <w:rPr>
          <w:rFonts w:ascii="Palatino Linotype" w:hAnsi="Palatino Linotype"/>
          <w:color w:val="000000" w:themeColor="text1"/>
          <w:sz w:val="24"/>
        </w:rPr>
      </w:pPr>
    </w:p>
    <w:p w:rsidR="008D2E8D" w:rsidRPr="00BD6F67" w:rsidRDefault="008D2E8D" w:rsidP="008D2E8D">
      <w:pPr>
        <w:pStyle w:val="Prrafodelista"/>
        <w:numPr>
          <w:ilvl w:val="0"/>
          <w:numId w:val="2"/>
        </w:numPr>
        <w:tabs>
          <w:tab w:val="left" w:pos="426"/>
        </w:tabs>
        <w:spacing w:line="360" w:lineRule="auto"/>
        <w:ind w:left="0" w:right="51" w:firstLine="0"/>
        <w:jc w:val="both"/>
        <w:rPr>
          <w:rFonts w:ascii="Palatino Linotype" w:hAnsi="Palatino Linotype"/>
          <w:color w:val="000000" w:themeColor="text1"/>
          <w:sz w:val="24"/>
        </w:rPr>
      </w:pPr>
      <w:r w:rsidRPr="00BD6F67">
        <w:rPr>
          <w:rFonts w:ascii="Palatino Linotype" w:hAnsi="Palatino Linotype"/>
          <w:color w:val="000000" w:themeColor="text1"/>
          <w:sz w:val="24"/>
        </w:rPr>
        <w:t>Debe destacarse que, debido a la naturaleza de la información solicitada</w:t>
      </w:r>
      <w:r w:rsidRPr="00BD6F67">
        <w:rPr>
          <w:rFonts w:ascii="Palatino Linotype" w:hAnsi="Palatino Linotype"/>
          <w:b/>
          <w:color w:val="000000" w:themeColor="text1"/>
          <w:sz w:val="24"/>
        </w:rPr>
        <w:t xml:space="preserve"> </w:t>
      </w:r>
      <w:r w:rsidRPr="00BD6F67">
        <w:rPr>
          <w:rFonts w:ascii="Palatino Linotype" w:hAnsi="Palatino Linotype"/>
          <w:color w:val="000000" w:themeColor="text1"/>
          <w:sz w:val="24"/>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8D2E8D" w:rsidRPr="00BD6F67" w:rsidRDefault="008D2E8D" w:rsidP="008D2E8D">
      <w:pPr>
        <w:pStyle w:val="Prrafodelista"/>
        <w:tabs>
          <w:tab w:val="left" w:pos="426"/>
        </w:tabs>
        <w:spacing w:line="360" w:lineRule="auto"/>
        <w:ind w:left="0" w:right="51"/>
        <w:jc w:val="both"/>
        <w:rPr>
          <w:rFonts w:ascii="Palatino Linotype" w:hAnsi="Palatino Linotype"/>
          <w:color w:val="000000" w:themeColor="text1"/>
          <w:sz w:val="24"/>
        </w:rPr>
      </w:pPr>
    </w:p>
    <w:p w:rsidR="008D2E8D" w:rsidRPr="00BD6F67" w:rsidRDefault="008D2E8D" w:rsidP="008D2E8D">
      <w:pPr>
        <w:pStyle w:val="Prrafodelista"/>
        <w:numPr>
          <w:ilvl w:val="0"/>
          <w:numId w:val="2"/>
        </w:numPr>
        <w:tabs>
          <w:tab w:val="left" w:pos="284"/>
        </w:tabs>
        <w:spacing w:line="360" w:lineRule="auto"/>
        <w:ind w:left="0" w:right="51" w:firstLine="0"/>
        <w:jc w:val="both"/>
        <w:rPr>
          <w:rFonts w:ascii="Palatino Linotype" w:hAnsi="Palatino Linotype"/>
          <w:color w:val="000000" w:themeColor="text1"/>
          <w:sz w:val="24"/>
        </w:rPr>
      </w:pPr>
      <w:r w:rsidRPr="00BD6F67">
        <w:rPr>
          <w:rFonts w:ascii="Palatino Linotype" w:hAnsi="Palatino Linotype"/>
          <w:color w:val="000000" w:themeColor="text1"/>
          <w:sz w:val="24"/>
        </w:rPr>
        <w:t xml:space="preserve">La </w:t>
      </w:r>
      <w:r w:rsidRPr="00BD6F67">
        <w:rPr>
          <w:rFonts w:ascii="Palatino Linotype" w:eastAsia="MS Mincho" w:hAnsi="Palatino Linotype"/>
          <w:sz w:val="24"/>
        </w:rPr>
        <w:t xml:space="preserve">clasificación total o parcial de la información requerida, mediante solicitud de acceso a la información pública, constituye una restricción al derecho humano de acceso a la información. </w:t>
      </w:r>
    </w:p>
    <w:p w:rsidR="008D2E8D" w:rsidRPr="00BD6F67" w:rsidRDefault="008D2E8D" w:rsidP="008D2E8D">
      <w:pPr>
        <w:pStyle w:val="Prrafodelista"/>
        <w:tabs>
          <w:tab w:val="left" w:pos="284"/>
        </w:tabs>
        <w:spacing w:line="360" w:lineRule="auto"/>
        <w:ind w:left="0" w:right="51"/>
        <w:jc w:val="both"/>
        <w:rPr>
          <w:rFonts w:ascii="Palatino Linotype" w:hAnsi="Palatino Linotype"/>
          <w:color w:val="000000" w:themeColor="text1"/>
          <w:sz w:val="24"/>
        </w:rPr>
      </w:pPr>
    </w:p>
    <w:tbl>
      <w:tblPr>
        <w:tblStyle w:val="Tabladecuadrcula6concolores"/>
        <w:tblW w:w="0" w:type="auto"/>
        <w:tblLook w:val="04A0" w:firstRow="1" w:lastRow="0" w:firstColumn="1" w:lastColumn="0" w:noHBand="0" w:noVBand="1"/>
      </w:tblPr>
      <w:tblGrid>
        <w:gridCol w:w="1835"/>
        <w:gridCol w:w="6915"/>
      </w:tblGrid>
      <w:tr w:rsidR="008D2E8D" w:rsidRPr="00BD6F67" w:rsidTr="00C90E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D2E8D" w:rsidRPr="00BD6F67" w:rsidRDefault="008D2E8D" w:rsidP="00C90E8B">
            <w:pPr>
              <w:spacing w:line="360" w:lineRule="auto"/>
              <w:rPr>
                <w:rFonts w:ascii="Palatino Linotype" w:hAnsi="Palatino Linotype"/>
              </w:rPr>
            </w:pPr>
            <w:r w:rsidRPr="00BD6F67">
              <w:rPr>
                <w:rFonts w:ascii="Palatino Linotype" w:hAnsi="Palatino Linotype" w:cstheme="majorBidi"/>
                <w:b w:val="0"/>
              </w:rPr>
              <w:t>a) Requisitos previos.</w:t>
            </w:r>
          </w:p>
        </w:tc>
        <w:tc>
          <w:tcPr>
            <w:tcW w:w="6990" w:type="dxa"/>
          </w:tcPr>
          <w:p w:rsidR="008D2E8D" w:rsidRPr="00BD6F67" w:rsidRDefault="008D2E8D" w:rsidP="00C90E8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rPr>
            </w:pPr>
            <w:r w:rsidRPr="00BD6F67">
              <w:rPr>
                <w:rFonts w:ascii="Palatino Linotype" w:hAnsi="Palatino Linotype" w:cs="Arial"/>
                <w:color w:val="000000"/>
              </w:rPr>
              <w:t xml:space="preserve">Los artículos 100 y 122 de la Ley Estatal y de la Ley General, respectivamente, señalan que si los </w:t>
            </w:r>
            <w:r w:rsidRPr="00BD6F67">
              <w:rPr>
                <w:rFonts w:ascii="Palatino Linotype" w:hAnsi="Palatino Linotype" w:cs="Arial"/>
                <w:b w:val="0"/>
                <w:color w:val="000000"/>
              </w:rPr>
              <w:t>Sujetos Obligados</w:t>
            </w:r>
            <w:r w:rsidRPr="00BD6F67">
              <w:rPr>
                <w:rFonts w:ascii="Palatino Linotype" w:hAnsi="Palatino Linotype" w:cs="Arial"/>
                <w:color w:val="000000"/>
              </w:rPr>
              <w:t xml:space="preserve"> determinan que la información actualiza alguno de los supuestos de clasificación, es deber de los titulares de las áreas proponer su clasificación y no del Comité de Transparencia. </w:t>
            </w:r>
          </w:p>
          <w:p w:rsidR="008D2E8D" w:rsidRPr="00BD6F67" w:rsidRDefault="008D2E8D" w:rsidP="00C90E8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rPr>
            </w:pPr>
            <w:r w:rsidRPr="00BD6F67">
              <w:rPr>
                <w:rFonts w:ascii="Palatino Linotype" w:hAnsi="Palatino Linotype" w:cs="Arial"/>
                <w:color w:val="000000"/>
              </w:rPr>
              <w:t>Al hacerlo tienen que precisar de qué información se trata, señalando el supuesto de clasificación (confidencialidad o reserva).</w:t>
            </w:r>
          </w:p>
          <w:p w:rsidR="008D2E8D" w:rsidRPr="00BD6F67" w:rsidRDefault="008D2E8D" w:rsidP="00C90E8B">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rPr>
            </w:pPr>
            <w:r w:rsidRPr="00BD6F67">
              <w:rPr>
                <w:rFonts w:ascii="Palatino Linotype" w:hAnsi="Palatino Linotype" w:cs="Arial"/>
                <w:color w:val="000000"/>
              </w:rPr>
              <w:lastRenderedPageBreak/>
              <w:t>Además, se debe señalar el procedimiento, de los tres que establecen los artículos 132 y 106 de la Ley Estatal y General, respectivamente.</w:t>
            </w:r>
          </w:p>
          <w:p w:rsidR="008D2E8D" w:rsidRPr="00BD6F67" w:rsidRDefault="008D2E8D" w:rsidP="00C90E8B">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BD6F67">
              <w:rPr>
                <w:rFonts w:ascii="Palatino Linotype" w:hAnsi="Palatino Linotype" w:cs="Arial"/>
                <w:color w:val="000000"/>
              </w:rPr>
              <w:t xml:space="preserve">El último de estos requisitos previos consiste en que no se pueden emitir acuerdos de carácter general ni particular, esto es, </w:t>
            </w:r>
            <w:r w:rsidRPr="00BD6F67">
              <w:rPr>
                <w:rFonts w:ascii="Palatino Linotype" w:hAnsi="Palatino Linotype" w:cs="Arial"/>
                <w:b w:val="0"/>
                <w:color w:val="000000"/>
                <w:u w:val="single"/>
              </w:rPr>
              <w:t xml:space="preserve">no se puede hacer un acuerdo para clasificar de manera general todos los documentos de un expediente o área,  </w:t>
            </w:r>
            <w:r w:rsidRPr="00BD6F67">
              <w:rPr>
                <w:rFonts w:ascii="Palatino Linotype" w:hAnsi="Palatino Linotype" w:cs="Arial"/>
                <w:color w:val="000000"/>
              </w:rPr>
              <w:t>sin individualizar su análisis y tampoco se puede hacer un acuerdo por cada dato que se vaya a clasificar dentro de un documento con diez datos, por ejemplo, susceptibles de ser clasificados.</w:t>
            </w:r>
          </w:p>
        </w:tc>
      </w:tr>
      <w:tr w:rsidR="008D2E8D" w:rsidRPr="00BD6F67" w:rsidTr="00C9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D2E8D" w:rsidRPr="00BD6F67" w:rsidRDefault="008D2E8D" w:rsidP="00C90E8B">
            <w:pPr>
              <w:spacing w:line="360" w:lineRule="auto"/>
              <w:rPr>
                <w:rFonts w:ascii="Palatino Linotype" w:hAnsi="Palatino Linotype"/>
              </w:rPr>
            </w:pPr>
            <w:r w:rsidRPr="00BD6F67">
              <w:rPr>
                <w:rFonts w:ascii="Palatino Linotype" w:hAnsi="Palatino Linotype" w:cstheme="majorBidi"/>
                <w:b w:val="0"/>
              </w:rPr>
              <w:lastRenderedPageBreak/>
              <w:t>b) Supuestos de clasificación.</w:t>
            </w:r>
          </w:p>
        </w:tc>
        <w:tc>
          <w:tcPr>
            <w:tcW w:w="6990" w:type="dxa"/>
          </w:tcPr>
          <w:p w:rsidR="008D2E8D" w:rsidRPr="00BD6F67" w:rsidRDefault="008D2E8D" w:rsidP="00C90E8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BD6F67">
              <w:rPr>
                <w:rFonts w:ascii="Palatino Linotype" w:hAnsi="Palatino Linotype" w:cs="Arial"/>
                <w:color w:val="000000"/>
              </w:rPr>
              <w:t>Las disposiciones constitucionales y legales en la materia establecen los dos supuestos generales para clasificar la información: por reserva y por confidencialidad.</w:t>
            </w:r>
          </w:p>
          <w:p w:rsidR="008D2E8D" w:rsidRPr="00BD6F67" w:rsidRDefault="008D2E8D" w:rsidP="00C90E8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BD6F67">
              <w:rPr>
                <w:rFonts w:ascii="Palatino Linotype" w:hAnsi="Palatino Linotype" w:cs="Arial"/>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8D2E8D" w:rsidRPr="00BD6F67" w:rsidRDefault="008D2E8D" w:rsidP="00C90E8B">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BD6F67">
              <w:rPr>
                <w:rFonts w:ascii="Palatino Linotype" w:hAnsi="Palatino Linotype" w:cs="Arial"/>
                <w:color w:val="000000"/>
              </w:rPr>
              <w:lastRenderedPageBreak/>
              <w:t xml:space="preserve">El </w:t>
            </w:r>
            <w:r w:rsidRPr="00BD6F67">
              <w:rPr>
                <w:rFonts w:ascii="Palatino Linotype" w:hAnsi="Palatino Linotype" w:cs="Arial"/>
                <w:b/>
                <w:color w:val="000000"/>
              </w:rPr>
              <w:t>SUJETO OBLIGADO</w:t>
            </w:r>
            <w:r w:rsidRPr="00BD6F67">
              <w:rPr>
                <w:rFonts w:ascii="Palatino Linotype" w:hAnsi="Palatino Linotype" w:cs="Arial"/>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8D2E8D" w:rsidRPr="00BD6F67" w:rsidTr="00C90E8B">
        <w:tc>
          <w:tcPr>
            <w:cnfStyle w:val="001000000000" w:firstRow="0" w:lastRow="0" w:firstColumn="1" w:lastColumn="0" w:oddVBand="0" w:evenVBand="0" w:oddHBand="0" w:evenHBand="0" w:firstRowFirstColumn="0" w:firstRowLastColumn="0" w:lastRowFirstColumn="0" w:lastRowLastColumn="0"/>
            <w:tcW w:w="1838" w:type="dxa"/>
          </w:tcPr>
          <w:p w:rsidR="008D2E8D" w:rsidRPr="00BD6F67" w:rsidRDefault="008D2E8D" w:rsidP="00C90E8B">
            <w:pPr>
              <w:spacing w:line="360" w:lineRule="auto"/>
              <w:rPr>
                <w:rFonts w:ascii="Palatino Linotype" w:hAnsi="Palatino Linotype"/>
              </w:rPr>
            </w:pPr>
            <w:r w:rsidRPr="00BD6F67">
              <w:rPr>
                <w:rFonts w:ascii="Palatino Linotype" w:hAnsi="Palatino Linotype" w:cstheme="majorBidi"/>
                <w:b w:val="0"/>
              </w:rPr>
              <w:lastRenderedPageBreak/>
              <w:t>c) Formalidades para emitir el acuerdo de clasificación.</w:t>
            </w:r>
          </w:p>
        </w:tc>
        <w:tc>
          <w:tcPr>
            <w:tcW w:w="6990" w:type="dxa"/>
          </w:tcPr>
          <w:p w:rsidR="008D2E8D" w:rsidRPr="00BD6F67" w:rsidRDefault="008D2E8D" w:rsidP="00C90E8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BD6F67">
              <w:rPr>
                <w:rFonts w:ascii="Palatino Linotype" w:hAnsi="Palatino Linotype" w:cs="Arial"/>
                <w:color w:val="000000"/>
              </w:rPr>
              <w:t xml:space="preserve">El Comité de Transparencia, según lo dispuesto en los artículos cuenta con las facultades para aprobar, modificar o revocar la clasificación de la información que haya propuesto. </w:t>
            </w:r>
          </w:p>
          <w:p w:rsidR="008D2E8D" w:rsidRPr="00BD6F67" w:rsidRDefault="008D2E8D" w:rsidP="00C90E8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BD6F67">
              <w:rPr>
                <w:rFonts w:ascii="Palatino Linotype" w:hAnsi="Palatino Linotype" w:cs="Arial"/>
                <w:color w:val="000000"/>
              </w:rPr>
              <w:t xml:space="preserve">Es necesario que </w:t>
            </w:r>
            <w:r w:rsidRPr="00BD6F67">
              <w:rPr>
                <w:rFonts w:ascii="Palatino Linotype" w:hAnsi="Palatino Linotype" w:cs="Arial"/>
                <w:b/>
                <w:color w:val="000000"/>
                <w:u w:val="single"/>
              </w:rPr>
              <w:t>el acto reúna con los requisitos elementales</w:t>
            </w:r>
            <w:r w:rsidRPr="00BD6F67">
              <w:rPr>
                <w:rFonts w:ascii="Palatino Linotype" w:hAnsi="Palatino Linotype" w:cs="Arial"/>
                <w:color w:val="000000"/>
              </w:rPr>
              <w:t>, entre ellos, que la autoridad que va a emitir el acto de autoridad sea la legalmente facultada para ello.</w:t>
            </w:r>
          </w:p>
          <w:p w:rsidR="008D2E8D" w:rsidRPr="00BD6F67" w:rsidRDefault="008D2E8D" w:rsidP="00C90E8B">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D6F67">
              <w:rPr>
                <w:rFonts w:ascii="Palatino Linotype" w:hAnsi="Palatino Linotype" w:cs="Arial"/>
                <w:color w:val="00000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D2E8D" w:rsidRPr="00BD6F67" w:rsidTr="00C90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8D2E8D" w:rsidRPr="00BD6F67" w:rsidRDefault="008D2E8D" w:rsidP="00C90E8B">
            <w:pPr>
              <w:spacing w:line="360" w:lineRule="auto"/>
              <w:rPr>
                <w:rFonts w:ascii="Palatino Linotype" w:hAnsi="Palatino Linotype"/>
                <w:b w:val="0"/>
              </w:rPr>
            </w:pPr>
          </w:p>
          <w:p w:rsidR="008D2E8D" w:rsidRPr="00BD6F67" w:rsidRDefault="008D2E8D" w:rsidP="00C90E8B">
            <w:pPr>
              <w:spacing w:line="360" w:lineRule="auto"/>
              <w:jc w:val="both"/>
              <w:rPr>
                <w:rFonts w:ascii="Palatino Linotype" w:hAnsi="Palatino Linotype"/>
                <w:b w:val="0"/>
              </w:rPr>
            </w:pPr>
            <w:r w:rsidRPr="00BD6F67">
              <w:rPr>
                <w:rFonts w:ascii="Palatino Linotype" w:hAnsi="Palatino Linotype" w:cs="Arial"/>
                <w:b w:val="0"/>
                <w:color w:val="000000"/>
              </w:rPr>
              <w:t xml:space="preserve">d) Requisitos de fondo del </w:t>
            </w:r>
            <w:r w:rsidRPr="00BD6F67">
              <w:rPr>
                <w:rFonts w:ascii="Palatino Linotype" w:hAnsi="Palatino Linotype" w:cs="Arial"/>
                <w:b w:val="0"/>
                <w:color w:val="000000"/>
              </w:rPr>
              <w:lastRenderedPageBreak/>
              <w:t xml:space="preserve">acuerdo de clasificación. </w:t>
            </w:r>
          </w:p>
        </w:tc>
        <w:tc>
          <w:tcPr>
            <w:tcW w:w="6990" w:type="dxa"/>
          </w:tcPr>
          <w:p w:rsidR="008D2E8D" w:rsidRPr="00BD6F67" w:rsidRDefault="008D2E8D" w:rsidP="00C90E8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BD6F67">
              <w:rPr>
                <w:rFonts w:ascii="Palatino Linotype" w:hAnsi="Palatino Linotype" w:cs="Arial"/>
                <w:color w:val="000000"/>
              </w:rPr>
              <w:lastRenderedPageBreak/>
              <w:t xml:space="preserve">Como se ha señalado antes, al hacer el juicio de subsunción o encaje entre el supuesto de hecho y la hipótesis jurídica, se debe acreditar la estricta correspondencia entre un elemento y otro. </w:t>
            </w:r>
            <w:r w:rsidRPr="00BD6F67">
              <w:rPr>
                <w:rFonts w:ascii="Palatino Linotype" w:hAnsi="Palatino Linotype" w:cs="Arial"/>
                <w:color w:val="000000"/>
              </w:rPr>
              <w:lastRenderedPageBreak/>
              <w:t xml:space="preserve">Ahora, en esta parte del procedimiento, que se desahoga en sede del Comité de Transparencia, la ley señala que la carga de la prueba, para justificar las restricciones, corresponde a los </w:t>
            </w:r>
            <w:r w:rsidRPr="00BD6F67">
              <w:rPr>
                <w:rFonts w:ascii="Palatino Linotype" w:hAnsi="Palatino Linotype" w:cs="Arial"/>
                <w:b/>
                <w:color w:val="000000"/>
              </w:rPr>
              <w:t>Sujetos Obligados</w:t>
            </w:r>
            <w:r w:rsidRPr="00BD6F67">
              <w:rPr>
                <w:rFonts w:ascii="Palatino Linotype" w:hAnsi="Palatino Linotype" w:cs="Arial"/>
                <w:color w:val="000000"/>
              </w:rPr>
              <w:t xml:space="preserve">, por lo que deberán fundar y motivar debidamente la clasificación. </w:t>
            </w:r>
          </w:p>
          <w:p w:rsidR="008D2E8D" w:rsidRPr="00BD6F67" w:rsidRDefault="008D2E8D" w:rsidP="00C90E8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BD6F67">
              <w:rPr>
                <w:rFonts w:ascii="Palatino Linotype" w:hAnsi="Palatino Linotype" w:cs="Arial"/>
                <w:color w:val="000000"/>
              </w:rPr>
              <w:t xml:space="preserve">De lo anterior, se desprende que para una correcta </w:t>
            </w:r>
            <w:r w:rsidRPr="00BD6F67">
              <w:rPr>
                <w:rFonts w:ascii="Palatino Linotype" w:hAnsi="Palatino Linotype" w:cs="Arial"/>
                <w:b/>
                <w:color w:val="000000"/>
              </w:rPr>
              <w:t>clasificación total o parcial</w:t>
            </w:r>
            <w:r w:rsidRPr="00BD6F67">
              <w:rPr>
                <w:rFonts w:ascii="Palatino Linotype" w:hAnsi="Palatino Linotype" w:cs="Arial"/>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D2E8D" w:rsidRPr="00BD6F67" w:rsidRDefault="008D2E8D" w:rsidP="00C90E8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BD6F67">
              <w:rPr>
                <w:rFonts w:ascii="Palatino Linotype" w:hAnsi="Palatino Linotype" w:cs="Arial"/>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8D2E8D" w:rsidRPr="00BD6F67" w:rsidRDefault="008D2E8D" w:rsidP="00C90E8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BD6F67">
              <w:rPr>
                <w:rFonts w:ascii="Palatino Linotype" w:hAnsi="Palatino Linotype" w:cs="Arial"/>
                <w:color w:val="000000"/>
              </w:rPr>
              <w:t>En ese mismo sentido, el numeral trigésimo tercero fracción V de los Lineamientos Generales, precisa que para motivar la clasificación se deben acreditar las circunstancias de tiempo, modo y lugar.</w:t>
            </w:r>
          </w:p>
          <w:p w:rsidR="008D2E8D" w:rsidRPr="00BD6F67" w:rsidRDefault="008D2E8D" w:rsidP="00C90E8B">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rPr>
            </w:pPr>
            <w:r w:rsidRPr="00BD6F67">
              <w:rPr>
                <w:rFonts w:ascii="Palatino Linotype" w:hAnsi="Palatino Linotype" w:cs="Arial"/>
                <w:color w:val="000000"/>
              </w:rPr>
              <w:lastRenderedPageBreak/>
              <w:t xml:space="preserve">Ahora bien, </w:t>
            </w:r>
            <w:r w:rsidRPr="00BD6F67">
              <w:rPr>
                <w:rFonts w:ascii="Palatino Linotype" w:hAnsi="Palatino Linotype" w:cs="Arial"/>
                <w:b/>
                <w:color w:val="000000"/>
                <w:u w:val="single"/>
              </w:rPr>
              <w:t>para cada caso además de fundar y motivar</w:t>
            </w:r>
            <w:r w:rsidRPr="00BD6F67">
              <w:rPr>
                <w:rFonts w:ascii="Palatino Linotype" w:hAnsi="Palatino Linotype" w:cs="Arial"/>
                <w:color w:val="000000"/>
              </w:rPr>
              <w:t xml:space="preserve">, se debe identificar con claridad que datos contenidos en las documentales que son susceptibles de suprimirse, por ejemplo; </w:t>
            </w:r>
            <w:r w:rsidRPr="00BD6F67">
              <w:rPr>
                <w:rFonts w:ascii="Palatino Linotype" w:hAnsi="Palatino Linotype" w:cs="Arial"/>
                <w:color w:val="00000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D2E8D" w:rsidRPr="00BD6F67" w:rsidTr="00C90E8B">
        <w:tc>
          <w:tcPr>
            <w:cnfStyle w:val="001000000000" w:firstRow="0" w:lastRow="0" w:firstColumn="1" w:lastColumn="0" w:oddVBand="0" w:evenVBand="0" w:oddHBand="0" w:evenHBand="0" w:firstRowFirstColumn="0" w:firstRowLastColumn="0" w:lastRowFirstColumn="0" w:lastRowLastColumn="0"/>
            <w:tcW w:w="1838" w:type="dxa"/>
          </w:tcPr>
          <w:p w:rsidR="008D2E8D" w:rsidRPr="00BD6F67" w:rsidRDefault="008D2E8D" w:rsidP="00C90E8B">
            <w:pPr>
              <w:spacing w:line="360" w:lineRule="auto"/>
              <w:ind w:right="49"/>
              <w:jc w:val="both"/>
              <w:rPr>
                <w:rFonts w:ascii="Palatino Linotype" w:hAnsi="Palatino Linotype" w:cs="Arial"/>
                <w:color w:val="000000"/>
              </w:rPr>
            </w:pPr>
            <w:r w:rsidRPr="00BD6F67">
              <w:rPr>
                <w:rFonts w:ascii="Palatino Linotype" w:eastAsia="MS Gothic" w:hAnsi="Palatino Linotype"/>
                <w:b w:val="0"/>
              </w:rPr>
              <w:lastRenderedPageBreak/>
              <w:t xml:space="preserve">e) Condiciones especiales de la clasificación de la información como confidencial. </w:t>
            </w:r>
          </w:p>
          <w:p w:rsidR="008D2E8D" w:rsidRPr="00BD6F67" w:rsidRDefault="008D2E8D" w:rsidP="00C90E8B">
            <w:pPr>
              <w:spacing w:line="360" w:lineRule="auto"/>
              <w:rPr>
                <w:rFonts w:ascii="Palatino Linotype" w:hAnsi="Palatino Linotype"/>
              </w:rPr>
            </w:pPr>
          </w:p>
        </w:tc>
        <w:tc>
          <w:tcPr>
            <w:tcW w:w="6990" w:type="dxa"/>
          </w:tcPr>
          <w:p w:rsidR="008D2E8D" w:rsidRPr="00BD6F67" w:rsidRDefault="008D2E8D" w:rsidP="00C90E8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BD6F67">
              <w:rPr>
                <w:rFonts w:ascii="Palatino Linotype" w:hAnsi="Palatino Linotype" w:cs="Arial"/>
                <w:color w:val="000000"/>
              </w:rPr>
              <w:t xml:space="preserve">Los artículos 148 y 120 de la Ley Estatal y de la Ley General, respectivamente, establecen que aun tratándose de datos personales, se podrán proporcionar, incluso sin solicitar el consentimiento de su titular. </w:t>
            </w:r>
          </w:p>
          <w:p w:rsidR="008D2E8D" w:rsidRPr="00BD6F67" w:rsidRDefault="008D2E8D" w:rsidP="00C90E8B">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rPr>
            </w:pPr>
            <w:r w:rsidRPr="00BD6F67">
              <w:rPr>
                <w:rFonts w:ascii="Palatino Linotype" w:hAnsi="Palatino Linotype" w:cs="Arial"/>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8D2E8D" w:rsidRPr="00BD6F67" w:rsidRDefault="008D2E8D" w:rsidP="00C90E8B">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BD6F67">
              <w:rPr>
                <w:rFonts w:ascii="Palatino Linotype" w:hAnsi="Palatino Linotype" w:cs="Arial"/>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8D2E8D" w:rsidRPr="00BD6F67" w:rsidRDefault="008D2E8D" w:rsidP="008D2E8D">
      <w:pPr>
        <w:pStyle w:val="Prrafodelista"/>
        <w:tabs>
          <w:tab w:val="left" w:pos="426"/>
        </w:tabs>
        <w:spacing w:line="360" w:lineRule="auto"/>
        <w:ind w:left="0" w:right="51"/>
        <w:jc w:val="both"/>
        <w:rPr>
          <w:rFonts w:ascii="Palatino Linotype" w:hAnsi="Palatino Linotype"/>
          <w:color w:val="000000" w:themeColor="text1"/>
          <w:sz w:val="24"/>
        </w:rPr>
      </w:pPr>
    </w:p>
    <w:p w:rsidR="008D2E8D" w:rsidRPr="00BD6F67" w:rsidRDefault="008D2E8D" w:rsidP="00BD6F67">
      <w:pPr>
        <w:pStyle w:val="Prrafodelista"/>
        <w:tabs>
          <w:tab w:val="left" w:pos="426"/>
        </w:tabs>
        <w:spacing w:line="360" w:lineRule="auto"/>
        <w:ind w:left="0" w:right="51"/>
        <w:jc w:val="both"/>
        <w:outlineLvl w:val="1"/>
        <w:rPr>
          <w:rFonts w:ascii="Palatino Linotype" w:hAnsi="Palatino Linotype"/>
          <w:b/>
          <w:bCs/>
          <w:color w:val="000000" w:themeColor="text1"/>
          <w:sz w:val="24"/>
        </w:rPr>
      </w:pPr>
      <w:bookmarkStart w:id="13" w:name="_Toc89350469"/>
      <w:bookmarkStart w:id="14" w:name="_Toc94119620"/>
      <w:r w:rsidRPr="00BD6F67">
        <w:rPr>
          <w:rFonts w:ascii="Palatino Linotype" w:hAnsi="Palatino Linotype"/>
          <w:b/>
          <w:bCs/>
          <w:color w:val="000000" w:themeColor="text1"/>
          <w:sz w:val="24"/>
        </w:rPr>
        <w:t>SÉPTIMO. Decisión</w:t>
      </w:r>
      <w:bookmarkEnd w:id="13"/>
      <w:bookmarkEnd w:id="14"/>
    </w:p>
    <w:p w:rsidR="008D2E8D" w:rsidRPr="00BD6F67" w:rsidRDefault="008D2E8D" w:rsidP="008D2E8D">
      <w:pPr>
        <w:numPr>
          <w:ilvl w:val="0"/>
          <w:numId w:val="2"/>
        </w:numPr>
        <w:spacing w:line="360" w:lineRule="auto"/>
        <w:ind w:left="0" w:right="49" w:firstLine="0"/>
        <w:contextualSpacing/>
        <w:jc w:val="both"/>
        <w:rPr>
          <w:rFonts w:ascii="Palatino Linotype" w:eastAsia="MS Gothic" w:hAnsi="Palatino Linotype" w:cstheme="majorBidi"/>
          <w:lang w:val="es-ES_tradnl" w:eastAsia="es-ES"/>
        </w:rPr>
      </w:pPr>
      <w:r w:rsidRPr="00BD6F67">
        <w:rPr>
          <w:rFonts w:ascii="Palatino Linotype" w:hAnsi="Palatino Linotype"/>
          <w:color w:val="000000" w:themeColor="text1"/>
        </w:rPr>
        <w:lastRenderedPageBreak/>
        <w:t xml:space="preserve">Una vez analizadas las constancias que forman el expediente electrónico, </w:t>
      </w:r>
      <w:r w:rsidRPr="00BD6F67">
        <w:rPr>
          <w:rFonts w:ascii="Palatino Linotype" w:eastAsia="MS Mincho" w:hAnsi="Palatino Linotype" w:cstheme="majorBidi"/>
          <w:lang w:val="es-ES"/>
        </w:rPr>
        <w:t xml:space="preserve">resultan fundadas las razones o motivos de inconformidad hechos valer por el </w:t>
      </w:r>
      <w:r w:rsidRPr="00BD6F67">
        <w:rPr>
          <w:rFonts w:ascii="Palatino Linotype" w:eastAsia="MS Mincho" w:hAnsi="Palatino Linotype" w:cstheme="majorBidi"/>
          <w:b/>
          <w:lang w:val="es-ES"/>
        </w:rPr>
        <w:t>RECURRENTE</w:t>
      </w:r>
      <w:r w:rsidRPr="00BD6F67">
        <w:rPr>
          <w:rFonts w:ascii="Palatino Linotype" w:eastAsia="MS Mincho" w:hAnsi="Palatino Linotype" w:cstheme="majorBidi"/>
          <w:lang w:val="es-ES"/>
        </w:rPr>
        <w:t xml:space="preserve"> dentro del recurso de revisión </w:t>
      </w:r>
      <w:r w:rsidR="00847785" w:rsidRPr="00BD6F67">
        <w:rPr>
          <w:rFonts w:ascii="Palatino Linotype" w:eastAsia="MS Mincho" w:hAnsi="Palatino Linotype" w:cstheme="majorBidi"/>
          <w:b/>
          <w:bCs/>
          <w:lang w:val="es-ES"/>
        </w:rPr>
        <w:t>05633/INFOEM/IP/RR/2022</w:t>
      </w:r>
      <w:r w:rsidRPr="00BD6F67">
        <w:rPr>
          <w:rFonts w:ascii="Palatino Linotype" w:eastAsia="MS Mincho" w:hAnsi="Palatino Linotype" w:cstheme="majorBidi"/>
          <w:b/>
          <w:bCs/>
          <w:lang w:val="es-ES"/>
        </w:rPr>
        <w:t>,</w:t>
      </w:r>
      <w:r w:rsidRPr="00BD6F67">
        <w:rPr>
          <w:rFonts w:ascii="Palatino Linotype" w:eastAsia="MS Mincho" w:hAnsi="Palatino Linotype" w:cstheme="majorBidi"/>
          <w:bCs/>
          <w:lang w:val="es-ES"/>
        </w:rPr>
        <w:t xml:space="preserve"> al determinarse que la información remitida en respuesta no colma con lo solicitado</w:t>
      </w:r>
      <w:r w:rsidRPr="00BD6F67">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Pr="00BD6F67">
        <w:rPr>
          <w:rFonts w:ascii="Palatino Linotype" w:eastAsia="MS Mincho" w:hAnsi="Palatino Linotype" w:cstheme="majorBidi"/>
          <w:b/>
          <w:lang w:val="es-ES"/>
        </w:rPr>
        <w:t>REVOCA</w:t>
      </w:r>
      <w:r w:rsidRPr="00BD6F67">
        <w:rPr>
          <w:rFonts w:ascii="Palatino Linotype" w:eastAsia="MS Mincho" w:hAnsi="Palatino Linotype" w:cstheme="majorBidi"/>
          <w:lang w:val="es-ES"/>
        </w:rPr>
        <w:t xml:space="preserve"> l</w:t>
      </w:r>
      <w:r w:rsidR="00D12CF2" w:rsidRPr="00BD6F67">
        <w:rPr>
          <w:rFonts w:ascii="Palatino Linotype" w:eastAsia="MS Mincho" w:hAnsi="Palatino Linotype" w:cstheme="majorBidi"/>
          <w:lang w:val="es-ES"/>
        </w:rPr>
        <w:t>a respuesta del Sujeto Obligado.</w:t>
      </w:r>
    </w:p>
    <w:p w:rsidR="008D2E8D" w:rsidRPr="00BD6F67" w:rsidRDefault="008D2E8D" w:rsidP="008D2E8D">
      <w:pPr>
        <w:spacing w:line="360" w:lineRule="auto"/>
        <w:ind w:right="49"/>
        <w:contextualSpacing/>
        <w:jc w:val="both"/>
        <w:rPr>
          <w:rFonts w:ascii="Palatino Linotype" w:eastAsia="MS Gothic" w:hAnsi="Palatino Linotype" w:cstheme="majorBidi"/>
          <w:lang w:val="es-ES_tradnl" w:eastAsia="es-ES"/>
        </w:rPr>
      </w:pPr>
    </w:p>
    <w:p w:rsidR="008D2E8D" w:rsidRPr="00BD6F67" w:rsidRDefault="008D2E8D" w:rsidP="008D2E8D">
      <w:pPr>
        <w:numPr>
          <w:ilvl w:val="0"/>
          <w:numId w:val="2"/>
        </w:numPr>
        <w:spacing w:line="360" w:lineRule="auto"/>
        <w:ind w:left="0" w:right="49" w:firstLine="0"/>
        <w:contextualSpacing/>
        <w:jc w:val="both"/>
        <w:rPr>
          <w:rFonts w:ascii="Palatino Linotype" w:eastAsia="MS Gothic" w:hAnsi="Palatino Linotype" w:cstheme="majorBidi"/>
          <w:lang w:val="es-ES_tradnl" w:eastAsia="es-ES"/>
        </w:rPr>
      </w:pPr>
      <w:r w:rsidRPr="00BD6F67">
        <w:rPr>
          <w:rFonts w:ascii="Palatino Linotype" w:eastAsia="Calibri" w:hAnsi="Palatino Linotype"/>
        </w:rPr>
        <w:t xml:space="preserve">Por lo anteriormente expuesto y fundado, este </w:t>
      </w:r>
      <w:r w:rsidRPr="00BD6F67">
        <w:rPr>
          <w:rFonts w:ascii="Palatino Linotype" w:eastAsia="Calibri" w:hAnsi="Palatino Linotype"/>
          <w:b/>
          <w:bCs/>
        </w:rPr>
        <w:t>ÓRGANO GARANTE</w:t>
      </w:r>
      <w:r w:rsidRPr="00BD6F67">
        <w:rPr>
          <w:rFonts w:ascii="Palatino Linotype" w:eastAsia="Calibri" w:hAnsi="Palatino Linotype"/>
        </w:rPr>
        <w:t xml:space="preserve"> emite los siguientes:</w:t>
      </w:r>
    </w:p>
    <w:p w:rsidR="008D2E8D" w:rsidRPr="00BD6F67" w:rsidRDefault="008D2E8D" w:rsidP="008D2E8D">
      <w:pPr>
        <w:spacing w:line="360" w:lineRule="auto"/>
        <w:contextualSpacing/>
        <w:jc w:val="both"/>
        <w:rPr>
          <w:rFonts w:ascii="Palatino Linotype" w:eastAsia="Calibri" w:hAnsi="Palatino Linotype"/>
        </w:rPr>
      </w:pPr>
    </w:p>
    <w:p w:rsidR="008D2E8D" w:rsidRPr="00BD6F67" w:rsidRDefault="008D2E8D" w:rsidP="008D2E8D">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15" w:name="_Toc528153792"/>
      <w:bookmarkStart w:id="16" w:name="_Toc71158406"/>
      <w:bookmarkStart w:id="17" w:name="_Toc83301643"/>
      <w:r w:rsidRPr="00BD6F67">
        <w:rPr>
          <w:rFonts w:ascii="Palatino Linotype" w:eastAsiaTheme="majorEastAsia" w:hAnsi="Palatino Linotype" w:cstheme="majorBidi"/>
          <w:b/>
          <w:color w:val="000000" w:themeColor="text1"/>
          <w:lang w:eastAsia="en-US"/>
        </w:rPr>
        <w:t>R E S O L U T I V O S</w:t>
      </w:r>
      <w:bookmarkEnd w:id="15"/>
      <w:bookmarkEnd w:id="16"/>
      <w:bookmarkEnd w:id="17"/>
    </w:p>
    <w:p w:rsidR="008D2E8D" w:rsidRPr="00BD6F67" w:rsidRDefault="008D2E8D" w:rsidP="008D2E8D">
      <w:pPr>
        <w:keepNext/>
        <w:keepLines/>
        <w:spacing w:line="360" w:lineRule="auto"/>
        <w:jc w:val="center"/>
        <w:outlineLvl w:val="0"/>
        <w:rPr>
          <w:rFonts w:ascii="Palatino Linotype" w:eastAsiaTheme="majorEastAsia" w:hAnsi="Palatino Linotype" w:cstheme="majorBidi"/>
          <w:b/>
          <w:color w:val="000000" w:themeColor="text1"/>
          <w:lang w:eastAsia="en-US"/>
        </w:rPr>
      </w:pPr>
    </w:p>
    <w:p w:rsidR="008D2E8D" w:rsidRPr="00BD6F67" w:rsidRDefault="008D2E8D" w:rsidP="008D2E8D">
      <w:pPr>
        <w:spacing w:line="360" w:lineRule="auto"/>
        <w:ind w:right="48"/>
        <w:jc w:val="both"/>
        <w:rPr>
          <w:rFonts w:ascii="Palatino Linotype" w:hAnsi="Palatino Linotype" w:cs="Arial"/>
          <w:b/>
          <w:bCs/>
        </w:rPr>
      </w:pPr>
      <w:r w:rsidRPr="00BD6F67">
        <w:rPr>
          <w:rFonts w:ascii="Palatino Linotype" w:hAnsi="Palatino Linotype" w:cs="Arial"/>
          <w:b/>
        </w:rPr>
        <w:t xml:space="preserve">PRIMERO. </w:t>
      </w:r>
      <w:r w:rsidRPr="00BD6F67">
        <w:rPr>
          <w:rFonts w:ascii="Palatino Linotype" w:hAnsi="Palatino Linotype" w:cs="Arial"/>
        </w:rPr>
        <w:t>Resultan fundadas las</w:t>
      </w:r>
      <w:r w:rsidRPr="00BD6F67">
        <w:rPr>
          <w:rFonts w:ascii="Palatino Linotype" w:hAnsi="Palatino Linotype" w:cs="Arial"/>
          <w:b/>
        </w:rPr>
        <w:t xml:space="preserve"> </w:t>
      </w:r>
      <w:r w:rsidRPr="00BD6F67">
        <w:rPr>
          <w:rFonts w:ascii="Palatino Linotype" w:hAnsi="Palatino Linotype" w:cs="Arial"/>
          <w:lang w:val="es-ES"/>
        </w:rPr>
        <w:t xml:space="preserve">razones o motivos de inconformidad hechos valer </w:t>
      </w:r>
      <w:r w:rsidRPr="00BD6F67">
        <w:rPr>
          <w:rFonts w:ascii="Palatino Linotype" w:eastAsia="Calibri" w:hAnsi="Palatino Linotype" w:cs="Arial"/>
          <w:lang w:val="es-ES"/>
        </w:rPr>
        <w:t xml:space="preserve">en el recurso de revisión </w:t>
      </w:r>
      <w:r w:rsidR="00847785" w:rsidRPr="00BD6F67">
        <w:rPr>
          <w:rFonts w:ascii="Palatino Linotype" w:hAnsi="Palatino Linotype" w:cs="Arial"/>
          <w:b/>
          <w:bCs/>
        </w:rPr>
        <w:t>05633/INFOEM/IP/RR/2022</w:t>
      </w:r>
      <w:r w:rsidRPr="00BD6F67">
        <w:rPr>
          <w:rFonts w:ascii="Palatino Linotype" w:hAnsi="Palatino Linotype" w:cs="Arial"/>
          <w:b/>
          <w:bCs/>
        </w:rPr>
        <w:t xml:space="preserve">, </w:t>
      </w:r>
      <w:r w:rsidRPr="00BD6F67">
        <w:rPr>
          <w:rFonts w:ascii="Palatino Linotype" w:hAnsi="Palatino Linotype" w:cs="Arial"/>
          <w:bCs/>
        </w:rPr>
        <w:t xml:space="preserve">en términos de los </w:t>
      </w:r>
      <w:r w:rsidR="00A72B31">
        <w:rPr>
          <w:rFonts w:ascii="Palatino Linotype" w:hAnsi="Palatino Linotype" w:cs="Arial"/>
          <w:b/>
          <w:bCs/>
        </w:rPr>
        <w:t>c</w:t>
      </w:r>
      <w:r w:rsidRPr="00BD6F67">
        <w:rPr>
          <w:rFonts w:ascii="Palatino Linotype" w:hAnsi="Palatino Linotype" w:cs="Arial"/>
          <w:b/>
          <w:bCs/>
        </w:rPr>
        <w:t>onsiderandos</w:t>
      </w:r>
      <w:r w:rsidRPr="00BD6F67">
        <w:rPr>
          <w:rFonts w:ascii="Palatino Linotype" w:hAnsi="Palatino Linotype" w:cs="Arial"/>
          <w:bCs/>
        </w:rPr>
        <w:t xml:space="preserve"> </w:t>
      </w:r>
      <w:r w:rsidRPr="00BD6F67">
        <w:rPr>
          <w:rFonts w:ascii="Palatino Linotype" w:hAnsi="Palatino Linotype" w:cs="Arial"/>
          <w:b/>
          <w:bCs/>
        </w:rPr>
        <w:t xml:space="preserve">CUARTO y QUINTO </w:t>
      </w:r>
      <w:r w:rsidRPr="00BD6F67">
        <w:rPr>
          <w:rFonts w:ascii="Palatino Linotype" w:hAnsi="Palatino Linotype" w:cs="Arial"/>
          <w:bCs/>
        </w:rPr>
        <w:t>de la presente resolución.</w:t>
      </w:r>
    </w:p>
    <w:p w:rsidR="008D2E8D" w:rsidRPr="00BD6F67" w:rsidRDefault="008D2E8D" w:rsidP="008D2E8D">
      <w:pPr>
        <w:spacing w:line="360" w:lineRule="auto"/>
        <w:ind w:right="48"/>
        <w:jc w:val="both"/>
        <w:rPr>
          <w:rFonts w:ascii="Palatino Linotype" w:hAnsi="Palatino Linotype" w:cs="Arial"/>
          <w:bCs/>
        </w:rPr>
      </w:pPr>
    </w:p>
    <w:p w:rsidR="008D2E8D" w:rsidRPr="00BD6F67" w:rsidRDefault="008D2E8D" w:rsidP="008D2E8D">
      <w:pPr>
        <w:spacing w:line="360" w:lineRule="auto"/>
        <w:ind w:right="48"/>
        <w:jc w:val="both"/>
        <w:rPr>
          <w:rFonts w:ascii="Palatino Linotype" w:hAnsi="Palatino Linotype" w:cs="Arial"/>
          <w:bCs/>
        </w:rPr>
      </w:pPr>
      <w:bookmarkStart w:id="18" w:name="_Toc477891768"/>
      <w:bookmarkStart w:id="19" w:name="_Toc477891858"/>
      <w:bookmarkStart w:id="20" w:name="_Toc481576259"/>
      <w:bookmarkStart w:id="21" w:name="_Toc492590391"/>
      <w:bookmarkStart w:id="22" w:name="_Toc462653937"/>
      <w:bookmarkStart w:id="23" w:name="_Toc453696502"/>
      <w:bookmarkStart w:id="24" w:name="_Toc454301155"/>
      <w:r w:rsidRPr="00BD6F67">
        <w:rPr>
          <w:rFonts w:ascii="Palatino Linotype" w:hAnsi="Palatino Linotype"/>
          <w:b/>
        </w:rPr>
        <w:t>SEGUNDO.</w:t>
      </w:r>
      <w:r w:rsidRPr="00BD6F67">
        <w:rPr>
          <w:rStyle w:val="Ttulo2Car"/>
          <w:rFonts w:ascii="Palatino Linotype" w:hAnsi="Palatino Linotype"/>
          <w:sz w:val="24"/>
          <w:szCs w:val="24"/>
        </w:rPr>
        <w:t xml:space="preserve"> </w:t>
      </w:r>
      <w:bookmarkEnd w:id="18"/>
      <w:bookmarkEnd w:id="19"/>
      <w:bookmarkEnd w:id="20"/>
      <w:bookmarkEnd w:id="21"/>
      <w:bookmarkEnd w:id="22"/>
      <w:bookmarkEnd w:id="23"/>
      <w:bookmarkEnd w:id="24"/>
      <w:r w:rsidRPr="00BD6F67">
        <w:rPr>
          <w:rFonts w:ascii="Palatino Linotype" w:eastAsia="Calibri" w:hAnsi="Palatino Linotype" w:cs="Arial"/>
          <w:lang w:val="es-ES"/>
        </w:rPr>
        <w:t>Se</w:t>
      </w:r>
      <w:r w:rsidRPr="00BD6F67">
        <w:rPr>
          <w:rFonts w:ascii="Palatino Linotype" w:eastAsia="Calibri" w:hAnsi="Palatino Linotype" w:cs="Arial"/>
          <w:b/>
          <w:lang w:val="es-ES"/>
        </w:rPr>
        <w:t xml:space="preserve"> REVOCA </w:t>
      </w:r>
      <w:r w:rsidRPr="00BD6F67">
        <w:rPr>
          <w:rFonts w:ascii="Palatino Linotype" w:eastAsia="Calibri" w:hAnsi="Palatino Linotype" w:cs="Arial"/>
          <w:lang w:val="es-ES"/>
        </w:rPr>
        <w:t xml:space="preserve">la respuesta emitida por el </w:t>
      </w:r>
      <w:r w:rsidRPr="00BD6F67">
        <w:rPr>
          <w:rFonts w:ascii="Palatino Linotype" w:hAnsi="Palatino Linotype" w:cs="Arial"/>
          <w:b/>
        </w:rPr>
        <w:t xml:space="preserve">Ayuntamiento de </w:t>
      </w:r>
      <w:r w:rsidR="00847785" w:rsidRPr="00BD6F67">
        <w:rPr>
          <w:rFonts w:ascii="Palatino Linotype" w:hAnsi="Palatino Linotype" w:cs="Arial"/>
          <w:b/>
        </w:rPr>
        <w:t>Naucalpan de Juárez</w:t>
      </w:r>
      <w:r w:rsidRPr="00BD6F67">
        <w:rPr>
          <w:rFonts w:ascii="Palatino Linotype" w:hAnsi="Palatino Linotype" w:cs="Arial"/>
          <w:b/>
        </w:rPr>
        <w:t xml:space="preserve"> </w:t>
      </w:r>
      <w:r w:rsidRPr="00BD6F67">
        <w:rPr>
          <w:rFonts w:ascii="Palatino Linotype" w:eastAsia="Calibri" w:hAnsi="Palatino Linotype" w:cs="Arial"/>
          <w:lang w:val="es-ES"/>
        </w:rPr>
        <w:t>y se</w:t>
      </w:r>
      <w:r w:rsidRPr="00BD6F67">
        <w:rPr>
          <w:rFonts w:ascii="Palatino Linotype" w:eastAsia="Calibri" w:hAnsi="Palatino Linotype" w:cs="Arial"/>
          <w:b/>
          <w:lang w:val="es-ES"/>
        </w:rPr>
        <w:t xml:space="preserve"> ORDENA </w:t>
      </w:r>
      <w:r w:rsidRPr="00BD6F67">
        <w:rPr>
          <w:rFonts w:ascii="Palatino Linotype" w:hAnsi="Palatino Linotype" w:cs="Arial"/>
          <w:lang w:val="es-ES"/>
        </w:rPr>
        <w:t xml:space="preserve">entregar vía Sistema de Accesos a la Información Mexiquense (SAIMEX), </w:t>
      </w:r>
      <w:r w:rsidR="00EE77E7" w:rsidRPr="00BD6F67">
        <w:rPr>
          <w:rFonts w:ascii="Palatino Linotype" w:hAnsi="Palatino Linotype" w:cs="Arial"/>
          <w:lang w:val="es-ES"/>
        </w:rPr>
        <w:t xml:space="preserve">previa búsqueda exhaustiva y razonable, </w:t>
      </w:r>
      <w:r w:rsidR="00847785" w:rsidRPr="00BD6F67">
        <w:rPr>
          <w:rFonts w:ascii="Palatino Linotype" w:hAnsi="Palatino Linotype" w:cs="Arial"/>
          <w:lang w:val="es-ES"/>
        </w:rPr>
        <w:t xml:space="preserve">de ser procedente </w:t>
      </w:r>
      <w:r w:rsidRPr="00BD6F67">
        <w:rPr>
          <w:rFonts w:ascii="Palatino Linotype" w:hAnsi="Palatino Linotype" w:cs="Arial"/>
          <w:b/>
          <w:lang w:val="es-ES"/>
        </w:rPr>
        <w:t>en versión pública</w:t>
      </w:r>
      <w:r w:rsidRPr="00BD6F67">
        <w:rPr>
          <w:rFonts w:ascii="Palatino Linotype" w:hAnsi="Palatino Linotype" w:cs="Arial"/>
          <w:lang w:val="es-ES"/>
        </w:rPr>
        <w:t xml:space="preserve">, </w:t>
      </w:r>
      <w:r w:rsidR="00847785" w:rsidRPr="00BD6F67">
        <w:rPr>
          <w:rFonts w:ascii="Palatino Linotype" w:hAnsi="Palatino Linotype" w:cs="Arial"/>
          <w:lang w:val="es-ES"/>
        </w:rPr>
        <w:t xml:space="preserve">al mayor grado de desagregación, </w:t>
      </w:r>
      <w:r w:rsidR="00140CB0" w:rsidRPr="00BD6F67">
        <w:rPr>
          <w:rFonts w:ascii="Palatino Linotype" w:hAnsi="Palatino Linotype" w:cs="Arial"/>
          <w:lang w:val="es-ES"/>
        </w:rPr>
        <w:t xml:space="preserve">los documentos donde conste </w:t>
      </w:r>
      <w:r w:rsidRPr="00BD6F67">
        <w:rPr>
          <w:rFonts w:ascii="Palatino Linotype" w:hAnsi="Palatino Linotype" w:cs="Arial"/>
          <w:lang w:val="es-ES"/>
        </w:rPr>
        <w:t xml:space="preserve">la siguiente </w:t>
      </w:r>
      <w:r w:rsidRPr="00BD6F67">
        <w:rPr>
          <w:rFonts w:ascii="Palatino Linotype" w:hAnsi="Palatino Linotype" w:cs="Arial"/>
          <w:bCs/>
        </w:rPr>
        <w:t>información</w:t>
      </w:r>
      <w:r w:rsidR="00140CB0" w:rsidRPr="00BD6F67">
        <w:rPr>
          <w:rFonts w:ascii="Palatino Linotype" w:hAnsi="Palatino Linotype" w:cs="Arial"/>
          <w:bCs/>
        </w:rPr>
        <w:t xml:space="preserve"> publicada en dieciséis (16) de febrero en la página de Facebook del Sujeto Obligado</w:t>
      </w:r>
      <w:r w:rsidRPr="00BD6F67">
        <w:rPr>
          <w:rFonts w:ascii="Palatino Linotype" w:hAnsi="Palatino Linotype" w:cs="Arial"/>
          <w:bCs/>
        </w:rPr>
        <w:t>:</w:t>
      </w:r>
    </w:p>
    <w:p w:rsidR="008D2E8D" w:rsidRPr="00BD6F67" w:rsidRDefault="008D2E8D" w:rsidP="008D2E8D">
      <w:pPr>
        <w:spacing w:line="360" w:lineRule="auto"/>
        <w:ind w:right="48"/>
        <w:jc w:val="both"/>
        <w:rPr>
          <w:rFonts w:ascii="Palatino Linotype" w:hAnsi="Palatino Linotype" w:cs="Arial"/>
          <w:bCs/>
        </w:rPr>
      </w:pPr>
    </w:p>
    <w:p w:rsidR="008D2E8D" w:rsidRPr="00BD6F67" w:rsidRDefault="00847785" w:rsidP="007C328F">
      <w:pPr>
        <w:pStyle w:val="Prrafodelista"/>
        <w:numPr>
          <w:ilvl w:val="0"/>
          <w:numId w:val="1"/>
        </w:numPr>
        <w:spacing w:line="360" w:lineRule="auto"/>
        <w:ind w:left="851" w:right="48" w:firstLine="0"/>
        <w:jc w:val="both"/>
        <w:rPr>
          <w:rFonts w:ascii="Palatino Linotype" w:eastAsia="Palatino Linotype" w:hAnsi="Palatino Linotype" w:cs="Palatino Linotype"/>
          <w:b/>
          <w:sz w:val="24"/>
        </w:rPr>
      </w:pPr>
      <w:bookmarkStart w:id="25" w:name="_Toc460947013"/>
      <w:r w:rsidRPr="00BD6F67">
        <w:rPr>
          <w:rFonts w:ascii="Palatino Linotype" w:eastAsia="Palatino Linotype" w:hAnsi="Palatino Linotype" w:cs="Palatino Linotype"/>
          <w:b/>
          <w:sz w:val="24"/>
        </w:rPr>
        <w:lastRenderedPageBreak/>
        <w:t xml:space="preserve">Adeudo por servicios personales no pagados </w:t>
      </w:r>
      <w:r w:rsidR="007C328F" w:rsidRPr="00BD6F67">
        <w:rPr>
          <w:rFonts w:ascii="Palatino Linotype" w:eastAsia="Palatino Linotype" w:hAnsi="Palatino Linotype" w:cs="Palatino Linotype"/>
          <w:b/>
          <w:sz w:val="24"/>
        </w:rPr>
        <w:t xml:space="preserve">por un monto de </w:t>
      </w:r>
      <w:r w:rsidR="007C328F" w:rsidRPr="00BD6F67">
        <w:rPr>
          <w:rFonts w:ascii="Palatino Linotype" w:eastAsia="Palatino Linotype" w:hAnsi="Palatino Linotype" w:cs="Palatino Linotype"/>
          <w:b/>
          <w:sz w:val="24"/>
          <w:lang w:val="es-ES"/>
        </w:rPr>
        <w:t>$1,348,077,357.92 pesos</w:t>
      </w:r>
      <w:r w:rsidR="007C328F" w:rsidRPr="00BD6F67">
        <w:rPr>
          <w:rFonts w:ascii="Palatino Linotype" w:eastAsia="Palatino Linotype" w:hAnsi="Palatino Linotype" w:cs="Palatino Linotype"/>
          <w:b/>
          <w:sz w:val="24"/>
        </w:rPr>
        <w:t xml:space="preserve"> </w:t>
      </w:r>
      <w:r w:rsidRPr="00BD6F67">
        <w:rPr>
          <w:rFonts w:ascii="Palatino Linotype" w:eastAsia="Palatino Linotype" w:hAnsi="Palatino Linotype" w:cs="Palatino Linotype"/>
          <w:b/>
          <w:sz w:val="24"/>
        </w:rPr>
        <w:t>correspondientes a:</w:t>
      </w:r>
    </w:p>
    <w:p w:rsidR="00847785" w:rsidRPr="00BD6F67" w:rsidRDefault="007C328F" w:rsidP="007C328F">
      <w:pPr>
        <w:pStyle w:val="Prrafodelista"/>
        <w:numPr>
          <w:ilvl w:val="0"/>
          <w:numId w:val="9"/>
        </w:numPr>
        <w:spacing w:line="360" w:lineRule="auto"/>
        <w:ind w:right="48"/>
        <w:jc w:val="both"/>
        <w:rPr>
          <w:rFonts w:ascii="Palatino Linotype" w:eastAsia="Palatino Linotype" w:hAnsi="Palatino Linotype" w:cs="Palatino Linotype"/>
          <w:b/>
          <w:sz w:val="24"/>
        </w:rPr>
      </w:pPr>
      <w:r w:rsidRPr="00BD6F67">
        <w:rPr>
          <w:rFonts w:ascii="Palatino Linotype" w:eastAsia="Palatino Linotype" w:hAnsi="Palatino Linotype" w:cs="Palatino Linotype"/>
          <w:b/>
          <w:sz w:val="24"/>
        </w:rPr>
        <w:t>Nómina</w:t>
      </w:r>
      <w:r w:rsidR="007218B8" w:rsidRPr="00BD6F67">
        <w:rPr>
          <w:rFonts w:ascii="Palatino Linotype" w:eastAsia="Palatino Linotype" w:hAnsi="Palatino Linotype" w:cs="Palatino Linotype"/>
          <w:b/>
          <w:sz w:val="24"/>
        </w:rPr>
        <w:t>;</w:t>
      </w:r>
    </w:p>
    <w:p w:rsidR="007C328F" w:rsidRPr="00BD6F67" w:rsidRDefault="007C328F" w:rsidP="007C328F">
      <w:pPr>
        <w:pStyle w:val="Prrafodelista"/>
        <w:numPr>
          <w:ilvl w:val="0"/>
          <w:numId w:val="9"/>
        </w:numPr>
        <w:spacing w:line="360" w:lineRule="auto"/>
        <w:ind w:right="48"/>
        <w:jc w:val="both"/>
        <w:rPr>
          <w:rFonts w:ascii="Palatino Linotype" w:eastAsia="Palatino Linotype" w:hAnsi="Palatino Linotype" w:cs="Palatino Linotype"/>
          <w:b/>
          <w:sz w:val="24"/>
        </w:rPr>
      </w:pPr>
      <w:r w:rsidRPr="00BD6F67">
        <w:rPr>
          <w:rFonts w:ascii="Palatino Linotype" w:eastAsia="Palatino Linotype" w:hAnsi="Palatino Linotype" w:cs="Palatino Linotype"/>
          <w:b/>
          <w:sz w:val="24"/>
        </w:rPr>
        <w:t>Aguinaldo</w:t>
      </w:r>
      <w:r w:rsidR="007218B8" w:rsidRPr="00BD6F67">
        <w:rPr>
          <w:rFonts w:ascii="Palatino Linotype" w:eastAsia="Palatino Linotype" w:hAnsi="Palatino Linotype" w:cs="Palatino Linotype"/>
          <w:b/>
          <w:sz w:val="24"/>
        </w:rPr>
        <w:t>;</w:t>
      </w:r>
    </w:p>
    <w:p w:rsidR="007C328F" w:rsidRPr="00BD6F67" w:rsidRDefault="007C328F" w:rsidP="007C328F">
      <w:pPr>
        <w:pStyle w:val="Prrafodelista"/>
        <w:numPr>
          <w:ilvl w:val="0"/>
          <w:numId w:val="9"/>
        </w:numPr>
        <w:spacing w:line="360" w:lineRule="auto"/>
        <w:ind w:right="48"/>
        <w:jc w:val="both"/>
        <w:rPr>
          <w:rFonts w:ascii="Palatino Linotype" w:eastAsia="Palatino Linotype" w:hAnsi="Palatino Linotype" w:cs="Palatino Linotype"/>
          <w:b/>
          <w:sz w:val="24"/>
        </w:rPr>
      </w:pPr>
      <w:r w:rsidRPr="00BD6F67">
        <w:rPr>
          <w:rFonts w:ascii="Palatino Linotype" w:eastAsia="Palatino Linotype" w:hAnsi="Palatino Linotype" w:cs="Palatino Linotype"/>
          <w:b/>
          <w:sz w:val="24"/>
        </w:rPr>
        <w:t>Obligaciones no enteradas (ISR</w:t>
      </w:r>
      <w:r w:rsidR="007218B8" w:rsidRPr="00BD6F67">
        <w:rPr>
          <w:rFonts w:ascii="Palatino Linotype" w:eastAsia="Palatino Linotype" w:hAnsi="Palatino Linotype" w:cs="Palatino Linotype"/>
          <w:b/>
          <w:sz w:val="24"/>
        </w:rPr>
        <w:t>, ISSEMYM, 3</w:t>
      </w:r>
      <w:r w:rsidRPr="00BD6F67">
        <w:rPr>
          <w:rFonts w:ascii="Palatino Linotype" w:eastAsia="Palatino Linotype" w:hAnsi="Palatino Linotype" w:cs="Palatino Linotype"/>
          <w:b/>
          <w:sz w:val="24"/>
        </w:rPr>
        <w:t>%)</w:t>
      </w:r>
      <w:r w:rsidR="007218B8" w:rsidRPr="00BD6F67">
        <w:rPr>
          <w:rFonts w:ascii="Palatino Linotype" w:eastAsia="Palatino Linotype" w:hAnsi="Palatino Linotype" w:cs="Palatino Linotype"/>
          <w:b/>
          <w:sz w:val="24"/>
        </w:rPr>
        <w:t>;</w:t>
      </w:r>
    </w:p>
    <w:p w:rsidR="007C328F" w:rsidRPr="00BD6F67" w:rsidRDefault="007C328F" w:rsidP="007C328F">
      <w:pPr>
        <w:pStyle w:val="Prrafodelista"/>
        <w:numPr>
          <w:ilvl w:val="0"/>
          <w:numId w:val="9"/>
        </w:numPr>
        <w:spacing w:line="360" w:lineRule="auto"/>
        <w:ind w:right="48"/>
        <w:rPr>
          <w:rFonts w:ascii="Palatino Linotype" w:eastAsia="Palatino Linotype" w:hAnsi="Palatino Linotype" w:cs="Palatino Linotype"/>
          <w:b/>
          <w:sz w:val="24"/>
        </w:rPr>
      </w:pPr>
      <w:r w:rsidRPr="00BD6F67">
        <w:rPr>
          <w:rFonts w:ascii="Palatino Linotype" w:eastAsia="Palatino Linotype" w:hAnsi="Palatino Linotype" w:cs="Palatino Linotype"/>
          <w:b/>
          <w:sz w:val="24"/>
        </w:rPr>
        <w:t>Otras obligaciones no pagadas (Prima Vacacional, Pensiones Alimenticias, etc</w:t>
      </w:r>
      <w:r w:rsidR="007218B8" w:rsidRPr="00BD6F67">
        <w:rPr>
          <w:rFonts w:ascii="Palatino Linotype" w:eastAsia="Palatino Linotype" w:hAnsi="Palatino Linotype" w:cs="Palatino Linotype"/>
          <w:b/>
          <w:sz w:val="24"/>
        </w:rPr>
        <w:t>.</w:t>
      </w:r>
      <w:r w:rsidRPr="00BD6F67">
        <w:rPr>
          <w:rFonts w:ascii="Palatino Linotype" w:eastAsia="Palatino Linotype" w:hAnsi="Palatino Linotype" w:cs="Palatino Linotype"/>
          <w:b/>
          <w:sz w:val="24"/>
        </w:rPr>
        <w:t>)</w:t>
      </w:r>
      <w:r w:rsidR="007218B8" w:rsidRPr="00BD6F67">
        <w:rPr>
          <w:rFonts w:ascii="Palatino Linotype" w:eastAsia="Palatino Linotype" w:hAnsi="Palatino Linotype" w:cs="Palatino Linotype"/>
          <w:b/>
          <w:sz w:val="24"/>
        </w:rPr>
        <w:t>; y</w:t>
      </w:r>
      <w:r w:rsidRPr="00BD6F67">
        <w:rPr>
          <w:rFonts w:ascii="Palatino Linotype" w:eastAsia="Palatino Linotype" w:hAnsi="Palatino Linotype" w:cs="Palatino Linotype"/>
          <w:b/>
          <w:sz w:val="24"/>
        </w:rPr>
        <w:t xml:space="preserve"> </w:t>
      </w:r>
    </w:p>
    <w:p w:rsidR="007C328F" w:rsidRPr="00BD6F67" w:rsidRDefault="007C328F" w:rsidP="007C328F">
      <w:pPr>
        <w:pStyle w:val="Prrafodelista"/>
        <w:numPr>
          <w:ilvl w:val="0"/>
          <w:numId w:val="9"/>
        </w:numPr>
        <w:spacing w:line="360" w:lineRule="auto"/>
        <w:ind w:right="48"/>
        <w:rPr>
          <w:rFonts w:ascii="Palatino Linotype" w:eastAsia="Palatino Linotype" w:hAnsi="Palatino Linotype" w:cs="Palatino Linotype"/>
          <w:b/>
          <w:sz w:val="24"/>
        </w:rPr>
      </w:pPr>
      <w:r w:rsidRPr="00BD6F67">
        <w:rPr>
          <w:rFonts w:ascii="Palatino Linotype" w:eastAsia="Palatino Linotype" w:hAnsi="Palatino Linotype" w:cs="Palatino Linotype"/>
          <w:b/>
          <w:sz w:val="24"/>
        </w:rPr>
        <w:t>Retenciones</w:t>
      </w:r>
    </w:p>
    <w:p w:rsidR="00847785" w:rsidRPr="00BD6F67" w:rsidRDefault="00847785" w:rsidP="00847785">
      <w:pPr>
        <w:pStyle w:val="Prrafodelista"/>
        <w:spacing w:line="360" w:lineRule="auto"/>
        <w:ind w:left="851" w:right="48"/>
        <w:rPr>
          <w:rFonts w:ascii="Palatino Linotype" w:eastAsia="Palatino Linotype" w:hAnsi="Palatino Linotype" w:cs="Palatino Linotype"/>
          <w:b/>
          <w:sz w:val="24"/>
        </w:rPr>
      </w:pPr>
    </w:p>
    <w:p w:rsidR="00847785" w:rsidRPr="00BD6F67" w:rsidRDefault="007C328F" w:rsidP="00847785">
      <w:pPr>
        <w:pStyle w:val="Prrafodelista"/>
        <w:numPr>
          <w:ilvl w:val="0"/>
          <w:numId w:val="1"/>
        </w:numPr>
        <w:spacing w:line="360" w:lineRule="auto"/>
        <w:ind w:left="851" w:right="48" w:firstLine="0"/>
        <w:rPr>
          <w:rFonts w:ascii="Palatino Linotype" w:eastAsia="Palatino Linotype" w:hAnsi="Palatino Linotype" w:cs="Palatino Linotype"/>
          <w:b/>
          <w:sz w:val="24"/>
        </w:rPr>
      </w:pPr>
      <w:r w:rsidRPr="00BD6F67">
        <w:rPr>
          <w:rFonts w:ascii="Palatino Linotype" w:eastAsia="Palatino Linotype" w:hAnsi="Palatino Linotype" w:cs="Palatino Linotype"/>
          <w:b/>
          <w:sz w:val="24"/>
        </w:rPr>
        <w:t xml:space="preserve">Adeudo de Pasivos Proveedores por un monto de </w:t>
      </w:r>
      <w:r w:rsidRPr="00BD6F67">
        <w:rPr>
          <w:rFonts w:ascii="Palatino Linotype" w:eastAsia="Palatino Linotype" w:hAnsi="Palatino Linotype" w:cs="Palatino Linotype"/>
          <w:b/>
          <w:sz w:val="24"/>
          <w:lang w:val="es-ES"/>
        </w:rPr>
        <w:t>$1,031,529,915.93 pesos correspondientes a:</w:t>
      </w:r>
    </w:p>
    <w:p w:rsidR="007218B8" w:rsidRPr="00BD6F67" w:rsidRDefault="007C328F" w:rsidP="007C328F">
      <w:pPr>
        <w:pStyle w:val="Prrafodelista"/>
        <w:numPr>
          <w:ilvl w:val="0"/>
          <w:numId w:val="12"/>
        </w:numPr>
        <w:spacing w:line="360" w:lineRule="auto"/>
        <w:ind w:left="1418" w:right="48" w:firstLine="0"/>
        <w:rPr>
          <w:rFonts w:ascii="Palatino Linotype" w:eastAsia="Palatino Linotype" w:hAnsi="Palatino Linotype" w:cs="Palatino Linotype"/>
          <w:b/>
          <w:sz w:val="24"/>
        </w:rPr>
      </w:pPr>
      <w:r w:rsidRPr="00BD6F67">
        <w:rPr>
          <w:rFonts w:ascii="Palatino Linotype" w:hAnsi="Palatino Linotype"/>
          <w:b/>
          <w:sz w:val="24"/>
          <w:lang w:val="es-ES" w:eastAsia="es-ES"/>
        </w:rPr>
        <w:t xml:space="preserve">Proveedores (refacciones, mantenimiento, gasolina, pintura para vialidades); </w:t>
      </w:r>
    </w:p>
    <w:p w:rsidR="007218B8" w:rsidRPr="00BD6F67" w:rsidRDefault="007C328F" w:rsidP="007C328F">
      <w:pPr>
        <w:pStyle w:val="Prrafodelista"/>
        <w:numPr>
          <w:ilvl w:val="0"/>
          <w:numId w:val="12"/>
        </w:numPr>
        <w:spacing w:line="360" w:lineRule="auto"/>
        <w:ind w:left="1418" w:right="48" w:firstLine="0"/>
        <w:rPr>
          <w:rFonts w:ascii="Palatino Linotype" w:eastAsia="Palatino Linotype" w:hAnsi="Palatino Linotype" w:cs="Palatino Linotype"/>
          <w:b/>
          <w:sz w:val="24"/>
        </w:rPr>
      </w:pPr>
      <w:r w:rsidRPr="00BD6F67">
        <w:rPr>
          <w:rFonts w:ascii="Palatino Linotype" w:hAnsi="Palatino Linotype"/>
          <w:b/>
          <w:sz w:val="24"/>
          <w:lang w:val="es-ES" w:eastAsia="es-ES"/>
        </w:rPr>
        <w:t xml:space="preserve">Arrendamientos (oficinas del ayuntamiento); </w:t>
      </w:r>
    </w:p>
    <w:p w:rsidR="007218B8" w:rsidRPr="00BD6F67" w:rsidRDefault="007C328F" w:rsidP="007C328F">
      <w:pPr>
        <w:pStyle w:val="Prrafodelista"/>
        <w:numPr>
          <w:ilvl w:val="0"/>
          <w:numId w:val="12"/>
        </w:numPr>
        <w:spacing w:line="360" w:lineRule="auto"/>
        <w:ind w:left="1418" w:right="48" w:firstLine="0"/>
        <w:rPr>
          <w:rFonts w:ascii="Palatino Linotype" w:eastAsia="Palatino Linotype" w:hAnsi="Palatino Linotype" w:cs="Palatino Linotype"/>
          <w:b/>
          <w:sz w:val="24"/>
        </w:rPr>
      </w:pPr>
      <w:r w:rsidRPr="00BD6F67">
        <w:rPr>
          <w:rFonts w:ascii="Palatino Linotype" w:hAnsi="Palatino Linotype"/>
          <w:b/>
          <w:sz w:val="24"/>
          <w:lang w:val="es-ES" w:eastAsia="es-ES"/>
        </w:rPr>
        <w:t xml:space="preserve">Subsidios ( DIF, IMCUFIDEN); </w:t>
      </w:r>
    </w:p>
    <w:p w:rsidR="007218B8" w:rsidRPr="00BD6F67" w:rsidRDefault="007C328F" w:rsidP="007C328F">
      <w:pPr>
        <w:pStyle w:val="Prrafodelista"/>
        <w:numPr>
          <w:ilvl w:val="0"/>
          <w:numId w:val="12"/>
        </w:numPr>
        <w:spacing w:line="360" w:lineRule="auto"/>
        <w:ind w:left="1418" w:right="48" w:firstLine="0"/>
        <w:rPr>
          <w:rFonts w:ascii="Palatino Linotype" w:eastAsia="Palatino Linotype" w:hAnsi="Palatino Linotype" w:cs="Palatino Linotype"/>
          <w:b/>
          <w:sz w:val="24"/>
        </w:rPr>
      </w:pPr>
      <w:r w:rsidRPr="00BD6F67">
        <w:rPr>
          <w:rFonts w:ascii="Palatino Linotype" w:hAnsi="Palatino Linotype"/>
          <w:b/>
          <w:sz w:val="24"/>
          <w:lang w:val="es-ES" w:eastAsia="es-ES"/>
        </w:rPr>
        <w:t>Servicio</w:t>
      </w:r>
      <w:r w:rsidR="007218B8" w:rsidRPr="00BD6F67">
        <w:rPr>
          <w:rFonts w:ascii="Palatino Linotype" w:hAnsi="Palatino Linotype"/>
          <w:b/>
          <w:sz w:val="24"/>
          <w:lang w:val="es-ES" w:eastAsia="es-ES"/>
        </w:rPr>
        <w:t>s(Luz, Teléfono, Prensa, otros);</w:t>
      </w:r>
      <w:r w:rsidRPr="00BD6F67">
        <w:rPr>
          <w:rFonts w:ascii="Palatino Linotype" w:hAnsi="Palatino Linotype"/>
          <w:b/>
          <w:sz w:val="24"/>
          <w:lang w:val="es-ES" w:eastAsia="es-ES"/>
        </w:rPr>
        <w:t xml:space="preserve"> y </w:t>
      </w:r>
    </w:p>
    <w:p w:rsidR="007C328F" w:rsidRPr="00BD6F67" w:rsidRDefault="007C328F" w:rsidP="007C328F">
      <w:pPr>
        <w:pStyle w:val="Prrafodelista"/>
        <w:numPr>
          <w:ilvl w:val="0"/>
          <w:numId w:val="12"/>
        </w:numPr>
        <w:spacing w:line="360" w:lineRule="auto"/>
        <w:ind w:left="1418" w:right="48" w:firstLine="0"/>
        <w:rPr>
          <w:rFonts w:ascii="Palatino Linotype" w:eastAsia="Palatino Linotype" w:hAnsi="Palatino Linotype" w:cs="Palatino Linotype"/>
          <w:b/>
          <w:sz w:val="24"/>
        </w:rPr>
      </w:pPr>
      <w:r w:rsidRPr="00BD6F67">
        <w:rPr>
          <w:rFonts w:ascii="Palatino Linotype" w:hAnsi="Palatino Linotype"/>
          <w:b/>
          <w:sz w:val="24"/>
          <w:lang w:val="es-ES" w:eastAsia="es-ES"/>
        </w:rPr>
        <w:t>Servicios varios</w:t>
      </w:r>
    </w:p>
    <w:p w:rsidR="007218B8" w:rsidRPr="00BD6F67" w:rsidRDefault="007218B8" w:rsidP="007218B8">
      <w:pPr>
        <w:pStyle w:val="Prrafodelista"/>
        <w:spacing w:line="360" w:lineRule="auto"/>
        <w:ind w:left="1418" w:right="48"/>
        <w:rPr>
          <w:rFonts w:ascii="Palatino Linotype" w:eastAsia="Palatino Linotype" w:hAnsi="Palatino Linotype" w:cs="Palatino Linotype"/>
          <w:b/>
          <w:sz w:val="24"/>
        </w:rPr>
      </w:pPr>
    </w:p>
    <w:p w:rsidR="00847785" w:rsidRPr="00BD6F67" w:rsidRDefault="007218B8" w:rsidP="00847785">
      <w:pPr>
        <w:pStyle w:val="Prrafodelista"/>
        <w:numPr>
          <w:ilvl w:val="0"/>
          <w:numId w:val="1"/>
        </w:numPr>
        <w:spacing w:line="360" w:lineRule="auto"/>
        <w:ind w:left="851" w:right="48" w:firstLine="0"/>
        <w:rPr>
          <w:rFonts w:ascii="Palatino Linotype" w:eastAsia="Palatino Linotype" w:hAnsi="Palatino Linotype" w:cs="Palatino Linotype"/>
          <w:b/>
          <w:sz w:val="24"/>
        </w:rPr>
      </w:pPr>
      <w:r w:rsidRPr="00BD6F67">
        <w:rPr>
          <w:rFonts w:ascii="Palatino Linotype" w:eastAsia="Palatino Linotype" w:hAnsi="Palatino Linotype" w:cs="Palatino Linotype"/>
          <w:b/>
          <w:sz w:val="24"/>
        </w:rPr>
        <w:t xml:space="preserve">Adeudo a contratistas por un monto de </w:t>
      </w:r>
      <w:r w:rsidRPr="00BD6F67">
        <w:rPr>
          <w:rFonts w:ascii="Palatino Linotype" w:eastAsia="Palatino Linotype" w:hAnsi="Palatino Linotype" w:cs="Palatino Linotype"/>
          <w:b/>
          <w:sz w:val="24"/>
          <w:lang w:val="es-ES"/>
        </w:rPr>
        <w:t>$199,982,780.65 pesos.</w:t>
      </w:r>
    </w:p>
    <w:p w:rsidR="00D12CF2" w:rsidRPr="00BD6F67" w:rsidRDefault="00D12CF2" w:rsidP="00D12CF2">
      <w:pPr>
        <w:pStyle w:val="Prrafodelista"/>
        <w:spacing w:line="360" w:lineRule="auto"/>
        <w:ind w:left="851" w:right="48"/>
        <w:rPr>
          <w:rFonts w:ascii="Palatino Linotype" w:eastAsia="Palatino Linotype" w:hAnsi="Palatino Linotype" w:cs="Palatino Linotype"/>
          <w:b/>
          <w:sz w:val="24"/>
        </w:rPr>
      </w:pPr>
    </w:p>
    <w:p w:rsidR="007218B8" w:rsidRPr="00BD6F67" w:rsidRDefault="007218B8" w:rsidP="00847785">
      <w:pPr>
        <w:pStyle w:val="Prrafodelista"/>
        <w:numPr>
          <w:ilvl w:val="0"/>
          <w:numId w:val="1"/>
        </w:numPr>
        <w:spacing w:line="360" w:lineRule="auto"/>
        <w:ind w:left="851" w:right="48" w:firstLine="0"/>
        <w:rPr>
          <w:rFonts w:ascii="Palatino Linotype" w:eastAsia="Palatino Linotype" w:hAnsi="Palatino Linotype" w:cs="Palatino Linotype"/>
          <w:b/>
          <w:sz w:val="24"/>
        </w:rPr>
      </w:pPr>
      <w:r w:rsidRPr="00BD6F67">
        <w:rPr>
          <w:rFonts w:ascii="Palatino Linotype" w:eastAsia="Palatino Linotype" w:hAnsi="Palatino Linotype" w:cs="Palatino Linotype"/>
          <w:b/>
          <w:sz w:val="24"/>
        </w:rPr>
        <w:t xml:space="preserve">Adeudo por Demanda (Pavimentación TELLS.A de C.V) por un monto de </w:t>
      </w:r>
      <w:r w:rsidRPr="00BD6F67">
        <w:rPr>
          <w:rFonts w:ascii="Palatino Linotype" w:eastAsia="Palatino Linotype" w:hAnsi="Palatino Linotype" w:cs="Palatino Linotype"/>
          <w:b/>
          <w:sz w:val="24"/>
          <w:lang w:val="es-ES"/>
        </w:rPr>
        <w:t>$60,515,988.46 pesos.</w:t>
      </w:r>
    </w:p>
    <w:p w:rsidR="00D12CF2" w:rsidRPr="00BD6F67" w:rsidRDefault="00D12CF2" w:rsidP="00D12CF2">
      <w:pPr>
        <w:pStyle w:val="Prrafodelista"/>
        <w:spacing w:line="360" w:lineRule="auto"/>
        <w:ind w:left="851" w:right="48"/>
        <w:rPr>
          <w:rFonts w:ascii="Palatino Linotype" w:eastAsia="Palatino Linotype" w:hAnsi="Palatino Linotype" w:cs="Palatino Linotype"/>
          <w:b/>
          <w:sz w:val="24"/>
        </w:rPr>
      </w:pPr>
    </w:p>
    <w:p w:rsidR="007218B8" w:rsidRPr="00BD6F67" w:rsidRDefault="007218B8" w:rsidP="00847785">
      <w:pPr>
        <w:pStyle w:val="Prrafodelista"/>
        <w:numPr>
          <w:ilvl w:val="0"/>
          <w:numId w:val="1"/>
        </w:numPr>
        <w:spacing w:line="360" w:lineRule="auto"/>
        <w:ind w:left="851" w:right="48" w:firstLine="0"/>
        <w:rPr>
          <w:rFonts w:ascii="Palatino Linotype" w:eastAsia="Palatino Linotype" w:hAnsi="Palatino Linotype" w:cs="Palatino Linotype"/>
          <w:b/>
          <w:sz w:val="24"/>
        </w:rPr>
      </w:pPr>
      <w:r w:rsidRPr="00BD6F67">
        <w:rPr>
          <w:rFonts w:ascii="Palatino Linotype" w:eastAsia="Palatino Linotype" w:hAnsi="Palatino Linotype" w:cs="Palatino Linotype"/>
          <w:b/>
          <w:sz w:val="24"/>
        </w:rPr>
        <w:t xml:space="preserve">Adeudo por crédito a corto plazo Santander por un monto de </w:t>
      </w:r>
      <w:r w:rsidRPr="00BD6F67">
        <w:rPr>
          <w:rFonts w:ascii="Palatino Linotype" w:eastAsia="Palatino Linotype" w:hAnsi="Palatino Linotype" w:cs="Palatino Linotype"/>
          <w:b/>
          <w:sz w:val="24"/>
          <w:lang w:val="es-ES"/>
        </w:rPr>
        <w:t>$72,848,916.18 pesos</w:t>
      </w:r>
      <w:r w:rsidR="00D12CF2" w:rsidRPr="00BD6F67">
        <w:rPr>
          <w:rFonts w:ascii="Palatino Linotype" w:eastAsia="Palatino Linotype" w:hAnsi="Palatino Linotype" w:cs="Palatino Linotype"/>
          <w:b/>
          <w:sz w:val="24"/>
          <w:lang w:val="es-ES"/>
        </w:rPr>
        <w:t>, correspondiente a:</w:t>
      </w:r>
    </w:p>
    <w:p w:rsidR="00D12CF2" w:rsidRPr="00BD6F67" w:rsidRDefault="00D12CF2" w:rsidP="00D12CF2">
      <w:pPr>
        <w:pStyle w:val="Prrafodelista"/>
        <w:numPr>
          <w:ilvl w:val="0"/>
          <w:numId w:val="13"/>
        </w:numPr>
        <w:spacing w:line="360" w:lineRule="auto"/>
        <w:ind w:left="1418" w:right="48" w:firstLine="0"/>
        <w:rPr>
          <w:rFonts w:ascii="Palatino Linotype" w:eastAsia="Palatino Linotype" w:hAnsi="Palatino Linotype" w:cs="Palatino Linotype"/>
          <w:b/>
          <w:sz w:val="24"/>
        </w:rPr>
      </w:pPr>
      <w:r w:rsidRPr="00BD6F67">
        <w:rPr>
          <w:rFonts w:ascii="Palatino Linotype" w:eastAsia="Palatino Linotype" w:hAnsi="Palatino Linotype" w:cs="Palatino Linotype"/>
          <w:b/>
          <w:sz w:val="24"/>
        </w:rPr>
        <w:lastRenderedPageBreak/>
        <w:t>Capital</w:t>
      </w:r>
    </w:p>
    <w:p w:rsidR="00D12CF2" w:rsidRPr="00BD6F67" w:rsidRDefault="00D12CF2" w:rsidP="00D12CF2">
      <w:pPr>
        <w:pStyle w:val="Prrafodelista"/>
        <w:numPr>
          <w:ilvl w:val="0"/>
          <w:numId w:val="13"/>
        </w:numPr>
        <w:spacing w:line="360" w:lineRule="auto"/>
        <w:ind w:left="1418" w:right="48" w:firstLine="0"/>
        <w:rPr>
          <w:rFonts w:ascii="Palatino Linotype" w:eastAsia="Palatino Linotype" w:hAnsi="Palatino Linotype" w:cs="Palatino Linotype"/>
          <w:b/>
          <w:sz w:val="24"/>
        </w:rPr>
      </w:pPr>
      <w:r w:rsidRPr="00BD6F67">
        <w:rPr>
          <w:rFonts w:ascii="Palatino Linotype" w:eastAsia="Palatino Linotype" w:hAnsi="Palatino Linotype" w:cs="Palatino Linotype"/>
          <w:b/>
          <w:sz w:val="24"/>
        </w:rPr>
        <w:t>Intereses</w:t>
      </w:r>
    </w:p>
    <w:p w:rsidR="00D12CF2" w:rsidRPr="00BD6F67" w:rsidRDefault="00D12CF2" w:rsidP="00D12CF2">
      <w:pPr>
        <w:pStyle w:val="Prrafodelista"/>
        <w:spacing w:line="360" w:lineRule="auto"/>
        <w:ind w:left="1418" w:right="48"/>
        <w:rPr>
          <w:rFonts w:ascii="Palatino Linotype" w:eastAsia="Palatino Linotype" w:hAnsi="Palatino Linotype" w:cs="Palatino Linotype"/>
          <w:b/>
          <w:sz w:val="24"/>
        </w:rPr>
      </w:pPr>
    </w:p>
    <w:p w:rsidR="007218B8" w:rsidRPr="00BD6F67" w:rsidRDefault="00D12CF2" w:rsidP="00847785">
      <w:pPr>
        <w:pStyle w:val="Prrafodelista"/>
        <w:numPr>
          <w:ilvl w:val="0"/>
          <w:numId w:val="1"/>
        </w:numPr>
        <w:spacing w:line="360" w:lineRule="auto"/>
        <w:ind w:left="851" w:right="48" w:firstLine="0"/>
        <w:rPr>
          <w:rFonts w:ascii="Palatino Linotype" w:eastAsia="Palatino Linotype" w:hAnsi="Palatino Linotype" w:cs="Palatino Linotype"/>
          <w:b/>
          <w:sz w:val="24"/>
        </w:rPr>
      </w:pPr>
      <w:r w:rsidRPr="00BD6F67">
        <w:rPr>
          <w:rFonts w:ascii="Palatino Linotype" w:eastAsia="Palatino Linotype" w:hAnsi="Palatino Linotype" w:cs="Palatino Linotype"/>
          <w:b/>
          <w:sz w:val="24"/>
        </w:rPr>
        <w:t xml:space="preserve">Adeudo de crédito a largo plazo Banobras por el monto de </w:t>
      </w:r>
      <w:r w:rsidRPr="00BD6F67">
        <w:rPr>
          <w:rFonts w:ascii="Palatino Linotype" w:eastAsia="Palatino Linotype" w:hAnsi="Palatino Linotype" w:cs="Palatino Linotype"/>
          <w:b/>
          <w:sz w:val="24"/>
          <w:lang w:val="es-ES"/>
        </w:rPr>
        <w:t>$461,527,082.42 pesos.</w:t>
      </w:r>
    </w:p>
    <w:p w:rsidR="00D12CF2" w:rsidRPr="00BD6F67" w:rsidRDefault="00D12CF2" w:rsidP="00D12CF2">
      <w:pPr>
        <w:pStyle w:val="Prrafodelista"/>
        <w:spacing w:line="360" w:lineRule="auto"/>
        <w:ind w:left="851" w:right="48"/>
        <w:rPr>
          <w:rFonts w:ascii="Palatino Linotype" w:eastAsia="Palatino Linotype" w:hAnsi="Palatino Linotype" w:cs="Palatino Linotype"/>
          <w:b/>
          <w:sz w:val="24"/>
        </w:rPr>
      </w:pPr>
    </w:p>
    <w:p w:rsidR="008D2E8D" w:rsidRPr="00BD6F67" w:rsidRDefault="008D2E8D" w:rsidP="008D2E8D">
      <w:pPr>
        <w:spacing w:line="360" w:lineRule="auto"/>
        <w:jc w:val="both"/>
        <w:rPr>
          <w:rFonts w:ascii="Palatino Linotype" w:eastAsia="Calibri" w:hAnsi="Palatino Linotype" w:cs="Arial"/>
        </w:rPr>
      </w:pPr>
      <w:r w:rsidRPr="00BD6F67">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rsidR="008D2E8D" w:rsidRPr="00BD6F67" w:rsidRDefault="008D2E8D" w:rsidP="008D2E8D">
      <w:pPr>
        <w:spacing w:line="360" w:lineRule="auto"/>
        <w:ind w:right="48"/>
        <w:jc w:val="both"/>
        <w:rPr>
          <w:rFonts w:ascii="Palatino Linotype" w:eastAsia="Palatino Linotype" w:hAnsi="Palatino Linotype" w:cs="Palatino Linotype"/>
          <w:b/>
        </w:rPr>
      </w:pPr>
    </w:p>
    <w:p w:rsidR="008D2E8D" w:rsidRPr="00BD6F67" w:rsidRDefault="008D2E8D" w:rsidP="008D2E8D">
      <w:pPr>
        <w:tabs>
          <w:tab w:val="left" w:pos="284"/>
          <w:tab w:val="left" w:pos="8080"/>
        </w:tabs>
        <w:spacing w:line="360" w:lineRule="auto"/>
        <w:ind w:right="49"/>
        <w:contextualSpacing/>
        <w:jc w:val="both"/>
        <w:rPr>
          <w:rFonts w:ascii="Palatino Linotype" w:eastAsiaTheme="minorEastAsia" w:hAnsi="Palatino Linotype"/>
          <w:color w:val="222222"/>
          <w:shd w:val="clear" w:color="auto" w:fill="FFFFFF"/>
          <w:lang w:val="es-ES_tradnl"/>
        </w:rPr>
      </w:pPr>
      <w:r w:rsidRPr="00BD6F67">
        <w:rPr>
          <w:rFonts w:ascii="Palatino Linotype" w:eastAsia="Palatino Linotype" w:hAnsi="Palatino Linotype" w:cs="Palatino Linotype"/>
          <w:b/>
          <w:lang w:val="es-ES_tradnl"/>
        </w:rPr>
        <w:t xml:space="preserve">TERCERO. </w:t>
      </w:r>
      <w:r w:rsidRPr="00BD6F67">
        <w:rPr>
          <w:rFonts w:ascii="Palatino Linotype" w:hAnsi="Palatino Linotype"/>
          <w:b/>
        </w:rPr>
        <w:t>Notifíquese</w:t>
      </w:r>
      <w:r w:rsidRPr="00BD6F67">
        <w:rPr>
          <w:rFonts w:ascii="Palatino Linotype" w:hAnsi="Palatino Linotype"/>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Pr="00A72B31">
        <w:rPr>
          <w:rFonts w:ascii="Palatino Linotype" w:hAnsi="Palatino Linotype"/>
          <w:b/>
        </w:rPr>
        <w:t>ordenado dentro del plazo de diez días hábiles,</w:t>
      </w:r>
      <w:r w:rsidRPr="00BD6F67">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8D2E8D" w:rsidRPr="00BD6F67" w:rsidRDefault="008D2E8D" w:rsidP="008D2E8D">
      <w:pPr>
        <w:tabs>
          <w:tab w:val="left" w:pos="8080"/>
        </w:tabs>
        <w:spacing w:line="360" w:lineRule="auto"/>
        <w:ind w:right="48"/>
        <w:contextualSpacing/>
        <w:jc w:val="both"/>
        <w:rPr>
          <w:rFonts w:ascii="Palatino Linotype" w:hAnsi="Palatino Linotype"/>
          <w:color w:val="222222"/>
          <w:shd w:val="clear" w:color="auto" w:fill="FFFFFF"/>
        </w:rPr>
      </w:pPr>
    </w:p>
    <w:p w:rsidR="008D2E8D" w:rsidRPr="00BD6F67" w:rsidRDefault="008D2E8D" w:rsidP="008D2E8D">
      <w:pPr>
        <w:shd w:val="clear" w:color="auto" w:fill="FFFFFF"/>
        <w:spacing w:line="360" w:lineRule="auto"/>
        <w:ind w:right="48"/>
        <w:jc w:val="both"/>
        <w:rPr>
          <w:rFonts w:ascii="Palatino Linotype" w:hAnsi="Palatino Linotype"/>
        </w:rPr>
      </w:pPr>
      <w:r w:rsidRPr="00BD6F67">
        <w:rPr>
          <w:rFonts w:ascii="Palatino Linotype" w:hAnsi="Palatino Linotype" w:cs="Arial"/>
          <w:b/>
        </w:rPr>
        <w:lastRenderedPageBreak/>
        <w:t xml:space="preserve">CUARTO. </w:t>
      </w:r>
      <w:r w:rsidRPr="00BD6F67">
        <w:rPr>
          <w:rFonts w:ascii="Palatino Linotype" w:hAnsi="Palatino Linotype"/>
          <w:b/>
          <w:bCs/>
          <w:lang w:val="es-ES"/>
        </w:rPr>
        <w:t>Notifíquese al RECURRENTE</w:t>
      </w:r>
      <w:r w:rsidRPr="00BD6F67">
        <w:rPr>
          <w:rFonts w:ascii="Palatino Linotype" w:hAnsi="Palatino Linotype"/>
        </w:rPr>
        <w:t xml:space="preserve"> la presente resolución.</w:t>
      </w:r>
    </w:p>
    <w:p w:rsidR="008D2E8D" w:rsidRPr="00BD6F67" w:rsidRDefault="008D2E8D" w:rsidP="008D2E8D">
      <w:pPr>
        <w:shd w:val="clear" w:color="auto" w:fill="FFFFFF"/>
        <w:spacing w:line="360" w:lineRule="auto"/>
        <w:ind w:right="48"/>
        <w:jc w:val="both"/>
        <w:rPr>
          <w:rFonts w:ascii="Palatino Linotype" w:hAnsi="Palatino Linotype"/>
          <w:b/>
          <w:color w:val="FF0000"/>
        </w:rPr>
      </w:pPr>
    </w:p>
    <w:bookmarkEnd w:id="25"/>
    <w:p w:rsidR="008D2E8D" w:rsidRPr="00BD6F67" w:rsidRDefault="008D2E8D" w:rsidP="008D2E8D">
      <w:pPr>
        <w:spacing w:line="360" w:lineRule="auto"/>
        <w:ind w:right="48"/>
        <w:jc w:val="both"/>
        <w:rPr>
          <w:rFonts w:ascii="Palatino Linotype" w:eastAsia="MS Mincho" w:hAnsi="Palatino Linotype"/>
          <w:lang w:val="es-ES"/>
        </w:rPr>
      </w:pPr>
      <w:r w:rsidRPr="00BD6F67">
        <w:rPr>
          <w:rFonts w:ascii="Palatino Linotype" w:eastAsia="MS Mincho" w:hAnsi="Palatino Linotype"/>
          <w:b/>
        </w:rPr>
        <w:t>QUINTO.</w:t>
      </w:r>
      <w:r w:rsidRPr="00BD6F67">
        <w:rPr>
          <w:rFonts w:ascii="Palatino Linotype" w:eastAsia="MS Mincho" w:hAnsi="Palatino Linotype"/>
        </w:rPr>
        <w:t xml:space="preserve"> </w:t>
      </w:r>
      <w:r w:rsidRPr="00BD6F67">
        <w:rPr>
          <w:rFonts w:ascii="Palatino Linotype" w:eastAsia="MS Mincho" w:hAnsi="Palatino Linotype"/>
          <w:lang w:val="es-ES"/>
        </w:rPr>
        <w:t xml:space="preserve">Se hace del conocimiento del </w:t>
      </w:r>
      <w:r w:rsidRPr="00BD6F67">
        <w:rPr>
          <w:rFonts w:ascii="Palatino Linotype" w:hAnsi="Palatino Linotype"/>
          <w:b/>
        </w:rPr>
        <w:t>RECURRENTE</w:t>
      </w:r>
      <w:r w:rsidRPr="00BD6F67">
        <w:rPr>
          <w:rFonts w:ascii="Palatino Linotype" w:hAnsi="Palatino Linotype"/>
        </w:rPr>
        <w:t xml:space="preserve"> </w:t>
      </w:r>
      <w:r w:rsidRPr="00BD6F67">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BD6F67">
        <w:rPr>
          <w:rFonts w:ascii="Palatino Linotype" w:eastAsia="MS Mincho" w:hAnsi="Palatino Linotype"/>
          <w:bCs/>
          <w:lang w:val="es-ES"/>
        </w:rPr>
        <w:t>vía juicio de amparo</w:t>
      </w:r>
      <w:r w:rsidRPr="00BD6F67">
        <w:rPr>
          <w:rFonts w:ascii="Palatino Linotype" w:eastAsia="MS Mincho" w:hAnsi="Palatino Linotype"/>
          <w:lang w:val="es-ES"/>
        </w:rPr>
        <w:t> en los términos de las leyes aplicables.</w:t>
      </w:r>
    </w:p>
    <w:p w:rsidR="008D2E8D" w:rsidRPr="00BD6F67" w:rsidRDefault="008D2E8D" w:rsidP="008D2E8D">
      <w:pPr>
        <w:spacing w:line="360" w:lineRule="auto"/>
        <w:ind w:right="48"/>
        <w:jc w:val="both"/>
        <w:rPr>
          <w:rFonts w:ascii="Palatino Linotype" w:hAnsi="Palatino Linotype"/>
          <w:color w:val="000000"/>
          <w:shd w:val="clear" w:color="auto" w:fill="FFFFFF"/>
        </w:rPr>
      </w:pPr>
    </w:p>
    <w:p w:rsidR="008D2E8D" w:rsidRPr="00BD6F67" w:rsidRDefault="008D2E8D" w:rsidP="008D2E8D">
      <w:pPr>
        <w:spacing w:line="360" w:lineRule="auto"/>
        <w:ind w:right="48"/>
        <w:jc w:val="both"/>
        <w:rPr>
          <w:rFonts w:ascii="Palatino Linotype" w:eastAsia="Calibri" w:hAnsi="Palatino Linotype" w:cs="Arial"/>
          <w:bCs/>
        </w:rPr>
      </w:pPr>
      <w:r w:rsidRPr="00BD6F67">
        <w:rPr>
          <w:rFonts w:ascii="Palatino Linotype" w:hAnsi="Palatino Linotype"/>
          <w:b/>
          <w:color w:val="000000"/>
          <w:shd w:val="clear" w:color="auto" w:fill="FFFFFF"/>
        </w:rPr>
        <w:t xml:space="preserve">SEXTO. </w:t>
      </w:r>
      <w:r w:rsidRPr="00BD6F67">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8D2E8D" w:rsidRPr="00BD6F67" w:rsidRDefault="008D2E8D" w:rsidP="008D2E8D">
      <w:pPr>
        <w:shd w:val="clear" w:color="auto" w:fill="FFFFFF"/>
        <w:spacing w:line="360" w:lineRule="auto"/>
        <w:contextualSpacing/>
        <w:jc w:val="both"/>
        <w:rPr>
          <w:rFonts w:ascii="Palatino Linotype" w:eastAsiaTheme="minorEastAsia" w:hAnsi="Palatino Linotype" w:cs="Arial"/>
          <w:lang w:val="es-ES_tradnl" w:eastAsia="es-ES"/>
        </w:rPr>
      </w:pPr>
    </w:p>
    <w:p w:rsidR="00A72B31" w:rsidRPr="00A72B31" w:rsidRDefault="00A72B31" w:rsidP="00A72B31">
      <w:pPr>
        <w:spacing w:before="240" w:after="240" w:line="360" w:lineRule="auto"/>
        <w:ind w:firstLine="1"/>
        <w:jc w:val="both"/>
        <w:rPr>
          <w:rFonts w:ascii="Palatino Linotype" w:hAnsi="Palatino Linotype"/>
          <w:smallCaps/>
        </w:rPr>
      </w:pPr>
      <w:bookmarkStart w:id="26" w:name="_Hlk129792997"/>
      <w:bookmarkEnd w:id="7"/>
      <w:bookmarkEnd w:id="8"/>
      <w:bookmarkEnd w:id="9"/>
      <w:r w:rsidRPr="00A72B31">
        <w:rPr>
          <w:rStyle w:val="Referenciasutil"/>
          <w:rFonts w:ascii="Palatino Linotype" w:eastAsiaTheme="majorEastAsia"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DOCE (12) DE JULIO DE DOS MIL VEINTITRÉS, ANTE EL SECRETARIO TÉCNICO DEL PLENO ALEXIS TAPIA RAMÍREZ. </w:t>
      </w:r>
      <w:bookmarkEnd w:id="26"/>
    </w:p>
    <w:p w:rsidR="008D2E8D" w:rsidRPr="00BD6F67" w:rsidRDefault="008D2E8D" w:rsidP="008D2E8D">
      <w:pPr>
        <w:spacing w:line="360" w:lineRule="auto"/>
        <w:ind w:right="49"/>
        <w:jc w:val="both"/>
        <w:rPr>
          <w:rFonts w:ascii="Palatino Linotype" w:eastAsiaTheme="minorEastAsia" w:hAnsi="Palatino Linotype" w:cs="Arial"/>
          <w:lang w:val="es-ES_tradnl" w:eastAsia="es-ES"/>
        </w:rPr>
      </w:pPr>
    </w:p>
    <w:p w:rsidR="008D2E8D" w:rsidRPr="00BD6F67" w:rsidRDefault="008D2E8D" w:rsidP="008D2E8D">
      <w:pPr>
        <w:spacing w:line="360" w:lineRule="auto"/>
        <w:ind w:right="49"/>
        <w:jc w:val="both"/>
        <w:rPr>
          <w:rFonts w:ascii="Palatino Linotype" w:eastAsiaTheme="minorEastAsia" w:hAnsi="Palatino Linotype" w:cs="Arial"/>
          <w:lang w:val="es-ES_tradnl" w:eastAsia="es-ES"/>
        </w:rPr>
      </w:pPr>
    </w:p>
    <w:p w:rsidR="008D2E8D" w:rsidRPr="00BD6F67" w:rsidRDefault="008D2E8D" w:rsidP="008D2E8D">
      <w:pPr>
        <w:spacing w:line="360" w:lineRule="auto"/>
        <w:ind w:right="49"/>
        <w:jc w:val="both"/>
        <w:rPr>
          <w:rFonts w:ascii="Palatino Linotype" w:eastAsiaTheme="minorEastAsia" w:hAnsi="Palatino Linotype" w:cs="Arial"/>
          <w:lang w:val="es-ES_tradnl" w:eastAsia="es-ES"/>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spacing w:line="360" w:lineRule="auto"/>
        <w:rPr>
          <w:rFonts w:ascii="Palatino Linotype" w:hAnsi="Palatino Linotype"/>
        </w:rPr>
      </w:pPr>
    </w:p>
    <w:p w:rsidR="008D2E8D" w:rsidRPr="00BD6F67" w:rsidRDefault="008D2E8D" w:rsidP="008D2E8D">
      <w:pPr>
        <w:rPr>
          <w:rFonts w:ascii="Palatino Linotype" w:hAnsi="Palatino Linotype"/>
        </w:rPr>
      </w:pPr>
    </w:p>
    <w:p w:rsidR="008D2E8D" w:rsidRPr="00BD6F67" w:rsidRDefault="008D2E8D" w:rsidP="008D2E8D">
      <w:pPr>
        <w:rPr>
          <w:rFonts w:ascii="Palatino Linotype" w:hAnsi="Palatino Linotype"/>
        </w:rPr>
      </w:pPr>
    </w:p>
    <w:p w:rsidR="004E1710" w:rsidRPr="00BD6F67" w:rsidRDefault="00FF06D2">
      <w:pPr>
        <w:rPr>
          <w:rFonts w:ascii="Palatino Linotype" w:hAnsi="Palatino Linotype"/>
        </w:rPr>
      </w:pPr>
    </w:p>
    <w:sectPr w:rsidR="004E1710" w:rsidRPr="00BD6F67" w:rsidSect="00755778">
      <w:headerReference w:type="even" r:id="rId15"/>
      <w:headerReference w:type="default" r:id="rId16"/>
      <w:footerReference w:type="default" r:id="rId17"/>
      <w:headerReference w:type="first" r:id="rId18"/>
      <w:footerReference w:type="first" r:id="rId19"/>
      <w:pgSz w:w="12240" w:h="15840"/>
      <w:pgMar w:top="80" w:right="1892"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6D2" w:rsidRDefault="00FF06D2" w:rsidP="008D2E8D">
      <w:r>
        <w:separator/>
      </w:r>
    </w:p>
  </w:endnote>
  <w:endnote w:type="continuationSeparator" w:id="0">
    <w:p w:rsidR="00FF06D2" w:rsidRDefault="00FF06D2" w:rsidP="008D2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86D" w:rsidRDefault="00710C8D">
    <w:pPr>
      <w:pStyle w:val="Piedepgina"/>
      <w:jc w:val="right"/>
    </w:pPr>
    <w:r>
      <w:rPr>
        <w:lang w:val="es-ES"/>
      </w:rPr>
      <w:t xml:space="preserve">Página </w:t>
    </w:r>
    <w:r>
      <w:rPr>
        <w:b/>
        <w:bCs/>
      </w:rPr>
      <w:fldChar w:fldCharType="begin"/>
    </w:r>
    <w:r>
      <w:rPr>
        <w:b/>
        <w:bCs/>
      </w:rPr>
      <w:instrText>PAGE</w:instrText>
    </w:r>
    <w:r>
      <w:rPr>
        <w:b/>
        <w:bCs/>
      </w:rPr>
      <w:fldChar w:fldCharType="separate"/>
    </w:r>
    <w:r w:rsidR="003F5574">
      <w:rPr>
        <w:b/>
        <w:bCs/>
        <w:noProof/>
      </w:rPr>
      <w:t>22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F5574">
      <w:rPr>
        <w:b/>
        <w:bCs/>
        <w:noProof/>
      </w:rPr>
      <w:t>39</w:t>
    </w:r>
    <w:r>
      <w:rPr>
        <w:b/>
        <w:bCs/>
      </w:rPr>
      <w:fldChar w:fldCharType="end"/>
    </w:r>
  </w:p>
  <w:p w:rsidR="0026086D" w:rsidRDefault="00FF06D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86D" w:rsidRDefault="00710C8D">
    <w:pPr>
      <w:pStyle w:val="Piedepgina"/>
      <w:jc w:val="right"/>
    </w:pPr>
    <w:r>
      <w:rPr>
        <w:lang w:val="es-ES"/>
      </w:rPr>
      <w:t xml:space="preserve">Página </w:t>
    </w:r>
    <w:r>
      <w:rPr>
        <w:b/>
        <w:bCs/>
      </w:rPr>
      <w:fldChar w:fldCharType="begin"/>
    </w:r>
    <w:r>
      <w:rPr>
        <w:b/>
        <w:bCs/>
      </w:rPr>
      <w:instrText>PAGE</w:instrText>
    </w:r>
    <w:r>
      <w:rPr>
        <w:b/>
        <w:bCs/>
      </w:rPr>
      <w:fldChar w:fldCharType="separate"/>
    </w:r>
    <w:r w:rsidR="003F5574">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F5574">
      <w:rPr>
        <w:b/>
        <w:bCs/>
        <w:noProof/>
      </w:rPr>
      <w:t>39</w:t>
    </w:r>
    <w:r>
      <w:rPr>
        <w:b/>
        <w:bCs/>
      </w:rPr>
      <w:fldChar w:fldCharType="end"/>
    </w:r>
  </w:p>
  <w:p w:rsidR="0026086D" w:rsidRDefault="00FF06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6D2" w:rsidRDefault="00FF06D2" w:rsidP="008D2E8D">
      <w:r>
        <w:separator/>
      </w:r>
    </w:p>
  </w:footnote>
  <w:footnote w:type="continuationSeparator" w:id="0">
    <w:p w:rsidR="00FF06D2" w:rsidRDefault="00FF06D2" w:rsidP="008D2E8D">
      <w:r>
        <w:continuationSeparator/>
      </w:r>
    </w:p>
  </w:footnote>
  <w:footnote w:id="1">
    <w:p w:rsidR="008D2E8D" w:rsidRDefault="008D2E8D" w:rsidP="008D2E8D">
      <w:pPr>
        <w:pStyle w:val="Textonotapie"/>
        <w:jc w:val="both"/>
      </w:pPr>
      <w:r>
        <w:rPr>
          <w:rStyle w:val="Refdenotaalpie"/>
        </w:rPr>
        <w:footnoteRef/>
      </w:r>
      <w:r>
        <w:t xml:space="preserve"> Artículo 156. Ley de Transparencia y Acceso a la Información Pública del Estado de México y Municipios. Cuando el particular presente su solicitud por medios electrónicos a través de la Plataforma Nacional o la plataforma que para tales efectos habilite el Instituto, se entenderá que acepta que las notificaciones le sean efectuadas por dicho sistema, salvo que señale un medio distinto para efectos de las notificaciones. En el caso de solicitudes recibidas en otros medios, en las que los solicitantes no proporcionen un domicilio o medio para recibir la información o, en su defecto, no haya sido posible practicar la notificación, se notificará por estrados en la oficina de la Unidad de Transparencia.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86D" w:rsidRDefault="00FF06D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26086D" w:rsidRPr="005C106F" w:rsidTr="0026086D">
      <w:trPr>
        <w:trHeight w:val="1435"/>
      </w:trPr>
      <w:tc>
        <w:tcPr>
          <w:tcW w:w="2268" w:type="dxa"/>
          <w:shd w:val="clear" w:color="auto" w:fill="auto"/>
        </w:tcPr>
        <w:p w:rsidR="0026086D" w:rsidRPr="005C106F" w:rsidRDefault="00FF06D2" w:rsidP="0026086D">
          <w:pPr>
            <w:tabs>
              <w:tab w:val="right" w:pos="4273"/>
            </w:tabs>
            <w:rPr>
              <w:rFonts w:ascii="Garamond" w:eastAsia="Calibri" w:hAnsi="Garamond"/>
              <w:sz w:val="16"/>
              <w:szCs w:val="16"/>
              <w:lang w:eastAsia="en-US"/>
            </w:rPr>
          </w:pPr>
        </w:p>
      </w:tc>
      <w:tc>
        <w:tcPr>
          <w:tcW w:w="6946" w:type="dxa"/>
          <w:shd w:val="clear" w:color="auto" w:fill="auto"/>
        </w:tcPr>
        <w:p w:rsidR="0026086D" w:rsidRDefault="00FF06D2" w:rsidP="0026086D"/>
        <w:tbl>
          <w:tblPr>
            <w:tblW w:w="6662" w:type="dxa"/>
            <w:tblInd w:w="40" w:type="dxa"/>
            <w:tblLayout w:type="fixed"/>
            <w:tblLook w:val="0420" w:firstRow="1" w:lastRow="0" w:firstColumn="0" w:lastColumn="0" w:noHBand="0" w:noVBand="1"/>
          </w:tblPr>
          <w:tblGrid>
            <w:gridCol w:w="2551"/>
            <w:gridCol w:w="4111"/>
          </w:tblGrid>
          <w:tr w:rsidR="0026086D" w:rsidTr="0026086D">
            <w:trPr>
              <w:trHeight w:val="150"/>
            </w:trPr>
            <w:tc>
              <w:tcPr>
                <w:tcW w:w="2551" w:type="dxa"/>
                <w:shd w:val="clear" w:color="auto" w:fill="auto"/>
              </w:tcPr>
              <w:p w:rsidR="0026086D" w:rsidRPr="00020E73" w:rsidRDefault="00710C8D"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26086D" w:rsidRPr="00020E73" w:rsidRDefault="008D2E8D" w:rsidP="0026086D">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05633/INFOEM/IP/RR/2022</w:t>
                </w:r>
              </w:p>
            </w:tc>
          </w:tr>
          <w:tr w:rsidR="0026086D" w:rsidTr="0026086D">
            <w:trPr>
              <w:trHeight w:val="295"/>
            </w:trPr>
            <w:tc>
              <w:tcPr>
                <w:tcW w:w="2551" w:type="dxa"/>
                <w:shd w:val="clear" w:color="auto" w:fill="auto"/>
              </w:tcPr>
              <w:p w:rsidR="0026086D" w:rsidRPr="00020E73" w:rsidRDefault="00710C8D"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26086D" w:rsidRPr="00020E73" w:rsidRDefault="00710C8D" w:rsidP="00D22269">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 xml:space="preserve">Ayuntamiento de </w:t>
                </w:r>
                <w:r w:rsidR="008D2E8D">
                  <w:rPr>
                    <w:rFonts w:ascii="Palatino Linotype" w:eastAsia="Calibri" w:hAnsi="Palatino Linotype" w:cs="Tahoma"/>
                    <w:sz w:val="22"/>
                    <w:szCs w:val="22"/>
                    <w:lang w:eastAsia="en-US"/>
                  </w:rPr>
                  <w:t>Naucalpan de Juárez</w:t>
                </w:r>
              </w:p>
            </w:tc>
          </w:tr>
          <w:tr w:rsidR="0026086D" w:rsidTr="0026086D">
            <w:trPr>
              <w:trHeight w:val="295"/>
            </w:trPr>
            <w:tc>
              <w:tcPr>
                <w:tcW w:w="2551" w:type="dxa"/>
                <w:shd w:val="clear" w:color="auto" w:fill="auto"/>
              </w:tcPr>
              <w:p w:rsidR="0026086D" w:rsidRPr="00020E73" w:rsidRDefault="00710C8D" w:rsidP="0026086D">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26086D" w:rsidRPr="00020E73" w:rsidRDefault="00710C8D" w:rsidP="0026086D">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26086D" w:rsidRPr="00020E73" w:rsidRDefault="00FF06D2" w:rsidP="0026086D">
                <w:pPr>
                  <w:tabs>
                    <w:tab w:val="right" w:pos="8838"/>
                  </w:tabs>
                  <w:ind w:left="-108" w:right="171"/>
                  <w:jc w:val="both"/>
                  <w:rPr>
                    <w:rFonts w:ascii="Palatino Linotype" w:eastAsia="Calibri" w:hAnsi="Palatino Linotype" w:cs="Tahoma"/>
                    <w:b/>
                    <w:sz w:val="22"/>
                    <w:szCs w:val="22"/>
                    <w:lang w:val="es-ES" w:eastAsia="en-US"/>
                  </w:rPr>
                </w:pPr>
              </w:p>
            </w:tc>
          </w:tr>
        </w:tbl>
        <w:p w:rsidR="0026086D" w:rsidRPr="005C106F" w:rsidRDefault="00FF06D2" w:rsidP="0026086D">
          <w:pPr>
            <w:tabs>
              <w:tab w:val="right" w:pos="8838"/>
            </w:tabs>
            <w:ind w:left="-28"/>
            <w:jc w:val="both"/>
            <w:rPr>
              <w:rFonts w:ascii="Arial" w:eastAsia="Calibri" w:hAnsi="Arial" w:cs="Arial"/>
              <w:b/>
              <w:sz w:val="22"/>
              <w:szCs w:val="22"/>
              <w:lang w:eastAsia="en-US"/>
            </w:rPr>
          </w:pPr>
        </w:p>
      </w:tc>
    </w:tr>
  </w:tbl>
  <w:p w:rsidR="0026086D" w:rsidRPr="00443C6B" w:rsidRDefault="00FF06D2" w:rsidP="0026086D">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26086D" w:rsidRPr="00330DA7" w:rsidTr="0026086D">
      <w:trPr>
        <w:trHeight w:val="1435"/>
      </w:trPr>
      <w:tc>
        <w:tcPr>
          <w:tcW w:w="2268" w:type="dxa"/>
          <w:shd w:val="clear" w:color="auto" w:fill="auto"/>
        </w:tcPr>
        <w:p w:rsidR="0026086D" w:rsidRPr="00330DA7" w:rsidRDefault="00FF06D2" w:rsidP="0026086D">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26086D" w:rsidRPr="00330DA7" w:rsidTr="0026086D">
            <w:trPr>
              <w:trHeight w:val="144"/>
            </w:trPr>
            <w:tc>
              <w:tcPr>
                <w:tcW w:w="2444" w:type="dxa"/>
                <w:shd w:val="clear" w:color="auto" w:fill="auto"/>
              </w:tcPr>
              <w:p w:rsidR="0026086D" w:rsidRPr="00020E73" w:rsidRDefault="00710C8D" w:rsidP="0026086D">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26086D" w:rsidRPr="00020E73" w:rsidRDefault="008D2E8D" w:rsidP="0026086D">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05633/INFOEM/IP/RR/2022</w:t>
                </w:r>
                <w:r w:rsidR="00710C8D">
                  <w:rPr>
                    <w:rFonts w:ascii="Palatino Linotype" w:eastAsia="Calibri" w:hAnsi="Palatino Linotype" w:cs="Tahoma"/>
                    <w:b/>
                    <w:bCs/>
                    <w:sz w:val="22"/>
                    <w:szCs w:val="22"/>
                    <w:lang w:eastAsia="en-US"/>
                  </w:rPr>
                  <w:t xml:space="preserve"> </w:t>
                </w:r>
              </w:p>
            </w:tc>
          </w:tr>
          <w:tr w:rsidR="0026086D" w:rsidRPr="00330DA7" w:rsidTr="0026086D">
            <w:trPr>
              <w:trHeight w:val="144"/>
            </w:trPr>
            <w:tc>
              <w:tcPr>
                <w:tcW w:w="2444" w:type="dxa"/>
                <w:shd w:val="clear" w:color="auto" w:fill="auto"/>
              </w:tcPr>
              <w:p w:rsidR="0026086D" w:rsidRPr="00020E73" w:rsidRDefault="00710C8D"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26086D" w:rsidRPr="00D22269" w:rsidRDefault="00D6156C" w:rsidP="0026086D">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bCs/>
                    <w:sz w:val="22"/>
                    <w:szCs w:val="22"/>
                    <w:lang w:eastAsia="en-US"/>
                  </w:rPr>
                  <w:t>XXXXXXX</w:t>
                </w:r>
              </w:p>
            </w:tc>
          </w:tr>
          <w:tr w:rsidR="0026086D" w:rsidRPr="00330DA7" w:rsidTr="0026086D">
            <w:trPr>
              <w:trHeight w:val="283"/>
            </w:trPr>
            <w:tc>
              <w:tcPr>
                <w:tcW w:w="2444" w:type="dxa"/>
                <w:shd w:val="clear" w:color="auto" w:fill="auto"/>
              </w:tcPr>
              <w:p w:rsidR="0026086D" w:rsidRPr="00020E73" w:rsidRDefault="00710C8D"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26086D" w:rsidRPr="009E7B0A" w:rsidRDefault="00710C8D" w:rsidP="00D22269">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 xml:space="preserve">Ayuntamiento de </w:t>
                </w:r>
                <w:r w:rsidR="008D2E8D">
                  <w:rPr>
                    <w:rFonts w:ascii="Palatino Linotype" w:eastAsia="Calibri" w:hAnsi="Palatino Linotype" w:cs="Tahoma"/>
                    <w:sz w:val="22"/>
                    <w:szCs w:val="22"/>
                    <w:lang w:eastAsia="en-US"/>
                  </w:rPr>
                  <w:t>Naucalpan de Juárez</w:t>
                </w:r>
              </w:p>
            </w:tc>
          </w:tr>
          <w:tr w:rsidR="0026086D" w:rsidRPr="00330DA7" w:rsidTr="0026086D">
            <w:trPr>
              <w:trHeight w:val="283"/>
            </w:trPr>
            <w:tc>
              <w:tcPr>
                <w:tcW w:w="2444" w:type="dxa"/>
                <w:shd w:val="clear" w:color="auto" w:fill="auto"/>
              </w:tcPr>
              <w:p w:rsidR="0026086D" w:rsidRPr="00020E73" w:rsidRDefault="00710C8D" w:rsidP="0026086D">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26086D" w:rsidRPr="00020E73" w:rsidRDefault="00710C8D" w:rsidP="0026086D">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26086D" w:rsidRPr="00020E73" w:rsidRDefault="00FF06D2" w:rsidP="0026086D">
                <w:pPr>
                  <w:tabs>
                    <w:tab w:val="right" w:pos="8838"/>
                  </w:tabs>
                  <w:ind w:left="-74" w:right="-105"/>
                  <w:jc w:val="both"/>
                  <w:rPr>
                    <w:rFonts w:ascii="Palatino Linotype" w:eastAsia="Calibri" w:hAnsi="Palatino Linotype" w:cs="Tahoma"/>
                    <w:b/>
                    <w:sz w:val="22"/>
                    <w:szCs w:val="22"/>
                    <w:lang w:val="es-ES" w:eastAsia="en-US"/>
                  </w:rPr>
                </w:pPr>
              </w:p>
            </w:tc>
          </w:tr>
        </w:tbl>
        <w:p w:rsidR="0026086D" w:rsidRPr="00330DA7" w:rsidRDefault="00FF06D2" w:rsidP="0026086D">
          <w:pPr>
            <w:tabs>
              <w:tab w:val="right" w:pos="8838"/>
            </w:tabs>
            <w:ind w:left="-28"/>
            <w:jc w:val="both"/>
            <w:rPr>
              <w:rFonts w:ascii="Arial" w:eastAsia="Calibri" w:hAnsi="Arial" w:cs="Arial"/>
              <w:b/>
              <w:sz w:val="22"/>
              <w:szCs w:val="22"/>
              <w:lang w:eastAsia="en-US"/>
            </w:rPr>
          </w:pPr>
        </w:p>
      </w:tc>
    </w:tr>
  </w:tbl>
  <w:p w:rsidR="0026086D" w:rsidRPr="00827FA0" w:rsidRDefault="00FF06D2" w:rsidP="0026086D">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61270"/>
    <w:multiLevelType w:val="hybridMultilevel"/>
    <w:tmpl w:val="DC2C1C36"/>
    <w:lvl w:ilvl="0" w:tplc="9AE83E36">
      <w:start w:val="1"/>
      <w:numFmt w:val="decimal"/>
      <w:lvlText w:val="%1."/>
      <w:lvlJc w:val="left"/>
      <w:pPr>
        <w:ind w:left="720" w:hanging="360"/>
      </w:pPr>
      <w:rPr>
        <w:rFonts w:eastAsia="Calibri"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F8D1A12"/>
    <w:multiLevelType w:val="hybridMultilevel"/>
    <w:tmpl w:val="C7F6C318"/>
    <w:lvl w:ilvl="0" w:tplc="A47CC0E0">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 w15:restartNumberingAfterBreak="0">
    <w:nsid w:val="22653064"/>
    <w:multiLevelType w:val="multilevel"/>
    <w:tmpl w:val="54E07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DE3BB8"/>
    <w:multiLevelType w:val="hybridMultilevel"/>
    <w:tmpl w:val="601A5C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0A279EB"/>
    <w:multiLevelType w:val="hybridMultilevel"/>
    <w:tmpl w:val="0F548C72"/>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 w15:restartNumberingAfterBreak="0">
    <w:nsid w:val="34317490"/>
    <w:multiLevelType w:val="hybridMultilevel"/>
    <w:tmpl w:val="1B2E098E"/>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1504B6"/>
    <w:multiLevelType w:val="hybridMultilevel"/>
    <w:tmpl w:val="ED4E8BB4"/>
    <w:lvl w:ilvl="0" w:tplc="0C0A0019">
      <w:start w:val="1"/>
      <w:numFmt w:val="lowerLetter"/>
      <w:lvlText w:val="%1."/>
      <w:lvlJc w:val="left"/>
      <w:pPr>
        <w:ind w:left="1776" w:hanging="360"/>
      </w:p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7" w15:restartNumberingAfterBreak="0">
    <w:nsid w:val="4B5F5003"/>
    <w:multiLevelType w:val="hybridMultilevel"/>
    <w:tmpl w:val="AF8295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E707071"/>
    <w:multiLevelType w:val="hybridMultilevel"/>
    <w:tmpl w:val="A3FC9D82"/>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4AB4642"/>
    <w:multiLevelType w:val="hybridMultilevel"/>
    <w:tmpl w:val="38A6BB08"/>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0" w15:restartNumberingAfterBreak="0">
    <w:nsid w:val="6BC8299C"/>
    <w:multiLevelType w:val="hybridMultilevel"/>
    <w:tmpl w:val="9A1A645A"/>
    <w:lvl w:ilvl="0" w:tplc="784806FE">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1" w15:restartNumberingAfterBreak="0">
    <w:nsid w:val="743204EE"/>
    <w:multiLevelType w:val="hybridMultilevel"/>
    <w:tmpl w:val="ECAC37D6"/>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FA4576"/>
    <w:multiLevelType w:val="hybridMultilevel"/>
    <w:tmpl w:val="F410938E"/>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3"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0"/>
  </w:num>
  <w:num w:numId="3">
    <w:abstractNumId w:val="7"/>
  </w:num>
  <w:num w:numId="4">
    <w:abstractNumId w:val="13"/>
  </w:num>
  <w:num w:numId="5">
    <w:abstractNumId w:val="5"/>
  </w:num>
  <w:num w:numId="6">
    <w:abstractNumId w:val="3"/>
  </w:num>
  <w:num w:numId="7">
    <w:abstractNumId w:val="2"/>
  </w:num>
  <w:num w:numId="8">
    <w:abstractNumId w:val="11"/>
  </w:num>
  <w:num w:numId="9">
    <w:abstractNumId w:val="6"/>
  </w:num>
  <w:num w:numId="10">
    <w:abstractNumId w:val="12"/>
  </w:num>
  <w:num w:numId="11">
    <w:abstractNumId w:val="1"/>
  </w:num>
  <w:num w:numId="12">
    <w:abstractNumId w:val="4"/>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E8D"/>
    <w:rsid w:val="00007A3C"/>
    <w:rsid w:val="00046B5C"/>
    <w:rsid w:val="001364D2"/>
    <w:rsid w:val="00140CB0"/>
    <w:rsid w:val="00144310"/>
    <w:rsid w:val="00214EBE"/>
    <w:rsid w:val="002242AA"/>
    <w:rsid w:val="003F5574"/>
    <w:rsid w:val="00441111"/>
    <w:rsid w:val="004658B9"/>
    <w:rsid w:val="00567FD3"/>
    <w:rsid w:val="006E5003"/>
    <w:rsid w:val="00710C8D"/>
    <w:rsid w:val="007218B8"/>
    <w:rsid w:val="0076643E"/>
    <w:rsid w:val="007C328F"/>
    <w:rsid w:val="007D5A7A"/>
    <w:rsid w:val="00815371"/>
    <w:rsid w:val="00847785"/>
    <w:rsid w:val="00881187"/>
    <w:rsid w:val="008C132F"/>
    <w:rsid w:val="008D2E8D"/>
    <w:rsid w:val="009C42E5"/>
    <w:rsid w:val="00A64CF1"/>
    <w:rsid w:val="00A72B31"/>
    <w:rsid w:val="00AB6731"/>
    <w:rsid w:val="00B46292"/>
    <w:rsid w:val="00BD6F67"/>
    <w:rsid w:val="00C22BDA"/>
    <w:rsid w:val="00C253DB"/>
    <w:rsid w:val="00C26C27"/>
    <w:rsid w:val="00C3141A"/>
    <w:rsid w:val="00C32D1D"/>
    <w:rsid w:val="00C70457"/>
    <w:rsid w:val="00D12CF2"/>
    <w:rsid w:val="00D6156C"/>
    <w:rsid w:val="00DB03FD"/>
    <w:rsid w:val="00E42663"/>
    <w:rsid w:val="00E904BE"/>
    <w:rsid w:val="00EE77E7"/>
    <w:rsid w:val="00F25EF9"/>
    <w:rsid w:val="00FE79F0"/>
    <w:rsid w:val="00FF06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43C9CE1-0EEE-4A53-AFE6-787C2D3C2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E8D"/>
    <w:pPr>
      <w:spacing w:after="0" w:line="240" w:lineRule="auto"/>
    </w:pPr>
    <w:rPr>
      <w:rFonts w:ascii="Times New Roman" w:eastAsia="Times New Roman" w:hAnsi="Times New Roman" w:cs="Times New Roman"/>
      <w:sz w:val="24"/>
      <w:szCs w:val="24"/>
      <w:lang w:val="es-MX" w:eastAsia="es-MX"/>
    </w:rPr>
  </w:style>
  <w:style w:type="paragraph" w:styleId="Ttulo2">
    <w:name w:val="heading 2"/>
    <w:basedOn w:val="Normal"/>
    <w:next w:val="Normal"/>
    <w:link w:val="Ttulo2Car"/>
    <w:uiPriority w:val="9"/>
    <w:semiHidden/>
    <w:unhideWhenUsed/>
    <w:qFormat/>
    <w:rsid w:val="008D2E8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8D2E8D"/>
    <w:rPr>
      <w:rFonts w:asciiTheme="majorHAnsi" w:eastAsiaTheme="majorEastAsia" w:hAnsiTheme="majorHAnsi" w:cstheme="majorBidi"/>
      <w:color w:val="2E74B5" w:themeColor="accent1" w:themeShade="BF"/>
      <w:sz w:val="26"/>
      <w:szCs w:val="26"/>
      <w:lang w:val="es-MX" w:eastAsia="es-MX"/>
    </w:rPr>
  </w:style>
  <w:style w:type="paragraph" w:styleId="Encabezado">
    <w:name w:val="header"/>
    <w:basedOn w:val="Normal"/>
    <w:link w:val="EncabezadoCar"/>
    <w:uiPriority w:val="99"/>
    <w:unhideWhenUsed/>
    <w:rsid w:val="008D2E8D"/>
    <w:pPr>
      <w:tabs>
        <w:tab w:val="center" w:pos="4419"/>
        <w:tab w:val="right" w:pos="8838"/>
      </w:tabs>
    </w:pPr>
  </w:style>
  <w:style w:type="character" w:customStyle="1" w:styleId="EncabezadoCar">
    <w:name w:val="Encabezado Car"/>
    <w:basedOn w:val="Fuentedeprrafopredeter"/>
    <w:link w:val="Encabezado"/>
    <w:uiPriority w:val="99"/>
    <w:rsid w:val="008D2E8D"/>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8D2E8D"/>
    <w:pPr>
      <w:tabs>
        <w:tab w:val="center" w:pos="4419"/>
        <w:tab w:val="right" w:pos="8838"/>
      </w:tabs>
    </w:pPr>
  </w:style>
  <w:style w:type="character" w:customStyle="1" w:styleId="PiedepginaCar">
    <w:name w:val="Pie de página Car"/>
    <w:basedOn w:val="Fuentedeprrafopredeter"/>
    <w:link w:val="Piedepgina"/>
    <w:uiPriority w:val="99"/>
    <w:rsid w:val="008D2E8D"/>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D2E8D"/>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D2E8D"/>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8D2E8D"/>
    <w:rPr>
      <w:color w:val="0563C1"/>
      <w:u w:val="single"/>
    </w:rPr>
  </w:style>
  <w:style w:type="table" w:styleId="Tabladecuadrcula6concolores">
    <w:name w:val="Grid Table 6 Colorful"/>
    <w:basedOn w:val="Tablanormal"/>
    <w:uiPriority w:val="51"/>
    <w:rsid w:val="008D2E8D"/>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rmaltextrun">
    <w:name w:val="normaltextrun"/>
    <w:basedOn w:val="Fuentedeprrafopredeter"/>
    <w:rsid w:val="008D2E8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D2E8D"/>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D2E8D"/>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D2E8D"/>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8D2E8D"/>
    <w:rPr>
      <w:rFonts w:ascii="Times New Roman" w:eastAsia="Times New Roman" w:hAnsi="Times New Roman" w:cs="Times New Roman"/>
      <w:sz w:val="20"/>
      <w:szCs w:val="20"/>
      <w:lang w:val="es-MX" w:eastAsia="es-MX"/>
    </w:rPr>
  </w:style>
  <w:style w:type="character" w:styleId="Hipervnculovisitado">
    <w:name w:val="FollowedHyperlink"/>
    <w:basedOn w:val="Fuentedeprrafopredeter"/>
    <w:uiPriority w:val="99"/>
    <w:semiHidden/>
    <w:unhideWhenUsed/>
    <w:rsid w:val="00140CB0"/>
    <w:rPr>
      <w:color w:val="954F72" w:themeColor="followedHyperlink"/>
      <w:u w:val="single"/>
    </w:rPr>
  </w:style>
  <w:style w:type="character" w:styleId="Referenciasutil">
    <w:name w:val="Subtle Reference"/>
    <w:basedOn w:val="Fuentedeprrafopredeter"/>
    <w:uiPriority w:val="31"/>
    <w:qFormat/>
    <w:rsid w:val="00A72B3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360230">
      <w:bodyDiv w:val="1"/>
      <w:marLeft w:val="0"/>
      <w:marRight w:val="0"/>
      <w:marTop w:val="0"/>
      <w:marBottom w:val="0"/>
      <w:divBdr>
        <w:top w:val="none" w:sz="0" w:space="0" w:color="auto"/>
        <w:left w:val="none" w:sz="0" w:space="0" w:color="auto"/>
        <w:bottom w:val="none" w:sz="0" w:space="0" w:color="auto"/>
        <w:right w:val="none" w:sz="0" w:space="0" w:color="auto"/>
      </w:divBdr>
    </w:div>
    <w:div w:id="1218274405">
      <w:bodyDiv w:val="1"/>
      <w:marLeft w:val="0"/>
      <w:marRight w:val="0"/>
      <w:marTop w:val="0"/>
      <w:marBottom w:val="0"/>
      <w:divBdr>
        <w:top w:val="none" w:sz="0" w:space="0" w:color="auto"/>
        <w:left w:val="none" w:sz="0" w:space="0" w:color="auto"/>
        <w:bottom w:val="none" w:sz="0" w:space="0" w:color="auto"/>
        <w:right w:val="none" w:sz="0" w:space="0" w:color="auto"/>
      </w:divBdr>
    </w:div>
    <w:div w:id="205673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facebook.com/269224867014659/posts/987782925158846/?d=n"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681</TotalTime>
  <Pages>39</Pages>
  <Words>6658</Words>
  <Characters>36622</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dcterms:created xsi:type="dcterms:W3CDTF">2023-06-26T23:29:00Z</dcterms:created>
  <dcterms:modified xsi:type="dcterms:W3CDTF">2023-09-04T16:54:00Z</dcterms:modified>
</cp:coreProperties>
</file>