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E0CEBBD"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C07218">
        <w:rPr>
          <w:rFonts w:ascii="Palatino Linotype" w:hAnsi="Palatino Linotype"/>
          <w:sz w:val="24"/>
          <w:szCs w:val="24"/>
        </w:rPr>
        <w:t>n Metepec, Estado</w:t>
      </w:r>
      <w:r w:rsidR="007E7E4C">
        <w:rPr>
          <w:rFonts w:ascii="Palatino Linotype" w:hAnsi="Palatino Linotype"/>
          <w:sz w:val="24"/>
          <w:szCs w:val="24"/>
        </w:rPr>
        <w:t xml:space="preserve"> de México; de </w:t>
      </w:r>
      <w:r w:rsidR="00B2329B">
        <w:rPr>
          <w:rFonts w:ascii="Palatino Linotype" w:hAnsi="Palatino Linotype"/>
          <w:sz w:val="24"/>
          <w:szCs w:val="24"/>
        </w:rPr>
        <w:t>tres  (03)</w:t>
      </w:r>
      <w:r w:rsidR="00BE6E79" w:rsidRPr="007C7FFD">
        <w:rPr>
          <w:rFonts w:ascii="Palatino Linotype" w:hAnsi="Palatino Linotype"/>
          <w:sz w:val="24"/>
          <w:szCs w:val="24"/>
        </w:rPr>
        <w:t xml:space="preserve"> de </w:t>
      </w:r>
      <w:r w:rsidR="007E7E4C">
        <w:rPr>
          <w:rFonts w:ascii="Palatino Linotype" w:hAnsi="Palatino Linotype"/>
          <w:sz w:val="24"/>
          <w:szCs w:val="24"/>
        </w:rPr>
        <w:t>octubre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16F47866"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7E7E4C" w:rsidRPr="007E7E4C">
        <w:rPr>
          <w:rFonts w:ascii="Palatino Linotype" w:hAnsi="Palatino Linotype"/>
          <w:b/>
          <w:sz w:val="24"/>
          <w:szCs w:val="24"/>
        </w:rPr>
        <w:t>0</w:t>
      </w:r>
      <w:r w:rsidR="00E2654F">
        <w:rPr>
          <w:rFonts w:ascii="Palatino Linotype" w:hAnsi="Palatino Linotype"/>
          <w:b/>
          <w:sz w:val="24"/>
          <w:szCs w:val="24"/>
        </w:rPr>
        <w:t>4013</w:t>
      </w:r>
      <w:r w:rsidR="007E7E4C" w:rsidRPr="007E7E4C">
        <w:rPr>
          <w:rFonts w:ascii="Palatino Linotype" w:eastAsia="Calibri" w:hAnsi="Palatino Linotype" w:cs="Tahoma"/>
          <w:b/>
          <w:sz w:val="24"/>
          <w:lang w:eastAsia="en-US"/>
        </w:rPr>
        <w:t>/INFOEM/IP/RR/2023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924748">
        <w:rPr>
          <w:rFonts w:ascii="Palatino Linotype" w:hAnsi="Palatino Linotype"/>
          <w:b/>
          <w:sz w:val="24"/>
          <w:szCs w:val="24"/>
        </w:rPr>
        <w:t>XXX XXX 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falta de</w:t>
      </w:r>
      <w:r w:rsidRPr="007C7FFD">
        <w:rPr>
          <w:rFonts w:ascii="Palatino Linotype" w:hAnsi="Palatino Linotype" w:cs="Arial"/>
          <w:sz w:val="24"/>
          <w:szCs w:val="24"/>
        </w:rPr>
        <w:t xml:space="preserve"> respuesta del </w:t>
      </w:r>
      <w:r w:rsidR="007E7E4C">
        <w:rPr>
          <w:rFonts w:ascii="Palatino Linotype" w:eastAsia="Calibri" w:hAnsi="Palatino Linotype" w:cs="Arial"/>
          <w:b/>
          <w:bCs/>
          <w:sz w:val="24"/>
          <w:lang w:val="es-ES"/>
        </w:rPr>
        <w:t>Ayuntamiento de Ixtapaluca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Default="005000AA" w:rsidP="005000AA">
      <w:pPr>
        <w:rPr>
          <w:rFonts w:ascii="Palatino Linotype" w:hAnsi="Palatino Linotype"/>
          <w:sz w:val="24"/>
          <w:szCs w:val="24"/>
          <w:lang w:eastAsia="en-US"/>
        </w:rPr>
      </w:pPr>
    </w:p>
    <w:p w14:paraId="5B4D397F" w14:textId="77777777" w:rsidR="00241617" w:rsidRPr="007C7FFD" w:rsidRDefault="00241617" w:rsidP="005000AA">
      <w:pPr>
        <w:rPr>
          <w:rFonts w:ascii="Palatino Linotype" w:hAnsi="Palatino Linotype"/>
          <w:sz w:val="24"/>
          <w:szCs w:val="24"/>
          <w:lang w:eastAsia="en-US"/>
        </w:rPr>
      </w:pPr>
      <w:bookmarkStart w:id="1" w:name="_GoBack"/>
      <w:bookmarkEnd w:id="1"/>
    </w:p>
    <w:p w14:paraId="5ED33D9B" w14:textId="4BF6A4BD"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E2654F">
        <w:rPr>
          <w:rFonts w:ascii="Palatino Linotype" w:eastAsia="Calibri" w:hAnsi="Palatino Linotype" w:cs="Arial"/>
          <w:sz w:val="24"/>
          <w:lang w:val="es-ES"/>
        </w:rPr>
        <w:t>dieciséis</w:t>
      </w:r>
      <w:r w:rsidR="000904E7">
        <w:rPr>
          <w:rFonts w:ascii="Palatino Linotype" w:eastAsia="Calibri" w:hAnsi="Palatino Linotype" w:cs="Arial"/>
          <w:sz w:val="24"/>
          <w:lang w:val="es-ES"/>
        </w:rPr>
        <w:t xml:space="preserve"> (</w:t>
      </w:r>
      <w:r w:rsidR="00E2654F">
        <w:rPr>
          <w:rFonts w:ascii="Palatino Linotype" w:eastAsia="Calibri" w:hAnsi="Palatino Linotype" w:cs="Arial"/>
          <w:sz w:val="24"/>
          <w:lang w:val="es-ES"/>
        </w:rPr>
        <w:t>16</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7E7E4C">
        <w:rPr>
          <w:rFonts w:ascii="Palatino Linotype" w:eastAsia="Calibri" w:hAnsi="Palatino Linotype" w:cs="Arial"/>
          <w:sz w:val="24"/>
          <w:lang w:val="es-ES"/>
        </w:rPr>
        <w:t>junio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 xml:space="preserve">de dos mil </w:t>
      </w:r>
      <w:r w:rsidR="007E7E4C" w:rsidRPr="007C7FFD">
        <w:rPr>
          <w:rFonts w:ascii="Palatino Linotype" w:hAnsi="Palatino Linotype" w:cs="Arial"/>
          <w:sz w:val="24"/>
          <w:lang w:val="es-ES"/>
        </w:rPr>
        <w:t>veinti</w:t>
      </w:r>
      <w:r w:rsidR="007E7E4C">
        <w:rPr>
          <w:rFonts w:ascii="Palatino Linotype" w:hAnsi="Palatino Linotype" w:cs="Arial"/>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13121">
        <w:rPr>
          <w:rFonts w:ascii="Palatino Linotype" w:hAnsi="Palatino Linotype" w:cs="Arial"/>
          <w:b/>
          <w:sz w:val="24"/>
          <w:lang w:val="es-ES"/>
        </w:rPr>
        <w:t>0</w:t>
      </w:r>
      <w:r w:rsidR="007E7E4C">
        <w:rPr>
          <w:rFonts w:ascii="Palatino Linotype" w:hAnsi="Palatino Linotype" w:cs="Arial"/>
          <w:b/>
          <w:sz w:val="24"/>
          <w:lang w:val="es-ES"/>
        </w:rPr>
        <w:t>2</w:t>
      </w:r>
      <w:r w:rsidR="00E2654F">
        <w:rPr>
          <w:rFonts w:ascii="Palatino Linotype" w:hAnsi="Palatino Linotype" w:cs="Arial"/>
          <w:b/>
          <w:sz w:val="24"/>
          <w:lang w:val="es-ES"/>
        </w:rPr>
        <w:t>72</w:t>
      </w:r>
      <w:r w:rsidR="006C28CC" w:rsidRPr="006C28CC">
        <w:rPr>
          <w:rFonts w:ascii="Palatino Linotype" w:hAnsi="Palatino Linotype" w:cs="Arial"/>
          <w:b/>
          <w:sz w:val="24"/>
          <w:lang w:val="es-ES"/>
        </w:rPr>
        <w:t>/</w:t>
      </w:r>
      <w:r w:rsidR="007E7E4C">
        <w:rPr>
          <w:rFonts w:ascii="Palatino Linotype" w:hAnsi="Palatino Linotype" w:cs="Arial"/>
          <w:b/>
          <w:sz w:val="24"/>
          <w:lang w:val="es-ES"/>
        </w:rPr>
        <w:t>IXTAPALU</w:t>
      </w:r>
      <w:r w:rsidR="00B13121">
        <w:rPr>
          <w:rFonts w:ascii="Palatino Linotype" w:hAnsi="Palatino Linotype" w:cs="Arial"/>
          <w:b/>
          <w:sz w:val="24"/>
          <w:lang w:val="es-ES"/>
        </w:rPr>
        <w:t>/IP/202</w:t>
      </w:r>
      <w:r w:rsidR="007E7E4C">
        <w:rPr>
          <w:rFonts w:ascii="Palatino Linotype" w:hAnsi="Palatino Linotype" w:cs="Arial"/>
          <w:b/>
          <w:sz w:val="24"/>
          <w:lang w:val="es-ES"/>
        </w:rPr>
        <w:t>3</w:t>
      </w:r>
      <w:r w:rsidR="00251EE8">
        <w:rPr>
          <w:rFonts w:ascii="Palatino Linotype" w:hAnsi="Palatino Linotype" w:cs="Arial"/>
          <w:b/>
          <w:sz w:val="24"/>
          <w:lang w:val="es-ES"/>
        </w:rPr>
        <w:t>,</w:t>
      </w:r>
      <w:r w:rsidR="00B13121">
        <w:rPr>
          <w:rFonts w:ascii="Palatino Linotype" w:hAnsi="Palatino Linotype" w:cs="Arial"/>
          <w:b/>
          <w:sz w:val="24"/>
          <w:lang w:val="es-ES"/>
        </w:rPr>
        <w:t xml:space="preserve"> </w:t>
      </w:r>
      <w:r w:rsidR="00251EE8">
        <w:rPr>
          <w:rFonts w:ascii="Palatino Linotype" w:eastAsia="Calibri" w:hAnsi="Palatino Linotype" w:cs="Arial"/>
          <w:sz w:val="24"/>
          <w:lang w:val="es-ES"/>
        </w:rPr>
        <w:t xml:space="preserve">en la que </w:t>
      </w:r>
      <w:r w:rsidR="008A2519" w:rsidRPr="006C28CC">
        <w:rPr>
          <w:rFonts w:ascii="Palatino Linotype" w:eastAsia="Calibri" w:hAnsi="Palatino Linotype" w:cs="Arial"/>
          <w:sz w:val="24"/>
          <w:lang w:val="es-ES"/>
        </w:rPr>
        <w:t>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540C058" w14:textId="13D49AEE" w:rsidR="007E7E4C" w:rsidRDefault="00E2654F" w:rsidP="008A2519">
      <w:pPr>
        <w:pStyle w:val="Prrafodelista"/>
        <w:spacing w:line="360" w:lineRule="auto"/>
        <w:ind w:left="0"/>
        <w:jc w:val="both"/>
        <w:rPr>
          <w:rFonts w:ascii="Palatino Linotype" w:hAnsi="Palatino Linotype"/>
          <w:i/>
        </w:rPr>
      </w:pPr>
      <w:r w:rsidRPr="00251EE8">
        <w:rPr>
          <w:rFonts w:ascii="Palatino Linotype" w:hAnsi="Palatino Linotype"/>
          <w:i/>
          <w:sz w:val="24"/>
        </w:rPr>
        <w:t>Cuantas encuestas, información estadística y evaluación en materia de Mejora Regulatoria, ha realizado la Coordinación Municipal de Mejora Regulatoria durante los años 2022 y lo que va del 2023, fechas en que se realizaron y documentos en donde se contenga el resultado dichas evaluaciones y encuestas.</w:t>
      </w:r>
    </w:p>
    <w:p w14:paraId="5E486451" w14:textId="77777777" w:rsidR="00E2654F" w:rsidRDefault="00E2654F"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5E662ECD" w14:textId="5DDC57FC" w:rsidR="00BA796B" w:rsidRDefault="00BA796B"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De las constancias que obran en el expediente electrónico del SAIMEX aperturado con motivo de la solicitud de mérito que dio origen al recurso de revisión que se resuelve, se aprecia que el Sujeto Obligado no dio respuesta a la solicitud de acceso a la información pública.</w:t>
      </w:r>
    </w:p>
    <w:p w14:paraId="56A2BEDD" w14:textId="77777777" w:rsidR="00BA796B" w:rsidRPr="00BA796B" w:rsidRDefault="00BA796B" w:rsidP="00BA796B">
      <w:pPr>
        <w:pStyle w:val="Prrafodelista"/>
        <w:rPr>
          <w:rFonts w:ascii="Palatino Linotype" w:hAnsi="Palatino Linotype" w:cs="Arial"/>
          <w:sz w:val="24"/>
          <w:lang w:val="es-ES"/>
        </w:rPr>
      </w:pPr>
    </w:p>
    <w:p w14:paraId="518CDCD9" w14:textId="6711E01A"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E2654F">
        <w:rPr>
          <w:rFonts w:ascii="Palatino Linotype" w:eastAsia="Calibri" w:hAnsi="Palatino Linotype" w:cs="Arial"/>
          <w:sz w:val="24"/>
          <w:lang w:val="es-AR"/>
        </w:rPr>
        <w:t>diez</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E2654F">
        <w:rPr>
          <w:rFonts w:ascii="Palatino Linotype" w:eastAsia="Calibri" w:hAnsi="Palatino Linotype" w:cs="Arial"/>
          <w:sz w:val="24"/>
          <w:lang w:val="es-AR"/>
        </w:rPr>
        <w:t>10</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7E7E4C">
        <w:rPr>
          <w:rFonts w:ascii="Palatino Linotype" w:eastAsia="Calibri" w:hAnsi="Palatino Linotype" w:cs="Arial"/>
          <w:sz w:val="24"/>
          <w:lang w:val="es-AR"/>
        </w:rPr>
        <w:t>ju</w:t>
      </w:r>
      <w:r w:rsidR="00E2654F">
        <w:rPr>
          <w:rFonts w:ascii="Palatino Linotype" w:eastAsia="Calibri" w:hAnsi="Palatino Linotype" w:cs="Arial"/>
          <w:sz w:val="24"/>
          <w:lang w:val="es-AR"/>
        </w:rPr>
        <w:t>lio</w:t>
      </w:r>
      <w:r w:rsidR="002749BC">
        <w:rPr>
          <w:rFonts w:ascii="Palatino Linotype" w:eastAsia="Calibri" w:hAnsi="Palatino Linotype" w:cs="Arial"/>
          <w:sz w:val="24"/>
          <w:lang w:val="es-AR"/>
        </w:rPr>
        <w:t xml:space="preserve"> de dos</w:t>
      </w:r>
      <w:r w:rsidR="005000AA" w:rsidRPr="007C7FFD">
        <w:rPr>
          <w:rFonts w:ascii="Palatino Linotype" w:hAnsi="Palatino Linotype" w:cs="Arial"/>
          <w:sz w:val="24"/>
          <w:lang w:val="es-ES"/>
        </w:rPr>
        <w:t xml:space="preserve"> mil veinti</w:t>
      </w:r>
      <w:r w:rsidR="007E7E4C">
        <w:rPr>
          <w:rFonts w:ascii="Palatino Linotype" w:hAnsi="Palatino Linotype" w:cs="Arial"/>
          <w:sz w:val="24"/>
          <w:lang w:val="es-ES"/>
        </w:rPr>
        <w:t>trés</w:t>
      </w:r>
      <w:r w:rsidR="005000AA" w:rsidRPr="007C7FFD">
        <w:rPr>
          <w:rFonts w:ascii="Palatino Linotype" w:hAnsi="Palatino Linotype" w:cs="Arial"/>
          <w:sz w:val="24"/>
          <w:lang w:val="es-ES"/>
        </w:rPr>
        <w:t>,</w:t>
      </w:r>
      <w:r w:rsidR="002749BC">
        <w:rPr>
          <w:rFonts w:ascii="Palatino Linotype" w:hAnsi="Palatino Linotype" w:cs="Arial"/>
          <w:sz w:val="24"/>
          <w:lang w:val="es-ES"/>
        </w:rPr>
        <w:t xml:space="preserve"> el particular</w:t>
      </w:r>
      <w:r w:rsidR="005000AA" w:rsidRPr="007C7FFD">
        <w:rPr>
          <w:rFonts w:ascii="Palatino Linotype" w:hAnsi="Palatino Linotype" w:cs="Arial"/>
          <w:sz w:val="24"/>
          <w:lang w:val="es-ES"/>
        </w:rPr>
        <w:t xml:space="preserve"> </w:t>
      </w:r>
      <w:r w:rsidR="00C07218">
        <w:rPr>
          <w:rFonts w:ascii="Palatino Linotype" w:hAnsi="Palatino Linotype" w:cs="Arial"/>
          <w:sz w:val="24"/>
          <w:lang w:val="es-ES"/>
        </w:rPr>
        <w:t xml:space="preserve">promovió recurso de revisión mediante el cual </w:t>
      </w:r>
      <w:r w:rsidR="005000AA" w:rsidRPr="007C7FFD">
        <w:rPr>
          <w:rFonts w:ascii="Palatino Linotype" w:hAnsi="Palatino Linotype" w:cs="Arial"/>
          <w:sz w:val="24"/>
          <w:lang w:val="es-ES"/>
        </w:rPr>
        <w:t>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6A6A30D2" w:rsidR="00F714A9" w:rsidRPr="00251EE8" w:rsidRDefault="00F714A9" w:rsidP="00F714A9">
      <w:pPr>
        <w:pStyle w:val="Prrafodelista"/>
        <w:spacing w:line="360" w:lineRule="auto"/>
        <w:jc w:val="both"/>
        <w:rPr>
          <w:rFonts w:ascii="Palatino Linotype" w:hAnsi="Palatino Linotype"/>
          <w:bCs/>
          <w:i/>
          <w:iCs/>
        </w:rPr>
      </w:pPr>
      <w:r w:rsidRPr="00251EE8">
        <w:rPr>
          <w:rFonts w:ascii="Palatino Linotype" w:hAnsi="Palatino Linotype"/>
          <w:b/>
        </w:rPr>
        <w:t xml:space="preserve">Acto impugnado: </w:t>
      </w:r>
      <w:r w:rsidRPr="00251EE8">
        <w:rPr>
          <w:rFonts w:ascii="Palatino Linotype" w:hAnsi="Palatino Linotype"/>
          <w:bCs/>
          <w:i/>
          <w:iCs/>
        </w:rPr>
        <w:t>“</w:t>
      </w:r>
      <w:r w:rsidR="00E2654F" w:rsidRPr="00251EE8">
        <w:rPr>
          <w:rFonts w:ascii="Palatino Linotype" w:eastAsia="Calibri" w:hAnsi="Palatino Linotype" w:cs="Tahoma"/>
          <w:i/>
          <w:szCs w:val="22"/>
          <w:lang w:eastAsia="en-US"/>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w:t>
      </w:r>
      <w:r w:rsidR="00E2654F" w:rsidRPr="00251EE8">
        <w:rPr>
          <w:rFonts w:ascii="Palatino Linotype" w:eastAsia="Calibri" w:hAnsi="Palatino Linotype" w:cs="Tahoma"/>
          <w:i/>
          <w:szCs w:val="22"/>
          <w:lang w:eastAsia="en-US"/>
        </w:rPr>
        <w:lastRenderedPageBreak/>
        <w:t>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251EE8">
        <w:rPr>
          <w:rFonts w:ascii="Palatino Linotype" w:hAnsi="Palatino Linotype"/>
          <w:bCs/>
          <w:i/>
          <w:iCs/>
        </w:rPr>
        <w:t>”</w:t>
      </w:r>
      <w:r w:rsidR="00B83EE1" w:rsidRPr="00251EE8">
        <w:rPr>
          <w:rFonts w:ascii="Palatino Linotype" w:hAnsi="Palatino Linotype"/>
          <w:bCs/>
          <w:i/>
          <w:iCs/>
        </w:rPr>
        <w:t xml:space="preserve"> (sic)</w:t>
      </w:r>
    </w:p>
    <w:p w14:paraId="67187D0D" w14:textId="77777777" w:rsidR="001A0283" w:rsidRPr="00251EE8" w:rsidRDefault="001A0283" w:rsidP="00F714A9">
      <w:pPr>
        <w:pStyle w:val="Prrafodelista"/>
        <w:spacing w:line="360" w:lineRule="auto"/>
        <w:jc w:val="both"/>
        <w:rPr>
          <w:rFonts w:ascii="Palatino Linotype" w:hAnsi="Palatino Linotype" w:cstheme="minorBidi"/>
          <w:bCs/>
          <w:i/>
          <w:iCs/>
        </w:rPr>
      </w:pPr>
    </w:p>
    <w:p w14:paraId="0F38B6A1" w14:textId="686F0457" w:rsidR="001A0283" w:rsidRPr="00251EE8" w:rsidRDefault="00ED737F" w:rsidP="00ED737F">
      <w:pPr>
        <w:pStyle w:val="Prrafodelista"/>
        <w:spacing w:line="360" w:lineRule="auto"/>
        <w:jc w:val="both"/>
        <w:rPr>
          <w:rFonts w:ascii="Palatino Linotype" w:hAnsi="Palatino Linotype"/>
          <w:b/>
        </w:rPr>
      </w:pPr>
      <w:r w:rsidRPr="00251EE8">
        <w:rPr>
          <w:rFonts w:ascii="Palatino Linotype" w:hAnsi="Palatino Linotype"/>
          <w:b/>
        </w:rPr>
        <w:t>Motivos o razones de inconformidad</w:t>
      </w:r>
      <w:r w:rsidR="001A0283" w:rsidRPr="00251EE8">
        <w:rPr>
          <w:rFonts w:ascii="Palatino Linotype" w:hAnsi="Palatino Linotype"/>
          <w:b/>
        </w:rPr>
        <w:t>: “</w:t>
      </w:r>
      <w:r w:rsidR="007E7E4C" w:rsidRPr="00251EE8">
        <w:rPr>
          <w:rFonts w:ascii="Palatino Linotype" w:hAnsi="Palatino Linotype"/>
          <w:i/>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w:t>
      </w:r>
      <w:r w:rsidR="007E7E4C" w:rsidRPr="00251EE8">
        <w:rPr>
          <w:rFonts w:ascii="Palatino Linotype" w:hAnsi="Palatino Linotype"/>
          <w:i/>
        </w:rPr>
        <w:lastRenderedPageBreak/>
        <w:t>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1A0283" w:rsidRPr="00251EE8">
        <w:rPr>
          <w:rFonts w:ascii="Palatino Linotype" w:hAnsi="Palatino Linotype" w:cstheme="minorBidi"/>
          <w:bCs/>
          <w:i/>
          <w:iCs/>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2EC1EFE1"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251EE8">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11C4F98"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251EE8">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7E7E4C">
        <w:rPr>
          <w:rFonts w:ascii="Palatino Linotype" w:eastAsia="Calibri" w:hAnsi="Palatino Linotype" w:cs="Arial"/>
          <w:sz w:val="24"/>
          <w:lang w:val="es-ES"/>
        </w:rPr>
        <w:t>veintiocho</w:t>
      </w:r>
      <w:r w:rsidR="00ED737F">
        <w:rPr>
          <w:rFonts w:ascii="Palatino Linotype" w:eastAsia="Calibri" w:hAnsi="Palatino Linotype" w:cs="Arial"/>
          <w:sz w:val="24"/>
          <w:lang w:val="es-ES"/>
        </w:rPr>
        <w:t xml:space="preserve"> (</w:t>
      </w:r>
      <w:r w:rsidR="007E7E4C">
        <w:rPr>
          <w:rFonts w:ascii="Palatino Linotype" w:eastAsia="Calibri" w:hAnsi="Palatino Linotype" w:cs="Arial"/>
          <w:sz w:val="24"/>
          <w:lang w:val="es-ES"/>
        </w:rPr>
        <w:t>28</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7E7E4C">
        <w:rPr>
          <w:rFonts w:ascii="Palatino Linotype" w:eastAsia="Calibri" w:hAnsi="Palatino Linotype" w:cs="Arial"/>
          <w:sz w:val="24"/>
          <w:lang w:val="es-ES"/>
        </w:rPr>
        <w:t>junio</w:t>
      </w:r>
      <w:r w:rsidR="002749BC">
        <w:rPr>
          <w:rFonts w:ascii="Palatino Linotype" w:eastAsia="Calibri" w:hAnsi="Palatino Linotype" w:cs="Arial"/>
          <w:sz w:val="24"/>
          <w:lang w:val="es-ES"/>
        </w:rPr>
        <w:t xml:space="preserve"> de dos mil </w:t>
      </w:r>
      <w:r w:rsidR="007E7E4C" w:rsidRPr="007C7FFD">
        <w:rPr>
          <w:rFonts w:ascii="Palatino Linotype" w:hAnsi="Palatino Linotype" w:cs="Arial"/>
          <w:sz w:val="24"/>
          <w:lang w:val="es-ES"/>
        </w:rPr>
        <w:t>veinti</w:t>
      </w:r>
      <w:r w:rsidR="007E7E4C">
        <w:rPr>
          <w:rFonts w:ascii="Palatino Linotype"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C7FFD">
        <w:rPr>
          <w:rFonts w:ascii="Palatino Linotype" w:eastAsia="Calibri" w:hAnsi="Palatino Linotype" w:cs="Arial"/>
          <w:sz w:val="24"/>
          <w:lang w:val="es-ES"/>
        </w:rPr>
        <w:lastRenderedPageBreak/>
        <w:t xml:space="preserve">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62E976BE" w14:textId="17B33387" w:rsidR="00E9380C" w:rsidRPr="00E9380C" w:rsidRDefault="00E9380C"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Pr>
          <w:rFonts w:ascii="Palatino Linotype" w:hAnsi="Palatino Linotype"/>
          <w:color w:val="000000"/>
          <w:sz w:val="24"/>
        </w:rPr>
        <w:t xml:space="preserve">El </w:t>
      </w:r>
      <w:r w:rsidR="00E2654F">
        <w:rPr>
          <w:rFonts w:ascii="Palatino Linotype" w:hAnsi="Palatino Linotype"/>
          <w:color w:val="000000"/>
          <w:sz w:val="24"/>
        </w:rPr>
        <w:t>catorce</w:t>
      </w:r>
      <w:r>
        <w:rPr>
          <w:rFonts w:ascii="Palatino Linotype" w:hAnsi="Palatino Linotype"/>
          <w:color w:val="000000"/>
          <w:sz w:val="24"/>
        </w:rPr>
        <w:t xml:space="preserve"> (</w:t>
      </w:r>
      <w:r w:rsidR="00E2654F">
        <w:rPr>
          <w:rFonts w:ascii="Palatino Linotype" w:hAnsi="Palatino Linotype"/>
          <w:color w:val="000000"/>
          <w:sz w:val="24"/>
        </w:rPr>
        <w:t>14</w:t>
      </w:r>
      <w:r>
        <w:rPr>
          <w:rFonts w:ascii="Palatino Linotype" w:hAnsi="Palatino Linotype"/>
          <w:color w:val="000000"/>
          <w:sz w:val="24"/>
        </w:rPr>
        <w:t>) de julio de dos mil veintitrés, el particular adjuntó los documentos electrónicos denominados:</w:t>
      </w:r>
    </w:p>
    <w:p w14:paraId="6AC42362" w14:textId="24D319B8" w:rsidR="00E9380C" w:rsidRPr="00251EE8" w:rsidRDefault="00251EE8" w:rsidP="00E9380C">
      <w:pPr>
        <w:pStyle w:val="Prrafodelista"/>
        <w:numPr>
          <w:ilvl w:val="0"/>
          <w:numId w:val="39"/>
        </w:numPr>
        <w:tabs>
          <w:tab w:val="left" w:pos="284"/>
        </w:tabs>
        <w:spacing w:before="240" w:after="240" w:line="360" w:lineRule="auto"/>
        <w:jc w:val="both"/>
        <w:rPr>
          <w:rFonts w:ascii="Palatino Linotype" w:hAnsi="Palatino Linotype"/>
          <w:color w:val="000000"/>
        </w:rPr>
      </w:pPr>
      <w:r w:rsidRPr="00251EE8">
        <w:rPr>
          <w:rFonts w:ascii="Palatino Linotype" w:hAnsi="Palatino Linotype"/>
          <w:b/>
          <w:color w:val="000000"/>
        </w:rPr>
        <w:t>Solicitud</w:t>
      </w:r>
      <w:r w:rsidR="00E9380C" w:rsidRPr="00251EE8">
        <w:rPr>
          <w:rFonts w:ascii="Palatino Linotype" w:hAnsi="Palatino Linotype"/>
          <w:b/>
          <w:color w:val="000000"/>
        </w:rPr>
        <w:t xml:space="preserve"> 2</w:t>
      </w:r>
      <w:r w:rsidR="00E2654F" w:rsidRPr="00251EE8">
        <w:rPr>
          <w:rFonts w:ascii="Palatino Linotype" w:hAnsi="Palatino Linotype"/>
          <w:b/>
          <w:color w:val="000000"/>
        </w:rPr>
        <w:t>72</w:t>
      </w:r>
      <w:r w:rsidR="00E9380C" w:rsidRPr="00251EE8">
        <w:rPr>
          <w:rFonts w:ascii="Palatino Linotype" w:hAnsi="Palatino Linotype"/>
          <w:b/>
          <w:color w:val="000000"/>
        </w:rPr>
        <w:t xml:space="preserve">.pdf: </w:t>
      </w:r>
      <w:r w:rsidR="00E9380C" w:rsidRPr="00251EE8">
        <w:rPr>
          <w:rFonts w:ascii="Palatino Linotype" w:hAnsi="Palatino Linotype"/>
          <w:color w:val="000000"/>
        </w:rPr>
        <w:t>Contiene el acuse de la solicitud.</w:t>
      </w:r>
      <w:r w:rsidR="00E9380C" w:rsidRPr="00251EE8">
        <w:rPr>
          <w:rFonts w:ascii="Palatino Linotype" w:hAnsi="Palatino Linotype"/>
          <w:color w:val="000000"/>
        </w:rPr>
        <w:tab/>
      </w:r>
    </w:p>
    <w:p w14:paraId="018E6203" w14:textId="29D26350" w:rsidR="00E9380C" w:rsidRPr="00251EE8" w:rsidRDefault="00E9380C" w:rsidP="00E9380C">
      <w:pPr>
        <w:pStyle w:val="Prrafodelista"/>
        <w:numPr>
          <w:ilvl w:val="0"/>
          <w:numId w:val="39"/>
        </w:numPr>
        <w:tabs>
          <w:tab w:val="left" w:pos="284"/>
        </w:tabs>
        <w:spacing w:before="240" w:after="240" w:line="360" w:lineRule="auto"/>
        <w:jc w:val="both"/>
        <w:rPr>
          <w:rFonts w:ascii="Palatino Linotype" w:hAnsi="Palatino Linotype"/>
          <w:b/>
          <w:color w:val="000000"/>
        </w:rPr>
      </w:pPr>
      <w:r w:rsidRPr="00251EE8">
        <w:rPr>
          <w:rFonts w:ascii="Palatino Linotype" w:hAnsi="Palatino Linotype"/>
          <w:b/>
          <w:color w:val="000000"/>
        </w:rPr>
        <w:t>ALEGATOS 2</w:t>
      </w:r>
      <w:r w:rsidR="00E2654F" w:rsidRPr="00251EE8">
        <w:rPr>
          <w:rFonts w:ascii="Palatino Linotype" w:hAnsi="Palatino Linotype"/>
          <w:b/>
          <w:color w:val="000000"/>
        </w:rPr>
        <w:t>72</w:t>
      </w:r>
      <w:r w:rsidRPr="00251EE8">
        <w:rPr>
          <w:rFonts w:ascii="Palatino Linotype" w:hAnsi="Palatino Linotype"/>
          <w:b/>
          <w:color w:val="000000"/>
        </w:rPr>
        <w:t xml:space="preserve"> falta de respuesta.pdf: </w:t>
      </w:r>
      <w:r w:rsidRPr="00251EE8">
        <w:rPr>
          <w:rFonts w:ascii="Palatino Linotype" w:hAnsi="Palatino Linotype"/>
          <w:color w:val="000000"/>
        </w:rPr>
        <w:t>Escrito libre del Particular, en el que expresa medularmente su inconformidad por la falta de respuesta por parte del Sujeto Obligado y solicita se de vista a la Contraloría Interna.</w:t>
      </w:r>
    </w:p>
    <w:p w14:paraId="31B6122A" w14:textId="4DCD2DBA" w:rsidR="00DC4C30" w:rsidRPr="00DC4C30"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 xml:space="preserve">SUJETO OBLIGADO </w:t>
      </w:r>
      <w:r w:rsidR="00ED737F">
        <w:rPr>
          <w:rFonts w:ascii="Palatino Linotype" w:eastAsiaTheme="minorEastAsia" w:hAnsi="Palatino Linotype"/>
          <w:color w:val="000000"/>
          <w:sz w:val="24"/>
          <w:szCs w:val="24"/>
          <w:lang w:val="es-ES_tradnl"/>
        </w:rPr>
        <w:t xml:space="preserve">el </w:t>
      </w:r>
      <w:r w:rsidR="00E2654F">
        <w:rPr>
          <w:rFonts w:ascii="Palatino Linotype" w:eastAsiaTheme="minorEastAsia" w:hAnsi="Palatino Linotype"/>
          <w:color w:val="000000"/>
          <w:sz w:val="24"/>
          <w:szCs w:val="24"/>
          <w:lang w:val="es-ES_tradnl"/>
        </w:rPr>
        <w:t>diecinueve</w:t>
      </w:r>
      <w:r w:rsidR="00DC4C30">
        <w:rPr>
          <w:rFonts w:ascii="Palatino Linotype" w:eastAsiaTheme="minorEastAsia" w:hAnsi="Palatino Linotype"/>
          <w:color w:val="000000"/>
          <w:sz w:val="24"/>
          <w:szCs w:val="24"/>
          <w:lang w:val="es-ES_tradnl"/>
        </w:rPr>
        <w:t xml:space="preserve"> (</w:t>
      </w:r>
      <w:r w:rsidR="00E2654F">
        <w:rPr>
          <w:rFonts w:ascii="Palatino Linotype" w:eastAsiaTheme="minorEastAsia" w:hAnsi="Palatino Linotype"/>
          <w:color w:val="000000"/>
          <w:sz w:val="24"/>
          <w:szCs w:val="24"/>
          <w:lang w:val="es-ES_tradnl"/>
        </w:rPr>
        <w:t>1</w:t>
      </w:r>
      <w:r w:rsidR="00C07218">
        <w:rPr>
          <w:rFonts w:ascii="Palatino Linotype" w:eastAsiaTheme="minorEastAsia" w:hAnsi="Palatino Linotype"/>
          <w:color w:val="000000"/>
          <w:sz w:val="24"/>
          <w:szCs w:val="24"/>
          <w:lang w:val="es-ES_tradnl"/>
        </w:rPr>
        <w:t>9</w:t>
      </w:r>
      <w:r w:rsidR="00DC4C30">
        <w:rPr>
          <w:rFonts w:ascii="Palatino Linotype" w:eastAsiaTheme="minorEastAsia" w:hAnsi="Palatino Linotype"/>
          <w:color w:val="000000"/>
          <w:sz w:val="24"/>
          <w:szCs w:val="24"/>
          <w:lang w:val="es-ES_tradnl"/>
        </w:rPr>
        <w:t>) de</w:t>
      </w:r>
      <w:r w:rsidR="002749BC">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diciembre</w:t>
      </w:r>
      <w:r w:rsidR="00ED737F">
        <w:rPr>
          <w:rFonts w:ascii="Palatino Linotype" w:eastAsiaTheme="minorEastAsia" w:hAnsi="Palatino Linotype"/>
          <w:color w:val="000000"/>
          <w:sz w:val="24"/>
          <w:szCs w:val="24"/>
          <w:lang w:val="es-ES_tradnl"/>
        </w:rPr>
        <w:t xml:space="preserve"> </w:t>
      </w:r>
      <w:r w:rsidR="00DC4C30">
        <w:rPr>
          <w:rFonts w:ascii="Palatino Linotype" w:eastAsiaTheme="minorEastAsia" w:hAnsi="Palatino Linotype"/>
          <w:color w:val="000000"/>
          <w:sz w:val="24"/>
          <w:szCs w:val="24"/>
          <w:lang w:val="es-ES_tradnl"/>
        </w:rPr>
        <w:t xml:space="preserve">de dos mil </w:t>
      </w:r>
      <w:r w:rsidR="007E7E4C" w:rsidRPr="007C7FFD">
        <w:rPr>
          <w:rFonts w:ascii="Palatino Linotype" w:hAnsi="Palatino Linotype" w:cs="Arial"/>
          <w:sz w:val="24"/>
          <w:lang w:val="es-ES"/>
        </w:rPr>
        <w:t>veinti</w:t>
      </w:r>
      <w:r w:rsidR="007E7E4C">
        <w:rPr>
          <w:rFonts w:ascii="Palatino Linotype" w:hAnsi="Palatino Linotype" w:cs="Arial"/>
          <w:sz w:val="24"/>
          <w:lang w:val="es-ES"/>
        </w:rPr>
        <w:t>trés</w:t>
      </w:r>
      <w:r w:rsidR="00DC4C30">
        <w:rPr>
          <w:rFonts w:ascii="Palatino Linotype" w:eastAsiaTheme="minorEastAsia" w:hAnsi="Palatino Linotype"/>
          <w:color w:val="000000"/>
          <w:sz w:val="24"/>
          <w:szCs w:val="24"/>
          <w:lang w:val="es-ES_tradnl"/>
        </w:rPr>
        <w:t>, rindió su informe justificado a través de</w:t>
      </w:r>
      <w:r w:rsidR="00411CE7">
        <w:rPr>
          <w:rFonts w:ascii="Palatino Linotype" w:eastAsiaTheme="minorEastAsia" w:hAnsi="Palatino Linotype"/>
          <w:color w:val="000000"/>
          <w:sz w:val="24"/>
          <w:szCs w:val="24"/>
          <w:lang w:val="es-ES_tradnl"/>
        </w:rPr>
        <w:t>l</w:t>
      </w:r>
      <w:r w:rsidR="00DC4C30">
        <w:rPr>
          <w:rFonts w:ascii="Palatino Linotype" w:eastAsiaTheme="minorEastAsia" w:hAnsi="Palatino Linotype"/>
          <w:color w:val="000000"/>
          <w:sz w:val="24"/>
          <w:szCs w:val="24"/>
          <w:lang w:val="es-ES_tradnl"/>
        </w:rPr>
        <w:t xml:space="preserve"> documento electrónico </w:t>
      </w:r>
      <w:r w:rsidR="00ED737F">
        <w:rPr>
          <w:rFonts w:ascii="Palatino Linotype" w:eastAsiaTheme="minorEastAsia" w:hAnsi="Palatino Linotype"/>
          <w:color w:val="000000"/>
          <w:sz w:val="24"/>
          <w:szCs w:val="24"/>
          <w:lang w:val="es-ES_tradnl"/>
        </w:rPr>
        <w:t>que a continuación se describe</w:t>
      </w:r>
      <w:r w:rsidR="001D2908">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mismo que fue puesto a disposición del particular el quince de marzo de dos mil veintitrés</w:t>
      </w:r>
      <w:r w:rsidR="00ED737F">
        <w:rPr>
          <w:rFonts w:ascii="Palatino Linotype" w:eastAsiaTheme="minorEastAsia" w:hAnsi="Palatino Linotype"/>
          <w:color w:val="000000"/>
          <w:sz w:val="24"/>
          <w:szCs w:val="24"/>
          <w:lang w:val="es-ES_tradnl"/>
        </w:rPr>
        <w:t>:</w:t>
      </w:r>
    </w:p>
    <w:p w14:paraId="4D9DCBF8" w14:textId="1B14292E" w:rsidR="009448BB" w:rsidRPr="00251EE8" w:rsidRDefault="009448BB" w:rsidP="009448BB">
      <w:pPr>
        <w:pStyle w:val="Prrafodelista"/>
        <w:numPr>
          <w:ilvl w:val="0"/>
          <w:numId w:val="39"/>
        </w:numPr>
        <w:tabs>
          <w:tab w:val="left" w:pos="284"/>
        </w:tabs>
        <w:spacing w:before="240" w:after="240" w:line="360" w:lineRule="auto"/>
        <w:jc w:val="both"/>
        <w:rPr>
          <w:rFonts w:ascii="Palatino Linotype" w:hAnsi="Palatino Linotype"/>
          <w:b/>
          <w:color w:val="000000"/>
        </w:rPr>
      </w:pPr>
      <w:r w:rsidRPr="00251EE8">
        <w:rPr>
          <w:rFonts w:ascii="Palatino Linotype" w:hAnsi="Palatino Linotype"/>
          <w:b/>
          <w:color w:val="000000"/>
        </w:rPr>
        <w:t>Respuesta 2</w:t>
      </w:r>
      <w:r w:rsidR="00E2654F" w:rsidRPr="00251EE8">
        <w:rPr>
          <w:rFonts w:ascii="Palatino Linotype" w:hAnsi="Palatino Linotype"/>
          <w:b/>
          <w:color w:val="000000"/>
        </w:rPr>
        <w:t>72</w:t>
      </w:r>
      <w:r w:rsidRPr="00251EE8">
        <w:rPr>
          <w:rFonts w:ascii="Palatino Linotype" w:hAnsi="Palatino Linotype"/>
          <w:b/>
          <w:color w:val="000000"/>
        </w:rPr>
        <w:t xml:space="preserve"> Presidencia.pdf: </w:t>
      </w:r>
      <w:r w:rsidRPr="00251EE8">
        <w:rPr>
          <w:rFonts w:ascii="Palatino Linotype" w:hAnsi="Palatino Linotype"/>
          <w:color w:val="000000"/>
        </w:rPr>
        <w:t xml:space="preserve">Oficio </w:t>
      </w:r>
      <w:r w:rsidR="00E2654F" w:rsidRPr="00251EE8">
        <w:rPr>
          <w:rFonts w:ascii="Palatino Linotype" w:hAnsi="Palatino Linotype"/>
          <w:color w:val="000000"/>
        </w:rPr>
        <w:t>IXTA</w:t>
      </w:r>
      <w:r w:rsidRPr="00251EE8">
        <w:rPr>
          <w:rFonts w:ascii="Palatino Linotype" w:hAnsi="Palatino Linotype"/>
          <w:color w:val="000000"/>
        </w:rPr>
        <w:t>/</w:t>
      </w:r>
      <w:r w:rsidR="00E2654F" w:rsidRPr="00251EE8">
        <w:rPr>
          <w:rFonts w:ascii="Palatino Linotype" w:hAnsi="Palatino Linotype"/>
          <w:color w:val="000000"/>
        </w:rPr>
        <w:t>MR/305</w:t>
      </w:r>
      <w:r w:rsidRPr="00251EE8">
        <w:rPr>
          <w:rFonts w:ascii="Palatino Linotype" w:hAnsi="Palatino Linotype"/>
          <w:color w:val="000000"/>
        </w:rPr>
        <w:t xml:space="preserve">/2023 suscrito por el </w:t>
      </w:r>
      <w:r w:rsidR="00E2654F" w:rsidRPr="00251EE8">
        <w:rPr>
          <w:rFonts w:ascii="Palatino Linotype" w:hAnsi="Palatino Linotype"/>
          <w:color w:val="000000"/>
        </w:rPr>
        <w:t>Coordinador de Mejora Regulatoria mediante el cual refiere que no cuenta con información ya que no se realizan encuestas ni estadísticas, así como evaluaciones.</w:t>
      </w:r>
      <w:r w:rsidRPr="00251EE8">
        <w:rPr>
          <w:rFonts w:ascii="Palatino Linotype" w:hAnsi="Palatino Linotype"/>
          <w:b/>
          <w:color w:val="000000"/>
        </w:rPr>
        <w:tab/>
      </w:r>
    </w:p>
    <w:p w14:paraId="199B3E2D" w14:textId="77777777" w:rsidR="009448BB" w:rsidRPr="00251EE8" w:rsidRDefault="009448BB" w:rsidP="009448BB">
      <w:pPr>
        <w:pStyle w:val="Prrafodelista"/>
        <w:tabs>
          <w:tab w:val="left" w:pos="284"/>
        </w:tabs>
        <w:spacing w:before="240" w:after="240" w:line="360" w:lineRule="auto"/>
        <w:ind w:left="567"/>
        <w:jc w:val="both"/>
        <w:rPr>
          <w:rStyle w:val="Hipervnculo"/>
          <w:rFonts w:ascii="Palatino Linotype" w:hAnsi="Palatino Linotype"/>
          <w:b/>
          <w:color w:val="auto"/>
          <w:u w:val="none"/>
        </w:rPr>
      </w:pPr>
    </w:p>
    <w:p w14:paraId="04016115" w14:textId="61B6C4DF" w:rsidR="00BC6FDD" w:rsidRDefault="002749BC" w:rsidP="00C63D2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9448BB">
        <w:rPr>
          <w:rFonts w:ascii="Palatino Linotype" w:hAnsi="Palatino Linotype" w:cs="Arial"/>
          <w:sz w:val="24"/>
          <w:lang w:val="es-ES"/>
        </w:rPr>
        <w:t>veintinueve</w:t>
      </w:r>
      <w:r w:rsidR="003E4CA3">
        <w:rPr>
          <w:rFonts w:ascii="Palatino Linotype" w:hAnsi="Palatino Linotype" w:cs="Tahoma"/>
          <w:sz w:val="24"/>
        </w:rPr>
        <w:t xml:space="preserve"> (</w:t>
      </w:r>
      <w:r w:rsidR="009448BB">
        <w:rPr>
          <w:rFonts w:ascii="Palatino Linotype" w:hAnsi="Palatino Linotype" w:cs="Tahoma"/>
          <w:sz w:val="24"/>
        </w:rPr>
        <w:t>29</w:t>
      </w:r>
      <w:r w:rsidR="003E4CA3">
        <w:rPr>
          <w:rFonts w:ascii="Palatino Linotype" w:hAnsi="Palatino Linotype" w:cs="Tahoma"/>
          <w:sz w:val="24"/>
        </w:rPr>
        <w:t xml:space="preserve">) de </w:t>
      </w:r>
      <w:r w:rsidR="009448BB">
        <w:rPr>
          <w:rFonts w:ascii="Palatino Linotype" w:hAnsi="Palatino Linotype" w:cs="Tahoma"/>
          <w:sz w:val="24"/>
        </w:rPr>
        <w:t>septiembre</w:t>
      </w:r>
      <w:r w:rsidR="003E4CA3">
        <w:rPr>
          <w:rFonts w:ascii="Palatino Linotype" w:hAnsi="Palatino Linotype" w:cs="Tahoma"/>
          <w:sz w:val="24"/>
        </w:rPr>
        <w:t xml:space="preserve"> de dos mil veintitrés se notificó el acuerdo de ampliación de plazo para emitir resolución</w:t>
      </w:r>
      <w:r w:rsidR="00C63D27">
        <w:rPr>
          <w:rFonts w:ascii="Palatino Linotype" w:hAnsi="Palatino Linotype" w:cs="Tahoma"/>
          <w:sz w:val="24"/>
        </w:rPr>
        <w:t xml:space="preserve">, asimismo, </w:t>
      </w:r>
      <w:r w:rsidR="00D73603" w:rsidRPr="00C63D27">
        <w:rPr>
          <w:rFonts w:ascii="Palatino Linotype" w:eastAsia="Calibri" w:hAnsi="Palatino Linotype" w:cs="Arial"/>
          <w:sz w:val="24"/>
          <w:lang w:val="es-ES"/>
        </w:rPr>
        <w:t>la</w:t>
      </w:r>
      <w:r w:rsidR="005000AA" w:rsidRPr="00C63D27">
        <w:rPr>
          <w:rFonts w:ascii="Palatino Linotype" w:hAnsi="Palatino Linotype"/>
          <w:sz w:val="24"/>
        </w:rPr>
        <w:t xml:space="preserve"> Comisionad</w:t>
      </w:r>
      <w:r w:rsidR="00D73603" w:rsidRPr="00C63D27">
        <w:rPr>
          <w:rFonts w:ascii="Palatino Linotype" w:hAnsi="Palatino Linotype"/>
          <w:sz w:val="24"/>
        </w:rPr>
        <w:t>a</w:t>
      </w:r>
      <w:r w:rsidR="005000AA" w:rsidRPr="00C63D27">
        <w:rPr>
          <w:rFonts w:ascii="Palatino Linotype" w:hAnsi="Palatino Linotype"/>
          <w:sz w:val="24"/>
        </w:rPr>
        <w:t xml:space="preserve"> Ponente decretó el cierre de instrucción</w:t>
      </w:r>
      <w:r w:rsidR="00B83EE1" w:rsidRPr="00C63D27">
        <w:rPr>
          <w:rFonts w:ascii="Palatino Linotype" w:hAnsi="Palatino Linotype" w:cs="Arial"/>
          <w:sz w:val="24"/>
        </w:rPr>
        <w:t>,</w:t>
      </w:r>
      <w:r w:rsidR="001A0283" w:rsidRPr="00C63D27">
        <w:rPr>
          <w:rFonts w:ascii="Palatino Linotype" w:hAnsi="Palatino Linotype" w:cs="Arial"/>
          <w:sz w:val="24"/>
        </w:rPr>
        <w:t xml:space="preserve"> </w:t>
      </w:r>
      <w:r w:rsidR="00B83EE1" w:rsidRPr="00C63D27">
        <w:rPr>
          <w:rFonts w:ascii="Palatino Linotype" w:hAnsi="Palatino Linotype" w:cs="Arial"/>
          <w:sz w:val="24"/>
        </w:rPr>
        <w:t>p</w:t>
      </w:r>
      <w:r w:rsidR="003C497F" w:rsidRPr="00C63D27">
        <w:rPr>
          <w:rFonts w:ascii="Palatino Linotype" w:hAnsi="Palatino Linotype" w:cs="Tahoma"/>
          <w:sz w:val="24"/>
        </w:rPr>
        <w:t xml:space="preserve">or lo que turnó la presente resolución </w:t>
      </w:r>
      <w:r w:rsidR="003C5753" w:rsidRPr="00C63D27">
        <w:rPr>
          <w:rFonts w:ascii="Palatino Linotype" w:hAnsi="Palatino Linotype" w:cs="Tahoma"/>
          <w:sz w:val="24"/>
        </w:rPr>
        <w:t>para su aprobación.</w:t>
      </w:r>
    </w:p>
    <w:p w14:paraId="64FCD8A1" w14:textId="77777777" w:rsidR="009448BB" w:rsidRDefault="009448BB" w:rsidP="009448BB">
      <w:pPr>
        <w:pStyle w:val="Prrafodelista"/>
        <w:spacing w:line="360" w:lineRule="auto"/>
        <w:ind w:left="0"/>
        <w:jc w:val="both"/>
        <w:rPr>
          <w:rFonts w:ascii="Palatino Linotype" w:hAnsi="Palatino Linotype" w:cs="Tahoma"/>
          <w:sz w:val="24"/>
        </w:rPr>
      </w:pPr>
    </w:p>
    <w:p w14:paraId="13FC6458" w14:textId="77777777" w:rsidR="009448BB" w:rsidRPr="003E4CA3" w:rsidRDefault="009448BB" w:rsidP="009448BB">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A241A2" w14:textId="77777777" w:rsidR="009448BB" w:rsidRPr="003E4CA3" w:rsidRDefault="009448BB" w:rsidP="009448BB">
      <w:pPr>
        <w:pStyle w:val="Prrafodelista"/>
        <w:rPr>
          <w:rFonts w:ascii="Palatino Linotype" w:hAnsi="Palatino Linotype"/>
          <w:sz w:val="24"/>
        </w:rPr>
      </w:pPr>
    </w:p>
    <w:p w14:paraId="6FBCD07F"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978083" w14:textId="77777777" w:rsidR="009448BB" w:rsidRPr="003E4CA3" w:rsidRDefault="009448BB" w:rsidP="009448BB">
      <w:pPr>
        <w:pStyle w:val="Prrafodelista"/>
        <w:spacing w:before="240" w:after="240" w:line="360" w:lineRule="auto"/>
        <w:ind w:left="0"/>
        <w:jc w:val="both"/>
        <w:rPr>
          <w:rFonts w:ascii="Palatino Linotype" w:hAnsi="Palatino Linotype"/>
          <w:sz w:val="24"/>
        </w:rPr>
      </w:pPr>
    </w:p>
    <w:p w14:paraId="0429FC7B"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C7BAD2" w14:textId="77777777" w:rsidR="009448BB" w:rsidRPr="003E4CA3" w:rsidRDefault="009448BB" w:rsidP="009448BB">
      <w:pPr>
        <w:pStyle w:val="Prrafodelista"/>
        <w:rPr>
          <w:rFonts w:ascii="Palatino Linotype" w:hAnsi="Palatino Linotype"/>
          <w:sz w:val="24"/>
        </w:rPr>
      </w:pPr>
    </w:p>
    <w:p w14:paraId="5E56F6B5"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3E4CA3">
        <w:rPr>
          <w:rFonts w:ascii="Palatino Linotype" w:hAnsi="Palatino Linotype"/>
          <w:sz w:val="24"/>
        </w:rPr>
        <w:lastRenderedPageBreak/>
        <w:t xml:space="preserve">órganos jurisdiccionales o cuasi jurisdiccionales, tanto por la complejidad de los hechos, como por el número de casos que conocen. </w:t>
      </w:r>
    </w:p>
    <w:p w14:paraId="49437796" w14:textId="77777777" w:rsidR="009448BB" w:rsidRPr="003E4CA3" w:rsidRDefault="009448BB" w:rsidP="009448BB">
      <w:pPr>
        <w:pStyle w:val="Prrafodelista"/>
        <w:spacing w:before="240" w:after="240" w:line="360" w:lineRule="auto"/>
        <w:ind w:left="0"/>
        <w:jc w:val="both"/>
        <w:rPr>
          <w:rFonts w:ascii="Palatino Linotype" w:hAnsi="Palatino Linotype"/>
          <w:sz w:val="24"/>
        </w:rPr>
      </w:pPr>
    </w:p>
    <w:p w14:paraId="3C4F9CAB"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553A2A88" w14:textId="77777777" w:rsidR="009448BB" w:rsidRPr="00251EE8" w:rsidRDefault="009448BB" w:rsidP="009448BB">
      <w:pPr>
        <w:pStyle w:val="Prrafodelista"/>
        <w:spacing w:before="240" w:after="240" w:line="360" w:lineRule="auto"/>
        <w:ind w:left="0"/>
        <w:jc w:val="both"/>
        <w:rPr>
          <w:rFonts w:ascii="Palatino Linotype" w:hAnsi="Palatino Linotype"/>
        </w:rPr>
      </w:pPr>
    </w:p>
    <w:p w14:paraId="337E7827" w14:textId="5F409437" w:rsidR="009448BB" w:rsidRPr="00251EE8" w:rsidRDefault="00251EE8" w:rsidP="009448BB">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9448BB" w:rsidRPr="00251EE8">
        <w:rPr>
          <w:rFonts w:ascii="Palatino Linotype" w:hAnsi="Palatino Linotype"/>
        </w:rPr>
        <w:t>Complejidad del asunto: La complejidad de la prueba, la pluralidad de sujetos procesales, el tiempo transcurrido, las características y contexto del recurso.</w:t>
      </w:r>
    </w:p>
    <w:p w14:paraId="15D4345B" w14:textId="4B82EF73" w:rsidR="009448BB" w:rsidRPr="00251EE8" w:rsidRDefault="009448BB" w:rsidP="009448BB">
      <w:pPr>
        <w:pStyle w:val="Prrafodelista"/>
        <w:spacing w:before="240" w:after="240" w:line="360" w:lineRule="auto"/>
        <w:ind w:left="284"/>
        <w:jc w:val="both"/>
        <w:rPr>
          <w:rFonts w:ascii="Palatino Linotype" w:hAnsi="Palatino Linotype"/>
        </w:rPr>
      </w:pPr>
      <w:r w:rsidRPr="00251EE8">
        <w:rPr>
          <w:rFonts w:ascii="Palatino Linotype" w:hAnsi="Palatino Linotype"/>
        </w:rPr>
        <w:t>b)    Actividad Procesal del interesado: Acciones u omisiones del interesado.</w:t>
      </w:r>
    </w:p>
    <w:p w14:paraId="08E945C7" w14:textId="339B8E1D" w:rsidR="009448BB" w:rsidRPr="00251EE8" w:rsidRDefault="009448BB" w:rsidP="009448BB">
      <w:pPr>
        <w:pStyle w:val="Prrafodelista"/>
        <w:spacing w:before="240" w:after="240" w:line="360" w:lineRule="auto"/>
        <w:ind w:left="284"/>
        <w:jc w:val="both"/>
        <w:rPr>
          <w:rFonts w:ascii="Palatino Linotype" w:hAnsi="Palatino Linotype"/>
        </w:rPr>
      </w:pPr>
      <w:r w:rsidRPr="00251EE8">
        <w:rPr>
          <w:rFonts w:ascii="Palatino Linotype" w:hAnsi="Palatino Linotype"/>
        </w:rPr>
        <w:t>c)    Conducta de la Autoridad: Las Acciones u omisiones realizadas en el procedimiento. Así como si la autoridad actuó con la debida diligencia.</w:t>
      </w:r>
    </w:p>
    <w:p w14:paraId="7826980A" w14:textId="71A7ABE6" w:rsidR="009448BB" w:rsidRPr="00251EE8" w:rsidRDefault="009448BB" w:rsidP="009448BB">
      <w:pPr>
        <w:pStyle w:val="Prrafodelista"/>
        <w:spacing w:before="240" w:after="240" w:line="360" w:lineRule="auto"/>
        <w:ind w:left="284"/>
        <w:jc w:val="both"/>
        <w:rPr>
          <w:rFonts w:ascii="Palatino Linotype" w:hAnsi="Palatino Linotype"/>
        </w:rPr>
      </w:pPr>
      <w:r w:rsidRPr="00251EE8">
        <w:rPr>
          <w:rFonts w:ascii="Palatino Linotype" w:hAnsi="Palatino Linotype"/>
        </w:rPr>
        <w:t xml:space="preserve">d) </w:t>
      </w:r>
      <w:r w:rsidR="00251EE8">
        <w:rPr>
          <w:rFonts w:ascii="Palatino Linotype" w:hAnsi="Palatino Linotype"/>
        </w:rPr>
        <w:t xml:space="preserve">   </w:t>
      </w:r>
      <w:r w:rsidRPr="00251EE8">
        <w:rPr>
          <w:rFonts w:ascii="Palatino Linotype" w:hAnsi="Palatino Linotype"/>
        </w:rPr>
        <w:t>La afectación generada en la situación jurídica de la persona involucrada en el proceso: Violación a sus derechos humanos.</w:t>
      </w:r>
    </w:p>
    <w:p w14:paraId="7BA3B309" w14:textId="77777777" w:rsidR="009448BB" w:rsidRPr="00251EE8" w:rsidRDefault="009448BB" w:rsidP="009448BB">
      <w:pPr>
        <w:pStyle w:val="Prrafodelista"/>
        <w:spacing w:before="240" w:after="240" w:line="360" w:lineRule="auto"/>
        <w:ind w:left="0"/>
        <w:jc w:val="both"/>
        <w:rPr>
          <w:rFonts w:ascii="Palatino Linotype" w:hAnsi="Palatino Linotype"/>
        </w:rPr>
      </w:pPr>
    </w:p>
    <w:p w14:paraId="521866C4"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2B48D8" w14:textId="77777777" w:rsidR="009448BB" w:rsidRPr="003E4CA3" w:rsidRDefault="009448BB" w:rsidP="009448BB">
      <w:pPr>
        <w:pStyle w:val="Prrafodelista"/>
        <w:spacing w:before="240" w:after="240" w:line="360" w:lineRule="auto"/>
        <w:ind w:left="0"/>
        <w:jc w:val="both"/>
        <w:rPr>
          <w:rFonts w:ascii="Palatino Linotype" w:hAnsi="Palatino Linotype"/>
          <w:sz w:val="24"/>
        </w:rPr>
      </w:pPr>
    </w:p>
    <w:p w14:paraId="50963F90"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Argumento que encuentra sustento en la jurisprudencia P./J. 32/92 emitida por el Pleno de la Suprema Corte de Justicia de la Nación de rubro “TÉRMINOS </w:t>
      </w:r>
      <w:r w:rsidRPr="003E4CA3">
        <w:rPr>
          <w:rFonts w:ascii="Palatino Linotype" w:hAnsi="Palatino Linotype"/>
          <w:sz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1160E3" w14:textId="77777777" w:rsidR="009448BB" w:rsidRPr="003E4CA3" w:rsidRDefault="009448BB" w:rsidP="009448BB">
      <w:pPr>
        <w:pStyle w:val="Prrafodelista"/>
        <w:rPr>
          <w:rFonts w:ascii="Palatino Linotype" w:hAnsi="Palatino Linotype"/>
          <w:sz w:val="24"/>
        </w:rPr>
      </w:pPr>
    </w:p>
    <w:p w14:paraId="48BEBBAE"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32EC88" w14:textId="77777777" w:rsidR="009448BB" w:rsidRPr="003E4CA3" w:rsidRDefault="009448BB" w:rsidP="009448BB">
      <w:pPr>
        <w:pStyle w:val="Prrafodelista"/>
        <w:spacing w:before="240" w:after="240" w:line="360" w:lineRule="auto"/>
        <w:ind w:left="0"/>
        <w:jc w:val="both"/>
        <w:rPr>
          <w:rFonts w:ascii="Palatino Linotype" w:hAnsi="Palatino Linotype"/>
          <w:sz w:val="24"/>
        </w:rPr>
      </w:pPr>
    </w:p>
    <w:p w14:paraId="34A913F2" w14:textId="77777777" w:rsidR="009448BB" w:rsidRPr="003E4CA3" w:rsidRDefault="009448BB" w:rsidP="009448BB">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56EEC07" w14:textId="77777777" w:rsidR="009448BB" w:rsidRPr="00251EE8" w:rsidRDefault="009448BB" w:rsidP="009448BB">
      <w:pPr>
        <w:pStyle w:val="Prrafodelista"/>
        <w:rPr>
          <w:rFonts w:ascii="Palatino Linotype" w:hAnsi="Palatino Linotype"/>
        </w:rPr>
      </w:pPr>
    </w:p>
    <w:p w14:paraId="1B619C77" w14:textId="77777777" w:rsidR="009448BB" w:rsidRPr="00251EE8" w:rsidRDefault="009448BB" w:rsidP="009448BB">
      <w:pPr>
        <w:pStyle w:val="Prrafodelista"/>
        <w:spacing w:before="240" w:after="240" w:line="360" w:lineRule="auto"/>
        <w:ind w:left="567"/>
        <w:jc w:val="both"/>
        <w:rPr>
          <w:rFonts w:ascii="Palatino Linotype" w:hAnsi="Palatino Linotype"/>
        </w:rPr>
      </w:pPr>
      <w:r w:rsidRPr="00251EE8">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ABC457E" w14:textId="77777777" w:rsidR="009448BB" w:rsidRPr="00251EE8" w:rsidRDefault="009448BB" w:rsidP="009448BB">
      <w:pPr>
        <w:pStyle w:val="Prrafodelista"/>
        <w:spacing w:before="240" w:after="240" w:line="360" w:lineRule="auto"/>
        <w:ind w:left="567"/>
        <w:jc w:val="both"/>
        <w:rPr>
          <w:rFonts w:ascii="Palatino Linotype" w:hAnsi="Palatino Linotype"/>
        </w:rPr>
      </w:pPr>
      <w:r w:rsidRPr="00251EE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3C2B874" w14:textId="77777777" w:rsidR="009448BB" w:rsidRPr="00251EE8" w:rsidRDefault="009448BB" w:rsidP="009448BB">
      <w:pPr>
        <w:pStyle w:val="Prrafodelista"/>
        <w:spacing w:before="240" w:after="240" w:line="360" w:lineRule="auto"/>
        <w:ind w:left="708"/>
        <w:jc w:val="both"/>
        <w:rPr>
          <w:rFonts w:ascii="Palatino Linotype" w:hAnsi="Palatino Linotype"/>
        </w:rPr>
      </w:pPr>
    </w:p>
    <w:p w14:paraId="102B3780" w14:textId="77777777" w:rsidR="009448BB" w:rsidRPr="003E4CA3" w:rsidRDefault="009448BB" w:rsidP="009448BB">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2601044E" w14:textId="249F768E" w:rsidR="009448BB" w:rsidRPr="009448BB" w:rsidRDefault="009448BB"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w:t>
      </w:r>
      <w:r w:rsidRPr="007C7FFD">
        <w:rPr>
          <w:rFonts w:ascii="Palatino Linotype" w:eastAsia="Calibri" w:hAnsi="Palatino Linotype" w:cs="Arial"/>
          <w:sz w:val="24"/>
          <w:lang w:val="es-ES"/>
        </w:rPr>
        <w:lastRenderedPageBreak/>
        <w:t xml:space="preserve">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274F72F2"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BC6FDD"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BC6FDD"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5C29071" w14:textId="77777777" w:rsidR="001D2908" w:rsidRPr="00251EE8"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251EE8">
        <w:rPr>
          <w:rFonts w:ascii="Palatino Linotype" w:eastAsia="Calibri" w:hAnsi="Palatino Linotype" w:cs="Arial"/>
          <w:b/>
          <w:sz w:val="22"/>
          <w:szCs w:val="24"/>
          <w:lang w:val="es-ES"/>
        </w:rPr>
        <w:t>Criterio 0001-15</w:t>
      </w:r>
    </w:p>
    <w:p w14:paraId="242C2AF3" w14:textId="77777777" w:rsidR="001D2908" w:rsidRPr="00251EE8"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251EE8">
        <w:rPr>
          <w:rFonts w:ascii="Palatino Linotype" w:eastAsia="Calibri" w:hAnsi="Palatino Linotype" w:cs="Arial"/>
          <w:b/>
          <w:i/>
          <w:sz w:val="22"/>
          <w:szCs w:val="24"/>
          <w:lang w:val="es-ES"/>
        </w:rPr>
        <w:t>NEGATIVA FICTA. PLAZO PARA INTERPONER EL RECURSO DE REVISIÓN TRATÁNDOSE DE.</w:t>
      </w:r>
      <w:r w:rsidRPr="00251EE8">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251EE8">
        <w:rPr>
          <w:rFonts w:ascii="Palatino Linotype" w:eastAsia="Calibri" w:hAnsi="Palatino Linotype" w:cs="Arial"/>
          <w:i/>
          <w:sz w:val="22"/>
          <w:szCs w:val="24"/>
          <w:lang w:val="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213A1B8B" w14:textId="77777777" w:rsidR="001D2908" w:rsidRPr="00BC6FDD"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BC6FDD"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91ED2E1"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 xml:space="preserve">TERCERO. </w:t>
      </w:r>
      <w:r w:rsidR="009B41B6">
        <w:rPr>
          <w:rFonts w:ascii="Palatino Linotype" w:hAnsi="Palatino Linotype"/>
          <w:b/>
          <w:color w:val="auto"/>
          <w:sz w:val="24"/>
          <w:szCs w:val="24"/>
        </w:rPr>
        <w:t>De las causales del sobreseimiento</w:t>
      </w:r>
      <w:bookmarkEnd w:id="8"/>
      <w:r w:rsidRPr="007C7FFD">
        <w:rPr>
          <w:rFonts w:ascii="Palatino Linotype" w:hAnsi="Palatino Linotype"/>
          <w:b/>
          <w:color w:val="auto"/>
          <w:sz w:val="24"/>
          <w:szCs w:val="24"/>
        </w:rPr>
        <w:t xml:space="preserve"> </w:t>
      </w:r>
    </w:p>
    <w:p w14:paraId="2F059F0C" w14:textId="5323978F" w:rsidR="00601054" w:rsidRPr="00F1142B"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E2654F">
        <w:rPr>
          <w:rFonts w:ascii="Palatino Linotype" w:hAnsi="Palatino Linotype"/>
          <w:bCs/>
          <w:sz w:val="24"/>
        </w:rPr>
        <w:t xml:space="preserve"> la siguiente información:</w:t>
      </w:r>
    </w:p>
    <w:p w14:paraId="6A02A59A" w14:textId="77777777" w:rsidR="00F1142B" w:rsidRPr="00251EE8" w:rsidRDefault="00F1142B" w:rsidP="00F1142B">
      <w:pPr>
        <w:pStyle w:val="Prrafodelista"/>
        <w:spacing w:before="240" w:after="240" w:line="360" w:lineRule="auto"/>
        <w:ind w:left="0" w:right="49"/>
        <w:jc w:val="both"/>
        <w:rPr>
          <w:rFonts w:ascii="Palatino Linotype" w:hAnsi="Palatino Linotype"/>
          <w:i/>
          <w:lang w:eastAsia="es-MX"/>
        </w:rPr>
      </w:pPr>
    </w:p>
    <w:p w14:paraId="689A5B5E" w14:textId="77777777" w:rsidR="00E2654F" w:rsidRPr="00251EE8" w:rsidRDefault="00E2654F" w:rsidP="00E2654F">
      <w:pPr>
        <w:pStyle w:val="Prrafodelista"/>
        <w:numPr>
          <w:ilvl w:val="0"/>
          <w:numId w:val="39"/>
        </w:numPr>
        <w:spacing w:line="360" w:lineRule="auto"/>
        <w:jc w:val="both"/>
        <w:rPr>
          <w:rFonts w:ascii="Palatino Linotype" w:hAnsi="Palatino Linotype"/>
        </w:rPr>
      </w:pPr>
      <w:r w:rsidRPr="00251EE8">
        <w:rPr>
          <w:rFonts w:ascii="Palatino Linotype" w:hAnsi="Palatino Linotype"/>
          <w:szCs w:val="14"/>
          <w:lang w:eastAsia="es-MX"/>
        </w:rPr>
        <w:t>Cuantas encuestas, información estadística y evaluación en materia de Mejora Regulatoria, ha realizado la Coordinación Municipal de Mejora Regulatoria durante los años 2022 y lo que va del 2023, fechas en que se realizaron y documentos en donde se contenga el resultado dichas evaluaciones y encuestas.</w:t>
      </w:r>
    </w:p>
    <w:p w14:paraId="66B57D00" w14:textId="04B023B5" w:rsidR="00C63D27" w:rsidRPr="00251EE8" w:rsidRDefault="00E2654F" w:rsidP="00E2654F">
      <w:pPr>
        <w:pStyle w:val="Prrafodelista"/>
        <w:spacing w:line="360" w:lineRule="auto"/>
        <w:jc w:val="both"/>
        <w:rPr>
          <w:rFonts w:ascii="Palatino Linotype" w:hAnsi="Palatino Linotype"/>
        </w:rPr>
      </w:pPr>
      <w:r w:rsidRPr="00251EE8">
        <w:rPr>
          <w:rFonts w:ascii="Palatino Linotype" w:hAnsi="Palatino Linotype"/>
        </w:rPr>
        <w:t xml:space="preserve"> </w:t>
      </w:r>
    </w:p>
    <w:p w14:paraId="218768EE" w14:textId="349B7A26" w:rsidR="004E24D9"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lastRenderedPageBreak/>
        <w:t>El Sujeto Obligado</w:t>
      </w:r>
      <w:r w:rsidR="00601054">
        <w:rPr>
          <w:rFonts w:ascii="Palatino Linotype" w:eastAsiaTheme="minorEastAsia" w:hAnsi="Palatino Linotype"/>
          <w:iCs/>
          <w:sz w:val="24"/>
          <w:lang w:val="es-ES_tradnl"/>
        </w:rPr>
        <w:t xml:space="preserve"> </w:t>
      </w:r>
      <w:r w:rsidR="00B30557">
        <w:rPr>
          <w:rFonts w:ascii="Palatino Linotype" w:eastAsiaTheme="minorEastAsia" w:hAnsi="Palatino Linotype"/>
          <w:iCs/>
          <w:sz w:val="24"/>
          <w:lang w:val="es-ES_tradnl"/>
        </w:rPr>
        <w:t xml:space="preserve">no </w:t>
      </w:r>
      <w:r w:rsidR="00A5216C">
        <w:rPr>
          <w:rFonts w:ascii="Palatino Linotype" w:eastAsiaTheme="minorEastAsia" w:hAnsi="Palatino Linotype"/>
          <w:iCs/>
          <w:sz w:val="24"/>
          <w:lang w:val="es-ES_tradnl"/>
        </w:rPr>
        <w:t>dio respuesta a la solicitud.</w:t>
      </w:r>
    </w:p>
    <w:p w14:paraId="77FCABCB" w14:textId="62D145DB" w:rsidR="00030C87" w:rsidRPr="007C7FFD"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 xml:space="preserve"> </w:t>
      </w:r>
    </w:p>
    <w:p w14:paraId="46653142" w14:textId="2F8B9F30"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el artículo 179 fracciones V</w:t>
      </w:r>
      <w:r w:rsidR="00C3678D">
        <w:rPr>
          <w:rFonts w:ascii="Palatino Linotype" w:hAnsi="Palatino Linotype" w:cs="Arial"/>
          <w:sz w:val="24"/>
          <w:szCs w:val="24"/>
          <w:lang w:val="es-ES" w:eastAsia="es-MX"/>
        </w:rPr>
        <w:t>II</w:t>
      </w:r>
      <w:r w:rsidR="00B35B3B">
        <w:rPr>
          <w:rFonts w:ascii="Palatino Linotype" w:hAnsi="Palatino Linotype" w:cs="Arial"/>
          <w:sz w:val="24"/>
          <w:szCs w:val="24"/>
          <w:lang w:val="es-ES" w:eastAsia="es-MX"/>
        </w:rPr>
        <w:t>, relativo a la falta de respuesta,</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bookmarkStart w:id="10" w:name="_Toc34911390"/>
      <w:r w:rsidRPr="007C7FFD">
        <w:rPr>
          <w:rFonts w:ascii="Palatino Linotype" w:hAnsi="Palatino Linotype"/>
          <w:b/>
          <w:bCs/>
          <w:color w:val="000000" w:themeColor="text1"/>
          <w:sz w:val="24"/>
        </w:rPr>
        <w:t>I. De la atención a la solicitud de información.</w:t>
      </w:r>
      <w:bookmarkEnd w:id="9"/>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7C7FFD">
        <w:rPr>
          <w:rFonts w:ascii="Palatino Linotype" w:hAnsi="Palatino Linotype"/>
          <w:sz w:val="24"/>
          <w:lang w:val="es-ES"/>
        </w:rPr>
        <w:lastRenderedPageBreak/>
        <w:t>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w:t>
      </w:r>
      <w:r w:rsidRPr="007C7FFD">
        <w:rPr>
          <w:rFonts w:ascii="Palatino Linotype" w:hAnsi="Palatino Linotype"/>
          <w:i/>
        </w:rPr>
        <w:lastRenderedPageBreak/>
        <w:t xml:space="preserve">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w:t>
      </w:r>
      <w:r w:rsidRPr="007C7FFD">
        <w:rPr>
          <w:rFonts w:ascii="Palatino Linotype" w:hAnsi="Palatino Linotype"/>
          <w:i/>
          <w:sz w:val="22"/>
          <w:szCs w:val="24"/>
        </w:rPr>
        <w:lastRenderedPageBreak/>
        <w:t xml:space="preserve">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lastRenderedPageBreak/>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7C7FFD">
        <w:rPr>
          <w:rFonts w:ascii="Palatino Linotype" w:hAnsi="Palatino Linotype" w:cs="Arial"/>
          <w:sz w:val="24"/>
        </w:rPr>
        <w:lastRenderedPageBreak/>
        <w:t xml:space="preserve">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01A802D9"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7E7E4C">
        <w:rPr>
          <w:rFonts w:ascii="Palatino Linotype" w:eastAsia="Calibri" w:hAnsi="Palatino Linotype" w:cs="Arial"/>
          <w:b/>
          <w:bCs/>
          <w:sz w:val="24"/>
          <w:lang w:val="es-ES"/>
        </w:rPr>
        <w:t>Ayuntamiento de Ixtapaluca</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62B51708"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F1142B">
        <w:rPr>
          <w:rFonts w:ascii="Palatino Linotype" w:hAnsi="Palatino Linotype"/>
          <w:b/>
          <w:color w:val="000000" w:themeColor="text1"/>
          <w:sz w:val="24"/>
        </w:rPr>
        <w:t>información requerida.</w:t>
      </w:r>
      <w:r w:rsidR="0083245B">
        <w:rPr>
          <w:rFonts w:ascii="Palatino Linotype" w:hAnsi="Palatino Linotype"/>
          <w:b/>
          <w:color w:val="000000" w:themeColor="text1"/>
          <w:sz w:val="24"/>
        </w:rPr>
        <w:t xml:space="preserve"> </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54DE3F47" w14:textId="77777777" w:rsidR="00E2654F" w:rsidRDefault="008A06D7" w:rsidP="0083245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1142B">
        <w:rPr>
          <w:rFonts w:ascii="Palatino Linotype" w:eastAsia="Calibri" w:hAnsi="Palatino Linotype" w:cs="Arial"/>
          <w:sz w:val="24"/>
        </w:rPr>
        <w:t xml:space="preserve">El Recurrente </w:t>
      </w:r>
      <w:r w:rsidR="00AE265F" w:rsidRPr="00F1142B">
        <w:rPr>
          <w:rFonts w:ascii="Palatino Linotype" w:eastAsia="Calibri" w:hAnsi="Palatino Linotype" w:cs="Arial"/>
          <w:sz w:val="24"/>
        </w:rPr>
        <w:t>solicitó</w:t>
      </w:r>
      <w:r w:rsidR="00F1142B" w:rsidRPr="00F1142B">
        <w:rPr>
          <w:rFonts w:ascii="Palatino Linotype" w:eastAsia="Calibri" w:hAnsi="Palatino Linotype" w:cs="Arial"/>
          <w:sz w:val="24"/>
        </w:rPr>
        <w:t xml:space="preserve"> </w:t>
      </w:r>
      <w:r w:rsidR="00E2654F">
        <w:rPr>
          <w:rFonts w:ascii="Palatino Linotype" w:eastAsia="Calibri" w:hAnsi="Palatino Linotype" w:cs="Arial"/>
          <w:sz w:val="24"/>
        </w:rPr>
        <w:t>la siguiente información:</w:t>
      </w:r>
    </w:p>
    <w:p w14:paraId="25F64745" w14:textId="77777777" w:rsidR="00E2654F" w:rsidRDefault="00E2654F" w:rsidP="00E2654F">
      <w:pPr>
        <w:pStyle w:val="Prrafodelista"/>
        <w:tabs>
          <w:tab w:val="left" w:pos="567"/>
        </w:tabs>
        <w:spacing w:line="360" w:lineRule="auto"/>
        <w:ind w:left="0"/>
        <w:jc w:val="both"/>
        <w:rPr>
          <w:rFonts w:ascii="Palatino Linotype" w:eastAsia="Calibri" w:hAnsi="Palatino Linotype" w:cs="Arial"/>
          <w:sz w:val="24"/>
        </w:rPr>
      </w:pPr>
    </w:p>
    <w:p w14:paraId="12DA5777" w14:textId="2AFAD84B" w:rsidR="00E2654F" w:rsidRDefault="00E2654F" w:rsidP="00E2654F">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Número de encuestas</w:t>
      </w:r>
      <w:r w:rsidRPr="00E2654F">
        <w:rPr>
          <w:rFonts w:ascii="Palatino Linotype" w:eastAsia="Calibri" w:hAnsi="Palatino Linotype" w:cs="Arial"/>
          <w:sz w:val="24"/>
        </w:rPr>
        <w:t>, información estadística y evaluación en materia de Mejora Regulatoria, ha realizado la Coordinación Municipal de Mejora Regulatoria durante los años 2022 y lo que va del 2023, fechas en que se realizaron y documentos en donde se contenga el resultado dichas evaluaciones y encuestas.</w:t>
      </w:r>
    </w:p>
    <w:p w14:paraId="5D5A3A1C" w14:textId="77777777" w:rsidR="00E2654F" w:rsidRDefault="00E2654F" w:rsidP="00E2654F">
      <w:pPr>
        <w:pStyle w:val="Prrafodelista"/>
        <w:tabs>
          <w:tab w:val="left" w:pos="567"/>
        </w:tabs>
        <w:spacing w:line="360" w:lineRule="auto"/>
        <w:ind w:left="0"/>
        <w:jc w:val="both"/>
        <w:rPr>
          <w:rFonts w:ascii="Palatino Linotype" w:eastAsia="Calibri" w:hAnsi="Palatino Linotype" w:cs="Arial"/>
          <w:sz w:val="24"/>
        </w:rPr>
      </w:pPr>
    </w:p>
    <w:p w14:paraId="1E867217" w14:textId="432CDB68" w:rsidR="00E2654F" w:rsidRPr="009B41B6" w:rsidRDefault="0083245B" w:rsidP="009B41B6">
      <w:pPr>
        <w:pStyle w:val="Prrafodelista"/>
        <w:numPr>
          <w:ilvl w:val="0"/>
          <w:numId w:val="2"/>
        </w:numPr>
        <w:tabs>
          <w:tab w:val="left" w:pos="284"/>
        </w:tabs>
        <w:spacing w:before="240" w:after="240" w:line="360" w:lineRule="auto"/>
        <w:ind w:left="0" w:firstLine="0"/>
        <w:jc w:val="both"/>
        <w:rPr>
          <w:rFonts w:ascii="Palatino Linotype" w:hAnsi="Palatino Linotype"/>
          <w:b/>
          <w:color w:val="000000"/>
          <w:sz w:val="24"/>
        </w:rPr>
      </w:pPr>
      <w:r w:rsidRPr="009B41B6">
        <w:rPr>
          <w:rFonts w:ascii="Palatino Linotype" w:hAnsi="Palatino Linotype"/>
          <w:sz w:val="24"/>
          <w:lang w:val="es-ES"/>
        </w:rPr>
        <w:t>El Sujeto Obligado fue omiso en emitir respuesta; sin embargo, mediante el informe justificado</w:t>
      </w:r>
      <w:r w:rsidR="00F1142B" w:rsidRPr="009B41B6">
        <w:rPr>
          <w:rFonts w:ascii="Palatino Linotype" w:hAnsi="Palatino Linotype"/>
          <w:sz w:val="24"/>
          <w:lang w:val="es-ES"/>
        </w:rPr>
        <w:t xml:space="preserve"> remitió el oficio</w:t>
      </w:r>
      <w:r w:rsidR="00E2654F" w:rsidRPr="009B41B6">
        <w:rPr>
          <w:rFonts w:ascii="Palatino Linotype" w:hAnsi="Palatino Linotype"/>
          <w:color w:val="000000"/>
          <w:sz w:val="24"/>
        </w:rPr>
        <w:t xml:space="preserve"> IXTA/MR/305/2023 suscrito por el Coordinador de Mejora Regulatoria mediante el cual refiere que no cuenta con información ya que no se realizan encuestas ni estadísticas, así como evaluaciones.</w:t>
      </w:r>
      <w:r w:rsidR="00E2654F" w:rsidRPr="009B41B6">
        <w:rPr>
          <w:rFonts w:ascii="Palatino Linotype" w:hAnsi="Palatino Linotype"/>
          <w:b/>
          <w:color w:val="000000"/>
          <w:sz w:val="24"/>
        </w:rPr>
        <w:tab/>
      </w:r>
    </w:p>
    <w:p w14:paraId="0F475185" w14:textId="77777777" w:rsidR="00E2654F" w:rsidRPr="00E9380C" w:rsidRDefault="00E2654F" w:rsidP="00E2654F">
      <w:pPr>
        <w:pStyle w:val="Prrafodelista"/>
        <w:tabs>
          <w:tab w:val="left" w:pos="284"/>
        </w:tabs>
        <w:spacing w:before="240" w:after="240" w:line="360" w:lineRule="auto"/>
        <w:jc w:val="both"/>
        <w:rPr>
          <w:rFonts w:ascii="Palatino Linotype" w:hAnsi="Palatino Linotype"/>
          <w:b/>
          <w:color w:val="000000"/>
          <w:sz w:val="24"/>
        </w:rPr>
      </w:pPr>
    </w:p>
    <w:p w14:paraId="05A7EEFC" w14:textId="096CD3B7" w:rsidR="009B41B6" w:rsidRDefault="009B41B6" w:rsidP="009B41B6">
      <w:pPr>
        <w:pStyle w:val="Prrafodelista"/>
        <w:numPr>
          <w:ilvl w:val="0"/>
          <w:numId w:val="2"/>
        </w:numPr>
        <w:tabs>
          <w:tab w:val="left" w:pos="993"/>
        </w:tabs>
        <w:spacing w:before="240" w:after="240" w:line="360" w:lineRule="auto"/>
        <w:ind w:left="0" w:right="49" w:firstLine="0"/>
        <w:jc w:val="both"/>
        <w:rPr>
          <w:rFonts w:ascii="Palatino Linotype" w:hAnsi="Palatino Linotype" w:cs="Arial"/>
          <w:color w:val="000000"/>
          <w:sz w:val="24"/>
          <w:lang w:val="es-ES_tradnl"/>
        </w:rPr>
      </w:pPr>
      <w:r>
        <w:rPr>
          <w:rFonts w:ascii="Palatino Linotype" w:hAnsi="Palatino Linotype" w:cs="Arial"/>
          <w:color w:val="000000"/>
          <w:sz w:val="24"/>
        </w:rPr>
        <w:lastRenderedPageBreak/>
        <w:t xml:space="preserve">Las autoridades </w:t>
      </w:r>
      <w:r w:rsidRPr="00F56297">
        <w:rPr>
          <w:rFonts w:ascii="Palatino Linotype" w:eastAsia="Calibri" w:hAnsi="Palatino Linotype"/>
          <w:i/>
          <w:lang w:val="es-ES"/>
        </w:rPr>
        <w:t xml:space="preserve">en el ámbito de sus atribuciones, de promover, respetar, proteger y </w:t>
      </w:r>
      <w:r w:rsidRPr="00F56297">
        <w:rPr>
          <w:rFonts w:ascii="Palatino Linotype" w:eastAsia="Calibri" w:hAnsi="Palatino Linotype"/>
          <w:b/>
          <w:i/>
          <w:lang w:val="es-ES"/>
        </w:rPr>
        <w:t>garantizar</w:t>
      </w:r>
      <w:r w:rsidRPr="00F56297">
        <w:rPr>
          <w:rFonts w:ascii="Palatino Linotype" w:eastAsia="Calibri" w:hAnsi="Palatino Linotype"/>
          <w:i/>
          <w:lang w:val="es-ES"/>
        </w:rPr>
        <w:t xml:space="preserve"> los derechos humanos. </w:t>
      </w:r>
      <w:r w:rsidRPr="00F56297">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F5629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i/>
        </w:rPr>
        <w:footnoteReference w:id="6"/>
      </w:r>
      <w:r w:rsidRPr="00F56297">
        <w:rPr>
          <w:rFonts w:ascii="Palatino Linotype" w:hAnsi="Palatino Linotype"/>
          <w:i/>
        </w:rPr>
        <w:t xml:space="preserve">, </w:t>
      </w:r>
      <w:r w:rsidRPr="00F56297">
        <w:rPr>
          <w:rFonts w:ascii="Palatino Linotype" w:hAnsi="Palatino Linotype"/>
        </w:rPr>
        <w:t>asimismo establece</w:t>
      </w:r>
      <w:r w:rsidRPr="00F5629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687DEA4" w14:textId="77777777" w:rsidR="009B41B6" w:rsidRPr="00F56297" w:rsidRDefault="009B41B6" w:rsidP="009B41B6">
      <w:pPr>
        <w:pStyle w:val="Prrafodelista"/>
        <w:rPr>
          <w:rFonts w:ascii="Palatino Linotype" w:hAnsi="Palatino Linotype"/>
        </w:rPr>
      </w:pPr>
    </w:p>
    <w:p w14:paraId="7574E9AE" w14:textId="77777777" w:rsidR="009B41B6" w:rsidRPr="009B41B6" w:rsidRDefault="009B41B6" w:rsidP="009B41B6">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9B41B6">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135A994" w14:textId="77777777" w:rsidR="009B41B6" w:rsidRPr="009B41B6" w:rsidRDefault="009B41B6" w:rsidP="009B41B6">
      <w:pPr>
        <w:pStyle w:val="Prrafodelista"/>
        <w:rPr>
          <w:rFonts w:ascii="Palatino Linotype" w:hAnsi="Palatino Linotype"/>
          <w:sz w:val="24"/>
        </w:rPr>
      </w:pPr>
    </w:p>
    <w:p w14:paraId="22B765DD" w14:textId="77777777" w:rsidR="009B41B6" w:rsidRPr="009B41B6" w:rsidRDefault="009B41B6" w:rsidP="009B41B6">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9B41B6">
        <w:rPr>
          <w:rFonts w:ascii="Palatino Linotype" w:hAnsi="Palatino Linotype"/>
          <w:sz w:val="24"/>
        </w:rPr>
        <w:lastRenderedPageBreak/>
        <w:t xml:space="preserve">Es así que, su obligación es </w:t>
      </w:r>
      <w:r w:rsidRPr="009B41B6">
        <w:rPr>
          <w:rFonts w:ascii="Palatino Linotype" w:hAnsi="Palatino Linotype"/>
          <w:i/>
          <w:sz w:val="24"/>
        </w:rPr>
        <w:t>realizar, con efectividad, los trámites internos necesarios para la atención de las solicitudes de información</w:t>
      </w:r>
      <w:r w:rsidRPr="009B41B6">
        <w:rPr>
          <w:rStyle w:val="Refdenotaalpie"/>
          <w:rFonts w:ascii="Palatino Linotype" w:hAnsi="Palatino Linotype"/>
          <w:sz w:val="24"/>
        </w:rPr>
        <w:footnoteReference w:id="7"/>
      </w:r>
      <w:r w:rsidRPr="009B41B6">
        <w:rPr>
          <w:rFonts w:ascii="Palatino Linotype" w:hAnsi="Palatino Linotype"/>
          <w:sz w:val="24"/>
        </w:rPr>
        <w:t>, es decir, deben otorgar respuestas concisas, contundentes y sobre todo que den la certeza de los actos que realizan.</w:t>
      </w:r>
    </w:p>
    <w:p w14:paraId="70CB939E" w14:textId="77777777" w:rsidR="009B41B6" w:rsidRPr="009B41B6" w:rsidRDefault="009B41B6" w:rsidP="009B41B6">
      <w:pPr>
        <w:pStyle w:val="Prrafodelista"/>
        <w:rPr>
          <w:rFonts w:ascii="Palatino Linotype" w:hAnsi="Palatino Linotype"/>
          <w:sz w:val="24"/>
          <w:lang w:val="es-ES"/>
        </w:rPr>
      </w:pPr>
    </w:p>
    <w:p w14:paraId="4CEB076A" w14:textId="77777777" w:rsidR="009B41B6" w:rsidRPr="009B41B6" w:rsidRDefault="009B41B6" w:rsidP="009B41B6">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9B41B6">
        <w:rPr>
          <w:rFonts w:ascii="Palatino Linotype" w:hAnsi="Palatino Linotype"/>
          <w:sz w:val="24"/>
          <w:lang w:val="es-ES"/>
        </w:rPr>
        <w:t xml:space="preserve">Los Sujetos Obligados, en materia de transparencia, en todo momento deben apegar su actuar conforme lo establece la Ley de Transparencia y Acceso a la Información Pública del Estado de México y Municipios. </w:t>
      </w:r>
      <w:r w:rsidRPr="009B41B6">
        <w:rPr>
          <w:rFonts w:ascii="Palatino Linotype" w:hAnsi="Palatino Linotype"/>
          <w:sz w:val="24"/>
          <w:lang w:eastAsia="en-US"/>
        </w:rPr>
        <w:t xml:space="preserve">Debiendo cumplir con lo dispuesto en el artículo 162, mismo del que se inserta su contenido: </w:t>
      </w:r>
    </w:p>
    <w:p w14:paraId="6F884073" w14:textId="77777777" w:rsidR="009B41B6" w:rsidRPr="00C971AF" w:rsidRDefault="009B41B6" w:rsidP="009B41B6">
      <w:pPr>
        <w:pStyle w:val="Prrafodelista"/>
        <w:rPr>
          <w:rFonts w:ascii="Palatino Linotype" w:hAnsi="Palatino Linotype"/>
          <w:lang w:eastAsia="en-US"/>
        </w:rPr>
      </w:pPr>
    </w:p>
    <w:p w14:paraId="591D7EE7" w14:textId="77777777" w:rsidR="009B41B6" w:rsidRPr="00DE0C45" w:rsidRDefault="009B41B6" w:rsidP="009B41B6">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rPr>
        <w:t xml:space="preserve">Artículo 162. </w:t>
      </w:r>
      <w:r w:rsidRPr="00DE0C45">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B9A38F6" w14:textId="77777777" w:rsidR="009B41B6" w:rsidRPr="00565E3E" w:rsidRDefault="009B41B6" w:rsidP="009B41B6">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4688156D" w14:textId="77777777" w:rsidR="009B41B6" w:rsidRP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sidRPr="009B41B6">
        <w:rPr>
          <w:rFonts w:ascii="Palatino Linotype" w:hAnsi="Palatino Linotype"/>
          <w:sz w:val="24"/>
          <w:lang w:eastAsia="en-US"/>
        </w:rPr>
        <w:t>Las unidades de transparencia deberán turnar las solicitudes de acceso a la información a las áreas correspondientes para que estas a su vez, manifestarán lo conducente.</w:t>
      </w:r>
    </w:p>
    <w:p w14:paraId="6DAACB30" w14:textId="77777777" w:rsidR="009B41B6" w:rsidRPr="009B41B6" w:rsidRDefault="009B41B6" w:rsidP="009B41B6">
      <w:pPr>
        <w:pStyle w:val="Prrafodelista"/>
        <w:spacing w:line="360" w:lineRule="auto"/>
        <w:ind w:left="0"/>
        <w:jc w:val="both"/>
        <w:rPr>
          <w:rFonts w:ascii="Palatino Linotype" w:hAnsi="Palatino Linotype"/>
          <w:sz w:val="24"/>
          <w:lang w:eastAsia="en-US"/>
        </w:rPr>
      </w:pPr>
    </w:p>
    <w:p w14:paraId="4C41F369" w14:textId="77777777" w:rsidR="009B41B6" w:rsidRP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sidRPr="009B41B6">
        <w:rPr>
          <w:rFonts w:ascii="Palatino Linotype" w:hAnsi="Palatino Linotype"/>
          <w:sz w:val="24"/>
          <w:lang w:eastAsia="en-US"/>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w:t>
      </w:r>
      <w:r w:rsidRPr="009B41B6">
        <w:rPr>
          <w:rFonts w:ascii="Palatino Linotype" w:hAnsi="Palatino Linotype"/>
          <w:sz w:val="24"/>
          <w:lang w:eastAsia="en-US"/>
        </w:rPr>
        <w:lastRenderedPageBreak/>
        <w:t>compromiso que tienen como autoridades para el debido cumplimiento y tutela del derecho constitucional y convencionalmente reconocido que es el derecho de acceso a la información.</w:t>
      </w:r>
    </w:p>
    <w:p w14:paraId="1923F078" w14:textId="77777777" w:rsidR="009B41B6" w:rsidRPr="009B41B6" w:rsidRDefault="009B41B6" w:rsidP="009B41B6">
      <w:pPr>
        <w:pStyle w:val="Prrafodelista"/>
        <w:rPr>
          <w:rFonts w:ascii="Palatino Linotype" w:hAnsi="Palatino Linotype"/>
          <w:sz w:val="24"/>
          <w:lang w:eastAsia="en-US"/>
        </w:rPr>
      </w:pPr>
    </w:p>
    <w:p w14:paraId="12CCDF99" w14:textId="77777777" w:rsidR="009B41B6" w:rsidRP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sidRPr="009B41B6">
        <w:rPr>
          <w:rFonts w:ascii="Palatino Linotype" w:hAnsi="Palatino Linotype"/>
          <w:sz w:val="24"/>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25BAE13E" w14:textId="77777777" w:rsidR="009B41B6" w:rsidRP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sidRPr="009B41B6">
        <w:rPr>
          <w:rFonts w:ascii="Palatino Linotype" w:hAnsi="Palatino Linotype"/>
          <w:sz w:val="24"/>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0D5FD860" w14:textId="77777777" w:rsidR="009B41B6" w:rsidRPr="009B41B6" w:rsidRDefault="009B41B6" w:rsidP="009B41B6">
      <w:pPr>
        <w:pStyle w:val="Prrafodelista"/>
        <w:rPr>
          <w:rFonts w:ascii="Palatino Linotype" w:hAnsi="Palatino Linotype"/>
          <w:sz w:val="24"/>
          <w:lang w:eastAsia="en-US"/>
        </w:rPr>
      </w:pPr>
    </w:p>
    <w:p w14:paraId="0DA9E5F3" w14:textId="2FC6C053" w:rsid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sidRPr="009B41B6">
        <w:rPr>
          <w:rFonts w:ascii="Palatino Linotype" w:hAnsi="Palatino Linotype"/>
          <w:sz w:val="24"/>
          <w:lang w:eastAsia="en-US"/>
        </w:rPr>
        <w:t xml:space="preserve">Situación que ocurrió en el presente asunto en particular, toda vez que el Titular de la Unidad de Transparencia turnó la solicitud a la </w:t>
      </w:r>
      <w:r>
        <w:rPr>
          <w:rFonts w:ascii="Palatino Linotype" w:hAnsi="Palatino Linotype"/>
          <w:sz w:val="24"/>
          <w:lang w:eastAsia="en-US"/>
        </w:rPr>
        <w:t>Coordinación de Mejora Regulatoria, toda vez que, de acuerdo al Manual de Organización de dicha área</w:t>
      </w:r>
      <w:r>
        <w:rPr>
          <w:rStyle w:val="Refdenotaalpie"/>
          <w:rFonts w:ascii="Palatino Linotype" w:hAnsi="Palatino Linotype"/>
          <w:sz w:val="24"/>
          <w:lang w:eastAsia="en-US"/>
        </w:rPr>
        <w:footnoteReference w:id="8"/>
      </w:r>
      <w:r>
        <w:rPr>
          <w:rFonts w:ascii="Palatino Linotype" w:hAnsi="Palatino Linotype"/>
          <w:sz w:val="24"/>
          <w:lang w:eastAsia="en-US"/>
        </w:rPr>
        <w:t xml:space="preserve"> se integra de la siguiente manera:</w:t>
      </w:r>
    </w:p>
    <w:p w14:paraId="76CD0305" w14:textId="618E828C" w:rsidR="009B41B6" w:rsidRDefault="009B41B6" w:rsidP="009B41B6">
      <w:pPr>
        <w:pStyle w:val="Prrafodelista"/>
        <w:spacing w:line="360" w:lineRule="auto"/>
        <w:ind w:left="0"/>
        <w:jc w:val="center"/>
        <w:rPr>
          <w:rFonts w:ascii="Palatino Linotype" w:hAnsi="Palatino Linotype"/>
          <w:sz w:val="24"/>
          <w:lang w:eastAsia="en-US"/>
        </w:rPr>
      </w:pPr>
      <w:r w:rsidRPr="009B41B6">
        <w:rPr>
          <w:rFonts w:ascii="Palatino Linotype" w:hAnsi="Palatino Linotype"/>
          <w:noProof/>
          <w:sz w:val="24"/>
          <w:lang w:eastAsia="es-MX"/>
        </w:rPr>
        <w:lastRenderedPageBreak/>
        <w:drawing>
          <wp:inline distT="0" distB="0" distL="0" distR="0" wp14:anchorId="33330CD4" wp14:editId="03D0D7D6">
            <wp:extent cx="4321834" cy="298141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1551" cy="2988118"/>
                    </a:xfrm>
                    <a:prstGeom prst="rect">
                      <a:avLst/>
                    </a:prstGeom>
                  </pic:spPr>
                </pic:pic>
              </a:graphicData>
            </a:graphic>
          </wp:inline>
        </w:drawing>
      </w:r>
    </w:p>
    <w:p w14:paraId="073E110C" w14:textId="402DB9A8" w:rsid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 xml:space="preserve">De la estructura orgánica referida, nos enfocaremos en la Sub Coordinación de Mejora Regulatoria, quien tiene como objetivo </w:t>
      </w:r>
      <w:r w:rsidRPr="009B41B6">
        <w:rPr>
          <w:rFonts w:ascii="Palatino Linotype" w:hAnsi="Palatino Linotype"/>
          <w:i/>
        </w:rPr>
        <w:t>Coadyuvar junto con el Coordinador Municipal de Mejora Regulatoria a desarrollar, programas de desregulación, simplificación administrativa, transparencia u otras políticas públicas que fortalezcan las actividades y las funciones de la Administración Pública Municipal y que se traduzcan en</w:t>
      </w:r>
      <w:r>
        <w:rPr>
          <w:rFonts w:ascii="Palatino Linotype" w:hAnsi="Palatino Linotype"/>
          <w:i/>
        </w:rPr>
        <w:t xml:space="preserve"> servicios públicos de calidad </w:t>
      </w:r>
      <w:r>
        <w:rPr>
          <w:rFonts w:ascii="Palatino Linotype" w:hAnsi="Palatino Linotype"/>
          <w:sz w:val="24"/>
        </w:rPr>
        <w:t>y , entre sus funciones se encuentran las siguientes:</w:t>
      </w:r>
    </w:p>
    <w:p w14:paraId="353829D0" w14:textId="77777777" w:rsidR="009B41B6" w:rsidRDefault="009B41B6" w:rsidP="009B41B6">
      <w:pPr>
        <w:pStyle w:val="Prrafodelista"/>
        <w:spacing w:line="360" w:lineRule="auto"/>
        <w:ind w:left="0"/>
        <w:jc w:val="both"/>
        <w:rPr>
          <w:rFonts w:ascii="Palatino Linotype" w:hAnsi="Palatino Linotype"/>
          <w:sz w:val="24"/>
        </w:rPr>
      </w:pPr>
    </w:p>
    <w:p w14:paraId="59468250" w14:textId="77777777" w:rsidR="009B41B6" w:rsidRPr="009B41B6" w:rsidRDefault="009B41B6" w:rsidP="009B41B6">
      <w:pPr>
        <w:pStyle w:val="Prrafodelista"/>
        <w:spacing w:line="360" w:lineRule="auto"/>
        <w:ind w:left="567" w:right="822"/>
        <w:jc w:val="both"/>
        <w:rPr>
          <w:rFonts w:ascii="Palatino Linotype" w:hAnsi="Palatino Linotype"/>
          <w:b/>
          <w:i/>
        </w:rPr>
      </w:pPr>
      <w:r w:rsidRPr="009B41B6">
        <w:rPr>
          <w:rFonts w:ascii="Palatino Linotype" w:hAnsi="Palatino Linotype"/>
          <w:b/>
          <w:i/>
        </w:rPr>
        <w:t xml:space="preserve">Funciones: </w:t>
      </w:r>
    </w:p>
    <w:p w14:paraId="16B02A01" w14:textId="231487AB" w:rsidR="009B41B6" w:rsidRPr="009B41B6" w:rsidRDefault="009B41B6" w:rsidP="009B41B6">
      <w:pPr>
        <w:pStyle w:val="Prrafodelista"/>
        <w:numPr>
          <w:ilvl w:val="0"/>
          <w:numId w:val="43"/>
        </w:numPr>
        <w:spacing w:line="360" w:lineRule="auto"/>
        <w:ind w:left="1134" w:right="822"/>
        <w:jc w:val="both"/>
        <w:rPr>
          <w:rFonts w:ascii="Palatino Linotype" w:hAnsi="Palatino Linotype"/>
          <w:i/>
        </w:rPr>
      </w:pPr>
      <w:r w:rsidRPr="009B41B6">
        <w:rPr>
          <w:rFonts w:ascii="Palatino Linotype" w:hAnsi="Palatino Linotype"/>
          <w:i/>
        </w:rPr>
        <w:t xml:space="preserve">Asistir en los trabajos relacionados al Coordinador Municipal de Mejora Regulatoria; </w:t>
      </w:r>
    </w:p>
    <w:p w14:paraId="15BA7348" w14:textId="77777777" w:rsidR="009B41B6" w:rsidRPr="009B41B6" w:rsidRDefault="009B41B6" w:rsidP="009B41B6">
      <w:pPr>
        <w:pStyle w:val="Prrafodelista"/>
        <w:numPr>
          <w:ilvl w:val="0"/>
          <w:numId w:val="43"/>
        </w:numPr>
        <w:spacing w:line="360" w:lineRule="auto"/>
        <w:ind w:left="1134" w:right="822"/>
        <w:jc w:val="both"/>
        <w:rPr>
          <w:rFonts w:ascii="Palatino Linotype" w:hAnsi="Palatino Linotype"/>
          <w:i/>
        </w:rPr>
      </w:pPr>
      <w:r w:rsidRPr="009B41B6">
        <w:rPr>
          <w:rFonts w:ascii="Palatino Linotype" w:hAnsi="Palatino Linotype"/>
          <w:i/>
        </w:rPr>
        <w:lastRenderedPageBreak/>
        <w:t>Remitir a la Comisión Estatal los reportes de avance programático y el informe de avance, los proyectos de regulación y los análisis de impacto regulatorio, siempre por vía electrónica o digital;</w:t>
      </w:r>
    </w:p>
    <w:p w14:paraId="5D7138CB" w14:textId="77777777" w:rsidR="009B41B6" w:rsidRPr="009B41B6" w:rsidRDefault="009B41B6" w:rsidP="009B41B6">
      <w:pPr>
        <w:pStyle w:val="Prrafodelista"/>
        <w:numPr>
          <w:ilvl w:val="0"/>
          <w:numId w:val="43"/>
        </w:numPr>
        <w:spacing w:line="360" w:lineRule="auto"/>
        <w:ind w:left="1134" w:right="822"/>
        <w:jc w:val="both"/>
        <w:rPr>
          <w:rFonts w:ascii="Palatino Linotype" w:hAnsi="Palatino Linotype"/>
          <w:b/>
          <w:i/>
        </w:rPr>
      </w:pPr>
      <w:r w:rsidRPr="009B41B6">
        <w:rPr>
          <w:rFonts w:ascii="Palatino Linotype" w:hAnsi="Palatino Linotype"/>
          <w:b/>
          <w:i/>
        </w:rPr>
        <w:t>Coordinar las encuestas, información estadística y evaluación en materia de Mejora Regulatoria; y</w:t>
      </w:r>
    </w:p>
    <w:p w14:paraId="5B3C027D" w14:textId="0E16C0F4" w:rsidR="009B41B6" w:rsidRPr="009B41B6" w:rsidRDefault="009B41B6" w:rsidP="009B41B6">
      <w:pPr>
        <w:pStyle w:val="Prrafodelista"/>
        <w:numPr>
          <w:ilvl w:val="0"/>
          <w:numId w:val="43"/>
        </w:numPr>
        <w:spacing w:line="360" w:lineRule="auto"/>
        <w:ind w:left="1134" w:right="822"/>
        <w:jc w:val="both"/>
        <w:rPr>
          <w:rFonts w:ascii="Palatino Linotype" w:hAnsi="Palatino Linotype"/>
          <w:i/>
          <w:sz w:val="24"/>
          <w:lang w:eastAsia="en-US"/>
        </w:rPr>
      </w:pPr>
      <w:r w:rsidRPr="009B41B6">
        <w:rPr>
          <w:rFonts w:ascii="Palatino Linotype" w:hAnsi="Palatino Linotype"/>
          <w:i/>
        </w:rPr>
        <w:t>Solicitar a la Comisión Estatal de Mejora Regulatoria capacitación e inducción en la materia.</w:t>
      </w:r>
    </w:p>
    <w:p w14:paraId="151D4C75" w14:textId="77777777" w:rsidR="009B41B6" w:rsidRDefault="009B41B6" w:rsidP="009B41B6">
      <w:pPr>
        <w:pStyle w:val="Prrafodelista"/>
        <w:spacing w:line="360" w:lineRule="auto"/>
        <w:ind w:left="0"/>
        <w:jc w:val="both"/>
        <w:rPr>
          <w:rFonts w:ascii="Palatino Linotype" w:hAnsi="Palatino Linotype"/>
          <w:sz w:val="24"/>
          <w:lang w:eastAsia="en-US"/>
        </w:rPr>
      </w:pPr>
    </w:p>
    <w:p w14:paraId="2E8D6B0A" w14:textId="7CD49FCF" w:rsidR="009B41B6" w:rsidRPr="009B41B6" w:rsidRDefault="009B41B6" w:rsidP="009B41B6">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 xml:space="preserve">Tal y como se aprecia, el Sub Coordinador de Mejora Regulatoria tiene la atribución de Coordinar las encuestas, información estadística y evaluación de Mejora Regulatoria, en otras palabras, es el área que de acuerdo a sus funciones, atribuciones y competencias debe generar, administrar y poseer la información requerida por el particular, en consecuencia se tiene que se realizó una correcta búsqueda exhaustiva y </w:t>
      </w:r>
      <w:r w:rsidRPr="009B41B6">
        <w:rPr>
          <w:rFonts w:ascii="Palatino Linotype" w:hAnsi="Palatino Linotype"/>
          <w:sz w:val="24"/>
          <w:lang w:eastAsia="en-US"/>
        </w:rPr>
        <w:t>razonable de la información al haber turnado la solicitud al área competente.</w:t>
      </w:r>
    </w:p>
    <w:p w14:paraId="0B505E11" w14:textId="77777777" w:rsidR="009B41B6" w:rsidRPr="009B41B6" w:rsidRDefault="009B41B6" w:rsidP="009B41B6">
      <w:pPr>
        <w:pStyle w:val="Prrafodelista"/>
        <w:spacing w:line="360" w:lineRule="auto"/>
        <w:ind w:left="0"/>
        <w:jc w:val="both"/>
        <w:rPr>
          <w:rFonts w:ascii="Palatino Linotype" w:hAnsi="Palatino Linotype"/>
          <w:sz w:val="24"/>
          <w:lang w:eastAsia="en-US"/>
        </w:rPr>
      </w:pPr>
    </w:p>
    <w:p w14:paraId="689F83C1" w14:textId="77777777" w:rsidR="009B41B6" w:rsidRPr="009B41B6" w:rsidRDefault="009B41B6" w:rsidP="009B41B6">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9B41B6">
        <w:rPr>
          <w:rFonts w:ascii="Palatino Linotype" w:eastAsia="Calibri" w:hAnsi="Palatino Linotype" w:cs="Arial"/>
          <w:sz w:val="24"/>
        </w:rPr>
        <w:t xml:space="preserve">Es así que, resulta oportuno traer a </w:t>
      </w:r>
      <w:r w:rsidRPr="009B41B6">
        <w:rPr>
          <w:rFonts w:ascii="Palatino Linotype" w:eastAsia="Calibri" w:hAnsi="Palatino Linotype" w:cs="Arial"/>
          <w:sz w:val="24"/>
          <w:lang w:val="es-ES"/>
        </w:rPr>
        <w:t xml:space="preserve">contexto </w:t>
      </w:r>
      <w:r w:rsidRPr="009B41B6">
        <w:rPr>
          <w:rFonts w:ascii="Palatino Linotype" w:hAnsi="Palatino Linotype"/>
          <w:sz w:val="24"/>
        </w:rPr>
        <w:t>la L</w:t>
      </w:r>
      <w:r w:rsidRPr="009B41B6">
        <w:rPr>
          <w:rFonts w:ascii="Palatino Linotype" w:eastAsia="Calibri" w:hAnsi="Palatino Linotype" w:cs="Arial"/>
          <w:sz w:val="24"/>
        </w:rPr>
        <w:t>ey de Transparencia y Acceso a la Información del Estado de México y Municipios, en el artículo 4 y 12 que establecen los siguiente:</w:t>
      </w:r>
    </w:p>
    <w:p w14:paraId="4A8E8497" w14:textId="77777777" w:rsidR="009B41B6" w:rsidRDefault="009B41B6" w:rsidP="009B41B6">
      <w:pPr>
        <w:pStyle w:val="Prrafodelista"/>
        <w:tabs>
          <w:tab w:val="left" w:pos="567"/>
        </w:tabs>
        <w:spacing w:line="360" w:lineRule="auto"/>
        <w:ind w:left="0"/>
        <w:jc w:val="both"/>
        <w:rPr>
          <w:rFonts w:ascii="Palatino Linotype" w:eastAsia="Calibri" w:hAnsi="Palatino Linotype" w:cs="Arial"/>
        </w:rPr>
      </w:pPr>
    </w:p>
    <w:p w14:paraId="588169E6" w14:textId="77777777" w:rsidR="009B41B6" w:rsidRPr="00466C65" w:rsidRDefault="009B41B6" w:rsidP="009B41B6">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7C87C9C" w14:textId="77777777" w:rsidR="009B41B6" w:rsidRPr="00244458" w:rsidRDefault="009B41B6" w:rsidP="009B41B6">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6167A1" w14:textId="77777777" w:rsidR="009B41B6" w:rsidRDefault="009B41B6" w:rsidP="009B41B6">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70D1682C" w14:textId="77777777" w:rsidR="009B41B6" w:rsidRDefault="009B41B6" w:rsidP="009B41B6">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2C965446" w14:textId="77777777" w:rsidR="009B41B6" w:rsidRPr="00466C65" w:rsidRDefault="009B41B6" w:rsidP="009B41B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1E2BD7AD" w14:textId="77777777" w:rsidR="009B41B6" w:rsidRPr="00466C65" w:rsidRDefault="009B41B6" w:rsidP="009B41B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FDBDF3" w14:textId="77777777" w:rsidR="009B41B6" w:rsidRPr="0002763E" w:rsidRDefault="009B41B6" w:rsidP="009B41B6">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2B6CCC4D" w14:textId="77777777" w:rsidR="009B41B6" w:rsidRDefault="009B41B6" w:rsidP="009B41B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07E66238" w14:textId="0C1446B3" w:rsidR="009B41B6" w:rsidRPr="009B41B6" w:rsidRDefault="009B41B6" w:rsidP="009B41B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B41B6">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9B41B6">
        <w:rPr>
          <w:rFonts w:ascii="Palatino Linotype" w:eastAsia="Calibri" w:hAnsi="Palatino Linotype" w:cs="Arial"/>
          <w:b/>
          <w:sz w:val="24"/>
          <w:u w:val="single"/>
        </w:rPr>
        <w:t>en el estado en que se encuentre</w:t>
      </w:r>
      <w:r w:rsidRPr="009B41B6">
        <w:rPr>
          <w:rFonts w:ascii="Palatino Linotype" w:eastAsia="Calibri" w:hAnsi="Palatino Linotype" w:cs="Arial"/>
          <w:sz w:val="24"/>
        </w:rPr>
        <w:t>, no comprende la obligación de procesar, ni presentarla conforme a los intereses del particular. En sentido contrario, no están obligados a presentar la información que no obre en sus archivos por no haberse generado. E</w:t>
      </w:r>
      <w:r w:rsidRPr="009B41B6">
        <w:rPr>
          <w:rFonts w:ascii="Palatino Linotype" w:hAnsi="Palatino Linotype"/>
          <w:sz w:val="24"/>
        </w:rPr>
        <w:t xml:space="preserve">n consecuencia, al haber manifestado que no </w:t>
      </w:r>
      <w:r w:rsidR="00A354C3">
        <w:rPr>
          <w:rFonts w:ascii="Palatino Linotype" w:hAnsi="Palatino Linotype"/>
          <w:sz w:val="24"/>
        </w:rPr>
        <w:t>se realizan encuestas, estadísticas y evaluaciones,</w:t>
      </w:r>
      <w:r w:rsidRPr="009B41B6">
        <w:rPr>
          <w:rFonts w:ascii="Palatino Linotype" w:hAnsi="Palatino Linotype"/>
          <w:sz w:val="24"/>
        </w:rPr>
        <w:t xml:space="preserve"> </w:t>
      </w:r>
      <w:r w:rsidRPr="009B41B6">
        <w:rPr>
          <w:rFonts w:ascii="Palatino Linotype" w:eastAsia="Calibri" w:hAnsi="Palatino Linotype" w:cs="Arial"/>
          <w:sz w:val="24"/>
        </w:rPr>
        <w:t xml:space="preserve">podemos determinar que estamos en presencia de lo que se conoce como </w:t>
      </w:r>
      <w:r w:rsidRPr="009B41B6">
        <w:rPr>
          <w:rFonts w:ascii="Palatino Linotype" w:eastAsia="Calibri" w:hAnsi="Palatino Linotype" w:cs="Arial"/>
          <w:b/>
          <w:sz w:val="24"/>
          <w:u w:val="single"/>
        </w:rPr>
        <w:t>hechos negativos.</w:t>
      </w:r>
    </w:p>
    <w:p w14:paraId="2C52B352" w14:textId="77777777" w:rsidR="009B41B6" w:rsidRDefault="009B41B6" w:rsidP="009B41B6">
      <w:pPr>
        <w:pStyle w:val="Prrafodelista"/>
        <w:tabs>
          <w:tab w:val="left" w:pos="567"/>
        </w:tabs>
        <w:spacing w:line="360" w:lineRule="auto"/>
        <w:ind w:left="0"/>
        <w:jc w:val="both"/>
        <w:rPr>
          <w:rFonts w:ascii="Palatino Linotype" w:eastAsia="Calibri" w:hAnsi="Palatino Linotype" w:cs="Arial"/>
        </w:rPr>
      </w:pPr>
    </w:p>
    <w:p w14:paraId="7BB6145F" w14:textId="77777777" w:rsidR="009B41B6" w:rsidRPr="00A354C3" w:rsidRDefault="009B41B6" w:rsidP="009B41B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A354C3">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78C308D4" w14:textId="77777777" w:rsidR="009B41B6" w:rsidRPr="00804F21" w:rsidRDefault="009B41B6" w:rsidP="009B41B6">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Tratándose de un hecho negativo, el Juez no tiene por que invocar prueba alguna de la que se desprenda</w:t>
      </w:r>
      <w:r w:rsidRPr="00804F21">
        <w:rPr>
          <w:rFonts w:ascii="Palatino Linotype" w:hAnsi="Palatino Linotype" w:cs="Arial"/>
          <w:i/>
        </w:rPr>
        <w:t>, ya que es bien sabido que esta clase de hechos no son susceptibles de demostración.”</w:t>
      </w:r>
    </w:p>
    <w:p w14:paraId="6D36AC64" w14:textId="77777777" w:rsidR="009B41B6" w:rsidRPr="00804F21" w:rsidRDefault="009B41B6" w:rsidP="009B41B6">
      <w:pPr>
        <w:pStyle w:val="Prrafodelista"/>
        <w:tabs>
          <w:tab w:val="left" w:pos="426"/>
        </w:tabs>
        <w:spacing w:before="240" w:after="240" w:line="360" w:lineRule="auto"/>
        <w:ind w:left="567" w:right="567"/>
        <w:jc w:val="both"/>
        <w:rPr>
          <w:rFonts w:ascii="Palatino Linotype" w:hAnsi="Palatino Linotype" w:cs="Arial"/>
          <w:i/>
        </w:rPr>
      </w:pPr>
    </w:p>
    <w:p w14:paraId="65807070" w14:textId="77777777" w:rsidR="009B41B6" w:rsidRPr="00804F21" w:rsidRDefault="009B41B6" w:rsidP="009B41B6">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w:t>
      </w:r>
      <w:r w:rsidRPr="00804F21">
        <w:rPr>
          <w:rFonts w:ascii="Palatino Linotype" w:hAnsi="Palatino Linotype" w:cs="Arial"/>
          <w:i/>
        </w:rPr>
        <w:lastRenderedPageBreak/>
        <w:t>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04F21">
        <w:rPr>
          <w:rFonts w:ascii="Palatino Linotype" w:hAnsi="Palatino Linotype" w:cs="Arial"/>
          <w:i/>
        </w:rPr>
        <w:t>”</w:t>
      </w:r>
    </w:p>
    <w:p w14:paraId="0B665920" w14:textId="77777777" w:rsidR="009B41B6" w:rsidRPr="00804F21" w:rsidRDefault="009B41B6" w:rsidP="009B41B6">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7075CB55" w14:textId="77777777" w:rsidR="009B41B6" w:rsidRPr="00804F21" w:rsidRDefault="009B41B6" w:rsidP="009B41B6">
      <w:pPr>
        <w:tabs>
          <w:tab w:val="left" w:pos="426"/>
        </w:tabs>
        <w:spacing w:line="360" w:lineRule="auto"/>
        <w:ind w:right="49"/>
        <w:contextualSpacing/>
        <w:jc w:val="both"/>
        <w:rPr>
          <w:rFonts w:ascii="Palatino Linotype" w:hAnsi="Palatino Linotype" w:cs="Arial"/>
          <w:color w:val="000000" w:themeColor="text1"/>
        </w:rPr>
      </w:pPr>
    </w:p>
    <w:p w14:paraId="72066A3F" w14:textId="77777777" w:rsidR="009B41B6" w:rsidRPr="00A354C3" w:rsidRDefault="009B41B6" w:rsidP="009B41B6">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A354C3">
        <w:rPr>
          <w:rFonts w:ascii="Palatino Linotype" w:hAnsi="Palatino Linotype" w:cs="Arial"/>
          <w:b/>
          <w:color w:val="000000" w:themeColor="text1"/>
          <w:sz w:val="24"/>
        </w:rPr>
        <w:t>Razones por las que no ha lugar a ordenar un Acuerdo de Inexistencia</w:t>
      </w:r>
      <w:r w:rsidRPr="00A354C3">
        <w:rPr>
          <w:rFonts w:ascii="Palatino Linotype" w:hAnsi="Palatino Linotype" w:cs="Arial"/>
          <w:color w:val="000000" w:themeColor="text1"/>
          <w:sz w:val="24"/>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7B26E227" w14:textId="77777777" w:rsidR="009B41B6" w:rsidRPr="00A354C3" w:rsidRDefault="009B41B6" w:rsidP="009B41B6">
      <w:pPr>
        <w:pStyle w:val="Prrafodelista"/>
        <w:rPr>
          <w:rFonts w:ascii="Palatino Linotype" w:hAnsi="Palatino Linotype"/>
          <w:sz w:val="24"/>
        </w:rPr>
      </w:pPr>
    </w:p>
    <w:p w14:paraId="1DBEE855" w14:textId="77777777" w:rsidR="009B41B6" w:rsidRPr="00A354C3" w:rsidRDefault="009B41B6" w:rsidP="009B41B6">
      <w:pPr>
        <w:pStyle w:val="Prrafodelista"/>
        <w:numPr>
          <w:ilvl w:val="0"/>
          <w:numId w:val="2"/>
        </w:numPr>
        <w:spacing w:line="360" w:lineRule="auto"/>
        <w:ind w:left="0" w:firstLine="0"/>
        <w:jc w:val="both"/>
        <w:rPr>
          <w:rFonts w:ascii="Palatino Linotype" w:hAnsi="Palatino Linotype"/>
          <w:sz w:val="24"/>
        </w:rPr>
      </w:pPr>
      <w:r w:rsidRPr="00A354C3">
        <w:rPr>
          <w:rFonts w:ascii="Palatino Linotype" w:hAnsi="Palatino Linotype"/>
          <w:sz w:val="24"/>
        </w:rPr>
        <w:t>Sirve de apoyo a lo anterior por analogía el criterio 31-10 emitido por el entonces Instituto Federal de Acceso a la Información y Protección de Datos, que a la letra dice:</w:t>
      </w:r>
    </w:p>
    <w:p w14:paraId="3FE3C997" w14:textId="77777777" w:rsidR="009B41B6" w:rsidRPr="00804F21" w:rsidRDefault="009B41B6" w:rsidP="009B41B6">
      <w:pPr>
        <w:pStyle w:val="Prrafodelista"/>
        <w:rPr>
          <w:rFonts w:ascii="Palatino Linotype" w:hAnsi="Palatino Linotype"/>
        </w:rPr>
      </w:pPr>
    </w:p>
    <w:p w14:paraId="20B96EFD" w14:textId="77777777" w:rsidR="009B41B6" w:rsidRPr="00804F21" w:rsidRDefault="009B41B6" w:rsidP="009B41B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 xml:space="preserve">no cuenta con facultades para pronunciarse respecto de la veracidad de los documentos </w:t>
      </w:r>
      <w:r w:rsidRPr="00804F21">
        <w:rPr>
          <w:rFonts w:ascii="Palatino Linotype" w:hAnsi="Palatino Linotype"/>
          <w:b/>
          <w:bCs/>
          <w:i/>
          <w:iCs/>
          <w:sz w:val="22"/>
        </w:rPr>
        <w:lastRenderedPageBreak/>
        <w:t>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E39E2E" w14:textId="77777777" w:rsidR="009B41B6" w:rsidRPr="00F56297" w:rsidRDefault="009B41B6" w:rsidP="009B41B6">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F56297">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w:t>
      </w:r>
      <w:r>
        <w:rPr>
          <w:rFonts w:ascii="Palatino Linotype" w:hAnsi="Palatino Linotype" w:cs="Arial"/>
          <w:color w:val="000000"/>
          <w:sz w:val="24"/>
        </w:rPr>
        <w:t xml:space="preserve"> </w:t>
      </w:r>
    </w:p>
    <w:p w14:paraId="01852680" w14:textId="7D35627C" w:rsidR="009B41B6" w:rsidRPr="009B41B6" w:rsidRDefault="009B41B6" w:rsidP="009B41B6">
      <w:pPr>
        <w:tabs>
          <w:tab w:val="left" w:pos="284"/>
        </w:tabs>
        <w:spacing w:line="360" w:lineRule="auto"/>
        <w:ind w:left="426" w:right="49"/>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 xml:space="preserve">III. </w:t>
      </w:r>
      <w:r w:rsidRPr="009B41B6">
        <w:rPr>
          <w:rFonts w:ascii="Palatino Linotype" w:hAnsi="Palatino Linotype" w:cs="Arial"/>
          <w:b/>
          <w:color w:val="000000"/>
          <w:sz w:val="24"/>
          <w:lang w:val="es-ES_tradnl"/>
        </w:rPr>
        <w:t>Actualización del sobreseimiento.</w:t>
      </w:r>
    </w:p>
    <w:p w14:paraId="6C22A51C" w14:textId="77777777" w:rsidR="009B41B6" w:rsidRPr="00F56297" w:rsidRDefault="009B41B6" w:rsidP="009B41B6">
      <w:pPr>
        <w:pStyle w:val="Prrafodelista"/>
        <w:tabs>
          <w:tab w:val="left" w:pos="284"/>
        </w:tabs>
        <w:spacing w:line="360" w:lineRule="auto"/>
        <w:ind w:right="49"/>
        <w:jc w:val="both"/>
        <w:rPr>
          <w:rFonts w:ascii="Palatino Linotype" w:hAnsi="Palatino Linotype" w:cs="Arial"/>
          <w:b/>
          <w:color w:val="000000"/>
          <w:sz w:val="24"/>
          <w:lang w:val="es-ES_tradnl"/>
        </w:rPr>
      </w:pPr>
    </w:p>
    <w:p w14:paraId="08250E40" w14:textId="77777777" w:rsidR="009B41B6" w:rsidRPr="00F56297" w:rsidRDefault="009B41B6" w:rsidP="009B41B6">
      <w:pPr>
        <w:pStyle w:val="Prrafodelista"/>
        <w:numPr>
          <w:ilvl w:val="0"/>
          <w:numId w:val="2"/>
        </w:numPr>
        <w:spacing w:before="240" w:after="240" w:line="360" w:lineRule="auto"/>
        <w:ind w:left="0" w:firstLine="0"/>
        <w:jc w:val="both"/>
        <w:rPr>
          <w:rFonts w:ascii="Palatino Linotype" w:hAnsi="Palatino Linotype" w:cs="Arial"/>
          <w:sz w:val="24"/>
        </w:rPr>
      </w:pPr>
      <w:r w:rsidRPr="00F56297">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10A05BA2" w14:textId="77777777" w:rsidR="009B41B6" w:rsidRPr="001E3212" w:rsidRDefault="009B41B6" w:rsidP="009B41B6">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72E81A09" w14:textId="77777777" w:rsidR="009B41B6" w:rsidRPr="001E3212" w:rsidRDefault="009B41B6" w:rsidP="009B41B6">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lastRenderedPageBreak/>
        <w:t>…</w:t>
      </w:r>
    </w:p>
    <w:p w14:paraId="4D3BB059" w14:textId="77777777" w:rsidR="009B41B6" w:rsidRDefault="009B41B6" w:rsidP="009B41B6">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05E92186" w14:textId="77777777" w:rsidR="009B41B6" w:rsidRPr="001E3212" w:rsidRDefault="009B41B6" w:rsidP="009B41B6">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5BB7C754" w14:textId="77777777" w:rsidR="009B41B6" w:rsidRPr="00F56297" w:rsidRDefault="009B41B6" w:rsidP="009B41B6">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F56297">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F56297">
        <w:rPr>
          <w:rFonts w:ascii="Palatino Linotype" w:hAnsi="Palatino Linotype" w:cs="Arial"/>
          <w:b/>
          <w:sz w:val="24"/>
        </w:rPr>
        <w:t>SUJETO OBLIGADO</w:t>
      </w:r>
      <w:r w:rsidRPr="00F56297">
        <w:rPr>
          <w:rFonts w:ascii="Palatino Linotype" w:hAnsi="Palatino Linotype" w:cs="Arial"/>
          <w:sz w:val="24"/>
        </w:rPr>
        <w:t>:</w:t>
      </w:r>
    </w:p>
    <w:p w14:paraId="3466BD74" w14:textId="77777777" w:rsidR="009B41B6" w:rsidRPr="00251EE8" w:rsidRDefault="009B41B6" w:rsidP="009B41B6">
      <w:pPr>
        <w:pStyle w:val="Prrafodelista"/>
        <w:spacing w:before="240" w:after="240" w:line="360" w:lineRule="auto"/>
        <w:ind w:left="0"/>
        <w:jc w:val="both"/>
        <w:rPr>
          <w:rFonts w:ascii="Palatino Linotype" w:eastAsia="Calibri" w:hAnsi="Palatino Linotype" w:cs="Arial"/>
          <w:lang w:val="es-ES"/>
        </w:rPr>
      </w:pPr>
    </w:p>
    <w:p w14:paraId="647EE01B" w14:textId="77777777" w:rsidR="009B41B6" w:rsidRPr="00251EE8" w:rsidRDefault="009B41B6" w:rsidP="009B41B6">
      <w:pPr>
        <w:pStyle w:val="Prrafodelista"/>
        <w:numPr>
          <w:ilvl w:val="0"/>
          <w:numId w:val="42"/>
        </w:numPr>
        <w:spacing w:before="240" w:after="240" w:line="360" w:lineRule="auto"/>
        <w:ind w:left="567" w:right="567" w:firstLine="0"/>
        <w:jc w:val="both"/>
        <w:rPr>
          <w:rFonts w:ascii="Palatino Linotype" w:hAnsi="Palatino Linotype" w:cs="Arial"/>
        </w:rPr>
      </w:pPr>
      <w:r w:rsidRPr="00251EE8">
        <w:rPr>
          <w:rFonts w:ascii="Palatino Linotype" w:hAnsi="Palatino Linotype" w:cs="Arial"/>
          <w:b/>
        </w:rPr>
        <w:t>Modifique el acto impugnado:</w:t>
      </w:r>
      <w:r w:rsidRPr="00251EE8">
        <w:rPr>
          <w:rFonts w:ascii="Palatino Linotype" w:hAnsi="Palatino Linotype" w:cs="Arial"/>
        </w:rPr>
        <w:t xml:space="preserve"> Se actualiza cuando el </w:t>
      </w:r>
      <w:r w:rsidRPr="00251EE8">
        <w:rPr>
          <w:rFonts w:ascii="Palatino Linotype" w:hAnsi="Palatino Linotype" w:cs="Arial"/>
          <w:b/>
        </w:rPr>
        <w:t>SUJETO OBLIGADO</w:t>
      </w:r>
      <w:r w:rsidRPr="00251EE8">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2686B42" w14:textId="77777777" w:rsidR="009B41B6" w:rsidRPr="00251EE8" w:rsidRDefault="009B41B6" w:rsidP="009B41B6">
      <w:pPr>
        <w:pStyle w:val="Prrafodelista"/>
        <w:numPr>
          <w:ilvl w:val="0"/>
          <w:numId w:val="42"/>
        </w:numPr>
        <w:spacing w:before="240" w:after="240" w:line="360" w:lineRule="auto"/>
        <w:ind w:left="567" w:right="616" w:firstLine="0"/>
        <w:jc w:val="both"/>
        <w:rPr>
          <w:rFonts w:ascii="Palatino Linotype" w:hAnsi="Palatino Linotype" w:cs="Arial"/>
        </w:rPr>
      </w:pPr>
      <w:r w:rsidRPr="00251EE8">
        <w:rPr>
          <w:rFonts w:ascii="Palatino Linotype" w:hAnsi="Palatino Linotype" w:cs="Arial"/>
          <w:b/>
        </w:rPr>
        <w:t>Revoque el acto impugnado:</w:t>
      </w:r>
      <w:r w:rsidRPr="00251EE8">
        <w:rPr>
          <w:rFonts w:ascii="Palatino Linotype" w:hAnsi="Palatino Linotype" w:cs="Arial"/>
        </w:rPr>
        <w:t xml:space="preserve"> En este supuesto, el </w:t>
      </w:r>
      <w:r w:rsidRPr="00251EE8">
        <w:rPr>
          <w:rFonts w:ascii="Palatino Linotype" w:hAnsi="Palatino Linotype" w:cs="Arial"/>
          <w:b/>
        </w:rPr>
        <w:t>SUJETO OBLIGADO</w:t>
      </w:r>
      <w:r w:rsidRPr="00251EE8">
        <w:rPr>
          <w:rFonts w:ascii="Palatino Linotype" w:hAnsi="Palatino Linotype" w:cs="Arial"/>
        </w:rPr>
        <w:t xml:space="preserve"> deja sin efectos la primera respuesta y en su lugar emite otra que satisfaga lo solicitado por el particular en un primer momento.</w:t>
      </w:r>
    </w:p>
    <w:p w14:paraId="2AE7C20E" w14:textId="77777777" w:rsidR="009B41B6" w:rsidRPr="00251EE8" w:rsidRDefault="009B41B6" w:rsidP="009B41B6">
      <w:pPr>
        <w:pStyle w:val="Prrafodelista"/>
        <w:spacing w:before="240" w:after="240" w:line="360" w:lineRule="auto"/>
        <w:ind w:left="567" w:right="616"/>
        <w:jc w:val="both"/>
        <w:rPr>
          <w:rFonts w:ascii="Palatino Linotype" w:hAnsi="Palatino Linotype" w:cs="Arial"/>
        </w:rPr>
      </w:pPr>
    </w:p>
    <w:p w14:paraId="180C6F53"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cs="Arial"/>
          <w:sz w:val="24"/>
        </w:rPr>
        <w:t>Las consecuencias jurídicas de esta modificación o revocación es que el recurso de revisión interpuesto quede sin efectos o sin materia.</w:t>
      </w:r>
    </w:p>
    <w:p w14:paraId="30178DA2" w14:textId="77777777" w:rsidR="009B41B6" w:rsidRPr="00A354C3" w:rsidRDefault="009B41B6" w:rsidP="009B41B6">
      <w:pPr>
        <w:pStyle w:val="Prrafodelista"/>
        <w:spacing w:before="240" w:after="240" w:line="360" w:lineRule="auto"/>
        <w:ind w:left="0" w:right="49"/>
        <w:jc w:val="both"/>
        <w:rPr>
          <w:rFonts w:ascii="Palatino Linotype" w:hAnsi="Palatino Linotype"/>
          <w:sz w:val="24"/>
        </w:rPr>
      </w:pPr>
    </w:p>
    <w:p w14:paraId="12A14876"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cs="Arial"/>
          <w:sz w:val="24"/>
        </w:rPr>
        <w:t xml:space="preserve">En el presente asunto, con la información enviada a través del informe de justificación, </w:t>
      </w:r>
      <w:r w:rsidRPr="00A354C3">
        <w:rPr>
          <w:rFonts w:ascii="Palatino Linotype" w:hAnsi="Palatino Linotype" w:cs="Arial"/>
          <w:b/>
          <w:sz w:val="24"/>
        </w:rPr>
        <w:t>modificó</w:t>
      </w:r>
      <w:r w:rsidRPr="00A354C3">
        <w:rPr>
          <w:rFonts w:ascii="Palatino Linotype" w:hAnsi="Palatino Linotype" w:cs="Arial"/>
          <w:sz w:val="24"/>
        </w:rPr>
        <w:t xml:space="preserve"> la falta de respuesta y el acto que le dio origen al recurso de revisión, lo que trae como consecuencia que el mismo quede sin materia, </w:t>
      </w:r>
      <w:r w:rsidRPr="00A354C3">
        <w:rPr>
          <w:rFonts w:ascii="Palatino Linotype" w:hAnsi="Palatino Linotype" w:cs="Arial"/>
          <w:sz w:val="24"/>
        </w:rPr>
        <w:lastRenderedPageBreak/>
        <w:t>actualizándose de este modo, la hipótesis jurídica contenida en la fracción III del citado artículo.</w:t>
      </w:r>
    </w:p>
    <w:p w14:paraId="50658AB8" w14:textId="77777777" w:rsidR="009B41B6" w:rsidRPr="00A354C3" w:rsidRDefault="009B41B6" w:rsidP="009B41B6">
      <w:pPr>
        <w:pStyle w:val="Prrafodelista"/>
        <w:rPr>
          <w:rFonts w:ascii="Palatino Linotype" w:hAnsi="Palatino Linotype"/>
          <w:sz w:val="24"/>
        </w:rPr>
      </w:pPr>
    </w:p>
    <w:p w14:paraId="628782FE" w14:textId="559BDC1B"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sz w:val="24"/>
        </w:rPr>
        <w:t>Es decir, el recurrente se inconformó por la falta de respuesta, lo cual se subsana a través del informe justificado, ya que existe un pronunciamiento por parte del Sujeto Obligado, además, que se atienden los requerimientos iniciales por el área que cuenta con atribuci</w:t>
      </w:r>
      <w:r w:rsidR="00A354C3">
        <w:rPr>
          <w:rFonts w:ascii="Palatino Linotype" w:hAnsi="Palatino Linotype"/>
          <w:sz w:val="24"/>
        </w:rPr>
        <w:t>ones para atender la solicitud.</w:t>
      </w:r>
    </w:p>
    <w:p w14:paraId="03B9356D" w14:textId="77777777" w:rsidR="009B41B6" w:rsidRPr="005E14F9" w:rsidRDefault="009B41B6" w:rsidP="009B41B6">
      <w:pPr>
        <w:pStyle w:val="Prrafodelista"/>
        <w:rPr>
          <w:rFonts w:ascii="Palatino Linotype" w:hAnsi="Palatino Linotype"/>
        </w:rPr>
      </w:pPr>
    </w:p>
    <w:p w14:paraId="73434054"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sz w:val="24"/>
        </w:rPr>
        <w:t>De lo anterior, se aprecia que el documento que remitió el Sujeto Obligado a través de su informe justificado, atiende los motivos o razones de inconformidad y los requerimientos iniciales formulados en la solicitud.</w:t>
      </w:r>
    </w:p>
    <w:p w14:paraId="26C4F702"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354C3">
        <w:rPr>
          <w:rFonts w:ascii="Palatino Linotype" w:hAnsi="Palatino Linotype" w:cs="Arial"/>
          <w:b/>
          <w:sz w:val="24"/>
        </w:rPr>
        <w:t>Sujetos Obligados</w:t>
      </w:r>
      <w:r w:rsidRPr="00A354C3">
        <w:rPr>
          <w:rFonts w:ascii="Palatino Linotype" w:hAnsi="Palatino Linotype" w:cs="Arial"/>
          <w:sz w:val="24"/>
        </w:rPr>
        <w:t xml:space="preserve"> o la negativa de entrega de la misma, derivada de la solicitud de información pública.</w:t>
      </w:r>
    </w:p>
    <w:p w14:paraId="6D44CBAF" w14:textId="77777777" w:rsidR="009B41B6" w:rsidRPr="00A354C3" w:rsidRDefault="009B41B6" w:rsidP="009B41B6">
      <w:pPr>
        <w:pStyle w:val="Prrafodelista"/>
        <w:spacing w:before="240" w:after="240" w:line="360" w:lineRule="auto"/>
        <w:ind w:left="0" w:right="49"/>
        <w:jc w:val="both"/>
        <w:rPr>
          <w:rFonts w:ascii="Palatino Linotype" w:hAnsi="Palatino Linotype"/>
          <w:sz w:val="24"/>
        </w:rPr>
      </w:pPr>
    </w:p>
    <w:p w14:paraId="0346EF1D"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cs="Arial"/>
          <w:sz w:val="24"/>
        </w:rPr>
        <w:t>De este modo, p</w:t>
      </w:r>
      <w:r w:rsidRPr="00A354C3">
        <w:rPr>
          <w:rFonts w:ascii="Palatino Linotype" w:hAnsi="Palatino Linotype"/>
          <w:sz w:val="24"/>
        </w:rPr>
        <w:t xml:space="preserve">ara que se actualice el sobreseimiento de un recurso de revisión, el </w:t>
      </w:r>
      <w:r w:rsidRPr="00A354C3">
        <w:rPr>
          <w:rFonts w:ascii="Palatino Linotype" w:hAnsi="Palatino Linotype"/>
          <w:b/>
          <w:sz w:val="24"/>
        </w:rPr>
        <w:t>SUJETO OBLIGADO</w:t>
      </w:r>
      <w:r w:rsidRPr="00A354C3">
        <w:rPr>
          <w:rFonts w:ascii="Palatino Linotype" w:hAnsi="Palatino Linotype"/>
          <w:sz w:val="24"/>
        </w:rPr>
        <w:t xml:space="preserve"> puede entregar o completar la información al momento de rendir su informe justificado o dentro de los siete días previstos para manifestar lo que a su derecho convenga, con la finalidad de que se sea resarcido el </w:t>
      </w:r>
      <w:r w:rsidRPr="00A354C3">
        <w:rPr>
          <w:rFonts w:ascii="Palatino Linotype" w:hAnsi="Palatino Linotype"/>
          <w:sz w:val="24"/>
        </w:rPr>
        <w:lastRenderedPageBreak/>
        <w:t>derecho de acceso a la información pública de la persona y haciendo cesar toda controversia</w:t>
      </w:r>
    </w:p>
    <w:p w14:paraId="534FECCC" w14:textId="77777777" w:rsidR="009B41B6" w:rsidRPr="00A354C3" w:rsidRDefault="009B41B6" w:rsidP="009B41B6">
      <w:pPr>
        <w:pStyle w:val="Prrafodelista"/>
        <w:rPr>
          <w:rFonts w:ascii="Palatino Linotype" w:hAnsi="Palatino Linotype"/>
          <w:sz w:val="24"/>
        </w:rPr>
      </w:pPr>
    </w:p>
    <w:p w14:paraId="3C3C2FF8" w14:textId="77777777" w:rsidR="009B41B6" w:rsidRPr="00A354C3" w:rsidRDefault="009B41B6" w:rsidP="009B41B6">
      <w:pPr>
        <w:pStyle w:val="Prrafodelista"/>
        <w:numPr>
          <w:ilvl w:val="0"/>
          <w:numId w:val="2"/>
        </w:numPr>
        <w:spacing w:before="240" w:after="240" w:line="360" w:lineRule="auto"/>
        <w:ind w:left="0" w:right="49" w:firstLine="0"/>
        <w:jc w:val="both"/>
        <w:rPr>
          <w:rFonts w:ascii="Palatino Linotype" w:hAnsi="Palatino Linotype"/>
          <w:sz w:val="24"/>
        </w:rPr>
      </w:pPr>
      <w:r w:rsidRPr="00A354C3">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C09101D" w14:textId="77777777" w:rsidR="009B41B6" w:rsidRPr="001E3212" w:rsidRDefault="009B41B6" w:rsidP="009B41B6">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2BC0C44" w14:textId="77777777" w:rsidR="009B41B6" w:rsidRPr="001E3212" w:rsidRDefault="009B41B6" w:rsidP="009B41B6">
      <w:pPr>
        <w:spacing w:line="360" w:lineRule="auto"/>
        <w:ind w:left="567" w:right="567"/>
        <w:jc w:val="both"/>
        <w:rPr>
          <w:rFonts w:ascii="Palatino Linotype" w:hAnsi="Palatino Linotype" w:cs="Arial"/>
          <w:i/>
          <w:sz w:val="22"/>
        </w:rPr>
      </w:pPr>
      <w:r w:rsidRPr="001E3212">
        <w:rPr>
          <w:rFonts w:ascii="Palatino Linotype" w:hAnsi="Palatino Linotype" w:cs="Arial"/>
          <w:i/>
          <w:sz w:val="22"/>
        </w:rPr>
        <w:t>SEPTIMO TRIBUNAL COLEGIADO EN MATERIA CIVIL DEL PRIMER CIRCUITO</w:t>
      </w:r>
    </w:p>
    <w:p w14:paraId="732F5D8C" w14:textId="77777777" w:rsidR="009B41B6" w:rsidRPr="00A40364" w:rsidRDefault="009B41B6" w:rsidP="009B41B6">
      <w:pPr>
        <w:spacing w:line="360" w:lineRule="auto"/>
        <w:ind w:left="567" w:right="567"/>
        <w:jc w:val="both"/>
        <w:rPr>
          <w:rFonts w:ascii="Palatino Linotype" w:hAnsi="Palatino Linotype" w:cs="Arial"/>
          <w:i/>
        </w:rPr>
      </w:pPr>
      <w:r w:rsidRPr="001E3212">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4E9ABD54" w14:textId="04847480" w:rsidR="009B41B6" w:rsidRPr="00DD36B7" w:rsidRDefault="009B41B6" w:rsidP="005B6E03">
      <w:pPr>
        <w:pStyle w:val="Prrafodelista"/>
        <w:numPr>
          <w:ilvl w:val="0"/>
          <w:numId w:val="2"/>
        </w:numPr>
        <w:spacing w:before="240" w:after="240" w:line="360" w:lineRule="auto"/>
        <w:ind w:left="0" w:right="49" w:firstLine="0"/>
        <w:jc w:val="both"/>
        <w:rPr>
          <w:rFonts w:ascii="Palatino Linotype" w:hAnsi="Palatino Linotype"/>
          <w:sz w:val="24"/>
          <w:lang w:val="es-ES"/>
        </w:rPr>
      </w:pPr>
      <w:r w:rsidRPr="00A354C3">
        <w:rPr>
          <w:rFonts w:ascii="Palatino Linotype" w:hAnsi="Palatino Linotype" w:cs="Arial"/>
          <w:sz w:val="24"/>
        </w:rPr>
        <w:lastRenderedPageBreak/>
        <w:t xml:space="preserve">Bajo esas consideraciones, se afirma que en el recurso de revisión sujeto a estudio se actualiza la hipótesis jurídica citada, toda vez que quedó probado que el </w:t>
      </w:r>
      <w:r w:rsidRPr="00A354C3">
        <w:rPr>
          <w:rFonts w:ascii="Palatino Linotype" w:hAnsi="Palatino Linotype" w:cs="Arial"/>
          <w:b/>
          <w:sz w:val="24"/>
        </w:rPr>
        <w:t>SUJETO OBLIGADO</w:t>
      </w:r>
      <w:r w:rsidRPr="00A354C3">
        <w:rPr>
          <w:rFonts w:ascii="Palatino Linotype" w:hAnsi="Palatino Linotype" w:cs="Arial"/>
          <w:sz w:val="24"/>
        </w:rPr>
        <w:t xml:space="preserve"> mediante un acto posterior como lo es el Informe justificado proporcionó la información necesaria para dejar sin</w:t>
      </w:r>
      <w:r w:rsidR="00A354C3">
        <w:rPr>
          <w:rFonts w:ascii="Palatino Linotype" w:hAnsi="Palatino Linotype" w:cs="Arial"/>
          <w:sz w:val="24"/>
        </w:rPr>
        <w:t xml:space="preserve"> materia el recurso de revisión.</w:t>
      </w:r>
    </w:p>
    <w:p w14:paraId="368BB58D" w14:textId="77777777" w:rsidR="00DD36B7" w:rsidRPr="00A354C3" w:rsidRDefault="00DD36B7" w:rsidP="00DD36B7">
      <w:pPr>
        <w:pStyle w:val="Prrafodelista"/>
        <w:spacing w:before="240" w:after="240" w:line="360" w:lineRule="auto"/>
        <w:ind w:left="0" w:right="49"/>
        <w:jc w:val="both"/>
        <w:rPr>
          <w:rFonts w:ascii="Palatino Linotype" w:hAnsi="Palatino Linotype"/>
          <w:sz w:val="24"/>
          <w:lang w:val="es-ES"/>
        </w:rPr>
      </w:pPr>
    </w:p>
    <w:bookmarkEnd w:id="10"/>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7FFD">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9FB386A" w14:textId="487A8DB1" w:rsidR="00A354C3" w:rsidRPr="00A354C3" w:rsidRDefault="00A354C3" w:rsidP="00A354C3">
      <w:pPr>
        <w:spacing w:line="360" w:lineRule="auto"/>
        <w:jc w:val="both"/>
        <w:rPr>
          <w:rFonts w:ascii="Palatino Linotype" w:hAnsi="Palatino Linotype"/>
          <w:sz w:val="24"/>
        </w:rPr>
      </w:pPr>
      <w:r w:rsidRPr="00A354C3">
        <w:rPr>
          <w:rFonts w:ascii="Palatino Linotype" w:hAnsi="Palatino Linotype"/>
          <w:b/>
          <w:sz w:val="24"/>
          <w:lang w:val="es-ES_tradnl"/>
        </w:rPr>
        <w:t>PRIMERO</w:t>
      </w:r>
      <w:r w:rsidRPr="00523213">
        <w:rPr>
          <w:rFonts w:ascii="Palatino Linotype" w:hAnsi="Palatino Linotype"/>
          <w:b/>
          <w:sz w:val="24"/>
          <w:lang w:val="es-ES_tradnl"/>
        </w:rPr>
        <w:t xml:space="preserve">. </w:t>
      </w:r>
      <w:r w:rsidRPr="00523213">
        <w:rPr>
          <w:rFonts w:ascii="Palatino Linotype" w:hAnsi="Palatino Linotype"/>
          <w:sz w:val="24"/>
        </w:rPr>
        <w:t xml:space="preserve">Se </w:t>
      </w:r>
      <w:r w:rsidRPr="00523213">
        <w:rPr>
          <w:rFonts w:ascii="Palatino Linotype" w:hAnsi="Palatino Linotype"/>
          <w:b/>
          <w:sz w:val="24"/>
        </w:rPr>
        <w:t>SOBRESEE</w:t>
      </w:r>
      <w:r w:rsidRPr="00523213">
        <w:rPr>
          <w:rFonts w:ascii="Palatino Linotype" w:hAnsi="Palatino Linotype"/>
          <w:sz w:val="24"/>
        </w:rPr>
        <w:t xml:space="preserve"> el recurso de revisión número </w:t>
      </w:r>
      <w:r w:rsidRPr="00523213">
        <w:rPr>
          <w:rFonts w:ascii="Palatino Linotype" w:eastAsia="Calibri" w:hAnsi="Palatino Linotype" w:cs="Tahoma"/>
          <w:b/>
          <w:sz w:val="24"/>
          <w:lang w:eastAsia="en-US"/>
        </w:rPr>
        <w:t>04013/INFOEM/IP/RR/2023</w:t>
      </w:r>
      <w:r w:rsidR="00251EE8" w:rsidRPr="00523213">
        <w:rPr>
          <w:rFonts w:ascii="Palatino Linotype" w:eastAsia="Calibri" w:hAnsi="Palatino Linotype" w:cs="Tahoma"/>
          <w:b/>
          <w:sz w:val="24"/>
          <w:lang w:eastAsia="en-US"/>
        </w:rPr>
        <w:t>,</w:t>
      </w:r>
      <w:r w:rsidRPr="00523213">
        <w:rPr>
          <w:rFonts w:ascii="Palatino Linotype" w:hAnsi="Palatino Linotype"/>
          <w:sz w:val="24"/>
        </w:rPr>
        <w:t xml:space="preserve"> </w:t>
      </w:r>
      <w:r w:rsidR="00B828D0" w:rsidRPr="00523213">
        <w:rPr>
          <w:rFonts w:ascii="Palatino Linotype" w:hAnsi="Palatino Linotype"/>
          <w:sz w:val="24"/>
        </w:rPr>
        <w:t>de conformidad con lo dispuesto en el artículo 192, fracción III de la</w:t>
      </w:r>
      <w:r w:rsidRPr="00523213">
        <w:rPr>
          <w:rFonts w:ascii="Palatino Linotype" w:hAnsi="Palatino Linotype"/>
          <w:sz w:val="24"/>
        </w:rPr>
        <w:t xml:space="preserve"> Ley de Transparencia y Acceso a la Información Pública del Estado de México y Municipios, </w:t>
      </w:r>
      <w:r w:rsidR="00B828D0" w:rsidRPr="00523213">
        <w:rPr>
          <w:rFonts w:ascii="Palatino Linotype" w:hAnsi="Palatino Linotype"/>
          <w:sz w:val="24"/>
        </w:rPr>
        <w:t xml:space="preserve">porque al atender lo solicitado a través del informe justificado, el recurso de revisión quedó sin materia </w:t>
      </w:r>
      <w:r w:rsidRPr="00523213">
        <w:rPr>
          <w:rFonts w:ascii="Palatino Linotype" w:hAnsi="Palatino Linotype"/>
          <w:sz w:val="24"/>
        </w:rPr>
        <w:t xml:space="preserve">en términos del </w:t>
      </w:r>
      <w:r w:rsidRPr="00523213">
        <w:rPr>
          <w:rFonts w:ascii="Palatino Linotype" w:hAnsi="Palatino Linotype"/>
          <w:b/>
          <w:sz w:val="24"/>
        </w:rPr>
        <w:t>Considerando TERCERO</w:t>
      </w:r>
      <w:r w:rsidRPr="00523213">
        <w:rPr>
          <w:rFonts w:ascii="Palatino Linotype" w:hAnsi="Palatino Linotype"/>
          <w:sz w:val="24"/>
        </w:rPr>
        <w:t xml:space="preserve"> de la presente resolución.</w:t>
      </w:r>
    </w:p>
    <w:p w14:paraId="05AFE48C" w14:textId="77777777" w:rsidR="00A354C3" w:rsidRPr="00A354C3" w:rsidRDefault="00A354C3" w:rsidP="00A354C3">
      <w:pPr>
        <w:spacing w:line="360" w:lineRule="auto"/>
        <w:jc w:val="both"/>
        <w:rPr>
          <w:rFonts w:ascii="Palatino Linotype" w:hAnsi="Palatino Linotype"/>
          <w:sz w:val="24"/>
          <w:lang w:val="es-ES_tradnl"/>
        </w:rPr>
      </w:pPr>
    </w:p>
    <w:p w14:paraId="47DF7E83" w14:textId="77777777" w:rsidR="00A354C3" w:rsidRPr="00A354C3" w:rsidRDefault="00A354C3" w:rsidP="00A354C3">
      <w:pPr>
        <w:spacing w:line="360" w:lineRule="auto"/>
        <w:jc w:val="both"/>
        <w:rPr>
          <w:rFonts w:ascii="Palatino Linotype" w:eastAsia="Calibri" w:hAnsi="Palatino Linotype" w:cs="Arial"/>
          <w:b/>
          <w:bCs/>
          <w:sz w:val="24"/>
        </w:rPr>
      </w:pPr>
      <w:r w:rsidRPr="00A354C3">
        <w:rPr>
          <w:rFonts w:ascii="Palatino Linotype" w:eastAsia="Calibri" w:hAnsi="Palatino Linotype" w:cs="Arial"/>
          <w:b/>
          <w:bCs/>
          <w:sz w:val="24"/>
        </w:rPr>
        <w:t xml:space="preserve">SEGUNDO. Notifíquese </w:t>
      </w:r>
      <w:r w:rsidRPr="00A354C3">
        <w:rPr>
          <w:rFonts w:ascii="Palatino Linotype" w:eastAsia="Calibri" w:hAnsi="Palatino Linotype" w:cs="Arial"/>
          <w:bCs/>
          <w:sz w:val="24"/>
        </w:rPr>
        <w:t xml:space="preserve">a través del Sistema de Acceso a la Información Mexiquense </w:t>
      </w:r>
      <w:r w:rsidRPr="00A354C3">
        <w:rPr>
          <w:rFonts w:ascii="Palatino Linotype" w:eastAsia="Calibri" w:hAnsi="Palatino Linotype" w:cs="Arial"/>
          <w:b/>
          <w:bCs/>
          <w:sz w:val="24"/>
        </w:rPr>
        <w:t xml:space="preserve">(SAIMEX) </w:t>
      </w:r>
      <w:r w:rsidRPr="00A354C3">
        <w:rPr>
          <w:rFonts w:ascii="Palatino Linotype" w:eastAsia="Calibri" w:hAnsi="Palatino Linotype" w:cs="Arial"/>
          <w:bCs/>
          <w:sz w:val="24"/>
        </w:rPr>
        <w:t>la presente resolución a la Titular de la Unidad de Transparencia del</w:t>
      </w:r>
      <w:r w:rsidRPr="00A354C3">
        <w:rPr>
          <w:rFonts w:ascii="Palatino Linotype" w:eastAsia="Calibri" w:hAnsi="Palatino Linotype" w:cs="Arial"/>
          <w:b/>
          <w:bCs/>
          <w:sz w:val="24"/>
        </w:rPr>
        <w:t xml:space="preserve"> SUJETO OBLIGADO. </w:t>
      </w:r>
    </w:p>
    <w:p w14:paraId="64055582" w14:textId="77777777" w:rsidR="00A354C3" w:rsidRPr="00A354C3" w:rsidRDefault="00A354C3" w:rsidP="00A354C3">
      <w:pPr>
        <w:spacing w:line="360" w:lineRule="auto"/>
        <w:jc w:val="both"/>
        <w:rPr>
          <w:rFonts w:ascii="Palatino Linotype" w:eastAsia="Calibri" w:hAnsi="Palatino Linotype" w:cs="Arial"/>
          <w:b/>
          <w:bCs/>
          <w:sz w:val="24"/>
        </w:rPr>
      </w:pPr>
    </w:p>
    <w:p w14:paraId="3BAE47F9" w14:textId="77777777" w:rsidR="00A354C3" w:rsidRPr="00A354C3" w:rsidRDefault="00A354C3" w:rsidP="00A354C3">
      <w:pPr>
        <w:spacing w:line="360" w:lineRule="auto"/>
        <w:jc w:val="both"/>
        <w:rPr>
          <w:rFonts w:ascii="Palatino Linotype" w:hAnsi="Palatino Linotype"/>
          <w:color w:val="222222"/>
          <w:sz w:val="24"/>
          <w:lang w:eastAsia="es-MX"/>
        </w:rPr>
      </w:pPr>
      <w:r w:rsidRPr="00A354C3">
        <w:rPr>
          <w:rFonts w:ascii="Palatino Linotype" w:hAnsi="Palatino Linotype" w:cs="Arial"/>
          <w:b/>
          <w:sz w:val="24"/>
          <w:lang w:val="es-ES_tradnl"/>
        </w:rPr>
        <w:t xml:space="preserve">TERCERO. </w:t>
      </w:r>
      <w:r w:rsidRPr="00A354C3">
        <w:rPr>
          <w:rFonts w:ascii="Palatino Linotype" w:hAnsi="Palatino Linotype"/>
          <w:b/>
          <w:bCs/>
          <w:color w:val="222222"/>
          <w:sz w:val="24"/>
        </w:rPr>
        <w:t xml:space="preserve">Notifíquese </w:t>
      </w:r>
      <w:r w:rsidRPr="00A354C3">
        <w:rPr>
          <w:rFonts w:ascii="Palatino Linotype" w:hAnsi="Palatino Linotype"/>
          <w:bCs/>
          <w:color w:val="222222"/>
          <w:sz w:val="24"/>
        </w:rPr>
        <w:t xml:space="preserve">al </w:t>
      </w:r>
      <w:r w:rsidRPr="00A354C3">
        <w:rPr>
          <w:rFonts w:ascii="Palatino Linotype" w:hAnsi="Palatino Linotype"/>
          <w:b/>
          <w:sz w:val="24"/>
          <w:lang w:val="es-ES_tradnl"/>
        </w:rPr>
        <w:t xml:space="preserve">RECURRENTE </w:t>
      </w:r>
      <w:r w:rsidRPr="00A354C3">
        <w:rPr>
          <w:rFonts w:ascii="Palatino Linotype" w:eastAsia="Calibri" w:hAnsi="Palatino Linotype" w:cs="Arial"/>
          <w:bCs/>
          <w:sz w:val="24"/>
        </w:rPr>
        <w:t xml:space="preserve">a través del Sistema de Acceso a la Información Mexiquense </w:t>
      </w:r>
      <w:r w:rsidRPr="00A354C3">
        <w:rPr>
          <w:rFonts w:ascii="Palatino Linotype" w:eastAsia="Calibri" w:hAnsi="Palatino Linotype" w:cs="Arial"/>
          <w:b/>
          <w:bCs/>
          <w:sz w:val="24"/>
        </w:rPr>
        <w:t xml:space="preserve">(SAIMEX) </w:t>
      </w:r>
      <w:r w:rsidRPr="00A354C3">
        <w:rPr>
          <w:rFonts w:ascii="Palatino Linotype" w:hAnsi="Palatino Linotype"/>
          <w:color w:val="222222"/>
          <w:sz w:val="24"/>
          <w:lang w:eastAsia="es-MX"/>
        </w:rPr>
        <w:t>la presente resolución.</w:t>
      </w:r>
    </w:p>
    <w:p w14:paraId="280BFCF1" w14:textId="77777777" w:rsidR="00A354C3" w:rsidRPr="00A354C3" w:rsidRDefault="00A354C3" w:rsidP="00A354C3">
      <w:pPr>
        <w:spacing w:line="360" w:lineRule="auto"/>
        <w:jc w:val="both"/>
        <w:rPr>
          <w:rFonts w:ascii="Palatino Linotype" w:hAnsi="Palatino Linotype"/>
          <w:color w:val="222222"/>
          <w:sz w:val="24"/>
          <w:lang w:eastAsia="es-MX"/>
        </w:rPr>
      </w:pPr>
    </w:p>
    <w:p w14:paraId="6EF36916" w14:textId="77777777" w:rsidR="00A354C3" w:rsidRDefault="00A354C3" w:rsidP="00A354C3">
      <w:pPr>
        <w:spacing w:line="360" w:lineRule="auto"/>
        <w:contextualSpacing/>
        <w:jc w:val="both"/>
        <w:rPr>
          <w:rFonts w:ascii="Palatino Linotype" w:eastAsia="MS Mincho" w:hAnsi="Palatino Linotype"/>
          <w:sz w:val="24"/>
        </w:rPr>
      </w:pPr>
      <w:r w:rsidRPr="00A354C3">
        <w:rPr>
          <w:rFonts w:ascii="Palatino Linotype" w:eastAsia="MS Mincho" w:hAnsi="Palatino Linotype"/>
          <w:b/>
          <w:sz w:val="24"/>
        </w:rPr>
        <w:t>CUARTO.</w:t>
      </w:r>
      <w:r w:rsidRPr="00A354C3">
        <w:rPr>
          <w:rFonts w:ascii="Palatino Linotype" w:eastAsia="MS Mincho" w:hAnsi="Palatino Linotype"/>
          <w:sz w:val="24"/>
        </w:rPr>
        <w:t xml:space="preserve"> Se hace del conocimiento del </w:t>
      </w:r>
      <w:r w:rsidRPr="00A354C3">
        <w:rPr>
          <w:rFonts w:ascii="Palatino Linotype" w:hAnsi="Palatino Linotype"/>
          <w:b/>
          <w:sz w:val="24"/>
          <w:lang w:val="es-ES_tradnl"/>
        </w:rPr>
        <w:t xml:space="preserve">RECURRENTE </w:t>
      </w:r>
      <w:r w:rsidRPr="00A354C3">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354C3">
        <w:rPr>
          <w:rFonts w:ascii="Palatino Linotype" w:eastAsia="MS Mincho" w:hAnsi="Palatino Linotype"/>
          <w:bCs/>
          <w:sz w:val="24"/>
        </w:rPr>
        <w:t xml:space="preserve">vía juicio de amparo </w:t>
      </w:r>
      <w:r w:rsidRPr="00A354C3">
        <w:rPr>
          <w:rFonts w:ascii="Palatino Linotype" w:eastAsia="MS Mincho" w:hAnsi="Palatino Linotype"/>
          <w:sz w:val="24"/>
        </w:rPr>
        <w:t>en los términos de las leyes aplicables.</w:t>
      </w:r>
    </w:p>
    <w:p w14:paraId="2A7CB7F3" w14:textId="77777777" w:rsidR="00523213" w:rsidRDefault="00523213" w:rsidP="00A354C3">
      <w:pPr>
        <w:spacing w:line="360" w:lineRule="auto"/>
        <w:contextualSpacing/>
        <w:jc w:val="both"/>
        <w:rPr>
          <w:rFonts w:ascii="Palatino Linotype" w:eastAsia="MS Mincho" w:hAnsi="Palatino Linotype"/>
          <w:sz w:val="24"/>
        </w:rPr>
      </w:pPr>
    </w:p>
    <w:p w14:paraId="6D97E7BB" w14:textId="77777777" w:rsidR="00523213" w:rsidRPr="00523213" w:rsidRDefault="00523213" w:rsidP="00EE2F09">
      <w:pPr>
        <w:spacing w:before="240" w:after="240" w:line="360" w:lineRule="auto"/>
        <w:jc w:val="both"/>
        <w:rPr>
          <w:rFonts w:ascii="Palatino Linotype" w:hAnsi="Palatino Linotype"/>
          <w:smallCaps/>
        </w:rPr>
      </w:pPr>
      <w:bookmarkStart w:id="22" w:name="_Hlk129792997"/>
      <w:r w:rsidRPr="00523213">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Pr="00523213">
        <w:rPr>
          <w:rStyle w:val="Referenciasutil"/>
          <w:rFonts w:ascii="Palatino Linotype" w:hAnsi="Palatino Linotype"/>
          <w:color w:val="auto"/>
          <w:sz w:val="24"/>
          <w:szCs w:val="24"/>
        </w:rPr>
        <w:t>TRES (03)</w:t>
      </w:r>
      <w:r w:rsidRPr="00523213">
        <w:rPr>
          <w:rStyle w:val="Referenciasutil"/>
          <w:rFonts w:ascii="Palatino Linotype" w:hAnsi="Palatino Linotype"/>
          <w:color w:val="auto"/>
          <w:sz w:val="24"/>
        </w:rPr>
        <w:t xml:space="preserve"> DE OCTUBRE DE DOS MIL VEINTITRÉS, ANTE EL SECRETARIO TÉCNICO DEL PLENO ALEXIS TAPIA RAMÍREZ. </w:t>
      </w:r>
      <w:bookmarkEnd w:id="22"/>
    </w:p>
    <w:p w14:paraId="39EE28EB" w14:textId="77777777" w:rsidR="00251EE8" w:rsidRDefault="00251EE8" w:rsidP="00251EE8">
      <w:pPr>
        <w:spacing w:before="240" w:after="240" w:line="360" w:lineRule="auto"/>
        <w:ind w:firstLine="1"/>
        <w:jc w:val="both"/>
        <w:rPr>
          <w:rStyle w:val="Referenciasutil"/>
          <w:rFonts w:ascii="Palatino Linotype" w:hAnsi="Palatino Linotype"/>
          <w:color w:val="auto"/>
          <w:sz w:val="24"/>
        </w:rPr>
      </w:pPr>
    </w:p>
    <w:p w14:paraId="012310B3" w14:textId="77777777" w:rsidR="00251EE8" w:rsidRDefault="00251EE8" w:rsidP="00251EE8">
      <w:pPr>
        <w:spacing w:before="240" w:after="240" w:line="360" w:lineRule="auto"/>
        <w:ind w:firstLine="1"/>
        <w:jc w:val="both"/>
        <w:rPr>
          <w:rStyle w:val="Referenciasutil"/>
          <w:rFonts w:ascii="Palatino Linotype" w:hAnsi="Palatino Linotype"/>
          <w:color w:val="auto"/>
          <w:sz w:val="24"/>
        </w:rPr>
      </w:pPr>
    </w:p>
    <w:p w14:paraId="3944542E" w14:textId="77777777" w:rsidR="00251EE8" w:rsidRDefault="00251EE8" w:rsidP="00251EE8">
      <w:pPr>
        <w:spacing w:before="240" w:after="240" w:line="360" w:lineRule="auto"/>
        <w:ind w:firstLine="1"/>
        <w:jc w:val="both"/>
        <w:rPr>
          <w:rStyle w:val="Referenciasutil"/>
          <w:rFonts w:ascii="Palatino Linotype" w:hAnsi="Palatino Linotype"/>
          <w:color w:val="auto"/>
          <w:sz w:val="24"/>
        </w:rPr>
      </w:pPr>
    </w:p>
    <w:p w14:paraId="0D5E488C" w14:textId="77777777" w:rsidR="00251EE8" w:rsidRPr="00251EE8" w:rsidRDefault="00251EE8" w:rsidP="00251EE8">
      <w:pPr>
        <w:spacing w:before="240" w:after="240" w:line="360" w:lineRule="auto"/>
        <w:ind w:firstLine="1"/>
        <w:jc w:val="both"/>
        <w:rPr>
          <w:rFonts w:ascii="Palatino Linotype" w:hAnsi="Palatino Linotype"/>
          <w:smallCaps/>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00516" w14:textId="77777777" w:rsidR="006859DF" w:rsidRDefault="006859DF">
      <w:r>
        <w:separator/>
      </w:r>
    </w:p>
  </w:endnote>
  <w:endnote w:type="continuationSeparator" w:id="0">
    <w:p w14:paraId="184E3F52" w14:textId="77777777" w:rsidR="006859DF" w:rsidRDefault="006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B41B6" w:rsidRDefault="009B41B6">
            <w:pPr>
              <w:pStyle w:val="Piedepgina"/>
              <w:jc w:val="right"/>
            </w:pPr>
          </w:p>
          <w:p w14:paraId="1F7A191C" w14:textId="2A69F491" w:rsidR="009B41B6" w:rsidRDefault="009B41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7DCC">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7DCC">
              <w:rPr>
                <w:b/>
                <w:bCs/>
                <w:noProof/>
              </w:rPr>
              <w:t>40</w:t>
            </w:r>
            <w:r>
              <w:rPr>
                <w:b/>
                <w:bCs/>
                <w:sz w:val="24"/>
                <w:szCs w:val="24"/>
              </w:rPr>
              <w:fldChar w:fldCharType="end"/>
            </w:r>
          </w:p>
        </w:sdtContent>
      </w:sdt>
    </w:sdtContent>
  </w:sdt>
  <w:p w14:paraId="2A221972" w14:textId="77777777" w:rsidR="009B41B6" w:rsidRDefault="009B41B6">
    <w:pPr>
      <w:pStyle w:val="Piedepgina"/>
    </w:pPr>
  </w:p>
  <w:p w14:paraId="1D6FF208" w14:textId="77777777" w:rsidR="009B41B6" w:rsidRDefault="009B41B6"/>
  <w:p w14:paraId="70055CD7" w14:textId="77777777" w:rsidR="009B41B6" w:rsidRDefault="009B41B6"/>
  <w:p w14:paraId="5452645F" w14:textId="77777777" w:rsidR="009B41B6" w:rsidRDefault="009B41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9B41B6" w:rsidRDefault="009B41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161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1617">
              <w:rPr>
                <w:b/>
                <w:bCs/>
                <w:noProof/>
              </w:rPr>
              <w:t>40</w:t>
            </w:r>
            <w:r>
              <w:rPr>
                <w:b/>
                <w:bCs/>
                <w:sz w:val="24"/>
                <w:szCs w:val="24"/>
              </w:rPr>
              <w:fldChar w:fldCharType="end"/>
            </w:r>
          </w:p>
        </w:sdtContent>
      </w:sdt>
    </w:sdtContent>
  </w:sdt>
  <w:p w14:paraId="2D12AEB2" w14:textId="77777777" w:rsidR="009B41B6" w:rsidRDefault="009B41B6">
    <w:pPr>
      <w:pStyle w:val="Piedepgina"/>
    </w:pPr>
  </w:p>
  <w:p w14:paraId="54227169" w14:textId="77777777" w:rsidR="009B41B6" w:rsidRDefault="009B41B6"/>
  <w:p w14:paraId="7DE40FB1" w14:textId="77777777" w:rsidR="009B41B6" w:rsidRDefault="009B41B6"/>
  <w:p w14:paraId="33755E87" w14:textId="77777777" w:rsidR="009B41B6" w:rsidRDefault="009B41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380E" w14:textId="77777777" w:rsidR="006859DF" w:rsidRDefault="006859DF">
      <w:r>
        <w:separator/>
      </w:r>
    </w:p>
  </w:footnote>
  <w:footnote w:type="continuationSeparator" w:id="0">
    <w:p w14:paraId="19BB03DF" w14:textId="77777777" w:rsidR="006859DF" w:rsidRDefault="006859DF">
      <w:r>
        <w:continuationSeparator/>
      </w:r>
    </w:p>
  </w:footnote>
  <w:footnote w:id="1">
    <w:p w14:paraId="625BCC19" w14:textId="77777777" w:rsidR="009B41B6" w:rsidRDefault="009B41B6" w:rsidP="00030C87">
      <w:pPr>
        <w:pStyle w:val="Textonotapie"/>
      </w:pPr>
      <w:r>
        <w:rPr>
          <w:rStyle w:val="Refdenotaalpie"/>
        </w:rPr>
        <w:footnoteRef/>
      </w:r>
      <w:r>
        <w:t xml:space="preserve"> Convención Americana sobre Derechos Humanos. Artículo 13.</w:t>
      </w:r>
    </w:p>
  </w:footnote>
  <w:footnote w:id="2">
    <w:p w14:paraId="76B1CB8C" w14:textId="77777777" w:rsidR="009B41B6" w:rsidRDefault="009B41B6"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9B41B6" w:rsidRDefault="009B41B6"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9B41B6" w:rsidRDefault="009B41B6" w:rsidP="00030C87">
      <w:pPr>
        <w:pStyle w:val="Textonotapie"/>
      </w:pPr>
      <w:r>
        <w:rPr>
          <w:rStyle w:val="Refdenotaalpie"/>
        </w:rPr>
        <w:footnoteRef/>
      </w:r>
      <w:r>
        <w:t xml:space="preserve"> Ibídem. Parr. 87.</w:t>
      </w:r>
    </w:p>
  </w:footnote>
  <w:footnote w:id="5">
    <w:p w14:paraId="0F88C173" w14:textId="77777777" w:rsidR="009B41B6" w:rsidRDefault="009B41B6"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9B41B6" w:rsidRDefault="009B41B6" w:rsidP="00030C87">
      <w:pPr>
        <w:pStyle w:val="Textonotapie"/>
      </w:pPr>
      <w:r>
        <w:t>II. Eficacia: Obligación del Instituto para tutelar, de manera efectiva, el derecho de acceso a la información;</w:t>
      </w:r>
    </w:p>
    <w:p w14:paraId="0DC8B13D" w14:textId="77777777" w:rsidR="009B41B6" w:rsidRDefault="009B41B6" w:rsidP="00030C87">
      <w:pPr>
        <w:pStyle w:val="Textonotapie"/>
      </w:pPr>
      <w:r>
        <w:t xml:space="preserve">… </w:t>
      </w:r>
    </w:p>
  </w:footnote>
  <w:footnote w:id="6">
    <w:p w14:paraId="63DF8503" w14:textId="77777777" w:rsidR="009B41B6" w:rsidRDefault="009B41B6" w:rsidP="009B41B6">
      <w:pPr>
        <w:pStyle w:val="Textonotapie"/>
      </w:pPr>
      <w:r>
        <w:rPr>
          <w:rStyle w:val="Refdenotaalpie"/>
        </w:rPr>
        <w:footnoteRef/>
      </w:r>
      <w:r>
        <w:t xml:space="preserve"> Artículo 150. Ley de Transparencia y Acceso a la Información Pública del Estado de México y Municipios.</w:t>
      </w:r>
    </w:p>
    <w:p w14:paraId="10FEB216" w14:textId="77777777" w:rsidR="009B41B6" w:rsidRDefault="009B41B6" w:rsidP="009B41B6">
      <w:pPr>
        <w:pStyle w:val="Textonotapie"/>
      </w:pPr>
      <w:r>
        <w:t>Artículo 151. Ibídem.</w:t>
      </w:r>
    </w:p>
  </w:footnote>
  <w:footnote w:id="7">
    <w:p w14:paraId="1602C259" w14:textId="77777777" w:rsidR="009B41B6" w:rsidRDefault="009B41B6" w:rsidP="009B41B6">
      <w:pPr>
        <w:pStyle w:val="Textonotapie"/>
      </w:pPr>
      <w:r>
        <w:rPr>
          <w:rStyle w:val="Refdenotaalpie"/>
        </w:rPr>
        <w:footnoteRef/>
      </w:r>
      <w:r>
        <w:t xml:space="preserve"> Fracción IV. Artículo 53. Ibídem.</w:t>
      </w:r>
    </w:p>
  </w:footnote>
  <w:footnote w:id="8">
    <w:p w14:paraId="33FE7983" w14:textId="71D2503A" w:rsidR="009B41B6" w:rsidRDefault="009B41B6">
      <w:pPr>
        <w:pStyle w:val="Textonotapie"/>
      </w:pPr>
      <w:r>
        <w:rPr>
          <w:rStyle w:val="Refdenotaalpie"/>
        </w:rPr>
        <w:footnoteRef/>
      </w:r>
      <w:r>
        <w:t xml:space="preserve"> Disponible para su consulta en </w:t>
      </w:r>
      <w:hyperlink r:id="rId1" w:history="1">
        <w:r w:rsidRPr="007E17DC">
          <w:rPr>
            <w:rStyle w:val="Hipervnculo"/>
          </w:rPr>
          <w:t>https://www.ixtapaluca22-24.com.mx/_files/ugd/64678c_82b2f41fad024670bd4fde5f68bc290c.pdf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B41B6" w:rsidRDefault="006859D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B41B6" w:rsidRDefault="009B41B6"/>
  <w:p w14:paraId="77B719CE" w14:textId="77777777" w:rsidR="009B41B6" w:rsidRDefault="009B41B6"/>
  <w:p w14:paraId="50A3AAAA" w14:textId="77777777" w:rsidR="009B41B6" w:rsidRDefault="009B41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B41B6" w14:paraId="6255E3A4" w14:textId="77777777" w:rsidTr="00814079">
      <w:trPr>
        <w:trHeight w:val="1435"/>
      </w:trPr>
      <w:tc>
        <w:tcPr>
          <w:tcW w:w="1843" w:type="dxa"/>
          <w:shd w:val="clear" w:color="auto" w:fill="auto"/>
        </w:tcPr>
        <w:p w14:paraId="3E05202F" w14:textId="4A7C9DF8" w:rsidR="009B41B6" w:rsidRDefault="009B41B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B41B6" w:rsidRDefault="009B41B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9B41B6" w14:paraId="727F90BF" w14:textId="77777777" w:rsidTr="007441D8">
            <w:trPr>
              <w:trHeight w:val="338"/>
            </w:trPr>
            <w:tc>
              <w:tcPr>
                <w:tcW w:w="2551" w:type="dxa"/>
              </w:tcPr>
              <w:p w14:paraId="410A3741" w14:textId="535C9D39" w:rsidR="009B41B6" w:rsidRDefault="009B41B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66A5F247" w:rsidR="009B41B6" w:rsidRPr="00E2654F" w:rsidRDefault="009B41B6" w:rsidP="00B13121">
                <w:pPr>
                  <w:tabs>
                    <w:tab w:val="right" w:pos="8838"/>
                  </w:tabs>
                  <w:ind w:right="-105" w:hanging="101"/>
                  <w:jc w:val="both"/>
                  <w:rPr>
                    <w:rFonts w:ascii="Palatino Linotype" w:eastAsia="Calibri" w:hAnsi="Palatino Linotype" w:cs="Tahoma"/>
                    <w:bCs/>
                    <w:sz w:val="22"/>
                    <w:szCs w:val="22"/>
                    <w:lang w:eastAsia="en-US"/>
                  </w:rPr>
                </w:pPr>
                <w:r w:rsidRPr="00E2654F">
                  <w:rPr>
                    <w:rFonts w:ascii="Palatino Linotype" w:hAnsi="Palatino Linotype"/>
                    <w:sz w:val="22"/>
                    <w:szCs w:val="24"/>
                  </w:rPr>
                  <w:t>04013</w:t>
                </w:r>
                <w:r w:rsidRPr="00E2654F">
                  <w:rPr>
                    <w:rFonts w:ascii="Palatino Linotype" w:eastAsia="Calibri" w:hAnsi="Palatino Linotype" w:cs="Tahoma"/>
                    <w:sz w:val="22"/>
                    <w:lang w:eastAsia="en-US"/>
                  </w:rPr>
                  <w:t>/INFOEM/IP/RR/2023</w:t>
                </w:r>
              </w:p>
            </w:tc>
          </w:tr>
          <w:tr w:rsidR="009B41B6" w14:paraId="1389436A" w14:textId="128385F2" w:rsidTr="007441D8">
            <w:trPr>
              <w:trHeight w:val="283"/>
            </w:trPr>
            <w:tc>
              <w:tcPr>
                <w:tcW w:w="2551" w:type="dxa"/>
              </w:tcPr>
              <w:p w14:paraId="22E0F4E9" w14:textId="77777777" w:rsidR="009B41B6" w:rsidRDefault="009B41B6">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1040BB89" w:rsidR="009B41B6" w:rsidRPr="007E7E4C" w:rsidRDefault="009B41B6" w:rsidP="00BA796B">
                <w:pPr>
                  <w:tabs>
                    <w:tab w:val="left" w:pos="2834"/>
                    <w:tab w:val="right" w:pos="8838"/>
                  </w:tabs>
                  <w:ind w:left="-113" w:right="-107"/>
                  <w:jc w:val="both"/>
                  <w:rPr>
                    <w:rFonts w:ascii="Palatino Linotype" w:eastAsia="Calibri" w:hAnsi="Palatino Linotype" w:cs="Tahoma"/>
                    <w:sz w:val="22"/>
                    <w:szCs w:val="22"/>
                    <w:lang w:eastAsia="en-US"/>
                  </w:rPr>
                </w:pPr>
                <w:r w:rsidRPr="007E7E4C">
                  <w:rPr>
                    <w:rFonts w:ascii="Palatino Linotype" w:eastAsia="Calibri" w:hAnsi="Palatino Linotype" w:cs="Arial"/>
                    <w:bCs/>
                    <w:sz w:val="22"/>
                  </w:rPr>
                  <w:t>Ayuntamiento de Ixtapaluca</w:t>
                </w:r>
              </w:p>
            </w:tc>
          </w:tr>
          <w:bookmarkEnd w:id="23"/>
          <w:tr w:rsidR="009B41B6" w14:paraId="28CCE4E5" w14:textId="77777777" w:rsidTr="007441D8">
            <w:trPr>
              <w:trHeight w:val="283"/>
            </w:trPr>
            <w:tc>
              <w:tcPr>
                <w:tcW w:w="2551" w:type="dxa"/>
              </w:tcPr>
              <w:p w14:paraId="13EBF3BB" w14:textId="6E4ECE4B" w:rsidR="009B41B6" w:rsidRDefault="009B41B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9B41B6" w:rsidRDefault="009B41B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B41B6" w:rsidRDefault="009B41B6">
          <w:pPr>
            <w:tabs>
              <w:tab w:val="right" w:pos="8838"/>
            </w:tabs>
            <w:ind w:left="-28"/>
            <w:jc w:val="both"/>
            <w:rPr>
              <w:rFonts w:ascii="Arial" w:eastAsia="Calibri" w:hAnsi="Arial" w:cs="Arial"/>
              <w:b/>
              <w:sz w:val="22"/>
              <w:szCs w:val="22"/>
              <w:lang w:eastAsia="en-US"/>
            </w:rPr>
          </w:pPr>
        </w:p>
      </w:tc>
    </w:tr>
  </w:tbl>
  <w:p w14:paraId="07EF2D29" w14:textId="1620A8B4" w:rsidR="009B41B6" w:rsidRDefault="006859D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B41B6" w:rsidRDefault="009B41B6"/>
  <w:p w14:paraId="104386EF" w14:textId="77777777" w:rsidR="009B41B6" w:rsidRDefault="009B41B6"/>
  <w:p w14:paraId="60A3E393" w14:textId="77777777" w:rsidR="009B41B6" w:rsidRDefault="009B41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B41B6" w14:paraId="61517A1D" w14:textId="77777777" w:rsidTr="003A6126">
      <w:trPr>
        <w:trHeight w:val="1435"/>
      </w:trPr>
      <w:tc>
        <w:tcPr>
          <w:tcW w:w="1560" w:type="dxa"/>
          <w:shd w:val="clear" w:color="auto" w:fill="auto"/>
        </w:tcPr>
        <w:p w14:paraId="4B74E846" w14:textId="1E0D62B9" w:rsidR="009B41B6" w:rsidRDefault="009B41B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9B41B6" w14:paraId="7F59E1EF" w14:textId="77777777" w:rsidTr="007441D8">
            <w:trPr>
              <w:trHeight w:val="144"/>
            </w:trPr>
            <w:tc>
              <w:tcPr>
                <w:tcW w:w="2444" w:type="dxa"/>
              </w:tcPr>
              <w:p w14:paraId="5EFF942E" w14:textId="77777777" w:rsidR="009B41B6" w:rsidRDefault="009B41B6"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084" w:type="dxa"/>
              </w:tcPr>
              <w:p w14:paraId="0DE47EE2" w14:textId="79AC9519" w:rsidR="009B41B6" w:rsidRPr="00C07218" w:rsidRDefault="009B41B6" w:rsidP="007E7E4C">
                <w:pPr>
                  <w:tabs>
                    <w:tab w:val="right" w:pos="8838"/>
                  </w:tabs>
                  <w:ind w:left="-3" w:right="-105"/>
                  <w:jc w:val="both"/>
                  <w:rPr>
                    <w:rFonts w:ascii="Palatino Linotype" w:eastAsia="Calibri" w:hAnsi="Palatino Linotype" w:cs="Tahoma"/>
                    <w:sz w:val="22"/>
                    <w:szCs w:val="22"/>
                    <w:lang w:eastAsia="en-US"/>
                  </w:rPr>
                </w:pPr>
                <w:r w:rsidRPr="00E2654F">
                  <w:rPr>
                    <w:rFonts w:ascii="Palatino Linotype" w:hAnsi="Palatino Linotype"/>
                    <w:sz w:val="22"/>
                    <w:szCs w:val="24"/>
                  </w:rPr>
                  <w:t>04013</w:t>
                </w:r>
                <w:r w:rsidRPr="00E2654F">
                  <w:rPr>
                    <w:rFonts w:ascii="Palatino Linotype" w:eastAsia="Calibri" w:hAnsi="Palatino Linotype" w:cs="Tahoma"/>
                    <w:sz w:val="22"/>
                    <w:lang w:eastAsia="en-US"/>
                  </w:rPr>
                  <w:t>/INFOEM/IP/RR/2023</w:t>
                </w:r>
              </w:p>
            </w:tc>
            <w:tc>
              <w:tcPr>
                <w:tcW w:w="3402" w:type="dxa"/>
              </w:tcPr>
              <w:p w14:paraId="11E4533C" w14:textId="3B21362A" w:rsidR="009B41B6" w:rsidRDefault="009B41B6">
                <w:pPr>
                  <w:tabs>
                    <w:tab w:val="right" w:pos="8838"/>
                  </w:tabs>
                  <w:ind w:left="-74" w:right="-105"/>
                  <w:jc w:val="both"/>
                  <w:rPr>
                    <w:rFonts w:ascii="Palatino Linotype" w:eastAsia="Calibri" w:hAnsi="Palatino Linotype" w:cs="Tahoma"/>
                    <w:bCs/>
                    <w:sz w:val="22"/>
                    <w:szCs w:val="22"/>
                    <w:lang w:eastAsia="en-US"/>
                  </w:rPr>
                </w:pPr>
              </w:p>
            </w:tc>
          </w:tr>
          <w:tr w:rsidR="009B41B6" w14:paraId="3FC4FA7D" w14:textId="77777777" w:rsidTr="007441D8">
            <w:trPr>
              <w:trHeight w:val="144"/>
            </w:trPr>
            <w:tc>
              <w:tcPr>
                <w:tcW w:w="2444" w:type="dxa"/>
              </w:tcPr>
              <w:p w14:paraId="363D966B" w14:textId="77777777" w:rsidR="009B41B6" w:rsidRDefault="009B41B6"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084" w:type="dxa"/>
              </w:tcPr>
              <w:p w14:paraId="73C065CD" w14:textId="48E99BC0" w:rsidR="009B41B6" w:rsidRPr="007E7E4C" w:rsidRDefault="00EE2F09" w:rsidP="00C07218">
                <w:pPr>
                  <w:tabs>
                    <w:tab w:val="right" w:pos="8838"/>
                  </w:tabs>
                  <w:ind w:right="-105"/>
                  <w:jc w:val="both"/>
                  <w:rPr>
                    <w:rFonts w:ascii="Palatino Linotype" w:eastAsia="Calibri" w:hAnsi="Palatino Linotype" w:cs="Tahoma"/>
                    <w:sz w:val="22"/>
                    <w:szCs w:val="22"/>
                    <w:lang w:eastAsia="en-US"/>
                  </w:rPr>
                </w:pPr>
                <w:r>
                  <w:rPr>
                    <w:rFonts w:ascii="Palatino Linotype" w:hAnsi="Palatino Linotype"/>
                    <w:sz w:val="22"/>
                    <w:szCs w:val="24"/>
                  </w:rPr>
                  <w:t>XXX XXX XXX</w:t>
                </w:r>
              </w:p>
            </w:tc>
            <w:tc>
              <w:tcPr>
                <w:tcW w:w="3402" w:type="dxa"/>
              </w:tcPr>
              <w:p w14:paraId="370E6EFF" w14:textId="7011873D" w:rsidR="009B41B6" w:rsidRDefault="009B41B6"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9B41B6" w14:paraId="4D832A43" w14:textId="77777777" w:rsidTr="007441D8">
            <w:trPr>
              <w:trHeight w:val="283"/>
            </w:trPr>
            <w:tc>
              <w:tcPr>
                <w:tcW w:w="2444" w:type="dxa"/>
              </w:tcPr>
              <w:p w14:paraId="02CA5CB0" w14:textId="77777777" w:rsidR="009B41B6" w:rsidRDefault="009B41B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1C41D41" w:rsidR="009B41B6" w:rsidRPr="00396CF5" w:rsidRDefault="009B41B6" w:rsidP="00C56D1A">
                <w:pPr>
                  <w:tabs>
                    <w:tab w:val="left" w:pos="2834"/>
                    <w:tab w:val="right" w:pos="8838"/>
                  </w:tabs>
                  <w:ind w:left="-3" w:right="-105"/>
                  <w:jc w:val="both"/>
                  <w:rPr>
                    <w:rFonts w:ascii="Palatino Linotype" w:eastAsia="Calibri" w:hAnsi="Palatino Linotype" w:cs="Tahoma"/>
                    <w:sz w:val="22"/>
                    <w:szCs w:val="22"/>
                    <w:lang w:eastAsia="en-US"/>
                  </w:rPr>
                </w:pPr>
                <w:r w:rsidRPr="007E7E4C">
                  <w:rPr>
                    <w:rFonts w:ascii="Palatino Linotype" w:eastAsia="Calibri" w:hAnsi="Palatino Linotype" w:cs="Arial"/>
                    <w:bCs/>
                    <w:sz w:val="22"/>
                  </w:rPr>
                  <w:t>Ayuntamiento de Ixtapaluca</w:t>
                </w:r>
              </w:p>
            </w:tc>
            <w:tc>
              <w:tcPr>
                <w:tcW w:w="3402" w:type="dxa"/>
              </w:tcPr>
              <w:p w14:paraId="00F18B8C" w14:textId="77777777" w:rsidR="009B41B6" w:rsidRDefault="009B41B6">
                <w:pPr>
                  <w:tabs>
                    <w:tab w:val="left" w:pos="2834"/>
                    <w:tab w:val="right" w:pos="8838"/>
                  </w:tabs>
                  <w:ind w:left="-74" w:right="-105"/>
                  <w:jc w:val="both"/>
                  <w:rPr>
                    <w:rFonts w:ascii="Palatino Linotype" w:eastAsia="Calibri" w:hAnsi="Palatino Linotype" w:cs="Tahoma"/>
                    <w:sz w:val="22"/>
                    <w:szCs w:val="22"/>
                    <w:lang w:eastAsia="en-US"/>
                  </w:rPr>
                </w:pPr>
              </w:p>
            </w:tc>
          </w:tr>
          <w:tr w:rsidR="009B41B6" w14:paraId="7BC74D7A" w14:textId="77777777" w:rsidTr="007441D8">
            <w:trPr>
              <w:trHeight w:val="283"/>
            </w:trPr>
            <w:tc>
              <w:tcPr>
                <w:tcW w:w="2444" w:type="dxa"/>
              </w:tcPr>
              <w:p w14:paraId="3BF93338" w14:textId="01E84F2D" w:rsidR="009B41B6" w:rsidRDefault="009B41B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9B41B6" w:rsidRPr="003037E1" w:rsidRDefault="009B41B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9B41B6" w:rsidRDefault="009B41B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B41B6" w:rsidRDefault="009B41B6">
          <w:pPr>
            <w:tabs>
              <w:tab w:val="right" w:pos="8838"/>
            </w:tabs>
            <w:ind w:left="-28"/>
            <w:jc w:val="both"/>
            <w:rPr>
              <w:rFonts w:ascii="Arial" w:eastAsia="Calibri" w:hAnsi="Arial" w:cs="Arial"/>
              <w:b/>
              <w:sz w:val="22"/>
              <w:szCs w:val="22"/>
              <w:lang w:eastAsia="en-US"/>
            </w:rPr>
          </w:pPr>
        </w:p>
      </w:tc>
    </w:tr>
  </w:tbl>
  <w:p w14:paraId="5F654A99" w14:textId="6CB7D4AE" w:rsidR="009B41B6" w:rsidRDefault="006859D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B41B6" w:rsidRDefault="009B41B6"/>
  <w:p w14:paraId="69AC6122" w14:textId="77777777" w:rsidR="009B41B6" w:rsidRDefault="009B41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970495"/>
    <w:multiLevelType w:val="hybridMultilevel"/>
    <w:tmpl w:val="E49A8700"/>
    <w:lvl w:ilvl="0" w:tplc="721CF90A">
      <w:start w:val="1"/>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9028E9B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1EC600D6">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56F6A2D8">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C37024EA">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8400985E">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D2B63B34">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87CADE98">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16528788">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06379"/>
    <w:multiLevelType w:val="hybridMultilevel"/>
    <w:tmpl w:val="B272441A"/>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E2F74"/>
    <w:multiLevelType w:val="hybridMultilevel"/>
    <w:tmpl w:val="6630A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4212E"/>
    <w:multiLevelType w:val="hybridMultilevel"/>
    <w:tmpl w:val="064CE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57611A"/>
    <w:multiLevelType w:val="hybridMultilevel"/>
    <w:tmpl w:val="B35AF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66B4831"/>
    <w:multiLevelType w:val="hybridMultilevel"/>
    <w:tmpl w:val="AD38AC24"/>
    <w:lvl w:ilvl="0" w:tplc="520AD5B2">
      <w:start w:val="1"/>
      <w:numFmt w:val="lowerLetter"/>
      <w:lvlText w:val="%1)"/>
      <w:lvlJc w:val="left"/>
      <w:pPr>
        <w:ind w:left="927" w:hanging="360"/>
      </w:pPr>
      <w:rPr>
        <w:rFonts w:eastAsia="Times New Roman"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D66A2E"/>
    <w:multiLevelType w:val="hybridMultilevel"/>
    <w:tmpl w:val="4FB40916"/>
    <w:lvl w:ilvl="0" w:tplc="DF3452E6">
      <w:start w:val="5"/>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BDF0516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DC02D7AE">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E1D8CAD6">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FDA43EF8">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2DA2F734">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249AAE7A">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25B26290">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AD342220">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BA4BE5"/>
    <w:multiLevelType w:val="hybridMultilevel"/>
    <w:tmpl w:val="A7DA060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DB146D0"/>
    <w:multiLevelType w:val="hybridMultilevel"/>
    <w:tmpl w:val="9A088F8E"/>
    <w:lvl w:ilvl="0" w:tplc="C7FCA2F8">
      <w:start w:val="1"/>
      <w:numFmt w:val="bullet"/>
      <w:lvlText w:val="•"/>
      <w:lvlJc w:val="left"/>
      <w:pPr>
        <w:ind w:left="5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8EDB0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10978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83EAAF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987DD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20F22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5656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7E85E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B4C7D6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
  </w:num>
  <w:num w:numId="7">
    <w:abstractNumId w:val="4"/>
  </w:num>
  <w:num w:numId="8">
    <w:abstractNumId w:val="29"/>
  </w:num>
  <w:num w:numId="9">
    <w:abstractNumId w:val="33"/>
  </w:num>
  <w:num w:numId="10">
    <w:abstractNumId w:val="28"/>
  </w:num>
  <w:num w:numId="11">
    <w:abstractNumId w:val="5"/>
  </w:num>
  <w:num w:numId="12">
    <w:abstractNumId w:val="18"/>
  </w:num>
  <w:num w:numId="13">
    <w:abstractNumId w:val="36"/>
  </w:num>
  <w:num w:numId="14">
    <w:abstractNumId w:val="3"/>
  </w:num>
  <w:num w:numId="15">
    <w:abstractNumId w:val="21"/>
  </w:num>
  <w:num w:numId="16">
    <w:abstractNumId w:val="19"/>
  </w:num>
  <w:num w:numId="17">
    <w:abstractNumId w:val="26"/>
  </w:num>
  <w:num w:numId="18">
    <w:abstractNumId w:val="25"/>
  </w:num>
  <w:num w:numId="19">
    <w:abstractNumId w:val="20"/>
  </w:num>
  <w:num w:numId="20">
    <w:abstractNumId w:val="12"/>
  </w:num>
  <w:num w:numId="21">
    <w:abstractNumId w:val="16"/>
  </w:num>
  <w:num w:numId="22">
    <w:abstractNumId w:val="34"/>
  </w:num>
  <w:num w:numId="23">
    <w:abstractNumId w:val="23"/>
  </w:num>
  <w:num w:numId="24">
    <w:abstractNumId w:val="27"/>
  </w:num>
  <w:num w:numId="25">
    <w:abstractNumId w:val="32"/>
  </w:num>
  <w:num w:numId="26">
    <w:abstractNumId w:val="31"/>
  </w:num>
  <w:num w:numId="27">
    <w:abstractNumId w:val="39"/>
  </w:num>
  <w:num w:numId="28">
    <w:abstractNumId w:val="11"/>
  </w:num>
  <w:num w:numId="29">
    <w:abstractNumId w:val="24"/>
  </w:num>
  <w:num w:numId="30">
    <w:abstractNumId w:val="17"/>
  </w:num>
  <w:num w:numId="31">
    <w:abstractNumId w:val="37"/>
  </w:num>
  <w:num w:numId="32">
    <w:abstractNumId w:val="10"/>
  </w:num>
  <w:num w:numId="33">
    <w:abstractNumId w:val="9"/>
  </w:num>
  <w:num w:numId="34">
    <w:abstractNumId w:val="2"/>
  </w:num>
  <w:num w:numId="35">
    <w:abstractNumId w:val="35"/>
  </w:num>
  <w:num w:numId="36">
    <w:abstractNumId w:val="41"/>
  </w:num>
  <w:num w:numId="37">
    <w:abstractNumId w:val="30"/>
  </w:num>
  <w:num w:numId="38">
    <w:abstractNumId w:val="22"/>
  </w:num>
  <w:num w:numId="39">
    <w:abstractNumId w:val="13"/>
  </w:num>
  <w:num w:numId="40">
    <w:abstractNumId w:val="7"/>
  </w:num>
  <w:num w:numId="41">
    <w:abstractNumId w:val="8"/>
  </w:num>
  <w:num w:numId="42">
    <w:abstractNumId w:val="40"/>
  </w:num>
  <w:num w:numId="4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4B72"/>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053"/>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025"/>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20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8E3"/>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0622"/>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87F"/>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6C9E"/>
    <w:rsid w:val="001C7824"/>
    <w:rsid w:val="001C7F97"/>
    <w:rsid w:val="001D0086"/>
    <w:rsid w:val="001D0094"/>
    <w:rsid w:val="001D00D6"/>
    <w:rsid w:val="001D10E0"/>
    <w:rsid w:val="001D230D"/>
    <w:rsid w:val="001D2908"/>
    <w:rsid w:val="001D43DB"/>
    <w:rsid w:val="001D4965"/>
    <w:rsid w:val="001D4A5C"/>
    <w:rsid w:val="001D51A3"/>
    <w:rsid w:val="001D67AC"/>
    <w:rsid w:val="001D6CF5"/>
    <w:rsid w:val="001D6F55"/>
    <w:rsid w:val="001D7012"/>
    <w:rsid w:val="001D7BD2"/>
    <w:rsid w:val="001E0C62"/>
    <w:rsid w:val="001E1AF6"/>
    <w:rsid w:val="001E2A4D"/>
    <w:rsid w:val="001E53C2"/>
    <w:rsid w:val="001E57C1"/>
    <w:rsid w:val="001E6927"/>
    <w:rsid w:val="001E6FC5"/>
    <w:rsid w:val="001E756F"/>
    <w:rsid w:val="001E7DCC"/>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799"/>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6CD"/>
    <w:rsid w:val="002275FF"/>
    <w:rsid w:val="00230E81"/>
    <w:rsid w:val="002312EA"/>
    <w:rsid w:val="00231D7C"/>
    <w:rsid w:val="00232673"/>
    <w:rsid w:val="0023301D"/>
    <w:rsid w:val="002348E4"/>
    <w:rsid w:val="00236863"/>
    <w:rsid w:val="00236B3F"/>
    <w:rsid w:val="00237C1F"/>
    <w:rsid w:val="00237D0D"/>
    <w:rsid w:val="00241116"/>
    <w:rsid w:val="00241617"/>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EE8"/>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9B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939"/>
    <w:rsid w:val="002C2EA7"/>
    <w:rsid w:val="002C2F5C"/>
    <w:rsid w:val="002C33B4"/>
    <w:rsid w:val="002C4046"/>
    <w:rsid w:val="002C458A"/>
    <w:rsid w:val="002C51B6"/>
    <w:rsid w:val="002C68DE"/>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0F6"/>
    <w:rsid w:val="00312456"/>
    <w:rsid w:val="00315604"/>
    <w:rsid w:val="00315651"/>
    <w:rsid w:val="00316600"/>
    <w:rsid w:val="0031664C"/>
    <w:rsid w:val="00316EEE"/>
    <w:rsid w:val="003172EC"/>
    <w:rsid w:val="00320F16"/>
    <w:rsid w:val="0032100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740"/>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6E6E"/>
    <w:rsid w:val="00367F82"/>
    <w:rsid w:val="00370CB0"/>
    <w:rsid w:val="003717CF"/>
    <w:rsid w:val="00371B8D"/>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337"/>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0591"/>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6D8"/>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5EDE"/>
    <w:rsid w:val="0051676E"/>
    <w:rsid w:val="005178F8"/>
    <w:rsid w:val="00520212"/>
    <w:rsid w:val="005220BE"/>
    <w:rsid w:val="00522CC8"/>
    <w:rsid w:val="00523213"/>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679"/>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D4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6D53"/>
    <w:rsid w:val="006277B7"/>
    <w:rsid w:val="00627A01"/>
    <w:rsid w:val="00627B48"/>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2A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59DF"/>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B39"/>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0F66"/>
    <w:rsid w:val="00702DD7"/>
    <w:rsid w:val="007047D3"/>
    <w:rsid w:val="00705663"/>
    <w:rsid w:val="00705C40"/>
    <w:rsid w:val="007102EC"/>
    <w:rsid w:val="00710757"/>
    <w:rsid w:val="0071087E"/>
    <w:rsid w:val="00710E1B"/>
    <w:rsid w:val="00711898"/>
    <w:rsid w:val="00714066"/>
    <w:rsid w:val="007147C2"/>
    <w:rsid w:val="00714A63"/>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542A"/>
    <w:rsid w:val="007460D7"/>
    <w:rsid w:val="00746730"/>
    <w:rsid w:val="00750566"/>
    <w:rsid w:val="007513F0"/>
    <w:rsid w:val="007515BC"/>
    <w:rsid w:val="00752606"/>
    <w:rsid w:val="0075402E"/>
    <w:rsid w:val="00754DAB"/>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9BC"/>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291"/>
    <w:rsid w:val="007C5B51"/>
    <w:rsid w:val="007C5C9B"/>
    <w:rsid w:val="007C5F5E"/>
    <w:rsid w:val="007C6C24"/>
    <w:rsid w:val="007C751E"/>
    <w:rsid w:val="007C7EB6"/>
    <w:rsid w:val="007C7FFD"/>
    <w:rsid w:val="007D03A1"/>
    <w:rsid w:val="007D1E16"/>
    <w:rsid w:val="007D2A5D"/>
    <w:rsid w:val="007D2F75"/>
    <w:rsid w:val="007D336C"/>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4C"/>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245B"/>
    <w:rsid w:val="008336A5"/>
    <w:rsid w:val="00833DE9"/>
    <w:rsid w:val="00835474"/>
    <w:rsid w:val="00836DF1"/>
    <w:rsid w:val="008373C0"/>
    <w:rsid w:val="0084105A"/>
    <w:rsid w:val="0084145F"/>
    <w:rsid w:val="00841DA2"/>
    <w:rsid w:val="00843890"/>
    <w:rsid w:val="00843F63"/>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43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BB5"/>
    <w:rsid w:val="008B0922"/>
    <w:rsid w:val="008B1DF8"/>
    <w:rsid w:val="008B2357"/>
    <w:rsid w:val="008B4826"/>
    <w:rsid w:val="008B5954"/>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4748"/>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48BB"/>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225F"/>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41B6"/>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2F2A"/>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9F7653"/>
    <w:rsid w:val="00A01666"/>
    <w:rsid w:val="00A01C00"/>
    <w:rsid w:val="00A01E31"/>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4C3"/>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16C"/>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53D"/>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5A9"/>
    <w:rsid w:val="00B116CC"/>
    <w:rsid w:val="00B13121"/>
    <w:rsid w:val="00B1369F"/>
    <w:rsid w:val="00B13FBA"/>
    <w:rsid w:val="00B14154"/>
    <w:rsid w:val="00B1415B"/>
    <w:rsid w:val="00B15278"/>
    <w:rsid w:val="00B15525"/>
    <w:rsid w:val="00B16975"/>
    <w:rsid w:val="00B200CA"/>
    <w:rsid w:val="00B222A2"/>
    <w:rsid w:val="00B2329B"/>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8D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796B"/>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10F"/>
    <w:rsid w:val="00BC3C5F"/>
    <w:rsid w:val="00BC4DAC"/>
    <w:rsid w:val="00BC6FDD"/>
    <w:rsid w:val="00BC732A"/>
    <w:rsid w:val="00BC758B"/>
    <w:rsid w:val="00BD2EAC"/>
    <w:rsid w:val="00BD4059"/>
    <w:rsid w:val="00BD455F"/>
    <w:rsid w:val="00BD4617"/>
    <w:rsid w:val="00BD4831"/>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218"/>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CEB"/>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3D27"/>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0DC"/>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1CB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5F4"/>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D34"/>
    <w:rsid w:val="00D80F9D"/>
    <w:rsid w:val="00D80FFB"/>
    <w:rsid w:val="00D8189D"/>
    <w:rsid w:val="00D81BAE"/>
    <w:rsid w:val="00D8237E"/>
    <w:rsid w:val="00D83774"/>
    <w:rsid w:val="00D848E9"/>
    <w:rsid w:val="00D84B17"/>
    <w:rsid w:val="00D8507D"/>
    <w:rsid w:val="00D85D6B"/>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36B7"/>
    <w:rsid w:val="00DD4649"/>
    <w:rsid w:val="00DD5221"/>
    <w:rsid w:val="00DD5693"/>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54F"/>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380C"/>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2FB"/>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2F09"/>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42B"/>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972"/>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4B62"/>
    <w:rsid w:val="00FC6F8C"/>
    <w:rsid w:val="00FC7531"/>
    <w:rsid w:val="00FC7EAA"/>
    <w:rsid w:val="00FD05F2"/>
    <w:rsid w:val="00FD3C34"/>
    <w:rsid w:val="00FD49A2"/>
    <w:rsid w:val="00FD4FA5"/>
    <w:rsid w:val="00FD5166"/>
    <w:rsid w:val="00FD6CDE"/>
    <w:rsid w:val="00FD758C"/>
    <w:rsid w:val="00FE19D5"/>
    <w:rsid w:val="00FE28BE"/>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754DAB"/>
  </w:style>
  <w:style w:type="character" w:styleId="Referenciasutil">
    <w:name w:val="Subtle Reference"/>
    <w:basedOn w:val="Fuentedeprrafopredeter"/>
    <w:uiPriority w:val="31"/>
    <w:qFormat/>
    <w:rsid w:val="00251EE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517511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019004">
      <w:bodyDiv w:val="1"/>
      <w:marLeft w:val="0"/>
      <w:marRight w:val="0"/>
      <w:marTop w:val="0"/>
      <w:marBottom w:val="0"/>
      <w:divBdr>
        <w:top w:val="none" w:sz="0" w:space="0" w:color="auto"/>
        <w:left w:val="none" w:sz="0" w:space="0" w:color="auto"/>
        <w:bottom w:val="none" w:sz="0" w:space="0" w:color="auto"/>
        <w:right w:val="none" w:sz="0" w:space="0" w:color="auto"/>
      </w:divBdr>
    </w:div>
    <w:div w:id="455491396">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6676318">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8571094">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439017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2240326">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65824233">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570890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584670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0866128">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20134">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3008744">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8569954">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7005156">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79633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5722002">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xtapaluca22-24.com.mx/_files/ugd/64678c_82b2f41fad024670bd4fde5f68bc290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77653-D475-41EA-89E1-CCE0CBC7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8825</Words>
  <Characters>48540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2023-10-03T17:01:00Z</dcterms:created>
  <dcterms:modified xsi:type="dcterms:W3CDTF">2023-11-03T18:19:00Z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