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98E14" w14:textId="584EDD34" w:rsidR="00496531" w:rsidRPr="000D379B" w:rsidRDefault="009D1D37" w:rsidP="00324301">
      <w:pPr>
        <w:spacing w:before="240" w:after="240" w:line="360" w:lineRule="auto"/>
        <w:jc w:val="both"/>
        <w:rPr>
          <w:rFonts w:ascii="Palatino Linotype" w:eastAsia="Palatino Linotype" w:hAnsi="Palatino Linotype" w:cs="Palatino Linotype"/>
        </w:rPr>
      </w:pPr>
      <w:bookmarkStart w:id="0" w:name="_heading=h.1fob9te" w:colFirst="0" w:colLast="0"/>
      <w:bookmarkStart w:id="1" w:name="_GoBack"/>
      <w:bookmarkEnd w:id="0"/>
      <w:bookmarkEnd w:id="1"/>
      <w:r w:rsidRPr="000D379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B7346C" w:rsidRPr="000D379B">
        <w:rPr>
          <w:rFonts w:ascii="Palatino Linotype" w:eastAsia="Palatino Linotype" w:hAnsi="Palatino Linotype" w:cs="Palatino Linotype"/>
        </w:rPr>
        <w:t xml:space="preserve"> quince</w:t>
      </w:r>
      <w:r w:rsidRPr="000D379B">
        <w:rPr>
          <w:rFonts w:ascii="Palatino Linotype" w:eastAsia="Palatino Linotype" w:hAnsi="Palatino Linotype" w:cs="Palatino Linotype"/>
        </w:rPr>
        <w:t xml:space="preserve"> </w:t>
      </w:r>
      <w:r w:rsidR="003A28A7" w:rsidRPr="000D379B">
        <w:rPr>
          <w:rFonts w:ascii="Palatino Linotype" w:eastAsia="Palatino Linotype" w:hAnsi="Palatino Linotype" w:cs="Palatino Linotype"/>
        </w:rPr>
        <w:t xml:space="preserve">de </w:t>
      </w:r>
      <w:r w:rsidR="008437AA" w:rsidRPr="000D379B">
        <w:rPr>
          <w:rFonts w:ascii="Palatino Linotype" w:eastAsia="Palatino Linotype" w:hAnsi="Palatino Linotype" w:cs="Palatino Linotype"/>
        </w:rPr>
        <w:t xml:space="preserve">noviembre </w:t>
      </w:r>
      <w:r w:rsidR="003A28A7" w:rsidRPr="000D379B">
        <w:rPr>
          <w:rFonts w:ascii="Palatino Linotype" w:eastAsia="Palatino Linotype" w:hAnsi="Palatino Linotype" w:cs="Palatino Linotype"/>
        </w:rPr>
        <w:t>de dos mil veintitrés</w:t>
      </w:r>
      <w:r w:rsidRPr="000D379B">
        <w:rPr>
          <w:rFonts w:ascii="Palatino Linotype" w:eastAsia="Palatino Linotype" w:hAnsi="Palatino Linotype" w:cs="Palatino Linotype"/>
        </w:rPr>
        <w:t xml:space="preserve">. </w:t>
      </w:r>
    </w:p>
    <w:p w14:paraId="3A5C8057" w14:textId="701D3C81" w:rsidR="00496531" w:rsidRPr="000D379B" w:rsidRDefault="009D1D37" w:rsidP="00324301">
      <w:pPr>
        <w:spacing w:before="240" w:after="240" w:line="360" w:lineRule="auto"/>
        <w:jc w:val="both"/>
        <w:rPr>
          <w:rFonts w:ascii="Palatino Linotype" w:eastAsia="Palatino Linotype" w:hAnsi="Palatino Linotype" w:cs="Palatino Linotype"/>
          <w:b/>
        </w:rPr>
      </w:pPr>
      <w:r w:rsidRPr="000D379B">
        <w:rPr>
          <w:rFonts w:ascii="Palatino Linotype" w:eastAsia="Palatino Linotype" w:hAnsi="Palatino Linotype" w:cs="Palatino Linotype"/>
          <w:b/>
        </w:rPr>
        <w:t>VISTO</w:t>
      </w:r>
      <w:r w:rsidRPr="000D379B">
        <w:rPr>
          <w:rFonts w:ascii="Palatino Linotype" w:eastAsia="Palatino Linotype" w:hAnsi="Palatino Linotype" w:cs="Palatino Linotype"/>
        </w:rPr>
        <w:t xml:space="preserve"> el expediente formado con motivo del recurso de revisión </w:t>
      </w:r>
      <w:r w:rsidR="008437AA" w:rsidRPr="000D379B">
        <w:rPr>
          <w:rFonts w:ascii="Palatino Linotype" w:eastAsia="Palatino Linotype" w:hAnsi="Palatino Linotype" w:cs="Palatino Linotype"/>
          <w:b/>
        </w:rPr>
        <w:t>0</w:t>
      </w:r>
      <w:r w:rsidR="00797B58" w:rsidRPr="000D379B">
        <w:rPr>
          <w:rFonts w:ascii="Palatino Linotype" w:eastAsia="Palatino Linotype" w:hAnsi="Palatino Linotype" w:cs="Palatino Linotype"/>
          <w:b/>
        </w:rPr>
        <w:t>1174/INFOEM/IP/RR/2023</w:t>
      </w:r>
      <w:r w:rsidRPr="000D379B">
        <w:rPr>
          <w:rFonts w:ascii="Palatino Linotype" w:eastAsia="Palatino Linotype" w:hAnsi="Palatino Linotype" w:cs="Palatino Linotype"/>
        </w:rPr>
        <w:t xml:space="preserve">, interpuesto por </w:t>
      </w:r>
      <w:r w:rsidR="00797B58" w:rsidRPr="000D379B">
        <w:rPr>
          <w:rFonts w:ascii="Palatino Linotype" w:eastAsia="Palatino Linotype" w:hAnsi="Palatino Linotype" w:cs="Palatino Linotype"/>
          <w:b/>
        </w:rPr>
        <w:t>un particular que no proporcionó nombre o seudónimo</w:t>
      </w:r>
      <w:r w:rsidRPr="000D379B">
        <w:rPr>
          <w:rFonts w:ascii="Palatino Linotype" w:eastAsia="Palatino Linotype" w:hAnsi="Palatino Linotype" w:cs="Palatino Linotype"/>
        </w:rPr>
        <w:t>, en lo sucesivo</w:t>
      </w:r>
      <w:r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rPr>
        <w:t xml:space="preserve">la parte </w:t>
      </w:r>
      <w:r w:rsidRPr="000D379B">
        <w:rPr>
          <w:rFonts w:ascii="Palatino Linotype" w:eastAsia="Palatino Linotype" w:hAnsi="Palatino Linotype" w:cs="Palatino Linotype"/>
          <w:b/>
        </w:rPr>
        <w:t>Recurrente,</w:t>
      </w:r>
      <w:r w:rsidRPr="000D379B">
        <w:rPr>
          <w:rFonts w:ascii="Palatino Linotype" w:eastAsia="Palatino Linotype" w:hAnsi="Palatino Linotype" w:cs="Palatino Linotype"/>
        </w:rPr>
        <w:t xml:space="preserve"> en contra de la respuesta a su solicitud por parte de</w:t>
      </w:r>
      <w:r w:rsidR="00797B58"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rPr>
        <w:t>l</w:t>
      </w:r>
      <w:r w:rsidR="00797B58" w:rsidRPr="000D379B">
        <w:rPr>
          <w:rFonts w:ascii="Palatino Linotype" w:eastAsia="Palatino Linotype" w:hAnsi="Palatino Linotype" w:cs="Palatino Linotype"/>
        </w:rPr>
        <w:t>a</w:t>
      </w:r>
      <w:r w:rsidRPr="000D379B">
        <w:rPr>
          <w:rFonts w:ascii="Palatino Linotype" w:eastAsia="Palatino Linotype" w:hAnsi="Palatino Linotype" w:cs="Palatino Linotype"/>
        </w:rPr>
        <w:t xml:space="preserve"> </w:t>
      </w:r>
      <w:r w:rsidR="00797B58" w:rsidRPr="000D379B">
        <w:rPr>
          <w:rFonts w:ascii="Palatino Linotype" w:eastAsia="Palatino Linotype" w:hAnsi="Palatino Linotype" w:cs="Palatino Linotype"/>
          <w:b/>
        </w:rPr>
        <w:t>Secretaría de Educación</w:t>
      </w:r>
      <w:r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rPr>
        <w:t xml:space="preserve">en lo sucesivo el </w:t>
      </w:r>
      <w:r w:rsidRPr="000D379B">
        <w:rPr>
          <w:rFonts w:ascii="Palatino Linotype" w:eastAsia="Palatino Linotype" w:hAnsi="Palatino Linotype" w:cs="Palatino Linotype"/>
          <w:b/>
        </w:rPr>
        <w:t xml:space="preserve">Sujeto Obligado, </w:t>
      </w:r>
      <w:r w:rsidRPr="000D379B">
        <w:rPr>
          <w:rFonts w:ascii="Palatino Linotype" w:eastAsia="Palatino Linotype" w:hAnsi="Palatino Linotype" w:cs="Palatino Linotype"/>
        </w:rPr>
        <w:t xml:space="preserve">se procede a dictar la presente resolución con base en los siguientes: </w:t>
      </w:r>
    </w:p>
    <w:p w14:paraId="09B452BD" w14:textId="77777777" w:rsidR="00496531" w:rsidRPr="000D379B" w:rsidRDefault="009D1D37" w:rsidP="00324301">
      <w:pPr>
        <w:spacing w:before="240" w:after="240" w:line="360" w:lineRule="auto"/>
        <w:jc w:val="center"/>
        <w:rPr>
          <w:rFonts w:ascii="Palatino Linotype" w:eastAsia="Palatino Linotype" w:hAnsi="Palatino Linotype" w:cs="Palatino Linotype"/>
          <w:b/>
        </w:rPr>
      </w:pPr>
      <w:r w:rsidRPr="000D379B">
        <w:rPr>
          <w:rFonts w:ascii="Palatino Linotype" w:eastAsia="Palatino Linotype" w:hAnsi="Palatino Linotype" w:cs="Palatino Linotype"/>
          <w:b/>
        </w:rPr>
        <w:t>I. A N T E C E D E N T E S</w:t>
      </w:r>
    </w:p>
    <w:p w14:paraId="65D6DAEC" w14:textId="6693EC55" w:rsidR="00496531" w:rsidRPr="000D379B" w:rsidRDefault="009D1D3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1. Solicitud de acceso a la información.</w:t>
      </w:r>
      <w:r w:rsidRPr="000D379B">
        <w:rPr>
          <w:rFonts w:ascii="Palatino Linotype" w:eastAsia="Palatino Linotype" w:hAnsi="Palatino Linotype" w:cs="Palatino Linotype"/>
        </w:rPr>
        <w:t xml:space="preserve"> Con fecha </w:t>
      </w:r>
      <w:r w:rsidR="00797B58" w:rsidRPr="000D379B">
        <w:rPr>
          <w:rFonts w:ascii="Palatino Linotype" w:eastAsia="Palatino Linotype" w:hAnsi="Palatino Linotype" w:cs="Palatino Linotype"/>
          <w:b/>
        </w:rPr>
        <w:t>ocho de febrero</w:t>
      </w:r>
      <w:r w:rsidR="008437AA" w:rsidRPr="000D379B">
        <w:rPr>
          <w:rFonts w:ascii="Palatino Linotype" w:eastAsia="Palatino Linotype" w:hAnsi="Palatino Linotype" w:cs="Palatino Linotype"/>
          <w:b/>
        </w:rPr>
        <w:t xml:space="preserve"> de dos mil veintitrés</w:t>
      </w:r>
      <w:r w:rsidRPr="000D379B">
        <w:rPr>
          <w:rFonts w:ascii="Palatino Linotype" w:eastAsia="Palatino Linotype" w:hAnsi="Palatino Linotype" w:cs="Palatino Linotype"/>
          <w:b/>
        </w:rPr>
        <w:t>,</w:t>
      </w:r>
      <w:r w:rsidRPr="000D379B">
        <w:rPr>
          <w:rFonts w:ascii="Palatino Linotype" w:eastAsia="Palatino Linotype" w:hAnsi="Palatino Linotype" w:cs="Palatino Linotype"/>
        </w:rPr>
        <w:t xml:space="preserve"> la parte </w:t>
      </w:r>
      <w:r w:rsidRPr="000D379B">
        <w:rPr>
          <w:rFonts w:ascii="Palatino Linotype" w:eastAsia="Palatino Linotype" w:hAnsi="Palatino Linotype" w:cs="Palatino Linotype"/>
          <w:b/>
        </w:rPr>
        <w:t xml:space="preserve">Recurrente </w:t>
      </w:r>
      <w:r w:rsidRPr="000D379B">
        <w:rPr>
          <w:rFonts w:ascii="Palatino Linotype" w:eastAsia="Palatino Linotype" w:hAnsi="Palatino Linotype" w:cs="Palatino Linotype"/>
        </w:rPr>
        <w:t xml:space="preserve">presentó, través del Sistema de Acceso a la Información Mexiquense, en lo subsecuente el </w:t>
      </w:r>
      <w:r w:rsidRPr="000D379B">
        <w:rPr>
          <w:rFonts w:ascii="Palatino Linotype" w:eastAsia="Palatino Linotype" w:hAnsi="Palatino Linotype" w:cs="Palatino Linotype"/>
          <w:b/>
        </w:rPr>
        <w:t>SAIMEX,</w:t>
      </w:r>
      <w:r w:rsidRPr="000D379B">
        <w:rPr>
          <w:rFonts w:ascii="Palatino Linotype" w:eastAsia="Palatino Linotype" w:hAnsi="Palatino Linotype" w:cs="Palatino Linotype"/>
        </w:rPr>
        <w:t xml:space="preserve"> ante 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la solicitud de acceso a la información pública, a la que se le asignó el número</w:t>
      </w:r>
      <w:r w:rsidRPr="000D379B">
        <w:rPr>
          <w:rFonts w:ascii="Palatino Linotype" w:eastAsia="Palatino Linotype" w:hAnsi="Palatino Linotype" w:cs="Palatino Linotype"/>
          <w:b/>
        </w:rPr>
        <w:t xml:space="preserve"> </w:t>
      </w:r>
      <w:r w:rsidR="00797B58" w:rsidRPr="000D379B">
        <w:rPr>
          <w:rFonts w:ascii="Palatino Linotype" w:eastAsia="Palatino Linotype" w:hAnsi="Palatino Linotype" w:cs="Palatino Linotype"/>
          <w:b/>
        </w:rPr>
        <w:t>00102/SE/IP/2023</w:t>
      </w:r>
      <w:r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rPr>
        <w:t xml:space="preserve">mediante la cual requirió la información siguiente: </w:t>
      </w:r>
    </w:p>
    <w:p w14:paraId="7E998DC3" w14:textId="50684F04" w:rsidR="00496531" w:rsidRPr="000D379B" w:rsidRDefault="009D1D37" w:rsidP="00324301">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0D379B">
        <w:rPr>
          <w:rFonts w:ascii="Palatino Linotype" w:eastAsia="Palatino Linotype" w:hAnsi="Palatino Linotype" w:cs="Palatino Linotype"/>
          <w:i/>
          <w:sz w:val="22"/>
          <w:szCs w:val="22"/>
        </w:rPr>
        <w:t>“</w:t>
      </w:r>
      <w:r w:rsidR="00797B58" w:rsidRPr="000D379B">
        <w:rPr>
          <w:rFonts w:ascii="Palatino Linotype" w:eastAsia="Palatino Linotype" w:hAnsi="Palatino Linotype" w:cs="Palatino Linotype"/>
          <w:i/>
          <w:sz w:val="22"/>
          <w:szCs w:val="22"/>
        </w:rPr>
        <w:t xml:space="preserve">Solicito en versión pública de currículums, certificados que avalen lo señalado en los CV, desde licenciatura hasta lo que ostenten como último grado de estudios y FUMPS, de todo el personal de confianza que </w:t>
      </w:r>
      <w:proofErr w:type="spellStart"/>
      <w:r w:rsidR="00797B58" w:rsidRPr="000D379B">
        <w:rPr>
          <w:rFonts w:ascii="Palatino Linotype" w:eastAsia="Palatino Linotype" w:hAnsi="Palatino Linotype" w:cs="Palatino Linotype"/>
          <w:i/>
          <w:sz w:val="22"/>
          <w:szCs w:val="22"/>
        </w:rPr>
        <w:t>funje</w:t>
      </w:r>
      <w:proofErr w:type="spellEnd"/>
      <w:r w:rsidR="00797B58" w:rsidRPr="000D379B">
        <w:rPr>
          <w:rFonts w:ascii="Palatino Linotype" w:eastAsia="Palatino Linotype" w:hAnsi="Palatino Linotype" w:cs="Palatino Linotype"/>
          <w:i/>
          <w:sz w:val="22"/>
          <w:szCs w:val="22"/>
        </w:rPr>
        <w:t xml:space="preserve"> actualmente y </w:t>
      </w:r>
      <w:r w:rsidR="00797B58" w:rsidRPr="000D379B">
        <w:rPr>
          <w:rFonts w:ascii="Palatino Linotype" w:eastAsia="Palatino Linotype" w:hAnsi="Palatino Linotype" w:cs="Palatino Linotype"/>
          <w:b/>
          <w:i/>
          <w:sz w:val="22"/>
          <w:szCs w:val="22"/>
        </w:rPr>
        <w:t>de 2005 a la fecha</w:t>
      </w:r>
      <w:r w:rsidR="00797B58" w:rsidRPr="000D379B">
        <w:rPr>
          <w:rFonts w:ascii="Palatino Linotype" w:eastAsia="Palatino Linotype" w:hAnsi="Palatino Linotype" w:cs="Palatino Linotype"/>
          <w:i/>
          <w:sz w:val="22"/>
          <w:szCs w:val="22"/>
        </w:rPr>
        <w:t xml:space="preserve"> de docentes, horas clase, pedagogos, investigadores o cualquier otra categoría que no se encuentre en el catálogo de docentes como secretarias </w:t>
      </w:r>
      <w:proofErr w:type="spellStart"/>
      <w:r w:rsidR="00797B58" w:rsidRPr="000D379B">
        <w:rPr>
          <w:rFonts w:ascii="Palatino Linotype" w:eastAsia="Palatino Linotype" w:hAnsi="Palatino Linotype" w:cs="Palatino Linotype"/>
          <w:i/>
          <w:sz w:val="22"/>
          <w:szCs w:val="22"/>
        </w:rPr>
        <w:t>etc</w:t>
      </w:r>
      <w:proofErr w:type="spellEnd"/>
      <w:r w:rsidR="00797B58" w:rsidRPr="000D379B">
        <w:rPr>
          <w:rFonts w:ascii="Palatino Linotype" w:eastAsia="Palatino Linotype" w:hAnsi="Palatino Linotype" w:cs="Palatino Linotype"/>
          <w:i/>
          <w:sz w:val="22"/>
          <w:szCs w:val="22"/>
        </w:rPr>
        <w:t xml:space="preserve">, que hayan o estén realizando cualquier tipo de funciones en la dirección general de educación media superior y superior y las direcciones, departamentos o jefaturas </w:t>
      </w:r>
      <w:proofErr w:type="gramStart"/>
      <w:r w:rsidR="00797B58" w:rsidRPr="000D379B">
        <w:rPr>
          <w:rFonts w:ascii="Palatino Linotype" w:eastAsia="Palatino Linotype" w:hAnsi="Palatino Linotype" w:cs="Palatino Linotype"/>
          <w:i/>
          <w:sz w:val="22"/>
          <w:szCs w:val="22"/>
        </w:rPr>
        <w:t>que</w:t>
      </w:r>
      <w:proofErr w:type="gramEnd"/>
      <w:r w:rsidR="00797B58" w:rsidRPr="000D379B">
        <w:rPr>
          <w:rFonts w:ascii="Palatino Linotype" w:eastAsia="Palatino Linotype" w:hAnsi="Palatino Linotype" w:cs="Palatino Linotype"/>
          <w:i/>
          <w:sz w:val="22"/>
          <w:szCs w:val="22"/>
        </w:rPr>
        <w:t xml:space="preserve"> dependan de esa dirección general. Que hayan ingresado al subsistema de educación media superior y que sigan en el mismo subsistema, toda la documentación debe de obrar actualizada según lo señala la propia ley de transparencia y en razón a qué la plataforma de acceso a información pública del sujeto obligado no está actualizada ni posee ningún tipo de información al </w:t>
      </w:r>
      <w:r w:rsidR="00797B58" w:rsidRPr="000D379B">
        <w:rPr>
          <w:rFonts w:ascii="Palatino Linotype" w:eastAsia="Palatino Linotype" w:hAnsi="Palatino Linotype" w:cs="Palatino Linotype"/>
          <w:i/>
          <w:sz w:val="22"/>
          <w:szCs w:val="22"/>
        </w:rPr>
        <w:lastRenderedPageBreak/>
        <w:t>respecto (lo anterior se solicita con base para la realización de tesis de licenciatura)</w:t>
      </w:r>
      <w:r w:rsidR="008437AA"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i/>
          <w:sz w:val="22"/>
          <w:szCs w:val="22"/>
        </w:rPr>
        <w:t>” (</w:t>
      </w:r>
      <w:proofErr w:type="gramStart"/>
      <w:r w:rsidRPr="000D379B">
        <w:rPr>
          <w:rFonts w:ascii="Palatino Linotype" w:eastAsia="Palatino Linotype" w:hAnsi="Palatino Linotype" w:cs="Palatino Linotype"/>
          <w:i/>
          <w:sz w:val="22"/>
          <w:szCs w:val="22"/>
        </w:rPr>
        <w:t>sic</w:t>
      </w:r>
      <w:proofErr w:type="gramEnd"/>
      <w:r w:rsidRPr="000D379B">
        <w:rPr>
          <w:rFonts w:ascii="Palatino Linotype" w:eastAsia="Palatino Linotype" w:hAnsi="Palatino Linotype" w:cs="Palatino Linotype"/>
          <w:i/>
          <w:sz w:val="22"/>
          <w:szCs w:val="22"/>
        </w:rPr>
        <w:t>)</w:t>
      </w:r>
    </w:p>
    <w:p w14:paraId="4BB4C51D" w14:textId="3FB84685" w:rsidR="00496531" w:rsidRPr="000D379B" w:rsidRDefault="009D1D3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Modalidad de Entrega:</w:t>
      </w:r>
      <w:r w:rsidRPr="000D379B">
        <w:rPr>
          <w:rFonts w:ascii="Palatino Linotype" w:eastAsia="Palatino Linotype" w:hAnsi="Palatino Linotype" w:cs="Palatino Linotype"/>
        </w:rPr>
        <w:t xml:space="preserve"> A través de SAIMEX.</w:t>
      </w:r>
    </w:p>
    <w:p w14:paraId="70FABB5B" w14:textId="5B3B3B5D" w:rsidR="00496531" w:rsidRPr="000D379B" w:rsidRDefault="009D1D37" w:rsidP="00324301">
      <w:pPr>
        <w:spacing w:before="240" w:after="240" w:line="360" w:lineRule="auto"/>
        <w:jc w:val="both"/>
        <w:rPr>
          <w:rFonts w:ascii="Palatino Linotype" w:eastAsia="Palatino Linotype" w:hAnsi="Palatino Linotype" w:cs="Palatino Linotype"/>
          <w:b/>
        </w:rPr>
      </w:pPr>
      <w:r w:rsidRPr="000D379B">
        <w:rPr>
          <w:rFonts w:ascii="Palatino Linotype" w:eastAsia="Palatino Linotype" w:hAnsi="Palatino Linotype" w:cs="Palatino Linotype"/>
          <w:b/>
        </w:rPr>
        <w:t xml:space="preserve">2. Respuesta. </w:t>
      </w:r>
      <w:r w:rsidRPr="000D379B">
        <w:rPr>
          <w:rFonts w:ascii="Palatino Linotype" w:eastAsia="Palatino Linotype" w:hAnsi="Palatino Linotype" w:cs="Palatino Linotype"/>
        </w:rPr>
        <w:t xml:space="preserve">Con fecha </w:t>
      </w:r>
      <w:r w:rsidR="008437AA" w:rsidRPr="000D379B">
        <w:rPr>
          <w:rFonts w:ascii="Palatino Linotype" w:eastAsia="Palatino Linotype" w:hAnsi="Palatino Linotype" w:cs="Palatino Linotype"/>
          <w:b/>
        </w:rPr>
        <w:t>veinti</w:t>
      </w:r>
      <w:r w:rsidR="00B7346C" w:rsidRPr="000D379B">
        <w:rPr>
          <w:rFonts w:ascii="Palatino Linotype" w:eastAsia="Palatino Linotype" w:hAnsi="Palatino Linotype" w:cs="Palatino Linotype"/>
          <w:b/>
        </w:rPr>
        <w:t xml:space="preserve">ocho de febrero </w:t>
      </w:r>
      <w:r w:rsidR="00F056B7" w:rsidRPr="000D379B">
        <w:rPr>
          <w:rFonts w:ascii="Palatino Linotype" w:eastAsia="Palatino Linotype" w:hAnsi="Palatino Linotype" w:cs="Palatino Linotype"/>
          <w:b/>
        </w:rPr>
        <w:t>de</w:t>
      </w:r>
      <w:r w:rsidRPr="000D379B">
        <w:rPr>
          <w:rFonts w:ascii="Palatino Linotype" w:eastAsia="Palatino Linotype" w:hAnsi="Palatino Linotype" w:cs="Palatino Linotype"/>
          <w:b/>
        </w:rPr>
        <w:t xml:space="preserve"> dos mil veinti</w:t>
      </w:r>
      <w:r w:rsidR="008437AA" w:rsidRPr="000D379B">
        <w:rPr>
          <w:rFonts w:ascii="Palatino Linotype" w:eastAsia="Palatino Linotype" w:hAnsi="Palatino Linotype" w:cs="Palatino Linotype"/>
          <w:b/>
        </w:rPr>
        <w:t>trés</w:t>
      </w:r>
      <w:r w:rsidRPr="000D379B">
        <w:rPr>
          <w:rFonts w:ascii="Palatino Linotype" w:eastAsia="Palatino Linotype" w:hAnsi="Palatino Linotype" w:cs="Palatino Linotype"/>
        </w:rPr>
        <w:t xml:space="preserve">, el </w:t>
      </w:r>
      <w:r w:rsidRPr="000D379B">
        <w:rPr>
          <w:rFonts w:ascii="Palatino Linotype" w:eastAsia="Palatino Linotype" w:hAnsi="Palatino Linotype" w:cs="Palatino Linotype"/>
          <w:b/>
        </w:rPr>
        <w:t xml:space="preserve">Sujeto Obligado </w:t>
      </w:r>
      <w:r w:rsidRPr="000D379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DF27962" w14:textId="78271E4C" w:rsidR="00496531" w:rsidRPr="000D379B" w:rsidRDefault="009D1D37" w:rsidP="00324301">
      <w:pPr>
        <w:spacing w:before="240" w:after="24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00B7346C" w:rsidRPr="000D379B">
        <w:rPr>
          <w:rFonts w:ascii="Palatino Linotype" w:eastAsia="Palatino Linotype" w:hAnsi="Palatino Linotype" w:cs="Palatino Linotype"/>
          <w:i/>
          <w:sz w:val="22"/>
          <w:szCs w:val="22"/>
        </w:rPr>
        <w:t>De conformidad con lo dispuesto en el artículo 163 de la Ley de Transparencia y Acceso a la Información Pública del Estado de México y Municipios, se adjunta un archivo correspondiente al acuerdo de fecha veintiocho de febrero de dos mil veintitrés signado por la Titular de la Unidad de Transparencia, así mismo se anexan archivos con información remitida por el Servidor Público Habilitado responsable de generar la información.</w:t>
      </w:r>
      <w:r w:rsidRPr="000D379B">
        <w:rPr>
          <w:rFonts w:ascii="Palatino Linotype" w:eastAsia="Palatino Linotype" w:hAnsi="Palatino Linotype" w:cs="Palatino Linotype"/>
          <w:i/>
          <w:sz w:val="22"/>
          <w:szCs w:val="22"/>
        </w:rPr>
        <w:t>..” (</w:t>
      </w:r>
      <w:proofErr w:type="gramStart"/>
      <w:r w:rsidRPr="000D379B">
        <w:rPr>
          <w:rFonts w:ascii="Palatino Linotype" w:eastAsia="Palatino Linotype" w:hAnsi="Palatino Linotype" w:cs="Palatino Linotype"/>
          <w:i/>
          <w:sz w:val="22"/>
          <w:szCs w:val="22"/>
        </w:rPr>
        <w:t>sic</w:t>
      </w:r>
      <w:proofErr w:type="gramEnd"/>
      <w:r w:rsidRPr="000D379B">
        <w:rPr>
          <w:rFonts w:ascii="Palatino Linotype" w:eastAsia="Palatino Linotype" w:hAnsi="Palatino Linotype" w:cs="Palatino Linotype"/>
          <w:i/>
          <w:sz w:val="22"/>
          <w:szCs w:val="22"/>
        </w:rPr>
        <w:t>)</w:t>
      </w:r>
    </w:p>
    <w:p w14:paraId="0FC25461" w14:textId="723BE089" w:rsidR="00B7346C" w:rsidRPr="000D379B" w:rsidRDefault="009D1D37" w:rsidP="00324301">
      <w:pPr>
        <w:spacing w:before="240" w:after="240" w:line="360" w:lineRule="auto"/>
        <w:ind w:right="49"/>
        <w:jc w:val="both"/>
        <w:rPr>
          <w:rFonts w:ascii="Palatino Linotype" w:eastAsia="Palatino Linotype" w:hAnsi="Palatino Linotype" w:cs="Palatino Linotype"/>
        </w:rPr>
      </w:pPr>
      <w:bookmarkStart w:id="3" w:name="_Hlk128384880"/>
      <w:r w:rsidRPr="000D379B">
        <w:rPr>
          <w:rFonts w:ascii="Palatino Linotype" w:eastAsia="Palatino Linotype" w:hAnsi="Palatino Linotype" w:cs="Palatino Linotype"/>
        </w:rPr>
        <w:t xml:space="preserve">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adjuntó </w:t>
      </w:r>
      <w:r w:rsidR="00B7346C" w:rsidRPr="000D379B">
        <w:rPr>
          <w:rFonts w:ascii="Palatino Linotype" w:eastAsia="Palatino Linotype" w:hAnsi="Palatino Linotype" w:cs="Palatino Linotype"/>
        </w:rPr>
        <w:t>lo siguiente:</w:t>
      </w:r>
    </w:p>
    <w:p w14:paraId="7E21E45F" w14:textId="310EF8B0" w:rsidR="00B7346C" w:rsidRPr="000D379B" w:rsidRDefault="00B7346C"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 Oficio número 21000007010000S/0380/UT/2023, de fecha veintiocho de febrero de dos mil veintitrés, signado por la Titular de la Unidad de Transparencia, mediante el cual notifica a la persona solicitante la </w:t>
      </w:r>
      <w:r w:rsidR="00271481" w:rsidRPr="000D379B">
        <w:rPr>
          <w:rFonts w:ascii="Palatino Linotype" w:eastAsia="Palatino Linotype" w:hAnsi="Palatino Linotype" w:cs="Palatino Linotype"/>
        </w:rPr>
        <w:t>respuesta emitida por la Delegada Administrativa del Subsistema de Educación Media Superior, en atención a la solicitud de información.</w:t>
      </w:r>
    </w:p>
    <w:p w14:paraId="52801BAC" w14:textId="0374945A" w:rsidR="00F5779B" w:rsidRPr="000D379B" w:rsidRDefault="00271481"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 Oficio número 21004001020000S/0457/2023, de fecha dieciséis de febrero de dos mil veintitrés, </w:t>
      </w:r>
      <w:r w:rsidR="0002152C" w:rsidRPr="000D379B">
        <w:rPr>
          <w:rFonts w:ascii="Palatino Linotype" w:eastAsia="Palatino Linotype" w:hAnsi="Palatino Linotype" w:cs="Palatino Linotype"/>
        </w:rPr>
        <w:t xml:space="preserve">signado por la Delegada Administrativa del Subsistema de Educación Media Superior, mediante el cual señala que el personal de confianza no comprende las categorías docentes y que la Dirección General de Educación Media Superior </w:t>
      </w:r>
      <w:r w:rsidR="00261F61" w:rsidRPr="000D379B">
        <w:rPr>
          <w:rFonts w:ascii="Palatino Linotype" w:eastAsia="Palatino Linotype" w:hAnsi="Palatino Linotype" w:cs="Palatino Linotype"/>
        </w:rPr>
        <w:t xml:space="preserve">y Superior </w:t>
      </w:r>
      <w:r w:rsidR="0002152C" w:rsidRPr="000D379B">
        <w:rPr>
          <w:rFonts w:ascii="Palatino Linotype" w:eastAsia="Palatino Linotype" w:hAnsi="Palatino Linotype" w:cs="Palatino Linotype"/>
        </w:rPr>
        <w:t>no existe en el organigrama autorizado de la Secretaría de Educación</w:t>
      </w:r>
      <w:r w:rsidR="00261F61" w:rsidRPr="000D379B">
        <w:rPr>
          <w:rFonts w:ascii="Palatino Linotype" w:eastAsia="Palatino Linotype" w:hAnsi="Palatino Linotype" w:cs="Palatino Linotype"/>
        </w:rPr>
        <w:t>, adjuntando el o</w:t>
      </w:r>
      <w:r w:rsidR="0002152C" w:rsidRPr="000D379B">
        <w:rPr>
          <w:rFonts w:ascii="Palatino Linotype" w:eastAsia="Palatino Linotype" w:hAnsi="Palatino Linotype" w:cs="Palatino Linotype"/>
        </w:rPr>
        <w:t>rganigrama de la Secretaría de Educación</w:t>
      </w:r>
      <w:bookmarkEnd w:id="3"/>
      <w:r w:rsidR="00261F61" w:rsidRPr="000D379B">
        <w:rPr>
          <w:rFonts w:ascii="Palatino Linotype" w:eastAsia="Palatino Linotype" w:hAnsi="Palatino Linotype" w:cs="Palatino Linotype"/>
        </w:rPr>
        <w:t>, para efectos de comprobación.</w:t>
      </w:r>
    </w:p>
    <w:p w14:paraId="56EE3311" w14:textId="6D7C01F0" w:rsidR="00496531" w:rsidRPr="000D379B" w:rsidRDefault="009D1D37"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b/>
        </w:rPr>
        <w:lastRenderedPageBreak/>
        <w:t xml:space="preserve">3. Interposición del recurso de revisión. </w:t>
      </w:r>
      <w:r w:rsidRPr="000D379B">
        <w:rPr>
          <w:rFonts w:ascii="Palatino Linotype" w:eastAsia="Palatino Linotype" w:hAnsi="Palatino Linotype" w:cs="Palatino Linotype"/>
        </w:rPr>
        <w:t xml:space="preserve">Inconforme con los términos de la respuesta emitida por parte del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el </w:t>
      </w:r>
      <w:r w:rsidR="00F5779B" w:rsidRPr="000D379B">
        <w:rPr>
          <w:rFonts w:ascii="Palatino Linotype" w:eastAsia="Palatino Linotype" w:hAnsi="Palatino Linotype" w:cs="Palatino Linotype"/>
          <w:b/>
        </w:rPr>
        <w:t>veintiocho de febrero de dos mil veintitrés,</w:t>
      </w:r>
      <w:r w:rsidR="00ED0EBB" w:rsidRPr="000D379B">
        <w:rPr>
          <w:rFonts w:ascii="Palatino Linotype" w:eastAsia="Palatino Linotype" w:hAnsi="Palatino Linotype" w:cs="Palatino Linotype"/>
        </w:rPr>
        <w:t xml:space="preserve"> la parte </w:t>
      </w:r>
      <w:r w:rsidR="00ED0EBB" w:rsidRPr="000D379B">
        <w:rPr>
          <w:rFonts w:ascii="Palatino Linotype" w:eastAsia="Palatino Linotype" w:hAnsi="Palatino Linotype" w:cs="Palatino Linotype"/>
          <w:b/>
        </w:rPr>
        <w:t>R</w:t>
      </w:r>
      <w:r w:rsidRPr="000D379B">
        <w:rPr>
          <w:rFonts w:ascii="Palatino Linotype" w:eastAsia="Palatino Linotype" w:hAnsi="Palatino Linotype" w:cs="Palatino Linotype"/>
          <w:b/>
        </w:rPr>
        <w:t>ecurrente</w:t>
      </w:r>
      <w:r w:rsidRPr="000D379B">
        <w:rPr>
          <w:rFonts w:ascii="Palatino Linotype" w:eastAsia="Palatino Linotype" w:hAnsi="Palatino Linotype" w:cs="Palatino Linotype"/>
        </w:rPr>
        <w:t xml:space="preserve"> interpuso el recurso de revisión a través de </w:t>
      </w:r>
      <w:r w:rsidRPr="000D379B">
        <w:rPr>
          <w:rFonts w:ascii="Palatino Linotype" w:eastAsia="Palatino Linotype" w:hAnsi="Palatino Linotype" w:cs="Palatino Linotype"/>
          <w:b/>
        </w:rPr>
        <w:t xml:space="preserve">SAIMEX, </w:t>
      </w:r>
      <w:r w:rsidRPr="000D379B">
        <w:rPr>
          <w:rFonts w:ascii="Palatino Linotype" w:eastAsia="Palatino Linotype" w:hAnsi="Palatino Linotype" w:cs="Palatino Linotype"/>
        </w:rPr>
        <w:t>en donde se manifestó de la siguiente manera:</w:t>
      </w:r>
    </w:p>
    <w:p w14:paraId="0B2A091E" w14:textId="77777777" w:rsidR="00496531" w:rsidRPr="000D379B" w:rsidRDefault="009D1D37" w:rsidP="00324301">
      <w:pPr>
        <w:tabs>
          <w:tab w:val="left" w:pos="2745"/>
        </w:tabs>
        <w:spacing w:before="240" w:after="240" w:line="360" w:lineRule="auto"/>
        <w:jc w:val="both"/>
        <w:rPr>
          <w:rFonts w:ascii="Palatino Linotype" w:eastAsia="Palatino Linotype" w:hAnsi="Palatino Linotype" w:cs="Palatino Linotype"/>
          <w:b/>
        </w:rPr>
      </w:pPr>
      <w:r w:rsidRPr="000D379B">
        <w:rPr>
          <w:rFonts w:ascii="Palatino Linotype" w:eastAsia="Palatino Linotype" w:hAnsi="Palatino Linotype" w:cs="Palatino Linotype"/>
          <w:b/>
        </w:rPr>
        <w:t xml:space="preserve">Acto impugnado: </w:t>
      </w:r>
    </w:p>
    <w:p w14:paraId="66AC73A0" w14:textId="64E980E8" w:rsidR="00496531" w:rsidRPr="000D379B" w:rsidRDefault="00800551" w:rsidP="00324301">
      <w:pPr>
        <w:tabs>
          <w:tab w:val="left" w:pos="2745"/>
        </w:tabs>
        <w:spacing w:before="120" w:after="120"/>
        <w:ind w:left="851" w:right="900"/>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00F5779B" w:rsidRPr="000D379B">
        <w:rPr>
          <w:rFonts w:ascii="Palatino Linotype" w:eastAsia="Palatino Linotype" w:hAnsi="Palatino Linotype" w:cs="Palatino Linotype"/>
          <w:i/>
          <w:sz w:val="22"/>
          <w:szCs w:val="22"/>
        </w:rPr>
        <w:t>Respuesta incorrecta</w:t>
      </w:r>
      <w:r w:rsidR="009D1D37" w:rsidRPr="000D379B">
        <w:rPr>
          <w:rFonts w:ascii="Palatino Linotype" w:eastAsia="Palatino Linotype" w:hAnsi="Palatino Linotype" w:cs="Palatino Linotype"/>
          <w:i/>
          <w:sz w:val="22"/>
          <w:szCs w:val="22"/>
        </w:rPr>
        <w:t>” (sic)</w:t>
      </w:r>
    </w:p>
    <w:p w14:paraId="00DCB604" w14:textId="77777777" w:rsidR="00496531" w:rsidRPr="000D379B" w:rsidRDefault="009D1D37" w:rsidP="00324301">
      <w:pPr>
        <w:spacing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Y Razones o motivos de inconformidad</w:t>
      </w:r>
      <w:r w:rsidRPr="000D379B">
        <w:rPr>
          <w:rFonts w:ascii="Palatino Linotype" w:eastAsia="Palatino Linotype" w:hAnsi="Palatino Linotype" w:cs="Palatino Linotype"/>
        </w:rPr>
        <w:t>:</w:t>
      </w:r>
    </w:p>
    <w:p w14:paraId="2E3F78B8" w14:textId="5D18E5AB" w:rsidR="00496531" w:rsidRPr="000D379B" w:rsidRDefault="009D1D37" w:rsidP="00324301">
      <w:pPr>
        <w:ind w:left="851" w:right="902"/>
        <w:jc w:val="both"/>
        <w:rPr>
          <w:rFonts w:ascii="Palatino Linotype" w:eastAsia="Palatino Linotype" w:hAnsi="Palatino Linotype" w:cs="Palatino Linotype"/>
          <w:i/>
          <w:sz w:val="22"/>
          <w:szCs w:val="22"/>
        </w:rPr>
      </w:pPr>
      <w:bookmarkStart w:id="4" w:name="_heading=h.30j0zll" w:colFirst="0" w:colLast="0"/>
      <w:bookmarkEnd w:id="4"/>
      <w:r w:rsidRPr="000D379B">
        <w:rPr>
          <w:rFonts w:ascii="Palatino Linotype" w:eastAsia="Palatino Linotype" w:hAnsi="Palatino Linotype" w:cs="Palatino Linotype"/>
          <w:i/>
          <w:sz w:val="22"/>
          <w:szCs w:val="22"/>
        </w:rPr>
        <w:t xml:space="preserve"> “</w:t>
      </w:r>
      <w:r w:rsidR="00F5779B" w:rsidRPr="000D379B">
        <w:rPr>
          <w:rFonts w:ascii="Palatino Linotype" w:eastAsia="Palatino Linotype" w:hAnsi="Palatino Linotype" w:cs="Palatino Linotype"/>
          <w:i/>
          <w:sz w:val="22"/>
          <w:szCs w:val="22"/>
        </w:rPr>
        <w:t>Negativa a entregar los documentos solicitados</w:t>
      </w:r>
      <w:r w:rsidRPr="000D379B">
        <w:rPr>
          <w:rFonts w:ascii="Palatino Linotype" w:eastAsia="Palatino Linotype" w:hAnsi="Palatino Linotype" w:cs="Palatino Linotype"/>
          <w:i/>
          <w:sz w:val="22"/>
          <w:szCs w:val="22"/>
        </w:rPr>
        <w:t>” (sic)</w:t>
      </w:r>
    </w:p>
    <w:p w14:paraId="1E902119" w14:textId="77777777" w:rsidR="00496531" w:rsidRPr="000D379B" w:rsidRDefault="009D1D37" w:rsidP="00324301">
      <w:pPr>
        <w:spacing w:before="240" w:after="240" w:line="360" w:lineRule="auto"/>
        <w:ind w:right="51"/>
        <w:jc w:val="both"/>
        <w:rPr>
          <w:rFonts w:ascii="Palatino Linotype" w:eastAsia="Palatino Linotype" w:hAnsi="Palatino Linotype" w:cs="Palatino Linotype"/>
        </w:rPr>
      </w:pPr>
      <w:r w:rsidRPr="000D379B">
        <w:rPr>
          <w:rFonts w:ascii="Palatino Linotype" w:eastAsia="Palatino Linotype" w:hAnsi="Palatino Linotype" w:cs="Palatino Linotype"/>
          <w:b/>
        </w:rPr>
        <w:t xml:space="preserve">4. Turno. </w:t>
      </w:r>
      <w:r w:rsidRPr="000D379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D379B">
        <w:rPr>
          <w:rFonts w:ascii="Palatino Linotype" w:eastAsia="Palatino Linotype" w:hAnsi="Palatino Linotype" w:cs="Palatino Linotype"/>
          <w:b/>
        </w:rPr>
        <w:t xml:space="preserve">Guadalupe Ramírez Peña, </w:t>
      </w:r>
      <w:r w:rsidRPr="000D379B">
        <w:rPr>
          <w:rFonts w:ascii="Palatino Linotype" w:eastAsia="Palatino Linotype" w:hAnsi="Palatino Linotype" w:cs="Palatino Linotype"/>
        </w:rPr>
        <w:t xml:space="preserve">a efecto de que analizara sobre su admisión o su </w:t>
      </w:r>
      <w:proofErr w:type="spellStart"/>
      <w:r w:rsidRPr="000D379B">
        <w:rPr>
          <w:rFonts w:ascii="Palatino Linotype" w:eastAsia="Palatino Linotype" w:hAnsi="Palatino Linotype" w:cs="Palatino Linotype"/>
        </w:rPr>
        <w:t>desechamiento</w:t>
      </w:r>
      <w:proofErr w:type="spellEnd"/>
      <w:r w:rsidRPr="000D379B">
        <w:rPr>
          <w:rFonts w:ascii="Palatino Linotype" w:eastAsia="Palatino Linotype" w:hAnsi="Palatino Linotype" w:cs="Palatino Linotype"/>
        </w:rPr>
        <w:t>.</w:t>
      </w:r>
    </w:p>
    <w:p w14:paraId="1A52825E" w14:textId="6AE932D5" w:rsidR="00496531" w:rsidRPr="000D379B" w:rsidRDefault="009D1D3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5. Admisión del Recurso de revisión.</w:t>
      </w:r>
      <w:r w:rsidRPr="000D379B">
        <w:rPr>
          <w:rFonts w:ascii="Palatino Linotype" w:eastAsia="Palatino Linotype" w:hAnsi="Palatino Linotype" w:cs="Palatino Linotype"/>
        </w:rPr>
        <w:t xml:space="preserve"> Con fecha</w:t>
      </w:r>
      <w:r w:rsidRPr="000D379B">
        <w:rPr>
          <w:rFonts w:ascii="Palatino Linotype" w:eastAsia="Palatino Linotype" w:hAnsi="Palatino Linotype" w:cs="Palatino Linotype"/>
          <w:b/>
        </w:rPr>
        <w:t xml:space="preserve"> </w:t>
      </w:r>
      <w:r w:rsidR="00F5779B" w:rsidRPr="000D379B">
        <w:rPr>
          <w:rFonts w:ascii="Palatino Linotype" w:eastAsia="Palatino Linotype" w:hAnsi="Palatino Linotype" w:cs="Palatino Linotype"/>
          <w:b/>
        </w:rPr>
        <w:t xml:space="preserve">seis de marzo </w:t>
      </w:r>
      <w:r w:rsidRPr="000D379B">
        <w:rPr>
          <w:rFonts w:ascii="Palatino Linotype" w:eastAsia="Palatino Linotype" w:hAnsi="Palatino Linotype" w:cs="Palatino Linotype"/>
          <w:b/>
        </w:rPr>
        <w:t>de dos mil veinti</w:t>
      </w:r>
      <w:r w:rsidR="003F625D" w:rsidRPr="000D379B">
        <w:rPr>
          <w:rFonts w:ascii="Palatino Linotype" w:eastAsia="Palatino Linotype" w:hAnsi="Palatino Linotype" w:cs="Palatino Linotype"/>
          <w:b/>
        </w:rPr>
        <w:t>trés</w:t>
      </w:r>
      <w:r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D379B">
        <w:rPr>
          <w:rFonts w:ascii="Palatino Linotype" w:eastAsia="Palatino Linotype" w:hAnsi="Palatino Linotype" w:cs="Palatino Linotype"/>
          <w:b/>
        </w:rPr>
        <w:t xml:space="preserve">Sujeto Obligado </w:t>
      </w:r>
      <w:r w:rsidRPr="000D379B">
        <w:rPr>
          <w:rFonts w:ascii="Palatino Linotype" w:eastAsia="Palatino Linotype" w:hAnsi="Palatino Linotype" w:cs="Palatino Linotype"/>
        </w:rPr>
        <w:t>presentara su informe justificado.</w:t>
      </w:r>
    </w:p>
    <w:p w14:paraId="68A547E3" w14:textId="1C417432" w:rsidR="004B5311" w:rsidRPr="000D379B" w:rsidRDefault="009D1D37" w:rsidP="00324301">
      <w:pPr>
        <w:spacing w:before="240" w:after="240" w:line="360" w:lineRule="auto"/>
        <w:ind w:right="49"/>
        <w:jc w:val="both"/>
        <w:rPr>
          <w:rFonts w:ascii="Palatino Linotype" w:eastAsia="Palatino Linotype" w:hAnsi="Palatino Linotype" w:cs="Palatino Linotype"/>
        </w:rPr>
      </w:pPr>
      <w:bookmarkStart w:id="5" w:name="_heading=h.2s8eyo1" w:colFirst="0" w:colLast="0"/>
      <w:bookmarkEnd w:id="5"/>
      <w:r w:rsidRPr="000D379B">
        <w:rPr>
          <w:rFonts w:ascii="Palatino Linotype" w:eastAsia="Palatino Linotype" w:hAnsi="Palatino Linotype" w:cs="Palatino Linotype"/>
          <w:b/>
        </w:rPr>
        <w:t>6. Manifestaciones</w:t>
      </w:r>
      <w:r w:rsidRPr="000D379B">
        <w:rPr>
          <w:rFonts w:ascii="Palatino Linotype" w:eastAsia="Palatino Linotype" w:hAnsi="Palatino Linotype" w:cs="Palatino Linotype"/>
        </w:rPr>
        <w:t xml:space="preserve">. </w:t>
      </w:r>
      <w:r w:rsidR="00130A77" w:rsidRPr="000D379B">
        <w:rPr>
          <w:rFonts w:ascii="Palatino Linotype" w:eastAsia="Palatino Linotype" w:hAnsi="Palatino Linotype" w:cs="Palatino Linotype"/>
        </w:rPr>
        <w:t>De las constancias que integran el expediente electrónico en que se actúa se advierte que en fecha</w:t>
      </w:r>
      <w:r w:rsidR="003F625D" w:rsidRPr="000D379B">
        <w:rPr>
          <w:rFonts w:ascii="Palatino Linotype" w:eastAsia="Palatino Linotype" w:hAnsi="Palatino Linotype" w:cs="Palatino Linotype"/>
        </w:rPr>
        <w:t xml:space="preserve"> </w:t>
      </w:r>
      <w:r w:rsidR="00F5779B" w:rsidRPr="000D379B">
        <w:rPr>
          <w:rFonts w:ascii="Palatino Linotype" w:eastAsia="Palatino Linotype" w:hAnsi="Palatino Linotype" w:cs="Palatino Linotype"/>
          <w:b/>
        </w:rPr>
        <w:t>quince de marzo de dos mil veintitrés</w:t>
      </w:r>
      <w:r w:rsidR="00F5779B" w:rsidRPr="000D379B">
        <w:rPr>
          <w:rFonts w:ascii="Palatino Linotype" w:eastAsia="Palatino Linotype" w:hAnsi="Palatino Linotype" w:cs="Palatino Linotype"/>
        </w:rPr>
        <w:t xml:space="preserve">, el </w:t>
      </w:r>
      <w:r w:rsidR="00F5779B" w:rsidRPr="000D379B">
        <w:rPr>
          <w:rFonts w:ascii="Palatino Linotype" w:eastAsia="Palatino Linotype" w:hAnsi="Palatino Linotype" w:cs="Palatino Linotype"/>
          <w:b/>
        </w:rPr>
        <w:t xml:space="preserve">Sujeto </w:t>
      </w:r>
      <w:r w:rsidR="00F5779B" w:rsidRPr="000D379B">
        <w:rPr>
          <w:rFonts w:ascii="Palatino Linotype" w:eastAsia="Palatino Linotype" w:hAnsi="Palatino Linotype" w:cs="Palatino Linotype"/>
          <w:b/>
        </w:rPr>
        <w:lastRenderedPageBreak/>
        <w:t xml:space="preserve">Obligado </w:t>
      </w:r>
      <w:r w:rsidR="00F5779B" w:rsidRPr="000D379B">
        <w:rPr>
          <w:rFonts w:ascii="Palatino Linotype" w:eastAsia="Palatino Linotype" w:hAnsi="Palatino Linotype" w:cs="Palatino Linotype"/>
        </w:rPr>
        <w:t xml:space="preserve">remitió </w:t>
      </w:r>
      <w:r w:rsidR="00021182" w:rsidRPr="000D379B">
        <w:rPr>
          <w:rFonts w:ascii="Palatino Linotype" w:eastAsia="Palatino Linotype" w:hAnsi="Palatino Linotype" w:cs="Palatino Linotype"/>
        </w:rPr>
        <w:t xml:space="preserve">su informe justificado, </w:t>
      </w:r>
      <w:r w:rsidR="00924772" w:rsidRPr="000D379B">
        <w:rPr>
          <w:rFonts w:ascii="Palatino Linotype" w:eastAsia="Palatino Linotype" w:hAnsi="Palatino Linotype" w:cs="Palatino Linotype"/>
        </w:rPr>
        <w:t xml:space="preserve">mediante el cual, con relación a los motivos de inconformidad aducidos por la parte </w:t>
      </w:r>
      <w:r w:rsidR="00924772" w:rsidRPr="000D379B">
        <w:rPr>
          <w:rFonts w:ascii="Palatino Linotype" w:eastAsia="Palatino Linotype" w:hAnsi="Palatino Linotype" w:cs="Palatino Linotype"/>
          <w:b/>
        </w:rPr>
        <w:t xml:space="preserve">Recurrente, </w:t>
      </w:r>
      <w:r w:rsidR="004B5311" w:rsidRPr="000D379B">
        <w:rPr>
          <w:rFonts w:ascii="Palatino Linotype" w:eastAsia="Palatino Linotype" w:hAnsi="Palatino Linotype" w:cs="Palatino Linotype"/>
        </w:rPr>
        <w:t xml:space="preserve">manifiesta que en la respuesta emitida por el Sujeto Obligado se expresa que en el organigrama autorizado por la Dirección General de Innovación dependiente de la Secretaría de Finanzas </w:t>
      </w:r>
      <w:r w:rsidR="00A338C7" w:rsidRPr="000D379B">
        <w:rPr>
          <w:rFonts w:ascii="Palatino Linotype" w:eastAsia="Palatino Linotype" w:hAnsi="Palatino Linotype" w:cs="Palatino Linotype"/>
        </w:rPr>
        <w:t xml:space="preserve">del Gobierno del Estado de México, no existe la presunta unidad administrativa señalada por la persona solicitante, razón por la cual no es posible dar trámite a lo solicitado. </w:t>
      </w:r>
    </w:p>
    <w:p w14:paraId="68899331" w14:textId="0B5C01F0" w:rsidR="005D69ED" w:rsidRPr="000D379B" w:rsidRDefault="005D69ED"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En este sentido, reitera que la información requerida no se encuentra en los archivos o memoria documental, más aún,</w:t>
      </w:r>
      <w:r w:rsidR="00033CF7" w:rsidRPr="000D379B">
        <w:rPr>
          <w:rFonts w:ascii="Palatino Linotype" w:eastAsia="Palatino Linotype" w:hAnsi="Palatino Linotype" w:cs="Palatino Linotype"/>
        </w:rPr>
        <w:t xml:space="preserve"> que</w:t>
      </w:r>
      <w:r w:rsidRPr="000D379B">
        <w:rPr>
          <w:rFonts w:ascii="Palatino Linotype" w:eastAsia="Palatino Linotype" w:hAnsi="Palatino Linotype" w:cs="Palatino Linotype"/>
        </w:rPr>
        <w:t xml:space="preserve"> el derecho de acceso a la información no implica el procesamiento o elaboración de documentos de acuerdo al interés del solicitante ni a resumirla o efectuarla o presentarla al interés del solicitante.</w:t>
      </w:r>
    </w:p>
    <w:p w14:paraId="30B4E0BC" w14:textId="44081777" w:rsidR="00130A77" w:rsidRPr="000D379B" w:rsidRDefault="00130A7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Una vez analizado </w:t>
      </w:r>
      <w:r w:rsidR="00E33707" w:rsidRPr="000D379B">
        <w:rPr>
          <w:rFonts w:ascii="Palatino Linotype" w:eastAsia="Palatino Linotype" w:hAnsi="Palatino Linotype" w:cs="Palatino Linotype"/>
        </w:rPr>
        <w:t xml:space="preserve">el </w:t>
      </w:r>
      <w:r w:rsidRPr="000D379B">
        <w:rPr>
          <w:rFonts w:ascii="Palatino Linotype" w:eastAsia="Palatino Linotype" w:hAnsi="Palatino Linotype" w:cs="Palatino Linotype"/>
        </w:rPr>
        <w:t xml:space="preserve">documento, se determinó hacerlo del conocimiento de la parte </w:t>
      </w:r>
      <w:r w:rsidRPr="000D379B">
        <w:rPr>
          <w:rFonts w:ascii="Palatino Linotype" w:eastAsia="Palatino Linotype" w:hAnsi="Palatino Linotype" w:cs="Palatino Linotype"/>
          <w:b/>
        </w:rPr>
        <w:t xml:space="preserve">Recurrente </w:t>
      </w:r>
      <w:r w:rsidRPr="000D379B">
        <w:rPr>
          <w:rFonts w:ascii="Palatino Linotype" w:eastAsia="Palatino Linotype" w:hAnsi="Palatino Linotype" w:cs="Palatino Linotype"/>
        </w:rPr>
        <w:t>con la finalidad de que manifestara lo que a su derecho estimara conveniente, siendo omisa en ejercer dicha prerrogativa.</w:t>
      </w:r>
    </w:p>
    <w:p w14:paraId="69971510" w14:textId="340DE24F" w:rsidR="00496531" w:rsidRPr="000D379B" w:rsidRDefault="009D1D37" w:rsidP="00324301">
      <w:pPr>
        <w:tabs>
          <w:tab w:val="left" w:pos="5103"/>
        </w:tabs>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7. Ampliación del término para resolver</w:t>
      </w:r>
      <w:r w:rsidRPr="000D379B">
        <w:rPr>
          <w:rFonts w:ascii="Palatino Linotype" w:eastAsia="Palatino Linotype" w:hAnsi="Palatino Linotype" w:cs="Palatino Linotype"/>
        </w:rPr>
        <w:t xml:space="preserve">. En fecha </w:t>
      </w:r>
      <w:r w:rsidR="00544677" w:rsidRPr="000D379B">
        <w:rPr>
          <w:rFonts w:ascii="Palatino Linotype" w:eastAsia="Palatino Linotype" w:hAnsi="Palatino Linotype" w:cs="Palatino Linotype"/>
          <w:b/>
        </w:rPr>
        <w:t>veintinueve de mayo</w:t>
      </w:r>
      <w:r w:rsidRPr="000D379B">
        <w:rPr>
          <w:rFonts w:ascii="Palatino Linotype" w:eastAsia="Palatino Linotype" w:hAnsi="Palatino Linotype" w:cs="Palatino Linotype"/>
          <w:b/>
        </w:rPr>
        <w:t xml:space="preserve"> de dos mil veinti</w:t>
      </w:r>
      <w:r w:rsidR="00130A77" w:rsidRPr="000D379B">
        <w:rPr>
          <w:rFonts w:ascii="Palatino Linotype" w:eastAsia="Palatino Linotype" w:hAnsi="Palatino Linotype" w:cs="Palatino Linotype"/>
          <w:b/>
        </w:rPr>
        <w:t>trés</w:t>
      </w:r>
      <w:r w:rsidRPr="000D379B">
        <w:rPr>
          <w:rFonts w:ascii="Palatino Linotype" w:eastAsia="Palatino Linotype" w:hAnsi="Palatino Linotype" w:cs="Palatino Linotype"/>
        </w:rPr>
        <w:t xml:space="preserve">, se amplió el término para resolver el recurso de revisión en términos del artículo 181 párrafo tercero de la Ley de Transparencia y Acceso a la Información Pública del Estado de México y Municipios. </w:t>
      </w:r>
    </w:p>
    <w:p w14:paraId="640FF0E9" w14:textId="17902745" w:rsidR="00174A63" w:rsidRPr="000D379B" w:rsidRDefault="00174A63" w:rsidP="00324301">
      <w:pPr>
        <w:spacing w:before="240" w:after="240" w:line="360" w:lineRule="auto"/>
        <w:jc w:val="both"/>
        <w:rPr>
          <w:rFonts w:ascii="Palatino Linotype" w:eastAsia="Palatino Linotype" w:hAnsi="Palatino Linotype" w:cs="Palatino Linotype"/>
        </w:rPr>
      </w:pPr>
      <w:bookmarkStart w:id="6" w:name="_heading=h.2p2csry" w:colFirst="0" w:colLast="0"/>
      <w:bookmarkEnd w:id="6"/>
      <w:r w:rsidRPr="000D379B">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w:t>
      </w:r>
      <w:r w:rsidR="00130A77" w:rsidRPr="000D379B">
        <w:rPr>
          <w:rFonts w:ascii="Palatino Linotype" w:eastAsia="Palatino Linotype" w:hAnsi="Palatino Linotype" w:cs="Palatino Linotype"/>
        </w:rPr>
        <w:t xml:space="preserve">en </w:t>
      </w:r>
      <w:r w:rsidRPr="000D379B">
        <w:rPr>
          <w:rFonts w:ascii="Palatino Linotype" w:eastAsia="Palatino Linotype" w:hAnsi="Palatino Linotype" w:cs="Palatino Linotype"/>
        </w:rPr>
        <w:t xml:space="preserve">el año dos mil veintidós, que, en comparación con los recibidos </w:t>
      </w:r>
      <w:r w:rsidR="00130A77" w:rsidRPr="000D379B">
        <w:rPr>
          <w:rFonts w:ascii="Palatino Linotype" w:eastAsia="Palatino Linotype" w:hAnsi="Palatino Linotype" w:cs="Palatino Linotype"/>
        </w:rPr>
        <w:t xml:space="preserve">en </w:t>
      </w:r>
      <w:r w:rsidRPr="000D379B">
        <w:rPr>
          <w:rFonts w:ascii="Palatino Linotype" w:eastAsia="Palatino Linotype" w:hAnsi="Palatino Linotype" w:cs="Palatino Linotype"/>
        </w:rPr>
        <w:t xml:space="preserve">el año </w:t>
      </w:r>
      <w:r w:rsidR="00130A77" w:rsidRPr="000D379B">
        <w:rPr>
          <w:rFonts w:ascii="Palatino Linotype" w:eastAsia="Palatino Linotype" w:hAnsi="Palatino Linotype" w:cs="Palatino Linotype"/>
        </w:rPr>
        <w:t>dos mil veintiuno</w:t>
      </w:r>
      <w:r w:rsidRPr="000D379B">
        <w:rPr>
          <w:rFonts w:ascii="Palatino Linotype" w:eastAsia="Palatino Linotype" w:hAnsi="Palatino Linotype" w:cs="Palatino Linotype"/>
        </w:rPr>
        <w:t xml:space="preserve">, se </w:t>
      </w:r>
      <w:r w:rsidR="00130A77" w:rsidRPr="000D379B">
        <w:rPr>
          <w:rFonts w:ascii="Palatino Linotype" w:eastAsia="Palatino Linotype" w:hAnsi="Palatino Linotype" w:cs="Palatino Linotype"/>
        </w:rPr>
        <w:t>incrementó aproximadamente un 3</w:t>
      </w:r>
      <w:r w:rsidRPr="000D379B">
        <w:rPr>
          <w:rFonts w:ascii="Palatino Linotype" w:eastAsia="Palatino Linotype" w:hAnsi="Palatino Linotype" w:cs="Palatino Linotype"/>
        </w:rPr>
        <w:t xml:space="preserve">00%, circunstancia atípica que ha rebasado las capacidades técnicas y humanas del </w:t>
      </w:r>
      <w:r w:rsidRPr="000D379B">
        <w:rPr>
          <w:rFonts w:ascii="Palatino Linotype" w:eastAsia="Palatino Linotype" w:hAnsi="Palatino Linotype" w:cs="Palatino Linotype"/>
        </w:rPr>
        <w:lastRenderedPageBreak/>
        <w:t>personal encargado de la proyección de las resoluciones a dichos medios de impugnación.</w:t>
      </w:r>
    </w:p>
    <w:p w14:paraId="5299FC46" w14:textId="1275A05D" w:rsidR="00174A63" w:rsidRPr="000D379B" w:rsidRDefault="00174A6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Por ello, es menester precisar que</w:t>
      </w:r>
      <w:r w:rsidR="00A055FC" w:rsidRPr="000D379B">
        <w:rPr>
          <w:rFonts w:ascii="Palatino Linotype" w:eastAsia="Palatino Linotype" w:hAnsi="Palatino Linotype" w:cs="Palatino Linotype"/>
        </w:rPr>
        <w:t>,</w:t>
      </w:r>
      <w:r w:rsidRPr="000D379B">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86FFD44" w14:textId="77777777" w:rsidR="00174A63" w:rsidRPr="000D379B" w:rsidRDefault="00174A6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5412DC" w14:textId="77777777" w:rsidR="00174A63" w:rsidRPr="000D379B" w:rsidRDefault="00174A6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364772F" w14:textId="77777777" w:rsidR="00174A63" w:rsidRPr="000D379B" w:rsidRDefault="00174A63" w:rsidP="00324301">
      <w:pPr>
        <w:spacing w:before="240" w:after="240" w:line="360" w:lineRule="auto"/>
        <w:jc w:val="both"/>
        <w:rPr>
          <w:rFonts w:ascii="Palatino Linotype" w:eastAsia="Palatino Linotype" w:hAnsi="Palatino Linotype" w:cs="Palatino Linotype"/>
          <w:strike/>
        </w:rPr>
      </w:pPr>
      <w:r w:rsidRPr="000D379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proofErr w:type="gramStart"/>
      <w:r w:rsidRPr="000D379B">
        <w:rPr>
          <w:rFonts w:ascii="Palatino Linotype" w:eastAsia="Palatino Linotype" w:hAnsi="Palatino Linotype" w:cs="Palatino Linotype"/>
        </w:rPr>
        <w:t>su resolución atentos</w:t>
      </w:r>
      <w:proofErr w:type="gramEnd"/>
      <w:r w:rsidRPr="000D379B">
        <w:rPr>
          <w:rFonts w:ascii="Palatino Linotype" w:eastAsia="Palatino Linotype" w:hAnsi="Palatino Linotype" w:cs="Palatino Linotype"/>
        </w:rPr>
        <w:t xml:space="preserve"> a los siguientes criterios: </w:t>
      </w:r>
    </w:p>
    <w:p w14:paraId="203D2A41" w14:textId="77777777" w:rsidR="00174A63" w:rsidRPr="000D379B" w:rsidRDefault="00174A63" w:rsidP="00324301">
      <w:pPr>
        <w:numPr>
          <w:ilvl w:val="0"/>
          <w:numId w:val="16"/>
        </w:numPr>
        <w:tabs>
          <w:tab w:val="left" w:pos="993"/>
        </w:tabs>
        <w:spacing w:before="240" w:after="240" w:line="360" w:lineRule="auto"/>
        <w:ind w:left="567" w:firstLine="0"/>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58AD3D5" w14:textId="77777777" w:rsidR="00174A63" w:rsidRPr="000D379B" w:rsidRDefault="00174A63" w:rsidP="00324301">
      <w:pPr>
        <w:numPr>
          <w:ilvl w:val="0"/>
          <w:numId w:val="16"/>
        </w:numPr>
        <w:tabs>
          <w:tab w:val="left" w:pos="993"/>
        </w:tabs>
        <w:spacing w:before="240" w:after="240" w:line="360" w:lineRule="auto"/>
        <w:ind w:left="567" w:firstLine="0"/>
        <w:jc w:val="both"/>
        <w:rPr>
          <w:rFonts w:ascii="Palatino Linotype" w:eastAsia="Palatino Linotype" w:hAnsi="Palatino Linotype" w:cs="Palatino Linotype"/>
        </w:rPr>
      </w:pPr>
      <w:r w:rsidRPr="000D379B">
        <w:rPr>
          <w:rFonts w:ascii="Palatino Linotype" w:eastAsia="Palatino Linotype" w:hAnsi="Palatino Linotype" w:cs="Palatino Linotype"/>
        </w:rPr>
        <w:lastRenderedPageBreak/>
        <w:t>Actividad Procesal del interesado. Acciones u omisiones del interesado.</w:t>
      </w:r>
    </w:p>
    <w:p w14:paraId="19ED7284" w14:textId="77777777" w:rsidR="00174A63" w:rsidRPr="000D379B" w:rsidRDefault="00174A63" w:rsidP="00324301">
      <w:pPr>
        <w:numPr>
          <w:ilvl w:val="0"/>
          <w:numId w:val="16"/>
        </w:numPr>
        <w:tabs>
          <w:tab w:val="left" w:pos="993"/>
        </w:tabs>
        <w:spacing w:before="240" w:after="240" w:line="360" w:lineRule="auto"/>
        <w:ind w:left="567" w:firstLine="0"/>
        <w:jc w:val="both"/>
        <w:rPr>
          <w:rFonts w:ascii="Palatino Linotype" w:eastAsia="Palatino Linotype" w:hAnsi="Palatino Linotype" w:cs="Palatino Linotype"/>
        </w:rPr>
      </w:pPr>
      <w:r w:rsidRPr="000D379B">
        <w:rPr>
          <w:rFonts w:ascii="Palatino Linotype" w:eastAsia="Palatino Linotype" w:hAnsi="Palatino Linotype" w:cs="Palatino Linotype"/>
        </w:rPr>
        <w:t>Conducta de la Autoridad: Las Acciones u omisiones realizadas en el procedimiento. Así como si la autoridad actuó con la debida diligencia.</w:t>
      </w:r>
    </w:p>
    <w:p w14:paraId="454EE727" w14:textId="77777777" w:rsidR="00174A63" w:rsidRPr="000D379B" w:rsidRDefault="00174A63" w:rsidP="00324301">
      <w:pPr>
        <w:numPr>
          <w:ilvl w:val="0"/>
          <w:numId w:val="16"/>
        </w:numPr>
        <w:tabs>
          <w:tab w:val="left" w:pos="993"/>
        </w:tabs>
        <w:spacing w:before="240" w:after="240" w:line="360" w:lineRule="auto"/>
        <w:ind w:left="567" w:firstLine="0"/>
        <w:jc w:val="both"/>
        <w:rPr>
          <w:rFonts w:ascii="Palatino Linotype" w:eastAsia="Palatino Linotype" w:hAnsi="Palatino Linotype" w:cs="Palatino Linotype"/>
        </w:rPr>
      </w:pPr>
      <w:r w:rsidRPr="000D379B">
        <w:rPr>
          <w:rFonts w:ascii="Palatino Linotype" w:eastAsia="Palatino Linotype" w:hAnsi="Palatino Linotype" w:cs="Palatino Linotype"/>
        </w:rPr>
        <w:t>La afectación generada en la situación jurídica de la persona involucrada en el proceso: Violación a sus derechos humanos.</w:t>
      </w:r>
    </w:p>
    <w:p w14:paraId="7F069BA8" w14:textId="77777777" w:rsidR="00174A63" w:rsidRPr="000D379B" w:rsidRDefault="00174A6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8E69BA" w14:textId="77777777" w:rsidR="00174A63" w:rsidRPr="000D379B" w:rsidRDefault="00174A63" w:rsidP="00324301">
      <w:pPr>
        <w:spacing w:before="240" w:after="240" w:line="360" w:lineRule="auto"/>
        <w:jc w:val="both"/>
        <w:rPr>
          <w:rFonts w:ascii="Palatino Linotype" w:eastAsia="Palatino Linotype" w:hAnsi="Palatino Linotype" w:cs="Palatino Linotype"/>
          <w:b/>
        </w:rPr>
      </w:pPr>
      <w:r w:rsidRPr="000D379B">
        <w:rPr>
          <w:rFonts w:ascii="Palatino Linotype" w:eastAsia="Palatino Linotype" w:hAnsi="Palatino Linotype" w:cs="Palatino Linotype"/>
        </w:rPr>
        <w:t>Argumento que encuentra sustento en la jurisprudencia P</w:t>
      </w:r>
      <w:proofErr w:type="gramStart"/>
      <w:r w:rsidRPr="000D379B">
        <w:rPr>
          <w:rFonts w:ascii="Palatino Linotype" w:eastAsia="Palatino Linotype" w:hAnsi="Palatino Linotype" w:cs="Palatino Linotype"/>
        </w:rPr>
        <w:t>./</w:t>
      </w:r>
      <w:proofErr w:type="gramEnd"/>
      <w:r w:rsidRPr="000D379B">
        <w:rPr>
          <w:rFonts w:ascii="Palatino Linotype" w:eastAsia="Palatino Linotype" w:hAnsi="Palatino Linotype" w:cs="Palatino Linotype"/>
        </w:rPr>
        <w:t xml:space="preserve">J. 32/92 emitida por el Pleno de la Suprema Corte de Justicia de la Nación de rubro </w:t>
      </w:r>
      <w:r w:rsidRPr="000D379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D379B">
        <w:rPr>
          <w:rFonts w:ascii="Palatino Linotype" w:eastAsia="Palatino Linotype" w:hAnsi="Palatino Linotype" w:cs="Palatino Linotype"/>
        </w:rPr>
        <w:t>, visible en la Gaceta del Seminario Judicial de la Federación con el registro digital 205635.</w:t>
      </w:r>
    </w:p>
    <w:p w14:paraId="617ADB69" w14:textId="77777777" w:rsidR="00174A63" w:rsidRPr="000D379B" w:rsidRDefault="00174A6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0D379B">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4038FD" w14:textId="77777777" w:rsidR="00174A63" w:rsidRPr="000D379B" w:rsidRDefault="00174A6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7D726B0" w14:textId="77777777" w:rsidR="00174A63" w:rsidRPr="000D379B" w:rsidRDefault="00174A63" w:rsidP="00324301">
      <w:pPr>
        <w:spacing w:before="240" w:after="240"/>
        <w:ind w:left="851" w:right="900"/>
        <w:jc w:val="both"/>
        <w:rPr>
          <w:rFonts w:ascii="Palatino Linotype" w:eastAsia="Palatino Linotype" w:hAnsi="Palatino Linotype" w:cs="Palatino Linotype"/>
          <w:sz w:val="22"/>
        </w:rPr>
      </w:pPr>
      <w:r w:rsidRPr="000D379B">
        <w:rPr>
          <w:rFonts w:ascii="Palatino Linotype" w:eastAsia="Palatino Linotype" w:hAnsi="Palatino Linotype" w:cs="Palatino Linotype"/>
          <w:sz w:val="22"/>
        </w:rPr>
        <w:t xml:space="preserve"> </w:t>
      </w:r>
      <w:r w:rsidRPr="000D379B">
        <w:rPr>
          <w:rFonts w:ascii="Palatino Linotype" w:eastAsia="Palatino Linotype" w:hAnsi="Palatino Linotype" w:cs="Palatino Linotype"/>
          <w:b/>
          <w:i/>
          <w:sz w:val="22"/>
        </w:rPr>
        <w:t>“PLAZO RAZONABLE PARA RESOLVER. DIMENSIÓN Y EFECTOS DE ESTE CONCEPTO CUANDO SE ADUCE EXCESIVA CARGA DE TRABAJO</w:t>
      </w:r>
      <w:r w:rsidRPr="000D379B">
        <w:rPr>
          <w:rFonts w:ascii="Palatino Linotype" w:eastAsia="Palatino Linotype" w:hAnsi="Palatino Linotype" w:cs="Palatino Linotype"/>
          <w:i/>
          <w:sz w:val="22"/>
        </w:rPr>
        <w:t>.”</w:t>
      </w:r>
      <w:r w:rsidRPr="000D379B">
        <w:rPr>
          <w:rFonts w:ascii="Palatino Linotype" w:eastAsia="Palatino Linotype" w:hAnsi="Palatino Linotype" w:cs="Palatino Linotype"/>
          <w:sz w:val="22"/>
        </w:rPr>
        <w:t xml:space="preserve"> consultable en el Seminario Judicial de la Federación y su gaceta, con el registro digital 2002351.</w:t>
      </w:r>
    </w:p>
    <w:p w14:paraId="73F4138A" w14:textId="77777777" w:rsidR="00174A63" w:rsidRPr="000D379B" w:rsidRDefault="00174A63" w:rsidP="00324301">
      <w:pPr>
        <w:spacing w:before="240" w:after="240"/>
        <w:ind w:left="851" w:right="900"/>
        <w:jc w:val="both"/>
        <w:rPr>
          <w:rFonts w:ascii="Palatino Linotype" w:eastAsia="Palatino Linotype" w:hAnsi="Palatino Linotype" w:cs="Palatino Linotype"/>
          <w:sz w:val="22"/>
        </w:rPr>
      </w:pPr>
      <w:r w:rsidRPr="000D379B">
        <w:rPr>
          <w:rFonts w:ascii="Palatino Linotype" w:eastAsia="Palatino Linotype" w:hAnsi="Palatino Linotype" w:cs="Palatino Linotype"/>
          <w:b/>
          <w:i/>
          <w:sz w:val="22"/>
        </w:rPr>
        <w:t>“PLAZO RAZONABLE PARA RESOLVER. CONCEPTO Y ELEMENTOS QUE LO INTEGRAN A LA LUZ DEL DERECHO INTERNACIONAL DE LOS DERECHOS HUMANOS.”</w:t>
      </w:r>
      <w:r w:rsidRPr="000D379B">
        <w:rPr>
          <w:rFonts w:ascii="Palatino Linotype" w:eastAsia="Palatino Linotype" w:hAnsi="Palatino Linotype" w:cs="Palatino Linotype"/>
          <w:sz w:val="22"/>
        </w:rPr>
        <w:t>, visible en el Seminario Judicial de la Federación y su gaceta, con el registro digital 2002350.</w:t>
      </w:r>
    </w:p>
    <w:p w14:paraId="759E7AA8" w14:textId="77777777" w:rsidR="00174A63" w:rsidRPr="000D379B" w:rsidRDefault="00174A6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3AA2C5C" w14:textId="67FDFB74" w:rsidR="00A27019" w:rsidRPr="000D379B" w:rsidRDefault="00A27019" w:rsidP="00324301">
      <w:pPr>
        <w:spacing w:before="240" w:after="240" w:line="360" w:lineRule="auto"/>
        <w:jc w:val="both"/>
        <w:rPr>
          <w:rFonts w:ascii="Palatino Linotype" w:eastAsia="Palatino Linotype" w:hAnsi="Palatino Linotype" w:cs="Palatino Linotype"/>
          <w:b/>
        </w:rPr>
      </w:pPr>
      <w:r w:rsidRPr="000D379B">
        <w:rPr>
          <w:rFonts w:ascii="Palatino Linotype" w:eastAsia="Palatino Linotype" w:hAnsi="Palatino Linotype" w:cs="Palatino Linotype"/>
          <w:b/>
        </w:rPr>
        <w:t xml:space="preserve">8. Cierre de instrucción. </w:t>
      </w:r>
      <w:r w:rsidRPr="000D379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03CCE" w:rsidRPr="000D379B">
        <w:rPr>
          <w:rFonts w:ascii="Palatino Linotype" w:eastAsia="Palatino Linotype" w:hAnsi="Palatino Linotype" w:cs="Palatino Linotype"/>
          <w:b/>
        </w:rPr>
        <w:t xml:space="preserve">seis de noviembre </w:t>
      </w:r>
      <w:r w:rsidRPr="000D379B">
        <w:rPr>
          <w:rFonts w:ascii="Palatino Linotype" w:eastAsia="Palatino Linotype" w:hAnsi="Palatino Linotype" w:cs="Palatino Linotype"/>
          <w:b/>
        </w:rPr>
        <w:t>de dos mil veintitrés</w:t>
      </w:r>
      <w:r w:rsidRPr="000D379B">
        <w:rPr>
          <w:rFonts w:ascii="Palatino Linotype" w:eastAsia="Palatino Linotype" w:hAnsi="Palatino Linotype" w:cs="Palatino Linotype"/>
        </w:rPr>
        <w:t xml:space="preserve">, la Comisionada Ponente determinó el cierre de instrucción en términos de la fracción VI del artículo 185 de </w:t>
      </w:r>
      <w:r w:rsidRPr="000D379B">
        <w:rPr>
          <w:rFonts w:ascii="Palatino Linotype" w:eastAsia="Palatino Linotype" w:hAnsi="Palatino Linotype" w:cs="Palatino Linotype"/>
        </w:rPr>
        <w:lastRenderedPageBreak/>
        <w:t>la Ley de Transparencia y Acceso a la Información Pública del Estado de México y Municipios.</w:t>
      </w:r>
    </w:p>
    <w:p w14:paraId="5BD48407" w14:textId="77777777" w:rsidR="00496531" w:rsidRPr="000D379B" w:rsidRDefault="009D1D3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2D9EA45" w14:textId="77777777" w:rsidR="00496531" w:rsidRPr="000D379B" w:rsidRDefault="009D1D37" w:rsidP="00324301">
      <w:pPr>
        <w:widowControl w:val="0"/>
        <w:spacing w:line="360" w:lineRule="auto"/>
        <w:jc w:val="center"/>
        <w:rPr>
          <w:rFonts w:ascii="Palatino Linotype" w:eastAsia="Palatino Linotype" w:hAnsi="Palatino Linotype" w:cs="Palatino Linotype"/>
          <w:b/>
        </w:rPr>
      </w:pPr>
      <w:r w:rsidRPr="000D379B">
        <w:rPr>
          <w:rFonts w:ascii="Palatino Linotype" w:eastAsia="Palatino Linotype" w:hAnsi="Palatino Linotype" w:cs="Palatino Linotype"/>
          <w:b/>
        </w:rPr>
        <w:t>II. C O N S I D E R A N D O S</w:t>
      </w:r>
    </w:p>
    <w:p w14:paraId="7CFD17DA" w14:textId="195EFD23" w:rsidR="00496531" w:rsidRPr="000D379B" w:rsidRDefault="009D1D37" w:rsidP="00324301">
      <w:pPr>
        <w:spacing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Primero. Competencia.</w:t>
      </w:r>
      <w:r w:rsidRPr="000D379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w:t>
      </w:r>
      <w:r w:rsidR="002C67D0" w:rsidRPr="000D379B">
        <w:rPr>
          <w:rFonts w:ascii="Palatino Linotype" w:eastAsia="Palatino Linotype" w:hAnsi="Palatino Linotype" w:cs="Palatino Linotype"/>
        </w:rPr>
        <w:t>, trigésimo tercero y trigésimo cuarto,</w:t>
      </w:r>
      <w:r w:rsidRPr="000D379B">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2C67D0" w:rsidRPr="000D379B">
        <w:rPr>
          <w:rFonts w:ascii="Palatino Linotype" w:eastAsia="Palatino Linotype" w:hAnsi="Palatino Linotype" w:cs="Palatino Linotype"/>
        </w:rPr>
        <w:t>II</w:t>
      </w:r>
      <w:r w:rsidRPr="000D379B">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14890EA5" w14:textId="77777777" w:rsidR="00496531" w:rsidRPr="000D379B" w:rsidRDefault="009D1D37" w:rsidP="00324301">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0D379B">
        <w:rPr>
          <w:rFonts w:ascii="Palatino Linotype" w:eastAsia="Palatino Linotype" w:hAnsi="Palatino Linotype" w:cs="Palatino Linotype"/>
          <w:b/>
        </w:rPr>
        <w:t xml:space="preserve">Segundo. Oportunidad y </w:t>
      </w:r>
      <w:proofErr w:type="spellStart"/>
      <w:r w:rsidRPr="000D379B">
        <w:rPr>
          <w:rFonts w:ascii="Palatino Linotype" w:eastAsia="Palatino Linotype" w:hAnsi="Palatino Linotype" w:cs="Palatino Linotype"/>
          <w:b/>
        </w:rPr>
        <w:t>Procedibilidad</w:t>
      </w:r>
      <w:proofErr w:type="spellEnd"/>
      <w:r w:rsidRPr="000D379B">
        <w:rPr>
          <w:rFonts w:ascii="Palatino Linotype" w:eastAsia="Palatino Linotype" w:hAnsi="Palatino Linotype" w:cs="Palatino Linotype"/>
          <w:b/>
        </w:rPr>
        <w:t xml:space="preserve"> del Recurso de Revisión</w:t>
      </w:r>
      <w:r w:rsidRPr="000D379B">
        <w:rPr>
          <w:rFonts w:ascii="Palatino Linotype" w:eastAsia="Palatino Linotype" w:hAnsi="Palatino Linotype" w:cs="Palatino Linotype"/>
        </w:rPr>
        <w:t xml:space="preserve">. Previo al estudio del fondo del asunto, se procede a analizar los requisitos de oportunidad y </w:t>
      </w:r>
      <w:proofErr w:type="spellStart"/>
      <w:r w:rsidRPr="000D379B">
        <w:rPr>
          <w:rFonts w:ascii="Palatino Linotype" w:eastAsia="Palatino Linotype" w:hAnsi="Palatino Linotype" w:cs="Palatino Linotype"/>
        </w:rPr>
        <w:t>procedibilidad</w:t>
      </w:r>
      <w:proofErr w:type="spellEnd"/>
      <w:r w:rsidRPr="000D379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69039180" w14:textId="2A52F823" w:rsidR="00496531" w:rsidRPr="000D379B" w:rsidRDefault="009D1D3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0D379B">
        <w:rPr>
          <w:rFonts w:ascii="Palatino Linotype" w:eastAsia="Palatino Linotype" w:hAnsi="Palatino Linotype" w:cs="Palatino Linotype"/>
          <w:b/>
        </w:rPr>
        <w:t xml:space="preserve">Sujeto Obligado </w:t>
      </w:r>
      <w:r w:rsidRPr="000D379B">
        <w:rPr>
          <w:rFonts w:ascii="Palatino Linotype" w:eastAsia="Palatino Linotype" w:hAnsi="Palatino Linotype" w:cs="Palatino Linotype"/>
        </w:rPr>
        <w:t xml:space="preserve">remitió la respuesta a la solicitud de información el día </w:t>
      </w:r>
      <w:r w:rsidR="00754053" w:rsidRPr="000D379B">
        <w:rPr>
          <w:rFonts w:ascii="Palatino Linotype" w:eastAsia="Palatino Linotype" w:hAnsi="Palatino Linotype" w:cs="Palatino Linotype"/>
          <w:b/>
        </w:rPr>
        <w:t>veintiocho de febrero</w:t>
      </w:r>
      <w:r w:rsidR="00E37D0C"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b/>
        </w:rPr>
        <w:t>de dos mil veinti</w:t>
      </w:r>
      <w:r w:rsidR="00E33707" w:rsidRPr="000D379B">
        <w:rPr>
          <w:rFonts w:ascii="Palatino Linotype" w:eastAsia="Palatino Linotype" w:hAnsi="Palatino Linotype" w:cs="Palatino Linotype"/>
          <w:b/>
        </w:rPr>
        <w:t>trés</w:t>
      </w:r>
      <w:r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rPr>
        <w:t xml:space="preserve">mientras que el recurso de revisión interpuesto por la parte </w:t>
      </w:r>
      <w:r w:rsidRPr="000D379B">
        <w:rPr>
          <w:rFonts w:ascii="Palatino Linotype" w:eastAsia="Palatino Linotype" w:hAnsi="Palatino Linotype" w:cs="Palatino Linotype"/>
          <w:b/>
        </w:rPr>
        <w:t>Recurrente</w:t>
      </w:r>
      <w:r w:rsidRPr="000D379B">
        <w:rPr>
          <w:rFonts w:ascii="Palatino Linotype" w:eastAsia="Palatino Linotype" w:hAnsi="Palatino Linotype" w:cs="Palatino Linotype"/>
        </w:rPr>
        <w:t xml:space="preserve">, se tuvo por presentado el día </w:t>
      </w:r>
      <w:r w:rsidR="00754053" w:rsidRPr="000D379B">
        <w:rPr>
          <w:rFonts w:ascii="Palatino Linotype" w:eastAsia="Palatino Linotype" w:hAnsi="Palatino Linotype" w:cs="Palatino Linotype"/>
          <w:b/>
        </w:rPr>
        <w:t xml:space="preserve">veintiocho de febrero </w:t>
      </w:r>
      <w:r w:rsidRPr="000D379B">
        <w:rPr>
          <w:rFonts w:ascii="Palatino Linotype" w:eastAsia="Palatino Linotype" w:hAnsi="Palatino Linotype" w:cs="Palatino Linotype"/>
          <w:b/>
        </w:rPr>
        <w:t>de dos mil veinti</w:t>
      </w:r>
      <w:r w:rsidR="00E33707" w:rsidRPr="000D379B">
        <w:rPr>
          <w:rFonts w:ascii="Palatino Linotype" w:eastAsia="Palatino Linotype" w:hAnsi="Palatino Linotype" w:cs="Palatino Linotype"/>
          <w:b/>
        </w:rPr>
        <w:t>trés</w:t>
      </w:r>
      <w:r w:rsidRPr="000D379B">
        <w:rPr>
          <w:rFonts w:ascii="Palatino Linotype" w:eastAsia="Palatino Linotype" w:hAnsi="Palatino Linotype" w:cs="Palatino Linotype"/>
        </w:rPr>
        <w:t xml:space="preserve">, esto es, </w:t>
      </w:r>
      <w:r w:rsidR="00E33707" w:rsidRPr="000D379B">
        <w:rPr>
          <w:rFonts w:ascii="Palatino Linotype" w:eastAsia="Palatino Linotype" w:hAnsi="Palatino Linotype" w:cs="Palatino Linotype"/>
        </w:rPr>
        <w:t>el mismo día</w:t>
      </w:r>
      <w:r w:rsidRPr="000D379B">
        <w:rPr>
          <w:rFonts w:ascii="Palatino Linotype" w:eastAsia="Palatino Linotype" w:hAnsi="Palatino Linotype" w:cs="Palatino Linotype"/>
        </w:rPr>
        <w:t xml:space="preserve"> en que tuvo conocimiento de la respuesta impugnada.</w:t>
      </w:r>
    </w:p>
    <w:p w14:paraId="48F1D93B" w14:textId="77777777" w:rsidR="00496531" w:rsidRPr="000D379B" w:rsidRDefault="009D1D37" w:rsidP="00324301">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0D379B">
        <w:rPr>
          <w:rFonts w:ascii="Palatino Linotype" w:eastAsia="Palatino Linotype" w:hAnsi="Palatino Linotype" w:cs="Palatino Linotype"/>
        </w:rPr>
        <w:t xml:space="preserve">En este sentido, al considerar la fecha en que se formuló la solicitud y la fecha en que respondió a ésta 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14D8793F" w14:textId="77777777" w:rsidR="00E33707" w:rsidRPr="000D379B" w:rsidRDefault="00E33707" w:rsidP="00324301">
      <w:pPr>
        <w:spacing w:before="240" w:after="240" w:line="360" w:lineRule="auto"/>
        <w:jc w:val="both"/>
        <w:rPr>
          <w:rFonts w:ascii="Palatino Linotype" w:hAnsi="Palatino Linotype"/>
        </w:rPr>
      </w:pPr>
      <w:r w:rsidRPr="000D379B">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09C040A" w14:textId="1ABCFB2A" w:rsidR="00E33707" w:rsidRPr="000D379B" w:rsidRDefault="00E33707" w:rsidP="00324301">
      <w:pPr>
        <w:spacing w:before="120" w:after="120"/>
        <w:ind w:left="851" w:right="902"/>
        <w:jc w:val="both"/>
        <w:rPr>
          <w:rFonts w:ascii="Palatino Linotype" w:hAnsi="Palatino Linotype"/>
          <w:i/>
          <w:sz w:val="22"/>
        </w:rPr>
      </w:pPr>
      <w:r w:rsidRPr="000D379B">
        <w:rPr>
          <w:rFonts w:ascii="Palatino Linotype" w:hAnsi="Palatino Linotype"/>
          <w:b/>
          <w:i/>
          <w:sz w:val="22"/>
        </w:rPr>
        <w:t>“RECURSO DE RECLAMACIÓN. SU INTERPOSICIÓN NO ES EXTEMPORÁNEA SI SE REALIZA ANTES DE QUE INICIE EL PLAZO PARA HACERLO</w:t>
      </w:r>
      <w:r w:rsidRPr="000D379B">
        <w:rPr>
          <w:rFonts w:ascii="Palatino Linotype" w:hAnsi="Palatino Linotype"/>
          <w:i/>
          <w:sz w:val="22"/>
        </w:rPr>
        <w:t>.</w:t>
      </w:r>
      <w:r w:rsidR="0038031A" w:rsidRPr="000D379B">
        <w:rPr>
          <w:rFonts w:ascii="Palatino Linotype" w:hAnsi="Palatino Linotype"/>
          <w:i/>
          <w:sz w:val="22"/>
        </w:rPr>
        <w:t xml:space="preserve"> </w:t>
      </w:r>
      <w:r w:rsidRPr="000D379B">
        <w:rPr>
          <w:rFonts w:ascii="Palatino Linotype" w:hAnsi="Palatino Linotype"/>
          <w:i/>
          <w:sz w:val="22"/>
        </w:rPr>
        <w:t xml:space="preserve">Conforme al artículo 104, párrafo segundo, de la Ley de </w:t>
      </w:r>
      <w:r w:rsidRPr="000D379B">
        <w:rPr>
          <w:rFonts w:ascii="Palatino Linotype" w:hAnsi="Palatino Linotype"/>
          <w:i/>
          <w:sz w:val="22"/>
        </w:rPr>
        <w:lastRenderedPageBreak/>
        <w:t>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1277E56" w14:textId="77777777" w:rsidR="00496531" w:rsidRPr="000D379B" w:rsidRDefault="009D1D3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Así también, por cuanto hace a la </w:t>
      </w:r>
      <w:proofErr w:type="spellStart"/>
      <w:r w:rsidRPr="000D379B">
        <w:rPr>
          <w:rFonts w:ascii="Palatino Linotype" w:eastAsia="Palatino Linotype" w:hAnsi="Palatino Linotype" w:cs="Palatino Linotype"/>
        </w:rPr>
        <w:t>procedibilidad</w:t>
      </w:r>
      <w:proofErr w:type="spellEnd"/>
      <w:r w:rsidRPr="000D379B">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C20BB60" w14:textId="24DD851F" w:rsidR="00E33707" w:rsidRPr="000D379B" w:rsidRDefault="00E33707" w:rsidP="00324301">
      <w:pPr>
        <w:spacing w:before="240" w:after="240" w:line="360" w:lineRule="auto"/>
        <w:jc w:val="both"/>
        <w:rPr>
          <w:rFonts w:ascii="Palatino Linotype" w:hAnsi="Palatino Linotype" w:cs="Arial"/>
        </w:rPr>
      </w:pPr>
      <w:r w:rsidRPr="000D379B">
        <w:rPr>
          <w:rFonts w:ascii="Palatino Linotype" w:hAnsi="Palatino Linotype" w:cs="Arial"/>
        </w:rPr>
        <w:t xml:space="preserve">A efecto de sustentar lo anterior, es de suma importancia mencionar que si bien la persona solicitante </w:t>
      </w:r>
      <w:r w:rsidR="00754053" w:rsidRPr="000D379B">
        <w:rPr>
          <w:rFonts w:ascii="Palatino Linotype" w:hAnsi="Palatino Linotype" w:cs="Arial"/>
          <w:b/>
        </w:rPr>
        <w:t xml:space="preserve">no </w:t>
      </w:r>
      <w:r w:rsidRPr="000D379B">
        <w:rPr>
          <w:rFonts w:ascii="Palatino Linotype" w:hAnsi="Palatino Linotype" w:cs="Arial"/>
          <w:b/>
          <w:bCs/>
        </w:rPr>
        <w:t>proporcionó</w:t>
      </w:r>
      <w:r w:rsidR="0038031A" w:rsidRPr="000D379B">
        <w:rPr>
          <w:rFonts w:ascii="Palatino Linotype" w:hAnsi="Palatino Linotype" w:cs="Arial"/>
          <w:b/>
          <w:bCs/>
        </w:rPr>
        <w:t xml:space="preserve"> un</w:t>
      </w:r>
      <w:r w:rsidR="00754053" w:rsidRPr="000D379B">
        <w:rPr>
          <w:rFonts w:ascii="Palatino Linotype" w:hAnsi="Palatino Linotype" w:cs="Arial"/>
          <w:b/>
          <w:bCs/>
        </w:rPr>
        <w:t xml:space="preserve"> nombre o</w:t>
      </w:r>
      <w:r w:rsidR="0038031A" w:rsidRPr="000D379B">
        <w:rPr>
          <w:rFonts w:ascii="Palatino Linotype" w:hAnsi="Palatino Linotype" w:cs="Arial"/>
          <w:b/>
          <w:bCs/>
        </w:rPr>
        <w:t xml:space="preserve"> pseudónimo</w:t>
      </w:r>
      <w:r w:rsidRPr="000D379B">
        <w:rPr>
          <w:rFonts w:ascii="Palatino Linotype" w:hAnsi="Palatino Linotype" w:cs="Arial"/>
          <w:b/>
          <w:bCs/>
        </w:rPr>
        <w:t xml:space="preserve"> </w:t>
      </w:r>
      <w:r w:rsidRPr="000D379B">
        <w:rPr>
          <w:rFonts w:ascii="Palatino Linotype" w:hAnsi="Palatino Linotype" w:cs="Arial"/>
        </w:rPr>
        <w:t>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C148DC" w14:textId="77777777" w:rsidR="00E33707" w:rsidRPr="000D379B" w:rsidRDefault="00E33707" w:rsidP="00324301">
      <w:pPr>
        <w:spacing w:before="120" w:after="120"/>
        <w:ind w:left="851" w:right="902"/>
        <w:jc w:val="both"/>
        <w:rPr>
          <w:rFonts w:ascii="Palatino Linotype" w:hAnsi="Palatino Linotype" w:cs="Arial"/>
          <w:sz w:val="22"/>
        </w:rPr>
      </w:pPr>
      <w:r w:rsidRPr="000D379B">
        <w:rPr>
          <w:rFonts w:ascii="Palatino Linotype" w:hAnsi="Palatino Linotype" w:cs="Arial"/>
          <w:i/>
          <w:iCs/>
          <w:sz w:val="22"/>
        </w:rPr>
        <w:t>"</w:t>
      </w:r>
      <w:r w:rsidRPr="000D379B">
        <w:rPr>
          <w:rFonts w:ascii="Palatino Linotype" w:hAnsi="Palatino Linotype" w:cs="Arial"/>
          <w:b/>
          <w:bCs/>
          <w:i/>
          <w:iCs/>
          <w:sz w:val="22"/>
        </w:rPr>
        <w:t>Las solicitudes anónimas</w:t>
      </w:r>
      <w:r w:rsidRPr="000D379B">
        <w:rPr>
          <w:rFonts w:ascii="Palatino Linotype" w:hAnsi="Palatino Linotype" w:cs="Arial"/>
          <w:i/>
          <w:iCs/>
          <w:sz w:val="22"/>
        </w:rPr>
        <w:t xml:space="preserve">, con nombre incompleto o seudónimo </w:t>
      </w:r>
      <w:r w:rsidRPr="000D379B">
        <w:rPr>
          <w:rFonts w:ascii="Palatino Linotype" w:hAnsi="Palatino Linotype" w:cs="Arial"/>
          <w:b/>
          <w:bCs/>
          <w:i/>
          <w:iCs/>
          <w:sz w:val="22"/>
        </w:rPr>
        <w:t>serán procedentes para su trámite por parte del sujeto obligado ante quien se presente</w:t>
      </w:r>
      <w:r w:rsidRPr="000D379B">
        <w:rPr>
          <w:rFonts w:ascii="Palatino Linotype" w:hAnsi="Palatino Linotype" w:cs="Arial"/>
          <w:i/>
          <w:iCs/>
          <w:sz w:val="22"/>
        </w:rPr>
        <w:t>. No podrá requerirse información adicional con motivo del nombre proporcionado por el solicitante."</w:t>
      </w:r>
    </w:p>
    <w:p w14:paraId="08150AD9" w14:textId="77777777" w:rsidR="00E33707" w:rsidRPr="000D379B" w:rsidRDefault="00E33707" w:rsidP="00324301">
      <w:pPr>
        <w:spacing w:before="240" w:after="240" w:line="360" w:lineRule="auto"/>
        <w:jc w:val="both"/>
        <w:rPr>
          <w:rFonts w:ascii="Palatino Linotype" w:hAnsi="Palatino Linotype" w:cs="Arial"/>
        </w:rPr>
      </w:pPr>
      <w:r w:rsidRPr="000D379B">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0D379B">
        <w:rPr>
          <w:rFonts w:ascii="Palatino Linotype" w:hAnsi="Palatino Linotype"/>
        </w:rPr>
        <w:lastRenderedPageBreak/>
        <w:t xml:space="preserve">el nombre de la parte </w:t>
      </w:r>
      <w:r w:rsidRPr="000D379B">
        <w:rPr>
          <w:rFonts w:ascii="Palatino Linotype" w:hAnsi="Palatino Linotype"/>
          <w:b/>
        </w:rPr>
        <w:t>Recurrente</w:t>
      </w:r>
      <w:r w:rsidRPr="000D379B">
        <w:rPr>
          <w:rFonts w:ascii="Palatino Linotype" w:hAnsi="Palatino Linotype"/>
        </w:rPr>
        <w:t>, por lo que, en el presente caso, al haber sido presentado el recurso de revisión vía SAIMEX, dicho requisito resulta innecesario</w:t>
      </w:r>
      <w:r w:rsidRPr="000D379B">
        <w:rPr>
          <w:rFonts w:ascii="Palatino Linotype" w:hAnsi="Palatino Linotype" w:cs="Arial"/>
        </w:rPr>
        <w:t>.</w:t>
      </w:r>
    </w:p>
    <w:p w14:paraId="63264ACF" w14:textId="48BD0CCB" w:rsidR="00496531" w:rsidRPr="000D379B" w:rsidRDefault="009D1D3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w:t>
      </w:r>
      <w:r w:rsidR="00E33707" w:rsidRPr="000D379B">
        <w:rPr>
          <w:rFonts w:ascii="Palatino Linotype" w:eastAsia="Palatino Linotype" w:hAnsi="Palatino Linotype" w:cs="Palatino Linotype"/>
        </w:rPr>
        <w:t>acu</w:t>
      </w:r>
      <w:r w:rsidR="00C5660A" w:rsidRPr="000D379B">
        <w:rPr>
          <w:rFonts w:ascii="Palatino Linotype" w:eastAsia="Palatino Linotype" w:hAnsi="Palatino Linotype" w:cs="Palatino Linotype"/>
        </w:rPr>
        <w:t xml:space="preserve">erdo al artículo 179, fracción </w:t>
      </w:r>
      <w:r w:rsidR="00E33707" w:rsidRPr="000D379B">
        <w:rPr>
          <w:rFonts w:ascii="Palatino Linotype" w:eastAsia="Palatino Linotype" w:hAnsi="Palatino Linotype" w:cs="Palatino Linotype"/>
        </w:rPr>
        <w:t>I</w:t>
      </w:r>
      <w:r w:rsidR="00C5660A"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rPr>
        <w:t>del ordenamiento legal citado, que a la letra dice: </w:t>
      </w:r>
    </w:p>
    <w:p w14:paraId="4F10CF6D" w14:textId="77777777" w:rsidR="00496531" w:rsidRPr="000D379B" w:rsidRDefault="009D1D3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Artículo 179.</w:t>
      </w:r>
      <w:r w:rsidRPr="000D379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77DB6F2" w14:textId="00D6D234" w:rsidR="00496531" w:rsidRPr="000D379B" w:rsidRDefault="00C5660A"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hAnsi="Palatino Linotype"/>
          <w:b/>
          <w:i/>
          <w:sz w:val="22"/>
        </w:rPr>
        <w:t xml:space="preserve">I. </w:t>
      </w:r>
      <w:r w:rsidRPr="000D379B">
        <w:rPr>
          <w:rFonts w:ascii="Palatino Linotype" w:hAnsi="Palatino Linotype"/>
          <w:i/>
          <w:sz w:val="22"/>
        </w:rPr>
        <w:t>La negativa a la información solicitada;</w:t>
      </w:r>
      <w:r w:rsidR="009D1D37" w:rsidRPr="000D379B">
        <w:rPr>
          <w:rFonts w:ascii="Palatino Linotype" w:eastAsia="Palatino Linotype" w:hAnsi="Palatino Linotype" w:cs="Palatino Linotype"/>
          <w:i/>
          <w:sz w:val="22"/>
          <w:szCs w:val="22"/>
        </w:rPr>
        <w:t>”</w:t>
      </w:r>
    </w:p>
    <w:p w14:paraId="47C9186C" w14:textId="77777777" w:rsidR="00DE3208" w:rsidRPr="000D379B" w:rsidRDefault="00DE3208"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 xml:space="preserve">Tercero. Materia de la revisión. </w:t>
      </w:r>
      <w:r w:rsidRPr="000D379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D379B">
        <w:rPr>
          <w:rFonts w:ascii="Palatino Linotype" w:eastAsia="Palatino Linotype" w:hAnsi="Palatino Linotype" w:cs="Palatino Linotype"/>
          <w:b/>
        </w:rPr>
        <w:t xml:space="preserve">verificar si la respuesta e informe justificado otorgados por el Sujeto Obligado son adecuados y suficientes para satisfacer el derecho de acceso a la información pública </w:t>
      </w:r>
      <w:r w:rsidRPr="000D379B">
        <w:rPr>
          <w:rFonts w:ascii="Palatino Linotype" w:eastAsia="Palatino Linotype" w:hAnsi="Palatino Linotype" w:cs="Palatino Linotype"/>
        </w:rPr>
        <w:t xml:space="preserve">de </w:t>
      </w:r>
      <w:r w:rsidRPr="000D379B">
        <w:rPr>
          <w:rFonts w:ascii="Palatino Linotype" w:eastAsia="Palatino Linotype" w:hAnsi="Palatino Linotype" w:cs="Palatino Linotype"/>
          <w:b/>
        </w:rPr>
        <w:t>la parte Recurrente,</w:t>
      </w:r>
      <w:r w:rsidRPr="000D379B">
        <w:rPr>
          <w:rFonts w:ascii="Palatino Linotype" w:eastAsia="Palatino Linotype" w:hAnsi="Palatino Linotype" w:cs="Palatino Linotype"/>
        </w:rPr>
        <w:t xml:space="preserve"> o en su defecto, en caso de ser procedente, ordenar la entrega de información oportuna.</w:t>
      </w:r>
    </w:p>
    <w:p w14:paraId="2906AF04" w14:textId="77777777" w:rsidR="00DE3208" w:rsidRPr="000D379B" w:rsidRDefault="00DE3208" w:rsidP="00324301">
      <w:pPr>
        <w:spacing w:before="240" w:after="240" w:line="360" w:lineRule="auto"/>
        <w:ind w:right="51"/>
        <w:jc w:val="both"/>
        <w:rPr>
          <w:rFonts w:ascii="Palatino Linotype" w:eastAsia="Palatino Linotype" w:hAnsi="Palatino Linotype" w:cs="Palatino Linotype"/>
        </w:rPr>
      </w:pPr>
      <w:r w:rsidRPr="000D379B">
        <w:rPr>
          <w:rFonts w:ascii="Palatino Linotype" w:eastAsia="Palatino Linotype" w:hAnsi="Palatino Linotype" w:cs="Palatino Linotype"/>
          <w:b/>
        </w:rPr>
        <w:t>Cuarto</w:t>
      </w:r>
      <w:r w:rsidR="00811328"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b/>
        </w:rPr>
        <w:t xml:space="preserve">Estudio del asunto. </w:t>
      </w:r>
      <w:r w:rsidRPr="000D379B">
        <w:rPr>
          <w:rFonts w:ascii="Palatino Linotype" w:eastAsia="Palatino Linotype" w:hAnsi="Palatino Linotype" w:cs="Palatino Linotype"/>
        </w:rPr>
        <w:t xml:space="preserve">Del análisis de la solicitud de información, motivo del recurso de revisión que ahora se resuelve se advierte que la parte </w:t>
      </w:r>
      <w:r w:rsidRPr="000D379B">
        <w:rPr>
          <w:rFonts w:ascii="Palatino Linotype" w:eastAsia="Palatino Linotype" w:hAnsi="Palatino Linotype" w:cs="Palatino Linotype"/>
          <w:b/>
        </w:rPr>
        <w:t>Recurrente</w:t>
      </w:r>
      <w:r w:rsidRPr="000D379B">
        <w:rPr>
          <w:rFonts w:ascii="Palatino Linotype" w:eastAsia="Palatino Linotype" w:hAnsi="Palatino Linotype" w:cs="Palatino Linotype"/>
        </w:rPr>
        <w:t xml:space="preserve"> requirió al </w:t>
      </w:r>
      <w:r w:rsidRPr="000D379B">
        <w:rPr>
          <w:rFonts w:ascii="Palatino Linotype" w:eastAsia="Palatino Linotype" w:hAnsi="Palatino Linotype" w:cs="Palatino Linotype"/>
          <w:b/>
        </w:rPr>
        <w:t xml:space="preserve">Sujeto Obligado </w:t>
      </w:r>
      <w:r w:rsidRPr="000D379B">
        <w:rPr>
          <w:rFonts w:ascii="Palatino Linotype" w:eastAsia="Palatino Linotype" w:hAnsi="Palatino Linotype" w:cs="Palatino Linotype"/>
        </w:rPr>
        <w:t>le proporcione, información consistente en lo siguiente:</w:t>
      </w:r>
    </w:p>
    <w:p w14:paraId="10F4EA6E" w14:textId="017A32DA" w:rsidR="000042C0" w:rsidRPr="000D379B" w:rsidRDefault="000042C0" w:rsidP="00324301">
      <w:pPr>
        <w:spacing w:before="240" w:after="240" w:line="360" w:lineRule="auto"/>
        <w:ind w:right="51"/>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De todo el </w:t>
      </w:r>
      <w:r w:rsidR="00675691" w:rsidRPr="000D379B">
        <w:rPr>
          <w:rFonts w:ascii="Palatino Linotype" w:eastAsia="Palatino Linotype" w:hAnsi="Palatino Linotype" w:cs="Palatino Linotype"/>
        </w:rPr>
        <w:t xml:space="preserve">personal de confianza que funge actualmente, así como </w:t>
      </w:r>
      <w:r w:rsidR="003C6CEF" w:rsidRPr="000D379B">
        <w:rPr>
          <w:rFonts w:ascii="Palatino Linotype" w:eastAsia="Palatino Linotype" w:hAnsi="Palatino Linotype" w:cs="Palatino Linotype"/>
        </w:rPr>
        <w:t xml:space="preserve">de docentes, horas clase, pedagogos, investigadores o cualquier otra categoría que no se encuentre en el catálogo de docentes, como Secretarias, que hayan o estén realizando cualquier tipo de funciones, de </w:t>
      </w:r>
      <w:r w:rsidR="00E2428F" w:rsidRPr="000D379B">
        <w:rPr>
          <w:rFonts w:ascii="Palatino Linotype" w:eastAsia="Palatino Linotype" w:hAnsi="Palatino Linotype" w:cs="Palatino Linotype"/>
        </w:rPr>
        <w:t>dos mil cinco</w:t>
      </w:r>
      <w:r w:rsidR="003C6CEF" w:rsidRPr="000D379B">
        <w:rPr>
          <w:rFonts w:ascii="Palatino Linotype" w:eastAsia="Palatino Linotype" w:hAnsi="Palatino Linotype" w:cs="Palatino Linotype"/>
        </w:rPr>
        <w:t xml:space="preserve"> al ocho de febrero de dos </w:t>
      </w:r>
      <w:r w:rsidR="003C6CEF" w:rsidRPr="000D379B">
        <w:rPr>
          <w:rFonts w:ascii="Palatino Linotype" w:eastAsia="Palatino Linotype" w:hAnsi="Palatino Linotype" w:cs="Palatino Linotype"/>
        </w:rPr>
        <w:lastRenderedPageBreak/>
        <w:t>mil veintitrés, en la Dirección General de Educación Media Superior y Superior, y las Direcciones, Departamentos o Jefaturas que dependan de dicha Dirección G</w:t>
      </w:r>
      <w:r w:rsidR="00AC485E" w:rsidRPr="000D379B">
        <w:rPr>
          <w:rFonts w:ascii="Palatino Linotype" w:eastAsia="Palatino Linotype" w:hAnsi="Palatino Linotype" w:cs="Palatino Linotype"/>
        </w:rPr>
        <w:t xml:space="preserve">eneral, </w:t>
      </w:r>
      <w:r w:rsidR="003C6CEF" w:rsidRPr="000D379B">
        <w:rPr>
          <w:rFonts w:ascii="Palatino Linotype" w:eastAsia="Palatino Linotype" w:hAnsi="Palatino Linotype" w:cs="Palatino Linotype"/>
        </w:rPr>
        <w:t>que hayan ingresado al subsistema de educación media superior y que sigan en el mismo subsistema.</w:t>
      </w:r>
    </w:p>
    <w:p w14:paraId="49846EFC" w14:textId="0256B7CE" w:rsidR="000042C0" w:rsidRPr="000D379B" w:rsidRDefault="00811328" w:rsidP="00324301">
      <w:pPr>
        <w:spacing w:before="240" w:after="240" w:line="360" w:lineRule="auto"/>
        <w:ind w:left="426"/>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1. </w:t>
      </w:r>
      <w:r w:rsidR="000042C0" w:rsidRPr="000D379B">
        <w:rPr>
          <w:rFonts w:ascii="Palatino Linotype" w:eastAsia="Palatino Linotype" w:hAnsi="Palatino Linotype" w:cs="Palatino Linotype"/>
        </w:rPr>
        <w:t>C</w:t>
      </w:r>
      <w:r w:rsidR="00C90BBE" w:rsidRPr="000D379B">
        <w:rPr>
          <w:rFonts w:ascii="Palatino Linotype" w:eastAsia="Palatino Linotype" w:hAnsi="Palatino Linotype" w:cs="Palatino Linotype"/>
        </w:rPr>
        <w:t xml:space="preserve">urrículums y </w:t>
      </w:r>
      <w:r w:rsidR="000042C0" w:rsidRPr="000D379B">
        <w:rPr>
          <w:rFonts w:ascii="Palatino Linotype" w:eastAsia="Palatino Linotype" w:hAnsi="Palatino Linotype" w:cs="Palatino Linotype"/>
        </w:rPr>
        <w:t>certificados que avalen lo señalado en los CV, desde licenciatura hasta lo que ostenten como último grado de estudios</w:t>
      </w:r>
      <w:r w:rsidR="00C90BBE" w:rsidRPr="000D379B">
        <w:rPr>
          <w:rFonts w:ascii="Palatino Linotype" w:eastAsia="Palatino Linotype" w:hAnsi="Palatino Linotype" w:cs="Palatino Linotype"/>
        </w:rPr>
        <w:t>.</w:t>
      </w:r>
    </w:p>
    <w:p w14:paraId="77711F5F" w14:textId="7B28EF98" w:rsidR="000042C0" w:rsidRPr="000D379B" w:rsidRDefault="003C6CEF" w:rsidP="00324301">
      <w:pPr>
        <w:spacing w:before="240" w:after="240" w:line="360" w:lineRule="auto"/>
        <w:ind w:left="426"/>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 2. FUMPS.</w:t>
      </w:r>
    </w:p>
    <w:p w14:paraId="3BA97067" w14:textId="13792943" w:rsidR="00D63FA3" w:rsidRPr="000D379B" w:rsidRDefault="00BE2C6A"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respuesta, 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a través de la</w:t>
      </w:r>
      <w:r w:rsidR="00C54DD5" w:rsidRPr="000D379B">
        <w:rPr>
          <w:rFonts w:ascii="Palatino Linotype" w:eastAsia="Palatino Linotype" w:hAnsi="Palatino Linotype" w:cs="Palatino Linotype"/>
        </w:rPr>
        <w:t xml:space="preserve"> Delegada Administrativa del Subsistema de Educación Media Superior</w:t>
      </w:r>
      <w:r w:rsidRPr="000D379B">
        <w:rPr>
          <w:rFonts w:ascii="Palatino Linotype" w:eastAsia="Palatino Linotype" w:hAnsi="Palatino Linotype" w:cs="Palatino Linotype"/>
        </w:rPr>
        <w:t>, hizo del conocimiento de la persona solicitante</w:t>
      </w:r>
      <w:r w:rsidR="00D63FA3" w:rsidRPr="000D379B">
        <w:rPr>
          <w:rFonts w:ascii="Palatino Linotype" w:eastAsia="Palatino Linotype" w:hAnsi="Palatino Linotype" w:cs="Palatino Linotype"/>
        </w:rPr>
        <w:t xml:space="preserve"> que el personal de confianza no comprende las categorías docentes y que la Dirección General de Educación Media Superior </w:t>
      </w:r>
      <w:r w:rsidR="00261F61" w:rsidRPr="000D379B">
        <w:rPr>
          <w:rFonts w:ascii="Palatino Linotype" w:eastAsia="Palatino Linotype" w:hAnsi="Palatino Linotype" w:cs="Palatino Linotype"/>
        </w:rPr>
        <w:t xml:space="preserve">y Superior </w:t>
      </w:r>
      <w:r w:rsidR="00D63FA3" w:rsidRPr="000D379B">
        <w:rPr>
          <w:rFonts w:ascii="Palatino Linotype" w:eastAsia="Palatino Linotype" w:hAnsi="Palatino Linotype" w:cs="Palatino Linotype"/>
        </w:rPr>
        <w:t>no existe en el organigrama autorizado de la Secretaría de Educación, asimismo, adjuntó el organigrama del Sujeto Obligado, como se muestra  continuación:</w:t>
      </w:r>
    </w:p>
    <w:p w14:paraId="6620B12E" w14:textId="7D11BA32" w:rsidR="00D63FA3" w:rsidRPr="000D379B" w:rsidRDefault="00D63FA3" w:rsidP="00324301">
      <w:pPr>
        <w:spacing w:before="240" w:after="240" w:line="360" w:lineRule="auto"/>
        <w:jc w:val="center"/>
        <w:rPr>
          <w:rFonts w:ascii="Palatino Linotype" w:eastAsia="Palatino Linotype" w:hAnsi="Palatino Linotype" w:cs="Palatino Linotype"/>
        </w:rPr>
      </w:pPr>
      <w:r w:rsidRPr="000D379B">
        <w:rPr>
          <w:noProof/>
        </w:rPr>
        <w:drawing>
          <wp:inline distT="0" distB="0" distL="0" distR="0" wp14:anchorId="2C2109A0" wp14:editId="614CB832">
            <wp:extent cx="5220000" cy="290235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000" cy="2902357"/>
                    </a:xfrm>
                    <a:prstGeom prst="rect">
                      <a:avLst/>
                    </a:prstGeom>
                  </pic:spPr>
                </pic:pic>
              </a:graphicData>
            </a:graphic>
          </wp:inline>
        </w:drawing>
      </w:r>
    </w:p>
    <w:p w14:paraId="6851FBCE" w14:textId="77777777" w:rsidR="00B64758" w:rsidRPr="000D379B" w:rsidRDefault="00B64758"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lastRenderedPageBreak/>
        <w:t xml:space="preserve">Al no estar conforme con los términos de la respuesta proporcionada por el </w:t>
      </w:r>
      <w:r w:rsidRPr="000D379B">
        <w:rPr>
          <w:rFonts w:ascii="Palatino Linotype" w:eastAsia="Palatino Linotype" w:hAnsi="Palatino Linotype" w:cs="Palatino Linotype"/>
          <w:b/>
        </w:rPr>
        <w:t xml:space="preserve">sujeto Obligado, </w:t>
      </w:r>
      <w:r w:rsidRPr="000D379B">
        <w:rPr>
          <w:rFonts w:ascii="Palatino Linotype" w:eastAsia="Palatino Linotype" w:hAnsi="Palatino Linotype" w:cs="Palatino Linotype"/>
        </w:rPr>
        <w:t>la persona solicitante presentó el recurso de revisión que nos ocupa, donde señaló, como motivo de inconformidad, que se le negó la entrega de los documentos solicitados.</w:t>
      </w:r>
    </w:p>
    <w:p w14:paraId="6C8B10E7" w14:textId="77777777" w:rsidR="00E65186" w:rsidRPr="000D379B" w:rsidRDefault="00E65186"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Una vez admitido el presente recurso de revisión, en términos del artículo 185 fracción II</w:t>
      </w:r>
      <w:r w:rsidRPr="000D379B">
        <w:rPr>
          <w:rFonts w:ascii="Palatino Linotype" w:eastAsia="Palatino Linotype" w:hAnsi="Palatino Linotype" w:cs="Palatino Linotype"/>
          <w:vertAlign w:val="superscript"/>
        </w:rPr>
        <w:footnoteReference w:id="1"/>
      </w:r>
      <w:r w:rsidRPr="000D379B">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5DC0F5D" w14:textId="77777777" w:rsidR="00B64758" w:rsidRPr="000D379B" w:rsidRDefault="00E65186"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tal sentido, el </w:t>
      </w:r>
      <w:r w:rsidRPr="000D379B">
        <w:rPr>
          <w:rFonts w:ascii="Palatino Linotype" w:eastAsia="Palatino Linotype" w:hAnsi="Palatino Linotype" w:cs="Palatino Linotype"/>
          <w:b/>
        </w:rPr>
        <w:t xml:space="preserve">Sujeto Obligado, </w:t>
      </w:r>
      <w:r w:rsidR="00B64758" w:rsidRPr="000D379B">
        <w:rPr>
          <w:rFonts w:ascii="Palatino Linotype" w:eastAsia="Palatino Linotype" w:hAnsi="Palatino Linotype" w:cs="Palatino Linotype"/>
        </w:rPr>
        <w:t xml:space="preserve">reiteró que en el organigrama autorizado por la Dirección General de Innovación dependiente de la Secretaría de Finanzas del Gobierno del Estado de México, </w:t>
      </w:r>
      <w:r w:rsidR="00B64758" w:rsidRPr="000D379B">
        <w:rPr>
          <w:rFonts w:ascii="Palatino Linotype" w:eastAsia="Palatino Linotype" w:hAnsi="Palatino Linotype" w:cs="Palatino Linotype"/>
          <w:b/>
          <w:u w:val="single"/>
        </w:rPr>
        <w:t>no existe la presunta unidad administrativa señalada</w:t>
      </w:r>
      <w:r w:rsidR="00B64758" w:rsidRPr="000D379B">
        <w:rPr>
          <w:rFonts w:ascii="Palatino Linotype" w:eastAsia="Palatino Linotype" w:hAnsi="Palatino Linotype" w:cs="Palatino Linotype"/>
        </w:rPr>
        <w:t xml:space="preserve"> por la persona solicitante, razón por la cual no es posible dar trámite a lo solicitado. </w:t>
      </w:r>
    </w:p>
    <w:p w14:paraId="55EB9D85" w14:textId="77777777" w:rsidR="00977EC0" w:rsidRPr="000D379B" w:rsidRDefault="00977EC0"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Acotado lo anterior, es conveniente analizar si la respuesta del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w:t>
      </w:r>
      <w:r w:rsidRPr="000D379B">
        <w:rPr>
          <w:rFonts w:ascii="Palatino Linotype" w:eastAsia="Palatino Linotype" w:hAnsi="Palatino Linotype" w:cs="Palatino Linotype"/>
        </w:rPr>
        <w:lastRenderedPageBreak/>
        <w:t>establece dicha determinación, que a continuación se trascribe para un mejor entendimiento:</w:t>
      </w:r>
    </w:p>
    <w:p w14:paraId="4B06D7C0" w14:textId="77777777" w:rsidR="00977EC0" w:rsidRPr="000D379B" w:rsidRDefault="00977EC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Artículo 4</w:t>
      </w:r>
      <w:r w:rsidRPr="000D379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08FB1D2" w14:textId="77777777" w:rsidR="00977EC0" w:rsidRPr="000D379B" w:rsidRDefault="00977EC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D379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3A5B3AA" w14:textId="77777777" w:rsidR="00977EC0" w:rsidRPr="000D379B" w:rsidRDefault="00977EC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D379B">
        <w:rPr>
          <w:rFonts w:ascii="Palatino Linotype" w:eastAsia="Palatino Linotype" w:hAnsi="Palatino Linotype" w:cs="Palatino Linotype"/>
          <w:i/>
          <w:sz w:val="22"/>
          <w:szCs w:val="22"/>
        </w:rPr>
        <w:t>.”(Sic)</w:t>
      </w:r>
    </w:p>
    <w:p w14:paraId="06EA233B" w14:textId="77777777" w:rsidR="00977EC0" w:rsidRPr="000D379B" w:rsidRDefault="00977EC0"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F5630D3" w14:textId="77777777" w:rsidR="00977EC0" w:rsidRPr="000D379B" w:rsidRDefault="00977EC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“Artículo 12.-</w:t>
      </w:r>
      <w:r w:rsidRPr="000D379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89BF6CE" w14:textId="77777777" w:rsidR="00977EC0" w:rsidRPr="000D379B" w:rsidRDefault="00977EC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25802BE" w14:textId="77777777" w:rsidR="00977EC0" w:rsidRPr="000D379B" w:rsidRDefault="00977EC0" w:rsidP="00324301">
      <w:pPr>
        <w:spacing w:before="240" w:after="240" w:line="360" w:lineRule="auto"/>
        <w:ind w:right="-93"/>
        <w:jc w:val="both"/>
        <w:rPr>
          <w:rFonts w:ascii="Palatino Linotype" w:eastAsia="Palatino Linotype" w:hAnsi="Palatino Linotype" w:cs="Palatino Linotype"/>
        </w:rPr>
      </w:pPr>
      <w:r w:rsidRPr="000D379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56E1EEB" w14:textId="77777777" w:rsidR="00977EC0" w:rsidRPr="000D379B" w:rsidRDefault="00977EC0" w:rsidP="00324301">
      <w:pPr>
        <w:spacing w:before="240" w:after="240" w:line="360" w:lineRule="auto"/>
        <w:jc w:val="both"/>
        <w:rPr>
          <w:rFonts w:ascii="Palatino Linotype" w:eastAsia="Palatino Linotype" w:hAnsi="Palatino Linotype" w:cs="Palatino Linotype"/>
          <w:b/>
        </w:rPr>
      </w:pPr>
      <w:r w:rsidRPr="000D379B">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0D379B">
        <w:rPr>
          <w:rFonts w:ascii="Palatino Linotype" w:eastAsia="Palatino Linotype" w:hAnsi="Palatino Linotype" w:cs="Palatino Linotype"/>
          <w:b/>
        </w:rPr>
        <w:t xml:space="preserve"> </w:t>
      </w:r>
    </w:p>
    <w:p w14:paraId="4CA50CCA" w14:textId="77777777" w:rsidR="00977EC0" w:rsidRPr="000D379B" w:rsidRDefault="00977EC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No existe obligación de elaborar documentos ad hoc para atender las solicitudes de acceso a la información.</w:t>
      </w:r>
      <w:r w:rsidRPr="000D379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2E87F0A" w14:textId="77777777" w:rsidR="00977EC0" w:rsidRPr="000D379B" w:rsidRDefault="00977EC0"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w:t>
      </w:r>
      <w:r w:rsidRPr="000D379B">
        <w:rPr>
          <w:rFonts w:ascii="Palatino Linotype" w:eastAsia="Palatino Linotype" w:hAnsi="Palatino Linotype" w:cs="Palatino Linotype"/>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C5EA4C8" w14:textId="77777777" w:rsidR="00977EC0" w:rsidRPr="000D379B" w:rsidRDefault="00977EC0"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E47A21" w14:textId="77777777" w:rsidR="00977EC0" w:rsidRPr="000D379B" w:rsidRDefault="00977EC0"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92E05EE" w14:textId="77777777" w:rsidR="00977EC0" w:rsidRPr="000D379B" w:rsidRDefault="00977EC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 xml:space="preserve">Artículo 3. </w:t>
      </w:r>
      <w:r w:rsidRPr="000D379B">
        <w:rPr>
          <w:rFonts w:ascii="Palatino Linotype" w:eastAsia="Palatino Linotype" w:hAnsi="Palatino Linotype" w:cs="Palatino Linotype"/>
          <w:i/>
          <w:sz w:val="22"/>
          <w:szCs w:val="22"/>
        </w:rPr>
        <w:t>Para los efectos de la presente Ley se entenderá por:</w:t>
      </w:r>
    </w:p>
    <w:p w14:paraId="15A628F2" w14:textId="77777777" w:rsidR="00977EC0" w:rsidRPr="000D379B" w:rsidRDefault="00977EC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227D8935" w14:textId="77777777" w:rsidR="00977EC0" w:rsidRPr="000D379B" w:rsidRDefault="00977EC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XI. Documento:</w:t>
      </w:r>
      <w:r w:rsidRPr="000D379B">
        <w:rPr>
          <w:rFonts w:ascii="Palatino Linotype" w:eastAsia="Palatino Linotype" w:hAnsi="Palatino Linotype" w:cs="Palatino Linotype"/>
          <w:i/>
          <w:sz w:val="22"/>
          <w:szCs w:val="22"/>
        </w:rPr>
        <w:t xml:space="preserve"> Los expedientes, reportes, estudios, actas</w:t>
      </w:r>
      <w:r w:rsidRPr="000D379B">
        <w:rPr>
          <w:rFonts w:ascii="Palatino Linotype" w:eastAsia="Palatino Linotype" w:hAnsi="Palatino Linotype" w:cs="Palatino Linotype"/>
          <w:b/>
          <w:i/>
          <w:sz w:val="22"/>
          <w:szCs w:val="22"/>
        </w:rPr>
        <w:t>,</w:t>
      </w:r>
      <w:r w:rsidRPr="000D379B">
        <w:rPr>
          <w:rFonts w:ascii="Palatino Linotype" w:eastAsia="Palatino Linotype" w:hAnsi="Palatino Linotype" w:cs="Palatino Linotype"/>
          <w:i/>
          <w:sz w:val="22"/>
          <w:szCs w:val="22"/>
        </w:rPr>
        <w:t xml:space="preserve"> resoluciones, oficios, correspondencia, acuerdos, directivas, directrices, circulares, </w:t>
      </w:r>
      <w:r w:rsidRPr="000D379B">
        <w:rPr>
          <w:rFonts w:ascii="Palatino Linotype" w:eastAsia="Palatino Linotype" w:hAnsi="Palatino Linotype" w:cs="Palatino Linotype"/>
          <w:i/>
          <w:sz w:val="22"/>
          <w:szCs w:val="22"/>
        </w:rPr>
        <w:lastRenderedPageBreak/>
        <w:t>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505800F" w14:textId="77777777" w:rsidR="00977EC0" w:rsidRPr="000D379B" w:rsidRDefault="00977EC0"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F0E9610" w14:textId="77777777" w:rsidR="00977EC0" w:rsidRPr="000D379B" w:rsidRDefault="00977EC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sz w:val="22"/>
          <w:szCs w:val="22"/>
        </w:rPr>
        <w:t>“</w:t>
      </w:r>
      <w:r w:rsidRPr="000D379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D379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9FE31D" w14:textId="77777777" w:rsidR="00977EC0" w:rsidRPr="000D379B" w:rsidRDefault="00977EC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9D8C0C1" w14:textId="77777777" w:rsidR="00977EC0" w:rsidRPr="000D379B" w:rsidRDefault="00977EC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B677145" w14:textId="77777777" w:rsidR="00977EC0" w:rsidRPr="000D379B" w:rsidRDefault="00977EC0" w:rsidP="00324301">
      <w:pPr>
        <w:spacing w:before="120" w:after="120"/>
        <w:ind w:left="1134" w:right="902"/>
        <w:jc w:val="both"/>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A715702" w14:textId="77777777" w:rsidR="00977EC0" w:rsidRPr="000D379B" w:rsidRDefault="00977EC0" w:rsidP="00324301">
      <w:pPr>
        <w:spacing w:before="120" w:after="120"/>
        <w:ind w:left="1134" w:right="902"/>
        <w:jc w:val="both"/>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18AF3289" w14:textId="77777777" w:rsidR="00B167B1" w:rsidRPr="000D379B" w:rsidRDefault="00B167B1" w:rsidP="00324301">
      <w:pPr>
        <w:spacing w:before="240" w:after="240" w:line="360" w:lineRule="auto"/>
        <w:ind w:right="51"/>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sidRPr="000D379B">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4327848" w14:textId="77777777" w:rsidR="00B167B1" w:rsidRPr="000D379B" w:rsidRDefault="00B167B1"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1DCC9AD" w14:textId="161A4423" w:rsidR="00D11B2F" w:rsidRPr="000D379B" w:rsidRDefault="00977EC0" w:rsidP="00324301">
      <w:pPr>
        <w:spacing w:before="240" w:after="240" w:line="360" w:lineRule="auto"/>
        <w:ind w:right="51"/>
        <w:jc w:val="both"/>
        <w:rPr>
          <w:rFonts w:ascii="Palatino Linotype" w:eastAsia="Palatino Linotype" w:hAnsi="Palatino Linotype" w:cs="Palatino Linotype"/>
        </w:rPr>
      </w:pPr>
      <w:r w:rsidRPr="000D379B">
        <w:rPr>
          <w:rFonts w:ascii="Palatino Linotype" w:eastAsia="Palatino Linotype" w:hAnsi="Palatino Linotype" w:cs="Palatino Linotype"/>
        </w:rPr>
        <w:t>En tal sentido, en observancia de lo previsto en los artículos 53</w:t>
      </w:r>
      <w:r w:rsidRPr="000D379B">
        <w:rPr>
          <w:rFonts w:ascii="Palatino Linotype" w:eastAsia="Palatino Linotype" w:hAnsi="Palatino Linotype" w:cs="Palatino Linotype"/>
          <w:vertAlign w:val="superscript"/>
        </w:rPr>
        <w:footnoteReference w:id="2"/>
      </w:r>
      <w:r w:rsidRPr="000D379B">
        <w:rPr>
          <w:rFonts w:ascii="Palatino Linotype" w:eastAsia="Palatino Linotype" w:hAnsi="Palatino Linotype" w:cs="Palatino Linotype"/>
        </w:rPr>
        <w:t xml:space="preserve"> fracciones II y IV y  162</w:t>
      </w:r>
      <w:r w:rsidRPr="000D379B">
        <w:rPr>
          <w:rFonts w:ascii="Palatino Linotype" w:eastAsia="Palatino Linotype" w:hAnsi="Palatino Linotype" w:cs="Palatino Linotype"/>
          <w:vertAlign w:val="superscript"/>
        </w:rPr>
        <w:footnoteReference w:id="3"/>
      </w:r>
      <w:r w:rsidRPr="000D379B">
        <w:rPr>
          <w:rFonts w:ascii="Palatino Linotype" w:eastAsia="Palatino Linotype" w:hAnsi="Palatino Linotype" w:cs="Palatino Linotype"/>
        </w:rPr>
        <w:t xml:space="preserve"> de la Ley de la Materia, la Unidad de Transparencia turnó la solicitud de información</w:t>
      </w:r>
      <w:r w:rsidR="00D11B2F" w:rsidRPr="000D379B">
        <w:rPr>
          <w:rFonts w:ascii="Palatino Linotype" w:eastAsia="Palatino Linotype" w:hAnsi="Palatino Linotype" w:cs="Palatino Linotype"/>
        </w:rPr>
        <w:t xml:space="preserve"> a la </w:t>
      </w:r>
      <w:r w:rsidR="00D11B2F" w:rsidRPr="000D379B">
        <w:rPr>
          <w:rFonts w:ascii="Palatino Linotype" w:eastAsia="Palatino Linotype" w:hAnsi="Palatino Linotype" w:cs="Palatino Linotype"/>
          <w:b/>
          <w:u w:val="single"/>
        </w:rPr>
        <w:t xml:space="preserve">Delegación Administrativa del Subsistema de Educación Media </w:t>
      </w:r>
      <w:r w:rsidR="00D11B2F" w:rsidRPr="000D379B">
        <w:rPr>
          <w:rFonts w:ascii="Palatino Linotype" w:eastAsia="Palatino Linotype" w:hAnsi="Palatino Linotype" w:cs="Palatino Linotype"/>
          <w:b/>
          <w:u w:val="single"/>
        </w:rPr>
        <w:lastRenderedPageBreak/>
        <w:t>Superior,</w:t>
      </w:r>
      <w:r w:rsidR="00266041" w:rsidRPr="000D379B">
        <w:rPr>
          <w:rFonts w:ascii="Palatino Linotype" w:eastAsia="Palatino Linotype" w:hAnsi="Palatino Linotype" w:cs="Palatino Linotype"/>
        </w:rPr>
        <w:t xml:space="preserve"> área administrativa que se encuentra adscrita </w:t>
      </w:r>
      <w:r w:rsidR="00425D3D" w:rsidRPr="000D379B">
        <w:rPr>
          <w:rFonts w:ascii="Palatino Linotype" w:eastAsia="Palatino Linotype" w:hAnsi="Palatino Linotype" w:cs="Palatino Linotype"/>
        </w:rPr>
        <w:t xml:space="preserve"> la Coordinación de Delegaciones </w:t>
      </w:r>
      <w:r w:rsidR="006C0DD7" w:rsidRPr="000D379B">
        <w:rPr>
          <w:rFonts w:ascii="Palatino Linotype" w:eastAsia="Palatino Linotype" w:hAnsi="Palatino Linotype" w:cs="Palatino Linotype"/>
        </w:rPr>
        <w:t>Administrativas</w:t>
      </w:r>
      <w:r w:rsidR="00425D3D" w:rsidRPr="000D379B">
        <w:rPr>
          <w:rFonts w:ascii="Palatino Linotype" w:eastAsia="Palatino Linotype" w:hAnsi="Palatino Linotype" w:cs="Palatino Linotype"/>
        </w:rPr>
        <w:t xml:space="preserve"> de la Subsecretaría de Administración y Finanzas,</w:t>
      </w:r>
      <w:r w:rsidR="006C0DD7" w:rsidRPr="000D379B">
        <w:rPr>
          <w:rFonts w:ascii="Palatino Linotype" w:eastAsia="Palatino Linotype" w:hAnsi="Palatino Linotype" w:cs="Palatino Linotype"/>
        </w:rPr>
        <w:t xml:space="preserve"> como se despende del </w:t>
      </w:r>
      <w:r w:rsidR="00425D3D" w:rsidRPr="000D379B">
        <w:rPr>
          <w:rFonts w:ascii="Palatino Linotype" w:eastAsia="Palatino Linotype" w:hAnsi="Palatino Linotype" w:cs="Palatino Linotype"/>
        </w:rPr>
        <w:t xml:space="preserve">organigrama proporcionado por el </w:t>
      </w:r>
      <w:r w:rsidR="00425D3D" w:rsidRPr="000D379B">
        <w:rPr>
          <w:rFonts w:ascii="Palatino Linotype" w:eastAsia="Palatino Linotype" w:hAnsi="Palatino Linotype" w:cs="Palatino Linotype"/>
          <w:b/>
        </w:rPr>
        <w:t>Sujeto Obligado</w:t>
      </w:r>
      <w:r w:rsidR="006C0DD7" w:rsidRPr="000D379B">
        <w:rPr>
          <w:rFonts w:ascii="Palatino Linotype" w:eastAsia="Palatino Linotype" w:hAnsi="Palatino Linotype" w:cs="Palatino Linotype"/>
        </w:rPr>
        <w:t xml:space="preserve">; como </w:t>
      </w:r>
      <w:r w:rsidR="00425D3D" w:rsidRPr="000D379B">
        <w:rPr>
          <w:rFonts w:ascii="Palatino Linotype" w:eastAsia="Palatino Linotype" w:hAnsi="Palatino Linotype" w:cs="Palatino Linotype"/>
        </w:rPr>
        <w:t xml:space="preserve">la </w:t>
      </w:r>
      <w:r w:rsidR="00D11B2F" w:rsidRPr="000D379B">
        <w:rPr>
          <w:rFonts w:ascii="Palatino Linotype" w:eastAsia="Palatino Linotype" w:hAnsi="Palatino Linotype" w:cs="Palatino Linotype"/>
        </w:rPr>
        <w:t xml:space="preserve">unidad administrativa </w:t>
      </w:r>
      <w:r w:rsidR="002201B7" w:rsidRPr="000D379B">
        <w:rPr>
          <w:rFonts w:ascii="Palatino Linotype" w:eastAsia="Palatino Linotype" w:hAnsi="Palatino Linotype" w:cs="Palatino Linotype"/>
        </w:rPr>
        <w:t xml:space="preserve">responsable de proporcionar y administrar recursos humanos, financieros, materiales, técnicos y los servicios generales que requieran </w:t>
      </w:r>
      <w:r w:rsidR="006C0DD7" w:rsidRPr="000D379B">
        <w:rPr>
          <w:rFonts w:ascii="Palatino Linotype" w:eastAsia="Palatino Linotype" w:hAnsi="Palatino Linotype" w:cs="Palatino Linotype"/>
        </w:rPr>
        <w:t>en e</w:t>
      </w:r>
      <w:r w:rsidR="00BE0AE0" w:rsidRPr="000D379B">
        <w:rPr>
          <w:rFonts w:ascii="Palatino Linotype" w:eastAsia="Palatino Linotype" w:hAnsi="Palatino Linotype" w:cs="Palatino Linotype"/>
        </w:rPr>
        <w:t xml:space="preserve">l caso particular </w:t>
      </w:r>
      <w:r w:rsidR="006C0DD7" w:rsidRPr="000D379B">
        <w:rPr>
          <w:rFonts w:ascii="Palatino Linotype" w:eastAsia="Palatino Linotype" w:hAnsi="Palatino Linotype" w:cs="Palatino Linotype"/>
        </w:rPr>
        <w:t xml:space="preserve">las unidades administrativas </w:t>
      </w:r>
      <w:r w:rsidR="006C0DD7" w:rsidRPr="000D379B">
        <w:rPr>
          <w:rFonts w:ascii="Palatino Linotype" w:eastAsia="Palatino Linotype" w:hAnsi="Palatino Linotype" w:cs="Palatino Linotype"/>
          <w:b/>
          <w:u w:val="single"/>
        </w:rPr>
        <w:t>adscritas a la Subsecretaría de Educación Media Superior</w:t>
      </w:r>
      <w:r w:rsidR="006C0DD7" w:rsidRPr="000D379B">
        <w:rPr>
          <w:rFonts w:ascii="Palatino Linotype" w:eastAsia="Palatino Linotype" w:hAnsi="Palatino Linotype" w:cs="Palatino Linotype"/>
        </w:rPr>
        <w:t>, p</w:t>
      </w:r>
      <w:r w:rsidR="002201B7" w:rsidRPr="000D379B">
        <w:rPr>
          <w:rFonts w:ascii="Palatino Linotype" w:eastAsia="Palatino Linotype" w:hAnsi="Palatino Linotype" w:cs="Palatino Linotype"/>
        </w:rPr>
        <w:t xml:space="preserve">ara apoyar el cumplimiento de sus objetivos, con base en la </w:t>
      </w:r>
      <w:r w:rsidR="002C78E2" w:rsidRPr="000D379B">
        <w:rPr>
          <w:rFonts w:ascii="Palatino Linotype" w:eastAsia="Palatino Linotype" w:hAnsi="Palatino Linotype" w:cs="Palatino Linotype"/>
        </w:rPr>
        <w:t>normatividad vigente</w:t>
      </w:r>
      <w:r w:rsidR="00DD6219" w:rsidRPr="000D379B">
        <w:rPr>
          <w:rFonts w:ascii="Palatino Linotype" w:eastAsia="Palatino Linotype" w:hAnsi="Palatino Linotype" w:cs="Palatino Linotype"/>
        </w:rPr>
        <w:t xml:space="preserve">, </w:t>
      </w:r>
      <w:r w:rsidR="006C0DD7" w:rsidRPr="000D379B">
        <w:rPr>
          <w:rFonts w:ascii="Palatino Linotype" w:eastAsia="Palatino Linotype" w:hAnsi="Palatino Linotype" w:cs="Palatino Linotype"/>
        </w:rPr>
        <w:t xml:space="preserve">y tiene </w:t>
      </w:r>
      <w:r w:rsidR="00DD6219" w:rsidRPr="000D379B">
        <w:rPr>
          <w:rFonts w:ascii="Palatino Linotype" w:eastAsia="Palatino Linotype" w:hAnsi="Palatino Linotype" w:cs="Palatino Linotype"/>
        </w:rPr>
        <w:t>conferidas en su</w:t>
      </w:r>
      <w:r w:rsidR="002C78E2" w:rsidRPr="000D379B">
        <w:rPr>
          <w:rFonts w:ascii="Palatino Linotype" w:eastAsia="Palatino Linotype" w:hAnsi="Palatino Linotype" w:cs="Palatino Linotype"/>
        </w:rPr>
        <w:t xml:space="preserve"> conducente</w:t>
      </w:r>
      <w:r w:rsidR="00DD6219" w:rsidRPr="000D379B">
        <w:rPr>
          <w:rFonts w:ascii="Palatino Linotype" w:eastAsia="Palatino Linotype" w:hAnsi="Palatino Linotype" w:cs="Palatino Linotype"/>
        </w:rPr>
        <w:t xml:space="preserve"> las siguientes atribuciones</w:t>
      </w:r>
      <w:r w:rsidR="002C78E2" w:rsidRPr="000D379B">
        <w:rPr>
          <w:rFonts w:ascii="Palatino Linotype" w:eastAsia="Palatino Linotype" w:hAnsi="Palatino Linotype" w:cs="Palatino Linotype"/>
        </w:rPr>
        <w:t>:</w:t>
      </w:r>
    </w:p>
    <w:p w14:paraId="021287B5" w14:textId="7A09874D" w:rsidR="002C78E2" w:rsidRPr="000D379B" w:rsidRDefault="003D4F17" w:rsidP="00324301">
      <w:pPr>
        <w:spacing w:before="240" w:after="240" w:line="360" w:lineRule="auto"/>
        <w:ind w:left="426" w:right="51"/>
        <w:jc w:val="both"/>
        <w:rPr>
          <w:rFonts w:ascii="Palatino Linotype" w:hAnsi="Palatino Linotype"/>
        </w:rPr>
      </w:pPr>
      <w:r w:rsidRPr="000D379B">
        <w:rPr>
          <w:rFonts w:ascii="Palatino Linotype" w:hAnsi="Palatino Linotype"/>
        </w:rPr>
        <w:t>− Compilar y difundir, entre las unidades administrativas de la Subsecretaría de Educación Media Superior las normas, políticas y procedimientos establecidos por la Secretaría de Finanzas y la Subsecretaría de Administración y Finanzas de la Secretaría de Educación, para el manejo de los recursos humanos, financieros, materiales y servicios generales, así como vigilar su cumplimiento.</w:t>
      </w:r>
    </w:p>
    <w:p w14:paraId="099E4A04" w14:textId="77777777" w:rsidR="0064529E" w:rsidRPr="000D379B" w:rsidRDefault="0064529E" w:rsidP="00324301">
      <w:pPr>
        <w:spacing w:before="240" w:after="240" w:line="360" w:lineRule="auto"/>
        <w:ind w:left="426" w:right="51"/>
        <w:jc w:val="both"/>
        <w:rPr>
          <w:rFonts w:ascii="Palatino Linotype" w:hAnsi="Palatino Linotype"/>
          <w:b/>
        </w:rPr>
      </w:pPr>
      <w:r w:rsidRPr="000D379B">
        <w:rPr>
          <w:rFonts w:ascii="Palatino Linotype" w:hAnsi="Palatino Linotype"/>
        </w:rPr>
        <w:t xml:space="preserve">− Ejecutar en la base de datos del Sistema Integral de Información de Personal, las </w:t>
      </w:r>
      <w:r w:rsidRPr="000D379B">
        <w:rPr>
          <w:rFonts w:ascii="Palatino Linotype" w:hAnsi="Palatino Linotype"/>
          <w:b/>
        </w:rPr>
        <w:t xml:space="preserve">incidencias y movimientos de alta, baja, alta/baja de horas clase, alta de interinos, cambios, promoción, transferencia, democión, licencias, reingreso de licencias de las </w:t>
      </w:r>
      <w:r w:rsidRPr="000D379B">
        <w:rPr>
          <w:rFonts w:ascii="Palatino Linotype" w:hAnsi="Palatino Linotype"/>
          <w:b/>
          <w:u w:val="single"/>
        </w:rPr>
        <w:t>servidoras y servidores públicos docentes</w:t>
      </w:r>
      <w:r w:rsidRPr="000D379B">
        <w:rPr>
          <w:rFonts w:ascii="Palatino Linotype" w:hAnsi="Palatino Linotype"/>
          <w:b/>
        </w:rPr>
        <w:t xml:space="preserve"> adscritos a la Subsecretaría de Educación Media Superior. </w:t>
      </w:r>
    </w:p>
    <w:p w14:paraId="5A98977F" w14:textId="5F651C9F" w:rsidR="003D4F17" w:rsidRPr="000D379B" w:rsidRDefault="0064529E" w:rsidP="00324301">
      <w:pPr>
        <w:spacing w:before="240" w:after="240" w:line="360" w:lineRule="auto"/>
        <w:ind w:left="426" w:right="51"/>
        <w:jc w:val="both"/>
        <w:rPr>
          <w:rFonts w:ascii="Palatino Linotype" w:eastAsia="Palatino Linotype" w:hAnsi="Palatino Linotype" w:cs="Palatino Linotype"/>
        </w:rPr>
      </w:pPr>
      <w:r w:rsidRPr="000D379B">
        <w:rPr>
          <w:rFonts w:ascii="Palatino Linotype" w:hAnsi="Palatino Linotype"/>
        </w:rPr>
        <w:t xml:space="preserve">− </w:t>
      </w:r>
      <w:r w:rsidRPr="000D379B">
        <w:rPr>
          <w:rFonts w:ascii="Palatino Linotype" w:hAnsi="Palatino Linotype"/>
          <w:b/>
        </w:rPr>
        <w:t>Administrar los recursos humanos en la asignación de plazas y horas clase</w:t>
      </w:r>
      <w:r w:rsidRPr="000D379B">
        <w:rPr>
          <w:rFonts w:ascii="Palatino Linotype" w:hAnsi="Palatino Linotype"/>
        </w:rPr>
        <w:t xml:space="preserve"> que se autorizan, así como </w:t>
      </w:r>
      <w:r w:rsidRPr="000D379B">
        <w:rPr>
          <w:rFonts w:ascii="Palatino Linotype" w:hAnsi="Palatino Linotype"/>
          <w:b/>
        </w:rPr>
        <w:t>su incorporación a las unidades administrativas</w:t>
      </w:r>
      <w:r w:rsidRPr="000D379B">
        <w:rPr>
          <w:rFonts w:ascii="Palatino Linotype" w:hAnsi="Palatino Linotype"/>
        </w:rPr>
        <w:t xml:space="preserve"> en la Subsecretaría de Educación Media Superior.</w:t>
      </w:r>
    </w:p>
    <w:p w14:paraId="02F4D172" w14:textId="77777777" w:rsidR="0064529E" w:rsidRPr="000D379B" w:rsidRDefault="0064529E" w:rsidP="00324301">
      <w:pPr>
        <w:spacing w:before="240" w:after="240" w:line="360" w:lineRule="auto"/>
        <w:ind w:left="426" w:right="49"/>
        <w:jc w:val="both"/>
        <w:rPr>
          <w:rFonts w:ascii="Palatino Linotype" w:hAnsi="Palatino Linotype"/>
        </w:rPr>
      </w:pPr>
      <w:r w:rsidRPr="000D379B">
        <w:rPr>
          <w:rFonts w:ascii="Palatino Linotype" w:hAnsi="Palatino Linotype"/>
        </w:rPr>
        <w:lastRenderedPageBreak/>
        <w:t xml:space="preserve">− Atender las solicitudes que presente el </w:t>
      </w:r>
      <w:r w:rsidRPr="000D379B">
        <w:rPr>
          <w:rFonts w:ascii="Palatino Linotype" w:hAnsi="Palatino Linotype"/>
          <w:b/>
          <w:u w:val="single"/>
        </w:rPr>
        <w:t>personal docente</w:t>
      </w:r>
      <w:r w:rsidRPr="000D379B">
        <w:rPr>
          <w:rFonts w:ascii="Palatino Linotype" w:hAnsi="Palatino Linotype"/>
        </w:rPr>
        <w:t xml:space="preserve"> adscrito a la Subsecretaría de Educación Media Superior, sobre la aplicación de percepciones salariales y las diversas prestaciones económicas y sociales derivadas del Convenio de Sueldos y Prestaciones vigente, firmado por el Gobierno del Estado de México y el Sindicato de Maestros al Servicio del Estado de México. </w:t>
      </w:r>
    </w:p>
    <w:p w14:paraId="60CC1994" w14:textId="0513B4FF" w:rsidR="0064529E" w:rsidRPr="000D379B" w:rsidRDefault="0064529E" w:rsidP="00324301">
      <w:pPr>
        <w:spacing w:before="240" w:after="240" w:line="360" w:lineRule="auto"/>
        <w:ind w:left="426" w:right="49"/>
        <w:jc w:val="both"/>
        <w:rPr>
          <w:rFonts w:ascii="Palatino Linotype" w:hAnsi="Palatino Linotype"/>
        </w:rPr>
      </w:pPr>
      <w:r w:rsidRPr="000D379B">
        <w:rPr>
          <w:rFonts w:ascii="Palatino Linotype" w:hAnsi="Palatino Linotype"/>
        </w:rPr>
        <w:t xml:space="preserve">− Gestionar la reexpedición de cheques de nómina cancelados y abonos no cobrados a servidoras y servidores públicos docentes adscritos a la Subsecretaría de Educación Media Superior. </w:t>
      </w:r>
    </w:p>
    <w:p w14:paraId="4328C34D" w14:textId="10FE32F0" w:rsidR="0064529E" w:rsidRPr="000D379B" w:rsidRDefault="0064529E" w:rsidP="00324301">
      <w:pPr>
        <w:spacing w:before="240" w:after="240" w:line="360" w:lineRule="auto"/>
        <w:ind w:left="426" w:right="49"/>
        <w:jc w:val="both"/>
        <w:rPr>
          <w:rFonts w:ascii="Palatino Linotype" w:hAnsi="Palatino Linotype"/>
        </w:rPr>
      </w:pPr>
      <w:r w:rsidRPr="000D379B">
        <w:rPr>
          <w:rFonts w:ascii="Palatino Linotype" w:hAnsi="Palatino Linotype"/>
        </w:rPr>
        <w:t>− Realizar el trámite del pago de finiquito a ex servidoras y ex servidores públicos docentes de base o interinos que causaron baja por jubilación, renuncia, fallecimiento, término de contrato o por licencia sin goce de sueldo, adscritos a la Subsecretaría de Educación Media Superior.</w:t>
      </w:r>
    </w:p>
    <w:p w14:paraId="4507EFB4" w14:textId="77777777" w:rsidR="0064529E" w:rsidRPr="000D379B" w:rsidRDefault="0064529E" w:rsidP="00324301">
      <w:pPr>
        <w:spacing w:before="240" w:after="240" w:line="360" w:lineRule="auto"/>
        <w:ind w:left="426" w:right="49"/>
        <w:jc w:val="both"/>
        <w:rPr>
          <w:rFonts w:ascii="Palatino Linotype" w:hAnsi="Palatino Linotype"/>
        </w:rPr>
      </w:pPr>
      <w:r w:rsidRPr="000D379B">
        <w:rPr>
          <w:rFonts w:ascii="Palatino Linotype" w:hAnsi="Palatino Linotype"/>
        </w:rPr>
        <w:t xml:space="preserve"> − Gestionar la indemnización dictaminada por el Instituto de Seguridad Social del Estado de México y Municipios, así como las resoluciones que emita el Tribunal Estatal de Conciliación y Arbitraje y el Órgano Interno de Control de la Secretaría de Educación, relacionados con las personas servidoras públicas docentes adscritas a la Subsecretaría de Educación Media Superior. </w:t>
      </w:r>
    </w:p>
    <w:p w14:paraId="3636A729" w14:textId="5C83B477" w:rsidR="0064529E" w:rsidRPr="000D379B" w:rsidRDefault="0064529E" w:rsidP="00324301">
      <w:pPr>
        <w:spacing w:before="240" w:after="240" w:line="360" w:lineRule="auto"/>
        <w:ind w:left="426" w:right="49"/>
        <w:jc w:val="both"/>
        <w:rPr>
          <w:rFonts w:ascii="Palatino Linotype" w:hAnsi="Palatino Linotype"/>
        </w:rPr>
      </w:pPr>
      <w:r w:rsidRPr="000D379B">
        <w:rPr>
          <w:rFonts w:ascii="Palatino Linotype" w:hAnsi="Palatino Linotype"/>
        </w:rPr>
        <w:t xml:space="preserve">− Gestionar ante el Instituto de Seguridad Social del Estado de México y Municipios, el aviso de movimiento para la afiliación y vigencia de derechos de las personas servidoras públicas docentes adscritas a la Subsecretaría de Educación Media Superior. </w:t>
      </w:r>
    </w:p>
    <w:p w14:paraId="78CE5169" w14:textId="60133F0D" w:rsidR="003F362C" w:rsidRPr="000D379B" w:rsidRDefault="0064529E" w:rsidP="00324301">
      <w:pPr>
        <w:spacing w:before="240" w:after="240" w:line="360" w:lineRule="auto"/>
        <w:ind w:left="426" w:right="49"/>
        <w:jc w:val="both"/>
        <w:rPr>
          <w:rFonts w:ascii="Palatino Linotype" w:eastAsia="Palatino Linotype" w:hAnsi="Palatino Linotype" w:cs="Palatino Linotype"/>
        </w:rPr>
      </w:pPr>
      <w:r w:rsidRPr="000D379B">
        <w:rPr>
          <w:rFonts w:ascii="Palatino Linotype" w:hAnsi="Palatino Linotype"/>
        </w:rPr>
        <w:lastRenderedPageBreak/>
        <w:t xml:space="preserve">− Proporcionar constancia de servicio a las </w:t>
      </w:r>
      <w:r w:rsidRPr="000D379B">
        <w:rPr>
          <w:rFonts w:ascii="Palatino Linotype" w:hAnsi="Palatino Linotype"/>
          <w:b/>
        </w:rPr>
        <w:t>personas servidoras públicas docentes</w:t>
      </w:r>
      <w:r w:rsidRPr="000D379B">
        <w:rPr>
          <w:rFonts w:ascii="Palatino Linotype" w:hAnsi="Palatino Linotype"/>
        </w:rPr>
        <w:t xml:space="preserve"> adscritas a la Subsecretaría de Educación Media Superior.</w:t>
      </w:r>
    </w:p>
    <w:p w14:paraId="4083D3B3" w14:textId="77777777" w:rsidR="006C0DD7" w:rsidRPr="000D379B" w:rsidRDefault="002A358D" w:rsidP="00324301">
      <w:pPr>
        <w:spacing w:before="240" w:after="240" w:line="360" w:lineRule="auto"/>
        <w:jc w:val="both"/>
        <w:rPr>
          <w:rFonts w:ascii="Palatino Linotype" w:eastAsia="Palatino Linotype" w:hAnsi="Palatino Linotype" w:cs="Palatino Linotype"/>
          <w:b/>
          <w:u w:val="single"/>
        </w:rPr>
      </w:pPr>
      <w:r w:rsidRPr="000D379B">
        <w:rPr>
          <w:rFonts w:ascii="Palatino Linotype" w:eastAsia="Palatino Linotype" w:hAnsi="Palatino Linotype" w:cs="Palatino Linotype"/>
        </w:rPr>
        <w:t xml:space="preserve">Con base en lo anterior, se colige que la </w:t>
      </w:r>
      <w:r w:rsidRPr="000D379B">
        <w:rPr>
          <w:rFonts w:ascii="Palatino Linotype" w:eastAsia="Palatino Linotype" w:hAnsi="Palatino Linotype" w:cs="Palatino Linotype"/>
          <w:b/>
          <w:u w:val="single"/>
        </w:rPr>
        <w:t xml:space="preserve">Delegación Administrativa </w:t>
      </w:r>
      <w:r w:rsidR="00C90BBE" w:rsidRPr="000D379B">
        <w:rPr>
          <w:rFonts w:ascii="Palatino Linotype" w:eastAsia="Palatino Linotype" w:hAnsi="Palatino Linotype" w:cs="Palatino Linotype"/>
          <w:b/>
          <w:u w:val="single"/>
        </w:rPr>
        <w:t>del Subsistema de Educación Media Superior</w:t>
      </w:r>
      <w:r w:rsidR="00C90BBE" w:rsidRPr="000D379B">
        <w:rPr>
          <w:rFonts w:ascii="Palatino Linotype" w:eastAsia="Palatino Linotype" w:hAnsi="Palatino Linotype" w:cs="Palatino Linotype"/>
        </w:rPr>
        <w:t xml:space="preserve">, es competente para generar, administrar o poseer información relacionada con </w:t>
      </w:r>
      <w:r w:rsidR="00A00220" w:rsidRPr="000D379B">
        <w:rPr>
          <w:rFonts w:ascii="Palatino Linotype" w:eastAsia="Palatino Linotype" w:hAnsi="Palatino Linotype" w:cs="Palatino Linotype"/>
          <w:b/>
          <w:u w:val="single"/>
        </w:rPr>
        <w:t xml:space="preserve">el personal </w:t>
      </w:r>
      <w:r w:rsidR="00FD1D88" w:rsidRPr="000D379B">
        <w:rPr>
          <w:rFonts w:ascii="Palatino Linotype" w:eastAsia="Palatino Linotype" w:hAnsi="Palatino Linotype" w:cs="Palatino Linotype"/>
          <w:b/>
          <w:u w:val="single"/>
        </w:rPr>
        <w:t xml:space="preserve">docente </w:t>
      </w:r>
      <w:r w:rsidR="00A00220" w:rsidRPr="000D379B">
        <w:rPr>
          <w:rFonts w:ascii="Palatino Linotype" w:eastAsia="Palatino Linotype" w:hAnsi="Palatino Linotype" w:cs="Palatino Linotype"/>
          <w:b/>
          <w:u w:val="single"/>
        </w:rPr>
        <w:t xml:space="preserve">adscrito a la </w:t>
      </w:r>
      <w:r w:rsidR="00CE0107" w:rsidRPr="000D379B">
        <w:rPr>
          <w:rFonts w:ascii="Palatino Linotype" w:eastAsia="Palatino Linotype" w:hAnsi="Palatino Linotype" w:cs="Palatino Linotype"/>
          <w:b/>
          <w:u w:val="single"/>
        </w:rPr>
        <w:t>Subsecretaría de Educación Media Superior</w:t>
      </w:r>
      <w:r w:rsidR="006C0DD7" w:rsidRPr="000D379B">
        <w:rPr>
          <w:rFonts w:ascii="Palatino Linotype" w:eastAsia="Palatino Linotype" w:hAnsi="Palatino Linotype" w:cs="Palatino Linotype"/>
          <w:b/>
          <w:u w:val="single"/>
        </w:rPr>
        <w:t>.</w:t>
      </w:r>
    </w:p>
    <w:p w14:paraId="72BA184C" w14:textId="566C8A9B" w:rsidR="00C200B2" w:rsidRPr="000D379B" w:rsidRDefault="006C0DD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Asimismo</w:t>
      </w:r>
      <w:r w:rsidR="00CE0107" w:rsidRPr="000D379B">
        <w:rPr>
          <w:rFonts w:ascii="Palatino Linotype" w:eastAsia="Palatino Linotype" w:hAnsi="Palatino Linotype" w:cs="Palatino Linotype"/>
        </w:rPr>
        <w:t xml:space="preserve">, es de suma importancia mencionar que de conformidad con el Manual General de Organización de la Secretaría de Educación, y el propio organigrama proporcionado por el </w:t>
      </w:r>
      <w:r w:rsidR="00CE0107" w:rsidRPr="000D379B">
        <w:rPr>
          <w:rFonts w:ascii="Palatino Linotype" w:eastAsia="Palatino Linotype" w:hAnsi="Palatino Linotype" w:cs="Palatino Linotype"/>
          <w:b/>
        </w:rPr>
        <w:t xml:space="preserve">Sujeto Obligado </w:t>
      </w:r>
      <w:r w:rsidR="00CE0107" w:rsidRPr="000D379B">
        <w:rPr>
          <w:rFonts w:ascii="Palatino Linotype" w:eastAsia="Palatino Linotype" w:hAnsi="Palatino Linotype" w:cs="Palatino Linotype"/>
        </w:rPr>
        <w:t>en respuesta,</w:t>
      </w:r>
      <w:r w:rsidR="001F3501"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rPr>
        <w:t xml:space="preserve">la </w:t>
      </w:r>
      <w:r w:rsidRPr="000D379B">
        <w:rPr>
          <w:rFonts w:ascii="Palatino Linotype" w:eastAsia="Palatino Linotype" w:hAnsi="Palatino Linotype" w:cs="Palatino Linotype"/>
          <w:b/>
          <w:u w:val="single"/>
        </w:rPr>
        <w:t>Subsecretaría de Educación Media Superior</w:t>
      </w:r>
      <w:r w:rsidRPr="000D379B">
        <w:rPr>
          <w:rFonts w:ascii="Palatino Linotype" w:eastAsia="Palatino Linotype" w:hAnsi="Palatino Linotype" w:cs="Palatino Linotype"/>
        </w:rPr>
        <w:t xml:space="preserve"> </w:t>
      </w:r>
      <w:r w:rsidR="001F3501" w:rsidRPr="000D379B">
        <w:rPr>
          <w:rFonts w:ascii="Palatino Linotype" w:eastAsia="Palatino Linotype" w:hAnsi="Palatino Linotype" w:cs="Palatino Linotype"/>
        </w:rPr>
        <w:t>se integra de la siguiente forma:</w:t>
      </w:r>
    </w:p>
    <w:p w14:paraId="55C02ABD" w14:textId="6842FF09" w:rsidR="001F3501" w:rsidRPr="000D379B" w:rsidRDefault="00261F61" w:rsidP="00324301">
      <w:pPr>
        <w:spacing w:before="240" w:after="240" w:line="360" w:lineRule="auto"/>
        <w:jc w:val="both"/>
        <w:rPr>
          <w:rFonts w:ascii="Palatino Linotype" w:eastAsia="Palatino Linotype" w:hAnsi="Palatino Linotype" w:cs="Palatino Linotype"/>
        </w:rPr>
      </w:pPr>
      <w:r w:rsidRPr="000D379B">
        <w:rPr>
          <w:noProof/>
        </w:rPr>
        <mc:AlternateContent>
          <mc:Choice Requires="wps">
            <w:drawing>
              <wp:anchor distT="0" distB="0" distL="114300" distR="114300" simplePos="0" relativeHeight="251660288" behindDoc="0" locked="0" layoutInCell="1" allowOverlap="1" wp14:anchorId="0760AE3C" wp14:editId="09D5C8A9">
                <wp:simplePos x="0" y="0"/>
                <wp:positionH relativeFrom="column">
                  <wp:posOffset>843280</wp:posOffset>
                </wp:positionH>
                <wp:positionV relativeFrom="paragraph">
                  <wp:posOffset>1804035</wp:posOffset>
                </wp:positionV>
                <wp:extent cx="981075" cy="790575"/>
                <wp:effectExtent l="57150" t="38100" r="85725" b="104775"/>
                <wp:wrapNone/>
                <wp:docPr id="14" name="Rectángulo 14"/>
                <wp:cNvGraphicFramePr/>
                <a:graphic xmlns:a="http://schemas.openxmlformats.org/drawingml/2006/main">
                  <a:graphicData uri="http://schemas.microsoft.com/office/word/2010/wordprocessingShape">
                    <wps:wsp>
                      <wps:cNvSpPr/>
                      <wps:spPr>
                        <a:xfrm>
                          <a:off x="0" y="0"/>
                          <a:ext cx="981075" cy="7905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05A69" id="Rectángulo 14" o:spid="_x0000_s1026" style="position:absolute;margin-left:66.4pt;margin-top:142.05pt;width:77.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" filled="f" strokecolor="#c00000" strokeweight="2.25pt">
                <v:shadow on="t" color="black" opacity="22937f" origin=",.5" offset="0,.63889mm"/>
              </v:rect>
            </w:pict>
          </mc:Fallback>
        </mc:AlternateContent>
      </w:r>
      <w:r w:rsidR="001F3501" w:rsidRPr="000D379B">
        <w:rPr>
          <w:noProof/>
        </w:rPr>
        <w:drawing>
          <wp:inline distT="0" distB="0" distL="0" distR="0" wp14:anchorId="3F6F145D" wp14:editId="236CFDAB">
            <wp:extent cx="5364000" cy="3789788"/>
            <wp:effectExtent l="0" t="0" r="8255"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6725"/>
                    <a:stretch/>
                  </pic:blipFill>
                  <pic:spPr bwMode="auto">
                    <a:xfrm>
                      <a:off x="0" y="0"/>
                      <a:ext cx="5364000" cy="3789788"/>
                    </a:xfrm>
                    <a:prstGeom prst="rect">
                      <a:avLst/>
                    </a:prstGeom>
                    <a:ln>
                      <a:noFill/>
                    </a:ln>
                    <a:extLst>
                      <a:ext uri="{53640926-AAD7-44D8-BBD7-CCE9431645EC}">
                        <a14:shadowObscured xmlns:a14="http://schemas.microsoft.com/office/drawing/2010/main"/>
                      </a:ext>
                    </a:extLst>
                  </pic:spPr>
                </pic:pic>
              </a:graphicData>
            </a:graphic>
          </wp:inline>
        </w:drawing>
      </w:r>
    </w:p>
    <w:p w14:paraId="6FC0FFDC" w14:textId="48348AAC" w:rsidR="001F3501" w:rsidRPr="000D379B" w:rsidRDefault="001F3501" w:rsidP="00324301">
      <w:pPr>
        <w:spacing w:before="240" w:after="240" w:line="360" w:lineRule="auto"/>
        <w:jc w:val="center"/>
        <w:rPr>
          <w:rFonts w:ascii="Palatino Linotype" w:eastAsia="Palatino Linotype" w:hAnsi="Palatino Linotype" w:cs="Palatino Linotype"/>
        </w:rPr>
      </w:pPr>
      <w:r w:rsidRPr="000D379B">
        <w:rPr>
          <w:noProof/>
        </w:rPr>
        <w:lastRenderedPageBreak/>
        <w:drawing>
          <wp:inline distT="0" distB="0" distL="0" distR="0" wp14:anchorId="5A1414D5" wp14:editId="0F266CBD">
            <wp:extent cx="5358765" cy="1961852"/>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7152" b="424"/>
                    <a:stretch/>
                  </pic:blipFill>
                  <pic:spPr bwMode="auto">
                    <a:xfrm>
                      <a:off x="0" y="0"/>
                      <a:ext cx="5364000" cy="1963769"/>
                    </a:xfrm>
                    <a:prstGeom prst="rect">
                      <a:avLst/>
                    </a:prstGeom>
                    <a:ln>
                      <a:noFill/>
                    </a:ln>
                    <a:extLst>
                      <a:ext uri="{53640926-AAD7-44D8-BBD7-CCE9431645EC}">
                        <a14:shadowObscured xmlns:a14="http://schemas.microsoft.com/office/drawing/2010/main"/>
                      </a:ext>
                    </a:extLst>
                  </pic:spPr>
                </pic:pic>
              </a:graphicData>
            </a:graphic>
          </wp:inline>
        </w:drawing>
      </w:r>
    </w:p>
    <w:p w14:paraId="2A370A49" w14:textId="33B4BC4E" w:rsidR="001F3501" w:rsidRPr="000D379B" w:rsidRDefault="001F3501"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De la imagen anterior, se desprende que la </w:t>
      </w:r>
      <w:r w:rsidRPr="000D379B">
        <w:rPr>
          <w:rFonts w:ascii="Palatino Linotype" w:eastAsia="Palatino Linotype" w:hAnsi="Palatino Linotype" w:cs="Palatino Linotype"/>
          <w:b/>
          <w:u w:val="single"/>
        </w:rPr>
        <w:t>Subsecretaría de Educación Media Superior</w:t>
      </w:r>
      <w:r w:rsidRPr="000D379B">
        <w:rPr>
          <w:rFonts w:ascii="Palatino Linotype" w:eastAsia="Palatino Linotype" w:hAnsi="Palatino Linotype" w:cs="Palatino Linotype"/>
        </w:rPr>
        <w:t xml:space="preserve">, se integra por la Unidad de Infraestructura Escolar, la Unidad de Apoyo Académico a la Educación Media Superior, la Unidad de Planeación y Escuelas Incorporadas, la </w:t>
      </w:r>
      <w:r w:rsidRPr="000D379B">
        <w:rPr>
          <w:rFonts w:ascii="Palatino Linotype" w:eastAsia="Palatino Linotype" w:hAnsi="Palatino Linotype" w:cs="Palatino Linotype"/>
          <w:b/>
        </w:rPr>
        <w:t xml:space="preserve">Dirección General de Educación Media Superior </w:t>
      </w:r>
      <w:r w:rsidRPr="000D379B">
        <w:rPr>
          <w:rFonts w:ascii="Palatino Linotype" w:eastAsia="Palatino Linotype" w:hAnsi="Palatino Linotype" w:cs="Palatino Linotype"/>
        </w:rPr>
        <w:t>y la Dirección General de Fortalecimiento Académico de Educación Media Superior.</w:t>
      </w:r>
    </w:p>
    <w:p w14:paraId="33B94C1E" w14:textId="09DB050F" w:rsidR="001F3501" w:rsidRPr="000D379B" w:rsidRDefault="001F3501"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Atento a lo anterior, </w:t>
      </w:r>
      <w:r w:rsidR="006C0DD7" w:rsidRPr="000D379B">
        <w:rPr>
          <w:rFonts w:ascii="Palatino Linotype" w:eastAsia="Palatino Linotype" w:hAnsi="Palatino Linotype" w:cs="Palatino Linotype"/>
        </w:rPr>
        <w:t xml:space="preserve">cobra relevancia el pronunciamiento de </w:t>
      </w:r>
      <w:r w:rsidRPr="000D379B">
        <w:rPr>
          <w:rFonts w:ascii="Palatino Linotype" w:eastAsia="Palatino Linotype" w:hAnsi="Palatino Linotype" w:cs="Palatino Linotype"/>
        </w:rPr>
        <w:t xml:space="preserve">la servidora pública habilitada de la Delegación Administrativa del Subsistema de </w:t>
      </w:r>
      <w:r w:rsidRPr="000D379B">
        <w:rPr>
          <w:rFonts w:ascii="Palatino Linotype" w:eastAsia="Palatino Linotype" w:hAnsi="Palatino Linotype" w:cs="Palatino Linotype"/>
          <w:b/>
        </w:rPr>
        <w:t>Educación Media Superior</w:t>
      </w:r>
      <w:r w:rsidR="00353C12"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rPr>
        <w:t>en atención a la solicitud de información</w:t>
      </w:r>
      <w:r w:rsidR="00353C12" w:rsidRPr="000D379B">
        <w:rPr>
          <w:rFonts w:ascii="Palatino Linotype" w:eastAsia="Palatino Linotype" w:hAnsi="Palatino Linotype" w:cs="Palatino Linotype"/>
        </w:rPr>
        <w:t>,</w:t>
      </w:r>
      <w:r w:rsidRPr="000D379B">
        <w:rPr>
          <w:rFonts w:ascii="Palatino Linotype" w:eastAsia="Palatino Linotype" w:hAnsi="Palatino Linotype" w:cs="Palatino Linotype"/>
        </w:rPr>
        <w:t xml:space="preserve"> </w:t>
      </w:r>
      <w:r w:rsidR="006C0DD7" w:rsidRPr="000D379B">
        <w:rPr>
          <w:rFonts w:ascii="Palatino Linotype" w:eastAsia="Palatino Linotype" w:hAnsi="Palatino Linotype" w:cs="Palatino Linotype"/>
        </w:rPr>
        <w:t xml:space="preserve">quien </w:t>
      </w:r>
      <w:r w:rsidR="00261F61" w:rsidRPr="000D379B">
        <w:rPr>
          <w:rFonts w:ascii="Palatino Linotype" w:eastAsia="Palatino Linotype" w:hAnsi="Palatino Linotype" w:cs="Palatino Linotype"/>
        </w:rPr>
        <w:t xml:space="preserve">manifestó que el personal de confianza no comprende las categorías docentes y que la </w:t>
      </w:r>
      <w:r w:rsidR="00261F61" w:rsidRPr="000D379B">
        <w:rPr>
          <w:rFonts w:ascii="Palatino Linotype" w:eastAsia="Palatino Linotype" w:hAnsi="Palatino Linotype" w:cs="Palatino Linotype"/>
          <w:b/>
          <w:u w:val="single"/>
        </w:rPr>
        <w:t>Dirección General de Educación Media Superior y Superior  no existe en el organigrama autorizado de la Secretaría de Educación</w:t>
      </w:r>
      <w:r w:rsidR="00261F61" w:rsidRPr="000D379B">
        <w:rPr>
          <w:rFonts w:ascii="Palatino Linotype" w:eastAsia="Palatino Linotype" w:hAnsi="Palatino Linotype" w:cs="Palatino Linotype"/>
        </w:rPr>
        <w:t xml:space="preserve">, </w:t>
      </w:r>
      <w:r w:rsidR="006C0DD7" w:rsidRPr="000D379B">
        <w:rPr>
          <w:rFonts w:ascii="Palatino Linotype" w:eastAsia="Palatino Linotype" w:hAnsi="Palatino Linotype" w:cs="Palatino Linotype"/>
        </w:rPr>
        <w:t xml:space="preserve">justificando así la negativa de la </w:t>
      </w:r>
      <w:r w:rsidR="00261F61" w:rsidRPr="000D379B">
        <w:rPr>
          <w:rFonts w:ascii="Palatino Linotype" w:eastAsia="Palatino Linotype" w:hAnsi="Palatino Linotype" w:cs="Palatino Linotype"/>
        </w:rPr>
        <w:t>información que fue solicitada.</w:t>
      </w:r>
    </w:p>
    <w:p w14:paraId="39E2A8F2" w14:textId="4B1FF49B" w:rsidR="00502E0C" w:rsidRPr="000D379B" w:rsidRDefault="00261F61"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este sentido, </w:t>
      </w:r>
      <w:r w:rsidR="006C0DD7" w:rsidRPr="000D379B">
        <w:rPr>
          <w:rFonts w:ascii="Palatino Linotype" w:eastAsia="Palatino Linotype" w:hAnsi="Palatino Linotype" w:cs="Palatino Linotype"/>
        </w:rPr>
        <w:t xml:space="preserve">este Organismo Garante procedió al análisis de </w:t>
      </w:r>
      <w:r w:rsidR="00353C12" w:rsidRPr="000D379B">
        <w:rPr>
          <w:rFonts w:ascii="Palatino Linotype" w:eastAsia="Palatino Linotype" w:hAnsi="Palatino Linotype" w:cs="Palatino Linotype"/>
        </w:rPr>
        <w:t xml:space="preserve">la estructura orgánica del </w:t>
      </w:r>
      <w:r w:rsidR="00353C12" w:rsidRPr="000D379B">
        <w:rPr>
          <w:rFonts w:ascii="Palatino Linotype" w:eastAsia="Palatino Linotype" w:hAnsi="Palatino Linotype" w:cs="Palatino Linotype"/>
          <w:b/>
        </w:rPr>
        <w:t xml:space="preserve">Sujeto Obligado, </w:t>
      </w:r>
      <w:r w:rsidR="00353C12" w:rsidRPr="000D379B">
        <w:rPr>
          <w:rFonts w:ascii="Palatino Linotype" w:eastAsia="Palatino Linotype" w:hAnsi="Palatino Linotype" w:cs="Palatino Linotype"/>
        </w:rPr>
        <w:t xml:space="preserve">advirtiendo que la Dirección General de Educación Media Superior y Superior, efectivamente no se localiza en ninguna de las Subsecretarías que integran dicha estructura orgánica, sin embargo, como ya se </w:t>
      </w:r>
      <w:r w:rsidR="00353C12" w:rsidRPr="000D379B">
        <w:rPr>
          <w:rFonts w:ascii="Palatino Linotype" w:eastAsia="Palatino Linotype" w:hAnsi="Palatino Linotype" w:cs="Palatino Linotype"/>
        </w:rPr>
        <w:lastRenderedPageBreak/>
        <w:t xml:space="preserve">precisó, </w:t>
      </w:r>
      <w:r w:rsidR="00DD28C1" w:rsidRPr="000D379B">
        <w:rPr>
          <w:rFonts w:ascii="Palatino Linotype" w:eastAsia="Palatino Linotype" w:hAnsi="Palatino Linotype" w:cs="Palatino Linotype"/>
        </w:rPr>
        <w:t>si</w:t>
      </w:r>
      <w:r w:rsidRPr="000D379B">
        <w:rPr>
          <w:rFonts w:ascii="Palatino Linotype" w:eastAsia="Palatino Linotype" w:hAnsi="Palatino Linotype" w:cs="Palatino Linotype"/>
        </w:rPr>
        <w:t xml:space="preserve"> cuenta con una </w:t>
      </w:r>
      <w:r w:rsidRPr="000D379B">
        <w:rPr>
          <w:rFonts w:ascii="Palatino Linotype" w:eastAsia="Palatino Linotype" w:hAnsi="Palatino Linotype" w:cs="Palatino Linotype"/>
          <w:b/>
          <w:u w:val="single"/>
        </w:rPr>
        <w:t>Dirección General de Educación Media Superior</w:t>
      </w:r>
      <w:r w:rsidR="00775C26"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rPr>
        <w:t xml:space="preserve">que se encuentra adscrita a la </w:t>
      </w:r>
      <w:r w:rsidRPr="000D379B">
        <w:rPr>
          <w:rFonts w:ascii="Palatino Linotype" w:eastAsia="Palatino Linotype" w:hAnsi="Palatino Linotype" w:cs="Palatino Linotype"/>
          <w:b/>
        </w:rPr>
        <w:t>Subsecretaría de Educación Media Superior</w:t>
      </w:r>
      <w:r w:rsidR="00353C12" w:rsidRPr="000D379B">
        <w:rPr>
          <w:rFonts w:ascii="Palatino Linotype" w:eastAsia="Palatino Linotype" w:hAnsi="Palatino Linotype" w:cs="Palatino Linotype"/>
        </w:rPr>
        <w:t>.</w:t>
      </w:r>
    </w:p>
    <w:p w14:paraId="16AF16C6" w14:textId="7C64ABD0" w:rsidR="00261F61" w:rsidRPr="000D379B" w:rsidRDefault="008048E0"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Asimismo, también cuenta con</w:t>
      </w:r>
      <w:r w:rsidR="00261F61" w:rsidRPr="000D379B">
        <w:rPr>
          <w:rFonts w:ascii="Palatino Linotype" w:eastAsia="Palatino Linotype" w:hAnsi="Palatino Linotype" w:cs="Palatino Linotype"/>
        </w:rPr>
        <w:t xml:space="preserve"> una </w:t>
      </w:r>
      <w:r w:rsidR="00261F61" w:rsidRPr="000D379B">
        <w:rPr>
          <w:rFonts w:ascii="Palatino Linotype" w:eastAsia="Palatino Linotype" w:hAnsi="Palatino Linotype" w:cs="Palatino Linotype"/>
          <w:b/>
          <w:u w:val="single"/>
        </w:rPr>
        <w:t>Dirección General de Educación Superior</w:t>
      </w:r>
      <w:r w:rsidR="00261F61" w:rsidRPr="000D379B">
        <w:rPr>
          <w:rFonts w:ascii="Palatino Linotype" w:eastAsia="Palatino Linotype" w:hAnsi="Palatino Linotype" w:cs="Palatino Linotype"/>
          <w:b/>
        </w:rPr>
        <w:t xml:space="preserve">, </w:t>
      </w:r>
      <w:r w:rsidR="00261F61" w:rsidRPr="000D379B">
        <w:rPr>
          <w:rFonts w:ascii="Palatino Linotype" w:eastAsia="Palatino Linotype" w:hAnsi="Palatino Linotype" w:cs="Palatino Linotype"/>
        </w:rPr>
        <w:t>que se encuentra adscrita a</w:t>
      </w:r>
      <w:r w:rsidR="00261F61" w:rsidRPr="000D379B">
        <w:rPr>
          <w:rFonts w:ascii="Palatino Linotype" w:eastAsia="Palatino Linotype" w:hAnsi="Palatino Linotype" w:cs="Palatino Linotype"/>
          <w:b/>
        </w:rPr>
        <w:t xml:space="preserve"> Subsecretaría de Educación Superior y Normal</w:t>
      </w:r>
      <w:r w:rsidR="00261F61" w:rsidRPr="000D379B">
        <w:rPr>
          <w:rFonts w:ascii="Palatino Linotype" w:eastAsia="Palatino Linotype" w:hAnsi="Palatino Linotype" w:cs="Palatino Linotype"/>
        </w:rPr>
        <w:t>, como se muestra en seguida:</w:t>
      </w:r>
    </w:p>
    <w:p w14:paraId="0736B098" w14:textId="353FCAE4" w:rsidR="00261F61" w:rsidRPr="000D379B" w:rsidRDefault="00261F61" w:rsidP="00324301">
      <w:pPr>
        <w:spacing w:before="240" w:after="240" w:line="360" w:lineRule="auto"/>
        <w:jc w:val="center"/>
        <w:rPr>
          <w:rFonts w:ascii="Palatino Linotype" w:eastAsia="Palatino Linotype" w:hAnsi="Palatino Linotype" w:cs="Palatino Linotype"/>
        </w:rPr>
      </w:pPr>
      <w:r w:rsidRPr="000D379B">
        <w:rPr>
          <w:noProof/>
        </w:rPr>
        <mc:AlternateContent>
          <mc:Choice Requires="wps">
            <w:drawing>
              <wp:anchor distT="0" distB="0" distL="114300" distR="114300" simplePos="0" relativeHeight="251662336" behindDoc="0" locked="0" layoutInCell="1" allowOverlap="1" wp14:anchorId="4CDA7609" wp14:editId="4A6A8E48">
                <wp:simplePos x="0" y="0"/>
                <wp:positionH relativeFrom="column">
                  <wp:posOffset>1072515</wp:posOffset>
                </wp:positionH>
                <wp:positionV relativeFrom="paragraph">
                  <wp:posOffset>2329815</wp:posOffset>
                </wp:positionV>
                <wp:extent cx="1104900" cy="752475"/>
                <wp:effectExtent l="57150" t="38100" r="76200" b="104775"/>
                <wp:wrapNone/>
                <wp:docPr id="15" name="Rectángulo 15"/>
                <wp:cNvGraphicFramePr/>
                <a:graphic xmlns:a="http://schemas.openxmlformats.org/drawingml/2006/main">
                  <a:graphicData uri="http://schemas.microsoft.com/office/word/2010/wordprocessingShape">
                    <wps:wsp>
                      <wps:cNvSpPr/>
                      <wps:spPr>
                        <a:xfrm>
                          <a:off x="0" y="0"/>
                          <a:ext cx="1104900" cy="7524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A4953" id="Rectángulo 15" o:spid="_x0000_s1026" style="position:absolute;margin-left:84.45pt;margin-top:183.45pt;width:87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" filled="f" strokecolor="#c00000" strokeweight="2.25pt">
                <v:shadow on="t" color="black" opacity="22937f" origin=",.5" offset="0,.63889mm"/>
              </v:rect>
            </w:pict>
          </mc:Fallback>
        </mc:AlternateContent>
      </w:r>
      <w:r w:rsidRPr="000D379B">
        <w:rPr>
          <w:noProof/>
        </w:rPr>
        <w:drawing>
          <wp:inline distT="0" distB="0" distL="0" distR="0" wp14:anchorId="429C9059" wp14:editId="69B2ECA7">
            <wp:extent cx="4680000" cy="5538149"/>
            <wp:effectExtent l="0" t="0" r="635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0000" cy="5538149"/>
                    </a:xfrm>
                    <a:prstGeom prst="rect">
                      <a:avLst/>
                    </a:prstGeom>
                  </pic:spPr>
                </pic:pic>
              </a:graphicData>
            </a:graphic>
          </wp:inline>
        </w:drawing>
      </w:r>
    </w:p>
    <w:p w14:paraId="7BBD7E3F" w14:textId="208B1626" w:rsidR="002466AD" w:rsidRPr="000D379B" w:rsidRDefault="00C33019"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lastRenderedPageBreak/>
        <w:t>En otras palabras,</w:t>
      </w:r>
      <w:r w:rsidR="00775C26" w:rsidRPr="000D379B">
        <w:rPr>
          <w:rFonts w:ascii="Palatino Linotype" w:eastAsia="Palatino Linotype" w:hAnsi="Palatino Linotype" w:cs="Palatino Linotype"/>
        </w:rPr>
        <w:t xml:space="preserve"> </w:t>
      </w:r>
      <w:r w:rsidR="002466AD" w:rsidRPr="000D379B">
        <w:rPr>
          <w:rFonts w:ascii="Palatino Linotype" w:eastAsia="Palatino Linotype" w:hAnsi="Palatino Linotype" w:cs="Palatino Linotype"/>
        </w:rPr>
        <w:t xml:space="preserve">si bien en el presente caso en la solicitud se hizo referencia a la </w:t>
      </w:r>
      <w:r w:rsidR="002466AD" w:rsidRPr="000D379B">
        <w:rPr>
          <w:rFonts w:ascii="Palatino Linotype" w:eastAsia="Palatino Linotype" w:hAnsi="Palatino Linotype" w:cs="Palatino Linotype"/>
          <w:b/>
          <w:u w:val="single"/>
        </w:rPr>
        <w:t>Dirección General de Educación Media Superior y Superior</w:t>
      </w:r>
      <w:r w:rsidR="002466AD" w:rsidRPr="000D379B">
        <w:rPr>
          <w:rFonts w:ascii="Palatino Linotype" w:eastAsia="Palatino Linotype" w:hAnsi="Palatino Linotype" w:cs="Palatino Linotype"/>
        </w:rPr>
        <w:t xml:space="preserve">, misma que no está considerada como una unidad administrativa dentro de la estructura orgánica del </w:t>
      </w:r>
      <w:r w:rsidR="002466AD" w:rsidRPr="000D379B">
        <w:rPr>
          <w:rFonts w:ascii="Palatino Linotype" w:eastAsia="Palatino Linotype" w:hAnsi="Palatino Linotype" w:cs="Palatino Linotype"/>
          <w:b/>
        </w:rPr>
        <w:t>Sujeto Obligado</w:t>
      </w:r>
      <w:r w:rsidR="002466AD" w:rsidRPr="000D379B">
        <w:rPr>
          <w:rFonts w:ascii="Palatino Linotype" w:eastAsia="Palatino Linotype" w:hAnsi="Palatino Linotype" w:cs="Palatino Linotype"/>
        </w:rPr>
        <w:t>, no escapa de la óptica de este Organismo Garante que si cuenta con</w:t>
      </w:r>
      <w:r w:rsidRPr="000D379B">
        <w:rPr>
          <w:rFonts w:ascii="Palatino Linotype" w:eastAsia="Palatino Linotype" w:hAnsi="Palatino Linotype" w:cs="Palatino Linotype"/>
        </w:rPr>
        <w:t xml:space="preserve"> la</w:t>
      </w:r>
      <w:r w:rsidR="002466AD"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b/>
          <w:u w:val="single"/>
        </w:rPr>
        <w:t>Dirección General de Educación Media Superior</w:t>
      </w:r>
      <w:r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rPr>
        <w:t xml:space="preserve">y la </w:t>
      </w:r>
      <w:r w:rsidRPr="000D379B">
        <w:rPr>
          <w:rFonts w:ascii="Palatino Linotype" w:eastAsia="Palatino Linotype" w:hAnsi="Palatino Linotype" w:cs="Palatino Linotype"/>
          <w:b/>
          <w:u w:val="single"/>
        </w:rPr>
        <w:t>Dirección General de Educación Superior,</w:t>
      </w:r>
      <w:r w:rsidRPr="000D379B">
        <w:rPr>
          <w:rFonts w:ascii="Palatino Linotype" w:eastAsia="Palatino Linotype" w:hAnsi="Palatino Linotype" w:cs="Palatino Linotype"/>
          <w:b/>
        </w:rPr>
        <w:t xml:space="preserve"> </w:t>
      </w:r>
      <w:r w:rsidR="002466AD" w:rsidRPr="000D379B">
        <w:rPr>
          <w:rFonts w:ascii="Palatino Linotype" w:eastAsia="Palatino Linotype" w:hAnsi="Palatino Linotype" w:cs="Palatino Linotype"/>
        </w:rPr>
        <w:t xml:space="preserve">áreas que pudieran </w:t>
      </w:r>
      <w:r w:rsidRPr="000D379B">
        <w:rPr>
          <w:rFonts w:ascii="Palatino Linotype" w:eastAsia="Palatino Linotype" w:hAnsi="Palatino Linotype" w:cs="Palatino Linotype"/>
        </w:rPr>
        <w:t xml:space="preserve">haber generado </w:t>
      </w:r>
      <w:r w:rsidR="002466AD" w:rsidRPr="000D379B">
        <w:rPr>
          <w:rFonts w:ascii="Palatino Linotype" w:eastAsia="Palatino Linotype" w:hAnsi="Palatino Linotype" w:cs="Palatino Linotype"/>
        </w:rPr>
        <w:t xml:space="preserve">información que es del interés de la persona solicitante, por lo que </w:t>
      </w:r>
      <w:r w:rsidRPr="000D379B">
        <w:rPr>
          <w:rFonts w:ascii="Palatino Linotype" w:eastAsia="Palatino Linotype" w:hAnsi="Palatino Linotype" w:cs="Palatino Linotype"/>
        </w:rPr>
        <w:t xml:space="preserve">este Instituto </w:t>
      </w:r>
      <w:r w:rsidR="002466AD" w:rsidRPr="000D379B">
        <w:rPr>
          <w:rFonts w:ascii="Palatino Linotype" w:eastAsia="Palatino Linotype" w:hAnsi="Palatino Linotype" w:cs="Palatino Linotype"/>
        </w:rPr>
        <w:t xml:space="preserve">estima que la información que es susceptible de entrega corresponde con la generada, administrada o poseída respecto del personal de confianza y el personal docente, horas clase, pedagogos, investigadores o cualquier otra categoría que no se encuentre en el catálogo de docentes, adscrito a la </w:t>
      </w:r>
      <w:r w:rsidR="002466AD" w:rsidRPr="000D379B">
        <w:rPr>
          <w:rFonts w:ascii="Palatino Linotype" w:eastAsia="Palatino Linotype" w:hAnsi="Palatino Linotype" w:cs="Palatino Linotype"/>
          <w:b/>
        </w:rPr>
        <w:t>Dirección General de Educación Media Superior</w:t>
      </w:r>
      <w:r w:rsidR="002466AD" w:rsidRPr="000D379B">
        <w:rPr>
          <w:rFonts w:ascii="Palatino Linotype" w:eastAsia="Palatino Linotype" w:hAnsi="Palatino Linotype" w:cs="Palatino Linotype"/>
        </w:rPr>
        <w:t xml:space="preserve"> y a la </w:t>
      </w:r>
      <w:r w:rsidR="002466AD" w:rsidRPr="000D379B">
        <w:rPr>
          <w:rFonts w:ascii="Palatino Linotype" w:eastAsia="Palatino Linotype" w:hAnsi="Palatino Linotype" w:cs="Palatino Linotype"/>
          <w:b/>
        </w:rPr>
        <w:t xml:space="preserve">Dirección General de Educación Superior, </w:t>
      </w:r>
      <w:r w:rsidR="00DD28C1" w:rsidRPr="000D379B">
        <w:rPr>
          <w:rFonts w:ascii="Palatino Linotype" w:eastAsia="Palatino Linotype" w:hAnsi="Palatino Linotype" w:cs="Palatino Linotype"/>
        </w:rPr>
        <w:t xml:space="preserve">bajo la premisa de que el ejercicio del Derecho humano de acceso a la información no implica </w:t>
      </w:r>
      <w:r w:rsidR="00C95C18" w:rsidRPr="000D379B">
        <w:rPr>
          <w:rFonts w:ascii="Palatino Linotype" w:eastAsia="Palatino Linotype" w:hAnsi="Palatino Linotype" w:cs="Palatino Linotype"/>
        </w:rPr>
        <w:t xml:space="preserve">necesariamente </w:t>
      </w:r>
      <w:r w:rsidR="00DD28C1" w:rsidRPr="000D379B">
        <w:rPr>
          <w:rFonts w:ascii="Palatino Linotype" w:eastAsia="Palatino Linotype" w:hAnsi="Palatino Linotype" w:cs="Palatino Linotype"/>
        </w:rPr>
        <w:t xml:space="preserve">que las personas </w:t>
      </w:r>
      <w:r w:rsidR="002466AD" w:rsidRPr="000D379B">
        <w:rPr>
          <w:rFonts w:ascii="Palatino Linotype" w:eastAsia="Palatino Linotype" w:hAnsi="Palatino Linotype" w:cs="Palatino Linotype"/>
        </w:rPr>
        <w:t xml:space="preserve">solicitantes </w:t>
      </w:r>
      <w:r w:rsidR="00DD28C1" w:rsidRPr="000D379B">
        <w:rPr>
          <w:rFonts w:ascii="Palatino Linotype" w:eastAsia="Palatino Linotype" w:hAnsi="Palatino Linotype" w:cs="Palatino Linotype"/>
        </w:rPr>
        <w:t xml:space="preserve">deban ser </w:t>
      </w:r>
      <w:r w:rsidR="002466AD" w:rsidRPr="000D379B">
        <w:rPr>
          <w:rFonts w:ascii="Palatino Linotype" w:eastAsia="Palatino Linotype" w:hAnsi="Palatino Linotype" w:cs="Palatino Linotype"/>
        </w:rPr>
        <w:t>expertas en la materia</w:t>
      </w:r>
      <w:r w:rsidR="00C95C18" w:rsidRPr="000D379B">
        <w:rPr>
          <w:rFonts w:ascii="Palatino Linotype" w:eastAsia="Palatino Linotype" w:hAnsi="Palatino Linotype" w:cs="Palatino Linotype"/>
        </w:rPr>
        <w:t>,</w:t>
      </w:r>
      <w:r w:rsidR="00353C12" w:rsidRPr="000D379B">
        <w:rPr>
          <w:rFonts w:ascii="Palatino Linotype" w:eastAsia="Palatino Linotype" w:hAnsi="Palatino Linotype" w:cs="Palatino Linotype"/>
        </w:rPr>
        <w:t xml:space="preserve"> así como tampoco, que deban conocer la</w:t>
      </w:r>
      <w:r w:rsidR="005E3EF3" w:rsidRPr="000D379B">
        <w:rPr>
          <w:rFonts w:ascii="Palatino Linotype" w:eastAsia="Palatino Linotype" w:hAnsi="Palatino Linotype" w:cs="Palatino Linotype"/>
        </w:rPr>
        <w:t xml:space="preserve"> </w:t>
      </w:r>
      <w:r w:rsidR="00353C12" w:rsidRPr="000D379B">
        <w:rPr>
          <w:rFonts w:ascii="Palatino Linotype" w:eastAsia="Palatino Linotype" w:hAnsi="Palatino Linotype" w:cs="Palatino Linotype"/>
        </w:rPr>
        <w:t>denominación exacta de las áreas que integran la estructura orgánica el Sujeto Obligado del que requieran información.</w:t>
      </w:r>
    </w:p>
    <w:p w14:paraId="426E742A" w14:textId="6CF4B7E0" w:rsidR="005D696D" w:rsidRPr="000D379B" w:rsidRDefault="005D696D"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este orden de ideas, </w:t>
      </w:r>
      <w:r w:rsidR="00145C4E" w:rsidRPr="000D379B">
        <w:rPr>
          <w:rFonts w:ascii="Palatino Linotype" w:eastAsia="Palatino Linotype" w:hAnsi="Palatino Linotype" w:cs="Palatino Linotype"/>
        </w:rPr>
        <w:t xml:space="preserve">se considera que para atender la solicitud de información, </w:t>
      </w:r>
      <w:r w:rsidRPr="000D379B">
        <w:rPr>
          <w:rFonts w:ascii="Palatino Linotype" w:eastAsia="Palatino Linotype" w:hAnsi="Palatino Linotype" w:cs="Palatino Linotype"/>
        </w:rPr>
        <w:t xml:space="preserve">la </w:t>
      </w:r>
      <w:r w:rsidRPr="000D379B">
        <w:rPr>
          <w:rFonts w:ascii="Palatino Linotype" w:eastAsia="Palatino Linotype" w:hAnsi="Palatino Linotype" w:cs="Palatino Linotype"/>
          <w:b/>
          <w:u w:val="single"/>
        </w:rPr>
        <w:t>Delegación Administrativa del Subsistema de Educación Media Superior</w:t>
      </w:r>
      <w:r w:rsidRPr="000D379B">
        <w:rPr>
          <w:rFonts w:ascii="Palatino Linotype" w:eastAsia="Palatino Linotype" w:hAnsi="Palatino Linotype" w:cs="Palatino Linotype"/>
        </w:rPr>
        <w:t>, debe  proporci</w:t>
      </w:r>
      <w:r w:rsidR="00027FD7" w:rsidRPr="000D379B">
        <w:rPr>
          <w:rFonts w:ascii="Palatino Linotype" w:eastAsia="Palatino Linotype" w:hAnsi="Palatino Linotype" w:cs="Palatino Linotype"/>
        </w:rPr>
        <w:t xml:space="preserve">onar, previa búsqueda exhaustiva y razonable, </w:t>
      </w:r>
      <w:r w:rsidR="0040499E" w:rsidRPr="000D379B">
        <w:rPr>
          <w:rFonts w:ascii="Palatino Linotype" w:eastAsia="Palatino Linotype" w:hAnsi="Palatino Linotype" w:cs="Palatino Linotype"/>
        </w:rPr>
        <w:t xml:space="preserve">el soporte documental que obre en sus archivos </w:t>
      </w:r>
      <w:r w:rsidR="00145C4E" w:rsidRPr="000D379B">
        <w:rPr>
          <w:rFonts w:ascii="Palatino Linotype" w:eastAsia="Palatino Linotype" w:hAnsi="Palatino Linotype" w:cs="Palatino Linotype"/>
        </w:rPr>
        <w:t xml:space="preserve">donde conste lo solicitado del personal </w:t>
      </w:r>
      <w:r w:rsidR="00C33019" w:rsidRPr="000D379B">
        <w:rPr>
          <w:rFonts w:ascii="Palatino Linotype" w:eastAsia="Palatino Linotype" w:hAnsi="Palatino Linotype" w:cs="Palatino Linotype"/>
        </w:rPr>
        <w:t xml:space="preserve">docente, </w:t>
      </w:r>
      <w:r w:rsidR="00145C4E" w:rsidRPr="000D379B">
        <w:rPr>
          <w:rFonts w:ascii="Palatino Linotype" w:eastAsia="Palatino Linotype" w:hAnsi="Palatino Linotype" w:cs="Palatino Linotype"/>
        </w:rPr>
        <w:t xml:space="preserve">adscrito a la </w:t>
      </w:r>
      <w:r w:rsidR="0040499E" w:rsidRPr="000D379B">
        <w:rPr>
          <w:rFonts w:ascii="Palatino Linotype" w:eastAsia="Palatino Linotype" w:hAnsi="Palatino Linotype" w:cs="Palatino Linotype"/>
          <w:b/>
          <w:u w:val="single"/>
        </w:rPr>
        <w:t>Dirección General de Educación Media Superior</w:t>
      </w:r>
      <w:r w:rsidR="0040499E" w:rsidRPr="000D379B">
        <w:rPr>
          <w:rFonts w:ascii="Palatino Linotype" w:eastAsia="Palatino Linotype" w:hAnsi="Palatino Linotype" w:cs="Palatino Linotype"/>
          <w:b/>
        </w:rPr>
        <w:t xml:space="preserve">, </w:t>
      </w:r>
      <w:r w:rsidR="0040499E" w:rsidRPr="000D379B">
        <w:rPr>
          <w:rFonts w:ascii="Palatino Linotype" w:eastAsia="Palatino Linotype" w:hAnsi="Palatino Linotype" w:cs="Palatino Linotype"/>
        </w:rPr>
        <w:t>así como de las Direcciones, Departamentos o Jefaturas que dependan de dicha Dirección.</w:t>
      </w:r>
    </w:p>
    <w:p w14:paraId="2DFD3BD5" w14:textId="5C07C2E0" w:rsidR="0040499E" w:rsidRPr="000D379B" w:rsidRDefault="0040499E"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Y, por otro lado, para atender lo relativo a la Dirección General de Educación Superior, es necesario que la solicitud sea turnada a la </w:t>
      </w:r>
      <w:r w:rsidRPr="000D379B">
        <w:rPr>
          <w:rFonts w:ascii="Palatino Linotype" w:eastAsia="Palatino Linotype" w:hAnsi="Palatino Linotype" w:cs="Palatino Linotype"/>
          <w:b/>
          <w:u w:val="single"/>
        </w:rPr>
        <w:t xml:space="preserve">Delegación Administrativa </w:t>
      </w:r>
      <w:r w:rsidRPr="000D379B">
        <w:rPr>
          <w:rFonts w:ascii="Palatino Linotype" w:eastAsia="Palatino Linotype" w:hAnsi="Palatino Linotype" w:cs="Palatino Linotype"/>
          <w:b/>
          <w:u w:val="single"/>
        </w:rPr>
        <w:lastRenderedPageBreak/>
        <w:t>del Subsistema de Educación Superior y Normal</w:t>
      </w:r>
      <w:r w:rsidRPr="000D379B">
        <w:rPr>
          <w:rFonts w:ascii="Palatino Linotype" w:eastAsia="Palatino Linotype" w:hAnsi="Palatino Linotype" w:cs="Palatino Linotype"/>
        </w:rPr>
        <w:t xml:space="preserve">, </w:t>
      </w:r>
      <w:r w:rsidR="00194EC6" w:rsidRPr="000D379B">
        <w:rPr>
          <w:rFonts w:ascii="Palatino Linotype" w:eastAsia="Palatino Linotype" w:hAnsi="Palatino Linotype" w:cs="Palatino Linotype"/>
        </w:rPr>
        <w:t xml:space="preserve">al ser </w:t>
      </w:r>
      <w:r w:rsidRPr="000D379B">
        <w:rPr>
          <w:rFonts w:ascii="Palatino Linotype" w:eastAsia="Palatino Linotype" w:hAnsi="Palatino Linotype" w:cs="Palatino Linotype"/>
        </w:rPr>
        <w:t>la unidad administrativa responsable de p</w:t>
      </w:r>
      <w:r w:rsidRPr="000D379B">
        <w:rPr>
          <w:rFonts w:ascii="Palatino Linotype" w:hAnsi="Palatino Linotype"/>
        </w:rPr>
        <w:t xml:space="preserve">roporcionar y administrar recursos humanos, financieros, materiales, técnicos y los servicios generales que requieran las unidades administrativas adscritas a la </w:t>
      </w:r>
      <w:r w:rsidRPr="000D379B">
        <w:rPr>
          <w:rFonts w:ascii="Palatino Linotype" w:hAnsi="Palatino Linotype"/>
          <w:b/>
          <w:u w:val="single"/>
        </w:rPr>
        <w:t>Subsecretaría de Educación Superior y Normal</w:t>
      </w:r>
      <w:r w:rsidRPr="000D379B">
        <w:rPr>
          <w:rFonts w:ascii="Palatino Linotype" w:hAnsi="Palatino Linotype"/>
        </w:rPr>
        <w:t>, para apoyar el cumplimiento de sus objetivos, con base en la normatividad vigente, y que cuenta con las siguientes atribuciones en su parte conducente:</w:t>
      </w:r>
    </w:p>
    <w:p w14:paraId="75E20A99" w14:textId="5A75471E" w:rsidR="002466AD" w:rsidRPr="000D379B" w:rsidRDefault="0040499E" w:rsidP="00324301">
      <w:pPr>
        <w:spacing w:before="240" w:after="240" w:line="360" w:lineRule="auto"/>
        <w:ind w:left="426"/>
        <w:jc w:val="both"/>
        <w:rPr>
          <w:rFonts w:ascii="Palatino Linotype" w:eastAsia="Palatino Linotype" w:hAnsi="Palatino Linotype" w:cs="Palatino Linotype"/>
        </w:rPr>
      </w:pPr>
      <w:r w:rsidRPr="000D379B">
        <w:rPr>
          <w:rFonts w:ascii="Palatino Linotype" w:hAnsi="Palatino Linotype"/>
        </w:rPr>
        <w:t>− Compilar y difundir, entre las unidades administrativas de la Subsecretaría de Educación Superior y Normal las normas, políticas y procedimientos establecidos por la Secretaría de Finanzas y la Subsecretaría de Administración y Finanzas de la Secretaría de Educación, para el manejo de los recursos humanos, financieros, materiales y servicios generales, así como vigilar su cumplimiento</w:t>
      </w:r>
    </w:p>
    <w:p w14:paraId="63A2AC09" w14:textId="77777777" w:rsidR="0040499E" w:rsidRPr="000D379B" w:rsidRDefault="0040499E" w:rsidP="00324301">
      <w:pPr>
        <w:spacing w:before="240" w:after="240" w:line="360" w:lineRule="auto"/>
        <w:ind w:left="426"/>
        <w:jc w:val="both"/>
        <w:rPr>
          <w:rFonts w:ascii="Palatino Linotype" w:hAnsi="Palatino Linotype"/>
        </w:rPr>
      </w:pPr>
      <w:r w:rsidRPr="000D379B">
        <w:rPr>
          <w:rFonts w:ascii="Palatino Linotype" w:hAnsi="Palatino Linotype"/>
        </w:rPr>
        <w:t xml:space="preserve">− Ejecutar en la base de datos del Sistema Integral de Información de Personal, </w:t>
      </w:r>
      <w:r w:rsidRPr="000D379B">
        <w:rPr>
          <w:rFonts w:ascii="Palatino Linotype" w:hAnsi="Palatino Linotype"/>
          <w:b/>
        </w:rPr>
        <w:t xml:space="preserve">las incidencias y movimientos de alta, baja, alta/baja de horas clase, alta de interinos, cambios, promoción, transferencia, democión, licencias, reingreso de licencias de las </w:t>
      </w:r>
      <w:r w:rsidRPr="000D379B">
        <w:rPr>
          <w:rFonts w:ascii="Palatino Linotype" w:hAnsi="Palatino Linotype"/>
          <w:b/>
          <w:u w:val="single"/>
        </w:rPr>
        <w:t>personas servidoras públicas docentes</w:t>
      </w:r>
      <w:r w:rsidRPr="000D379B">
        <w:rPr>
          <w:rFonts w:ascii="Palatino Linotype" w:hAnsi="Palatino Linotype"/>
        </w:rPr>
        <w:t xml:space="preserve"> adscritas a la Subsecretaría de Educación Superior y Normal. </w:t>
      </w:r>
    </w:p>
    <w:p w14:paraId="42753D13" w14:textId="19209C28" w:rsidR="002466AD" w:rsidRPr="000D379B" w:rsidRDefault="0040499E" w:rsidP="00324301">
      <w:pPr>
        <w:spacing w:before="240" w:after="240" w:line="360" w:lineRule="auto"/>
        <w:ind w:left="426"/>
        <w:jc w:val="both"/>
        <w:rPr>
          <w:rFonts w:ascii="Palatino Linotype" w:hAnsi="Palatino Linotype"/>
        </w:rPr>
      </w:pPr>
      <w:r w:rsidRPr="000D379B">
        <w:rPr>
          <w:rFonts w:ascii="Palatino Linotype" w:hAnsi="Palatino Linotype"/>
        </w:rPr>
        <w:t xml:space="preserve">− Administrar los </w:t>
      </w:r>
      <w:r w:rsidRPr="000D379B">
        <w:rPr>
          <w:rFonts w:ascii="Palatino Linotype" w:hAnsi="Palatino Linotype"/>
          <w:b/>
        </w:rPr>
        <w:t>recursos humanos en la asignación de plazas y horas clase que se autorizan</w:t>
      </w:r>
      <w:r w:rsidRPr="000D379B">
        <w:rPr>
          <w:rFonts w:ascii="Palatino Linotype" w:hAnsi="Palatino Linotype"/>
        </w:rPr>
        <w:t>, así como su incorporación a las unidades administrativas en la Subsecretaría de Educación Superior y Normal.</w:t>
      </w:r>
    </w:p>
    <w:p w14:paraId="373220C9" w14:textId="097A5413" w:rsidR="0040499E" w:rsidRPr="000D379B" w:rsidRDefault="0040499E" w:rsidP="00324301">
      <w:pPr>
        <w:spacing w:before="240" w:after="240" w:line="360" w:lineRule="auto"/>
        <w:ind w:left="426"/>
        <w:jc w:val="both"/>
        <w:rPr>
          <w:rFonts w:ascii="Palatino Linotype" w:hAnsi="Palatino Linotype"/>
        </w:rPr>
      </w:pPr>
      <w:r w:rsidRPr="000D379B">
        <w:rPr>
          <w:rFonts w:ascii="Palatino Linotype" w:hAnsi="Palatino Linotype"/>
        </w:rPr>
        <w:t xml:space="preserve">− Atender las solicitudes que presente el personal docente adscrito a la Subsecretaría de Educación Superior y Normal, sobre la aplicación de percepciones salariales y las diversas prestaciones económicas y sociales </w:t>
      </w:r>
      <w:r w:rsidRPr="000D379B">
        <w:rPr>
          <w:rFonts w:ascii="Palatino Linotype" w:hAnsi="Palatino Linotype"/>
        </w:rPr>
        <w:lastRenderedPageBreak/>
        <w:t>derivadas del Convenio de Sueldos y Prestaciones vigente, firmado por el Gobierno del Estado de México y el Sindicato de Maestros al Servicio del Estado de México.</w:t>
      </w:r>
    </w:p>
    <w:p w14:paraId="18B84E6D" w14:textId="0143D9FF" w:rsidR="00E61B11" w:rsidRPr="000D379B" w:rsidRDefault="00E61B11" w:rsidP="00324301">
      <w:pPr>
        <w:spacing w:before="240" w:after="240" w:line="360" w:lineRule="auto"/>
        <w:ind w:left="426"/>
        <w:jc w:val="both"/>
        <w:rPr>
          <w:rFonts w:ascii="Palatino Linotype" w:hAnsi="Palatino Linotype"/>
        </w:rPr>
      </w:pPr>
      <w:r w:rsidRPr="000D379B">
        <w:rPr>
          <w:rFonts w:ascii="Palatino Linotype" w:hAnsi="Palatino Linotype"/>
        </w:rPr>
        <w:t>− Gestionar la reexpedición de cheques de nómina cancelados y abonos no cobrados a las personas servidoras públicas docentes adscritas a la Subsecretaría de Educación Superior y Normal.</w:t>
      </w:r>
    </w:p>
    <w:p w14:paraId="230EAF3B" w14:textId="3AF72829" w:rsidR="00E61B11" w:rsidRPr="000D379B" w:rsidRDefault="00E61B11" w:rsidP="00324301">
      <w:pPr>
        <w:spacing w:before="240" w:after="240" w:line="360" w:lineRule="auto"/>
        <w:ind w:left="426"/>
        <w:jc w:val="both"/>
        <w:rPr>
          <w:rFonts w:ascii="Palatino Linotype" w:hAnsi="Palatino Linotype"/>
        </w:rPr>
      </w:pPr>
      <w:r w:rsidRPr="000D379B">
        <w:rPr>
          <w:rFonts w:ascii="Palatino Linotype" w:hAnsi="Palatino Linotype"/>
        </w:rPr>
        <w:t>− Realizar el trámite del pago de finiquito a ex servidoras y ex servidores públicos docentes de base o interinos que causaron baja por jubilación, renuncia, fallecimiento, término de contrato o por licencia sin goce de sueldo, adscritos a la Subsecretaría de Educación Superior y Normal.</w:t>
      </w:r>
    </w:p>
    <w:p w14:paraId="0C9738AE" w14:textId="77777777" w:rsidR="00E61B11" w:rsidRPr="000D379B" w:rsidRDefault="00E61B11" w:rsidP="00324301">
      <w:pPr>
        <w:spacing w:before="240" w:after="240" w:line="360" w:lineRule="auto"/>
        <w:ind w:left="426"/>
        <w:jc w:val="both"/>
        <w:rPr>
          <w:rFonts w:ascii="Palatino Linotype" w:hAnsi="Palatino Linotype"/>
        </w:rPr>
      </w:pPr>
      <w:r w:rsidRPr="000D379B">
        <w:rPr>
          <w:rFonts w:ascii="Palatino Linotype" w:hAnsi="Palatino Linotype"/>
        </w:rPr>
        <w:t>− Gestionar la indemnización dictaminada por el Instituto de Seguridad Social del Estado de México y Municipios, así como las resoluciones que emita el Tribunal Estatal de Conciliación y Arbitraje y el Órgano Interno de Control de la Secretaría de Educación, relacionados con las personas servidoras públicas docentes adscritas a la Subsecretaría de Educación Superior y Normal.</w:t>
      </w:r>
    </w:p>
    <w:p w14:paraId="40EE3325" w14:textId="0A468582" w:rsidR="00E61B11" w:rsidRPr="000D379B" w:rsidRDefault="00E61B11" w:rsidP="00324301">
      <w:pPr>
        <w:spacing w:before="240" w:after="240" w:line="360" w:lineRule="auto"/>
        <w:ind w:left="426"/>
        <w:jc w:val="both"/>
        <w:rPr>
          <w:rFonts w:ascii="Palatino Linotype" w:hAnsi="Palatino Linotype"/>
        </w:rPr>
      </w:pPr>
      <w:r w:rsidRPr="000D379B">
        <w:rPr>
          <w:rFonts w:ascii="Palatino Linotype" w:hAnsi="Palatino Linotype"/>
        </w:rPr>
        <w:t xml:space="preserve">− Gestionar ante el Instituto de Seguridad Social del Estado de México y Municipios, el aviso de movimiento para la afiliación y vigencia de derechos de servidoras y servidores públicos docentes, adscritos a la Subsecretaría de Educación Superior y Normal. </w:t>
      </w:r>
    </w:p>
    <w:p w14:paraId="36CC8D2E" w14:textId="0D2CD941" w:rsidR="00E61B11" w:rsidRPr="000D379B" w:rsidRDefault="00E61B11" w:rsidP="00324301">
      <w:pPr>
        <w:spacing w:before="240" w:after="240" w:line="360" w:lineRule="auto"/>
        <w:ind w:left="426"/>
        <w:jc w:val="both"/>
        <w:rPr>
          <w:rFonts w:ascii="Palatino Linotype" w:eastAsia="Palatino Linotype" w:hAnsi="Palatino Linotype" w:cs="Palatino Linotype"/>
        </w:rPr>
      </w:pPr>
      <w:r w:rsidRPr="000D379B">
        <w:rPr>
          <w:rFonts w:ascii="Palatino Linotype" w:hAnsi="Palatino Linotype"/>
        </w:rPr>
        <w:t>− Proporcionar constancia de servicio a las personas servidoras públicas docentes adscritas a la Subsecretaría de Educación Superior y Normal.</w:t>
      </w:r>
    </w:p>
    <w:p w14:paraId="51CE9C59" w14:textId="3FAECB32" w:rsidR="00276A89" w:rsidRPr="000D379B" w:rsidRDefault="00194EC6"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lastRenderedPageBreak/>
        <w:t>En este tenor, l</w:t>
      </w:r>
      <w:r w:rsidR="00276A89" w:rsidRPr="000D379B">
        <w:rPr>
          <w:rFonts w:ascii="Palatino Linotype" w:eastAsia="Palatino Linotype" w:hAnsi="Palatino Linotype" w:cs="Palatino Linotype"/>
        </w:rPr>
        <w:t xml:space="preserve">a </w:t>
      </w:r>
      <w:r w:rsidR="00276A89" w:rsidRPr="000D379B">
        <w:rPr>
          <w:rFonts w:ascii="Palatino Linotype" w:eastAsia="Palatino Linotype" w:hAnsi="Palatino Linotype" w:cs="Palatino Linotype"/>
          <w:b/>
          <w:u w:val="single"/>
        </w:rPr>
        <w:t>Delegación Administrativa del Subsistema de Educación Superior y Normal</w:t>
      </w:r>
      <w:r w:rsidR="00276A89" w:rsidRPr="000D379B">
        <w:rPr>
          <w:rFonts w:ascii="Palatino Linotype" w:eastAsia="Palatino Linotype" w:hAnsi="Palatino Linotype" w:cs="Palatino Linotype"/>
        </w:rPr>
        <w:t>, debe proporcionar</w:t>
      </w:r>
      <w:r w:rsidR="00027FD7" w:rsidRPr="000D379B">
        <w:rPr>
          <w:rFonts w:ascii="Palatino Linotype" w:eastAsia="Palatino Linotype" w:hAnsi="Palatino Linotype" w:cs="Palatino Linotype"/>
        </w:rPr>
        <w:t>, previa búsqueda exhaustiva y razonable,</w:t>
      </w:r>
      <w:r w:rsidR="00276A89" w:rsidRPr="000D379B">
        <w:rPr>
          <w:rFonts w:ascii="Palatino Linotype" w:eastAsia="Palatino Linotype" w:hAnsi="Palatino Linotype" w:cs="Palatino Linotype"/>
        </w:rPr>
        <w:t xml:space="preserve"> el soporte documental que obre en sus archivos respecto del personal </w:t>
      </w:r>
      <w:r w:rsidR="00C33019" w:rsidRPr="000D379B">
        <w:rPr>
          <w:rFonts w:ascii="Palatino Linotype" w:eastAsia="Palatino Linotype" w:hAnsi="Palatino Linotype" w:cs="Palatino Linotype"/>
        </w:rPr>
        <w:t xml:space="preserve">docente </w:t>
      </w:r>
      <w:r w:rsidR="00145C4E" w:rsidRPr="000D379B">
        <w:rPr>
          <w:rFonts w:ascii="Palatino Linotype" w:eastAsia="Palatino Linotype" w:hAnsi="Palatino Linotype" w:cs="Palatino Linotype"/>
        </w:rPr>
        <w:t xml:space="preserve">adscrito a </w:t>
      </w:r>
      <w:r w:rsidR="00276A89" w:rsidRPr="000D379B">
        <w:rPr>
          <w:rFonts w:ascii="Palatino Linotype" w:eastAsia="Palatino Linotype" w:hAnsi="Palatino Linotype" w:cs="Palatino Linotype"/>
        </w:rPr>
        <w:t xml:space="preserve">la </w:t>
      </w:r>
      <w:r w:rsidR="00276A89" w:rsidRPr="000D379B">
        <w:rPr>
          <w:rFonts w:ascii="Palatino Linotype" w:eastAsia="Palatino Linotype" w:hAnsi="Palatino Linotype" w:cs="Palatino Linotype"/>
          <w:b/>
        </w:rPr>
        <w:t xml:space="preserve">Dirección General de Educación Superior, </w:t>
      </w:r>
      <w:r w:rsidR="00276A89" w:rsidRPr="000D379B">
        <w:rPr>
          <w:rFonts w:ascii="Palatino Linotype" w:eastAsia="Palatino Linotype" w:hAnsi="Palatino Linotype" w:cs="Palatino Linotype"/>
        </w:rPr>
        <w:t>así como de las Direcciones, Departamentos o Jefaturas que dependan de dicha Dirección.</w:t>
      </w:r>
    </w:p>
    <w:p w14:paraId="73F35582" w14:textId="13432244" w:rsidR="00145C4E" w:rsidRPr="000D379B" w:rsidRDefault="00145C4E"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Asimismo, </w:t>
      </w:r>
      <w:r w:rsidR="00F1556E" w:rsidRPr="000D379B">
        <w:rPr>
          <w:rFonts w:ascii="Palatino Linotype" w:eastAsia="Palatino Linotype" w:hAnsi="Palatino Linotype" w:cs="Palatino Linotype"/>
        </w:rPr>
        <w:t xml:space="preserve">atendiendo al pronunciamiento emitido por la servidora pública habilitada de la Delegación Administrativa del Subsistema de Educación Media Superior respecto de que el personal de confianza no comprende las categorías de docentes, </w:t>
      </w:r>
      <w:r w:rsidRPr="000D379B">
        <w:rPr>
          <w:rFonts w:ascii="Palatino Linotype" w:eastAsia="Palatino Linotype" w:hAnsi="Palatino Linotype" w:cs="Palatino Linotype"/>
        </w:rPr>
        <w:t>es imprescindible</w:t>
      </w:r>
      <w:r w:rsidR="00C33019" w:rsidRPr="000D379B">
        <w:rPr>
          <w:rFonts w:ascii="Palatino Linotype" w:eastAsia="Palatino Linotype" w:hAnsi="Palatino Linotype" w:cs="Palatino Linotype"/>
        </w:rPr>
        <w:t xml:space="preserve"> señalar</w:t>
      </w:r>
      <w:r w:rsidRPr="000D379B">
        <w:rPr>
          <w:rFonts w:ascii="Palatino Linotype" w:eastAsia="Palatino Linotype" w:hAnsi="Palatino Linotype" w:cs="Palatino Linotype"/>
        </w:rPr>
        <w:t xml:space="preserve"> que la Subsecretaría de Ad</w:t>
      </w:r>
      <w:r w:rsidR="00C95C18" w:rsidRPr="000D379B">
        <w:rPr>
          <w:rFonts w:ascii="Palatino Linotype" w:eastAsia="Palatino Linotype" w:hAnsi="Palatino Linotype" w:cs="Palatino Linotype"/>
        </w:rPr>
        <w:t xml:space="preserve">ministración y Finanzas, además </w:t>
      </w:r>
      <w:r w:rsidR="00F1556E" w:rsidRPr="000D379B">
        <w:rPr>
          <w:rFonts w:ascii="Palatino Linotype" w:eastAsia="Palatino Linotype" w:hAnsi="Palatino Linotype" w:cs="Palatino Linotype"/>
        </w:rPr>
        <w:t xml:space="preserve">de la Coordinación de Delegaciones Administrativas, </w:t>
      </w:r>
      <w:r w:rsidRPr="000D379B">
        <w:rPr>
          <w:rFonts w:ascii="Palatino Linotype" w:eastAsia="Palatino Linotype" w:hAnsi="Palatino Linotype" w:cs="Palatino Linotype"/>
        </w:rPr>
        <w:t xml:space="preserve">cuenta con el </w:t>
      </w:r>
      <w:r w:rsidRPr="000D379B">
        <w:rPr>
          <w:rFonts w:ascii="Palatino Linotype" w:eastAsia="Palatino Linotype" w:hAnsi="Palatino Linotype" w:cs="Palatino Linotype"/>
          <w:b/>
        </w:rPr>
        <w:t>Departamento de Administración y Desarrollo de Personal</w:t>
      </w:r>
      <w:r w:rsidRPr="000D379B">
        <w:rPr>
          <w:rFonts w:ascii="Palatino Linotype" w:eastAsia="Palatino Linotype" w:hAnsi="Palatino Linotype" w:cs="Palatino Linotype"/>
        </w:rPr>
        <w:t xml:space="preserve">, adscrito a la Dirección de Administración y Servicios de la Dirección General de Administración, cuyo objetivo consiste en </w:t>
      </w:r>
      <w:r w:rsidRPr="000D379B">
        <w:rPr>
          <w:rFonts w:ascii="Palatino Linotype" w:eastAsia="Palatino Linotype" w:hAnsi="Palatino Linotype" w:cs="Palatino Linotype"/>
          <w:b/>
        </w:rPr>
        <w:t>coordinar y controlar la administración de los recursos humanos,</w:t>
      </w:r>
      <w:r w:rsidRPr="000D379B">
        <w:rPr>
          <w:rFonts w:ascii="Palatino Linotype" w:eastAsia="Palatino Linotype" w:hAnsi="Palatino Linotype" w:cs="Palatino Linotype"/>
        </w:rPr>
        <w:t xml:space="preserve"> así como promover la capacitación, desarrollo y actualización de </w:t>
      </w:r>
      <w:r w:rsidRPr="000D379B">
        <w:rPr>
          <w:rFonts w:ascii="Palatino Linotype" w:eastAsia="Palatino Linotype" w:hAnsi="Palatino Linotype" w:cs="Palatino Linotype"/>
          <w:b/>
        </w:rPr>
        <w:t>las personas servidoras públicas</w:t>
      </w:r>
      <w:r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b/>
          <w:u w:val="single"/>
        </w:rPr>
        <w:t xml:space="preserve">generales </w:t>
      </w:r>
      <w:r w:rsidRPr="000D379B">
        <w:rPr>
          <w:rFonts w:ascii="Palatino Linotype" w:eastAsia="Palatino Linotype" w:hAnsi="Palatino Linotype" w:cs="Palatino Linotype"/>
          <w:u w:val="single"/>
        </w:rPr>
        <w:t xml:space="preserve">y </w:t>
      </w:r>
      <w:r w:rsidRPr="000D379B">
        <w:rPr>
          <w:rFonts w:ascii="Palatino Linotype" w:eastAsia="Palatino Linotype" w:hAnsi="Palatino Linotype" w:cs="Palatino Linotype"/>
          <w:b/>
          <w:u w:val="single"/>
        </w:rPr>
        <w:t>de confianz</w:t>
      </w:r>
      <w:r w:rsidR="00027FD7" w:rsidRPr="000D379B">
        <w:rPr>
          <w:rFonts w:ascii="Palatino Linotype" w:eastAsia="Palatino Linotype" w:hAnsi="Palatino Linotype" w:cs="Palatino Linotype"/>
          <w:b/>
          <w:u w:val="single"/>
        </w:rPr>
        <w:t>a</w:t>
      </w:r>
      <w:r w:rsidR="00027FD7" w:rsidRPr="000D379B">
        <w:rPr>
          <w:rFonts w:ascii="Palatino Linotype" w:eastAsia="Palatino Linotype" w:hAnsi="Palatino Linotype" w:cs="Palatino Linotype"/>
          <w:b/>
        </w:rPr>
        <w:t xml:space="preserve"> de la Secretaría de Educación, </w:t>
      </w:r>
      <w:r w:rsidR="00027FD7" w:rsidRPr="000D379B">
        <w:rPr>
          <w:rFonts w:ascii="Palatino Linotype" w:eastAsia="Palatino Linotype" w:hAnsi="Palatino Linotype" w:cs="Palatino Linotype"/>
        </w:rPr>
        <w:t>cuyas funciones en su parte conducente son las siguientes:</w:t>
      </w:r>
    </w:p>
    <w:p w14:paraId="6387325B" w14:textId="77777777" w:rsidR="00240650" w:rsidRPr="000D379B" w:rsidRDefault="00027FD7" w:rsidP="00324301">
      <w:pPr>
        <w:spacing w:before="240" w:after="240" w:line="360" w:lineRule="auto"/>
        <w:ind w:left="426"/>
        <w:jc w:val="both"/>
        <w:rPr>
          <w:rFonts w:ascii="Palatino Linotype" w:hAnsi="Palatino Linotype"/>
        </w:rPr>
      </w:pPr>
      <w:r w:rsidRPr="000D379B">
        <w:rPr>
          <w:rFonts w:ascii="Palatino Linotype" w:hAnsi="Palatino Linotype"/>
        </w:rPr>
        <w:t xml:space="preserve">− Difundir, vigilar y aplicar la normatividad que en materia de Administración y Desarrollo de Personal, deban observar las unidades administrativas de la Secretaría de Educación. </w:t>
      </w:r>
    </w:p>
    <w:p w14:paraId="20BD6DD8" w14:textId="54A3C757" w:rsidR="00027FD7" w:rsidRPr="000D379B" w:rsidRDefault="00027FD7" w:rsidP="00324301">
      <w:pPr>
        <w:spacing w:before="240" w:after="240" w:line="360" w:lineRule="auto"/>
        <w:ind w:left="426"/>
        <w:jc w:val="both"/>
        <w:rPr>
          <w:rFonts w:ascii="Palatino Linotype" w:hAnsi="Palatino Linotype"/>
        </w:rPr>
      </w:pPr>
      <w:r w:rsidRPr="000D379B">
        <w:rPr>
          <w:rFonts w:ascii="Palatino Linotype" w:hAnsi="Palatino Linotype"/>
        </w:rPr>
        <w:t xml:space="preserve">− Participar en la elaboración del anteproyecto de presupuesto de egresos destinado al pago de servicios personales de las personas servidoras públicas generales y de confianza de la Secretaría de Educación, con base en los lineamientos que para tal efecto establece la Secretaría de Finanzas. </w:t>
      </w:r>
    </w:p>
    <w:p w14:paraId="0C835501" w14:textId="77777777" w:rsidR="00027FD7" w:rsidRPr="000D379B" w:rsidRDefault="00027FD7" w:rsidP="00324301">
      <w:pPr>
        <w:spacing w:before="240" w:after="240" w:line="360" w:lineRule="auto"/>
        <w:ind w:left="426"/>
        <w:jc w:val="both"/>
        <w:rPr>
          <w:rFonts w:ascii="Palatino Linotype" w:hAnsi="Palatino Linotype"/>
        </w:rPr>
      </w:pPr>
      <w:r w:rsidRPr="000D379B">
        <w:rPr>
          <w:rFonts w:ascii="Palatino Linotype" w:hAnsi="Palatino Linotype"/>
        </w:rPr>
        <w:lastRenderedPageBreak/>
        <w:t xml:space="preserve">− Gestionar ante la Secretaría de Finanzas los movimientos de altas, bajas, cambio de datos, transferencias, promociones, estímulos, licencias e incidencias de las personas servidoras públicas generales y de confianza de la Secretaría de Educación. </w:t>
      </w:r>
    </w:p>
    <w:p w14:paraId="239D32AC" w14:textId="2560B4B2" w:rsidR="00027FD7" w:rsidRPr="000D379B" w:rsidRDefault="00027FD7" w:rsidP="00324301">
      <w:pPr>
        <w:spacing w:before="240" w:after="240" w:line="360" w:lineRule="auto"/>
        <w:ind w:left="426"/>
        <w:jc w:val="both"/>
        <w:rPr>
          <w:rFonts w:ascii="Palatino Linotype" w:eastAsia="Palatino Linotype" w:hAnsi="Palatino Linotype" w:cs="Palatino Linotype"/>
        </w:rPr>
      </w:pPr>
      <w:r w:rsidRPr="000D379B">
        <w:rPr>
          <w:rFonts w:ascii="Palatino Linotype" w:hAnsi="Palatino Linotype"/>
        </w:rPr>
        <w:t xml:space="preserve">− Integrar y mantener actualizada la plantilla y </w:t>
      </w:r>
      <w:r w:rsidRPr="000D379B">
        <w:rPr>
          <w:rFonts w:ascii="Palatino Linotype" w:hAnsi="Palatino Linotype"/>
          <w:b/>
          <w:u w:val="single"/>
        </w:rPr>
        <w:t>expedientes de las personas servidoras públicas generales</w:t>
      </w:r>
      <w:r w:rsidRPr="000D379B">
        <w:rPr>
          <w:rFonts w:ascii="Palatino Linotype" w:hAnsi="Palatino Linotype"/>
          <w:u w:val="single"/>
        </w:rPr>
        <w:t xml:space="preserve"> y </w:t>
      </w:r>
      <w:r w:rsidRPr="000D379B">
        <w:rPr>
          <w:rFonts w:ascii="Palatino Linotype" w:hAnsi="Palatino Linotype"/>
          <w:b/>
          <w:u w:val="single"/>
        </w:rPr>
        <w:t>de confianza</w:t>
      </w:r>
      <w:r w:rsidRPr="000D379B">
        <w:rPr>
          <w:rFonts w:ascii="Palatino Linotype" w:hAnsi="Palatino Linotype"/>
        </w:rPr>
        <w:t xml:space="preserve"> de la Secretaría de Educación.</w:t>
      </w:r>
    </w:p>
    <w:p w14:paraId="3D831238" w14:textId="77777777" w:rsidR="00027FD7" w:rsidRPr="000D379B" w:rsidRDefault="00027FD7" w:rsidP="00324301">
      <w:pPr>
        <w:spacing w:before="240" w:after="240" w:line="360" w:lineRule="auto"/>
        <w:ind w:left="426"/>
        <w:jc w:val="both"/>
        <w:rPr>
          <w:rFonts w:ascii="Palatino Linotype" w:hAnsi="Palatino Linotype"/>
        </w:rPr>
      </w:pPr>
      <w:r w:rsidRPr="000D379B">
        <w:rPr>
          <w:rFonts w:ascii="Palatino Linotype" w:hAnsi="Palatino Linotype"/>
        </w:rPr>
        <w:t xml:space="preserve">− Gestionar ante el Instituto de Seguridad Social del Estado de México y Municipios, los movimientos de alta o baja de las personas servidoras públicas generales y de confianza. </w:t>
      </w:r>
    </w:p>
    <w:p w14:paraId="49A03EFC" w14:textId="685EB8AC" w:rsidR="00027FD7" w:rsidRPr="000D379B" w:rsidRDefault="00027FD7" w:rsidP="00324301">
      <w:pPr>
        <w:spacing w:before="240" w:after="240" w:line="360" w:lineRule="auto"/>
        <w:ind w:left="426"/>
        <w:jc w:val="both"/>
        <w:rPr>
          <w:rFonts w:ascii="Palatino Linotype" w:eastAsia="Palatino Linotype" w:hAnsi="Palatino Linotype" w:cs="Palatino Linotype"/>
        </w:rPr>
      </w:pPr>
      <w:r w:rsidRPr="000D379B">
        <w:rPr>
          <w:rFonts w:ascii="Palatino Linotype" w:hAnsi="Palatino Linotype"/>
        </w:rPr>
        <w:t>− Difundir y coadyuvar con el Instituto de Profesionalización de los Servidores Públicos del Poder Ejecutivo del Gobierno del Estado de México en las necesidades de capacitación de los servidores y servidoras públicas de las personas servidoras públicas generales y de confianza de las unidades administrativas de la Secretaría de Educación.</w:t>
      </w:r>
    </w:p>
    <w:p w14:paraId="5B2D35F6" w14:textId="31A8D35A" w:rsidR="00027FD7" w:rsidRPr="000D379B" w:rsidRDefault="00027FD7" w:rsidP="00324301">
      <w:pPr>
        <w:spacing w:before="240" w:after="240" w:line="360" w:lineRule="auto"/>
        <w:jc w:val="both"/>
        <w:rPr>
          <w:rFonts w:ascii="Palatino Linotype" w:eastAsia="Palatino Linotype" w:hAnsi="Palatino Linotype" w:cs="Palatino Linotype"/>
        </w:rPr>
      </w:pPr>
      <w:r w:rsidRPr="000D379B">
        <w:rPr>
          <w:rFonts w:ascii="Palatino Linotype" w:hAnsi="Palatino Linotype"/>
        </w:rPr>
        <w:t>Derivado de lo anterior, se estima que la</w:t>
      </w:r>
      <w:r w:rsidR="00C33019" w:rsidRPr="000D379B">
        <w:rPr>
          <w:rFonts w:ascii="Palatino Linotype" w:hAnsi="Palatino Linotype"/>
        </w:rPr>
        <w:t xml:space="preserve"> búsqueda exhaustiva y razonable de la información no puede excluir al</w:t>
      </w:r>
      <w:r w:rsidRPr="000D379B">
        <w:rPr>
          <w:rFonts w:ascii="Palatino Linotype" w:hAnsi="Palatino Linotype"/>
        </w:rPr>
        <w:t xml:space="preserve"> </w:t>
      </w:r>
      <w:r w:rsidRPr="000D379B">
        <w:rPr>
          <w:rFonts w:ascii="Palatino Linotype" w:eastAsia="Palatino Linotype" w:hAnsi="Palatino Linotype" w:cs="Palatino Linotype"/>
          <w:b/>
        </w:rPr>
        <w:t>Departamento de Administración y Desarrollo de Personal</w:t>
      </w:r>
      <w:r w:rsidR="00CA1E74" w:rsidRPr="000D379B">
        <w:rPr>
          <w:rFonts w:ascii="Palatino Linotype" w:eastAsia="Palatino Linotype" w:hAnsi="Palatino Linotype" w:cs="Palatino Linotype"/>
        </w:rPr>
        <w:t xml:space="preserve">, con la finalidad de que </w:t>
      </w:r>
      <w:r w:rsidRPr="000D379B">
        <w:rPr>
          <w:rFonts w:ascii="Palatino Linotype" w:eastAsia="Palatino Linotype" w:hAnsi="Palatino Linotype" w:cs="Palatino Linotype"/>
        </w:rPr>
        <w:t xml:space="preserve">proporcione el soporte documental que obre en sus archivos respecto del personal de confianza y aquel que no esté incluido en las categorías docentes, adscrito a la </w:t>
      </w:r>
      <w:r w:rsidRPr="000D379B">
        <w:rPr>
          <w:rFonts w:ascii="Palatino Linotype" w:eastAsia="Palatino Linotype" w:hAnsi="Palatino Linotype" w:cs="Palatino Linotype"/>
          <w:b/>
        </w:rPr>
        <w:t xml:space="preserve">Dirección General de Educación Media Superior </w:t>
      </w:r>
      <w:r w:rsidRPr="000D379B">
        <w:rPr>
          <w:rFonts w:ascii="Palatino Linotype" w:eastAsia="Palatino Linotype" w:hAnsi="Palatino Linotype" w:cs="Palatino Linotype"/>
        </w:rPr>
        <w:t xml:space="preserve"> y la </w:t>
      </w:r>
      <w:r w:rsidRPr="000D379B">
        <w:rPr>
          <w:rFonts w:ascii="Palatino Linotype" w:eastAsia="Palatino Linotype" w:hAnsi="Palatino Linotype" w:cs="Palatino Linotype"/>
          <w:b/>
        </w:rPr>
        <w:t xml:space="preserve">Dirección General de Educación Superior, </w:t>
      </w:r>
      <w:r w:rsidRPr="000D379B">
        <w:rPr>
          <w:rFonts w:ascii="Palatino Linotype" w:eastAsia="Palatino Linotype" w:hAnsi="Palatino Linotype" w:cs="Palatino Linotype"/>
        </w:rPr>
        <w:t>así como de las Direcciones, Departamentos o Jefaturas que dependan de dichas Direcciones.</w:t>
      </w:r>
    </w:p>
    <w:p w14:paraId="0111B720" w14:textId="07241EF1" w:rsidR="005C4790" w:rsidRPr="000D379B" w:rsidRDefault="00F35E91" w:rsidP="00324301">
      <w:pPr>
        <w:spacing w:before="240" w:after="240" w:line="360" w:lineRule="auto"/>
        <w:ind w:right="-234"/>
        <w:jc w:val="both"/>
        <w:rPr>
          <w:rFonts w:ascii="Palatino Linotype" w:eastAsia="Palatino Linotype" w:hAnsi="Palatino Linotype" w:cs="Palatino Linotype"/>
        </w:rPr>
      </w:pPr>
      <w:r w:rsidRPr="000D379B">
        <w:rPr>
          <w:rFonts w:ascii="Palatino Linotype" w:hAnsi="Palatino Linotype"/>
        </w:rPr>
        <w:lastRenderedPageBreak/>
        <w:t xml:space="preserve">Asimismo, para efectos de dar cumplimiento a la presente resolución, </w:t>
      </w:r>
      <w:r w:rsidR="005C4790" w:rsidRPr="000D379B">
        <w:rPr>
          <w:rFonts w:ascii="Palatino Linotype" w:eastAsia="Palatino Linotype" w:hAnsi="Palatino Linotype" w:cs="Palatino Linotype"/>
        </w:rPr>
        <w:t xml:space="preserve">es oportuno traer a colación el contenido de los artículos 5, 45, 48 fracción I y 49 de la Ley del Trabajo de los Servidores Públicos del Estado de México y </w:t>
      </w:r>
      <w:r w:rsidR="005C4790" w:rsidRPr="000D379B">
        <w:rPr>
          <w:rFonts w:ascii="Palatino Linotype" w:eastAsia="Palatino Linotype" w:hAnsi="Palatino Linotype" w:cs="Palatino Linotype"/>
          <w:iCs/>
        </w:rPr>
        <w:t>Municipios,</w:t>
      </w:r>
      <w:r w:rsidR="005C4790" w:rsidRPr="000D379B">
        <w:rPr>
          <w:rFonts w:ascii="Palatino Linotype" w:eastAsia="Palatino Linotype" w:hAnsi="Palatino Linotype" w:cs="Palatino Linotype"/>
        </w:rPr>
        <w:t xml:space="preserve"> que en su parte conducente señalan lo siguiente:</w:t>
      </w:r>
    </w:p>
    <w:p w14:paraId="190FF7F2" w14:textId="77777777" w:rsidR="005C4790" w:rsidRPr="000D379B" w:rsidRDefault="005C479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“ARTÍCULO 5.- La relación de trabajo entre las instituciones públicas y sus servidores públicos se entiende establecida mediante nombramiento, formato único de movimiento de personal, contrato o por cualquier otro acto</w:t>
      </w:r>
      <w:r w:rsidRPr="000D379B">
        <w:rPr>
          <w:rFonts w:ascii="Palatino Linotype" w:eastAsia="Palatino Linotype" w:hAnsi="Palatino Linotype" w:cs="Palatino Linotype"/>
          <w:i/>
          <w:sz w:val="22"/>
          <w:szCs w:val="22"/>
        </w:rPr>
        <w:t xml:space="preserve"> que tenga como consecuencia la prestación personal subordinada del servicio y la percepción de un sueldo.</w:t>
      </w:r>
    </w:p>
    <w:p w14:paraId="14A7B5B1" w14:textId="77777777" w:rsidR="005C4790" w:rsidRPr="000D379B" w:rsidRDefault="005C479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Para los efectos de esta ley, las instituciones públicas estarán representadas por sus titulares.</w:t>
      </w:r>
    </w:p>
    <w:p w14:paraId="00F1F250" w14:textId="77777777" w:rsidR="005C4790" w:rsidRPr="000D379B" w:rsidRDefault="005C479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5CE9A494" w14:textId="77777777" w:rsidR="005C4790" w:rsidRPr="000D379B" w:rsidRDefault="005C479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ARTÍCULO 45.- Los servidores públicos prestarán sus servicios mediante nombramiento, contrato o formato único de Movimientos de Personal</w:t>
      </w:r>
      <w:r w:rsidRPr="000D379B">
        <w:rPr>
          <w:rFonts w:ascii="Palatino Linotype" w:eastAsia="Palatino Linotype" w:hAnsi="Palatino Linotype" w:cs="Palatino Linotype"/>
          <w:i/>
          <w:sz w:val="22"/>
          <w:szCs w:val="22"/>
        </w:rPr>
        <w:t xml:space="preserve"> expedidos por quien estuviere facultado legalmente para extenderlo.</w:t>
      </w:r>
    </w:p>
    <w:p w14:paraId="4BF1BD2C" w14:textId="3BF93619" w:rsidR="005C4790" w:rsidRPr="000D379B" w:rsidRDefault="005C4790" w:rsidP="00324301">
      <w:pPr>
        <w:spacing w:before="120" w:after="120"/>
        <w:ind w:left="851" w:right="902"/>
        <w:jc w:val="both"/>
        <w:rPr>
          <w:rFonts w:ascii="Palatino Linotype" w:hAnsi="Palatino Linotype"/>
          <w:i/>
          <w:sz w:val="22"/>
          <w:szCs w:val="22"/>
        </w:rPr>
      </w:pPr>
      <w:r w:rsidRPr="000D379B">
        <w:rPr>
          <w:rFonts w:ascii="Palatino Linotype" w:hAnsi="Palatino Linotype"/>
          <w:i/>
          <w:sz w:val="22"/>
          <w:szCs w:val="22"/>
        </w:rPr>
        <w:t>…</w:t>
      </w:r>
    </w:p>
    <w:p w14:paraId="12FBEE28" w14:textId="77777777" w:rsidR="005C4790" w:rsidRPr="000D379B" w:rsidRDefault="005C4790" w:rsidP="00324301">
      <w:pPr>
        <w:spacing w:before="120" w:after="120"/>
        <w:ind w:left="851" w:right="902"/>
        <w:jc w:val="both"/>
        <w:rPr>
          <w:rFonts w:ascii="Palatino Linotype" w:hAnsi="Palatino Linotype"/>
          <w:i/>
          <w:sz w:val="22"/>
          <w:szCs w:val="22"/>
        </w:rPr>
      </w:pPr>
      <w:r w:rsidRPr="000D379B">
        <w:rPr>
          <w:rFonts w:ascii="Palatino Linotype" w:hAnsi="Palatino Linotype"/>
          <w:b/>
          <w:i/>
          <w:sz w:val="22"/>
          <w:szCs w:val="22"/>
        </w:rPr>
        <w:t>ARTÍCULO 47.</w:t>
      </w:r>
      <w:r w:rsidRPr="000D379B">
        <w:rPr>
          <w:rFonts w:ascii="Palatino Linotype" w:hAnsi="Palatino Linotype"/>
          <w:i/>
          <w:sz w:val="22"/>
          <w:szCs w:val="22"/>
        </w:rPr>
        <w:t xml:space="preserve"> Para </w:t>
      </w:r>
      <w:r w:rsidRPr="000D379B">
        <w:rPr>
          <w:rFonts w:ascii="Palatino Linotype" w:hAnsi="Palatino Linotype"/>
          <w:b/>
          <w:i/>
          <w:sz w:val="22"/>
          <w:szCs w:val="22"/>
        </w:rPr>
        <w:t>ingresar al servicio público</w:t>
      </w:r>
      <w:r w:rsidRPr="000D379B">
        <w:rPr>
          <w:rFonts w:ascii="Palatino Linotype" w:hAnsi="Palatino Linotype"/>
          <w:i/>
          <w:sz w:val="22"/>
          <w:szCs w:val="22"/>
        </w:rPr>
        <w:t xml:space="preserve"> se requiere:</w:t>
      </w:r>
    </w:p>
    <w:p w14:paraId="0FC3AC04" w14:textId="32FDC16A" w:rsidR="005C4790" w:rsidRPr="000D379B" w:rsidRDefault="005C4790" w:rsidP="00324301">
      <w:pPr>
        <w:spacing w:before="120" w:after="120"/>
        <w:ind w:left="1276" w:right="902"/>
        <w:jc w:val="both"/>
        <w:rPr>
          <w:rFonts w:ascii="Palatino Linotype" w:hAnsi="Palatino Linotype"/>
          <w:i/>
          <w:sz w:val="22"/>
          <w:szCs w:val="22"/>
        </w:rPr>
      </w:pPr>
      <w:r w:rsidRPr="000D379B">
        <w:rPr>
          <w:rFonts w:ascii="Palatino Linotype" w:hAnsi="Palatino Linotype"/>
          <w:b/>
          <w:i/>
          <w:sz w:val="22"/>
          <w:szCs w:val="22"/>
        </w:rPr>
        <w:t>I.</w:t>
      </w:r>
      <w:r w:rsidRPr="000D379B">
        <w:rPr>
          <w:rFonts w:ascii="Palatino Linotype" w:hAnsi="Palatino Linotype"/>
          <w:i/>
          <w:sz w:val="22"/>
          <w:szCs w:val="22"/>
        </w:rPr>
        <w:t xml:space="preserve"> Presentar una solicitud utilizando la forma oficial que se autorice por la institución pública o dependencia correspondiente;</w:t>
      </w:r>
    </w:p>
    <w:p w14:paraId="36A79CF4" w14:textId="133C218D" w:rsidR="005C4790" w:rsidRPr="000D379B" w:rsidRDefault="005C4790" w:rsidP="00324301">
      <w:pPr>
        <w:spacing w:before="120" w:after="120"/>
        <w:ind w:left="1276"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04DFE6AF" w14:textId="6FA7C08E" w:rsidR="005C4790" w:rsidRPr="000D379B" w:rsidRDefault="005C4790" w:rsidP="00324301">
      <w:pPr>
        <w:spacing w:before="120" w:after="120"/>
        <w:ind w:left="1276" w:right="902"/>
        <w:jc w:val="both"/>
        <w:rPr>
          <w:rFonts w:ascii="Palatino Linotype" w:eastAsia="Palatino Linotype" w:hAnsi="Palatino Linotype" w:cs="Palatino Linotype"/>
          <w:i/>
          <w:sz w:val="22"/>
          <w:szCs w:val="22"/>
        </w:rPr>
      </w:pPr>
      <w:r w:rsidRPr="000D379B">
        <w:rPr>
          <w:rFonts w:ascii="Palatino Linotype" w:hAnsi="Palatino Linotype"/>
          <w:b/>
          <w:i/>
          <w:sz w:val="22"/>
          <w:szCs w:val="22"/>
        </w:rPr>
        <w:t>VIII.</w:t>
      </w:r>
      <w:r w:rsidRPr="000D379B">
        <w:rPr>
          <w:rFonts w:ascii="Palatino Linotype" w:hAnsi="Palatino Linotype"/>
          <w:i/>
          <w:sz w:val="22"/>
          <w:szCs w:val="22"/>
        </w:rPr>
        <w:t xml:space="preserve"> Cumplir con los requisitos que se establezcan para los diferentes puestos;</w:t>
      </w:r>
    </w:p>
    <w:p w14:paraId="0A5BA07B" w14:textId="77777777" w:rsidR="005C4790" w:rsidRPr="000D379B" w:rsidRDefault="005C479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78283E09" w14:textId="77777777" w:rsidR="005C4790" w:rsidRPr="000D379B" w:rsidRDefault="005C479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 xml:space="preserve">ARTÍCULO 48. </w:t>
      </w:r>
      <w:r w:rsidRPr="000D379B">
        <w:rPr>
          <w:rFonts w:ascii="Palatino Linotype" w:eastAsia="Palatino Linotype" w:hAnsi="Palatino Linotype" w:cs="Palatino Linotype"/>
          <w:i/>
          <w:sz w:val="22"/>
          <w:szCs w:val="22"/>
        </w:rPr>
        <w:t xml:space="preserve">Para </w:t>
      </w:r>
      <w:r w:rsidRPr="000D379B">
        <w:rPr>
          <w:rFonts w:ascii="Palatino Linotype" w:eastAsia="Palatino Linotype" w:hAnsi="Palatino Linotype" w:cs="Palatino Linotype"/>
          <w:b/>
          <w:i/>
          <w:sz w:val="22"/>
          <w:szCs w:val="22"/>
        </w:rPr>
        <w:t>iniciar la prestación de los servicios</w:t>
      </w:r>
      <w:r w:rsidRPr="000D379B">
        <w:rPr>
          <w:rFonts w:ascii="Palatino Linotype" w:eastAsia="Palatino Linotype" w:hAnsi="Palatino Linotype" w:cs="Palatino Linotype"/>
          <w:i/>
          <w:sz w:val="22"/>
          <w:szCs w:val="22"/>
        </w:rPr>
        <w:t xml:space="preserve"> se requiere:</w:t>
      </w:r>
    </w:p>
    <w:p w14:paraId="3AE0D7AE" w14:textId="77777777" w:rsidR="005C4790" w:rsidRPr="000D379B" w:rsidRDefault="005C479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bCs/>
          <w:i/>
          <w:sz w:val="22"/>
          <w:szCs w:val="22"/>
        </w:rPr>
        <w:t>I</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Tener conferido el nombramiento, contrato respectivo o formato único de Movimientos de Personal</w:t>
      </w:r>
      <w:r w:rsidRPr="000D379B">
        <w:rPr>
          <w:rFonts w:ascii="Palatino Linotype" w:eastAsia="Palatino Linotype" w:hAnsi="Palatino Linotype" w:cs="Palatino Linotype"/>
          <w:i/>
          <w:sz w:val="22"/>
          <w:szCs w:val="22"/>
        </w:rPr>
        <w:t>;</w:t>
      </w:r>
    </w:p>
    <w:p w14:paraId="5EBF0427" w14:textId="77777777" w:rsidR="005C4790" w:rsidRPr="000D379B" w:rsidRDefault="005C479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610F331E" w14:textId="77777777" w:rsidR="005C4790" w:rsidRPr="000D379B" w:rsidRDefault="005C4790"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ARTÍCULO 49.- Los nombramientos, contratos o formato único de Movimientos de Personal</w:t>
      </w:r>
      <w:r w:rsidRPr="000D379B">
        <w:rPr>
          <w:rFonts w:ascii="Palatino Linotype" w:eastAsia="Palatino Linotype" w:hAnsi="Palatino Linotype" w:cs="Palatino Linotype"/>
          <w:i/>
          <w:sz w:val="22"/>
          <w:szCs w:val="22"/>
        </w:rPr>
        <w:t xml:space="preserve"> de los servidores públicos deberán contener:</w:t>
      </w:r>
    </w:p>
    <w:p w14:paraId="1F28F5C5" w14:textId="77777777" w:rsidR="005C4790" w:rsidRPr="000D379B" w:rsidRDefault="005C479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bCs/>
          <w:i/>
          <w:sz w:val="22"/>
          <w:szCs w:val="22"/>
        </w:rPr>
        <w:t>I.</w:t>
      </w:r>
      <w:r w:rsidRPr="000D379B">
        <w:rPr>
          <w:rFonts w:ascii="Palatino Linotype" w:eastAsia="Palatino Linotype" w:hAnsi="Palatino Linotype" w:cs="Palatino Linotype"/>
          <w:i/>
          <w:sz w:val="22"/>
          <w:szCs w:val="22"/>
        </w:rPr>
        <w:t xml:space="preserve"> Nombre completo del servidor público;</w:t>
      </w:r>
    </w:p>
    <w:p w14:paraId="01694150" w14:textId="77777777" w:rsidR="005C4790" w:rsidRPr="000D379B" w:rsidRDefault="005C479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bCs/>
          <w:i/>
          <w:sz w:val="22"/>
          <w:szCs w:val="22"/>
        </w:rPr>
        <w:lastRenderedPageBreak/>
        <w:t>II</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Cs/>
          <w:i/>
          <w:sz w:val="22"/>
          <w:szCs w:val="22"/>
        </w:rPr>
        <w:t>Cargo para el que es designado</w:t>
      </w:r>
      <w:r w:rsidRPr="000D379B">
        <w:rPr>
          <w:rFonts w:ascii="Palatino Linotype" w:eastAsia="Palatino Linotype" w:hAnsi="Palatino Linotype" w:cs="Palatino Linotype"/>
          <w:i/>
          <w:sz w:val="22"/>
          <w:szCs w:val="22"/>
        </w:rPr>
        <w:t>, fecha de inicio de sus servicios y lugar de adscripción;</w:t>
      </w:r>
    </w:p>
    <w:p w14:paraId="3DFB5D20" w14:textId="77777777" w:rsidR="005C4790" w:rsidRPr="000D379B" w:rsidRDefault="005C479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bCs/>
          <w:i/>
          <w:sz w:val="22"/>
          <w:szCs w:val="22"/>
        </w:rPr>
        <w:t>III.</w:t>
      </w:r>
      <w:r w:rsidRPr="000D379B">
        <w:rPr>
          <w:rFonts w:ascii="Palatino Linotype" w:eastAsia="Palatino Linotype" w:hAnsi="Palatino Linotype" w:cs="Palatino Linotype"/>
          <w:i/>
          <w:sz w:val="22"/>
          <w:szCs w:val="22"/>
        </w:rPr>
        <w:t xml:space="preserve"> Carácter del nombramiento, ya sea de servidores públicos generales o de confianza, así como la temporalidad del mismo;</w:t>
      </w:r>
    </w:p>
    <w:p w14:paraId="6F305DE7" w14:textId="77777777" w:rsidR="005C4790" w:rsidRPr="000D379B" w:rsidRDefault="005C479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bCs/>
          <w:i/>
          <w:sz w:val="22"/>
          <w:szCs w:val="22"/>
        </w:rPr>
        <w:t>IV.</w:t>
      </w:r>
      <w:r w:rsidRPr="000D379B">
        <w:rPr>
          <w:rFonts w:ascii="Palatino Linotype" w:eastAsia="Palatino Linotype" w:hAnsi="Palatino Linotype" w:cs="Palatino Linotype"/>
          <w:i/>
          <w:sz w:val="22"/>
          <w:szCs w:val="22"/>
        </w:rPr>
        <w:t xml:space="preserve"> Remuneración correspondiente al puesto;</w:t>
      </w:r>
    </w:p>
    <w:p w14:paraId="2D8F64F3" w14:textId="77777777" w:rsidR="005C4790" w:rsidRPr="000D379B" w:rsidRDefault="005C479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bCs/>
          <w:i/>
          <w:sz w:val="22"/>
          <w:szCs w:val="22"/>
        </w:rPr>
        <w:t>V.</w:t>
      </w:r>
      <w:r w:rsidRPr="000D379B">
        <w:rPr>
          <w:rFonts w:ascii="Palatino Linotype" w:eastAsia="Palatino Linotype" w:hAnsi="Palatino Linotype" w:cs="Palatino Linotype"/>
          <w:i/>
          <w:sz w:val="22"/>
          <w:szCs w:val="22"/>
        </w:rPr>
        <w:t xml:space="preserve"> Jornada de trabajo;</w:t>
      </w:r>
    </w:p>
    <w:p w14:paraId="712085D5" w14:textId="77777777" w:rsidR="005C4790" w:rsidRPr="000D379B" w:rsidRDefault="005C479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bCs/>
          <w:i/>
          <w:sz w:val="22"/>
          <w:szCs w:val="22"/>
        </w:rPr>
        <w:t>VI.</w:t>
      </w:r>
      <w:r w:rsidRPr="000D379B">
        <w:rPr>
          <w:rFonts w:ascii="Palatino Linotype" w:eastAsia="Palatino Linotype" w:hAnsi="Palatino Linotype" w:cs="Palatino Linotype"/>
          <w:i/>
          <w:sz w:val="22"/>
          <w:szCs w:val="22"/>
        </w:rPr>
        <w:t xml:space="preserve"> Derogada;</w:t>
      </w:r>
    </w:p>
    <w:p w14:paraId="07BB2821" w14:textId="77777777" w:rsidR="005C4790" w:rsidRPr="000D379B" w:rsidRDefault="005C4790"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bCs/>
          <w:i/>
          <w:sz w:val="22"/>
          <w:szCs w:val="22"/>
        </w:rPr>
        <w:t>VII.</w:t>
      </w:r>
      <w:r w:rsidRPr="000D379B">
        <w:rPr>
          <w:rFonts w:ascii="Palatino Linotype" w:eastAsia="Palatino Linotype" w:hAnsi="Palatino Linotype" w:cs="Palatino Linotype"/>
          <w:i/>
          <w:sz w:val="22"/>
          <w:szCs w:val="22"/>
        </w:rPr>
        <w:t xml:space="preserve"> Firma del servidor público autorizado para emitir el nombramiento, contrato o formato único de Movimientos de Personal, así como el fundamento legal de esa atribución”</w:t>
      </w:r>
    </w:p>
    <w:p w14:paraId="31FF3542" w14:textId="5D33DDF0" w:rsidR="005C4790" w:rsidRPr="000D379B" w:rsidRDefault="005C4790"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sidRPr="000D379B">
        <w:rPr>
          <w:rFonts w:ascii="Palatino Linotype" w:eastAsia="Palatino Linotype" w:hAnsi="Palatino Linotype" w:cs="Palatino Linotype"/>
          <w:i/>
        </w:rPr>
        <w:t>nombramiento</w:t>
      </w:r>
      <w:r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i/>
        </w:rPr>
        <w:t>formato único de movimientos de personal</w:t>
      </w:r>
      <w:r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i/>
        </w:rPr>
        <w:t>contrato o cualquiera que tenga como consecuencia la prestación personal subordinada del servicio y la percepción de un sueldo</w:t>
      </w:r>
      <w:r w:rsidRPr="000D379B">
        <w:rPr>
          <w:rFonts w:ascii="Palatino Linotype" w:eastAsia="Palatino Linotype" w:hAnsi="Palatino Linotype" w:cs="Palatino Linotype"/>
        </w:rPr>
        <w:t xml:space="preserve">; de manera que, todos los servidores públicos prestan necesariamente sus servicios a través de cualquiera de dichos documentos, ya que </w:t>
      </w:r>
      <w:r w:rsidRPr="000D379B">
        <w:rPr>
          <w:rFonts w:ascii="Palatino Linotype" w:eastAsia="Palatino Linotype" w:hAnsi="Palatino Linotype" w:cs="Palatino Linotype"/>
          <w:b/>
          <w:bCs/>
        </w:rPr>
        <w:t>son requisitos para configurar la relación laboral entre estos y las instituciones públicas</w:t>
      </w:r>
      <w:r w:rsidRPr="000D379B">
        <w:rPr>
          <w:rFonts w:ascii="Palatino Linotype" w:eastAsia="Palatino Linotype" w:hAnsi="Palatino Linotype" w:cs="Palatino Linotype"/>
        </w:rPr>
        <w:t>, debiendo ser expedidos por quien tenga facultades para ello, asimismo, como parte de los requisitos para ingresar al servicio público, se encuentra la solicitud en el formato oficial que autorice la institución pública o dependencia correspondiente, además de cumplir los requisitos que se establezcan para los diferentes puestos.</w:t>
      </w:r>
    </w:p>
    <w:p w14:paraId="7D1595D8" w14:textId="77777777" w:rsidR="004A3FD8" w:rsidRPr="000D379B" w:rsidRDefault="004A3FD8"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Asimismo, es oportuno mencionar que la información curricular corresponde con la obligación de transparencia prevista en el artículo 92, fracción XXI de la Ley de </w:t>
      </w:r>
      <w:r w:rsidRPr="000D379B">
        <w:rPr>
          <w:rFonts w:ascii="Palatino Linotype" w:eastAsia="Palatino Linotype" w:hAnsi="Palatino Linotype" w:cs="Palatino Linotype"/>
        </w:rPr>
        <w:lastRenderedPageBreak/>
        <w:t>Transparencia y Acceso a la Información Pública del Estado de México y Municipios, a saber:</w:t>
      </w:r>
    </w:p>
    <w:p w14:paraId="402280C2" w14:textId="77777777" w:rsidR="004A3FD8" w:rsidRPr="000D379B" w:rsidRDefault="004A3FD8" w:rsidP="00324301">
      <w:pPr>
        <w:spacing w:before="120" w:after="120"/>
        <w:ind w:left="851" w:right="902"/>
        <w:jc w:val="both"/>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sz w:val="22"/>
          <w:szCs w:val="22"/>
        </w:rPr>
        <w:t xml:space="preserve"> “Artículo 92</w:t>
      </w:r>
      <w:r w:rsidRPr="000D379B">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6B26953" w14:textId="77777777" w:rsidR="004A3FD8" w:rsidRPr="000D379B" w:rsidRDefault="004A3FD8" w:rsidP="00324301">
      <w:pPr>
        <w:spacing w:before="120" w:after="120"/>
        <w:ind w:left="1134" w:right="902"/>
        <w:jc w:val="both"/>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sz w:val="22"/>
          <w:szCs w:val="22"/>
        </w:rPr>
        <w:t>…</w:t>
      </w:r>
    </w:p>
    <w:p w14:paraId="057F3646" w14:textId="77777777" w:rsidR="004A3FD8" w:rsidRPr="000D379B" w:rsidRDefault="004A3FD8"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XXI.</w:t>
      </w:r>
      <w:r w:rsidRPr="000D379B">
        <w:rPr>
          <w:rFonts w:ascii="Palatino Linotype" w:eastAsia="Palatino Linotype" w:hAnsi="Palatino Linotype" w:cs="Palatino Linotype"/>
          <w:i/>
          <w:sz w:val="22"/>
          <w:szCs w:val="22"/>
        </w:rPr>
        <w:t xml:space="preserve"> La </w:t>
      </w:r>
      <w:r w:rsidRPr="000D379B">
        <w:rPr>
          <w:rFonts w:ascii="Palatino Linotype" w:eastAsia="Palatino Linotype" w:hAnsi="Palatino Linotype" w:cs="Palatino Linotype"/>
          <w:b/>
          <w:i/>
          <w:sz w:val="22"/>
          <w:szCs w:val="22"/>
        </w:rPr>
        <w:t>información curricular</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desde el nivel de jefe de departamento o equivalente, hasta el titular del sujeto obligado</w:t>
      </w:r>
      <w:r w:rsidRPr="000D379B">
        <w:rPr>
          <w:rFonts w:ascii="Palatino Linotype" w:eastAsia="Palatino Linotype" w:hAnsi="Palatino Linotype" w:cs="Palatino Linotype"/>
          <w:i/>
          <w:sz w:val="22"/>
          <w:szCs w:val="22"/>
        </w:rPr>
        <w:t>, así como, en su caso, las sanciones administrativas de que haya sido objeto;”</w:t>
      </w:r>
    </w:p>
    <w:p w14:paraId="0D55E184" w14:textId="1212C94B" w:rsidR="0060326E" w:rsidRPr="000D379B" w:rsidRDefault="00F05D5E"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el caso del personal docente, además, resulta aplicable lo dispuesto en el Titulo Segundo De los Integrantes del Sistema Educativo Estatal de la Ley del Trabajo de los Servidores Públicos del Estado y Municipios, </w:t>
      </w:r>
      <w:r w:rsidR="0060326E" w:rsidRPr="000D379B">
        <w:rPr>
          <w:rFonts w:ascii="Palatino Linotype" w:eastAsia="Palatino Linotype" w:hAnsi="Palatino Linotype" w:cs="Palatino Linotype"/>
        </w:rPr>
        <w:t xml:space="preserve">que </w:t>
      </w:r>
      <w:r w:rsidR="0060326E" w:rsidRPr="000D379B">
        <w:rPr>
          <w:rFonts w:ascii="Palatino Linotype" w:eastAsia="Palatino Linotype" w:hAnsi="Palatino Linotype" w:cs="Palatino Linotype"/>
          <w:b/>
        </w:rPr>
        <w:t>regula las relaciones de trabajo entre el Poder Ejecutivo del Estado y los servidores públicos docentes del Subsistema Educativo Estatal</w:t>
      </w:r>
      <w:r w:rsidR="0060326E" w:rsidRPr="000D379B">
        <w:rPr>
          <w:rFonts w:ascii="Palatino Linotype" w:eastAsia="Palatino Linotype" w:hAnsi="Palatino Linotype" w:cs="Palatino Linotype"/>
        </w:rPr>
        <w:t>, y entre el primero y los trabajadores del Subsistema Educativo Federalizado, independientemente de que, en lo que corresponda, se les apliquen las demás disposiciones de esta ley, de conformidad con el artículo 22 dela citada Ley.</w:t>
      </w:r>
    </w:p>
    <w:p w14:paraId="01ECFD94" w14:textId="2D0FE6BD" w:rsidR="0060326E" w:rsidRPr="000D379B" w:rsidRDefault="0060326E" w:rsidP="00324301">
      <w:pPr>
        <w:spacing w:before="240" w:after="240" w:line="360" w:lineRule="auto"/>
        <w:jc w:val="both"/>
        <w:rPr>
          <w:rFonts w:ascii="Palatino Linotype" w:eastAsia="Palatino Linotype" w:hAnsi="Palatino Linotype" w:cs="Palatino Linotype"/>
        </w:rPr>
      </w:pPr>
      <w:r w:rsidRPr="000D379B">
        <w:rPr>
          <w:rFonts w:ascii="Palatino Linotype" w:hAnsi="Palatino Linotype"/>
        </w:rPr>
        <w:t xml:space="preserve">Respecto al tema que nos ocupa, son aplicables los artículos 24, 25 y 26 del Capítulo II del Título Segundo de la </w:t>
      </w:r>
      <w:r w:rsidRPr="000D379B">
        <w:rPr>
          <w:rFonts w:ascii="Palatino Linotype" w:eastAsia="Palatino Linotype" w:hAnsi="Palatino Linotype" w:cs="Palatino Linotype"/>
        </w:rPr>
        <w:t>Ley del Trabajo de los Servidores Públicos, a saber:</w:t>
      </w:r>
    </w:p>
    <w:p w14:paraId="2095E73E" w14:textId="77777777" w:rsidR="0060326E" w:rsidRPr="000D379B" w:rsidRDefault="0060326E" w:rsidP="00324301">
      <w:pPr>
        <w:spacing w:before="120" w:after="120"/>
        <w:ind w:left="851" w:right="902"/>
        <w:jc w:val="both"/>
        <w:rPr>
          <w:rFonts w:ascii="Palatino Linotype" w:hAnsi="Palatino Linotype"/>
          <w:i/>
          <w:sz w:val="22"/>
        </w:rPr>
      </w:pPr>
      <w:r w:rsidRPr="000D379B">
        <w:rPr>
          <w:rFonts w:ascii="Palatino Linotype" w:hAnsi="Palatino Linotype"/>
          <w:i/>
          <w:sz w:val="22"/>
        </w:rPr>
        <w:t>“</w:t>
      </w:r>
      <w:r w:rsidRPr="000D379B">
        <w:rPr>
          <w:rFonts w:ascii="Palatino Linotype" w:hAnsi="Palatino Linotype"/>
          <w:b/>
          <w:i/>
          <w:sz w:val="22"/>
        </w:rPr>
        <w:t>ARTÍCULO 24</w:t>
      </w:r>
      <w:r w:rsidRPr="000D379B">
        <w:rPr>
          <w:rFonts w:ascii="Palatino Linotype" w:hAnsi="Palatino Linotype"/>
          <w:i/>
          <w:sz w:val="22"/>
        </w:rPr>
        <w:t xml:space="preserve">. Los </w:t>
      </w:r>
      <w:r w:rsidRPr="000D379B">
        <w:rPr>
          <w:rFonts w:ascii="Palatino Linotype" w:hAnsi="Palatino Linotype"/>
          <w:b/>
          <w:i/>
          <w:sz w:val="22"/>
        </w:rPr>
        <w:t xml:space="preserve">servidores públicos docentes o profesores del Subsistema Educativo Estatal </w:t>
      </w:r>
      <w:r w:rsidRPr="000D379B">
        <w:rPr>
          <w:rFonts w:ascii="Palatino Linotype" w:hAnsi="Palatino Linotype"/>
          <w:b/>
          <w:i/>
          <w:sz w:val="22"/>
          <w:u w:val="single"/>
        </w:rPr>
        <w:t>son los servidores públicos generales</w:t>
      </w:r>
      <w:r w:rsidRPr="000D379B">
        <w:rPr>
          <w:rFonts w:ascii="Palatino Linotype" w:hAnsi="Palatino Linotype"/>
          <w:b/>
          <w:i/>
          <w:sz w:val="22"/>
        </w:rPr>
        <w:t xml:space="preserve"> que prestan servicios de docencia, investigación o difusión, </w:t>
      </w:r>
      <w:r w:rsidRPr="000D379B">
        <w:rPr>
          <w:rFonts w:ascii="Palatino Linotype" w:hAnsi="Palatino Linotype"/>
          <w:i/>
          <w:sz w:val="22"/>
        </w:rPr>
        <w:t xml:space="preserve">o bien aquéllos que desempeñan funciones directivas o de supervisión en los planteles del propio Subsistema. </w:t>
      </w:r>
    </w:p>
    <w:p w14:paraId="554839A1" w14:textId="77777777" w:rsidR="0060326E" w:rsidRPr="000D379B" w:rsidRDefault="0060326E" w:rsidP="00324301">
      <w:pPr>
        <w:spacing w:before="120" w:after="120"/>
        <w:ind w:left="851" w:right="902"/>
        <w:jc w:val="both"/>
        <w:rPr>
          <w:rFonts w:ascii="Palatino Linotype" w:hAnsi="Palatino Linotype"/>
          <w:i/>
          <w:sz w:val="22"/>
        </w:rPr>
      </w:pPr>
      <w:r w:rsidRPr="000D379B">
        <w:rPr>
          <w:rFonts w:ascii="Palatino Linotype" w:hAnsi="Palatino Linotype"/>
          <w:b/>
          <w:i/>
          <w:sz w:val="22"/>
        </w:rPr>
        <w:lastRenderedPageBreak/>
        <w:t>ARTÍCULO 25</w:t>
      </w:r>
      <w:r w:rsidRPr="000D379B">
        <w:rPr>
          <w:rFonts w:ascii="Palatino Linotype" w:hAnsi="Palatino Linotype"/>
          <w:i/>
          <w:sz w:val="22"/>
        </w:rPr>
        <w:t xml:space="preserve">.- Este capítulo </w:t>
      </w:r>
      <w:r w:rsidRPr="000D379B">
        <w:rPr>
          <w:rFonts w:ascii="Palatino Linotype" w:hAnsi="Palatino Linotype"/>
          <w:b/>
          <w:i/>
          <w:sz w:val="22"/>
        </w:rPr>
        <w:t xml:space="preserve">regula las relaciones de trabajo entre la dependencia denominada </w:t>
      </w:r>
      <w:r w:rsidRPr="000D379B">
        <w:rPr>
          <w:rFonts w:ascii="Palatino Linotype" w:hAnsi="Palatino Linotype"/>
          <w:b/>
          <w:i/>
          <w:sz w:val="22"/>
          <w:u w:val="single"/>
        </w:rPr>
        <w:t>Secretaría de Educación</w:t>
      </w:r>
      <w:r w:rsidRPr="000D379B">
        <w:rPr>
          <w:rFonts w:ascii="Palatino Linotype" w:hAnsi="Palatino Linotype"/>
          <w:b/>
          <w:i/>
          <w:sz w:val="22"/>
        </w:rPr>
        <w:t xml:space="preserve"> y los servidores públicos</w:t>
      </w:r>
      <w:r w:rsidRPr="000D379B">
        <w:rPr>
          <w:rFonts w:ascii="Palatino Linotype" w:hAnsi="Palatino Linotype"/>
          <w:i/>
          <w:sz w:val="22"/>
        </w:rPr>
        <w:t xml:space="preserve"> a que se refiere el artículo anterior. </w:t>
      </w:r>
    </w:p>
    <w:p w14:paraId="37A3E24A" w14:textId="351F05D8" w:rsidR="0060326E" w:rsidRPr="000D379B" w:rsidRDefault="0060326E" w:rsidP="00324301">
      <w:pPr>
        <w:spacing w:before="120" w:after="120"/>
        <w:ind w:left="851" w:right="902"/>
        <w:jc w:val="both"/>
        <w:rPr>
          <w:rFonts w:ascii="Palatino Linotype" w:hAnsi="Palatino Linotype"/>
          <w:i/>
          <w:sz w:val="22"/>
        </w:rPr>
      </w:pPr>
      <w:r w:rsidRPr="000D379B">
        <w:rPr>
          <w:rFonts w:ascii="Palatino Linotype" w:hAnsi="Palatino Linotype"/>
          <w:b/>
          <w:i/>
          <w:sz w:val="22"/>
        </w:rPr>
        <w:t>ARTÍCULO 26.</w:t>
      </w:r>
      <w:r w:rsidRPr="000D379B">
        <w:rPr>
          <w:rFonts w:ascii="Palatino Linotype" w:hAnsi="Palatino Linotype"/>
          <w:i/>
          <w:sz w:val="22"/>
        </w:rPr>
        <w:t xml:space="preserve"> Los profesores del Subsistema Educativo Estatal podrán ser designados en plazas de puestos específicos o bajo el sistema de horas clase-semana-mes; en ambos casos </w:t>
      </w:r>
      <w:r w:rsidRPr="000D379B">
        <w:rPr>
          <w:rFonts w:ascii="Palatino Linotype" w:hAnsi="Palatino Linotype"/>
          <w:b/>
          <w:i/>
          <w:sz w:val="22"/>
          <w:u w:val="single"/>
        </w:rPr>
        <w:t>el nombramiento podrá ser por tiempo determinado o indeterminado</w:t>
      </w:r>
      <w:r w:rsidRPr="000D379B">
        <w:rPr>
          <w:rFonts w:ascii="Palatino Linotype" w:hAnsi="Palatino Linotype"/>
          <w:i/>
          <w:sz w:val="22"/>
        </w:rPr>
        <w:t xml:space="preserve"> conforme a las necesidades del servicio.”</w:t>
      </w:r>
    </w:p>
    <w:p w14:paraId="5E79DB6C" w14:textId="0AAE7213" w:rsidR="0060326E" w:rsidRPr="000D379B" w:rsidRDefault="0060326E" w:rsidP="00324301">
      <w:pPr>
        <w:spacing w:before="240" w:after="240" w:line="360" w:lineRule="auto"/>
        <w:jc w:val="both"/>
        <w:rPr>
          <w:rFonts w:ascii="Palatino Linotype" w:hAnsi="Palatino Linotype"/>
        </w:rPr>
      </w:pPr>
      <w:r w:rsidRPr="000D379B">
        <w:rPr>
          <w:rFonts w:ascii="Palatino Linotype" w:hAnsi="Palatino Linotype"/>
        </w:rPr>
        <w:t xml:space="preserve">De los preceptos citados se colige que las relaciones de trabajo entre la Secretaria de Educación, es decir, el </w:t>
      </w:r>
      <w:r w:rsidRPr="000D379B">
        <w:rPr>
          <w:rFonts w:ascii="Palatino Linotype" w:hAnsi="Palatino Linotype"/>
          <w:b/>
        </w:rPr>
        <w:t xml:space="preserve">Sujeto Obligado, </w:t>
      </w:r>
      <w:r w:rsidRPr="000D379B">
        <w:rPr>
          <w:rFonts w:ascii="Palatino Linotype" w:hAnsi="Palatino Linotype"/>
        </w:rPr>
        <w:t>y los servidores públicos generales que prestan servicios de docencia, investigación o difusión, o bien aquéllos que desempeñan funciones directivas o de supervisión en los planteles del Subsistema Educativo Estatal, asimismo, que los profesores del Subsistema pueden ser designados en plazas de puestos específicos o bajo el sistema de horas clase-semana-mes; cuyo nombramiento puede ser por tiempo determinado o indeterminado.</w:t>
      </w:r>
    </w:p>
    <w:p w14:paraId="347DA6B7" w14:textId="070B2BD6" w:rsidR="00384206" w:rsidRPr="000D379B" w:rsidRDefault="00384206"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Conforme a lo </w:t>
      </w:r>
      <w:r w:rsidR="004A3FD8" w:rsidRPr="000D379B">
        <w:rPr>
          <w:rFonts w:ascii="Palatino Linotype" w:eastAsia="Palatino Linotype" w:hAnsi="Palatino Linotype" w:cs="Palatino Linotype"/>
        </w:rPr>
        <w:t>expuesto,</w:t>
      </w:r>
      <w:r w:rsidRPr="000D379B">
        <w:rPr>
          <w:rFonts w:ascii="Palatino Linotype" w:eastAsia="Palatino Linotype" w:hAnsi="Palatino Linotype" w:cs="Palatino Linotype"/>
        </w:rPr>
        <w:t xml:space="preserve"> se logra advertir que toda persona que ingrese al servicio público debe cumplir con las especificaciones que para el cargo a ocupar son necesarias, esto es, los requisitos mínimos, siendo obligación del empleador, en este caso el </w:t>
      </w:r>
      <w:r w:rsidRPr="000D379B">
        <w:rPr>
          <w:rFonts w:ascii="Palatino Linotype" w:eastAsia="Palatino Linotype" w:hAnsi="Palatino Linotype" w:cs="Palatino Linotype"/>
          <w:b/>
        </w:rPr>
        <w:t xml:space="preserve">Sujeto Obligado, </w:t>
      </w:r>
      <w:r w:rsidRPr="000D379B">
        <w:rPr>
          <w:rFonts w:ascii="Palatino Linotype" w:eastAsia="Palatino Linotype" w:hAnsi="Palatino Linotype" w:cs="Palatino Linotype"/>
        </w:rPr>
        <w:t xml:space="preserve">integrar los expedientes laborales del personal adscrito, mismo que se conforma por documentales que dan cuenta del cumplimiento de los requisitos previstos </w:t>
      </w:r>
      <w:r w:rsidR="004A3FD8" w:rsidRPr="000D379B">
        <w:rPr>
          <w:rFonts w:ascii="Palatino Linotype" w:eastAsia="Palatino Linotype" w:hAnsi="Palatino Linotype" w:cs="Palatino Linotype"/>
        </w:rPr>
        <w:t>para ocupar los diversos cargos.</w:t>
      </w:r>
    </w:p>
    <w:p w14:paraId="2A4BACDB" w14:textId="28E5CC74" w:rsidR="004A3FD8" w:rsidRPr="000D379B" w:rsidRDefault="004A3FD8"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Lo anterior se sustenta con lo plasmado en el artículo 98, fracción XVII de la Ley del Trabajo de los Servidores Públicos:</w:t>
      </w:r>
    </w:p>
    <w:p w14:paraId="12E147A6" w14:textId="50403298" w:rsidR="004A3FD8" w:rsidRPr="000D379B" w:rsidRDefault="004A3FD8" w:rsidP="00324301">
      <w:pPr>
        <w:spacing w:before="120" w:after="120"/>
        <w:ind w:left="851" w:right="902"/>
        <w:jc w:val="both"/>
        <w:rPr>
          <w:rFonts w:ascii="Palatino Linotype" w:hAnsi="Palatino Linotype"/>
          <w:i/>
          <w:sz w:val="22"/>
        </w:rPr>
      </w:pPr>
      <w:r w:rsidRPr="000D379B">
        <w:rPr>
          <w:rFonts w:ascii="Palatino Linotype" w:eastAsia="Palatino Linotype" w:hAnsi="Palatino Linotype" w:cs="Palatino Linotype"/>
          <w:i/>
          <w:sz w:val="22"/>
        </w:rPr>
        <w:t>“</w:t>
      </w:r>
      <w:r w:rsidRPr="000D379B">
        <w:rPr>
          <w:rFonts w:ascii="Palatino Linotype" w:hAnsi="Palatino Linotype"/>
          <w:b/>
          <w:i/>
          <w:sz w:val="22"/>
        </w:rPr>
        <w:t>ARTÍCULO 98</w:t>
      </w:r>
      <w:r w:rsidRPr="000D379B">
        <w:rPr>
          <w:rFonts w:ascii="Palatino Linotype" w:hAnsi="Palatino Linotype"/>
          <w:i/>
          <w:sz w:val="22"/>
        </w:rPr>
        <w:t>. Son obligaciones de las instituciones públicas:</w:t>
      </w:r>
    </w:p>
    <w:p w14:paraId="49E1D672" w14:textId="34E689CA" w:rsidR="004A3FD8" w:rsidRPr="000D379B" w:rsidRDefault="004A3FD8" w:rsidP="00324301">
      <w:pPr>
        <w:spacing w:before="120" w:after="120"/>
        <w:ind w:left="1276" w:right="902"/>
        <w:jc w:val="both"/>
        <w:rPr>
          <w:rFonts w:ascii="Palatino Linotype" w:hAnsi="Palatino Linotype"/>
          <w:i/>
          <w:sz w:val="22"/>
        </w:rPr>
      </w:pPr>
      <w:r w:rsidRPr="000D379B">
        <w:rPr>
          <w:rFonts w:ascii="Palatino Linotype" w:hAnsi="Palatino Linotype"/>
          <w:i/>
          <w:sz w:val="22"/>
        </w:rPr>
        <w:t>…</w:t>
      </w:r>
    </w:p>
    <w:p w14:paraId="0B40DEE8" w14:textId="7B15F22E" w:rsidR="004A3FD8" w:rsidRPr="000D379B" w:rsidRDefault="004A3FD8" w:rsidP="00324301">
      <w:pPr>
        <w:spacing w:before="120" w:after="120"/>
        <w:ind w:left="1276" w:right="902"/>
        <w:jc w:val="both"/>
        <w:rPr>
          <w:rFonts w:ascii="Palatino Linotype" w:eastAsia="Palatino Linotype" w:hAnsi="Palatino Linotype" w:cs="Palatino Linotype"/>
          <w:i/>
          <w:sz w:val="22"/>
        </w:rPr>
      </w:pPr>
      <w:r w:rsidRPr="000D379B">
        <w:rPr>
          <w:rFonts w:ascii="Palatino Linotype" w:hAnsi="Palatino Linotype"/>
          <w:b/>
          <w:i/>
          <w:sz w:val="22"/>
        </w:rPr>
        <w:lastRenderedPageBreak/>
        <w:t>XVII</w:t>
      </w:r>
      <w:r w:rsidRPr="000D379B">
        <w:rPr>
          <w:rFonts w:ascii="Palatino Linotype" w:hAnsi="Palatino Linotype"/>
          <w:i/>
          <w:sz w:val="22"/>
        </w:rPr>
        <w:t xml:space="preserve">. </w:t>
      </w:r>
      <w:r w:rsidRPr="000D379B">
        <w:rPr>
          <w:rFonts w:ascii="Palatino Linotype" w:hAnsi="Palatino Linotype"/>
          <w:b/>
          <w:i/>
          <w:sz w:val="22"/>
        </w:rPr>
        <w:t>Integrar los expedientes de los servidores públicos</w:t>
      </w:r>
      <w:r w:rsidRPr="000D379B">
        <w:rPr>
          <w:rFonts w:ascii="Palatino Linotype" w:hAnsi="Palatino Linotype"/>
          <w:i/>
          <w:sz w:val="22"/>
        </w:rPr>
        <w:t xml:space="preserve"> y proporcionar las constancias que éstos soliciten para el trámite de los asuntos de su interés en los términos que señalen los ordenamientos respectivos.”</w:t>
      </w:r>
    </w:p>
    <w:p w14:paraId="5371863B" w14:textId="10ADDA80" w:rsidR="00384206" w:rsidRPr="000D379B" w:rsidRDefault="00384206"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Por lo anterior, conviene señalar que si bien, dentro de los expedientes laborales se puede incluir información que no abona a la transparencia o que no se encuentra relacionada con el actuar de un servidor público, sino más bien con su vida privada, también es cierto que dentro de estos obran documentos que </w:t>
      </w:r>
      <w:r w:rsidRPr="000D379B">
        <w:rPr>
          <w:rFonts w:ascii="Palatino Linotype" w:eastAsia="Palatino Linotype" w:hAnsi="Palatino Linotype" w:cs="Palatino Linotype"/>
          <w:b/>
          <w:u w:val="single"/>
        </w:rPr>
        <w:t>dan cuenta de</w:t>
      </w:r>
      <w:r w:rsidR="004A3FD8" w:rsidRPr="000D379B">
        <w:rPr>
          <w:rFonts w:ascii="Palatino Linotype" w:eastAsia="Palatino Linotype" w:hAnsi="Palatino Linotype" w:cs="Palatino Linotype"/>
          <w:b/>
          <w:u w:val="single"/>
        </w:rPr>
        <w:t xml:space="preserve">l establecimiento de la relación de trabajo, así como de </w:t>
      </w:r>
      <w:r w:rsidRPr="000D379B">
        <w:rPr>
          <w:rFonts w:ascii="Palatino Linotype" w:eastAsia="Palatino Linotype" w:hAnsi="Palatino Linotype" w:cs="Palatino Linotype"/>
          <w:b/>
          <w:u w:val="single"/>
        </w:rPr>
        <w:t>la preparación académica y/o laboral de los servidores públicos</w:t>
      </w:r>
      <w:r w:rsidRPr="000D379B">
        <w:rPr>
          <w:rFonts w:ascii="Palatino Linotype" w:eastAsia="Palatino Linotype" w:hAnsi="Palatino Linotype" w:cs="Palatino Linotype"/>
        </w:rPr>
        <w:t>,</w:t>
      </w:r>
      <w:r w:rsidR="004A3FD8" w:rsidRPr="000D379B">
        <w:rPr>
          <w:rFonts w:ascii="Palatino Linotype" w:eastAsia="Palatino Linotype" w:hAnsi="Palatino Linotype" w:cs="Palatino Linotype"/>
        </w:rPr>
        <w:t xml:space="preserve"> </w:t>
      </w:r>
      <w:r w:rsidR="00FE3144" w:rsidRPr="000D379B">
        <w:rPr>
          <w:rFonts w:ascii="Palatino Linotype" w:eastAsia="Palatino Linotype" w:hAnsi="Palatino Linotype" w:cs="Palatino Linotype"/>
        </w:rPr>
        <w:t>que por su naturaleza son</w:t>
      </w:r>
      <w:r w:rsidRPr="000D379B">
        <w:rPr>
          <w:rFonts w:ascii="Palatino Linotype" w:eastAsia="Palatino Linotype" w:hAnsi="Palatino Linotype" w:cs="Palatino Linotype"/>
        </w:rPr>
        <w:t xml:space="preserve"> susceptible</w:t>
      </w:r>
      <w:r w:rsidR="00FE3144" w:rsidRPr="000D379B">
        <w:rPr>
          <w:rFonts w:ascii="Palatino Linotype" w:eastAsia="Palatino Linotype" w:hAnsi="Palatino Linotype" w:cs="Palatino Linotype"/>
        </w:rPr>
        <w:t>s de ser entregados,</w:t>
      </w:r>
      <w:r w:rsidRPr="000D379B">
        <w:rPr>
          <w:rFonts w:ascii="Palatino Linotype" w:eastAsia="Palatino Linotype" w:hAnsi="Palatino Linotype" w:cs="Palatino Linotype"/>
        </w:rPr>
        <w:t xml:space="preserve"> ya que existe un interés público para dar a conocer dicha información, pues transparenta </w:t>
      </w:r>
      <w:r w:rsidR="00FE3144" w:rsidRPr="000D379B">
        <w:rPr>
          <w:rFonts w:ascii="Palatino Linotype" w:eastAsia="Palatino Linotype" w:hAnsi="Palatino Linotype" w:cs="Palatino Linotype"/>
        </w:rPr>
        <w:t xml:space="preserve">el actuar del </w:t>
      </w:r>
      <w:r w:rsidR="00FE3144" w:rsidRPr="000D379B">
        <w:rPr>
          <w:rFonts w:ascii="Palatino Linotype" w:eastAsia="Palatino Linotype" w:hAnsi="Palatino Linotype" w:cs="Palatino Linotype"/>
          <w:b/>
        </w:rPr>
        <w:t>Sujeto Obligado</w:t>
      </w:r>
      <w:r w:rsidR="00FE3144" w:rsidRPr="000D379B">
        <w:rPr>
          <w:rFonts w:ascii="Palatino Linotype" w:eastAsia="Palatino Linotype" w:hAnsi="Palatino Linotype" w:cs="Palatino Linotype"/>
        </w:rPr>
        <w:t xml:space="preserve">, asimismo </w:t>
      </w:r>
      <w:r w:rsidRPr="000D379B">
        <w:rPr>
          <w:rFonts w:ascii="Palatino Linotype" w:eastAsia="Palatino Linotype" w:hAnsi="Palatino Linotype" w:cs="Palatino Linotype"/>
        </w:rPr>
        <w:t>que el personal que labora cuenta con las capacidades, conocimientos y experiencia necesaria para cumplir con sus funciones.</w:t>
      </w:r>
    </w:p>
    <w:p w14:paraId="7D115A81" w14:textId="01587F04" w:rsidR="00384206" w:rsidRPr="000D379B" w:rsidRDefault="00384206" w:rsidP="0032430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Bajo </w:t>
      </w:r>
      <w:r w:rsidR="00FE3144" w:rsidRPr="000D379B">
        <w:rPr>
          <w:rFonts w:ascii="Palatino Linotype" w:eastAsia="Palatino Linotype" w:hAnsi="Palatino Linotype" w:cs="Palatino Linotype"/>
        </w:rPr>
        <w:t>lo previo</w:t>
      </w:r>
      <w:r w:rsidRPr="000D379B">
        <w:rPr>
          <w:rFonts w:ascii="Palatino Linotype" w:eastAsia="Palatino Linotype" w:hAnsi="Palatino Linotype" w:cs="Palatino Linotype"/>
        </w:rPr>
        <w:t xml:space="preserve">, se asume que 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al establecer las relaciones de trabajo con sus servidores públicos,</w:t>
      </w:r>
      <w:r w:rsidR="00FE3144" w:rsidRPr="000D379B">
        <w:rPr>
          <w:rFonts w:ascii="Palatino Linotype" w:eastAsia="Palatino Linotype" w:hAnsi="Palatino Linotype" w:cs="Palatino Linotype"/>
        </w:rPr>
        <w:t xml:space="preserve"> a través del nombramiento, formato único de movimiento de personal, contrato o por cualquier otro acto que tenga como consecuencia la prestación personal subordinada del servicio y la percepción de un sueldo, </w:t>
      </w:r>
      <w:r w:rsidRPr="000D379B">
        <w:rPr>
          <w:rFonts w:ascii="Palatino Linotype" w:eastAsia="Palatino Linotype" w:hAnsi="Palatino Linotype" w:cs="Palatino Linotype"/>
        </w:rPr>
        <w:t>debió integrar los expedientes laborales de los mismos como parte de sus obligaciones, asimismo, los interesados debieron presentar documentos para integrar su expediente laboral, entre los cuales</w:t>
      </w:r>
      <w:r w:rsidR="00FE3144" w:rsidRPr="000D379B">
        <w:rPr>
          <w:rFonts w:ascii="Palatino Linotype" w:eastAsia="Palatino Linotype" w:hAnsi="Palatino Linotype" w:cs="Palatino Linotype"/>
        </w:rPr>
        <w:t xml:space="preserve"> se localiza el currículum vitae, así como </w:t>
      </w:r>
      <w:r w:rsidRPr="000D379B">
        <w:rPr>
          <w:rFonts w:ascii="Palatino Linotype" w:eastAsia="Palatino Linotype" w:hAnsi="Palatino Linotype" w:cs="Palatino Linotype"/>
        </w:rPr>
        <w:t xml:space="preserve">el o los documento (s) que acrediten el último grado </w:t>
      </w:r>
      <w:r w:rsidR="00FE3144" w:rsidRPr="000D379B">
        <w:rPr>
          <w:rFonts w:ascii="Palatino Linotype" w:eastAsia="Palatino Linotype" w:hAnsi="Palatino Linotype" w:cs="Palatino Linotype"/>
        </w:rPr>
        <w:t>de estudios</w:t>
      </w:r>
      <w:r w:rsidR="00143713" w:rsidRPr="000D379B">
        <w:rPr>
          <w:rFonts w:ascii="Palatino Linotype" w:eastAsia="Palatino Linotype" w:hAnsi="Palatino Linotype" w:cs="Palatino Linotype"/>
        </w:rPr>
        <w:t xml:space="preserve">, por lo tanto se concluye que el </w:t>
      </w:r>
      <w:r w:rsidR="00143713" w:rsidRPr="000D379B">
        <w:rPr>
          <w:rFonts w:ascii="Palatino Linotype" w:eastAsia="Palatino Linotype" w:hAnsi="Palatino Linotype" w:cs="Palatino Linotype"/>
          <w:b/>
        </w:rPr>
        <w:t>Sujeto Obligado</w:t>
      </w:r>
      <w:r w:rsidR="00143713" w:rsidRPr="000D379B">
        <w:rPr>
          <w:rFonts w:ascii="Palatino Linotype" w:eastAsia="Palatino Linotype" w:hAnsi="Palatino Linotype" w:cs="Palatino Linotype"/>
        </w:rPr>
        <w:t xml:space="preserve"> se encuentra en posibilidad de entender la solicitud de información que dio origen al recurso de revisión que nos ocupa, debiendo para tal efecto hacer entrega del soporte documental correspondiente en versión pública, conforme al considerando siguiente.</w:t>
      </w:r>
    </w:p>
    <w:p w14:paraId="41A349CD" w14:textId="4F6BAF29" w:rsidR="00143713" w:rsidRPr="000D379B" w:rsidRDefault="0014371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lastRenderedPageBreak/>
        <w:t xml:space="preserve">Sin contrariar lo anterior, es oportuno mencionar que no escapa de la óptica de este Organismo Garante que </w:t>
      </w:r>
      <w:r w:rsidR="007A1B6F" w:rsidRPr="000D379B">
        <w:rPr>
          <w:rFonts w:ascii="Palatino Linotype" w:eastAsia="Palatino Linotype" w:hAnsi="Palatino Linotype" w:cs="Palatino Linotype"/>
        </w:rPr>
        <w:t xml:space="preserve">la persona solicitante requirió los certificados que acrediten lo señalado en los </w:t>
      </w:r>
      <w:proofErr w:type="spellStart"/>
      <w:r w:rsidR="007A1B6F" w:rsidRPr="000D379B">
        <w:rPr>
          <w:rFonts w:ascii="Palatino Linotype" w:eastAsia="Palatino Linotype" w:hAnsi="Palatino Linotype" w:cs="Palatino Linotype"/>
        </w:rPr>
        <w:t>curriculum</w:t>
      </w:r>
      <w:proofErr w:type="spellEnd"/>
      <w:r w:rsidR="007A1B6F" w:rsidRPr="000D379B">
        <w:rPr>
          <w:rFonts w:ascii="Palatino Linotype" w:eastAsia="Palatino Linotype" w:hAnsi="Palatino Linotype" w:cs="Palatino Linotype"/>
        </w:rPr>
        <w:t xml:space="preserve"> vitae de los servidores públicos, desde el nivel licenciatura, hasta el último grado de estudios que ostenten, sin embargo, de la normatividad aplicable al caso concreto, no se advirtió como requisito para ingresar al servicio público proporcionar dicha documentación en tales términos, razón por la cual se estima que para tener por satisfecho el derecho de acceso de la persona solicitante, bastará con que el </w:t>
      </w:r>
      <w:r w:rsidR="007A1B6F" w:rsidRPr="000D379B">
        <w:rPr>
          <w:rFonts w:ascii="Palatino Linotype" w:eastAsia="Palatino Linotype" w:hAnsi="Palatino Linotype" w:cs="Palatino Linotype"/>
          <w:b/>
        </w:rPr>
        <w:t xml:space="preserve">Sujeto Obligado </w:t>
      </w:r>
      <w:r w:rsidR="007A1B6F" w:rsidRPr="000D379B">
        <w:rPr>
          <w:rFonts w:ascii="Palatino Linotype" w:eastAsia="Palatino Linotype" w:hAnsi="Palatino Linotype" w:cs="Palatino Linotype"/>
        </w:rPr>
        <w:t>haga entrega del documento que acredite el último grado de estudios.</w:t>
      </w:r>
    </w:p>
    <w:p w14:paraId="4B759C86" w14:textId="77777777" w:rsidR="00F2109D" w:rsidRPr="000D379B" w:rsidRDefault="00F2109D" w:rsidP="00324301">
      <w:pPr>
        <w:numPr>
          <w:ilvl w:val="0"/>
          <w:numId w:val="19"/>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D379B">
        <w:rPr>
          <w:rFonts w:ascii="Palatino Linotype" w:eastAsia="Palatino Linotype" w:hAnsi="Palatino Linotype" w:cs="Palatino Linotype"/>
          <w:b/>
        </w:rPr>
        <w:t>De la temporalidad en la conservación de los archivos.</w:t>
      </w:r>
    </w:p>
    <w:p w14:paraId="55E6117F" w14:textId="0797D955" w:rsidR="00B545F7" w:rsidRPr="000D379B" w:rsidRDefault="00F2109D"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w:t>
      </w:r>
      <w:r w:rsidR="007F7E80" w:rsidRPr="000D379B">
        <w:rPr>
          <w:rFonts w:ascii="Palatino Linotype" w:eastAsia="Palatino Linotype" w:hAnsi="Palatino Linotype" w:cs="Palatino Linotype"/>
        </w:rPr>
        <w:t>mérito</w:t>
      </w:r>
      <w:r w:rsidRPr="000D379B">
        <w:rPr>
          <w:rFonts w:ascii="Palatino Linotype" w:eastAsia="Palatino Linotype" w:hAnsi="Palatino Linotype" w:cs="Palatino Linotype"/>
        </w:rPr>
        <w:t xml:space="preserve"> de lo </w:t>
      </w:r>
      <w:r w:rsidR="007F7E80" w:rsidRPr="000D379B">
        <w:rPr>
          <w:rFonts w:ascii="Palatino Linotype" w:eastAsia="Palatino Linotype" w:hAnsi="Palatino Linotype" w:cs="Palatino Linotype"/>
        </w:rPr>
        <w:t xml:space="preserve">anterior, </w:t>
      </w:r>
      <w:r w:rsidR="007A1B6F" w:rsidRPr="000D379B">
        <w:rPr>
          <w:rFonts w:ascii="Palatino Linotype" w:eastAsia="Palatino Linotype" w:hAnsi="Palatino Linotype" w:cs="Palatino Linotype"/>
        </w:rPr>
        <w:t>dado que la información del personal docente, horas clase, pedagogos, investigadores o cualquier otra categoría que no se encuentre en el catálogo de docentes, adscrito a las Direcciones Generales de Educación Media Superior y Superior, se requiri</w:t>
      </w:r>
      <w:r w:rsidR="007F7E80" w:rsidRPr="000D379B">
        <w:rPr>
          <w:rFonts w:ascii="Palatino Linotype" w:eastAsia="Palatino Linotype" w:hAnsi="Palatino Linotype" w:cs="Palatino Linotype"/>
        </w:rPr>
        <w:t>ó desde el</w:t>
      </w:r>
      <w:r w:rsidR="007A1B6F" w:rsidRPr="000D379B">
        <w:rPr>
          <w:rFonts w:ascii="Palatino Linotype" w:eastAsia="Palatino Linotype" w:hAnsi="Palatino Linotype" w:cs="Palatino Linotype"/>
        </w:rPr>
        <w:t xml:space="preserve"> uno de enero de dos mil cinco, </w:t>
      </w:r>
      <w:r w:rsidR="00B545F7" w:rsidRPr="000D379B">
        <w:rPr>
          <w:rFonts w:ascii="Palatino Linotype" w:eastAsia="Palatino Linotype" w:hAnsi="Palatino Linotype" w:cs="Palatino Linotype"/>
        </w:rPr>
        <w:t xml:space="preserve">es conveniente señalar los siguientes conceptos de acuerdo a los Lineamientos para la Organización y Conservación de Archivos, emitidos por el </w:t>
      </w:r>
      <w:r w:rsidR="00AB1109" w:rsidRPr="000D379B">
        <w:rPr>
          <w:rFonts w:ascii="Palatino Linotype" w:hAnsi="Palatino Linotype" w:cs="Arial"/>
        </w:rPr>
        <w:t>Sistema Nacional de Transparencia, Acceso a la Información Pública y Protección de Datos Personales</w:t>
      </w:r>
      <w:r w:rsidR="00B545F7" w:rsidRPr="000D379B">
        <w:rPr>
          <w:rFonts w:ascii="Palatino Linotype" w:eastAsia="Palatino Linotype" w:hAnsi="Palatino Linotype" w:cs="Palatino Linotype"/>
        </w:rPr>
        <w:t xml:space="preserve">, cuyo objeto es “establecer las políticas y criterios para la sistematización y digitalización, así como para </w:t>
      </w:r>
      <w:r w:rsidR="00B545F7" w:rsidRPr="000D379B">
        <w:rPr>
          <w:rFonts w:ascii="Palatino Linotype" w:eastAsia="Palatino Linotype" w:hAnsi="Palatino Linotype" w:cs="Palatino Linotype"/>
          <w:b/>
        </w:rPr>
        <w:t>la custodia y conservación de los archivos</w:t>
      </w:r>
      <w:r w:rsidR="00B545F7" w:rsidRPr="000D379B">
        <w:rPr>
          <w:rFonts w:ascii="Palatino Linotype" w:eastAsia="Palatino Linotype" w:hAnsi="Palatino Linotype" w:cs="Palatino Linotype"/>
        </w:rPr>
        <w:t xml:space="preserve"> en posesión de los sujetos obligados, con la finalidad de garantizar la disponibilidad, la localización eficiente de la información generada, obtenida, adquirida, transformada y contar con sistemas de información, ágiles y eficientes”, al tenor de lo siguiente:</w:t>
      </w:r>
    </w:p>
    <w:p w14:paraId="763A09BA" w14:textId="77777777" w:rsidR="00B545F7" w:rsidRPr="000D379B" w:rsidRDefault="00B545F7" w:rsidP="00324301">
      <w:pPr>
        <w:tabs>
          <w:tab w:val="left" w:pos="7938"/>
        </w:tabs>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Cuarto.</w:t>
      </w:r>
    </w:p>
    <w:p w14:paraId="2B94278C"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lastRenderedPageBreak/>
        <w:t>(…)</w:t>
      </w:r>
    </w:p>
    <w:p w14:paraId="6DBDECD0"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 Archivo</w:t>
      </w:r>
      <w:r w:rsidRPr="000D379B">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14:paraId="2A32E84A"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III. Archivo de concentración</w:t>
      </w:r>
      <w:r w:rsidRPr="000D379B">
        <w:rPr>
          <w:rFonts w:ascii="Palatino Linotype" w:eastAsia="Palatino Linotype" w:hAnsi="Palatino Linotype" w:cs="Palatino Linotype"/>
          <w:i/>
          <w:sz w:val="22"/>
          <w:szCs w:val="22"/>
        </w:rPr>
        <w:t>: La unidad de la administración de documentos cuya consulta es esporádica y que permanecen en ella hasta su transferencia secundaria o baja documental;</w:t>
      </w:r>
    </w:p>
    <w:p w14:paraId="7E063B1E"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IV. Archivo histórico</w:t>
      </w:r>
      <w:r w:rsidRPr="000D379B">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14:paraId="5016DEBD"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V. Archivo de trámite</w:t>
      </w:r>
      <w:r w:rsidRPr="000D379B">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14:paraId="186BE7C8"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VIII. Baja documental</w:t>
      </w:r>
      <w:r w:rsidRPr="000D379B">
        <w:rPr>
          <w:rFonts w:ascii="Palatino Linotype" w:eastAsia="Palatino Linotype" w:hAnsi="Palatino Linotype" w:cs="Palatino Linotype"/>
          <w:i/>
          <w:sz w:val="22"/>
          <w:szCs w:val="22"/>
        </w:rPr>
        <w:t>. La eliminación de aquella documentación que haya prescrito en sus valores administrativos, legales, fiscales, contables, y que no contenga valores históricos;</w:t>
      </w:r>
    </w:p>
    <w:p w14:paraId="7EA7A571"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0082CC54"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X. Ciclo vital del documento</w:t>
      </w:r>
      <w:r w:rsidRPr="000D379B">
        <w:rPr>
          <w:rFonts w:ascii="Palatino Linotype" w:eastAsia="Palatino Linotype" w:hAnsi="Palatino Linotype" w:cs="Palatino Linotype"/>
          <w:i/>
          <w:sz w:val="22"/>
          <w:szCs w:val="22"/>
        </w:rPr>
        <w:t>: La etapas de los documentos desde su producción o recepción hasta su baja o transferencia a un archivo histórico;</w:t>
      </w:r>
    </w:p>
    <w:p w14:paraId="34E551C3"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5C7E75DD" w14:textId="77777777" w:rsidR="00B545F7" w:rsidRPr="000D379B" w:rsidRDefault="00B545F7" w:rsidP="00324301">
      <w:pPr>
        <w:tabs>
          <w:tab w:val="left" w:pos="7938"/>
        </w:tabs>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XLVIII. Transferencia documental</w:t>
      </w:r>
      <w:r w:rsidRPr="000D379B">
        <w:rPr>
          <w:rFonts w:ascii="Palatino Linotype" w:eastAsia="Palatino Linotype" w:hAnsi="Palatino Linotype" w:cs="Palatino Linotype"/>
          <w:i/>
          <w:sz w:val="22"/>
          <w:szCs w:val="22"/>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7A7C8453" w14:textId="77777777" w:rsidR="00B545F7" w:rsidRPr="000D379B" w:rsidRDefault="00B545F7"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w:t>
      </w:r>
      <w:r w:rsidRPr="000D379B">
        <w:rPr>
          <w:rFonts w:ascii="Palatino Linotype" w:eastAsia="Palatino Linotype" w:hAnsi="Palatino Linotype" w:cs="Palatino Linotype"/>
        </w:rPr>
        <w:lastRenderedPageBreak/>
        <w:t>de Concentración; en esta etapa se mantienen los archivos de consulta esporádica y permanecen allí hasta su transferencia secundaria al Archivo Histórico o su baja documental.</w:t>
      </w:r>
    </w:p>
    <w:p w14:paraId="15ED4F01" w14:textId="3385B4B8" w:rsidR="00B545F7" w:rsidRPr="000D379B" w:rsidRDefault="00B545F7" w:rsidP="00324301">
      <w:pPr>
        <w:spacing w:before="240" w:after="240" w:line="360" w:lineRule="auto"/>
        <w:ind w:right="49"/>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Por su parte, los Lineamientos para la Valoración, Selección y Baja de los Documentos, Expedientes y Series de Trámite Concluido en los Archivos del Estado de México, </w:t>
      </w:r>
      <w:r w:rsidR="00AB1109" w:rsidRPr="000D379B">
        <w:rPr>
          <w:rFonts w:ascii="Palatino Linotype" w:eastAsia="Calibri" w:hAnsi="Palatino Linotype" w:cs="Arial"/>
        </w:rPr>
        <w:t xml:space="preserve">emitidos por la Comisión Dictaminadora de Depuración de Documentos, </w:t>
      </w:r>
      <w:r w:rsidRPr="000D379B">
        <w:rPr>
          <w:rFonts w:ascii="Palatino Linotype" w:eastAsia="Palatino Linotype" w:hAnsi="Palatino Linotype" w:cs="Palatino Linotype"/>
        </w:rPr>
        <w:t>establece</w:t>
      </w:r>
      <w:r w:rsidR="00AB1109" w:rsidRPr="000D379B">
        <w:rPr>
          <w:rFonts w:ascii="Palatino Linotype" w:eastAsia="Palatino Linotype" w:hAnsi="Palatino Linotype" w:cs="Palatino Linotype"/>
        </w:rPr>
        <w:t>n</w:t>
      </w:r>
      <w:r w:rsidRPr="000D379B">
        <w:rPr>
          <w:rFonts w:ascii="Palatino Linotype" w:eastAsia="Palatino Linotype" w:hAnsi="Palatino Linotype" w:cs="Palatino Linotype"/>
        </w:rPr>
        <w:t xml:space="preserve"> lo siguiente</w:t>
      </w:r>
      <w:r w:rsidR="00AB1109" w:rsidRPr="000D379B">
        <w:rPr>
          <w:rFonts w:ascii="Palatino Linotype" w:eastAsia="Palatino Linotype" w:hAnsi="Palatino Linotype" w:cs="Palatino Linotype"/>
        </w:rPr>
        <w:t xml:space="preserve"> en su parte conducente</w:t>
      </w:r>
      <w:r w:rsidRPr="000D379B">
        <w:rPr>
          <w:rFonts w:ascii="Palatino Linotype" w:eastAsia="Palatino Linotype" w:hAnsi="Palatino Linotype" w:cs="Palatino Linotype"/>
        </w:rPr>
        <w:t>:</w:t>
      </w:r>
    </w:p>
    <w:p w14:paraId="4BFC8DBD" w14:textId="77777777" w:rsidR="00B545F7" w:rsidRPr="000D379B" w:rsidRDefault="00B545F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Artículo 20.</w:t>
      </w:r>
      <w:r w:rsidRPr="000D379B">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32D6643A" w14:textId="77777777" w:rsidR="00B545F7" w:rsidRPr="000D379B" w:rsidRDefault="00B545F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2B72B81C" w14:textId="5CEA4496" w:rsidR="00AB1109" w:rsidRPr="000D379B" w:rsidRDefault="00AB1109"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65CFD35E" w14:textId="77777777" w:rsidR="00B545F7" w:rsidRPr="000D379B" w:rsidRDefault="00B545F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Artículo 27</w:t>
      </w:r>
      <w:r w:rsidRPr="000D379B">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0D379B">
        <w:rPr>
          <w:rFonts w:ascii="Palatino Linotype" w:eastAsia="Palatino Linotype" w:hAnsi="Palatino Linotype" w:cs="Palatino Linotype"/>
          <w:i/>
          <w:sz w:val="22"/>
          <w:szCs w:val="22"/>
        </w:rPr>
        <w:t>precaucional</w:t>
      </w:r>
      <w:proofErr w:type="spellEnd"/>
      <w:r w:rsidRPr="000D379B">
        <w:rPr>
          <w:rFonts w:ascii="Palatino Linotype" w:eastAsia="Palatino Linotype" w:hAnsi="Palatino Linotype" w:cs="Palatino Linotype"/>
          <w:i/>
          <w:sz w:val="22"/>
          <w:szCs w:val="22"/>
        </w:rPr>
        <w:t xml:space="preserve"> de éstos en el Archivo de Concentración.</w:t>
      </w:r>
    </w:p>
    <w:p w14:paraId="70ECB63B" w14:textId="77777777" w:rsidR="00B545F7" w:rsidRPr="000D379B" w:rsidRDefault="00B545F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 xml:space="preserve">Para determinar el plazo de conservación </w:t>
      </w:r>
      <w:proofErr w:type="spellStart"/>
      <w:r w:rsidRPr="000D379B">
        <w:rPr>
          <w:rFonts w:ascii="Palatino Linotype" w:eastAsia="Palatino Linotype" w:hAnsi="Palatino Linotype" w:cs="Palatino Linotype"/>
          <w:i/>
          <w:sz w:val="22"/>
          <w:szCs w:val="22"/>
        </w:rPr>
        <w:t>precaucional</w:t>
      </w:r>
      <w:proofErr w:type="spellEnd"/>
      <w:r w:rsidRPr="000D379B">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14:paraId="4417E3A7" w14:textId="77777777" w:rsidR="00B545F7" w:rsidRPr="000D379B" w:rsidRDefault="00B545F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w:t>
      </w:r>
      <w:r w:rsidRPr="000D379B">
        <w:rPr>
          <w:rFonts w:ascii="Palatino Linotype" w:eastAsia="Palatino Linotype" w:hAnsi="Palatino Linotype" w:cs="Palatino Linotype"/>
          <w:i/>
          <w:sz w:val="22"/>
          <w:szCs w:val="22"/>
        </w:rPr>
        <w:t>. 6 años para expedientes con información administrativa;</w:t>
      </w:r>
    </w:p>
    <w:p w14:paraId="63855EFF" w14:textId="77777777" w:rsidR="00B545F7" w:rsidRPr="000D379B" w:rsidRDefault="00B545F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w:t>
      </w:r>
      <w:r w:rsidRPr="000D379B">
        <w:rPr>
          <w:rFonts w:ascii="Palatino Linotype" w:eastAsia="Palatino Linotype" w:hAnsi="Palatino Linotype" w:cs="Palatino Linotype"/>
          <w:i/>
          <w:sz w:val="22"/>
          <w:szCs w:val="22"/>
        </w:rPr>
        <w:t xml:space="preserve"> 6 años como mínimo para expedientes con información fiscal y presupuestal contable;</w:t>
      </w:r>
    </w:p>
    <w:p w14:paraId="0E9A5AF8" w14:textId="77777777" w:rsidR="00B545F7" w:rsidRPr="000D379B" w:rsidRDefault="00B545F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III</w:t>
      </w:r>
      <w:r w:rsidRPr="000D379B">
        <w:rPr>
          <w:rFonts w:ascii="Palatino Linotype" w:eastAsia="Palatino Linotype" w:hAnsi="Palatino Linotype" w:cs="Palatino Linotype"/>
          <w:i/>
          <w:sz w:val="22"/>
          <w:szCs w:val="22"/>
        </w:rPr>
        <w:t>. 12 años como mínimo para expedientes con información jurídico-legal, obra pública y activo fijo; y</w:t>
      </w:r>
    </w:p>
    <w:p w14:paraId="52A09902" w14:textId="77777777" w:rsidR="00B545F7" w:rsidRPr="000D379B" w:rsidRDefault="00B545F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IV.</w:t>
      </w:r>
      <w:r w:rsidRPr="000D379B">
        <w:rPr>
          <w:rFonts w:ascii="Palatino Linotype" w:eastAsia="Palatino Linotype" w:hAnsi="Palatino Linotype" w:cs="Palatino Linotype"/>
          <w:i/>
          <w:sz w:val="22"/>
          <w:szCs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14:paraId="761AD56A" w14:textId="77777777" w:rsidR="00B545F7" w:rsidRPr="000D379B" w:rsidRDefault="00B545F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lastRenderedPageBreak/>
        <w:t>V</w:t>
      </w:r>
      <w:r w:rsidRPr="000D379B">
        <w:rPr>
          <w:rFonts w:ascii="Palatino Linotype" w:eastAsia="Palatino Linotype" w:hAnsi="Palatino Linotype" w:cs="Palatino Linotype"/>
          <w:i/>
          <w:sz w:val="22"/>
          <w:szCs w:val="22"/>
        </w:rPr>
        <w:t xml:space="preserve">. Cuando las Unidades Administrativas no indique el plazo de conservación </w:t>
      </w:r>
      <w:proofErr w:type="spellStart"/>
      <w:r w:rsidRPr="000D379B">
        <w:rPr>
          <w:rFonts w:ascii="Palatino Linotype" w:eastAsia="Palatino Linotype" w:hAnsi="Palatino Linotype" w:cs="Palatino Linotype"/>
          <w:i/>
          <w:sz w:val="22"/>
          <w:szCs w:val="22"/>
        </w:rPr>
        <w:t>precaucional</w:t>
      </w:r>
      <w:proofErr w:type="spellEnd"/>
      <w:r w:rsidRPr="000D379B">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14:paraId="7E7A2EBA" w14:textId="77777777" w:rsidR="00B545F7" w:rsidRPr="000D379B" w:rsidRDefault="00B545F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0D379B">
        <w:rPr>
          <w:rFonts w:ascii="Palatino Linotype" w:eastAsia="Palatino Linotype" w:hAnsi="Palatino Linotype" w:cs="Palatino Linotype"/>
          <w:b/>
        </w:rPr>
        <w:t>allí por seis años cuando los expedientes contengan información administrativa; y una vez que concluye dicho periodo, los documentos pueden causar baja documental</w:t>
      </w:r>
      <w:r w:rsidRPr="000D379B">
        <w:rPr>
          <w:rFonts w:ascii="Palatino Linotype" w:eastAsia="Palatino Linotype" w:hAnsi="Palatino Linotype" w:cs="Palatino Linotype"/>
        </w:rPr>
        <w:t xml:space="preserve"> o bien, formar parte del Archivo Histórico.</w:t>
      </w:r>
    </w:p>
    <w:p w14:paraId="141CB715" w14:textId="13563E63" w:rsidR="00B24CA5" w:rsidRPr="000D379B" w:rsidRDefault="00B24CA5"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Es de señalar que para efectuar la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0394731B" w14:textId="3F79E2CC" w:rsidR="007F7E80" w:rsidRPr="000D379B" w:rsidRDefault="007F7E80" w:rsidP="0032430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ese sentido, tenemos que los documentos requeridos en este punto de la solicitud, toda vez que datan desde el año dos mil cinco, pudieran encontrarse en el supuesto de que agotaron su vida útil y/o no se consideraron de importancia para formar parte del Archivo Histórico, </w:t>
      </w:r>
      <w:r w:rsidRPr="000D379B">
        <w:rPr>
          <w:rFonts w:ascii="Palatino Linotype" w:eastAsia="Palatino Linotype" w:hAnsi="Palatino Linotype" w:cs="Palatino Linotype"/>
          <w:b/>
          <w:u w:val="single"/>
        </w:rPr>
        <w:t>pudiendo haber causado baja.</w:t>
      </w:r>
      <w:r w:rsidRPr="000D379B">
        <w:rPr>
          <w:rFonts w:ascii="Palatino Linotype" w:eastAsia="Palatino Linotype" w:hAnsi="Palatino Linotype" w:cs="Palatino Linotype"/>
        </w:rPr>
        <w:t> </w:t>
      </w:r>
    </w:p>
    <w:p w14:paraId="5A9F6162" w14:textId="3AFB314F" w:rsidR="007F7E80" w:rsidRPr="000D379B" w:rsidRDefault="007F7E80" w:rsidP="0032430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Sin embargo, cabe mencionar que el referir esto, no colma el derecho de acceso a la información de los ciudadanos; es decir, el simple pronunciamiento de las autoridades respecto a la baja documental o el hacer entrega al ciudadano del acta de baja como justificación de la negativa de la información, no es suficiente para satisfacer el ejercicio del derecho de acceso.</w:t>
      </w:r>
    </w:p>
    <w:p w14:paraId="55352CD6" w14:textId="77777777" w:rsidR="00E94C60" w:rsidRPr="000D379B" w:rsidRDefault="00E94C60"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lastRenderedPageBreak/>
        <w:t xml:space="preserve">Atento a lo anterior, si derivado de la búsqueda que se efectúe, 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no  llegara a localizar la totalidad de la información del personal docente, horas clase, pedagogos, investigadores o cualquier otra categoría que no se encuentre en el catálogo de docentes en el periodo que se requiere, </w:t>
      </w:r>
      <w:r w:rsidRPr="000D379B">
        <w:rPr>
          <w:rFonts w:ascii="Palatino Linotype" w:hAnsi="Palatino Linotype"/>
        </w:rPr>
        <w:t>se deberá acreditar el destino de la misma, es decir; se deberá precisar si esta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0FDCEF14" w14:textId="7405EC13" w:rsidR="00E94C60" w:rsidRPr="000D379B" w:rsidRDefault="00E94C60" w:rsidP="00324301">
      <w:pPr>
        <w:spacing w:before="240" w:after="240" w:line="360" w:lineRule="auto"/>
        <w:jc w:val="both"/>
      </w:pPr>
      <w:r w:rsidRPr="000D379B">
        <w:rPr>
          <w:rFonts w:ascii="Palatino Linotype" w:hAnsi="Palatino Linotype"/>
        </w:rPr>
        <w:t>Sirve de apoyo a lo anterior por analogía el Criterio 14-09 que emitió el Instituto Nacional de Transparencia, Acceso a la Información y Protección de Datos Personales que a la letra dice:</w:t>
      </w:r>
    </w:p>
    <w:p w14:paraId="29CC940E" w14:textId="77777777" w:rsidR="00E94C60" w:rsidRPr="000D379B" w:rsidRDefault="00E94C60" w:rsidP="00324301">
      <w:pPr>
        <w:spacing w:before="240" w:after="240"/>
        <w:ind w:left="850" w:right="901"/>
        <w:jc w:val="both"/>
        <w:rPr>
          <w:sz w:val="22"/>
        </w:rPr>
      </w:pPr>
      <w:r w:rsidRPr="000D379B">
        <w:rPr>
          <w:rFonts w:ascii="Palatino Linotype" w:hAnsi="Palatino Linotype"/>
          <w:b/>
          <w:bCs/>
          <w:i/>
          <w:iCs/>
          <w:sz w:val="22"/>
        </w:rPr>
        <w:t>“Baja documental</w:t>
      </w:r>
      <w:r w:rsidRPr="000D379B">
        <w:rPr>
          <w:rFonts w:ascii="Palatino Linotype" w:hAnsi="Palatino Linotype"/>
          <w:i/>
          <w:iCs/>
          <w:sz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0D379B">
        <w:rPr>
          <w:rFonts w:ascii="Palatino Linotype" w:hAnsi="Palatino Linotype"/>
          <w:b/>
          <w:bCs/>
          <w:i/>
          <w:iCs/>
          <w:sz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0D379B">
        <w:rPr>
          <w:rFonts w:ascii="Palatino Linotype" w:hAnsi="Palatino Linotype"/>
          <w:i/>
          <w:iCs/>
          <w:sz w:val="22"/>
        </w:rPr>
        <w:t xml:space="preserve"> en todos aquellos casos en los que la normatividad en materia archivística prevea que la misma debe existir.”(Sic)</w:t>
      </w:r>
    </w:p>
    <w:p w14:paraId="1DCA075E" w14:textId="6AF52A37" w:rsidR="00384206" w:rsidRPr="000D379B" w:rsidRDefault="00E94C60"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tal caso la </w:t>
      </w:r>
      <w:r w:rsidR="00384206" w:rsidRPr="000D379B">
        <w:rPr>
          <w:rFonts w:ascii="Palatino Linotype" w:eastAsia="Palatino Linotype" w:hAnsi="Palatino Linotype" w:cs="Palatino Linotype"/>
        </w:rPr>
        <w:t xml:space="preserve">declaratoria formal de la inexistencia </w:t>
      </w:r>
      <w:r w:rsidRPr="000D379B">
        <w:rPr>
          <w:rFonts w:ascii="Palatino Linotype" w:eastAsia="Palatino Linotype" w:hAnsi="Palatino Linotype" w:cs="Palatino Linotype"/>
        </w:rPr>
        <w:t>a la que se hace referencia deberá realizarse</w:t>
      </w:r>
      <w:r w:rsidR="00384206" w:rsidRPr="000D379B">
        <w:rPr>
          <w:rFonts w:ascii="Palatino Linotype" w:eastAsia="Palatino Linotype" w:hAnsi="Palatino Linotype" w:cs="Palatino Linotype"/>
        </w:rPr>
        <w:t xml:space="preserve"> en términos de lo que señala el artículo 19, tercer párrafo, 49, fracciones II </w:t>
      </w:r>
      <w:r w:rsidR="00384206" w:rsidRPr="000D379B">
        <w:rPr>
          <w:rFonts w:ascii="Palatino Linotype" w:eastAsia="Palatino Linotype" w:hAnsi="Palatino Linotype" w:cs="Palatino Linotype"/>
        </w:rPr>
        <w:lastRenderedPageBreak/>
        <w:t>y XIII; 169 y 170 de la Ley de Transparencia y Acceso a la Información Pública del Estado de México y Municipios, que se leen como sigue:</w:t>
      </w:r>
    </w:p>
    <w:p w14:paraId="6A896867" w14:textId="77777777" w:rsidR="00384206" w:rsidRPr="000D379B" w:rsidRDefault="00384206"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Artículo 19.</w:t>
      </w:r>
      <w:r w:rsidRPr="000D379B">
        <w:rPr>
          <w:rFonts w:ascii="Palatino Linotype" w:eastAsia="Palatino Linotype" w:hAnsi="Palatino Linotype" w:cs="Palatino Linotype"/>
          <w:i/>
          <w:sz w:val="22"/>
          <w:szCs w:val="22"/>
        </w:rPr>
        <w:t xml:space="preserve"> (…)</w:t>
      </w:r>
    </w:p>
    <w:p w14:paraId="34772DA8" w14:textId="77777777" w:rsidR="00384206" w:rsidRPr="000D379B" w:rsidRDefault="00384206"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0D379B">
        <w:rPr>
          <w:rFonts w:ascii="Palatino Linotype" w:eastAsia="Palatino Linotype" w:hAnsi="Palatino Linotype" w:cs="Palatino Linotype"/>
          <w:i/>
          <w:sz w:val="22"/>
          <w:szCs w:val="22"/>
        </w:rPr>
        <w:t>, debidamente fundado y motivado, en el que detalle las razones del por qué no obra en sus archivos.”</w:t>
      </w:r>
    </w:p>
    <w:p w14:paraId="5B1F51A2" w14:textId="77777777" w:rsidR="00384206" w:rsidRPr="000D379B" w:rsidRDefault="00384206"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Artículo 49.</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Los Comités de Transparencia</w:t>
      </w:r>
      <w:r w:rsidRPr="000D379B">
        <w:rPr>
          <w:rFonts w:ascii="Palatino Linotype" w:eastAsia="Palatino Linotype" w:hAnsi="Palatino Linotype" w:cs="Palatino Linotype"/>
          <w:i/>
          <w:sz w:val="22"/>
          <w:szCs w:val="22"/>
        </w:rPr>
        <w:t xml:space="preserve"> tendrán las siguientes </w:t>
      </w:r>
      <w:r w:rsidRPr="000D379B">
        <w:rPr>
          <w:rFonts w:ascii="Palatino Linotype" w:eastAsia="Palatino Linotype" w:hAnsi="Palatino Linotype" w:cs="Palatino Linotype"/>
          <w:b/>
          <w:i/>
          <w:sz w:val="22"/>
          <w:szCs w:val="22"/>
        </w:rPr>
        <w:t>atribuciones</w:t>
      </w:r>
      <w:r w:rsidRPr="000D379B">
        <w:rPr>
          <w:rFonts w:ascii="Palatino Linotype" w:eastAsia="Palatino Linotype" w:hAnsi="Palatino Linotype" w:cs="Palatino Linotype"/>
          <w:i/>
          <w:sz w:val="22"/>
          <w:szCs w:val="22"/>
        </w:rPr>
        <w:t>:</w:t>
      </w:r>
    </w:p>
    <w:p w14:paraId="5B8B9841" w14:textId="77777777" w:rsidR="00384206" w:rsidRPr="000D379B" w:rsidRDefault="00384206"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Confirmar, modificar o revocar las determinaciones que en materia de</w:t>
      </w:r>
      <w:r w:rsidRPr="000D379B">
        <w:rPr>
          <w:rFonts w:ascii="Palatino Linotype" w:eastAsia="Palatino Linotype" w:hAnsi="Palatino Linotype" w:cs="Palatino Linotype"/>
          <w:i/>
          <w:sz w:val="22"/>
          <w:szCs w:val="22"/>
        </w:rPr>
        <w:t xml:space="preserve"> ampliación del plazo de respuesta, clasificación de la información y </w:t>
      </w:r>
      <w:r w:rsidRPr="000D379B">
        <w:rPr>
          <w:rFonts w:ascii="Palatino Linotype" w:eastAsia="Palatino Linotype" w:hAnsi="Palatino Linotype" w:cs="Palatino Linotype"/>
          <w:b/>
          <w:i/>
          <w:sz w:val="22"/>
          <w:szCs w:val="22"/>
        </w:rPr>
        <w:t>declaración de inexistencia</w:t>
      </w:r>
      <w:r w:rsidRPr="000D379B">
        <w:rPr>
          <w:rFonts w:ascii="Palatino Linotype" w:eastAsia="Palatino Linotype" w:hAnsi="Palatino Linotype" w:cs="Palatino Linotype"/>
          <w:i/>
          <w:sz w:val="22"/>
          <w:szCs w:val="22"/>
        </w:rPr>
        <w:t xml:space="preserve"> o de incompetencia realicen los titulares de las áreas de los sujetos obligados;</w:t>
      </w:r>
    </w:p>
    <w:p w14:paraId="155CDEBE" w14:textId="77777777" w:rsidR="00384206" w:rsidRPr="000D379B" w:rsidRDefault="00384206"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XIII.</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Dictaminar las declaratorias de inexistencia de la información</w:t>
      </w:r>
      <w:r w:rsidRPr="000D379B">
        <w:rPr>
          <w:rFonts w:ascii="Palatino Linotype" w:eastAsia="Palatino Linotype" w:hAnsi="Palatino Linotype" w:cs="Palatino Linotype"/>
          <w:i/>
          <w:sz w:val="22"/>
          <w:szCs w:val="22"/>
        </w:rPr>
        <w:t xml:space="preserve"> que les remitan las unidades administrativas y resolver en consecuencia…”</w:t>
      </w:r>
    </w:p>
    <w:p w14:paraId="26D9CC6F" w14:textId="77777777" w:rsidR="00384206" w:rsidRPr="000D379B" w:rsidRDefault="00384206"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Artículo 169</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Cuando la información no se encuentre en los archivos del sujeto obligado, el Comité de Transparencia</w:t>
      </w:r>
      <w:r w:rsidRPr="000D379B">
        <w:rPr>
          <w:rFonts w:ascii="Palatino Linotype" w:eastAsia="Palatino Linotype" w:hAnsi="Palatino Linotype" w:cs="Palatino Linotype"/>
          <w:i/>
          <w:sz w:val="22"/>
          <w:szCs w:val="22"/>
        </w:rPr>
        <w:t xml:space="preserve">: </w:t>
      </w:r>
    </w:p>
    <w:p w14:paraId="0C8474A7" w14:textId="77777777" w:rsidR="00384206" w:rsidRPr="000D379B" w:rsidRDefault="00384206"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w:t>
      </w:r>
      <w:r w:rsidRPr="000D379B">
        <w:rPr>
          <w:rFonts w:ascii="Palatino Linotype" w:eastAsia="Palatino Linotype" w:hAnsi="Palatino Linotype" w:cs="Palatino Linotype"/>
          <w:i/>
          <w:sz w:val="22"/>
          <w:szCs w:val="22"/>
        </w:rPr>
        <w:t xml:space="preserve"> Analizará el caso y tomará las medidas necesarias para localizar la información; </w:t>
      </w:r>
    </w:p>
    <w:p w14:paraId="507BD23B" w14:textId="77777777" w:rsidR="00384206" w:rsidRPr="000D379B" w:rsidRDefault="00384206"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Expedirá una resolución que confirme la inexistencia del documento</w:t>
      </w:r>
      <w:r w:rsidRPr="000D379B">
        <w:rPr>
          <w:rFonts w:ascii="Palatino Linotype" w:eastAsia="Palatino Linotype" w:hAnsi="Palatino Linotype" w:cs="Palatino Linotype"/>
          <w:i/>
          <w:sz w:val="22"/>
          <w:szCs w:val="22"/>
        </w:rPr>
        <w:t xml:space="preserve">; </w:t>
      </w:r>
    </w:p>
    <w:p w14:paraId="393CF7AD" w14:textId="77777777" w:rsidR="00384206" w:rsidRPr="000D379B" w:rsidRDefault="00384206"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III</w:t>
      </w:r>
      <w:r w:rsidRPr="000D379B">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2F6844E" w14:textId="77777777" w:rsidR="00384206" w:rsidRPr="000D379B" w:rsidRDefault="00384206"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 xml:space="preserve">IV. </w:t>
      </w:r>
      <w:r w:rsidRPr="000D379B">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763EAA14" w14:textId="77777777" w:rsidR="00384206" w:rsidRPr="000D379B" w:rsidRDefault="00384206"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lastRenderedPageBreak/>
        <w:t xml:space="preserve">La Unidad de Transparencia deberá notificarlo al solicitante por escrito, en un plazo que no exceda de quince días hábiles contados a partir del día siguiente a la presentación de la solicitud. </w:t>
      </w:r>
    </w:p>
    <w:p w14:paraId="5D0FCA4F" w14:textId="77777777" w:rsidR="00384206" w:rsidRPr="000D379B" w:rsidRDefault="00384206"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41D11B15" w14:textId="77777777" w:rsidR="00384206" w:rsidRPr="000D379B" w:rsidRDefault="00384206"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Artículo 170.</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0D379B">
        <w:rPr>
          <w:rFonts w:ascii="Palatino Linotype" w:eastAsia="Palatino Linotype" w:hAnsi="Palatino Linotype" w:cs="Palatino Linotype"/>
          <w:i/>
          <w:sz w:val="22"/>
          <w:szCs w:val="22"/>
        </w:rPr>
        <w:t xml:space="preserve"> </w:t>
      </w:r>
      <w:r w:rsidRPr="000D379B">
        <w:rPr>
          <w:rFonts w:ascii="Palatino Linotype" w:eastAsia="Palatino Linotype" w:hAnsi="Palatino Linotype" w:cs="Palatino Linotype"/>
          <w:b/>
          <w:i/>
          <w:sz w:val="22"/>
          <w:szCs w:val="22"/>
        </w:rPr>
        <w:t>que permitan al solicitante tener la certeza de que se utilizó un criterio de búsqueda exhaustivo</w:t>
      </w:r>
      <w:r w:rsidRPr="000D379B">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347716DA" w14:textId="11A0F48E" w:rsidR="00E94C60" w:rsidRPr="000D379B" w:rsidRDefault="00E94C60" w:rsidP="00324301">
      <w:pPr>
        <w:spacing w:before="240" w:after="240" w:line="360" w:lineRule="auto"/>
        <w:jc w:val="both"/>
        <w:rPr>
          <w:rFonts w:ascii="Palatino Linotype" w:hAnsi="Palatino Linotype"/>
        </w:rPr>
      </w:pPr>
      <w:r w:rsidRPr="000D379B">
        <w:rPr>
          <w:rFonts w:ascii="Palatino Linotype" w:hAnsi="Palatino Linotype"/>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0A49FE45" w14:textId="77777777" w:rsidR="00000813" w:rsidRPr="000D379B" w:rsidRDefault="00000813" w:rsidP="00324301">
      <w:pPr>
        <w:spacing w:before="240" w:after="240" w:line="360" w:lineRule="auto"/>
        <w:jc w:val="both"/>
        <w:rPr>
          <w:rFonts w:ascii="Palatino Linotype" w:hAnsi="Palatino Linotype"/>
        </w:rPr>
      </w:pPr>
      <w:r w:rsidRPr="000D379B">
        <w:rPr>
          <w:rFonts w:ascii="Palatino Linotype" w:hAnsi="Palatino Linotype"/>
        </w:rPr>
        <w:t>Asimismo, resulta aplicable el Criterio reiterado número 08/19 emitido por Acuerdo del Pleno del Instituto de Transparencia y Acceso a la Información Pública del Estado de México y Municipios, que precisa:</w:t>
      </w:r>
    </w:p>
    <w:p w14:paraId="5BE79567" w14:textId="7885D08E" w:rsidR="00000813" w:rsidRPr="000D379B" w:rsidRDefault="00000813" w:rsidP="00324301">
      <w:pPr>
        <w:spacing w:before="120" w:after="120"/>
        <w:ind w:left="851" w:right="902"/>
        <w:jc w:val="both"/>
        <w:rPr>
          <w:rFonts w:ascii="Palatino Linotype" w:hAnsi="Palatino Linotype"/>
          <w:i/>
          <w:sz w:val="22"/>
        </w:rPr>
      </w:pPr>
      <w:r w:rsidRPr="000D379B">
        <w:rPr>
          <w:rFonts w:ascii="Palatino Linotype" w:hAnsi="Palatino Linotype"/>
          <w:i/>
          <w:sz w:val="22"/>
        </w:rPr>
        <w:t>“</w:t>
      </w:r>
      <w:r w:rsidRPr="000D379B">
        <w:rPr>
          <w:rFonts w:ascii="Palatino Linotype" w:hAnsi="Palatino Linotype"/>
          <w:b/>
          <w:i/>
          <w:sz w:val="22"/>
        </w:rPr>
        <w:t>INEXISTENCIA DE LA INFORMACIÓN. SUPUESTOS PARA EMITIR LA RESOLUCIÓN DE LA</w:t>
      </w:r>
      <w:r w:rsidRPr="000D379B">
        <w:rPr>
          <w:rFonts w:ascii="Palatino Linotype" w:hAnsi="Palatino Linotype"/>
          <w:i/>
          <w:sz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w:t>
      </w:r>
      <w:r w:rsidRPr="000D379B">
        <w:rPr>
          <w:rFonts w:ascii="Palatino Linotype" w:hAnsi="Palatino Linotype"/>
          <w:i/>
          <w:sz w:val="22"/>
        </w:rPr>
        <w:lastRenderedPageBreak/>
        <w:t>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2B70394" w14:textId="77777777" w:rsidR="00E94C60" w:rsidRPr="000D379B" w:rsidRDefault="00E94C60" w:rsidP="00324301">
      <w:pPr>
        <w:spacing w:before="240" w:after="240" w:line="360" w:lineRule="auto"/>
        <w:jc w:val="both"/>
      </w:pPr>
      <w:r w:rsidRPr="000D379B">
        <w:rPr>
          <w:rFonts w:ascii="Palatino Linotype" w:hAnsi="Palatino Linotype"/>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285BCC15" w14:textId="03800F7C" w:rsidR="00FF2F3A" w:rsidRPr="000D379B" w:rsidRDefault="00FF2F3A" w:rsidP="00324301">
      <w:pPr>
        <w:spacing w:before="240" w:after="240" w:line="360" w:lineRule="auto"/>
        <w:ind w:right="51"/>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De lo hasta aquí expuesto, se concluye que los motivos de inconformidad de la parte </w:t>
      </w:r>
      <w:r w:rsidRPr="000D379B">
        <w:rPr>
          <w:rFonts w:ascii="Palatino Linotype" w:eastAsia="Palatino Linotype" w:hAnsi="Palatino Linotype" w:cs="Palatino Linotype"/>
          <w:b/>
        </w:rPr>
        <w:t xml:space="preserve">Recurrente </w:t>
      </w:r>
      <w:r w:rsidRPr="000D379B">
        <w:rPr>
          <w:rFonts w:ascii="Palatino Linotype" w:eastAsia="Palatino Linotype" w:hAnsi="Palatino Linotype" w:cs="Palatino Linotype"/>
        </w:rPr>
        <w:t xml:space="preserve">devienen fundados, siendo procedente </w:t>
      </w:r>
      <w:r w:rsidRPr="000D379B">
        <w:rPr>
          <w:rFonts w:ascii="Palatino Linotype" w:eastAsia="Palatino Linotype" w:hAnsi="Palatino Linotype" w:cs="Palatino Linotype"/>
          <w:i/>
        </w:rPr>
        <w:t xml:space="preserve">Revocar </w:t>
      </w:r>
      <w:r w:rsidRPr="000D379B">
        <w:rPr>
          <w:rFonts w:ascii="Palatino Linotype" w:eastAsia="Palatino Linotype" w:hAnsi="Palatino Linotype" w:cs="Palatino Linotype"/>
        </w:rPr>
        <w:t xml:space="preserve">la respuesta proporcionada por el </w:t>
      </w:r>
      <w:r w:rsidRPr="000D379B">
        <w:rPr>
          <w:rFonts w:ascii="Palatino Linotype" w:eastAsia="Palatino Linotype" w:hAnsi="Palatino Linotype" w:cs="Palatino Linotype"/>
          <w:b/>
        </w:rPr>
        <w:t xml:space="preserve">Sujeto Obligado </w:t>
      </w:r>
      <w:r w:rsidRPr="000D379B">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43A70C1" w14:textId="77777777" w:rsidR="00F54497" w:rsidRPr="000D379B" w:rsidRDefault="00F5449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Quinto. Versión Pública.</w:t>
      </w:r>
      <w:r w:rsidRPr="000D379B">
        <w:rPr>
          <w:rFonts w:ascii="Palatino Linotype" w:eastAsia="Palatino Linotype" w:hAnsi="Palatino Linotype" w:cs="Palatino Linotype"/>
          <w:sz w:val="28"/>
          <w:szCs w:val="28"/>
        </w:rPr>
        <w:t xml:space="preserve"> </w:t>
      </w:r>
      <w:r w:rsidRPr="000D379B">
        <w:rPr>
          <w:rFonts w:ascii="Palatino Linotype" w:eastAsia="Palatino Linotype" w:hAnsi="Palatino Linotype" w:cs="Palatino Linotype"/>
        </w:rPr>
        <w:t xml:space="preserve">Finalmente, debe señalarse que de ser el caso en que los documentos que vayan a ser entregados para dar cumplimiento a la presente </w:t>
      </w:r>
      <w:r w:rsidRPr="000D379B">
        <w:rPr>
          <w:rFonts w:ascii="Palatino Linotype" w:eastAsia="Palatino Linotype" w:hAnsi="Palatino Linotype" w:cs="Palatino Linotype"/>
        </w:rPr>
        <w:lastRenderedPageBreak/>
        <w:t xml:space="preserve">resolución, contengan datos que deban ser clasificados, 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0D379B">
        <w:rPr>
          <w:rFonts w:ascii="Palatino Linotype" w:eastAsia="Palatino Linotype" w:hAnsi="Palatino Linotype" w:cs="Palatino Linotype"/>
          <w:b/>
        </w:rPr>
        <w:t>Recurrente</w:t>
      </w:r>
      <w:r w:rsidRPr="000D379B">
        <w:rPr>
          <w:rFonts w:ascii="Palatino Linotype" w:eastAsia="Palatino Linotype" w:hAnsi="Palatino Linotype" w:cs="Palatino Linotype"/>
        </w:rPr>
        <w:t xml:space="preserve"> sin menoscabo al derecho a la protección de los datos personales de terceros.</w:t>
      </w:r>
    </w:p>
    <w:p w14:paraId="310476C7" w14:textId="77777777" w:rsidR="00F54497" w:rsidRPr="000D379B" w:rsidRDefault="00F5449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0D379B">
        <w:rPr>
          <w:rFonts w:ascii="Palatino Linotype" w:eastAsia="Palatino Linotype" w:hAnsi="Palatino Linotype" w:cs="Palatino Linotype"/>
        </w:rPr>
        <w:t>fracción</w:t>
      </w:r>
      <w:proofErr w:type="gramEnd"/>
      <w:r w:rsidRPr="000D379B">
        <w:rPr>
          <w:rFonts w:ascii="Palatino Linotype" w:eastAsia="Palatino Linotype" w:hAnsi="Palatino Linotype" w:cs="Palatino Linotype"/>
        </w:rPr>
        <w:t xml:space="preserve"> I de la Ley de Transparencia y Acceso a la Información Pública del Estado de México y Municipios que establecen:</w:t>
      </w:r>
    </w:p>
    <w:p w14:paraId="134D81E5"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r w:rsidRPr="000D379B">
        <w:rPr>
          <w:rFonts w:ascii="Palatino Linotype" w:eastAsia="Palatino Linotype" w:hAnsi="Palatino Linotype" w:cs="Palatino Linotype"/>
          <w:b/>
          <w:i/>
          <w:sz w:val="22"/>
          <w:szCs w:val="22"/>
        </w:rPr>
        <w:t>Artículo 3</w:t>
      </w:r>
      <w:r w:rsidRPr="000D379B">
        <w:rPr>
          <w:rFonts w:ascii="Palatino Linotype" w:eastAsia="Palatino Linotype" w:hAnsi="Palatino Linotype" w:cs="Palatino Linotype"/>
          <w:i/>
          <w:sz w:val="22"/>
          <w:szCs w:val="22"/>
        </w:rPr>
        <w:t>. Para los efectos de la presente Ley se entenderá por:</w:t>
      </w:r>
    </w:p>
    <w:p w14:paraId="1F7CDA40"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13CD9B99"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IX. Datos personales</w:t>
      </w:r>
      <w:r w:rsidRPr="000D379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1D707F6"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XX. Información clasificada</w:t>
      </w:r>
      <w:r w:rsidRPr="000D379B">
        <w:rPr>
          <w:rFonts w:ascii="Palatino Linotype" w:eastAsia="Palatino Linotype" w:hAnsi="Palatino Linotype" w:cs="Palatino Linotype"/>
          <w:i/>
          <w:sz w:val="22"/>
          <w:szCs w:val="22"/>
        </w:rPr>
        <w:t>: Aquella considerada por la presente Ley como reservada o confidencial;</w:t>
      </w:r>
    </w:p>
    <w:p w14:paraId="415937DE"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 xml:space="preserve">XXI. Información confidencial: </w:t>
      </w:r>
      <w:r w:rsidRPr="000D379B">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C10EC7"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XLV. Versión pública:</w:t>
      </w:r>
      <w:r w:rsidRPr="000D379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7609494"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1F30B2A8"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Artículo 91.</w:t>
      </w:r>
      <w:r w:rsidRPr="000D379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A42960C"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Artículo 132.</w:t>
      </w:r>
      <w:r w:rsidRPr="000D379B">
        <w:rPr>
          <w:rFonts w:ascii="Palatino Linotype" w:eastAsia="Palatino Linotype" w:hAnsi="Palatino Linotype" w:cs="Palatino Linotype"/>
          <w:i/>
          <w:sz w:val="22"/>
          <w:szCs w:val="22"/>
        </w:rPr>
        <w:t xml:space="preserve"> La clasificación de la información se llevará a cabo en el momento en que:</w:t>
      </w:r>
    </w:p>
    <w:p w14:paraId="57831AFB"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w:t>
      </w:r>
      <w:r w:rsidRPr="000D379B">
        <w:rPr>
          <w:rFonts w:ascii="Palatino Linotype" w:eastAsia="Palatino Linotype" w:hAnsi="Palatino Linotype" w:cs="Palatino Linotype"/>
          <w:i/>
          <w:sz w:val="22"/>
          <w:szCs w:val="22"/>
        </w:rPr>
        <w:t>. Se reciba una solicitud de acceso a la información;</w:t>
      </w:r>
    </w:p>
    <w:p w14:paraId="5BAEFA1B"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w:t>
      </w:r>
      <w:r w:rsidRPr="000D379B">
        <w:rPr>
          <w:rFonts w:ascii="Palatino Linotype" w:eastAsia="Palatino Linotype" w:hAnsi="Palatino Linotype" w:cs="Palatino Linotype"/>
          <w:i/>
          <w:sz w:val="22"/>
          <w:szCs w:val="22"/>
        </w:rPr>
        <w:t xml:space="preserve"> Se determine mediante resolución de autoridad competente; o</w:t>
      </w:r>
    </w:p>
    <w:p w14:paraId="62BDBF5D"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lastRenderedPageBreak/>
        <w:t>III.</w:t>
      </w:r>
      <w:r w:rsidRPr="000D379B">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4633FA8"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0E8DE6F4"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Artículo 143</w:t>
      </w:r>
      <w:r w:rsidRPr="000D379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4E1C6B9"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w:t>
      </w:r>
      <w:r w:rsidRPr="000D379B">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0D379B">
        <w:rPr>
          <w:rFonts w:ascii="Palatino Linotype" w:eastAsia="Palatino Linotype" w:hAnsi="Palatino Linotype" w:cs="Palatino Linotype"/>
          <w:i/>
          <w:sz w:val="22"/>
          <w:szCs w:val="22"/>
        </w:rPr>
        <w:t>jurídico</w:t>
      </w:r>
      <w:proofErr w:type="gramEnd"/>
      <w:r w:rsidRPr="000D379B">
        <w:rPr>
          <w:rFonts w:ascii="Palatino Linotype" w:eastAsia="Palatino Linotype" w:hAnsi="Palatino Linotype" w:cs="Palatino Linotype"/>
          <w:i/>
          <w:sz w:val="22"/>
          <w:szCs w:val="22"/>
        </w:rPr>
        <w:t xml:space="preserve"> colectiva identificada o identificable;</w:t>
      </w:r>
    </w:p>
    <w:p w14:paraId="1491AE3B"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w:t>
      </w:r>
      <w:r w:rsidRPr="000D379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3D5CD33" w14:textId="77777777" w:rsidR="00F54497" w:rsidRPr="000D379B" w:rsidRDefault="00F54497" w:rsidP="00324301">
      <w:pP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III.</w:t>
      </w:r>
      <w:r w:rsidRPr="000D379B">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C2DE71C"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807DEE2"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0FE6967" w14:textId="77777777" w:rsidR="00F54497" w:rsidRPr="000D379B" w:rsidRDefault="00F5449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2058AE0" w14:textId="5596B36D" w:rsidR="00B26583" w:rsidRPr="000D379B" w:rsidRDefault="00B2658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 el caso específico, la información solicitada puede contener datos susceptibles de clasificarse, que de hacerse públicos afectarían la intimidad y vida privada de </w:t>
      </w:r>
      <w:r w:rsidRPr="000D379B">
        <w:rPr>
          <w:rFonts w:ascii="Palatino Linotype" w:eastAsia="Palatino Linotype" w:hAnsi="Palatino Linotype" w:cs="Palatino Linotype"/>
        </w:rPr>
        <w:lastRenderedPageBreak/>
        <w:t>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Única de Registro de Población, CURP, Registro Federal de Contribuyentes, RFC, domicilio particular,</w:t>
      </w:r>
      <w:r w:rsidR="00417D18" w:rsidRPr="000D379B">
        <w:rPr>
          <w:rFonts w:ascii="Palatino Linotype" w:eastAsia="Palatino Linotype" w:hAnsi="Palatino Linotype" w:cs="Palatino Linotype"/>
        </w:rPr>
        <w:t xml:space="preserve"> número de matrícula, cuenta, e</w:t>
      </w:r>
      <w:r w:rsidR="00615B2A" w:rsidRPr="000D379B">
        <w:rPr>
          <w:rFonts w:ascii="Palatino Linotype" w:eastAsia="Palatino Linotype" w:hAnsi="Palatino Linotype" w:cs="Palatino Linotype"/>
        </w:rPr>
        <w:t xml:space="preserve">xpediente o de control; </w:t>
      </w:r>
      <w:r w:rsidRPr="000D379B">
        <w:rPr>
          <w:rFonts w:ascii="Palatino Linotype" w:eastAsia="Palatino Linotype" w:hAnsi="Palatino Linotype" w:cs="Palatino Linotype"/>
        </w:rPr>
        <w:t xml:space="preserve">calificaciones, </w:t>
      </w:r>
      <w:r w:rsidR="00120F57" w:rsidRPr="000D379B">
        <w:rPr>
          <w:rFonts w:ascii="Palatino Linotype" w:eastAsia="Palatino Linotype" w:hAnsi="Palatino Linotype" w:cs="Palatino Linotype"/>
        </w:rPr>
        <w:t>créditos</w:t>
      </w:r>
      <w:r w:rsidR="00615B2A" w:rsidRPr="000D379B">
        <w:rPr>
          <w:rFonts w:ascii="Palatino Linotype" w:eastAsia="Palatino Linotype" w:hAnsi="Palatino Linotype" w:cs="Palatino Linotype"/>
        </w:rPr>
        <w:t xml:space="preserve"> y promedio</w:t>
      </w:r>
      <w:r w:rsidR="00120F57" w:rsidRPr="000D379B">
        <w:rPr>
          <w:rFonts w:ascii="Palatino Linotype" w:eastAsia="Palatino Linotype" w:hAnsi="Palatino Linotype" w:cs="Palatino Linotype"/>
        </w:rPr>
        <w:t>, y firma</w:t>
      </w:r>
      <w:r w:rsidR="00615B2A" w:rsidRPr="000D379B">
        <w:rPr>
          <w:rFonts w:ascii="Palatino Linotype" w:eastAsia="Palatino Linotype" w:hAnsi="Palatino Linotype" w:cs="Palatino Linotype"/>
        </w:rPr>
        <w:t xml:space="preserve">; </w:t>
      </w:r>
      <w:r w:rsidRPr="000D379B">
        <w:rPr>
          <w:rFonts w:ascii="Palatino Linotype" w:eastAsia="Palatino Linotype" w:hAnsi="Palatino Linotype" w:cs="Palatino Linotype"/>
        </w:rPr>
        <w:t>entre otros datos que sean exclusivamente de particulares.</w:t>
      </w:r>
    </w:p>
    <w:p w14:paraId="5E7AF4BE" w14:textId="77761645" w:rsidR="003C5E0F" w:rsidRPr="000D379B" w:rsidRDefault="00B2658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La </w:t>
      </w:r>
      <w:r w:rsidRPr="000D379B">
        <w:rPr>
          <w:rFonts w:ascii="Palatino Linotype" w:eastAsia="Palatino Linotype" w:hAnsi="Palatino Linotype" w:cs="Palatino Linotype"/>
          <w:b/>
        </w:rPr>
        <w:t>Clave Única del Registro de Población,</w:t>
      </w:r>
      <w:r w:rsidR="003C5E0F" w:rsidRPr="000D379B">
        <w:rPr>
          <w:rFonts w:ascii="Palatino Linotype" w:eastAsia="Palatino Linotype" w:hAnsi="Palatino Linotype" w:cs="Palatino Linotype"/>
          <w:b/>
        </w:rPr>
        <w:t xml:space="preserve"> CURP,</w:t>
      </w:r>
      <w:r w:rsidRPr="000D379B">
        <w:rPr>
          <w:rFonts w:ascii="Palatino Linotype" w:eastAsia="Palatino Linotype" w:hAnsi="Palatino Linotype" w:cs="Palatino Linotype"/>
          <w:i/>
        </w:rPr>
        <w:t xml:space="preserve"> </w:t>
      </w:r>
      <w:r w:rsidR="003C5E0F" w:rsidRPr="000D379B">
        <w:rPr>
          <w:rFonts w:ascii="Palatino Linotype" w:eastAsia="Palatino Linotype" w:hAnsi="Palatino Linotype" w:cs="Palatino Linotype"/>
        </w:rPr>
        <w:t xml:space="preserve">de conformidad con la Secretaría de Gobierno, precisa que la Clave Única de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w:t>
      </w:r>
    </w:p>
    <w:p w14:paraId="1E8B511F" w14:textId="77777777" w:rsidR="003C5E0F" w:rsidRPr="000D379B" w:rsidRDefault="003C5E0F"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Asimismo,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1B3C702" w14:textId="77777777" w:rsidR="003C5E0F" w:rsidRPr="000D379B" w:rsidRDefault="003C5E0F"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lastRenderedPageBreak/>
        <w:t>Por lo que, resulta procedente la clasificación de la Clave Única de Registro de Población; pues únicamente contiene datos que hacen identificables de los servidores públicos, que en nada abonan a la transparencia y no rinden cuentas de la forma de actuar, por lo que, es un documento privado, en términos del artículo 143, fracción I, de la Ley de Transparencia y Acceso a la Información Pública del Estado de México y Municipios.</w:t>
      </w:r>
    </w:p>
    <w:p w14:paraId="0FC2D059" w14:textId="341BA800" w:rsidR="003C5E0F" w:rsidRPr="000D379B" w:rsidRDefault="003C5E0F" w:rsidP="00324301">
      <w:pPr>
        <w:pStyle w:val="NormalWeb"/>
        <w:spacing w:before="240" w:beforeAutospacing="0" w:after="240" w:afterAutospacing="0" w:line="360" w:lineRule="auto"/>
        <w:ind w:left="34"/>
        <w:jc w:val="both"/>
      </w:pPr>
      <w:r w:rsidRPr="000D379B">
        <w:rPr>
          <w:rFonts w:ascii="Palatino Linotype" w:hAnsi="Palatino Linotype"/>
        </w:rPr>
        <w:t xml:space="preserve">El </w:t>
      </w:r>
      <w:r w:rsidRPr="000D379B">
        <w:rPr>
          <w:rFonts w:ascii="Palatino Linotype" w:eastAsia="Palatino Linotype" w:hAnsi="Palatino Linotype" w:cs="Palatino Linotype"/>
          <w:b/>
        </w:rPr>
        <w:t>Registro Federal de Contribuyentes, RFC</w:t>
      </w:r>
      <w:r w:rsidRPr="000D379B">
        <w:rPr>
          <w:rFonts w:ascii="Palatino Linotype" w:hAnsi="Palatino Linotype"/>
        </w:rPr>
        <w:t xml:space="preserve">, se compone de trece caracteres alfanuméricos, con datos obtenidos de los apellidos, nombres, fecha de nacimiento del titular, más una </w:t>
      </w:r>
      <w:proofErr w:type="spellStart"/>
      <w:r w:rsidRPr="000D379B">
        <w:rPr>
          <w:rFonts w:ascii="Palatino Linotype" w:hAnsi="Palatino Linotype"/>
        </w:rPr>
        <w:t>homoclave</w:t>
      </w:r>
      <w:proofErr w:type="spellEnd"/>
      <w:r w:rsidRPr="000D379B">
        <w:rPr>
          <w:rFonts w:ascii="Palatino Linotype" w:hAnsi="Palatino Linotype"/>
        </w:rPr>
        <w:t xml:space="preserve"> que establece el sistema automático del Servicio de Administración Tributaria. </w:t>
      </w:r>
    </w:p>
    <w:p w14:paraId="33545931" w14:textId="77777777" w:rsidR="003C5E0F" w:rsidRPr="000D379B" w:rsidRDefault="003C5E0F" w:rsidP="00324301">
      <w:pPr>
        <w:pStyle w:val="NormalWeb"/>
        <w:spacing w:before="240" w:beforeAutospacing="0" w:after="240" w:afterAutospacing="0" w:line="360" w:lineRule="auto"/>
        <w:ind w:left="34"/>
        <w:jc w:val="both"/>
      </w:pPr>
      <w:r w:rsidRPr="000D379B">
        <w:rPr>
          <w:rFonts w:ascii="Palatino Linotype" w:hAnsi="Palatino Linotype"/>
        </w:rPr>
        <w:t>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6AFDAFC2" w14:textId="77777777" w:rsidR="003C5E0F" w:rsidRPr="000D379B" w:rsidRDefault="003C5E0F" w:rsidP="00324301">
      <w:pPr>
        <w:pStyle w:val="NormalWeb"/>
        <w:spacing w:before="240" w:beforeAutospacing="0" w:after="240" w:afterAutospacing="0" w:line="360" w:lineRule="auto"/>
        <w:ind w:left="34"/>
        <w:jc w:val="both"/>
      </w:pPr>
      <w:r w:rsidRPr="000D379B">
        <w:rPr>
          <w:rFonts w:ascii="Palatino Linotype" w:hAnsi="Palatino Linotype"/>
        </w:rPr>
        <w:t xml:space="preserve">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México y Municipios. </w:t>
      </w:r>
    </w:p>
    <w:p w14:paraId="2384DCD3" w14:textId="5A84EEF0" w:rsidR="003C5E0F" w:rsidRPr="000D379B" w:rsidRDefault="003C5E0F" w:rsidP="00324301">
      <w:pPr>
        <w:spacing w:before="120" w:after="120" w:line="360" w:lineRule="auto"/>
        <w:jc w:val="both"/>
      </w:pPr>
      <w:r w:rsidRPr="000D379B">
        <w:rPr>
          <w:rFonts w:ascii="Palatino Linotype" w:eastAsia="Palatino Linotype" w:hAnsi="Palatino Linotype" w:cs="Palatino Linotype"/>
        </w:rPr>
        <w:t xml:space="preserve">El </w:t>
      </w:r>
      <w:r w:rsidRPr="000D379B">
        <w:rPr>
          <w:rFonts w:ascii="Palatino Linotype" w:eastAsia="Palatino Linotype" w:hAnsi="Palatino Linotype" w:cs="Palatino Linotype"/>
          <w:b/>
        </w:rPr>
        <w:t xml:space="preserve">domicilio particular, </w:t>
      </w:r>
      <w:r w:rsidRPr="000D379B">
        <w:rPr>
          <w:rFonts w:ascii="Palatino Linotype" w:eastAsia="Palatino Linotype" w:hAnsi="Palatino Linotype" w:cs="Palatino Linotype"/>
        </w:rPr>
        <w:t>d</w:t>
      </w:r>
      <w:r w:rsidRPr="000D379B">
        <w:rPr>
          <w:rFonts w:ascii="Palatino Linotype" w:hAnsi="Palatino Linotype"/>
        </w:rPr>
        <w:t xml:space="preserve">e acuerdo a lo señalado en los artículos 2.3 y 2.5 del Código Civil del Estado de México, el domicilio es un atributo de la personalidad y un </w:t>
      </w:r>
      <w:r w:rsidRPr="000D379B">
        <w:rPr>
          <w:rFonts w:ascii="Palatino Linotype" w:hAnsi="Palatino Linotype"/>
        </w:rPr>
        <w:lastRenderedPageBreak/>
        <w:t>derecho de las personas; además que tiene como propósito que una persona pueda establecerse temporal o permanentemente en un lugar determinado, para habitar, establecer su centro de trabajo o negocios.</w:t>
      </w:r>
    </w:p>
    <w:p w14:paraId="2F2DA5F8" w14:textId="77777777" w:rsidR="003C5E0F" w:rsidRPr="000D379B" w:rsidRDefault="003C5E0F" w:rsidP="00324301">
      <w:pPr>
        <w:pStyle w:val="NormalWeb"/>
        <w:spacing w:before="120" w:beforeAutospacing="0" w:after="120" w:afterAutospacing="0" w:line="360" w:lineRule="auto"/>
        <w:jc w:val="both"/>
      </w:pPr>
      <w:r w:rsidRPr="000D379B">
        <w:rPr>
          <w:rFonts w:ascii="Palatino Linotype" w:hAnsi="Palatino Linotype"/>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1694BB8B" w14:textId="6CC5485D" w:rsidR="003C5E0F" w:rsidRPr="000D379B" w:rsidRDefault="003C5E0F" w:rsidP="00324301">
      <w:pPr>
        <w:pStyle w:val="NormalWeb"/>
        <w:spacing w:before="120" w:beforeAutospacing="0" w:after="120" w:afterAutospacing="0" w:line="360" w:lineRule="auto"/>
        <w:jc w:val="both"/>
        <w:rPr>
          <w:rFonts w:ascii="Palatino Linotype" w:hAnsi="Palatino Linotype"/>
        </w:rPr>
      </w:pPr>
      <w:r w:rsidRPr="000D379B">
        <w:rPr>
          <w:rFonts w:ascii="Palatino Linotype" w:hAnsi="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w:t>
      </w:r>
      <w:r w:rsidR="003E6D69" w:rsidRPr="000D379B">
        <w:rPr>
          <w:rFonts w:ascii="Palatino Linotype" w:hAnsi="Palatino Linotype"/>
        </w:rPr>
        <w:t xml:space="preserve">la esfera privada de las mismas, </w:t>
      </w:r>
      <w:r w:rsidRPr="000D379B">
        <w:rPr>
          <w:rFonts w:ascii="Palatino Linotype" w:hAnsi="Palatino Linotype"/>
        </w:rPr>
        <w:t>por lo que, se concluye que el comprobante guarda la naturaleza de privado. Por lo tanto, se actualiza la clasificación del domicilio y su comprobante, de conformidad con la fracción I, del artículo 143 de la Ley de Transparencia y Acceso a la Información Pública del Estado de México y Municipios.</w:t>
      </w:r>
    </w:p>
    <w:p w14:paraId="202C918B" w14:textId="6FCA4A2B" w:rsidR="00615B2A" w:rsidRPr="000D379B" w:rsidRDefault="00615B2A" w:rsidP="00324301">
      <w:pPr>
        <w:pStyle w:val="NormalWeb"/>
        <w:spacing w:before="120" w:after="12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Por lo que hace a la </w:t>
      </w:r>
      <w:r w:rsidRPr="000D379B">
        <w:rPr>
          <w:rFonts w:ascii="Palatino Linotype" w:eastAsia="Palatino Linotype" w:hAnsi="Palatino Linotype" w:cs="Palatino Linotype"/>
          <w:b/>
        </w:rPr>
        <w:t>matrícula, el número de cuenta, de expediente o de control</w:t>
      </w:r>
      <w:r w:rsidRPr="000D379B">
        <w:rPr>
          <w:rFonts w:ascii="Palatino Linotype" w:eastAsia="Palatino Linotype" w:hAnsi="Palatino Linotype" w:cs="Palatino Linotype"/>
        </w:rPr>
        <w:t xml:space="preserve">, </w:t>
      </w:r>
      <w:r w:rsidR="00ED39FD" w:rsidRPr="000D379B">
        <w:rPr>
          <w:rFonts w:ascii="Palatino Linotype" w:eastAsia="Palatino Linotype" w:hAnsi="Palatino Linotype" w:cs="Palatino Linotype"/>
        </w:rPr>
        <w:t>son datos que</w:t>
      </w:r>
      <w:r w:rsidRPr="000D379B">
        <w:rPr>
          <w:rFonts w:ascii="Palatino Linotype" w:eastAsia="Palatino Linotype" w:hAnsi="Palatino Linotype" w:cs="Palatino Linotype"/>
        </w:rPr>
        <w:t xml:space="preserve"> corresponden a un medio de identificación dentro de una institución educativa o bien, en una materia o asignatura en específico, por lo que, solo le atañe a la Institución Escolar y alumno dicha información, al ser datos meramente </w:t>
      </w:r>
      <w:r w:rsidRPr="000D379B">
        <w:rPr>
          <w:rFonts w:ascii="Palatino Linotype" w:eastAsia="Palatino Linotype" w:hAnsi="Palatino Linotype" w:cs="Palatino Linotype"/>
        </w:rPr>
        <w:lastRenderedPageBreak/>
        <w:t>administrativos y académicos; además, que pudieran hacer identificables a los estudiantes, con la vinculación de otros datos.</w:t>
      </w:r>
    </w:p>
    <w:p w14:paraId="5F242A42" w14:textId="3E8C369A" w:rsidR="00615B2A" w:rsidRPr="000D379B" w:rsidRDefault="00615B2A" w:rsidP="00324301">
      <w:pPr>
        <w:pStyle w:val="NormalWeb"/>
        <w:spacing w:before="120" w:after="12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437D9D00" w14:textId="5A6B055A" w:rsidR="00417D18" w:rsidRPr="000D379B" w:rsidRDefault="00417D18" w:rsidP="00324301">
      <w:pPr>
        <w:pStyle w:val="NormalWeb"/>
        <w:spacing w:before="120" w:beforeAutospacing="0" w:after="120" w:afterAutospacing="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Las </w:t>
      </w:r>
      <w:r w:rsidRPr="000D379B">
        <w:rPr>
          <w:rFonts w:ascii="Palatino Linotype" w:eastAsia="Palatino Linotype" w:hAnsi="Palatino Linotype" w:cs="Palatino Linotype"/>
          <w:b/>
        </w:rPr>
        <w:t>calificaciones, créditos y promedio</w:t>
      </w:r>
      <w:r w:rsidRPr="000D379B">
        <w:rPr>
          <w:rFonts w:ascii="Palatino Linotype" w:eastAsia="Palatino Linotype" w:hAnsi="Palatino Linotype" w:cs="Palatino Linotype"/>
        </w:rPr>
        <w:t>, dan cuenta del grado de conocimientos adquiridos en una materia o durante el desarrollo escolar de una persona, es decir de su desarrollo escolar, por lo que corresponde a información que concierne a su vida privada que debe clasificarse como confidencial en términos del artículo 143, fracción I de la Ley de la materia.</w:t>
      </w:r>
    </w:p>
    <w:p w14:paraId="2B0B0705" w14:textId="116E4B92" w:rsidR="00120F57" w:rsidRPr="000D379B" w:rsidRDefault="00120F57" w:rsidP="00120F57">
      <w:pPr>
        <w:pStyle w:val="NormalWeb"/>
        <w:spacing w:before="240" w:beforeAutospacing="0" w:after="240" w:afterAutospacing="0" w:line="360" w:lineRule="auto"/>
        <w:jc w:val="both"/>
        <w:rPr>
          <w:rFonts w:ascii="Palatino Linotype" w:eastAsia="Calibri" w:hAnsi="Palatino Linotype" w:cs="Tahoma"/>
          <w:bCs/>
          <w:lang w:val="es-ES" w:eastAsia="en-US"/>
        </w:rPr>
      </w:pPr>
      <w:r w:rsidRPr="000D379B">
        <w:rPr>
          <w:rFonts w:ascii="Palatino Linotype" w:eastAsia="Palatino Linotype" w:hAnsi="Palatino Linotype" w:cs="Palatino Linotype"/>
        </w:rPr>
        <w:t xml:space="preserve">Por cuanto hace a la </w:t>
      </w:r>
      <w:r w:rsidRPr="000D379B">
        <w:rPr>
          <w:rFonts w:ascii="Palatino Linotype" w:eastAsia="Palatino Linotype" w:hAnsi="Palatino Linotype" w:cs="Palatino Linotype"/>
          <w:b/>
        </w:rPr>
        <w:t>firma,</w:t>
      </w:r>
      <w:r w:rsidRPr="000D379B">
        <w:rPr>
          <w:rFonts w:ascii="Palatino Linotype" w:eastAsia="Palatino Linotype" w:hAnsi="Palatino Linotype" w:cs="Palatino Linotype"/>
        </w:rPr>
        <w:t xml:space="preserve"> </w:t>
      </w:r>
      <w:r w:rsidRPr="000D379B">
        <w:rPr>
          <w:rFonts w:ascii="Palatino Linotype" w:eastAsia="Calibri" w:hAnsi="Palatino Linotype" w:cs="Tahoma"/>
          <w:bCs/>
          <w:lang w:val="es-ES" w:eastAsia="en-US"/>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A139010" w14:textId="220B9F81" w:rsidR="00120F57" w:rsidRPr="000D379B" w:rsidRDefault="00120F57" w:rsidP="00120F57">
      <w:pPr>
        <w:tabs>
          <w:tab w:val="left" w:pos="4962"/>
        </w:tabs>
        <w:spacing w:before="240" w:after="240" w:line="360" w:lineRule="auto"/>
        <w:jc w:val="both"/>
        <w:rPr>
          <w:rFonts w:ascii="Palatino Linotype" w:eastAsia="Calibri" w:hAnsi="Palatino Linotype" w:cs="Tahoma"/>
          <w:bCs/>
          <w:lang w:val="es-ES" w:eastAsia="en-US"/>
        </w:rPr>
      </w:pPr>
      <w:r w:rsidRPr="000D379B">
        <w:rPr>
          <w:rFonts w:ascii="Palatino Linotype" w:eastAsia="Calibri" w:hAnsi="Palatino Linotype" w:cs="Tahoma"/>
          <w:bCs/>
          <w:lang w:val="es-ES" w:eastAsia="en-U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0A1B14DB" w14:textId="2BF8E608" w:rsidR="00120F57" w:rsidRPr="000D379B" w:rsidRDefault="00120F57" w:rsidP="00120F57">
      <w:pPr>
        <w:tabs>
          <w:tab w:val="left" w:pos="4962"/>
        </w:tabs>
        <w:spacing w:before="240" w:after="240" w:line="360" w:lineRule="auto"/>
        <w:jc w:val="both"/>
        <w:rPr>
          <w:rFonts w:ascii="Palatino Linotype" w:hAnsi="Palatino Linotype"/>
          <w:lang w:eastAsia="en-US"/>
        </w:rPr>
      </w:pPr>
      <w:r w:rsidRPr="000D379B">
        <w:rPr>
          <w:rFonts w:ascii="Palatino Linotype" w:hAnsi="Palatino Linotype"/>
          <w:bdr w:val="none" w:sz="0" w:space="0" w:color="auto" w:frame="1"/>
          <w:lang w:eastAsia="en-US"/>
        </w:rPr>
        <w:t>La publicidad de dichos datos, se robustece, con el </w:t>
      </w:r>
      <w:r w:rsidRPr="000D379B">
        <w:rPr>
          <w:rFonts w:ascii="Palatino Linotype" w:hAnsi="Palatino Linotype"/>
          <w:bdr w:val="none" w:sz="0" w:space="0" w:color="auto" w:frame="1"/>
          <w:lang w:val="es-ES" w:eastAsia="en-US"/>
        </w:rPr>
        <w:t>Criterio de Interpretación, de la Segunda Época, con clave de control </w:t>
      </w:r>
      <w:r w:rsidRPr="000D379B">
        <w:rPr>
          <w:rFonts w:ascii="Palatino Linotype" w:hAnsi="Palatino Linotype"/>
          <w:lang w:eastAsia="en-US"/>
        </w:rPr>
        <w:t>SO/002/2019</w:t>
      </w:r>
      <w:r w:rsidRPr="000D379B">
        <w:rPr>
          <w:rFonts w:ascii="Palatino Linotype" w:hAnsi="Palatino Linotype"/>
          <w:bdr w:val="none" w:sz="0" w:space="0" w:color="auto" w:frame="1"/>
          <w:lang w:eastAsia="en-US"/>
        </w:rPr>
        <w:t xml:space="preserve">, emitido por el Instituto Nacional </w:t>
      </w:r>
      <w:r w:rsidRPr="000D379B">
        <w:rPr>
          <w:rFonts w:ascii="Palatino Linotype" w:hAnsi="Palatino Linotype"/>
          <w:bdr w:val="none" w:sz="0" w:space="0" w:color="auto" w:frame="1"/>
          <w:lang w:eastAsia="en-US"/>
        </w:rPr>
        <w:lastRenderedPageBreak/>
        <w:t>de Transparencia, Acceso a la Información y Protección de Datos Personales, que establece lo siguiente:</w:t>
      </w:r>
    </w:p>
    <w:p w14:paraId="1813D0A6" w14:textId="069D8B04" w:rsidR="00120F57" w:rsidRPr="000D379B" w:rsidRDefault="00120F57" w:rsidP="00120F57">
      <w:pPr>
        <w:shd w:val="clear" w:color="auto" w:fill="FFFFFF"/>
        <w:spacing w:before="120" w:after="120"/>
        <w:ind w:left="851" w:right="902"/>
        <w:jc w:val="both"/>
        <w:rPr>
          <w:rFonts w:ascii="Palatino Linotype" w:hAnsi="Palatino Linotype"/>
          <w:lang w:eastAsia="en-US"/>
        </w:rPr>
      </w:pPr>
      <w:r w:rsidRPr="000D379B">
        <w:rPr>
          <w:rFonts w:ascii="Palatino Linotype" w:hAnsi="Palatino Linotype"/>
          <w:bdr w:val="none" w:sz="0" w:space="0" w:color="auto" w:frame="1"/>
          <w:lang w:eastAsia="en-US"/>
        </w:rPr>
        <w:t> </w:t>
      </w:r>
      <w:r w:rsidRPr="000D379B">
        <w:rPr>
          <w:rFonts w:ascii="Palatino Linotype" w:hAnsi="Palatino Linotype"/>
          <w:b/>
          <w:bCs/>
          <w:i/>
          <w:iCs/>
          <w:bdr w:val="none" w:sz="0" w:space="0" w:color="auto" w:frame="1"/>
          <w:lang w:eastAsia="en-US"/>
        </w:rPr>
        <w:t>“Firma y rúbrica de servidores públicos.</w:t>
      </w:r>
      <w:r w:rsidRPr="000D379B">
        <w:rPr>
          <w:rFonts w:ascii="Palatino Linotype" w:hAnsi="Palatino Linotype"/>
          <w:i/>
          <w:iCs/>
          <w:bdr w:val="none" w:sz="0" w:space="0" w:color="auto" w:frame="1"/>
          <w:lang w:eastAsia="en-US"/>
        </w:rPr>
        <w:t> Si bien la firma y la rúbrica son datos personales confidenciales, cuando un servidor público emite un acto como autoridad, en ejercicio de las funciones que tiene conferidas, la firma o rúbrica mediante la cual se valida dicho acto es pública.”</w:t>
      </w:r>
    </w:p>
    <w:p w14:paraId="43B601D8" w14:textId="64EABE37" w:rsidR="00120F57" w:rsidRPr="000D379B" w:rsidRDefault="00120F57" w:rsidP="00120F57">
      <w:pPr>
        <w:tabs>
          <w:tab w:val="left" w:pos="4962"/>
        </w:tabs>
        <w:spacing w:before="240" w:after="240" w:line="360" w:lineRule="auto"/>
        <w:jc w:val="both"/>
        <w:rPr>
          <w:rFonts w:ascii="Palatino Linotype" w:eastAsia="Calibri" w:hAnsi="Palatino Linotype" w:cs="Tahoma"/>
          <w:bCs/>
          <w:lang w:val="es-ES" w:eastAsia="en-US"/>
        </w:rPr>
      </w:pPr>
      <w:r w:rsidRPr="000D379B">
        <w:rPr>
          <w:rFonts w:ascii="Palatino Linotype" w:eastAsia="Calibri" w:hAnsi="Palatino Linotype" w:cs="Tahoma"/>
          <w:bCs/>
          <w:lang w:val="es-ES" w:eastAsia="en-US"/>
        </w:rPr>
        <w:t> 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218FE86A" w14:textId="1FB1D225" w:rsidR="00120F57" w:rsidRPr="000D379B" w:rsidRDefault="00120F57" w:rsidP="00120F57">
      <w:pPr>
        <w:pStyle w:val="NormalWeb"/>
        <w:spacing w:before="120" w:beforeAutospacing="0" w:after="120" w:afterAutospacing="0" w:line="360" w:lineRule="auto"/>
        <w:jc w:val="both"/>
      </w:pPr>
      <w:r w:rsidRPr="000D379B">
        <w:rPr>
          <w:rFonts w:ascii="Palatino Linotype" w:hAnsi="Palatino Linotype"/>
        </w:rPr>
        <w:t xml:space="preserve">Por otro lado, respecto a la </w:t>
      </w:r>
      <w:r w:rsidRPr="000D379B">
        <w:rPr>
          <w:rFonts w:ascii="Palatino Linotype" w:hAnsi="Palatino Linotype"/>
          <w:b/>
        </w:rPr>
        <w:t xml:space="preserve">fotografía </w:t>
      </w:r>
      <w:r w:rsidRPr="000D379B">
        <w:rPr>
          <w:rFonts w:ascii="Palatino Linotype" w:hAnsi="Palatino Linotype"/>
        </w:rPr>
        <w:t>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14:paraId="28D40147" w14:textId="77777777" w:rsidR="00120F57" w:rsidRPr="000D379B" w:rsidRDefault="00120F57" w:rsidP="00120F57">
      <w:pPr>
        <w:pStyle w:val="NormalWeb"/>
        <w:spacing w:before="120" w:beforeAutospacing="0" w:after="120" w:afterAutospacing="0" w:line="360" w:lineRule="auto"/>
        <w:jc w:val="both"/>
      </w:pPr>
      <w:r w:rsidRPr="000D379B">
        <w:rPr>
          <w:rFonts w:ascii="Palatino Linotype" w:hAnsi="Palatino Linotype"/>
        </w:rPr>
        <w:t xml:space="preserve">Bajo este orden de ideas, la entrega con el mayor número de elementos en los documentos que acreditan el nivel académico o de preparación en algún área del </w:t>
      </w:r>
      <w:r w:rsidRPr="000D379B">
        <w:rPr>
          <w:rFonts w:ascii="Palatino Linotype" w:hAnsi="Palatino Linotype"/>
        </w:rPr>
        <w:lastRenderedPageBreak/>
        <w:t>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14:paraId="6841C14E" w14:textId="77777777" w:rsidR="00120F57" w:rsidRPr="000D379B" w:rsidRDefault="00120F57" w:rsidP="00120F57">
      <w:pPr>
        <w:pStyle w:val="NormalWeb"/>
        <w:spacing w:before="120" w:beforeAutospacing="0" w:after="120" w:afterAutospacing="0" w:line="360" w:lineRule="auto"/>
        <w:ind w:right="49"/>
        <w:jc w:val="both"/>
      </w:pPr>
      <w:r w:rsidRPr="000D379B">
        <w:rPr>
          <w:rFonts w:ascii="Palatino Linotype" w:hAnsi="Palatino Linotype"/>
        </w:rPr>
        <w:t>Además, resulta necesario traer a colación, el Criterio 15/17 emitido por el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14:paraId="7FD90105" w14:textId="102A77C7" w:rsidR="00120F57" w:rsidRPr="000D379B" w:rsidRDefault="00120F57" w:rsidP="00120F57">
      <w:pPr>
        <w:pStyle w:val="NormalWeb"/>
        <w:spacing w:before="120" w:beforeAutospacing="0" w:after="120" w:afterAutospacing="0"/>
        <w:ind w:left="851" w:right="902"/>
        <w:jc w:val="both"/>
        <w:rPr>
          <w:rFonts w:ascii="Palatino Linotype" w:hAnsi="Palatino Linotype"/>
          <w:i/>
          <w:iCs/>
          <w:sz w:val="22"/>
        </w:rPr>
      </w:pPr>
      <w:r w:rsidRPr="000D379B">
        <w:rPr>
          <w:rFonts w:ascii="Palatino Linotype" w:hAnsi="Palatino Linotype"/>
          <w:b/>
          <w:bCs/>
          <w:i/>
          <w:iCs/>
          <w:sz w:val="22"/>
        </w:rPr>
        <w:t>“Fotografía en título o cédula profesional es de acceso público.</w:t>
      </w:r>
      <w:r w:rsidRPr="000D379B">
        <w:rPr>
          <w:rFonts w:ascii="Palatino Linotype" w:hAnsi="Palatino Linotype"/>
          <w:i/>
          <w:iCs/>
          <w:sz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43092C3B" w14:textId="77777777" w:rsidR="00120F57" w:rsidRPr="000D379B" w:rsidRDefault="00120F57" w:rsidP="00120F57">
      <w:pPr>
        <w:pStyle w:val="NormalWeb"/>
        <w:spacing w:before="120" w:beforeAutospacing="0" w:after="120" w:afterAutospacing="0" w:line="360" w:lineRule="auto"/>
        <w:ind w:right="49"/>
        <w:jc w:val="both"/>
      </w:pPr>
      <w:r w:rsidRPr="000D379B">
        <w:rPr>
          <w:rFonts w:ascii="Palatino Linotype" w:hAnsi="Palatino Linotype"/>
        </w:rPr>
        <w:t>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pues permite conocer a la ciudadanía de manera clara al trabajador que se ostenta con una calidad profesional específica; lo anterior, toma hincapié pues entregar la fotografía permite identificar plenamente a su titular, como el profesional capacitado para ejercer la profesión para la cual se le ha autorizado o el que tiene la trayectoria laboral que se indica y, por ende, valorar su idoneidad en la función pública que desempeñe.</w:t>
      </w:r>
    </w:p>
    <w:p w14:paraId="51F2A062" w14:textId="77777777" w:rsidR="00120F57" w:rsidRPr="000D379B" w:rsidRDefault="00120F57" w:rsidP="00120F57">
      <w:pPr>
        <w:pStyle w:val="NormalWeb"/>
        <w:spacing w:before="120" w:beforeAutospacing="0" w:after="120" w:afterAutospacing="0" w:line="360" w:lineRule="auto"/>
        <w:ind w:right="49"/>
        <w:jc w:val="both"/>
      </w:pPr>
      <w:r w:rsidRPr="000D379B">
        <w:rPr>
          <w:rFonts w:ascii="Palatino Linotype" w:hAnsi="Palatino Linotype"/>
        </w:rPr>
        <w:lastRenderedPageBreak/>
        <w:t>En ese orden de ideas, el actuar de los servidores públicos incide de manera específica en los derechos de los particulares, pues el acto realizado por un trabajador gubernamental en ejercicio de sus funciones, genera derechos y obligaciones, al ser de carácter administrativo, en este sentido,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14:paraId="20603127" w14:textId="77777777" w:rsidR="00B26583" w:rsidRPr="000D379B" w:rsidRDefault="00B26583"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1B1E8470" w14:textId="77777777" w:rsidR="00F54497" w:rsidRPr="000D379B" w:rsidRDefault="00F54497" w:rsidP="00324301">
      <w:pPr>
        <w:spacing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siendo estas las siguientes:</w:t>
      </w:r>
    </w:p>
    <w:p w14:paraId="7CCB855D"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 xml:space="preserve"> “Quincuagésimo. </w:t>
      </w:r>
      <w:r w:rsidRPr="000D379B">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6C84855" w14:textId="77777777" w:rsidR="00F54497" w:rsidRPr="000D379B" w:rsidRDefault="00F54497" w:rsidP="0032430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 xml:space="preserve">Quincuagésimo primero. </w:t>
      </w:r>
      <w:r w:rsidRPr="000D379B">
        <w:rPr>
          <w:rFonts w:ascii="Palatino Linotype" w:eastAsia="Palatino Linotype" w:hAnsi="Palatino Linotype" w:cs="Palatino Linotype"/>
          <w:i/>
          <w:sz w:val="22"/>
          <w:szCs w:val="22"/>
        </w:rPr>
        <w:t xml:space="preserve">Toda acta del Comité de Transparencia deberá contener: </w:t>
      </w:r>
    </w:p>
    <w:p w14:paraId="6C8BAEFB"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lastRenderedPageBreak/>
        <w:t>I.</w:t>
      </w:r>
      <w:r w:rsidRPr="000D379B">
        <w:rPr>
          <w:rFonts w:ascii="Palatino Linotype" w:eastAsia="Palatino Linotype" w:hAnsi="Palatino Linotype" w:cs="Palatino Linotype"/>
          <w:i/>
          <w:sz w:val="22"/>
          <w:szCs w:val="22"/>
        </w:rPr>
        <w:t xml:space="preserve"> El número de sesión y fecha; </w:t>
      </w:r>
    </w:p>
    <w:p w14:paraId="45C4C5AD"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w:t>
      </w:r>
      <w:r w:rsidRPr="000D379B">
        <w:rPr>
          <w:rFonts w:ascii="Palatino Linotype" w:eastAsia="Palatino Linotype" w:hAnsi="Palatino Linotype" w:cs="Palatino Linotype"/>
          <w:i/>
          <w:sz w:val="22"/>
          <w:szCs w:val="22"/>
        </w:rPr>
        <w:t xml:space="preserve">. El nombre del área que solicitó la clasificación de información; </w:t>
      </w:r>
    </w:p>
    <w:p w14:paraId="28E0464E"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III</w:t>
      </w:r>
      <w:r w:rsidRPr="000D379B">
        <w:rPr>
          <w:rFonts w:ascii="Palatino Linotype" w:eastAsia="Palatino Linotype" w:hAnsi="Palatino Linotype" w:cs="Palatino Linotype"/>
          <w:i/>
          <w:sz w:val="22"/>
          <w:szCs w:val="22"/>
        </w:rPr>
        <w:t xml:space="preserve">. La fundamentación legal y motivación correspondiente; </w:t>
      </w:r>
    </w:p>
    <w:p w14:paraId="3EF5EA9D"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IV</w:t>
      </w:r>
      <w:r w:rsidRPr="000D379B">
        <w:rPr>
          <w:rFonts w:ascii="Palatino Linotype" w:eastAsia="Palatino Linotype" w:hAnsi="Palatino Linotype" w:cs="Palatino Linotype"/>
          <w:i/>
          <w:sz w:val="22"/>
          <w:szCs w:val="22"/>
        </w:rPr>
        <w:t xml:space="preserve">. La resolución o resoluciones aprobadas; y </w:t>
      </w:r>
    </w:p>
    <w:p w14:paraId="7B365F6D"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V</w:t>
      </w:r>
      <w:r w:rsidRPr="000D379B">
        <w:rPr>
          <w:rFonts w:ascii="Palatino Linotype" w:eastAsia="Palatino Linotype" w:hAnsi="Palatino Linotype" w:cs="Palatino Linotype"/>
          <w:i/>
          <w:sz w:val="22"/>
          <w:szCs w:val="22"/>
        </w:rPr>
        <w:t xml:space="preserve">. La rúbrica o firma digital de cada integrante del Comité de Transparencia. </w:t>
      </w:r>
    </w:p>
    <w:p w14:paraId="6FF7C2FE" w14:textId="77777777" w:rsidR="00F54497" w:rsidRPr="000D379B" w:rsidRDefault="00F54497" w:rsidP="0032430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F0087C8"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w:t>
      </w:r>
      <w:r w:rsidRPr="000D379B">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265C0BA"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sz w:val="22"/>
          <w:szCs w:val="22"/>
        </w:rPr>
        <w:t>II</w:t>
      </w:r>
      <w:r w:rsidRPr="000D379B">
        <w:rPr>
          <w:rFonts w:ascii="Palatino Linotype" w:eastAsia="Palatino Linotype" w:hAnsi="Palatino Linotype" w:cs="Palatino Linotype"/>
          <w:i/>
          <w:sz w:val="22"/>
          <w:szCs w:val="22"/>
        </w:rPr>
        <w:t>. Descripción de las partes o secciones reservadas, en caso de clasificación parcial</w:t>
      </w:r>
      <w:r w:rsidRPr="000D379B">
        <w:rPr>
          <w:rFonts w:ascii="Palatino Linotype" w:eastAsia="Palatino Linotype" w:hAnsi="Palatino Linotype" w:cs="Palatino Linotype"/>
          <w:b/>
          <w:i/>
          <w:sz w:val="22"/>
          <w:szCs w:val="22"/>
        </w:rPr>
        <w:t xml:space="preserve">; </w:t>
      </w:r>
    </w:p>
    <w:p w14:paraId="349F5479"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III.</w:t>
      </w:r>
      <w:r w:rsidRPr="000D379B">
        <w:rPr>
          <w:rFonts w:ascii="Palatino Linotype" w:eastAsia="Palatino Linotype" w:hAnsi="Palatino Linotype" w:cs="Palatino Linotype"/>
          <w:i/>
          <w:sz w:val="22"/>
          <w:szCs w:val="22"/>
        </w:rPr>
        <w:t xml:space="preserve"> El periodo por el que mantendrá su clasificación y fecha de expiración; y </w:t>
      </w:r>
    </w:p>
    <w:p w14:paraId="5F786293" w14:textId="77777777" w:rsidR="00F54497" w:rsidRPr="000D379B" w:rsidRDefault="00F54497" w:rsidP="00324301">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IV.</w:t>
      </w:r>
      <w:r w:rsidRPr="000D379B">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86A7938" w14:textId="77777777" w:rsidR="00F54497" w:rsidRPr="000D379B" w:rsidRDefault="00F54497" w:rsidP="0032430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7B92EB1" w14:textId="77777777" w:rsidR="00F54497" w:rsidRPr="000D379B" w:rsidRDefault="00F54497" w:rsidP="0032430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640EB82" w14:textId="77777777" w:rsidR="00F54497" w:rsidRPr="000D379B" w:rsidRDefault="00F54497" w:rsidP="00324301">
      <w:pPr>
        <w:spacing w:before="120" w:after="120"/>
        <w:ind w:left="851" w:right="900"/>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Quincuagésimo segundo</w:t>
      </w:r>
      <w:r w:rsidRPr="000D379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0D379B">
        <w:rPr>
          <w:rFonts w:ascii="Palatino Linotype" w:eastAsia="Palatino Linotype" w:hAnsi="Palatino Linotype" w:cs="Palatino Linotype"/>
          <w:i/>
          <w:sz w:val="22"/>
          <w:szCs w:val="22"/>
        </w:rPr>
        <w:t>sobreposición</w:t>
      </w:r>
      <w:proofErr w:type="spellEnd"/>
      <w:r w:rsidRPr="000D379B">
        <w:rPr>
          <w:rFonts w:ascii="Palatino Linotype" w:eastAsia="Palatino Linotype" w:hAnsi="Palatino Linotype" w:cs="Palatino Linotype"/>
          <w:i/>
          <w:sz w:val="22"/>
          <w:szCs w:val="22"/>
        </w:rPr>
        <w:t xml:space="preserve"> de contenido distinto al autorizado por el Comité.</w:t>
      </w:r>
    </w:p>
    <w:p w14:paraId="73979E55" w14:textId="77777777" w:rsidR="00F54497" w:rsidRPr="000D379B" w:rsidRDefault="00F54497" w:rsidP="00324301">
      <w:pPr>
        <w:spacing w:before="120" w:after="120"/>
        <w:ind w:left="851" w:right="900"/>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 xml:space="preserve">En el caso </w:t>
      </w:r>
      <w:proofErr w:type="spellStart"/>
      <w:r w:rsidRPr="000D379B">
        <w:rPr>
          <w:rFonts w:ascii="Palatino Linotype" w:eastAsia="Palatino Linotype" w:hAnsi="Palatino Linotype" w:cs="Palatino Linotype"/>
          <w:i/>
          <w:sz w:val="22"/>
          <w:szCs w:val="22"/>
        </w:rPr>
        <w:t>especifico</w:t>
      </w:r>
      <w:proofErr w:type="spellEnd"/>
      <w:r w:rsidRPr="000D379B">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1AA2275B" w14:textId="77777777" w:rsidR="00F54497" w:rsidRPr="000D379B" w:rsidRDefault="00F54497" w:rsidP="00324301">
      <w:pPr>
        <w:spacing w:before="120" w:after="120"/>
        <w:ind w:left="1134" w:right="900"/>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w:t>
      </w:r>
      <w:r w:rsidRPr="000D379B">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9CC86EE" w14:textId="77777777" w:rsidR="00F54497" w:rsidRPr="000D379B" w:rsidRDefault="00F54497" w:rsidP="00324301">
      <w:pPr>
        <w:spacing w:before="120" w:after="120"/>
        <w:ind w:left="1134" w:right="900"/>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II.</w:t>
      </w:r>
      <w:r w:rsidRPr="000D379B">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16612D22" w14:textId="77777777" w:rsidR="00F54497" w:rsidRPr="000D379B" w:rsidRDefault="00F54497" w:rsidP="00324301">
      <w:pPr>
        <w:spacing w:before="120" w:after="120"/>
        <w:ind w:left="1134" w:right="900"/>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lastRenderedPageBreak/>
        <w:t>III.</w:t>
      </w:r>
      <w:r w:rsidRPr="000D379B">
        <w:rPr>
          <w:rFonts w:ascii="Palatino Linotype" w:eastAsia="Palatino Linotype" w:hAnsi="Palatino Linotype" w:cs="Palatino Linotype"/>
          <w:i/>
          <w:sz w:val="22"/>
          <w:szCs w:val="22"/>
        </w:rPr>
        <w:t xml:space="preserve"> Señalar las personas o instancias autorizadas a acceder a la información clasificada.</w:t>
      </w:r>
    </w:p>
    <w:p w14:paraId="290D2E92" w14:textId="77777777" w:rsidR="00F54497" w:rsidRPr="000D379B" w:rsidRDefault="00F54497" w:rsidP="00324301">
      <w:pPr>
        <w:spacing w:before="120" w:after="120"/>
        <w:ind w:left="851" w:right="900"/>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9C059DF" w14:textId="77777777" w:rsidR="00F54497" w:rsidRPr="000D379B" w:rsidRDefault="00F54497" w:rsidP="00324301">
      <w:pPr>
        <w:spacing w:before="240" w:after="240" w:line="360" w:lineRule="auto"/>
        <w:ind w:right="50"/>
        <w:jc w:val="both"/>
        <w:rPr>
          <w:rFonts w:ascii="Palatino Linotype" w:eastAsia="Palatino Linotype" w:hAnsi="Palatino Linotype" w:cs="Palatino Linotype"/>
          <w:sz w:val="22"/>
          <w:szCs w:val="22"/>
        </w:rPr>
      </w:pPr>
      <w:r w:rsidRPr="000D379B">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0D379B">
        <w:rPr>
          <w:rFonts w:ascii="Palatino Linotype" w:eastAsia="Palatino Linotype" w:hAnsi="Palatino Linotype" w:cs="Palatino Linotype"/>
        </w:rPr>
        <w:t>supraindicados</w:t>
      </w:r>
      <w:proofErr w:type="spellEnd"/>
      <w:r w:rsidRPr="000D379B">
        <w:rPr>
          <w:rFonts w:ascii="Palatino Linotype" w:eastAsia="Palatino Linotype" w:hAnsi="Palatino Linotype" w:cs="Palatino Linotype"/>
        </w:rPr>
        <w:t xml:space="preserve">, que establece los formatos para la clasificación de los documentos, conforme a lo siguiente: </w:t>
      </w:r>
    </w:p>
    <w:p w14:paraId="6344C11D" w14:textId="77777777" w:rsidR="00F54497" w:rsidRPr="000D379B" w:rsidRDefault="00F54497" w:rsidP="00324301">
      <w:pPr>
        <w:ind w:left="851" w:right="900"/>
        <w:jc w:val="center"/>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sz w:val="22"/>
          <w:szCs w:val="22"/>
        </w:rPr>
        <w:t>CAPÍTULO VIII</w:t>
      </w:r>
    </w:p>
    <w:p w14:paraId="5FB14E2C" w14:textId="77777777" w:rsidR="00F54497" w:rsidRPr="000D379B" w:rsidRDefault="00F54497" w:rsidP="00324301">
      <w:pPr>
        <w:ind w:left="851" w:right="900"/>
        <w:jc w:val="center"/>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sz w:val="22"/>
          <w:szCs w:val="22"/>
        </w:rPr>
        <w:t xml:space="preserve">DE LOS ELEMENTOS PARA LA CLASIFICACIÓN </w:t>
      </w:r>
    </w:p>
    <w:p w14:paraId="3010E99E" w14:textId="77777777" w:rsidR="00F54497" w:rsidRPr="000D379B" w:rsidRDefault="00F54497" w:rsidP="00324301">
      <w:pPr>
        <w:ind w:left="851" w:right="900"/>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w:t>
      </w:r>
    </w:p>
    <w:p w14:paraId="13DF2100"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b/>
          <w:i/>
          <w:sz w:val="22"/>
          <w:szCs w:val="22"/>
        </w:rPr>
        <w:t xml:space="preserve">Quincuagésimo tercero. </w:t>
      </w:r>
      <w:r w:rsidRPr="000D379B">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0D379B">
        <w:rPr>
          <w:rFonts w:ascii="Palatino Linotype" w:eastAsia="Palatino Linotype" w:hAnsi="Palatino Linotype" w:cs="Palatino Linotype"/>
          <w:b/>
          <w:i/>
          <w:sz w:val="22"/>
          <w:szCs w:val="22"/>
        </w:rPr>
        <w:t xml:space="preserve">, </w:t>
      </w:r>
      <w:r w:rsidRPr="000D379B">
        <w:rPr>
          <w:rFonts w:ascii="Palatino Linotype" w:eastAsia="Palatino Linotype" w:hAnsi="Palatino Linotype" w:cs="Palatino Linotype"/>
          <w:i/>
          <w:sz w:val="22"/>
          <w:szCs w:val="22"/>
        </w:rPr>
        <w:t xml:space="preserve">es el siguiente: </w:t>
      </w:r>
    </w:p>
    <w:p w14:paraId="7201C53A" w14:textId="77777777" w:rsidR="00F54497" w:rsidRPr="000D379B" w:rsidRDefault="00F54497" w:rsidP="00324301">
      <w:pPr>
        <w:spacing w:before="120" w:after="120"/>
        <w:ind w:left="851" w:right="902"/>
        <w:jc w:val="both"/>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noProof/>
          <w:sz w:val="22"/>
          <w:szCs w:val="22"/>
        </w:rPr>
        <w:drawing>
          <wp:inline distT="0" distB="0" distL="0" distR="0" wp14:anchorId="5CE260E4" wp14:editId="73AC0123">
            <wp:extent cx="4295775" cy="295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1">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p>
    <w:p w14:paraId="48F8462B" w14:textId="77777777" w:rsidR="00F54497" w:rsidRPr="000D379B" w:rsidRDefault="00F54497" w:rsidP="00324301">
      <w:pPr>
        <w:spacing w:before="120" w:after="120"/>
        <w:ind w:left="851" w:right="902"/>
        <w:jc w:val="both"/>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noProof/>
          <w:sz w:val="22"/>
          <w:szCs w:val="22"/>
        </w:rPr>
        <w:drawing>
          <wp:inline distT="0" distB="0" distL="0" distR="0" wp14:anchorId="28B494A7" wp14:editId="4845E334">
            <wp:extent cx="4333240" cy="2990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11">
                      <a:extLst>
                        <a:ext uri="{28A0092B-C50C-407E-A947-70E740481C1C}">
                          <a14:useLocalDpi xmlns:a14="http://schemas.microsoft.com/office/drawing/2010/main" val="0"/>
                        </a:ext>
                      </a:extLst>
                    </a:blip>
                    <a:srcRect t="30911" b="25780"/>
                    <a:stretch/>
                  </pic:blipFill>
                  <pic:spPr bwMode="auto">
                    <a:xfrm>
                      <a:off x="0" y="0"/>
                      <a:ext cx="4333240" cy="2990850"/>
                    </a:xfrm>
                    <a:prstGeom prst="rect">
                      <a:avLst/>
                    </a:prstGeom>
                    <a:noFill/>
                    <a:ln>
                      <a:noFill/>
                    </a:ln>
                    <a:extLst>
                      <a:ext uri="{53640926-AAD7-44D8-BBD7-CCE9431645EC}">
                        <a14:shadowObscured xmlns:a14="http://schemas.microsoft.com/office/drawing/2010/main"/>
                      </a:ext>
                    </a:extLst>
                  </pic:spPr>
                </pic:pic>
              </a:graphicData>
            </a:graphic>
          </wp:inline>
        </w:drawing>
      </w:r>
    </w:p>
    <w:p w14:paraId="1D7FB838" w14:textId="47CAEC26" w:rsidR="00AE1895" w:rsidRPr="000D379B" w:rsidRDefault="00AE1895" w:rsidP="00324301">
      <w:pPr>
        <w:spacing w:before="120" w:after="120"/>
        <w:ind w:left="851" w:right="902"/>
        <w:jc w:val="both"/>
        <w:rPr>
          <w:rFonts w:ascii="Palatino Linotype" w:eastAsia="Palatino Linotype" w:hAnsi="Palatino Linotype" w:cs="Palatino Linotype"/>
          <w:b/>
          <w:i/>
          <w:sz w:val="22"/>
          <w:szCs w:val="22"/>
        </w:rPr>
      </w:pPr>
      <w:r w:rsidRPr="000D379B">
        <w:rPr>
          <w:rFonts w:ascii="Palatino Linotype" w:eastAsia="Palatino Linotype" w:hAnsi="Palatino Linotype" w:cs="Palatino Linotype"/>
          <w:b/>
          <w:i/>
          <w:noProof/>
          <w:sz w:val="22"/>
          <w:szCs w:val="22"/>
        </w:rPr>
        <w:lastRenderedPageBreak/>
        <w:drawing>
          <wp:inline distT="0" distB="0" distL="0" distR="0" wp14:anchorId="4ED2434C" wp14:editId="13743DD4">
            <wp:extent cx="4333240" cy="1781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rotWithShape="1">
                    <a:blip r:embed="rId11">
                      <a:extLst>
                        <a:ext uri="{28A0092B-C50C-407E-A947-70E740481C1C}">
                          <a14:useLocalDpi xmlns:a14="http://schemas.microsoft.com/office/drawing/2010/main" val="0"/>
                        </a:ext>
                      </a:extLst>
                    </a:blip>
                    <a:srcRect t="73805" b="402"/>
                    <a:stretch/>
                  </pic:blipFill>
                  <pic:spPr bwMode="auto">
                    <a:xfrm>
                      <a:off x="0" y="0"/>
                      <a:ext cx="4333240" cy="1781175"/>
                    </a:xfrm>
                    <a:prstGeom prst="rect">
                      <a:avLst/>
                    </a:prstGeom>
                    <a:noFill/>
                    <a:ln>
                      <a:noFill/>
                    </a:ln>
                    <a:extLst>
                      <a:ext uri="{53640926-AAD7-44D8-BBD7-CCE9431645EC}">
                        <a14:shadowObscured xmlns:a14="http://schemas.microsoft.com/office/drawing/2010/main"/>
                      </a:ext>
                    </a:extLst>
                  </pic:spPr>
                </pic:pic>
              </a:graphicData>
            </a:graphic>
          </wp:inline>
        </w:drawing>
      </w:r>
    </w:p>
    <w:p w14:paraId="2038A606"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Los documentos que integren un expediente reservado en su totalidad no deberán marcarse en lo individual.</w:t>
      </w:r>
    </w:p>
    <w:p w14:paraId="3845EB8D" w14:textId="77777777" w:rsidR="00F54497" w:rsidRPr="000D379B" w:rsidRDefault="00F54497" w:rsidP="00324301">
      <w:pPr>
        <w:spacing w:before="120" w:after="120"/>
        <w:ind w:left="851" w:right="902"/>
        <w:jc w:val="both"/>
        <w:rPr>
          <w:rFonts w:ascii="Palatino Linotype" w:eastAsia="Palatino Linotype" w:hAnsi="Palatino Linotype" w:cs="Palatino Linotype"/>
          <w:i/>
          <w:sz w:val="22"/>
          <w:szCs w:val="22"/>
        </w:rPr>
      </w:pPr>
      <w:r w:rsidRPr="000D379B">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6D6A62FA" w14:textId="77777777" w:rsidR="00F54497" w:rsidRPr="000D379B" w:rsidRDefault="00F5449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2563FA19" w14:textId="77777777" w:rsidR="00F54497" w:rsidRPr="000D379B" w:rsidRDefault="00F54497" w:rsidP="00324301">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D379B">
        <w:rPr>
          <w:rFonts w:ascii="Palatino Linotype" w:hAnsi="Palatino Linotype"/>
          <w:i/>
          <w:iCs/>
          <w:sz w:val="22"/>
          <w:szCs w:val="22"/>
        </w:rPr>
        <w:t>“</w:t>
      </w:r>
      <w:r w:rsidRPr="000D379B">
        <w:rPr>
          <w:rFonts w:ascii="Palatino Linotype" w:eastAsia="Palatino Linotype" w:hAnsi="Palatino Linotype" w:cs="Palatino Linotype"/>
          <w:b/>
          <w:i/>
          <w:sz w:val="22"/>
          <w:szCs w:val="22"/>
        </w:rPr>
        <w:t xml:space="preserve">Quincuagésimo cuarto. </w:t>
      </w:r>
      <w:r w:rsidRPr="000D379B">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D379B">
        <w:rPr>
          <w:rFonts w:ascii="Palatino Linotype" w:eastAsia="Palatino Linotype" w:hAnsi="Palatino Linotype" w:cs="Palatino Linotype"/>
          <w:b/>
          <w:i/>
          <w:sz w:val="22"/>
          <w:szCs w:val="22"/>
        </w:rPr>
        <w:t xml:space="preserve"> </w:t>
      </w:r>
    </w:p>
    <w:p w14:paraId="077E4C81" w14:textId="77777777" w:rsidR="00F54497" w:rsidRPr="000D379B" w:rsidRDefault="00F54497" w:rsidP="00324301">
      <w:pPr>
        <w:spacing w:before="120" w:after="120"/>
        <w:ind w:left="851" w:right="902"/>
        <w:jc w:val="both"/>
        <w:rPr>
          <w:rFonts w:ascii="Palatino Linotype" w:hAnsi="Palatino Linotype"/>
          <w:i/>
          <w:iCs/>
          <w:sz w:val="22"/>
          <w:szCs w:val="22"/>
        </w:rPr>
      </w:pPr>
      <w:r w:rsidRPr="000D379B">
        <w:rPr>
          <w:rFonts w:ascii="Palatino Linotype" w:eastAsia="Palatino Linotype" w:hAnsi="Palatino Linotype" w:cs="Palatino Linotype"/>
          <w:b/>
          <w:i/>
          <w:sz w:val="22"/>
          <w:szCs w:val="22"/>
        </w:rPr>
        <w:t xml:space="preserve">Quincuagésimo quinto. </w:t>
      </w:r>
      <w:r w:rsidRPr="000D379B">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0D379B">
        <w:rPr>
          <w:rFonts w:ascii="Palatino Linotype" w:eastAsia="Palatino Linotype" w:hAnsi="Palatino Linotype" w:cs="Palatino Linotype"/>
          <w:i/>
          <w:sz w:val="22"/>
          <w:szCs w:val="22"/>
        </w:rPr>
        <w:t>testado</w:t>
      </w:r>
      <w:proofErr w:type="spellEnd"/>
      <w:r w:rsidRPr="000D379B">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349A5EA" w14:textId="77777777" w:rsidR="00F54497" w:rsidRPr="000D379B" w:rsidRDefault="00F54497" w:rsidP="00324301">
      <w:pPr>
        <w:spacing w:before="120" w:after="120"/>
        <w:ind w:left="851" w:right="902"/>
        <w:jc w:val="both"/>
        <w:rPr>
          <w:rFonts w:ascii="Palatino Linotype" w:hAnsi="Palatino Linotype"/>
          <w:b/>
          <w:i/>
          <w:iCs/>
          <w:sz w:val="22"/>
          <w:szCs w:val="22"/>
        </w:rPr>
      </w:pPr>
      <w:r w:rsidRPr="000D379B">
        <w:rPr>
          <w:rFonts w:ascii="Palatino Linotype" w:hAnsi="Palatino Linotype"/>
          <w:b/>
          <w:bCs/>
          <w:i/>
          <w:iCs/>
          <w:sz w:val="22"/>
          <w:szCs w:val="22"/>
        </w:rPr>
        <w:t>..</w:t>
      </w:r>
      <w:r w:rsidRPr="000D379B">
        <w:rPr>
          <w:rFonts w:ascii="Palatino Linotype" w:hAnsi="Palatino Linotype"/>
          <w:b/>
          <w:i/>
          <w:iCs/>
          <w:sz w:val="22"/>
          <w:szCs w:val="22"/>
        </w:rPr>
        <w:t>.</w:t>
      </w:r>
    </w:p>
    <w:p w14:paraId="0B6ECC91" w14:textId="77777777" w:rsidR="00F54497" w:rsidRPr="000D379B" w:rsidRDefault="00F54497" w:rsidP="00324301">
      <w:pPr>
        <w:spacing w:before="120" w:after="120"/>
        <w:ind w:left="851" w:right="902"/>
        <w:jc w:val="both"/>
        <w:rPr>
          <w:rFonts w:ascii="Palatino Linotype" w:hAnsi="Palatino Linotype"/>
          <w:i/>
          <w:iCs/>
          <w:sz w:val="22"/>
          <w:szCs w:val="22"/>
        </w:rPr>
      </w:pPr>
      <w:r w:rsidRPr="000D379B">
        <w:rPr>
          <w:rFonts w:ascii="Palatino Linotype" w:hAnsi="Palatino Linotype"/>
          <w:b/>
          <w:bCs/>
          <w:i/>
          <w:iCs/>
          <w:sz w:val="22"/>
          <w:szCs w:val="22"/>
        </w:rPr>
        <w:t>Quincuagésimo séptimo</w:t>
      </w:r>
      <w:r w:rsidRPr="000D379B">
        <w:rPr>
          <w:rFonts w:ascii="Palatino Linotype" w:hAnsi="Palatino Linotype"/>
          <w:i/>
          <w:iCs/>
          <w:sz w:val="22"/>
          <w:szCs w:val="22"/>
        </w:rPr>
        <w:t xml:space="preserve">. Se considera, en principio, como información pública y no podrá omitirse de las versiones públicas la siguiente: </w:t>
      </w:r>
    </w:p>
    <w:p w14:paraId="34AA7FE3" w14:textId="77777777" w:rsidR="00F54497" w:rsidRPr="000D379B" w:rsidRDefault="00F54497" w:rsidP="00324301">
      <w:pPr>
        <w:spacing w:before="120" w:after="120"/>
        <w:ind w:left="1134" w:right="902"/>
        <w:jc w:val="both"/>
        <w:rPr>
          <w:rFonts w:ascii="Palatino Linotype" w:hAnsi="Palatino Linotype"/>
          <w:i/>
          <w:iCs/>
          <w:sz w:val="22"/>
          <w:szCs w:val="22"/>
        </w:rPr>
      </w:pPr>
      <w:r w:rsidRPr="000D379B">
        <w:rPr>
          <w:rFonts w:ascii="Palatino Linotype" w:hAnsi="Palatino Linotype"/>
          <w:b/>
          <w:bCs/>
          <w:i/>
          <w:iCs/>
          <w:sz w:val="22"/>
          <w:szCs w:val="22"/>
        </w:rPr>
        <w:t>I</w:t>
      </w:r>
      <w:r w:rsidRPr="000D379B">
        <w:rPr>
          <w:rFonts w:ascii="Palatino Linotype" w:hAnsi="Palatino Linotype"/>
          <w:i/>
          <w:iCs/>
          <w:sz w:val="22"/>
          <w:szCs w:val="22"/>
        </w:rPr>
        <w:t xml:space="preserve">. La relativa a las Obligaciones de Transparencia que contempla el Título V de la Ley General y las demás disposiciones legales aplicables; </w:t>
      </w:r>
    </w:p>
    <w:p w14:paraId="0BF8FD90" w14:textId="77777777" w:rsidR="00F54497" w:rsidRPr="000D379B" w:rsidRDefault="00F54497" w:rsidP="00324301">
      <w:pPr>
        <w:spacing w:before="120" w:after="120"/>
        <w:ind w:left="1134" w:right="902"/>
        <w:jc w:val="both"/>
        <w:rPr>
          <w:rFonts w:ascii="Palatino Linotype" w:eastAsia="Palatino Linotype" w:hAnsi="Palatino Linotype" w:cs="Palatino Linotype"/>
          <w:i/>
          <w:iCs/>
          <w:sz w:val="22"/>
          <w:szCs w:val="22"/>
        </w:rPr>
      </w:pPr>
      <w:r w:rsidRPr="000D379B">
        <w:rPr>
          <w:rFonts w:ascii="Palatino Linotype" w:hAnsi="Palatino Linotype"/>
          <w:b/>
          <w:bCs/>
          <w:i/>
          <w:iCs/>
          <w:sz w:val="22"/>
          <w:szCs w:val="22"/>
        </w:rPr>
        <w:lastRenderedPageBreak/>
        <w:t>II.</w:t>
      </w:r>
      <w:r w:rsidRPr="000D379B">
        <w:rPr>
          <w:rFonts w:ascii="Palatino Linotype" w:hAnsi="Palatino Linotype"/>
          <w:i/>
          <w:iCs/>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6A242579" w14:textId="77777777" w:rsidR="00F54497" w:rsidRPr="000D379B" w:rsidRDefault="00F54497" w:rsidP="00324301">
      <w:pPr>
        <w:spacing w:before="120" w:after="120"/>
        <w:ind w:left="1134" w:right="902"/>
        <w:jc w:val="both"/>
        <w:rPr>
          <w:rFonts w:ascii="Palatino Linotype" w:hAnsi="Palatino Linotype"/>
          <w:i/>
          <w:iCs/>
          <w:sz w:val="22"/>
          <w:szCs w:val="22"/>
        </w:rPr>
      </w:pPr>
      <w:r w:rsidRPr="000D379B">
        <w:rPr>
          <w:rFonts w:ascii="Palatino Linotype" w:hAnsi="Palatino Linotype"/>
          <w:b/>
          <w:bCs/>
          <w:i/>
          <w:iCs/>
          <w:sz w:val="22"/>
          <w:szCs w:val="22"/>
        </w:rPr>
        <w:t>III</w:t>
      </w:r>
      <w:r w:rsidRPr="000D379B">
        <w:rPr>
          <w:rFonts w:ascii="Palatino Linotype" w:hAnsi="Palatino Linotype"/>
          <w:i/>
          <w:iCs/>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7BE7A96" w14:textId="77777777" w:rsidR="00F54497" w:rsidRPr="000D379B" w:rsidRDefault="00F54497" w:rsidP="00324301">
      <w:pPr>
        <w:spacing w:before="120" w:after="120"/>
        <w:ind w:left="851" w:right="902"/>
        <w:jc w:val="both"/>
        <w:rPr>
          <w:rFonts w:ascii="Palatino Linotype" w:eastAsia="Palatino Linotype" w:hAnsi="Palatino Linotype" w:cs="Palatino Linotype"/>
          <w:i/>
          <w:iCs/>
          <w:sz w:val="22"/>
          <w:szCs w:val="22"/>
        </w:rPr>
      </w:pPr>
      <w:r w:rsidRPr="000D379B">
        <w:rPr>
          <w:rFonts w:ascii="Palatino Linotype" w:hAnsi="Palatino Linotype"/>
          <w:i/>
          <w:iCs/>
          <w:sz w:val="22"/>
          <w:szCs w:val="22"/>
        </w:rPr>
        <w:t xml:space="preserve">Lo anterior, siempre y cuando no se acredite alguna causal de clasificación, prevista en las leyes o en los tratados internacionales suscritas por el Estado mexicano. </w:t>
      </w:r>
      <w:r w:rsidRPr="000D379B">
        <w:rPr>
          <w:rFonts w:ascii="Palatino Linotype" w:eastAsia="Palatino Linotype" w:hAnsi="Palatino Linotype" w:cs="Palatino Linotype"/>
          <w:i/>
          <w:iCs/>
          <w:sz w:val="22"/>
          <w:szCs w:val="22"/>
        </w:rPr>
        <w:t xml:space="preserve"> </w:t>
      </w:r>
    </w:p>
    <w:p w14:paraId="317187FD" w14:textId="77777777" w:rsidR="00F54497" w:rsidRPr="000D379B" w:rsidRDefault="00F54497" w:rsidP="00324301">
      <w:pPr>
        <w:spacing w:before="120" w:after="120"/>
        <w:ind w:left="851" w:right="902"/>
        <w:jc w:val="both"/>
        <w:rPr>
          <w:rFonts w:ascii="Palatino Linotype" w:eastAsia="Palatino Linotype" w:hAnsi="Palatino Linotype" w:cs="Palatino Linotype"/>
          <w:i/>
          <w:iCs/>
          <w:sz w:val="22"/>
          <w:szCs w:val="22"/>
        </w:rPr>
      </w:pPr>
      <w:r w:rsidRPr="000D379B">
        <w:rPr>
          <w:rFonts w:ascii="Palatino Linotype" w:hAnsi="Palatino Linotype"/>
          <w:b/>
          <w:bCs/>
          <w:i/>
          <w:iCs/>
          <w:sz w:val="22"/>
          <w:szCs w:val="22"/>
        </w:rPr>
        <w:t>Quincuagésimo octavo</w:t>
      </w:r>
      <w:r w:rsidRPr="000D379B">
        <w:rPr>
          <w:rFonts w:ascii="Palatino Linotype" w:hAnsi="Palatino Linotype"/>
          <w:i/>
          <w:iCs/>
          <w:sz w:val="22"/>
          <w:szCs w:val="22"/>
        </w:rPr>
        <w:t>. Los sujetos obligados garantizarán que los sistemas o medios empleados para eliminar la información en las versiones públicas sean irreversibles, de tal forma que no permitan su recuperación o la visualización de la misma.”</w:t>
      </w:r>
    </w:p>
    <w:p w14:paraId="6B7AB0ED" w14:textId="77777777" w:rsidR="00F54497" w:rsidRPr="000D379B" w:rsidRDefault="00F54497"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AB183F" w14:textId="4B034EF8" w:rsidR="00496531" w:rsidRPr="000D379B" w:rsidRDefault="009D1D37" w:rsidP="0032430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Así, con fundamento en lo prescrito en los artículos 5 párrafos </w:t>
      </w:r>
      <w:r w:rsidR="002C67D0" w:rsidRPr="000D379B">
        <w:rPr>
          <w:rFonts w:ascii="Palatino Linotype" w:eastAsia="Palatino Linotype" w:hAnsi="Palatino Linotype" w:cs="Palatino Linotype"/>
        </w:rPr>
        <w:t xml:space="preserve">trigésimo segundo, trigésimo tercero y trigésimo cuarto </w:t>
      </w:r>
      <w:r w:rsidRPr="000D379B">
        <w:rPr>
          <w:rFonts w:ascii="Palatino Linotype" w:eastAsia="Palatino Linotype" w:hAnsi="Palatino Linotype" w:cs="Palatino Linotype"/>
        </w:rPr>
        <w:t xml:space="preserve">de la Constitución Política del Estado Libre y Soberano de México; 2, fracción II; 29, 36 fracciones I y II; 176, 178, 181, 185 y 186 </w:t>
      </w:r>
      <w:r w:rsidRPr="000D379B">
        <w:rPr>
          <w:rFonts w:ascii="Palatino Linotype" w:eastAsia="Palatino Linotype" w:hAnsi="Palatino Linotype" w:cs="Palatino Linotype"/>
        </w:rPr>
        <w:lastRenderedPageBreak/>
        <w:t>fracción II de la Ley de Transparencia y Acceso a la Información Pública del Estado de México y Municipios, este Pleno:</w:t>
      </w:r>
    </w:p>
    <w:p w14:paraId="4CCE0725" w14:textId="77777777" w:rsidR="00496531" w:rsidRPr="000D379B" w:rsidRDefault="009D1D37" w:rsidP="0032430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D379B">
        <w:rPr>
          <w:rFonts w:ascii="Palatino Linotype" w:eastAsia="Palatino Linotype" w:hAnsi="Palatino Linotype" w:cs="Palatino Linotype"/>
          <w:b/>
        </w:rPr>
        <w:t>III. R E S U E L V E:</w:t>
      </w:r>
    </w:p>
    <w:p w14:paraId="2F45258F" w14:textId="753CEF17" w:rsidR="00FF2F3A" w:rsidRPr="000D379B" w:rsidRDefault="00FF2F3A" w:rsidP="00324301">
      <w:pPr>
        <w:spacing w:before="240" w:after="240" w:line="360" w:lineRule="auto"/>
        <w:jc w:val="both"/>
        <w:rPr>
          <w:rFonts w:ascii="Palatino Linotype" w:eastAsia="Palatino Linotype" w:hAnsi="Palatino Linotype" w:cs="Palatino Linotype"/>
          <w:b/>
        </w:rPr>
      </w:pPr>
      <w:bookmarkStart w:id="9" w:name="_heading=h.3dy6vkm" w:colFirst="0" w:colLast="0"/>
      <w:bookmarkEnd w:id="9"/>
      <w:r w:rsidRPr="000D379B">
        <w:rPr>
          <w:rFonts w:ascii="Palatino Linotype" w:eastAsia="Palatino Linotype" w:hAnsi="Palatino Linotype" w:cs="Palatino Linotype"/>
          <w:b/>
        </w:rPr>
        <w:t xml:space="preserve">Primero. </w:t>
      </w:r>
      <w:r w:rsidRPr="000D379B">
        <w:rPr>
          <w:rFonts w:ascii="Palatino Linotype" w:eastAsia="Palatino Linotype" w:hAnsi="Palatino Linotype" w:cs="Palatino Linotype"/>
        </w:rPr>
        <w:t>Resultan</w:t>
      </w:r>
      <w:r w:rsidRPr="000D379B">
        <w:rPr>
          <w:rFonts w:ascii="Palatino Linotype" w:eastAsia="Palatino Linotype" w:hAnsi="Palatino Linotype" w:cs="Palatino Linotype"/>
          <w:b/>
        </w:rPr>
        <w:t xml:space="preserve"> fundados</w:t>
      </w:r>
      <w:r w:rsidRPr="000D379B">
        <w:rPr>
          <w:rFonts w:ascii="Palatino Linotype" w:eastAsia="Palatino Linotype" w:hAnsi="Palatino Linotype" w:cs="Palatino Linotype"/>
        </w:rPr>
        <w:t xml:space="preserve"> los motivos de inconformidad hechos valer por la parte </w:t>
      </w:r>
      <w:r w:rsidRPr="000D379B">
        <w:rPr>
          <w:rFonts w:ascii="Palatino Linotype" w:eastAsia="Palatino Linotype" w:hAnsi="Palatino Linotype" w:cs="Palatino Linotype"/>
          <w:b/>
        </w:rPr>
        <w:t xml:space="preserve">Recurrente </w:t>
      </w:r>
      <w:r w:rsidRPr="000D379B">
        <w:rPr>
          <w:rFonts w:ascii="Palatino Linotype" w:eastAsia="Palatino Linotype" w:hAnsi="Palatino Linotype" w:cs="Palatino Linotype"/>
        </w:rPr>
        <w:t xml:space="preserve">en el recurso de revisión </w:t>
      </w:r>
      <w:r w:rsidR="00ED39FD" w:rsidRPr="000D379B">
        <w:rPr>
          <w:rFonts w:ascii="Palatino Linotype" w:eastAsia="Palatino Linotype" w:hAnsi="Palatino Linotype" w:cs="Palatino Linotype"/>
          <w:b/>
        </w:rPr>
        <w:t>01174</w:t>
      </w:r>
      <w:r w:rsidRPr="000D379B">
        <w:rPr>
          <w:rFonts w:ascii="Palatino Linotype" w:eastAsia="Palatino Linotype" w:hAnsi="Palatino Linotype" w:cs="Palatino Linotype"/>
          <w:b/>
        </w:rPr>
        <w:t xml:space="preserve">/INFOEM/IP/RR/2023, </w:t>
      </w:r>
      <w:r w:rsidRPr="000D379B">
        <w:rPr>
          <w:rFonts w:ascii="Palatino Linotype" w:eastAsia="Palatino Linotype" w:hAnsi="Palatino Linotype" w:cs="Palatino Linotype"/>
        </w:rPr>
        <w:t xml:space="preserve">por lo que, en términos del Considerando </w:t>
      </w:r>
      <w:r w:rsidRPr="000D379B">
        <w:rPr>
          <w:rFonts w:ascii="Palatino Linotype" w:eastAsia="Palatino Linotype" w:hAnsi="Palatino Linotype" w:cs="Palatino Linotype"/>
          <w:b/>
        </w:rPr>
        <w:t>Cuarto</w:t>
      </w:r>
      <w:r w:rsidRPr="000D379B">
        <w:rPr>
          <w:rFonts w:ascii="Palatino Linotype" w:eastAsia="Palatino Linotype" w:hAnsi="Palatino Linotype" w:cs="Palatino Linotype"/>
        </w:rPr>
        <w:t xml:space="preserve"> de la presente resolución, se</w:t>
      </w:r>
      <w:r w:rsidRPr="000D379B">
        <w:rPr>
          <w:rFonts w:ascii="Palatino Linotype" w:eastAsia="Palatino Linotype" w:hAnsi="Palatino Linotype" w:cs="Palatino Linotype"/>
          <w:b/>
        </w:rPr>
        <w:t xml:space="preserve"> Revoca </w:t>
      </w:r>
      <w:r w:rsidRPr="000D379B">
        <w:rPr>
          <w:rFonts w:ascii="Palatino Linotype" w:eastAsia="Palatino Linotype" w:hAnsi="Palatino Linotype" w:cs="Palatino Linotype"/>
        </w:rPr>
        <w:t>la respuesta</w:t>
      </w:r>
      <w:r w:rsidRPr="000D379B">
        <w:rPr>
          <w:rFonts w:ascii="Palatino Linotype" w:eastAsia="Palatino Linotype" w:hAnsi="Palatino Linotype" w:cs="Palatino Linotype"/>
          <w:b/>
        </w:rPr>
        <w:t xml:space="preserve"> </w:t>
      </w:r>
      <w:r w:rsidRPr="000D379B">
        <w:rPr>
          <w:rFonts w:ascii="Palatino Linotype" w:eastAsia="Palatino Linotype" w:hAnsi="Palatino Linotype" w:cs="Palatino Linotype"/>
        </w:rPr>
        <w:t xml:space="preserve">del </w:t>
      </w:r>
      <w:r w:rsidRPr="000D379B">
        <w:rPr>
          <w:rFonts w:ascii="Palatino Linotype" w:eastAsia="Palatino Linotype" w:hAnsi="Palatino Linotype" w:cs="Palatino Linotype"/>
          <w:b/>
        </w:rPr>
        <w:t>Sujeto Obligado.</w:t>
      </w:r>
    </w:p>
    <w:p w14:paraId="0ABEB858" w14:textId="371C611E" w:rsidR="00FF2F3A" w:rsidRPr="000D379B" w:rsidRDefault="00FF2F3A" w:rsidP="00324301">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0D379B">
        <w:rPr>
          <w:rFonts w:ascii="Palatino Linotype" w:eastAsia="Palatino Linotype" w:hAnsi="Palatino Linotype" w:cs="Palatino Linotype"/>
          <w:b/>
        </w:rPr>
        <w:t xml:space="preserve">Segundo. </w:t>
      </w:r>
      <w:r w:rsidRPr="000D379B">
        <w:rPr>
          <w:rFonts w:ascii="Palatino Linotype" w:eastAsia="Palatino Linotype" w:hAnsi="Palatino Linotype" w:cs="Palatino Linotype"/>
        </w:rPr>
        <w:t xml:space="preserve">Se </w:t>
      </w:r>
      <w:r w:rsidRPr="000D379B">
        <w:rPr>
          <w:rFonts w:ascii="Palatino Linotype" w:eastAsia="Palatino Linotype" w:hAnsi="Palatino Linotype" w:cs="Palatino Linotype"/>
          <w:b/>
        </w:rPr>
        <w:t>Ordena</w:t>
      </w:r>
      <w:r w:rsidRPr="000D379B">
        <w:rPr>
          <w:rFonts w:ascii="Palatino Linotype" w:eastAsia="Palatino Linotype" w:hAnsi="Palatino Linotype" w:cs="Palatino Linotype"/>
        </w:rPr>
        <w:t xml:space="preserve"> al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w:t>
      </w:r>
      <w:r w:rsidR="00F54497" w:rsidRPr="000D379B">
        <w:rPr>
          <w:rFonts w:ascii="Palatino Linotype" w:eastAsia="Palatino Linotype" w:hAnsi="Palatino Linotype" w:cs="Palatino Linotype"/>
        </w:rPr>
        <w:t xml:space="preserve"> en términos de los Considerandos </w:t>
      </w:r>
      <w:r w:rsidR="00F54497" w:rsidRPr="000D379B">
        <w:rPr>
          <w:rFonts w:ascii="Palatino Linotype" w:eastAsia="Palatino Linotype" w:hAnsi="Palatino Linotype" w:cs="Palatino Linotype"/>
          <w:b/>
        </w:rPr>
        <w:t xml:space="preserve">Cuarto </w:t>
      </w:r>
      <w:r w:rsidR="00F54497" w:rsidRPr="000D379B">
        <w:rPr>
          <w:rFonts w:ascii="Palatino Linotype" w:eastAsia="Palatino Linotype" w:hAnsi="Palatino Linotype" w:cs="Palatino Linotype"/>
        </w:rPr>
        <w:t>y</w:t>
      </w:r>
      <w:r w:rsidR="00F54497" w:rsidRPr="000D379B">
        <w:rPr>
          <w:rFonts w:ascii="Palatino Linotype" w:eastAsia="Palatino Linotype" w:hAnsi="Palatino Linotype" w:cs="Palatino Linotype"/>
          <w:b/>
        </w:rPr>
        <w:t xml:space="preserve"> Quinto </w:t>
      </w:r>
      <w:r w:rsidR="00F54497" w:rsidRPr="000D379B">
        <w:rPr>
          <w:rFonts w:ascii="Palatino Linotype" w:eastAsia="Palatino Linotype" w:hAnsi="Palatino Linotype" w:cs="Palatino Linotype"/>
        </w:rPr>
        <w:t xml:space="preserve">de esta resolución, haga entrega, vía SAIMEX, previa búsqueda exhaustiva y razonable, en versión pública </w:t>
      </w:r>
      <w:r w:rsidRPr="000D379B">
        <w:rPr>
          <w:rFonts w:ascii="Palatino Linotype" w:eastAsia="Palatino Linotype" w:hAnsi="Palatino Linotype" w:cs="Palatino Linotype"/>
        </w:rPr>
        <w:t>de lo siguiente:</w:t>
      </w:r>
    </w:p>
    <w:p w14:paraId="1D3831A0" w14:textId="782DEEDC" w:rsidR="00ED39FD" w:rsidRPr="000D379B" w:rsidRDefault="00ED39FD" w:rsidP="00324301">
      <w:pPr>
        <w:spacing w:before="240" w:after="240" w:line="360" w:lineRule="auto"/>
        <w:ind w:left="284" w:right="51"/>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De la Dirección General de Educación Media Superior y </w:t>
      </w:r>
      <w:r w:rsidR="000E6C15" w:rsidRPr="000D379B">
        <w:rPr>
          <w:rFonts w:ascii="Palatino Linotype" w:eastAsia="Palatino Linotype" w:hAnsi="Palatino Linotype" w:cs="Palatino Linotype"/>
        </w:rPr>
        <w:t xml:space="preserve">de </w:t>
      </w:r>
      <w:r w:rsidRPr="000D379B">
        <w:rPr>
          <w:rFonts w:ascii="Palatino Linotype" w:eastAsia="Palatino Linotype" w:hAnsi="Palatino Linotype" w:cs="Palatino Linotype"/>
        </w:rPr>
        <w:t>la Dirección General de Educación Superior, así como las Direcciones, Departamentos o Jefaturas que dependan de dichas Direcciones Generales:</w:t>
      </w:r>
    </w:p>
    <w:p w14:paraId="03D099A9" w14:textId="580F9DE1" w:rsidR="00ED39FD" w:rsidRPr="000D379B" w:rsidRDefault="00ED39FD" w:rsidP="00324301">
      <w:pPr>
        <w:spacing w:before="240" w:after="240" w:line="360" w:lineRule="auto"/>
        <w:ind w:left="567"/>
        <w:jc w:val="both"/>
        <w:rPr>
          <w:rFonts w:ascii="Palatino Linotype" w:eastAsia="Palatino Linotype" w:hAnsi="Palatino Linotype" w:cs="Palatino Linotype"/>
        </w:rPr>
      </w:pPr>
      <w:r w:rsidRPr="000D379B">
        <w:rPr>
          <w:rFonts w:ascii="Palatino Linotype" w:eastAsia="Palatino Linotype" w:hAnsi="Palatino Linotype" w:cs="Palatino Linotype"/>
        </w:rPr>
        <w:t>1. De todo el personal de confianza en funciones al ocho de febrero de dos mil veintitrés:</w:t>
      </w:r>
    </w:p>
    <w:p w14:paraId="2740ADE3" w14:textId="77777777" w:rsidR="00ED39FD" w:rsidRPr="000D379B" w:rsidRDefault="00ED39FD" w:rsidP="00324301">
      <w:pPr>
        <w:spacing w:before="240" w:after="240" w:line="360" w:lineRule="auto"/>
        <w:ind w:left="851"/>
        <w:jc w:val="both"/>
        <w:rPr>
          <w:rFonts w:ascii="Palatino Linotype" w:eastAsia="Palatino Linotype" w:hAnsi="Palatino Linotype" w:cs="Palatino Linotype"/>
        </w:rPr>
      </w:pPr>
      <w:r w:rsidRPr="000D379B">
        <w:rPr>
          <w:rFonts w:ascii="Palatino Linotype" w:eastAsia="Palatino Linotype" w:hAnsi="Palatino Linotype" w:cs="Palatino Linotype"/>
        </w:rPr>
        <w:t>a. Currículum vitae y documento que acredite el último grado de estudios señalado en el mismo.</w:t>
      </w:r>
    </w:p>
    <w:p w14:paraId="43AA18BD" w14:textId="775BA35F" w:rsidR="00ED39FD" w:rsidRPr="000D379B" w:rsidRDefault="00ED39FD" w:rsidP="00324301">
      <w:pPr>
        <w:spacing w:before="240" w:after="240" w:line="360" w:lineRule="auto"/>
        <w:ind w:left="851"/>
        <w:jc w:val="both"/>
        <w:rPr>
          <w:rFonts w:ascii="Palatino Linotype" w:eastAsia="Palatino Linotype" w:hAnsi="Palatino Linotype" w:cs="Palatino Linotype"/>
        </w:rPr>
      </w:pPr>
      <w:r w:rsidRPr="000D379B">
        <w:rPr>
          <w:rFonts w:ascii="Palatino Linotype" w:eastAsia="Palatino Linotype" w:hAnsi="Palatino Linotype" w:cs="Palatino Linotype"/>
        </w:rPr>
        <w:t>b. Formato Único de Movimiento de Personal, FUMP.</w:t>
      </w:r>
    </w:p>
    <w:p w14:paraId="4628894A" w14:textId="5E33C359" w:rsidR="00ED39FD" w:rsidRPr="000D379B" w:rsidRDefault="00ED39FD" w:rsidP="00324301">
      <w:pPr>
        <w:spacing w:before="240" w:after="240" w:line="360" w:lineRule="auto"/>
        <w:ind w:left="567"/>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2. De docentes, horas clase, pedagogos, investigadores o cualquier otra categoría que no se encuentre en el catálogo de docentes, que hayan o estén </w:t>
      </w:r>
      <w:r w:rsidRPr="000D379B">
        <w:rPr>
          <w:rFonts w:ascii="Palatino Linotype" w:eastAsia="Palatino Linotype" w:hAnsi="Palatino Linotype" w:cs="Palatino Linotype"/>
        </w:rPr>
        <w:lastRenderedPageBreak/>
        <w:t xml:space="preserve">realizando cualquier tipo de funciones, desde el uno de enero dos mil cinco al ocho de febrero de dos mil veintitrés:  </w:t>
      </w:r>
    </w:p>
    <w:p w14:paraId="4E1F4DDF" w14:textId="410A48A4" w:rsidR="00ED39FD" w:rsidRPr="000D379B" w:rsidRDefault="00ED39FD" w:rsidP="00324301">
      <w:pPr>
        <w:spacing w:before="240" w:after="240" w:line="360" w:lineRule="auto"/>
        <w:ind w:left="851"/>
        <w:jc w:val="both"/>
        <w:rPr>
          <w:rFonts w:ascii="Palatino Linotype" w:eastAsia="Palatino Linotype" w:hAnsi="Palatino Linotype" w:cs="Palatino Linotype"/>
        </w:rPr>
      </w:pPr>
      <w:r w:rsidRPr="000D379B">
        <w:rPr>
          <w:rFonts w:ascii="Palatino Linotype" w:eastAsia="Palatino Linotype" w:hAnsi="Palatino Linotype" w:cs="Palatino Linotype"/>
        </w:rPr>
        <w:t>a. Currículum vitae y documento que acredite el último grado de estudios señalado en el mismo.</w:t>
      </w:r>
    </w:p>
    <w:p w14:paraId="6692A511" w14:textId="77777777" w:rsidR="00ED39FD" w:rsidRPr="000D379B" w:rsidRDefault="00ED39FD" w:rsidP="00324301">
      <w:pPr>
        <w:spacing w:before="240" w:after="240" w:line="360" w:lineRule="auto"/>
        <w:ind w:left="851"/>
        <w:jc w:val="both"/>
        <w:rPr>
          <w:rFonts w:ascii="Palatino Linotype" w:eastAsia="Palatino Linotype" w:hAnsi="Palatino Linotype" w:cs="Palatino Linotype"/>
        </w:rPr>
      </w:pPr>
      <w:r w:rsidRPr="000D379B">
        <w:rPr>
          <w:rFonts w:ascii="Palatino Linotype" w:eastAsia="Palatino Linotype" w:hAnsi="Palatino Linotype" w:cs="Palatino Linotype"/>
        </w:rPr>
        <w:t>b. Formato Único de Movimiento de Personal, FUMP.</w:t>
      </w:r>
    </w:p>
    <w:p w14:paraId="686FBC3C" w14:textId="77777777" w:rsidR="00F54497" w:rsidRPr="000D379B" w:rsidRDefault="00F54497" w:rsidP="00324301">
      <w:pPr>
        <w:spacing w:before="120" w:after="120"/>
        <w:ind w:left="426"/>
        <w:jc w:val="both"/>
        <w:rPr>
          <w:rFonts w:ascii="Palatino Linotype" w:eastAsia="Palatino Linotype" w:hAnsi="Palatino Linotype" w:cs="Palatino Linotype"/>
          <w:i/>
          <w:sz w:val="20"/>
          <w:szCs w:val="20"/>
        </w:rPr>
      </w:pPr>
      <w:r w:rsidRPr="000D379B">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0D379B">
        <w:rPr>
          <w:rFonts w:ascii="Palatino Linotype" w:eastAsia="Palatino Linotype" w:hAnsi="Palatino Linotype" w:cs="Palatino Linotype"/>
          <w:b/>
          <w:i/>
          <w:sz w:val="20"/>
          <w:szCs w:val="20"/>
        </w:rPr>
        <w:t>Recurrente</w:t>
      </w:r>
      <w:r w:rsidRPr="000D379B">
        <w:rPr>
          <w:rFonts w:ascii="Palatino Linotype" w:eastAsia="Palatino Linotype" w:hAnsi="Palatino Linotype" w:cs="Palatino Linotype"/>
          <w:i/>
          <w:sz w:val="20"/>
          <w:szCs w:val="20"/>
        </w:rPr>
        <w:t>.</w:t>
      </w:r>
    </w:p>
    <w:p w14:paraId="535AB822" w14:textId="395A23FB" w:rsidR="00FF2F3A" w:rsidRPr="000D379B" w:rsidRDefault="00E2428F" w:rsidP="00324301">
      <w:pPr>
        <w:spacing w:before="240" w:after="240"/>
        <w:ind w:left="426"/>
        <w:jc w:val="both"/>
        <w:rPr>
          <w:rFonts w:ascii="Palatino Linotype" w:eastAsia="Palatino Linotype" w:hAnsi="Palatino Linotype" w:cs="Palatino Linotype"/>
          <w:i/>
          <w:sz w:val="20"/>
          <w:szCs w:val="20"/>
        </w:rPr>
      </w:pPr>
      <w:r w:rsidRPr="000D379B">
        <w:rPr>
          <w:rFonts w:ascii="Palatino Linotype" w:hAnsi="Palatino Linotype"/>
          <w:i/>
          <w:sz w:val="20"/>
          <w:szCs w:val="20"/>
        </w:rPr>
        <w:t xml:space="preserve">De ser el caso que, no se localizará la totalidad de información </w:t>
      </w:r>
      <w:r w:rsidR="00ED4981" w:rsidRPr="000D379B">
        <w:rPr>
          <w:rFonts w:ascii="Palatino Linotype" w:hAnsi="Palatino Linotype"/>
          <w:i/>
          <w:sz w:val="20"/>
          <w:szCs w:val="20"/>
        </w:rPr>
        <w:t xml:space="preserve">que se ordena en el punto 2, </w:t>
      </w:r>
      <w:r w:rsidRPr="000D379B">
        <w:rPr>
          <w:rFonts w:ascii="Palatino Linotype" w:hAnsi="Palatino Linotype"/>
          <w:i/>
          <w:sz w:val="20"/>
          <w:szCs w:val="20"/>
        </w:rPr>
        <w:t>se deberá emitir el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generó, posee y/o administra la información.</w:t>
      </w:r>
    </w:p>
    <w:p w14:paraId="3EF8C654" w14:textId="77777777" w:rsidR="00FF2F3A" w:rsidRPr="000D379B" w:rsidRDefault="00FF2F3A" w:rsidP="00324301">
      <w:pPr>
        <w:spacing w:before="240" w:after="240" w:line="360" w:lineRule="auto"/>
        <w:jc w:val="both"/>
        <w:rPr>
          <w:rFonts w:ascii="Palatino Linotype" w:eastAsia="Palatino Linotype" w:hAnsi="Palatino Linotype" w:cs="Palatino Linotype"/>
          <w:b/>
        </w:rPr>
      </w:pPr>
      <w:r w:rsidRPr="000D379B">
        <w:rPr>
          <w:rFonts w:ascii="Palatino Linotype" w:eastAsia="Palatino Linotype" w:hAnsi="Palatino Linotype" w:cs="Palatino Linotype"/>
          <w:b/>
        </w:rPr>
        <w:t xml:space="preserve">Tercero. Notifíquese, </w:t>
      </w:r>
      <w:r w:rsidRPr="000D379B">
        <w:rPr>
          <w:rFonts w:ascii="Palatino Linotype" w:eastAsia="Palatino Linotype" w:hAnsi="Palatino Linotype" w:cs="Palatino Linotype"/>
        </w:rPr>
        <w:t xml:space="preserve">vía </w:t>
      </w:r>
      <w:r w:rsidRPr="000D379B">
        <w:rPr>
          <w:rFonts w:ascii="Palatino Linotype" w:eastAsia="Palatino Linotype" w:hAnsi="Palatino Linotype" w:cs="Palatino Linotype"/>
          <w:b/>
        </w:rPr>
        <w:t>SAIMEX</w:t>
      </w:r>
      <w:r w:rsidRPr="000D379B">
        <w:rPr>
          <w:rFonts w:ascii="Palatino Linotype" w:eastAsia="Palatino Linotype" w:hAnsi="Palatino Linotype" w:cs="Palatino Linotype"/>
        </w:rPr>
        <w:t xml:space="preserve">, al Titular de la Unidad de Transparencia del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DD6565" w14:textId="77777777" w:rsidR="00FF2F3A" w:rsidRPr="000D379B" w:rsidRDefault="00FF2F3A"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sidRPr="000D379B">
        <w:rPr>
          <w:rFonts w:ascii="Palatino Linotype" w:eastAsia="Palatino Linotype" w:hAnsi="Palatino Linotype" w:cs="Palatino Linotype"/>
        </w:rPr>
        <w:lastRenderedPageBreak/>
        <w:t xml:space="preserve">procedente, el </w:t>
      </w:r>
      <w:r w:rsidRPr="000D379B">
        <w:rPr>
          <w:rFonts w:ascii="Palatino Linotype" w:eastAsia="Palatino Linotype" w:hAnsi="Palatino Linotype" w:cs="Palatino Linotype"/>
          <w:b/>
        </w:rPr>
        <w:t>Sujeto Obligado</w:t>
      </w:r>
      <w:r w:rsidRPr="000D379B">
        <w:rPr>
          <w:rFonts w:ascii="Palatino Linotype" w:eastAsia="Palatino Linotype" w:hAnsi="Palatino Linotype" w:cs="Palatino Linotype"/>
        </w:rPr>
        <w:t xml:space="preserve"> de manera fundada y motivada, podrá solicitar una ampliación de plazo para el cumplimiento de la presente resolución.</w:t>
      </w:r>
    </w:p>
    <w:p w14:paraId="1087CE94" w14:textId="77777777" w:rsidR="00FF2F3A" w:rsidRPr="000D379B" w:rsidRDefault="00FF2F3A" w:rsidP="00324301">
      <w:pPr>
        <w:spacing w:before="240" w:after="240"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b/>
        </w:rPr>
        <w:t xml:space="preserve">Cuarto.  Notifíquese, </w:t>
      </w:r>
      <w:r w:rsidRPr="000D379B">
        <w:rPr>
          <w:rFonts w:ascii="Palatino Linotype" w:eastAsia="Palatino Linotype" w:hAnsi="Palatino Linotype" w:cs="Palatino Linotype"/>
        </w:rPr>
        <w:t xml:space="preserve">vía </w:t>
      </w:r>
      <w:r w:rsidRPr="000D379B">
        <w:rPr>
          <w:rFonts w:ascii="Palatino Linotype" w:eastAsia="Palatino Linotype" w:hAnsi="Palatino Linotype" w:cs="Palatino Linotype"/>
          <w:b/>
        </w:rPr>
        <w:t>SAIMEX</w:t>
      </w:r>
      <w:r w:rsidRPr="000D379B">
        <w:rPr>
          <w:rFonts w:ascii="Palatino Linotype" w:eastAsia="Palatino Linotype" w:hAnsi="Palatino Linotype" w:cs="Palatino Linotype"/>
        </w:rPr>
        <w:t xml:space="preserve">, a la parte </w:t>
      </w:r>
      <w:r w:rsidRPr="000D379B">
        <w:rPr>
          <w:rFonts w:ascii="Palatino Linotype" w:eastAsia="Palatino Linotype" w:hAnsi="Palatino Linotype" w:cs="Palatino Linotype"/>
          <w:b/>
          <w:bCs/>
        </w:rPr>
        <w:t>Recurrente</w:t>
      </w:r>
      <w:r w:rsidRPr="000D379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961C167" w14:textId="77777777" w:rsidR="008A6C5F" w:rsidRPr="007746BF" w:rsidRDefault="008A6C5F" w:rsidP="008A6C5F">
      <w:pPr>
        <w:spacing w:line="360" w:lineRule="auto"/>
        <w:jc w:val="both"/>
        <w:rPr>
          <w:rFonts w:ascii="Palatino Linotype" w:eastAsia="Palatino Linotype" w:hAnsi="Palatino Linotype" w:cs="Palatino Linotype"/>
        </w:rPr>
      </w:pPr>
      <w:r w:rsidRPr="000D379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CONCURRENTE; SHARON CRISTINA MORALES MARTÍNEZ, EMITIENDO VOTO PARTICULAR CONCURRENTE; LUIS GUSTAVO PARRA NORIEGA, EMITIENDO VOTO PARTICULAR CONCURRENTE; Y GUADALUPE RAMÍREZ PEÑA, EMITIENDO VOTO PARTICULAR CONCURRENTE; EN LA CUADRAGÉSIMO PRIMERA SESIÓN ORDINARIA CELEBRADA EL QUINCE DE NOVIEMBRE DE DOS MIL VEINTITRÉS, ANTE EL SECRETARIO TÉCNICO DEL PLENO ALEXIS TAPIA RAMÍREZ.</w:t>
      </w:r>
    </w:p>
    <w:p w14:paraId="064543CB" w14:textId="77777777" w:rsidR="008A6C5F" w:rsidRPr="007746BF" w:rsidRDefault="008A6C5F" w:rsidP="008A6C5F">
      <w:pPr>
        <w:spacing w:line="360" w:lineRule="auto"/>
        <w:jc w:val="both"/>
        <w:rPr>
          <w:rFonts w:ascii="Palatino Linotype" w:eastAsia="Palatino Linotype" w:hAnsi="Palatino Linotype" w:cs="Palatino Linotype"/>
        </w:rPr>
      </w:pPr>
    </w:p>
    <w:p w14:paraId="2DD0FCE2" w14:textId="647D7537" w:rsidR="00E91958" w:rsidRPr="007746BF" w:rsidRDefault="00E91958" w:rsidP="00324301">
      <w:pPr>
        <w:spacing w:line="360" w:lineRule="auto"/>
        <w:jc w:val="both"/>
        <w:rPr>
          <w:rFonts w:ascii="Palatino Linotype" w:eastAsia="Palatino Linotype" w:hAnsi="Palatino Linotype" w:cs="Palatino Linotype"/>
        </w:rPr>
      </w:pPr>
    </w:p>
    <w:p w14:paraId="6855F4C0" w14:textId="78C6B886" w:rsidR="00EB570A" w:rsidRPr="007746BF" w:rsidRDefault="00EB570A" w:rsidP="00324301">
      <w:pPr>
        <w:spacing w:line="360" w:lineRule="auto"/>
        <w:jc w:val="both"/>
        <w:rPr>
          <w:rFonts w:ascii="Palatino Linotype" w:eastAsia="Palatino Linotype" w:hAnsi="Palatino Linotype" w:cs="Palatino Linotype"/>
        </w:rPr>
      </w:pPr>
    </w:p>
    <w:p w14:paraId="449B61DC" w14:textId="578AF526" w:rsidR="00496531" w:rsidRPr="007746BF" w:rsidRDefault="00496531" w:rsidP="00324301">
      <w:pPr>
        <w:rPr>
          <w:rFonts w:ascii="Palatino Linotype" w:eastAsia="Palatino Linotype" w:hAnsi="Palatino Linotype" w:cs="Palatino Linotype"/>
        </w:rPr>
      </w:pPr>
    </w:p>
    <w:p w14:paraId="18061548" w14:textId="77777777" w:rsidR="00496531" w:rsidRPr="007746BF" w:rsidRDefault="00496531" w:rsidP="00324301">
      <w:pPr>
        <w:spacing w:line="360" w:lineRule="auto"/>
        <w:jc w:val="both"/>
        <w:rPr>
          <w:rFonts w:ascii="Palatino Linotype" w:eastAsia="Palatino Linotype" w:hAnsi="Palatino Linotype" w:cs="Palatino Linotype"/>
        </w:rPr>
      </w:pPr>
    </w:p>
    <w:p w14:paraId="3C6B3543" w14:textId="77777777" w:rsidR="00496531" w:rsidRPr="007746BF" w:rsidRDefault="00496531" w:rsidP="00324301">
      <w:pPr>
        <w:spacing w:line="360" w:lineRule="auto"/>
        <w:jc w:val="both"/>
        <w:rPr>
          <w:rFonts w:ascii="Palatino Linotype" w:eastAsia="Palatino Linotype" w:hAnsi="Palatino Linotype" w:cs="Palatino Linotype"/>
        </w:rPr>
      </w:pPr>
    </w:p>
    <w:p w14:paraId="77E71777" w14:textId="77777777" w:rsidR="00496531" w:rsidRPr="007746BF" w:rsidRDefault="00496531" w:rsidP="00324301">
      <w:pPr>
        <w:spacing w:line="360" w:lineRule="auto"/>
        <w:jc w:val="both"/>
        <w:rPr>
          <w:rFonts w:ascii="Palatino Linotype" w:eastAsia="Palatino Linotype" w:hAnsi="Palatino Linotype" w:cs="Palatino Linotype"/>
        </w:rPr>
      </w:pPr>
    </w:p>
    <w:p w14:paraId="777C1F0C" w14:textId="77777777" w:rsidR="00496531" w:rsidRPr="007746BF" w:rsidRDefault="00496531" w:rsidP="00324301">
      <w:pPr>
        <w:spacing w:line="360" w:lineRule="auto"/>
        <w:jc w:val="both"/>
        <w:rPr>
          <w:rFonts w:ascii="Palatino Linotype" w:eastAsia="Palatino Linotype" w:hAnsi="Palatino Linotype" w:cs="Palatino Linotype"/>
        </w:rPr>
      </w:pPr>
    </w:p>
    <w:p w14:paraId="6FC00212" w14:textId="77777777" w:rsidR="00496531" w:rsidRPr="007746BF" w:rsidRDefault="00496531" w:rsidP="00324301">
      <w:pPr>
        <w:spacing w:line="360" w:lineRule="auto"/>
        <w:jc w:val="both"/>
        <w:rPr>
          <w:rFonts w:ascii="Palatino Linotype" w:eastAsia="Palatino Linotype" w:hAnsi="Palatino Linotype" w:cs="Palatino Linotype"/>
        </w:rPr>
      </w:pPr>
    </w:p>
    <w:p w14:paraId="341C7057" w14:textId="77777777" w:rsidR="00496531" w:rsidRPr="007746BF" w:rsidRDefault="00496531" w:rsidP="00324301">
      <w:pPr>
        <w:spacing w:line="360" w:lineRule="auto"/>
        <w:jc w:val="both"/>
        <w:rPr>
          <w:rFonts w:ascii="Palatino Linotype" w:eastAsia="Palatino Linotype" w:hAnsi="Palatino Linotype" w:cs="Palatino Linotype"/>
        </w:rPr>
      </w:pPr>
    </w:p>
    <w:p w14:paraId="420E8090" w14:textId="77777777" w:rsidR="00496531" w:rsidRPr="007746BF" w:rsidRDefault="00496531" w:rsidP="00324301">
      <w:pPr>
        <w:spacing w:line="360" w:lineRule="auto"/>
        <w:jc w:val="both"/>
        <w:rPr>
          <w:rFonts w:ascii="Palatino Linotype" w:eastAsia="Palatino Linotype" w:hAnsi="Palatino Linotype" w:cs="Palatino Linotype"/>
        </w:rPr>
      </w:pPr>
    </w:p>
    <w:p w14:paraId="4166EEAD" w14:textId="77777777" w:rsidR="00496531" w:rsidRPr="007746BF" w:rsidRDefault="00496531" w:rsidP="00324301">
      <w:pPr>
        <w:spacing w:line="360" w:lineRule="auto"/>
        <w:jc w:val="both"/>
        <w:rPr>
          <w:rFonts w:ascii="Palatino Linotype" w:eastAsia="Palatino Linotype" w:hAnsi="Palatino Linotype" w:cs="Palatino Linotype"/>
        </w:rPr>
      </w:pPr>
    </w:p>
    <w:p w14:paraId="24DF3EF0" w14:textId="77777777" w:rsidR="00496531" w:rsidRPr="007746BF" w:rsidRDefault="00496531" w:rsidP="00324301">
      <w:pPr>
        <w:spacing w:line="360" w:lineRule="auto"/>
        <w:jc w:val="both"/>
        <w:rPr>
          <w:rFonts w:ascii="Palatino Linotype" w:eastAsia="Palatino Linotype" w:hAnsi="Palatino Linotype" w:cs="Palatino Linotype"/>
        </w:rPr>
      </w:pPr>
    </w:p>
    <w:p w14:paraId="237E39BB" w14:textId="77777777" w:rsidR="00496531" w:rsidRPr="007746BF" w:rsidRDefault="00496531" w:rsidP="00324301">
      <w:pPr>
        <w:spacing w:line="360" w:lineRule="auto"/>
        <w:jc w:val="both"/>
        <w:rPr>
          <w:rFonts w:ascii="Palatino Linotype" w:eastAsia="Palatino Linotype" w:hAnsi="Palatino Linotype" w:cs="Palatino Linotype"/>
        </w:rPr>
      </w:pPr>
    </w:p>
    <w:p w14:paraId="3C798BC8" w14:textId="77777777" w:rsidR="00496531" w:rsidRPr="007746BF" w:rsidRDefault="00496531" w:rsidP="00324301">
      <w:pPr>
        <w:spacing w:line="360" w:lineRule="auto"/>
        <w:jc w:val="both"/>
        <w:rPr>
          <w:rFonts w:ascii="Palatino Linotype" w:eastAsia="Palatino Linotype" w:hAnsi="Palatino Linotype" w:cs="Palatino Linotype"/>
        </w:rPr>
      </w:pPr>
    </w:p>
    <w:p w14:paraId="1DF4511F" w14:textId="77777777" w:rsidR="00496531" w:rsidRPr="007746BF" w:rsidRDefault="00496531" w:rsidP="00324301">
      <w:pPr>
        <w:spacing w:line="360" w:lineRule="auto"/>
        <w:jc w:val="both"/>
        <w:rPr>
          <w:rFonts w:ascii="Palatino Linotype" w:eastAsia="Palatino Linotype" w:hAnsi="Palatino Linotype" w:cs="Palatino Linotype"/>
        </w:rPr>
      </w:pPr>
    </w:p>
    <w:p w14:paraId="40D8E775" w14:textId="77777777" w:rsidR="00496531" w:rsidRPr="007746BF" w:rsidRDefault="00496531" w:rsidP="00324301">
      <w:pPr>
        <w:spacing w:line="360" w:lineRule="auto"/>
        <w:jc w:val="both"/>
        <w:rPr>
          <w:rFonts w:ascii="Palatino Linotype" w:eastAsia="Palatino Linotype" w:hAnsi="Palatino Linotype" w:cs="Palatino Linotype"/>
        </w:rPr>
      </w:pPr>
    </w:p>
    <w:p w14:paraId="5C343B22" w14:textId="77777777" w:rsidR="00496531" w:rsidRPr="007746BF" w:rsidRDefault="00496531" w:rsidP="00324301">
      <w:pPr>
        <w:spacing w:line="360" w:lineRule="auto"/>
        <w:jc w:val="both"/>
        <w:rPr>
          <w:rFonts w:ascii="Palatino Linotype" w:eastAsia="Palatino Linotype" w:hAnsi="Palatino Linotype" w:cs="Palatino Linotype"/>
        </w:rPr>
      </w:pPr>
    </w:p>
    <w:p w14:paraId="5ACD7A11" w14:textId="77777777" w:rsidR="00496531" w:rsidRPr="007746BF" w:rsidRDefault="00496531" w:rsidP="00324301">
      <w:pPr>
        <w:spacing w:line="360" w:lineRule="auto"/>
        <w:jc w:val="both"/>
        <w:rPr>
          <w:rFonts w:ascii="Palatino Linotype" w:eastAsia="Palatino Linotype" w:hAnsi="Palatino Linotype" w:cs="Palatino Linotype"/>
        </w:rPr>
      </w:pPr>
    </w:p>
    <w:p w14:paraId="17D0BB8A" w14:textId="77777777" w:rsidR="00496531" w:rsidRPr="007746BF" w:rsidRDefault="00496531" w:rsidP="00324301">
      <w:pPr>
        <w:spacing w:line="360" w:lineRule="auto"/>
        <w:jc w:val="both"/>
        <w:rPr>
          <w:rFonts w:ascii="Palatino Linotype" w:eastAsia="Palatino Linotype" w:hAnsi="Palatino Linotype" w:cs="Palatino Linotype"/>
        </w:rPr>
      </w:pPr>
    </w:p>
    <w:p w14:paraId="3DB75D0C" w14:textId="77777777" w:rsidR="00496531" w:rsidRPr="007746BF" w:rsidRDefault="00496531" w:rsidP="00324301">
      <w:pPr>
        <w:spacing w:line="360" w:lineRule="auto"/>
        <w:jc w:val="both"/>
        <w:rPr>
          <w:rFonts w:ascii="Palatino Linotype" w:eastAsia="Palatino Linotype" w:hAnsi="Palatino Linotype" w:cs="Palatino Linotype"/>
        </w:rPr>
      </w:pPr>
    </w:p>
    <w:p w14:paraId="3E796CE0" w14:textId="77777777" w:rsidR="00496531" w:rsidRPr="007746BF" w:rsidRDefault="00496531" w:rsidP="00324301">
      <w:pPr>
        <w:spacing w:line="360" w:lineRule="auto"/>
        <w:jc w:val="both"/>
        <w:rPr>
          <w:rFonts w:ascii="Palatino Linotype" w:eastAsia="Palatino Linotype" w:hAnsi="Palatino Linotype" w:cs="Palatino Linotype"/>
        </w:rPr>
      </w:pPr>
    </w:p>
    <w:p w14:paraId="5352AD35" w14:textId="77777777" w:rsidR="00496531" w:rsidRPr="007746BF" w:rsidRDefault="00496531" w:rsidP="00324301">
      <w:pPr>
        <w:spacing w:line="360" w:lineRule="auto"/>
        <w:jc w:val="both"/>
        <w:rPr>
          <w:rFonts w:ascii="Palatino Linotype" w:eastAsia="Palatino Linotype" w:hAnsi="Palatino Linotype" w:cs="Palatino Linotype"/>
        </w:rPr>
      </w:pPr>
    </w:p>
    <w:p w14:paraId="25CBB04F" w14:textId="77777777" w:rsidR="00496531" w:rsidRPr="007746BF" w:rsidRDefault="00496531" w:rsidP="00324301">
      <w:pPr>
        <w:spacing w:line="360" w:lineRule="auto"/>
        <w:jc w:val="both"/>
        <w:rPr>
          <w:rFonts w:ascii="Palatino Linotype" w:eastAsia="Palatino Linotype" w:hAnsi="Palatino Linotype" w:cs="Palatino Linotype"/>
        </w:rPr>
      </w:pPr>
    </w:p>
    <w:p w14:paraId="12378950" w14:textId="77777777" w:rsidR="00496531" w:rsidRPr="007746BF" w:rsidRDefault="00496531" w:rsidP="00324301">
      <w:pPr>
        <w:spacing w:line="360" w:lineRule="auto"/>
        <w:jc w:val="both"/>
        <w:rPr>
          <w:rFonts w:ascii="Palatino Linotype" w:eastAsia="Palatino Linotype" w:hAnsi="Palatino Linotype" w:cs="Palatino Linotype"/>
        </w:rPr>
      </w:pPr>
    </w:p>
    <w:sectPr w:rsidR="00496531" w:rsidRPr="007746B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BD375" w14:textId="77777777" w:rsidR="00732557" w:rsidRDefault="00732557">
      <w:r>
        <w:separator/>
      </w:r>
    </w:p>
  </w:endnote>
  <w:endnote w:type="continuationSeparator" w:id="0">
    <w:p w14:paraId="346BAE54" w14:textId="77777777" w:rsidR="00732557" w:rsidRDefault="0073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B3CF" w14:textId="77777777" w:rsidR="00B24CA5" w:rsidRDefault="00B24CA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3F08">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3F08">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09F4CB38" w14:textId="77777777" w:rsidR="00B24CA5" w:rsidRDefault="00B24CA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DABFE" w14:textId="77777777" w:rsidR="00B24CA5" w:rsidRDefault="00B24CA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A3F0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A3F08">
      <w:rPr>
        <w:rFonts w:ascii="Palatino Linotype" w:eastAsia="Palatino Linotype" w:hAnsi="Palatino Linotype" w:cs="Palatino Linotype"/>
        <w:b/>
        <w:noProof/>
        <w:color w:val="000000"/>
        <w:sz w:val="20"/>
        <w:szCs w:val="20"/>
      </w:rPr>
      <w:t>58</w:t>
    </w:r>
    <w:r>
      <w:rPr>
        <w:rFonts w:ascii="Palatino Linotype" w:eastAsia="Palatino Linotype" w:hAnsi="Palatino Linotype" w:cs="Palatino Linotype"/>
        <w:b/>
        <w:color w:val="000000"/>
        <w:sz w:val="20"/>
        <w:szCs w:val="20"/>
      </w:rPr>
      <w:fldChar w:fldCharType="end"/>
    </w:r>
  </w:p>
  <w:p w14:paraId="0F4BD7D0" w14:textId="77777777" w:rsidR="00B24CA5" w:rsidRDefault="00B24CA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43420" w14:textId="77777777" w:rsidR="00732557" w:rsidRDefault="00732557">
      <w:r>
        <w:separator/>
      </w:r>
    </w:p>
  </w:footnote>
  <w:footnote w:type="continuationSeparator" w:id="0">
    <w:p w14:paraId="60E2B461" w14:textId="77777777" w:rsidR="00732557" w:rsidRDefault="00732557">
      <w:r>
        <w:continuationSeparator/>
      </w:r>
    </w:p>
  </w:footnote>
  <w:footnote w:id="1">
    <w:p w14:paraId="5FDD1813" w14:textId="77777777" w:rsidR="00B24CA5" w:rsidRPr="005B3670" w:rsidRDefault="00B24CA5" w:rsidP="00E65186">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5B3670">
        <w:rPr>
          <w:rFonts w:ascii="Palatino Linotype" w:hAnsi="Palatino Linotype"/>
          <w:sz w:val="16"/>
          <w:szCs w:val="16"/>
          <w:vertAlign w:val="superscript"/>
        </w:rPr>
        <w:footnoteRef/>
      </w:r>
      <w:r w:rsidRPr="005B3670">
        <w:rPr>
          <w:rFonts w:ascii="Palatino Linotype" w:eastAsia="Palatino Linotype" w:hAnsi="Palatino Linotype" w:cs="Palatino Linotype"/>
          <w:color w:val="000000"/>
          <w:sz w:val="16"/>
          <w:szCs w:val="16"/>
        </w:rPr>
        <w:t xml:space="preserve"> “</w:t>
      </w:r>
      <w:r w:rsidRPr="005B3670">
        <w:rPr>
          <w:rFonts w:ascii="Palatino Linotype" w:eastAsia="Palatino Linotype" w:hAnsi="Palatino Linotype" w:cs="Palatino Linotype"/>
          <w:b/>
          <w:color w:val="000000"/>
          <w:sz w:val="16"/>
          <w:szCs w:val="16"/>
        </w:rPr>
        <w:t>Artículo 185.</w:t>
      </w:r>
      <w:r w:rsidRPr="005B3670">
        <w:rPr>
          <w:rFonts w:ascii="Palatino Linotype" w:eastAsia="Palatino Linotype" w:hAnsi="Palatino Linotype" w:cs="Palatino Linotype"/>
          <w:color w:val="000000"/>
          <w:sz w:val="16"/>
          <w:szCs w:val="16"/>
        </w:rPr>
        <w:t xml:space="preserve"> El Instituto resolverá el recurso de revisión conforme a lo siguiente: (…)</w:t>
      </w:r>
    </w:p>
    <w:p w14:paraId="3FF17D40" w14:textId="77777777" w:rsidR="00B24CA5" w:rsidRPr="005B3670" w:rsidRDefault="00B24CA5" w:rsidP="00E65186">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B3670">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9B4C124" w14:textId="77777777" w:rsidR="00B24CA5" w:rsidRDefault="00B24CA5" w:rsidP="00977EC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66278FD" w14:textId="77777777" w:rsidR="00B24CA5" w:rsidRDefault="00B24CA5" w:rsidP="00977EC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1AC865DE" w14:textId="77777777" w:rsidR="00B24CA5" w:rsidRDefault="00B24CA5" w:rsidP="00977EC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14F8B4F7" w14:textId="77777777" w:rsidR="00B24CA5" w:rsidRDefault="00B24CA5" w:rsidP="00977EC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CE9B" w14:textId="77777777" w:rsidR="00B24CA5" w:rsidRDefault="00B24CA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E88EBD2" wp14:editId="15CBB973">
          <wp:simplePos x="0" y="0"/>
          <wp:positionH relativeFrom="column">
            <wp:posOffset>-1080131</wp:posOffset>
          </wp:positionH>
          <wp:positionV relativeFrom="paragraph">
            <wp:posOffset>-488311</wp:posOffset>
          </wp:positionV>
          <wp:extent cx="7809865" cy="10165715"/>
          <wp:effectExtent l="0" t="0" r="0" b="0"/>
          <wp:wrapNone/>
          <wp:docPr id="9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f3"/>
      <w:tblW w:w="5953" w:type="dxa"/>
      <w:tblInd w:w="3261" w:type="dxa"/>
      <w:tblLayout w:type="fixed"/>
      <w:tblLook w:val="0400" w:firstRow="0" w:lastRow="0" w:firstColumn="0" w:lastColumn="0" w:noHBand="0" w:noVBand="1"/>
    </w:tblPr>
    <w:tblGrid>
      <w:gridCol w:w="2489"/>
      <w:gridCol w:w="3464"/>
    </w:tblGrid>
    <w:tr w:rsidR="00B24CA5" w14:paraId="1410592C" w14:textId="77777777">
      <w:tc>
        <w:tcPr>
          <w:tcW w:w="2489" w:type="dxa"/>
          <w:shd w:val="clear" w:color="auto" w:fill="auto"/>
        </w:tcPr>
        <w:p w14:paraId="25FCD804" w14:textId="77777777" w:rsidR="00B24CA5" w:rsidRDefault="00B24C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FF7E4C5" w14:textId="2FB8CC4A" w:rsidR="00B24CA5" w:rsidRDefault="00B24CA5" w:rsidP="00797B5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01174/INFOEM/IP/RR/2023</w:t>
          </w:r>
        </w:p>
      </w:tc>
    </w:tr>
    <w:tr w:rsidR="00B24CA5" w14:paraId="0DE3CCB8" w14:textId="77777777">
      <w:trPr>
        <w:trHeight w:val="228"/>
      </w:trPr>
      <w:tc>
        <w:tcPr>
          <w:tcW w:w="2489" w:type="dxa"/>
          <w:shd w:val="clear" w:color="auto" w:fill="auto"/>
          <w:vAlign w:val="center"/>
        </w:tcPr>
        <w:p w14:paraId="5239AD59" w14:textId="77777777" w:rsidR="00B24CA5" w:rsidRDefault="00B24C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9BC0A4C" w14:textId="67A64A5F" w:rsidR="00B24CA5" w:rsidRDefault="00B24CA5">
          <w:pPr>
            <w:ind w:left="-45" w:right="176"/>
            <w:jc w:val="both"/>
            <w:rPr>
              <w:rFonts w:ascii="Palatino Linotype" w:eastAsia="Palatino Linotype" w:hAnsi="Palatino Linotype" w:cs="Palatino Linotype"/>
              <w:b/>
              <w:sz w:val="22"/>
              <w:szCs w:val="22"/>
            </w:rPr>
          </w:pPr>
          <w:r w:rsidRPr="00797B58">
            <w:rPr>
              <w:rFonts w:ascii="Palatino Linotype" w:eastAsia="Palatino Linotype" w:hAnsi="Palatino Linotype" w:cs="Palatino Linotype"/>
              <w:b/>
              <w:sz w:val="22"/>
              <w:szCs w:val="22"/>
            </w:rPr>
            <w:t>Secretaría de Educación</w:t>
          </w:r>
        </w:p>
      </w:tc>
    </w:tr>
    <w:tr w:rsidR="00B24CA5" w14:paraId="79751E3A" w14:textId="77777777">
      <w:tc>
        <w:tcPr>
          <w:tcW w:w="2489" w:type="dxa"/>
          <w:shd w:val="clear" w:color="auto" w:fill="auto"/>
          <w:vAlign w:val="center"/>
        </w:tcPr>
        <w:p w14:paraId="773170C7" w14:textId="77777777" w:rsidR="00B24CA5" w:rsidRDefault="00B24CA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EC07C80" w14:textId="77777777" w:rsidR="00B24CA5" w:rsidRDefault="00B24CA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158E35" w14:textId="77777777" w:rsidR="00B24CA5" w:rsidRDefault="00B24CA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077DF" w14:textId="77777777" w:rsidR="00B24CA5" w:rsidRDefault="00B24CA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fff2"/>
      <w:tblW w:w="5670" w:type="dxa"/>
      <w:tblInd w:w="3261" w:type="dxa"/>
      <w:tblLayout w:type="fixed"/>
      <w:tblLook w:val="0400" w:firstRow="0" w:lastRow="0" w:firstColumn="0" w:lastColumn="0" w:noHBand="0" w:noVBand="1"/>
    </w:tblPr>
    <w:tblGrid>
      <w:gridCol w:w="2551"/>
      <w:gridCol w:w="3119"/>
    </w:tblGrid>
    <w:tr w:rsidR="00B24CA5" w14:paraId="13CEB3C2" w14:textId="77777777">
      <w:tc>
        <w:tcPr>
          <w:tcW w:w="2551" w:type="dxa"/>
          <w:shd w:val="clear" w:color="auto" w:fill="auto"/>
          <w:vAlign w:val="center"/>
        </w:tcPr>
        <w:p w14:paraId="51336134" w14:textId="77777777" w:rsidR="00B24CA5" w:rsidRDefault="00B24C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B24F4C3" w14:textId="53ECB7F8" w:rsidR="00B24CA5" w:rsidRDefault="00B24CA5" w:rsidP="00797B5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01174/INFOEM/IP/RR/2023</w:t>
          </w:r>
        </w:p>
      </w:tc>
    </w:tr>
    <w:tr w:rsidR="00B24CA5" w14:paraId="70B8853D" w14:textId="77777777">
      <w:trPr>
        <w:trHeight w:val="130"/>
      </w:trPr>
      <w:tc>
        <w:tcPr>
          <w:tcW w:w="2551" w:type="dxa"/>
          <w:shd w:val="clear" w:color="auto" w:fill="auto"/>
          <w:vAlign w:val="center"/>
        </w:tcPr>
        <w:p w14:paraId="7BD2E7EC" w14:textId="77777777" w:rsidR="00B24CA5" w:rsidRDefault="00B24C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5184FC1" w14:textId="2B94ACDD" w:rsidR="00B24CA5" w:rsidRDefault="00B24CA5">
          <w:pPr>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43962274" wp14:editId="5D41422D">
                <wp:simplePos x="0" y="0"/>
                <wp:positionH relativeFrom="column">
                  <wp:posOffset>-4838700</wp:posOffset>
                </wp:positionH>
                <wp:positionV relativeFrom="paragraph">
                  <wp:posOffset>-393065</wp:posOffset>
                </wp:positionV>
                <wp:extent cx="7809865" cy="10165715"/>
                <wp:effectExtent l="0" t="0" r="0" b="0"/>
                <wp:wrapNone/>
                <wp:docPr id="82"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c>
    </w:tr>
    <w:tr w:rsidR="00B24CA5" w14:paraId="664B596F" w14:textId="77777777">
      <w:trPr>
        <w:trHeight w:val="228"/>
      </w:trPr>
      <w:tc>
        <w:tcPr>
          <w:tcW w:w="2551" w:type="dxa"/>
          <w:shd w:val="clear" w:color="auto" w:fill="auto"/>
          <w:vAlign w:val="center"/>
        </w:tcPr>
        <w:p w14:paraId="71DC651A" w14:textId="77777777" w:rsidR="00B24CA5" w:rsidRDefault="00B24C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F1F7EAC" w14:textId="71C011E0" w:rsidR="00B24CA5" w:rsidRDefault="00B24CA5">
          <w:pPr>
            <w:ind w:left="-45" w:right="176"/>
            <w:jc w:val="both"/>
            <w:rPr>
              <w:rFonts w:ascii="Palatino Linotype" w:eastAsia="Palatino Linotype" w:hAnsi="Palatino Linotype" w:cs="Palatino Linotype"/>
              <w:b/>
              <w:sz w:val="22"/>
              <w:szCs w:val="22"/>
            </w:rPr>
          </w:pPr>
          <w:r w:rsidRPr="00797B58">
            <w:rPr>
              <w:rFonts w:ascii="Palatino Linotype" w:eastAsia="Palatino Linotype" w:hAnsi="Palatino Linotype" w:cs="Palatino Linotype"/>
              <w:b/>
              <w:sz w:val="22"/>
              <w:szCs w:val="22"/>
            </w:rPr>
            <w:t>Secretaría de Educación</w:t>
          </w:r>
        </w:p>
      </w:tc>
    </w:tr>
    <w:tr w:rsidR="00B24CA5" w14:paraId="40BA306C" w14:textId="77777777">
      <w:tc>
        <w:tcPr>
          <w:tcW w:w="2551" w:type="dxa"/>
          <w:shd w:val="clear" w:color="auto" w:fill="auto"/>
          <w:vAlign w:val="center"/>
        </w:tcPr>
        <w:p w14:paraId="73B2E611" w14:textId="77777777" w:rsidR="00B24CA5" w:rsidRDefault="00B24CA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13105D9" w14:textId="77777777" w:rsidR="00B24CA5" w:rsidRDefault="00B24CA5">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1E069DD" w14:textId="303B602A" w:rsidR="00B24CA5" w:rsidRDefault="00B24CA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9AD"/>
    <w:multiLevelType w:val="multilevel"/>
    <w:tmpl w:val="B7BC2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901F48"/>
    <w:multiLevelType w:val="multilevel"/>
    <w:tmpl w:val="7042F270"/>
    <w:lvl w:ilvl="0">
      <w:start w:val="6"/>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E87DBD"/>
    <w:multiLevelType w:val="multilevel"/>
    <w:tmpl w:val="266A3E8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776951"/>
    <w:multiLevelType w:val="multilevel"/>
    <w:tmpl w:val="51A0B69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1DC82EC8"/>
    <w:multiLevelType w:val="multilevel"/>
    <w:tmpl w:val="C7CA4D10"/>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nsid w:val="1ED04ABE"/>
    <w:multiLevelType w:val="multilevel"/>
    <w:tmpl w:val="279E1BCA"/>
    <w:lvl w:ilvl="0">
      <w:start w:val="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EF46DA"/>
    <w:multiLevelType w:val="multilevel"/>
    <w:tmpl w:val="CFF22BE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E81D28"/>
    <w:multiLevelType w:val="multilevel"/>
    <w:tmpl w:val="A08C9C92"/>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B517097"/>
    <w:multiLevelType w:val="multilevel"/>
    <w:tmpl w:val="1E6A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B7A1BDA"/>
    <w:multiLevelType w:val="multilevel"/>
    <w:tmpl w:val="5C940E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C2F3AF9"/>
    <w:multiLevelType w:val="multilevel"/>
    <w:tmpl w:val="25DAA624"/>
    <w:lvl w:ilvl="0">
      <w:start w:val="1"/>
      <w:numFmt w:val="bullet"/>
      <w:pStyle w:val="Listaconvietas2"/>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3E7F4570"/>
    <w:multiLevelType w:val="multilevel"/>
    <w:tmpl w:val="4DFC456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00D567F"/>
    <w:multiLevelType w:val="multilevel"/>
    <w:tmpl w:val="1DD61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0341722"/>
    <w:multiLevelType w:val="multilevel"/>
    <w:tmpl w:val="467EAD9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60741283"/>
    <w:multiLevelType w:val="multilevel"/>
    <w:tmpl w:val="D4649A52"/>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1C10137"/>
    <w:multiLevelType w:val="multilevel"/>
    <w:tmpl w:val="75FA7F2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2EB3032"/>
    <w:multiLevelType w:val="multilevel"/>
    <w:tmpl w:val="72C6B97C"/>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2E2F23"/>
    <w:multiLevelType w:val="multilevel"/>
    <w:tmpl w:val="31420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90B5B9D"/>
    <w:multiLevelType w:val="multilevel"/>
    <w:tmpl w:val="E5BE2D54"/>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9"/>
  </w:num>
  <w:num w:numId="3">
    <w:abstractNumId w:val="12"/>
  </w:num>
  <w:num w:numId="4">
    <w:abstractNumId w:val="18"/>
  </w:num>
  <w:num w:numId="5">
    <w:abstractNumId w:val="0"/>
  </w:num>
  <w:num w:numId="6">
    <w:abstractNumId w:val="16"/>
  </w:num>
  <w:num w:numId="7">
    <w:abstractNumId w:val="15"/>
  </w:num>
  <w:num w:numId="8">
    <w:abstractNumId w:val="14"/>
  </w:num>
  <w:num w:numId="9">
    <w:abstractNumId w:val="6"/>
  </w:num>
  <w:num w:numId="10">
    <w:abstractNumId w:val="1"/>
  </w:num>
  <w:num w:numId="11">
    <w:abstractNumId w:val="7"/>
  </w:num>
  <w:num w:numId="12">
    <w:abstractNumId w:val="4"/>
  </w:num>
  <w:num w:numId="13">
    <w:abstractNumId w:val="17"/>
  </w:num>
  <w:num w:numId="14">
    <w:abstractNumId w:val="5"/>
  </w:num>
  <w:num w:numId="15">
    <w:abstractNumId w:val="9"/>
  </w:num>
  <w:num w:numId="16">
    <w:abstractNumId w:val="11"/>
  </w:num>
  <w:num w:numId="17">
    <w:abstractNumId w:val="13"/>
  </w:num>
  <w:num w:numId="18">
    <w:abstractNumId w:val="3"/>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1"/>
    <w:rsid w:val="00000813"/>
    <w:rsid w:val="000042C0"/>
    <w:rsid w:val="00017E27"/>
    <w:rsid w:val="00021182"/>
    <w:rsid w:val="0002152C"/>
    <w:rsid w:val="00027FD7"/>
    <w:rsid w:val="00033CF7"/>
    <w:rsid w:val="00053A8B"/>
    <w:rsid w:val="00077554"/>
    <w:rsid w:val="0008634F"/>
    <w:rsid w:val="000D07A3"/>
    <w:rsid w:val="000D379B"/>
    <w:rsid w:val="000E1448"/>
    <w:rsid w:val="000E6C15"/>
    <w:rsid w:val="000F2ADC"/>
    <w:rsid w:val="00120F57"/>
    <w:rsid w:val="00130A77"/>
    <w:rsid w:val="001360DE"/>
    <w:rsid w:val="00143713"/>
    <w:rsid w:val="00145C4E"/>
    <w:rsid w:val="00174A63"/>
    <w:rsid w:val="00194EC6"/>
    <w:rsid w:val="001A295E"/>
    <w:rsid w:val="001E6B26"/>
    <w:rsid w:val="001F3501"/>
    <w:rsid w:val="00200290"/>
    <w:rsid w:val="00203CCE"/>
    <w:rsid w:val="00210A87"/>
    <w:rsid w:val="00211621"/>
    <w:rsid w:val="00211E70"/>
    <w:rsid w:val="002201B7"/>
    <w:rsid w:val="00240650"/>
    <w:rsid w:val="00242A1C"/>
    <w:rsid w:val="002466AD"/>
    <w:rsid w:val="002537D2"/>
    <w:rsid w:val="00261F61"/>
    <w:rsid w:val="002654CC"/>
    <w:rsid w:val="00266041"/>
    <w:rsid w:val="00271481"/>
    <w:rsid w:val="00276A89"/>
    <w:rsid w:val="00280089"/>
    <w:rsid w:val="002A358D"/>
    <w:rsid w:val="002A6170"/>
    <w:rsid w:val="002B7679"/>
    <w:rsid w:val="002C2906"/>
    <w:rsid w:val="002C67D0"/>
    <w:rsid w:val="002C78E2"/>
    <w:rsid w:val="0030610D"/>
    <w:rsid w:val="00324301"/>
    <w:rsid w:val="003429F2"/>
    <w:rsid w:val="003518CD"/>
    <w:rsid w:val="00353C12"/>
    <w:rsid w:val="003669A2"/>
    <w:rsid w:val="00370DF8"/>
    <w:rsid w:val="003756EB"/>
    <w:rsid w:val="0038031A"/>
    <w:rsid w:val="00384206"/>
    <w:rsid w:val="003A28A7"/>
    <w:rsid w:val="003B3825"/>
    <w:rsid w:val="003C5E0F"/>
    <w:rsid w:val="003C6CEF"/>
    <w:rsid w:val="003D4F17"/>
    <w:rsid w:val="003E35B2"/>
    <w:rsid w:val="003E3775"/>
    <w:rsid w:val="003E6D69"/>
    <w:rsid w:val="003F362C"/>
    <w:rsid w:val="003F625D"/>
    <w:rsid w:val="0040499E"/>
    <w:rsid w:val="004058AB"/>
    <w:rsid w:val="00417D18"/>
    <w:rsid w:val="00425D3D"/>
    <w:rsid w:val="00436092"/>
    <w:rsid w:val="0043713D"/>
    <w:rsid w:val="00441845"/>
    <w:rsid w:val="0044567A"/>
    <w:rsid w:val="0046517C"/>
    <w:rsid w:val="00466EE8"/>
    <w:rsid w:val="00487640"/>
    <w:rsid w:val="00496531"/>
    <w:rsid w:val="004A3FD8"/>
    <w:rsid w:val="004B5311"/>
    <w:rsid w:val="004B7096"/>
    <w:rsid w:val="004E0F53"/>
    <w:rsid w:val="004F2902"/>
    <w:rsid w:val="004F7927"/>
    <w:rsid w:val="00502E0C"/>
    <w:rsid w:val="005239E6"/>
    <w:rsid w:val="00544677"/>
    <w:rsid w:val="0055635A"/>
    <w:rsid w:val="00562201"/>
    <w:rsid w:val="00593277"/>
    <w:rsid w:val="005A7759"/>
    <w:rsid w:val="005C4790"/>
    <w:rsid w:val="005D06F0"/>
    <w:rsid w:val="005D696D"/>
    <w:rsid w:val="005D69ED"/>
    <w:rsid w:val="005E3852"/>
    <w:rsid w:val="005E3EF3"/>
    <w:rsid w:val="005E4363"/>
    <w:rsid w:val="005F5453"/>
    <w:rsid w:val="005F7ECD"/>
    <w:rsid w:val="00602808"/>
    <w:rsid w:val="0060326E"/>
    <w:rsid w:val="00615B2A"/>
    <w:rsid w:val="00623A63"/>
    <w:rsid w:val="00625783"/>
    <w:rsid w:val="0064529E"/>
    <w:rsid w:val="00645626"/>
    <w:rsid w:val="00675691"/>
    <w:rsid w:val="00684E5A"/>
    <w:rsid w:val="00693999"/>
    <w:rsid w:val="006A5B23"/>
    <w:rsid w:val="006B5469"/>
    <w:rsid w:val="006C0DD7"/>
    <w:rsid w:val="006D1200"/>
    <w:rsid w:val="00715D41"/>
    <w:rsid w:val="00727EA1"/>
    <w:rsid w:val="00731ED6"/>
    <w:rsid w:val="00732557"/>
    <w:rsid w:val="00754053"/>
    <w:rsid w:val="007746BF"/>
    <w:rsid w:val="00775C26"/>
    <w:rsid w:val="007858EB"/>
    <w:rsid w:val="00797B58"/>
    <w:rsid w:val="007A1B6F"/>
    <w:rsid w:val="007B0F30"/>
    <w:rsid w:val="007C7868"/>
    <w:rsid w:val="007C7DF2"/>
    <w:rsid w:val="007F7E80"/>
    <w:rsid w:val="00800551"/>
    <w:rsid w:val="00801947"/>
    <w:rsid w:val="008048E0"/>
    <w:rsid w:val="00811328"/>
    <w:rsid w:val="008405C2"/>
    <w:rsid w:val="008437AA"/>
    <w:rsid w:val="00864FEB"/>
    <w:rsid w:val="0086532E"/>
    <w:rsid w:val="008A6C5F"/>
    <w:rsid w:val="008A7294"/>
    <w:rsid w:val="008C250C"/>
    <w:rsid w:val="008C69A0"/>
    <w:rsid w:val="008E2FAD"/>
    <w:rsid w:val="008F791E"/>
    <w:rsid w:val="00920D91"/>
    <w:rsid w:val="00923BC4"/>
    <w:rsid w:val="00924772"/>
    <w:rsid w:val="00961130"/>
    <w:rsid w:val="00977EC0"/>
    <w:rsid w:val="009B1C0F"/>
    <w:rsid w:val="009C0061"/>
    <w:rsid w:val="009C4440"/>
    <w:rsid w:val="009C4CAB"/>
    <w:rsid w:val="009C52F4"/>
    <w:rsid w:val="009C71B2"/>
    <w:rsid w:val="009D1D37"/>
    <w:rsid w:val="009D5081"/>
    <w:rsid w:val="009D7C56"/>
    <w:rsid w:val="009E2109"/>
    <w:rsid w:val="009E66EC"/>
    <w:rsid w:val="00A00220"/>
    <w:rsid w:val="00A055FC"/>
    <w:rsid w:val="00A27019"/>
    <w:rsid w:val="00A338C7"/>
    <w:rsid w:val="00A84280"/>
    <w:rsid w:val="00AB1109"/>
    <w:rsid w:val="00AC485E"/>
    <w:rsid w:val="00AE1895"/>
    <w:rsid w:val="00AF02B9"/>
    <w:rsid w:val="00AF6AC5"/>
    <w:rsid w:val="00B069F1"/>
    <w:rsid w:val="00B167B1"/>
    <w:rsid w:val="00B23A87"/>
    <w:rsid w:val="00B24CA5"/>
    <w:rsid w:val="00B26583"/>
    <w:rsid w:val="00B545F7"/>
    <w:rsid w:val="00B5706C"/>
    <w:rsid w:val="00B64758"/>
    <w:rsid w:val="00B7346C"/>
    <w:rsid w:val="00B768B4"/>
    <w:rsid w:val="00B801A4"/>
    <w:rsid w:val="00B96FE3"/>
    <w:rsid w:val="00BB53D8"/>
    <w:rsid w:val="00BE0AE0"/>
    <w:rsid w:val="00BE1657"/>
    <w:rsid w:val="00BE2C6A"/>
    <w:rsid w:val="00BF21C8"/>
    <w:rsid w:val="00C062E3"/>
    <w:rsid w:val="00C200B2"/>
    <w:rsid w:val="00C2642D"/>
    <w:rsid w:val="00C30120"/>
    <w:rsid w:val="00C33019"/>
    <w:rsid w:val="00C4575C"/>
    <w:rsid w:val="00C54DD5"/>
    <w:rsid w:val="00C5660A"/>
    <w:rsid w:val="00C90BBE"/>
    <w:rsid w:val="00C95C18"/>
    <w:rsid w:val="00CA1E74"/>
    <w:rsid w:val="00CE0107"/>
    <w:rsid w:val="00CF3AAF"/>
    <w:rsid w:val="00D11B2F"/>
    <w:rsid w:val="00D15081"/>
    <w:rsid w:val="00D15349"/>
    <w:rsid w:val="00D164DF"/>
    <w:rsid w:val="00D6302B"/>
    <w:rsid w:val="00D63FA3"/>
    <w:rsid w:val="00DD28C1"/>
    <w:rsid w:val="00DD6219"/>
    <w:rsid w:val="00DE3208"/>
    <w:rsid w:val="00E0171D"/>
    <w:rsid w:val="00E2428F"/>
    <w:rsid w:val="00E33707"/>
    <w:rsid w:val="00E365F8"/>
    <w:rsid w:val="00E37D0C"/>
    <w:rsid w:val="00E41E30"/>
    <w:rsid w:val="00E44795"/>
    <w:rsid w:val="00E6053F"/>
    <w:rsid w:val="00E61B11"/>
    <w:rsid w:val="00E65186"/>
    <w:rsid w:val="00E71BE7"/>
    <w:rsid w:val="00E76C73"/>
    <w:rsid w:val="00E83FFC"/>
    <w:rsid w:val="00E90F0C"/>
    <w:rsid w:val="00E91958"/>
    <w:rsid w:val="00E94C60"/>
    <w:rsid w:val="00EA3F08"/>
    <w:rsid w:val="00EB570A"/>
    <w:rsid w:val="00ED0EBB"/>
    <w:rsid w:val="00ED39FD"/>
    <w:rsid w:val="00ED4981"/>
    <w:rsid w:val="00EF223C"/>
    <w:rsid w:val="00EF4080"/>
    <w:rsid w:val="00F056B7"/>
    <w:rsid w:val="00F05D5E"/>
    <w:rsid w:val="00F113BD"/>
    <w:rsid w:val="00F1556E"/>
    <w:rsid w:val="00F2109D"/>
    <w:rsid w:val="00F23FC0"/>
    <w:rsid w:val="00F27524"/>
    <w:rsid w:val="00F35E91"/>
    <w:rsid w:val="00F54497"/>
    <w:rsid w:val="00F55119"/>
    <w:rsid w:val="00F5779B"/>
    <w:rsid w:val="00F64849"/>
    <w:rsid w:val="00F9111C"/>
    <w:rsid w:val="00FC00F4"/>
    <w:rsid w:val="00FD1D88"/>
    <w:rsid w:val="00FE0C6B"/>
    <w:rsid w:val="00FE3144"/>
    <w:rsid w:val="00FF1FBA"/>
    <w:rsid w:val="00FF2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D4D2"/>
  <w15:docId w15:val="{8EF0C5EF-8455-4133-884F-8F226675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1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Citas">
    <w:name w:val="Citas"/>
    <w:basedOn w:val="Normal"/>
    <w:qFormat/>
    <w:rsid w:val="003B5C34"/>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08" w:type="dxa"/>
        <w:bottom w:w="0" w:type="dxa"/>
        <w:right w:w="108"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table" w:customStyle="1" w:styleId="ac">
    <w:basedOn w:val="TableNormal1"/>
    <w:tblPr>
      <w:tblStyleRowBandSize w:val="1"/>
      <w:tblStyleColBandSize w:val="1"/>
      <w:tblCellMar>
        <w:top w:w="0" w:type="dxa"/>
        <w:left w:w="108" w:type="dxa"/>
        <w:bottom w:w="0" w:type="dxa"/>
        <w:right w:w="108" w:type="dxa"/>
      </w:tblCellMar>
    </w:tblPr>
  </w:style>
  <w:style w:type="table" w:customStyle="1" w:styleId="ad">
    <w:basedOn w:val="TableNormal1"/>
    <w:tblPr>
      <w:tblStyleRowBandSize w:val="1"/>
      <w:tblStyleColBandSize w:val="1"/>
      <w:tblCellMar>
        <w:top w:w="0" w:type="dxa"/>
        <w:left w:w="108" w:type="dxa"/>
        <w:bottom w:w="0" w:type="dxa"/>
        <w:right w:w="108" w:type="dxa"/>
      </w:tblCellMar>
    </w:tbl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1"/>
    <w:tblPr>
      <w:tblStyleRowBandSize w:val="1"/>
      <w:tblStyleColBandSize w:val="1"/>
      <w:tblCellMar>
        <w:top w:w="0" w:type="dxa"/>
        <w:left w:w="108" w:type="dxa"/>
        <w:bottom w:w="0" w:type="dxa"/>
        <w:right w:w="108" w:type="dxa"/>
      </w:tblCellMar>
    </w:tblPr>
  </w:style>
  <w:style w:type="table" w:customStyle="1" w:styleId="af1">
    <w:basedOn w:val="TableNormal1"/>
    <w:tblPr>
      <w:tblStyleRowBandSize w:val="1"/>
      <w:tblStyleColBandSize w:val="1"/>
      <w:tblCellMar>
        <w:top w:w="0" w:type="dxa"/>
        <w:left w:w="108" w:type="dxa"/>
        <w:bottom w:w="0" w:type="dxa"/>
        <w:right w:w="108" w:type="dxa"/>
      </w:tblCellMar>
    </w:tblPr>
  </w:style>
  <w:style w:type="table" w:customStyle="1" w:styleId="af2">
    <w:basedOn w:val="TableNormal1"/>
    <w:tblPr>
      <w:tblStyleRowBandSize w:val="1"/>
      <w:tblStyleColBandSize w:val="1"/>
      <w:tblCellMar>
        <w:top w:w="0" w:type="dxa"/>
        <w:left w:w="108" w:type="dxa"/>
        <w:bottom w:w="0" w:type="dxa"/>
        <w:right w:w="108" w:type="dxa"/>
      </w:tblCellMar>
    </w:tblPr>
  </w:style>
  <w:style w:type="table" w:customStyle="1" w:styleId="af3">
    <w:basedOn w:val="TableNormal1"/>
    <w:tblPr>
      <w:tblStyleRowBandSize w:val="1"/>
      <w:tblStyleColBandSize w:val="1"/>
      <w:tblCellMar>
        <w:top w:w="0" w:type="dxa"/>
        <w:left w:w="108" w:type="dxa"/>
        <w:bottom w:w="0" w:type="dxa"/>
        <w:right w:w="108" w:type="dxa"/>
      </w:tblCellMar>
    </w:tblPr>
  </w:style>
  <w:style w:type="table" w:customStyle="1" w:styleId="af4">
    <w:basedOn w:val="TableNormal1"/>
    <w:tblPr>
      <w:tblStyleRowBandSize w:val="1"/>
      <w:tblStyleColBandSize w:val="1"/>
      <w:tblCellMar>
        <w:top w:w="0" w:type="dxa"/>
        <w:left w:w="108" w:type="dxa"/>
        <w:bottom w:w="0" w:type="dxa"/>
        <w:right w:w="108" w:type="dxa"/>
      </w:tblCellMar>
    </w:tblPr>
  </w:style>
  <w:style w:type="table" w:customStyle="1" w:styleId="af5">
    <w:basedOn w:val="TableNormal1"/>
    <w:tblPr>
      <w:tblStyleRowBandSize w:val="1"/>
      <w:tblStyleColBandSize w:val="1"/>
      <w:tblCellMar>
        <w:top w:w="0" w:type="dxa"/>
        <w:left w:w="108" w:type="dxa"/>
        <w:bottom w:w="0" w:type="dxa"/>
        <w:right w:w="108" w:type="dxa"/>
      </w:tblCellMar>
    </w:tblPr>
  </w:style>
  <w:style w:type="table" w:customStyle="1" w:styleId="af6">
    <w:basedOn w:val="TableNormal1"/>
    <w:tblPr>
      <w:tblStyleRowBandSize w:val="1"/>
      <w:tblStyleColBandSize w:val="1"/>
      <w:tblCellMar>
        <w:top w:w="0" w:type="dxa"/>
        <w:left w:w="108" w:type="dxa"/>
        <w:bottom w:w="0" w:type="dxa"/>
        <w:right w:w="108" w:type="dxa"/>
      </w:tblCellMar>
    </w:tblPr>
  </w:style>
  <w:style w:type="table" w:customStyle="1" w:styleId="af7">
    <w:basedOn w:val="TableNormal1"/>
    <w:tblPr>
      <w:tblStyleRowBandSize w:val="1"/>
      <w:tblStyleColBandSize w:val="1"/>
      <w:tblCellMar>
        <w:top w:w="0" w:type="dxa"/>
        <w:left w:w="108" w:type="dxa"/>
        <w:bottom w:w="0" w:type="dxa"/>
        <w:right w:w="108" w:type="dxa"/>
      </w:tblCellMar>
    </w:tblPr>
  </w:style>
  <w:style w:type="table" w:customStyle="1" w:styleId="af8">
    <w:basedOn w:val="TableNormal1"/>
    <w:tblPr>
      <w:tblStyleRowBandSize w:val="1"/>
      <w:tblStyleColBandSize w:val="1"/>
      <w:tblCellMar>
        <w:top w:w="0" w:type="dxa"/>
        <w:left w:w="108" w:type="dxa"/>
        <w:bottom w:w="0" w:type="dxa"/>
        <w:right w:w="108" w:type="dxa"/>
      </w:tblCellMar>
    </w:tblPr>
  </w:style>
  <w:style w:type="table" w:customStyle="1" w:styleId="af9">
    <w:basedOn w:val="TableNormal1"/>
    <w:tblPr>
      <w:tblStyleRowBandSize w:val="1"/>
      <w:tblStyleColBandSize w:val="1"/>
      <w:tblCellMar>
        <w:top w:w="0" w:type="dxa"/>
        <w:left w:w="108" w:type="dxa"/>
        <w:bottom w:w="0" w:type="dxa"/>
        <w:right w:w="108" w:type="dxa"/>
      </w:tblCellMar>
    </w:tblPr>
  </w:style>
  <w:style w:type="table" w:customStyle="1" w:styleId="afa">
    <w:basedOn w:val="TableNormal1"/>
    <w:tblPr>
      <w:tblStyleRowBandSize w:val="1"/>
      <w:tblStyleColBandSize w:val="1"/>
      <w:tblCellMar>
        <w:top w:w="0" w:type="dxa"/>
        <w:left w:w="108" w:type="dxa"/>
        <w:bottom w:w="0" w:type="dxa"/>
        <w:right w:w="108" w:type="dxa"/>
      </w:tblCellMar>
    </w:tblPr>
  </w:style>
  <w:style w:type="table" w:customStyle="1" w:styleId="afb">
    <w:basedOn w:val="TableNormal1"/>
    <w:tblPr>
      <w:tblStyleRowBandSize w:val="1"/>
      <w:tblStyleColBandSize w:val="1"/>
      <w:tblCellMar>
        <w:top w:w="0" w:type="dxa"/>
        <w:left w:w="108" w:type="dxa"/>
        <w:bottom w:w="0" w:type="dxa"/>
        <w:right w:w="108" w:type="dxa"/>
      </w:tblCellMar>
    </w:tblPr>
  </w:style>
  <w:style w:type="table" w:customStyle="1" w:styleId="afc">
    <w:basedOn w:val="TableNormal1"/>
    <w:tblPr>
      <w:tblStyleRowBandSize w:val="1"/>
      <w:tblStyleColBandSize w:val="1"/>
      <w:tblCellMar>
        <w:top w:w="0" w:type="dxa"/>
        <w:left w:w="108" w:type="dxa"/>
        <w:bottom w:w="0" w:type="dxa"/>
        <w:right w:w="108" w:type="dxa"/>
      </w:tblCellMar>
    </w:tblPr>
  </w:style>
  <w:style w:type="table" w:customStyle="1" w:styleId="afd">
    <w:basedOn w:val="TableNormal1"/>
    <w:tblPr>
      <w:tblStyleRowBandSize w:val="1"/>
      <w:tblStyleColBandSize w:val="1"/>
      <w:tblCellMar>
        <w:top w:w="0" w:type="dxa"/>
        <w:left w:w="108" w:type="dxa"/>
        <w:bottom w:w="0" w:type="dxa"/>
        <w:right w:w="108" w:type="dxa"/>
      </w:tblCellMar>
    </w:tblPr>
  </w:style>
  <w:style w:type="table" w:customStyle="1" w:styleId="afe">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
    <w:basedOn w:val="TableNormal1"/>
    <w:tblPr>
      <w:tblStyleRowBandSize w:val="1"/>
      <w:tblStyleColBandSize w:val="1"/>
      <w:tblCellMar>
        <w:top w:w="0" w:type="dxa"/>
        <w:left w:w="115" w:type="dxa"/>
        <w:bottom w:w="0" w:type="dxa"/>
        <w:right w:w="115" w:type="dxa"/>
      </w:tblCellMar>
    </w:tblPr>
  </w:style>
  <w:style w:type="table" w:customStyle="1" w:styleId="aff0">
    <w:basedOn w:val="TableNormal1"/>
    <w:tblPr>
      <w:tblStyleRowBandSize w:val="1"/>
      <w:tblStyleColBandSize w:val="1"/>
      <w:tblCellMar>
        <w:top w:w="0" w:type="dxa"/>
        <w:left w:w="115" w:type="dxa"/>
        <w:bottom w:w="0" w:type="dxa"/>
        <w:right w:w="115"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table" w:customStyle="1" w:styleId="affa">
    <w:basedOn w:val="TableNormal0"/>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08" w:type="dxa"/>
        <w:bottom w:w="0" w:type="dxa"/>
        <w:right w:w="108" w:type="dxa"/>
      </w:tblCellMar>
    </w:tblPr>
  </w:style>
  <w:style w:type="table" w:customStyle="1" w:styleId="affc">
    <w:basedOn w:val="TableNormal0"/>
    <w:tblPr>
      <w:tblStyleRowBandSize w:val="1"/>
      <w:tblStyleColBandSize w:val="1"/>
      <w:tblCellMar>
        <w:top w:w="0" w:type="dxa"/>
        <w:left w:w="108" w:type="dxa"/>
        <w:bottom w:w="0" w:type="dxa"/>
        <w:right w:w="108" w:type="dxa"/>
      </w:tblCellMar>
    </w:tblPr>
  </w:style>
  <w:style w:type="table" w:customStyle="1" w:styleId="affd">
    <w:basedOn w:val="TableNormal0"/>
    <w:tblPr>
      <w:tblStyleRowBandSize w:val="1"/>
      <w:tblStyleColBandSize w:val="1"/>
      <w:tblCellMar>
        <w:top w:w="0" w:type="dxa"/>
        <w:left w:w="108" w:type="dxa"/>
        <w:bottom w:w="0" w:type="dxa"/>
        <w:right w:w="108" w:type="dxa"/>
      </w:tblCellMar>
    </w:tblPr>
  </w:style>
  <w:style w:type="table" w:customStyle="1" w:styleId="affe">
    <w:basedOn w:val="TableNormal0"/>
    <w:tblPr>
      <w:tblStyleRowBandSize w:val="1"/>
      <w:tblStyleColBandSize w:val="1"/>
      <w:tblCellMar>
        <w:top w:w="0" w:type="dxa"/>
        <w:left w:w="108" w:type="dxa"/>
        <w:bottom w:w="0" w:type="dxa"/>
        <w:right w:w="108" w:type="dxa"/>
      </w:tblCellMar>
    </w:tblPr>
  </w:style>
  <w:style w:type="table" w:customStyle="1" w:styleId="afff">
    <w:basedOn w:val="TableNormal0"/>
    <w:tblPr>
      <w:tblStyleRowBandSize w:val="1"/>
      <w:tblStyleColBandSize w:val="1"/>
      <w:tblCellMar>
        <w:top w:w="0" w:type="dxa"/>
        <w:left w:w="108" w:type="dxa"/>
        <w:bottom w:w="0" w:type="dxa"/>
        <w:right w:w="108" w:type="dxa"/>
      </w:tblCellMar>
    </w:tblPr>
  </w:style>
  <w:style w:type="table" w:customStyle="1" w:styleId="afff0">
    <w:basedOn w:val="TableNormal0"/>
    <w:tblPr>
      <w:tblStyleRowBandSize w:val="1"/>
      <w:tblStyleColBandSize w:val="1"/>
      <w:tblCellMar>
        <w:top w:w="0" w:type="dxa"/>
        <w:left w:w="108" w:type="dxa"/>
        <w:bottom w:w="0" w:type="dxa"/>
        <w:right w:w="108" w:type="dxa"/>
      </w:tblCellMar>
    </w:tblPr>
  </w:style>
  <w:style w:type="table" w:customStyle="1" w:styleId="afff1">
    <w:basedOn w:val="TableNormal0"/>
    <w:tblPr>
      <w:tblStyleRowBandSize w:val="1"/>
      <w:tblStyleColBandSize w:val="1"/>
      <w:tblCellMar>
        <w:top w:w="0" w:type="dxa"/>
        <w:left w:w="108" w:type="dxa"/>
        <w:bottom w:w="0" w:type="dxa"/>
        <w:right w:w="108" w:type="dxa"/>
      </w:tblCellMar>
    </w:tblPr>
  </w:style>
  <w:style w:type="table" w:customStyle="1" w:styleId="afff2">
    <w:basedOn w:val="TableNormal0"/>
    <w:tblPr>
      <w:tblStyleRowBandSize w:val="1"/>
      <w:tblStyleColBandSize w:val="1"/>
      <w:tblCellMar>
        <w:top w:w="0" w:type="dxa"/>
        <w:left w:w="108" w:type="dxa"/>
        <w:bottom w:w="0" w:type="dxa"/>
        <w:right w:w="108" w:type="dxa"/>
      </w:tblCellMar>
    </w:tblPr>
  </w:style>
  <w:style w:type="table" w:customStyle="1" w:styleId="afff3">
    <w:basedOn w:val="TableNormal0"/>
    <w:tblPr>
      <w:tblStyleRowBandSize w:val="1"/>
      <w:tblStyleColBandSize w:val="1"/>
      <w:tblCellMar>
        <w:top w:w="0" w:type="dxa"/>
        <w:left w:w="108" w:type="dxa"/>
        <w:bottom w:w="0" w:type="dxa"/>
        <w:right w:w="108" w:type="dxa"/>
      </w:tblCellMar>
    </w:tblPr>
  </w:style>
  <w:style w:type="table" w:customStyle="1" w:styleId="afff4">
    <w:basedOn w:val="TableNormal0"/>
    <w:tblPr>
      <w:tblStyleRowBandSize w:val="1"/>
      <w:tblStyleColBandSize w:val="1"/>
      <w:tblCellMar>
        <w:top w:w="0" w:type="dxa"/>
        <w:left w:w="108" w:type="dxa"/>
        <w:bottom w:w="0" w:type="dxa"/>
        <w:right w:w="108" w:type="dxa"/>
      </w:tblCellMar>
    </w:tblPr>
  </w:style>
  <w:style w:type="table" w:customStyle="1" w:styleId="afff5">
    <w:basedOn w:val="TableNormal0"/>
    <w:tblPr>
      <w:tblStyleRowBandSize w:val="1"/>
      <w:tblStyleColBandSize w:val="1"/>
      <w:tblCellMar>
        <w:top w:w="0" w:type="dxa"/>
        <w:left w:w="108" w:type="dxa"/>
        <w:bottom w:w="0" w:type="dxa"/>
        <w:right w:w="108" w:type="dxa"/>
      </w:tblCellMar>
    </w:tblPr>
  </w:style>
  <w:style w:type="table" w:customStyle="1" w:styleId="afff6">
    <w:basedOn w:val="TableNormal0"/>
    <w:tblPr>
      <w:tblStyleRowBandSize w:val="1"/>
      <w:tblStyleColBandSize w:val="1"/>
      <w:tblCellMar>
        <w:top w:w="0" w:type="dxa"/>
        <w:left w:w="108" w:type="dxa"/>
        <w:bottom w:w="0" w:type="dxa"/>
        <w:right w:w="108" w:type="dxa"/>
      </w:tblCellMar>
    </w:tblPr>
  </w:style>
  <w:style w:type="table" w:customStyle="1" w:styleId="afff7">
    <w:basedOn w:val="TableNormal0"/>
    <w:tblPr>
      <w:tblStyleRowBandSize w:val="1"/>
      <w:tblStyleColBandSize w:val="1"/>
      <w:tblCellMar>
        <w:top w:w="0" w:type="dxa"/>
        <w:left w:w="108" w:type="dxa"/>
        <w:bottom w:w="0" w:type="dxa"/>
        <w:right w:w="108" w:type="dxa"/>
      </w:tblCellMar>
    </w:tblPr>
  </w:style>
  <w:style w:type="table" w:customStyle="1" w:styleId="afff8">
    <w:basedOn w:val="TableNormal0"/>
    <w:tblPr>
      <w:tblStyleRowBandSize w:val="1"/>
      <w:tblStyleColBandSize w:val="1"/>
      <w:tblCellMar>
        <w:top w:w="0" w:type="dxa"/>
        <w:left w:w="108" w:type="dxa"/>
        <w:bottom w:w="0" w:type="dxa"/>
        <w:right w:w="108" w:type="dxa"/>
      </w:tblCellMar>
    </w:tblPr>
  </w:style>
  <w:style w:type="table" w:customStyle="1" w:styleId="afff9">
    <w:basedOn w:val="TableNormal0"/>
    <w:tblPr>
      <w:tblStyleRowBandSize w:val="1"/>
      <w:tblStyleColBandSize w:val="1"/>
      <w:tblCellMar>
        <w:top w:w="0" w:type="dxa"/>
        <w:left w:w="108" w:type="dxa"/>
        <w:bottom w:w="0" w:type="dxa"/>
        <w:right w:w="108" w:type="dxa"/>
      </w:tblCellMar>
    </w:tblPr>
  </w:style>
  <w:style w:type="table" w:customStyle="1" w:styleId="afffa">
    <w:basedOn w:val="TableNormal0"/>
    <w:tblPr>
      <w:tblStyleRowBandSize w:val="1"/>
      <w:tblStyleColBandSize w:val="1"/>
      <w:tblCellMar>
        <w:top w:w="0" w:type="dxa"/>
        <w:left w:w="108" w:type="dxa"/>
        <w:bottom w:w="0" w:type="dxa"/>
        <w:right w:w="108" w:type="dxa"/>
      </w:tblCellMar>
    </w:tblPr>
  </w:style>
  <w:style w:type="table" w:customStyle="1" w:styleId="afffb">
    <w:basedOn w:val="TableNormal0"/>
    <w:tblPr>
      <w:tblStyleRowBandSize w:val="1"/>
      <w:tblStyleColBandSize w:val="1"/>
      <w:tblCellMar>
        <w:top w:w="0" w:type="dxa"/>
        <w:left w:w="108" w:type="dxa"/>
        <w:bottom w:w="0" w:type="dxa"/>
        <w:right w:w="108" w:type="dxa"/>
      </w:tblCellMar>
    </w:tblPr>
  </w:style>
  <w:style w:type="table" w:customStyle="1" w:styleId="afffc">
    <w:basedOn w:val="TableNormal0"/>
    <w:tblPr>
      <w:tblStyleRowBandSize w:val="1"/>
      <w:tblStyleColBandSize w:val="1"/>
      <w:tblCellMar>
        <w:top w:w="0" w:type="dxa"/>
        <w:left w:w="108" w:type="dxa"/>
        <w:bottom w:w="0" w:type="dxa"/>
        <w:right w:w="108" w:type="dxa"/>
      </w:tblCellMar>
    </w:tblPr>
  </w:style>
  <w:style w:type="table" w:customStyle="1" w:styleId="afffd">
    <w:basedOn w:val="TableNormal0"/>
    <w:tblPr>
      <w:tblStyleRowBandSize w:val="1"/>
      <w:tblStyleColBandSize w:val="1"/>
      <w:tblCellMar>
        <w:top w:w="0" w:type="dxa"/>
        <w:left w:w="108" w:type="dxa"/>
        <w:bottom w:w="0" w:type="dxa"/>
        <w:right w:w="108" w:type="dxa"/>
      </w:tblCellMar>
    </w:tblPr>
  </w:style>
  <w:style w:type="table" w:customStyle="1" w:styleId="afffe">
    <w:basedOn w:val="TableNormal0"/>
    <w:tblPr>
      <w:tblStyleRowBandSize w:val="1"/>
      <w:tblStyleColBandSize w:val="1"/>
      <w:tblCellMar>
        <w:top w:w="0" w:type="dxa"/>
        <w:left w:w="108" w:type="dxa"/>
        <w:bottom w:w="0" w:type="dxa"/>
        <w:right w:w="108" w:type="dxa"/>
      </w:tblCellMar>
    </w:tblPr>
  </w:style>
  <w:style w:type="table" w:customStyle="1" w:styleId="affff">
    <w:basedOn w:val="TableNormal0"/>
    <w:tblPr>
      <w:tblStyleRowBandSize w:val="1"/>
      <w:tblStyleColBandSize w:val="1"/>
      <w:tblCellMar>
        <w:top w:w="0" w:type="dxa"/>
        <w:left w:w="108" w:type="dxa"/>
        <w:bottom w:w="0" w:type="dxa"/>
        <w:right w:w="108" w:type="dxa"/>
      </w:tblCellMar>
    </w:tblPr>
  </w:style>
  <w:style w:type="table" w:customStyle="1" w:styleId="affff0">
    <w:basedOn w:val="TableNormal0"/>
    <w:tblPr>
      <w:tblStyleRowBandSize w:val="1"/>
      <w:tblStyleColBandSize w:val="1"/>
      <w:tblCellMar>
        <w:top w:w="0" w:type="dxa"/>
        <w:left w:w="108" w:type="dxa"/>
        <w:bottom w:w="0" w:type="dxa"/>
        <w:right w:w="108" w:type="dxa"/>
      </w:tblCellMar>
    </w:tblPr>
  </w:style>
  <w:style w:type="table" w:customStyle="1" w:styleId="affff1">
    <w:basedOn w:val="TableNormal0"/>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f2">
    <w:basedOn w:val="TableNormal0"/>
    <w:tblPr>
      <w:tblStyleRowBandSize w:val="1"/>
      <w:tblStyleColBandSize w:val="1"/>
      <w:tblCellMar>
        <w:top w:w="0" w:type="dxa"/>
        <w:left w:w="115" w:type="dxa"/>
        <w:bottom w:w="0" w:type="dxa"/>
        <w:right w:w="115" w:type="dxa"/>
      </w:tblCellMar>
    </w:tblPr>
  </w:style>
  <w:style w:type="table" w:customStyle="1" w:styleId="affff3">
    <w:basedOn w:val="TableNormal0"/>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F2109D"/>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53014">
      <w:bodyDiv w:val="1"/>
      <w:marLeft w:val="0"/>
      <w:marRight w:val="0"/>
      <w:marTop w:val="0"/>
      <w:marBottom w:val="0"/>
      <w:divBdr>
        <w:top w:val="none" w:sz="0" w:space="0" w:color="auto"/>
        <w:left w:val="none" w:sz="0" w:space="0" w:color="auto"/>
        <w:bottom w:val="none" w:sz="0" w:space="0" w:color="auto"/>
        <w:right w:val="none" w:sz="0" w:space="0" w:color="auto"/>
      </w:divBdr>
    </w:div>
    <w:div w:id="476344111">
      <w:bodyDiv w:val="1"/>
      <w:marLeft w:val="0"/>
      <w:marRight w:val="0"/>
      <w:marTop w:val="0"/>
      <w:marBottom w:val="0"/>
      <w:divBdr>
        <w:top w:val="none" w:sz="0" w:space="0" w:color="auto"/>
        <w:left w:val="none" w:sz="0" w:space="0" w:color="auto"/>
        <w:bottom w:val="none" w:sz="0" w:space="0" w:color="auto"/>
        <w:right w:val="none" w:sz="0" w:space="0" w:color="auto"/>
      </w:divBdr>
    </w:div>
    <w:div w:id="536434129">
      <w:bodyDiv w:val="1"/>
      <w:marLeft w:val="0"/>
      <w:marRight w:val="0"/>
      <w:marTop w:val="0"/>
      <w:marBottom w:val="0"/>
      <w:divBdr>
        <w:top w:val="none" w:sz="0" w:space="0" w:color="auto"/>
        <w:left w:val="none" w:sz="0" w:space="0" w:color="auto"/>
        <w:bottom w:val="none" w:sz="0" w:space="0" w:color="auto"/>
        <w:right w:val="none" w:sz="0" w:space="0" w:color="auto"/>
      </w:divBdr>
    </w:div>
    <w:div w:id="883519153">
      <w:bodyDiv w:val="1"/>
      <w:marLeft w:val="0"/>
      <w:marRight w:val="0"/>
      <w:marTop w:val="0"/>
      <w:marBottom w:val="0"/>
      <w:divBdr>
        <w:top w:val="none" w:sz="0" w:space="0" w:color="auto"/>
        <w:left w:val="none" w:sz="0" w:space="0" w:color="auto"/>
        <w:bottom w:val="none" w:sz="0" w:space="0" w:color="auto"/>
        <w:right w:val="none" w:sz="0" w:space="0" w:color="auto"/>
      </w:divBdr>
    </w:div>
    <w:div w:id="918054056">
      <w:bodyDiv w:val="1"/>
      <w:marLeft w:val="0"/>
      <w:marRight w:val="0"/>
      <w:marTop w:val="0"/>
      <w:marBottom w:val="0"/>
      <w:divBdr>
        <w:top w:val="none" w:sz="0" w:space="0" w:color="auto"/>
        <w:left w:val="none" w:sz="0" w:space="0" w:color="auto"/>
        <w:bottom w:val="none" w:sz="0" w:space="0" w:color="auto"/>
        <w:right w:val="none" w:sz="0" w:space="0" w:color="auto"/>
      </w:divBdr>
    </w:div>
    <w:div w:id="1103724232">
      <w:bodyDiv w:val="1"/>
      <w:marLeft w:val="0"/>
      <w:marRight w:val="0"/>
      <w:marTop w:val="0"/>
      <w:marBottom w:val="0"/>
      <w:divBdr>
        <w:top w:val="none" w:sz="0" w:space="0" w:color="auto"/>
        <w:left w:val="none" w:sz="0" w:space="0" w:color="auto"/>
        <w:bottom w:val="none" w:sz="0" w:space="0" w:color="auto"/>
        <w:right w:val="none" w:sz="0" w:space="0" w:color="auto"/>
      </w:divBdr>
    </w:div>
    <w:div w:id="1177888432">
      <w:bodyDiv w:val="1"/>
      <w:marLeft w:val="0"/>
      <w:marRight w:val="0"/>
      <w:marTop w:val="0"/>
      <w:marBottom w:val="0"/>
      <w:divBdr>
        <w:top w:val="none" w:sz="0" w:space="0" w:color="auto"/>
        <w:left w:val="none" w:sz="0" w:space="0" w:color="auto"/>
        <w:bottom w:val="none" w:sz="0" w:space="0" w:color="auto"/>
        <w:right w:val="none" w:sz="0" w:space="0" w:color="auto"/>
      </w:divBdr>
      <w:divsChild>
        <w:div w:id="407119166">
          <w:marLeft w:val="5"/>
          <w:marRight w:val="0"/>
          <w:marTop w:val="0"/>
          <w:marBottom w:val="0"/>
          <w:divBdr>
            <w:top w:val="none" w:sz="0" w:space="0" w:color="auto"/>
            <w:left w:val="none" w:sz="0" w:space="0" w:color="auto"/>
            <w:bottom w:val="none" w:sz="0" w:space="0" w:color="auto"/>
            <w:right w:val="none" w:sz="0" w:space="0" w:color="auto"/>
          </w:divBdr>
        </w:div>
      </w:divsChild>
    </w:div>
    <w:div w:id="1195196818">
      <w:bodyDiv w:val="1"/>
      <w:marLeft w:val="0"/>
      <w:marRight w:val="0"/>
      <w:marTop w:val="0"/>
      <w:marBottom w:val="0"/>
      <w:divBdr>
        <w:top w:val="none" w:sz="0" w:space="0" w:color="auto"/>
        <w:left w:val="none" w:sz="0" w:space="0" w:color="auto"/>
        <w:bottom w:val="none" w:sz="0" w:space="0" w:color="auto"/>
        <w:right w:val="none" w:sz="0" w:space="0" w:color="auto"/>
      </w:divBdr>
    </w:div>
    <w:div w:id="1315717566">
      <w:bodyDiv w:val="1"/>
      <w:marLeft w:val="0"/>
      <w:marRight w:val="0"/>
      <w:marTop w:val="0"/>
      <w:marBottom w:val="0"/>
      <w:divBdr>
        <w:top w:val="none" w:sz="0" w:space="0" w:color="auto"/>
        <w:left w:val="none" w:sz="0" w:space="0" w:color="auto"/>
        <w:bottom w:val="none" w:sz="0" w:space="0" w:color="auto"/>
        <w:right w:val="none" w:sz="0" w:space="0" w:color="auto"/>
      </w:divBdr>
    </w:div>
    <w:div w:id="1564221443">
      <w:bodyDiv w:val="1"/>
      <w:marLeft w:val="0"/>
      <w:marRight w:val="0"/>
      <w:marTop w:val="0"/>
      <w:marBottom w:val="0"/>
      <w:divBdr>
        <w:top w:val="none" w:sz="0" w:space="0" w:color="auto"/>
        <w:left w:val="none" w:sz="0" w:space="0" w:color="auto"/>
        <w:bottom w:val="none" w:sz="0" w:space="0" w:color="auto"/>
        <w:right w:val="none" w:sz="0" w:space="0" w:color="auto"/>
      </w:divBdr>
    </w:div>
    <w:div w:id="1902405511">
      <w:bodyDiv w:val="1"/>
      <w:marLeft w:val="0"/>
      <w:marRight w:val="0"/>
      <w:marTop w:val="0"/>
      <w:marBottom w:val="0"/>
      <w:divBdr>
        <w:top w:val="none" w:sz="0" w:space="0" w:color="auto"/>
        <w:left w:val="none" w:sz="0" w:space="0" w:color="auto"/>
        <w:bottom w:val="none" w:sz="0" w:space="0" w:color="auto"/>
        <w:right w:val="none" w:sz="0" w:space="0" w:color="auto"/>
      </w:divBdr>
      <w:divsChild>
        <w:div w:id="886185525">
          <w:marLeft w:val="5"/>
          <w:marRight w:val="0"/>
          <w:marTop w:val="0"/>
          <w:marBottom w:val="0"/>
          <w:divBdr>
            <w:top w:val="none" w:sz="0" w:space="0" w:color="auto"/>
            <w:left w:val="none" w:sz="0" w:space="0" w:color="auto"/>
            <w:bottom w:val="none" w:sz="0" w:space="0" w:color="auto"/>
            <w:right w:val="none" w:sz="0" w:space="0" w:color="auto"/>
          </w:divBdr>
        </w:div>
      </w:divsChild>
    </w:div>
    <w:div w:id="1920480496">
      <w:bodyDiv w:val="1"/>
      <w:marLeft w:val="0"/>
      <w:marRight w:val="0"/>
      <w:marTop w:val="0"/>
      <w:marBottom w:val="0"/>
      <w:divBdr>
        <w:top w:val="none" w:sz="0" w:space="0" w:color="auto"/>
        <w:left w:val="none" w:sz="0" w:space="0" w:color="auto"/>
        <w:bottom w:val="none" w:sz="0" w:space="0" w:color="auto"/>
        <w:right w:val="none" w:sz="0" w:space="0" w:color="auto"/>
      </w:divBdr>
    </w:div>
    <w:div w:id="2000764184">
      <w:bodyDiv w:val="1"/>
      <w:marLeft w:val="0"/>
      <w:marRight w:val="0"/>
      <w:marTop w:val="0"/>
      <w:marBottom w:val="0"/>
      <w:divBdr>
        <w:top w:val="none" w:sz="0" w:space="0" w:color="auto"/>
        <w:left w:val="none" w:sz="0" w:space="0" w:color="auto"/>
        <w:bottom w:val="none" w:sz="0" w:space="0" w:color="auto"/>
        <w:right w:val="none" w:sz="0" w:space="0" w:color="auto"/>
      </w:divBdr>
    </w:div>
    <w:div w:id="2078284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UMccnO67yOYLciYAXK2osiz1nQ==">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14576</Words>
  <Characters>80169</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2023-11-17T17:19:00Z</cp:lastPrinted>
  <dcterms:created xsi:type="dcterms:W3CDTF">2023-12-05T17:30:00Z</dcterms:created>
  <dcterms:modified xsi:type="dcterms:W3CDTF">2023-12-05T17:30:00Z</dcterms:modified>
</cp:coreProperties>
</file>