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67AD"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677456" w:rsidRPr="004100E4">
        <w:rPr>
          <w:rFonts w:ascii="Palatino Linotype" w:eastAsia="Palatino Linotype" w:hAnsi="Palatino Linotype" w:cs="Palatino Linotype"/>
        </w:rPr>
        <w:t>tres de octubre</w:t>
      </w:r>
      <w:r w:rsidRPr="004100E4">
        <w:rPr>
          <w:rFonts w:ascii="Palatino Linotype" w:eastAsia="Palatino Linotype" w:hAnsi="Palatino Linotype" w:cs="Palatino Linotype"/>
        </w:rPr>
        <w:t xml:space="preserve"> de dos mil veintitrés. </w:t>
      </w:r>
    </w:p>
    <w:p w14:paraId="346B3EF3" w14:textId="7040F954" w:rsidR="00354B5A" w:rsidRPr="004100E4" w:rsidRDefault="00F816E8">
      <w:pPr>
        <w:spacing w:before="240" w:after="240" w:line="360" w:lineRule="auto"/>
        <w:jc w:val="both"/>
        <w:rPr>
          <w:rFonts w:ascii="Palatino Linotype" w:eastAsia="Palatino Linotype" w:hAnsi="Palatino Linotype" w:cs="Palatino Linotype"/>
          <w:b/>
        </w:rPr>
      </w:pPr>
      <w:r w:rsidRPr="004100E4">
        <w:rPr>
          <w:rFonts w:ascii="Palatino Linotype" w:eastAsia="Palatino Linotype" w:hAnsi="Palatino Linotype" w:cs="Palatino Linotype"/>
          <w:b/>
        </w:rPr>
        <w:t>VISTO</w:t>
      </w:r>
      <w:r w:rsidRPr="004100E4">
        <w:rPr>
          <w:rFonts w:ascii="Palatino Linotype" w:eastAsia="Palatino Linotype" w:hAnsi="Palatino Linotype" w:cs="Palatino Linotype"/>
        </w:rPr>
        <w:t xml:space="preserve"> el expediente formado con motivo del recurso de revisión </w:t>
      </w:r>
      <w:r w:rsidRPr="004100E4">
        <w:rPr>
          <w:rFonts w:ascii="Palatino Linotype" w:eastAsia="Palatino Linotype" w:hAnsi="Palatino Linotype" w:cs="Palatino Linotype"/>
          <w:b/>
        </w:rPr>
        <w:t>00014/INFOEM/ICR-130/IP/RR/2023</w:t>
      </w:r>
      <w:r w:rsidRPr="004100E4">
        <w:rPr>
          <w:rFonts w:ascii="Palatino Linotype" w:eastAsia="Palatino Linotype" w:hAnsi="Palatino Linotype" w:cs="Palatino Linotype"/>
        </w:rPr>
        <w:t xml:space="preserve">, interpuesto por </w:t>
      </w:r>
      <w:r w:rsidR="00BF5BE3">
        <w:rPr>
          <w:rFonts w:ascii="Palatino Linotype" w:eastAsia="Palatino Linotype" w:hAnsi="Palatino Linotype" w:cs="Palatino Linotype"/>
          <w:b/>
        </w:rPr>
        <w:t>XXXXXXX XXXXX XXXXXXX</w:t>
      </w:r>
      <w:r w:rsidRPr="004100E4">
        <w:rPr>
          <w:rFonts w:ascii="Palatino Linotype" w:eastAsia="Palatino Linotype" w:hAnsi="Palatino Linotype" w:cs="Palatino Linotype"/>
          <w:b/>
        </w:rPr>
        <w:t xml:space="preserve">, </w:t>
      </w:r>
      <w:r w:rsidRPr="004100E4">
        <w:rPr>
          <w:rFonts w:ascii="Palatino Linotype" w:eastAsia="Palatino Linotype" w:hAnsi="Palatino Linotype" w:cs="Palatino Linotype"/>
        </w:rPr>
        <w:t>en lo sucesivo</w:t>
      </w:r>
      <w:r w:rsidRPr="004100E4">
        <w:rPr>
          <w:rFonts w:ascii="Palatino Linotype" w:eastAsia="Palatino Linotype" w:hAnsi="Palatino Linotype" w:cs="Palatino Linotype"/>
          <w:b/>
        </w:rPr>
        <w:t xml:space="preserve"> </w:t>
      </w:r>
      <w:r w:rsidRPr="004100E4">
        <w:rPr>
          <w:rFonts w:ascii="Palatino Linotype" w:eastAsia="Palatino Linotype" w:hAnsi="Palatino Linotype" w:cs="Palatino Linotype"/>
        </w:rPr>
        <w:t xml:space="preserve">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en contra de la respuesta su solicitud de información con número de folio </w:t>
      </w:r>
      <w:r w:rsidRPr="004100E4">
        <w:rPr>
          <w:rFonts w:ascii="Palatino Linotype" w:eastAsia="Palatino Linotype" w:hAnsi="Palatino Linotype" w:cs="Palatino Linotype"/>
          <w:b/>
        </w:rPr>
        <w:t xml:space="preserve">00399/HUEHUETO/IP/2022, </w:t>
      </w:r>
      <w:r w:rsidRPr="004100E4">
        <w:rPr>
          <w:rFonts w:ascii="Palatino Linotype" w:eastAsia="Palatino Linotype" w:hAnsi="Palatino Linotype" w:cs="Palatino Linotype"/>
        </w:rPr>
        <w:t xml:space="preserve">por parte del </w:t>
      </w:r>
      <w:r w:rsidRPr="004100E4">
        <w:rPr>
          <w:rFonts w:ascii="Palatino Linotype" w:eastAsia="Palatino Linotype" w:hAnsi="Palatino Linotype" w:cs="Palatino Linotype"/>
          <w:b/>
        </w:rPr>
        <w:t xml:space="preserve">Ayuntamiento de Huehuetoca, </w:t>
      </w:r>
      <w:r w:rsidRPr="004100E4">
        <w:rPr>
          <w:rFonts w:ascii="Palatino Linotype" w:eastAsia="Palatino Linotype" w:hAnsi="Palatino Linotype" w:cs="Palatino Linotype"/>
        </w:rPr>
        <w:t xml:space="preserve">en lo sucesivo el </w:t>
      </w:r>
      <w:r w:rsidRPr="004100E4">
        <w:rPr>
          <w:rFonts w:ascii="Palatino Linotype" w:eastAsia="Palatino Linotype" w:hAnsi="Palatino Linotype" w:cs="Palatino Linotype"/>
          <w:b/>
        </w:rPr>
        <w:t xml:space="preserve">Sujeto Obligado, </w:t>
      </w:r>
      <w:r w:rsidRPr="004100E4">
        <w:rPr>
          <w:rFonts w:ascii="Palatino Linotype" w:eastAsia="Palatino Linotype" w:hAnsi="Palatino Linotype" w:cs="Palatino Linotype"/>
        </w:rPr>
        <w:t xml:space="preserve">en cumplimiento a la determinación del diverso con número </w:t>
      </w:r>
      <w:r w:rsidRPr="004100E4">
        <w:rPr>
          <w:rFonts w:ascii="Palatino Linotype" w:eastAsia="Palatino Linotype" w:hAnsi="Palatino Linotype" w:cs="Palatino Linotype"/>
          <w:b/>
        </w:rPr>
        <w:t xml:space="preserve">00014/INFOEM/IP/RR/2023, </w:t>
      </w:r>
      <w:r w:rsidRPr="004100E4">
        <w:rPr>
          <w:rFonts w:ascii="Palatino Linotype" w:eastAsia="Palatino Linotype" w:hAnsi="Palatino Linotype" w:cs="Palatino Linotype"/>
        </w:rPr>
        <w:t xml:space="preserve">se procede a dictar la presente resolución con base en los siguientes: </w:t>
      </w:r>
    </w:p>
    <w:p w14:paraId="115AC7B9" w14:textId="77777777" w:rsidR="00354B5A" w:rsidRPr="004100E4" w:rsidRDefault="00F816E8">
      <w:pPr>
        <w:spacing w:before="240" w:after="240" w:line="360" w:lineRule="auto"/>
        <w:jc w:val="center"/>
        <w:rPr>
          <w:rFonts w:ascii="Palatino Linotype" w:eastAsia="Palatino Linotype" w:hAnsi="Palatino Linotype" w:cs="Palatino Linotype"/>
          <w:b/>
        </w:rPr>
      </w:pPr>
      <w:r w:rsidRPr="004100E4">
        <w:rPr>
          <w:rFonts w:ascii="Palatino Linotype" w:eastAsia="Palatino Linotype" w:hAnsi="Palatino Linotype" w:cs="Palatino Linotype"/>
          <w:b/>
        </w:rPr>
        <w:t>I. A N T E C E D E N T E S</w:t>
      </w:r>
    </w:p>
    <w:p w14:paraId="62ACB6B5"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1. Solicitud de acceso a la información.</w:t>
      </w:r>
      <w:r w:rsidRPr="004100E4">
        <w:rPr>
          <w:rFonts w:ascii="Palatino Linotype" w:eastAsia="Palatino Linotype" w:hAnsi="Palatino Linotype" w:cs="Palatino Linotype"/>
        </w:rPr>
        <w:t xml:space="preserve"> Con fecha </w:t>
      </w:r>
      <w:r w:rsidRPr="004100E4">
        <w:rPr>
          <w:rFonts w:ascii="Palatino Linotype" w:eastAsia="Palatino Linotype" w:hAnsi="Palatino Linotype" w:cs="Palatino Linotype"/>
          <w:b/>
        </w:rPr>
        <w:t>veintiocho de noviembre dos mil veintidós,</w:t>
      </w:r>
      <w:r w:rsidRPr="004100E4">
        <w:rPr>
          <w:rFonts w:ascii="Palatino Linotype" w:eastAsia="Palatino Linotype" w:hAnsi="Palatino Linotype" w:cs="Palatino Linotype"/>
        </w:rPr>
        <w:t xml:space="preserve"> la persona solicitante presentó, través del Sistema de Acceso a la Información Mexiquense, en lo subsecuente el </w:t>
      </w:r>
      <w:r w:rsidRPr="004100E4">
        <w:rPr>
          <w:rFonts w:ascii="Palatino Linotype" w:eastAsia="Palatino Linotype" w:hAnsi="Palatino Linotype" w:cs="Palatino Linotype"/>
          <w:b/>
        </w:rPr>
        <w:t>SAIMEX,</w:t>
      </w:r>
      <w:r w:rsidRPr="004100E4">
        <w:rPr>
          <w:rFonts w:ascii="Palatino Linotype" w:eastAsia="Palatino Linotype" w:hAnsi="Palatino Linotype" w:cs="Palatino Linotype"/>
        </w:rPr>
        <w:t xml:space="preserve"> ante 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la solicitud de acceso a la información pública, a la que se le asignó el número </w:t>
      </w:r>
      <w:r w:rsidRPr="004100E4">
        <w:rPr>
          <w:rFonts w:ascii="Palatino Linotype" w:eastAsia="Palatino Linotype" w:hAnsi="Palatino Linotype" w:cs="Palatino Linotype"/>
          <w:b/>
        </w:rPr>
        <w:t xml:space="preserve">00399/HUEHUETO/IP/2022, </w:t>
      </w:r>
      <w:r w:rsidRPr="004100E4">
        <w:rPr>
          <w:rFonts w:ascii="Palatino Linotype" w:eastAsia="Palatino Linotype" w:hAnsi="Palatino Linotype" w:cs="Palatino Linotype"/>
        </w:rPr>
        <w:t xml:space="preserve">mediante la cual requirió la información siguiente: </w:t>
      </w:r>
    </w:p>
    <w:p w14:paraId="16EA27EE" w14:textId="77777777" w:rsidR="00354B5A" w:rsidRPr="004100E4" w:rsidRDefault="00F816E8">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4100E4">
        <w:rPr>
          <w:rFonts w:ascii="Palatino Linotype" w:eastAsia="Palatino Linotype" w:hAnsi="Palatino Linotype" w:cs="Palatino Linotype"/>
          <w:i/>
          <w:sz w:val="22"/>
          <w:szCs w:val="22"/>
        </w:rPr>
        <w:t xml:space="preserve">“Solicito al ayuntamiento de Huehuetoca me proporcione las bajas del personal correspondientes del primero de enero del presente año al 30 de noviembre del presente año con formato </w:t>
      </w:r>
      <w:proofErr w:type="spellStart"/>
      <w:r w:rsidRPr="004100E4">
        <w:rPr>
          <w:rFonts w:ascii="Palatino Linotype" w:eastAsia="Palatino Linotype" w:hAnsi="Palatino Linotype" w:cs="Palatino Linotype"/>
          <w:i/>
          <w:sz w:val="22"/>
          <w:szCs w:val="22"/>
        </w:rPr>
        <w:t>pdf</w:t>
      </w:r>
      <w:proofErr w:type="spellEnd"/>
      <w:r w:rsidRPr="004100E4">
        <w:rPr>
          <w:rFonts w:ascii="Palatino Linotype" w:eastAsia="Palatino Linotype" w:hAnsi="Palatino Linotype" w:cs="Palatino Linotype"/>
          <w:i/>
          <w:sz w:val="22"/>
          <w:szCs w:val="22"/>
        </w:rPr>
        <w:t xml:space="preserve"> y formato Excel editable asimismo deberá contener nombre área a la que pertenecían y monto de la liquidación o finiquito” (sic)</w:t>
      </w:r>
    </w:p>
    <w:p w14:paraId="300A97B3" w14:textId="77777777" w:rsidR="00354B5A" w:rsidRPr="004100E4" w:rsidRDefault="00F816E8">
      <w:pPr>
        <w:spacing w:before="240" w:after="240" w:line="360" w:lineRule="auto"/>
        <w:ind w:right="49"/>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no adjuntó archivos.</w:t>
      </w:r>
    </w:p>
    <w:p w14:paraId="216A7762"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Modalidad de Entrega:</w:t>
      </w:r>
      <w:r w:rsidRPr="004100E4">
        <w:rPr>
          <w:rFonts w:ascii="Palatino Linotype" w:eastAsia="Palatino Linotype" w:hAnsi="Palatino Linotype" w:cs="Palatino Linotype"/>
        </w:rPr>
        <w:t xml:space="preserve"> A través de SAIMEX.</w:t>
      </w:r>
    </w:p>
    <w:p w14:paraId="0C72BDC7" w14:textId="77777777" w:rsidR="00354B5A" w:rsidRPr="004100E4" w:rsidRDefault="00F816E8">
      <w:pPr>
        <w:spacing w:before="240" w:after="240" w:line="360" w:lineRule="auto"/>
        <w:jc w:val="both"/>
        <w:rPr>
          <w:rFonts w:ascii="Palatino Linotype" w:eastAsia="Palatino Linotype" w:hAnsi="Palatino Linotype" w:cs="Palatino Linotype"/>
          <w:b/>
        </w:rPr>
      </w:pPr>
      <w:r w:rsidRPr="004100E4">
        <w:rPr>
          <w:rFonts w:ascii="Palatino Linotype" w:eastAsia="Palatino Linotype" w:hAnsi="Palatino Linotype" w:cs="Palatino Linotype"/>
          <w:b/>
        </w:rPr>
        <w:lastRenderedPageBreak/>
        <w:t xml:space="preserve">2. Respuesta. </w:t>
      </w:r>
      <w:r w:rsidRPr="004100E4">
        <w:rPr>
          <w:rFonts w:ascii="Palatino Linotype" w:eastAsia="Palatino Linotype" w:hAnsi="Palatino Linotype" w:cs="Palatino Linotype"/>
        </w:rPr>
        <w:t xml:space="preserve">De las constancias que obran en SAIMEX, se observa que 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no emitió respuesta a la solicitud de información formulada por la persona solicitante.</w:t>
      </w:r>
    </w:p>
    <w:p w14:paraId="28E7203C"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3. Interposición del recurso de revisión</w:t>
      </w:r>
      <w:r w:rsidRPr="004100E4">
        <w:rPr>
          <w:rFonts w:ascii="Palatino Linotype" w:eastAsia="Palatino Linotype" w:hAnsi="Palatino Linotype" w:cs="Palatino Linotype"/>
        </w:rPr>
        <w:t xml:space="preserve">. Inconforme la persona solicitante con la falta de respuesta del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en fecha </w:t>
      </w:r>
      <w:r w:rsidRPr="004100E4">
        <w:rPr>
          <w:rFonts w:ascii="Palatino Linotype" w:eastAsia="Palatino Linotype" w:hAnsi="Palatino Linotype" w:cs="Palatino Linotype"/>
          <w:b/>
        </w:rPr>
        <w:t>nueve de enero de dos mil veintitrés</w:t>
      </w:r>
      <w:r w:rsidRPr="004100E4">
        <w:rPr>
          <w:rFonts w:ascii="Palatino Linotype" w:eastAsia="Palatino Linotype" w:hAnsi="Palatino Linotype" w:cs="Palatino Linotype"/>
        </w:rPr>
        <w:t xml:space="preserve"> interpuso recurso de revisión a través de SAIMEX, expresando lo siguiente:</w:t>
      </w:r>
    </w:p>
    <w:p w14:paraId="45CC6654" w14:textId="77777777" w:rsidR="00354B5A" w:rsidRPr="004100E4" w:rsidRDefault="00F816E8">
      <w:pPr>
        <w:spacing w:before="240" w:after="240" w:line="360" w:lineRule="auto"/>
        <w:jc w:val="both"/>
        <w:rPr>
          <w:rFonts w:ascii="Palatino Linotype" w:eastAsia="Palatino Linotype" w:hAnsi="Palatino Linotype" w:cs="Palatino Linotype"/>
          <w:b/>
        </w:rPr>
      </w:pPr>
      <w:r w:rsidRPr="004100E4">
        <w:rPr>
          <w:rFonts w:ascii="Palatino Linotype" w:eastAsia="Palatino Linotype" w:hAnsi="Palatino Linotype" w:cs="Palatino Linotype"/>
          <w:b/>
        </w:rPr>
        <w:t xml:space="preserve">Acto impugnado: </w:t>
      </w:r>
    </w:p>
    <w:p w14:paraId="4D7E77C3" w14:textId="77777777" w:rsidR="00354B5A" w:rsidRPr="004100E4" w:rsidRDefault="00F816E8">
      <w:pPr>
        <w:tabs>
          <w:tab w:val="left" w:pos="2745"/>
        </w:tabs>
        <w:spacing w:before="240" w:after="240"/>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“La información solicitada no me fue proporcionada ni tampoco me informaron de una ampliación en el tiempo que se requiere” (sic)</w:t>
      </w:r>
    </w:p>
    <w:p w14:paraId="07C5461D" w14:textId="77777777" w:rsidR="00354B5A" w:rsidRPr="004100E4" w:rsidRDefault="00F816E8">
      <w:pPr>
        <w:spacing w:line="360" w:lineRule="auto"/>
        <w:jc w:val="both"/>
        <w:rPr>
          <w:rFonts w:ascii="Palatino Linotype" w:eastAsia="Palatino Linotype" w:hAnsi="Palatino Linotype" w:cs="Palatino Linotype"/>
        </w:rPr>
      </w:pPr>
      <w:bookmarkStart w:id="1" w:name="_heading=h.tyjcwt" w:colFirst="0" w:colLast="0"/>
      <w:bookmarkEnd w:id="1"/>
      <w:r w:rsidRPr="004100E4">
        <w:rPr>
          <w:rFonts w:ascii="Palatino Linotype" w:eastAsia="Palatino Linotype" w:hAnsi="Palatino Linotype" w:cs="Palatino Linotype"/>
          <w:b/>
        </w:rPr>
        <w:t>Y Razones o motivos de inconformidad</w:t>
      </w:r>
      <w:r w:rsidRPr="004100E4">
        <w:rPr>
          <w:rFonts w:ascii="Palatino Linotype" w:eastAsia="Palatino Linotype" w:hAnsi="Palatino Linotype" w:cs="Palatino Linotype"/>
        </w:rPr>
        <w:t>:</w:t>
      </w:r>
    </w:p>
    <w:p w14:paraId="361F8AF2" w14:textId="77777777" w:rsidR="00354B5A" w:rsidRPr="004100E4" w:rsidRDefault="00F816E8">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4100E4">
        <w:rPr>
          <w:rFonts w:ascii="Palatino Linotype" w:eastAsia="Palatino Linotype" w:hAnsi="Palatino Linotype" w:cs="Palatino Linotype"/>
          <w:i/>
          <w:sz w:val="22"/>
          <w:szCs w:val="22"/>
        </w:rPr>
        <w:t xml:space="preserve"> “La información solicitada no me fue proporcionada ni tampoco me informaron de una ampliación en el tiempo que se requiere " (sic)</w:t>
      </w:r>
    </w:p>
    <w:p w14:paraId="73223988" w14:textId="77777777" w:rsidR="00354B5A" w:rsidRPr="004100E4" w:rsidRDefault="00F816E8">
      <w:pPr>
        <w:spacing w:before="240" w:after="240" w:line="360" w:lineRule="auto"/>
        <w:ind w:right="51"/>
        <w:jc w:val="both"/>
        <w:rPr>
          <w:rFonts w:ascii="Palatino Linotype" w:eastAsia="Palatino Linotype" w:hAnsi="Palatino Linotype" w:cs="Palatino Linotype"/>
        </w:rPr>
      </w:pPr>
      <w:r w:rsidRPr="004100E4">
        <w:rPr>
          <w:rFonts w:ascii="Palatino Linotype" w:eastAsia="Palatino Linotype" w:hAnsi="Palatino Linotype" w:cs="Palatino Linotype"/>
          <w:b/>
        </w:rPr>
        <w:t xml:space="preserve">Anexos: </w:t>
      </w:r>
      <w:r w:rsidRPr="004100E4">
        <w:rPr>
          <w:rFonts w:ascii="Palatino Linotype" w:eastAsia="Palatino Linotype" w:hAnsi="Palatino Linotype" w:cs="Palatino Linotype"/>
        </w:rPr>
        <w:t xml:space="preserve">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no adjuntó archivos. </w:t>
      </w:r>
    </w:p>
    <w:p w14:paraId="03060B86" w14:textId="77777777" w:rsidR="00354B5A" w:rsidRPr="004100E4" w:rsidRDefault="00F816E8">
      <w:pPr>
        <w:spacing w:before="240" w:after="240" w:line="360" w:lineRule="auto"/>
        <w:jc w:val="both"/>
        <w:rPr>
          <w:rFonts w:ascii="Palatino Linotype" w:eastAsia="Palatino Linotype" w:hAnsi="Palatino Linotype" w:cs="Palatino Linotype"/>
          <w:b/>
        </w:rPr>
      </w:pPr>
      <w:r w:rsidRPr="004100E4">
        <w:rPr>
          <w:rFonts w:ascii="Palatino Linotype" w:eastAsia="Palatino Linotype" w:hAnsi="Palatino Linotype" w:cs="Palatino Linotype"/>
          <w:b/>
        </w:rPr>
        <w:t>4. Trámite del Recurso de Revisión 00014/INFOEM/IP/RR/2023, ante el Instituto.</w:t>
      </w:r>
    </w:p>
    <w:p w14:paraId="19F4C390" w14:textId="77777777" w:rsidR="00354B5A" w:rsidRPr="004100E4" w:rsidRDefault="00F816E8">
      <w:pPr>
        <w:spacing w:before="240" w:after="240" w:line="360" w:lineRule="auto"/>
        <w:ind w:right="51"/>
        <w:jc w:val="both"/>
        <w:rPr>
          <w:rFonts w:ascii="Palatino Linotype" w:eastAsia="Palatino Linotype" w:hAnsi="Palatino Linotype" w:cs="Palatino Linotype"/>
        </w:rPr>
      </w:pPr>
      <w:r w:rsidRPr="004100E4">
        <w:rPr>
          <w:rFonts w:ascii="Palatino Linotype" w:eastAsia="Palatino Linotype" w:hAnsi="Palatino Linotype" w:cs="Palatino Linotype"/>
          <w:b/>
        </w:rPr>
        <w:t xml:space="preserve">a. Turno. </w:t>
      </w:r>
      <w:r w:rsidRPr="004100E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100E4">
        <w:rPr>
          <w:rFonts w:ascii="Palatino Linotype" w:eastAsia="Palatino Linotype" w:hAnsi="Palatino Linotype" w:cs="Palatino Linotype"/>
          <w:b/>
        </w:rPr>
        <w:t xml:space="preserve">Guadalupe Ramírez Peña, </w:t>
      </w:r>
      <w:r w:rsidRPr="004100E4">
        <w:rPr>
          <w:rFonts w:ascii="Palatino Linotype" w:eastAsia="Palatino Linotype" w:hAnsi="Palatino Linotype" w:cs="Palatino Linotype"/>
        </w:rPr>
        <w:t xml:space="preserve">a efecto de que analizara sobre su admisión o su </w:t>
      </w:r>
      <w:proofErr w:type="spellStart"/>
      <w:r w:rsidRPr="004100E4">
        <w:rPr>
          <w:rFonts w:ascii="Palatino Linotype" w:eastAsia="Palatino Linotype" w:hAnsi="Palatino Linotype" w:cs="Palatino Linotype"/>
        </w:rPr>
        <w:t>desechamiento</w:t>
      </w:r>
      <w:proofErr w:type="spellEnd"/>
      <w:r w:rsidRPr="004100E4">
        <w:rPr>
          <w:rFonts w:ascii="Palatino Linotype" w:eastAsia="Palatino Linotype" w:hAnsi="Palatino Linotype" w:cs="Palatino Linotype"/>
        </w:rPr>
        <w:t>.</w:t>
      </w:r>
    </w:p>
    <w:p w14:paraId="5DFF2169"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lastRenderedPageBreak/>
        <w:t>b. Admisión del Recurso de revisión.</w:t>
      </w:r>
      <w:r w:rsidRPr="004100E4">
        <w:rPr>
          <w:rFonts w:ascii="Palatino Linotype" w:eastAsia="Palatino Linotype" w:hAnsi="Palatino Linotype" w:cs="Palatino Linotype"/>
        </w:rPr>
        <w:t xml:space="preserve"> Con fecha</w:t>
      </w:r>
      <w:r w:rsidRPr="004100E4">
        <w:rPr>
          <w:rFonts w:ascii="Palatino Linotype" w:eastAsia="Palatino Linotype" w:hAnsi="Palatino Linotype" w:cs="Palatino Linotype"/>
          <w:b/>
        </w:rPr>
        <w:t xml:space="preserve"> doce de enero de dos mil veintitrés, </w:t>
      </w:r>
      <w:r w:rsidRPr="004100E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100E4">
        <w:rPr>
          <w:rFonts w:ascii="Palatino Linotype" w:eastAsia="Palatino Linotype" w:hAnsi="Palatino Linotype" w:cs="Palatino Linotype"/>
          <w:b/>
        </w:rPr>
        <w:t xml:space="preserve">Sujeto Obligado </w:t>
      </w:r>
      <w:r w:rsidRPr="004100E4">
        <w:rPr>
          <w:rFonts w:ascii="Palatino Linotype" w:eastAsia="Palatino Linotype" w:hAnsi="Palatino Linotype" w:cs="Palatino Linotype"/>
        </w:rPr>
        <w:t>presentara su informe justificado.</w:t>
      </w:r>
    </w:p>
    <w:p w14:paraId="1FB1AF89" w14:textId="77777777" w:rsidR="00354B5A" w:rsidRPr="004100E4" w:rsidRDefault="00F816E8">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4100E4">
        <w:rPr>
          <w:rFonts w:ascii="Palatino Linotype" w:eastAsia="Palatino Linotype" w:hAnsi="Palatino Linotype" w:cs="Palatino Linotype"/>
          <w:b/>
        </w:rPr>
        <w:t>c. Manifestaciones</w:t>
      </w:r>
      <w:r w:rsidRPr="004100E4">
        <w:rPr>
          <w:rFonts w:ascii="Palatino Linotype" w:eastAsia="Palatino Linotype" w:hAnsi="Palatino Linotype" w:cs="Palatino Linotype"/>
        </w:rPr>
        <w:t xml:space="preserve">. De las constancias que obran en el expediente electrónico del SAIMEX se desprende que 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no rindió su informe justificado, del mismo modo 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omitió realizar manifestaciones, como se observa a continuación:</w:t>
      </w:r>
    </w:p>
    <w:p w14:paraId="7EA7CDF1" w14:textId="77777777" w:rsidR="00354B5A" w:rsidRPr="004100E4" w:rsidRDefault="00F816E8">
      <w:pPr>
        <w:spacing w:before="240" w:after="240" w:line="360" w:lineRule="auto"/>
        <w:jc w:val="both"/>
        <w:rPr>
          <w:rFonts w:ascii="Palatino Linotype" w:eastAsia="Palatino Linotype" w:hAnsi="Palatino Linotype" w:cs="Palatino Linotype"/>
          <w:b/>
        </w:rPr>
      </w:pPr>
      <w:r w:rsidRPr="004100E4">
        <w:rPr>
          <w:rFonts w:ascii="Palatino Linotype" w:eastAsia="Palatino Linotype" w:hAnsi="Palatino Linotype" w:cs="Palatino Linotype"/>
          <w:b/>
          <w:noProof/>
        </w:rPr>
        <w:drawing>
          <wp:inline distT="0" distB="0" distL="0" distR="0" wp14:anchorId="019B850E" wp14:editId="464C17DE">
            <wp:extent cx="5600700" cy="1619250"/>
            <wp:effectExtent l="0" t="0" r="0" b="0"/>
            <wp:docPr id="7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600700" cy="1619250"/>
                    </a:xfrm>
                    <a:prstGeom prst="rect">
                      <a:avLst/>
                    </a:prstGeom>
                    <a:ln/>
                  </pic:spPr>
                </pic:pic>
              </a:graphicData>
            </a:graphic>
          </wp:inline>
        </w:drawing>
      </w:r>
    </w:p>
    <w:p w14:paraId="06949914"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 xml:space="preserve">d. Cierre de instrucción. </w:t>
      </w:r>
      <w:r w:rsidRPr="004100E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4100E4">
        <w:rPr>
          <w:rFonts w:ascii="Palatino Linotype" w:eastAsia="Palatino Linotype" w:hAnsi="Palatino Linotype" w:cs="Palatino Linotype"/>
          <w:b/>
        </w:rPr>
        <w:t>veinticinco de enero de dos mil veintitrés</w:t>
      </w:r>
      <w:r w:rsidRPr="004100E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DC157EE"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lastRenderedPageBreak/>
        <w:t>e. Resolución del recurso de revisión.</w:t>
      </w:r>
      <w:r w:rsidRPr="004100E4">
        <w:rPr>
          <w:rFonts w:ascii="Palatino Linotype" w:eastAsia="Palatino Linotype" w:hAnsi="Palatino Linotype" w:cs="Palatino Linotype"/>
        </w:rPr>
        <w:t xml:space="preserve"> Con fecha </w:t>
      </w:r>
      <w:r w:rsidRPr="004100E4">
        <w:rPr>
          <w:rFonts w:ascii="Palatino Linotype" w:eastAsia="Palatino Linotype" w:hAnsi="Palatino Linotype" w:cs="Palatino Linotype"/>
          <w:b/>
        </w:rPr>
        <w:t xml:space="preserve">uno de febrero de dos mil veintitrés, </w:t>
      </w:r>
      <w:r w:rsidRPr="004100E4">
        <w:rPr>
          <w:rFonts w:ascii="Palatino Linotype" w:eastAsia="Palatino Linotype" w:hAnsi="Palatino Linotype" w:cs="Palatino Linotype"/>
        </w:rPr>
        <w:t xml:space="preserve">el Pleno del </w:t>
      </w:r>
      <w:proofErr w:type="spellStart"/>
      <w:r w:rsidRPr="004100E4">
        <w:rPr>
          <w:rFonts w:ascii="Palatino Linotype" w:eastAsia="Palatino Linotype" w:hAnsi="Palatino Linotype" w:cs="Palatino Linotype"/>
        </w:rPr>
        <w:t>Infoem</w:t>
      </w:r>
      <w:proofErr w:type="spellEnd"/>
      <w:r w:rsidRPr="004100E4">
        <w:rPr>
          <w:rFonts w:ascii="Palatino Linotype" w:eastAsia="Palatino Linotype" w:hAnsi="Palatino Linotype" w:cs="Palatino Linotype"/>
        </w:rPr>
        <w:t xml:space="preserve"> en la </w:t>
      </w:r>
      <w:r w:rsidRPr="004100E4">
        <w:rPr>
          <w:rFonts w:ascii="Palatino Linotype" w:eastAsia="Palatino Linotype" w:hAnsi="Palatino Linotype" w:cs="Palatino Linotype"/>
          <w:b/>
        </w:rPr>
        <w:t xml:space="preserve">Cuarta Sesión Ordinaria, </w:t>
      </w:r>
      <w:r w:rsidRPr="004100E4">
        <w:rPr>
          <w:rFonts w:ascii="Palatino Linotype" w:eastAsia="Palatino Linotype" w:hAnsi="Palatino Linotype" w:cs="Palatino Linotype"/>
        </w:rPr>
        <w:t xml:space="preserve">aprobó por unanimidad de votos la resolución del recurso de revisión </w:t>
      </w:r>
      <w:r w:rsidRPr="004100E4">
        <w:rPr>
          <w:rFonts w:ascii="Palatino Linotype" w:eastAsia="Palatino Linotype" w:hAnsi="Palatino Linotype" w:cs="Palatino Linotype"/>
          <w:b/>
        </w:rPr>
        <w:t>00014/INFOEM/IP/RR/2023,</w:t>
      </w:r>
      <w:r w:rsidRPr="004100E4">
        <w:rPr>
          <w:rFonts w:ascii="Palatino Linotype" w:eastAsia="Palatino Linotype" w:hAnsi="Palatino Linotype" w:cs="Palatino Linotype"/>
        </w:rPr>
        <w:t xml:space="preserve"> en la cual se ordenó lo siguiente: </w:t>
      </w:r>
    </w:p>
    <w:p w14:paraId="4D56F9C3" w14:textId="77777777" w:rsidR="00354B5A" w:rsidRPr="004100E4" w:rsidRDefault="00F816E8">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“III. R E S U E L V E</w:t>
      </w:r>
    </w:p>
    <w:p w14:paraId="1CB87F70" w14:textId="77777777" w:rsidR="00354B5A" w:rsidRPr="004100E4" w:rsidRDefault="00F816E8">
      <w:pPr>
        <w:spacing w:before="120" w:after="120"/>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 xml:space="preserve">Primero. </w:t>
      </w:r>
      <w:r w:rsidRPr="004100E4">
        <w:rPr>
          <w:rFonts w:ascii="Palatino Linotype" w:eastAsia="Palatino Linotype" w:hAnsi="Palatino Linotype" w:cs="Palatino Linotype"/>
          <w:i/>
          <w:sz w:val="22"/>
          <w:szCs w:val="22"/>
        </w:rPr>
        <w:t xml:space="preserve">Resultan </w:t>
      </w:r>
      <w:r w:rsidRPr="004100E4">
        <w:rPr>
          <w:rFonts w:ascii="Palatino Linotype" w:eastAsia="Palatino Linotype" w:hAnsi="Palatino Linotype" w:cs="Palatino Linotype"/>
          <w:b/>
          <w:i/>
          <w:sz w:val="22"/>
          <w:szCs w:val="22"/>
        </w:rPr>
        <w:t>fundados</w:t>
      </w:r>
      <w:r w:rsidRPr="004100E4">
        <w:rPr>
          <w:rFonts w:ascii="Palatino Linotype" w:eastAsia="Palatino Linotype" w:hAnsi="Palatino Linotype" w:cs="Palatino Linotype"/>
          <w:i/>
          <w:sz w:val="22"/>
          <w:szCs w:val="22"/>
        </w:rPr>
        <w:t xml:space="preserve"> los motivos de inconformidad de la parte </w:t>
      </w:r>
      <w:r w:rsidRPr="004100E4">
        <w:rPr>
          <w:rFonts w:ascii="Palatino Linotype" w:eastAsia="Palatino Linotype" w:hAnsi="Palatino Linotype" w:cs="Palatino Linotype"/>
          <w:b/>
          <w:i/>
          <w:sz w:val="22"/>
          <w:szCs w:val="22"/>
        </w:rPr>
        <w:t>Recurrente</w:t>
      </w:r>
      <w:r w:rsidRPr="004100E4">
        <w:rPr>
          <w:rFonts w:ascii="Palatino Linotype" w:eastAsia="Palatino Linotype" w:hAnsi="Palatino Linotype" w:cs="Palatino Linotype"/>
          <w:i/>
          <w:sz w:val="22"/>
          <w:szCs w:val="22"/>
        </w:rPr>
        <w:t xml:space="preserve">, en términos del Considerando </w:t>
      </w:r>
      <w:r w:rsidRPr="004100E4">
        <w:rPr>
          <w:rFonts w:ascii="Palatino Linotype" w:eastAsia="Palatino Linotype" w:hAnsi="Palatino Linotype" w:cs="Palatino Linotype"/>
          <w:b/>
          <w:i/>
          <w:sz w:val="22"/>
          <w:szCs w:val="22"/>
        </w:rPr>
        <w:t>Cuarto</w:t>
      </w:r>
      <w:r w:rsidRPr="004100E4">
        <w:rPr>
          <w:rFonts w:ascii="Palatino Linotype" w:eastAsia="Palatino Linotype" w:hAnsi="Palatino Linotype" w:cs="Palatino Linotype"/>
          <w:i/>
          <w:sz w:val="22"/>
          <w:szCs w:val="22"/>
        </w:rPr>
        <w:t xml:space="preserve"> de la presente resolución.</w:t>
      </w:r>
    </w:p>
    <w:p w14:paraId="6CFDBE1B" w14:textId="77777777" w:rsidR="00354B5A" w:rsidRPr="004100E4" w:rsidRDefault="00F816E8">
      <w:pPr>
        <w:spacing w:before="120" w:after="120"/>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Segundo.</w:t>
      </w:r>
      <w:r w:rsidRPr="004100E4">
        <w:rPr>
          <w:rFonts w:ascii="Palatino Linotype" w:eastAsia="Palatino Linotype" w:hAnsi="Palatino Linotype" w:cs="Palatino Linotype"/>
          <w:i/>
          <w:sz w:val="22"/>
          <w:szCs w:val="22"/>
        </w:rPr>
        <w:t xml:space="preserve"> Se</w:t>
      </w:r>
      <w:r w:rsidRPr="004100E4">
        <w:rPr>
          <w:rFonts w:ascii="Palatino Linotype" w:eastAsia="Palatino Linotype" w:hAnsi="Palatino Linotype" w:cs="Palatino Linotype"/>
          <w:b/>
          <w:i/>
          <w:sz w:val="22"/>
          <w:szCs w:val="22"/>
        </w:rPr>
        <w:t xml:space="preserve"> Ordena </w:t>
      </w:r>
      <w:r w:rsidRPr="004100E4">
        <w:rPr>
          <w:rFonts w:ascii="Palatino Linotype" w:eastAsia="Palatino Linotype" w:hAnsi="Palatino Linotype" w:cs="Palatino Linotype"/>
          <w:i/>
          <w:sz w:val="22"/>
          <w:szCs w:val="22"/>
        </w:rPr>
        <w:t xml:space="preserve">al </w:t>
      </w:r>
      <w:r w:rsidRPr="004100E4">
        <w:rPr>
          <w:rFonts w:ascii="Palatino Linotype" w:eastAsia="Palatino Linotype" w:hAnsi="Palatino Linotype" w:cs="Palatino Linotype"/>
          <w:b/>
          <w:i/>
          <w:sz w:val="22"/>
          <w:szCs w:val="22"/>
        </w:rPr>
        <w:t xml:space="preserve">Sujeto Obligado </w:t>
      </w:r>
      <w:r w:rsidRPr="004100E4">
        <w:rPr>
          <w:rFonts w:ascii="Palatino Linotype" w:eastAsia="Palatino Linotype" w:hAnsi="Palatino Linotype" w:cs="Palatino Linotype"/>
          <w:i/>
          <w:sz w:val="22"/>
          <w:szCs w:val="22"/>
        </w:rPr>
        <w:t xml:space="preserve">dé trámite, vía </w:t>
      </w:r>
      <w:r w:rsidRPr="004100E4">
        <w:rPr>
          <w:rFonts w:ascii="Palatino Linotype" w:eastAsia="Palatino Linotype" w:hAnsi="Palatino Linotype" w:cs="Palatino Linotype"/>
          <w:b/>
          <w:i/>
          <w:sz w:val="22"/>
          <w:szCs w:val="22"/>
        </w:rPr>
        <w:t>Sistema de Acceso a la Información Mexiquense, SAIMEX</w:t>
      </w:r>
      <w:r w:rsidRPr="004100E4">
        <w:rPr>
          <w:rFonts w:ascii="Palatino Linotype" w:eastAsia="Palatino Linotype" w:hAnsi="Palatino Linotype" w:cs="Palatino Linotype"/>
          <w:i/>
          <w:sz w:val="22"/>
          <w:szCs w:val="22"/>
        </w:rPr>
        <w:t xml:space="preserve">, a la solicitud de acceso a la información pública </w:t>
      </w:r>
      <w:r w:rsidRPr="004100E4">
        <w:rPr>
          <w:rFonts w:ascii="Palatino Linotype" w:eastAsia="Palatino Linotype" w:hAnsi="Palatino Linotype" w:cs="Palatino Linotype"/>
          <w:b/>
          <w:i/>
          <w:sz w:val="22"/>
          <w:szCs w:val="22"/>
        </w:rPr>
        <w:t xml:space="preserve">00399/HUEHUETO/IP/2022, </w:t>
      </w:r>
      <w:r w:rsidRPr="004100E4">
        <w:rPr>
          <w:rFonts w:ascii="Palatino Linotype" w:eastAsia="Palatino Linotype" w:hAnsi="Palatino Linotype" w:cs="Palatino Linotype"/>
          <w:i/>
          <w:sz w:val="22"/>
          <w:szCs w:val="22"/>
        </w:rPr>
        <w:t xml:space="preserve">que dio origen al recurso de revisión </w:t>
      </w:r>
      <w:r w:rsidRPr="004100E4">
        <w:rPr>
          <w:rFonts w:ascii="Palatino Linotype" w:eastAsia="Palatino Linotype" w:hAnsi="Palatino Linotype" w:cs="Palatino Linotype"/>
          <w:b/>
          <w:i/>
          <w:sz w:val="22"/>
          <w:szCs w:val="22"/>
        </w:rPr>
        <w:t>00014/INFOEM/IP/RR/2023</w:t>
      </w:r>
      <w:r w:rsidRPr="004100E4">
        <w:rPr>
          <w:rFonts w:ascii="Palatino Linotype" w:eastAsia="Palatino Linotype" w:hAnsi="Palatino Linotype" w:cs="Palatino Linotype"/>
          <w:i/>
          <w:sz w:val="22"/>
          <w:szCs w:val="22"/>
        </w:rPr>
        <w:t>,</w:t>
      </w:r>
      <w:r w:rsidRPr="004100E4">
        <w:rPr>
          <w:rFonts w:ascii="Palatino Linotype" w:eastAsia="Palatino Linotype" w:hAnsi="Palatino Linotype" w:cs="Palatino Linotype"/>
          <w:b/>
          <w:i/>
          <w:sz w:val="22"/>
          <w:szCs w:val="22"/>
        </w:rPr>
        <w:t xml:space="preserve"> </w:t>
      </w:r>
      <w:r w:rsidRPr="004100E4">
        <w:rPr>
          <w:rFonts w:ascii="Palatino Linotype" w:eastAsia="Palatino Linotype" w:hAnsi="Palatino Linotype" w:cs="Palatino Linotype"/>
          <w:i/>
          <w:sz w:val="22"/>
          <w:szCs w:val="22"/>
        </w:rPr>
        <w:t>en términos del Considerando</w:t>
      </w:r>
      <w:r w:rsidRPr="004100E4">
        <w:rPr>
          <w:rFonts w:ascii="Palatino Linotype" w:eastAsia="Palatino Linotype" w:hAnsi="Palatino Linotype" w:cs="Palatino Linotype"/>
          <w:b/>
          <w:i/>
          <w:sz w:val="22"/>
          <w:szCs w:val="22"/>
        </w:rPr>
        <w:t xml:space="preserve"> Cuarto</w:t>
      </w:r>
      <w:r w:rsidRPr="004100E4">
        <w:rPr>
          <w:rFonts w:ascii="Palatino Linotype" w:eastAsia="Palatino Linotype" w:hAnsi="Palatino Linotype" w:cs="Palatino Linotype"/>
          <w:i/>
          <w:sz w:val="22"/>
          <w:szCs w:val="22"/>
        </w:rPr>
        <w:t xml:space="preserve"> de esta resolución y emita respuesta, debiendo observar las excepciones contenidas en la Ley de Transparencia y Acceso a la Información Pública del Estado de México y Municipios.</w:t>
      </w:r>
    </w:p>
    <w:p w14:paraId="5D730A84" w14:textId="77777777" w:rsidR="00354B5A" w:rsidRPr="004100E4" w:rsidRDefault="00F816E8">
      <w:pPr>
        <w:spacing w:before="120" w:after="120"/>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 xml:space="preserve">Tercero. Notifíquese, </w:t>
      </w:r>
      <w:r w:rsidRPr="004100E4">
        <w:rPr>
          <w:rFonts w:ascii="Palatino Linotype" w:eastAsia="Palatino Linotype" w:hAnsi="Palatino Linotype" w:cs="Palatino Linotype"/>
          <w:i/>
          <w:sz w:val="22"/>
          <w:szCs w:val="22"/>
        </w:rPr>
        <w:t xml:space="preserve">vía </w:t>
      </w:r>
      <w:r w:rsidRPr="004100E4">
        <w:rPr>
          <w:rFonts w:ascii="Palatino Linotype" w:eastAsia="Palatino Linotype" w:hAnsi="Palatino Linotype" w:cs="Palatino Linotype"/>
          <w:b/>
          <w:i/>
          <w:sz w:val="22"/>
          <w:szCs w:val="22"/>
        </w:rPr>
        <w:t>SAIMEX</w:t>
      </w:r>
      <w:r w:rsidRPr="004100E4">
        <w:rPr>
          <w:rFonts w:ascii="Palatino Linotype" w:eastAsia="Palatino Linotype" w:hAnsi="Palatino Linotype" w:cs="Palatino Linotype"/>
          <w:i/>
          <w:sz w:val="22"/>
          <w:szCs w:val="22"/>
        </w:rPr>
        <w:t xml:space="preserve">, al Titular de la Unidad de Transparencia del </w:t>
      </w:r>
      <w:r w:rsidRPr="004100E4">
        <w:rPr>
          <w:rFonts w:ascii="Palatino Linotype" w:eastAsia="Palatino Linotype" w:hAnsi="Palatino Linotype" w:cs="Palatino Linotype"/>
          <w:b/>
          <w:i/>
          <w:sz w:val="22"/>
          <w:szCs w:val="22"/>
        </w:rPr>
        <w:t>Sujeto Obligado,</w:t>
      </w:r>
      <w:r w:rsidRPr="004100E4">
        <w:rPr>
          <w:rFonts w:ascii="Palatino Linotype" w:eastAsia="Palatino Linotype" w:hAnsi="Palatino Linotype" w:cs="Palatino Linotype"/>
          <w:i/>
          <w:sz w:val="22"/>
          <w:szCs w:val="22"/>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1675BC5" w14:textId="77777777" w:rsidR="00354B5A" w:rsidRPr="004100E4" w:rsidRDefault="00F816E8">
      <w:pPr>
        <w:spacing w:before="120" w:after="120"/>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 xml:space="preserve">Cuarto. Notifíquese, </w:t>
      </w:r>
      <w:r w:rsidRPr="004100E4">
        <w:rPr>
          <w:rFonts w:ascii="Palatino Linotype" w:eastAsia="Palatino Linotype" w:hAnsi="Palatino Linotype" w:cs="Palatino Linotype"/>
          <w:i/>
          <w:sz w:val="22"/>
          <w:szCs w:val="22"/>
        </w:rPr>
        <w:t xml:space="preserve">vía </w:t>
      </w:r>
      <w:r w:rsidRPr="004100E4">
        <w:rPr>
          <w:rFonts w:ascii="Palatino Linotype" w:eastAsia="Palatino Linotype" w:hAnsi="Palatino Linotype" w:cs="Palatino Linotype"/>
          <w:b/>
          <w:i/>
          <w:sz w:val="22"/>
          <w:szCs w:val="22"/>
        </w:rPr>
        <w:t>SAIMEX,</w:t>
      </w:r>
      <w:r w:rsidRPr="004100E4">
        <w:rPr>
          <w:rFonts w:ascii="Palatino Linotype" w:eastAsia="Palatino Linotype" w:hAnsi="Palatino Linotype" w:cs="Palatino Linotype"/>
          <w:i/>
          <w:sz w:val="22"/>
          <w:szCs w:val="22"/>
        </w:rPr>
        <w:t xml:space="preserve"> a la parte </w:t>
      </w:r>
      <w:r w:rsidRPr="004100E4">
        <w:rPr>
          <w:rFonts w:ascii="Palatino Linotype" w:eastAsia="Palatino Linotype" w:hAnsi="Palatino Linotype" w:cs="Palatino Linotype"/>
          <w:b/>
          <w:i/>
          <w:sz w:val="22"/>
          <w:szCs w:val="22"/>
        </w:rPr>
        <w:t xml:space="preserve">Recurrente </w:t>
      </w:r>
      <w:r w:rsidRPr="004100E4">
        <w:rPr>
          <w:rFonts w:ascii="Palatino Linotype" w:eastAsia="Palatino Linotype" w:hAnsi="Palatino Linotype" w:cs="Palatino Linotype"/>
          <w:i/>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5386B09" w14:textId="77777777" w:rsidR="00354B5A" w:rsidRPr="004100E4" w:rsidRDefault="00F816E8">
      <w:pPr>
        <w:spacing w:before="120" w:after="120"/>
        <w:ind w:left="851" w:right="900"/>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 xml:space="preserve">Quinto. Notifíquese, </w:t>
      </w:r>
      <w:r w:rsidRPr="004100E4">
        <w:rPr>
          <w:rFonts w:ascii="Palatino Linotype" w:eastAsia="Palatino Linotype" w:hAnsi="Palatino Linotype" w:cs="Palatino Linotype"/>
          <w:i/>
          <w:sz w:val="22"/>
          <w:szCs w:val="22"/>
        </w:rPr>
        <w:t xml:space="preserve">a la parte </w:t>
      </w:r>
      <w:r w:rsidRPr="004100E4">
        <w:rPr>
          <w:rFonts w:ascii="Palatino Linotype" w:eastAsia="Palatino Linotype" w:hAnsi="Palatino Linotype" w:cs="Palatino Linotype"/>
          <w:b/>
          <w:i/>
          <w:sz w:val="22"/>
          <w:szCs w:val="22"/>
        </w:rPr>
        <w:t xml:space="preserve">Recurrente </w:t>
      </w:r>
      <w:r w:rsidRPr="004100E4">
        <w:rPr>
          <w:rFonts w:ascii="Palatino Linotype" w:eastAsia="Palatino Linotype" w:hAnsi="Palatino Linotype" w:cs="Palatino Linotype"/>
          <w:i/>
          <w:sz w:val="22"/>
          <w:szCs w:val="22"/>
        </w:rPr>
        <w:t xml:space="preserve">que la respuesta que dé el </w:t>
      </w:r>
      <w:r w:rsidRPr="004100E4">
        <w:rPr>
          <w:rFonts w:ascii="Palatino Linotype" w:eastAsia="Palatino Linotype" w:hAnsi="Palatino Linotype" w:cs="Palatino Linotype"/>
          <w:b/>
          <w:i/>
          <w:sz w:val="22"/>
          <w:szCs w:val="22"/>
        </w:rPr>
        <w:t>Sujeto Obligado</w:t>
      </w:r>
      <w:r w:rsidRPr="004100E4">
        <w:rPr>
          <w:rFonts w:ascii="Palatino Linotype" w:eastAsia="Palatino Linotype" w:hAnsi="Palatino Linotype" w:cs="Palatino Linotype"/>
          <w:i/>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06F0346" w14:textId="77777777" w:rsidR="00354B5A" w:rsidRPr="004100E4" w:rsidRDefault="00F816E8">
      <w:pPr>
        <w:spacing w:before="120" w:after="120"/>
        <w:ind w:left="851" w:right="900"/>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 xml:space="preserve">Sexto. Gírese </w:t>
      </w:r>
      <w:r w:rsidRPr="004100E4">
        <w:rPr>
          <w:rFonts w:ascii="Palatino Linotype" w:eastAsia="Palatino Linotype" w:hAnsi="Palatino Linotype" w:cs="Palatino Linotype"/>
          <w:i/>
          <w:sz w:val="22"/>
          <w:szCs w:val="22"/>
        </w:rPr>
        <w:t xml:space="preserve">oficio al Contralor Interno y Órgano de Control y Vigilancia de este Instituto para hacer de su conocimiento la presente resolución, a fin de que en ejercicio de sus atribuciones y de conformidad con el artículo 190, de la Ley de </w:t>
      </w:r>
      <w:r w:rsidRPr="004100E4">
        <w:rPr>
          <w:rFonts w:ascii="Palatino Linotype" w:eastAsia="Palatino Linotype" w:hAnsi="Palatino Linotype" w:cs="Palatino Linotype"/>
          <w:i/>
          <w:sz w:val="22"/>
          <w:szCs w:val="22"/>
        </w:rPr>
        <w:lastRenderedPageBreak/>
        <w:t>Transparencia y Acceso a la Información Pública del Estado de México y Municipios, determine lo conducente, en términos de lo señalado en el considerando</w:t>
      </w:r>
      <w:r w:rsidRPr="004100E4">
        <w:rPr>
          <w:rFonts w:ascii="Palatino Linotype" w:eastAsia="Palatino Linotype" w:hAnsi="Palatino Linotype" w:cs="Palatino Linotype"/>
          <w:b/>
          <w:i/>
          <w:sz w:val="22"/>
          <w:szCs w:val="22"/>
        </w:rPr>
        <w:t xml:space="preserve"> Cuarto </w:t>
      </w:r>
      <w:r w:rsidRPr="004100E4">
        <w:rPr>
          <w:rFonts w:ascii="Palatino Linotype" w:eastAsia="Palatino Linotype" w:hAnsi="Palatino Linotype" w:cs="Palatino Linotype"/>
          <w:i/>
          <w:sz w:val="22"/>
          <w:szCs w:val="22"/>
        </w:rPr>
        <w:t>de la presente resolución.</w:t>
      </w:r>
      <w:r w:rsidRPr="004100E4">
        <w:rPr>
          <w:rFonts w:ascii="Palatino Linotype" w:eastAsia="Palatino Linotype" w:hAnsi="Palatino Linotype" w:cs="Palatino Linotype"/>
          <w:b/>
          <w:i/>
          <w:sz w:val="22"/>
          <w:szCs w:val="22"/>
        </w:rPr>
        <w:t xml:space="preserve"> </w:t>
      </w:r>
    </w:p>
    <w:p w14:paraId="2DDD6774" w14:textId="77777777" w:rsidR="00354B5A" w:rsidRPr="004100E4" w:rsidRDefault="00F816E8">
      <w:pPr>
        <w:spacing w:before="120" w:after="120"/>
        <w:ind w:left="851" w:right="900"/>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 xml:space="preserve">Séptimo. </w:t>
      </w:r>
      <w:r w:rsidRPr="004100E4">
        <w:rPr>
          <w:rFonts w:ascii="Palatino Linotype" w:eastAsia="Palatino Linotype" w:hAnsi="Palatino Linotype" w:cs="Palatino Linotype"/>
          <w:i/>
          <w:sz w:val="22"/>
          <w:szCs w:val="22"/>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4100E4">
        <w:rPr>
          <w:rFonts w:ascii="Palatino Linotype" w:eastAsia="Palatino Linotype" w:hAnsi="Palatino Linotype" w:cs="Palatino Linotype"/>
          <w:b/>
          <w:i/>
          <w:sz w:val="22"/>
          <w:szCs w:val="22"/>
        </w:rPr>
        <w:t xml:space="preserve"> </w:t>
      </w:r>
      <w:proofErr w:type="gramStart"/>
      <w:r w:rsidRPr="004100E4">
        <w:rPr>
          <w:rFonts w:ascii="Palatino Linotype" w:eastAsia="Palatino Linotype" w:hAnsi="Palatino Linotype" w:cs="Palatino Linotype"/>
          <w:b/>
          <w:i/>
          <w:sz w:val="22"/>
          <w:szCs w:val="22"/>
        </w:rPr>
        <w:t>“</w:t>
      </w:r>
      <w:r w:rsidRPr="004100E4">
        <w:rPr>
          <w:rFonts w:ascii="Palatino Linotype" w:eastAsia="Palatino Linotype" w:hAnsi="Palatino Linotype" w:cs="Palatino Linotype"/>
          <w:i/>
          <w:sz w:val="22"/>
          <w:szCs w:val="22"/>
        </w:rPr>
        <w:t xml:space="preserve"> (</w:t>
      </w:r>
      <w:proofErr w:type="gramEnd"/>
      <w:r w:rsidRPr="004100E4">
        <w:rPr>
          <w:rFonts w:ascii="Palatino Linotype" w:eastAsia="Palatino Linotype" w:hAnsi="Palatino Linotype" w:cs="Palatino Linotype"/>
          <w:i/>
          <w:sz w:val="22"/>
          <w:szCs w:val="22"/>
        </w:rPr>
        <w:t>Sic)</w:t>
      </w:r>
      <w:r w:rsidRPr="004100E4">
        <w:rPr>
          <w:rFonts w:ascii="Palatino Linotype" w:eastAsia="Palatino Linotype" w:hAnsi="Palatino Linotype" w:cs="Palatino Linotype"/>
          <w:b/>
          <w:i/>
          <w:sz w:val="22"/>
          <w:szCs w:val="22"/>
        </w:rPr>
        <w:t xml:space="preserve"> </w:t>
      </w:r>
    </w:p>
    <w:p w14:paraId="21D68A82"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 xml:space="preserve">f. Notificación de la resolución del recurso de revisión 00014/INFOEM/IP/RR/2023. </w:t>
      </w:r>
      <w:r w:rsidRPr="004100E4">
        <w:rPr>
          <w:rFonts w:ascii="Palatino Linotype" w:eastAsia="Palatino Linotype" w:hAnsi="Palatino Linotype" w:cs="Palatino Linotype"/>
        </w:rPr>
        <w:t xml:space="preserve">El </w:t>
      </w:r>
      <w:r w:rsidRPr="004100E4">
        <w:rPr>
          <w:rFonts w:ascii="Palatino Linotype" w:eastAsia="Palatino Linotype" w:hAnsi="Palatino Linotype" w:cs="Palatino Linotype"/>
          <w:b/>
        </w:rPr>
        <w:t xml:space="preserve">siete de febrero de dos mil veintitrés, </w:t>
      </w:r>
      <w:r w:rsidRPr="004100E4">
        <w:rPr>
          <w:rFonts w:ascii="Palatino Linotype" w:eastAsia="Palatino Linotype" w:hAnsi="Palatino Linotype" w:cs="Palatino Linotype"/>
        </w:rPr>
        <w:t>se notificó a las partes la resolución del medio de impugnación previamente referido, por medio del SAIMEX.</w:t>
      </w:r>
    </w:p>
    <w:p w14:paraId="3E8C6E00" w14:textId="77777777" w:rsidR="00354B5A" w:rsidRPr="004100E4" w:rsidRDefault="00F816E8">
      <w:pPr>
        <w:spacing w:before="240" w:after="240" w:line="360" w:lineRule="auto"/>
        <w:jc w:val="both"/>
        <w:rPr>
          <w:rFonts w:ascii="Palatino Linotype" w:eastAsia="Palatino Linotype" w:hAnsi="Palatino Linotype" w:cs="Palatino Linotype"/>
          <w:b/>
        </w:rPr>
      </w:pPr>
      <w:r w:rsidRPr="004100E4">
        <w:rPr>
          <w:rFonts w:ascii="Palatino Linotype" w:eastAsia="Palatino Linotype" w:hAnsi="Palatino Linotype" w:cs="Palatino Linotype"/>
          <w:b/>
        </w:rPr>
        <w:t xml:space="preserve">5. Entrega de información en cumplimiento a la resolución. </w:t>
      </w:r>
      <w:r w:rsidRPr="004100E4">
        <w:rPr>
          <w:rFonts w:ascii="Palatino Linotype" w:eastAsia="Palatino Linotype" w:hAnsi="Palatino Linotype" w:cs="Palatino Linotype"/>
        </w:rPr>
        <w:t xml:space="preserve">El </w:t>
      </w:r>
      <w:r w:rsidRPr="004100E4">
        <w:rPr>
          <w:rFonts w:ascii="Palatino Linotype" w:eastAsia="Palatino Linotype" w:hAnsi="Palatino Linotype" w:cs="Palatino Linotype"/>
          <w:b/>
        </w:rPr>
        <w:t>veintiuno de febrero de dos mil veintitrés</w:t>
      </w:r>
      <w:r w:rsidRPr="004100E4">
        <w:rPr>
          <w:rFonts w:ascii="Palatino Linotype" w:eastAsia="Palatino Linotype" w:hAnsi="Palatino Linotype" w:cs="Palatino Linotype"/>
        </w:rPr>
        <w:t xml:space="preserve">, el </w:t>
      </w:r>
      <w:r w:rsidRPr="004100E4">
        <w:rPr>
          <w:rFonts w:ascii="Palatino Linotype" w:eastAsia="Palatino Linotype" w:hAnsi="Palatino Linotype" w:cs="Palatino Linotype"/>
          <w:b/>
        </w:rPr>
        <w:t xml:space="preserve">Sujeto Obligado, </w:t>
      </w:r>
      <w:r w:rsidRPr="004100E4">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C64C87F" w14:textId="77777777" w:rsidR="00354B5A" w:rsidRPr="004100E4" w:rsidRDefault="00F816E8">
      <w:pPr>
        <w:spacing w:before="240" w:after="240"/>
        <w:ind w:left="851" w:right="90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i/>
          <w:sz w:val="22"/>
          <w:szCs w:val="22"/>
        </w:rPr>
        <w:t xml:space="preserve"> “…Sirva la presente para enviarle un cordial saludo, </w:t>
      </w:r>
      <w:proofErr w:type="spellStart"/>
      <w:r w:rsidRPr="004100E4">
        <w:rPr>
          <w:rFonts w:ascii="Palatino Linotype" w:eastAsia="Palatino Linotype" w:hAnsi="Palatino Linotype" w:cs="Palatino Linotype"/>
          <w:i/>
          <w:sz w:val="22"/>
          <w:szCs w:val="22"/>
        </w:rPr>
        <w:t>asi</w:t>
      </w:r>
      <w:proofErr w:type="spellEnd"/>
      <w:r w:rsidRPr="004100E4">
        <w:rPr>
          <w:rFonts w:ascii="Palatino Linotype" w:eastAsia="Palatino Linotype" w:hAnsi="Palatino Linotype" w:cs="Palatino Linotype"/>
          <w:i/>
          <w:sz w:val="22"/>
          <w:szCs w:val="22"/>
        </w:rPr>
        <w:t xml:space="preserve"> mismo, hago llegar a usted el cumplimiento a la presente solicitud de </w:t>
      </w:r>
      <w:proofErr w:type="spellStart"/>
      <w:r w:rsidRPr="004100E4">
        <w:rPr>
          <w:rFonts w:ascii="Palatino Linotype" w:eastAsia="Palatino Linotype" w:hAnsi="Palatino Linotype" w:cs="Palatino Linotype"/>
          <w:i/>
          <w:sz w:val="22"/>
          <w:szCs w:val="22"/>
        </w:rPr>
        <w:t>informacion</w:t>
      </w:r>
      <w:proofErr w:type="spellEnd"/>
      <w:r w:rsidRPr="004100E4">
        <w:rPr>
          <w:rFonts w:ascii="Palatino Linotype" w:eastAsia="Palatino Linotype" w:hAnsi="Palatino Linotype" w:cs="Palatino Linotype"/>
          <w:i/>
          <w:sz w:val="22"/>
          <w:szCs w:val="22"/>
        </w:rPr>
        <w:t xml:space="preserve"> por parte de la </w:t>
      </w:r>
      <w:proofErr w:type="gramStart"/>
      <w:r w:rsidRPr="004100E4">
        <w:rPr>
          <w:rFonts w:ascii="Palatino Linotype" w:eastAsia="Palatino Linotype" w:hAnsi="Palatino Linotype" w:cs="Palatino Linotype"/>
          <w:i/>
          <w:sz w:val="22"/>
          <w:szCs w:val="22"/>
        </w:rPr>
        <w:t>Directora</w:t>
      </w:r>
      <w:proofErr w:type="gramEnd"/>
      <w:r w:rsidRPr="004100E4">
        <w:rPr>
          <w:rFonts w:ascii="Palatino Linotype" w:eastAsia="Palatino Linotype" w:hAnsi="Palatino Linotype" w:cs="Palatino Linotype"/>
          <w:i/>
          <w:sz w:val="22"/>
          <w:szCs w:val="22"/>
        </w:rPr>
        <w:t xml:space="preserve"> de </w:t>
      </w:r>
      <w:proofErr w:type="spellStart"/>
      <w:r w:rsidRPr="004100E4">
        <w:rPr>
          <w:rFonts w:ascii="Palatino Linotype" w:eastAsia="Palatino Linotype" w:hAnsi="Palatino Linotype" w:cs="Palatino Linotype"/>
          <w:i/>
          <w:sz w:val="22"/>
          <w:szCs w:val="22"/>
        </w:rPr>
        <w:t>Administracion</w:t>
      </w:r>
      <w:proofErr w:type="spellEnd"/>
      <w:r w:rsidRPr="004100E4">
        <w:rPr>
          <w:rFonts w:ascii="Palatino Linotype" w:eastAsia="Palatino Linotype" w:hAnsi="Palatino Linotype" w:cs="Palatino Linotype"/>
          <w:i/>
          <w:sz w:val="22"/>
          <w:szCs w:val="22"/>
        </w:rPr>
        <w:t xml:space="preserve"> de Recursos Humanos y Servicios Generales...” (sic)</w:t>
      </w:r>
    </w:p>
    <w:p w14:paraId="316C8974" w14:textId="77777777" w:rsidR="00354B5A" w:rsidRPr="004100E4" w:rsidRDefault="00F816E8">
      <w:pPr>
        <w:spacing w:before="240" w:after="240" w:line="360" w:lineRule="auto"/>
        <w:ind w:right="49"/>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adjuntó lo siguiente:</w:t>
      </w:r>
    </w:p>
    <w:p w14:paraId="2BE1EE66"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 Oficio número PMH/DA/060/02/2023 de fecha veintiuno de febrero de dos mil veintitrés, signado por la </w:t>
      </w:r>
      <w:proofErr w:type="gramStart"/>
      <w:r w:rsidRPr="004100E4">
        <w:rPr>
          <w:rFonts w:ascii="Palatino Linotype" w:eastAsia="Palatino Linotype" w:hAnsi="Palatino Linotype" w:cs="Palatino Linotype"/>
        </w:rPr>
        <w:t>Directora</w:t>
      </w:r>
      <w:proofErr w:type="gramEnd"/>
      <w:r w:rsidRPr="004100E4">
        <w:rPr>
          <w:rFonts w:ascii="Palatino Linotype" w:eastAsia="Palatino Linotype" w:hAnsi="Palatino Linotype" w:cs="Palatino Linotype"/>
        </w:rPr>
        <w:t xml:space="preserve"> de Administración de Recursos Humanos y Servicios Generales, mediante el cual refiere en lo medular, lo siguiente:</w:t>
      </w:r>
    </w:p>
    <w:p w14:paraId="15838EEE" w14:textId="77777777" w:rsidR="00354B5A" w:rsidRPr="004100E4" w:rsidRDefault="00F816E8">
      <w:pPr>
        <w:spacing w:before="240" w:after="240"/>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“…Dando cumplimiento a la resolución de mérito, le informo que, al presente se anexó el formato </w:t>
      </w:r>
      <w:proofErr w:type="spellStart"/>
      <w:r w:rsidRPr="004100E4">
        <w:rPr>
          <w:rFonts w:ascii="Palatino Linotype" w:eastAsia="Palatino Linotype" w:hAnsi="Palatino Linotype" w:cs="Palatino Linotype"/>
          <w:i/>
          <w:sz w:val="22"/>
          <w:szCs w:val="22"/>
        </w:rPr>
        <w:t>pdf</w:t>
      </w:r>
      <w:proofErr w:type="spellEnd"/>
      <w:r w:rsidRPr="004100E4">
        <w:rPr>
          <w:rFonts w:ascii="Palatino Linotype" w:eastAsia="Palatino Linotype" w:hAnsi="Palatino Linotype" w:cs="Palatino Linotype"/>
          <w:b/>
          <w:i/>
          <w:sz w:val="22"/>
          <w:szCs w:val="22"/>
        </w:rPr>
        <w:t xml:space="preserve"> 00014HUEHUETOIP2023</w:t>
      </w:r>
      <w:r w:rsidRPr="004100E4">
        <w:rPr>
          <w:rFonts w:ascii="Palatino Linotype" w:eastAsia="Palatino Linotype" w:hAnsi="Palatino Linotype" w:cs="Palatino Linotype"/>
          <w:i/>
          <w:sz w:val="22"/>
          <w:szCs w:val="22"/>
        </w:rPr>
        <w:t xml:space="preserve">; en el cual se da contestación detallada a la presente solicitud, adjuntando 4 fojas en tamaño carta, así mismo, </w:t>
      </w:r>
      <w:r w:rsidRPr="004100E4">
        <w:rPr>
          <w:rFonts w:ascii="Palatino Linotype" w:eastAsia="Palatino Linotype" w:hAnsi="Palatino Linotype" w:cs="Palatino Linotype"/>
          <w:i/>
          <w:sz w:val="22"/>
          <w:szCs w:val="22"/>
        </w:rPr>
        <w:lastRenderedPageBreak/>
        <w:t>se hace referencia que respecto al “monto de liquidación o finiquito” este servidor público habilitado no posee, general, ni administra dicha información, ya que son facultades de la Tesorería Municipal…” (sic)</w:t>
      </w:r>
    </w:p>
    <w:p w14:paraId="730F0C10"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 Relación en formato PDF, que contiene los datos: </w:t>
      </w:r>
      <w:r w:rsidRPr="004100E4">
        <w:rPr>
          <w:rFonts w:ascii="Palatino Linotype" w:eastAsia="Palatino Linotype" w:hAnsi="Palatino Linotype" w:cs="Palatino Linotype"/>
          <w:b/>
        </w:rPr>
        <w:t>nombre completo y área de adscripción, t</w:t>
      </w:r>
      <w:r w:rsidRPr="004100E4">
        <w:rPr>
          <w:rFonts w:ascii="Palatino Linotype" w:eastAsia="Palatino Linotype" w:hAnsi="Palatino Linotype" w:cs="Palatino Linotype"/>
        </w:rPr>
        <w:t xml:space="preserve">al como se observa a continuación: </w:t>
      </w:r>
    </w:p>
    <w:p w14:paraId="234EA638" w14:textId="77777777" w:rsidR="00354B5A" w:rsidRPr="004100E4" w:rsidRDefault="00F816E8">
      <w:pPr>
        <w:spacing w:before="240" w:after="240" w:line="360" w:lineRule="auto"/>
        <w:jc w:val="center"/>
        <w:rPr>
          <w:rFonts w:ascii="Palatino Linotype" w:eastAsia="Palatino Linotype" w:hAnsi="Palatino Linotype" w:cs="Palatino Linotype"/>
          <w:b/>
        </w:rPr>
      </w:pPr>
      <w:r w:rsidRPr="004100E4">
        <w:rPr>
          <w:rFonts w:ascii="Palatino Linotype" w:eastAsia="Palatino Linotype" w:hAnsi="Palatino Linotype" w:cs="Palatino Linotype"/>
          <w:noProof/>
        </w:rPr>
        <w:drawing>
          <wp:inline distT="0" distB="0" distL="0" distR="0" wp14:anchorId="703C78D0" wp14:editId="5AF3AEB5">
            <wp:extent cx="4193559" cy="939936"/>
            <wp:effectExtent l="0" t="0" r="0" b="0"/>
            <wp:docPr id="8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4193559" cy="939936"/>
                    </a:xfrm>
                    <a:prstGeom prst="rect">
                      <a:avLst/>
                    </a:prstGeom>
                    <a:ln/>
                  </pic:spPr>
                </pic:pic>
              </a:graphicData>
            </a:graphic>
          </wp:inline>
        </w:drawing>
      </w:r>
    </w:p>
    <w:p w14:paraId="1B4B751C"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6. Informe de Cumplimiento de la resolución.</w:t>
      </w:r>
      <w:r w:rsidRPr="004100E4">
        <w:rPr>
          <w:rFonts w:ascii="Palatino Linotype" w:eastAsia="Palatino Linotype" w:hAnsi="Palatino Linotype" w:cs="Palatino Linotype"/>
        </w:rPr>
        <w:t xml:space="preserve"> El </w:t>
      </w:r>
      <w:r w:rsidRPr="004100E4">
        <w:rPr>
          <w:rFonts w:ascii="Palatino Linotype" w:eastAsia="Palatino Linotype" w:hAnsi="Palatino Linotype" w:cs="Palatino Linotype"/>
          <w:b/>
        </w:rPr>
        <w:t xml:space="preserve">veintidós de febrero de dos mil veintitrés, </w:t>
      </w:r>
      <w:r w:rsidRPr="004100E4">
        <w:rPr>
          <w:rFonts w:ascii="Palatino Linotype" w:eastAsia="Palatino Linotype" w:hAnsi="Palatino Linotype" w:cs="Palatino Linotype"/>
        </w:rPr>
        <w:t xml:space="preserve">con fundamento en el artículo 199 párrafo segundo de la Ley de Transparencia y Acceso a la Información Pública del Estado de México y Municipios,  la Dirección de Cumplimientos de este Instituto puso a la vista del particular, la información remitida por 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para que dentro del plazo de cinco días hábiles siguientes a la recepción del presente, manifestara lo que a su derecho conviniera, cabe señalar que la parte</w:t>
      </w:r>
      <w:r w:rsidRPr="004100E4">
        <w:rPr>
          <w:rFonts w:ascii="Palatino Linotype" w:eastAsia="Palatino Linotype" w:hAnsi="Palatino Linotype" w:cs="Palatino Linotype"/>
          <w:b/>
        </w:rPr>
        <w:t xml:space="preserve"> Recurrente</w:t>
      </w:r>
      <w:r w:rsidRPr="004100E4">
        <w:rPr>
          <w:rFonts w:ascii="Palatino Linotype" w:eastAsia="Palatino Linotype" w:hAnsi="Palatino Linotype" w:cs="Palatino Linotype"/>
        </w:rPr>
        <w:t xml:space="preserve"> fue omisa en emitir pronunciamiento alguno, como se observa a continuación:</w:t>
      </w:r>
    </w:p>
    <w:p w14:paraId="38D86094" w14:textId="77777777" w:rsidR="00354B5A" w:rsidRPr="004100E4" w:rsidRDefault="00F816E8">
      <w:pPr>
        <w:spacing w:before="240" w:after="240" w:line="360" w:lineRule="auto"/>
        <w:jc w:val="center"/>
        <w:rPr>
          <w:rFonts w:ascii="Palatino Linotype" w:eastAsia="Palatino Linotype" w:hAnsi="Palatino Linotype" w:cs="Palatino Linotype"/>
        </w:rPr>
      </w:pPr>
      <w:r w:rsidRPr="004100E4">
        <w:rPr>
          <w:rFonts w:ascii="Palatino Linotype" w:eastAsia="Palatino Linotype" w:hAnsi="Palatino Linotype" w:cs="Palatino Linotype"/>
          <w:noProof/>
        </w:rPr>
        <w:drawing>
          <wp:inline distT="0" distB="0" distL="0" distR="0" wp14:anchorId="51824C5D" wp14:editId="0EB87A3C">
            <wp:extent cx="4500000" cy="2234725"/>
            <wp:effectExtent l="0" t="0" r="0" b="0"/>
            <wp:docPr id="7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500000" cy="2234725"/>
                    </a:xfrm>
                    <a:prstGeom prst="rect">
                      <a:avLst/>
                    </a:prstGeom>
                    <a:ln/>
                  </pic:spPr>
                </pic:pic>
              </a:graphicData>
            </a:graphic>
          </wp:inline>
        </w:drawing>
      </w:r>
    </w:p>
    <w:p w14:paraId="5FFDEA73"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lastRenderedPageBreak/>
        <w:t xml:space="preserve">7. Interposición </w:t>
      </w:r>
      <w:proofErr w:type="gramStart"/>
      <w:r w:rsidRPr="004100E4">
        <w:rPr>
          <w:rFonts w:ascii="Palatino Linotype" w:eastAsia="Palatino Linotype" w:hAnsi="Palatino Linotype" w:cs="Palatino Linotype"/>
          <w:b/>
        </w:rPr>
        <w:t>del  segundo</w:t>
      </w:r>
      <w:proofErr w:type="gramEnd"/>
      <w:r w:rsidRPr="004100E4">
        <w:rPr>
          <w:rFonts w:ascii="Palatino Linotype" w:eastAsia="Palatino Linotype" w:hAnsi="Palatino Linotype" w:cs="Palatino Linotype"/>
          <w:b/>
        </w:rPr>
        <w:t xml:space="preserve"> recurso de revisión. </w:t>
      </w:r>
      <w:r w:rsidRPr="004100E4">
        <w:rPr>
          <w:rFonts w:ascii="Palatino Linotype" w:eastAsia="Palatino Linotype" w:hAnsi="Palatino Linotype" w:cs="Palatino Linotype"/>
        </w:rPr>
        <w:t xml:space="preserve">Con fecha </w:t>
      </w:r>
      <w:r w:rsidRPr="004100E4">
        <w:rPr>
          <w:rFonts w:ascii="Palatino Linotype" w:eastAsia="Palatino Linotype" w:hAnsi="Palatino Linotype" w:cs="Palatino Linotype"/>
          <w:b/>
        </w:rPr>
        <w:t xml:space="preserve">veintidós de febrero de dos mil veintitrés, </w:t>
      </w:r>
      <w:r w:rsidRPr="004100E4">
        <w:rPr>
          <w:rFonts w:ascii="Palatino Linotype" w:eastAsia="Palatino Linotype" w:hAnsi="Palatino Linotype" w:cs="Palatino Linotype"/>
        </w:rPr>
        <w:t>la parte</w:t>
      </w:r>
      <w:r w:rsidRPr="004100E4">
        <w:rPr>
          <w:rFonts w:ascii="Palatino Linotype" w:eastAsia="Palatino Linotype" w:hAnsi="Palatino Linotype" w:cs="Palatino Linotype"/>
          <w:b/>
        </w:rPr>
        <w:t xml:space="preserve"> Recurrente </w:t>
      </w:r>
      <w:r w:rsidRPr="004100E4">
        <w:rPr>
          <w:rFonts w:ascii="Palatino Linotype" w:eastAsia="Palatino Linotype" w:hAnsi="Palatino Linotype" w:cs="Palatino Linotype"/>
        </w:rPr>
        <w:t xml:space="preserve">interpuso recurso de revisión a través de SAIMEX, expresando lo siguiente: </w:t>
      </w:r>
    </w:p>
    <w:p w14:paraId="2B183211" w14:textId="77777777" w:rsidR="00354B5A" w:rsidRPr="004100E4" w:rsidRDefault="00F816E8">
      <w:pPr>
        <w:spacing w:before="240" w:after="240" w:line="360" w:lineRule="auto"/>
        <w:jc w:val="both"/>
        <w:rPr>
          <w:rFonts w:ascii="Palatino Linotype" w:eastAsia="Palatino Linotype" w:hAnsi="Palatino Linotype" w:cs="Palatino Linotype"/>
          <w:b/>
        </w:rPr>
      </w:pPr>
      <w:r w:rsidRPr="004100E4">
        <w:rPr>
          <w:rFonts w:ascii="Palatino Linotype" w:eastAsia="Palatino Linotype" w:hAnsi="Palatino Linotype" w:cs="Palatino Linotype"/>
          <w:b/>
        </w:rPr>
        <w:t xml:space="preserve">Acto impugnado: </w:t>
      </w:r>
    </w:p>
    <w:p w14:paraId="5A458C6B" w14:textId="77777777" w:rsidR="00354B5A" w:rsidRPr="004100E4" w:rsidRDefault="00F816E8">
      <w:pPr>
        <w:tabs>
          <w:tab w:val="left" w:pos="2745"/>
        </w:tabs>
        <w:spacing w:before="240" w:after="240"/>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“La información solicitada está incompleta ya que se pidió un archivo en PDF y otro en formato que es el editable solo me están asignando un formato en PDF de igual manera falta información en los datos que adjuntaron cuánto faltan los montos de liquidación” (sic)</w:t>
      </w:r>
    </w:p>
    <w:p w14:paraId="3928C155" w14:textId="77777777" w:rsidR="00354B5A" w:rsidRPr="004100E4" w:rsidRDefault="00F816E8">
      <w:pPr>
        <w:spacing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Y Razones o motivos de inconformidad</w:t>
      </w:r>
      <w:r w:rsidRPr="004100E4">
        <w:rPr>
          <w:rFonts w:ascii="Palatino Linotype" w:eastAsia="Palatino Linotype" w:hAnsi="Palatino Linotype" w:cs="Palatino Linotype"/>
        </w:rPr>
        <w:t>:</w:t>
      </w:r>
    </w:p>
    <w:p w14:paraId="6B8DB943" w14:textId="77777777" w:rsidR="00354B5A" w:rsidRPr="004100E4" w:rsidRDefault="00F816E8">
      <w:pPr>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 “La información solicitada está incompleta ya que se pidió un archivo en PDF y otro en formato que es el editable solo me están asignando un formato en PDF de igual manera falta información en los datos que adjuntaron cuánto faltan los montos de liquidación " (sic)</w:t>
      </w:r>
    </w:p>
    <w:p w14:paraId="370921F2" w14:textId="77777777" w:rsidR="00354B5A" w:rsidRPr="004100E4" w:rsidRDefault="00F816E8">
      <w:pPr>
        <w:spacing w:before="240" w:after="240" w:line="360" w:lineRule="auto"/>
        <w:ind w:right="51"/>
        <w:jc w:val="both"/>
        <w:rPr>
          <w:rFonts w:ascii="Palatino Linotype" w:eastAsia="Palatino Linotype" w:hAnsi="Palatino Linotype" w:cs="Palatino Linotype"/>
        </w:rPr>
      </w:pPr>
      <w:r w:rsidRPr="004100E4">
        <w:rPr>
          <w:rFonts w:ascii="Palatino Linotype" w:eastAsia="Palatino Linotype" w:hAnsi="Palatino Linotype" w:cs="Palatino Linotype"/>
          <w:b/>
        </w:rPr>
        <w:t xml:space="preserve">Anexos: </w:t>
      </w:r>
      <w:r w:rsidRPr="004100E4">
        <w:rPr>
          <w:rFonts w:ascii="Palatino Linotype" w:eastAsia="Palatino Linotype" w:hAnsi="Palatino Linotype" w:cs="Palatino Linotype"/>
        </w:rPr>
        <w:t xml:space="preserve">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no adjuntó archivos. </w:t>
      </w:r>
    </w:p>
    <w:p w14:paraId="74681C40" w14:textId="77777777" w:rsidR="00354B5A" w:rsidRPr="004100E4" w:rsidRDefault="00F816E8">
      <w:pPr>
        <w:spacing w:line="360" w:lineRule="auto"/>
        <w:jc w:val="both"/>
        <w:rPr>
          <w:rFonts w:ascii="Palatino Linotype" w:eastAsia="Palatino Linotype" w:hAnsi="Palatino Linotype" w:cs="Palatino Linotype"/>
          <w:b/>
        </w:rPr>
      </w:pPr>
      <w:r w:rsidRPr="004100E4">
        <w:rPr>
          <w:rFonts w:ascii="Palatino Linotype" w:eastAsia="Palatino Linotype" w:hAnsi="Palatino Linotype" w:cs="Palatino Linotype"/>
          <w:b/>
        </w:rPr>
        <w:t xml:space="preserve">8. Trámite del Recurso de Revisión con número de folio 00014/INFOEM/ICR-130/IP/RR/2023, ante el Instituto. </w:t>
      </w:r>
    </w:p>
    <w:p w14:paraId="5910AD33"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 xml:space="preserve">a. Turno. </w:t>
      </w:r>
      <w:r w:rsidRPr="004100E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recurso de revisión </w:t>
      </w:r>
      <w:r w:rsidRPr="004100E4">
        <w:rPr>
          <w:rFonts w:ascii="Palatino Linotype" w:eastAsia="Palatino Linotype" w:hAnsi="Palatino Linotype" w:cs="Palatino Linotype"/>
        </w:rPr>
        <w:tab/>
      </w:r>
      <w:r w:rsidRPr="004100E4">
        <w:rPr>
          <w:rFonts w:ascii="Palatino Linotype" w:eastAsia="Palatino Linotype" w:hAnsi="Palatino Linotype" w:cs="Palatino Linotype"/>
          <w:b/>
        </w:rPr>
        <w:t>00014/INFOEM/ICR-130/IP/RR/2023</w:t>
      </w:r>
      <w:r w:rsidRPr="004100E4">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w:t>
      </w:r>
      <w:r w:rsidRPr="004100E4">
        <w:rPr>
          <w:rFonts w:ascii="Palatino Linotype" w:eastAsia="Palatino Linotype" w:hAnsi="Palatino Linotype" w:cs="Palatino Linotype"/>
          <w:b/>
        </w:rPr>
        <w:t xml:space="preserve">Comisionada Guadalupe Ramírez Peña, </w:t>
      </w:r>
      <w:r w:rsidRPr="004100E4">
        <w:rPr>
          <w:rFonts w:ascii="Palatino Linotype" w:eastAsia="Palatino Linotype" w:hAnsi="Palatino Linotype" w:cs="Palatino Linotype"/>
        </w:rPr>
        <w:t xml:space="preserve">a efecto de que analizara sobre su admisión o su </w:t>
      </w:r>
      <w:proofErr w:type="spellStart"/>
      <w:r w:rsidRPr="004100E4">
        <w:rPr>
          <w:rFonts w:ascii="Palatino Linotype" w:eastAsia="Palatino Linotype" w:hAnsi="Palatino Linotype" w:cs="Palatino Linotype"/>
        </w:rPr>
        <w:t>desechamiento</w:t>
      </w:r>
      <w:proofErr w:type="spellEnd"/>
      <w:r w:rsidRPr="004100E4">
        <w:rPr>
          <w:rFonts w:ascii="Palatino Linotype" w:eastAsia="Palatino Linotype" w:hAnsi="Palatino Linotype" w:cs="Palatino Linotype"/>
        </w:rPr>
        <w:t>.</w:t>
      </w:r>
    </w:p>
    <w:p w14:paraId="6FD1515F" w14:textId="77777777" w:rsidR="00354B5A" w:rsidRPr="004100E4" w:rsidRDefault="00F816E8">
      <w:pPr>
        <w:spacing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lastRenderedPageBreak/>
        <w:t>b. Admisión del recurso de revisión.</w:t>
      </w:r>
      <w:r w:rsidRPr="004100E4">
        <w:rPr>
          <w:rFonts w:ascii="Palatino Linotype" w:eastAsia="Palatino Linotype" w:hAnsi="Palatino Linotype" w:cs="Palatino Linotype"/>
        </w:rPr>
        <w:t xml:space="preserve"> Con fecha </w:t>
      </w:r>
      <w:r w:rsidRPr="004100E4">
        <w:rPr>
          <w:rFonts w:ascii="Palatino Linotype" w:eastAsia="Palatino Linotype" w:hAnsi="Palatino Linotype" w:cs="Palatino Linotype"/>
          <w:b/>
        </w:rPr>
        <w:t xml:space="preserve">veintisiete de febrero de dos mil veintitrés, </w:t>
      </w:r>
      <w:r w:rsidRPr="004100E4">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w:t>
      </w:r>
      <w:r w:rsidRPr="004100E4">
        <w:rPr>
          <w:rFonts w:ascii="Palatino Linotype" w:eastAsia="Palatino Linotype" w:hAnsi="Palatino Linotype" w:cs="Palatino Linotype"/>
          <w:b/>
        </w:rPr>
        <w:t xml:space="preserve"> Sujeto Obligado </w:t>
      </w:r>
      <w:r w:rsidRPr="004100E4">
        <w:rPr>
          <w:rFonts w:ascii="Palatino Linotype" w:eastAsia="Palatino Linotype" w:hAnsi="Palatino Linotype" w:cs="Palatino Linotype"/>
        </w:rPr>
        <w:t>presentara su Informe Justificado.</w:t>
      </w:r>
    </w:p>
    <w:p w14:paraId="4C2B8D2A"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c. Manifestaciones</w:t>
      </w:r>
      <w:r w:rsidRPr="004100E4">
        <w:rPr>
          <w:rFonts w:ascii="Palatino Linotype" w:eastAsia="Palatino Linotype" w:hAnsi="Palatino Linotype" w:cs="Palatino Linotype"/>
        </w:rPr>
        <w:t>.</w:t>
      </w:r>
      <w:r w:rsidRPr="004100E4">
        <w:rPr>
          <w:rFonts w:ascii="Palatino Linotype" w:eastAsia="Palatino Linotype" w:hAnsi="Palatino Linotype" w:cs="Palatino Linotype"/>
          <w:b/>
        </w:rPr>
        <w:t xml:space="preserve"> </w:t>
      </w:r>
      <w:r w:rsidRPr="004100E4">
        <w:rPr>
          <w:rFonts w:ascii="Palatino Linotype" w:eastAsia="Palatino Linotype" w:hAnsi="Palatino Linotype" w:cs="Palatino Linotype"/>
        </w:rPr>
        <w:t xml:space="preserve">De las constancias que obran en el expediente electrónico del SAIMEX se desprende que 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no rindió informe justificado, del mismo modo 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omitió realizar manifestaciones, como se observa a continuación:</w:t>
      </w:r>
    </w:p>
    <w:p w14:paraId="3DD37493" w14:textId="77777777" w:rsidR="00354B5A" w:rsidRPr="004100E4" w:rsidRDefault="00F816E8">
      <w:pPr>
        <w:spacing w:before="240" w:after="240" w:line="360" w:lineRule="auto"/>
        <w:jc w:val="center"/>
        <w:rPr>
          <w:rFonts w:ascii="Palatino Linotype" w:eastAsia="Palatino Linotype" w:hAnsi="Palatino Linotype" w:cs="Palatino Linotype"/>
        </w:rPr>
      </w:pPr>
      <w:r w:rsidRPr="004100E4">
        <w:rPr>
          <w:rFonts w:ascii="Palatino Linotype" w:eastAsia="Palatino Linotype" w:hAnsi="Palatino Linotype" w:cs="Palatino Linotype"/>
          <w:noProof/>
        </w:rPr>
        <w:drawing>
          <wp:inline distT="0" distB="0" distL="0" distR="0" wp14:anchorId="5635F93B" wp14:editId="6FA7376E">
            <wp:extent cx="5612130" cy="1611630"/>
            <wp:effectExtent l="0" t="0" r="0" b="0"/>
            <wp:docPr id="8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2130" cy="1611630"/>
                    </a:xfrm>
                    <a:prstGeom prst="rect">
                      <a:avLst/>
                    </a:prstGeom>
                    <a:ln/>
                  </pic:spPr>
                </pic:pic>
              </a:graphicData>
            </a:graphic>
          </wp:inline>
        </w:drawing>
      </w:r>
    </w:p>
    <w:p w14:paraId="742C0FF4"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 xml:space="preserve">d. Cierre de instrucción. </w:t>
      </w:r>
      <w:r w:rsidRPr="004100E4">
        <w:rPr>
          <w:rFonts w:ascii="Palatino Linotype" w:eastAsia="Palatino Linotype" w:hAnsi="Palatino Linotype" w:cs="Palatino Linotype"/>
        </w:rPr>
        <w:t xml:space="preserve">Una vez transcurrido el periodo otorgado a las partes para realizar sus manifestaciones y no habiendo documentos que integrar a los expedientes, con fecha </w:t>
      </w:r>
      <w:r w:rsidRPr="004100E4">
        <w:rPr>
          <w:rFonts w:ascii="Palatino Linotype" w:eastAsia="Palatino Linotype" w:hAnsi="Palatino Linotype" w:cs="Palatino Linotype"/>
          <w:b/>
        </w:rPr>
        <w:t>veintitrés de marzo de dos mil veintitrés</w:t>
      </w:r>
      <w:r w:rsidRPr="004100E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96CFAB3"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lastRenderedPageBreak/>
        <w:t>e. Ampliación del término para resolver</w:t>
      </w:r>
      <w:r w:rsidRPr="004100E4">
        <w:rPr>
          <w:rFonts w:ascii="Palatino Linotype" w:eastAsia="Palatino Linotype" w:hAnsi="Palatino Linotype" w:cs="Palatino Linotype"/>
        </w:rPr>
        <w:t xml:space="preserve">. En fecha </w:t>
      </w:r>
      <w:r w:rsidRPr="004100E4">
        <w:rPr>
          <w:rFonts w:ascii="Palatino Linotype" w:eastAsia="Palatino Linotype" w:hAnsi="Palatino Linotype" w:cs="Palatino Linotype"/>
          <w:b/>
        </w:rPr>
        <w:t>veintinueve de mayo de dos mil veintitrés</w:t>
      </w:r>
      <w:r w:rsidRPr="004100E4">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44DA96FE"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10DF72AE"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73F3FF8"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86073B"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4100E4">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30D018C2"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A529867" w14:textId="77777777" w:rsidR="00354B5A" w:rsidRPr="004100E4" w:rsidRDefault="00F816E8">
      <w:pPr>
        <w:numPr>
          <w:ilvl w:val="0"/>
          <w:numId w:val="1"/>
        </w:num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DAD892A" w14:textId="77777777" w:rsidR="00354B5A" w:rsidRPr="004100E4" w:rsidRDefault="00F816E8">
      <w:pPr>
        <w:numPr>
          <w:ilvl w:val="0"/>
          <w:numId w:val="1"/>
        </w:num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Actividad Procesal del interesado. Acciones u omisiones del interesado.</w:t>
      </w:r>
    </w:p>
    <w:p w14:paraId="5573D50A" w14:textId="77777777" w:rsidR="00354B5A" w:rsidRPr="004100E4" w:rsidRDefault="00F816E8">
      <w:pPr>
        <w:numPr>
          <w:ilvl w:val="0"/>
          <w:numId w:val="1"/>
        </w:num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Conducta de la Autoridad: Las Acciones u omisiones realizadas en el procedimiento. Así como si la autoridad actuó con la debida diligencia.</w:t>
      </w:r>
    </w:p>
    <w:p w14:paraId="57C0D718" w14:textId="77777777" w:rsidR="00354B5A" w:rsidRPr="004100E4" w:rsidRDefault="00F816E8">
      <w:pPr>
        <w:spacing w:before="240" w:after="240" w:line="360" w:lineRule="auto"/>
        <w:ind w:left="567"/>
        <w:jc w:val="both"/>
        <w:rPr>
          <w:rFonts w:ascii="Palatino Linotype" w:eastAsia="Palatino Linotype" w:hAnsi="Palatino Linotype" w:cs="Palatino Linotype"/>
        </w:rPr>
      </w:pPr>
      <w:r w:rsidRPr="004100E4">
        <w:rPr>
          <w:rFonts w:ascii="Palatino Linotype" w:eastAsia="Palatino Linotype" w:hAnsi="Palatino Linotype" w:cs="Palatino Linotype"/>
        </w:rPr>
        <w:t>d) La afectación generada en la situación jurídica de la persona involucrada en el proceso: Violación a sus derechos humanos.</w:t>
      </w:r>
    </w:p>
    <w:p w14:paraId="1C08943B"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2B4D1D" w14:textId="77777777" w:rsidR="00354B5A" w:rsidRPr="004100E4" w:rsidRDefault="00F816E8">
      <w:pPr>
        <w:spacing w:before="240" w:after="240" w:line="360" w:lineRule="auto"/>
        <w:jc w:val="both"/>
        <w:rPr>
          <w:rFonts w:ascii="Palatino Linotype" w:eastAsia="Palatino Linotype" w:hAnsi="Palatino Linotype" w:cs="Palatino Linotype"/>
          <w:b/>
        </w:rPr>
      </w:pPr>
      <w:r w:rsidRPr="004100E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100E4">
        <w:rPr>
          <w:rFonts w:ascii="Palatino Linotype" w:eastAsia="Palatino Linotype" w:hAnsi="Palatino Linotype" w:cs="Palatino Linotype"/>
          <w:i/>
        </w:rPr>
        <w:t xml:space="preserve">“TÉRMINOS </w:t>
      </w:r>
      <w:r w:rsidRPr="004100E4">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4100E4">
        <w:rPr>
          <w:rFonts w:ascii="Palatino Linotype" w:eastAsia="Palatino Linotype" w:hAnsi="Palatino Linotype" w:cs="Palatino Linotype"/>
        </w:rPr>
        <w:t>, visible en la Gaceta del Seminario Judicial de la Federación con el registro digital 205635.</w:t>
      </w:r>
    </w:p>
    <w:p w14:paraId="683A156B"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7549971"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38F4949" w14:textId="77777777" w:rsidR="00354B5A" w:rsidRPr="004100E4" w:rsidRDefault="00F816E8">
      <w:pPr>
        <w:spacing w:before="240" w:after="240"/>
        <w:ind w:left="851" w:right="902"/>
        <w:jc w:val="both"/>
        <w:rPr>
          <w:rFonts w:ascii="Palatino Linotype" w:eastAsia="Palatino Linotype" w:hAnsi="Palatino Linotype" w:cs="Palatino Linotype"/>
          <w:sz w:val="22"/>
          <w:szCs w:val="22"/>
        </w:rPr>
      </w:pPr>
      <w:r w:rsidRPr="004100E4">
        <w:rPr>
          <w:rFonts w:ascii="Palatino Linotype" w:eastAsia="Palatino Linotype" w:hAnsi="Palatino Linotype" w:cs="Palatino Linotype"/>
        </w:rPr>
        <w:t xml:space="preserve"> </w:t>
      </w:r>
      <w:r w:rsidRPr="004100E4">
        <w:rPr>
          <w:rFonts w:ascii="Palatino Linotype" w:eastAsia="Palatino Linotype" w:hAnsi="Palatino Linotype" w:cs="Palatino Linotype"/>
          <w:i/>
          <w:sz w:val="22"/>
          <w:szCs w:val="22"/>
        </w:rPr>
        <w:t>“</w:t>
      </w:r>
      <w:r w:rsidRPr="004100E4">
        <w:rPr>
          <w:rFonts w:ascii="Palatino Linotype" w:eastAsia="Palatino Linotype" w:hAnsi="Palatino Linotype" w:cs="Palatino Linotype"/>
          <w:b/>
          <w:i/>
          <w:sz w:val="22"/>
          <w:szCs w:val="22"/>
        </w:rPr>
        <w:t>PLAZO RAZONABLE PARA RESOLVER. DIMENSIÓN Y EFECTOS DE ESTE CONCEPTO CUANDO SE ADUCE EXCESIVA CARGA DE TRABAJO</w:t>
      </w:r>
      <w:r w:rsidRPr="004100E4">
        <w:rPr>
          <w:rFonts w:ascii="Palatino Linotype" w:eastAsia="Palatino Linotype" w:hAnsi="Palatino Linotype" w:cs="Palatino Linotype"/>
          <w:i/>
          <w:sz w:val="22"/>
          <w:szCs w:val="22"/>
        </w:rPr>
        <w:t>.”</w:t>
      </w:r>
      <w:r w:rsidRPr="004100E4">
        <w:rPr>
          <w:rFonts w:ascii="Palatino Linotype" w:eastAsia="Palatino Linotype" w:hAnsi="Palatino Linotype" w:cs="Palatino Linotype"/>
          <w:sz w:val="22"/>
          <w:szCs w:val="22"/>
        </w:rPr>
        <w:t xml:space="preserve"> consultable en el Seminario Judicial de la Federación y su gaceta, con el registro digital 2002351.</w:t>
      </w:r>
    </w:p>
    <w:p w14:paraId="4AFB4910" w14:textId="77777777" w:rsidR="00354B5A" w:rsidRPr="004100E4" w:rsidRDefault="00F816E8">
      <w:pPr>
        <w:spacing w:before="240" w:after="240"/>
        <w:ind w:left="851" w:right="902"/>
        <w:jc w:val="both"/>
        <w:rPr>
          <w:rFonts w:ascii="Palatino Linotype" w:eastAsia="Palatino Linotype" w:hAnsi="Palatino Linotype" w:cs="Palatino Linotype"/>
          <w:sz w:val="22"/>
          <w:szCs w:val="22"/>
        </w:rPr>
      </w:pPr>
      <w:r w:rsidRPr="004100E4">
        <w:rPr>
          <w:rFonts w:ascii="Palatino Linotype" w:eastAsia="Palatino Linotype" w:hAnsi="Palatino Linotype" w:cs="Palatino Linotype"/>
          <w:i/>
          <w:sz w:val="22"/>
          <w:szCs w:val="22"/>
        </w:rPr>
        <w:t>“</w:t>
      </w:r>
      <w:r w:rsidRPr="004100E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100E4">
        <w:rPr>
          <w:rFonts w:ascii="Palatino Linotype" w:eastAsia="Palatino Linotype" w:hAnsi="Palatino Linotype" w:cs="Palatino Linotype"/>
          <w:i/>
          <w:sz w:val="22"/>
          <w:szCs w:val="22"/>
        </w:rPr>
        <w:t>.”</w:t>
      </w:r>
      <w:r w:rsidRPr="004100E4">
        <w:rPr>
          <w:rFonts w:ascii="Palatino Linotype" w:eastAsia="Palatino Linotype" w:hAnsi="Palatino Linotype" w:cs="Palatino Linotype"/>
          <w:sz w:val="22"/>
          <w:szCs w:val="22"/>
        </w:rPr>
        <w:t xml:space="preserve">, visible en el </w:t>
      </w:r>
      <w:r w:rsidRPr="004100E4">
        <w:rPr>
          <w:rFonts w:ascii="Palatino Linotype" w:eastAsia="Palatino Linotype" w:hAnsi="Palatino Linotype" w:cs="Palatino Linotype"/>
          <w:sz w:val="22"/>
          <w:szCs w:val="22"/>
        </w:rPr>
        <w:lastRenderedPageBreak/>
        <w:t>Seminario Judicial de la Federación y su gaceta, con el registro digital 2002350.</w:t>
      </w:r>
    </w:p>
    <w:p w14:paraId="252ED8F6"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146094C"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6DF575D" w14:textId="77777777" w:rsidR="00354B5A" w:rsidRPr="004100E4" w:rsidRDefault="00354B5A">
      <w:pPr>
        <w:spacing w:before="240" w:after="240" w:line="360" w:lineRule="auto"/>
        <w:jc w:val="both"/>
        <w:rPr>
          <w:rFonts w:ascii="Palatino Linotype" w:eastAsia="Palatino Linotype" w:hAnsi="Palatino Linotype" w:cs="Palatino Linotype"/>
        </w:rPr>
      </w:pPr>
    </w:p>
    <w:p w14:paraId="012771D1" w14:textId="77777777" w:rsidR="00354B5A" w:rsidRPr="004100E4" w:rsidRDefault="00354B5A">
      <w:pPr>
        <w:spacing w:before="240" w:after="240" w:line="360" w:lineRule="auto"/>
        <w:jc w:val="both"/>
        <w:rPr>
          <w:rFonts w:ascii="Palatino Linotype" w:eastAsia="Palatino Linotype" w:hAnsi="Palatino Linotype" w:cs="Palatino Linotype"/>
        </w:rPr>
      </w:pPr>
    </w:p>
    <w:p w14:paraId="61460909" w14:textId="77777777" w:rsidR="00354B5A" w:rsidRPr="004100E4" w:rsidRDefault="00F816E8">
      <w:pPr>
        <w:widowControl w:val="0"/>
        <w:spacing w:before="240" w:after="240" w:line="360" w:lineRule="auto"/>
        <w:jc w:val="center"/>
        <w:rPr>
          <w:rFonts w:ascii="Palatino Linotype" w:eastAsia="Palatino Linotype" w:hAnsi="Palatino Linotype" w:cs="Palatino Linotype"/>
          <w:b/>
        </w:rPr>
      </w:pPr>
      <w:r w:rsidRPr="004100E4">
        <w:rPr>
          <w:rFonts w:ascii="Palatino Linotype" w:eastAsia="Palatino Linotype" w:hAnsi="Palatino Linotype" w:cs="Palatino Linotype"/>
          <w:b/>
        </w:rPr>
        <w:t>II. C O N S I D E R A N D O S</w:t>
      </w:r>
    </w:p>
    <w:p w14:paraId="56D57B41" w14:textId="77777777" w:rsidR="00354B5A" w:rsidRPr="004100E4" w:rsidRDefault="00F816E8">
      <w:pPr>
        <w:spacing w:before="240" w:after="240" w:line="360" w:lineRule="auto"/>
        <w:jc w:val="both"/>
        <w:rPr>
          <w:rFonts w:ascii="Palatino Linotype" w:eastAsia="Palatino Linotype" w:hAnsi="Palatino Linotype" w:cs="Palatino Linotype"/>
        </w:rPr>
      </w:pPr>
      <w:bookmarkStart w:id="4" w:name="_heading=h.2et92p0" w:colFirst="0" w:colLast="0"/>
      <w:bookmarkEnd w:id="4"/>
      <w:r w:rsidRPr="004100E4">
        <w:rPr>
          <w:rFonts w:ascii="Palatino Linotype" w:eastAsia="Palatino Linotype" w:hAnsi="Palatino Linotype" w:cs="Palatino Linotype"/>
          <w:b/>
        </w:rPr>
        <w:t>Primero. Competencia.</w:t>
      </w:r>
      <w:r w:rsidRPr="004100E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interpuestos por 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conforme a lo dispuesto en los artículos 6, apartado A de la Constitución Política de los Estados Unidos Mexicanos; 5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11 del Reglamento Interior del Instituto de Transparencia, Acceso a la Información Pública y Protección de Datos Personales del Estado de México y Municipios.</w:t>
      </w:r>
    </w:p>
    <w:p w14:paraId="56E661E0" w14:textId="77777777" w:rsidR="00354B5A" w:rsidRPr="004100E4" w:rsidRDefault="00F816E8">
      <w:pPr>
        <w:spacing w:line="360" w:lineRule="auto"/>
        <w:jc w:val="both"/>
        <w:rPr>
          <w:rFonts w:ascii="Palatino Linotype" w:eastAsia="Palatino Linotype" w:hAnsi="Palatino Linotype" w:cs="Palatino Linotype"/>
        </w:rPr>
      </w:pPr>
      <w:bookmarkStart w:id="5" w:name="_heading=h.q9a5pqst6so" w:colFirst="0" w:colLast="0"/>
      <w:bookmarkEnd w:id="5"/>
      <w:r w:rsidRPr="004100E4">
        <w:rPr>
          <w:rFonts w:ascii="Palatino Linotype" w:eastAsia="Palatino Linotype" w:hAnsi="Palatino Linotype" w:cs="Palatino Linotype"/>
          <w:b/>
        </w:rPr>
        <w:lastRenderedPageBreak/>
        <w:t xml:space="preserve">Segundo. De los alcances del Recurso de Revisión. </w:t>
      </w:r>
      <w:r w:rsidRPr="004100E4">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los expedientes electrónicos con la finalidad de reparar cualquier posible afectación al derecho de acceso a la información pública y garantizando el principio rector de máxima publicidad.</w:t>
      </w:r>
    </w:p>
    <w:p w14:paraId="5F45B27A" w14:textId="77777777" w:rsidR="00354B5A" w:rsidRPr="004100E4" w:rsidRDefault="00F816E8">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4100E4">
        <w:rPr>
          <w:rFonts w:ascii="Palatino Linotype" w:eastAsia="Palatino Linotype" w:hAnsi="Palatino Linotype" w:cs="Palatino Linotype"/>
          <w:b/>
          <w:color w:val="000000"/>
        </w:rPr>
        <w:t xml:space="preserve">Tercero. Del estudio de las causas de improcedencia. </w:t>
      </w:r>
      <w:r w:rsidRPr="004100E4">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FDCE5F0" w14:textId="77777777" w:rsidR="00354B5A" w:rsidRPr="004100E4" w:rsidRDefault="00F816E8">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4100E4">
        <w:rPr>
          <w:rFonts w:ascii="Palatino Linotype" w:eastAsia="Palatino Linotype" w:hAnsi="Palatino Linotype" w:cs="Palatino Linotype"/>
          <w:color w:val="000000"/>
        </w:rPr>
        <w:t xml:space="preserve">Por lo anterior, es una facultad legal entrar al estudio de las causas de improcedencia que hagan valer las partes o que se adviertan de oficio por este Instituto, y, por </w:t>
      </w:r>
      <w:proofErr w:type="spellStart"/>
      <w:r w:rsidRPr="004100E4">
        <w:rPr>
          <w:rFonts w:ascii="Palatino Linotype" w:eastAsia="Palatino Linotype" w:hAnsi="Palatino Linotype" w:cs="Palatino Linotype"/>
          <w:color w:val="000000"/>
        </w:rPr>
        <w:t>ende,objeto</w:t>
      </w:r>
      <w:proofErr w:type="spellEnd"/>
      <w:r w:rsidRPr="004100E4">
        <w:rPr>
          <w:rFonts w:ascii="Palatino Linotype" w:eastAsia="Palatino Linotype" w:hAnsi="Palatino Linotype" w:cs="Palatino Linotype"/>
          <w:color w:val="000000"/>
        </w:rPr>
        <w:t xml:space="preserve"> de análisis previo al estudio de fondo del asunto; presupuestos procesales de inicio o trámite de un proceso que dotan de seguridad jurídica las resoluciones, máxime que es una figura procesal adoptada en la ley de la materia</w:t>
      </w:r>
      <w:r w:rsidRPr="004100E4">
        <w:rPr>
          <w:rFonts w:ascii="Palatino Linotype" w:eastAsia="Palatino Linotype" w:hAnsi="Palatino Linotype" w:cs="Palatino Linotype"/>
          <w:color w:val="000000"/>
          <w:vertAlign w:val="superscript"/>
        </w:rPr>
        <w:footnoteReference w:id="1"/>
      </w:r>
      <w:r w:rsidRPr="004100E4">
        <w:rPr>
          <w:rFonts w:ascii="Palatino Linotype" w:eastAsia="Palatino Linotype" w:hAnsi="Palatino Linotype" w:cs="Palatino Linotype"/>
          <w:color w:val="000000"/>
        </w:rPr>
        <w:t xml:space="preserve">, </w:t>
      </w:r>
      <w:r w:rsidRPr="004100E4">
        <w:rPr>
          <w:rFonts w:ascii="Palatino Linotype" w:eastAsia="Palatino Linotype" w:hAnsi="Palatino Linotype" w:cs="Palatino Linotype"/>
          <w:color w:val="000000"/>
        </w:rPr>
        <w:lastRenderedPageBreak/>
        <w:t>la cual permite dilucidar alguna causal que impida el estudio y resolución, cuando una vez admitido el recurso de revisión se advierta una causa de improcedencia que permita sobreseerlo, sin estudiar el fondo del asunto.</w:t>
      </w:r>
    </w:p>
    <w:p w14:paraId="286DE614" w14:textId="77777777" w:rsidR="00354B5A" w:rsidRPr="004100E4" w:rsidRDefault="00F816E8">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4100E4">
        <w:rPr>
          <w:rFonts w:ascii="Palatino Linotype" w:eastAsia="Palatino Linotype" w:hAnsi="Palatino Linotype" w:cs="Palatino Linotype"/>
          <w:color w:val="000000"/>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B206875"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 xml:space="preserve">Cuarto. Estudio del asunto. </w:t>
      </w:r>
      <w:r w:rsidRPr="004100E4">
        <w:rPr>
          <w:rFonts w:ascii="Palatino Linotype" w:eastAsia="Palatino Linotype" w:hAnsi="Palatino Linotype" w:cs="Palatino Linotype"/>
        </w:rPr>
        <w:t xml:space="preserve">En principio, es conveniente analizar si la respuesta del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5540627"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r w:rsidRPr="004100E4">
        <w:rPr>
          <w:rFonts w:ascii="Palatino Linotype" w:eastAsia="Palatino Linotype" w:hAnsi="Palatino Linotype" w:cs="Palatino Linotype"/>
          <w:b/>
          <w:i/>
          <w:sz w:val="22"/>
          <w:szCs w:val="22"/>
        </w:rPr>
        <w:t>Artículo 4</w:t>
      </w:r>
      <w:r w:rsidRPr="004100E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4100E4">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14:paraId="437CE21B"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100E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8FAFAC7"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100E4">
        <w:rPr>
          <w:rFonts w:ascii="Palatino Linotype" w:eastAsia="Palatino Linotype" w:hAnsi="Palatino Linotype" w:cs="Palatino Linotype"/>
          <w:i/>
          <w:sz w:val="22"/>
          <w:szCs w:val="22"/>
        </w:rPr>
        <w:t>.”</w:t>
      </w:r>
    </w:p>
    <w:p w14:paraId="3F737D62" w14:textId="77777777" w:rsidR="00354B5A" w:rsidRPr="004100E4" w:rsidRDefault="00F816E8">
      <w:pPr>
        <w:spacing w:before="120" w:after="12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C9DF151"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12.-</w:t>
      </w:r>
      <w:r w:rsidRPr="004100E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23F8CA9"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100E4">
        <w:rPr>
          <w:rFonts w:ascii="Palatino Linotype" w:eastAsia="Palatino Linotype" w:hAnsi="Palatino Linotype" w:cs="Palatino Linotype"/>
          <w:i/>
          <w:sz w:val="22"/>
          <w:szCs w:val="22"/>
        </w:rPr>
        <w:t xml:space="preserve">. </w:t>
      </w:r>
      <w:r w:rsidRPr="004100E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B04203D" w14:textId="77777777" w:rsidR="00354B5A" w:rsidRPr="004100E4" w:rsidRDefault="00F816E8">
      <w:pPr>
        <w:spacing w:before="240" w:after="240" w:line="360" w:lineRule="auto"/>
        <w:ind w:right="49"/>
        <w:jc w:val="both"/>
        <w:rPr>
          <w:rFonts w:ascii="Palatino Linotype" w:eastAsia="Palatino Linotype" w:hAnsi="Palatino Linotype" w:cs="Palatino Linotype"/>
        </w:rPr>
      </w:pPr>
      <w:r w:rsidRPr="004100E4">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8558CC4" w14:textId="77777777" w:rsidR="00354B5A" w:rsidRPr="004100E4" w:rsidRDefault="00F816E8">
      <w:pPr>
        <w:spacing w:before="240" w:after="240" w:line="360" w:lineRule="auto"/>
        <w:ind w:right="49"/>
        <w:jc w:val="both"/>
        <w:rPr>
          <w:rFonts w:ascii="Palatino Linotype" w:eastAsia="Palatino Linotype" w:hAnsi="Palatino Linotype" w:cs="Palatino Linotype"/>
        </w:rPr>
      </w:pPr>
      <w:r w:rsidRPr="004100E4">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4100E4">
        <w:rPr>
          <w:rFonts w:ascii="Palatino Linotype" w:eastAsia="Palatino Linotype" w:hAnsi="Palatino Linotype" w:cs="Palatino Linotype"/>
          <w:b/>
        </w:rPr>
        <w:t xml:space="preserve"> </w:t>
      </w:r>
    </w:p>
    <w:p w14:paraId="7506156A" w14:textId="77777777" w:rsidR="00354B5A" w:rsidRPr="004100E4" w:rsidRDefault="00F816E8">
      <w:pPr>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r w:rsidRPr="004100E4">
        <w:rPr>
          <w:rFonts w:ascii="Palatino Linotype" w:eastAsia="Palatino Linotype" w:hAnsi="Palatino Linotype" w:cs="Palatino Linotype"/>
          <w:b/>
          <w:i/>
          <w:sz w:val="22"/>
          <w:szCs w:val="22"/>
        </w:rPr>
        <w:t>No existe obligación de elaborar documentos ad hoc para atender las solicitudes de acceso a la información.</w:t>
      </w:r>
      <w:r w:rsidRPr="004100E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5707806"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6B9430A" w14:textId="77777777" w:rsidR="00354B5A" w:rsidRPr="004100E4" w:rsidRDefault="00F816E8">
      <w:pPr>
        <w:spacing w:before="240" w:after="240" w:line="360" w:lineRule="auto"/>
        <w:ind w:right="49"/>
        <w:jc w:val="both"/>
        <w:rPr>
          <w:rFonts w:ascii="Palatino Linotype" w:eastAsia="Palatino Linotype" w:hAnsi="Palatino Linotype" w:cs="Palatino Linotype"/>
        </w:rPr>
      </w:pPr>
      <w:r w:rsidRPr="004100E4">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C4DADB3"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0D886A"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rPr>
        <w:t>“</w:t>
      </w:r>
      <w:r w:rsidRPr="004100E4">
        <w:rPr>
          <w:rFonts w:ascii="Palatino Linotype" w:eastAsia="Palatino Linotype" w:hAnsi="Palatino Linotype" w:cs="Palatino Linotype"/>
          <w:b/>
          <w:i/>
          <w:sz w:val="22"/>
          <w:szCs w:val="22"/>
        </w:rPr>
        <w:t xml:space="preserve">Artículo 3. </w:t>
      </w:r>
      <w:r w:rsidRPr="004100E4">
        <w:rPr>
          <w:rFonts w:ascii="Palatino Linotype" w:eastAsia="Palatino Linotype" w:hAnsi="Palatino Linotype" w:cs="Palatino Linotype"/>
          <w:i/>
          <w:sz w:val="22"/>
          <w:szCs w:val="22"/>
        </w:rPr>
        <w:t>Para los efectos de la presente Ley se entenderá por:</w:t>
      </w:r>
    </w:p>
    <w:p w14:paraId="313722ED"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p>
    <w:p w14:paraId="2B439E76"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XI. Documento:</w:t>
      </w:r>
      <w:r w:rsidRPr="004100E4">
        <w:rPr>
          <w:rFonts w:ascii="Palatino Linotype" w:eastAsia="Palatino Linotype" w:hAnsi="Palatino Linotype" w:cs="Palatino Linotype"/>
          <w:i/>
          <w:sz w:val="22"/>
          <w:szCs w:val="22"/>
        </w:rPr>
        <w:t xml:space="preserve"> Los expedientes, reportes, estudios, actas</w:t>
      </w:r>
      <w:r w:rsidRPr="004100E4">
        <w:rPr>
          <w:rFonts w:ascii="Palatino Linotype" w:eastAsia="Palatino Linotype" w:hAnsi="Palatino Linotype" w:cs="Palatino Linotype"/>
          <w:b/>
          <w:i/>
          <w:sz w:val="22"/>
          <w:szCs w:val="22"/>
        </w:rPr>
        <w:t>,</w:t>
      </w:r>
      <w:r w:rsidRPr="004100E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C22EFD4"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357857C" w14:textId="77777777" w:rsidR="00354B5A" w:rsidRPr="004100E4" w:rsidRDefault="00F816E8">
      <w:pPr>
        <w:spacing w:before="120" w:after="120"/>
        <w:ind w:left="851" w:right="90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sz w:val="22"/>
          <w:szCs w:val="22"/>
        </w:rPr>
        <w:t>“</w:t>
      </w:r>
      <w:r w:rsidRPr="004100E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4100E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A8CE5A"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En </w:t>
      </w:r>
      <w:proofErr w:type="gramStart"/>
      <w:r w:rsidRPr="004100E4">
        <w:rPr>
          <w:rFonts w:ascii="Palatino Linotype" w:eastAsia="Palatino Linotype" w:hAnsi="Palatino Linotype" w:cs="Palatino Linotype"/>
          <w:i/>
          <w:sz w:val="22"/>
          <w:szCs w:val="22"/>
        </w:rPr>
        <w:t>consecuencia</w:t>
      </w:r>
      <w:proofErr w:type="gramEnd"/>
      <w:r w:rsidRPr="004100E4">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A01002D"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1) Que se trate de información registrada en cualquier soporte documental, </w:t>
      </w:r>
      <w:proofErr w:type="gramStart"/>
      <w:r w:rsidRPr="004100E4">
        <w:rPr>
          <w:rFonts w:ascii="Palatino Linotype" w:eastAsia="Palatino Linotype" w:hAnsi="Palatino Linotype" w:cs="Palatino Linotype"/>
          <w:i/>
          <w:sz w:val="22"/>
          <w:szCs w:val="22"/>
        </w:rPr>
        <w:t>que</w:t>
      </w:r>
      <w:proofErr w:type="gramEnd"/>
      <w:r w:rsidRPr="004100E4">
        <w:rPr>
          <w:rFonts w:ascii="Palatino Linotype" w:eastAsia="Palatino Linotype" w:hAnsi="Palatino Linotype" w:cs="Palatino Linotype"/>
          <w:i/>
          <w:sz w:val="22"/>
          <w:szCs w:val="22"/>
        </w:rPr>
        <w:t xml:space="preserve"> en ejercicio de las atribuciones conferidas, sea generada por los Sujetos Obligados;</w:t>
      </w:r>
    </w:p>
    <w:p w14:paraId="7370A200" w14:textId="77777777" w:rsidR="00354B5A" w:rsidRPr="004100E4" w:rsidRDefault="00F816E8">
      <w:pPr>
        <w:spacing w:before="120" w:after="120"/>
        <w:ind w:left="1134" w:right="90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4100E4">
        <w:rPr>
          <w:rFonts w:ascii="Palatino Linotype" w:eastAsia="Palatino Linotype" w:hAnsi="Palatino Linotype" w:cs="Palatino Linotype"/>
          <w:b/>
          <w:i/>
          <w:sz w:val="22"/>
          <w:szCs w:val="22"/>
        </w:rPr>
        <w:t>que</w:t>
      </w:r>
      <w:proofErr w:type="gramEnd"/>
      <w:r w:rsidRPr="004100E4">
        <w:rPr>
          <w:rFonts w:ascii="Palatino Linotype" w:eastAsia="Palatino Linotype" w:hAnsi="Palatino Linotype" w:cs="Palatino Linotype"/>
          <w:b/>
          <w:i/>
          <w:sz w:val="22"/>
          <w:szCs w:val="22"/>
        </w:rPr>
        <w:t xml:space="preserve"> en ejercicio de las atribuciones conferidas, sea administrada por los Sujetos Obligados, y</w:t>
      </w:r>
    </w:p>
    <w:p w14:paraId="4303CA2B" w14:textId="77777777" w:rsidR="00354B5A" w:rsidRPr="004100E4" w:rsidRDefault="00F816E8">
      <w:pPr>
        <w:spacing w:before="120" w:after="120"/>
        <w:ind w:left="1134" w:right="90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4100E4">
        <w:rPr>
          <w:rFonts w:ascii="Palatino Linotype" w:eastAsia="Palatino Linotype" w:hAnsi="Palatino Linotype" w:cs="Palatino Linotype"/>
          <w:b/>
          <w:i/>
          <w:sz w:val="22"/>
          <w:szCs w:val="22"/>
        </w:rPr>
        <w:t>que</w:t>
      </w:r>
      <w:proofErr w:type="gramEnd"/>
      <w:r w:rsidRPr="004100E4">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036FAA51" w14:textId="77777777" w:rsidR="00354B5A" w:rsidRPr="004100E4" w:rsidRDefault="00F816E8">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V del artículo 179 de la Ley de Transparencia y Acceso a la Información del Estado de México y Municipios, relativa a entrega de información incompleta. </w:t>
      </w:r>
    </w:p>
    <w:p w14:paraId="6DE59EF8" w14:textId="77777777" w:rsidR="00354B5A" w:rsidRPr="004100E4" w:rsidRDefault="00F816E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4100E4">
        <w:rPr>
          <w:rFonts w:ascii="Palatino Linotype" w:eastAsia="Palatino Linotype" w:hAnsi="Palatino Linotype" w:cs="Palatino Linotype"/>
        </w:rPr>
        <w:lastRenderedPageBreak/>
        <w:t xml:space="preserve">En principio, resulta conveniente recordar que la pretensión de 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es obtener la siguiente información: </w:t>
      </w:r>
    </w:p>
    <w:p w14:paraId="1D107D1E" w14:textId="77777777" w:rsidR="00354B5A" w:rsidRPr="004100E4" w:rsidRDefault="00F816E8">
      <w:pPr>
        <w:spacing w:before="240" w:after="240" w:line="360" w:lineRule="auto"/>
        <w:ind w:left="284"/>
        <w:jc w:val="both"/>
        <w:rPr>
          <w:rFonts w:ascii="Palatino Linotype" w:eastAsia="Palatino Linotype" w:hAnsi="Palatino Linotype" w:cs="Palatino Linotype"/>
          <w:b/>
        </w:rPr>
      </w:pPr>
      <w:r w:rsidRPr="004100E4">
        <w:rPr>
          <w:rFonts w:ascii="Palatino Linotype" w:eastAsia="Palatino Linotype" w:hAnsi="Palatino Linotype" w:cs="Palatino Linotype"/>
        </w:rPr>
        <w:t xml:space="preserve">1. Bajas del personal correspondientes del 01 de enero al 30 de noviembre de </w:t>
      </w:r>
      <w:proofErr w:type="gramStart"/>
      <w:r w:rsidRPr="004100E4">
        <w:rPr>
          <w:rFonts w:ascii="Palatino Linotype" w:eastAsia="Palatino Linotype" w:hAnsi="Palatino Linotype" w:cs="Palatino Linotype"/>
        </w:rPr>
        <w:t>2022,  en</w:t>
      </w:r>
      <w:proofErr w:type="gramEnd"/>
      <w:r w:rsidRPr="004100E4">
        <w:rPr>
          <w:rFonts w:ascii="Palatino Linotype" w:eastAsia="Palatino Linotype" w:hAnsi="Palatino Linotype" w:cs="Palatino Linotype"/>
        </w:rPr>
        <w:t xml:space="preserve"> formato PDF y formato Excel editable, que contenga nombre área a la que pertenecían y monto de la liquidación o finiquito.</w:t>
      </w:r>
    </w:p>
    <w:p w14:paraId="1C9CA677" w14:textId="77777777" w:rsidR="00354B5A" w:rsidRPr="004100E4" w:rsidRDefault="00F816E8">
      <w:pPr>
        <w:tabs>
          <w:tab w:val="left" w:pos="4962"/>
        </w:tabs>
        <w:spacing w:before="240" w:after="240" w:line="360" w:lineRule="auto"/>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rPr>
        <w:t xml:space="preserve">Ante la falta de respuesta del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justamente se inconformó porque la información solicitada no le fue proporcionada, ni tampoco se le informó sobre la ampliación de plazo para dar respuesta.</w:t>
      </w:r>
    </w:p>
    <w:p w14:paraId="40AAF068"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Por lo que resulta claro, que al no existir pronunciamiento y/o entrega de la información solicitada, se tiene certeza de que el</w:t>
      </w:r>
      <w:r w:rsidRPr="004100E4">
        <w:rPr>
          <w:rFonts w:ascii="Palatino Linotype" w:eastAsia="Palatino Linotype" w:hAnsi="Palatino Linotype" w:cs="Palatino Linotype"/>
          <w:sz w:val="14"/>
          <w:szCs w:val="14"/>
        </w:rPr>
        <w:t xml:space="preserve"> </w:t>
      </w:r>
      <w:r w:rsidRPr="004100E4">
        <w:rPr>
          <w:rFonts w:ascii="Palatino Linotype" w:eastAsia="Palatino Linotype" w:hAnsi="Palatino Linotype" w:cs="Palatino Linotype"/>
          <w:b/>
        </w:rPr>
        <w:t xml:space="preserve">Sujeto Obligado </w:t>
      </w:r>
      <w:r w:rsidRPr="004100E4">
        <w:rPr>
          <w:rFonts w:ascii="Palatino Linotype" w:eastAsia="Palatino Linotype" w:hAnsi="Palatino Linotype" w:cs="Palatino Linotype"/>
        </w:rPr>
        <w:t xml:space="preserve">no cumplió con el deber de dar acceso a la información pública, resultando fundado el motivo de inconformidad aducido por 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en el recurso de revisión con número de folio </w:t>
      </w:r>
      <w:r w:rsidRPr="004100E4">
        <w:rPr>
          <w:rFonts w:ascii="Palatino Linotype" w:eastAsia="Palatino Linotype" w:hAnsi="Palatino Linotype" w:cs="Palatino Linotype"/>
          <w:b/>
        </w:rPr>
        <w:t>00014/INFOEM/IP/RR/2023</w:t>
      </w:r>
      <w:r w:rsidRPr="004100E4">
        <w:rPr>
          <w:rFonts w:ascii="Palatino Linotype" w:eastAsia="Palatino Linotype" w:hAnsi="Palatino Linotype" w:cs="Palatino Linotype"/>
        </w:rPr>
        <w:t>.</w:t>
      </w:r>
    </w:p>
    <w:p w14:paraId="78D5A310"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Atento a ello, este Organismo Garante, en observancia de las atribuciones que le confieren el artículo 5 párrafo trigésimo cuarto, fracción VIII, de la Constitución Política del Estado Libre y Soberano de México, así como el artículo 36 de la Ley de Transparencia y Acceso a la Información Pública del Estado de México y Municipios, resolvió el Recurso de Revisión interpuesto por 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ordenando al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dar trámite y respuesta a la solicitud de información pública con número de folio </w:t>
      </w:r>
      <w:r w:rsidRPr="004100E4">
        <w:rPr>
          <w:rFonts w:ascii="Palatino Linotype" w:eastAsia="Palatino Linotype" w:hAnsi="Palatino Linotype" w:cs="Palatino Linotype"/>
          <w:b/>
        </w:rPr>
        <w:t>00399/HUEHUETO/IP/2022</w:t>
      </w:r>
      <w:r w:rsidRPr="004100E4">
        <w:rPr>
          <w:rFonts w:ascii="Palatino Linotype" w:eastAsia="Palatino Linotype" w:hAnsi="Palatino Linotype" w:cs="Palatino Linotype"/>
        </w:rPr>
        <w:t>, ante el incumplimiento la normativa en la materia en el que incurrió.</w:t>
      </w:r>
    </w:p>
    <w:p w14:paraId="36DDA27C"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lastRenderedPageBreak/>
        <w:t xml:space="preserve">En este sentido, en atención a la Resolución del recurso de revisión, el </w:t>
      </w:r>
      <w:r w:rsidRPr="004100E4">
        <w:rPr>
          <w:rFonts w:ascii="Palatino Linotype" w:eastAsia="Palatino Linotype" w:hAnsi="Palatino Linotype" w:cs="Palatino Linotype"/>
          <w:b/>
        </w:rPr>
        <w:t xml:space="preserve">Sujeto Obligado, </w:t>
      </w:r>
      <w:r w:rsidRPr="004100E4">
        <w:rPr>
          <w:rFonts w:ascii="Palatino Linotype" w:eastAsia="Palatino Linotype" w:hAnsi="Palatino Linotype" w:cs="Palatino Linotype"/>
        </w:rPr>
        <w:t xml:space="preserve">a través de la </w:t>
      </w:r>
      <w:proofErr w:type="gramStart"/>
      <w:r w:rsidRPr="004100E4">
        <w:rPr>
          <w:rFonts w:ascii="Palatino Linotype" w:eastAsia="Palatino Linotype" w:hAnsi="Palatino Linotype" w:cs="Palatino Linotype"/>
        </w:rPr>
        <w:t>Directora</w:t>
      </w:r>
      <w:proofErr w:type="gramEnd"/>
      <w:r w:rsidRPr="004100E4">
        <w:rPr>
          <w:rFonts w:ascii="Palatino Linotype" w:eastAsia="Palatino Linotype" w:hAnsi="Palatino Linotype" w:cs="Palatino Linotype"/>
        </w:rPr>
        <w:t xml:space="preserve"> de Administración de Recursos Humanos y Servicios Generales, remitió un documento que contiene la relación de bajas, donde se advierte el nombre completo del ex servidor público y el área a la cual se encontraban adscritos, como se muestra a continuación para mejor referencia: </w:t>
      </w:r>
    </w:p>
    <w:p w14:paraId="6FAF4AAE"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noProof/>
        </w:rPr>
        <w:drawing>
          <wp:inline distT="0" distB="0" distL="0" distR="0" wp14:anchorId="7D065F7C" wp14:editId="788A00DE">
            <wp:extent cx="5612130" cy="1910715"/>
            <wp:effectExtent l="0" t="0" r="0" b="0"/>
            <wp:docPr id="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t="5644"/>
                    <a:stretch>
                      <a:fillRect/>
                    </a:stretch>
                  </pic:blipFill>
                  <pic:spPr>
                    <a:xfrm>
                      <a:off x="0" y="0"/>
                      <a:ext cx="5612130" cy="1910715"/>
                    </a:xfrm>
                    <a:prstGeom prst="rect">
                      <a:avLst/>
                    </a:prstGeom>
                    <a:ln/>
                  </pic:spPr>
                </pic:pic>
              </a:graphicData>
            </a:graphic>
          </wp:inline>
        </w:drawing>
      </w:r>
    </w:p>
    <w:p w14:paraId="32D0FB09" w14:textId="77777777" w:rsidR="00354B5A" w:rsidRPr="004100E4" w:rsidRDefault="00F816E8">
      <w:pPr>
        <w:spacing w:before="240" w:after="240" w:line="360" w:lineRule="auto"/>
        <w:jc w:val="both"/>
        <w:rPr>
          <w:rFonts w:ascii="Palatino Linotype" w:eastAsia="Palatino Linotype" w:hAnsi="Palatino Linotype" w:cs="Palatino Linotype"/>
          <w:b/>
          <w:u w:val="single"/>
        </w:rPr>
      </w:pPr>
      <w:r w:rsidRPr="004100E4">
        <w:rPr>
          <w:rFonts w:ascii="Palatino Linotype" w:eastAsia="Palatino Linotype" w:hAnsi="Palatino Linotype" w:cs="Palatino Linotype"/>
        </w:rPr>
        <w:t xml:space="preserve">De igual forma, la Directora de Administración de Recursos Humanos y Servicios Generales, manifestó, respecto al monto de liquidación o finiquito, </w:t>
      </w:r>
      <w:proofErr w:type="gramStart"/>
      <w:r w:rsidRPr="004100E4">
        <w:rPr>
          <w:rFonts w:ascii="Palatino Linotype" w:eastAsia="Palatino Linotype" w:hAnsi="Palatino Linotype" w:cs="Palatino Linotype"/>
        </w:rPr>
        <w:t>que  no</w:t>
      </w:r>
      <w:proofErr w:type="gramEnd"/>
      <w:r w:rsidRPr="004100E4">
        <w:rPr>
          <w:rFonts w:ascii="Palatino Linotype" w:eastAsia="Palatino Linotype" w:hAnsi="Palatino Linotype" w:cs="Palatino Linotype"/>
        </w:rPr>
        <w:t xml:space="preserve"> posee, general, ni administra dicha información, ya que </w:t>
      </w:r>
      <w:r w:rsidRPr="004100E4">
        <w:rPr>
          <w:rFonts w:ascii="Palatino Linotype" w:eastAsia="Palatino Linotype" w:hAnsi="Palatino Linotype" w:cs="Palatino Linotype"/>
          <w:b/>
          <w:u w:val="single"/>
        </w:rPr>
        <w:t>son facultades de la Tesorería Municipal.</w:t>
      </w:r>
    </w:p>
    <w:p w14:paraId="163B4BA2" w14:textId="77777777" w:rsidR="00354B5A" w:rsidRPr="004100E4" w:rsidRDefault="00F816E8">
      <w:pPr>
        <w:spacing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Derivado de ello, 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mediante la interposición de un segundo recurso de revisión, se inconformó por la entrega de la información incompleta, en específico por lo que se detalla a continuación: </w:t>
      </w:r>
    </w:p>
    <w:p w14:paraId="7BD144A3" w14:textId="77777777" w:rsidR="00354B5A" w:rsidRPr="004100E4" w:rsidRDefault="00F816E8">
      <w:pPr>
        <w:numPr>
          <w:ilvl w:val="0"/>
          <w:numId w:val="2"/>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color w:val="000000"/>
        </w:rPr>
      </w:pPr>
      <w:r w:rsidRPr="004100E4">
        <w:rPr>
          <w:rFonts w:ascii="Palatino Linotype" w:eastAsia="Palatino Linotype" w:hAnsi="Palatino Linotype" w:cs="Palatino Linotype"/>
          <w:b/>
          <w:color w:val="000000"/>
        </w:rPr>
        <w:t xml:space="preserve">Se solicitó un archivo editable y no se proporcionó. </w:t>
      </w:r>
    </w:p>
    <w:p w14:paraId="264329A9" w14:textId="77777777" w:rsidR="00354B5A" w:rsidRPr="004100E4" w:rsidRDefault="00F816E8">
      <w:pPr>
        <w:numPr>
          <w:ilvl w:val="0"/>
          <w:numId w:val="2"/>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color w:val="000000"/>
        </w:rPr>
      </w:pPr>
      <w:r w:rsidRPr="004100E4">
        <w:rPr>
          <w:rFonts w:ascii="Palatino Linotype" w:eastAsia="Palatino Linotype" w:hAnsi="Palatino Linotype" w:cs="Palatino Linotype"/>
          <w:b/>
          <w:color w:val="000000"/>
        </w:rPr>
        <w:t xml:space="preserve">No se entregaron los montos de liquidación. </w:t>
      </w:r>
    </w:p>
    <w:p w14:paraId="79A20964"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lastRenderedPageBreak/>
        <w:t xml:space="preserve">Referido esto, no pasa inadvertido para este Organismo Garante que los motivos de inconformidad aducidos, no versan sobre la totalidad de la información proporcionada por el </w:t>
      </w:r>
      <w:r w:rsidRPr="004100E4">
        <w:rPr>
          <w:rFonts w:ascii="Palatino Linotype" w:eastAsia="Palatino Linotype" w:hAnsi="Palatino Linotype" w:cs="Palatino Linotype"/>
          <w:b/>
        </w:rPr>
        <w:t xml:space="preserve">Sujeto Obligado, </w:t>
      </w:r>
      <w:r w:rsidRPr="004100E4">
        <w:rPr>
          <w:rFonts w:ascii="Palatino Linotype" w:eastAsia="Palatino Linotype" w:hAnsi="Palatino Linotype" w:cs="Palatino Linotype"/>
        </w:rPr>
        <w:t xml:space="preserve">pues 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manifestó, de manera expresa, que no se le proporcionó la información en un formato editable y que tampoco se le proporcionaron los montos de liquidación, no así respecto de los nombres y las áreas de adscripción de los servidores públicos dados de baja.</w:t>
      </w:r>
    </w:p>
    <w:p w14:paraId="584F28BA"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satisface la solicitud presentada.</w:t>
      </w:r>
    </w:p>
    <w:p w14:paraId="6FDA5AE2"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Lo anterior es así, debido a que cuando 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impugna la respuesta del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6DD7ED9" w14:textId="77777777" w:rsidR="00354B5A" w:rsidRPr="004100E4" w:rsidRDefault="00F816E8">
      <w:pPr>
        <w:spacing w:before="240" w:after="360"/>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 xml:space="preserve"> “REVISIÓN EN AMPARO. LOS RESOLUTIVOS NO COMBATIDOS DEBEN DECLARARSE FIRMES. </w:t>
      </w:r>
      <w:r w:rsidRPr="004100E4">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w:t>
      </w:r>
      <w:r w:rsidRPr="004100E4">
        <w:rPr>
          <w:rFonts w:ascii="Palatino Linotype" w:eastAsia="Palatino Linotype" w:hAnsi="Palatino Linotype" w:cs="Palatino Linotype"/>
          <w:i/>
          <w:sz w:val="22"/>
          <w:szCs w:val="22"/>
        </w:rPr>
        <w:lastRenderedPageBreak/>
        <w:t>contra de los cuales no se formuló agravio y dicha declaración de firmeza debe reflejarse en la parte considerativa y en los resolutivos debe confirmarse la sentencia recurrida en la parte correspondiente.”</w:t>
      </w:r>
    </w:p>
    <w:p w14:paraId="1A58104B" w14:textId="77777777" w:rsidR="00354B5A" w:rsidRPr="004100E4" w:rsidRDefault="00F816E8">
      <w:pPr>
        <w:spacing w:before="240" w:after="240" w:line="360" w:lineRule="auto"/>
        <w:jc w:val="both"/>
        <w:rPr>
          <w:rFonts w:ascii="Palatino Linotype" w:eastAsia="Palatino Linotype" w:hAnsi="Palatino Linotype" w:cs="Palatino Linotype"/>
        </w:rPr>
      </w:pPr>
      <w:bookmarkStart w:id="6" w:name="_heading=h.4d34og8" w:colFirst="0" w:colLast="0"/>
      <w:bookmarkEnd w:id="6"/>
      <w:r w:rsidRPr="004100E4">
        <w:rPr>
          <w:rFonts w:ascii="Palatino Linotype" w:eastAsia="Palatino Linotype" w:hAnsi="Palatino Linotype" w:cs="Palatino Linotype"/>
        </w:rPr>
        <w:t>Consecuentemente, se insiste, ante la falta de impugnación eficaz, la respuesta entregada debe declararse consentida por la persona solicitante.</w:t>
      </w:r>
    </w:p>
    <w:p w14:paraId="3F75CF55"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259FD1AA" w14:textId="77777777" w:rsidR="00354B5A" w:rsidRPr="004100E4" w:rsidRDefault="00F816E8">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rPr>
      </w:pPr>
      <w:r w:rsidRPr="004100E4">
        <w:rPr>
          <w:rFonts w:ascii="Palatino Linotype" w:eastAsia="Palatino Linotype" w:hAnsi="Palatino Linotype" w:cs="Palatino Linotype"/>
          <w:i/>
          <w:color w:val="000000"/>
        </w:rPr>
        <w:t>“</w:t>
      </w:r>
      <w:r w:rsidRPr="004100E4">
        <w:rPr>
          <w:rFonts w:ascii="Palatino Linotype" w:eastAsia="Palatino Linotype" w:hAnsi="Palatino Linotype" w:cs="Palatino Linotype"/>
          <w:b/>
          <w:i/>
          <w:color w:val="000000"/>
        </w:rPr>
        <w:t xml:space="preserve">Actos consentidos tácitamente. Improcedencia de su análisis. </w:t>
      </w:r>
      <w:r w:rsidRPr="004100E4">
        <w:rPr>
          <w:rFonts w:ascii="Palatino Linotype" w:eastAsia="Palatino Linotype" w:hAnsi="Palatino Linotype" w:cs="Palatino Linotype"/>
          <w:i/>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F3B1BCE"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19A69EC1" w14:textId="77777777" w:rsidR="00354B5A" w:rsidRPr="004100E4" w:rsidRDefault="00F816E8">
      <w:pPr>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mallCaps/>
          <w:sz w:val="22"/>
          <w:szCs w:val="22"/>
        </w:rPr>
        <w:t xml:space="preserve">“ACTOS CONSENTIDOS. SON LOS QUE NO SE IMPUGNAN MEDIANTE EL RECURSO IDÓNEO. </w:t>
      </w:r>
      <w:r w:rsidRPr="004100E4">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4100E4">
        <w:rPr>
          <w:rFonts w:ascii="Palatino Linotype" w:eastAsia="Palatino Linotype" w:hAnsi="Palatino Linotype" w:cs="Palatino Linotype"/>
          <w:i/>
          <w:sz w:val="22"/>
          <w:szCs w:val="22"/>
        </w:rPr>
        <w:t>ya que</w:t>
      </w:r>
      <w:proofErr w:type="gramEnd"/>
      <w:r w:rsidRPr="004100E4">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82521C4" w14:textId="77777777" w:rsidR="00354B5A" w:rsidRPr="004100E4" w:rsidRDefault="00354B5A">
      <w:pPr>
        <w:rPr>
          <w:rFonts w:ascii="Palatino Linotype" w:eastAsia="Palatino Linotype" w:hAnsi="Palatino Linotype" w:cs="Palatino Linotype"/>
        </w:rPr>
      </w:pPr>
    </w:p>
    <w:p w14:paraId="338D12E7" w14:textId="77777777" w:rsidR="00354B5A" w:rsidRPr="004100E4" w:rsidRDefault="00F816E8">
      <w:pPr>
        <w:spacing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Dicho lo anterior, se procede a contextualizar la información solicitada, relacionada con los </w:t>
      </w:r>
      <w:r w:rsidRPr="004100E4">
        <w:rPr>
          <w:rFonts w:ascii="Palatino Linotype" w:eastAsia="Palatino Linotype" w:hAnsi="Palatino Linotype" w:cs="Palatino Linotype"/>
          <w:b/>
        </w:rPr>
        <w:t>montos de liquidación o finiquito de los servidores públicos dados de baja</w:t>
      </w:r>
      <w:r w:rsidRPr="004100E4">
        <w:rPr>
          <w:rFonts w:ascii="Palatino Linotype" w:eastAsia="Palatino Linotype" w:hAnsi="Palatino Linotype" w:cs="Palatino Linotype"/>
        </w:rPr>
        <w:t xml:space="preserve">, para ello, es de suma importancia definir </w:t>
      </w:r>
      <w:r w:rsidRPr="004100E4">
        <w:rPr>
          <w:rFonts w:ascii="Palatino Linotype" w:eastAsia="Palatino Linotype" w:hAnsi="Palatino Linotype" w:cs="Palatino Linotype"/>
          <w:i/>
        </w:rPr>
        <w:t xml:space="preserve">“finiquito”, </w:t>
      </w:r>
      <w:r w:rsidRPr="004100E4">
        <w:rPr>
          <w:rFonts w:ascii="Palatino Linotype" w:eastAsia="Palatino Linotype" w:hAnsi="Palatino Linotype" w:cs="Palatino Linotype"/>
        </w:rPr>
        <w:t xml:space="preserve">siendo que la Tesis </w:t>
      </w:r>
      <w:r w:rsidRPr="004100E4">
        <w:rPr>
          <w:rFonts w:ascii="Palatino Linotype" w:eastAsia="Palatino Linotype" w:hAnsi="Palatino Linotype" w:cs="Palatino Linotype"/>
        </w:rPr>
        <w:lastRenderedPageBreak/>
        <w:t xml:space="preserve">Aislada con número de registro 347545, Quinta Época, tomo XC, página 2090, publicada en el Semanario Judicial de la Federación, establece: </w:t>
      </w:r>
    </w:p>
    <w:p w14:paraId="461AF252" w14:textId="77777777" w:rsidR="00354B5A" w:rsidRPr="004100E4" w:rsidRDefault="00F816E8">
      <w:pPr>
        <w:tabs>
          <w:tab w:val="left" w:pos="7938"/>
        </w:tabs>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FINIQUITO.</w:t>
      </w:r>
      <w:r w:rsidRPr="004100E4">
        <w:rPr>
          <w:rFonts w:ascii="Palatino Linotype" w:eastAsia="Palatino Linotype" w:hAnsi="Palatino Linotype" w:cs="Palatino Linotype"/>
          <w:i/>
          <w:sz w:val="22"/>
          <w:szCs w:val="22"/>
        </w:rPr>
        <w:t xml:space="preserve"> La acepción natural y jurídica de la palabra finiquito </w:t>
      </w:r>
      <w:r w:rsidRPr="004100E4">
        <w:rPr>
          <w:rFonts w:ascii="Palatino Linotype" w:eastAsia="Palatino Linotype" w:hAnsi="Palatino Linotype" w:cs="Palatino Linotype"/>
          <w:b/>
          <w:i/>
          <w:sz w:val="22"/>
          <w:szCs w:val="22"/>
          <w:u w:val="single"/>
        </w:rPr>
        <w:t>es que el pago extingue la obligación</w:t>
      </w:r>
      <w:r w:rsidRPr="004100E4">
        <w:rPr>
          <w:rFonts w:ascii="Palatino Linotype" w:eastAsia="Palatino Linotype" w:hAnsi="Palatino Linotype" w:cs="Palatino Linotype"/>
          <w:i/>
          <w:sz w:val="22"/>
          <w:szCs w:val="22"/>
        </w:rPr>
        <w:t>; por tanto, cuando en un convenio se manifiesta la intención de concluir en definitiva la situación de un crédito estableciendo los contratantes, únicamente la forma de pagarlo, esto quiere decir que no lo finiquitan, sino que van a terminarlo.</w:t>
      </w:r>
    </w:p>
    <w:p w14:paraId="12CF1BCB"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Esto revela que, la procedencia de un finiquito, deriva de un acuerdo de voluntades, por tanto, es necesario que medie un convenio, previo al pago de las obligaciones contraídas por parte del patrón al trabajador; esto se robustece con la Tesis Aislada en materia laboral, con número de registro 371571, Quinta Época, tomo XCI, página 2214, que establece:</w:t>
      </w:r>
    </w:p>
    <w:p w14:paraId="2E69F2B8"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TRABAJO, RESCISION VOLUNTARIA DEL CONTRATO DE.</w:t>
      </w:r>
      <w:r w:rsidRPr="004100E4">
        <w:rPr>
          <w:rFonts w:ascii="Palatino Linotype" w:eastAsia="Palatino Linotype" w:hAnsi="Palatino Linotype" w:cs="Palatino Linotype"/>
          <w:i/>
          <w:sz w:val="22"/>
          <w:szCs w:val="22"/>
        </w:rPr>
        <w:t xml:space="preserve"> Si el trabajador rescindió su contrato de trabajo, obteniendo de la empresa una cantidad en la que queda comprendido el importe de tres meses de salarios, más el de veinte días por cada año de servicios, como indemnización, haciendo constar que no tiene reclamación alguna que hacer, derivada del referido contrato, y que el pago que percibió tiene el carácter de finiquito, y la Junta, desentendiéndose de que tal liquidación no fue motivo de controversia, y por lo mismo, innecesaria la aplicación del artículo 98 de la Ley Federal del Trabajo, la revisó, estableciendo determinadas modalidades que implicaron el que se dictara el laudo condenatorio para la empresa; debe decirse que aunque los actos de compensación, liquidación, transacción o convenio, pueden ser invalidados cuando para verificarlos hayan mediado determinados hechos que vicien el consentimiento y que no se resuelven en error, dolo o violencia, no aparece que el actor haya sido inducido a error por la empresa, o bien que ésta haya empleado dolo o violencia para obtener la rescisión del contrato de trabajo, ya que ésta se manifestó espontánea y voluntaria, al ser ratificada ante la potestad de la Junta, la cual implicó una confesión perfecta. Por tanto, la Junta responsable estuvo incapacitada legalmente para revisar la indicada liquidación, extralimitándose en sus funciones al aplicar erróneamente el artículo 602 del expresado ordenamiento, por no regir el caso.</w:t>
      </w:r>
    </w:p>
    <w:p w14:paraId="31914A9F"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lastRenderedPageBreak/>
        <w:t xml:space="preserve">De lo anterior, se advierte que el finiquito, es la recisión laboral, cuando mediante acuerdo de voluntades, se liquidan las obligaciones que tiene el patrón de pagar al trabajador las cantidades correspondientes por los derechos laborales que tiene el trabajador a recibir. </w:t>
      </w:r>
    </w:p>
    <w:p w14:paraId="2DE87E12"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El recibo de finiquito, es en este sentido, el documento por el cual, se da fe, de que el trabajador recibió el pago de sus derechos laborales y se concluyó la relación laboral.</w:t>
      </w:r>
    </w:p>
    <w:p w14:paraId="4B3936E1"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Ahora bien, el artículo 251 de la Ley del Trabajo de los Servidores Públicos del Estado de México, establece que cuando en un convenio deba entregarse una suma de dinero, se deberá otorgar al servidor público de manera personal, tal como se aprecia a continuación:</w:t>
      </w:r>
    </w:p>
    <w:p w14:paraId="6CFB345F"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251.-</w:t>
      </w:r>
      <w:r w:rsidRPr="004100E4">
        <w:rPr>
          <w:rFonts w:ascii="Palatino Linotype" w:eastAsia="Palatino Linotype" w:hAnsi="Palatino Linotype" w:cs="Palatino Linotype"/>
          <w:i/>
          <w:sz w:val="22"/>
          <w:szCs w:val="22"/>
        </w:rPr>
        <w:t xml:space="preserve"> Siempre </w:t>
      </w:r>
      <w:proofErr w:type="gramStart"/>
      <w:r w:rsidRPr="004100E4">
        <w:rPr>
          <w:rFonts w:ascii="Palatino Linotype" w:eastAsia="Palatino Linotype" w:hAnsi="Palatino Linotype" w:cs="Palatino Linotype"/>
          <w:i/>
          <w:sz w:val="22"/>
          <w:szCs w:val="22"/>
        </w:rPr>
        <w:t>que</w:t>
      </w:r>
      <w:proofErr w:type="gramEnd"/>
      <w:r w:rsidRPr="004100E4">
        <w:rPr>
          <w:rFonts w:ascii="Palatino Linotype" w:eastAsia="Palatino Linotype" w:hAnsi="Palatino Linotype" w:cs="Palatino Linotype"/>
          <w:i/>
          <w:sz w:val="22"/>
          <w:szCs w:val="22"/>
        </w:rPr>
        <w:t xml:space="preserve"> en ejecución de un laudo o convenio, deba entregarse una suma de dinero o el cumplimiento de un derecho al servidor público, el Presidente cuidará que se le otorgue personalmente. Los titulares de las instituciones o dependencias y los sujetos a esta ley, se atendrán a lo dispuesto por los laudos y convenios, ordenando, en su caso el pago de las indemnizaciones sueldos o cualquier prestación en dinero que se determine en ellos, previo el establecimiento de una partida presupuestal específica para la liquidación respectiva</w:t>
      </w:r>
    </w:p>
    <w:p w14:paraId="7C150A28" w14:textId="77777777" w:rsidR="00354B5A" w:rsidRPr="004100E4" w:rsidRDefault="00F816E8">
      <w:pPr>
        <w:spacing w:before="120" w:after="12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Por otra parte, en lo que respecta al Sujeto Obligado, el Bando Municipal de Huehuetoca, en su artículo 22 se precisa que la administración pública centralizada se integrará por las siguientes dependencias:</w:t>
      </w:r>
    </w:p>
    <w:p w14:paraId="4E33A53B"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23.-</w:t>
      </w:r>
      <w:r w:rsidRPr="004100E4">
        <w:rPr>
          <w:rFonts w:ascii="Palatino Linotype" w:eastAsia="Palatino Linotype" w:hAnsi="Palatino Linotype" w:cs="Palatino Linotype"/>
          <w:i/>
          <w:sz w:val="22"/>
          <w:szCs w:val="22"/>
        </w:rPr>
        <w:t xml:space="preserve"> La Administración Pública Centralizada estará integrada por las siguientes dependencias: </w:t>
      </w:r>
    </w:p>
    <w:p w14:paraId="2E569649"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I. Oficina de la Presidencia; </w:t>
      </w:r>
    </w:p>
    <w:p w14:paraId="4AD03DCB" w14:textId="77777777" w:rsidR="00354B5A" w:rsidRPr="004100E4" w:rsidRDefault="00F816E8">
      <w:pPr>
        <w:spacing w:before="120" w:after="120"/>
        <w:ind w:left="1134" w:right="902"/>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II. Secretaría del Ayuntamiento; </w:t>
      </w:r>
    </w:p>
    <w:p w14:paraId="31DF7554" w14:textId="77777777" w:rsidR="00354B5A" w:rsidRPr="004100E4" w:rsidRDefault="00F816E8">
      <w:pPr>
        <w:spacing w:before="120" w:after="120"/>
        <w:ind w:left="1134" w:right="902"/>
        <w:rPr>
          <w:rFonts w:ascii="Palatino Linotype" w:eastAsia="Palatino Linotype" w:hAnsi="Palatino Linotype" w:cs="Palatino Linotype"/>
          <w:i/>
          <w:sz w:val="22"/>
          <w:szCs w:val="22"/>
        </w:rPr>
      </w:pPr>
      <w:proofErr w:type="spellStart"/>
      <w:r w:rsidRPr="004100E4">
        <w:rPr>
          <w:rFonts w:ascii="Palatino Linotype" w:eastAsia="Palatino Linotype" w:hAnsi="Palatino Linotype" w:cs="Palatino Linotype"/>
          <w:i/>
          <w:sz w:val="22"/>
          <w:szCs w:val="22"/>
        </w:rPr>
        <w:lastRenderedPageBreak/>
        <w:t>III.Contraloría</w:t>
      </w:r>
      <w:proofErr w:type="spellEnd"/>
      <w:r w:rsidRPr="004100E4">
        <w:rPr>
          <w:rFonts w:ascii="Palatino Linotype" w:eastAsia="Palatino Linotype" w:hAnsi="Palatino Linotype" w:cs="Palatino Linotype"/>
          <w:i/>
          <w:sz w:val="22"/>
          <w:szCs w:val="22"/>
        </w:rPr>
        <w:t xml:space="preserve"> Interna Municipal; </w:t>
      </w:r>
    </w:p>
    <w:p w14:paraId="64A4F686" w14:textId="77777777" w:rsidR="00354B5A" w:rsidRPr="004100E4" w:rsidRDefault="00F816E8">
      <w:pPr>
        <w:spacing w:before="120" w:after="120"/>
        <w:ind w:left="1134" w:right="902"/>
        <w:rPr>
          <w:rFonts w:ascii="Palatino Linotype" w:eastAsia="Palatino Linotype" w:hAnsi="Palatino Linotype" w:cs="Palatino Linotype"/>
          <w:b/>
          <w:i/>
          <w:sz w:val="22"/>
          <w:szCs w:val="22"/>
          <w:u w:val="single"/>
        </w:rPr>
      </w:pPr>
      <w:proofErr w:type="spellStart"/>
      <w:r w:rsidRPr="004100E4">
        <w:rPr>
          <w:rFonts w:ascii="Palatino Linotype" w:eastAsia="Palatino Linotype" w:hAnsi="Palatino Linotype" w:cs="Palatino Linotype"/>
          <w:b/>
          <w:i/>
          <w:sz w:val="22"/>
          <w:szCs w:val="22"/>
          <w:u w:val="single"/>
        </w:rPr>
        <w:t>IV.Tesorería</w:t>
      </w:r>
      <w:proofErr w:type="spellEnd"/>
      <w:r w:rsidRPr="004100E4">
        <w:rPr>
          <w:rFonts w:ascii="Palatino Linotype" w:eastAsia="Palatino Linotype" w:hAnsi="Palatino Linotype" w:cs="Palatino Linotype"/>
          <w:b/>
          <w:i/>
          <w:sz w:val="22"/>
          <w:szCs w:val="22"/>
          <w:u w:val="single"/>
        </w:rPr>
        <w:t xml:space="preserve"> Municipal; </w:t>
      </w:r>
    </w:p>
    <w:p w14:paraId="279258CF" w14:textId="77777777" w:rsidR="00354B5A" w:rsidRPr="004100E4" w:rsidRDefault="00F816E8">
      <w:pPr>
        <w:spacing w:before="120" w:after="120"/>
        <w:ind w:left="1134" w:right="902"/>
        <w:rPr>
          <w:rFonts w:ascii="Palatino Linotype" w:eastAsia="Palatino Linotype" w:hAnsi="Palatino Linotype" w:cs="Palatino Linotype"/>
          <w:b/>
          <w:i/>
          <w:sz w:val="22"/>
          <w:szCs w:val="22"/>
          <w:u w:val="single"/>
        </w:rPr>
      </w:pPr>
      <w:r w:rsidRPr="004100E4">
        <w:rPr>
          <w:rFonts w:ascii="Palatino Linotype" w:eastAsia="Palatino Linotype" w:hAnsi="Palatino Linotype" w:cs="Palatino Linotype"/>
          <w:b/>
          <w:i/>
          <w:sz w:val="22"/>
          <w:szCs w:val="22"/>
          <w:u w:val="single"/>
        </w:rPr>
        <w:t xml:space="preserve">V. Direcciones; y </w:t>
      </w:r>
    </w:p>
    <w:p w14:paraId="3465C6C8" w14:textId="77777777" w:rsidR="00354B5A" w:rsidRPr="004100E4" w:rsidRDefault="00F816E8">
      <w:pPr>
        <w:spacing w:before="120" w:after="120"/>
        <w:ind w:left="1134" w:right="902"/>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VI. Subdirecciones, Coordinaciones, Jefaturas y Unidades</w:t>
      </w:r>
    </w:p>
    <w:p w14:paraId="3F87A85E" w14:textId="77777777" w:rsidR="00354B5A" w:rsidRPr="004100E4" w:rsidRDefault="00354B5A">
      <w:pPr>
        <w:spacing w:line="360" w:lineRule="auto"/>
        <w:jc w:val="both"/>
        <w:rPr>
          <w:rFonts w:ascii="Palatino Linotype" w:eastAsia="Palatino Linotype" w:hAnsi="Palatino Linotype" w:cs="Palatino Linotype"/>
        </w:rPr>
      </w:pPr>
    </w:p>
    <w:p w14:paraId="52530373" w14:textId="77777777" w:rsidR="00354B5A" w:rsidRPr="004100E4" w:rsidRDefault="00F816E8">
      <w:pPr>
        <w:spacing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Ahora bien, en lo que respecta a la Dirección de Administración, esta tendrá el objetivo y las atribuciones siguientes: </w:t>
      </w:r>
    </w:p>
    <w:p w14:paraId="55B842CB"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199.-</w:t>
      </w:r>
      <w:r w:rsidRPr="004100E4">
        <w:rPr>
          <w:rFonts w:ascii="Palatino Linotype" w:eastAsia="Palatino Linotype" w:hAnsi="Palatino Linotype" w:cs="Palatino Linotype"/>
          <w:i/>
          <w:sz w:val="22"/>
          <w:szCs w:val="22"/>
        </w:rPr>
        <w:t xml:space="preserve"> La Dirección de Administración de Recursos Humanos y Servicios Generales será la dependencia responsable de administrar los recursos humanos, materiales, tecnológicos y de servicios de la estructura administrativa que conforma la Administración Pública Municipal, y asignará a esta, previa autorización del Presidente Municipal, el personal que cumpla con los perfiles que las áreas requieran para el cumplimiento de sus cargos, dará seguimiento a los mantenimientos vehiculares y actualización de Derechos Vehiculares, además de supervisar el suministro de petrolíferos y cumplirá con todas las atribuciones que le otorguen las disposiciones legales que regulen sus funciones.</w:t>
      </w:r>
    </w:p>
    <w:p w14:paraId="18E754CB" w14:textId="77777777" w:rsidR="00354B5A" w:rsidRPr="004100E4" w:rsidRDefault="00354B5A">
      <w:pPr>
        <w:spacing w:before="120" w:after="120"/>
        <w:ind w:left="851" w:right="902"/>
        <w:jc w:val="both"/>
        <w:rPr>
          <w:rFonts w:ascii="Palatino Linotype" w:eastAsia="Palatino Linotype" w:hAnsi="Palatino Linotype" w:cs="Palatino Linotype"/>
          <w:i/>
          <w:sz w:val="22"/>
          <w:szCs w:val="22"/>
        </w:rPr>
      </w:pPr>
    </w:p>
    <w:p w14:paraId="7DACAA90"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201.-</w:t>
      </w:r>
      <w:r w:rsidRPr="004100E4">
        <w:rPr>
          <w:rFonts w:ascii="Palatino Linotype" w:eastAsia="Palatino Linotype" w:hAnsi="Palatino Linotype" w:cs="Palatino Linotype"/>
          <w:i/>
          <w:sz w:val="22"/>
          <w:szCs w:val="22"/>
        </w:rPr>
        <w:t xml:space="preserve"> La Dirección de Administración de Recursos Humanos y Servicios Generales tiene las siguientes atribuciones: </w:t>
      </w:r>
    </w:p>
    <w:p w14:paraId="641846B4"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I. Participar en el Comité Interno de Obra Pública del Ayuntamiento de Huehuetoca, así como asistir a las sesiones de este;</w:t>
      </w:r>
    </w:p>
    <w:p w14:paraId="125D52EA" w14:textId="77777777" w:rsidR="00354B5A" w:rsidRPr="004100E4" w:rsidRDefault="00F816E8">
      <w:pPr>
        <w:spacing w:before="120" w:after="120"/>
        <w:ind w:left="1134" w:right="902"/>
        <w:jc w:val="both"/>
        <w:rPr>
          <w:rFonts w:ascii="Palatino Linotype" w:eastAsia="Palatino Linotype" w:hAnsi="Palatino Linotype" w:cs="Palatino Linotype"/>
          <w:b/>
          <w:i/>
          <w:sz w:val="22"/>
          <w:szCs w:val="22"/>
          <w:u w:val="single"/>
        </w:rPr>
      </w:pPr>
      <w:r w:rsidRPr="004100E4">
        <w:rPr>
          <w:rFonts w:ascii="Palatino Linotype" w:eastAsia="Palatino Linotype" w:hAnsi="Palatino Linotype" w:cs="Palatino Linotype"/>
          <w:b/>
          <w:i/>
          <w:sz w:val="22"/>
          <w:szCs w:val="22"/>
          <w:u w:val="single"/>
        </w:rPr>
        <w:t xml:space="preserve"> II. Será la responsable de realizar la selección y contratación del personal que integran las unidades administrativas, a través de la Coordinación de Recursos Humanos, vigilando las disposiciones jurídicas que la regulan; </w:t>
      </w:r>
    </w:p>
    <w:p w14:paraId="2142A796" w14:textId="77777777" w:rsidR="00354B5A" w:rsidRPr="004100E4" w:rsidRDefault="00F816E8">
      <w:pPr>
        <w:spacing w:before="120" w:after="120"/>
        <w:ind w:left="1134" w:right="902"/>
        <w:jc w:val="both"/>
        <w:rPr>
          <w:rFonts w:ascii="Palatino Linotype" w:eastAsia="Palatino Linotype" w:hAnsi="Palatino Linotype" w:cs="Palatino Linotype"/>
          <w:b/>
          <w:i/>
          <w:sz w:val="22"/>
          <w:szCs w:val="22"/>
          <w:u w:val="single"/>
        </w:rPr>
      </w:pPr>
      <w:r w:rsidRPr="004100E4">
        <w:rPr>
          <w:rFonts w:ascii="Palatino Linotype" w:eastAsia="Palatino Linotype" w:hAnsi="Palatino Linotype" w:cs="Palatino Linotype"/>
          <w:b/>
          <w:i/>
          <w:sz w:val="22"/>
          <w:szCs w:val="22"/>
          <w:u w:val="single"/>
        </w:rPr>
        <w:t xml:space="preserve">III. Regular y establecer las condiciones laborales entre el Municipio y los servidores públicos; </w:t>
      </w:r>
    </w:p>
    <w:p w14:paraId="1523F166"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IV. Apoyar las acciones de mejoramiento, organización, supervisión, y capacitación a las diferentes Coordinaciones que integran la Dirección de Administración de Recursos Humanos y Servicios Generales; </w:t>
      </w:r>
    </w:p>
    <w:p w14:paraId="1EF0899C"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V. Verificará que se realicen los procedimientos de manera eficiente y oportuna respecto a los mantenimientos vehiculares realizados a las unidades propiedad de este Ayuntamiento; </w:t>
      </w:r>
    </w:p>
    <w:p w14:paraId="0CDBD7F4"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lastRenderedPageBreak/>
        <w:t xml:space="preserve">VI. Dar seguimiento a la actualización de los derechos vehiculares de las unidades vehiculares perteneciente al parque vehicular; </w:t>
      </w:r>
    </w:p>
    <w:p w14:paraId="68F85A8B"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VII. Vigilará en todo momento que los procesos correspondientes al consumo de combustible de vehículos oficiales propiedad de este Ayuntamiento y vehículos en comodato, se lleven a cabo de conformidad con las leyes aplicables a la materia, así como su respectiva comprobación; </w:t>
      </w:r>
    </w:p>
    <w:p w14:paraId="1AB67B76"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VIII. Verificar que los mantenimientos de bienes muebles e inmuebles se realicen de forma oportuna; e</w:t>
      </w:r>
    </w:p>
    <w:p w14:paraId="65AB2619"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 IX. Inspeccionar que las áreas a su cargo den cumplimiento a los procedimientos, correspondientes a la Dirección de Administración, apegándose a los lineamientos establecidos por Ley.</w:t>
      </w:r>
    </w:p>
    <w:p w14:paraId="71E16AD1"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202.-</w:t>
      </w:r>
      <w:r w:rsidRPr="004100E4">
        <w:rPr>
          <w:rFonts w:ascii="Palatino Linotype" w:eastAsia="Palatino Linotype" w:hAnsi="Palatino Linotype" w:cs="Palatino Linotype"/>
          <w:i/>
          <w:sz w:val="22"/>
          <w:szCs w:val="22"/>
        </w:rPr>
        <w:t xml:space="preserve"> La Coordinación de Recursos Humanos tiene las siguientes atribuciones: </w:t>
      </w:r>
    </w:p>
    <w:p w14:paraId="6FCBB6AE"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I. Vigilar que las relaciones laborales estén sujetas a la Constitución Política de los Estados Unidos Mexicanos, Constitución Política del Estado libre y Soberano de México, Ley del Trabajo de los Servidores Públicos del Estado y Municipios, Ley Orgánica de la Administración Pública del Estado de México, Ley Federal del Trabajo, Ley Orgánica Municipal del Estado de México, Ley de Seguridad Social para los Servidores Públicos del Estado de México y Municipios, Código Administrativo del Estado de México, Código de Procedimientos Administrativos del Estado de México, Ley de Responsabilidades Administrativas del Estado de México y Municipios, Ley de Seguridad del Estado de México, Ley de Seguridad Social para los Servidores Públicos del Estado de México y Municipios; así como sus respectivos reglamentos, y demás disposiciones legales vigentes aplicables; </w:t>
      </w:r>
    </w:p>
    <w:p w14:paraId="752C1AA2" w14:textId="77777777" w:rsidR="00354B5A" w:rsidRPr="004100E4" w:rsidRDefault="00F816E8">
      <w:pPr>
        <w:spacing w:before="120" w:after="120"/>
        <w:ind w:left="1134" w:right="902"/>
        <w:jc w:val="both"/>
        <w:rPr>
          <w:rFonts w:ascii="Palatino Linotype" w:eastAsia="Palatino Linotype" w:hAnsi="Palatino Linotype" w:cs="Palatino Linotype"/>
          <w:b/>
          <w:i/>
          <w:sz w:val="22"/>
          <w:szCs w:val="22"/>
          <w:u w:val="single"/>
        </w:rPr>
      </w:pPr>
      <w:r w:rsidRPr="004100E4">
        <w:rPr>
          <w:rFonts w:ascii="Palatino Linotype" w:eastAsia="Palatino Linotype" w:hAnsi="Palatino Linotype" w:cs="Palatino Linotype"/>
          <w:b/>
          <w:i/>
          <w:sz w:val="22"/>
          <w:szCs w:val="22"/>
          <w:u w:val="single"/>
        </w:rPr>
        <w:t xml:space="preserve">II. Supervisar la correcta aplicación del proceso de contratación y movimientos en general con base en las normas y procedimientos establecidos en la Ley con el fin de proporcionar las condiciones adecuadas para el desarrollo del personal; </w:t>
      </w:r>
    </w:p>
    <w:p w14:paraId="3806A892" w14:textId="77777777" w:rsidR="00354B5A" w:rsidRPr="004100E4" w:rsidRDefault="00F816E8">
      <w:pPr>
        <w:spacing w:before="120" w:after="120"/>
        <w:ind w:left="1134" w:right="902"/>
        <w:jc w:val="both"/>
        <w:rPr>
          <w:rFonts w:ascii="Palatino Linotype" w:eastAsia="Palatino Linotype" w:hAnsi="Palatino Linotype" w:cs="Palatino Linotype"/>
          <w:b/>
          <w:i/>
          <w:sz w:val="22"/>
          <w:szCs w:val="22"/>
          <w:u w:val="single"/>
        </w:rPr>
      </w:pPr>
      <w:r w:rsidRPr="004100E4">
        <w:rPr>
          <w:rFonts w:ascii="Palatino Linotype" w:eastAsia="Palatino Linotype" w:hAnsi="Palatino Linotype" w:cs="Palatino Linotype"/>
          <w:b/>
          <w:i/>
          <w:sz w:val="22"/>
          <w:szCs w:val="22"/>
          <w:u w:val="single"/>
        </w:rPr>
        <w:t xml:space="preserve">III. Reportar las altas y bajas, retenciones, deducciones y otras prestaciones para la emisión en tiempo y forma de la nómina correspondiente, al personal que integra la Administración Pública; </w:t>
      </w:r>
    </w:p>
    <w:p w14:paraId="727DBC48"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IV. Supervisar que personal adscrito a las dependencias y unidades administrativas del Ayuntamiento, cumplan con los reglamentos establecidos para el buen funcionamiento de las áreas, así como levantar las actas administrativas y circunstanciadas en caso de ser necesario; </w:t>
      </w:r>
    </w:p>
    <w:p w14:paraId="5CAD0ECA"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lastRenderedPageBreak/>
        <w:t xml:space="preserve">V. Reportar a los Servidores Públicos, al Órgano de Control Interno cuando cometan alguna falta grave en cumplimiento de sus funciones, previa valoración de la Dirección de Administración y de acuerdo al Reglamento Interno vigente; </w:t>
      </w:r>
    </w:p>
    <w:p w14:paraId="761D464D" w14:textId="77777777" w:rsidR="00354B5A" w:rsidRPr="004100E4" w:rsidRDefault="00F816E8">
      <w:pPr>
        <w:spacing w:before="120" w:after="120"/>
        <w:ind w:left="1134" w:right="902"/>
        <w:jc w:val="both"/>
        <w:rPr>
          <w:rFonts w:ascii="Palatino Linotype" w:eastAsia="Palatino Linotype" w:hAnsi="Palatino Linotype" w:cs="Palatino Linotype"/>
          <w:b/>
          <w:i/>
          <w:sz w:val="22"/>
          <w:szCs w:val="22"/>
          <w:u w:val="single"/>
        </w:rPr>
      </w:pPr>
      <w:r w:rsidRPr="004100E4">
        <w:rPr>
          <w:rFonts w:ascii="Palatino Linotype" w:eastAsia="Palatino Linotype" w:hAnsi="Palatino Linotype" w:cs="Palatino Linotype"/>
          <w:b/>
          <w:i/>
          <w:sz w:val="22"/>
          <w:szCs w:val="22"/>
          <w:u w:val="single"/>
        </w:rPr>
        <w:t xml:space="preserve">VI. Integrar y resguardar los expedientes, incidencias, prestaciones; así como llevar el control y registro; </w:t>
      </w:r>
    </w:p>
    <w:p w14:paraId="5C1EFFE4"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VII. Realizar evaluaciones teóricas y/o prácticas al personal, de acuerdo a la actividad que desempeñe; </w:t>
      </w:r>
    </w:p>
    <w:p w14:paraId="2C4BBADA"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VIII. Registrar las asistencias mediante el reloj checador o listas de asistencia, para ingresar las incidencias correspondientes que se verán reflejadas en la nómina; </w:t>
      </w:r>
    </w:p>
    <w:p w14:paraId="704BFBAF"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IX. Realizar la liberación de los trámites correspondientes a Servicio Social, prácticas profesionales y estadías de los alumnos de los diferentes niveles educativos, esto en apoyo a su desarrollo educativo y profesional; </w:t>
      </w:r>
    </w:p>
    <w:p w14:paraId="2E035526"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X. Realizar la credencialización de los servidores públicos adscritos al Ayuntamiento; y </w:t>
      </w:r>
    </w:p>
    <w:p w14:paraId="50E64DEC"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XI. Desempeñar las demás funciones inherentes al cargo que le sean asignadas por su jefe inmediato.</w:t>
      </w:r>
    </w:p>
    <w:p w14:paraId="2E483CA3" w14:textId="77777777" w:rsidR="00354B5A" w:rsidRPr="004100E4" w:rsidRDefault="00354B5A">
      <w:pPr>
        <w:rPr>
          <w:rFonts w:ascii="Palatino Linotype" w:eastAsia="Palatino Linotype" w:hAnsi="Palatino Linotype" w:cs="Palatino Linotype"/>
        </w:rPr>
      </w:pPr>
    </w:p>
    <w:p w14:paraId="244B1441" w14:textId="77777777" w:rsidR="00354B5A" w:rsidRPr="004100E4" w:rsidRDefault="00F816E8">
      <w:pPr>
        <w:spacing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Asimismo, la Tesorería Municipal será la dependencia encargada de lo siguiente:</w:t>
      </w:r>
    </w:p>
    <w:p w14:paraId="6F54CFB0" w14:textId="77777777" w:rsidR="00354B5A" w:rsidRPr="004100E4" w:rsidRDefault="00F816E8">
      <w:pPr>
        <w:spacing w:before="240" w:after="240"/>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190.-</w:t>
      </w:r>
      <w:r w:rsidRPr="004100E4">
        <w:rPr>
          <w:rFonts w:ascii="Palatino Linotype" w:eastAsia="Palatino Linotype" w:hAnsi="Palatino Linotype" w:cs="Palatino Linotype"/>
          <w:i/>
          <w:sz w:val="22"/>
          <w:szCs w:val="22"/>
        </w:rPr>
        <w:t xml:space="preserve"> La Tesorería Municipal es la dependencia administrativa, encargada de la recaudación de los ingresos municipales y responsable de realizar las erogaciones que haga el Ayuntamiento, por conducto de las dependencias, de conformidad con las disposiciones legales aplicables, teniendo como finalidad administrar la Hacienda Pública Municipal, de manera ordenada, eficaz, eficiente, honrada y transparente, enfocada a crear una cultura de pago, que se refleje en servicios que eleven la calidad de vida de los </w:t>
      </w:r>
      <w:proofErr w:type="spellStart"/>
      <w:r w:rsidRPr="004100E4">
        <w:rPr>
          <w:rFonts w:ascii="Palatino Linotype" w:eastAsia="Palatino Linotype" w:hAnsi="Palatino Linotype" w:cs="Palatino Linotype"/>
          <w:i/>
          <w:sz w:val="22"/>
          <w:szCs w:val="22"/>
        </w:rPr>
        <w:t>Huehuetoquenses</w:t>
      </w:r>
      <w:proofErr w:type="spellEnd"/>
      <w:r w:rsidRPr="004100E4">
        <w:rPr>
          <w:rFonts w:ascii="Palatino Linotype" w:eastAsia="Palatino Linotype" w:hAnsi="Palatino Linotype" w:cs="Palatino Linotype"/>
          <w:i/>
          <w:sz w:val="22"/>
          <w:szCs w:val="22"/>
        </w:rPr>
        <w:t>; dicha área está a cargo de un Titular propuesto por el Presidente Municipal y aprobado por el Ayuntamiento.</w:t>
      </w:r>
    </w:p>
    <w:p w14:paraId="23B0771E" w14:textId="77777777" w:rsidR="00354B5A" w:rsidRPr="004100E4" w:rsidRDefault="00F816E8">
      <w:pPr>
        <w:spacing w:before="240" w:after="240"/>
        <w:ind w:left="1134"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p>
    <w:p w14:paraId="43D68E31" w14:textId="77777777" w:rsidR="00354B5A" w:rsidRPr="004100E4" w:rsidRDefault="00F816E8">
      <w:pPr>
        <w:spacing w:before="240" w:after="240"/>
        <w:ind w:left="1134"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III. Coordinación de Nóminas, con la función de: </w:t>
      </w:r>
    </w:p>
    <w:p w14:paraId="1919D4E8" w14:textId="77777777" w:rsidR="00354B5A" w:rsidRPr="004100E4" w:rsidRDefault="00F816E8">
      <w:pPr>
        <w:spacing w:before="240" w:after="240"/>
        <w:ind w:left="1418"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a) Registrar, procesar y contabilizar los movimientos e incidencias del personal que labora en el Ayuntamiento, una vez validados y autorizados </w:t>
      </w:r>
      <w:r w:rsidRPr="004100E4">
        <w:rPr>
          <w:rFonts w:ascii="Palatino Linotype" w:eastAsia="Palatino Linotype" w:hAnsi="Palatino Linotype" w:cs="Palatino Linotype"/>
          <w:i/>
          <w:sz w:val="22"/>
          <w:szCs w:val="22"/>
        </w:rPr>
        <w:lastRenderedPageBreak/>
        <w:t xml:space="preserve">por la Dirección de Recursos Humanos y Servicios Generales, con el fin de garantizar la programación y pago oportuno de nómina, ISSEMyM y </w:t>
      </w:r>
      <w:r w:rsidRPr="004100E4">
        <w:rPr>
          <w:rFonts w:ascii="Palatino Linotype" w:eastAsia="Palatino Linotype" w:hAnsi="Palatino Linotype" w:cs="Palatino Linotype"/>
          <w:b/>
          <w:i/>
          <w:sz w:val="22"/>
          <w:szCs w:val="22"/>
          <w:u w:val="single"/>
        </w:rPr>
        <w:t>demás obligaciones jurídico-normativas que deriven de dicha actividad</w:t>
      </w:r>
      <w:r w:rsidRPr="004100E4">
        <w:rPr>
          <w:rFonts w:ascii="Palatino Linotype" w:eastAsia="Palatino Linotype" w:hAnsi="Palatino Linotype" w:cs="Palatino Linotype"/>
          <w:i/>
          <w:sz w:val="22"/>
          <w:szCs w:val="22"/>
        </w:rPr>
        <w:t>;</w:t>
      </w:r>
    </w:p>
    <w:p w14:paraId="0F09795D" w14:textId="77777777" w:rsidR="00354B5A" w:rsidRPr="004100E4" w:rsidRDefault="00F816E8">
      <w:pPr>
        <w:spacing w:before="240" w:after="240"/>
        <w:ind w:left="851" w:right="616"/>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p>
    <w:p w14:paraId="79819749"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Por lo anterior, se advierte que 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cuenta con las facultades, atribuciones y competencia, para generar, administrar y poseer información relacionada con el pago de finiquito realizado a los trabajadores, pues cuenta con unidades administrativas, a saber, la Dirección de Administración y la Tesorería Municipal, cuyas funciones se relacionan con los movimientos del personal y las obligaciones jurídicos normativas que deriven de estas actividades, como el pago por concepto de finiquito. </w:t>
      </w:r>
    </w:p>
    <w:p w14:paraId="7B95B5B1"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En lo que hace a la materia de acceso a la información pública, resulta importante destacar que el artículo 23, penúltimo párrafo de la Ley de Transparencia y Acceso a la Información Pública del Estado de México y Municipios, precisa que </w:t>
      </w:r>
      <w:r w:rsidRPr="004100E4">
        <w:rPr>
          <w:rFonts w:ascii="Palatino Linotype" w:eastAsia="Palatino Linotype" w:hAnsi="Palatino Linotype" w:cs="Palatino Linotype"/>
          <w:b/>
        </w:rPr>
        <w:t>los Sujetos Obligados deberán hacer pública toda aquella información relativa a los montos y las personas a quienes entreguen recursos públicos</w:t>
      </w:r>
      <w:r w:rsidRPr="004100E4">
        <w:rPr>
          <w:rFonts w:ascii="Palatino Linotype" w:eastAsia="Palatino Linotype" w:hAnsi="Palatino Linotype" w:cs="Palatino Linotype"/>
        </w:rPr>
        <w:t>, tal como se advierte a continuación:</w:t>
      </w:r>
    </w:p>
    <w:p w14:paraId="39682FFA"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23</w:t>
      </w:r>
      <w:r w:rsidRPr="004100E4">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6D055A37"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p>
    <w:p w14:paraId="0162EC5E"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B127357" w14:textId="77777777" w:rsidR="00354B5A" w:rsidRPr="004100E4" w:rsidRDefault="00F816E8">
      <w:pPr>
        <w:spacing w:before="120" w:after="120"/>
        <w:ind w:left="851" w:right="90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w:t>
      </w:r>
    </w:p>
    <w:p w14:paraId="1DDFBC5B" w14:textId="77777777" w:rsidR="00354B5A" w:rsidRPr="004100E4" w:rsidRDefault="00F816E8">
      <w:pPr>
        <w:spacing w:before="240" w:after="240" w:line="360" w:lineRule="auto"/>
        <w:jc w:val="both"/>
        <w:rPr>
          <w:rFonts w:ascii="Palatino Linotype" w:eastAsia="Palatino Linotype" w:hAnsi="Palatino Linotype" w:cs="Palatino Linotype"/>
          <w:b/>
          <w:u w:val="single"/>
        </w:rPr>
      </w:pPr>
      <w:r w:rsidRPr="004100E4">
        <w:rPr>
          <w:rFonts w:ascii="Palatino Linotype" w:eastAsia="Palatino Linotype" w:hAnsi="Palatino Linotype" w:cs="Palatino Linotype"/>
          <w:b/>
          <w:u w:val="single"/>
        </w:rPr>
        <w:lastRenderedPageBreak/>
        <w:t>Lo anterior, en virtud de que su acceso permite transparentar la aplicación de los recursos públicos que son otorgados para el cumplimiento de sus funciones.</w:t>
      </w:r>
    </w:p>
    <w:p w14:paraId="2B49B5A5"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Ahora bien, en atención a los agravios hechos valer por la parte Recurrente, relacionados con: </w:t>
      </w:r>
    </w:p>
    <w:p w14:paraId="45CA3277" w14:textId="77777777" w:rsidR="00354B5A" w:rsidRPr="004100E4" w:rsidRDefault="00F816E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rPr>
      </w:pPr>
      <w:r w:rsidRPr="004100E4">
        <w:rPr>
          <w:rFonts w:ascii="Palatino Linotype" w:eastAsia="Palatino Linotype" w:hAnsi="Palatino Linotype" w:cs="Palatino Linotype"/>
          <w:b/>
          <w:color w:val="000000"/>
          <w:szCs w:val="22"/>
        </w:rPr>
        <w:t xml:space="preserve">Se solicitó un archivo editable y no se proporcionó. </w:t>
      </w:r>
    </w:p>
    <w:p w14:paraId="78FEC98E" w14:textId="77777777" w:rsidR="00354B5A" w:rsidRPr="004100E4" w:rsidRDefault="00F816E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4100E4">
        <w:rPr>
          <w:rFonts w:ascii="Palatino Linotype" w:eastAsia="Palatino Linotype" w:hAnsi="Palatino Linotype" w:cs="Palatino Linotype"/>
          <w:b/>
          <w:color w:val="000000"/>
          <w:szCs w:val="22"/>
        </w:rPr>
        <w:t>No se entregaron los montos de liquidación</w:t>
      </w:r>
      <w:r w:rsidRPr="004100E4">
        <w:rPr>
          <w:rFonts w:ascii="Palatino Linotype" w:eastAsia="Palatino Linotype" w:hAnsi="Palatino Linotype" w:cs="Palatino Linotype"/>
          <w:b/>
          <w:color w:val="000000"/>
          <w:sz w:val="22"/>
          <w:szCs w:val="22"/>
        </w:rPr>
        <w:t xml:space="preserve">. </w:t>
      </w:r>
    </w:p>
    <w:p w14:paraId="618753FB"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En atención, al agravio señalado con el inciso a) </w:t>
      </w:r>
      <w:r w:rsidRPr="004100E4">
        <w:rPr>
          <w:rFonts w:ascii="Palatino Linotype" w:eastAsia="Palatino Linotype" w:hAnsi="Palatino Linotype" w:cs="Palatino Linotype"/>
          <w:b/>
          <w:u w:val="single"/>
        </w:rPr>
        <w:t>relacionados con la falta de entrega de la información en un archivo editable</w:t>
      </w:r>
      <w:r w:rsidRPr="004100E4">
        <w:rPr>
          <w:rFonts w:ascii="Palatino Linotype" w:eastAsia="Palatino Linotype" w:hAnsi="Palatino Linotype" w:cs="Palatino Linotype"/>
        </w:rPr>
        <w:t xml:space="preserve">, es de destacar que, de conformidad con el artículo 3, fracción XVI de la Ley de Transparencia y Acceso a la Información Pública del Estado de México y Municipios, se define como </w:t>
      </w:r>
      <w:r w:rsidRPr="004100E4">
        <w:rPr>
          <w:rFonts w:ascii="Palatino Linotype" w:eastAsia="Palatino Linotype" w:hAnsi="Palatino Linotype" w:cs="Palatino Linotype"/>
          <w:b/>
        </w:rPr>
        <w:t xml:space="preserve">datos abiertos </w:t>
      </w:r>
      <w:r w:rsidRPr="004100E4">
        <w:rPr>
          <w:rFonts w:ascii="Palatino Linotype" w:eastAsia="Palatino Linotype" w:hAnsi="Palatino Linotype" w:cs="Palatino Linotype"/>
        </w:rPr>
        <w:t xml:space="preserve">al conjunto de características técnicas y de presentación de la información que corresponden a la estructura lógica usada para almacenar datos de forma integral y </w:t>
      </w:r>
      <w:r w:rsidRPr="004100E4">
        <w:rPr>
          <w:rFonts w:ascii="Palatino Linotype" w:eastAsia="Palatino Linotype" w:hAnsi="Palatino Linotype" w:cs="Palatino Linotype"/>
          <w:b/>
        </w:rPr>
        <w:t>facilitan su procesamiento digital</w:t>
      </w:r>
      <w:r w:rsidRPr="004100E4">
        <w:rPr>
          <w:rFonts w:ascii="Palatino Linotype" w:eastAsia="Palatino Linotype" w:hAnsi="Palatino Linotype" w:cs="Palatino Linotype"/>
        </w:rPr>
        <w:t xml:space="preserve">, cuyas especificaciones están disponibles públicamente y permiten el acceso sin restricción de uso. </w:t>
      </w:r>
    </w:p>
    <w:p w14:paraId="1FADA6B7"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En el mismo tenor de ideas, el Diccionario de Transparencia y Acceso a la Información Pública del Instituto Nacional de Transparencia, Acceso a la Información y protección de Datos Personales, INAI, define el “formato abierto” como se lee a continuación:</w:t>
      </w:r>
    </w:p>
    <w:p w14:paraId="63E18ED9"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Formato abierto</w:t>
      </w:r>
      <w:r w:rsidRPr="004100E4">
        <w:rPr>
          <w:rFonts w:ascii="Palatino Linotype" w:eastAsia="Palatino Linotype" w:hAnsi="Palatino Linotype" w:cs="Palatino Linotype"/>
          <w:i/>
          <w:sz w:val="22"/>
          <w:szCs w:val="22"/>
        </w:rPr>
        <w:t xml:space="preserve">. Cuando un sujeto obligado proporciona información pública de manera electrónica </w:t>
      </w:r>
      <w:r w:rsidRPr="004100E4">
        <w:rPr>
          <w:rFonts w:ascii="Palatino Linotype" w:eastAsia="Palatino Linotype" w:hAnsi="Palatino Linotype" w:cs="Palatino Linotype"/>
          <w:b/>
          <w:i/>
          <w:sz w:val="22"/>
          <w:szCs w:val="22"/>
        </w:rPr>
        <w:t>es necesario garantizar su interoperabilidad</w:t>
      </w:r>
      <w:r w:rsidRPr="004100E4">
        <w:rPr>
          <w:rFonts w:ascii="Palatino Linotype" w:eastAsia="Palatino Linotype" w:hAnsi="Palatino Linotype" w:cs="Palatino Linotype"/>
          <w:i/>
          <w:sz w:val="22"/>
          <w:szCs w:val="22"/>
        </w:rPr>
        <w:t xml:space="preserve">. Es decir, </w:t>
      </w:r>
      <w:r w:rsidRPr="004100E4">
        <w:rPr>
          <w:rFonts w:ascii="Palatino Linotype" w:eastAsia="Palatino Linotype" w:hAnsi="Palatino Linotype" w:cs="Palatino Linotype"/>
          <w:b/>
          <w:i/>
          <w:sz w:val="22"/>
          <w:szCs w:val="22"/>
        </w:rPr>
        <w:t xml:space="preserve">que esta información </w:t>
      </w:r>
      <w:r w:rsidRPr="004100E4">
        <w:rPr>
          <w:rFonts w:ascii="Palatino Linotype" w:eastAsia="Palatino Linotype" w:hAnsi="Palatino Linotype" w:cs="Palatino Linotype"/>
          <w:b/>
          <w:i/>
          <w:sz w:val="22"/>
          <w:szCs w:val="22"/>
          <w:u w:val="single"/>
        </w:rPr>
        <w:t>contenga datos en formatos y estándares abiertos para su reproducción y reutilización electrónica</w:t>
      </w:r>
      <w:r w:rsidRPr="004100E4">
        <w:rPr>
          <w:rFonts w:ascii="Palatino Linotype" w:eastAsia="Palatino Linotype" w:hAnsi="Palatino Linotype" w:cs="Palatino Linotype"/>
          <w:b/>
          <w:i/>
          <w:sz w:val="22"/>
          <w:szCs w:val="22"/>
        </w:rPr>
        <w:t>; de manera libre, sin ninguna restricción, obligación o compensación</w:t>
      </w:r>
      <w:r w:rsidRPr="004100E4">
        <w:rPr>
          <w:rFonts w:ascii="Palatino Linotype" w:eastAsia="Palatino Linotype" w:hAnsi="Palatino Linotype" w:cs="Palatino Linotype"/>
          <w:i/>
          <w:sz w:val="22"/>
          <w:szCs w:val="22"/>
        </w:rPr>
        <w:t xml:space="preserve"> (Media April, 2017). </w:t>
      </w:r>
    </w:p>
    <w:p w14:paraId="5F3208E6"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u w:val="single"/>
        </w:rPr>
        <w:lastRenderedPageBreak/>
        <w:t>La información no está en un formato abierto, cuando existen datos inaccesibles, en secreto y solo se puede acceder a ellos a través de un procedimiento desconocido para el usuario. (</w:t>
      </w:r>
      <w:r w:rsidRPr="004100E4">
        <w:rPr>
          <w:rFonts w:ascii="Palatino Linotype" w:eastAsia="Palatino Linotype" w:hAnsi="Palatino Linotype" w:cs="Palatino Linotype"/>
          <w:i/>
          <w:sz w:val="22"/>
          <w:szCs w:val="22"/>
        </w:rPr>
        <w:t>Es preciso aclarar, que pueden existir formatos abiertos con información secreta, cuando por ley es necesario ocultar información clasificada o proteger datos personales)”</w:t>
      </w:r>
    </w:p>
    <w:p w14:paraId="1D8C593E"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Ahora bien, en el caso que ahora nos ocupa, </w:t>
      </w:r>
      <w:r w:rsidRPr="004100E4">
        <w:rPr>
          <w:rFonts w:ascii="Palatino Linotype" w:eastAsia="Palatino Linotype" w:hAnsi="Palatino Linotype" w:cs="Palatino Linotype"/>
          <w:b/>
          <w:u w:val="single"/>
        </w:rPr>
        <w:t>relacionados con la falta de entrega de la información en un archivo editable</w:t>
      </w:r>
      <w:r w:rsidRPr="004100E4">
        <w:rPr>
          <w:rFonts w:ascii="Palatino Linotype" w:eastAsia="Palatino Linotype" w:hAnsi="Palatino Linotype" w:cs="Palatino Linotype"/>
        </w:rPr>
        <w:t xml:space="preserve">, es preciso mencionar que, del análisis al documento proporcionado por el Sujeto Obligado, se advierte que este </w:t>
      </w:r>
      <w:r w:rsidRPr="004100E4">
        <w:rPr>
          <w:rFonts w:ascii="Palatino Linotype" w:eastAsia="Palatino Linotype" w:hAnsi="Palatino Linotype" w:cs="Palatino Linotype"/>
          <w:b/>
        </w:rPr>
        <w:t>no permite su reproducción o reutilización</w:t>
      </w:r>
      <w:r w:rsidRPr="004100E4">
        <w:rPr>
          <w:rFonts w:ascii="Palatino Linotype" w:eastAsia="Palatino Linotype" w:hAnsi="Palatino Linotype" w:cs="Palatino Linotype"/>
        </w:rPr>
        <w:t xml:space="preserve">, es decir; no se encuentra en formato de datos abiertos, en esa tesitura, es importante traer a colación lo que establece el artículo 24 de la Ley de Transparencia y Acceso a la Información Pública del Estado de México y Municipios que precisa que: </w:t>
      </w:r>
    </w:p>
    <w:p w14:paraId="2C485267" w14:textId="77777777" w:rsidR="00354B5A" w:rsidRPr="004100E4" w:rsidRDefault="00F816E8">
      <w:pPr>
        <w:spacing w:line="276" w:lineRule="auto"/>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r w:rsidRPr="004100E4">
        <w:rPr>
          <w:rFonts w:ascii="Palatino Linotype" w:eastAsia="Palatino Linotype" w:hAnsi="Palatino Linotype" w:cs="Palatino Linotype"/>
          <w:b/>
          <w:i/>
          <w:sz w:val="22"/>
          <w:szCs w:val="22"/>
        </w:rPr>
        <w:t>Artículo 24</w:t>
      </w:r>
      <w:r w:rsidRPr="004100E4">
        <w:rPr>
          <w:rFonts w:ascii="Palatino Linotype" w:eastAsia="Palatino Linotype" w:hAnsi="Palatino Linotype" w:cs="Palatino Linotype"/>
          <w:i/>
          <w:sz w:val="22"/>
          <w:szCs w:val="22"/>
        </w:rPr>
        <w:t xml:space="preserve">. Para el cumplimiento de los objetivos de esta Ley, </w:t>
      </w:r>
      <w:r w:rsidRPr="004100E4">
        <w:rPr>
          <w:rFonts w:ascii="Palatino Linotype" w:eastAsia="Palatino Linotype" w:hAnsi="Palatino Linotype" w:cs="Palatino Linotype"/>
          <w:b/>
          <w:i/>
          <w:sz w:val="22"/>
          <w:szCs w:val="22"/>
        </w:rPr>
        <w:t>los sujetos obligados deberán cumplir con las siguientes obligaciones</w:t>
      </w:r>
      <w:r w:rsidRPr="004100E4">
        <w:rPr>
          <w:rFonts w:ascii="Palatino Linotype" w:eastAsia="Palatino Linotype" w:hAnsi="Palatino Linotype" w:cs="Palatino Linotype"/>
          <w:i/>
          <w:sz w:val="22"/>
          <w:szCs w:val="22"/>
        </w:rPr>
        <w:t>, según corresponda, de acuerdo a su naturaleza:</w:t>
      </w:r>
    </w:p>
    <w:p w14:paraId="6D8DF9B4" w14:textId="77777777" w:rsidR="00354B5A" w:rsidRPr="004100E4" w:rsidRDefault="00F816E8">
      <w:pPr>
        <w:spacing w:line="276" w:lineRule="auto"/>
        <w:ind w:left="1134" w:right="900"/>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w:t>
      </w:r>
    </w:p>
    <w:p w14:paraId="7AB168BF" w14:textId="77777777" w:rsidR="00354B5A" w:rsidRPr="004100E4" w:rsidRDefault="00F816E8">
      <w:pPr>
        <w:spacing w:line="276" w:lineRule="auto"/>
        <w:ind w:left="1134"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V.</w:t>
      </w:r>
      <w:r w:rsidRPr="004100E4">
        <w:rPr>
          <w:rFonts w:ascii="Palatino Linotype" w:eastAsia="Palatino Linotype" w:hAnsi="Palatino Linotype" w:cs="Palatino Linotype"/>
          <w:i/>
          <w:sz w:val="22"/>
          <w:szCs w:val="22"/>
        </w:rPr>
        <w:t xml:space="preserve"> </w:t>
      </w:r>
      <w:r w:rsidRPr="004100E4">
        <w:rPr>
          <w:rFonts w:ascii="Palatino Linotype" w:eastAsia="Palatino Linotype" w:hAnsi="Palatino Linotype" w:cs="Palatino Linotype"/>
          <w:b/>
          <w:i/>
          <w:sz w:val="22"/>
          <w:szCs w:val="22"/>
        </w:rPr>
        <w:t>Promover la generación, documentación y publicación de la información en formatos abiertos y accesibles</w:t>
      </w:r>
      <w:r w:rsidRPr="004100E4">
        <w:rPr>
          <w:rFonts w:ascii="Palatino Linotype" w:eastAsia="Palatino Linotype" w:hAnsi="Palatino Linotype" w:cs="Palatino Linotype"/>
          <w:i/>
          <w:sz w:val="22"/>
          <w:szCs w:val="22"/>
        </w:rPr>
        <w:t>;</w:t>
      </w:r>
    </w:p>
    <w:p w14:paraId="030C590F" w14:textId="77777777" w:rsidR="00354B5A" w:rsidRPr="004100E4" w:rsidRDefault="00F816E8">
      <w:pPr>
        <w:spacing w:line="276" w:lineRule="auto"/>
        <w:ind w:left="851" w:right="616"/>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p>
    <w:p w14:paraId="0BC136B2" w14:textId="77777777" w:rsidR="00354B5A" w:rsidRPr="004100E4" w:rsidRDefault="00354B5A">
      <w:pPr>
        <w:spacing w:line="276" w:lineRule="auto"/>
        <w:ind w:left="851" w:right="616"/>
        <w:jc w:val="both"/>
        <w:rPr>
          <w:rFonts w:ascii="Palatino Linotype" w:eastAsia="Palatino Linotype" w:hAnsi="Palatino Linotype" w:cs="Palatino Linotype"/>
          <w:i/>
          <w:sz w:val="22"/>
          <w:szCs w:val="22"/>
        </w:rPr>
      </w:pPr>
    </w:p>
    <w:p w14:paraId="0E5BFE85"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Es así que, se colige que el Sujeto Obligado deberá </w:t>
      </w:r>
      <w:r w:rsidRPr="004100E4">
        <w:rPr>
          <w:rFonts w:ascii="Palatino Linotype" w:eastAsia="Palatino Linotype" w:hAnsi="Palatino Linotype" w:cs="Palatino Linotype"/>
          <w:b/>
          <w:u w:val="single"/>
        </w:rPr>
        <w:t>proporcionar la información remitida en cumplimiento a la Resolución 00014/INFOEM/IP/RR/2023, en formato de datos abiertos</w:t>
      </w:r>
      <w:r w:rsidR="00B478D8" w:rsidRPr="004100E4">
        <w:rPr>
          <w:rFonts w:ascii="Palatino Linotype" w:eastAsia="Palatino Linotype" w:hAnsi="Palatino Linotype" w:cs="Palatino Linotype"/>
          <w:b/>
          <w:u w:val="single"/>
        </w:rPr>
        <w:t>, preferiblemente en formato Excel</w:t>
      </w:r>
      <w:r w:rsidR="00B478D8" w:rsidRPr="004100E4">
        <w:rPr>
          <w:rFonts w:ascii="Palatino Linotype" w:eastAsia="Palatino Linotype" w:hAnsi="Palatino Linotype" w:cs="Palatino Linotype"/>
          <w:b/>
        </w:rPr>
        <w:t xml:space="preserve">, </w:t>
      </w:r>
      <w:r w:rsidR="00B478D8" w:rsidRPr="004100E4">
        <w:rPr>
          <w:rFonts w:ascii="Palatino Linotype" w:eastAsia="Palatino Linotype" w:hAnsi="Palatino Linotype" w:cs="Palatino Linotype"/>
        </w:rPr>
        <w:t>e</w:t>
      </w:r>
      <w:r w:rsidRPr="004100E4">
        <w:rPr>
          <w:rFonts w:ascii="Palatino Linotype" w:eastAsia="Palatino Linotype" w:hAnsi="Palatino Linotype" w:cs="Palatino Linotype"/>
        </w:rPr>
        <w:t xml:space="preserve">sto debido, a que se considera que, </w:t>
      </w:r>
      <w:r w:rsidRPr="004100E4">
        <w:rPr>
          <w:rFonts w:ascii="Palatino Linotype" w:eastAsia="Palatino Linotype" w:hAnsi="Palatino Linotype" w:cs="Palatino Linotype"/>
          <w:b/>
          <w:u w:val="single"/>
        </w:rPr>
        <w:t>para haber remitido la información en formato PDF, el Sujeto Obligado debió haber generado previamente un archivo editable, por lo que, este documento debe obrar en sus archivos</w:t>
      </w:r>
      <w:r w:rsidRPr="004100E4">
        <w:rPr>
          <w:rFonts w:ascii="Palatino Linotype" w:eastAsia="Palatino Linotype" w:hAnsi="Palatino Linotype" w:cs="Palatino Linotype"/>
        </w:rPr>
        <w:t xml:space="preserve">. </w:t>
      </w:r>
    </w:p>
    <w:p w14:paraId="7A3FF318"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lastRenderedPageBreak/>
        <w:t xml:space="preserve">En cuanto hace, al agravio referido con el inciso </w:t>
      </w:r>
      <w:r w:rsidRPr="004100E4">
        <w:rPr>
          <w:rFonts w:ascii="Palatino Linotype" w:eastAsia="Palatino Linotype" w:hAnsi="Palatino Linotype" w:cs="Palatino Linotype"/>
          <w:b/>
        </w:rPr>
        <w:t>b)</w:t>
      </w:r>
      <w:r w:rsidRPr="004100E4">
        <w:rPr>
          <w:rFonts w:ascii="Palatino Linotype" w:eastAsia="Palatino Linotype" w:hAnsi="Palatino Linotype" w:cs="Palatino Linotype"/>
        </w:rPr>
        <w:t xml:space="preserve"> </w:t>
      </w:r>
      <w:r w:rsidRPr="004100E4">
        <w:rPr>
          <w:rFonts w:ascii="Palatino Linotype" w:eastAsia="Palatino Linotype" w:hAnsi="Palatino Linotype" w:cs="Palatino Linotype"/>
          <w:b/>
        </w:rPr>
        <w:t>relativo a la falta de entrega de los montos de liquidación</w:t>
      </w:r>
      <w:r w:rsidRPr="004100E4">
        <w:rPr>
          <w:rFonts w:ascii="Palatino Linotype" w:eastAsia="Palatino Linotype" w:hAnsi="Palatino Linotype" w:cs="Palatino Linotype"/>
        </w:rPr>
        <w:t xml:space="preserve">; como se ha señalado, el Sujeto Obligado remitió una lista en la que se advierte el nombre completo de los servidores públicos y el área a la que se encontraban adscritos, no obstante, en efecto, no se advierte el monto que les fue entregado por concepto de finiquito, como se logra observar: </w:t>
      </w:r>
    </w:p>
    <w:p w14:paraId="025DD8EB"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noProof/>
        </w:rPr>
        <w:drawing>
          <wp:inline distT="0" distB="0" distL="0" distR="0" wp14:anchorId="61504958" wp14:editId="601AA92E">
            <wp:extent cx="5506218" cy="1333686"/>
            <wp:effectExtent l="0" t="0" r="0" b="0"/>
            <wp:docPr id="8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506218" cy="1333686"/>
                    </a:xfrm>
                    <a:prstGeom prst="rect">
                      <a:avLst/>
                    </a:prstGeom>
                    <a:ln/>
                  </pic:spPr>
                </pic:pic>
              </a:graphicData>
            </a:graphic>
          </wp:inline>
        </w:drawing>
      </w:r>
    </w:p>
    <w:p w14:paraId="65576E89"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En ese sentido, es de recordar que, la Dirección de Administración, manifestó que no poseía, administraba o generaba la información relacionada con el monto de liquidación o finiquito, toda vez que la autoridad competente era la Tesorería Municipal. </w:t>
      </w:r>
    </w:p>
    <w:p w14:paraId="66385C54"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Por ello, de las actuaciones que obran en el expediente electrónico, no se advierte que la Unidad de Transparencia haya turnado la solicitud de información a la Tesorería Municipal y, por ende, no existe pronunciamiento alguno por parte de esta dependencia, situación que nos lleva a determinar que la Unidad de Transparencia no siguió el procedimiento establecido en el artículo 162 de la Ley de Transparencia y Acceso a la Información Pública del Estado de México y Municipios, que a la letra señala: </w:t>
      </w:r>
    </w:p>
    <w:p w14:paraId="1B3AFC34" w14:textId="77777777" w:rsidR="00354B5A" w:rsidRPr="004100E4" w:rsidRDefault="00F816E8">
      <w:pPr>
        <w:spacing w:line="276" w:lineRule="auto"/>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162.</w:t>
      </w:r>
      <w:r w:rsidRPr="004100E4">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w:t>
      </w:r>
      <w:r w:rsidRPr="004100E4">
        <w:rPr>
          <w:rFonts w:ascii="Palatino Linotype" w:eastAsia="Palatino Linotype" w:hAnsi="Palatino Linotype" w:cs="Palatino Linotype"/>
          <w:i/>
          <w:sz w:val="22"/>
          <w:szCs w:val="22"/>
        </w:rPr>
        <w:lastRenderedPageBreak/>
        <w:t xml:space="preserve">funciones, con el objeto de que realicen una búsqueda exhaustiva y razonable de la información solicitada. </w:t>
      </w:r>
    </w:p>
    <w:p w14:paraId="40EA09C4" w14:textId="77777777" w:rsidR="00354B5A" w:rsidRPr="004100E4" w:rsidRDefault="00354B5A">
      <w:pPr>
        <w:spacing w:line="276" w:lineRule="auto"/>
        <w:ind w:left="567" w:right="616"/>
        <w:jc w:val="both"/>
        <w:rPr>
          <w:rFonts w:ascii="Palatino Linotype" w:eastAsia="Palatino Linotype" w:hAnsi="Palatino Linotype" w:cs="Palatino Linotype"/>
          <w:i/>
          <w:sz w:val="22"/>
          <w:szCs w:val="22"/>
        </w:rPr>
      </w:pPr>
    </w:p>
    <w:p w14:paraId="6D858ADA" w14:textId="77777777" w:rsidR="00354B5A" w:rsidRPr="004100E4" w:rsidRDefault="00F816E8">
      <w:pPr>
        <w:spacing w:line="360" w:lineRule="auto"/>
        <w:jc w:val="both"/>
        <w:rPr>
          <w:rFonts w:ascii="Palatino Linotype" w:eastAsia="Palatino Linotype" w:hAnsi="Palatino Linotype" w:cs="Palatino Linotype"/>
          <w:sz w:val="28"/>
          <w:szCs w:val="28"/>
        </w:rPr>
      </w:pPr>
      <w:r w:rsidRPr="004100E4">
        <w:rPr>
          <w:rFonts w:ascii="Palatino Linotype" w:eastAsia="Palatino Linotype" w:hAnsi="Palatino Linotype" w:cs="Palatino Linotype"/>
        </w:rPr>
        <w:t>Ahora bien, en relación con la información solicitada, es oportuno traer a colación lo que establece el artículo 95, fracciones I y IV de la Ley Orgánica Municipal del Estado de México, que establecen:</w:t>
      </w:r>
    </w:p>
    <w:p w14:paraId="372CC78E" w14:textId="77777777" w:rsidR="00354B5A" w:rsidRPr="004100E4" w:rsidRDefault="00F816E8">
      <w:pPr>
        <w:ind w:left="851" w:right="616"/>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95.-</w:t>
      </w:r>
      <w:r w:rsidRPr="004100E4">
        <w:rPr>
          <w:rFonts w:ascii="Palatino Linotype" w:eastAsia="Palatino Linotype" w:hAnsi="Palatino Linotype" w:cs="Palatino Linotype"/>
          <w:i/>
          <w:sz w:val="22"/>
          <w:szCs w:val="22"/>
        </w:rPr>
        <w:t xml:space="preserve"> Son atribuciones del tesorero municipal:</w:t>
      </w:r>
    </w:p>
    <w:p w14:paraId="4BF05DE3" w14:textId="77777777" w:rsidR="00354B5A" w:rsidRPr="004100E4" w:rsidRDefault="00F816E8">
      <w:pPr>
        <w:ind w:left="1134" w:right="616"/>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w:t>
      </w:r>
      <w:r w:rsidRPr="004100E4">
        <w:rPr>
          <w:rFonts w:ascii="Palatino Linotype" w:eastAsia="Palatino Linotype" w:hAnsi="Palatino Linotype" w:cs="Palatino Linotype"/>
          <w:i/>
          <w:sz w:val="22"/>
          <w:szCs w:val="22"/>
        </w:rPr>
        <w:t xml:space="preserve"> </w:t>
      </w:r>
      <w:r w:rsidRPr="004100E4">
        <w:rPr>
          <w:rFonts w:ascii="Palatino Linotype" w:eastAsia="Palatino Linotype" w:hAnsi="Palatino Linotype" w:cs="Palatino Linotype"/>
          <w:b/>
          <w:i/>
          <w:sz w:val="22"/>
          <w:szCs w:val="22"/>
        </w:rPr>
        <w:t>Administrar la hacienda pública municipal</w:t>
      </w:r>
      <w:r w:rsidRPr="004100E4">
        <w:rPr>
          <w:rFonts w:ascii="Palatino Linotype" w:eastAsia="Palatino Linotype" w:hAnsi="Palatino Linotype" w:cs="Palatino Linotype"/>
          <w:i/>
          <w:sz w:val="22"/>
          <w:szCs w:val="22"/>
        </w:rPr>
        <w:t>, de conformidad con las disposiciones legales aplicables;</w:t>
      </w:r>
    </w:p>
    <w:p w14:paraId="5F4EBC5B" w14:textId="77777777" w:rsidR="00354B5A" w:rsidRPr="004100E4" w:rsidRDefault="00F816E8">
      <w:pPr>
        <w:ind w:left="1134" w:right="616"/>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p>
    <w:p w14:paraId="6A9CE8AA" w14:textId="77777777" w:rsidR="00354B5A" w:rsidRPr="004100E4" w:rsidRDefault="00F816E8">
      <w:pPr>
        <w:ind w:left="1134" w:right="616"/>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IV.</w:t>
      </w:r>
      <w:r w:rsidRPr="004100E4">
        <w:rPr>
          <w:rFonts w:ascii="Palatino Linotype" w:eastAsia="Palatino Linotype" w:hAnsi="Palatino Linotype" w:cs="Palatino Linotype"/>
          <w:i/>
          <w:sz w:val="22"/>
          <w:szCs w:val="22"/>
        </w:rPr>
        <w:t xml:space="preserve"> </w:t>
      </w:r>
      <w:r w:rsidRPr="004100E4">
        <w:rPr>
          <w:rFonts w:ascii="Palatino Linotype" w:eastAsia="Palatino Linotype" w:hAnsi="Palatino Linotype" w:cs="Palatino Linotype"/>
          <w:b/>
          <w:i/>
          <w:sz w:val="22"/>
          <w:szCs w:val="22"/>
        </w:rPr>
        <w:t>Llevar los registros contables, financieros y administrativos</w:t>
      </w:r>
      <w:r w:rsidRPr="004100E4">
        <w:rPr>
          <w:rFonts w:ascii="Palatino Linotype" w:eastAsia="Palatino Linotype" w:hAnsi="Palatino Linotype" w:cs="Palatino Linotype"/>
          <w:i/>
          <w:sz w:val="22"/>
          <w:szCs w:val="22"/>
        </w:rPr>
        <w:t xml:space="preserve"> de los ingresos, </w:t>
      </w:r>
      <w:r w:rsidRPr="004100E4">
        <w:rPr>
          <w:rFonts w:ascii="Palatino Linotype" w:eastAsia="Palatino Linotype" w:hAnsi="Palatino Linotype" w:cs="Palatino Linotype"/>
          <w:b/>
          <w:i/>
          <w:sz w:val="22"/>
          <w:szCs w:val="22"/>
        </w:rPr>
        <w:t>egresos</w:t>
      </w:r>
      <w:r w:rsidRPr="004100E4">
        <w:rPr>
          <w:rFonts w:ascii="Palatino Linotype" w:eastAsia="Palatino Linotype" w:hAnsi="Palatino Linotype" w:cs="Palatino Linotype"/>
          <w:i/>
          <w:sz w:val="22"/>
          <w:szCs w:val="22"/>
        </w:rPr>
        <w:t>, e inventarios;”</w:t>
      </w:r>
    </w:p>
    <w:p w14:paraId="2096BA65" w14:textId="77777777" w:rsidR="00354B5A" w:rsidRPr="004100E4" w:rsidRDefault="00F816E8">
      <w:pPr>
        <w:spacing w:before="240" w:after="240" w:line="360" w:lineRule="auto"/>
        <w:jc w:val="both"/>
        <w:rPr>
          <w:rFonts w:ascii="Palatino Linotype" w:eastAsia="Palatino Linotype" w:hAnsi="Palatino Linotype" w:cs="Palatino Linotype"/>
          <w:b/>
        </w:rPr>
      </w:pPr>
      <w:r w:rsidRPr="004100E4">
        <w:rPr>
          <w:rFonts w:ascii="Palatino Linotype" w:eastAsia="Palatino Linotype" w:hAnsi="Palatino Linotype" w:cs="Palatino Linotype"/>
        </w:rPr>
        <w:t>De lo anterior, se advierte que la Tesorería Municipal debe</w:t>
      </w:r>
      <w:r w:rsidRPr="004100E4">
        <w:rPr>
          <w:rFonts w:ascii="Palatino Linotype" w:eastAsia="Palatino Linotype" w:hAnsi="Palatino Linotype" w:cs="Palatino Linotype"/>
          <w:b/>
        </w:rPr>
        <w:t xml:space="preserve"> </w:t>
      </w:r>
      <w:r w:rsidRPr="004100E4">
        <w:rPr>
          <w:rFonts w:ascii="Palatino Linotype" w:eastAsia="Palatino Linotype" w:hAnsi="Palatino Linotype" w:cs="Palatino Linotype"/>
        </w:rPr>
        <w:t xml:space="preserve">llevar los registros contables, financieros y administrativos de los ingresos, </w:t>
      </w:r>
      <w:r w:rsidRPr="004100E4">
        <w:rPr>
          <w:rFonts w:ascii="Palatino Linotype" w:eastAsia="Palatino Linotype" w:hAnsi="Palatino Linotype" w:cs="Palatino Linotype"/>
          <w:b/>
          <w:u w:val="single"/>
        </w:rPr>
        <w:t>egresos</w:t>
      </w:r>
      <w:r w:rsidRPr="004100E4">
        <w:rPr>
          <w:rFonts w:ascii="Palatino Linotype" w:eastAsia="Palatino Linotype" w:hAnsi="Palatino Linotype" w:cs="Palatino Linotype"/>
        </w:rPr>
        <w:t xml:space="preserve"> e inventarios.</w:t>
      </w:r>
    </w:p>
    <w:p w14:paraId="5179791A"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3C27AE11" w14:textId="77777777" w:rsidR="00354B5A" w:rsidRPr="004100E4" w:rsidRDefault="00F816E8">
      <w:pPr>
        <w:spacing w:before="120" w:after="120"/>
        <w:ind w:left="862" w:right="86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r w:rsidRPr="004100E4">
        <w:rPr>
          <w:rFonts w:ascii="Palatino Linotype" w:eastAsia="Palatino Linotype" w:hAnsi="Palatino Linotype" w:cs="Palatino Linotype"/>
          <w:b/>
          <w:i/>
          <w:sz w:val="22"/>
          <w:szCs w:val="22"/>
        </w:rPr>
        <w:t>Artículo 342</w:t>
      </w:r>
      <w:r w:rsidRPr="004100E4">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594D90ED" w14:textId="77777777" w:rsidR="00354B5A" w:rsidRPr="004100E4" w:rsidRDefault="00F816E8">
      <w:pPr>
        <w:spacing w:before="120" w:after="120"/>
        <w:ind w:left="862" w:right="86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En el caso de los municipios,</w:t>
      </w:r>
      <w:r w:rsidRPr="004100E4">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4100E4">
        <w:rPr>
          <w:rFonts w:ascii="Palatino Linotype" w:eastAsia="Palatino Linotype" w:hAnsi="Palatino Linotype" w:cs="Palatino Linotype"/>
          <w:b/>
          <w:i/>
          <w:sz w:val="22"/>
          <w:szCs w:val="22"/>
        </w:rPr>
        <w:t>planeación, programación, presupuestación, evaluación y contabilidad gubernamental</w:t>
      </w:r>
      <w:r w:rsidRPr="004100E4">
        <w:rPr>
          <w:rFonts w:ascii="Palatino Linotype" w:eastAsia="Palatino Linotype" w:hAnsi="Palatino Linotype" w:cs="Palatino Linotype"/>
          <w:i/>
          <w:sz w:val="22"/>
          <w:szCs w:val="22"/>
        </w:rPr>
        <w:t>, que se aprueben en el marco del Sistema de Coordinación Hacendaria del Estado de México</w:t>
      </w:r>
      <w:r w:rsidRPr="004100E4">
        <w:rPr>
          <w:rFonts w:ascii="Palatino Linotype" w:eastAsia="Palatino Linotype" w:hAnsi="Palatino Linotype" w:cs="Palatino Linotype"/>
          <w:b/>
          <w:i/>
          <w:sz w:val="22"/>
          <w:szCs w:val="22"/>
        </w:rPr>
        <w:t xml:space="preserve"> </w:t>
      </w:r>
    </w:p>
    <w:p w14:paraId="0FBDAA45" w14:textId="77777777" w:rsidR="00354B5A" w:rsidRPr="004100E4" w:rsidRDefault="00F816E8">
      <w:pPr>
        <w:spacing w:before="120" w:after="120"/>
        <w:ind w:left="862" w:right="86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343.-</w:t>
      </w:r>
      <w:r w:rsidRPr="004100E4">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w:t>
      </w:r>
      <w:r w:rsidRPr="004100E4">
        <w:rPr>
          <w:rFonts w:ascii="Palatino Linotype" w:eastAsia="Palatino Linotype" w:hAnsi="Palatino Linotype" w:cs="Palatino Linotype"/>
          <w:i/>
          <w:sz w:val="22"/>
          <w:szCs w:val="22"/>
        </w:rPr>
        <w:lastRenderedPageBreak/>
        <w:t xml:space="preserve">contener las medidas de control interno que permitan verificar el registro de la totalidad de las operaciones financieras. </w:t>
      </w:r>
    </w:p>
    <w:p w14:paraId="7A39C831" w14:textId="77777777" w:rsidR="00354B5A" w:rsidRPr="004100E4" w:rsidRDefault="00F816E8">
      <w:pPr>
        <w:spacing w:before="120" w:after="120"/>
        <w:ind w:left="862" w:right="86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15C209AC" w14:textId="77777777" w:rsidR="00354B5A" w:rsidRPr="004100E4" w:rsidRDefault="00F816E8">
      <w:pPr>
        <w:spacing w:before="120" w:after="120"/>
        <w:ind w:left="862" w:right="86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344</w:t>
      </w:r>
      <w:r w:rsidRPr="004100E4">
        <w:rPr>
          <w:rFonts w:ascii="Palatino Linotype" w:eastAsia="Palatino Linotype" w:hAnsi="Palatino Linotype" w:cs="Palatino Linotype"/>
          <w:i/>
          <w:sz w:val="22"/>
          <w:szCs w:val="22"/>
        </w:rPr>
        <w:t xml:space="preserve">.- </w:t>
      </w:r>
      <w:r w:rsidRPr="004100E4">
        <w:rPr>
          <w:rFonts w:ascii="Palatino Linotype" w:eastAsia="Palatino Linotype" w:hAnsi="Palatino Linotype" w:cs="Palatino Linotype"/>
          <w:b/>
          <w:i/>
          <w:sz w:val="22"/>
          <w:szCs w:val="22"/>
          <w:u w:val="single"/>
        </w:rPr>
        <w:t>Los Entes Públicos</w:t>
      </w:r>
      <w:r w:rsidRPr="004100E4">
        <w:rPr>
          <w:rFonts w:ascii="Palatino Linotype" w:eastAsia="Palatino Linotype" w:hAnsi="Palatino Linotype" w:cs="Palatino Linotype"/>
          <w:i/>
          <w:sz w:val="22"/>
          <w:szCs w:val="22"/>
        </w:rPr>
        <w:t xml:space="preserve">, a través de cualquiera de sus unidades administrativas, de acuerdo con su naturaleza jurídica y según corresponda, </w:t>
      </w:r>
      <w:r w:rsidRPr="004100E4">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p>
    <w:p w14:paraId="4FF9C75A" w14:textId="77777777" w:rsidR="00354B5A" w:rsidRPr="004100E4" w:rsidRDefault="00F816E8">
      <w:pPr>
        <w:spacing w:before="120" w:after="120"/>
        <w:ind w:left="862" w:right="86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w:t>
      </w:r>
      <w:r w:rsidRPr="004100E4">
        <w:rPr>
          <w:rFonts w:ascii="Palatino Linotype" w:eastAsia="Palatino Linotype" w:hAnsi="Palatino Linotype" w:cs="Palatino Linotype"/>
          <w:i/>
          <w:sz w:val="22"/>
          <w:szCs w:val="22"/>
        </w:rPr>
        <w:t xml:space="preserve">, según corresponda, así como de los órganos internos de control, </w:t>
      </w:r>
      <w:r w:rsidRPr="004100E4">
        <w:rPr>
          <w:rFonts w:ascii="Palatino Linotype" w:eastAsia="Palatino Linotype" w:hAnsi="Palatino Linotype" w:cs="Palatino Linotype"/>
          <w:b/>
          <w:i/>
          <w:sz w:val="22"/>
          <w:szCs w:val="22"/>
          <w:u w:val="single"/>
        </w:rPr>
        <w:t>por un término de cinco años,</w:t>
      </w:r>
      <w:r w:rsidRPr="004100E4">
        <w:rPr>
          <w:rFonts w:ascii="Palatino Linotype" w:eastAsia="Palatino Linotype" w:hAnsi="Palatino Linotype" w:cs="Palatino Linotype"/>
          <w:i/>
          <w:sz w:val="22"/>
          <w:szCs w:val="22"/>
        </w:rPr>
        <w:t xml:space="preserve"> contados a partir del ejercicio presupuestal siguiente al que corresponda, </w:t>
      </w:r>
      <w:r w:rsidRPr="004100E4">
        <w:rPr>
          <w:rFonts w:ascii="Palatino Linotype" w:eastAsia="Palatino Linotype" w:hAnsi="Palatino Linotype" w:cs="Palatino Linotype"/>
          <w:b/>
          <w:i/>
          <w:sz w:val="22"/>
          <w:szCs w:val="22"/>
        </w:rPr>
        <w:t xml:space="preserve">en el caso de los Municipios, dicha obligación </w:t>
      </w:r>
      <w:r w:rsidRPr="004100E4">
        <w:rPr>
          <w:rFonts w:ascii="Palatino Linotype" w:eastAsia="Palatino Linotype" w:hAnsi="Palatino Linotype" w:cs="Palatino Linotype"/>
          <w:b/>
          <w:i/>
          <w:sz w:val="22"/>
          <w:szCs w:val="22"/>
          <w:u w:val="single"/>
        </w:rPr>
        <w:t>corresponderá a la Tesorería</w:t>
      </w:r>
      <w:r w:rsidRPr="004100E4">
        <w:rPr>
          <w:rFonts w:ascii="Palatino Linotype" w:eastAsia="Palatino Linotype" w:hAnsi="Palatino Linotype" w:cs="Palatino Linotype"/>
          <w:i/>
          <w:sz w:val="22"/>
          <w:szCs w:val="22"/>
          <w:u w:val="single"/>
        </w:rPr>
        <w:t xml:space="preserve">. </w:t>
      </w:r>
    </w:p>
    <w:p w14:paraId="3C61A68E" w14:textId="77777777" w:rsidR="00354B5A" w:rsidRPr="004100E4" w:rsidRDefault="00F816E8">
      <w:pPr>
        <w:spacing w:before="120" w:after="120"/>
        <w:ind w:left="862" w:right="86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Tratándose de documentos de carácter histórico, se estará a lo dispuesto por la legislación de la materia.</w:t>
      </w:r>
    </w:p>
    <w:p w14:paraId="093F6DC8" w14:textId="77777777" w:rsidR="00354B5A" w:rsidRPr="004100E4" w:rsidRDefault="00F816E8">
      <w:pPr>
        <w:spacing w:before="120" w:after="120"/>
        <w:ind w:left="862" w:right="862"/>
        <w:jc w:val="both"/>
        <w:rPr>
          <w:rFonts w:ascii="Palatino Linotype" w:eastAsia="Palatino Linotype" w:hAnsi="Palatino Linotype" w:cs="Palatino Linotype"/>
          <w:b/>
          <w:i/>
          <w:sz w:val="22"/>
          <w:szCs w:val="22"/>
          <w:u w:val="single"/>
        </w:rPr>
      </w:pPr>
      <w:r w:rsidRPr="004100E4">
        <w:rPr>
          <w:rFonts w:ascii="Palatino Linotype" w:eastAsia="Palatino Linotype" w:hAnsi="Palatino Linotype" w:cs="Palatino Linotype"/>
          <w:b/>
          <w:i/>
          <w:sz w:val="22"/>
          <w:szCs w:val="22"/>
        </w:rPr>
        <w:t xml:space="preserve">Artículo 345.-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4100E4">
        <w:rPr>
          <w:rFonts w:ascii="Palatino Linotype" w:eastAsia="Palatino Linotype" w:hAnsi="Palatino Linotype" w:cs="Palatino Linotype"/>
          <w:b/>
          <w:i/>
          <w:sz w:val="22"/>
          <w:szCs w:val="22"/>
          <w:u w:val="single"/>
        </w:rPr>
        <w:t xml:space="preserve">Tratándose de los comprobantes fiscales digitales, estos deberán estar agregados en forma electrónica a cada póliza de registro contable. </w:t>
      </w:r>
    </w:p>
    <w:p w14:paraId="61633D1D" w14:textId="77777777" w:rsidR="00354B5A" w:rsidRPr="004100E4" w:rsidRDefault="00F816E8">
      <w:pPr>
        <w:spacing w:before="120" w:after="120"/>
        <w:ind w:left="862" w:right="86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4100E4">
        <w:rPr>
          <w:rFonts w:ascii="Palatino Linotype" w:eastAsia="Palatino Linotype" w:hAnsi="Palatino Linotype" w:cs="Palatino Linotype"/>
          <w:b/>
          <w:i/>
          <w:sz w:val="22"/>
          <w:szCs w:val="22"/>
        </w:rPr>
        <w:t>deberán estar agregados en forma electrónica a cada póliza de registro contable</w:t>
      </w:r>
      <w:r w:rsidRPr="004100E4">
        <w:rPr>
          <w:rFonts w:ascii="Palatino Linotype" w:eastAsia="Palatino Linotype" w:hAnsi="Palatino Linotype" w:cs="Palatino Linotype"/>
          <w:i/>
          <w:sz w:val="22"/>
          <w:szCs w:val="22"/>
        </w:rPr>
        <w:t xml:space="preserve">. </w:t>
      </w:r>
    </w:p>
    <w:p w14:paraId="372C68DD" w14:textId="77777777" w:rsidR="00354B5A" w:rsidRPr="004100E4" w:rsidRDefault="00F816E8">
      <w:pPr>
        <w:spacing w:before="120" w:after="120"/>
        <w:ind w:left="862" w:right="86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p>
    <w:p w14:paraId="3DBFAC45" w14:textId="77777777" w:rsidR="00354B5A" w:rsidRPr="004100E4" w:rsidRDefault="00F816E8">
      <w:pPr>
        <w:tabs>
          <w:tab w:val="left" w:pos="426"/>
        </w:tabs>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lastRenderedPageBreak/>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 cuya información será generada y administrada por la Tesorería Municipal. </w:t>
      </w:r>
    </w:p>
    <w:p w14:paraId="7D409F91" w14:textId="77777777" w:rsidR="00354B5A" w:rsidRPr="004100E4" w:rsidRDefault="00F816E8">
      <w:pPr>
        <w:tabs>
          <w:tab w:val="left" w:pos="426"/>
        </w:tabs>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Por último, es de destacar que, 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solicitó la información generada del uno de enero al treinta de noviembre de dos mil veintidós, sin embargo, la solicitud de información, se presentó el veintiocho de noviembre de dos mil veintidós, por lo que, la información que se determinará ordenar, será la generada a la fecha de la solicitud de información. </w:t>
      </w:r>
    </w:p>
    <w:p w14:paraId="333668F9"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Por lo anterior, derivado de que el Sujeto Obligado no remitió la información en formato de datos abiertos y tampoco proporcionó los montos entregados por concepto de finiquito; este Organismo Garante determina que los agravios hechos valer por el Particular en su recurso de revisión devienen fundados</w:t>
      </w:r>
      <w:r w:rsidRPr="004100E4">
        <w:rPr>
          <w:rFonts w:ascii="Palatino Linotype" w:eastAsia="Palatino Linotype" w:hAnsi="Palatino Linotype" w:cs="Palatino Linotype"/>
          <w:b/>
        </w:rPr>
        <w:t xml:space="preserve"> </w:t>
      </w:r>
      <w:r w:rsidRPr="004100E4">
        <w:rPr>
          <w:rFonts w:ascii="Palatino Linotype" w:eastAsia="Palatino Linotype" w:hAnsi="Palatino Linotype" w:cs="Palatino Linotype"/>
        </w:rPr>
        <w:t xml:space="preserve">y, por ende, resulta procedente </w:t>
      </w:r>
      <w:r w:rsidRPr="004100E4">
        <w:rPr>
          <w:rFonts w:ascii="Palatino Linotype" w:eastAsia="Palatino Linotype" w:hAnsi="Palatino Linotype" w:cs="Palatino Linotype"/>
          <w:i/>
        </w:rPr>
        <w:t xml:space="preserve">Modificar </w:t>
      </w:r>
      <w:r w:rsidRPr="004100E4">
        <w:rPr>
          <w:rFonts w:ascii="Palatino Linotype" w:eastAsia="Palatino Linotype" w:hAnsi="Palatino Linotype" w:cs="Palatino Linotype"/>
        </w:rPr>
        <w:t xml:space="preserve">la respuesta del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y ordenar</w:t>
      </w:r>
      <w:r w:rsidRPr="004100E4">
        <w:rPr>
          <w:rFonts w:ascii="Palatino Linotype" w:eastAsia="Palatino Linotype" w:hAnsi="Palatino Linotype" w:cs="Palatino Linotype"/>
          <w:b/>
        </w:rPr>
        <w:t xml:space="preserve"> </w:t>
      </w:r>
      <w:r w:rsidRPr="004100E4">
        <w:rPr>
          <w:rFonts w:ascii="Palatino Linotype" w:eastAsia="Palatino Linotype" w:hAnsi="Palatino Linotype" w:cs="Palatino Linotype"/>
        </w:rPr>
        <w:t xml:space="preserve">la entrega, previa búsqueda exhaustiva y razonable, vía Sistema de Acceso a la Información Mexiquense, de ser el caso, en versión pública, la siguiente información: </w:t>
      </w:r>
    </w:p>
    <w:p w14:paraId="4965F67E" w14:textId="77777777" w:rsidR="00354B5A" w:rsidRPr="004100E4" w:rsidRDefault="00F816E8">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4100E4">
        <w:rPr>
          <w:rFonts w:ascii="Palatino Linotype" w:eastAsia="Palatino Linotype" w:hAnsi="Palatino Linotype" w:cs="Palatino Linotype"/>
          <w:color w:val="000000"/>
        </w:rPr>
        <w:t>En formato de datos abiertos</w:t>
      </w:r>
      <w:r w:rsidR="00B478D8" w:rsidRPr="004100E4">
        <w:rPr>
          <w:rFonts w:ascii="Palatino Linotype" w:eastAsia="Palatino Linotype" w:hAnsi="Palatino Linotype" w:cs="Palatino Linotype"/>
          <w:color w:val="000000"/>
        </w:rPr>
        <w:t>, preferentemente en formato Excel</w:t>
      </w:r>
      <w:r w:rsidRPr="004100E4">
        <w:rPr>
          <w:rFonts w:ascii="Palatino Linotype" w:eastAsia="Palatino Linotype" w:hAnsi="Palatino Linotype" w:cs="Palatino Linotype"/>
          <w:color w:val="000000"/>
        </w:rPr>
        <w:t>, el documento enviado en cumplimiento a la Resolución 00014/INFOEM/IP/RR/2023, en donde consta el nombre y área de adscripción de los servidores públicos dados de baja del uno de enero al veintiocho de noviembre de dos mil veintidós y;</w:t>
      </w:r>
    </w:p>
    <w:p w14:paraId="67AE1809" w14:textId="77777777" w:rsidR="00354B5A" w:rsidRPr="004100E4" w:rsidRDefault="00F816E8">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4100E4">
        <w:rPr>
          <w:rFonts w:ascii="Palatino Linotype" w:eastAsia="Palatino Linotype" w:hAnsi="Palatino Linotype" w:cs="Palatino Linotype"/>
          <w:color w:val="000000"/>
        </w:rPr>
        <w:lastRenderedPageBreak/>
        <w:t>En formato PDF y en formato de datos abiertos</w:t>
      </w:r>
      <w:r w:rsidR="00B478D8" w:rsidRPr="004100E4">
        <w:rPr>
          <w:rFonts w:ascii="Palatino Linotype" w:eastAsia="Palatino Linotype" w:hAnsi="Palatino Linotype" w:cs="Palatino Linotype"/>
          <w:color w:val="000000"/>
        </w:rPr>
        <w:t xml:space="preserve">, preferentemente en formato Excel, </w:t>
      </w:r>
      <w:r w:rsidRPr="004100E4">
        <w:rPr>
          <w:rFonts w:ascii="Palatino Linotype" w:eastAsia="Palatino Linotype" w:hAnsi="Palatino Linotype" w:cs="Palatino Linotype"/>
          <w:color w:val="000000"/>
        </w:rPr>
        <w:t xml:space="preserve">o en el formato el que se hubiera generado, el documento donde conste el monto por concepto de finiquito de los servidores públicos dados de baja del uno de enero al veintiocho de noviembre de dos mil veintidós. </w:t>
      </w:r>
    </w:p>
    <w:p w14:paraId="1CDD106D"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Cabe señalar que, en caso de que el </w:t>
      </w:r>
      <w:r w:rsidRPr="004100E4">
        <w:rPr>
          <w:rFonts w:ascii="Palatino Linotype" w:eastAsia="Palatino Linotype" w:hAnsi="Palatino Linotype" w:cs="Palatino Linotype"/>
          <w:b/>
        </w:rPr>
        <w:t xml:space="preserve">Sujeto Obligado </w:t>
      </w:r>
      <w:r w:rsidRPr="004100E4">
        <w:rPr>
          <w:rFonts w:ascii="Palatino Linotype" w:eastAsia="Palatino Linotype" w:hAnsi="Palatino Linotype" w:cs="Palatino Linotype"/>
        </w:rPr>
        <w:t>no cuente con los documentos que se señalan en formato abierto, asimismo que no se haya realizado pago alguno por concepto de finiquito o liquidación,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67CBE270"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r w:rsidRPr="004100E4">
        <w:rPr>
          <w:rFonts w:ascii="Palatino Linotype" w:eastAsia="Palatino Linotype" w:hAnsi="Palatino Linotype" w:cs="Palatino Linotype"/>
          <w:b/>
          <w:i/>
          <w:sz w:val="22"/>
          <w:szCs w:val="22"/>
        </w:rPr>
        <w:t>Artículo 19</w:t>
      </w:r>
      <w:r w:rsidRPr="004100E4">
        <w:rPr>
          <w:rFonts w:ascii="Palatino Linotype" w:eastAsia="Palatino Linotype" w:hAnsi="Palatino Linotype" w:cs="Palatino Linotype"/>
          <w:i/>
          <w:sz w:val="22"/>
          <w:szCs w:val="22"/>
        </w:rPr>
        <w:t>…</w:t>
      </w:r>
    </w:p>
    <w:p w14:paraId="13BACF69"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00B3B821" w14:textId="77777777" w:rsidR="00354B5A" w:rsidRPr="004100E4" w:rsidRDefault="00354B5A">
      <w:pPr>
        <w:spacing w:before="120" w:after="120"/>
        <w:ind w:left="851" w:right="902"/>
        <w:jc w:val="both"/>
        <w:rPr>
          <w:rFonts w:ascii="Palatino Linotype" w:eastAsia="Palatino Linotype" w:hAnsi="Palatino Linotype" w:cs="Palatino Linotype"/>
          <w:i/>
          <w:sz w:val="22"/>
          <w:szCs w:val="22"/>
        </w:rPr>
      </w:pPr>
    </w:p>
    <w:p w14:paraId="09AB7A52" w14:textId="77777777" w:rsidR="00354B5A" w:rsidRPr="004100E4" w:rsidRDefault="00F816E8">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4100E4">
        <w:rPr>
          <w:rFonts w:ascii="Palatino Linotype" w:eastAsia="Palatino Linotype" w:hAnsi="Palatino Linotype" w:cs="Palatino Linotype"/>
          <w:b/>
        </w:rPr>
        <w:t>Quinto. Versión Pública.</w:t>
      </w:r>
      <w:r w:rsidRPr="004100E4">
        <w:rPr>
          <w:rFonts w:ascii="Palatino Linotype" w:eastAsia="Palatino Linotype" w:hAnsi="Palatino Linotype" w:cs="Palatino Linotype"/>
          <w:sz w:val="28"/>
          <w:szCs w:val="28"/>
        </w:rPr>
        <w:t xml:space="preserve"> </w:t>
      </w:r>
      <w:r w:rsidRPr="004100E4">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4100E4">
        <w:rPr>
          <w:rFonts w:ascii="Palatino Linotype" w:eastAsia="Palatino Linotype" w:hAnsi="Palatino Linotype" w:cs="Palatino Linotype"/>
          <w:b/>
        </w:rPr>
        <w:t>Recurrente</w:t>
      </w:r>
      <w:r w:rsidRPr="004100E4">
        <w:rPr>
          <w:rFonts w:ascii="Palatino Linotype" w:eastAsia="Palatino Linotype" w:hAnsi="Palatino Linotype" w:cs="Palatino Linotype"/>
        </w:rPr>
        <w:t xml:space="preserve"> sin menoscabo al derecho a la protección de los datos personales de terceros.</w:t>
      </w:r>
    </w:p>
    <w:p w14:paraId="12805557"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r w:rsidRPr="004100E4">
        <w:rPr>
          <w:rFonts w:ascii="Palatino Linotype" w:eastAsia="Palatino Linotype" w:hAnsi="Palatino Linotype" w:cs="Palatino Linotype"/>
        </w:rPr>
        <w:lastRenderedPageBreak/>
        <w:t>fracción I de la Ley de Transparencia y Acceso a la Información Pública del Estado de México y Municipios que establecen:</w:t>
      </w:r>
    </w:p>
    <w:p w14:paraId="60569666"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r w:rsidRPr="004100E4">
        <w:rPr>
          <w:rFonts w:ascii="Palatino Linotype" w:eastAsia="Palatino Linotype" w:hAnsi="Palatino Linotype" w:cs="Palatino Linotype"/>
          <w:b/>
          <w:i/>
          <w:sz w:val="22"/>
          <w:szCs w:val="22"/>
        </w:rPr>
        <w:t>Artículo 3</w:t>
      </w:r>
      <w:r w:rsidRPr="004100E4">
        <w:rPr>
          <w:rFonts w:ascii="Palatino Linotype" w:eastAsia="Palatino Linotype" w:hAnsi="Palatino Linotype" w:cs="Palatino Linotype"/>
          <w:i/>
          <w:sz w:val="22"/>
          <w:szCs w:val="22"/>
        </w:rPr>
        <w:t>. Para los efectos de la presente Ley se entenderá por:</w:t>
      </w:r>
    </w:p>
    <w:p w14:paraId="74D4BA8E"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p>
    <w:p w14:paraId="2005C689"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IX. Datos personales</w:t>
      </w:r>
      <w:r w:rsidRPr="004100E4">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89E2D72"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XX. Información clasificada</w:t>
      </w:r>
      <w:r w:rsidRPr="004100E4">
        <w:rPr>
          <w:rFonts w:ascii="Palatino Linotype" w:eastAsia="Palatino Linotype" w:hAnsi="Palatino Linotype" w:cs="Palatino Linotype"/>
          <w:i/>
          <w:sz w:val="22"/>
          <w:szCs w:val="22"/>
        </w:rPr>
        <w:t>: Aquella considerada por la presente Ley como reservada o confidencial;</w:t>
      </w:r>
    </w:p>
    <w:p w14:paraId="07422052"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 xml:space="preserve">XXI. Información confidencial: </w:t>
      </w:r>
      <w:r w:rsidRPr="004100E4">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EDE9C38"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XLV. Versión pública:</w:t>
      </w:r>
      <w:r w:rsidRPr="004100E4">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0D1BCD30"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p>
    <w:p w14:paraId="7E9B70CB"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91.</w:t>
      </w:r>
      <w:r w:rsidRPr="004100E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C430B17"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132.</w:t>
      </w:r>
      <w:r w:rsidRPr="004100E4">
        <w:rPr>
          <w:rFonts w:ascii="Palatino Linotype" w:eastAsia="Palatino Linotype" w:hAnsi="Palatino Linotype" w:cs="Palatino Linotype"/>
          <w:i/>
          <w:sz w:val="22"/>
          <w:szCs w:val="22"/>
        </w:rPr>
        <w:t xml:space="preserve"> La clasificación de la información se llevará a cabo en el momento en que:</w:t>
      </w:r>
    </w:p>
    <w:p w14:paraId="230D4833"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w:t>
      </w:r>
      <w:r w:rsidRPr="004100E4">
        <w:rPr>
          <w:rFonts w:ascii="Palatino Linotype" w:eastAsia="Palatino Linotype" w:hAnsi="Palatino Linotype" w:cs="Palatino Linotype"/>
          <w:i/>
          <w:sz w:val="22"/>
          <w:szCs w:val="22"/>
        </w:rPr>
        <w:t>. Se reciba una solicitud de acceso a la información;</w:t>
      </w:r>
    </w:p>
    <w:p w14:paraId="4F979402"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II.</w:t>
      </w:r>
      <w:r w:rsidRPr="004100E4">
        <w:rPr>
          <w:rFonts w:ascii="Palatino Linotype" w:eastAsia="Palatino Linotype" w:hAnsi="Palatino Linotype" w:cs="Palatino Linotype"/>
          <w:i/>
          <w:sz w:val="22"/>
          <w:szCs w:val="22"/>
        </w:rPr>
        <w:t xml:space="preserve"> Se determine mediante resolución de autoridad competente; o</w:t>
      </w:r>
    </w:p>
    <w:p w14:paraId="0515F582"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III.</w:t>
      </w:r>
      <w:r w:rsidRPr="004100E4">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6783B78"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p>
    <w:p w14:paraId="3D8E29C2"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Artículo 143</w:t>
      </w:r>
      <w:r w:rsidRPr="004100E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1E4D60A"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w:t>
      </w:r>
      <w:r w:rsidRPr="004100E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2F3F9F4"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II.</w:t>
      </w:r>
      <w:r w:rsidRPr="004100E4">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w:t>
      </w:r>
      <w:r w:rsidRPr="004100E4">
        <w:rPr>
          <w:rFonts w:ascii="Palatino Linotype" w:eastAsia="Palatino Linotype" w:hAnsi="Palatino Linotype" w:cs="Palatino Linotype"/>
          <w:i/>
          <w:sz w:val="22"/>
          <w:szCs w:val="22"/>
        </w:rPr>
        <w:lastRenderedPageBreak/>
        <w:t>internacional o a sujetos obligados cuando no involucren el ejercicio de recursos públicos; y</w:t>
      </w:r>
    </w:p>
    <w:p w14:paraId="34C8C196"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III.</w:t>
      </w:r>
      <w:r w:rsidRPr="004100E4">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14B756F6"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88FC913"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F21B01A"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6D92E2" w14:textId="77777777" w:rsidR="00354B5A" w:rsidRPr="004100E4" w:rsidRDefault="00F816E8">
      <w:pPr>
        <w:spacing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siendo estas las siguientes:</w:t>
      </w:r>
    </w:p>
    <w:p w14:paraId="08A8E636"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 xml:space="preserve"> “Quincuagésimo. </w:t>
      </w:r>
      <w:r w:rsidRPr="004100E4">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2944DA1" w14:textId="77777777" w:rsidR="00354B5A" w:rsidRPr="004100E4" w:rsidRDefault="00F816E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lastRenderedPageBreak/>
        <w:t xml:space="preserve">Quincuagésimo primero. </w:t>
      </w:r>
      <w:r w:rsidRPr="004100E4">
        <w:rPr>
          <w:rFonts w:ascii="Palatino Linotype" w:eastAsia="Palatino Linotype" w:hAnsi="Palatino Linotype" w:cs="Palatino Linotype"/>
          <w:i/>
          <w:sz w:val="22"/>
          <w:szCs w:val="22"/>
        </w:rPr>
        <w:t xml:space="preserve">Toda acta del Comité de Transparencia deberá contener: </w:t>
      </w:r>
    </w:p>
    <w:p w14:paraId="1E72F32E" w14:textId="77777777" w:rsidR="00354B5A" w:rsidRPr="004100E4" w:rsidRDefault="00F816E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w:t>
      </w:r>
      <w:r w:rsidRPr="004100E4">
        <w:rPr>
          <w:rFonts w:ascii="Palatino Linotype" w:eastAsia="Palatino Linotype" w:hAnsi="Palatino Linotype" w:cs="Palatino Linotype"/>
          <w:i/>
          <w:sz w:val="22"/>
          <w:szCs w:val="22"/>
        </w:rPr>
        <w:t xml:space="preserve"> El número de sesión y fecha; </w:t>
      </w:r>
    </w:p>
    <w:p w14:paraId="3AE7EF72" w14:textId="77777777" w:rsidR="00354B5A" w:rsidRPr="004100E4" w:rsidRDefault="00F816E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II</w:t>
      </w:r>
      <w:r w:rsidRPr="004100E4">
        <w:rPr>
          <w:rFonts w:ascii="Palatino Linotype" w:eastAsia="Palatino Linotype" w:hAnsi="Palatino Linotype" w:cs="Palatino Linotype"/>
          <w:i/>
          <w:sz w:val="22"/>
          <w:szCs w:val="22"/>
        </w:rPr>
        <w:t xml:space="preserve">. El nombre del área que solicitó la clasificación de información; </w:t>
      </w:r>
    </w:p>
    <w:p w14:paraId="6ED9CA0B" w14:textId="77777777" w:rsidR="00354B5A" w:rsidRPr="004100E4" w:rsidRDefault="00F816E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III</w:t>
      </w:r>
      <w:r w:rsidRPr="004100E4">
        <w:rPr>
          <w:rFonts w:ascii="Palatino Linotype" w:eastAsia="Palatino Linotype" w:hAnsi="Palatino Linotype" w:cs="Palatino Linotype"/>
          <w:i/>
          <w:sz w:val="22"/>
          <w:szCs w:val="22"/>
        </w:rPr>
        <w:t xml:space="preserve">. La fundamentación legal y motivación correspondiente; </w:t>
      </w:r>
    </w:p>
    <w:p w14:paraId="3428FBD6" w14:textId="77777777" w:rsidR="00354B5A" w:rsidRPr="004100E4" w:rsidRDefault="00F816E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IV</w:t>
      </w:r>
      <w:r w:rsidRPr="004100E4">
        <w:rPr>
          <w:rFonts w:ascii="Palatino Linotype" w:eastAsia="Palatino Linotype" w:hAnsi="Palatino Linotype" w:cs="Palatino Linotype"/>
          <w:i/>
          <w:sz w:val="22"/>
          <w:szCs w:val="22"/>
        </w:rPr>
        <w:t xml:space="preserve">. La resolución o resoluciones aprobadas; y </w:t>
      </w:r>
    </w:p>
    <w:p w14:paraId="235213B1" w14:textId="77777777" w:rsidR="00354B5A" w:rsidRPr="004100E4" w:rsidRDefault="00F816E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V</w:t>
      </w:r>
      <w:r w:rsidRPr="004100E4">
        <w:rPr>
          <w:rFonts w:ascii="Palatino Linotype" w:eastAsia="Palatino Linotype" w:hAnsi="Palatino Linotype" w:cs="Palatino Linotype"/>
          <w:i/>
          <w:sz w:val="22"/>
          <w:szCs w:val="22"/>
        </w:rPr>
        <w:t xml:space="preserve">. La rúbrica o firma digital de cada integrante del Comité de Transparencia. </w:t>
      </w:r>
    </w:p>
    <w:p w14:paraId="1ECA23B3" w14:textId="77777777" w:rsidR="00354B5A" w:rsidRPr="004100E4" w:rsidRDefault="00F816E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BC85EEC" w14:textId="77777777" w:rsidR="00354B5A" w:rsidRPr="004100E4" w:rsidRDefault="00F816E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w:t>
      </w:r>
      <w:r w:rsidRPr="004100E4">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0EE55DB" w14:textId="77777777" w:rsidR="00354B5A" w:rsidRPr="004100E4" w:rsidRDefault="00F816E8">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II</w:t>
      </w:r>
      <w:r w:rsidRPr="004100E4">
        <w:rPr>
          <w:rFonts w:ascii="Palatino Linotype" w:eastAsia="Palatino Linotype" w:hAnsi="Palatino Linotype" w:cs="Palatino Linotype"/>
          <w:i/>
          <w:sz w:val="22"/>
          <w:szCs w:val="22"/>
        </w:rPr>
        <w:t>. Descripción de las partes o secciones reservadas, en caso de clasificación parcial</w:t>
      </w:r>
      <w:r w:rsidRPr="004100E4">
        <w:rPr>
          <w:rFonts w:ascii="Palatino Linotype" w:eastAsia="Palatino Linotype" w:hAnsi="Palatino Linotype" w:cs="Palatino Linotype"/>
          <w:b/>
          <w:i/>
          <w:sz w:val="22"/>
          <w:szCs w:val="22"/>
        </w:rPr>
        <w:t xml:space="preserve">; </w:t>
      </w:r>
    </w:p>
    <w:p w14:paraId="32608F65" w14:textId="77777777" w:rsidR="00354B5A" w:rsidRPr="004100E4" w:rsidRDefault="00F816E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III.</w:t>
      </w:r>
      <w:r w:rsidRPr="004100E4">
        <w:rPr>
          <w:rFonts w:ascii="Palatino Linotype" w:eastAsia="Palatino Linotype" w:hAnsi="Palatino Linotype" w:cs="Palatino Linotype"/>
          <w:i/>
          <w:sz w:val="22"/>
          <w:szCs w:val="22"/>
        </w:rPr>
        <w:t xml:space="preserve"> El periodo por el que mantendrá su clasificación y fecha de expiración; y </w:t>
      </w:r>
    </w:p>
    <w:p w14:paraId="3D69F18E" w14:textId="77777777" w:rsidR="00354B5A" w:rsidRPr="004100E4" w:rsidRDefault="00F816E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IV.</w:t>
      </w:r>
      <w:r w:rsidRPr="004100E4">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2464A297" w14:textId="77777777" w:rsidR="00354B5A" w:rsidRPr="004100E4" w:rsidRDefault="00F816E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3BE31B4" w14:textId="77777777" w:rsidR="00354B5A" w:rsidRPr="004100E4" w:rsidRDefault="00F816E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2859EBA" w14:textId="77777777" w:rsidR="00354B5A" w:rsidRPr="004100E4" w:rsidRDefault="00F816E8">
      <w:pPr>
        <w:spacing w:before="120" w:after="120"/>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 xml:space="preserve"> Quincuagésimo segundo</w:t>
      </w:r>
      <w:r w:rsidRPr="004100E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B274BB2" w14:textId="77777777" w:rsidR="00354B5A" w:rsidRPr="004100E4" w:rsidRDefault="00F816E8">
      <w:pPr>
        <w:spacing w:before="120" w:after="120"/>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En el caso </w:t>
      </w:r>
      <w:proofErr w:type="spellStart"/>
      <w:r w:rsidRPr="004100E4">
        <w:rPr>
          <w:rFonts w:ascii="Palatino Linotype" w:eastAsia="Palatino Linotype" w:hAnsi="Palatino Linotype" w:cs="Palatino Linotype"/>
          <w:i/>
          <w:sz w:val="22"/>
          <w:szCs w:val="22"/>
        </w:rPr>
        <w:t>especifico</w:t>
      </w:r>
      <w:proofErr w:type="spellEnd"/>
      <w:r w:rsidRPr="004100E4">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7D8FA488" w14:textId="77777777" w:rsidR="00354B5A" w:rsidRPr="004100E4" w:rsidRDefault="00F816E8">
      <w:pPr>
        <w:spacing w:before="120" w:after="120"/>
        <w:ind w:left="1134"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w:t>
      </w:r>
      <w:r w:rsidRPr="004100E4">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AA7F071" w14:textId="77777777" w:rsidR="00354B5A" w:rsidRPr="004100E4" w:rsidRDefault="00F816E8">
      <w:pPr>
        <w:spacing w:before="120" w:after="120"/>
        <w:ind w:left="1134"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lastRenderedPageBreak/>
        <w:t>II.</w:t>
      </w:r>
      <w:r w:rsidRPr="004100E4">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7BFDC6A" w14:textId="77777777" w:rsidR="00354B5A" w:rsidRPr="004100E4" w:rsidRDefault="00F816E8">
      <w:pPr>
        <w:spacing w:before="120" w:after="120"/>
        <w:ind w:left="1134"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III.</w:t>
      </w:r>
      <w:r w:rsidRPr="004100E4">
        <w:rPr>
          <w:rFonts w:ascii="Palatino Linotype" w:eastAsia="Palatino Linotype" w:hAnsi="Palatino Linotype" w:cs="Palatino Linotype"/>
          <w:i/>
          <w:sz w:val="22"/>
          <w:szCs w:val="22"/>
        </w:rPr>
        <w:t xml:space="preserve"> Señalar las personas o instancias autorizadas a acceder a la información clasificada.</w:t>
      </w:r>
    </w:p>
    <w:p w14:paraId="4677C5A5" w14:textId="77777777" w:rsidR="00354B5A" w:rsidRPr="004100E4" w:rsidRDefault="00F816E8">
      <w:pPr>
        <w:spacing w:before="120" w:after="120"/>
        <w:ind w:left="851" w:right="900"/>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BE61D6F" w14:textId="77777777" w:rsidR="00354B5A" w:rsidRPr="004100E4" w:rsidRDefault="00F816E8">
      <w:pPr>
        <w:spacing w:before="240" w:after="240" w:line="360" w:lineRule="auto"/>
        <w:ind w:right="50"/>
        <w:jc w:val="both"/>
        <w:rPr>
          <w:rFonts w:ascii="Palatino Linotype" w:eastAsia="Palatino Linotype" w:hAnsi="Palatino Linotype" w:cs="Palatino Linotype"/>
          <w:sz w:val="22"/>
          <w:szCs w:val="22"/>
        </w:rPr>
      </w:pPr>
      <w:r w:rsidRPr="004100E4">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4100E4">
        <w:rPr>
          <w:rFonts w:ascii="Palatino Linotype" w:eastAsia="Palatino Linotype" w:hAnsi="Palatino Linotype" w:cs="Palatino Linotype"/>
        </w:rPr>
        <w:t>supraindicados</w:t>
      </w:r>
      <w:proofErr w:type="spellEnd"/>
      <w:r w:rsidRPr="004100E4">
        <w:rPr>
          <w:rFonts w:ascii="Palatino Linotype" w:eastAsia="Palatino Linotype" w:hAnsi="Palatino Linotype" w:cs="Palatino Linotype"/>
        </w:rPr>
        <w:t xml:space="preserve">, que establece los formatos para la clasificación de los documentos, conforme a lo siguiente: </w:t>
      </w:r>
    </w:p>
    <w:p w14:paraId="46042B01" w14:textId="77777777" w:rsidR="00354B5A" w:rsidRPr="004100E4" w:rsidRDefault="00F816E8">
      <w:pPr>
        <w:ind w:left="851" w:right="900"/>
        <w:jc w:val="center"/>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CAPÍTULO VIII</w:t>
      </w:r>
    </w:p>
    <w:p w14:paraId="28F28C9F" w14:textId="77777777" w:rsidR="00354B5A" w:rsidRPr="004100E4" w:rsidRDefault="00F816E8">
      <w:pPr>
        <w:ind w:left="851" w:right="900"/>
        <w:jc w:val="center"/>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 xml:space="preserve">DE LOS ELEMENTOS PARA LA CLASIFICACIÓN </w:t>
      </w:r>
    </w:p>
    <w:p w14:paraId="7C097FA2" w14:textId="77777777" w:rsidR="00354B5A" w:rsidRPr="004100E4" w:rsidRDefault="00F816E8">
      <w:pPr>
        <w:ind w:left="851" w:right="900"/>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w:t>
      </w:r>
    </w:p>
    <w:p w14:paraId="13725BD2"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 xml:space="preserve">Quincuagésimo tercero. </w:t>
      </w:r>
      <w:r w:rsidRPr="004100E4">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4100E4">
        <w:rPr>
          <w:rFonts w:ascii="Palatino Linotype" w:eastAsia="Palatino Linotype" w:hAnsi="Palatino Linotype" w:cs="Palatino Linotype"/>
          <w:b/>
          <w:i/>
          <w:sz w:val="22"/>
          <w:szCs w:val="22"/>
        </w:rPr>
        <w:t xml:space="preserve">, </w:t>
      </w:r>
      <w:r w:rsidRPr="004100E4">
        <w:rPr>
          <w:rFonts w:ascii="Palatino Linotype" w:eastAsia="Palatino Linotype" w:hAnsi="Palatino Linotype" w:cs="Palatino Linotype"/>
          <w:i/>
          <w:sz w:val="22"/>
          <w:szCs w:val="22"/>
        </w:rPr>
        <w:t xml:space="preserve">es el siguiente: </w:t>
      </w:r>
    </w:p>
    <w:p w14:paraId="25394568" w14:textId="77777777" w:rsidR="00354B5A" w:rsidRPr="004100E4" w:rsidRDefault="00F816E8">
      <w:pPr>
        <w:spacing w:before="120" w:after="120"/>
        <w:ind w:left="851" w:right="90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noProof/>
          <w:sz w:val="22"/>
          <w:szCs w:val="22"/>
        </w:rPr>
        <w:drawing>
          <wp:inline distT="0" distB="0" distL="0" distR="0" wp14:anchorId="79D93F58" wp14:editId="1E6019EB">
            <wp:extent cx="4295775" cy="295275"/>
            <wp:effectExtent l="0" t="0" r="0" b="0"/>
            <wp:docPr id="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b="95731"/>
                    <a:stretch>
                      <a:fillRect/>
                    </a:stretch>
                  </pic:blipFill>
                  <pic:spPr>
                    <a:xfrm>
                      <a:off x="0" y="0"/>
                      <a:ext cx="4295775" cy="295275"/>
                    </a:xfrm>
                    <a:prstGeom prst="rect">
                      <a:avLst/>
                    </a:prstGeom>
                    <a:ln/>
                  </pic:spPr>
                </pic:pic>
              </a:graphicData>
            </a:graphic>
          </wp:inline>
        </w:drawing>
      </w:r>
    </w:p>
    <w:p w14:paraId="21287083" w14:textId="77777777" w:rsidR="00354B5A" w:rsidRPr="004100E4" w:rsidRDefault="00F816E8">
      <w:pPr>
        <w:spacing w:before="120" w:after="120"/>
        <w:ind w:left="851" w:right="90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noProof/>
          <w:sz w:val="22"/>
          <w:szCs w:val="22"/>
        </w:rPr>
        <w:lastRenderedPageBreak/>
        <w:drawing>
          <wp:inline distT="0" distB="0" distL="0" distR="0" wp14:anchorId="67CF0517" wp14:editId="0C033074">
            <wp:extent cx="4333875" cy="2990850"/>
            <wp:effectExtent l="0" t="0" r="0" b="0"/>
            <wp:docPr id="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t="30908" b="25788"/>
                    <a:stretch>
                      <a:fillRect/>
                    </a:stretch>
                  </pic:blipFill>
                  <pic:spPr>
                    <a:xfrm>
                      <a:off x="0" y="0"/>
                      <a:ext cx="4333875" cy="2990850"/>
                    </a:xfrm>
                    <a:prstGeom prst="rect">
                      <a:avLst/>
                    </a:prstGeom>
                    <a:ln/>
                  </pic:spPr>
                </pic:pic>
              </a:graphicData>
            </a:graphic>
          </wp:inline>
        </w:drawing>
      </w:r>
    </w:p>
    <w:p w14:paraId="2771213E" w14:textId="77777777" w:rsidR="00354B5A" w:rsidRPr="004100E4" w:rsidRDefault="00F816E8">
      <w:pPr>
        <w:spacing w:before="120" w:after="120"/>
        <w:ind w:left="851" w:right="90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noProof/>
          <w:sz w:val="22"/>
          <w:szCs w:val="22"/>
        </w:rPr>
        <w:drawing>
          <wp:inline distT="0" distB="0" distL="0" distR="0" wp14:anchorId="71669799" wp14:editId="07D2B109">
            <wp:extent cx="4333875" cy="1790700"/>
            <wp:effectExtent l="0" t="0" r="0" b="0"/>
            <wp:docPr id="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t="73521" b="552"/>
                    <a:stretch>
                      <a:fillRect/>
                    </a:stretch>
                  </pic:blipFill>
                  <pic:spPr>
                    <a:xfrm>
                      <a:off x="0" y="0"/>
                      <a:ext cx="4333875" cy="1790700"/>
                    </a:xfrm>
                    <a:prstGeom prst="rect">
                      <a:avLst/>
                    </a:prstGeom>
                    <a:ln/>
                  </pic:spPr>
                </pic:pic>
              </a:graphicData>
            </a:graphic>
          </wp:inline>
        </w:drawing>
      </w:r>
    </w:p>
    <w:p w14:paraId="3A14FE39"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Los documentos que integren un expediente reservado en su totalidad no deberán marcarse en lo individual.</w:t>
      </w:r>
    </w:p>
    <w:p w14:paraId="52699B1C"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3870692C"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4B7F9B52" w14:textId="77777777" w:rsidR="00354B5A" w:rsidRPr="004100E4" w:rsidRDefault="00F816E8">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i/>
          <w:sz w:val="22"/>
          <w:szCs w:val="22"/>
        </w:rPr>
        <w:t>“</w:t>
      </w:r>
      <w:r w:rsidRPr="004100E4">
        <w:rPr>
          <w:rFonts w:ascii="Palatino Linotype" w:eastAsia="Palatino Linotype" w:hAnsi="Palatino Linotype" w:cs="Palatino Linotype"/>
          <w:b/>
          <w:i/>
          <w:sz w:val="22"/>
          <w:szCs w:val="22"/>
        </w:rPr>
        <w:t xml:space="preserve">Quincuagésimo cuarto. </w:t>
      </w:r>
      <w:r w:rsidRPr="004100E4">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se deberá anexar al expediente la resolución que determinó la </w:t>
      </w:r>
      <w:r w:rsidRPr="004100E4">
        <w:rPr>
          <w:rFonts w:ascii="Palatino Linotype" w:eastAsia="Palatino Linotype" w:hAnsi="Palatino Linotype" w:cs="Palatino Linotype"/>
          <w:i/>
          <w:sz w:val="22"/>
          <w:szCs w:val="22"/>
        </w:rPr>
        <w:lastRenderedPageBreak/>
        <w:t>clasificación o, en su defecto, identificar en la carátula del expediente del cual formen parte, la fecha y sesión del Comité de Transparencia en la que se confirmó dicha clasificación.</w:t>
      </w:r>
      <w:r w:rsidRPr="004100E4">
        <w:rPr>
          <w:rFonts w:ascii="Palatino Linotype" w:eastAsia="Palatino Linotype" w:hAnsi="Palatino Linotype" w:cs="Palatino Linotype"/>
          <w:b/>
          <w:i/>
          <w:sz w:val="22"/>
          <w:szCs w:val="22"/>
        </w:rPr>
        <w:t xml:space="preserve"> </w:t>
      </w:r>
    </w:p>
    <w:p w14:paraId="79766690"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 xml:space="preserve">Quincuagésimo quinto. </w:t>
      </w:r>
      <w:r w:rsidRPr="004100E4">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4100E4">
        <w:rPr>
          <w:rFonts w:ascii="Palatino Linotype" w:eastAsia="Palatino Linotype" w:hAnsi="Palatino Linotype" w:cs="Palatino Linotype"/>
          <w:i/>
          <w:sz w:val="22"/>
          <w:szCs w:val="22"/>
        </w:rPr>
        <w:t>testado</w:t>
      </w:r>
      <w:proofErr w:type="spellEnd"/>
      <w:r w:rsidRPr="004100E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E4990FB" w14:textId="77777777" w:rsidR="00354B5A" w:rsidRPr="004100E4" w:rsidRDefault="00F816E8">
      <w:pPr>
        <w:spacing w:before="120" w:after="120"/>
        <w:ind w:left="851" w:right="902"/>
        <w:jc w:val="both"/>
        <w:rPr>
          <w:rFonts w:ascii="Palatino Linotype" w:eastAsia="Palatino Linotype" w:hAnsi="Palatino Linotype" w:cs="Palatino Linotype"/>
          <w:b/>
          <w:i/>
          <w:sz w:val="22"/>
          <w:szCs w:val="22"/>
        </w:rPr>
      </w:pPr>
      <w:r w:rsidRPr="004100E4">
        <w:rPr>
          <w:rFonts w:ascii="Palatino Linotype" w:eastAsia="Palatino Linotype" w:hAnsi="Palatino Linotype" w:cs="Palatino Linotype"/>
          <w:b/>
          <w:i/>
          <w:sz w:val="22"/>
          <w:szCs w:val="22"/>
        </w:rPr>
        <w:t>...</w:t>
      </w:r>
    </w:p>
    <w:p w14:paraId="774BD1F6"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Quincuagésimo séptimo</w:t>
      </w:r>
      <w:r w:rsidRPr="004100E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2C2AFF9"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w:t>
      </w:r>
      <w:r w:rsidRPr="004100E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1E5A29E"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II.</w:t>
      </w:r>
      <w:r w:rsidRPr="004100E4">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19C8C53" w14:textId="77777777" w:rsidR="00354B5A" w:rsidRPr="004100E4" w:rsidRDefault="00F816E8">
      <w:pPr>
        <w:spacing w:before="120" w:after="120"/>
        <w:ind w:left="1134"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III</w:t>
      </w:r>
      <w:r w:rsidRPr="004100E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DC0089F"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B1785A5" w14:textId="77777777" w:rsidR="00354B5A" w:rsidRPr="004100E4" w:rsidRDefault="00F816E8">
      <w:pPr>
        <w:spacing w:before="120" w:after="120"/>
        <w:ind w:left="851" w:right="902"/>
        <w:jc w:val="both"/>
        <w:rPr>
          <w:rFonts w:ascii="Palatino Linotype" w:eastAsia="Palatino Linotype" w:hAnsi="Palatino Linotype" w:cs="Palatino Linotype"/>
          <w:i/>
          <w:sz w:val="22"/>
          <w:szCs w:val="22"/>
        </w:rPr>
      </w:pPr>
      <w:r w:rsidRPr="004100E4">
        <w:rPr>
          <w:rFonts w:ascii="Palatino Linotype" w:eastAsia="Palatino Linotype" w:hAnsi="Palatino Linotype" w:cs="Palatino Linotype"/>
          <w:b/>
          <w:i/>
          <w:sz w:val="22"/>
          <w:szCs w:val="22"/>
        </w:rPr>
        <w:t>Quincuagésimo octavo</w:t>
      </w:r>
      <w:r w:rsidRPr="004100E4">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06EC22A"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100E4">
        <w:rPr>
          <w:rFonts w:ascii="Palatino Linotype" w:eastAsia="Palatino Linotype" w:hAnsi="Palatino Linotype" w:cs="Palatino Linotype"/>
          <w:b/>
        </w:rPr>
        <w:t>Sujeto Obligado</w:t>
      </w:r>
      <w:r w:rsidRPr="004100E4">
        <w:rPr>
          <w:rFonts w:ascii="Palatino Linotype" w:eastAsia="Palatino Linotype" w:hAnsi="Palatino Linotype" w:cs="Palatino Linotype"/>
        </w:rPr>
        <w:t xml:space="preserve"> a testar, suprimir o eliminar datos de dicho soporte documental, ya que no hacerlo, se reitera que lo </w:t>
      </w:r>
      <w:r w:rsidRPr="004100E4">
        <w:rPr>
          <w:rFonts w:ascii="Palatino Linotype" w:eastAsia="Palatino Linotype" w:hAnsi="Palatino Linotype" w:cs="Palatino Linotype"/>
        </w:rPr>
        <w:lastRenderedPageBreak/>
        <w:t>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41B9A13" w14:textId="77777777" w:rsidR="00354B5A" w:rsidRPr="004100E4" w:rsidRDefault="00F816E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41F2BC6B" w14:textId="77777777" w:rsidR="00354B5A" w:rsidRPr="004100E4" w:rsidRDefault="00F816E8">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4100E4">
        <w:rPr>
          <w:rFonts w:ascii="Palatino Linotype" w:eastAsia="Palatino Linotype" w:hAnsi="Palatino Linotype" w:cs="Palatino Linotype"/>
          <w:b/>
        </w:rPr>
        <w:t>III. R E S U E L V E</w:t>
      </w:r>
    </w:p>
    <w:p w14:paraId="183335D5" w14:textId="77777777" w:rsidR="00354B5A" w:rsidRPr="004100E4" w:rsidRDefault="00F816E8">
      <w:pPr>
        <w:spacing w:before="240" w:after="240" w:line="360" w:lineRule="auto"/>
        <w:jc w:val="both"/>
        <w:rPr>
          <w:rFonts w:ascii="Palatino Linotype" w:eastAsia="Palatino Linotype" w:hAnsi="Palatino Linotype" w:cs="Palatino Linotype"/>
          <w:b/>
        </w:rPr>
      </w:pPr>
      <w:bookmarkStart w:id="8" w:name="_heading=h.3rdcrjn" w:colFirst="0" w:colLast="0"/>
      <w:bookmarkEnd w:id="8"/>
      <w:r w:rsidRPr="004100E4">
        <w:rPr>
          <w:rFonts w:ascii="Palatino Linotype" w:eastAsia="Palatino Linotype" w:hAnsi="Palatino Linotype" w:cs="Palatino Linotype"/>
          <w:b/>
        </w:rPr>
        <w:t xml:space="preserve">Primero. </w:t>
      </w:r>
      <w:r w:rsidRPr="004100E4">
        <w:rPr>
          <w:rFonts w:ascii="Palatino Linotype" w:eastAsia="Palatino Linotype" w:hAnsi="Palatino Linotype" w:cs="Palatino Linotype"/>
        </w:rPr>
        <w:t xml:space="preserve">Resultan </w:t>
      </w:r>
      <w:r w:rsidRPr="004100E4">
        <w:rPr>
          <w:rFonts w:ascii="Palatino Linotype" w:eastAsia="Palatino Linotype" w:hAnsi="Palatino Linotype" w:cs="Palatino Linotype"/>
          <w:b/>
        </w:rPr>
        <w:t>fundados</w:t>
      </w:r>
      <w:r w:rsidRPr="004100E4">
        <w:rPr>
          <w:rFonts w:ascii="Palatino Linotype" w:eastAsia="Palatino Linotype" w:hAnsi="Palatino Linotype" w:cs="Palatino Linotype"/>
        </w:rPr>
        <w:t xml:space="preserve"> los motivos de inconformidad motivos de inconformidad hechos valer por la parte </w:t>
      </w:r>
      <w:r w:rsidRPr="004100E4">
        <w:rPr>
          <w:rFonts w:ascii="Palatino Linotype" w:eastAsia="Palatino Linotype" w:hAnsi="Palatino Linotype" w:cs="Palatino Linotype"/>
          <w:b/>
        </w:rPr>
        <w:t xml:space="preserve">Recurrente </w:t>
      </w:r>
      <w:r w:rsidRPr="004100E4">
        <w:rPr>
          <w:rFonts w:ascii="Palatino Linotype" w:eastAsia="Palatino Linotype" w:hAnsi="Palatino Linotype" w:cs="Palatino Linotype"/>
        </w:rPr>
        <w:t xml:space="preserve">en el Recurso de Revisión </w:t>
      </w:r>
      <w:r w:rsidRPr="004100E4">
        <w:rPr>
          <w:rFonts w:ascii="Palatino Linotype" w:eastAsia="Palatino Linotype" w:hAnsi="Palatino Linotype" w:cs="Palatino Linotype"/>
          <w:b/>
        </w:rPr>
        <w:t xml:space="preserve">00014/INFOEM/ICR-130/IP/RR/2023, </w:t>
      </w:r>
      <w:r w:rsidRPr="004100E4">
        <w:rPr>
          <w:rFonts w:ascii="Palatino Linotype" w:eastAsia="Palatino Linotype" w:hAnsi="Palatino Linotype" w:cs="Palatino Linotype"/>
        </w:rPr>
        <w:t xml:space="preserve">por lo que, en términos del Considerando </w:t>
      </w:r>
      <w:r w:rsidRPr="004100E4">
        <w:rPr>
          <w:rFonts w:ascii="Palatino Linotype" w:eastAsia="Palatino Linotype" w:hAnsi="Palatino Linotype" w:cs="Palatino Linotype"/>
          <w:b/>
        </w:rPr>
        <w:t>Cuarto</w:t>
      </w:r>
      <w:r w:rsidRPr="004100E4">
        <w:rPr>
          <w:rFonts w:ascii="Palatino Linotype" w:eastAsia="Palatino Linotype" w:hAnsi="Palatino Linotype" w:cs="Palatino Linotype"/>
        </w:rPr>
        <w:t xml:space="preserve"> de la presente resolución, se</w:t>
      </w:r>
      <w:r w:rsidRPr="004100E4">
        <w:rPr>
          <w:rFonts w:ascii="Palatino Linotype" w:eastAsia="Palatino Linotype" w:hAnsi="Palatino Linotype" w:cs="Palatino Linotype"/>
          <w:b/>
        </w:rPr>
        <w:t xml:space="preserve"> Modifica </w:t>
      </w:r>
      <w:r w:rsidRPr="004100E4">
        <w:rPr>
          <w:rFonts w:ascii="Palatino Linotype" w:eastAsia="Palatino Linotype" w:hAnsi="Palatino Linotype" w:cs="Palatino Linotype"/>
        </w:rPr>
        <w:t xml:space="preserve">la respuesta emitida por el </w:t>
      </w:r>
      <w:r w:rsidRPr="004100E4">
        <w:rPr>
          <w:rFonts w:ascii="Palatino Linotype" w:eastAsia="Palatino Linotype" w:hAnsi="Palatino Linotype" w:cs="Palatino Linotype"/>
          <w:b/>
        </w:rPr>
        <w:t xml:space="preserve">Sujeto Obligado, </w:t>
      </w:r>
      <w:r w:rsidRPr="004100E4">
        <w:rPr>
          <w:rFonts w:ascii="Palatino Linotype" w:eastAsia="Palatino Linotype" w:hAnsi="Palatino Linotype" w:cs="Palatino Linotype"/>
        </w:rPr>
        <w:t xml:space="preserve">en cumplimiento a la resolución del Recurso de Revisión </w:t>
      </w:r>
      <w:r w:rsidRPr="004100E4">
        <w:rPr>
          <w:rFonts w:ascii="Palatino Linotype" w:eastAsia="Palatino Linotype" w:hAnsi="Palatino Linotype" w:cs="Palatino Linotype"/>
          <w:b/>
        </w:rPr>
        <w:t>00014/INFOEM/IP/RR/2023</w:t>
      </w:r>
      <w:r w:rsidRPr="004100E4">
        <w:rPr>
          <w:rFonts w:ascii="Palatino Linotype" w:eastAsia="Palatino Linotype" w:hAnsi="Palatino Linotype" w:cs="Palatino Linotype"/>
        </w:rPr>
        <w:t>.</w:t>
      </w:r>
    </w:p>
    <w:p w14:paraId="7FA4E180"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Segundo.</w:t>
      </w:r>
      <w:r w:rsidRPr="004100E4">
        <w:rPr>
          <w:rFonts w:ascii="Palatino Linotype" w:eastAsia="Palatino Linotype" w:hAnsi="Palatino Linotype" w:cs="Palatino Linotype"/>
        </w:rPr>
        <w:t xml:space="preserve"> Se</w:t>
      </w:r>
      <w:r w:rsidRPr="004100E4">
        <w:rPr>
          <w:rFonts w:ascii="Palatino Linotype" w:eastAsia="Palatino Linotype" w:hAnsi="Palatino Linotype" w:cs="Palatino Linotype"/>
          <w:b/>
        </w:rPr>
        <w:t xml:space="preserve"> Ordena </w:t>
      </w:r>
      <w:r w:rsidRPr="004100E4">
        <w:rPr>
          <w:rFonts w:ascii="Palatino Linotype" w:eastAsia="Palatino Linotype" w:hAnsi="Palatino Linotype" w:cs="Palatino Linotype"/>
        </w:rPr>
        <w:t xml:space="preserve">al </w:t>
      </w:r>
      <w:r w:rsidRPr="004100E4">
        <w:rPr>
          <w:rFonts w:ascii="Palatino Linotype" w:eastAsia="Palatino Linotype" w:hAnsi="Palatino Linotype" w:cs="Palatino Linotype"/>
          <w:b/>
        </w:rPr>
        <w:t xml:space="preserve">Sujeto Obligado, </w:t>
      </w:r>
      <w:r w:rsidRPr="004100E4">
        <w:rPr>
          <w:rFonts w:ascii="Palatino Linotype" w:eastAsia="Palatino Linotype" w:hAnsi="Palatino Linotype" w:cs="Palatino Linotype"/>
        </w:rPr>
        <w:t xml:space="preserve">en términos de los Considerandos </w:t>
      </w:r>
      <w:r w:rsidRPr="004100E4">
        <w:rPr>
          <w:rFonts w:ascii="Palatino Linotype" w:eastAsia="Palatino Linotype" w:hAnsi="Palatino Linotype" w:cs="Palatino Linotype"/>
          <w:b/>
        </w:rPr>
        <w:t xml:space="preserve">Cuarto </w:t>
      </w:r>
      <w:r w:rsidRPr="004100E4">
        <w:rPr>
          <w:rFonts w:ascii="Palatino Linotype" w:eastAsia="Palatino Linotype" w:hAnsi="Palatino Linotype" w:cs="Palatino Linotype"/>
        </w:rPr>
        <w:t>y</w:t>
      </w:r>
      <w:r w:rsidRPr="004100E4">
        <w:rPr>
          <w:rFonts w:ascii="Palatino Linotype" w:eastAsia="Palatino Linotype" w:hAnsi="Palatino Linotype" w:cs="Palatino Linotype"/>
          <w:b/>
        </w:rPr>
        <w:t xml:space="preserve"> Quinto</w:t>
      </w:r>
      <w:r w:rsidRPr="004100E4">
        <w:rPr>
          <w:rFonts w:ascii="Palatino Linotype" w:eastAsia="Palatino Linotype" w:hAnsi="Palatino Linotype" w:cs="Palatino Linotype"/>
        </w:rPr>
        <w:t xml:space="preserve"> de esta resolución, haga entrega vía SAIMEX, de ser el caso en versión pública, de lo siguiente:</w:t>
      </w:r>
    </w:p>
    <w:p w14:paraId="736BE362" w14:textId="77777777" w:rsidR="00354B5A" w:rsidRPr="004100E4" w:rsidRDefault="00F816E8">
      <w:pPr>
        <w:numPr>
          <w:ilvl w:val="0"/>
          <w:numId w:val="5"/>
        </w:numPr>
        <w:pBdr>
          <w:top w:val="nil"/>
          <w:left w:val="nil"/>
          <w:bottom w:val="nil"/>
          <w:right w:val="nil"/>
          <w:between w:val="nil"/>
        </w:pBdr>
        <w:spacing w:line="360" w:lineRule="auto"/>
        <w:ind w:left="426" w:firstLine="0"/>
        <w:jc w:val="both"/>
        <w:rPr>
          <w:rFonts w:ascii="Palatino Linotype" w:eastAsia="Palatino Linotype" w:hAnsi="Palatino Linotype" w:cs="Palatino Linotype"/>
          <w:color w:val="000000"/>
        </w:rPr>
      </w:pPr>
      <w:r w:rsidRPr="004100E4">
        <w:rPr>
          <w:rFonts w:ascii="Palatino Linotype" w:eastAsia="Palatino Linotype" w:hAnsi="Palatino Linotype" w:cs="Palatino Linotype"/>
          <w:color w:val="000000"/>
        </w:rPr>
        <w:t xml:space="preserve">En formato de datos abiertos, el documento enviado en cumplimiento a la Resolución 00014/INFOEM/IP/RR/2023, en donde consta el nombre y área de </w:t>
      </w:r>
      <w:r w:rsidRPr="004100E4">
        <w:rPr>
          <w:rFonts w:ascii="Palatino Linotype" w:eastAsia="Palatino Linotype" w:hAnsi="Palatino Linotype" w:cs="Palatino Linotype"/>
          <w:color w:val="000000"/>
        </w:rPr>
        <w:lastRenderedPageBreak/>
        <w:t>adscripción de los servidores públicos dados de baja del uno de enero al veintiocho de noviembre de dos mil veintidós y;</w:t>
      </w:r>
    </w:p>
    <w:p w14:paraId="0CFF186C" w14:textId="77777777" w:rsidR="00354B5A" w:rsidRPr="004100E4" w:rsidRDefault="00F816E8">
      <w:pPr>
        <w:numPr>
          <w:ilvl w:val="0"/>
          <w:numId w:val="5"/>
        </w:numPr>
        <w:pBdr>
          <w:top w:val="nil"/>
          <w:left w:val="nil"/>
          <w:bottom w:val="nil"/>
          <w:right w:val="nil"/>
          <w:between w:val="nil"/>
        </w:pBdr>
        <w:spacing w:line="360" w:lineRule="auto"/>
        <w:ind w:left="426" w:firstLine="0"/>
        <w:jc w:val="both"/>
        <w:rPr>
          <w:rFonts w:ascii="Palatino Linotype" w:eastAsia="Palatino Linotype" w:hAnsi="Palatino Linotype" w:cs="Palatino Linotype"/>
          <w:color w:val="000000"/>
        </w:rPr>
      </w:pPr>
      <w:r w:rsidRPr="004100E4">
        <w:rPr>
          <w:rFonts w:ascii="Palatino Linotype" w:eastAsia="Palatino Linotype" w:hAnsi="Palatino Linotype" w:cs="Palatino Linotype"/>
          <w:color w:val="000000"/>
        </w:rPr>
        <w:t xml:space="preserve">En formato PDF y en formato de datos abiertos, o en el formato en el que se hubiera generado, el documento donde conste el monto por concepto de finiquito o liquidación de los servidores públicos dados de baja del uno de enero al veintiocho de noviembre de dos mil veintidós. </w:t>
      </w:r>
    </w:p>
    <w:p w14:paraId="3158976A" w14:textId="77777777" w:rsidR="00354B5A" w:rsidRPr="004100E4" w:rsidRDefault="00F816E8">
      <w:pPr>
        <w:spacing w:before="120" w:after="120"/>
        <w:ind w:left="357" w:right="49"/>
        <w:jc w:val="both"/>
        <w:rPr>
          <w:rFonts w:ascii="Palatino Linotype" w:eastAsia="Palatino Linotype" w:hAnsi="Palatino Linotype" w:cs="Palatino Linotype"/>
          <w:i/>
          <w:sz w:val="20"/>
          <w:szCs w:val="20"/>
        </w:rPr>
      </w:pPr>
      <w:r w:rsidRPr="004100E4">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4100E4">
        <w:rPr>
          <w:rFonts w:ascii="Palatino Linotype" w:eastAsia="Palatino Linotype" w:hAnsi="Palatino Linotype" w:cs="Palatino Linotype"/>
          <w:b/>
          <w:i/>
          <w:sz w:val="20"/>
          <w:szCs w:val="20"/>
        </w:rPr>
        <w:t>Recurrente</w:t>
      </w:r>
      <w:r w:rsidRPr="004100E4">
        <w:rPr>
          <w:rFonts w:ascii="Palatino Linotype" w:eastAsia="Palatino Linotype" w:hAnsi="Palatino Linotype" w:cs="Palatino Linotype"/>
          <w:i/>
          <w:sz w:val="20"/>
          <w:szCs w:val="20"/>
        </w:rPr>
        <w:t>, mismo que igualmente hará de su conocimiento.</w:t>
      </w:r>
    </w:p>
    <w:p w14:paraId="2EB58F7B" w14:textId="77777777" w:rsidR="00354B5A" w:rsidRPr="004100E4" w:rsidRDefault="00F816E8">
      <w:pPr>
        <w:pBdr>
          <w:top w:val="nil"/>
          <w:left w:val="nil"/>
          <w:bottom w:val="nil"/>
          <w:right w:val="nil"/>
          <w:between w:val="nil"/>
        </w:pBdr>
        <w:tabs>
          <w:tab w:val="left" w:pos="993"/>
        </w:tabs>
        <w:spacing w:before="120" w:after="120"/>
        <w:ind w:left="357" w:right="49"/>
        <w:jc w:val="both"/>
        <w:rPr>
          <w:rFonts w:ascii="Palatino Linotype" w:eastAsia="Palatino Linotype" w:hAnsi="Palatino Linotype" w:cs="Palatino Linotype"/>
          <w:b/>
          <w:i/>
          <w:sz w:val="20"/>
          <w:szCs w:val="20"/>
        </w:rPr>
      </w:pPr>
      <w:r w:rsidRPr="004100E4">
        <w:rPr>
          <w:rFonts w:ascii="Palatino Linotype" w:eastAsia="Palatino Linotype" w:hAnsi="Palatino Linotype" w:cs="Palatino Linotype"/>
          <w:i/>
          <w:sz w:val="20"/>
          <w:szCs w:val="20"/>
        </w:rPr>
        <w:t xml:space="preserve">Para el caso de que la información que se ordena entregar no obre en los archivos del </w:t>
      </w:r>
      <w:r w:rsidRPr="004100E4">
        <w:rPr>
          <w:rFonts w:ascii="Palatino Linotype" w:eastAsia="Palatino Linotype" w:hAnsi="Palatino Linotype" w:cs="Palatino Linotype"/>
          <w:b/>
          <w:i/>
          <w:sz w:val="20"/>
          <w:szCs w:val="20"/>
        </w:rPr>
        <w:t>Sujeto Obligado</w:t>
      </w:r>
      <w:r w:rsidRPr="004100E4">
        <w:rPr>
          <w:rFonts w:ascii="Palatino Linotype" w:eastAsia="Palatino Linotype" w:hAnsi="Palatino Linotype" w:cs="Palatino Linotype"/>
          <w:i/>
          <w:sz w:val="20"/>
          <w:szCs w:val="20"/>
        </w:rPr>
        <w:t xml:space="preserve"> en formato de datos abiertos, asimismo porque a alguno de los servidores públicos que causaron baja no se les haya pagado finiquito o liquidación, este deberá hacerlo del conocimiento de la parte </w:t>
      </w:r>
      <w:r w:rsidRPr="004100E4">
        <w:rPr>
          <w:rFonts w:ascii="Palatino Linotype" w:eastAsia="Palatino Linotype" w:hAnsi="Palatino Linotype" w:cs="Palatino Linotype"/>
          <w:b/>
          <w:i/>
          <w:sz w:val="20"/>
          <w:szCs w:val="20"/>
        </w:rPr>
        <w:t>Recurrente</w:t>
      </w:r>
      <w:r w:rsidRPr="004100E4">
        <w:rPr>
          <w:rFonts w:ascii="Palatino Linotype" w:eastAsia="Palatino Linotype" w:hAnsi="Palatino Linotype" w:cs="Palatino Linotype"/>
          <w:i/>
          <w:sz w:val="20"/>
          <w:szCs w:val="20"/>
        </w:rPr>
        <w:t xml:space="preserve"> en términos del artículo 19, párrafo segundo, de la Ley de Transparencia y Acceso a la Información Pública del Estado de México y Municipios, para tenerse por colmado dicho requerimiento.</w:t>
      </w:r>
    </w:p>
    <w:p w14:paraId="064E3096" w14:textId="77777777" w:rsidR="00354B5A" w:rsidRPr="004100E4" w:rsidRDefault="00F816E8">
      <w:pPr>
        <w:spacing w:after="240" w:line="360" w:lineRule="auto"/>
        <w:jc w:val="both"/>
        <w:rPr>
          <w:rFonts w:ascii="Palatino Linotype" w:eastAsia="Palatino Linotype" w:hAnsi="Palatino Linotype" w:cs="Palatino Linotype"/>
        </w:rPr>
      </w:pPr>
      <w:bookmarkStart w:id="9" w:name="_heading=h.26in1rg" w:colFirst="0" w:colLast="0"/>
      <w:bookmarkEnd w:id="9"/>
      <w:r w:rsidRPr="004100E4">
        <w:rPr>
          <w:rFonts w:ascii="Palatino Linotype" w:eastAsia="Palatino Linotype" w:hAnsi="Palatino Linotype" w:cs="Palatino Linotype"/>
          <w:b/>
        </w:rPr>
        <w:t>Tercero</w:t>
      </w:r>
      <w:r w:rsidRPr="004100E4">
        <w:rPr>
          <w:rFonts w:ascii="Palatino Linotype" w:eastAsia="Palatino Linotype" w:hAnsi="Palatino Linotype" w:cs="Palatino Linotype"/>
          <w:b/>
          <w:sz w:val="28"/>
          <w:szCs w:val="28"/>
        </w:rPr>
        <w:t xml:space="preserve">.  </w:t>
      </w:r>
      <w:r w:rsidRPr="004100E4">
        <w:rPr>
          <w:rFonts w:ascii="Palatino Linotype" w:eastAsia="Palatino Linotype" w:hAnsi="Palatino Linotype" w:cs="Palatino Linotype"/>
          <w:b/>
        </w:rPr>
        <w:t>Notifíquese, vía SAIMEX,</w:t>
      </w:r>
      <w:r w:rsidRPr="004100E4">
        <w:rPr>
          <w:rFonts w:ascii="Palatino Linotype" w:eastAsia="Palatino Linotype" w:hAnsi="Palatino Linotype" w:cs="Palatino Linotype"/>
          <w:b/>
          <w:sz w:val="28"/>
          <w:szCs w:val="28"/>
        </w:rPr>
        <w:t xml:space="preserve"> </w:t>
      </w:r>
      <w:r w:rsidRPr="004100E4">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AAA83D" w14:textId="77777777" w:rsidR="00354B5A" w:rsidRPr="004100E4" w:rsidRDefault="00F816E8">
      <w:pPr>
        <w:spacing w:before="240" w:after="240"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b/>
        </w:rPr>
        <w:t xml:space="preserve">Cuarto. Notifíquese, </w:t>
      </w:r>
      <w:r w:rsidRPr="004100E4">
        <w:rPr>
          <w:rFonts w:ascii="Palatino Linotype" w:eastAsia="Palatino Linotype" w:hAnsi="Palatino Linotype" w:cs="Palatino Linotype"/>
        </w:rPr>
        <w:t xml:space="preserve">vía </w:t>
      </w:r>
      <w:r w:rsidRPr="004100E4">
        <w:rPr>
          <w:rFonts w:ascii="Palatino Linotype" w:eastAsia="Palatino Linotype" w:hAnsi="Palatino Linotype" w:cs="Palatino Linotype"/>
          <w:b/>
        </w:rPr>
        <w:t>SAIMEX,</w:t>
      </w:r>
      <w:r w:rsidRPr="004100E4">
        <w:rPr>
          <w:rFonts w:ascii="Palatino Linotype" w:eastAsia="Palatino Linotype" w:hAnsi="Palatino Linotype" w:cs="Palatino Linotype"/>
        </w:rPr>
        <w:t xml:space="preserve"> a la parte </w:t>
      </w:r>
      <w:r w:rsidRPr="004100E4">
        <w:rPr>
          <w:rFonts w:ascii="Palatino Linotype" w:eastAsia="Palatino Linotype" w:hAnsi="Palatino Linotype" w:cs="Palatino Linotype"/>
          <w:b/>
        </w:rPr>
        <w:t xml:space="preserve">Recurrente </w:t>
      </w:r>
      <w:r w:rsidRPr="004100E4">
        <w:rPr>
          <w:rFonts w:ascii="Palatino Linotype" w:eastAsia="Palatino Linotype" w:hAnsi="Palatino Linotype" w:cs="Palatino Linotype"/>
        </w:rPr>
        <w:t xml:space="preserve">la presente resolución, así como, que de conformidad con lo establecido en el artículo 196 de la Ley de </w:t>
      </w:r>
      <w:r w:rsidRPr="004100E4">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p w14:paraId="2E04D30D" w14:textId="77777777" w:rsidR="00354B5A" w:rsidRPr="004100E4" w:rsidRDefault="00F816E8">
      <w:pPr>
        <w:spacing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TRIGÉSIMO </w:t>
      </w:r>
      <w:r w:rsidR="00677456" w:rsidRPr="004100E4">
        <w:rPr>
          <w:rFonts w:ascii="Palatino Linotype" w:eastAsia="Palatino Linotype" w:hAnsi="Palatino Linotype" w:cs="Palatino Linotype"/>
        </w:rPr>
        <w:t>SEXTA</w:t>
      </w:r>
      <w:r w:rsidRPr="004100E4">
        <w:rPr>
          <w:rFonts w:ascii="Palatino Linotype" w:eastAsia="Palatino Linotype" w:hAnsi="Palatino Linotype" w:cs="Palatino Linotype"/>
        </w:rPr>
        <w:t xml:space="preserve"> SESIÓN ORDINARIA CELEBRADA EL </w:t>
      </w:r>
      <w:r w:rsidR="00677456" w:rsidRPr="004100E4">
        <w:rPr>
          <w:rFonts w:ascii="Palatino Linotype" w:eastAsia="Palatino Linotype" w:hAnsi="Palatino Linotype" w:cs="Palatino Linotype"/>
        </w:rPr>
        <w:t>TRES DE OCTUBRE</w:t>
      </w:r>
      <w:r w:rsidRPr="004100E4">
        <w:rPr>
          <w:rFonts w:ascii="Palatino Linotype" w:eastAsia="Palatino Linotype" w:hAnsi="Palatino Linotype" w:cs="Palatino Linotype"/>
        </w:rPr>
        <w:t xml:space="preserve"> DE DOS MIL VEINTITRÉS, ANTE EL SECRETARIO TÉCNICO DEL PLENO ALEXIS TAPIA RAMÍREZ.</w:t>
      </w:r>
    </w:p>
    <w:p w14:paraId="0A21579E" w14:textId="77777777" w:rsidR="00354B5A" w:rsidRDefault="00677456">
      <w:pPr>
        <w:spacing w:line="360" w:lineRule="auto"/>
        <w:jc w:val="both"/>
        <w:rPr>
          <w:rFonts w:ascii="Palatino Linotype" w:eastAsia="Palatino Linotype" w:hAnsi="Palatino Linotype" w:cs="Palatino Linotype"/>
        </w:rPr>
      </w:pPr>
      <w:r w:rsidRPr="004100E4">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8DE61D7" wp14:editId="465C3817">
                <wp:simplePos x="0" y="0"/>
                <wp:positionH relativeFrom="margin">
                  <wp:align>right</wp:align>
                </wp:positionH>
                <wp:positionV relativeFrom="paragraph">
                  <wp:posOffset>31750</wp:posOffset>
                </wp:positionV>
                <wp:extent cx="5514975" cy="360997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514975" cy="36099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24268"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5pt" to="817.3pt,2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" strokecolor="black [3200]" strokeweight="2pt">
                <v:shadow on="t" color="black" opacity="24903f" origin=",.5" offset="0,.55556mm"/>
                <w10:wrap anchorx="margin"/>
              </v:line>
            </w:pict>
          </mc:Fallback>
        </mc:AlternateContent>
      </w:r>
    </w:p>
    <w:p w14:paraId="3C2B08BA" w14:textId="77777777" w:rsidR="00354B5A" w:rsidRDefault="00354B5A">
      <w:pPr>
        <w:spacing w:line="360" w:lineRule="auto"/>
        <w:jc w:val="both"/>
        <w:rPr>
          <w:rFonts w:ascii="Palatino Linotype" w:eastAsia="Palatino Linotype" w:hAnsi="Palatino Linotype" w:cs="Palatino Linotype"/>
        </w:rPr>
      </w:pPr>
    </w:p>
    <w:p w14:paraId="59FA8BDE" w14:textId="77777777" w:rsidR="00354B5A" w:rsidRDefault="00354B5A">
      <w:pPr>
        <w:spacing w:line="360" w:lineRule="auto"/>
        <w:jc w:val="both"/>
        <w:rPr>
          <w:rFonts w:ascii="Palatino Linotype" w:eastAsia="Palatino Linotype" w:hAnsi="Palatino Linotype" w:cs="Palatino Linotype"/>
        </w:rPr>
      </w:pPr>
    </w:p>
    <w:p w14:paraId="7BD49FF5" w14:textId="77777777" w:rsidR="00354B5A" w:rsidRDefault="00354B5A">
      <w:pPr>
        <w:rPr>
          <w:rFonts w:ascii="Palatino Linotype" w:eastAsia="Palatino Linotype" w:hAnsi="Palatino Linotype" w:cs="Palatino Linotype"/>
        </w:rPr>
      </w:pPr>
    </w:p>
    <w:p w14:paraId="270971D1" w14:textId="77777777" w:rsidR="00354B5A" w:rsidRDefault="00354B5A">
      <w:pPr>
        <w:spacing w:line="360" w:lineRule="auto"/>
        <w:jc w:val="both"/>
        <w:rPr>
          <w:rFonts w:ascii="Palatino Linotype" w:eastAsia="Palatino Linotype" w:hAnsi="Palatino Linotype" w:cs="Palatino Linotype"/>
        </w:rPr>
      </w:pPr>
      <w:bookmarkStart w:id="10" w:name="_heading=h.1t3h5sf" w:colFirst="0" w:colLast="0"/>
      <w:bookmarkEnd w:id="10"/>
    </w:p>
    <w:p w14:paraId="3060237D" w14:textId="77777777" w:rsidR="00354B5A" w:rsidRDefault="00354B5A">
      <w:pPr>
        <w:spacing w:line="360" w:lineRule="auto"/>
        <w:jc w:val="both"/>
        <w:rPr>
          <w:rFonts w:ascii="Palatino Linotype" w:eastAsia="Palatino Linotype" w:hAnsi="Palatino Linotype" w:cs="Palatino Linotype"/>
        </w:rPr>
      </w:pPr>
    </w:p>
    <w:p w14:paraId="733E2D9A" w14:textId="77777777" w:rsidR="00354B5A" w:rsidRDefault="00354B5A">
      <w:pPr>
        <w:spacing w:line="360" w:lineRule="auto"/>
        <w:jc w:val="both"/>
        <w:rPr>
          <w:rFonts w:ascii="Palatino Linotype" w:eastAsia="Palatino Linotype" w:hAnsi="Palatino Linotype" w:cs="Palatino Linotype"/>
        </w:rPr>
      </w:pPr>
    </w:p>
    <w:p w14:paraId="336859D1" w14:textId="77777777" w:rsidR="00354B5A" w:rsidRDefault="00354B5A">
      <w:pPr>
        <w:spacing w:line="360" w:lineRule="auto"/>
        <w:jc w:val="both"/>
        <w:rPr>
          <w:rFonts w:ascii="Palatino Linotype" w:eastAsia="Palatino Linotype" w:hAnsi="Palatino Linotype" w:cs="Palatino Linotype"/>
        </w:rPr>
      </w:pPr>
    </w:p>
    <w:p w14:paraId="454A7DEB" w14:textId="77777777" w:rsidR="00354B5A" w:rsidRDefault="00354B5A">
      <w:pPr>
        <w:spacing w:line="360" w:lineRule="auto"/>
        <w:jc w:val="both"/>
        <w:rPr>
          <w:rFonts w:ascii="Palatino Linotype" w:eastAsia="Palatino Linotype" w:hAnsi="Palatino Linotype" w:cs="Palatino Linotype"/>
        </w:rPr>
      </w:pPr>
    </w:p>
    <w:p w14:paraId="55CD75CA" w14:textId="77777777" w:rsidR="00354B5A" w:rsidRDefault="00354B5A">
      <w:pPr>
        <w:spacing w:line="360" w:lineRule="auto"/>
        <w:jc w:val="both"/>
        <w:rPr>
          <w:rFonts w:ascii="Palatino Linotype" w:eastAsia="Palatino Linotype" w:hAnsi="Palatino Linotype" w:cs="Palatino Linotype"/>
        </w:rPr>
      </w:pPr>
    </w:p>
    <w:p w14:paraId="462CA2EB" w14:textId="77777777" w:rsidR="00354B5A" w:rsidRDefault="00354B5A">
      <w:pPr>
        <w:spacing w:line="360" w:lineRule="auto"/>
        <w:jc w:val="both"/>
        <w:rPr>
          <w:rFonts w:ascii="Palatino Linotype" w:eastAsia="Palatino Linotype" w:hAnsi="Palatino Linotype" w:cs="Palatino Linotype"/>
        </w:rPr>
      </w:pPr>
    </w:p>
    <w:p w14:paraId="3972F7B9" w14:textId="77777777" w:rsidR="00354B5A" w:rsidRDefault="00354B5A">
      <w:pPr>
        <w:spacing w:line="360" w:lineRule="auto"/>
        <w:jc w:val="both"/>
        <w:rPr>
          <w:rFonts w:ascii="Palatino Linotype" w:eastAsia="Palatino Linotype" w:hAnsi="Palatino Linotype" w:cs="Palatino Linotype"/>
        </w:rPr>
      </w:pPr>
    </w:p>
    <w:p w14:paraId="0A9652B2" w14:textId="77777777" w:rsidR="00354B5A" w:rsidRDefault="00354B5A">
      <w:pPr>
        <w:spacing w:line="360" w:lineRule="auto"/>
        <w:jc w:val="both"/>
        <w:rPr>
          <w:rFonts w:ascii="Palatino Linotype" w:eastAsia="Palatino Linotype" w:hAnsi="Palatino Linotype" w:cs="Palatino Linotype"/>
        </w:rPr>
      </w:pPr>
    </w:p>
    <w:p w14:paraId="43EF2C03" w14:textId="77777777" w:rsidR="00354B5A" w:rsidRDefault="00354B5A">
      <w:pPr>
        <w:spacing w:line="360" w:lineRule="auto"/>
        <w:jc w:val="both"/>
        <w:rPr>
          <w:rFonts w:ascii="Palatino Linotype" w:eastAsia="Palatino Linotype" w:hAnsi="Palatino Linotype" w:cs="Palatino Linotype"/>
        </w:rPr>
      </w:pPr>
    </w:p>
    <w:p w14:paraId="49785584" w14:textId="77777777" w:rsidR="00354B5A" w:rsidRDefault="00354B5A">
      <w:pPr>
        <w:spacing w:line="360" w:lineRule="auto"/>
        <w:jc w:val="both"/>
        <w:rPr>
          <w:rFonts w:ascii="Palatino Linotype" w:eastAsia="Palatino Linotype" w:hAnsi="Palatino Linotype" w:cs="Palatino Linotype"/>
        </w:rPr>
      </w:pPr>
    </w:p>
    <w:p w14:paraId="28758E68" w14:textId="77777777" w:rsidR="00354B5A" w:rsidRDefault="00354B5A">
      <w:pPr>
        <w:spacing w:line="360" w:lineRule="auto"/>
        <w:jc w:val="both"/>
        <w:rPr>
          <w:rFonts w:ascii="Palatino Linotype" w:eastAsia="Palatino Linotype" w:hAnsi="Palatino Linotype" w:cs="Palatino Linotype"/>
        </w:rPr>
      </w:pPr>
    </w:p>
    <w:p w14:paraId="40E5035F" w14:textId="77777777" w:rsidR="00354B5A" w:rsidRDefault="00354B5A">
      <w:pPr>
        <w:spacing w:line="360" w:lineRule="auto"/>
        <w:jc w:val="both"/>
        <w:rPr>
          <w:rFonts w:ascii="Palatino Linotype" w:eastAsia="Palatino Linotype" w:hAnsi="Palatino Linotype" w:cs="Palatino Linotype"/>
        </w:rPr>
      </w:pPr>
    </w:p>
    <w:p w14:paraId="2CBF3A51" w14:textId="77777777" w:rsidR="00354B5A" w:rsidRDefault="00354B5A">
      <w:pPr>
        <w:spacing w:line="360" w:lineRule="auto"/>
        <w:jc w:val="both"/>
        <w:rPr>
          <w:rFonts w:ascii="Palatino Linotype" w:eastAsia="Palatino Linotype" w:hAnsi="Palatino Linotype" w:cs="Palatino Linotype"/>
        </w:rPr>
      </w:pPr>
    </w:p>
    <w:p w14:paraId="3F2CF0FF" w14:textId="77777777" w:rsidR="00354B5A" w:rsidRDefault="00354B5A">
      <w:pPr>
        <w:spacing w:line="360" w:lineRule="auto"/>
        <w:jc w:val="both"/>
        <w:rPr>
          <w:rFonts w:ascii="Palatino Linotype" w:eastAsia="Palatino Linotype" w:hAnsi="Palatino Linotype" w:cs="Palatino Linotype"/>
        </w:rPr>
      </w:pPr>
    </w:p>
    <w:p w14:paraId="3A2629A0" w14:textId="77777777" w:rsidR="00354B5A" w:rsidRDefault="00354B5A">
      <w:pPr>
        <w:spacing w:line="360" w:lineRule="auto"/>
        <w:jc w:val="both"/>
        <w:rPr>
          <w:rFonts w:ascii="Palatino Linotype" w:eastAsia="Palatino Linotype" w:hAnsi="Palatino Linotype" w:cs="Palatino Linotype"/>
        </w:rPr>
      </w:pPr>
    </w:p>
    <w:p w14:paraId="6517A16F" w14:textId="77777777" w:rsidR="00354B5A" w:rsidRDefault="00354B5A">
      <w:pPr>
        <w:spacing w:line="360" w:lineRule="auto"/>
        <w:jc w:val="both"/>
        <w:rPr>
          <w:rFonts w:ascii="Palatino Linotype" w:eastAsia="Palatino Linotype" w:hAnsi="Palatino Linotype" w:cs="Palatino Linotype"/>
        </w:rPr>
      </w:pPr>
    </w:p>
    <w:p w14:paraId="56991602" w14:textId="77777777" w:rsidR="00354B5A" w:rsidRDefault="00354B5A">
      <w:pPr>
        <w:spacing w:line="360" w:lineRule="auto"/>
        <w:jc w:val="both"/>
        <w:rPr>
          <w:rFonts w:ascii="Palatino Linotype" w:eastAsia="Palatino Linotype" w:hAnsi="Palatino Linotype" w:cs="Palatino Linotype"/>
        </w:rPr>
      </w:pPr>
    </w:p>
    <w:p w14:paraId="49EE4024" w14:textId="77777777" w:rsidR="00354B5A" w:rsidRDefault="00354B5A">
      <w:pPr>
        <w:spacing w:line="360" w:lineRule="auto"/>
        <w:jc w:val="both"/>
        <w:rPr>
          <w:rFonts w:ascii="Palatino Linotype" w:eastAsia="Palatino Linotype" w:hAnsi="Palatino Linotype" w:cs="Palatino Linotype"/>
        </w:rPr>
      </w:pPr>
    </w:p>
    <w:p w14:paraId="541F70C1" w14:textId="77777777" w:rsidR="00354B5A" w:rsidRDefault="00354B5A">
      <w:pPr>
        <w:spacing w:line="360" w:lineRule="auto"/>
        <w:jc w:val="both"/>
        <w:rPr>
          <w:rFonts w:ascii="Palatino Linotype" w:eastAsia="Palatino Linotype" w:hAnsi="Palatino Linotype" w:cs="Palatino Linotype"/>
        </w:rPr>
      </w:pPr>
    </w:p>
    <w:p w14:paraId="5535877C" w14:textId="77777777" w:rsidR="00354B5A" w:rsidRDefault="00354B5A">
      <w:pPr>
        <w:spacing w:line="360" w:lineRule="auto"/>
        <w:jc w:val="both"/>
        <w:rPr>
          <w:rFonts w:ascii="Palatino Linotype" w:eastAsia="Palatino Linotype" w:hAnsi="Palatino Linotype" w:cs="Palatino Linotype"/>
        </w:rPr>
      </w:pPr>
    </w:p>
    <w:sectPr w:rsidR="00354B5A">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EC74" w14:textId="77777777" w:rsidR="000A6A69" w:rsidRDefault="000A6A69">
      <w:r>
        <w:separator/>
      </w:r>
    </w:p>
  </w:endnote>
  <w:endnote w:type="continuationSeparator" w:id="0">
    <w:p w14:paraId="6C7E9FE9" w14:textId="77777777" w:rsidR="000A6A69" w:rsidRDefault="000A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01EB" w14:textId="77777777" w:rsidR="00354B5A" w:rsidRDefault="00F816E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4836">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4836">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7B696E6E" w14:textId="77777777" w:rsidR="00354B5A" w:rsidRDefault="00354B5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D5DC" w14:textId="77777777" w:rsidR="00354B5A" w:rsidRDefault="00F816E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7483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74836">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7010536D" w14:textId="77777777" w:rsidR="00354B5A" w:rsidRDefault="00354B5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B307" w14:textId="77777777" w:rsidR="000A6A69" w:rsidRDefault="000A6A69">
      <w:r>
        <w:separator/>
      </w:r>
    </w:p>
  </w:footnote>
  <w:footnote w:type="continuationSeparator" w:id="0">
    <w:p w14:paraId="4F32487B" w14:textId="77777777" w:rsidR="000A6A69" w:rsidRDefault="000A6A69">
      <w:r>
        <w:continuationSeparator/>
      </w:r>
    </w:p>
  </w:footnote>
  <w:footnote w:id="1">
    <w:p w14:paraId="419C09F0" w14:textId="77777777" w:rsidR="00354B5A" w:rsidRDefault="00F816E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A360625" w14:textId="77777777" w:rsidR="00354B5A" w:rsidRDefault="00F816E8">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16"/>
          <w:szCs w:val="16"/>
        </w:rPr>
        <w:t>Del examen de compatibilidad de los artículos </w:t>
      </w:r>
      <w:hyperlink r:id="rId1">
        <w:r>
          <w:rPr>
            <w:rFonts w:ascii="Palatino Linotype" w:eastAsia="Palatino Linotype" w:hAnsi="Palatino Linotype" w:cs="Palatino Linotype"/>
            <w:i/>
            <w:color w:val="0000FF"/>
            <w:sz w:val="16"/>
            <w:szCs w:val="16"/>
            <w:u w:val="single"/>
          </w:rPr>
          <w:t>73 y 74 de la Ley de Amparo</w:t>
        </w:r>
      </w:hyperlink>
      <w:r>
        <w:rPr>
          <w:rFonts w:ascii="Palatino Linotype" w:eastAsia="Palatino Linotype" w:hAnsi="Palatino Linotype" w:cs="Palatino Linotype"/>
          <w:i/>
          <w:sz w:val="16"/>
          <w:szCs w:val="16"/>
        </w:rPr>
        <w:t> con el artículo </w:t>
      </w:r>
      <w:hyperlink r:id="rId2">
        <w:r>
          <w:rPr>
            <w:rFonts w:ascii="Palatino Linotype" w:eastAsia="Palatino Linotype" w:hAnsi="Palatino Linotype" w:cs="Palatino Linotype"/>
            <w:i/>
            <w:color w:val="0000FF"/>
            <w:sz w:val="16"/>
            <w:szCs w:val="16"/>
            <w:u w:val="single"/>
          </w:rPr>
          <w:t>25.1 de la Convención Americana sobre Derechos Humanos</w:t>
        </w:r>
      </w:hyperlink>
      <w:r>
        <w:rPr>
          <w:rFonts w:ascii="Palatino Linotype" w:eastAsia="Palatino Linotype" w:hAnsi="Palatino Linotype" w:cs="Palatino Linotype"/>
          <w:i/>
          <w:sz w:val="16"/>
          <w:szCs w:val="16"/>
        </w:rPr>
        <w:t> </w:t>
      </w:r>
      <w:r>
        <w:rPr>
          <w:rFonts w:ascii="Palatino Linotype" w:eastAsia="Palatino Linotype" w:hAnsi="Palatino Linotype" w:cs="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16"/>
          <w:szCs w:val="16"/>
        </w:rPr>
        <w:t>concesoria</w:t>
      </w:r>
      <w:proofErr w:type="spellEnd"/>
      <w:r>
        <w:rPr>
          <w:rFonts w:ascii="Palatino Linotype" w:eastAsia="Palatino Linotype" w:hAnsi="Palatino Linotype" w:cs="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36D2" w14:textId="77777777" w:rsidR="00354B5A" w:rsidRDefault="00F816E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35217394" wp14:editId="5F5BBBDF">
          <wp:simplePos x="0" y="0"/>
          <wp:positionH relativeFrom="column">
            <wp:posOffset>-1080123</wp:posOffset>
          </wp:positionH>
          <wp:positionV relativeFrom="paragraph">
            <wp:posOffset>-488302</wp:posOffset>
          </wp:positionV>
          <wp:extent cx="7809865" cy="10165715"/>
          <wp:effectExtent l="0" t="0" r="0" b="0"/>
          <wp:wrapNone/>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6237" w:type="dxa"/>
      <w:tblInd w:w="3261" w:type="dxa"/>
      <w:tblLayout w:type="fixed"/>
      <w:tblLook w:val="0400" w:firstRow="0" w:lastRow="0" w:firstColumn="0" w:lastColumn="0" w:noHBand="0" w:noVBand="1"/>
    </w:tblPr>
    <w:tblGrid>
      <w:gridCol w:w="2489"/>
      <w:gridCol w:w="3748"/>
    </w:tblGrid>
    <w:tr w:rsidR="00354B5A" w14:paraId="49AABF79" w14:textId="77777777">
      <w:tc>
        <w:tcPr>
          <w:tcW w:w="2489" w:type="dxa"/>
          <w:shd w:val="clear" w:color="auto" w:fill="auto"/>
        </w:tcPr>
        <w:p w14:paraId="7C09F73E" w14:textId="77777777" w:rsidR="00354B5A" w:rsidRDefault="00F81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48" w:type="dxa"/>
          <w:shd w:val="clear" w:color="auto" w:fill="auto"/>
          <w:vAlign w:val="center"/>
        </w:tcPr>
        <w:p w14:paraId="255F0760" w14:textId="77777777" w:rsidR="00354B5A" w:rsidRDefault="00F816E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0"/>
              <w:szCs w:val="20"/>
            </w:rPr>
            <w:t>00014/INFOEM/ICR-130/IP/RR/2023</w:t>
          </w:r>
        </w:p>
      </w:tc>
    </w:tr>
    <w:tr w:rsidR="00354B5A" w14:paraId="7794A3DE" w14:textId="77777777">
      <w:trPr>
        <w:trHeight w:val="228"/>
      </w:trPr>
      <w:tc>
        <w:tcPr>
          <w:tcW w:w="2489" w:type="dxa"/>
          <w:shd w:val="clear" w:color="auto" w:fill="auto"/>
          <w:vAlign w:val="center"/>
        </w:tcPr>
        <w:p w14:paraId="36805761" w14:textId="77777777" w:rsidR="00354B5A" w:rsidRDefault="00F81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48" w:type="dxa"/>
          <w:shd w:val="clear" w:color="auto" w:fill="auto"/>
          <w:vAlign w:val="center"/>
        </w:tcPr>
        <w:p w14:paraId="74A4F695" w14:textId="77777777" w:rsidR="00354B5A" w:rsidRDefault="00F816E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354B5A" w14:paraId="2F7D5BC8" w14:textId="77777777">
      <w:tc>
        <w:tcPr>
          <w:tcW w:w="2489" w:type="dxa"/>
          <w:shd w:val="clear" w:color="auto" w:fill="auto"/>
          <w:vAlign w:val="center"/>
        </w:tcPr>
        <w:p w14:paraId="1C5F71AA" w14:textId="77777777" w:rsidR="00354B5A" w:rsidRDefault="00F816E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48" w:type="dxa"/>
          <w:shd w:val="clear" w:color="auto" w:fill="auto"/>
          <w:vAlign w:val="center"/>
        </w:tcPr>
        <w:p w14:paraId="14983D89" w14:textId="77777777" w:rsidR="00354B5A" w:rsidRDefault="00F816E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36C52B" w14:textId="77777777" w:rsidR="00354B5A" w:rsidRDefault="00F816E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3105" w14:textId="77777777" w:rsidR="00354B5A" w:rsidRDefault="00F816E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D43424F" wp14:editId="7853CAE7">
          <wp:simplePos x="0" y="0"/>
          <wp:positionH relativeFrom="column">
            <wp:posOffset>-1080129</wp:posOffset>
          </wp:positionH>
          <wp:positionV relativeFrom="paragraph">
            <wp:posOffset>-415297</wp:posOffset>
          </wp:positionV>
          <wp:extent cx="7809865" cy="10165715"/>
          <wp:effectExtent l="0" t="0" r="0" b="0"/>
          <wp:wrapNone/>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6095" w:type="dxa"/>
      <w:tblInd w:w="3261" w:type="dxa"/>
      <w:tblLayout w:type="fixed"/>
      <w:tblLook w:val="0400" w:firstRow="0" w:lastRow="0" w:firstColumn="0" w:lastColumn="0" w:noHBand="0" w:noVBand="1"/>
    </w:tblPr>
    <w:tblGrid>
      <w:gridCol w:w="2551"/>
      <w:gridCol w:w="3544"/>
    </w:tblGrid>
    <w:tr w:rsidR="00354B5A" w14:paraId="0619BDEC" w14:textId="77777777">
      <w:tc>
        <w:tcPr>
          <w:tcW w:w="2551" w:type="dxa"/>
          <w:shd w:val="clear" w:color="auto" w:fill="auto"/>
          <w:vAlign w:val="center"/>
        </w:tcPr>
        <w:p w14:paraId="05C06323" w14:textId="77777777" w:rsidR="00354B5A" w:rsidRDefault="00F81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40A7F2C8" w14:textId="77777777" w:rsidR="00354B5A" w:rsidRDefault="00F816E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0"/>
              <w:szCs w:val="20"/>
            </w:rPr>
            <w:t>00014/INFOEM/ICR-130/IP/RR/2023</w:t>
          </w:r>
        </w:p>
      </w:tc>
    </w:tr>
    <w:tr w:rsidR="00354B5A" w14:paraId="1F4815EF" w14:textId="77777777">
      <w:trPr>
        <w:trHeight w:val="130"/>
      </w:trPr>
      <w:tc>
        <w:tcPr>
          <w:tcW w:w="2551" w:type="dxa"/>
          <w:shd w:val="clear" w:color="auto" w:fill="auto"/>
          <w:vAlign w:val="center"/>
        </w:tcPr>
        <w:p w14:paraId="2497C35A" w14:textId="77777777" w:rsidR="00354B5A" w:rsidRDefault="00F81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shd w:val="clear" w:color="auto" w:fill="auto"/>
          <w:vAlign w:val="center"/>
        </w:tcPr>
        <w:p w14:paraId="6D2E2B82" w14:textId="26CD44D9" w:rsidR="00354B5A" w:rsidRDefault="00BF5BE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 XXXXXXX</w:t>
          </w:r>
        </w:p>
      </w:tc>
    </w:tr>
    <w:tr w:rsidR="00354B5A" w14:paraId="60494D79" w14:textId="77777777">
      <w:trPr>
        <w:trHeight w:val="228"/>
      </w:trPr>
      <w:tc>
        <w:tcPr>
          <w:tcW w:w="2551" w:type="dxa"/>
          <w:shd w:val="clear" w:color="auto" w:fill="auto"/>
          <w:vAlign w:val="center"/>
        </w:tcPr>
        <w:p w14:paraId="2B7E4778" w14:textId="77777777" w:rsidR="00354B5A" w:rsidRDefault="00F81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268891AC" w14:textId="77777777" w:rsidR="00354B5A" w:rsidRDefault="00F816E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354B5A" w14:paraId="220636B4" w14:textId="77777777">
      <w:tc>
        <w:tcPr>
          <w:tcW w:w="2551" w:type="dxa"/>
          <w:shd w:val="clear" w:color="auto" w:fill="auto"/>
          <w:vAlign w:val="center"/>
        </w:tcPr>
        <w:p w14:paraId="772DFA90" w14:textId="77777777" w:rsidR="00354B5A" w:rsidRDefault="00F816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vAlign w:val="center"/>
        </w:tcPr>
        <w:p w14:paraId="39F25DD3" w14:textId="77777777" w:rsidR="00354B5A" w:rsidRDefault="00F816E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6D6311" w14:textId="77777777" w:rsidR="00354B5A" w:rsidRDefault="00354B5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1DD"/>
    <w:multiLevelType w:val="multilevel"/>
    <w:tmpl w:val="16AE78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2E93500"/>
    <w:multiLevelType w:val="multilevel"/>
    <w:tmpl w:val="09B0297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BE71DC"/>
    <w:multiLevelType w:val="multilevel"/>
    <w:tmpl w:val="91FC1C3C"/>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E23EC1"/>
    <w:multiLevelType w:val="multilevel"/>
    <w:tmpl w:val="51A4699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4802BD5"/>
    <w:multiLevelType w:val="multilevel"/>
    <w:tmpl w:val="9A0C6C5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9DE0516"/>
    <w:multiLevelType w:val="multilevel"/>
    <w:tmpl w:val="84E6F73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5A"/>
    <w:rsid w:val="000A6A69"/>
    <w:rsid w:val="00354B5A"/>
    <w:rsid w:val="004100E4"/>
    <w:rsid w:val="005A05C1"/>
    <w:rsid w:val="00677456"/>
    <w:rsid w:val="00874836"/>
    <w:rsid w:val="00B478D8"/>
    <w:rsid w:val="00BF5BE3"/>
    <w:rsid w:val="00F01E33"/>
    <w:rsid w:val="00F816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B6C0"/>
  <w15:docId w15:val="{A06DE160-DC67-46E7-AEC2-0DBF63AC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1F2107"/>
    <w:pPr>
      <w:numPr>
        <w:numId w:val="6"/>
      </w:numPr>
      <w:contextualSpacing/>
    </w:p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cTTGC0hiyGmuuWoFUA0BdVT9w==">CgMxLjAyCGguZ2pkZ3hzMghoLnR5amN3dDIJaC4zMGowemxsMgloLjJzOGV5bzEyCWguMmV0OTJwMDINaC5xOWE1cHFzdDZzbzIJaC40ZDM0b2c4MgloLjFmb2I5dGUyCWguM3JkY3JqbjIJaC4yNmluMXJnMgloLjF0M2g1c2Y4AHIhMTdON2FhcG9yTkF2SU9BX2dkYUsxY0pURHBRODVyOS1R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11228</Words>
  <Characters>61758</Characters>
  <Application>Microsoft Office Word</Application>
  <DocSecurity>4</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2023-10-04T20:00:00Z</cp:lastPrinted>
  <dcterms:created xsi:type="dcterms:W3CDTF">2023-10-26T22:58:00Z</dcterms:created>
  <dcterms:modified xsi:type="dcterms:W3CDTF">2023-10-26T22:58:00Z</dcterms:modified>
</cp:coreProperties>
</file>