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715" w:rsidRPr="00D57D4B" w:rsidRDefault="007626F0">
      <w:pPr>
        <w:spacing w:line="360" w:lineRule="auto"/>
        <w:jc w:val="both"/>
        <w:rPr>
          <w:rFonts w:ascii="Palatino Linotype" w:eastAsia="Palatino Linotype" w:hAnsi="Palatino Linotype" w:cs="Palatino Linotype"/>
        </w:rPr>
      </w:pPr>
      <w:bookmarkStart w:id="0" w:name="_GoBack"/>
      <w:bookmarkEnd w:id="0"/>
      <w:r w:rsidRPr="00D57D4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diez de mayo de dos mil veintitrés.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VISTO</w:t>
      </w:r>
      <w:r w:rsidRPr="00D57D4B">
        <w:rPr>
          <w:rFonts w:ascii="Palatino Linotype" w:eastAsia="Palatino Linotype" w:hAnsi="Palatino Linotype" w:cs="Palatino Linotype"/>
        </w:rPr>
        <w:t xml:space="preserve"> el expediente formado con motivo del recurso de revisión </w:t>
      </w:r>
      <w:r w:rsidRPr="00D57D4B">
        <w:rPr>
          <w:rFonts w:ascii="Palatino Linotype" w:eastAsia="Palatino Linotype" w:hAnsi="Palatino Linotype" w:cs="Palatino Linotype"/>
          <w:b/>
        </w:rPr>
        <w:t>15739/INFOEM/IP/RR/2022</w:t>
      </w:r>
      <w:r w:rsidRPr="00D57D4B">
        <w:rPr>
          <w:rFonts w:ascii="Palatino Linotype" w:eastAsia="Palatino Linotype" w:hAnsi="Palatino Linotype" w:cs="Palatino Linotype"/>
        </w:rPr>
        <w:t>, interpuesto por una persona que no señaló nombre ni seudónimo, a quien en lo sucesivo se le denominará como</w:t>
      </w:r>
      <w:r w:rsidRPr="00D57D4B">
        <w:rPr>
          <w:rFonts w:ascii="Palatino Linotype" w:eastAsia="Palatino Linotype" w:hAnsi="Palatino Linotype" w:cs="Palatino Linotype"/>
          <w:b/>
        </w:rPr>
        <w:t xml:space="preserve"> LA PARTE RECURRENTE,</w:t>
      </w:r>
      <w:r w:rsidRPr="00D57D4B">
        <w:rPr>
          <w:rFonts w:ascii="Palatino Linotype" w:eastAsia="Palatino Linotype" w:hAnsi="Palatino Linotype" w:cs="Palatino Linotype"/>
        </w:rPr>
        <w:t xml:space="preserve"> en contra de la falta de respuesta a la solicitud </w:t>
      </w:r>
      <w:r w:rsidRPr="00D57D4B">
        <w:rPr>
          <w:rFonts w:ascii="Palatino Linotype" w:eastAsia="Palatino Linotype" w:hAnsi="Palatino Linotype" w:cs="Palatino Linotype"/>
          <w:b/>
        </w:rPr>
        <w:t xml:space="preserve">00083/NOPALTE/IP/2022 </w:t>
      </w:r>
      <w:r w:rsidRPr="00D57D4B">
        <w:rPr>
          <w:rFonts w:ascii="Palatino Linotype" w:eastAsia="Palatino Linotype" w:hAnsi="Palatino Linotype" w:cs="Palatino Linotype"/>
        </w:rPr>
        <w:t>por parte del</w:t>
      </w:r>
      <w:r w:rsidRPr="00D57D4B">
        <w:rPr>
          <w:rFonts w:ascii="Palatino Linotype" w:eastAsia="Palatino Linotype" w:hAnsi="Palatino Linotype" w:cs="Palatino Linotype"/>
          <w:b/>
        </w:rPr>
        <w:t xml:space="preserve"> Ayuntamiento de </w:t>
      </w:r>
      <w:proofErr w:type="spellStart"/>
      <w:r w:rsidRPr="00D57D4B">
        <w:rPr>
          <w:rFonts w:ascii="Palatino Linotype" w:eastAsia="Palatino Linotype" w:hAnsi="Palatino Linotype" w:cs="Palatino Linotype"/>
          <w:b/>
        </w:rPr>
        <w:t>Nopaltepec</w:t>
      </w:r>
      <w:proofErr w:type="spellEnd"/>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en lo sucesivo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 xml:space="preserve">se procede a dictar la presente resolución con base en los siguientes: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rPr>
      </w:pPr>
      <w:r w:rsidRPr="00D57D4B">
        <w:rPr>
          <w:rFonts w:ascii="Palatino Linotype" w:eastAsia="Palatino Linotype" w:hAnsi="Palatino Linotype" w:cs="Palatino Linotype"/>
          <w:b/>
        </w:rPr>
        <w:t>A N T E C E D E N T E S</w:t>
      </w:r>
    </w:p>
    <w:p w:rsidR="00775715" w:rsidRPr="00D57D4B" w:rsidRDefault="00775715">
      <w:pPr>
        <w:pBdr>
          <w:top w:val="nil"/>
          <w:left w:val="nil"/>
          <w:bottom w:val="nil"/>
          <w:right w:val="nil"/>
          <w:between w:val="nil"/>
        </w:pBdr>
        <w:spacing w:line="360" w:lineRule="auto"/>
        <w:ind w:left="1080"/>
        <w:rPr>
          <w:rFonts w:ascii="Palatino Linotype" w:eastAsia="Palatino Linotype" w:hAnsi="Palatino Linotype" w:cs="Palatino Linotype"/>
          <w:b/>
        </w:rPr>
      </w:pPr>
      <w:bookmarkStart w:id="1" w:name="_heading=h.17dp8vu" w:colFirst="0" w:colLast="0"/>
      <w:bookmarkEnd w:id="1"/>
    </w:p>
    <w:p w:rsidR="00775715" w:rsidRPr="00D57D4B" w:rsidRDefault="007626F0">
      <w:pPr>
        <w:spacing w:line="360" w:lineRule="auto"/>
        <w:jc w:val="both"/>
        <w:rPr>
          <w:rFonts w:ascii="Palatino Linotype" w:eastAsia="Palatino Linotype" w:hAnsi="Palatino Linotype" w:cs="Palatino Linotype"/>
        </w:rPr>
      </w:pPr>
      <w:bookmarkStart w:id="2" w:name="_heading=h.gjdgxs" w:colFirst="0" w:colLast="0"/>
      <w:bookmarkEnd w:id="2"/>
      <w:r w:rsidRPr="00D57D4B">
        <w:rPr>
          <w:rFonts w:ascii="Palatino Linotype" w:eastAsia="Palatino Linotype" w:hAnsi="Palatino Linotype" w:cs="Palatino Linotype"/>
          <w:b/>
        </w:rPr>
        <w:t>1. Solicitud de acceso a la información.</w:t>
      </w:r>
      <w:r w:rsidRPr="00D57D4B">
        <w:rPr>
          <w:rFonts w:ascii="Palatino Linotype" w:eastAsia="Palatino Linotype" w:hAnsi="Palatino Linotype" w:cs="Palatino Linotype"/>
        </w:rPr>
        <w:t xml:space="preserve"> El </w:t>
      </w:r>
      <w:r w:rsidRPr="00D57D4B">
        <w:rPr>
          <w:rFonts w:ascii="Palatino Linotype" w:eastAsia="Palatino Linotype" w:hAnsi="Palatino Linotype" w:cs="Palatino Linotype"/>
          <w:b/>
        </w:rPr>
        <w:t>diecinueve de septiembre de dos mil veintidós,</w:t>
      </w:r>
      <w:r w:rsidRPr="00D57D4B">
        <w:rPr>
          <w:rFonts w:ascii="Palatino Linotype" w:eastAsia="Palatino Linotype" w:hAnsi="Palatino Linotype" w:cs="Palatino Linotype"/>
        </w:rPr>
        <w:t xml:space="preserve"> </w:t>
      </w:r>
      <w:r w:rsidRPr="00D57D4B">
        <w:rPr>
          <w:rFonts w:ascii="Palatino Linotype" w:eastAsia="Palatino Linotype" w:hAnsi="Palatino Linotype" w:cs="Palatino Linotype"/>
          <w:b/>
        </w:rPr>
        <w:t>LA PARTE</w:t>
      </w:r>
      <w:r w:rsidRPr="00D57D4B">
        <w:rPr>
          <w:rFonts w:ascii="Palatino Linotype" w:eastAsia="Palatino Linotype" w:hAnsi="Palatino Linotype" w:cs="Palatino Linotype"/>
        </w:rPr>
        <w:t xml:space="preserve"> </w:t>
      </w:r>
      <w:r w:rsidRPr="00D57D4B">
        <w:rPr>
          <w:rFonts w:ascii="Palatino Linotype" w:eastAsia="Palatino Linotype" w:hAnsi="Palatino Linotype" w:cs="Palatino Linotype"/>
          <w:b/>
        </w:rPr>
        <w:t xml:space="preserve">RECURRENTE </w:t>
      </w:r>
      <w:r w:rsidRPr="00D57D4B">
        <w:rPr>
          <w:rFonts w:ascii="Palatino Linotype" w:eastAsia="Palatino Linotype" w:hAnsi="Palatino Linotype" w:cs="Palatino Linotype"/>
        </w:rPr>
        <w:t>presentó, través del Sistema de Acceso a la Información Mexiquense o SAIMEX</w:t>
      </w:r>
      <w:r w:rsidRPr="00D57D4B">
        <w:rPr>
          <w:rFonts w:ascii="Palatino Linotype" w:eastAsia="Palatino Linotype" w:hAnsi="Palatino Linotype" w:cs="Palatino Linotype"/>
          <w:b/>
        </w:rPr>
        <w:t>,</w:t>
      </w:r>
      <w:r w:rsidRPr="00D57D4B">
        <w:rPr>
          <w:rFonts w:ascii="Palatino Linotype" w:eastAsia="Palatino Linotype" w:hAnsi="Palatino Linotype" w:cs="Palatino Linotype"/>
        </w:rPr>
        <w:t xml:space="preserve"> ante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la solicitud de acceso a la información pública</w:t>
      </w:r>
      <w:r w:rsidRPr="00D57D4B">
        <w:rPr>
          <w:rFonts w:ascii="Palatino Linotype" w:eastAsia="Palatino Linotype" w:hAnsi="Palatino Linotype" w:cs="Palatino Linotype"/>
          <w:b/>
        </w:rPr>
        <w:t xml:space="preserve"> 00083/NOPALTE/IP/2022, </w:t>
      </w:r>
      <w:r w:rsidRPr="00D57D4B">
        <w:rPr>
          <w:rFonts w:ascii="Palatino Linotype" w:eastAsia="Palatino Linotype" w:hAnsi="Palatino Linotype" w:cs="Palatino Linotype"/>
        </w:rPr>
        <w:t xml:space="preserve">mediante la cual requirió la información siguiente: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“Soporte documental de </w:t>
      </w:r>
      <w:proofErr w:type="spellStart"/>
      <w:r w:rsidRPr="00D57D4B">
        <w:rPr>
          <w:rFonts w:ascii="Palatino Linotype" w:eastAsia="Palatino Linotype" w:hAnsi="Palatino Linotype" w:cs="Palatino Linotype"/>
          <w:i/>
          <w:sz w:val="22"/>
          <w:szCs w:val="22"/>
        </w:rPr>
        <w:t>nominas</w:t>
      </w:r>
      <w:proofErr w:type="spellEnd"/>
      <w:r w:rsidRPr="00D57D4B">
        <w:rPr>
          <w:rFonts w:ascii="Palatino Linotype" w:eastAsia="Palatino Linotype" w:hAnsi="Palatino Linotype" w:cs="Palatino Linotype"/>
          <w:i/>
          <w:sz w:val="22"/>
          <w:szCs w:val="22"/>
        </w:rPr>
        <w:t xml:space="preserve"> firmadas y selladas de todo el personal de la </w:t>
      </w:r>
      <w:proofErr w:type="spellStart"/>
      <w:r w:rsidRPr="00D57D4B">
        <w:rPr>
          <w:rFonts w:ascii="Palatino Linotype" w:eastAsia="Palatino Linotype" w:hAnsi="Palatino Linotype" w:cs="Palatino Linotype"/>
          <w:i/>
          <w:sz w:val="22"/>
          <w:szCs w:val="22"/>
        </w:rPr>
        <w:t>administracion</w:t>
      </w:r>
      <w:proofErr w:type="spellEnd"/>
      <w:r w:rsidRPr="00D57D4B">
        <w:rPr>
          <w:rFonts w:ascii="Palatino Linotype" w:eastAsia="Palatino Linotype" w:hAnsi="Palatino Linotype" w:cs="Palatino Linotype"/>
          <w:i/>
          <w:sz w:val="22"/>
          <w:szCs w:val="22"/>
        </w:rPr>
        <w:t xml:space="preserve"> 2022 -2024 de enero a abril” (Sic)</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Modalidad de Entrega:</w:t>
      </w:r>
      <w:r w:rsidRPr="00D57D4B">
        <w:rPr>
          <w:rFonts w:ascii="Palatino Linotype" w:eastAsia="Palatino Linotype" w:hAnsi="Palatino Linotype" w:cs="Palatino Linotype"/>
        </w:rPr>
        <w:t xml:space="preserve"> A través de SAIMEX.</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lastRenderedPageBreak/>
        <w:t>2. Respuesta.</w:t>
      </w:r>
      <w:r w:rsidRPr="00D57D4B">
        <w:rPr>
          <w:rFonts w:ascii="Palatino Linotype" w:eastAsia="Palatino Linotype" w:hAnsi="Palatino Linotype" w:cs="Palatino Linotype"/>
        </w:rPr>
        <w:t xml:space="preserve"> De las constancias que integran a este expediente, se puede advertir que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fue omiso en rendir respuesta alguna a esta petición ciudadana. </w:t>
      </w:r>
    </w:p>
    <w:p w:rsidR="00775715" w:rsidRPr="00D57D4B" w:rsidRDefault="00775715">
      <w:pPr>
        <w:spacing w:line="360" w:lineRule="auto"/>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bookmarkStart w:id="3" w:name="_heading=h.2et92p0" w:colFirst="0" w:colLast="0"/>
      <w:bookmarkEnd w:id="3"/>
      <w:r w:rsidRPr="00D57D4B">
        <w:rPr>
          <w:rFonts w:ascii="Palatino Linotype" w:eastAsia="Palatino Linotype" w:hAnsi="Palatino Linotype" w:cs="Palatino Linotype"/>
          <w:b/>
          <w:sz w:val="22"/>
          <w:szCs w:val="22"/>
        </w:rPr>
        <w:t>3.</w:t>
      </w:r>
      <w:r w:rsidRPr="00D57D4B">
        <w:rPr>
          <w:rFonts w:ascii="Palatino Linotype" w:eastAsia="Palatino Linotype" w:hAnsi="Palatino Linotype" w:cs="Palatino Linotype"/>
          <w:b/>
        </w:rPr>
        <w:t xml:space="preserve"> Interposición del recurso de revisión. </w:t>
      </w:r>
      <w:r w:rsidRPr="00D57D4B">
        <w:rPr>
          <w:rFonts w:ascii="Palatino Linotype" w:eastAsia="Palatino Linotype" w:hAnsi="Palatino Linotype" w:cs="Palatino Linotype"/>
        </w:rPr>
        <w:t xml:space="preserve">Inconforme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con la respuesta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el día</w:t>
      </w:r>
      <w:r w:rsidRPr="00D57D4B">
        <w:rPr>
          <w:rFonts w:ascii="Palatino Linotype" w:eastAsia="Palatino Linotype" w:hAnsi="Palatino Linotype" w:cs="Palatino Linotype"/>
          <w:b/>
        </w:rPr>
        <w:t xml:space="preserve"> veintiuno de octubre de dos mil veintidós,</w:t>
      </w:r>
      <w:r w:rsidRPr="00D57D4B">
        <w:rPr>
          <w:rFonts w:ascii="Palatino Linotype" w:eastAsia="Palatino Linotype" w:hAnsi="Palatino Linotype" w:cs="Palatino Linotype"/>
        </w:rPr>
        <w:t xml:space="preserve"> interpuso el recurso de revisión a través de SAIMEX,</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en donde se manifestó de la siguiente manera: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tabs>
          <w:tab w:val="left" w:pos="2745"/>
        </w:tabs>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b/>
        </w:rPr>
        <w:t xml:space="preserve">Acto impugnado: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“Soporte documental de </w:t>
      </w:r>
      <w:proofErr w:type="spellStart"/>
      <w:r w:rsidRPr="00D57D4B">
        <w:rPr>
          <w:rFonts w:ascii="Palatino Linotype" w:eastAsia="Palatino Linotype" w:hAnsi="Palatino Linotype" w:cs="Palatino Linotype"/>
          <w:i/>
          <w:sz w:val="22"/>
          <w:szCs w:val="22"/>
        </w:rPr>
        <w:t>nominas</w:t>
      </w:r>
      <w:proofErr w:type="spellEnd"/>
      <w:r w:rsidRPr="00D57D4B">
        <w:rPr>
          <w:rFonts w:ascii="Palatino Linotype" w:eastAsia="Palatino Linotype" w:hAnsi="Palatino Linotype" w:cs="Palatino Linotype"/>
          <w:i/>
          <w:sz w:val="22"/>
          <w:szCs w:val="22"/>
        </w:rPr>
        <w:t xml:space="preserve"> firmadas y selladas de todo el personal de la </w:t>
      </w:r>
      <w:proofErr w:type="spellStart"/>
      <w:r w:rsidRPr="00D57D4B">
        <w:rPr>
          <w:rFonts w:ascii="Palatino Linotype" w:eastAsia="Palatino Linotype" w:hAnsi="Palatino Linotype" w:cs="Palatino Linotype"/>
          <w:i/>
          <w:sz w:val="22"/>
          <w:szCs w:val="22"/>
        </w:rPr>
        <w:t>administracion</w:t>
      </w:r>
      <w:proofErr w:type="spellEnd"/>
      <w:r w:rsidRPr="00D57D4B">
        <w:rPr>
          <w:rFonts w:ascii="Palatino Linotype" w:eastAsia="Palatino Linotype" w:hAnsi="Palatino Linotype" w:cs="Palatino Linotype"/>
          <w:i/>
          <w:sz w:val="22"/>
          <w:szCs w:val="22"/>
        </w:rPr>
        <w:t xml:space="preserve"> 2022 -2024 de enero a abril” (Sic)</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bookmarkStart w:id="4" w:name="_heading=h.30j0zll" w:colFirst="0" w:colLast="0"/>
      <w:bookmarkEnd w:id="4"/>
      <w:r w:rsidRPr="00D57D4B">
        <w:rPr>
          <w:rFonts w:ascii="Palatino Linotype" w:eastAsia="Palatino Linotype" w:hAnsi="Palatino Linotype" w:cs="Palatino Linotype"/>
          <w:b/>
        </w:rPr>
        <w:t>Razones o motivos de inconformidad</w:t>
      </w:r>
      <w:r w:rsidRPr="00D57D4B">
        <w:rPr>
          <w:rFonts w:ascii="Palatino Linotype" w:eastAsia="Palatino Linotype" w:hAnsi="Palatino Linotype" w:cs="Palatino Linotype"/>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“No contesto en termino señalado” (Sic)</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spacing w:line="360" w:lineRule="auto"/>
        <w:ind w:right="51"/>
        <w:jc w:val="both"/>
        <w:rPr>
          <w:rFonts w:ascii="Palatino Linotype" w:eastAsia="Palatino Linotype" w:hAnsi="Palatino Linotype" w:cs="Palatino Linotype"/>
        </w:rPr>
      </w:pP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acompañó a su inconformidad con el archivo denominado </w:t>
      </w:r>
      <w:r w:rsidRPr="00D57D4B">
        <w:rPr>
          <w:rFonts w:ascii="Palatino Linotype" w:eastAsia="Palatino Linotype" w:hAnsi="Palatino Linotype" w:cs="Palatino Linotype"/>
          <w:i/>
        </w:rPr>
        <w:t xml:space="preserve">Doc1.docx, </w:t>
      </w:r>
      <w:r w:rsidRPr="00D57D4B">
        <w:rPr>
          <w:rFonts w:ascii="Palatino Linotype" w:eastAsia="Palatino Linotype" w:hAnsi="Palatino Linotype" w:cs="Palatino Linotype"/>
        </w:rPr>
        <w:t xml:space="preserve">que contiene una hoja en formato de texto editable, con la imagen inserta que se muestra: </w:t>
      </w:r>
    </w:p>
    <w:p w:rsidR="00775715" w:rsidRPr="00D57D4B" w:rsidRDefault="007626F0">
      <w:pPr>
        <w:spacing w:line="360" w:lineRule="auto"/>
        <w:ind w:right="51"/>
        <w:jc w:val="both"/>
        <w:rPr>
          <w:rFonts w:ascii="Palatino Linotype" w:eastAsia="Palatino Linotype" w:hAnsi="Palatino Linotype" w:cs="Palatino Linotype"/>
        </w:rPr>
      </w:pPr>
      <w:r w:rsidRPr="00D57D4B">
        <w:rPr>
          <w:noProof/>
        </w:rPr>
        <w:drawing>
          <wp:anchor distT="0" distB="0" distL="0" distR="0" simplePos="0" relativeHeight="251658240" behindDoc="1" locked="0" layoutInCell="1" hidden="0" allowOverlap="1">
            <wp:simplePos x="0" y="0"/>
            <wp:positionH relativeFrom="column">
              <wp:posOffset>224155</wp:posOffset>
            </wp:positionH>
            <wp:positionV relativeFrom="paragraph">
              <wp:posOffset>193040</wp:posOffset>
            </wp:positionV>
            <wp:extent cx="5429885" cy="342435"/>
            <wp:effectExtent l="0" t="0" r="0" b="0"/>
            <wp:wrapNone/>
            <wp:docPr id="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6862" t="63664" r="18225" b="28962"/>
                    <a:stretch>
                      <a:fillRect/>
                    </a:stretch>
                  </pic:blipFill>
                  <pic:spPr>
                    <a:xfrm>
                      <a:off x="0" y="0"/>
                      <a:ext cx="5429885" cy="342435"/>
                    </a:xfrm>
                    <a:prstGeom prst="rect">
                      <a:avLst/>
                    </a:prstGeom>
                    <a:ln/>
                  </pic:spPr>
                </pic:pic>
              </a:graphicData>
            </a:graphic>
          </wp:anchor>
        </w:drawing>
      </w:r>
    </w:p>
    <w:p w:rsidR="00775715" w:rsidRPr="00D57D4B" w:rsidRDefault="00775715">
      <w:pPr>
        <w:spacing w:line="360" w:lineRule="auto"/>
        <w:ind w:right="51"/>
        <w:jc w:val="both"/>
      </w:pPr>
    </w:p>
    <w:p w:rsidR="00775715" w:rsidRPr="00D57D4B" w:rsidRDefault="00775715">
      <w:pPr>
        <w:spacing w:line="360" w:lineRule="auto"/>
        <w:ind w:right="51"/>
        <w:jc w:val="both"/>
        <w:rPr>
          <w:rFonts w:ascii="Palatino Linotype" w:eastAsia="Palatino Linotype" w:hAnsi="Palatino Linotype" w:cs="Palatino Linotype"/>
        </w:rPr>
      </w:pPr>
    </w:p>
    <w:p w:rsidR="00775715" w:rsidRPr="00D57D4B" w:rsidRDefault="007626F0">
      <w:pPr>
        <w:spacing w:line="360" w:lineRule="auto"/>
        <w:ind w:right="51"/>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4. Turno. </w:t>
      </w:r>
      <w:r w:rsidRPr="00D57D4B">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w:t>
      </w:r>
      <w:r w:rsidRPr="00D57D4B">
        <w:rPr>
          <w:rFonts w:ascii="Palatino Linotype" w:eastAsia="Palatino Linotype" w:hAnsi="Palatino Linotype" w:cs="Palatino Linotype"/>
        </w:rPr>
        <w:lastRenderedPageBreak/>
        <w:t xml:space="preserve">del Estado de México y Municipios, a la </w:t>
      </w:r>
      <w:r w:rsidRPr="00D57D4B">
        <w:rPr>
          <w:rFonts w:ascii="Palatino Linotype" w:eastAsia="Palatino Linotype" w:hAnsi="Palatino Linotype" w:cs="Palatino Linotype"/>
          <w:b/>
        </w:rPr>
        <w:t xml:space="preserve">Comisionada Guadalupe Ramírez Peña, </w:t>
      </w:r>
      <w:r w:rsidRPr="00D57D4B">
        <w:rPr>
          <w:rFonts w:ascii="Palatino Linotype" w:eastAsia="Palatino Linotype" w:hAnsi="Palatino Linotype" w:cs="Palatino Linotype"/>
        </w:rPr>
        <w:t xml:space="preserve">a efecto de que analizara sobre su admisión o su </w:t>
      </w:r>
      <w:proofErr w:type="spellStart"/>
      <w:r w:rsidRPr="00D57D4B">
        <w:rPr>
          <w:rFonts w:ascii="Palatino Linotype" w:eastAsia="Palatino Linotype" w:hAnsi="Palatino Linotype" w:cs="Palatino Linotype"/>
        </w:rPr>
        <w:t>desechamiento</w:t>
      </w:r>
      <w:proofErr w:type="spellEnd"/>
      <w:r w:rsidRPr="00D57D4B">
        <w:rPr>
          <w:rFonts w:ascii="Palatino Linotype" w:eastAsia="Palatino Linotype" w:hAnsi="Palatino Linotype" w:cs="Palatino Linotype"/>
        </w:rPr>
        <w:t>.</w:t>
      </w:r>
    </w:p>
    <w:p w:rsidR="00775715" w:rsidRPr="00D57D4B" w:rsidRDefault="00775715">
      <w:pPr>
        <w:spacing w:line="360" w:lineRule="auto"/>
        <w:ind w:right="51"/>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5. Admisión del Recurso de revisión.</w:t>
      </w:r>
      <w:r w:rsidRPr="00D57D4B">
        <w:rPr>
          <w:rFonts w:ascii="Palatino Linotype" w:eastAsia="Palatino Linotype" w:hAnsi="Palatino Linotype" w:cs="Palatino Linotype"/>
        </w:rPr>
        <w:t xml:space="preserve"> El</w:t>
      </w:r>
      <w:r w:rsidRPr="00D57D4B">
        <w:rPr>
          <w:rFonts w:ascii="Palatino Linotype" w:eastAsia="Palatino Linotype" w:hAnsi="Palatino Linotype" w:cs="Palatino Linotype"/>
          <w:b/>
        </w:rPr>
        <w:t xml:space="preserve"> veintiséis de octubre de dos mil veintidós, </w:t>
      </w:r>
      <w:r w:rsidRPr="00D57D4B">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presentara su Informe Justificado.</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ind w:right="49"/>
        <w:jc w:val="both"/>
        <w:rPr>
          <w:rFonts w:ascii="Palatino Linotype" w:eastAsia="Palatino Linotype" w:hAnsi="Palatino Linotype" w:cs="Palatino Linotype"/>
        </w:rPr>
      </w:pPr>
      <w:bookmarkStart w:id="5" w:name="_heading=h.2s8eyo1" w:colFirst="0" w:colLast="0"/>
      <w:bookmarkEnd w:id="5"/>
      <w:r w:rsidRPr="00D57D4B">
        <w:rPr>
          <w:rFonts w:ascii="Palatino Linotype" w:eastAsia="Palatino Linotype" w:hAnsi="Palatino Linotype" w:cs="Palatino Linotype"/>
          <w:b/>
        </w:rPr>
        <w:t>6. Manifestaciones</w:t>
      </w:r>
      <w:r w:rsidRPr="00D57D4B">
        <w:rPr>
          <w:rFonts w:ascii="Palatino Linotype" w:eastAsia="Palatino Linotype" w:hAnsi="Palatino Linotype" w:cs="Palatino Linotype"/>
        </w:rPr>
        <w:t xml:space="preserve">. De las constancias que integran el expediente electrónico en que se actúa, se advierte que el pasado </w:t>
      </w:r>
      <w:r w:rsidRPr="00D57D4B">
        <w:rPr>
          <w:rFonts w:ascii="Palatino Linotype" w:eastAsia="Palatino Linotype" w:hAnsi="Palatino Linotype" w:cs="Palatino Linotype"/>
          <w:b/>
        </w:rPr>
        <w:t>siete de noviembre de dos mil veintidós</w:t>
      </w:r>
      <w:r w:rsidRPr="00D57D4B">
        <w:rPr>
          <w:rFonts w:ascii="Palatino Linotype" w:eastAsia="Palatino Linotype" w:hAnsi="Palatino Linotype" w:cs="Palatino Linotype"/>
        </w:rPr>
        <w:t xml:space="preserv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alegó que </w:t>
      </w:r>
      <w:r w:rsidRPr="00D57D4B">
        <w:rPr>
          <w:rFonts w:ascii="Palatino Linotype" w:eastAsia="Palatino Linotype" w:hAnsi="Palatino Linotype" w:cs="Palatino Linotype"/>
          <w:i/>
        </w:rPr>
        <w:t>“no han atendido mi solicitud, no contestaron” (Sic),</w:t>
      </w:r>
      <w:r w:rsidRPr="00D57D4B">
        <w:rPr>
          <w:rFonts w:ascii="Palatino Linotype" w:eastAsia="Palatino Linotype" w:hAnsi="Palatino Linotype" w:cs="Palatino Linotype"/>
        </w:rPr>
        <w:t xml:space="preserve"> y remitió el archivo </w:t>
      </w:r>
      <w:r w:rsidRPr="00D57D4B">
        <w:rPr>
          <w:rFonts w:ascii="Palatino Linotype" w:eastAsia="Palatino Linotype" w:hAnsi="Palatino Linotype" w:cs="Palatino Linotype"/>
          <w:i/>
        </w:rPr>
        <w:t>83 .</w:t>
      </w:r>
      <w:proofErr w:type="spellStart"/>
      <w:r w:rsidRPr="00D57D4B">
        <w:rPr>
          <w:rFonts w:ascii="Palatino Linotype" w:eastAsia="Palatino Linotype" w:hAnsi="Palatino Linotype" w:cs="Palatino Linotype"/>
          <w:i/>
        </w:rPr>
        <w:t>pdf</w:t>
      </w:r>
      <w:proofErr w:type="spellEnd"/>
      <w:r w:rsidRPr="00D57D4B">
        <w:rPr>
          <w:rFonts w:ascii="Palatino Linotype" w:eastAsia="Palatino Linotype" w:hAnsi="Palatino Linotype" w:cs="Palatino Linotype"/>
        </w:rPr>
        <w:t xml:space="preserve"> que contiene la siguiente imagen: </w:t>
      </w:r>
    </w:p>
    <w:p w:rsidR="00775715" w:rsidRPr="00D57D4B" w:rsidRDefault="007626F0">
      <w:pPr>
        <w:spacing w:line="360" w:lineRule="auto"/>
        <w:ind w:right="49"/>
        <w:jc w:val="center"/>
        <w:rPr>
          <w:rFonts w:ascii="Palatino Linotype" w:eastAsia="Palatino Linotype" w:hAnsi="Palatino Linotype" w:cs="Palatino Linotype"/>
        </w:rPr>
      </w:pPr>
      <w:r w:rsidRPr="00D57D4B">
        <w:rPr>
          <w:noProof/>
        </w:rPr>
        <w:drawing>
          <wp:inline distT="0" distB="0" distL="0" distR="0">
            <wp:extent cx="4239541" cy="1094481"/>
            <wp:effectExtent l="0" t="0" r="0" b="0"/>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1385" t="25648" r="21419" b="48098"/>
                    <a:stretch>
                      <a:fillRect/>
                    </a:stretch>
                  </pic:blipFill>
                  <pic:spPr>
                    <a:xfrm>
                      <a:off x="0" y="0"/>
                      <a:ext cx="4239541" cy="1094481"/>
                    </a:xfrm>
                    <a:prstGeom prst="rect">
                      <a:avLst/>
                    </a:prstGeom>
                    <a:ln/>
                  </pic:spPr>
                </pic:pic>
              </a:graphicData>
            </a:graphic>
          </wp:inline>
        </w:drawing>
      </w:r>
    </w:p>
    <w:p w:rsidR="00775715" w:rsidRPr="00D57D4B" w:rsidRDefault="007626F0">
      <w:pP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 su vez,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 xml:space="preserve">hizo uso de su derecho procesal el </w:t>
      </w:r>
      <w:r w:rsidRPr="00D57D4B">
        <w:rPr>
          <w:rFonts w:ascii="Palatino Linotype" w:eastAsia="Palatino Linotype" w:hAnsi="Palatino Linotype" w:cs="Palatino Linotype"/>
          <w:b/>
        </w:rPr>
        <w:t>ocho de noviembre de dos mil veintidós,</w:t>
      </w:r>
      <w:r w:rsidRPr="00D57D4B">
        <w:rPr>
          <w:rFonts w:ascii="Palatino Linotype" w:eastAsia="Palatino Linotype" w:hAnsi="Palatino Linotype" w:cs="Palatino Linotype"/>
        </w:rPr>
        <w:t xml:space="preserve"> remitiendo el archivo </w:t>
      </w:r>
      <w:hyperlink r:id="rId10">
        <w:r w:rsidRPr="00D57D4B">
          <w:rPr>
            <w:rFonts w:ascii="Palatino Linotype" w:eastAsia="Palatino Linotype" w:hAnsi="Palatino Linotype" w:cs="Palatino Linotype"/>
            <w:i/>
          </w:rPr>
          <w:t>extra00083.pdf</w:t>
        </w:r>
      </w:hyperlink>
      <w:r w:rsidRPr="00D57D4B">
        <w:rPr>
          <w:rFonts w:ascii="Palatino Linotype" w:eastAsia="Palatino Linotype" w:hAnsi="Palatino Linotype" w:cs="Palatino Linotype"/>
        </w:rPr>
        <w:t xml:space="preserve"> que contiene el acta de la sesión extraordinaria sin número del Comité de Transparencia del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celebrada el tres de noviembre de dos mil veintidós, y que en términos sustanciales, dentro del desahogo del orden del día se refiere a:</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 se tomó a consideración y aprobación la existencia de la información correspondiente a la solicitud con folio: 00083/NOPALTE/IP/2022;” (Sic) y “A </w:t>
      </w:r>
      <w:r w:rsidRPr="00D57D4B">
        <w:rPr>
          <w:rFonts w:ascii="Palatino Linotype" w:eastAsia="Palatino Linotype" w:hAnsi="Palatino Linotype" w:cs="Palatino Linotype"/>
          <w:i/>
          <w:sz w:val="22"/>
          <w:szCs w:val="22"/>
        </w:rPr>
        <w:lastRenderedPageBreak/>
        <w:t xml:space="preserve">si mismo se acuerda la entrega de dicho requerimiento a partir de esta sesión extraordinaria para así cumplir con los días hábiles establecidos…” (Sic)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La mencionada acta fue hecha del conocimiento a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el pasado </w:t>
      </w:r>
      <w:r w:rsidRPr="00D57D4B">
        <w:rPr>
          <w:rFonts w:ascii="Palatino Linotype" w:eastAsia="Palatino Linotype" w:hAnsi="Palatino Linotype" w:cs="Palatino Linotype"/>
          <w:b/>
        </w:rPr>
        <w:t>veinticinco de abril de dos mil veintitrés</w:t>
      </w:r>
      <w:r w:rsidRPr="00D57D4B">
        <w:rPr>
          <w:rFonts w:ascii="Palatino Linotype" w:eastAsia="Palatino Linotype" w:hAnsi="Palatino Linotype" w:cs="Palatino Linotype"/>
        </w:rPr>
        <w:t xml:space="preserve"> para que en un término de tres días hábiles manifestara lo que a su derecho conviniera, sin embargo, dicha actuación no sucedió, como consta en la imagen que se adjunta: </w:t>
      </w:r>
    </w:p>
    <w:p w:rsidR="00775715" w:rsidRPr="00D57D4B" w:rsidRDefault="007626F0">
      <w:pPr>
        <w:spacing w:line="360" w:lineRule="auto"/>
        <w:jc w:val="center"/>
        <w:rPr>
          <w:rFonts w:ascii="Palatino Linotype" w:eastAsia="Palatino Linotype" w:hAnsi="Palatino Linotype" w:cs="Palatino Linotype"/>
        </w:rPr>
      </w:pPr>
      <w:r w:rsidRPr="00D57D4B">
        <w:rPr>
          <w:noProof/>
        </w:rPr>
        <w:drawing>
          <wp:inline distT="0" distB="0" distL="0" distR="0">
            <wp:extent cx="4734628" cy="1907372"/>
            <wp:effectExtent l="0" t="0" r="0" b="0"/>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7358" t="26054" r="12727" b="23870"/>
                    <a:stretch>
                      <a:fillRect/>
                    </a:stretch>
                  </pic:blipFill>
                  <pic:spPr>
                    <a:xfrm>
                      <a:off x="0" y="0"/>
                      <a:ext cx="4734628" cy="1907372"/>
                    </a:xfrm>
                    <a:prstGeom prst="rect">
                      <a:avLst/>
                    </a:prstGeom>
                    <a:ln/>
                  </pic:spPr>
                </pic:pic>
              </a:graphicData>
            </a:graphic>
          </wp:inline>
        </w:drawing>
      </w:r>
    </w:p>
    <w:p w:rsidR="00775715" w:rsidRPr="00D57D4B" w:rsidRDefault="00775715">
      <w:pPr>
        <w:spacing w:line="360" w:lineRule="auto"/>
        <w:jc w:val="center"/>
        <w:rPr>
          <w:rFonts w:ascii="Palatino Linotype" w:eastAsia="Palatino Linotype" w:hAnsi="Palatino Linotype" w:cs="Palatino Linotype"/>
        </w:rPr>
      </w:pPr>
    </w:p>
    <w:p w:rsidR="00775715" w:rsidRPr="00D57D4B" w:rsidRDefault="007626F0">
      <w:pPr>
        <w:widowControl w:val="0"/>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b/>
        </w:rPr>
        <w:t>7. Ampliación del plazo para emitir resolución.</w:t>
      </w:r>
      <w:r w:rsidRPr="00D57D4B">
        <w:rPr>
          <w:rFonts w:ascii="Palatino Linotype" w:eastAsia="Palatino Linotype" w:hAnsi="Palatino Linotype" w:cs="Palatino Linotype"/>
        </w:rPr>
        <w:t xml:space="preserve"> El pasado </w:t>
      </w:r>
      <w:r w:rsidRPr="00D57D4B">
        <w:rPr>
          <w:rFonts w:ascii="Palatino Linotype" w:eastAsia="Palatino Linotype" w:hAnsi="Palatino Linotype" w:cs="Palatino Linotype"/>
          <w:b/>
        </w:rPr>
        <w:t>veinticinco de abril de dos mil veintitrés,</w:t>
      </w:r>
      <w:r w:rsidRPr="00D57D4B">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775715" w:rsidRPr="00D57D4B" w:rsidRDefault="00775715">
      <w:pPr>
        <w:widowControl w:val="0"/>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w:t>
      </w:r>
      <w:r w:rsidRPr="00D57D4B">
        <w:rPr>
          <w:rFonts w:ascii="Palatino Linotype" w:eastAsia="Palatino Linotype" w:hAnsi="Palatino Linotype" w:cs="Palatino Linotype"/>
        </w:rPr>
        <w:lastRenderedPageBreak/>
        <w:t>personal encargado de la proyección de las resoluciones a dichos medios de impugnación.</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775715" w:rsidRPr="00D57D4B" w:rsidRDefault="00775715">
      <w:pPr>
        <w:spacing w:line="360" w:lineRule="auto"/>
        <w:jc w:val="both"/>
        <w:rPr>
          <w:rFonts w:ascii="Palatino Linotype" w:eastAsia="Palatino Linotype" w:hAnsi="Palatino Linotype" w:cs="Palatino Linotype"/>
          <w:strike/>
        </w:rPr>
      </w:pPr>
    </w:p>
    <w:p w:rsidR="00775715" w:rsidRPr="00D57D4B" w:rsidRDefault="007626F0">
      <w:pPr>
        <w:numPr>
          <w:ilvl w:val="0"/>
          <w:numId w:val="3"/>
        </w:num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lastRenderedPageBreak/>
        <w:t xml:space="preserve">Complejidad del Asunto: </w:t>
      </w:r>
      <w:r w:rsidRPr="00D57D4B">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775715" w:rsidRPr="00D57D4B" w:rsidRDefault="007626F0">
      <w:pPr>
        <w:numPr>
          <w:ilvl w:val="0"/>
          <w:numId w:val="3"/>
        </w:num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Actividad Procesal del interesado:</w:t>
      </w:r>
      <w:r w:rsidRPr="00D57D4B">
        <w:rPr>
          <w:rFonts w:ascii="Palatino Linotype" w:eastAsia="Palatino Linotype" w:hAnsi="Palatino Linotype" w:cs="Palatino Linotype"/>
        </w:rPr>
        <w:t xml:space="preserve"> Acciones u omisiones del interesado.</w:t>
      </w:r>
    </w:p>
    <w:p w:rsidR="00775715" w:rsidRPr="00D57D4B" w:rsidRDefault="007626F0">
      <w:pPr>
        <w:numPr>
          <w:ilvl w:val="0"/>
          <w:numId w:val="3"/>
        </w:num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Conducta de la Autoridad:</w:t>
      </w:r>
      <w:r w:rsidRPr="00D57D4B">
        <w:rPr>
          <w:rFonts w:ascii="Palatino Linotype" w:eastAsia="Palatino Linotype" w:hAnsi="Palatino Linotype" w:cs="Palatino Linotype"/>
        </w:rPr>
        <w:t xml:space="preserve"> Las Acciones u omisiones realizadas en el procedimiento. Así como si la autoridad actuó con la debida diligencia.</w:t>
      </w:r>
    </w:p>
    <w:p w:rsidR="00775715" w:rsidRPr="00D57D4B" w:rsidRDefault="007626F0">
      <w:pPr>
        <w:spacing w:line="360" w:lineRule="auto"/>
        <w:ind w:left="567"/>
        <w:jc w:val="both"/>
        <w:rPr>
          <w:rFonts w:ascii="Palatino Linotype" w:eastAsia="Palatino Linotype" w:hAnsi="Palatino Linotype" w:cs="Palatino Linotype"/>
        </w:rPr>
      </w:pPr>
      <w:r w:rsidRPr="00D57D4B">
        <w:rPr>
          <w:rFonts w:ascii="Palatino Linotype" w:eastAsia="Palatino Linotype" w:hAnsi="Palatino Linotype" w:cs="Palatino Linotype"/>
          <w:b/>
        </w:rPr>
        <w:t>d) La afectación generada en la situación jurídica de la persona involucrada en el proceso:</w:t>
      </w:r>
      <w:r w:rsidRPr="00D57D4B">
        <w:rPr>
          <w:rFonts w:ascii="Palatino Linotype" w:eastAsia="Palatino Linotype" w:hAnsi="Palatino Linotype" w:cs="Palatino Linotype"/>
        </w:rPr>
        <w:t xml:space="preserve"> Violación a sus derechos humanos.</w:t>
      </w:r>
    </w:p>
    <w:p w:rsidR="00775715" w:rsidRPr="00D57D4B" w:rsidRDefault="00775715">
      <w:pPr>
        <w:spacing w:line="360" w:lineRule="auto"/>
        <w:ind w:left="567"/>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Argumento que encuentra sustento en la jurisprudencia P</w:t>
      </w:r>
      <w:proofErr w:type="gramStart"/>
      <w:r w:rsidRPr="00D57D4B">
        <w:rPr>
          <w:rFonts w:ascii="Palatino Linotype" w:eastAsia="Palatino Linotype" w:hAnsi="Palatino Linotype" w:cs="Palatino Linotype"/>
        </w:rPr>
        <w:t>./</w:t>
      </w:r>
      <w:proofErr w:type="gramEnd"/>
      <w:r w:rsidRPr="00D57D4B">
        <w:rPr>
          <w:rFonts w:ascii="Palatino Linotype" w:eastAsia="Palatino Linotype" w:hAnsi="Palatino Linotype" w:cs="Palatino Linotype"/>
        </w:rPr>
        <w:t xml:space="preserve">J. 32/92 emitida por el Pleno de la Suprema Corte de Justicia de la Nación de rubro </w:t>
      </w:r>
      <w:r w:rsidRPr="00D57D4B">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D57D4B">
        <w:rPr>
          <w:rFonts w:ascii="Palatino Linotype" w:eastAsia="Palatino Linotype" w:hAnsi="Palatino Linotype" w:cs="Palatino Linotype"/>
          <w:b/>
        </w:rPr>
        <w:t>,</w:t>
      </w:r>
      <w:r w:rsidRPr="00D57D4B">
        <w:rPr>
          <w:rFonts w:ascii="Palatino Linotype" w:eastAsia="Palatino Linotype" w:hAnsi="Palatino Linotype" w:cs="Palatino Linotype"/>
        </w:rPr>
        <w:t xml:space="preserve"> visible en la Gaceta del Seminario Judicial de la Federación con el registro digital 205635.</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i/>
        </w:rPr>
        <w:t>“PLAZO RAZONABLE PARA RESOLVER. DIMENSIÓN Y EFECTOS DE ESTE CONCEPTO CUANDO SE ADUCE EXCESIVA CARGA DE TRABAJO.”</w:t>
      </w:r>
      <w:r w:rsidRPr="00D57D4B">
        <w:rPr>
          <w:rFonts w:ascii="Palatino Linotype" w:eastAsia="Palatino Linotype" w:hAnsi="Palatino Linotype" w:cs="Palatino Linotype"/>
        </w:rPr>
        <w:t xml:space="preserve"> consultable en el Seminario Judicial de la Federación y su gaceta, con el registro digital 2002351.</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i/>
        </w:rPr>
        <w:t>“PLAZO RAZONABLE PARA RESOLVER. CONCEPTO Y ELEMENTOS QUE LO INTEGRAN A LA LUZ DEL DERECHO INTERNACIONAL DE LOS DERECHOS HUMANOS.”</w:t>
      </w:r>
      <w:r w:rsidRPr="00D57D4B">
        <w:rPr>
          <w:rFonts w:ascii="Palatino Linotype" w:eastAsia="Palatino Linotype" w:hAnsi="Palatino Linotype" w:cs="Palatino Linotype"/>
          <w:b/>
        </w:rPr>
        <w:t>,</w:t>
      </w:r>
      <w:r w:rsidRPr="00D57D4B">
        <w:rPr>
          <w:rFonts w:ascii="Palatino Linotype" w:eastAsia="Palatino Linotype" w:hAnsi="Palatino Linotype" w:cs="Palatino Linotype"/>
        </w:rPr>
        <w:t xml:space="preserve"> visible en el Seminario Judicial de la Federación y su gaceta, con el registro digital 2002350.</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8. Cierre de instrucción. </w:t>
      </w:r>
      <w:r w:rsidRPr="00D57D4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57D4B">
        <w:rPr>
          <w:rFonts w:ascii="Palatino Linotype" w:eastAsia="Palatino Linotype" w:hAnsi="Palatino Linotype" w:cs="Palatino Linotype"/>
          <w:b/>
        </w:rPr>
        <w:t>dos de mayo de dos mil veintitrés</w:t>
      </w:r>
      <w:r w:rsidRPr="00D57D4B">
        <w:rPr>
          <w:rFonts w:ascii="Palatino Linotype" w:eastAsia="Palatino Linotype" w:hAnsi="Palatino Linotype" w:cs="Palatino Linotype"/>
        </w:rPr>
        <w:t xml:space="preserve">, la </w:t>
      </w:r>
      <w:r w:rsidRPr="00D57D4B">
        <w:rPr>
          <w:rFonts w:ascii="Palatino Linotype" w:eastAsia="Palatino Linotype" w:hAnsi="Palatino Linotype" w:cs="Palatino Linotype"/>
          <w:b/>
        </w:rPr>
        <w:t>Comisionada Ponente</w:t>
      </w:r>
      <w:r w:rsidRPr="00D57D4B">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775715" w:rsidRPr="00D57D4B" w:rsidRDefault="00775715">
      <w:pPr>
        <w:spacing w:line="360" w:lineRule="auto"/>
        <w:jc w:val="both"/>
        <w:rPr>
          <w:rFonts w:ascii="Palatino Linotype" w:eastAsia="Palatino Linotype" w:hAnsi="Palatino Linotype" w:cs="Palatino Linotype"/>
          <w:sz w:val="22"/>
          <w:szCs w:val="22"/>
        </w:rPr>
      </w:pPr>
    </w:p>
    <w:p w:rsidR="00775715" w:rsidRPr="00D57D4B" w:rsidRDefault="007626F0">
      <w:pPr>
        <w:widowControl w:val="0"/>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rPr>
      </w:pPr>
      <w:r w:rsidRPr="00D57D4B">
        <w:rPr>
          <w:rFonts w:ascii="Palatino Linotype" w:eastAsia="Palatino Linotype" w:hAnsi="Palatino Linotype" w:cs="Palatino Linotype"/>
          <w:b/>
        </w:rPr>
        <w:t xml:space="preserve">C O N S I D E R A N D O </w:t>
      </w:r>
    </w:p>
    <w:p w:rsidR="00775715" w:rsidRPr="00D57D4B" w:rsidRDefault="00775715">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PRIMERO. COMPETENCIA.</w:t>
      </w:r>
      <w:r w:rsidRPr="00D57D4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sidRPr="00D57D4B">
        <w:rPr>
          <w:rFonts w:ascii="Palatino Linotype" w:eastAsia="Palatino Linotype" w:hAnsi="Palatino Linotype" w:cs="Palatino Linotype"/>
        </w:rPr>
        <w:lastRenderedPageBreak/>
        <w:t>y XXIII, y 11 del Reglamento Interior del Instituto de Transparencia, Acceso a la Información Pública y Protección de Datos Personales del Estado de México y Municipios.</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SEGUNDO. OPORTUNIDAD Y PROCEDIBILIDAD DEL RECURSO DE REVISIÓN</w:t>
      </w:r>
      <w:r w:rsidRPr="00D57D4B">
        <w:rPr>
          <w:rFonts w:ascii="Palatino Linotype" w:eastAsia="Palatino Linotype" w:hAnsi="Palatino Linotype" w:cs="Palatino Linotype"/>
        </w:rPr>
        <w:t>. Es de precisar que la</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b/>
          <w:i/>
          <w:sz w:val="22"/>
          <w:szCs w:val="22"/>
        </w:rPr>
        <w:t xml:space="preserve">Artículo 163. </w:t>
      </w:r>
      <w:r w:rsidRPr="00D57D4B">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166.</w:t>
      </w:r>
      <w:r w:rsidRPr="00D57D4B">
        <w:rPr>
          <w:rFonts w:ascii="Palatino Linotype" w:eastAsia="Palatino Linotype" w:hAnsi="Palatino Linotype" w:cs="Palatino Linotype"/>
          <w:i/>
          <w:sz w:val="22"/>
          <w:szCs w:val="22"/>
        </w:rPr>
        <w:t xml:space="preserve">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su parte, el artículo 178 de la Ley de Transparencia, establece: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 xml:space="preserve">Artículo 178. </w:t>
      </w:r>
      <w:r w:rsidRPr="00D57D4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57D4B">
        <w:rPr>
          <w:rFonts w:ascii="Palatino Linotype" w:eastAsia="Palatino Linotype" w:hAnsi="Palatino Linotype" w:cs="Palatino Linotype"/>
          <w:b/>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w:t>
      </w:r>
      <w:r w:rsidRPr="00D57D4B">
        <w:rPr>
          <w:rFonts w:ascii="Palatino Linotype" w:eastAsia="Palatino Linotype" w:hAnsi="Palatino Linotype" w:cs="Palatino Linotype"/>
          <w:b/>
          <w:i/>
          <w:sz w:val="22"/>
          <w:szCs w:val="22"/>
        </w:rPr>
        <w:t>el recurso podrá ser interpuesto en cualquier momento</w:t>
      </w:r>
      <w:r w:rsidRPr="00D57D4B">
        <w:rPr>
          <w:rFonts w:ascii="Palatino Linotype" w:eastAsia="Palatino Linotype" w:hAnsi="Palatino Linotype" w:cs="Palatino Linotype"/>
          <w:i/>
          <w:sz w:val="22"/>
          <w:szCs w:val="22"/>
        </w:rPr>
        <w:t>, acompañado con el documento que pruebe la fecha en que presento la solicitud.</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De lo anterior, se advierte que el recurso de revisión no se ha de interponer dentro del plazo de quince días hábiles, a partir de la fecha en que el Sujeto Obligado</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D57D4B">
        <w:rPr>
          <w:rFonts w:ascii="Palatino Linotype" w:eastAsia="Palatino Linotype" w:hAnsi="Palatino Linotype" w:cs="Palatino Linotype"/>
          <w:b/>
          <w:u w:val="single"/>
        </w:rPr>
        <w:t>la interposición del recurso de revisión puede ser en cualquier momento.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La negativa ficta constituye una presunción legal, en el entendido de que donde no hubo respuesta por parte del Sujeto Obligado</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existe, por lo tanto, una resolución de rechazo ante la solicitud del ciudadano; ya que efectivamente, dicha figura se encuentra íntimamente vinculada con el Derecho de Petición, consagrado en el </w:t>
      </w:r>
      <w:r w:rsidRPr="00D57D4B">
        <w:rPr>
          <w:rFonts w:ascii="Palatino Linotype" w:eastAsia="Palatino Linotype" w:hAnsi="Palatino Linotype" w:cs="Palatino Linotype"/>
        </w:rPr>
        <w:lastRenderedPageBreak/>
        <w:t>artículo octavo de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del Estado de México y en aras de privilegiar el principio de Máxima Publicidad deberá dar entrada al estudio del fondo del recurso interpuesto y no optar por el </w:t>
      </w:r>
      <w:proofErr w:type="spellStart"/>
      <w:r w:rsidRPr="00D57D4B">
        <w:rPr>
          <w:rFonts w:ascii="Palatino Linotype" w:eastAsia="Palatino Linotype" w:hAnsi="Palatino Linotype" w:cs="Palatino Linotype"/>
        </w:rPr>
        <w:t>desechamiento</w:t>
      </w:r>
      <w:proofErr w:type="spellEnd"/>
      <w:r w:rsidRPr="00D57D4B">
        <w:rPr>
          <w:rFonts w:ascii="Palatino Linotype" w:eastAsia="Palatino Linotype" w:hAnsi="Palatino Linotype" w:cs="Palatino Linotype"/>
        </w:rPr>
        <w:t xml:space="preserve"> del mismo.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este tiene la posibilidad de impugnar dicha omisión en cualquier tiempo mediante el recurso de revisión y con ello satisfacer su pretensión; postura que ha sido adoptada mediante criterio de la primera época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tabs>
          <w:tab w:val="left" w:pos="1276"/>
        </w:tabs>
        <w:spacing w:line="276" w:lineRule="auto"/>
        <w:ind w:left="567" w:right="616"/>
        <w:jc w:val="both"/>
        <w:rPr>
          <w:rFonts w:ascii="Palatino Linotype" w:eastAsia="Palatino Linotype" w:hAnsi="Palatino Linotype" w:cs="Palatino Linotype"/>
          <w:i/>
        </w:rPr>
      </w:pPr>
      <w:r w:rsidRPr="00D57D4B">
        <w:rPr>
          <w:rFonts w:ascii="Palatino Linotype" w:eastAsia="Palatino Linotype" w:hAnsi="Palatino Linotype" w:cs="Palatino Linotype"/>
          <w:b/>
          <w:i/>
          <w:sz w:val="22"/>
          <w:szCs w:val="22"/>
        </w:rPr>
        <w:t>CRITERIO 0001-15. NEGATIVA FICTA. PLAZO PARA INTERPONER EL RECURSO DE REVISIÓN TRATÁNDOSE DE</w:t>
      </w:r>
      <w:r w:rsidRPr="00D57D4B">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775715" w:rsidRPr="00D57D4B" w:rsidRDefault="00775715">
      <w:pPr>
        <w:spacing w:line="276" w:lineRule="auto"/>
        <w:ind w:left="851" w:right="851"/>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Al mismo tiempo, por cuanto hace a la </w:t>
      </w:r>
      <w:proofErr w:type="spellStart"/>
      <w:r w:rsidRPr="00D57D4B">
        <w:rPr>
          <w:rFonts w:ascii="Palatino Linotype" w:eastAsia="Palatino Linotype" w:hAnsi="Palatino Linotype" w:cs="Palatino Linotype"/>
        </w:rPr>
        <w:t>procedibilidad</w:t>
      </w:r>
      <w:proofErr w:type="spellEnd"/>
      <w:r w:rsidRPr="00D57D4B">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 efecto de sustentar lo anterior, es de suma importancia mencionar que si bien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no proporcionó nombre</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w:t>
      </w:r>
      <w:r w:rsidRPr="00D57D4B">
        <w:rPr>
          <w:rFonts w:ascii="Palatino Linotype" w:eastAsia="Palatino Linotype" w:hAnsi="Palatino Linotype" w:cs="Palatino Linotype"/>
        </w:rPr>
        <w:lastRenderedPageBreak/>
        <w:t>Transparencia y Acceso a la Información Pública del Estado de México y Municipios que establece lo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Las solicitudes anónimas</w:t>
      </w:r>
      <w:r w:rsidRPr="00D57D4B">
        <w:rPr>
          <w:rFonts w:ascii="Palatino Linotype" w:eastAsia="Palatino Linotype" w:hAnsi="Palatino Linotype" w:cs="Palatino Linotype"/>
          <w:i/>
          <w:sz w:val="22"/>
          <w:szCs w:val="22"/>
        </w:rPr>
        <w:t xml:space="preserve">, con nombre incompleto o seudónimo </w:t>
      </w:r>
      <w:r w:rsidRPr="00D57D4B">
        <w:rPr>
          <w:rFonts w:ascii="Palatino Linotype" w:eastAsia="Palatino Linotype" w:hAnsi="Palatino Linotype" w:cs="Palatino Linotype"/>
          <w:b/>
          <w:i/>
          <w:sz w:val="22"/>
          <w:szCs w:val="22"/>
        </w:rPr>
        <w:t>serán procedentes para su trámite por parte del sujeto obligado ante quien se presente</w:t>
      </w:r>
      <w:r w:rsidRPr="00D57D4B">
        <w:rPr>
          <w:rFonts w:ascii="Palatino Linotype" w:eastAsia="Palatino Linotype" w:hAnsi="Palatino Linotype" w:cs="Palatino Linotype"/>
          <w:i/>
          <w:sz w:val="22"/>
          <w:szCs w:val="22"/>
        </w:rPr>
        <w:t>. No podrá requerirse información adicional con motivo del nombre proporcionado por el solicitante.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por lo que, en el presente caso, al haber sido presentado el recurso de revisión vía SAIMEX, dicho requisito resulta innecesario.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Finalmente, se advierte que resulta procedente la interposición del recurso, según lo manifestado por </w:t>
      </w:r>
      <w:r w:rsidRPr="00D57D4B">
        <w:rPr>
          <w:rFonts w:ascii="Palatino Linotype" w:eastAsia="Palatino Linotype" w:hAnsi="Palatino Linotype" w:cs="Palatino Linotype"/>
          <w:b/>
        </w:rPr>
        <w:t xml:space="preserve">LA PARTE RECURRENTE </w:t>
      </w:r>
      <w:r w:rsidRPr="00D57D4B">
        <w:rPr>
          <w:rFonts w:ascii="Palatino Linotype" w:eastAsia="Palatino Linotype" w:hAnsi="Palatino Linotype" w:cs="Palatino Linotype"/>
        </w:rPr>
        <w:t>en sus motivos de inconformidad, de acuerdo a las fracciones VII y XI del artículo 179 del ordenamiento legal citado, que a la letra dice: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179.</w:t>
      </w:r>
      <w:r w:rsidRPr="00D57D4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 xml:space="preserve">VII. La falta de respuesta a una solicitud de acceso a la información;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XI. La falta de trámite a una solicitud;</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TERCERO. MATERIA DE LA REVISIÓN. </w:t>
      </w:r>
      <w:r w:rsidRPr="00D57D4B">
        <w:rPr>
          <w:rFonts w:ascii="Palatino Linotype" w:eastAsia="Palatino Linotype" w:hAnsi="Palatino Linotype" w:cs="Palatino Linotype"/>
        </w:rPr>
        <w:t xml:space="preserve">Este Organismo Garante procede del análisis de los agravios hechos valer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a fin de </w:t>
      </w:r>
      <w:r w:rsidRPr="00D57D4B">
        <w:rPr>
          <w:rFonts w:ascii="Palatino Linotype" w:eastAsia="Palatino Linotype" w:hAnsi="Palatino Linotype" w:cs="Palatino Linotype"/>
        </w:rPr>
        <w:lastRenderedPageBreak/>
        <w:t>determinar si se violenta en perjuicio de este, el Derecho de Acceso a la Información previsto en la Constitución Política de los Estados Unidos Mexicanos y en la Constitución Política del Estado Libre y Soberano de México, y en caso de ser procedente, ordenar la entrega de información oportuna.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CUARTO. ESTUDIO DEL ASUNTO. </w:t>
      </w:r>
      <w:r w:rsidRPr="00D57D4B">
        <w:rPr>
          <w:rFonts w:ascii="Palatino Linotype" w:eastAsia="Palatino Linotype" w:hAnsi="Palatino Linotype" w:cs="Palatino Linotype"/>
        </w:rPr>
        <w:t xml:space="preserve">Antes de entrar al análisis de los pronunciamientos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57D4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57D4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lastRenderedPageBreak/>
        <w:t>[…]</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b/>
          <w:i/>
          <w:sz w:val="22"/>
          <w:szCs w:val="22"/>
        </w:rPr>
        <w:t>Artículo 6o.</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xml:space="preserve">A. Para el ejercicio del derecho de acceso a la información, la Federación y </w:t>
      </w:r>
      <w:r w:rsidRPr="00D57D4B">
        <w:rPr>
          <w:rFonts w:ascii="Palatino Linotype" w:eastAsia="Palatino Linotype" w:hAnsi="Palatino Linotype" w:cs="Palatino Linotype"/>
          <w:b/>
          <w:i/>
          <w:sz w:val="22"/>
          <w:szCs w:val="22"/>
          <w:u w:val="single"/>
        </w:rPr>
        <w:t>las entidades federativas</w:t>
      </w:r>
      <w:r w:rsidRPr="00D57D4B">
        <w:rPr>
          <w:rFonts w:ascii="Palatino Linotype" w:eastAsia="Palatino Linotype" w:hAnsi="Palatino Linotype" w:cs="Palatino Linotype"/>
          <w:b/>
          <w:i/>
          <w:sz w:val="22"/>
          <w:szCs w:val="22"/>
        </w:rPr>
        <w:t>,</w:t>
      </w:r>
      <w:r w:rsidRPr="00D57D4B">
        <w:rPr>
          <w:rFonts w:ascii="Palatino Linotype" w:eastAsia="Palatino Linotype" w:hAnsi="Palatino Linotype" w:cs="Palatino Linotype"/>
          <w:i/>
          <w:sz w:val="22"/>
          <w:szCs w:val="22"/>
        </w:rPr>
        <w:t xml:space="preserve"> en el ámbito de sus respectivas competencias, se regirán por los siguientes principios y bases: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 xml:space="preserve">I. </w:t>
      </w:r>
      <w:r w:rsidRPr="00D57D4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57D4B">
        <w:rPr>
          <w:rFonts w:ascii="Palatino Linotype" w:eastAsia="Palatino Linotype" w:hAnsi="Palatino Linotype" w:cs="Palatino Linotype"/>
          <w:i/>
          <w:sz w:val="22"/>
          <w:szCs w:val="22"/>
        </w:rPr>
        <w:t xml:space="preserve"> Ejecutivo, Legislativo </w:t>
      </w:r>
      <w:r w:rsidRPr="00D57D4B">
        <w:rPr>
          <w:rFonts w:ascii="Palatino Linotype" w:eastAsia="Palatino Linotype" w:hAnsi="Palatino Linotype" w:cs="Palatino Linotype"/>
          <w:b/>
          <w:i/>
          <w:sz w:val="22"/>
          <w:szCs w:val="22"/>
          <w:u w:val="single"/>
        </w:rPr>
        <w:t>y Judicial</w:t>
      </w:r>
      <w:r w:rsidRPr="00D57D4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57D4B">
        <w:rPr>
          <w:rFonts w:ascii="Palatino Linotype" w:eastAsia="Palatino Linotype" w:hAnsi="Palatino Linotype" w:cs="Palatino Linotype"/>
          <w:b/>
          <w:i/>
          <w:sz w:val="22"/>
          <w:szCs w:val="22"/>
        </w:rPr>
        <w:t>es pública y sólo podrá ser reservada temporalmente por razones de interés público y seguridad nacional,</w:t>
      </w:r>
      <w:r w:rsidRPr="00D57D4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 xml:space="preserve">III. </w:t>
      </w:r>
      <w:r w:rsidRPr="00D57D4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57D4B">
        <w:rPr>
          <w:rFonts w:ascii="Palatino Linotype" w:eastAsia="Palatino Linotype" w:hAnsi="Palatino Linotype" w:cs="Palatino Linotype"/>
          <w:i/>
          <w:sz w:val="22"/>
          <w:szCs w:val="22"/>
        </w:rPr>
        <w:t xml:space="preserve"> a sus datos personales o a la rectificación de éstos.</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 xml:space="preserve">IV. </w:t>
      </w:r>
      <w:r w:rsidRPr="00D57D4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xml:space="preserve">V. </w:t>
      </w:r>
      <w:r w:rsidRPr="00D57D4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 xml:space="preserve">VI. </w:t>
      </w:r>
      <w:r w:rsidRPr="00D57D4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lastRenderedPageBreak/>
        <w:t> </w:t>
      </w:r>
      <w:r w:rsidRPr="00D57D4B">
        <w:rPr>
          <w:rFonts w:ascii="Palatino Linotype" w:eastAsia="Palatino Linotype" w:hAnsi="Palatino Linotype" w:cs="Palatino Linotype"/>
          <w:b/>
          <w:i/>
          <w:sz w:val="22"/>
          <w:szCs w:val="22"/>
        </w:rPr>
        <w:t xml:space="preserve">VII. </w:t>
      </w:r>
      <w:r w:rsidRPr="00D57D4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4</w:t>
      </w:r>
      <w:r w:rsidRPr="00D57D4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775715" w:rsidRPr="00D57D4B" w:rsidRDefault="00775715">
      <w:pPr>
        <w:pBdr>
          <w:top w:val="nil"/>
          <w:left w:val="nil"/>
          <w:bottom w:val="nil"/>
          <w:right w:val="nil"/>
          <w:between w:val="nil"/>
        </w:pBdr>
        <w:ind w:left="864" w:right="864"/>
        <w:jc w:val="both"/>
        <w:rPr>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12</w:t>
      </w:r>
      <w:r w:rsidRPr="00D57D4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775715" w:rsidRPr="00D57D4B" w:rsidRDefault="00775715"/>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75715" w:rsidRPr="00D57D4B" w:rsidRDefault="00775715">
      <w:pPr>
        <w:pBdr>
          <w:top w:val="nil"/>
          <w:left w:val="nil"/>
          <w:bottom w:val="nil"/>
          <w:right w:val="nil"/>
          <w:between w:val="nil"/>
        </w:pBdr>
        <w:ind w:left="864" w:right="864"/>
        <w:jc w:val="both"/>
        <w:rPr>
          <w:i/>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57D4B">
        <w:rPr>
          <w:rFonts w:ascii="Palatino Linotype" w:eastAsia="Palatino Linotype" w:hAnsi="Palatino Linotype" w:cs="Palatino Linotype"/>
          <w:i/>
        </w:rPr>
        <w:t>ad hoc</w:t>
      </w:r>
      <w:r w:rsidRPr="00D57D4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03/17</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NO EXISTE OBLIGACIÓN DE ELABORAR DOCUMENTOS AD HOC PARA ATENDER LAS SOLICITUDES DE ACCESO A LA INFORMACIÓN.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w:t>
      </w:r>
      <w:r w:rsidRPr="00D57D4B">
        <w:rPr>
          <w:rFonts w:ascii="Palatino Linotype" w:eastAsia="Palatino Linotype" w:hAnsi="Palatino Linotype" w:cs="Palatino Linotype"/>
          <w:i/>
          <w:sz w:val="22"/>
          <w:szCs w:val="22"/>
        </w:rPr>
        <w:lastRenderedPageBreak/>
        <w:t>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75715" w:rsidRPr="00D57D4B" w:rsidRDefault="00775715">
      <w:pPr>
        <w:pBdr>
          <w:top w:val="nil"/>
          <w:left w:val="nil"/>
          <w:bottom w:val="nil"/>
          <w:right w:val="nil"/>
          <w:between w:val="nil"/>
        </w:pBdr>
        <w:spacing w:line="360" w:lineRule="auto"/>
        <w:jc w:val="both"/>
      </w:pPr>
    </w:p>
    <w:p w:rsidR="00775715" w:rsidRPr="00D57D4B" w:rsidRDefault="007626F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75715" w:rsidRPr="00D57D4B" w:rsidRDefault="0077571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D57D4B">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xml:space="preserve">Artículo 3. </w:t>
      </w:r>
      <w:r w:rsidRPr="00D57D4B">
        <w:rPr>
          <w:rFonts w:ascii="Palatino Linotype" w:eastAsia="Palatino Linotype" w:hAnsi="Palatino Linotype" w:cs="Palatino Linotype"/>
          <w:i/>
          <w:sz w:val="22"/>
          <w:szCs w:val="22"/>
        </w:rPr>
        <w:t>Para los efectos de la presente Ley se entenderá por:</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XI. Documento:</w:t>
      </w:r>
      <w:r w:rsidRPr="00D57D4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w:t>
      </w: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spacing w:line="360" w:lineRule="auto"/>
        <w:jc w:val="both"/>
      </w:pPr>
      <w:r w:rsidRPr="00D57D4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CRITERIO 0002-11</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775715" w:rsidRPr="00D57D4B" w:rsidRDefault="00775715">
      <w:pPr>
        <w:pBdr>
          <w:top w:val="nil"/>
          <w:left w:val="nil"/>
          <w:bottom w:val="nil"/>
          <w:right w:val="nil"/>
          <w:between w:val="nil"/>
        </w:pBdr>
        <w:spacing w:line="360" w:lineRule="auto"/>
        <w:ind w:left="567" w:right="567" w:hanging="284"/>
        <w:jc w:val="both"/>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De ahí que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Apuntado lo anterior, este Organismo Garante centrará su atención en el estudio de fondo de los agravios hechos valer por </w:t>
      </w:r>
      <w:r w:rsidRPr="00D57D4B">
        <w:rPr>
          <w:rFonts w:ascii="Palatino Linotype" w:eastAsia="Palatino Linotype" w:hAnsi="Palatino Linotype" w:cs="Palatino Linotype"/>
          <w:b/>
        </w:rPr>
        <w:t xml:space="preserve">LA PARTE RECURRENTE, </w:t>
      </w:r>
      <w:r w:rsidRPr="00D57D4B">
        <w:rPr>
          <w:rFonts w:ascii="Palatino Linotype" w:eastAsia="Palatino Linotype" w:hAnsi="Palatino Linotype" w:cs="Palatino Linotype"/>
        </w:rPr>
        <w:t xml:space="preserve">pues en la solicitud </w:t>
      </w:r>
      <w:r w:rsidRPr="00D57D4B">
        <w:rPr>
          <w:rFonts w:ascii="Palatino Linotype" w:eastAsia="Palatino Linotype" w:hAnsi="Palatino Linotype" w:cs="Palatino Linotype"/>
          <w:b/>
        </w:rPr>
        <w:t xml:space="preserve">00083/NOPALTE/IP/2022, </w:t>
      </w:r>
      <w:r w:rsidRPr="00D57D4B">
        <w:rPr>
          <w:rFonts w:ascii="Palatino Linotype" w:eastAsia="Palatino Linotype" w:hAnsi="Palatino Linotype" w:cs="Palatino Linotype"/>
        </w:rPr>
        <w:t xml:space="preserve">pidió lo siguiente: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Soporte documental de nóminas firmadas y selladas de todo el personal adscrito al Ayuntamiento, del mes de enero a abril. </w:t>
      </w:r>
    </w:p>
    <w:p w:rsidR="00775715" w:rsidRPr="00D57D4B" w:rsidRDefault="00775715">
      <w:pPr>
        <w:pBdr>
          <w:top w:val="nil"/>
          <w:left w:val="nil"/>
          <w:bottom w:val="nil"/>
          <w:right w:val="nil"/>
          <w:between w:val="nil"/>
        </w:pBdr>
        <w:spacing w:line="360" w:lineRule="auto"/>
        <w:ind w:right="864"/>
        <w:rPr>
          <w:rFonts w:ascii="Palatino Linotype" w:eastAsia="Palatino Linotype" w:hAnsi="Palatino Linotype" w:cs="Palatino Linotype"/>
          <w:i/>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omitió dar contestación a la solicitud </w:t>
      </w:r>
      <w:r w:rsidRPr="00D57D4B">
        <w:rPr>
          <w:rFonts w:ascii="Palatino Linotype" w:eastAsia="Palatino Linotype" w:hAnsi="Palatino Linotype" w:cs="Palatino Linotype"/>
          <w:b/>
        </w:rPr>
        <w:t>00083/NOPALTE/IP/2022,</w:t>
      </w:r>
      <w:r w:rsidRPr="00D57D4B">
        <w:rPr>
          <w:rFonts w:ascii="Palatino Linotype" w:eastAsia="Palatino Linotype" w:hAnsi="Palatino Linotype" w:cs="Palatino Linotype"/>
        </w:rPr>
        <w:t xml:space="preserve"> motivo por el cual la parte recurrente interpuso recurso de revisión.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Derivado de lo anterior es que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rindió Informe Justificado mediante el</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Acta de su Comité de Transparencia, relativa a una sesión extraordinaria sin número, celebrada el pasado tres de noviembre de dos mil veintitrés, en la que se determinó lo siguiente: </w:t>
      </w: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bookmarkStart w:id="6" w:name="_heading=h.26in1rg" w:colFirst="0" w:colLast="0"/>
      <w:bookmarkEnd w:id="6"/>
      <w:r w:rsidRPr="00D57D4B">
        <w:rPr>
          <w:noProof/>
        </w:rPr>
        <w:drawing>
          <wp:inline distT="0" distB="0" distL="0" distR="0">
            <wp:extent cx="5629275" cy="4657725"/>
            <wp:effectExtent l="0" t="0" r="0" b="0"/>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29275" cy="4657725"/>
                    </a:xfrm>
                    <a:prstGeom prst="rect">
                      <a:avLst/>
                    </a:prstGeom>
                    <a:ln/>
                  </pic:spPr>
                </pic:pic>
              </a:graphicData>
            </a:graphic>
          </wp:inline>
        </w:drawing>
      </w: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Como se advierte en dicha acta únicamente se da cuenta de la existencia de la información solicitada y se señala que se procederá a la elaboración de las versiones públicas correspondientes, a fin de poder proporcionar la información requerida. </w:t>
      </w:r>
      <w:r w:rsidRPr="00D57D4B">
        <w:rPr>
          <w:rFonts w:ascii="Palatino Linotype" w:eastAsia="Palatino Linotype" w:hAnsi="Palatino Linotype" w:cs="Palatino Linotype"/>
        </w:rPr>
        <w:lastRenderedPageBreak/>
        <w:t xml:space="preserve">Acordando que la entrega se hará a partir de la celebración de dicha sesión para cumplir con los días hábiles establecidos.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rPr>
        <w:t xml:space="preserve">En el presente caso, resulta toral para este Órgano Autónomo destacar las ordenanzas de la Ley de Transparencia y Acceso a la Información Pública del Estado de México y Municipios para dar contestación a una solicitud de acceso a la información por parte de cualquier Sujeto Obligado Mexiquense: </w:t>
      </w:r>
      <w:r w:rsidRPr="00D57D4B">
        <w:rPr>
          <w:rFonts w:ascii="Palatino Linotype" w:eastAsia="Palatino Linotype" w:hAnsi="Palatino Linotype" w:cs="Palatino Linotype"/>
          <w:b/>
        </w:rPr>
        <w:t>que es de quince días hábiles contados el día hábil posterior de recibida la petición.</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b/>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Con lo anterior se puede advertir que el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xml:space="preserve"> debía dar atención a la solicitud  </w:t>
      </w:r>
      <w:r w:rsidRPr="00D57D4B">
        <w:rPr>
          <w:rFonts w:ascii="Palatino Linotype" w:eastAsia="Palatino Linotype" w:hAnsi="Palatino Linotype" w:cs="Palatino Linotype"/>
          <w:b/>
        </w:rPr>
        <w:t xml:space="preserve">00083/NOPALTE/IP/2022 </w:t>
      </w:r>
      <w:r w:rsidRPr="00D57D4B">
        <w:rPr>
          <w:rFonts w:ascii="Palatino Linotype" w:eastAsia="Palatino Linotype" w:hAnsi="Palatino Linotype" w:cs="Palatino Linotype"/>
        </w:rPr>
        <w:t xml:space="preserve">dentro del plazo que iba del veinte de septiembre al diez de octubre de dos mil veintidós, situación que como hemos destacado, no aconteció.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Aunado a que si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determinaba de manera fundada y motivada que era procedente ampliar el plazo para dar contestación a dicha petición ciudadana, su Comité de Transparencia debía emitir una resolución al respecto que fuera hecha del conocimiento de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antes de que culminaran los quince días que por ley corresponden a la respuesta primigenia.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El párrafo anterior contiene una hipótesis que tampoco se actualizó, y en consecuencia los agravios de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cobran sentido en virtud de que efectivamente, no existió un pronunciamiento dable de nombrar como respuesta dentro de los plazos fijados por la </w:t>
      </w:r>
      <w:proofErr w:type="spellStart"/>
      <w:r w:rsidRPr="00D57D4B">
        <w:rPr>
          <w:rFonts w:ascii="Palatino Linotype" w:eastAsia="Palatino Linotype" w:hAnsi="Palatino Linotype" w:cs="Palatino Linotype"/>
        </w:rPr>
        <w:t>multireferida</w:t>
      </w:r>
      <w:proofErr w:type="spellEnd"/>
      <w:r w:rsidRPr="00D57D4B">
        <w:rPr>
          <w:rFonts w:ascii="Palatino Linotype" w:eastAsia="Palatino Linotype" w:hAnsi="Palatino Linotype" w:cs="Palatino Linotype"/>
        </w:rPr>
        <w:t xml:space="preserve"> ley.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Ahora bien, dentro de la Etapa de Instrucción,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pudo resarcir el daño causado a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enterándola de la información solicitada, y tuvo siete días hábiles contados a partir de que la </w:t>
      </w:r>
      <w:r w:rsidRPr="00D57D4B">
        <w:rPr>
          <w:rFonts w:ascii="Palatino Linotype" w:eastAsia="Palatino Linotype" w:hAnsi="Palatino Linotype" w:cs="Palatino Linotype"/>
          <w:b/>
        </w:rPr>
        <w:t xml:space="preserve">Comisionada Guadalupe Ramírez Peña </w:t>
      </w:r>
      <w:r w:rsidRPr="00D57D4B">
        <w:rPr>
          <w:rFonts w:ascii="Palatino Linotype" w:eastAsia="Palatino Linotype" w:hAnsi="Palatino Linotype" w:cs="Palatino Linotype"/>
        </w:rPr>
        <w:t xml:space="preserve">acordó la admisión de este recurso de revisión, - actuación procesal que realizó hasta el décimo primer día de notificado el acuerdo de admisión - y es que sí, es cierto que el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xml:space="preserve"> rindió su Informe Justificado y remitió un acta de su Comité de Transparencia, pero también lo es que no se tiene por satisfecho el Derecho de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en virtud de que el Comité refirió que </w:t>
      </w:r>
      <w:r w:rsidRPr="00D57D4B">
        <w:rPr>
          <w:rFonts w:ascii="Palatino Linotype" w:eastAsia="Palatino Linotype" w:hAnsi="Palatino Linotype" w:cs="Palatino Linotype"/>
          <w:i/>
        </w:rPr>
        <w:t>“… se acuerda la entrega de dicho requerimiento a partir de esta sesión extraordinaria para así cumplir con los días hábiles establecidos…” (Sic)</w:t>
      </w:r>
      <w:r w:rsidRPr="00D57D4B">
        <w:rPr>
          <w:rFonts w:ascii="Palatino Linotype" w:eastAsia="Palatino Linotype" w:hAnsi="Palatino Linotype" w:cs="Palatino Linotype"/>
        </w:rPr>
        <w:t xml:space="preserve"> y dejó de adjuntar algún anexo a su actuación.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Es vital tener en cuenta que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debió de entregar la información en ese punto del proceso del medio de impugnación, pues su Comité de Transparencia debió de confirmar, modificar o revocar la propuesta del área competente para clasificar la información como confidencial y elaborar una versión pública para ser entregada a </w:t>
      </w:r>
      <w:r w:rsidRPr="00D57D4B">
        <w:rPr>
          <w:rFonts w:ascii="Palatino Linotype" w:eastAsia="Palatino Linotype" w:hAnsi="Palatino Linotype" w:cs="Palatino Linotype"/>
          <w:b/>
        </w:rPr>
        <w:t>LA PARTE RERCURRENTE</w:t>
      </w:r>
      <w:r w:rsidRPr="00D57D4B">
        <w:rPr>
          <w:rFonts w:ascii="Palatino Linotype" w:eastAsia="Palatino Linotype" w:hAnsi="Palatino Linotype" w:cs="Palatino Linotype"/>
        </w:rPr>
        <w:t xml:space="preserve"> sin dilación, y no así acordar cumplir con la entrega de la información en ocasiones futuras a partir de la celebración de esa sesión.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Como consecuencia de lo anterior se hace un atento exhorto por parte de esta Autoridad al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para que en ocasiones subsecuentes se sirva dar cumplimiento a lo establecido por la Ley de Transparencia y Acceso a la Información </w:t>
      </w:r>
      <w:r w:rsidRPr="00D57D4B">
        <w:rPr>
          <w:rFonts w:ascii="Palatino Linotype" w:eastAsia="Palatino Linotype" w:hAnsi="Palatino Linotype" w:cs="Palatino Linotype"/>
        </w:rPr>
        <w:lastRenderedPageBreak/>
        <w:t xml:space="preserve">Pública del Estado de México y Municipios, en virtud de que lo contenido en ella, constriñe el procedimiento y medios de defensa en el ejercicio de un Derecho Humano que debe ser tutelado y efectivamente garantizado por la autoridad que se trate, sin importar su naturaleza.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No obstante que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asume contar con la información, resulta conveniente citar el Marco Normativo que lo faculta para dotar de la información requerida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por ello es útil invocar al estudio lo establecido en el artículo 350 del Código Financiero del Estado de México y Municipios, en el que se establece la obligación a cargo de las entidades fiscalizables, - como lo es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 de comunicar al Órgano Superior de Fiscalización del Estado de México, todo lo relacionado con la información contable, presupuestal y financiera, en los términos siguientes:</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Artículo 350.-</w:t>
      </w:r>
      <w:r w:rsidRPr="00D57D4B">
        <w:rPr>
          <w:rFonts w:ascii="Palatino Linotype" w:eastAsia="Palatino Linotype" w:hAnsi="Palatino Linotype" w:cs="Palatino Linotype"/>
          <w:i/>
          <w:sz w:val="22"/>
          <w:szCs w:val="22"/>
        </w:rPr>
        <w:t xml:space="preserve"> La Secretaría y </w:t>
      </w:r>
      <w:r w:rsidRPr="00D57D4B">
        <w:rPr>
          <w:rFonts w:ascii="Palatino Linotype" w:eastAsia="Palatino Linotype" w:hAnsi="Palatino Linotype" w:cs="Palatino Linotype"/>
          <w:b/>
          <w:i/>
          <w:sz w:val="22"/>
          <w:szCs w:val="22"/>
        </w:rPr>
        <w:t>las tesorerías</w:t>
      </w:r>
      <w:r w:rsidRPr="00D57D4B">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w:t>
      </w:r>
      <w:r w:rsidRPr="00D57D4B">
        <w:rPr>
          <w:rFonts w:ascii="Palatino Linotype" w:eastAsia="Palatino Linotype" w:hAnsi="Palatino Linotype" w:cs="Palatino Linotype"/>
          <w:i/>
          <w:sz w:val="22"/>
          <w:szCs w:val="22"/>
        </w:rPr>
        <w:t xml:space="preserve"> Patrimonial.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w:t>
      </w:r>
      <w:r w:rsidRPr="00D57D4B">
        <w:rPr>
          <w:rFonts w:ascii="Palatino Linotype" w:eastAsia="Palatino Linotype" w:hAnsi="Palatino Linotype" w:cs="Palatino Linotype"/>
          <w:i/>
          <w:sz w:val="22"/>
          <w:szCs w:val="22"/>
        </w:rPr>
        <w:t xml:space="preserve">. Presupuestal.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III</w:t>
      </w:r>
      <w:r w:rsidRPr="00D57D4B">
        <w:rPr>
          <w:rFonts w:ascii="Palatino Linotype" w:eastAsia="Palatino Linotype" w:hAnsi="Palatino Linotype" w:cs="Palatino Linotype"/>
          <w:i/>
          <w:sz w:val="22"/>
          <w:szCs w:val="22"/>
        </w:rPr>
        <w:t>. De la obra pública.</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IV. De nómina.</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V</w:t>
      </w:r>
      <w:r w:rsidRPr="00D57D4B">
        <w:rPr>
          <w:rFonts w:ascii="Palatino Linotype" w:eastAsia="Palatino Linotype" w:hAnsi="Palatino Linotype" w:cs="Palatino Linotype"/>
          <w:i/>
          <w:sz w:val="22"/>
          <w:szCs w:val="22"/>
        </w:rPr>
        <w:t xml:space="preserve">. Avance del cumplimiento del Plan de Desarrollo del Estado de México.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D57D4B">
        <w:rPr>
          <w:rFonts w:ascii="Palatino Linotype" w:eastAsia="Palatino Linotype" w:hAnsi="Palatino Linotype" w:cs="Palatino Linotype"/>
          <w:b/>
          <w:i/>
          <w:sz w:val="22"/>
          <w:szCs w:val="22"/>
        </w:rPr>
        <w:t>.</w:t>
      </w:r>
    </w:p>
    <w:p w:rsidR="00775715" w:rsidRPr="00D57D4B" w:rsidRDefault="00775715"/>
    <w:p w:rsidR="00775715" w:rsidRPr="00D57D4B" w:rsidRDefault="007626F0">
      <w:pPr>
        <w:spacing w:before="240" w:after="360"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Por su parte la Ley del Trabajo de los Servidores Públicos del Estado y Municipios, en su artículo 220-K fracciones II y IV y último párrafo, establecen lo siguiente:</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220 K.-</w:t>
      </w:r>
      <w:r w:rsidRPr="00D57D4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II. </w:t>
      </w:r>
      <w:r w:rsidRPr="00D57D4B">
        <w:rPr>
          <w:rFonts w:ascii="Palatino Linotype" w:eastAsia="Palatino Linotype" w:hAnsi="Palatino Linotype" w:cs="Palatino Linotype"/>
          <w:b/>
          <w:i/>
          <w:sz w:val="22"/>
          <w:szCs w:val="22"/>
        </w:rPr>
        <w:t>Recibos de pagos de salarios</w:t>
      </w:r>
      <w:r w:rsidRPr="00D57D4B">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rsidR="00775715" w:rsidRPr="00D57D4B" w:rsidRDefault="00775715"/>
    <w:p w:rsidR="00775715" w:rsidRPr="00D57D4B" w:rsidRDefault="007626F0">
      <w:pPr>
        <w:spacing w:before="120"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tanto, los recibos de nómina o comprobantes digitales por concepto de nómina tienen como objetivo presentar la información del pago de las remuneraciones de cada una de las personas servidoras públicas de la entidad fiscalizable de que se trate correspondiente a un periodo determinado.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8.-</w:t>
      </w:r>
      <w:r w:rsidRPr="00D57D4B">
        <w:rPr>
          <w:rFonts w:ascii="Palatino Linotype" w:eastAsia="Palatino Linotype" w:hAnsi="Palatino Linotype" w:cs="Palatino Linotype"/>
          <w:i/>
          <w:sz w:val="22"/>
          <w:szCs w:val="22"/>
        </w:rPr>
        <w:t xml:space="preserve"> El </w:t>
      </w:r>
      <w:r w:rsidRPr="00D57D4B">
        <w:rPr>
          <w:rFonts w:ascii="Palatino Linotype" w:eastAsia="Palatino Linotype" w:hAnsi="Palatino Linotype" w:cs="Palatino Linotype"/>
          <w:b/>
          <w:i/>
          <w:sz w:val="22"/>
          <w:szCs w:val="22"/>
        </w:rPr>
        <w:t>Órgano Superior</w:t>
      </w:r>
      <w:r w:rsidRPr="00D57D4B">
        <w:rPr>
          <w:rFonts w:ascii="Palatino Linotype" w:eastAsia="Palatino Linotype" w:hAnsi="Palatino Linotype" w:cs="Palatino Linotype"/>
          <w:i/>
          <w:sz w:val="22"/>
          <w:szCs w:val="22"/>
        </w:rPr>
        <w:t xml:space="preserve"> tendrá las siguientes atribuciones: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XI</w:t>
      </w:r>
      <w:r w:rsidRPr="00D57D4B">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w:t>
      </w: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Estos lineamientos son de observancia general para las personas servidoras públicas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w:t>
      </w:r>
      <w:r w:rsidRPr="00D57D4B">
        <w:rPr>
          <w:rFonts w:ascii="Palatino Linotype" w:eastAsia="Palatino Linotype" w:hAnsi="Palatino Linotype" w:cs="Palatino Linotype"/>
        </w:rPr>
        <w:lastRenderedPageBreak/>
        <w:t>correspondiente de acuerdo a lo establecido en el artículo 350 del Código Financiero del Estado de México citado con antelación.</w:t>
      </w:r>
    </w:p>
    <w:p w:rsidR="00775715" w:rsidRPr="00D57D4B" w:rsidRDefault="00775715">
      <w:pPr>
        <w:spacing w:line="360" w:lineRule="auto"/>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La información documental comprobatoria de los informes trimestrales presentados, debe conservarse en los archivos de la entidad fiscalizada – en este caso el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xml:space="preserve"> - en original y debidamente integrada en términos de los lineamientos de referencia, pues son susceptibles de revisión directa por el Órgano Superior de Fiscalización del Estado de México.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after="80"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D57D4B">
        <w:rPr>
          <w:rFonts w:ascii="Palatino Linotype" w:eastAsia="Palatino Linotype" w:hAnsi="Palatino Linotype" w:cs="Palatino Linotype"/>
          <w:vertAlign w:val="superscript"/>
        </w:rPr>
        <w:t xml:space="preserve"> </w:t>
      </w:r>
      <w:hyperlink r:id="rId13">
        <w:r w:rsidRPr="00D57D4B">
          <w:rPr>
            <w:rFonts w:ascii="Palatino Linotype" w:eastAsia="Palatino Linotype" w:hAnsi="Palatino Linotype" w:cs="Palatino Linotype"/>
            <w:u w:val="single"/>
          </w:rPr>
          <w:t>https://www.osfem.gob.mx/04_Iconografia/Ent_Fisc/Doc_Apoy/Doc_Apoy.html</w:t>
        </w:r>
      </w:hyperlink>
      <w:r w:rsidRPr="00D57D4B">
        <w:rPr>
          <w:rFonts w:ascii="Palatino Linotype" w:eastAsia="Palatino Linotype" w:hAnsi="Palatino Linotype" w:cs="Palatino Linotype"/>
        </w:rPr>
        <w:t xml:space="preserve"> con la finalidad de definir los criterios, los formatos y la documentación necesaria para presentar los informes trimestrales, que deben ser entregados a través de cuatro módulos, que contienen la siguiente información:</w:t>
      </w:r>
    </w:p>
    <w:p w:rsidR="00775715" w:rsidRPr="00D57D4B" w:rsidRDefault="00775715">
      <w:pPr>
        <w:spacing w:after="80" w:line="360" w:lineRule="auto"/>
        <w:ind w:right="49"/>
        <w:jc w:val="both"/>
        <w:rPr>
          <w:rFonts w:ascii="Palatino Linotype" w:eastAsia="Palatino Linotype" w:hAnsi="Palatino Linotype" w:cs="Palatino Linotype"/>
        </w:rPr>
      </w:pPr>
    </w:p>
    <w:p w:rsidR="00775715" w:rsidRPr="00D57D4B" w:rsidRDefault="007626F0">
      <w:pPr>
        <w:spacing w:before="80" w:after="160" w:line="360" w:lineRule="auto"/>
        <w:ind w:right="49"/>
        <w:jc w:val="center"/>
        <w:rPr>
          <w:rFonts w:ascii="Palatino Linotype" w:eastAsia="Palatino Linotype" w:hAnsi="Palatino Linotype" w:cs="Palatino Linotype"/>
          <w:sz w:val="22"/>
          <w:szCs w:val="22"/>
        </w:rPr>
      </w:pPr>
      <w:r w:rsidRPr="00D57D4B">
        <w:rPr>
          <w:rFonts w:ascii="Palatino Linotype" w:eastAsia="Palatino Linotype" w:hAnsi="Palatino Linotype" w:cs="Palatino Linotype"/>
          <w:noProof/>
          <w:sz w:val="22"/>
          <w:szCs w:val="22"/>
        </w:rPr>
        <w:lastRenderedPageBreak/>
        <w:drawing>
          <wp:inline distT="0" distB="0" distL="0" distR="0">
            <wp:extent cx="5610225" cy="2324100"/>
            <wp:effectExtent l="0" t="0" r="0" b="0"/>
            <wp:docPr id="1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0225" cy="2324100"/>
                    </a:xfrm>
                    <a:prstGeom prst="rect">
                      <a:avLst/>
                    </a:prstGeom>
                    <a:ln/>
                  </pic:spPr>
                </pic:pic>
              </a:graphicData>
            </a:graphic>
          </wp:inline>
        </w:drawing>
      </w:r>
    </w:p>
    <w:p w:rsidR="00775715" w:rsidRPr="00D57D4B" w:rsidRDefault="007626F0">
      <w:pP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La información que con motivo de la nómina genera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se encuentra contenida en el Módulo 4 Información administrativa, </w:t>
      </w:r>
      <w:proofErr w:type="spellStart"/>
      <w:r w:rsidRPr="00D57D4B">
        <w:rPr>
          <w:rFonts w:ascii="Palatino Linotype" w:eastAsia="Palatino Linotype" w:hAnsi="Palatino Linotype" w:cs="Palatino Linotype"/>
        </w:rPr>
        <w:t>Submódulo</w:t>
      </w:r>
      <w:proofErr w:type="spellEnd"/>
      <w:r w:rsidRPr="00D57D4B">
        <w:rPr>
          <w:rFonts w:ascii="Palatino Linotype" w:eastAsia="Palatino Linotype" w:hAnsi="Palatino Linotype" w:cs="Palatino Linotype"/>
        </w:rPr>
        <w:t xml:space="preserve"> Nómina y Comprobantes Fiscales, como se muestra a continuación:</w:t>
      </w:r>
    </w:p>
    <w:p w:rsidR="00775715" w:rsidRPr="00D57D4B" w:rsidRDefault="007626F0">
      <w:pPr>
        <w:spacing w:before="240" w:after="160" w:line="360" w:lineRule="auto"/>
        <w:ind w:right="49"/>
        <w:jc w:val="center"/>
        <w:rPr>
          <w:rFonts w:ascii="Palatino Linotype" w:eastAsia="Palatino Linotype" w:hAnsi="Palatino Linotype" w:cs="Palatino Linotype"/>
          <w:sz w:val="22"/>
          <w:szCs w:val="22"/>
        </w:rPr>
      </w:pPr>
      <w:r w:rsidRPr="00D57D4B">
        <w:rPr>
          <w:rFonts w:ascii="Palatino Linotype" w:eastAsia="Palatino Linotype" w:hAnsi="Palatino Linotype" w:cs="Palatino Linotype"/>
          <w:noProof/>
          <w:sz w:val="22"/>
          <w:szCs w:val="22"/>
        </w:rPr>
        <w:drawing>
          <wp:inline distT="0" distB="0" distL="0" distR="0">
            <wp:extent cx="5610225" cy="2495550"/>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0225" cy="2495550"/>
                    </a:xfrm>
                    <a:prstGeom prst="rect">
                      <a:avLst/>
                    </a:prstGeom>
                    <a:ln/>
                  </pic:spPr>
                </pic:pic>
              </a:graphicData>
            </a:graphic>
          </wp:inline>
        </w:drawing>
      </w:r>
      <w:r w:rsidRPr="00D57D4B">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1739900</wp:posOffset>
                </wp:positionV>
                <wp:extent cx="5591175" cy="733425"/>
                <wp:effectExtent l="0" t="0" r="0" b="0"/>
                <wp:wrapNone/>
                <wp:docPr id="125" name="Rectángulo 125"/>
                <wp:cNvGraphicFramePr/>
                <a:graphic xmlns:a="http://schemas.openxmlformats.org/drawingml/2006/main">
                  <a:graphicData uri="http://schemas.microsoft.com/office/word/2010/wordprocessingShape">
                    <wps:wsp>
                      <wps:cNvSpPr/>
                      <wps:spPr>
                        <a:xfrm>
                          <a:off x="2626613" y="3489488"/>
                          <a:ext cx="5438775" cy="581025"/>
                        </a:xfrm>
                        <a:prstGeom prst="rect">
                          <a:avLst/>
                        </a:prstGeom>
                        <a:noFill/>
                        <a:ln w="38100" cap="flat" cmpd="sng">
                          <a:solidFill>
                            <a:srgbClr val="C00000"/>
                          </a:solidFill>
                          <a:prstDash val="solid"/>
                          <a:round/>
                          <a:headEnd type="none" w="sm" len="sm"/>
                          <a:tailEnd type="none" w="sm" len="sm"/>
                        </a:ln>
                      </wps:spPr>
                      <wps:txbx>
                        <w:txbxContent>
                          <w:p w:rsidR="00775715" w:rsidRDefault="00775715">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1739900</wp:posOffset>
                </wp:positionV>
                <wp:extent cx="5591175" cy="733425"/>
                <wp:effectExtent b="0" l="0" r="0" t="0"/>
                <wp:wrapNone/>
                <wp:docPr id="125"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5591175" cy="733425"/>
                        </a:xfrm>
                        <a:prstGeom prst="rect"/>
                        <a:ln/>
                      </pic:spPr>
                    </pic:pic>
                  </a:graphicData>
                </a:graphic>
              </wp:anchor>
            </w:drawing>
          </mc:Fallback>
        </mc:AlternateContent>
      </w:r>
    </w:p>
    <w:p w:rsidR="00775715" w:rsidRPr="00D57D4B" w:rsidRDefault="007626F0">
      <w:pPr>
        <w:spacing w:before="240" w:after="360" w:line="360" w:lineRule="auto"/>
        <w:jc w:val="center"/>
        <w:rPr>
          <w:rFonts w:ascii="Palatino Linotype" w:eastAsia="Palatino Linotype" w:hAnsi="Palatino Linotype" w:cs="Palatino Linotype"/>
        </w:rPr>
      </w:pPr>
      <w:r w:rsidRPr="00D57D4B">
        <w:rPr>
          <w:rFonts w:ascii="Calibri" w:eastAsia="Calibri" w:hAnsi="Calibri" w:cs="Calibri"/>
          <w:noProof/>
          <w:sz w:val="22"/>
          <w:szCs w:val="22"/>
        </w:rPr>
        <w:lastRenderedPageBreak/>
        <w:drawing>
          <wp:inline distT="0" distB="0" distL="0" distR="0">
            <wp:extent cx="3095826" cy="3762619"/>
            <wp:effectExtent l="0" t="0" r="0" b="0"/>
            <wp:docPr id="133" name="image7.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10;&#10;Descripción generada automáticamente"/>
                    <pic:cNvPicPr preferRelativeResize="0"/>
                  </pic:nvPicPr>
                  <pic:blipFill>
                    <a:blip r:embed="rId17"/>
                    <a:srcRect l="34623" t="19010" r="36354" b="13095"/>
                    <a:stretch>
                      <a:fillRect/>
                    </a:stretch>
                  </pic:blipFill>
                  <pic:spPr>
                    <a:xfrm>
                      <a:off x="0" y="0"/>
                      <a:ext cx="3095826" cy="3762619"/>
                    </a:xfrm>
                    <a:prstGeom prst="rect">
                      <a:avLst/>
                    </a:prstGeom>
                    <a:ln/>
                  </pic:spPr>
                </pic:pic>
              </a:graphicData>
            </a:graphic>
          </wp:inline>
        </w:drawing>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estas condiciones, resulta claro que la información de mérito es generada en ejercicio de las atribuciones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de acuerdo a lo dispuesto por los artículos cuatro, segundo párrafo y doce, segundo párrafo de la Ley de Transparencia y Acceso a la Información Pública del Estado de México y Municipios; consecuentemente debe obrar en sus archivos de conformidad a lo que señala el artículo diecinueve de la multicitada ley que establece que debe presumirse la existencia de la información, si se refiere a las facultades, competencias y funciones que los ordenamientos jurídicos aplicables otorgan a los Sujetos Obligados.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w:t>
      </w:r>
      <w:r w:rsidRPr="00D57D4B">
        <w:rPr>
          <w:rFonts w:ascii="Palatino Linotype" w:eastAsia="Palatino Linotype" w:hAnsi="Palatino Linotype" w:cs="Palatino Linotype"/>
        </w:rPr>
        <w:lastRenderedPageBreak/>
        <w:t>el pago de remuneraciones por servicios personales al realizar las funciones públicas; esto es, su acceso permite transparentar la aplicación de los recursos públicos que son otorgados para el cumplimiento de sus funciones, ello conforme a lo dispuesto por los artículos siete y veintitrés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IV. Los ayuntamientos y las dependencias, organismos, órganos y entidades de la administración municipal;</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after="160"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D57D4B">
        <w:rPr>
          <w:rFonts w:ascii="Palatino Linotype" w:eastAsia="Palatino Linotype" w:hAnsi="Palatino Linotype" w:cs="Palatino Linotype"/>
          <w:b/>
        </w:rPr>
        <w:t>01/2003</w:t>
      </w:r>
      <w:r w:rsidRPr="00D57D4B">
        <w:rPr>
          <w:rFonts w:ascii="Palatino Linotype" w:eastAsia="Palatino Linotype" w:hAnsi="Palatino Linotype" w:cs="Palatino Linotype"/>
        </w:rPr>
        <w:t xml:space="preserve"> y </w:t>
      </w:r>
      <w:r w:rsidRPr="00D57D4B">
        <w:rPr>
          <w:rFonts w:ascii="Palatino Linotype" w:eastAsia="Palatino Linotype" w:hAnsi="Palatino Linotype" w:cs="Palatino Linotype"/>
          <w:b/>
        </w:rPr>
        <w:t>02/2003</w:t>
      </w:r>
      <w:r w:rsidRPr="00D57D4B">
        <w:rPr>
          <w:rFonts w:ascii="Palatino Linotype" w:eastAsia="Palatino Linotype" w:hAnsi="Palatino Linotype" w:cs="Palatino Linotype"/>
        </w:rPr>
        <w:t xml:space="preserve"> emitidos por el Comité de Acceso a la Información Pública y Protección de </w:t>
      </w:r>
      <w:r w:rsidRPr="00D57D4B">
        <w:rPr>
          <w:rFonts w:ascii="Palatino Linotype" w:eastAsia="Palatino Linotype" w:hAnsi="Palatino Linotype" w:cs="Palatino Linotype"/>
        </w:rPr>
        <w:lastRenderedPageBreak/>
        <w:t xml:space="preserve">Datos Personales de la Suprema Corte de Justicia de la Nación que a continuación se citan: </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Criterio 01/2003.</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D57D4B">
        <w:rPr>
          <w:rFonts w:ascii="Palatino Linotype" w:eastAsia="Palatino Linotype" w:hAnsi="Palatino Linotype" w:cs="Palatino Linotype"/>
          <w:i/>
          <w:sz w:val="22"/>
          <w:szCs w:val="22"/>
        </w:rPr>
        <w:t xml:space="preserve">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57D4B">
        <w:rPr>
          <w:rFonts w:ascii="Palatino Linotype" w:eastAsia="Palatino Linotype" w:hAnsi="Palatino Linotype" w:cs="Palatino Linotype"/>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Criterio 02/2003.</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D57D4B">
        <w:rPr>
          <w:rFonts w:ascii="Palatino Linotype" w:eastAsia="Palatino Linotype" w:hAnsi="Palatino Linotype" w:cs="Palatino Linotype"/>
          <w:i/>
          <w:sz w:val="22"/>
          <w:szCs w:val="22"/>
        </w:rPr>
        <w:t xml:space="preserve"> </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57D4B">
        <w:rPr>
          <w:rFonts w:ascii="Palatino Linotype" w:eastAsia="Palatino Linotype" w:hAnsi="Palatino Linotype" w:cs="Palatino Linotype"/>
          <w:b/>
          <w:i/>
          <w:sz w:val="22"/>
          <w:szCs w:val="22"/>
        </w:rPr>
        <w:t xml:space="preserve">lo que deriva del hecho de que en términos de los previsto en el citado ordenamiento deben ponerse a disposición del público a través de medios remotos o locales de comunicación electrónica, </w:t>
      </w:r>
      <w:r w:rsidRPr="00D57D4B">
        <w:rPr>
          <w:rFonts w:ascii="Palatino Linotype" w:eastAsia="Palatino Linotype" w:hAnsi="Palatino Linotype" w:cs="Palatino Linotype"/>
          <w:b/>
          <w:i/>
          <w:sz w:val="22"/>
          <w:szCs w:val="22"/>
        </w:rPr>
        <w:lastRenderedPageBreak/>
        <w:t>tanto el directorio de servidores públicos como las remuneraciones mensuales por puesto incluso</w:t>
      </w:r>
      <w:r w:rsidRPr="00D57D4B">
        <w:rPr>
          <w:rFonts w:ascii="Palatino Linotype" w:eastAsia="Palatino Linotype" w:hAnsi="Palatino Linotype" w:cs="Palatino Linotype"/>
          <w:i/>
          <w:sz w:val="22"/>
          <w:szCs w:val="22"/>
        </w:rPr>
        <w:t xml:space="preserve"> el sistema de compensación…</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De lo anterior destaca que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debe dar cumplimiento a lo requerido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en razón de que cuenta con las facultades expresas para ello, sin embargo, el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xml:space="preserve"> no negó contar con la información al grado de detalle establecido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como fue las “… </w:t>
      </w:r>
      <w:r w:rsidRPr="00D57D4B">
        <w:rPr>
          <w:rFonts w:ascii="Palatino Linotype" w:eastAsia="Palatino Linotype" w:hAnsi="Palatino Linotype" w:cs="Palatino Linotype"/>
          <w:i/>
        </w:rPr>
        <w:t xml:space="preserve">nominas firmadas y selladas…” (Sic) </w:t>
      </w:r>
      <w:r w:rsidRPr="00D57D4B">
        <w:rPr>
          <w:rFonts w:ascii="Palatino Linotype" w:eastAsia="Palatino Linotype" w:hAnsi="Palatino Linotype" w:cs="Palatino Linotype"/>
        </w:rPr>
        <w:t xml:space="preserve">sino todo lo contrario, y ante tal consideración es importante determinar que aunque el Marco Normativo invocado no ordena que los recibos de nómina de todo el personal adscrito al </w:t>
      </w:r>
      <w:r w:rsidRPr="00D57D4B">
        <w:rPr>
          <w:rFonts w:ascii="Palatino Linotype" w:eastAsia="Palatino Linotype" w:hAnsi="Palatino Linotype" w:cs="Palatino Linotype"/>
          <w:b/>
        </w:rPr>
        <w:t xml:space="preserve">SUJETO OBLIGADO </w:t>
      </w:r>
      <w:r w:rsidRPr="00D57D4B">
        <w:rPr>
          <w:rFonts w:ascii="Palatino Linotype" w:eastAsia="Palatino Linotype" w:hAnsi="Palatino Linotype" w:cs="Palatino Linotype"/>
        </w:rPr>
        <w:t xml:space="preserve">deban estar firmados y sellados, este debe dar cumplimentar con la información en el estado en que se halle dentro de sus archivos. </w:t>
      </w:r>
    </w:p>
    <w:p w:rsidR="00775715" w:rsidRPr="00D57D4B" w:rsidRDefault="0077571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consecuencia de lo expuesto a lo largo de esta resolución, se determina por esta Autoridad que lo apegado a Derecho es ordenar la entrega de los recibos de nómina de todo el personal adscrito al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generados en los meses de enero, febrero, marzo y abril del año dos mil veintidós, atendiendo a lo dispuesto en el Considerando quinto.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ind w:right="51"/>
        <w:jc w:val="both"/>
        <w:rPr>
          <w:rFonts w:ascii="Palatino Linotype" w:eastAsia="Palatino Linotype" w:hAnsi="Palatino Linotype" w:cs="Palatino Linotype"/>
        </w:rPr>
      </w:pPr>
      <w:r w:rsidRPr="00D57D4B">
        <w:rPr>
          <w:rFonts w:ascii="Palatino Linotype" w:eastAsia="Palatino Linotype" w:hAnsi="Palatino Linotype" w:cs="Palatino Linotype"/>
          <w:b/>
        </w:rPr>
        <w:t>QUINTO. VERSIÓN PÚBLICA.</w:t>
      </w:r>
      <w:r w:rsidRPr="00D57D4B">
        <w:rPr>
          <w:rFonts w:ascii="Palatino Linotype" w:eastAsia="Palatino Linotype" w:hAnsi="Palatino Linotype" w:cs="Palatino Linotype"/>
        </w:rPr>
        <w:t xml:space="preserve"> Como fue debidamente apuntado,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sidRPr="00D57D4B">
        <w:rPr>
          <w:rFonts w:ascii="Palatino Linotype" w:eastAsia="Palatino Linotype" w:hAnsi="Palatino Linotype" w:cs="Palatino Linotype"/>
        </w:rPr>
        <w:lastRenderedPageBreak/>
        <w:t>debe ser restringido que deben testarse al momento de la versión pública, atento a lo siguiente:</w:t>
      </w:r>
    </w:p>
    <w:p w:rsidR="00775715" w:rsidRPr="00D57D4B" w:rsidRDefault="00775715">
      <w:pPr>
        <w:spacing w:line="360" w:lineRule="auto"/>
        <w:ind w:right="51"/>
        <w:jc w:val="both"/>
        <w:rPr>
          <w:rFonts w:ascii="Palatino Linotype" w:eastAsia="Palatino Linotype" w:hAnsi="Palatino Linotype" w:cs="Palatino Linotype"/>
        </w:rPr>
      </w:pPr>
    </w:p>
    <w:p w:rsidR="00775715" w:rsidRPr="00D57D4B" w:rsidRDefault="007626F0">
      <w:pP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775715" w:rsidRPr="00D57D4B" w:rsidRDefault="007626F0">
      <w:pP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775715" w:rsidRPr="00D57D4B" w:rsidRDefault="00775715">
      <w:pPr>
        <w:spacing w:line="360" w:lineRule="auto"/>
        <w:ind w:right="49"/>
        <w:jc w:val="both"/>
        <w:rPr>
          <w:rFonts w:ascii="Palatino Linotype" w:eastAsia="Palatino Linotype" w:hAnsi="Palatino Linotype" w:cs="Palatino Linotype"/>
        </w:rPr>
      </w:pPr>
    </w:p>
    <w:p w:rsidR="00775715" w:rsidRPr="00D57D4B" w:rsidRDefault="007626F0">
      <w:pP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Al respecto, los artículos 3, fracciones IX, XX, XXI, XXXII, XLV; 6, 91, 137, 143 </w:t>
      </w:r>
      <w:proofErr w:type="gramStart"/>
      <w:r w:rsidRPr="00D57D4B">
        <w:rPr>
          <w:rFonts w:ascii="Palatino Linotype" w:eastAsia="Palatino Linotype" w:hAnsi="Palatino Linotype" w:cs="Palatino Linotype"/>
        </w:rPr>
        <w:t>fracción</w:t>
      </w:r>
      <w:proofErr w:type="gramEnd"/>
      <w:r w:rsidRPr="00D57D4B">
        <w:rPr>
          <w:rFonts w:ascii="Palatino Linotype" w:eastAsia="Palatino Linotype" w:hAnsi="Palatino Linotype" w:cs="Palatino Linotype"/>
        </w:rPr>
        <w:t xml:space="preserve"> I, de la Ley de Transparencia y Acceso a la Información Pública del Estado de México y Municipios vigente establecen:</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r w:rsidRPr="00D57D4B">
        <w:rPr>
          <w:rFonts w:ascii="Palatino Linotype" w:eastAsia="Palatino Linotype" w:hAnsi="Palatino Linotype" w:cs="Palatino Linotype"/>
          <w:b/>
          <w:i/>
          <w:sz w:val="22"/>
          <w:szCs w:val="22"/>
        </w:rPr>
        <w:t>Artículo 3.</w:t>
      </w:r>
      <w:r w:rsidRPr="00D57D4B">
        <w:rPr>
          <w:rFonts w:ascii="Palatino Linotype" w:eastAsia="Palatino Linotype" w:hAnsi="Palatino Linotype" w:cs="Palatino Linotype"/>
          <w:i/>
          <w:sz w:val="22"/>
          <w:szCs w:val="22"/>
        </w:rPr>
        <w:t xml:space="preserve"> Para los efectos de la presente Ley se entenderá por:</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IX. Datos personales</w:t>
      </w:r>
      <w:r w:rsidRPr="00D57D4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XX. Información clasificada</w:t>
      </w:r>
      <w:r w:rsidRPr="00D57D4B">
        <w:rPr>
          <w:rFonts w:ascii="Palatino Linotype" w:eastAsia="Palatino Linotype" w:hAnsi="Palatino Linotype" w:cs="Palatino Linotype"/>
          <w:i/>
          <w:sz w:val="22"/>
          <w:szCs w:val="22"/>
        </w:rPr>
        <w:t>: Aquella considerada por la presente Ley como reservada o confidencial;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XXI. Información confidencial</w:t>
      </w:r>
      <w:r w:rsidRPr="00D57D4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lastRenderedPageBreak/>
        <w:t>XXXII. Protección de Datos Personales</w:t>
      </w:r>
      <w:r w:rsidRPr="00D57D4B">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XLV. Versión pública</w:t>
      </w:r>
      <w:r w:rsidRPr="00D57D4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Artículo 6</w:t>
      </w:r>
      <w:r w:rsidRPr="00D57D4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91.</w:t>
      </w:r>
      <w:r w:rsidRPr="00D57D4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137.</w:t>
      </w:r>
      <w:r w:rsidRPr="00D57D4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Artículo 143.</w:t>
      </w:r>
      <w:r w:rsidRPr="00D57D4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w:t>
      </w:r>
      <w:r w:rsidRPr="00D57D4B">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D57D4B">
        <w:rPr>
          <w:rFonts w:ascii="Palatino Linotype" w:eastAsia="Palatino Linotype" w:hAnsi="Palatino Linotype" w:cs="Palatino Linotype"/>
          <w:i/>
          <w:sz w:val="22"/>
          <w:szCs w:val="22"/>
        </w:rPr>
        <w:t>jurídico</w:t>
      </w:r>
      <w:proofErr w:type="gramEnd"/>
      <w:r w:rsidRPr="00D57D4B">
        <w:rPr>
          <w:rFonts w:ascii="Palatino Linotype" w:eastAsia="Palatino Linotype" w:hAnsi="Palatino Linotype" w:cs="Palatino Linotype"/>
          <w:i/>
          <w:sz w:val="22"/>
          <w:szCs w:val="22"/>
        </w:rPr>
        <w:t xml:space="preserve"> colectiva identificada o identificable;</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spacing w:line="360" w:lineRule="auto"/>
        <w:ind w:right="50"/>
        <w:jc w:val="both"/>
        <w:rPr>
          <w:rFonts w:ascii="Palatino Linotype" w:eastAsia="Palatino Linotype" w:hAnsi="Palatino Linotype" w:cs="Palatino Linotype"/>
          <w:i/>
        </w:rPr>
      </w:pPr>
    </w:p>
    <w:p w:rsidR="00775715" w:rsidRPr="00D57D4B" w:rsidRDefault="007626F0">
      <w:pPr>
        <w:spacing w:line="360" w:lineRule="auto"/>
        <w:ind w:right="50"/>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 xml:space="preserve">deberá proceder a testar los datos personales que se encuentre contenidos en los documentos a entregar para satisfacer el derecho de acceso a la información pública de la parte Recurrente, esto es, los datos </w:t>
      </w:r>
      <w:r w:rsidRPr="00D57D4B">
        <w:rPr>
          <w:rFonts w:ascii="Palatino Linotype" w:eastAsia="Palatino Linotype" w:hAnsi="Palatino Linotype" w:cs="Palatino Linotype"/>
        </w:rPr>
        <w:lastRenderedPageBreak/>
        <w:t>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775715" w:rsidRPr="00D57D4B" w:rsidRDefault="00775715">
      <w:pPr>
        <w:spacing w:line="360" w:lineRule="auto"/>
        <w:ind w:right="50"/>
        <w:jc w:val="both"/>
        <w:rPr>
          <w:rFonts w:ascii="Palatino Linotype" w:eastAsia="Palatino Linotype" w:hAnsi="Palatino Linotype" w:cs="Palatino Linotype"/>
        </w:rPr>
      </w:pPr>
    </w:p>
    <w:p w:rsidR="00775715" w:rsidRPr="00D57D4B" w:rsidRDefault="007626F0">
      <w:pPr>
        <w:spacing w:line="360" w:lineRule="auto"/>
        <w:ind w:right="50"/>
        <w:jc w:val="both"/>
        <w:rPr>
          <w:rFonts w:ascii="Palatino Linotype" w:eastAsia="Palatino Linotype" w:hAnsi="Palatino Linotype" w:cs="Palatino Linotype"/>
        </w:rPr>
      </w:pPr>
      <w:r w:rsidRPr="00D57D4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75715" w:rsidRPr="00D57D4B" w:rsidRDefault="00775715">
      <w:pPr>
        <w:spacing w:line="360" w:lineRule="auto"/>
        <w:ind w:right="50"/>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57D4B">
        <w:rPr>
          <w:rFonts w:ascii="Palatino Linotype" w:eastAsia="Palatino Linotype" w:hAnsi="Palatino Linotype" w:cs="Palatino Linotype"/>
          <w:b/>
        </w:rPr>
        <w:t>Registro Federal de Contribuyentes</w:t>
      </w:r>
      <w:r w:rsidRPr="00D57D4B">
        <w:rPr>
          <w:rFonts w:ascii="Palatino Linotype" w:eastAsia="Palatino Linotype" w:hAnsi="Palatino Linotype" w:cs="Palatino Linotype"/>
        </w:rPr>
        <w:t xml:space="preserve"> (RFC), la </w:t>
      </w:r>
      <w:r w:rsidRPr="00D57D4B">
        <w:rPr>
          <w:rFonts w:ascii="Palatino Linotype" w:eastAsia="Palatino Linotype" w:hAnsi="Palatino Linotype" w:cs="Palatino Linotype"/>
          <w:b/>
        </w:rPr>
        <w:t>Clave Única de Registro de Población</w:t>
      </w:r>
      <w:r w:rsidRPr="00D57D4B">
        <w:rPr>
          <w:rFonts w:ascii="Palatino Linotype" w:eastAsia="Palatino Linotype" w:hAnsi="Palatino Linotype" w:cs="Palatino Linotype"/>
        </w:rPr>
        <w:t xml:space="preserve"> (CURP), la </w:t>
      </w:r>
      <w:r w:rsidRPr="00D57D4B">
        <w:rPr>
          <w:rFonts w:ascii="Palatino Linotype" w:eastAsia="Palatino Linotype" w:hAnsi="Palatino Linotype" w:cs="Palatino Linotype"/>
          <w:b/>
        </w:rPr>
        <w:t>Clave de cualquier tipo de seguridad social</w:t>
      </w:r>
      <w:r w:rsidRPr="00D57D4B">
        <w:rPr>
          <w:rFonts w:ascii="Palatino Linotype" w:eastAsia="Palatino Linotype" w:hAnsi="Palatino Linotype" w:cs="Palatino Linotype"/>
        </w:rPr>
        <w:t xml:space="preserve"> (ISSEMYM, u otros), los </w:t>
      </w:r>
      <w:r w:rsidRPr="00D57D4B">
        <w:rPr>
          <w:rFonts w:ascii="Palatino Linotype" w:eastAsia="Palatino Linotype" w:hAnsi="Palatino Linotype" w:cs="Palatino Linotype"/>
          <w:b/>
        </w:rPr>
        <w:t>números de cuentas bancarias</w:t>
      </w:r>
      <w:r w:rsidRPr="00D57D4B">
        <w:rPr>
          <w:rFonts w:ascii="Palatino Linotype" w:eastAsia="Palatino Linotype" w:hAnsi="Palatino Linotype" w:cs="Palatino Linotype"/>
        </w:rPr>
        <w:t xml:space="preserve">, claves </w:t>
      </w:r>
      <w:r w:rsidRPr="00D57D4B">
        <w:rPr>
          <w:rFonts w:ascii="Palatino Linotype" w:eastAsia="Palatino Linotype" w:hAnsi="Palatino Linotype" w:cs="Palatino Linotype"/>
        </w:rPr>
        <w:lastRenderedPageBreak/>
        <w:t xml:space="preserve">estandarizadas – interbancarias - (CLABES) y de tarjetas, los </w:t>
      </w:r>
      <w:r w:rsidRPr="00D57D4B">
        <w:rPr>
          <w:rFonts w:ascii="Palatino Linotype" w:eastAsia="Palatino Linotype" w:hAnsi="Palatino Linotype" w:cs="Palatino Linotype"/>
          <w:b/>
        </w:rPr>
        <w:t>préstamos o descuentos</w:t>
      </w:r>
      <w:r w:rsidRPr="00D57D4B">
        <w:rPr>
          <w:rFonts w:ascii="Palatino Linotype" w:eastAsia="Palatino Linotype" w:hAnsi="Palatino Linotype" w:cs="Palatino Linotype"/>
        </w:rPr>
        <w:t xml:space="preserve"> que se le hagan a la persona y que no tengan relación con los impuestos o la cuota por seguridad social, el</w:t>
      </w:r>
      <w:r w:rsidRPr="00D57D4B">
        <w:rPr>
          <w:rFonts w:ascii="Palatino Linotype" w:eastAsia="Palatino Linotype" w:hAnsi="Palatino Linotype" w:cs="Palatino Linotype"/>
          <w:b/>
        </w:rPr>
        <w:t xml:space="preserve"> número de empleado, </w:t>
      </w:r>
      <w:r w:rsidRPr="00D57D4B">
        <w:rPr>
          <w:rFonts w:ascii="Palatino Linotype" w:eastAsia="Palatino Linotype" w:hAnsi="Palatino Linotype" w:cs="Palatino Linotype"/>
        </w:rPr>
        <w:t xml:space="preserve">así como de ser el caso, el </w:t>
      </w:r>
      <w:r w:rsidRPr="00D57D4B">
        <w:rPr>
          <w:rFonts w:ascii="Palatino Linotype" w:eastAsia="Palatino Linotype" w:hAnsi="Palatino Linotype" w:cs="Palatino Linotype"/>
          <w:b/>
        </w:rPr>
        <w:t>folio fiscal</w:t>
      </w:r>
      <w:r w:rsidRPr="00D57D4B">
        <w:rPr>
          <w:rFonts w:ascii="Palatino Linotype" w:eastAsia="Palatino Linotype" w:hAnsi="Palatino Linotype" w:cs="Palatino Linotype"/>
        </w:rPr>
        <w:t xml:space="preserve">, la  </w:t>
      </w:r>
      <w:r w:rsidRPr="00D57D4B">
        <w:rPr>
          <w:rFonts w:ascii="Palatino Linotype" w:eastAsia="Palatino Linotype" w:hAnsi="Palatino Linotype" w:cs="Palatino Linotype"/>
          <w:b/>
        </w:rPr>
        <w:t xml:space="preserve">cadena original, </w:t>
      </w:r>
      <w:r w:rsidRPr="00D57D4B">
        <w:rPr>
          <w:rFonts w:ascii="Palatino Linotype" w:eastAsia="Palatino Linotype" w:hAnsi="Palatino Linotype" w:cs="Palatino Linotype"/>
        </w:rPr>
        <w:t>los</w:t>
      </w:r>
      <w:r w:rsidRPr="00D57D4B">
        <w:rPr>
          <w:rFonts w:ascii="Palatino Linotype" w:eastAsia="Palatino Linotype" w:hAnsi="Palatino Linotype" w:cs="Palatino Linotype"/>
          <w:b/>
        </w:rPr>
        <w:t xml:space="preserve"> códigos bidimensionales o códigos QR,</w:t>
      </w:r>
      <w:r w:rsidRPr="00D57D4B">
        <w:rPr>
          <w:rFonts w:ascii="Palatino Linotype" w:eastAsia="Palatino Linotype" w:hAnsi="Palatino Linotype" w:cs="Palatino Linotype"/>
        </w:rPr>
        <w:t xml:space="preserve"> y cualquier información de carácter fiscal, bajo las siguientes consideraciones.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ind w:right="50"/>
        <w:jc w:val="both"/>
        <w:rPr>
          <w:rFonts w:ascii="Palatino Linotype" w:eastAsia="Palatino Linotype" w:hAnsi="Palatino Linotype" w:cs="Palatino Linotype"/>
        </w:rPr>
      </w:pPr>
      <w:r w:rsidRPr="00D57D4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75715" w:rsidRPr="00D57D4B" w:rsidRDefault="00775715">
      <w:pPr>
        <w:spacing w:line="360" w:lineRule="auto"/>
        <w:ind w:right="50"/>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D57D4B">
        <w:rPr>
          <w:rFonts w:ascii="Palatino Linotype" w:eastAsia="Palatino Linotype" w:hAnsi="Palatino Linotype" w:cs="Palatino Linotype"/>
        </w:rPr>
        <w:t>homoclave</w:t>
      </w:r>
      <w:proofErr w:type="spellEnd"/>
      <w:r w:rsidRPr="00D57D4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775715" w:rsidRPr="00D57D4B" w:rsidRDefault="00775715">
      <w:pPr>
        <w:spacing w:line="259" w:lineRule="auto"/>
        <w:ind w:left="864" w:right="864"/>
        <w:jc w:val="both"/>
        <w:rPr>
          <w:rFonts w:ascii="Palatino Linotype" w:eastAsia="Palatino Linotype" w:hAnsi="Palatino Linotype" w:cs="Palatino Linotype"/>
          <w:i/>
          <w:sz w:val="22"/>
          <w:szCs w:val="22"/>
        </w:rPr>
      </w:pPr>
    </w:p>
    <w:p w:rsidR="00775715" w:rsidRPr="00D57D4B" w:rsidRDefault="007626F0">
      <w:pPr>
        <w:spacing w:line="259" w:lineRule="auto"/>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lastRenderedPageBreak/>
        <w:t xml:space="preserve"> Registro Federal de Contribuyentes (RFC) de personas físicas</w:t>
      </w:r>
      <w:r w:rsidRPr="00D57D4B">
        <w:rPr>
          <w:rFonts w:ascii="Palatino Linotype" w:eastAsia="Palatino Linotype" w:hAnsi="Palatino Linotype" w:cs="Palatino Linotype"/>
          <w:i/>
          <w:sz w:val="22"/>
          <w:szCs w:val="22"/>
        </w:rPr>
        <w:t xml:space="preserve">. El RFC es una clave de carácter fiscal, </w:t>
      </w:r>
      <w:proofErr w:type="gramStart"/>
      <w:r w:rsidRPr="00D57D4B">
        <w:rPr>
          <w:rFonts w:ascii="Palatino Linotype" w:eastAsia="Palatino Linotype" w:hAnsi="Palatino Linotype" w:cs="Palatino Linotype"/>
          <w:i/>
          <w:sz w:val="22"/>
          <w:szCs w:val="22"/>
        </w:rPr>
        <w:t>única</w:t>
      </w:r>
      <w:proofErr w:type="gramEnd"/>
      <w:r w:rsidRPr="00D57D4B">
        <w:rPr>
          <w:rFonts w:ascii="Palatino Linotype" w:eastAsia="Palatino Linotype" w:hAnsi="Palatino Linotype" w:cs="Palatino Linotype"/>
          <w:i/>
          <w:sz w:val="22"/>
          <w:szCs w:val="22"/>
        </w:rPr>
        <w:t xml:space="preserve"> e irrepetible, que permite identificar al titular, su edad y fecha de nacimiento, por lo que es un dato personal de carácter confidencial.</w:t>
      </w:r>
    </w:p>
    <w:p w:rsidR="00775715" w:rsidRPr="00D57D4B" w:rsidRDefault="00775715">
      <w:pPr>
        <w:spacing w:line="259" w:lineRule="auto"/>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D57D4B">
        <w:rPr>
          <w:rFonts w:ascii="Palatino Linotype" w:eastAsia="Palatino Linotype" w:hAnsi="Palatino Linotype" w:cs="Palatino Linotype"/>
        </w:rPr>
        <w:t>homoclave</w:t>
      </w:r>
      <w:proofErr w:type="spellEnd"/>
      <w:r w:rsidRPr="00D57D4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rsidR="00775715" w:rsidRPr="00D57D4B" w:rsidRDefault="007626F0">
      <w:pPr>
        <w:spacing w:line="259" w:lineRule="auto"/>
        <w:ind w:left="864" w:right="864"/>
        <w:jc w:val="both"/>
        <w:rPr>
          <w:rFonts w:ascii="Palatino Linotype" w:eastAsia="Palatino Linotype" w:hAnsi="Palatino Linotype" w:cs="Palatino Linotype"/>
          <w:i/>
          <w:sz w:val="22"/>
          <w:szCs w:val="22"/>
        </w:rPr>
      </w:pPr>
      <w:r w:rsidRPr="00D57D4B">
        <w:rPr>
          <w:rFonts w:ascii="Calibri" w:eastAsia="Calibri" w:hAnsi="Calibri" w:cs="Calibri"/>
          <w:i/>
          <w:sz w:val="22"/>
          <w:szCs w:val="22"/>
        </w:rPr>
        <w:t xml:space="preserve"> </w:t>
      </w:r>
    </w:p>
    <w:p w:rsidR="00775715" w:rsidRPr="00D57D4B" w:rsidRDefault="007626F0">
      <w:pPr>
        <w:spacing w:line="259" w:lineRule="auto"/>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75715" w:rsidRPr="00D57D4B" w:rsidRDefault="00775715">
      <w:pPr>
        <w:spacing w:line="259" w:lineRule="auto"/>
        <w:ind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Cuentas bancarias y/o CLABE interbancaria de personas físicas y morales privadas.</w:t>
      </w:r>
      <w:r w:rsidRPr="00D57D4B">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57D4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 xml:space="preserve">Por cuanto hace a los </w:t>
      </w:r>
      <w:r w:rsidRPr="00D57D4B">
        <w:rPr>
          <w:rFonts w:ascii="Palatino Linotype" w:eastAsia="Palatino Linotype" w:hAnsi="Palatino Linotype" w:cs="Palatino Linotype"/>
          <w:b/>
        </w:rPr>
        <w:t>préstamos o descuentos de carácter personal</w:t>
      </w:r>
      <w:r w:rsidRPr="00D57D4B">
        <w:rPr>
          <w:rFonts w:ascii="Palatino Linotype" w:eastAsia="Palatino Linotype" w:hAnsi="Palatino Linotype" w:cs="Palatino Linotype"/>
        </w:rPr>
        <w:t>, en virtud de no tener relación con la prestación del servicio y al no involucrar instituciones públicas, se consideran datos confidenciales.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 xml:space="preserve">ARTÍCULO 84. </w:t>
      </w:r>
      <w:r w:rsidRPr="00D57D4B">
        <w:rPr>
          <w:rFonts w:ascii="Palatino Linotype" w:eastAsia="Palatino Linotype" w:hAnsi="Palatino Linotype" w:cs="Palatino Linotype"/>
          <w:i/>
          <w:sz w:val="22"/>
          <w:szCs w:val="22"/>
        </w:rPr>
        <w:t>Sólo podrán hacerse retenciones, descuentos o deducciones al sueldo de los servidores públicos por concepto de:</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 Gravámenes fiscales relacionados con el sueldo;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III. Cuotas sindicales;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VII. Faltas de puntualidad o de asistencia injustificadas;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VIII. Pensiones alimenticias ordenadas por la autoridad judicial;</w:t>
      </w:r>
      <w:r w:rsidRPr="00D57D4B">
        <w:rPr>
          <w:rFonts w:ascii="Palatino Linotype" w:eastAsia="Palatino Linotype" w:hAnsi="Palatino Linotype" w:cs="Palatino Linotype"/>
          <w:i/>
          <w:sz w:val="22"/>
          <w:szCs w:val="22"/>
        </w:rPr>
        <w:t xml:space="preserve"> o</w:t>
      </w:r>
    </w:p>
    <w:p w:rsidR="00775715" w:rsidRPr="00D57D4B" w:rsidRDefault="007626F0">
      <w:pPr>
        <w:ind w:left="864" w:right="864"/>
        <w:jc w:val="both"/>
        <w:rPr>
          <w:rFonts w:ascii="Palatino Linotype" w:eastAsia="Palatino Linotype" w:hAnsi="Palatino Linotype" w:cs="Palatino Linotype"/>
          <w:b/>
          <w:i/>
          <w:sz w:val="22"/>
          <w:szCs w:val="22"/>
        </w:rPr>
      </w:pPr>
      <w:r w:rsidRPr="00D57D4B">
        <w:rPr>
          <w:rFonts w:ascii="Palatino Linotype" w:eastAsia="Palatino Linotype" w:hAnsi="Palatino Linotype" w:cs="Palatino Linotype"/>
          <w:b/>
          <w:i/>
          <w:sz w:val="22"/>
          <w:szCs w:val="22"/>
        </w:rPr>
        <w:t>IX. Cualquier otro convenido con instituciones de servicios y aceptado por el servidor público.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Con relación al </w:t>
      </w:r>
      <w:r w:rsidRPr="00D57D4B">
        <w:rPr>
          <w:rFonts w:ascii="Palatino Linotype" w:eastAsia="Palatino Linotype" w:hAnsi="Palatino Linotype" w:cs="Palatino Linotype"/>
          <w:b/>
        </w:rPr>
        <w:t>número de empleado</w:t>
      </w:r>
      <w:r w:rsidRPr="00D57D4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xml:space="preserve">Número de empleado. </w:t>
      </w:r>
      <w:r w:rsidRPr="00D57D4B">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w:t>
      </w:r>
      <w:r w:rsidRPr="00D57D4B">
        <w:rPr>
          <w:rFonts w:ascii="Palatino Linotype" w:eastAsia="Palatino Linotype" w:hAnsi="Palatino Linotype" w:cs="Palatino Linotype"/>
        </w:rPr>
        <w:lastRenderedPageBreak/>
        <w:t xml:space="preserve">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De la información fiscal</w:t>
      </w:r>
      <w:r w:rsidRPr="00D57D4B">
        <w:rPr>
          <w:rFonts w:ascii="Palatino Linotype" w:eastAsia="Palatino Linotype" w:hAnsi="Palatino Linotype" w:cs="Palatino Linotype"/>
        </w:rPr>
        <w:t xml:space="preserve">: </w:t>
      </w: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La </w:t>
      </w:r>
      <w:r w:rsidRPr="00D57D4B">
        <w:rPr>
          <w:rFonts w:ascii="Palatino Linotype" w:eastAsia="Palatino Linotype" w:hAnsi="Palatino Linotype" w:cs="Palatino Linotype"/>
          <w:b/>
        </w:rPr>
        <w:t>Cadena Original</w:t>
      </w:r>
      <w:r w:rsidRPr="00D57D4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Los </w:t>
      </w:r>
      <w:r w:rsidRPr="00D57D4B">
        <w:rPr>
          <w:rFonts w:ascii="Palatino Linotype" w:eastAsia="Palatino Linotype" w:hAnsi="Palatino Linotype" w:cs="Palatino Linotype"/>
          <w:b/>
        </w:rPr>
        <w:t>códigos bidimensionales</w:t>
      </w:r>
      <w:r w:rsidRPr="00D57D4B">
        <w:rPr>
          <w:rFonts w:ascii="Palatino Linotype" w:eastAsia="Palatino Linotype" w:hAnsi="Palatino Linotype" w:cs="Palatino Linotype"/>
        </w:rPr>
        <w:t xml:space="preserve"> o </w:t>
      </w:r>
      <w:r w:rsidRPr="00D57D4B">
        <w:rPr>
          <w:rFonts w:ascii="Palatino Linotype" w:eastAsia="Palatino Linotype" w:hAnsi="Palatino Linotype" w:cs="Palatino Linotype"/>
          <w:b/>
        </w:rPr>
        <w:t xml:space="preserve">códigos QR, </w:t>
      </w:r>
      <w:r w:rsidRPr="00D57D4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D57D4B">
        <w:rPr>
          <w:rFonts w:ascii="Palatino Linotype" w:eastAsia="Palatino Linotype" w:hAnsi="Palatino Linotype" w:cs="Palatino Linotype"/>
          <w:b/>
        </w:rPr>
        <w:lastRenderedPageBreak/>
        <w:t xml:space="preserve">Sujeto Obligado </w:t>
      </w:r>
      <w:r w:rsidRPr="00D57D4B">
        <w:rPr>
          <w:rFonts w:ascii="Palatino Linotype" w:eastAsia="Palatino Linotype" w:hAnsi="Palatino Linotype" w:cs="Palatino Linotype"/>
        </w:rPr>
        <w:t>analizar dicha circunstancia con la finalidad de determinar si se actualiza algún supuesto de confidencialidad.</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tal sentido, si derivado del análisis efectuado por </w:t>
      </w:r>
      <w:r w:rsidRPr="00D57D4B">
        <w:rPr>
          <w:rFonts w:ascii="Palatino Linotype" w:eastAsia="Palatino Linotype" w:hAnsi="Palatino Linotype" w:cs="Palatino Linotype"/>
          <w:b/>
        </w:rPr>
        <w:t xml:space="preserve">EL SUJETO OBLIGADO </w:t>
      </w:r>
      <w:r w:rsidRPr="00D57D4B">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Por otro lado, derivado de la información que se ordena entregar pudiera existir información de la </w:t>
      </w:r>
      <w:r w:rsidRPr="00D57D4B">
        <w:rPr>
          <w:rFonts w:ascii="Palatino Linotype" w:eastAsia="Palatino Linotype" w:hAnsi="Palatino Linotype" w:cs="Palatino Linotype"/>
          <w:b/>
        </w:rPr>
        <w:t>Dirección de Seguridad Pública del Ayuntamiento o su equivalente,</w:t>
      </w:r>
      <w:r w:rsidRPr="00D57D4B">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w:t>
      </w:r>
      <w:r w:rsidRPr="00D57D4B">
        <w:rPr>
          <w:rFonts w:ascii="Palatino Linotype" w:eastAsia="Palatino Linotype" w:hAnsi="Palatino Linotype" w:cs="Palatino Linotype"/>
        </w:rPr>
        <w:lastRenderedPageBreak/>
        <w:t xml:space="preserve">su compromiso con la rendición de cuentas del Estado y la protección a grupos vulnerables de acuerdo al cargo de seguridad Municipal, por lo que deberá testarse de igual manera sólo el nombre de los servidores públicos de la Policía Municipal </w:t>
      </w:r>
      <w:r w:rsidRPr="00D57D4B">
        <w:rPr>
          <w:rFonts w:ascii="Palatino Linotype" w:eastAsia="Palatino Linotype" w:hAnsi="Palatino Linotype" w:cs="Palatino Linotype"/>
          <w:b/>
        </w:rPr>
        <w:t>que desempeñen funciones operativas</w:t>
      </w:r>
      <w:r w:rsidRPr="00D57D4B">
        <w:rPr>
          <w:rFonts w:ascii="Palatino Linotype" w:eastAsia="Palatino Linotype" w:hAnsi="Palatino Linotype" w:cs="Palatino Linotype"/>
        </w:rPr>
        <w:t>.</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775715" w:rsidRPr="00D57D4B" w:rsidRDefault="00775715">
      <w:pPr>
        <w:spacing w:line="259" w:lineRule="auto"/>
        <w:ind w:left="864" w:right="864"/>
        <w:jc w:val="both"/>
        <w:rPr>
          <w:rFonts w:ascii="Palatino Linotype" w:eastAsia="Palatino Linotype" w:hAnsi="Palatino Linotype" w:cs="Palatino Linotype"/>
          <w:i/>
          <w:sz w:val="22"/>
          <w:szCs w:val="22"/>
        </w:rPr>
      </w:pPr>
    </w:p>
    <w:p w:rsidR="00775715" w:rsidRPr="00D57D4B" w:rsidRDefault="007626F0">
      <w:pPr>
        <w:spacing w:line="259" w:lineRule="auto"/>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D57D4B">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w:t>
      </w:r>
      <w:r w:rsidRPr="00D57D4B">
        <w:rPr>
          <w:rFonts w:ascii="Palatino Linotype" w:eastAsia="Palatino Linotype" w:hAnsi="Palatino Linotype" w:cs="Palatino Linotype"/>
          <w:i/>
          <w:sz w:val="22"/>
          <w:szCs w:val="22"/>
        </w:rPr>
        <w:lastRenderedPageBreak/>
        <w:t>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775715" w:rsidRPr="00D57D4B" w:rsidRDefault="00775715">
      <w:pPr>
        <w:tabs>
          <w:tab w:val="left" w:pos="4962"/>
        </w:tabs>
        <w:spacing w:line="360" w:lineRule="auto"/>
        <w:ind w:left="851" w:right="902"/>
        <w:jc w:val="both"/>
        <w:rPr>
          <w:rFonts w:ascii="Palatino Linotype" w:eastAsia="Palatino Linotype" w:hAnsi="Palatino Linotype" w:cs="Palatino Linotype"/>
          <w:i/>
        </w:rPr>
      </w:pPr>
    </w:p>
    <w:p w:rsidR="00775715" w:rsidRPr="00D57D4B" w:rsidRDefault="007626F0">
      <w:pPr>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D57D4B">
        <w:rPr>
          <w:rFonts w:ascii="Palatino Linotype" w:eastAsia="Palatino Linotype" w:hAnsi="Palatino Linotype" w:cs="Palatino Linotype"/>
          <w:b/>
        </w:rPr>
        <w:t>funciones de carácter operativo.</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D57D4B">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w:t>
      </w:r>
      <w:r w:rsidRPr="00D57D4B">
        <w:rPr>
          <w:rFonts w:ascii="Palatino Linotype" w:eastAsia="Palatino Linotype" w:hAnsi="Palatino Linotype" w:cs="Palatino Linotype"/>
          <w:i/>
          <w:sz w:val="22"/>
          <w:szCs w:val="22"/>
        </w:rPr>
        <w:lastRenderedPageBreak/>
        <w:t xml:space="preserve">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57D4B">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D57D4B">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D57D4B">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rsidR="00775715" w:rsidRPr="00D57D4B" w:rsidRDefault="00775715">
      <w:pPr>
        <w:ind w:left="864" w:right="864"/>
        <w:jc w:val="both"/>
        <w:rPr>
          <w:rFonts w:ascii="Palatino Linotype" w:eastAsia="Palatino Linotype" w:hAnsi="Palatino Linotype" w:cs="Palatino Linotype"/>
          <w:b/>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D57D4B">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57D4B">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57D4B">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775715" w:rsidRPr="00D57D4B" w:rsidRDefault="00775715">
      <w:pPr>
        <w:spacing w:line="360" w:lineRule="auto"/>
        <w:ind w:left="851" w:right="760"/>
        <w:jc w:val="both"/>
        <w:rPr>
          <w:rFonts w:ascii="Palatino Linotype" w:eastAsia="Palatino Linotype" w:hAnsi="Palatino Linotype" w:cs="Palatino Linotype"/>
          <w:i/>
        </w:rPr>
      </w:pPr>
    </w:p>
    <w:p w:rsidR="00775715" w:rsidRPr="00D57D4B" w:rsidRDefault="007626F0">
      <w:pPr>
        <w:widowControl w:val="0"/>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D57D4B">
        <w:rPr>
          <w:rFonts w:ascii="Palatino Linotype" w:eastAsia="Palatino Linotype" w:hAnsi="Palatino Linotype" w:cs="Palatino Linotype"/>
          <w:b/>
          <w:u w:val="single"/>
        </w:rPr>
        <w:t>razones, motivos o circunstancias especiales</w:t>
      </w:r>
      <w:r w:rsidRPr="00D57D4B">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775715" w:rsidRPr="00D57D4B" w:rsidRDefault="00775715">
      <w:pPr>
        <w:widowControl w:val="0"/>
        <w:spacing w:line="360" w:lineRule="auto"/>
        <w:jc w:val="both"/>
        <w:rPr>
          <w:rFonts w:ascii="Palatino Linotype" w:eastAsia="Palatino Linotype" w:hAnsi="Palatino Linotype" w:cs="Palatino Linotype"/>
        </w:rPr>
      </w:pPr>
    </w:p>
    <w:p w:rsidR="00775715" w:rsidRPr="00D57D4B" w:rsidRDefault="007626F0">
      <w:pPr>
        <w:spacing w:line="360" w:lineRule="auto"/>
        <w:ind w:right="50"/>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sidRPr="00D57D4B">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49. Los Comités de Transparencia tendrán las siguientes atribuciones: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VIII. Aprobar, modificar o revocar la clasificación de la información;</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53. Las Unidades de Transparencia tendrán las siguientes funciones: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X. Presentar ante el Comité, el proyecto de clasificación de información…</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59. Los servidores públicos habilitados tendrán las funciones siguientes: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ind w:right="51"/>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Es decir,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75715" w:rsidRPr="00D57D4B" w:rsidRDefault="00775715">
      <w:pPr>
        <w:spacing w:line="360" w:lineRule="auto"/>
        <w:ind w:right="51"/>
        <w:jc w:val="both"/>
        <w:rPr>
          <w:rFonts w:ascii="Palatino Linotype" w:eastAsia="Palatino Linotype" w:hAnsi="Palatino Linotype" w:cs="Palatino Linotype"/>
        </w:rPr>
      </w:pPr>
    </w:p>
    <w:p w:rsidR="00775715" w:rsidRPr="00D57D4B" w:rsidRDefault="007626F0">
      <w:pPr>
        <w:spacing w:line="360" w:lineRule="auto"/>
        <w:ind w:right="49"/>
        <w:jc w:val="both"/>
        <w:rPr>
          <w:rFonts w:ascii="Palatino Linotype" w:eastAsia="Palatino Linotype" w:hAnsi="Palatino Linotype" w:cs="Palatino Linotype"/>
        </w:rPr>
      </w:pPr>
      <w:bookmarkStart w:id="7" w:name="_heading=h.3dy6vkm" w:colFirst="0" w:colLast="0"/>
      <w:bookmarkEnd w:id="7"/>
      <w:r w:rsidRPr="00D57D4B">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D57D4B">
        <w:rPr>
          <w:rFonts w:ascii="Palatino Linotype" w:eastAsia="Palatino Linotype" w:hAnsi="Palatino Linotype" w:cs="Palatino Linotype"/>
          <w:b/>
        </w:rPr>
        <w:t xml:space="preserve">SUJETO OBLIGADO, </w:t>
      </w:r>
      <w:r w:rsidRPr="00D57D4B">
        <w:rPr>
          <w:rFonts w:ascii="Palatino Linotype" w:eastAsia="Palatino Linotype" w:hAnsi="Palatino Linotype" w:cs="Palatino Linotype"/>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D57D4B">
        <w:rPr>
          <w:rFonts w:ascii="Palatino Linotype" w:eastAsia="Palatino Linotype" w:hAnsi="Palatino Linotype" w:cs="Palatino Linotype"/>
        </w:rPr>
        <w:lastRenderedPageBreak/>
        <w:t>Desclasificación de la Información, así como para la elaboración de Versiones Públicas”, que literalmente expresan:</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b/>
          <w:i/>
          <w:sz w:val="22"/>
          <w:szCs w:val="22"/>
        </w:rPr>
      </w:pPr>
      <w:bookmarkStart w:id="8" w:name="_heading=h.1t3h5sf" w:colFirst="0" w:colLast="0"/>
      <w:bookmarkEnd w:id="8"/>
      <w:r w:rsidRPr="00D57D4B">
        <w:rPr>
          <w:rFonts w:ascii="Palatino Linotype" w:eastAsia="Palatino Linotype" w:hAnsi="Palatino Linotype" w:cs="Palatino Linotype"/>
          <w:b/>
          <w:i/>
          <w:sz w:val="22"/>
          <w:szCs w:val="22"/>
        </w:rPr>
        <w:t>Artículo 132.</w:t>
      </w: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La clasificación de la información se llevará a cabo en el momento en que:</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w:t>
      </w:r>
      <w:r w:rsidRPr="00D57D4B">
        <w:rPr>
          <w:rFonts w:ascii="Palatino Linotype" w:eastAsia="Palatino Linotype" w:hAnsi="Palatino Linotype" w:cs="Palatino Linotype"/>
          <w:i/>
          <w:sz w:val="22"/>
          <w:szCs w:val="22"/>
        </w:rPr>
        <w:t xml:space="preserve"> Se determine mediante resolución de autoridad competente; 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III</w:t>
      </w: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Se generen versiones públicas para dar cumplimiento a las obligaciones de transparencia previstas en esta Ley</w:t>
      </w:r>
      <w:r w:rsidRPr="00D57D4B">
        <w:rPr>
          <w:rFonts w:ascii="Palatino Linotype" w:eastAsia="Palatino Linotype" w:hAnsi="Palatino Linotype" w:cs="Palatino Linotype"/>
          <w:i/>
          <w:sz w:val="22"/>
          <w:szCs w:val="22"/>
        </w:rPr>
        <w:t>.</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Segundo.-</w:t>
      </w:r>
      <w:r w:rsidRPr="00D57D4B">
        <w:rPr>
          <w:rFonts w:ascii="Palatino Linotype" w:eastAsia="Palatino Linotype" w:hAnsi="Palatino Linotype" w:cs="Palatino Linotype"/>
          <w:i/>
          <w:sz w:val="22"/>
          <w:szCs w:val="22"/>
        </w:rPr>
        <w:t xml:space="preserve"> Para efectos de los presentes Lineamientos Generales, se entenderá por:</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w:t>
      </w: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XVIII.</w:t>
      </w: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Versión pública:</w:t>
      </w:r>
      <w:r w:rsidRPr="00D57D4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57D4B">
        <w:rPr>
          <w:rFonts w:ascii="Palatino Linotype" w:eastAsia="Palatino Linotype" w:hAnsi="Palatino Linotype" w:cs="Palatino Linotype"/>
          <w:b/>
          <w:i/>
          <w:sz w:val="22"/>
          <w:szCs w:val="22"/>
        </w:rPr>
        <w:t>fundando y motivando la</w:t>
      </w:r>
      <w:r w:rsidRPr="00D57D4B">
        <w:rPr>
          <w:rFonts w:ascii="Palatino Linotype" w:eastAsia="Palatino Linotype" w:hAnsi="Palatino Linotype" w:cs="Palatino Linotype"/>
          <w:i/>
          <w:sz w:val="22"/>
          <w:szCs w:val="22"/>
        </w:rPr>
        <w:t xml:space="preserve"> reserva o </w:t>
      </w:r>
      <w:r w:rsidRPr="00D57D4B">
        <w:rPr>
          <w:rFonts w:ascii="Palatino Linotype" w:eastAsia="Palatino Linotype" w:hAnsi="Palatino Linotype" w:cs="Palatino Linotype"/>
          <w:b/>
          <w:i/>
          <w:sz w:val="22"/>
          <w:szCs w:val="22"/>
        </w:rPr>
        <w:t>confidencialidad</w:t>
      </w:r>
      <w:r w:rsidRPr="00D57D4B">
        <w:rPr>
          <w:rFonts w:ascii="Palatino Linotype" w:eastAsia="Palatino Linotype" w:hAnsi="Palatino Linotype" w:cs="Palatino Linotype"/>
          <w:i/>
          <w:sz w:val="22"/>
          <w:szCs w:val="22"/>
        </w:rPr>
        <w:t>, a través de la resolución que para tal efecto emita el Comité de Transparencia.</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w:t>
      </w:r>
      <w:r w:rsidRPr="00D57D4B">
        <w:rPr>
          <w:rFonts w:ascii="Palatino Linotype" w:eastAsia="Palatino Linotype" w:hAnsi="Palatino Linotype" w:cs="Palatino Linotype"/>
          <w:i/>
          <w:sz w:val="22"/>
          <w:szCs w:val="22"/>
        </w:rPr>
        <w:t>)</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Cuarto.</w:t>
      </w: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Para clasificar la información como</w:t>
      </w:r>
      <w:r w:rsidRPr="00D57D4B">
        <w:rPr>
          <w:rFonts w:ascii="Palatino Linotype" w:eastAsia="Palatino Linotype" w:hAnsi="Palatino Linotype" w:cs="Palatino Linotype"/>
          <w:i/>
          <w:sz w:val="22"/>
          <w:szCs w:val="22"/>
        </w:rPr>
        <w:t xml:space="preserve"> reservada o </w:t>
      </w:r>
      <w:r w:rsidRPr="00D57D4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D57D4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Quinto.</w:t>
      </w:r>
      <w:r w:rsidRPr="00D57D4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lastRenderedPageBreak/>
        <w:t>Sexto.</w:t>
      </w:r>
      <w:r w:rsidRPr="00D57D4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Séptimo.</w:t>
      </w:r>
      <w:r w:rsidRPr="00D57D4B">
        <w:rPr>
          <w:rFonts w:ascii="Palatino Linotype" w:eastAsia="Palatino Linotype" w:hAnsi="Palatino Linotype" w:cs="Palatino Linotype"/>
          <w:i/>
          <w:sz w:val="22"/>
          <w:szCs w:val="22"/>
        </w:rPr>
        <w:t xml:space="preserve"> La clasificación de la información se llevará a cabo en el momento en que:</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w:t>
      </w:r>
      <w:r w:rsidRPr="00D57D4B">
        <w:rPr>
          <w:rFonts w:ascii="Palatino Linotype" w:eastAsia="Palatino Linotype" w:hAnsi="Palatino Linotype" w:cs="Palatino Linotype"/>
          <w:i/>
          <w:sz w:val="22"/>
          <w:szCs w:val="22"/>
        </w:rPr>
        <w:t xml:space="preserve"> Se reciba una solicitud de acceso a la información;</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w:t>
      </w:r>
      <w:r w:rsidRPr="00D57D4B">
        <w:rPr>
          <w:rFonts w:ascii="Palatino Linotype" w:eastAsia="Palatino Linotype" w:hAnsi="Palatino Linotype" w:cs="Palatino Linotype"/>
          <w:i/>
          <w:sz w:val="22"/>
          <w:szCs w:val="22"/>
        </w:rPr>
        <w:t xml:space="preserve"> Se determine mediante resolución de autoridad competente, 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III.</w:t>
      </w:r>
      <w:r w:rsidRPr="00D57D4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Octavo.</w:t>
      </w:r>
      <w:r w:rsidRPr="00D57D4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Noveno.</w:t>
      </w:r>
      <w:r w:rsidRPr="00D57D4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Décimo.</w:t>
      </w:r>
      <w:r w:rsidRPr="00D57D4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775715" w:rsidRPr="00D57D4B" w:rsidRDefault="00775715">
      <w:pPr>
        <w:ind w:left="864" w:right="864"/>
        <w:jc w:val="both"/>
        <w:rPr>
          <w:rFonts w:ascii="Palatino Linotype" w:eastAsia="Palatino Linotype" w:hAnsi="Palatino Linotype" w:cs="Palatino Linotype"/>
          <w:b/>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Décimo primero.</w:t>
      </w:r>
      <w:r w:rsidRPr="00D57D4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bookmarkStart w:id="9" w:name="_heading=h.4d34og8" w:colFirst="0" w:colLast="0"/>
      <w:bookmarkEnd w:id="9"/>
      <w:r w:rsidRPr="00D57D4B">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D57D4B">
        <w:rPr>
          <w:rFonts w:ascii="Palatino Linotype" w:eastAsia="Palatino Linotype" w:hAnsi="Palatino Linotype" w:cs="Palatino Linotype"/>
        </w:rPr>
        <w:t>supraindicados</w:t>
      </w:r>
      <w:proofErr w:type="spellEnd"/>
      <w:r w:rsidRPr="00D57D4B">
        <w:rPr>
          <w:rFonts w:ascii="Palatino Linotype" w:eastAsia="Palatino Linotype" w:hAnsi="Palatino Linotype" w:cs="Palatino Linotype"/>
        </w:rPr>
        <w:t xml:space="preserve">, que establecen los formatos para la clasificación parcial y total de los documentos, conforme a lo siguiente: </w:t>
      </w:r>
    </w:p>
    <w:p w:rsidR="00775715" w:rsidRPr="00D57D4B" w:rsidRDefault="00775715">
      <w:pPr>
        <w:ind w:left="864" w:right="864"/>
        <w:jc w:val="both"/>
        <w:rPr>
          <w:rFonts w:ascii="Palatino Linotype" w:eastAsia="Palatino Linotype" w:hAnsi="Palatino Linotype" w:cs="Palatino Linotype"/>
          <w:i/>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CAPÍTULO VIII</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DE LA LEYENDA DE CLASIFICACIÓN</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Quincuagésimo tercero. </w:t>
      </w:r>
      <w:r w:rsidRPr="00D57D4B">
        <w:rPr>
          <w:rFonts w:ascii="Palatino Linotype" w:eastAsia="Palatino Linotype" w:hAnsi="Palatino Linotype" w:cs="Palatino Linotype"/>
          <w:i/>
          <w:sz w:val="22"/>
          <w:szCs w:val="22"/>
          <w:u w:val="single"/>
        </w:rPr>
        <w:t>El formato para señalar la clasificación parcial de un documento</w:t>
      </w:r>
      <w:r w:rsidRPr="00D57D4B">
        <w:rPr>
          <w:rFonts w:ascii="Palatino Linotype" w:eastAsia="Palatino Linotype" w:hAnsi="Palatino Linotype" w:cs="Palatino Linotype"/>
          <w:i/>
          <w:sz w:val="22"/>
          <w:szCs w:val="22"/>
        </w:rPr>
        <w:t>, es el siguiente:</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spacing w:after="160" w:line="259" w:lineRule="auto"/>
        <w:rPr>
          <w:rFonts w:ascii="Palatino Linotype" w:eastAsia="Palatino Linotype" w:hAnsi="Palatino Linotype" w:cs="Palatino Linotype"/>
          <w:sz w:val="22"/>
          <w:szCs w:val="22"/>
        </w:rPr>
      </w:pP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Quincuagésimo quinto. Los documentos que integren un expediente reservado o confidencial en su totalidad no deberán marcarse en lo individual.</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rsidR="00775715" w:rsidRPr="00D57D4B" w:rsidRDefault="007626F0">
      <w:pP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p w:rsidR="00775715" w:rsidRPr="00D57D4B" w:rsidRDefault="00775715">
      <w:pPr>
        <w:spacing w:after="160" w:line="259" w:lineRule="auto"/>
        <w:rPr>
          <w:rFonts w:ascii="Palatino Linotype" w:eastAsia="Palatino Linotype" w:hAnsi="Palatino Linotype" w:cs="Palatino Linotype"/>
          <w:sz w:val="22"/>
          <w:szCs w:val="22"/>
        </w:rPr>
      </w:pPr>
    </w:p>
    <w:tbl>
      <w:tblPr>
        <w:tblStyle w:val="ac"/>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D57D4B" w:rsidRPr="00D57D4B" w:rsidTr="00775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775715" w:rsidRPr="00D57D4B" w:rsidRDefault="007626F0">
            <w:pPr>
              <w:jc w:val="center"/>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Parcial</w:t>
            </w:r>
          </w:p>
        </w:tc>
        <w:tc>
          <w:tcPr>
            <w:tcW w:w="4414" w:type="dxa"/>
            <w:gridSpan w:val="2"/>
          </w:tcPr>
          <w:p w:rsidR="00775715" w:rsidRPr="00D57D4B" w:rsidRDefault="007626F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Total</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center"/>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Concepto</w:t>
            </w:r>
          </w:p>
        </w:tc>
        <w:tc>
          <w:tcPr>
            <w:tcW w:w="3421" w:type="dxa"/>
          </w:tcPr>
          <w:p w:rsidR="00775715" w:rsidRPr="00D57D4B" w:rsidRDefault="007626F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Dónde</w:t>
            </w:r>
          </w:p>
        </w:tc>
        <w:tc>
          <w:tcPr>
            <w:tcW w:w="968" w:type="dxa"/>
          </w:tcPr>
          <w:p w:rsidR="00775715" w:rsidRPr="00D57D4B" w:rsidRDefault="007626F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Concepto</w:t>
            </w:r>
          </w:p>
        </w:tc>
        <w:tc>
          <w:tcPr>
            <w:tcW w:w="3446" w:type="dxa"/>
          </w:tcPr>
          <w:p w:rsidR="00775715" w:rsidRPr="00D57D4B" w:rsidRDefault="007626F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Dónde</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8828" w:type="dxa"/>
            <w:gridSpan w:val="4"/>
          </w:tcPr>
          <w:p w:rsidR="00775715" w:rsidRPr="00D57D4B" w:rsidRDefault="007626F0">
            <w:pPr>
              <w:jc w:val="center"/>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lastRenderedPageBreak/>
              <w:t>Sello oficial o logotipo del sujeto obligado</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Fecha de clasificación</w:t>
            </w:r>
          </w:p>
        </w:tc>
        <w:tc>
          <w:tcPr>
            <w:tcW w:w="3421"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Fecha de clasificación</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Área</w:t>
            </w:r>
          </w:p>
        </w:tc>
        <w:tc>
          <w:tcPr>
            <w:tcW w:w="3421"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área del cual es titular quien clasifica.</w:t>
            </w: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Área</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área de la cual es el titular quien clasifica.</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Información reservada</w:t>
            </w:r>
          </w:p>
        </w:tc>
        <w:tc>
          <w:tcPr>
            <w:tcW w:w="3421"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D57D4B">
              <w:rPr>
                <w:rFonts w:ascii="Palatino Linotype" w:eastAsia="Palatino Linotype" w:hAnsi="Palatino Linotype" w:cs="Palatino Linotype"/>
                <w:sz w:val="12"/>
                <w:szCs w:val="12"/>
              </w:rPr>
              <w:t>anotarán</w:t>
            </w:r>
            <w:proofErr w:type="gramEnd"/>
            <w:r w:rsidRPr="00D57D4B">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Reservado</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Leyenda de información RESERVADA.</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Fundamento legal</w:t>
            </w:r>
          </w:p>
        </w:tc>
        <w:tc>
          <w:tcPr>
            <w:tcW w:w="3421"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Periodo de reserva</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Ampliación del periodo de reserva</w:t>
            </w:r>
          </w:p>
        </w:tc>
        <w:tc>
          <w:tcPr>
            <w:tcW w:w="3421"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Fundamento legal</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Confidencial</w:t>
            </w:r>
          </w:p>
        </w:tc>
        <w:tc>
          <w:tcPr>
            <w:tcW w:w="3421"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Ampliación del periodo de reserva</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Fundamento legal</w:t>
            </w:r>
          </w:p>
        </w:tc>
        <w:tc>
          <w:tcPr>
            <w:tcW w:w="3421"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Confidencial</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Leyenda de información CONFIDENCIAL.</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del titular del área</w:t>
            </w:r>
          </w:p>
        </w:tc>
        <w:tc>
          <w:tcPr>
            <w:tcW w:w="3421"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autógrafa de quien clasifica.</w:t>
            </w: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Fundamento legal</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Fecha de desclasificación</w:t>
            </w:r>
          </w:p>
        </w:tc>
        <w:tc>
          <w:tcPr>
            <w:tcW w:w="3421"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anotará la fecha en que se desclasifica el documento.</w:t>
            </w: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Rúbrica del titular del área</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autógrafa de quien clasifica.</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626F0">
            <w:pPr>
              <w:jc w:val="both"/>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y cargo del servidor público</w:t>
            </w:r>
          </w:p>
        </w:tc>
        <w:tc>
          <w:tcPr>
            <w:tcW w:w="3421"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autógrafa de quien desclasifica.</w:t>
            </w: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Fecha de desclasificación</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Se anotará la fecha en que se desclasifica.</w:t>
            </w:r>
          </w:p>
        </w:tc>
      </w:tr>
      <w:tr w:rsidR="00D57D4B" w:rsidRPr="00D57D4B" w:rsidTr="00775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75715">
            <w:pPr>
              <w:jc w:val="both"/>
              <w:rPr>
                <w:rFonts w:ascii="Palatino Linotype" w:eastAsia="Palatino Linotype" w:hAnsi="Palatino Linotype" w:cs="Palatino Linotype"/>
                <w:sz w:val="12"/>
                <w:szCs w:val="12"/>
              </w:rPr>
            </w:pPr>
          </w:p>
        </w:tc>
        <w:tc>
          <w:tcPr>
            <w:tcW w:w="3421" w:type="dxa"/>
          </w:tcPr>
          <w:p w:rsidR="00775715" w:rsidRPr="00D57D4B" w:rsidRDefault="0077571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Partes o secciones reservadas o confidenciales</w:t>
            </w:r>
          </w:p>
        </w:tc>
        <w:tc>
          <w:tcPr>
            <w:tcW w:w="3446" w:type="dxa"/>
          </w:tcPr>
          <w:p w:rsidR="00775715" w:rsidRPr="00D57D4B" w:rsidRDefault="007626F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 xml:space="preserve">En caso que una vez desclasificado el expediente, </w:t>
            </w:r>
            <w:proofErr w:type="spellStart"/>
            <w:r w:rsidRPr="00D57D4B">
              <w:rPr>
                <w:rFonts w:ascii="Palatino Linotype" w:eastAsia="Palatino Linotype" w:hAnsi="Palatino Linotype" w:cs="Palatino Linotype"/>
                <w:sz w:val="12"/>
                <w:szCs w:val="12"/>
              </w:rPr>
              <w:t>subsistanpartes</w:t>
            </w:r>
            <w:proofErr w:type="spellEnd"/>
            <w:r w:rsidRPr="00D57D4B">
              <w:rPr>
                <w:rFonts w:ascii="Palatino Linotype" w:eastAsia="Palatino Linotype" w:hAnsi="Palatino Linotype" w:cs="Palatino Linotype"/>
                <w:sz w:val="12"/>
                <w:szCs w:val="12"/>
              </w:rPr>
              <w:t xml:space="preserve"> o secciones del mismo reservadas o confidenciales, se señalará este hecho.</w:t>
            </w:r>
          </w:p>
        </w:tc>
      </w:tr>
      <w:tr w:rsidR="00D57D4B" w:rsidRPr="00D57D4B" w:rsidTr="00775715">
        <w:tc>
          <w:tcPr>
            <w:cnfStyle w:val="001000000000" w:firstRow="0" w:lastRow="0" w:firstColumn="1" w:lastColumn="0" w:oddVBand="0" w:evenVBand="0" w:oddHBand="0" w:evenHBand="0" w:firstRowFirstColumn="0" w:firstRowLastColumn="0" w:lastRowFirstColumn="0" w:lastRowLastColumn="0"/>
            <w:tcW w:w="993" w:type="dxa"/>
          </w:tcPr>
          <w:p w:rsidR="00775715" w:rsidRPr="00D57D4B" w:rsidRDefault="00775715">
            <w:pPr>
              <w:jc w:val="both"/>
              <w:rPr>
                <w:rFonts w:ascii="Palatino Linotype" w:eastAsia="Palatino Linotype" w:hAnsi="Palatino Linotype" w:cs="Palatino Linotype"/>
                <w:sz w:val="12"/>
                <w:szCs w:val="12"/>
              </w:rPr>
            </w:pPr>
          </w:p>
        </w:tc>
        <w:tc>
          <w:tcPr>
            <w:tcW w:w="3421" w:type="dxa"/>
          </w:tcPr>
          <w:p w:rsidR="00775715" w:rsidRPr="00D57D4B" w:rsidRDefault="0077571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57D4B">
              <w:rPr>
                <w:rFonts w:ascii="Palatino Linotype" w:eastAsia="Palatino Linotype" w:hAnsi="Palatino Linotype" w:cs="Palatino Linotype"/>
                <w:b/>
                <w:sz w:val="12"/>
                <w:szCs w:val="12"/>
              </w:rPr>
              <w:t>Rúbrica y cargo del servidor público</w:t>
            </w:r>
          </w:p>
        </w:tc>
        <w:tc>
          <w:tcPr>
            <w:tcW w:w="3446" w:type="dxa"/>
          </w:tcPr>
          <w:p w:rsidR="00775715" w:rsidRPr="00D57D4B" w:rsidRDefault="007626F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57D4B">
              <w:rPr>
                <w:rFonts w:ascii="Palatino Linotype" w:eastAsia="Palatino Linotype" w:hAnsi="Palatino Linotype" w:cs="Palatino Linotype"/>
                <w:sz w:val="12"/>
                <w:szCs w:val="12"/>
              </w:rPr>
              <w:t>Rúbrica autógrafa de quien desclasifica.</w:t>
            </w:r>
          </w:p>
        </w:tc>
      </w:tr>
    </w:tbl>
    <w:p w:rsidR="00775715" w:rsidRPr="00D57D4B" w:rsidRDefault="00775715">
      <w:pPr>
        <w:keepNext/>
        <w:keepLines/>
        <w:spacing w:line="360" w:lineRule="auto"/>
        <w:rPr>
          <w:rFonts w:ascii="Calibri" w:eastAsia="Calibri" w:hAnsi="Calibri" w:cs="Calibri"/>
          <w:sz w:val="22"/>
          <w:szCs w:val="22"/>
        </w:rPr>
      </w:pPr>
      <w:bookmarkStart w:id="10" w:name="_heading=h.3znysh7" w:colFirst="0" w:colLast="0"/>
      <w:bookmarkEnd w:id="10"/>
    </w:p>
    <w:p w:rsidR="00775715" w:rsidRPr="00D57D4B" w:rsidRDefault="007626F0">
      <w:pPr>
        <w:keepNext/>
        <w:keepLines/>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b/>
        </w:rPr>
        <w:t xml:space="preserve">SEXTO. VISTA AL ÁREA COMPETENTE DE ESTE INSTITUTO. </w:t>
      </w:r>
      <w:r w:rsidRPr="00D57D4B">
        <w:rPr>
          <w:rFonts w:ascii="Palatino Linotype" w:eastAsia="Palatino Linotype" w:hAnsi="Palatino Linotype" w:cs="Palatino Linotype"/>
        </w:rPr>
        <w:t>Con fundamento en el artículo doscientos veintidós de la Ley de Transparencia y Acceso a la Información Pública del Estado de México y Municipios, son causas de responsabilidad administrativas las siguientes:</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222.</w:t>
      </w:r>
      <w:r w:rsidRPr="00D57D4B">
        <w:rPr>
          <w:rFonts w:ascii="Palatino Linotype" w:eastAsia="Palatino Linotype" w:hAnsi="Palatino Linotype" w:cs="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I. Cualquier acto u omisión que provoque la suspensión o deficiencia en la atención de las solicitudes de información</w:t>
      </w: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lastRenderedPageBreak/>
        <w:t>II. La falta de respuesta a las solicitudes de información en los plazos señalados en la normatividad aplicable</w:t>
      </w:r>
      <w:r w:rsidRPr="00D57D4B">
        <w:rPr>
          <w:rFonts w:ascii="Palatino Linotype" w:eastAsia="Palatino Linotype" w:hAnsi="Palatino Linotype" w:cs="Palatino Linotype"/>
          <w:i/>
          <w:sz w:val="22"/>
          <w:szCs w:val="22"/>
        </w:rPr>
        <w:t>;</w:t>
      </w: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Es necesario señalar que como se refirió en el estudio no existió respuesta a la solicitud </w:t>
      </w:r>
      <w:r w:rsidRPr="00D57D4B">
        <w:rPr>
          <w:rFonts w:ascii="Palatino Linotype" w:eastAsia="Palatino Linotype" w:hAnsi="Palatino Linotype" w:cs="Palatino Linotype"/>
          <w:b/>
        </w:rPr>
        <w:t>00083/NOPALTE/IP/2022</w:t>
      </w:r>
      <w:r w:rsidRPr="00D57D4B">
        <w:rPr>
          <w:rFonts w:ascii="Palatino Linotype" w:eastAsia="Palatino Linotype" w:hAnsi="Palatino Linotype" w:cs="Palatino Linotype"/>
        </w:rPr>
        <w:t xml:space="preserve"> y tampoco un registro de </w:t>
      </w:r>
      <w:r w:rsidRPr="00D57D4B">
        <w:rPr>
          <w:rFonts w:ascii="Palatino Linotype" w:eastAsia="Palatino Linotype" w:hAnsi="Palatino Linotype" w:cs="Palatino Linotype"/>
          <w:b/>
        </w:rPr>
        <w:t>que EL SUJETO OBLIGADO</w:t>
      </w:r>
      <w:r w:rsidRPr="00D57D4B">
        <w:rPr>
          <w:rFonts w:ascii="Palatino Linotype" w:eastAsia="Palatino Linotype" w:hAnsi="Palatino Linotype" w:cs="Palatino Linotype"/>
        </w:rPr>
        <w:t xml:space="preserve"> hubiera realizado alguna otra actuación para dar respuesta a la solicitud de información.</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Asimismo, este Pleno hará del conocimiento al área competente de este Instituto esta resolución para que determine lo que a Derecho proceda, lo cual se encuentra previsto en la Ley de Transparencia Acceso a la Información Pública del Estado de México y Municipios específicamente en sus artículos 190 que señala lo siguiente:</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b/>
          <w:i/>
          <w:sz w:val="22"/>
          <w:szCs w:val="22"/>
        </w:rPr>
        <w:t>Artículo 190.</w:t>
      </w:r>
      <w:r w:rsidRPr="00D57D4B">
        <w:rPr>
          <w:rFonts w:ascii="Palatino Linotype" w:eastAsia="Palatino Linotype" w:hAnsi="Palatino Linotype" w:cs="Palatino Linotype"/>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75715" w:rsidRPr="00D57D4B" w:rsidRDefault="00775715">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De lo hasta aquí expuesto, se concluye que los motivos de inconformidad de </w:t>
      </w:r>
      <w:r w:rsidRPr="00D57D4B">
        <w:rPr>
          <w:rFonts w:ascii="Palatino Linotype" w:eastAsia="Palatino Linotype" w:hAnsi="Palatino Linotype" w:cs="Palatino Linotype"/>
          <w:b/>
        </w:rPr>
        <w:t xml:space="preserve">LA PARTE RECURRENTE </w:t>
      </w:r>
      <w:r w:rsidRPr="00D57D4B">
        <w:rPr>
          <w:rFonts w:ascii="Palatino Linotype" w:eastAsia="Palatino Linotype" w:hAnsi="Palatino Linotype" w:cs="Palatino Linotype"/>
        </w:rPr>
        <w:t xml:space="preserve">devienen </w:t>
      </w:r>
      <w:r w:rsidRPr="00D57D4B">
        <w:rPr>
          <w:rFonts w:ascii="Palatino Linotype" w:eastAsia="Palatino Linotype" w:hAnsi="Palatino Linotype" w:cs="Palatino Linotype"/>
          <w:b/>
        </w:rPr>
        <w:t>FUNDADOS,</w:t>
      </w:r>
      <w:r w:rsidRPr="00D57D4B">
        <w:rPr>
          <w:rFonts w:ascii="Palatino Linotype" w:eastAsia="Palatino Linotype" w:hAnsi="Palatino Linotype" w:cs="Palatino Linotype"/>
        </w:rPr>
        <w:t xml:space="preserve"> siendo procedente </w:t>
      </w:r>
      <w:r w:rsidRPr="00D57D4B">
        <w:rPr>
          <w:rFonts w:ascii="Palatino Linotype" w:eastAsia="Palatino Linotype" w:hAnsi="Palatino Linotype" w:cs="Palatino Linotype"/>
          <w:b/>
        </w:rPr>
        <w:t>ORDENAR</w:t>
      </w:r>
      <w:r w:rsidRPr="00D57D4B">
        <w:rPr>
          <w:rFonts w:ascii="Palatino Linotype" w:eastAsia="Palatino Linotype" w:hAnsi="Palatino Linotype" w:cs="Palatino Linotype"/>
        </w:rPr>
        <w:t xml:space="preserve"> al </w:t>
      </w:r>
      <w:r w:rsidRPr="00D57D4B">
        <w:rPr>
          <w:rFonts w:ascii="Palatino Linotype" w:eastAsia="Palatino Linotype" w:hAnsi="Palatino Linotype" w:cs="Palatino Linotype"/>
          <w:b/>
        </w:rPr>
        <w:t xml:space="preserve">SUJETO OBLIGADO </w:t>
      </w:r>
      <w:r w:rsidRPr="00D57D4B">
        <w:rPr>
          <w:rFonts w:ascii="Palatino Linotype" w:eastAsia="Palatino Linotype" w:hAnsi="Palatino Linotype" w:cs="Palatino Linotype"/>
        </w:rPr>
        <w:t>la entrega de la información</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en términos del artículo 186 fracción IV de la Ley de Transparencia y Acceso a la Información Pública del Estado de México y Municipios.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IV de la Ley de Transparencia y Acceso a la Información Pública del Estado de México y Municipios, este Pleno</w:t>
      </w: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75715">
      <w:pPr>
        <w:pBdr>
          <w:top w:val="nil"/>
          <w:left w:val="nil"/>
          <w:bottom w:val="nil"/>
          <w:right w:val="nil"/>
          <w:between w:val="nil"/>
        </w:pBdr>
        <w:spacing w:line="360" w:lineRule="auto"/>
        <w:jc w:val="both"/>
        <w:rPr>
          <w:rFonts w:ascii="Palatino Linotype" w:eastAsia="Palatino Linotype" w:hAnsi="Palatino Linotype" w:cs="Palatino Linotype"/>
        </w:rPr>
      </w:pPr>
    </w:p>
    <w:p w:rsidR="00775715" w:rsidRPr="00D57D4B" w:rsidRDefault="007626F0">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rPr>
      </w:pPr>
      <w:r w:rsidRPr="00D57D4B">
        <w:rPr>
          <w:rFonts w:ascii="Palatino Linotype" w:eastAsia="Palatino Linotype" w:hAnsi="Palatino Linotype" w:cs="Palatino Linotype"/>
          <w:b/>
        </w:rPr>
        <w:t>R E S U E L V E</w:t>
      </w:r>
    </w:p>
    <w:p w:rsidR="00775715" w:rsidRPr="00D57D4B" w:rsidRDefault="00775715">
      <w:pPr>
        <w:pBdr>
          <w:top w:val="nil"/>
          <w:left w:val="nil"/>
          <w:bottom w:val="nil"/>
          <w:right w:val="nil"/>
          <w:between w:val="nil"/>
        </w:pBdr>
        <w:spacing w:line="360" w:lineRule="auto"/>
        <w:ind w:left="1080"/>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b/>
        </w:rPr>
      </w:pPr>
      <w:bookmarkStart w:id="11" w:name="_heading=h.3rdcrjn" w:colFirst="0" w:colLast="0"/>
      <w:bookmarkEnd w:id="11"/>
      <w:r w:rsidRPr="00D57D4B">
        <w:rPr>
          <w:rFonts w:ascii="Palatino Linotype" w:eastAsia="Palatino Linotype" w:hAnsi="Palatino Linotype" w:cs="Palatino Linotype"/>
          <w:b/>
        </w:rPr>
        <w:t xml:space="preserve">PRIMERO. </w:t>
      </w:r>
      <w:r w:rsidRPr="00D57D4B">
        <w:rPr>
          <w:rFonts w:ascii="Palatino Linotype" w:eastAsia="Palatino Linotype" w:hAnsi="Palatino Linotype" w:cs="Palatino Linotype"/>
        </w:rPr>
        <w:t xml:space="preserve">Resultan </w:t>
      </w:r>
      <w:r w:rsidRPr="00D57D4B">
        <w:rPr>
          <w:rFonts w:ascii="Palatino Linotype" w:eastAsia="Palatino Linotype" w:hAnsi="Palatino Linotype" w:cs="Palatino Linotype"/>
          <w:b/>
        </w:rPr>
        <w:t>FUNDADAS</w:t>
      </w:r>
      <w:r w:rsidRPr="00D57D4B">
        <w:rPr>
          <w:rFonts w:ascii="Palatino Linotype" w:eastAsia="Palatino Linotype" w:hAnsi="Palatino Linotype" w:cs="Palatino Linotype"/>
        </w:rPr>
        <w:t xml:space="preserve"> las razones o motivos de inconformidad hechos valer por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en el recurso de revisión </w:t>
      </w:r>
      <w:r w:rsidRPr="00D57D4B">
        <w:rPr>
          <w:rFonts w:ascii="Palatino Linotype" w:eastAsia="Palatino Linotype" w:hAnsi="Palatino Linotype" w:cs="Palatino Linotype"/>
          <w:b/>
        </w:rPr>
        <w:t>15739/INFOEM/IP/RR/2022</w:t>
      </w:r>
      <w:r w:rsidRPr="00D57D4B">
        <w:rPr>
          <w:rFonts w:ascii="Palatino Linotype" w:eastAsia="Palatino Linotype" w:hAnsi="Palatino Linotype" w:cs="Palatino Linotype"/>
        </w:rPr>
        <w:t xml:space="preserve">; en términos del </w:t>
      </w:r>
      <w:r w:rsidRPr="00D57D4B">
        <w:rPr>
          <w:rFonts w:ascii="Palatino Linotype" w:eastAsia="Palatino Linotype" w:hAnsi="Palatino Linotype" w:cs="Palatino Linotype"/>
          <w:b/>
        </w:rPr>
        <w:t>CONSIDERANDO</w:t>
      </w:r>
      <w:r w:rsidRPr="00D57D4B">
        <w:rPr>
          <w:rFonts w:ascii="Palatino Linotype" w:eastAsia="Palatino Linotype" w:hAnsi="Palatino Linotype" w:cs="Palatino Linotype"/>
        </w:rPr>
        <w:t xml:space="preserve"> </w:t>
      </w:r>
      <w:r w:rsidRPr="00D57D4B">
        <w:rPr>
          <w:rFonts w:ascii="Palatino Linotype" w:eastAsia="Palatino Linotype" w:hAnsi="Palatino Linotype" w:cs="Palatino Linotype"/>
          <w:b/>
        </w:rPr>
        <w:t xml:space="preserve">CUARTO </w:t>
      </w:r>
      <w:r w:rsidRPr="00D57D4B">
        <w:rPr>
          <w:rFonts w:ascii="Palatino Linotype" w:eastAsia="Palatino Linotype" w:hAnsi="Palatino Linotype" w:cs="Palatino Linotype"/>
        </w:rPr>
        <w:t xml:space="preserve">de esta resolución. </w:t>
      </w:r>
      <w:r w:rsidRPr="00D57D4B">
        <w:rPr>
          <w:rFonts w:ascii="Palatino Linotype" w:eastAsia="Palatino Linotype" w:hAnsi="Palatino Linotype" w:cs="Palatino Linotype"/>
          <w:b/>
        </w:rPr>
        <w:t xml:space="preserve"> </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ind w:right="49"/>
        <w:jc w:val="both"/>
        <w:rPr>
          <w:rFonts w:ascii="Palatino Linotype" w:eastAsia="Palatino Linotype" w:hAnsi="Palatino Linotype" w:cs="Palatino Linotype"/>
        </w:rPr>
      </w:pPr>
      <w:bookmarkStart w:id="12" w:name="_heading=h.1fob9te" w:colFirst="0" w:colLast="0"/>
      <w:bookmarkEnd w:id="12"/>
      <w:r w:rsidRPr="00D57D4B">
        <w:rPr>
          <w:rFonts w:ascii="Palatino Linotype" w:eastAsia="Palatino Linotype" w:hAnsi="Palatino Linotype" w:cs="Palatino Linotype"/>
          <w:b/>
        </w:rPr>
        <w:t>SEGUNDO.</w:t>
      </w:r>
      <w:r w:rsidRPr="00D57D4B">
        <w:rPr>
          <w:rFonts w:ascii="Palatino Linotype" w:eastAsia="Palatino Linotype" w:hAnsi="Palatino Linotype" w:cs="Palatino Linotype"/>
        </w:rPr>
        <w:t xml:space="preserve"> Se </w:t>
      </w:r>
      <w:r w:rsidRPr="00D57D4B">
        <w:rPr>
          <w:rFonts w:ascii="Palatino Linotype" w:eastAsia="Palatino Linotype" w:hAnsi="Palatino Linotype" w:cs="Palatino Linotype"/>
          <w:b/>
        </w:rPr>
        <w:t>ORDENA</w:t>
      </w:r>
      <w:r w:rsidRPr="00D57D4B">
        <w:rPr>
          <w:rFonts w:ascii="Palatino Linotype" w:eastAsia="Palatino Linotype" w:hAnsi="Palatino Linotype" w:cs="Palatino Linotype"/>
        </w:rPr>
        <w:t xml:space="preserve"> al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haga entrega a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vía SAIMEX, en términos de los </w:t>
      </w:r>
      <w:r w:rsidRPr="00D57D4B">
        <w:rPr>
          <w:rFonts w:ascii="Palatino Linotype" w:eastAsia="Palatino Linotype" w:hAnsi="Palatino Linotype" w:cs="Palatino Linotype"/>
          <w:b/>
        </w:rPr>
        <w:t>CONSIDERANDOS CUARTO</w:t>
      </w:r>
      <w:r w:rsidRPr="00D57D4B">
        <w:rPr>
          <w:rFonts w:ascii="Palatino Linotype" w:eastAsia="Palatino Linotype" w:hAnsi="Palatino Linotype" w:cs="Palatino Linotype"/>
        </w:rPr>
        <w:t xml:space="preserve"> y</w:t>
      </w:r>
      <w:r w:rsidRPr="00D57D4B">
        <w:rPr>
          <w:rFonts w:ascii="Palatino Linotype" w:eastAsia="Palatino Linotype" w:hAnsi="Palatino Linotype" w:cs="Palatino Linotype"/>
          <w:b/>
        </w:rPr>
        <w:t xml:space="preserve"> QUINTO</w:t>
      </w:r>
      <w:r w:rsidRPr="00D57D4B">
        <w:rPr>
          <w:rFonts w:ascii="Palatino Linotype" w:eastAsia="Palatino Linotype" w:hAnsi="Palatino Linotype" w:cs="Palatino Linotype"/>
        </w:rPr>
        <w:t xml:space="preserve">, en versión pública, la siguiente información:  </w:t>
      </w:r>
    </w:p>
    <w:p w:rsidR="00775715" w:rsidRPr="00D57D4B" w:rsidRDefault="00775715">
      <w:pPr>
        <w:spacing w:line="360" w:lineRule="auto"/>
        <w:ind w:right="49"/>
        <w:jc w:val="both"/>
        <w:rPr>
          <w:rFonts w:ascii="Palatino Linotype" w:eastAsia="Palatino Linotype" w:hAnsi="Palatino Linotype" w:cs="Palatino Linotype"/>
        </w:rPr>
      </w:pPr>
    </w:p>
    <w:p w:rsidR="00775715" w:rsidRPr="00D57D4B" w:rsidRDefault="007626F0">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57D4B">
        <w:rPr>
          <w:rFonts w:ascii="Palatino Linotype" w:eastAsia="Palatino Linotype" w:hAnsi="Palatino Linotype" w:cs="Palatino Linotype"/>
        </w:rPr>
        <w:t xml:space="preserve">Soporte documental de las nóminas generadas de todo el personal adscrito al Ayuntamiento de </w:t>
      </w:r>
      <w:proofErr w:type="spellStart"/>
      <w:r w:rsidRPr="00D57D4B">
        <w:rPr>
          <w:rFonts w:ascii="Palatino Linotype" w:eastAsia="Palatino Linotype" w:hAnsi="Palatino Linotype" w:cs="Palatino Linotype"/>
        </w:rPr>
        <w:t>Nopaltepec</w:t>
      </w:r>
      <w:proofErr w:type="spellEnd"/>
      <w:r w:rsidRPr="00D57D4B">
        <w:rPr>
          <w:rFonts w:ascii="Palatino Linotype" w:eastAsia="Palatino Linotype" w:hAnsi="Palatino Linotype" w:cs="Palatino Linotype"/>
        </w:rPr>
        <w:t xml:space="preserve"> correspondientes a los meses de enero, febrero, marzo y abril de dos mil veintidós. </w:t>
      </w:r>
    </w:p>
    <w:p w:rsidR="00775715" w:rsidRPr="00D57D4B" w:rsidRDefault="00775715">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rsidR="00775715" w:rsidRPr="00D57D4B" w:rsidRDefault="007626F0">
      <w:pPr>
        <w:pBdr>
          <w:top w:val="nil"/>
          <w:left w:val="nil"/>
          <w:bottom w:val="nil"/>
          <w:right w:val="nil"/>
          <w:between w:val="nil"/>
        </w:pBdr>
        <w:ind w:left="720" w:right="864"/>
        <w:jc w:val="both"/>
        <w:rPr>
          <w:rFonts w:ascii="Palatino Linotype" w:eastAsia="Palatino Linotype" w:hAnsi="Palatino Linotype" w:cs="Palatino Linotype"/>
          <w:i/>
          <w:sz w:val="22"/>
          <w:szCs w:val="22"/>
        </w:rPr>
      </w:pPr>
      <w:r w:rsidRPr="00D57D4B">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w:t>
      </w:r>
      <w:r w:rsidRPr="00D57D4B">
        <w:rPr>
          <w:rFonts w:ascii="Palatino Linotype" w:eastAsia="Palatino Linotype" w:hAnsi="Palatino Linotype" w:cs="Palatino Linotype"/>
          <w:i/>
          <w:sz w:val="22"/>
          <w:szCs w:val="22"/>
        </w:rPr>
        <w:lastRenderedPageBreak/>
        <w:t xml:space="preserve">Municipios, en el que funde y motive las razones sobre los datos que se supriman o eliminen de los soportes documentales objeto de las versiones públicas que se formulen y se pongan a disposición de </w:t>
      </w:r>
      <w:r w:rsidRPr="00D57D4B">
        <w:rPr>
          <w:rFonts w:ascii="Palatino Linotype" w:eastAsia="Palatino Linotype" w:hAnsi="Palatino Linotype" w:cs="Palatino Linotype"/>
          <w:b/>
          <w:i/>
          <w:sz w:val="22"/>
          <w:szCs w:val="22"/>
        </w:rPr>
        <w:t>LA PARTE</w:t>
      </w:r>
      <w:r w:rsidRPr="00D57D4B">
        <w:rPr>
          <w:rFonts w:ascii="Palatino Linotype" w:eastAsia="Palatino Linotype" w:hAnsi="Palatino Linotype" w:cs="Palatino Linotype"/>
          <w:i/>
          <w:sz w:val="22"/>
          <w:szCs w:val="22"/>
        </w:rPr>
        <w:t xml:space="preserve"> </w:t>
      </w:r>
      <w:r w:rsidRPr="00D57D4B">
        <w:rPr>
          <w:rFonts w:ascii="Palatino Linotype" w:eastAsia="Palatino Linotype" w:hAnsi="Palatino Linotype" w:cs="Palatino Linotype"/>
          <w:b/>
          <w:i/>
          <w:sz w:val="22"/>
          <w:szCs w:val="22"/>
        </w:rPr>
        <w:t>RECURRENTE</w:t>
      </w:r>
      <w:r w:rsidRPr="00D57D4B">
        <w:rPr>
          <w:rFonts w:ascii="Palatino Linotype" w:eastAsia="Palatino Linotype" w:hAnsi="Palatino Linotype" w:cs="Palatino Linotype"/>
          <w:i/>
          <w:sz w:val="22"/>
          <w:szCs w:val="22"/>
        </w:rPr>
        <w:t>.</w:t>
      </w:r>
    </w:p>
    <w:p w:rsidR="00775715" w:rsidRPr="00D57D4B" w:rsidRDefault="00775715">
      <w:pPr>
        <w:spacing w:line="360" w:lineRule="auto"/>
        <w:jc w:val="both"/>
        <w:rPr>
          <w:rFonts w:ascii="Palatino Linotype" w:eastAsia="Palatino Linotype" w:hAnsi="Palatino Linotype" w:cs="Palatino Linotype"/>
          <w:b/>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TERCERO. NOTIFÍQUESE </w:t>
      </w:r>
      <w:r w:rsidRPr="00D57D4B">
        <w:rPr>
          <w:rFonts w:ascii="Palatino Linotype" w:eastAsia="Palatino Linotype" w:hAnsi="Palatino Linotype" w:cs="Palatino Linotype"/>
        </w:rPr>
        <w:t xml:space="preserve">la presente resolución al Titular de la Unidad de Transparencia del </w:t>
      </w:r>
      <w:r w:rsidRPr="00D57D4B">
        <w:rPr>
          <w:rFonts w:ascii="Palatino Linotype" w:eastAsia="Palatino Linotype" w:hAnsi="Palatino Linotype" w:cs="Palatino Linotype"/>
          <w:b/>
        </w:rPr>
        <w:t>SUJETO OBLIGADO,</w:t>
      </w:r>
      <w:r w:rsidRPr="00D57D4B">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CUARTO. NOTIFÍQUESE</w:t>
      </w:r>
      <w:r w:rsidRPr="00D57D4B">
        <w:rPr>
          <w:rFonts w:ascii="Palatino Linotype" w:eastAsia="Palatino Linotype" w:hAnsi="Palatino Linotype" w:cs="Palatino Linotype"/>
        </w:rPr>
        <w:t xml:space="preserve"> vía SAIMEX,</w:t>
      </w:r>
      <w:r w:rsidRPr="00D57D4B">
        <w:rPr>
          <w:rFonts w:ascii="Palatino Linotype" w:eastAsia="Palatino Linotype" w:hAnsi="Palatino Linotype" w:cs="Palatino Linotype"/>
          <w:b/>
        </w:rPr>
        <w:t xml:space="preserve"> </w:t>
      </w:r>
      <w:r w:rsidRPr="00D57D4B">
        <w:rPr>
          <w:rFonts w:ascii="Palatino Linotype" w:eastAsia="Palatino Linotype" w:hAnsi="Palatino Linotype" w:cs="Palatino Linotype"/>
        </w:rPr>
        <w:t xml:space="preserve">a </w:t>
      </w:r>
      <w:r w:rsidRPr="00D57D4B">
        <w:rPr>
          <w:rFonts w:ascii="Palatino Linotype" w:eastAsia="Palatino Linotype" w:hAnsi="Palatino Linotype" w:cs="Palatino Linotype"/>
          <w:b/>
        </w:rPr>
        <w:t>LA PARTE</w:t>
      </w:r>
      <w:r w:rsidRPr="00D57D4B">
        <w:rPr>
          <w:rFonts w:ascii="Palatino Linotype" w:eastAsia="Palatino Linotype" w:hAnsi="Palatino Linotype" w:cs="Palatino Linotype"/>
        </w:rPr>
        <w:t xml:space="preserve"> </w:t>
      </w:r>
      <w:r w:rsidRPr="00D57D4B">
        <w:rPr>
          <w:rFonts w:ascii="Palatino Linotype" w:eastAsia="Palatino Linotype" w:hAnsi="Palatino Linotype" w:cs="Palatino Linotype"/>
          <w:b/>
        </w:rPr>
        <w:t>RECURRENTE</w:t>
      </w:r>
      <w:r w:rsidRPr="00D57D4B">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b/>
        </w:rPr>
        <w:t xml:space="preserve">QUINTO. </w:t>
      </w:r>
      <w:r w:rsidRPr="00D57D4B">
        <w:rPr>
          <w:rFonts w:ascii="Palatino Linotype" w:eastAsia="Palatino Linotype" w:hAnsi="Palatino Linotype" w:cs="Palatino Linotype"/>
        </w:rPr>
        <w:t xml:space="preserve">Hágase del conocimiento de </w:t>
      </w:r>
      <w:r w:rsidRPr="00D57D4B">
        <w:rPr>
          <w:rFonts w:ascii="Palatino Linotype" w:eastAsia="Palatino Linotype" w:hAnsi="Palatino Linotype" w:cs="Palatino Linotype"/>
          <w:b/>
        </w:rPr>
        <w:t>LA PARTE RECURRENTE</w:t>
      </w:r>
      <w:r w:rsidRPr="00D57D4B">
        <w:rPr>
          <w:rFonts w:ascii="Palatino Linotype" w:eastAsia="Palatino Linotype" w:hAnsi="Palatino Linotype" w:cs="Palatino Linotype"/>
        </w:rPr>
        <w:t xml:space="preserve"> que la respuesta que dé </w:t>
      </w:r>
      <w:r w:rsidRPr="00D57D4B">
        <w:rPr>
          <w:rFonts w:ascii="Palatino Linotype" w:eastAsia="Palatino Linotype" w:hAnsi="Palatino Linotype" w:cs="Palatino Linotype"/>
          <w:b/>
        </w:rPr>
        <w:t>EL SUJETO OBLIGADO</w:t>
      </w:r>
      <w:r w:rsidRPr="00D57D4B">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775715" w:rsidRPr="00D57D4B" w:rsidRDefault="00775715">
      <w:pPr>
        <w:spacing w:line="360" w:lineRule="auto"/>
        <w:jc w:val="both"/>
        <w:rPr>
          <w:rFonts w:ascii="Palatino Linotype" w:eastAsia="Palatino Linotype" w:hAnsi="Palatino Linotype" w:cs="Palatino Linotype"/>
        </w:rPr>
      </w:pPr>
    </w:p>
    <w:p w:rsidR="00775715" w:rsidRPr="00D57D4B" w:rsidRDefault="007626F0">
      <w:pPr>
        <w:spacing w:line="360" w:lineRule="auto"/>
        <w:jc w:val="both"/>
        <w:rPr>
          <w:rFonts w:ascii="Palatino Linotype" w:eastAsia="Palatino Linotype" w:hAnsi="Palatino Linotype" w:cs="Palatino Linotype"/>
          <w:b/>
        </w:rPr>
      </w:pPr>
      <w:r w:rsidRPr="00D57D4B">
        <w:rPr>
          <w:rFonts w:ascii="Palatino Linotype" w:eastAsia="Palatino Linotype" w:hAnsi="Palatino Linotype" w:cs="Palatino Linotype"/>
          <w:b/>
        </w:rPr>
        <w:t>SEXTO. GÍRESE</w:t>
      </w:r>
      <w:r w:rsidRPr="00D57D4B">
        <w:rPr>
          <w:rFonts w:ascii="Palatino Linotype" w:eastAsia="Palatino Linotype" w:hAnsi="Palatino Linotype" w:cs="Palatino Linotype"/>
        </w:rPr>
        <w:t xml:space="preserve"> oficio al área competente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sidRPr="00D57D4B">
        <w:rPr>
          <w:rFonts w:ascii="Palatino Linotype" w:eastAsia="Palatino Linotype" w:hAnsi="Palatino Linotype" w:cs="Palatino Linotype"/>
          <w:b/>
        </w:rPr>
        <w:t>CONSIDERANDO SEXTO</w:t>
      </w:r>
      <w:r w:rsidRPr="00D57D4B">
        <w:rPr>
          <w:rFonts w:ascii="Palatino Linotype" w:eastAsia="Palatino Linotype" w:hAnsi="Palatino Linotype" w:cs="Palatino Linotype"/>
        </w:rPr>
        <w:t xml:space="preserve"> de este fallo. </w:t>
      </w:r>
    </w:p>
    <w:p w:rsidR="00775715" w:rsidRPr="00D57D4B" w:rsidRDefault="00775715">
      <w:pPr>
        <w:spacing w:line="360" w:lineRule="auto"/>
        <w:jc w:val="both"/>
        <w:rPr>
          <w:rFonts w:ascii="Palatino Linotype" w:eastAsia="Palatino Linotype" w:hAnsi="Palatino Linotype" w:cs="Palatino Linotype"/>
        </w:rPr>
      </w:pPr>
      <w:bookmarkStart w:id="13" w:name="_heading=h.tyjcwt" w:colFirst="0" w:colLast="0"/>
      <w:bookmarkEnd w:id="13"/>
    </w:p>
    <w:p w:rsidR="00775715" w:rsidRDefault="007626F0">
      <w:pPr>
        <w:spacing w:line="360" w:lineRule="auto"/>
        <w:jc w:val="both"/>
        <w:rPr>
          <w:rFonts w:ascii="Palatino Linotype" w:eastAsia="Palatino Linotype" w:hAnsi="Palatino Linotype" w:cs="Palatino Linotype"/>
        </w:rPr>
      </w:pPr>
      <w:r w:rsidRPr="00D57D4B">
        <w:rPr>
          <w:rFonts w:ascii="Palatino Linotype" w:eastAsia="Palatino Linotype" w:hAnsi="Palatino Linotype" w:cs="Palatino Linotype"/>
        </w:rPr>
        <w:t>ASÍ LO RESUELVE, POR MAYORÍA DE VOTOS, EL PLENO DEL INSTITUTO DE TRANSPARENCIA, ACCESO A LA INFORMACIÓN PÚBLICA Y PROTECCIÓN DE DATOS PERSONALES DEL ESTADO DE MÉXICO Y MUNICIPIOS, CONFORMADO POR LOS COMISIONADOS JOSÉ MARTÍNEZ VILCHIS</w:t>
      </w:r>
      <w:r w:rsidR="007F6E03" w:rsidRPr="00D57D4B">
        <w:rPr>
          <w:rFonts w:ascii="Palatino Linotype" w:eastAsia="Palatino Linotype" w:hAnsi="Palatino Linotype" w:cs="Palatino Linotype"/>
        </w:rPr>
        <w:t xml:space="preserve"> EMITIENDO VOTO PARTICULAR</w:t>
      </w:r>
      <w:r w:rsidRPr="00D57D4B">
        <w:rPr>
          <w:rFonts w:ascii="Palatino Linotype" w:eastAsia="Palatino Linotype" w:hAnsi="Palatino Linotype" w:cs="Palatino Linotype"/>
        </w:rPr>
        <w:t>, MARÍA DEL ROSARIO MEJÍA AYALA, SHARON CRISTINA MORALES MARTÍNEZ</w:t>
      </w:r>
      <w:r w:rsidR="007F6E03" w:rsidRPr="00D57D4B">
        <w:rPr>
          <w:rFonts w:ascii="Palatino Linotype" w:eastAsia="Palatino Linotype" w:hAnsi="Palatino Linotype" w:cs="Palatino Linotype"/>
        </w:rPr>
        <w:t xml:space="preserve"> EMITIENDO VOTO DISIDENTE</w:t>
      </w:r>
      <w:r w:rsidRPr="00D57D4B">
        <w:rPr>
          <w:rFonts w:ascii="Palatino Linotype" w:eastAsia="Palatino Linotype" w:hAnsi="Palatino Linotype" w:cs="Palatino Linotype"/>
        </w:rPr>
        <w:t>, LUIS GUSTAVO PARRA NORIEGA</w:t>
      </w:r>
      <w:r w:rsidR="007F6E03" w:rsidRPr="00D57D4B">
        <w:rPr>
          <w:rFonts w:ascii="Palatino Linotype" w:eastAsia="Palatino Linotype" w:hAnsi="Palatino Linotype" w:cs="Palatino Linotype"/>
        </w:rPr>
        <w:t xml:space="preserve"> EMITIENDO VOTO PARTICULAR</w:t>
      </w:r>
      <w:r w:rsidRPr="00D57D4B">
        <w:rPr>
          <w:rFonts w:ascii="Palatino Linotype" w:eastAsia="Palatino Linotype" w:hAnsi="Palatino Linotype" w:cs="Palatino Linotype"/>
        </w:rPr>
        <w:t>, Y GUADALUPE RAMÍREZ PEÑA; EN LA DÉCIMA SÉPTIMA SESIÓN ORDINARIA CELEBRADA EL DIEZ DE MAYO DE DOS MIL VEINTITRÉS, ANTE EL SECRETARIO TÉCNICO DEL PLENO ALEXIS TAPIA RAMÍREZ.</w:t>
      </w: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Default="00CE72BA">
      <w:pPr>
        <w:spacing w:line="360" w:lineRule="auto"/>
        <w:jc w:val="both"/>
        <w:rPr>
          <w:rFonts w:ascii="Palatino Linotype" w:eastAsia="Palatino Linotype" w:hAnsi="Palatino Linotype" w:cs="Palatino Linotype"/>
        </w:rPr>
      </w:pPr>
    </w:p>
    <w:p w:rsidR="00CE72BA" w:rsidRPr="00D57D4B" w:rsidRDefault="00CE72BA">
      <w:pPr>
        <w:spacing w:line="360" w:lineRule="auto"/>
        <w:jc w:val="both"/>
        <w:rPr>
          <w:rFonts w:ascii="Palatino Linotype" w:eastAsia="Palatino Linotype" w:hAnsi="Palatino Linotype" w:cs="Palatino Linotype"/>
        </w:rPr>
      </w:pPr>
    </w:p>
    <w:sectPr w:rsidR="00CE72BA" w:rsidRPr="00D57D4B">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CF6" w:rsidRDefault="00434CF6">
      <w:r>
        <w:separator/>
      </w:r>
    </w:p>
  </w:endnote>
  <w:endnote w:type="continuationSeparator" w:id="0">
    <w:p w:rsidR="00434CF6" w:rsidRDefault="0043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15" w:rsidRDefault="007626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58F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58F6">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775715" w:rsidRDefault="0077571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15" w:rsidRDefault="007626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A58F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A58F6">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rsidR="00775715" w:rsidRDefault="0077571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CF6" w:rsidRDefault="00434CF6">
      <w:r>
        <w:separator/>
      </w:r>
    </w:p>
  </w:footnote>
  <w:footnote w:type="continuationSeparator" w:id="0">
    <w:p w:rsidR="00434CF6" w:rsidRDefault="00434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15" w:rsidRDefault="007626F0">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-1080119</wp:posOffset>
          </wp:positionH>
          <wp:positionV relativeFrom="paragraph">
            <wp:posOffset>-488297</wp:posOffset>
          </wp:positionV>
          <wp:extent cx="7809865" cy="10165715"/>
          <wp:effectExtent l="0" t="0" r="0" b="0"/>
          <wp:wrapNone/>
          <wp:docPr id="1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775715">
      <w:tc>
        <w:tcPr>
          <w:tcW w:w="2489" w:type="dxa"/>
          <w:shd w:val="clear" w:color="auto" w:fill="auto"/>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75715" w:rsidRDefault="007626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15739/INFOEM/IP/RR/2022</w:t>
          </w:r>
        </w:p>
      </w:tc>
    </w:tr>
    <w:tr w:rsidR="00775715">
      <w:trPr>
        <w:trHeight w:val="228"/>
      </w:trPr>
      <w:tc>
        <w:tcPr>
          <w:tcW w:w="2489" w:type="dxa"/>
          <w:shd w:val="clear" w:color="auto" w:fill="auto"/>
          <w:vAlign w:val="center"/>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75715" w:rsidRDefault="007626F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Nopaltepec</w:t>
          </w:r>
          <w:proofErr w:type="spellEnd"/>
        </w:p>
      </w:tc>
    </w:tr>
    <w:tr w:rsidR="00775715">
      <w:tc>
        <w:tcPr>
          <w:tcW w:w="2489" w:type="dxa"/>
          <w:shd w:val="clear" w:color="auto" w:fill="auto"/>
          <w:vAlign w:val="center"/>
        </w:tcPr>
        <w:p w:rsidR="00775715" w:rsidRDefault="007626F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75715" w:rsidRDefault="007626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75715" w:rsidRDefault="007626F0">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15" w:rsidRDefault="007757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999" w:type="dxa"/>
      <w:tblInd w:w="3369" w:type="dxa"/>
      <w:tblLayout w:type="fixed"/>
      <w:tblLook w:val="0400" w:firstRow="0" w:lastRow="0" w:firstColumn="0" w:lastColumn="0" w:noHBand="0" w:noVBand="1"/>
    </w:tblPr>
    <w:tblGrid>
      <w:gridCol w:w="2699"/>
      <w:gridCol w:w="3300"/>
    </w:tblGrid>
    <w:tr w:rsidR="00775715">
      <w:trPr>
        <w:trHeight w:val="293"/>
      </w:trPr>
      <w:tc>
        <w:tcPr>
          <w:tcW w:w="2699" w:type="dxa"/>
          <w:shd w:val="clear" w:color="auto" w:fill="auto"/>
          <w:vAlign w:val="center"/>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00" w:type="dxa"/>
          <w:shd w:val="clear" w:color="auto" w:fill="auto"/>
          <w:vAlign w:val="center"/>
        </w:tcPr>
        <w:p w:rsidR="00775715" w:rsidRDefault="007626F0">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15739/INFOEM/IP/RR/2022</w:t>
          </w:r>
        </w:p>
      </w:tc>
    </w:tr>
    <w:tr w:rsidR="00775715">
      <w:trPr>
        <w:trHeight w:val="127"/>
      </w:trPr>
      <w:tc>
        <w:tcPr>
          <w:tcW w:w="2699" w:type="dxa"/>
          <w:shd w:val="clear" w:color="auto" w:fill="auto"/>
          <w:vAlign w:val="center"/>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300" w:type="dxa"/>
          <w:shd w:val="clear" w:color="auto" w:fill="auto"/>
          <w:vAlign w:val="center"/>
        </w:tcPr>
        <w:p w:rsidR="00775715" w:rsidRDefault="00775715">
          <w:pPr>
            <w:ind w:left="-45"/>
            <w:jc w:val="both"/>
            <w:rPr>
              <w:rFonts w:ascii="Palatino Linotype" w:eastAsia="Palatino Linotype" w:hAnsi="Palatino Linotype" w:cs="Palatino Linotype"/>
              <w:b/>
              <w:sz w:val="22"/>
              <w:szCs w:val="22"/>
            </w:rPr>
          </w:pPr>
        </w:p>
      </w:tc>
    </w:tr>
    <w:tr w:rsidR="00775715">
      <w:trPr>
        <w:trHeight w:val="223"/>
      </w:trPr>
      <w:tc>
        <w:tcPr>
          <w:tcW w:w="2699" w:type="dxa"/>
          <w:shd w:val="clear" w:color="auto" w:fill="auto"/>
          <w:vAlign w:val="center"/>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00" w:type="dxa"/>
          <w:shd w:val="clear" w:color="auto" w:fill="auto"/>
          <w:vAlign w:val="center"/>
        </w:tcPr>
        <w:p w:rsidR="00775715" w:rsidRDefault="007626F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Nopaltepec</w:t>
          </w:r>
          <w:proofErr w:type="spellEnd"/>
        </w:p>
      </w:tc>
    </w:tr>
    <w:tr w:rsidR="00775715">
      <w:trPr>
        <w:trHeight w:val="293"/>
      </w:trPr>
      <w:tc>
        <w:tcPr>
          <w:tcW w:w="2699" w:type="dxa"/>
          <w:shd w:val="clear" w:color="auto" w:fill="auto"/>
          <w:vAlign w:val="center"/>
        </w:tcPr>
        <w:p w:rsidR="00775715" w:rsidRDefault="007626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00" w:type="dxa"/>
          <w:shd w:val="clear" w:color="auto" w:fill="auto"/>
          <w:vAlign w:val="center"/>
        </w:tcPr>
        <w:p w:rsidR="00775715" w:rsidRDefault="007626F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75715" w:rsidRDefault="007626F0">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-1089644</wp:posOffset>
          </wp:positionH>
          <wp:positionV relativeFrom="paragraph">
            <wp:posOffset>-1169654</wp:posOffset>
          </wp:positionV>
          <wp:extent cx="7809865" cy="10165715"/>
          <wp:effectExtent l="0" t="0" r="0" b="0"/>
          <wp:wrapNone/>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7C50D7"/>
    <w:multiLevelType w:val="multilevel"/>
    <w:tmpl w:val="FF1EA58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F0F4AD9"/>
    <w:multiLevelType w:val="multilevel"/>
    <w:tmpl w:val="76D071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3213CA6"/>
    <w:multiLevelType w:val="multilevel"/>
    <w:tmpl w:val="BADC32C0"/>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244721B"/>
    <w:multiLevelType w:val="multilevel"/>
    <w:tmpl w:val="9942EC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15"/>
    <w:rsid w:val="000F0A2A"/>
    <w:rsid w:val="002D636A"/>
    <w:rsid w:val="00434CF6"/>
    <w:rsid w:val="007626F0"/>
    <w:rsid w:val="00775715"/>
    <w:rsid w:val="007F6E03"/>
    <w:rsid w:val="00AA58F6"/>
    <w:rsid w:val="00CE72BA"/>
    <w:rsid w:val="00D57D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E381B-148D-41F5-88B9-3F88530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Tabladelista1clara-nfasis112">
    <w:name w:val="Tabla de lista 1 clara - Énfasis 112"/>
    <w:basedOn w:val="Tablanormal"/>
    <w:uiPriority w:val="46"/>
    <w:rsid w:val="00614FEF"/>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Iconografia/Ent_Fisc/Doc_Apoy/Doc_Apoy.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saimex.org.mx/saimex/solicitud/downloadAttach/1625893.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atTvh0DTwOpm55ZRhO4bodUDog==">AMUW2mXwUCtcq6Gi9uqHXhLevjUgBwPORWtVob22MtblWMsAP5T4V0rg87GgeHOSgi8nkK+VnGEjvdN0YTzHaHXQAQMU+Wa0y1NdyLoDU8HNUZueGdirGbw6fgigDTwDo5w7Y7WpeWDj+3cR2IFTDRQ+2GTPkOSnntbOkdP4L90fouUcWH4c6eDuo+aHvj0IpbXRkkfW/GT/xfMkrQjJyzYTMT83ckTumcuExY9qxL6P4tRnUG3PPKqkZrGEr4DVS0xMKiqSWdibh8q+KlQewyGRV2S3BkzK4yZjz4tADcxMbHYOJ99PP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15071</Words>
  <Characters>82896</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2023-05-12T16:07:00Z</cp:lastPrinted>
  <dcterms:created xsi:type="dcterms:W3CDTF">2023-05-18T19:05:00Z</dcterms:created>
  <dcterms:modified xsi:type="dcterms:W3CDTF">2023-05-18T19:05:00Z</dcterms:modified>
</cp:coreProperties>
</file>