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CC0CC1" w:rsidRDefault="009F09BC" w:rsidP="00F30410">
      <w:pPr>
        <w:tabs>
          <w:tab w:val="left" w:pos="3465"/>
        </w:tabs>
        <w:spacing w:line="360" w:lineRule="auto"/>
        <w:jc w:val="both"/>
        <w:rPr>
          <w:rFonts w:ascii="Palatino Linotype" w:hAnsi="Palatino Linotype"/>
        </w:rPr>
      </w:pPr>
      <w:r w:rsidRPr="00CC0CC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1B5482" w:rsidRPr="00CC0CC1">
        <w:rPr>
          <w:rFonts w:ascii="Palatino Linotype" w:hAnsi="Palatino Linotype"/>
        </w:rPr>
        <w:t>doce</w:t>
      </w:r>
      <w:r w:rsidR="00CC0CC1">
        <w:rPr>
          <w:rFonts w:ascii="Palatino Linotype" w:hAnsi="Palatino Linotype"/>
        </w:rPr>
        <w:t xml:space="preserve"> (12)</w:t>
      </w:r>
      <w:r w:rsidRPr="00CC0CC1">
        <w:rPr>
          <w:rFonts w:ascii="Palatino Linotype" w:hAnsi="Palatino Linotype"/>
        </w:rPr>
        <w:t xml:space="preserve"> de </w:t>
      </w:r>
      <w:r w:rsidR="002713F0" w:rsidRPr="00CC0CC1">
        <w:rPr>
          <w:rFonts w:ascii="Palatino Linotype" w:hAnsi="Palatino Linotype"/>
        </w:rPr>
        <w:t>ju</w:t>
      </w:r>
      <w:r w:rsidR="001B5482" w:rsidRPr="00CC0CC1">
        <w:rPr>
          <w:rFonts w:ascii="Palatino Linotype" w:hAnsi="Palatino Linotype"/>
        </w:rPr>
        <w:t>l</w:t>
      </w:r>
      <w:r w:rsidR="002713F0" w:rsidRPr="00CC0CC1">
        <w:rPr>
          <w:rFonts w:ascii="Palatino Linotype" w:hAnsi="Palatino Linotype"/>
        </w:rPr>
        <w:t>i</w:t>
      </w:r>
      <w:r w:rsidR="00694238" w:rsidRPr="00CC0CC1">
        <w:rPr>
          <w:rFonts w:ascii="Palatino Linotype" w:hAnsi="Palatino Linotype"/>
        </w:rPr>
        <w:t>o de dos mil veintitrés</w:t>
      </w:r>
      <w:r w:rsidRPr="00CC0CC1">
        <w:rPr>
          <w:rFonts w:ascii="Palatino Linotype" w:hAnsi="Palatino Linotype"/>
        </w:rPr>
        <w:t>.</w:t>
      </w:r>
    </w:p>
    <w:p w:rsidR="00084DF6" w:rsidRPr="00CC0CC1" w:rsidRDefault="00084DF6" w:rsidP="00F30410">
      <w:pPr>
        <w:tabs>
          <w:tab w:val="left" w:pos="3465"/>
        </w:tabs>
        <w:spacing w:line="360" w:lineRule="auto"/>
        <w:jc w:val="both"/>
        <w:rPr>
          <w:rFonts w:ascii="Palatino Linotype" w:hAnsi="Palatino Linotype"/>
        </w:rPr>
      </w:pPr>
    </w:p>
    <w:p w:rsidR="009F09BC" w:rsidRPr="00CC0CC1" w:rsidRDefault="009F09BC" w:rsidP="00F30410">
      <w:pPr>
        <w:spacing w:line="360" w:lineRule="auto"/>
        <w:jc w:val="both"/>
        <w:rPr>
          <w:rFonts w:ascii="Palatino Linotype" w:hAnsi="Palatino Linotype"/>
        </w:rPr>
      </w:pPr>
      <w:r w:rsidRPr="00CC0CC1">
        <w:rPr>
          <w:rFonts w:ascii="Palatino Linotype" w:hAnsi="Palatino Linotype"/>
          <w:b/>
        </w:rPr>
        <w:t>VISTO</w:t>
      </w:r>
      <w:r w:rsidRPr="00CC0CC1">
        <w:rPr>
          <w:rFonts w:ascii="Palatino Linotype" w:hAnsi="Palatino Linotype"/>
        </w:rPr>
        <w:t xml:space="preserve"> </w:t>
      </w:r>
      <w:r w:rsidR="008A699B" w:rsidRPr="00CC0CC1">
        <w:rPr>
          <w:rFonts w:ascii="Palatino Linotype" w:hAnsi="Palatino Linotype"/>
        </w:rPr>
        <w:t>e</w:t>
      </w:r>
      <w:r w:rsidRPr="00CC0CC1">
        <w:rPr>
          <w:rFonts w:ascii="Palatino Linotype" w:hAnsi="Palatino Linotype"/>
        </w:rPr>
        <w:t xml:space="preserve">l expediente electrónico formado con motivo del recurso de revisión </w:t>
      </w:r>
      <w:r w:rsidR="001B5482" w:rsidRPr="00CC0CC1">
        <w:rPr>
          <w:rFonts w:ascii="Palatino Linotype" w:hAnsi="Palatino Linotype"/>
          <w:b/>
        </w:rPr>
        <w:t>03028/INFOEM/IP/RR/2023</w:t>
      </w:r>
      <w:r w:rsidRPr="00CC0CC1">
        <w:rPr>
          <w:rFonts w:ascii="Palatino Linotype" w:hAnsi="Palatino Linotype"/>
        </w:rPr>
        <w:t>,</w:t>
      </w:r>
      <w:r w:rsidRPr="00CC0CC1">
        <w:rPr>
          <w:rFonts w:ascii="Palatino Linotype" w:hAnsi="Palatino Linotype" w:cs="Arial"/>
          <w:b/>
          <w:bCs/>
        </w:rPr>
        <w:t xml:space="preserve"> </w:t>
      </w:r>
      <w:r w:rsidRPr="00CC0CC1">
        <w:rPr>
          <w:rFonts w:ascii="Palatino Linotype" w:hAnsi="Palatino Linotype"/>
        </w:rPr>
        <w:t xml:space="preserve">promovido por </w:t>
      </w:r>
      <w:r w:rsidR="005114CB">
        <w:rPr>
          <w:rFonts w:ascii="Palatino Linotype" w:hAnsi="Palatino Linotype"/>
          <w:b/>
        </w:rPr>
        <w:t xml:space="preserve">XXX </w:t>
      </w:r>
      <w:proofErr w:type="spellStart"/>
      <w:r w:rsidR="005114CB">
        <w:rPr>
          <w:rFonts w:ascii="Palatino Linotype" w:hAnsi="Palatino Linotype"/>
          <w:b/>
        </w:rPr>
        <w:t>XXX</w:t>
      </w:r>
      <w:proofErr w:type="spellEnd"/>
      <w:r w:rsidR="005114CB">
        <w:rPr>
          <w:rFonts w:ascii="Palatino Linotype" w:hAnsi="Palatino Linotype"/>
          <w:b/>
        </w:rPr>
        <w:t xml:space="preserve"> </w:t>
      </w:r>
      <w:proofErr w:type="spellStart"/>
      <w:r w:rsidR="005114CB">
        <w:rPr>
          <w:rFonts w:ascii="Palatino Linotype" w:hAnsi="Palatino Linotype"/>
          <w:b/>
        </w:rPr>
        <w:t>XXX</w:t>
      </w:r>
      <w:proofErr w:type="spellEnd"/>
      <w:r w:rsidRPr="00CC0CC1">
        <w:rPr>
          <w:rFonts w:ascii="Palatino Linotype" w:hAnsi="Palatino Linotype"/>
        </w:rPr>
        <w:t xml:space="preserve">, a quien en lo sucesivo se le identificará como </w:t>
      </w:r>
      <w:r w:rsidR="001847AF" w:rsidRPr="00CC0CC1">
        <w:rPr>
          <w:rFonts w:ascii="Palatino Linotype" w:hAnsi="Palatino Linotype"/>
          <w:b/>
        </w:rPr>
        <w:t>LA RECURRENTE</w:t>
      </w:r>
      <w:r w:rsidRPr="00CC0CC1">
        <w:rPr>
          <w:rFonts w:ascii="Palatino Linotype" w:hAnsi="Palatino Linotype" w:cs="Arial"/>
        </w:rPr>
        <w:t>, en contra de la respuesta de</w:t>
      </w:r>
      <w:r w:rsidR="001C1EE8" w:rsidRPr="00CC0CC1">
        <w:rPr>
          <w:rFonts w:ascii="Palatino Linotype" w:hAnsi="Palatino Linotype" w:cs="Arial"/>
        </w:rPr>
        <w:t xml:space="preserve"> </w:t>
      </w:r>
      <w:r w:rsidRPr="00CC0CC1">
        <w:rPr>
          <w:rFonts w:ascii="Palatino Linotype" w:hAnsi="Palatino Linotype" w:cs="Arial"/>
        </w:rPr>
        <w:t>l</w:t>
      </w:r>
      <w:r w:rsidR="001C1EE8" w:rsidRPr="00CC0CC1">
        <w:rPr>
          <w:rFonts w:ascii="Palatino Linotype" w:hAnsi="Palatino Linotype" w:cs="Arial"/>
        </w:rPr>
        <w:t>a</w:t>
      </w:r>
      <w:r w:rsidRPr="00CC0CC1">
        <w:rPr>
          <w:rFonts w:ascii="Palatino Linotype" w:hAnsi="Palatino Linotype" w:cs="Arial"/>
        </w:rPr>
        <w:t xml:space="preserve"> </w:t>
      </w:r>
      <w:r w:rsidR="001B5482" w:rsidRPr="00CC0CC1">
        <w:rPr>
          <w:rFonts w:ascii="Palatino Linotype" w:hAnsi="Palatino Linotype" w:cs="Arial"/>
          <w:b/>
        </w:rPr>
        <w:t>Secretaría del Medio Ambiente</w:t>
      </w:r>
      <w:r w:rsidR="00CC0CC1">
        <w:rPr>
          <w:rFonts w:ascii="Palatino Linotype" w:hAnsi="Palatino Linotype" w:cs="Arial"/>
          <w:b/>
        </w:rPr>
        <w:t>,</w:t>
      </w:r>
      <w:r w:rsidR="00A4685C" w:rsidRPr="00CC0CC1">
        <w:rPr>
          <w:rFonts w:ascii="Palatino Linotype" w:hAnsi="Palatino Linotype" w:cs="Arial"/>
          <w:b/>
        </w:rPr>
        <w:t xml:space="preserve"> </w:t>
      </w:r>
      <w:r w:rsidR="00CC0CC1">
        <w:rPr>
          <w:rFonts w:ascii="Palatino Linotype" w:hAnsi="Palatino Linotype"/>
        </w:rPr>
        <w:t>en adelante</w:t>
      </w:r>
      <w:r w:rsidRPr="00CC0CC1">
        <w:rPr>
          <w:rFonts w:ascii="Palatino Linotype" w:hAnsi="Palatino Linotype"/>
        </w:rPr>
        <w:t xml:space="preserve"> el</w:t>
      </w:r>
      <w:r w:rsidRPr="00CC0CC1">
        <w:rPr>
          <w:rFonts w:ascii="Palatino Linotype" w:hAnsi="Palatino Linotype"/>
          <w:b/>
        </w:rPr>
        <w:t xml:space="preserve"> SUJETO OBLIGADO</w:t>
      </w:r>
      <w:r w:rsidRPr="00CC0CC1">
        <w:rPr>
          <w:rFonts w:ascii="Palatino Linotype" w:hAnsi="Palatino Linotype"/>
        </w:rPr>
        <w:t>, se procede a dictar la presente resolución, con base en los siguientes:</w:t>
      </w:r>
    </w:p>
    <w:p w:rsidR="00084DF6" w:rsidRPr="00CC0CC1" w:rsidRDefault="00084DF6" w:rsidP="00F30410">
      <w:pPr>
        <w:spacing w:line="360" w:lineRule="auto"/>
        <w:jc w:val="both"/>
        <w:rPr>
          <w:rFonts w:ascii="Palatino Linotype" w:hAnsi="Palatino Linotype"/>
          <w:b/>
        </w:rPr>
      </w:pPr>
    </w:p>
    <w:p w:rsidR="009F09BC" w:rsidRPr="00CC0CC1" w:rsidRDefault="009F09BC" w:rsidP="00F30410">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CC0CC1">
        <w:rPr>
          <w:rFonts w:ascii="Palatino Linotype" w:hAnsi="Palatino Linotype"/>
          <w:b/>
          <w:color w:val="000000" w:themeColor="text1"/>
          <w:sz w:val="24"/>
          <w:szCs w:val="24"/>
        </w:rPr>
        <w:t>ANTECEDENTES</w:t>
      </w:r>
      <w:bookmarkEnd w:id="0"/>
      <w:bookmarkEnd w:id="1"/>
      <w:bookmarkEnd w:id="2"/>
    </w:p>
    <w:p w:rsidR="00084DF6" w:rsidRPr="00CC0CC1" w:rsidRDefault="00084DF6" w:rsidP="00F30410">
      <w:pPr>
        <w:spacing w:line="360" w:lineRule="auto"/>
        <w:rPr>
          <w:rFonts w:ascii="Palatino Linotype" w:hAnsi="Palatino Linotype"/>
        </w:rPr>
      </w:pPr>
    </w:p>
    <w:p w:rsidR="009F09BC" w:rsidRPr="00CC0CC1" w:rsidRDefault="009F09BC" w:rsidP="00F30410">
      <w:pPr>
        <w:pStyle w:val="Prrafodelista"/>
        <w:numPr>
          <w:ilvl w:val="0"/>
          <w:numId w:val="15"/>
        </w:numPr>
        <w:spacing w:line="360" w:lineRule="auto"/>
        <w:ind w:left="0" w:firstLine="0"/>
        <w:jc w:val="both"/>
        <w:rPr>
          <w:rFonts w:ascii="Palatino Linotype" w:eastAsia="Calibri" w:hAnsi="Palatino Linotype" w:cs="Arial"/>
          <w:lang w:val="es-ES"/>
        </w:rPr>
      </w:pPr>
      <w:r w:rsidRPr="00CC0CC1">
        <w:rPr>
          <w:rFonts w:ascii="Palatino Linotype" w:eastAsia="Calibri" w:hAnsi="Palatino Linotype" w:cs="Arial"/>
          <w:lang w:val="es-ES"/>
        </w:rPr>
        <w:t xml:space="preserve">El día </w:t>
      </w:r>
      <w:r w:rsidR="001B5482" w:rsidRPr="00CC0CC1">
        <w:rPr>
          <w:rFonts w:ascii="Palatino Linotype" w:eastAsia="Calibri" w:hAnsi="Palatino Linotype" w:cs="Arial"/>
          <w:b/>
          <w:lang w:val="es-ES"/>
        </w:rPr>
        <w:t>doce</w:t>
      </w:r>
      <w:r w:rsidR="007E169F" w:rsidRPr="00CC0CC1">
        <w:rPr>
          <w:rFonts w:ascii="Palatino Linotype" w:eastAsia="Calibri" w:hAnsi="Palatino Linotype" w:cs="Arial"/>
          <w:b/>
          <w:lang w:val="es-ES"/>
        </w:rPr>
        <w:t xml:space="preserve"> de </w:t>
      </w:r>
      <w:r w:rsidR="001C1EE8" w:rsidRPr="00CC0CC1">
        <w:rPr>
          <w:rFonts w:ascii="Palatino Linotype" w:eastAsia="Calibri" w:hAnsi="Palatino Linotype" w:cs="Arial"/>
          <w:b/>
          <w:lang w:val="es-ES"/>
        </w:rPr>
        <w:t>abril</w:t>
      </w:r>
      <w:r w:rsidR="004A1C2D" w:rsidRPr="00CC0CC1">
        <w:rPr>
          <w:rFonts w:ascii="Palatino Linotype" w:eastAsia="Calibri" w:hAnsi="Palatino Linotype" w:cs="Arial"/>
          <w:b/>
          <w:lang w:val="es-ES"/>
        </w:rPr>
        <w:t xml:space="preserve"> de dos mil veintitrés</w:t>
      </w:r>
      <w:r w:rsidRPr="00CC0CC1">
        <w:rPr>
          <w:rFonts w:ascii="Palatino Linotype" w:hAnsi="Palatino Linotype"/>
          <w:b/>
        </w:rPr>
        <w:t xml:space="preserve">, </w:t>
      </w:r>
      <w:r w:rsidRPr="00CC0CC1">
        <w:rPr>
          <w:rFonts w:ascii="Palatino Linotype" w:eastAsia="Calibri" w:hAnsi="Palatino Linotype" w:cs="Arial"/>
          <w:lang w:val="es-ES"/>
        </w:rPr>
        <w:t xml:space="preserve">se presentó ante el </w:t>
      </w:r>
      <w:r w:rsidRPr="00CC0CC1">
        <w:rPr>
          <w:rFonts w:ascii="Palatino Linotype" w:eastAsia="Calibri" w:hAnsi="Palatino Linotype" w:cs="Arial"/>
          <w:b/>
          <w:lang w:val="es-ES"/>
        </w:rPr>
        <w:t>SUJETO OBLIGADO</w:t>
      </w:r>
      <w:r w:rsidR="00CC0CC1">
        <w:rPr>
          <w:rFonts w:ascii="Palatino Linotype" w:eastAsia="Calibri" w:hAnsi="Palatino Linotype" w:cs="Arial"/>
          <w:b/>
          <w:lang w:val="es-ES"/>
        </w:rPr>
        <w:t>,</w:t>
      </w:r>
      <w:r w:rsidRPr="00CC0CC1">
        <w:rPr>
          <w:rFonts w:ascii="Palatino Linotype" w:eastAsia="Calibri" w:hAnsi="Palatino Linotype" w:cs="Arial"/>
        </w:rPr>
        <w:t xml:space="preserve"> vía </w:t>
      </w:r>
      <w:r w:rsidR="00A61E63" w:rsidRPr="00CC0CC1">
        <w:rPr>
          <w:rFonts w:ascii="Palatino Linotype" w:eastAsia="Calibri" w:hAnsi="Palatino Linotype" w:cs="Arial"/>
          <w:lang w:val="es-ES"/>
        </w:rPr>
        <w:t>Sistema de Acceso a la Información Mexiquense (</w:t>
      </w:r>
      <w:r w:rsidR="00A61E63" w:rsidRPr="00CC0CC1">
        <w:rPr>
          <w:rFonts w:ascii="Palatino Linotype" w:eastAsia="Calibri" w:hAnsi="Palatino Linotype" w:cs="Arial"/>
          <w:b/>
          <w:lang w:val="es-ES"/>
        </w:rPr>
        <w:t>SAIMEX</w:t>
      </w:r>
      <w:r w:rsidR="00A61E63" w:rsidRPr="00CC0CC1">
        <w:rPr>
          <w:rFonts w:ascii="Palatino Linotype" w:eastAsia="Calibri" w:hAnsi="Palatino Linotype" w:cs="Arial"/>
          <w:lang w:val="es-ES"/>
        </w:rPr>
        <w:t>)</w:t>
      </w:r>
      <w:r w:rsidR="008A699B" w:rsidRPr="00CC0CC1">
        <w:rPr>
          <w:rFonts w:ascii="Palatino Linotype" w:eastAsia="Calibri" w:hAnsi="Palatino Linotype" w:cs="Arial"/>
          <w:lang w:val="es-ES"/>
        </w:rPr>
        <w:t>, la solicitud</w:t>
      </w:r>
      <w:r w:rsidRPr="00CC0CC1">
        <w:rPr>
          <w:rFonts w:ascii="Palatino Linotype" w:eastAsia="Calibri" w:hAnsi="Palatino Linotype" w:cs="Arial"/>
          <w:lang w:val="es-ES"/>
        </w:rPr>
        <w:t xml:space="preserve"> de información pública</w:t>
      </w:r>
      <w:r w:rsidR="008A699B" w:rsidRPr="00CC0CC1">
        <w:rPr>
          <w:rFonts w:ascii="Palatino Linotype" w:eastAsia="Calibri" w:hAnsi="Palatino Linotype" w:cs="Arial"/>
          <w:lang w:val="es-ES"/>
        </w:rPr>
        <w:t xml:space="preserve"> registrada</w:t>
      </w:r>
      <w:r w:rsidRPr="00CC0CC1">
        <w:rPr>
          <w:rFonts w:ascii="Palatino Linotype" w:eastAsia="Calibri" w:hAnsi="Palatino Linotype" w:cs="Arial"/>
          <w:lang w:val="es-ES"/>
        </w:rPr>
        <w:t xml:space="preserve"> con </w:t>
      </w:r>
      <w:r w:rsidR="008A699B" w:rsidRPr="00CC0CC1">
        <w:rPr>
          <w:rFonts w:ascii="Palatino Linotype" w:eastAsia="Calibri" w:hAnsi="Palatino Linotype" w:cs="Arial"/>
          <w:lang w:val="es-ES"/>
        </w:rPr>
        <w:t xml:space="preserve">el </w:t>
      </w:r>
      <w:r w:rsidRPr="00CC0CC1">
        <w:rPr>
          <w:rFonts w:ascii="Palatino Linotype" w:eastAsia="Calibri" w:hAnsi="Palatino Linotype" w:cs="Arial"/>
          <w:lang w:val="es-ES"/>
        </w:rPr>
        <w:t>número</w:t>
      </w:r>
      <w:r w:rsidRPr="00CC0CC1">
        <w:rPr>
          <w:rFonts w:ascii="Palatino Linotype" w:hAnsi="Palatino Linotype"/>
          <w:b/>
          <w:bCs/>
          <w:color w:val="000000" w:themeColor="text1"/>
        </w:rPr>
        <w:t xml:space="preserve"> </w:t>
      </w:r>
      <w:r w:rsidR="001B5482" w:rsidRPr="00CC0CC1">
        <w:rPr>
          <w:rFonts w:ascii="Palatino Linotype" w:hAnsi="Palatino Linotype"/>
          <w:b/>
          <w:bCs/>
          <w:color w:val="000000" w:themeColor="text1"/>
        </w:rPr>
        <w:t>00120/SMA/IP/2023</w:t>
      </w:r>
      <w:r w:rsidRPr="00CC0CC1">
        <w:rPr>
          <w:rFonts w:ascii="Palatino Linotype" w:hAnsi="Palatino Linotype"/>
          <w:b/>
          <w:bCs/>
          <w:color w:val="000000" w:themeColor="text1"/>
        </w:rPr>
        <w:t xml:space="preserve">; </w:t>
      </w:r>
      <w:r w:rsidR="00CC0CC1" w:rsidRPr="00CC0CC1">
        <w:rPr>
          <w:rFonts w:ascii="Palatino Linotype" w:hAnsi="Palatino Linotype"/>
          <w:bCs/>
          <w:color w:val="000000" w:themeColor="text1"/>
        </w:rPr>
        <w:t>en la que</w:t>
      </w:r>
      <w:r w:rsidRPr="00CC0CC1">
        <w:rPr>
          <w:rFonts w:ascii="Palatino Linotype" w:eastAsia="Calibri" w:hAnsi="Palatino Linotype" w:cs="Arial"/>
          <w:lang w:val="es-ES"/>
        </w:rPr>
        <w:t xml:space="preserve"> se solicitó la siguiente información:</w:t>
      </w:r>
    </w:p>
    <w:p w:rsidR="008A699B" w:rsidRPr="00CC0CC1" w:rsidRDefault="008A699B" w:rsidP="00F30410">
      <w:pPr>
        <w:pStyle w:val="Prrafodelista"/>
        <w:spacing w:line="360" w:lineRule="auto"/>
        <w:ind w:left="0"/>
        <w:jc w:val="both"/>
        <w:rPr>
          <w:rFonts w:ascii="Palatino Linotype" w:eastAsia="Calibri" w:hAnsi="Palatino Linotype" w:cs="Arial"/>
          <w:lang w:val="es-ES"/>
        </w:rPr>
      </w:pPr>
    </w:p>
    <w:p w:rsidR="009F09BC" w:rsidRPr="00CC0CC1" w:rsidRDefault="00A61E63" w:rsidP="00F30410">
      <w:pPr>
        <w:pStyle w:val="Prrafodelista"/>
        <w:spacing w:line="360" w:lineRule="auto"/>
        <w:ind w:left="426" w:right="474"/>
        <w:jc w:val="both"/>
        <w:rPr>
          <w:rFonts w:ascii="Palatino Linotype" w:hAnsi="Palatino Linotype"/>
          <w:i/>
        </w:rPr>
      </w:pPr>
      <w:r w:rsidRPr="00CC0CC1">
        <w:rPr>
          <w:rFonts w:ascii="Palatino Linotype" w:hAnsi="Palatino Linotype"/>
          <w:i/>
        </w:rPr>
        <w:t>“</w:t>
      </w:r>
      <w:r w:rsidR="001B5482" w:rsidRPr="00CC0CC1">
        <w:rPr>
          <w:rFonts w:ascii="Palatino Linotype" w:hAnsi="Palatino Linotype"/>
          <w:i/>
        </w:rPr>
        <w:t xml:space="preserve">Con motivo de irregularidades que se han registrado en la Procuraduria de Protección al Ambiente estatal, solicitó de la Secretaría del Medio lo siguiente: - Que señale la Secretaría el fundamento y motivo por el que se autorizó a la actual Titular de la PROPAEM el uso del automóvil que tiene en arrendamiento la Secretaría y está asignado a la Coordinación Jurídica, para su uso personal y familiar, ya que la Procuduria tiene sus vehículos propios. - Que anexe la Secretaría, copia el oficio de asignación del vehículo a la PROPAEM y señale si esta asignación </w:t>
      </w:r>
      <w:r w:rsidR="001B5482" w:rsidRPr="00CC0CC1">
        <w:rPr>
          <w:rFonts w:ascii="Palatino Linotype" w:hAnsi="Palatino Linotype"/>
          <w:i/>
        </w:rPr>
        <w:lastRenderedPageBreak/>
        <w:t>fue revisada por la Contraloría Interna. - Que diga la Secretaría si tiene conocimiento que el anterior Titular de la PROPAEM sigue haciendo uso de vehículos de la Procuraduria aun cuando dejó su cargo desde el año anterior. -Que diga la Secretaría si por alguno de estos hechos ya reportó a la Contraloría Interna, para que se investigue si existe alguna posible irregularidad por el uso indebido de recursos. - Que diga la Secretaría si algun servidor público de éstas, labora para la PROPAEM, desde que tiempo y presente los oficios de comisión respectivos. - Que presente la Coordinación de administración de la Secretaría copias de los resguardos de los vehículos que tiene asignados la Coordinación Jurídica, e informe en donde se encuentran físicamente.</w:t>
      </w:r>
      <w:r w:rsidR="008A699B" w:rsidRPr="00CC0CC1">
        <w:rPr>
          <w:rFonts w:ascii="Palatino Linotype" w:hAnsi="Palatino Linotype"/>
          <w:i/>
        </w:rPr>
        <w:t>”</w:t>
      </w:r>
    </w:p>
    <w:p w:rsidR="008A699B" w:rsidRPr="00CC0CC1" w:rsidRDefault="008A699B" w:rsidP="00F30410">
      <w:pPr>
        <w:pStyle w:val="Prrafodelista"/>
        <w:spacing w:line="360" w:lineRule="auto"/>
        <w:ind w:left="851" w:right="34"/>
        <w:jc w:val="both"/>
        <w:rPr>
          <w:rFonts w:ascii="Palatino Linotype" w:hAnsi="Palatino Linotype"/>
        </w:rPr>
      </w:pPr>
    </w:p>
    <w:p w:rsidR="009F09BC" w:rsidRPr="00CC0CC1" w:rsidRDefault="009F09BC" w:rsidP="00F30410">
      <w:pPr>
        <w:pStyle w:val="Prrafodelista"/>
        <w:numPr>
          <w:ilvl w:val="0"/>
          <w:numId w:val="23"/>
        </w:numPr>
        <w:spacing w:line="360" w:lineRule="auto"/>
        <w:ind w:left="851" w:right="34"/>
        <w:jc w:val="both"/>
        <w:rPr>
          <w:rFonts w:ascii="Palatino Linotype" w:hAnsi="Palatino Linotype"/>
        </w:rPr>
      </w:pPr>
      <w:r w:rsidRPr="00CC0CC1">
        <w:rPr>
          <w:rFonts w:ascii="Palatino Linotype" w:eastAsia="Times New Roman" w:hAnsi="Palatino Linotype" w:cs="Arial"/>
          <w:lang w:val="es-ES"/>
        </w:rPr>
        <w:t>Se eligió como modalidad de entrega de la información</w:t>
      </w:r>
      <w:r w:rsidRPr="00CC0CC1">
        <w:rPr>
          <w:rFonts w:ascii="Palatino Linotype" w:hAnsi="Palatino Linotype"/>
        </w:rPr>
        <w:t xml:space="preserve">: </w:t>
      </w:r>
      <w:r w:rsidR="00A61E63" w:rsidRPr="00CC0CC1">
        <w:rPr>
          <w:rFonts w:ascii="Palatino Linotype" w:hAnsi="Palatino Linotype"/>
          <w:b/>
        </w:rPr>
        <w:t>SAIMEX.</w:t>
      </w:r>
    </w:p>
    <w:p w:rsidR="0069487D" w:rsidRPr="00CC0CC1" w:rsidRDefault="0069487D" w:rsidP="00F30410">
      <w:pPr>
        <w:pStyle w:val="Prrafodelista"/>
        <w:spacing w:line="360" w:lineRule="auto"/>
        <w:ind w:left="851" w:right="34"/>
        <w:jc w:val="both"/>
        <w:rPr>
          <w:rFonts w:ascii="Palatino Linotype" w:hAnsi="Palatino Linotype"/>
        </w:rPr>
      </w:pPr>
    </w:p>
    <w:p w:rsidR="001B5482" w:rsidRPr="00CC0CC1" w:rsidRDefault="001B5482" w:rsidP="001B5482">
      <w:pPr>
        <w:pStyle w:val="Prrafodelista"/>
        <w:numPr>
          <w:ilvl w:val="0"/>
          <w:numId w:val="15"/>
        </w:numPr>
        <w:spacing w:line="360" w:lineRule="auto"/>
        <w:ind w:left="0" w:firstLine="0"/>
        <w:jc w:val="both"/>
        <w:rPr>
          <w:rFonts w:ascii="Palatino Linotype" w:hAnsi="Palatino Linotype" w:cs="Arial"/>
          <w:color w:val="000000" w:themeColor="text1"/>
        </w:rPr>
      </w:pPr>
      <w:r w:rsidRPr="00CC0CC1">
        <w:rPr>
          <w:rFonts w:ascii="Palatino Linotype" w:hAnsi="Palatino Linotype" w:cs="Arial"/>
          <w:color w:val="000000" w:themeColor="text1"/>
        </w:rPr>
        <w:t xml:space="preserve">El diecinueve de abril de dos mil veintitrés el </w:t>
      </w:r>
      <w:r w:rsidRPr="00CC0CC1">
        <w:rPr>
          <w:rFonts w:ascii="Palatino Linotype" w:hAnsi="Palatino Linotype" w:cs="Arial"/>
          <w:b/>
          <w:color w:val="000000" w:themeColor="text1"/>
        </w:rPr>
        <w:t>SUJETO OBLIGADO</w:t>
      </w:r>
      <w:r w:rsidRPr="00CC0CC1">
        <w:rPr>
          <w:rFonts w:ascii="Palatino Linotype" w:hAnsi="Palatino Linotype" w:cs="Arial"/>
          <w:color w:val="000000" w:themeColor="text1"/>
        </w:rPr>
        <w:t xml:space="preserve"> realizó una solicitud de aclaración en los siguientes términos:</w:t>
      </w:r>
    </w:p>
    <w:p w:rsidR="001B5482" w:rsidRPr="00CC0CC1" w:rsidRDefault="001B5482" w:rsidP="001B5482">
      <w:pPr>
        <w:spacing w:line="360" w:lineRule="auto"/>
        <w:jc w:val="both"/>
        <w:rPr>
          <w:rFonts w:ascii="Palatino Linotype" w:hAnsi="Palatino Linotype" w:cs="Arial"/>
          <w:color w:val="000000" w:themeColor="text1"/>
        </w:rPr>
      </w:pPr>
      <w:r w:rsidRPr="00CC0CC1">
        <w:rPr>
          <w:rFonts w:ascii="Palatino Linotype" w:hAnsi="Palatino Linotype" w:cs="Arial"/>
          <w:noProof/>
          <w:color w:val="000000" w:themeColor="text1"/>
          <w:lang w:val="es-MX" w:eastAsia="es-MX"/>
        </w:rPr>
        <mc:AlternateContent>
          <mc:Choice Requires="wps">
            <w:drawing>
              <wp:anchor distT="0" distB="0" distL="114300" distR="114300" simplePos="0" relativeHeight="251663360" behindDoc="0" locked="0" layoutInCell="1" allowOverlap="1" wp14:anchorId="5B310838" wp14:editId="031540DC">
                <wp:simplePos x="0" y="0"/>
                <wp:positionH relativeFrom="margin">
                  <wp:align>right</wp:align>
                </wp:positionH>
                <wp:positionV relativeFrom="paragraph">
                  <wp:posOffset>310894</wp:posOffset>
                </wp:positionV>
                <wp:extent cx="5599215" cy="2559133"/>
                <wp:effectExtent l="0" t="0" r="20955" b="31750"/>
                <wp:wrapNone/>
                <wp:docPr id="15" name="Conector recto 15"/>
                <wp:cNvGraphicFramePr/>
                <a:graphic xmlns:a="http://schemas.openxmlformats.org/drawingml/2006/main">
                  <a:graphicData uri="http://schemas.microsoft.com/office/word/2010/wordprocessingShape">
                    <wps:wsp>
                      <wps:cNvCnPr/>
                      <wps:spPr>
                        <a:xfrm>
                          <a:off x="0" y="0"/>
                          <a:ext cx="5599215" cy="255913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9C4D55" id="Conector recto 15"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7pt,24.5pt" to="830.6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" strokecolor="black [3200]" strokeweight="1.5pt">
                <v:stroke joinstyle="miter"/>
                <w10:wrap anchorx="margin"/>
              </v:line>
            </w:pict>
          </mc:Fallback>
        </mc:AlternateContent>
      </w:r>
    </w:p>
    <w:p w:rsidR="001B5482" w:rsidRPr="00CC0CC1" w:rsidRDefault="001B5482" w:rsidP="001B5482">
      <w:pPr>
        <w:spacing w:line="360" w:lineRule="auto"/>
        <w:jc w:val="both"/>
        <w:rPr>
          <w:rFonts w:ascii="Palatino Linotype" w:hAnsi="Palatino Linotype" w:cs="Arial"/>
          <w:color w:val="000000" w:themeColor="text1"/>
        </w:rPr>
      </w:pPr>
    </w:p>
    <w:p w:rsidR="001B5482" w:rsidRPr="00CC0CC1" w:rsidRDefault="001B5482" w:rsidP="001B5482">
      <w:pPr>
        <w:spacing w:line="360" w:lineRule="auto"/>
        <w:jc w:val="both"/>
        <w:rPr>
          <w:rFonts w:ascii="Palatino Linotype" w:hAnsi="Palatino Linotype" w:cs="Arial"/>
          <w:color w:val="000000" w:themeColor="text1"/>
        </w:rPr>
      </w:pPr>
    </w:p>
    <w:p w:rsidR="001B5482" w:rsidRPr="00CC0CC1" w:rsidRDefault="001B5482" w:rsidP="001B5482">
      <w:pPr>
        <w:spacing w:line="360" w:lineRule="auto"/>
        <w:jc w:val="center"/>
        <w:rPr>
          <w:rFonts w:ascii="Palatino Linotype" w:hAnsi="Palatino Linotype" w:cs="Arial"/>
          <w:color w:val="000000" w:themeColor="text1"/>
        </w:rPr>
      </w:pPr>
      <w:r w:rsidRPr="00CC0CC1">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6652227</wp:posOffset>
                </wp:positionV>
                <wp:extent cx="5587340" cy="843148"/>
                <wp:effectExtent l="0" t="0" r="33020" b="33655"/>
                <wp:wrapNone/>
                <wp:docPr id="13" name="Conector recto 13"/>
                <wp:cNvGraphicFramePr/>
                <a:graphic xmlns:a="http://schemas.openxmlformats.org/drawingml/2006/main">
                  <a:graphicData uri="http://schemas.microsoft.com/office/word/2010/wordprocessingShape">
                    <wps:wsp>
                      <wps:cNvCnPr/>
                      <wps:spPr>
                        <a:xfrm>
                          <a:off x="0" y="0"/>
                          <a:ext cx="5587340" cy="84314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668E7" id="Conector recto 13"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75pt,523.8pt" to="828.7pt,5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" strokecolor="black [3200]" strokeweight="1.5pt">
                <v:stroke joinstyle="miter"/>
                <w10:wrap anchorx="margin"/>
              </v:line>
            </w:pict>
          </mc:Fallback>
        </mc:AlternateContent>
      </w:r>
      <w:r w:rsidRPr="00CC0CC1">
        <w:rPr>
          <w:rFonts w:ascii="Palatino Linotype" w:hAnsi="Palatino Linotype" w:cs="Arial"/>
          <w:noProof/>
          <w:color w:val="000000" w:themeColor="text1"/>
          <w:lang w:val="es-MX" w:eastAsia="es-MX"/>
        </w:rPr>
        <w:drawing>
          <wp:inline distT="0" distB="0" distL="0" distR="0" wp14:anchorId="48FD694D" wp14:editId="2AA5184B">
            <wp:extent cx="5278581" cy="6258087"/>
            <wp:effectExtent l="19050" t="19050" r="1778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81248" cy="6261249"/>
                    </a:xfrm>
                    <a:prstGeom prst="rect">
                      <a:avLst/>
                    </a:prstGeom>
                    <a:ln>
                      <a:solidFill>
                        <a:schemeClr val="tx1"/>
                      </a:solidFill>
                    </a:ln>
                  </pic:spPr>
                </pic:pic>
              </a:graphicData>
            </a:graphic>
          </wp:inline>
        </w:drawing>
      </w:r>
    </w:p>
    <w:p w:rsidR="001B5482" w:rsidRPr="00CC0CC1" w:rsidRDefault="0067596D" w:rsidP="001B5482">
      <w:pPr>
        <w:spacing w:line="360" w:lineRule="auto"/>
        <w:jc w:val="center"/>
        <w:rPr>
          <w:rFonts w:ascii="Palatino Linotype" w:hAnsi="Palatino Linotype" w:cs="Arial"/>
          <w:color w:val="000000" w:themeColor="text1"/>
        </w:rPr>
      </w:pPr>
      <w:r w:rsidRPr="00CC0CC1">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65408" behindDoc="0" locked="0" layoutInCell="1" allowOverlap="1" wp14:anchorId="50E00330" wp14:editId="3CE72EF1">
                <wp:simplePos x="0" y="0"/>
                <wp:positionH relativeFrom="margin">
                  <wp:align>right</wp:align>
                </wp:positionH>
                <wp:positionV relativeFrom="paragraph">
                  <wp:posOffset>5939864</wp:posOffset>
                </wp:positionV>
                <wp:extent cx="5599215" cy="1597231"/>
                <wp:effectExtent l="0" t="0" r="20955" b="22225"/>
                <wp:wrapNone/>
                <wp:docPr id="22" name="Conector recto 22"/>
                <wp:cNvGraphicFramePr/>
                <a:graphic xmlns:a="http://schemas.openxmlformats.org/drawingml/2006/main">
                  <a:graphicData uri="http://schemas.microsoft.com/office/word/2010/wordprocessingShape">
                    <wps:wsp>
                      <wps:cNvCnPr/>
                      <wps:spPr>
                        <a:xfrm>
                          <a:off x="0" y="0"/>
                          <a:ext cx="5599215" cy="159723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B3F03" id="Conector recto 22"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7pt,467.7pt" to="830.6pt,5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" strokecolor="black [3200]" strokeweight="1.5pt">
                <v:stroke joinstyle="miter"/>
                <w10:wrap anchorx="margin"/>
              </v:line>
            </w:pict>
          </mc:Fallback>
        </mc:AlternateContent>
      </w:r>
      <w:r w:rsidR="001B5482" w:rsidRPr="00CC0CC1">
        <w:rPr>
          <w:rFonts w:ascii="Palatino Linotype" w:hAnsi="Palatino Linotype" w:cs="Arial"/>
          <w:noProof/>
          <w:color w:val="000000" w:themeColor="text1"/>
          <w:lang w:val="es-MX" w:eastAsia="es-MX"/>
        </w:rPr>
        <w:drawing>
          <wp:inline distT="0" distB="0" distL="0" distR="0">
            <wp:extent cx="5153890" cy="5601268"/>
            <wp:effectExtent l="19050" t="19050" r="2794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6896" cy="5604535"/>
                    </a:xfrm>
                    <a:prstGeom prst="rect">
                      <a:avLst/>
                    </a:prstGeom>
                    <a:noFill/>
                    <a:ln>
                      <a:solidFill>
                        <a:schemeClr val="tx1"/>
                      </a:solidFill>
                    </a:ln>
                  </pic:spPr>
                </pic:pic>
              </a:graphicData>
            </a:graphic>
          </wp:inline>
        </w:drawing>
      </w:r>
    </w:p>
    <w:p w:rsidR="0067596D" w:rsidRPr="00CC0CC1" w:rsidRDefault="0067596D" w:rsidP="001B5482">
      <w:pPr>
        <w:spacing w:line="360" w:lineRule="auto"/>
        <w:jc w:val="center"/>
        <w:rPr>
          <w:rFonts w:ascii="Palatino Linotype" w:hAnsi="Palatino Linotype" w:cs="Arial"/>
          <w:color w:val="000000" w:themeColor="text1"/>
        </w:rPr>
      </w:pPr>
      <w:r w:rsidRPr="00CC0CC1">
        <w:rPr>
          <w:rFonts w:ascii="Palatino Linotype" w:hAnsi="Palatino Linotype" w:cs="Arial"/>
          <w:noProof/>
          <w:color w:val="000000" w:themeColor="text1"/>
          <w:lang w:val="es-MX" w:eastAsia="es-MX"/>
        </w:rPr>
        <w:lastRenderedPageBreak/>
        <w:drawing>
          <wp:inline distT="0" distB="0" distL="0" distR="0">
            <wp:extent cx="5427024" cy="2851539"/>
            <wp:effectExtent l="19050" t="19050" r="21590" b="254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978" cy="2852040"/>
                    </a:xfrm>
                    <a:prstGeom prst="rect">
                      <a:avLst/>
                    </a:prstGeom>
                    <a:noFill/>
                    <a:ln>
                      <a:solidFill>
                        <a:schemeClr val="tx1"/>
                      </a:solidFill>
                    </a:ln>
                  </pic:spPr>
                </pic:pic>
              </a:graphicData>
            </a:graphic>
          </wp:inline>
        </w:drawing>
      </w:r>
    </w:p>
    <w:p w:rsidR="001B5482" w:rsidRPr="00CC0CC1" w:rsidRDefault="001B5482" w:rsidP="001B5482">
      <w:pPr>
        <w:pStyle w:val="Prrafodelista"/>
        <w:spacing w:line="360" w:lineRule="auto"/>
        <w:ind w:left="0"/>
        <w:jc w:val="both"/>
        <w:rPr>
          <w:rFonts w:ascii="Palatino Linotype" w:hAnsi="Palatino Linotype" w:cs="Arial"/>
          <w:color w:val="000000" w:themeColor="text1"/>
        </w:rPr>
      </w:pPr>
    </w:p>
    <w:p w:rsidR="00694238" w:rsidRPr="00CC0CC1" w:rsidRDefault="0069487D" w:rsidP="0067596D">
      <w:pPr>
        <w:pStyle w:val="Prrafodelista"/>
        <w:numPr>
          <w:ilvl w:val="0"/>
          <w:numId w:val="15"/>
        </w:numPr>
        <w:spacing w:line="360" w:lineRule="auto"/>
        <w:ind w:left="0" w:firstLine="0"/>
        <w:jc w:val="both"/>
        <w:rPr>
          <w:rFonts w:ascii="Palatino Linotype" w:hAnsi="Palatino Linotype" w:cs="Arial"/>
          <w:color w:val="000000" w:themeColor="text1"/>
        </w:rPr>
      </w:pPr>
      <w:bookmarkStart w:id="3" w:name="_GoBack"/>
      <w:bookmarkEnd w:id="3"/>
      <w:r w:rsidRPr="00CC0CC1">
        <w:rPr>
          <w:rFonts w:ascii="Palatino Linotype" w:hAnsi="Palatino Linotype" w:cs="Arial"/>
          <w:color w:val="000000" w:themeColor="text1"/>
        </w:rPr>
        <w:t>El</w:t>
      </w:r>
      <w:r w:rsidR="0067596D" w:rsidRPr="00CC0CC1">
        <w:rPr>
          <w:rFonts w:ascii="Palatino Linotype" w:hAnsi="Palatino Linotype" w:cs="Arial"/>
          <w:color w:val="000000" w:themeColor="text1"/>
        </w:rPr>
        <w:t xml:space="preserve"> día</w:t>
      </w:r>
      <w:r w:rsidRPr="00CC0CC1">
        <w:rPr>
          <w:rFonts w:ascii="Palatino Linotype" w:hAnsi="Palatino Linotype" w:cs="Arial"/>
          <w:color w:val="000000" w:themeColor="text1"/>
        </w:rPr>
        <w:t xml:space="preserve"> </w:t>
      </w:r>
      <w:r w:rsidR="001C1EE8" w:rsidRPr="00CC0CC1">
        <w:rPr>
          <w:rFonts w:ascii="Palatino Linotype" w:hAnsi="Palatino Linotype" w:cs="Arial"/>
          <w:color w:val="000000" w:themeColor="text1"/>
        </w:rPr>
        <w:t>veinti</w:t>
      </w:r>
      <w:r w:rsidR="007E169F" w:rsidRPr="00CC0CC1">
        <w:rPr>
          <w:rFonts w:ascii="Palatino Linotype" w:hAnsi="Palatino Linotype" w:cs="Arial"/>
          <w:color w:val="000000" w:themeColor="text1"/>
        </w:rPr>
        <w:t>siete</w:t>
      </w:r>
      <w:r w:rsidR="00A4685C" w:rsidRPr="00CC0CC1">
        <w:rPr>
          <w:rFonts w:ascii="Palatino Linotype" w:hAnsi="Palatino Linotype" w:cs="Arial"/>
          <w:color w:val="000000" w:themeColor="text1"/>
        </w:rPr>
        <w:t xml:space="preserve"> </w:t>
      </w:r>
      <w:r w:rsidR="0067596D" w:rsidRPr="00CC0CC1">
        <w:rPr>
          <w:rFonts w:ascii="Palatino Linotype" w:hAnsi="Palatino Linotype" w:cs="Arial"/>
          <w:color w:val="000000" w:themeColor="text1"/>
        </w:rPr>
        <w:t>del mismo mes y año</w:t>
      </w:r>
      <w:r w:rsidR="009F09BC" w:rsidRPr="00CC0CC1">
        <w:rPr>
          <w:rFonts w:ascii="Palatino Linotype" w:hAnsi="Palatino Linotype" w:cs="Arial"/>
          <w:color w:val="000000" w:themeColor="text1"/>
        </w:rPr>
        <w:t xml:space="preserve">, el </w:t>
      </w:r>
      <w:r w:rsidR="0067596D" w:rsidRPr="00CC0CC1">
        <w:rPr>
          <w:rFonts w:ascii="Palatino Linotype" w:hAnsi="Palatino Linotype" w:cs="Arial"/>
          <w:color w:val="000000" w:themeColor="text1"/>
        </w:rPr>
        <w:t xml:space="preserve">particular atendió la solicitud de aclaración de la siguiente manera: </w:t>
      </w:r>
    </w:p>
    <w:p w:rsidR="00A61E63" w:rsidRPr="00CC0CC1" w:rsidRDefault="0067596D" w:rsidP="0067596D">
      <w:pPr>
        <w:tabs>
          <w:tab w:val="left" w:pos="0"/>
        </w:tabs>
        <w:spacing w:line="360" w:lineRule="auto"/>
        <w:ind w:right="51"/>
        <w:rPr>
          <w:rFonts w:ascii="Palatino Linotype" w:hAnsi="Palatino Linotype" w:cs="Arial"/>
          <w:color w:val="000000" w:themeColor="text1"/>
        </w:rPr>
      </w:pPr>
      <w:r w:rsidRPr="00CC0CC1">
        <w:rPr>
          <w:rFonts w:ascii="Palatino Linotype" w:hAnsi="Palatino Linotype" w:cs="Arial"/>
          <w:noProof/>
          <w:color w:val="000000" w:themeColor="text1"/>
          <w:lang w:val="es-MX" w:eastAsia="es-MX"/>
        </w:rPr>
        <w:drawing>
          <wp:inline distT="0" distB="0" distL="0" distR="0">
            <wp:extent cx="5610860" cy="1697990"/>
            <wp:effectExtent l="19050" t="19050" r="27940" b="165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860" cy="1697990"/>
                    </a:xfrm>
                    <a:prstGeom prst="rect">
                      <a:avLst/>
                    </a:prstGeom>
                    <a:noFill/>
                    <a:ln>
                      <a:solidFill>
                        <a:schemeClr val="tx1"/>
                      </a:solidFill>
                    </a:ln>
                  </pic:spPr>
                </pic:pic>
              </a:graphicData>
            </a:graphic>
          </wp:inline>
        </w:drawing>
      </w:r>
    </w:p>
    <w:p w:rsidR="001C1EE8" w:rsidRPr="00CC0CC1" w:rsidRDefault="001C1EE8" w:rsidP="00F30410">
      <w:pPr>
        <w:tabs>
          <w:tab w:val="left" w:pos="0"/>
        </w:tabs>
        <w:spacing w:line="360" w:lineRule="auto"/>
        <w:ind w:right="51"/>
        <w:jc w:val="center"/>
        <w:rPr>
          <w:rFonts w:ascii="Palatino Linotype" w:hAnsi="Palatino Linotype" w:cs="Arial"/>
          <w:color w:val="000000" w:themeColor="text1"/>
        </w:rPr>
      </w:pPr>
    </w:p>
    <w:p w:rsidR="0067596D" w:rsidRPr="00CC0CC1" w:rsidRDefault="0067596D" w:rsidP="0067596D">
      <w:pPr>
        <w:pStyle w:val="Prrafodelista"/>
        <w:numPr>
          <w:ilvl w:val="0"/>
          <w:numId w:val="15"/>
        </w:numPr>
        <w:spacing w:line="360" w:lineRule="auto"/>
        <w:ind w:left="0" w:firstLine="0"/>
        <w:jc w:val="both"/>
        <w:rPr>
          <w:rFonts w:ascii="Palatino Linotype" w:hAnsi="Palatino Linotype" w:cs="Arial"/>
          <w:i/>
          <w:color w:val="000000" w:themeColor="text1"/>
        </w:rPr>
      </w:pPr>
      <w:r w:rsidRPr="00CC0CC1">
        <w:rPr>
          <w:rFonts w:ascii="Palatino Linotype" w:eastAsia="Times New Roman" w:hAnsi="Palatino Linotype" w:cs="Arial"/>
          <w:color w:val="000000" w:themeColor="text1"/>
          <w:lang w:val="es-ES"/>
        </w:rPr>
        <w:t xml:space="preserve">El diecisiete de mayo de </w:t>
      </w:r>
      <w:r w:rsidRPr="00CC0CC1">
        <w:rPr>
          <w:rFonts w:ascii="Palatino Linotype" w:hAnsi="Palatino Linotype" w:cs="Arial"/>
          <w:color w:val="000000" w:themeColor="text1"/>
        </w:rPr>
        <w:t>dos</w:t>
      </w:r>
      <w:r w:rsidR="00CC0CC1">
        <w:rPr>
          <w:rFonts w:ascii="Palatino Linotype" w:eastAsia="Times New Roman" w:hAnsi="Palatino Linotype" w:cs="Arial"/>
          <w:color w:val="000000" w:themeColor="text1"/>
          <w:lang w:val="es-ES"/>
        </w:rPr>
        <w:t xml:space="preserve"> mil veintitrés</w:t>
      </w:r>
      <w:r w:rsidRPr="00CC0CC1">
        <w:rPr>
          <w:rFonts w:ascii="Palatino Linotype" w:eastAsia="Times New Roman" w:hAnsi="Palatino Linotype" w:cs="Arial"/>
          <w:color w:val="000000" w:themeColor="text1"/>
          <w:lang w:val="es-ES"/>
        </w:rPr>
        <w:t xml:space="preserve"> el </w:t>
      </w:r>
      <w:r w:rsidRPr="00CC0CC1">
        <w:rPr>
          <w:rFonts w:ascii="Palatino Linotype" w:eastAsia="Times New Roman" w:hAnsi="Palatino Linotype" w:cs="Arial"/>
          <w:b/>
          <w:color w:val="000000" w:themeColor="text1"/>
          <w:lang w:val="es-ES"/>
        </w:rPr>
        <w:t>SUEJTO OBLIGADO</w:t>
      </w:r>
      <w:r w:rsidR="00CC0CC1">
        <w:rPr>
          <w:rFonts w:ascii="Palatino Linotype" w:eastAsia="Times New Roman" w:hAnsi="Palatino Linotype" w:cs="Arial"/>
          <w:b/>
          <w:color w:val="000000" w:themeColor="text1"/>
          <w:lang w:val="es-ES"/>
        </w:rPr>
        <w:t>,</w:t>
      </w:r>
      <w:r w:rsidRPr="00CC0CC1">
        <w:rPr>
          <w:rFonts w:ascii="Palatino Linotype" w:eastAsia="Times New Roman" w:hAnsi="Palatino Linotype" w:cs="Arial"/>
          <w:color w:val="000000" w:themeColor="text1"/>
          <w:lang w:val="es-ES"/>
        </w:rPr>
        <w:t xml:space="preserve"> emitió su respuesta a través de dos archivos electrónicos denominados </w:t>
      </w:r>
      <w:r w:rsidRPr="00CC0CC1">
        <w:rPr>
          <w:rFonts w:ascii="Palatino Linotype" w:eastAsia="Times New Roman" w:hAnsi="Palatino Linotype" w:cs="Arial"/>
          <w:b/>
          <w:color w:val="000000" w:themeColor="text1"/>
          <w:lang w:val="es-ES"/>
        </w:rPr>
        <w:t>ANEXOS DE LA RESP AL FOL 00120 SAIMEX.pdf</w:t>
      </w:r>
      <w:r w:rsidRPr="00CC0CC1">
        <w:rPr>
          <w:rFonts w:ascii="Palatino Linotype" w:eastAsia="Times New Roman" w:hAnsi="Palatino Linotype" w:cs="Arial"/>
          <w:color w:val="000000" w:themeColor="text1"/>
          <w:lang w:val="es-ES"/>
        </w:rPr>
        <w:t xml:space="preserve"> y</w:t>
      </w:r>
      <w:r w:rsidRPr="00CC0CC1">
        <w:rPr>
          <w:rFonts w:ascii="Palatino Linotype" w:eastAsia="Times New Roman" w:hAnsi="Palatino Linotype" w:cs="Arial"/>
          <w:b/>
          <w:color w:val="000000" w:themeColor="text1"/>
          <w:lang w:val="es-ES"/>
        </w:rPr>
        <w:t xml:space="preserve"> 1337 RESP FOL 00120 SAIMEX.pdf,</w:t>
      </w:r>
      <w:r w:rsidRPr="00CC0CC1">
        <w:rPr>
          <w:rFonts w:ascii="Palatino Linotype" w:eastAsia="Times New Roman" w:hAnsi="Palatino Linotype" w:cs="Arial"/>
          <w:color w:val="000000" w:themeColor="text1"/>
          <w:lang w:val="es-ES"/>
        </w:rPr>
        <w:t xml:space="preserve"> cuyo contenido medular es el siguiente:</w:t>
      </w:r>
    </w:p>
    <w:p w:rsidR="0067596D" w:rsidRPr="00CC0CC1" w:rsidRDefault="0067596D" w:rsidP="00F00182">
      <w:pPr>
        <w:pStyle w:val="Prrafodelista"/>
        <w:tabs>
          <w:tab w:val="left" w:pos="0"/>
        </w:tabs>
        <w:spacing w:line="360" w:lineRule="auto"/>
        <w:ind w:left="0" w:right="49"/>
        <w:jc w:val="center"/>
        <w:rPr>
          <w:rFonts w:ascii="Palatino Linotype" w:hAnsi="Palatino Linotype" w:cs="Arial"/>
          <w:i/>
          <w:color w:val="000000" w:themeColor="text1"/>
        </w:rPr>
      </w:pPr>
      <w:r w:rsidRPr="00CC0CC1">
        <w:rPr>
          <w:rFonts w:ascii="Palatino Linotype" w:hAnsi="Palatino Linotype" w:cs="Arial"/>
          <w:i/>
          <w:noProof/>
          <w:color w:val="000000" w:themeColor="text1"/>
          <w:lang w:val="es-MX" w:eastAsia="es-MX"/>
        </w:rPr>
        <w:lastRenderedPageBreak/>
        <w:drawing>
          <wp:inline distT="0" distB="0" distL="0" distR="0" wp14:anchorId="38556E95" wp14:editId="26F069CE">
            <wp:extent cx="4708566" cy="1377727"/>
            <wp:effectExtent l="19050" t="19050" r="15875" b="133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2756" cy="1384805"/>
                    </a:xfrm>
                    <a:prstGeom prst="rect">
                      <a:avLst/>
                    </a:prstGeom>
                    <a:ln>
                      <a:solidFill>
                        <a:schemeClr val="tx1"/>
                      </a:solidFill>
                    </a:ln>
                  </pic:spPr>
                </pic:pic>
              </a:graphicData>
            </a:graphic>
          </wp:inline>
        </w:drawing>
      </w:r>
    </w:p>
    <w:p w:rsidR="00F00182" w:rsidRPr="00CC0CC1" w:rsidRDefault="00F00182" w:rsidP="00F00182">
      <w:pPr>
        <w:pStyle w:val="Prrafodelista"/>
        <w:tabs>
          <w:tab w:val="left" w:pos="0"/>
        </w:tabs>
        <w:spacing w:line="360" w:lineRule="auto"/>
        <w:ind w:left="0" w:right="49"/>
        <w:jc w:val="center"/>
        <w:rPr>
          <w:rFonts w:ascii="Palatino Linotype" w:hAnsi="Palatino Linotype" w:cs="Arial"/>
          <w:i/>
          <w:color w:val="000000" w:themeColor="text1"/>
        </w:rPr>
      </w:pPr>
      <w:r w:rsidRPr="00CC0CC1">
        <w:rPr>
          <w:rFonts w:ascii="Palatino Linotype" w:hAnsi="Palatino Linotype" w:cs="Arial"/>
          <w:i/>
          <w:noProof/>
          <w:color w:val="000000" w:themeColor="text1"/>
          <w:lang w:val="es-MX" w:eastAsia="es-MX"/>
        </w:rPr>
        <w:drawing>
          <wp:inline distT="0" distB="0" distL="0" distR="0" wp14:anchorId="4F18C795" wp14:editId="72BA332B">
            <wp:extent cx="4708566" cy="5680327"/>
            <wp:effectExtent l="19050" t="19050" r="15875" b="158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8999" cy="5680849"/>
                    </a:xfrm>
                    <a:prstGeom prst="rect">
                      <a:avLst/>
                    </a:prstGeom>
                    <a:ln>
                      <a:solidFill>
                        <a:schemeClr val="tx1"/>
                      </a:solidFill>
                    </a:ln>
                  </pic:spPr>
                </pic:pic>
              </a:graphicData>
            </a:graphic>
          </wp:inline>
        </w:drawing>
      </w:r>
    </w:p>
    <w:p w:rsidR="00F00182" w:rsidRPr="00CC0CC1" w:rsidRDefault="00F00182" w:rsidP="00F00182">
      <w:pPr>
        <w:pStyle w:val="Prrafodelista"/>
        <w:tabs>
          <w:tab w:val="left" w:pos="0"/>
        </w:tabs>
        <w:spacing w:line="360" w:lineRule="auto"/>
        <w:ind w:left="0" w:right="49"/>
        <w:jc w:val="center"/>
        <w:rPr>
          <w:rFonts w:ascii="Palatino Linotype" w:hAnsi="Palatino Linotype" w:cs="Arial"/>
          <w:i/>
          <w:color w:val="000000" w:themeColor="text1"/>
        </w:rPr>
      </w:pPr>
      <w:r w:rsidRPr="00CC0CC1">
        <w:rPr>
          <w:rFonts w:ascii="Palatino Linotype" w:hAnsi="Palatino Linotype" w:cs="Arial"/>
          <w:i/>
          <w:noProof/>
          <w:color w:val="000000" w:themeColor="text1"/>
          <w:lang w:val="es-MX" w:eastAsia="es-MX"/>
        </w:rPr>
        <w:lastRenderedPageBreak/>
        <w:drawing>
          <wp:inline distT="0" distB="0" distL="0" distR="0" wp14:anchorId="4DC9FBFD" wp14:editId="1322A93A">
            <wp:extent cx="4904509" cy="5716933"/>
            <wp:effectExtent l="19050" t="19050" r="10795" b="171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05972" cy="5718638"/>
                    </a:xfrm>
                    <a:prstGeom prst="rect">
                      <a:avLst/>
                    </a:prstGeom>
                    <a:ln>
                      <a:solidFill>
                        <a:schemeClr val="tx1"/>
                      </a:solidFill>
                    </a:ln>
                  </pic:spPr>
                </pic:pic>
              </a:graphicData>
            </a:graphic>
          </wp:inline>
        </w:drawing>
      </w:r>
    </w:p>
    <w:p w:rsidR="00F00182" w:rsidRPr="00CC0CC1" w:rsidRDefault="00F00182" w:rsidP="00F00182">
      <w:pPr>
        <w:pStyle w:val="Prrafodelista"/>
        <w:tabs>
          <w:tab w:val="left" w:pos="0"/>
        </w:tabs>
        <w:spacing w:line="360" w:lineRule="auto"/>
        <w:ind w:left="0" w:right="49"/>
        <w:jc w:val="center"/>
        <w:rPr>
          <w:rFonts w:ascii="Palatino Linotype" w:hAnsi="Palatino Linotype" w:cs="Arial"/>
          <w:i/>
          <w:color w:val="000000" w:themeColor="text1"/>
        </w:rPr>
      </w:pPr>
      <w:r w:rsidRPr="00CC0CC1">
        <w:rPr>
          <w:rFonts w:ascii="Palatino Linotype" w:hAnsi="Palatino Linotype" w:cs="Arial"/>
          <w:i/>
          <w:noProof/>
          <w:color w:val="000000" w:themeColor="text1"/>
          <w:lang w:val="es-MX" w:eastAsia="es-MX"/>
        </w:rPr>
        <w:drawing>
          <wp:inline distT="0" distB="0" distL="0" distR="0" wp14:anchorId="569B1DEF" wp14:editId="6688483E">
            <wp:extent cx="4922322" cy="1101090"/>
            <wp:effectExtent l="19050" t="19050" r="12065" b="2286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42801" cy="1105671"/>
                    </a:xfrm>
                    <a:prstGeom prst="rect">
                      <a:avLst/>
                    </a:prstGeom>
                    <a:ln>
                      <a:solidFill>
                        <a:schemeClr val="tx1"/>
                      </a:solidFill>
                    </a:ln>
                  </pic:spPr>
                </pic:pic>
              </a:graphicData>
            </a:graphic>
          </wp:inline>
        </w:drawing>
      </w:r>
    </w:p>
    <w:p w:rsidR="0067596D" w:rsidRPr="00CC0CC1" w:rsidRDefault="0067596D" w:rsidP="0067596D">
      <w:pPr>
        <w:pStyle w:val="Prrafodelista"/>
        <w:tabs>
          <w:tab w:val="left" w:pos="0"/>
        </w:tabs>
        <w:spacing w:line="360" w:lineRule="auto"/>
        <w:ind w:left="0" w:right="49"/>
        <w:jc w:val="both"/>
        <w:rPr>
          <w:rFonts w:ascii="Palatino Linotype" w:hAnsi="Palatino Linotype" w:cs="Arial"/>
          <w:i/>
          <w:color w:val="000000" w:themeColor="text1"/>
        </w:rPr>
      </w:pPr>
    </w:p>
    <w:p w:rsidR="009F09BC" w:rsidRPr="00CC0CC1" w:rsidRDefault="009F09BC" w:rsidP="00F30410">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CC0CC1">
        <w:rPr>
          <w:rFonts w:ascii="Palatino Linotype" w:eastAsia="Times New Roman" w:hAnsi="Palatino Linotype" w:cs="Arial"/>
          <w:color w:val="000000" w:themeColor="text1"/>
          <w:lang w:val="es-ES"/>
        </w:rPr>
        <w:lastRenderedPageBreak/>
        <w:t>E</w:t>
      </w:r>
      <w:r w:rsidR="002C4997" w:rsidRPr="00CC0CC1">
        <w:rPr>
          <w:rFonts w:ascii="Palatino Linotype" w:eastAsia="Times New Roman" w:hAnsi="Palatino Linotype" w:cs="Arial"/>
          <w:color w:val="000000" w:themeColor="text1"/>
          <w:lang w:val="es-ES"/>
        </w:rPr>
        <w:t xml:space="preserve">l </w:t>
      </w:r>
      <w:r w:rsidR="00F00182" w:rsidRPr="00CC0CC1">
        <w:rPr>
          <w:rFonts w:ascii="Palatino Linotype" w:eastAsia="Times New Roman" w:hAnsi="Palatino Linotype" w:cs="Arial"/>
          <w:color w:val="000000" w:themeColor="text1"/>
          <w:lang w:val="es-ES"/>
        </w:rPr>
        <w:t>treinta</w:t>
      </w:r>
      <w:r w:rsidR="009505CC" w:rsidRPr="00CC0CC1">
        <w:rPr>
          <w:rFonts w:ascii="Palatino Linotype" w:eastAsia="Times New Roman" w:hAnsi="Palatino Linotype" w:cs="Arial"/>
          <w:color w:val="000000" w:themeColor="text1"/>
          <w:lang w:val="es-ES"/>
        </w:rPr>
        <w:t xml:space="preserve"> de mayo</w:t>
      </w:r>
      <w:r w:rsidR="00A61E63" w:rsidRPr="00CC0CC1">
        <w:rPr>
          <w:rFonts w:ascii="Palatino Linotype" w:eastAsia="Times New Roman" w:hAnsi="Palatino Linotype" w:cs="Arial"/>
          <w:color w:val="000000" w:themeColor="text1"/>
          <w:lang w:val="es-ES"/>
        </w:rPr>
        <w:t xml:space="preserve"> </w:t>
      </w:r>
      <w:r w:rsidRPr="00CC0CC1">
        <w:rPr>
          <w:rFonts w:ascii="Palatino Linotype" w:eastAsia="Times New Roman" w:hAnsi="Palatino Linotype" w:cs="Arial"/>
          <w:color w:val="000000" w:themeColor="text1"/>
          <w:lang w:val="es-ES"/>
        </w:rPr>
        <w:t xml:space="preserve">de </w:t>
      </w:r>
      <w:r w:rsidR="004A1C2D" w:rsidRPr="00CC0CC1">
        <w:rPr>
          <w:rFonts w:ascii="Palatino Linotype" w:eastAsia="Times New Roman" w:hAnsi="Palatino Linotype" w:cs="Arial"/>
          <w:color w:val="000000" w:themeColor="text1"/>
          <w:lang w:val="es-ES"/>
        </w:rPr>
        <w:t>dos mil veintitrés</w:t>
      </w:r>
      <w:r w:rsidRPr="00CC0CC1">
        <w:rPr>
          <w:rFonts w:ascii="Palatino Linotype" w:eastAsia="Times New Roman" w:hAnsi="Palatino Linotype" w:cs="Arial"/>
          <w:color w:val="000000" w:themeColor="text1"/>
          <w:lang w:val="es-ES"/>
        </w:rPr>
        <w:t>, l</w:t>
      </w:r>
      <w:r w:rsidR="00377B29" w:rsidRPr="00CC0CC1">
        <w:rPr>
          <w:rFonts w:ascii="Palatino Linotype" w:eastAsia="Times New Roman" w:hAnsi="Palatino Linotype" w:cs="Arial"/>
          <w:color w:val="000000" w:themeColor="text1"/>
          <w:lang w:val="es-ES"/>
        </w:rPr>
        <w:t>a</w:t>
      </w:r>
      <w:r w:rsidRPr="00CC0CC1">
        <w:rPr>
          <w:rFonts w:ascii="Palatino Linotype" w:eastAsia="Times New Roman" w:hAnsi="Palatino Linotype" w:cs="Arial"/>
          <w:color w:val="000000" w:themeColor="text1"/>
          <w:lang w:val="es-ES"/>
        </w:rPr>
        <w:t xml:space="preserve"> particular interpuso </w:t>
      </w:r>
      <w:r w:rsidR="002C4997" w:rsidRPr="00CC0CC1">
        <w:rPr>
          <w:rFonts w:ascii="Palatino Linotype" w:eastAsia="Times New Roman" w:hAnsi="Palatino Linotype" w:cs="Arial"/>
          <w:color w:val="000000" w:themeColor="text1"/>
          <w:lang w:val="es-ES"/>
        </w:rPr>
        <w:t>e</w:t>
      </w:r>
      <w:r w:rsidRPr="00CC0CC1">
        <w:rPr>
          <w:rFonts w:ascii="Palatino Linotype" w:eastAsia="Times New Roman" w:hAnsi="Palatino Linotype" w:cs="Arial"/>
          <w:color w:val="000000" w:themeColor="text1"/>
          <w:lang w:val="es-ES"/>
        </w:rPr>
        <w:t>l recurso de revisión en contra de la respuesta, manifestando l</w:t>
      </w:r>
      <w:r w:rsidR="002C4997" w:rsidRPr="00CC0CC1">
        <w:rPr>
          <w:rFonts w:ascii="Palatino Linotype" w:eastAsia="Times New Roman" w:hAnsi="Palatino Linotype" w:cs="Arial"/>
          <w:color w:val="000000" w:themeColor="text1"/>
          <w:lang w:val="es-ES"/>
        </w:rPr>
        <w:t>a</w:t>
      </w:r>
      <w:r w:rsidRPr="00CC0CC1">
        <w:rPr>
          <w:rFonts w:ascii="Palatino Linotype" w:eastAsia="Times New Roman" w:hAnsi="Palatino Linotype" w:cs="Arial"/>
          <w:color w:val="000000" w:themeColor="text1"/>
          <w:lang w:val="es-ES"/>
        </w:rPr>
        <w:t xml:space="preserve">s </w:t>
      </w:r>
      <w:r w:rsidR="002C4997" w:rsidRPr="00CC0CC1">
        <w:rPr>
          <w:rFonts w:ascii="Palatino Linotype" w:eastAsia="Times New Roman" w:hAnsi="Palatino Linotype" w:cs="Arial"/>
          <w:color w:val="000000" w:themeColor="text1"/>
          <w:lang w:val="es-ES"/>
        </w:rPr>
        <w:t>siguientes</w:t>
      </w:r>
      <w:r w:rsidRPr="00CC0CC1">
        <w:rPr>
          <w:rFonts w:ascii="Palatino Linotype" w:eastAsia="Times New Roman" w:hAnsi="Palatino Linotype" w:cs="Arial"/>
          <w:color w:val="000000" w:themeColor="text1"/>
          <w:lang w:val="es-ES"/>
        </w:rPr>
        <w:t xml:space="preserve"> razones o motivos de inconformidad:</w:t>
      </w:r>
    </w:p>
    <w:p w:rsidR="007E169F" w:rsidRPr="00CC0CC1" w:rsidRDefault="007E169F" w:rsidP="00F30410">
      <w:pPr>
        <w:pStyle w:val="Prrafodelista"/>
        <w:tabs>
          <w:tab w:val="left" w:pos="0"/>
        </w:tabs>
        <w:spacing w:line="360" w:lineRule="auto"/>
        <w:ind w:left="0" w:right="49"/>
        <w:jc w:val="both"/>
        <w:rPr>
          <w:rFonts w:ascii="Palatino Linotype" w:hAnsi="Palatino Linotype" w:cs="Arial"/>
          <w:i/>
          <w:color w:val="000000" w:themeColor="text1"/>
        </w:rPr>
      </w:pPr>
    </w:p>
    <w:p w:rsidR="009F09BC" w:rsidRPr="00CC0CC1" w:rsidRDefault="009F09BC" w:rsidP="00F00182">
      <w:pPr>
        <w:pStyle w:val="Prrafodelista"/>
        <w:numPr>
          <w:ilvl w:val="0"/>
          <w:numId w:val="23"/>
        </w:numPr>
        <w:spacing w:line="360" w:lineRule="auto"/>
        <w:jc w:val="both"/>
        <w:rPr>
          <w:rFonts w:ascii="Palatino Linotype" w:hAnsi="Palatino Linotype"/>
          <w:i/>
          <w:color w:val="000000" w:themeColor="text1"/>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CC0CC1">
        <w:rPr>
          <w:rStyle w:val="Ttulo2Car"/>
          <w:rFonts w:ascii="Palatino Linotype" w:hAnsi="Palatino Linotype"/>
          <w:b/>
          <w:color w:val="auto"/>
          <w:sz w:val="24"/>
          <w:szCs w:val="24"/>
        </w:rPr>
        <w:t>Acto impugnado</w:t>
      </w:r>
      <w:bookmarkEnd w:id="4"/>
      <w:r w:rsidRPr="00CC0CC1">
        <w:rPr>
          <w:rStyle w:val="Ttulo2Car"/>
          <w:rFonts w:ascii="Palatino Linotype" w:hAnsi="Palatino Linotype"/>
          <w:b/>
          <w:color w:val="000000" w:themeColor="text1"/>
          <w:sz w:val="24"/>
          <w:szCs w:val="24"/>
        </w:rPr>
        <w:t xml:space="preserve">: </w:t>
      </w:r>
      <w:r w:rsidRPr="00CC0CC1">
        <w:rPr>
          <w:rStyle w:val="Ttulo2Car"/>
          <w:rFonts w:ascii="Palatino Linotype" w:hAnsi="Palatino Linotype"/>
          <w:i/>
          <w:color w:val="000000" w:themeColor="text1"/>
          <w:sz w:val="24"/>
          <w:szCs w:val="24"/>
        </w:rPr>
        <w:t>“</w:t>
      </w:r>
      <w:bookmarkEnd w:id="5"/>
      <w:bookmarkEnd w:id="6"/>
      <w:bookmarkEnd w:id="7"/>
      <w:bookmarkEnd w:id="8"/>
      <w:bookmarkEnd w:id="9"/>
      <w:bookmarkEnd w:id="10"/>
      <w:bookmarkEnd w:id="11"/>
      <w:r w:rsidR="00F00182" w:rsidRPr="00CC0CC1">
        <w:rPr>
          <w:rStyle w:val="Ttulo2Car"/>
          <w:rFonts w:ascii="Palatino Linotype" w:hAnsi="Palatino Linotype"/>
          <w:i/>
          <w:color w:val="000000" w:themeColor="text1"/>
          <w:sz w:val="24"/>
          <w:szCs w:val="24"/>
        </w:rPr>
        <w:t>- La negativa de la información solicitada respecto al documento por el que se asigna a un servidor público un bien pagado con recursos públicos, como es el vehículo Jeta color gris placas "BTF 5317 que aunque sea un bien que se utiliza mediante un contrato de arrendamiento debe entregarse al servidor público mediante un documento que lo responsabiliza durante su uso en su encargo. - La negativa de la información solicitada sobre los servidores públicos de la Secretaría comisionados a la Procuraduría de Protección al Ambiente estatal. - La entrega de información incompleta ya que omiten entregar el documento que acredite el cambio de usuario de un bien asignado en arrendamiento a la Secretaría de Medio Ambiente y que está en poder y uso de la titular de la procuraduría de protección al ambiente estatal. - La deficiencia o insuficiencia de la fundamentación y motivación de la respuesta. En su argumentación se limitan a citar el artículo 1 de la Ley de Bienes del Estado, y omiten cumplir lo que disponen los artículos 14, 17, 18, y 48 fracción VI sobre los bienes destinados a un servicio público.</w:t>
      </w:r>
      <w:r w:rsidRPr="00CC0CC1">
        <w:rPr>
          <w:rFonts w:ascii="Palatino Linotype" w:hAnsi="Palatino Linotype"/>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9F09BC" w:rsidRPr="00CC0CC1" w:rsidRDefault="009F09BC" w:rsidP="00F30410">
      <w:pPr>
        <w:spacing w:line="360" w:lineRule="auto"/>
        <w:ind w:left="426"/>
        <w:jc w:val="both"/>
        <w:rPr>
          <w:rFonts w:ascii="Palatino Linotype" w:hAnsi="Palatino Linotype"/>
          <w:i/>
          <w:color w:val="000000" w:themeColor="text1"/>
        </w:rPr>
      </w:pPr>
    </w:p>
    <w:p w:rsidR="009F09BC" w:rsidRPr="00CC0CC1" w:rsidRDefault="009F09BC" w:rsidP="00F00182">
      <w:pPr>
        <w:pStyle w:val="Prrafodelista"/>
        <w:numPr>
          <w:ilvl w:val="0"/>
          <w:numId w:val="23"/>
        </w:numPr>
        <w:spacing w:line="360" w:lineRule="auto"/>
        <w:jc w:val="both"/>
        <w:rPr>
          <w:rFonts w:ascii="Palatino Linotype" w:hAnsi="Palatino Linotype"/>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CC0CC1">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CC0CC1">
        <w:rPr>
          <w:rFonts w:ascii="Palatino Linotype" w:hAnsi="Palatino Linotype"/>
          <w:b/>
          <w:color w:val="000000" w:themeColor="text1"/>
        </w:rPr>
        <w:t xml:space="preserve"> </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00224451" w:rsidRPr="00CC0CC1">
        <w:rPr>
          <w:rFonts w:ascii="Palatino Linotype" w:hAnsi="Palatino Linotype"/>
          <w:i/>
          <w:color w:val="000000" w:themeColor="text1"/>
        </w:rPr>
        <w:t>“</w:t>
      </w:r>
      <w:r w:rsidR="00F00182" w:rsidRPr="00CC0CC1">
        <w:rPr>
          <w:rFonts w:ascii="Palatino Linotype" w:hAnsi="Palatino Linotype"/>
          <w:i/>
          <w:color w:val="000000" w:themeColor="text1"/>
        </w:rPr>
        <w:t xml:space="preserve">- La negativa de la información solicitada respecto al documento por el que se asigna a un servidor público un bien pagado con recursos públicos, como es el vehículo Jeta color gris placas "BTF 5317 que aunque sea un bien que se utiliza mediante un contrato de arrendamiento debe entregarse al servidor público mediante un documento que lo responsabiliza </w:t>
      </w:r>
      <w:r w:rsidR="00F00182" w:rsidRPr="00CC0CC1">
        <w:rPr>
          <w:rFonts w:ascii="Palatino Linotype" w:hAnsi="Palatino Linotype"/>
          <w:i/>
          <w:color w:val="000000" w:themeColor="text1"/>
        </w:rPr>
        <w:lastRenderedPageBreak/>
        <w:t>durante su uso en su encargo; en ese aspecto la Coordinación de Administración pretende afirmar que no se cuenta con documento jurídico administrativo que contenga esa información, lo que puede resultar en proporcionar información falsa que debe ser investigada. De no existir ese documento, no se explica la forma en que se asignan tales bienes y se determina el servidor público que tiene la responsiva de ese vehículo o entonces dirán que cualquier persona sin ser servidor público puede hacer uso de los bienes públicos pagados con recursos públicos, aun cuando sean de arrendamiento. - La negativa de la información solicitada sobre los servidores públicos de la Secretaría que están comisionados a la Procuraduría de Protección al Ambiente estatal, el tiempo desde que lo han hecho y la presentación de los oficios de comisión respectivos. - La entrega de información incompleta ya que omiten entregar el documento que acredite el cambio de usuario de un bien asignado en arrendamiento a la Secretaría de Medio Ambiente y que está en poder y uso de la titular de la procuraduría de protección al ambiente estatal, que es un organismo descentralizado con recursos y patrimonio propio. - La deficiencia o insuficiencia de la fundamentación y motivación de la respuesta sobre el uso y disposición de bienes de servicio público como son los autos, ya que de manera parcial y negligente en su motivación y fundamentación se limitan a citar el artículo 1 de la Ley de Bienes del Estado, y omiten citar e informar sobre el cumplimiento de lo que dicen los artículos 14, 17 y 18, sobre los bienes destinados a un servicio público, especificamente los bienes muebles, omitiendo también lo que dice el artículo 48 fracción VI sobre el cambio de usuario.</w:t>
      </w:r>
      <w:r w:rsidR="00224451" w:rsidRPr="00CC0CC1">
        <w:rPr>
          <w:rFonts w:ascii="Palatino Linotype" w:hAnsi="Palatino Linotype"/>
          <w:i/>
          <w:color w:val="000000" w:themeColor="text1"/>
        </w:rPr>
        <w:t>”</w:t>
      </w:r>
    </w:p>
    <w:p w:rsidR="00A4685C" w:rsidRPr="00CC0CC1" w:rsidRDefault="00A4685C" w:rsidP="00F30410">
      <w:pPr>
        <w:pStyle w:val="Prrafodelista"/>
        <w:spacing w:line="360" w:lineRule="auto"/>
        <w:ind w:left="1004"/>
        <w:jc w:val="both"/>
        <w:rPr>
          <w:rFonts w:ascii="Palatino Linotype" w:hAnsi="Palatino Linotype"/>
          <w:color w:val="000000" w:themeColor="text1"/>
        </w:rPr>
      </w:pPr>
    </w:p>
    <w:p w:rsidR="009F09BC" w:rsidRPr="00CC0CC1" w:rsidRDefault="00CC5B2F" w:rsidP="00F30410">
      <w:pPr>
        <w:pStyle w:val="Prrafodelista"/>
        <w:numPr>
          <w:ilvl w:val="0"/>
          <w:numId w:val="15"/>
        </w:numPr>
        <w:spacing w:line="360" w:lineRule="auto"/>
        <w:ind w:left="0" w:firstLine="0"/>
        <w:jc w:val="both"/>
        <w:rPr>
          <w:rFonts w:ascii="Palatino Linotype" w:hAnsi="Palatino Linotype"/>
          <w:i/>
        </w:rPr>
      </w:pPr>
      <w:r w:rsidRPr="00CC0CC1">
        <w:rPr>
          <w:rFonts w:ascii="Palatino Linotype" w:eastAsia="Calibri" w:hAnsi="Palatino Linotype" w:cs="Arial"/>
          <w:lang w:val="es-ES"/>
        </w:rPr>
        <w:lastRenderedPageBreak/>
        <w:t>La Comisionada</w:t>
      </w:r>
      <w:r w:rsidR="009F09BC" w:rsidRPr="00CC0CC1">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F00182" w:rsidRPr="00CC0CC1">
        <w:rPr>
          <w:rFonts w:ascii="Palatino Linotype" w:eastAsia="Calibri" w:hAnsi="Palatino Linotype" w:cs="Arial"/>
          <w:b/>
          <w:lang w:val="es-ES"/>
        </w:rPr>
        <w:t>uno</w:t>
      </w:r>
      <w:r w:rsidR="009F09BC" w:rsidRPr="00CC0CC1">
        <w:rPr>
          <w:rFonts w:ascii="Palatino Linotype" w:eastAsia="Calibri" w:hAnsi="Palatino Linotype" w:cs="Arial"/>
          <w:b/>
          <w:lang w:val="es-ES"/>
        </w:rPr>
        <w:t xml:space="preserve"> de</w:t>
      </w:r>
      <w:r w:rsidR="00A4685C" w:rsidRPr="00CC0CC1">
        <w:rPr>
          <w:rFonts w:ascii="Palatino Linotype" w:eastAsia="Calibri" w:hAnsi="Palatino Linotype" w:cs="Arial"/>
          <w:b/>
          <w:lang w:val="es-ES"/>
        </w:rPr>
        <w:t xml:space="preserve"> </w:t>
      </w:r>
      <w:r w:rsidR="00F00182" w:rsidRPr="00CC0CC1">
        <w:rPr>
          <w:rFonts w:ascii="Palatino Linotype" w:eastAsia="Calibri" w:hAnsi="Palatino Linotype" w:cs="Arial"/>
          <w:b/>
          <w:lang w:val="es-ES"/>
        </w:rPr>
        <w:t>juni</w:t>
      </w:r>
      <w:r w:rsidR="009505CC" w:rsidRPr="00CC0CC1">
        <w:rPr>
          <w:rFonts w:ascii="Palatino Linotype" w:eastAsia="Calibri" w:hAnsi="Palatino Linotype" w:cs="Arial"/>
          <w:b/>
          <w:lang w:val="es-ES"/>
        </w:rPr>
        <w:t xml:space="preserve">o de </w:t>
      </w:r>
      <w:r w:rsidR="00A4685C" w:rsidRPr="00CC0CC1">
        <w:rPr>
          <w:rFonts w:ascii="Palatino Linotype" w:eastAsia="Calibri" w:hAnsi="Palatino Linotype" w:cs="Arial"/>
          <w:b/>
          <w:lang w:val="es-ES"/>
        </w:rPr>
        <w:t>dos mil veintitrés</w:t>
      </w:r>
      <w:r w:rsidR="009F09BC" w:rsidRPr="00CC0CC1">
        <w:rPr>
          <w:rFonts w:ascii="Palatino Linotype" w:eastAsia="Calibri" w:hAnsi="Palatino Linotype" w:cs="Arial"/>
          <w:lang w:val="es-ES"/>
        </w:rPr>
        <w:t xml:space="preserve">, puso a disposición de las partes el expediente electrónico </w:t>
      </w:r>
      <w:r w:rsidR="009F09BC" w:rsidRPr="00CC0CC1">
        <w:rPr>
          <w:rFonts w:ascii="Palatino Linotype" w:eastAsia="Calibri" w:hAnsi="Palatino Linotype" w:cs="Arial"/>
        </w:rPr>
        <w:t xml:space="preserve">vía </w:t>
      </w:r>
      <w:r w:rsidR="009F09BC" w:rsidRPr="00CC0CC1">
        <w:rPr>
          <w:rFonts w:ascii="Palatino Linotype" w:eastAsia="Calibri" w:hAnsi="Palatino Linotype" w:cs="Arial"/>
          <w:b/>
          <w:lang w:val="es-ES"/>
        </w:rPr>
        <w:t>SAIMEX</w:t>
      </w:r>
      <w:r w:rsidR="00CC0CC1">
        <w:rPr>
          <w:rFonts w:ascii="Palatino Linotype" w:eastAsia="Calibri" w:hAnsi="Palatino Linotype" w:cs="Arial"/>
          <w:b/>
          <w:lang w:val="es-ES"/>
        </w:rPr>
        <w:t>,</w:t>
      </w:r>
      <w:r w:rsidR="009F09BC" w:rsidRPr="00CC0CC1">
        <w:rPr>
          <w:rFonts w:ascii="Palatino Linotype" w:eastAsia="Calibri" w:hAnsi="Palatino Linotype" w:cs="Arial"/>
          <w:b/>
          <w:lang w:val="es-ES"/>
        </w:rPr>
        <w:t xml:space="preserve"> </w:t>
      </w:r>
      <w:r w:rsidR="009F09BC" w:rsidRPr="00CC0CC1">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CC0CC1">
        <w:rPr>
          <w:rFonts w:ascii="Palatino Linotype" w:eastAsia="Calibri" w:hAnsi="Palatino Linotype" w:cs="Arial"/>
          <w:b/>
          <w:lang w:val="es-ES"/>
        </w:rPr>
        <w:t>SUJETO OBLIGADO</w:t>
      </w:r>
      <w:r w:rsidR="009F09BC" w:rsidRPr="00CC0CC1">
        <w:rPr>
          <w:rFonts w:ascii="Palatino Linotype" w:eastAsia="Calibri" w:hAnsi="Palatino Linotype" w:cs="Arial"/>
          <w:lang w:val="es-ES"/>
        </w:rPr>
        <w:t xml:space="preserve"> presentará el Informe Justificado procedente.</w:t>
      </w:r>
    </w:p>
    <w:p w:rsidR="009F09BC" w:rsidRPr="00CC0CC1" w:rsidRDefault="009F09BC" w:rsidP="00F30410">
      <w:pPr>
        <w:pStyle w:val="Prrafodelista"/>
        <w:spacing w:line="360" w:lineRule="auto"/>
        <w:ind w:left="0"/>
        <w:jc w:val="both"/>
        <w:rPr>
          <w:rFonts w:ascii="Palatino Linotype" w:hAnsi="Palatino Linotype"/>
        </w:rPr>
      </w:pPr>
    </w:p>
    <w:p w:rsidR="004A1C2D" w:rsidRPr="00CC0CC1" w:rsidRDefault="009F09BC" w:rsidP="00F30410">
      <w:pPr>
        <w:pStyle w:val="Prrafodelista"/>
        <w:numPr>
          <w:ilvl w:val="0"/>
          <w:numId w:val="15"/>
        </w:numPr>
        <w:spacing w:line="360" w:lineRule="auto"/>
        <w:ind w:left="0" w:firstLine="0"/>
        <w:jc w:val="both"/>
        <w:rPr>
          <w:rFonts w:ascii="Palatino Linotype" w:hAnsi="Palatino Linotype"/>
        </w:rPr>
      </w:pPr>
      <w:r w:rsidRPr="00CC0CC1">
        <w:rPr>
          <w:rFonts w:ascii="Palatino Linotype" w:hAnsi="Palatino Linotype"/>
          <w:color w:val="000000"/>
        </w:rPr>
        <w:t xml:space="preserve">El </w:t>
      </w:r>
      <w:r w:rsidRPr="00CC0CC1">
        <w:rPr>
          <w:rFonts w:ascii="Palatino Linotype" w:hAnsi="Palatino Linotype"/>
          <w:b/>
          <w:color w:val="000000"/>
        </w:rPr>
        <w:t xml:space="preserve">SUJETO </w:t>
      </w:r>
      <w:r w:rsidRPr="00CC0CC1">
        <w:rPr>
          <w:rFonts w:ascii="Palatino Linotype" w:eastAsia="Calibri" w:hAnsi="Palatino Linotype" w:cs="Arial"/>
          <w:b/>
          <w:lang w:val="es-ES"/>
        </w:rPr>
        <w:t>OBLIGADO</w:t>
      </w:r>
      <w:r w:rsidR="00CC0CC1">
        <w:rPr>
          <w:rFonts w:ascii="Palatino Linotype" w:eastAsia="Calibri" w:hAnsi="Palatino Linotype" w:cs="Arial"/>
          <w:b/>
          <w:lang w:val="es-ES"/>
        </w:rPr>
        <w:t>,</w:t>
      </w:r>
      <w:r w:rsidR="007A6A1A" w:rsidRPr="00CC0CC1">
        <w:rPr>
          <w:rFonts w:ascii="Palatino Linotype" w:hAnsi="Palatino Linotype"/>
          <w:color w:val="000000"/>
        </w:rPr>
        <w:t xml:space="preserve"> </w:t>
      </w:r>
      <w:r w:rsidR="006672E1" w:rsidRPr="00CC0CC1">
        <w:rPr>
          <w:rFonts w:ascii="Palatino Linotype" w:hAnsi="Palatino Linotype"/>
          <w:color w:val="000000"/>
        </w:rPr>
        <w:t xml:space="preserve">en fecha </w:t>
      </w:r>
      <w:r w:rsidR="00F00182" w:rsidRPr="00CC0CC1">
        <w:rPr>
          <w:rFonts w:ascii="Palatino Linotype" w:hAnsi="Palatino Linotype"/>
          <w:b/>
          <w:color w:val="000000"/>
        </w:rPr>
        <w:t>nueve de junio</w:t>
      </w:r>
      <w:r w:rsidR="006672E1" w:rsidRPr="00CC0CC1">
        <w:rPr>
          <w:rFonts w:ascii="Palatino Linotype" w:hAnsi="Palatino Linotype"/>
          <w:b/>
          <w:color w:val="000000"/>
        </w:rPr>
        <w:t xml:space="preserve"> de</w:t>
      </w:r>
      <w:r w:rsidR="00224451" w:rsidRPr="00CC0CC1">
        <w:rPr>
          <w:rFonts w:ascii="Palatino Linotype" w:hAnsi="Palatino Linotype"/>
          <w:b/>
          <w:color w:val="000000"/>
        </w:rPr>
        <w:t xml:space="preserve"> dos mil veintitrés</w:t>
      </w:r>
      <w:r w:rsidR="006672E1" w:rsidRPr="00CC0CC1">
        <w:rPr>
          <w:rFonts w:ascii="Palatino Linotype" w:hAnsi="Palatino Linotype"/>
          <w:color w:val="000000"/>
        </w:rPr>
        <w:t>, rindió el informe justificado correspondiente, mismo que fue hecho del conocimiento del particula</w:t>
      </w:r>
      <w:r w:rsidR="00CB757D" w:rsidRPr="00CC0CC1">
        <w:rPr>
          <w:rFonts w:ascii="Palatino Linotype" w:hAnsi="Palatino Linotype"/>
          <w:color w:val="000000"/>
        </w:rPr>
        <w:t>r media</w:t>
      </w:r>
      <w:r w:rsidR="00267A08" w:rsidRPr="00CC0CC1">
        <w:rPr>
          <w:rFonts w:ascii="Palatino Linotype" w:hAnsi="Palatino Linotype"/>
          <w:color w:val="000000"/>
        </w:rPr>
        <w:t xml:space="preserve">nte Acuerdo de </w:t>
      </w:r>
      <w:r w:rsidR="004A1C2D" w:rsidRPr="00CC0CC1">
        <w:rPr>
          <w:rFonts w:ascii="Palatino Linotype" w:hAnsi="Palatino Linotype"/>
          <w:color w:val="000000"/>
        </w:rPr>
        <w:t xml:space="preserve">día </w:t>
      </w:r>
      <w:r w:rsidR="00F00182" w:rsidRPr="00CC0CC1">
        <w:rPr>
          <w:rFonts w:ascii="Palatino Linotype" w:hAnsi="Palatino Linotype"/>
          <w:b/>
          <w:color w:val="000000"/>
        </w:rPr>
        <w:t>cuatro de jul</w:t>
      </w:r>
      <w:r w:rsidR="009505CC" w:rsidRPr="00CC0CC1">
        <w:rPr>
          <w:rFonts w:ascii="Palatino Linotype" w:hAnsi="Palatino Linotype"/>
          <w:b/>
          <w:color w:val="000000"/>
        </w:rPr>
        <w:t>io del mismo año</w:t>
      </w:r>
      <w:r w:rsidR="004A1C2D" w:rsidRPr="00CC0CC1">
        <w:rPr>
          <w:rFonts w:ascii="Palatino Linotype" w:hAnsi="Palatino Linotype"/>
          <w:b/>
          <w:color w:val="000000"/>
        </w:rPr>
        <w:t xml:space="preserve">, </w:t>
      </w:r>
      <w:r w:rsidR="004A1C2D" w:rsidRPr="00CC0CC1">
        <w:rPr>
          <w:rFonts w:ascii="Palatino Linotype" w:hAnsi="Palatino Linotype"/>
          <w:color w:val="000000"/>
        </w:rPr>
        <w:t xml:space="preserve">en el que </w:t>
      </w:r>
      <w:r w:rsidR="00A1264D" w:rsidRPr="00CC0CC1">
        <w:rPr>
          <w:rFonts w:ascii="Palatino Linotype" w:hAnsi="Palatino Linotype"/>
          <w:color w:val="000000"/>
        </w:rPr>
        <w:t>medularmente</w:t>
      </w:r>
      <w:r w:rsidR="00377B29" w:rsidRPr="00CC0CC1">
        <w:rPr>
          <w:rFonts w:ascii="Palatino Linotype" w:hAnsi="Palatino Linotype"/>
          <w:color w:val="000000"/>
        </w:rPr>
        <w:t xml:space="preserve"> </w:t>
      </w:r>
      <w:r w:rsidR="00F00182" w:rsidRPr="00CC0CC1">
        <w:rPr>
          <w:rFonts w:ascii="Palatino Linotype" w:hAnsi="Palatino Linotype"/>
          <w:color w:val="000000"/>
        </w:rPr>
        <w:t>estableció lo siguiente</w:t>
      </w:r>
      <w:r w:rsidR="004A1C2D" w:rsidRPr="00CC0CC1">
        <w:rPr>
          <w:rFonts w:ascii="Palatino Linotype" w:hAnsi="Palatino Linotype"/>
          <w:color w:val="000000"/>
        </w:rPr>
        <w:t>:</w:t>
      </w:r>
    </w:p>
    <w:p w:rsidR="00F00182" w:rsidRPr="00CC0CC1" w:rsidRDefault="00F00182" w:rsidP="00F00182">
      <w:pPr>
        <w:pStyle w:val="Prrafodelista"/>
        <w:rPr>
          <w:rFonts w:ascii="Palatino Linotype" w:hAnsi="Palatino Linotype"/>
        </w:rPr>
      </w:pPr>
    </w:p>
    <w:p w:rsidR="004A1C2D" w:rsidRPr="00CC0CC1" w:rsidRDefault="00F00182" w:rsidP="00F30410">
      <w:pPr>
        <w:spacing w:line="360" w:lineRule="auto"/>
        <w:jc w:val="center"/>
        <w:rPr>
          <w:rFonts w:ascii="Palatino Linotype" w:hAnsi="Palatino Linotype"/>
        </w:rPr>
      </w:pPr>
      <w:r w:rsidRPr="00CC0CC1">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1516619</wp:posOffset>
                </wp:positionV>
                <wp:extent cx="5587340" cy="2084119"/>
                <wp:effectExtent l="0" t="0" r="33020" b="30480"/>
                <wp:wrapNone/>
                <wp:docPr id="29" name="Conector recto 29"/>
                <wp:cNvGraphicFramePr/>
                <a:graphic xmlns:a="http://schemas.openxmlformats.org/drawingml/2006/main">
                  <a:graphicData uri="http://schemas.microsoft.com/office/word/2010/wordprocessingShape">
                    <wps:wsp>
                      <wps:cNvCnPr/>
                      <wps:spPr>
                        <a:xfrm>
                          <a:off x="0" y="0"/>
                          <a:ext cx="5587340" cy="208411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7E98D" id="Conector recto 29" o:spid="_x0000_s1026"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75pt,119.4pt" to="828.7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" strokecolor="black [3200]" strokeweight="1.5pt">
                <v:stroke joinstyle="miter"/>
                <w10:wrap anchorx="margin"/>
              </v:line>
            </w:pict>
          </mc:Fallback>
        </mc:AlternateContent>
      </w:r>
      <w:r w:rsidRPr="00CC0CC1">
        <w:rPr>
          <w:rFonts w:ascii="Palatino Linotype" w:hAnsi="Palatino Linotype"/>
          <w:noProof/>
          <w:lang w:val="es-MX" w:eastAsia="es-MX"/>
        </w:rPr>
        <w:drawing>
          <wp:inline distT="0" distB="0" distL="0" distR="0" wp14:anchorId="654646AA" wp14:editId="1E632A7C">
            <wp:extent cx="5612130" cy="1188085"/>
            <wp:effectExtent l="19050" t="19050" r="26670" b="1206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188085"/>
                    </a:xfrm>
                    <a:prstGeom prst="rect">
                      <a:avLst/>
                    </a:prstGeom>
                    <a:ln>
                      <a:solidFill>
                        <a:schemeClr val="tx1"/>
                      </a:solidFill>
                    </a:ln>
                  </pic:spPr>
                </pic:pic>
              </a:graphicData>
            </a:graphic>
          </wp:inline>
        </w:drawing>
      </w:r>
    </w:p>
    <w:p w:rsidR="00F00182" w:rsidRPr="00CC0CC1" w:rsidRDefault="00F00182" w:rsidP="00F30410">
      <w:pPr>
        <w:spacing w:line="360" w:lineRule="auto"/>
        <w:jc w:val="center"/>
        <w:rPr>
          <w:rFonts w:ascii="Palatino Linotype" w:hAnsi="Palatino Linotype"/>
        </w:rPr>
      </w:pPr>
      <w:r w:rsidRPr="00CC0CC1">
        <w:rPr>
          <w:rFonts w:ascii="Palatino Linotype" w:hAnsi="Palatino Linotype"/>
          <w:noProof/>
          <w:lang w:val="es-MX" w:eastAsia="es-MX"/>
        </w:rPr>
        <w:lastRenderedPageBreak/>
        <w:drawing>
          <wp:inline distT="0" distB="0" distL="0" distR="0" wp14:anchorId="404B65F8" wp14:editId="32C041F2">
            <wp:extent cx="5079026" cy="6472052"/>
            <wp:effectExtent l="19050" t="19050" r="26670" b="241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1266" cy="6474907"/>
                    </a:xfrm>
                    <a:prstGeom prst="rect">
                      <a:avLst/>
                    </a:prstGeom>
                    <a:ln>
                      <a:solidFill>
                        <a:schemeClr val="tx1"/>
                      </a:solidFill>
                    </a:ln>
                  </pic:spPr>
                </pic:pic>
              </a:graphicData>
            </a:graphic>
          </wp:inline>
        </w:drawing>
      </w:r>
    </w:p>
    <w:p w:rsidR="00F00182" w:rsidRPr="00CC0CC1" w:rsidRDefault="00F00182" w:rsidP="00F30410">
      <w:pPr>
        <w:spacing w:line="360" w:lineRule="auto"/>
        <w:jc w:val="center"/>
        <w:rPr>
          <w:rFonts w:ascii="Palatino Linotype" w:hAnsi="Palatino Linotype"/>
        </w:rPr>
      </w:pPr>
      <w:r w:rsidRPr="00CC0CC1">
        <w:rPr>
          <w:rFonts w:ascii="Palatino Linotype" w:hAnsi="Palatino Linotype"/>
          <w:noProof/>
          <w:lang w:val="es-MX" w:eastAsia="es-MX"/>
        </w:rPr>
        <w:lastRenderedPageBreak/>
        <w:drawing>
          <wp:inline distT="0" distB="0" distL="0" distR="0" wp14:anchorId="23626B85" wp14:editId="759CC435">
            <wp:extent cx="4989289" cy="6121730"/>
            <wp:effectExtent l="19050" t="19050" r="20955" b="1270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90472" cy="6123182"/>
                    </a:xfrm>
                    <a:prstGeom prst="rect">
                      <a:avLst/>
                    </a:prstGeom>
                    <a:ln>
                      <a:solidFill>
                        <a:schemeClr val="tx1"/>
                      </a:solidFill>
                    </a:ln>
                  </pic:spPr>
                </pic:pic>
              </a:graphicData>
            </a:graphic>
          </wp:inline>
        </w:drawing>
      </w:r>
    </w:p>
    <w:p w:rsidR="004A1C2D" w:rsidRPr="00CC0CC1" w:rsidRDefault="004A1C2D" w:rsidP="00F30410">
      <w:pPr>
        <w:pStyle w:val="Prrafodelista"/>
        <w:spacing w:line="360" w:lineRule="auto"/>
        <w:ind w:left="0"/>
        <w:jc w:val="center"/>
        <w:rPr>
          <w:rFonts w:ascii="Palatino Linotype" w:hAnsi="Palatino Linotype"/>
        </w:rPr>
      </w:pPr>
    </w:p>
    <w:p w:rsidR="009F09BC" w:rsidRPr="00CC0CC1" w:rsidRDefault="009F09BC" w:rsidP="00F30410">
      <w:pPr>
        <w:pStyle w:val="Prrafodelista"/>
        <w:numPr>
          <w:ilvl w:val="0"/>
          <w:numId w:val="15"/>
        </w:numPr>
        <w:spacing w:line="360" w:lineRule="auto"/>
        <w:ind w:left="0" w:firstLine="0"/>
        <w:jc w:val="both"/>
        <w:rPr>
          <w:rFonts w:ascii="Palatino Linotype" w:hAnsi="Palatino Linotype"/>
        </w:rPr>
      </w:pPr>
      <w:r w:rsidRPr="00CC0CC1">
        <w:rPr>
          <w:rFonts w:ascii="Palatino Linotype" w:hAnsi="Palatino Linotype"/>
          <w:color w:val="000000"/>
        </w:rPr>
        <w:t xml:space="preserve">Por su parte </w:t>
      </w:r>
      <w:r w:rsidR="00EE5CF9" w:rsidRPr="00CC0CC1">
        <w:rPr>
          <w:rFonts w:ascii="Palatino Linotype" w:hAnsi="Palatino Linotype"/>
          <w:b/>
          <w:color w:val="000000"/>
        </w:rPr>
        <w:t>LA PARTICULAR</w:t>
      </w:r>
      <w:r w:rsidR="00CC0CC1">
        <w:rPr>
          <w:rFonts w:ascii="Palatino Linotype" w:hAnsi="Palatino Linotype"/>
          <w:b/>
          <w:color w:val="000000"/>
        </w:rPr>
        <w:t>,</w:t>
      </w:r>
      <w:r w:rsidRPr="00CC0CC1">
        <w:rPr>
          <w:rFonts w:ascii="Palatino Linotype" w:hAnsi="Palatino Linotype"/>
          <w:b/>
          <w:color w:val="000000"/>
        </w:rPr>
        <w:t xml:space="preserve"> </w:t>
      </w:r>
      <w:r w:rsidR="00267A08" w:rsidRPr="00CC0CC1">
        <w:rPr>
          <w:rFonts w:ascii="Palatino Linotype" w:hAnsi="Palatino Linotype"/>
          <w:color w:val="000000"/>
        </w:rPr>
        <w:t>fue omis</w:t>
      </w:r>
      <w:r w:rsidR="00377B29" w:rsidRPr="00CC0CC1">
        <w:rPr>
          <w:rFonts w:ascii="Palatino Linotype" w:hAnsi="Palatino Linotype"/>
          <w:color w:val="000000"/>
        </w:rPr>
        <w:t>a</w:t>
      </w:r>
      <w:r w:rsidR="00267A08" w:rsidRPr="00CC0CC1">
        <w:rPr>
          <w:rFonts w:ascii="Palatino Linotype" w:hAnsi="Palatino Linotype"/>
          <w:color w:val="000000"/>
        </w:rPr>
        <w:t xml:space="preserve"> en realizar manifestaciones que a su derecho conviniera y asistiera</w:t>
      </w:r>
      <w:r w:rsidRPr="00CC0CC1">
        <w:rPr>
          <w:rFonts w:ascii="Palatino Linotype" w:hAnsi="Palatino Linotype"/>
          <w:color w:val="000000"/>
        </w:rPr>
        <w:t>.</w:t>
      </w:r>
    </w:p>
    <w:p w:rsidR="00C76AD2" w:rsidRPr="00CC0CC1" w:rsidRDefault="00C76AD2" w:rsidP="00F30410">
      <w:pPr>
        <w:pStyle w:val="Prrafodelista"/>
        <w:spacing w:line="360" w:lineRule="auto"/>
        <w:ind w:left="0"/>
        <w:jc w:val="both"/>
        <w:rPr>
          <w:rFonts w:ascii="Palatino Linotype" w:hAnsi="Palatino Linotype"/>
        </w:rPr>
      </w:pPr>
    </w:p>
    <w:p w:rsidR="00084DF6" w:rsidRPr="00CC0CC1" w:rsidRDefault="00A4685C" w:rsidP="00F30410">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CC0CC1">
        <w:rPr>
          <w:rFonts w:ascii="Palatino Linotype" w:hAnsi="Palatino Linotype"/>
        </w:rPr>
        <w:lastRenderedPageBreak/>
        <w:t>Mediante acuerdo</w:t>
      </w:r>
      <w:r w:rsidR="00C35712" w:rsidRPr="00CC0CC1">
        <w:rPr>
          <w:rFonts w:ascii="Palatino Linotype" w:hAnsi="Palatino Linotype"/>
        </w:rPr>
        <w:t xml:space="preserve"> de fecha</w:t>
      </w:r>
      <w:r w:rsidR="002C2FFE" w:rsidRPr="00CC0CC1">
        <w:rPr>
          <w:rFonts w:ascii="Palatino Linotype" w:hAnsi="Palatino Linotype"/>
        </w:rPr>
        <w:t xml:space="preserve"> seis de julio de dos mil veintitrés, se amplió el termino para resolver, consecutivamente mediante acuerdo de día</w:t>
      </w:r>
      <w:r w:rsidR="00C35712" w:rsidRPr="00CC0CC1">
        <w:rPr>
          <w:rFonts w:ascii="Palatino Linotype" w:hAnsi="Palatino Linotype"/>
        </w:rPr>
        <w:t xml:space="preserve"> </w:t>
      </w:r>
      <w:r w:rsidR="006725FF" w:rsidRPr="00CC0CC1">
        <w:rPr>
          <w:rFonts w:ascii="Palatino Linotype" w:hAnsi="Palatino Linotype"/>
        </w:rPr>
        <w:t xml:space="preserve">diez </w:t>
      </w:r>
      <w:r w:rsidR="002C2FFE" w:rsidRPr="00CC0CC1">
        <w:rPr>
          <w:rFonts w:ascii="Palatino Linotype" w:hAnsi="Palatino Linotype"/>
        </w:rPr>
        <w:t>del mismo mes y año</w:t>
      </w:r>
      <w:r w:rsidR="0001674C" w:rsidRPr="00CC0CC1">
        <w:rPr>
          <w:rFonts w:ascii="Palatino Linotype" w:hAnsi="Palatino Linotype"/>
        </w:rPr>
        <w:t xml:space="preserve">, </w:t>
      </w:r>
      <w:r w:rsidR="006672E1" w:rsidRPr="00CC0CC1">
        <w:rPr>
          <w:rFonts w:ascii="Palatino Linotype" w:hAnsi="Palatino Linotype"/>
        </w:rPr>
        <w:t xml:space="preserve">se </w:t>
      </w:r>
      <w:r w:rsidR="0001674C" w:rsidRPr="00CC0CC1">
        <w:rPr>
          <w:rFonts w:ascii="Palatino Linotype" w:hAnsi="Palatino Linotype"/>
        </w:rPr>
        <w:t xml:space="preserve"> d</w:t>
      </w:r>
      <w:r w:rsidR="006672E1" w:rsidRPr="00CC0CC1">
        <w:rPr>
          <w:rFonts w:ascii="Palatino Linotype" w:hAnsi="Palatino Linotype"/>
        </w:rPr>
        <w:t>ecretó el cierre de instrucción</w:t>
      </w:r>
      <w:r w:rsidR="0001674C" w:rsidRPr="00CC0CC1">
        <w:rPr>
          <w:rFonts w:ascii="Palatino Linotype" w:hAnsi="Palatino Linotype"/>
        </w:rPr>
        <w:t xml:space="preserve">, </w:t>
      </w:r>
      <w:r w:rsidR="009F09BC" w:rsidRPr="00CC0CC1">
        <w:rPr>
          <w:rFonts w:ascii="Palatino Linotype" w:hAnsi="Palatino Linotype" w:cs="Arial"/>
        </w:rPr>
        <w:t>por lo que no habiendo más que hacer constar, y ---</w:t>
      </w:r>
      <w:r w:rsidR="006725FF" w:rsidRPr="00CC0CC1">
        <w:rPr>
          <w:rFonts w:ascii="Palatino Linotype" w:hAnsi="Palatino Linotype" w:cs="Arial"/>
        </w:rPr>
        <w:t>--------------</w:t>
      </w:r>
      <w:r w:rsidR="002C2FFE" w:rsidRPr="00CC0CC1">
        <w:rPr>
          <w:rFonts w:ascii="Palatino Linotype" w:hAnsi="Palatino Linotype" w:cs="Arial"/>
        </w:rPr>
        <w:t>--------------------------------------------------------------------------------</w:t>
      </w:r>
    </w:p>
    <w:p w:rsidR="00C76AD2" w:rsidRPr="00CC0CC1" w:rsidRDefault="00C76AD2" w:rsidP="00F30410">
      <w:pPr>
        <w:pStyle w:val="Prrafodelista"/>
        <w:spacing w:line="360" w:lineRule="auto"/>
        <w:rPr>
          <w:rFonts w:ascii="Palatino Linotype" w:hAnsi="Palatino Linotype"/>
          <w:b/>
          <w:color w:val="000000" w:themeColor="text1"/>
        </w:rPr>
      </w:pPr>
    </w:p>
    <w:p w:rsidR="009F09BC" w:rsidRPr="00CC0CC1" w:rsidRDefault="009F09BC" w:rsidP="00F30410">
      <w:pPr>
        <w:pStyle w:val="Ttulo1"/>
        <w:spacing w:before="0" w:line="360" w:lineRule="auto"/>
        <w:jc w:val="center"/>
        <w:rPr>
          <w:rFonts w:ascii="Palatino Linotype" w:hAnsi="Palatino Linotype"/>
          <w:b/>
          <w:color w:val="000000" w:themeColor="text1"/>
          <w:sz w:val="24"/>
          <w:szCs w:val="24"/>
        </w:rPr>
      </w:pPr>
      <w:bookmarkStart w:id="134" w:name="_Toc491791302"/>
      <w:bookmarkStart w:id="135" w:name="_Toc83128578"/>
      <w:r w:rsidRPr="00CC0CC1">
        <w:rPr>
          <w:rFonts w:ascii="Palatino Linotype" w:hAnsi="Palatino Linotype"/>
          <w:b/>
          <w:color w:val="000000" w:themeColor="text1"/>
          <w:sz w:val="24"/>
          <w:szCs w:val="24"/>
        </w:rPr>
        <w:t>CONSIDERANDO</w:t>
      </w:r>
      <w:bookmarkEnd w:id="134"/>
      <w:bookmarkEnd w:id="135"/>
    </w:p>
    <w:p w:rsidR="009F09BC" w:rsidRPr="00CC0CC1" w:rsidRDefault="009F09BC" w:rsidP="00F30410">
      <w:pPr>
        <w:spacing w:line="360" w:lineRule="auto"/>
        <w:rPr>
          <w:rFonts w:ascii="Palatino Linotype" w:hAnsi="Palatino Linotype"/>
          <w:lang w:val="es-MX" w:eastAsia="en-US"/>
        </w:rPr>
      </w:pPr>
    </w:p>
    <w:p w:rsidR="009F09BC" w:rsidRPr="00CC0CC1" w:rsidRDefault="009F09BC" w:rsidP="00F30410">
      <w:pPr>
        <w:pStyle w:val="Ttulo2"/>
        <w:spacing w:before="0" w:line="360" w:lineRule="auto"/>
        <w:rPr>
          <w:rFonts w:ascii="Palatino Linotype" w:hAnsi="Palatino Linotype"/>
          <w:b/>
          <w:color w:val="auto"/>
          <w:sz w:val="24"/>
          <w:szCs w:val="24"/>
        </w:rPr>
      </w:pPr>
      <w:bookmarkStart w:id="136" w:name="_Toc491791303"/>
      <w:bookmarkStart w:id="137" w:name="_Toc83128579"/>
      <w:r w:rsidRPr="00CC0CC1">
        <w:rPr>
          <w:rFonts w:ascii="Palatino Linotype" w:hAnsi="Palatino Linotype"/>
          <w:b/>
          <w:color w:val="auto"/>
          <w:sz w:val="24"/>
          <w:szCs w:val="24"/>
        </w:rPr>
        <w:t>PRIMERO. De la competencia</w:t>
      </w:r>
      <w:bookmarkEnd w:id="136"/>
      <w:bookmarkEnd w:id="137"/>
    </w:p>
    <w:p w:rsidR="009F09BC" w:rsidRPr="00CC0CC1" w:rsidRDefault="009F09BC" w:rsidP="00F30410">
      <w:pPr>
        <w:spacing w:line="360" w:lineRule="auto"/>
        <w:rPr>
          <w:rFonts w:ascii="Palatino Linotype" w:hAnsi="Palatino Linotype"/>
          <w:lang w:val="es-MX" w:eastAsia="en-US"/>
        </w:rPr>
      </w:pPr>
    </w:p>
    <w:p w:rsidR="00353F1D" w:rsidRPr="00CC0CC1" w:rsidRDefault="004A1C2D" w:rsidP="00F30410">
      <w:pPr>
        <w:pStyle w:val="Prrafodelista"/>
        <w:numPr>
          <w:ilvl w:val="0"/>
          <w:numId w:val="15"/>
        </w:numPr>
        <w:spacing w:line="360" w:lineRule="auto"/>
        <w:ind w:left="0" w:firstLine="0"/>
        <w:jc w:val="both"/>
        <w:rPr>
          <w:rFonts w:ascii="Palatino Linotype" w:hAnsi="Palatino Linotype"/>
        </w:rPr>
      </w:pPr>
      <w:r w:rsidRPr="00CC0CC1">
        <w:rPr>
          <w:rFonts w:ascii="Palatino Linotype" w:hAnsi="Palatino Linotype"/>
        </w:rPr>
        <w:t xml:space="preserve">Este Instituto de Transparencia, Acceso a la Información Pública y Protección de Datos Personales del Estado de México, es competente para conocer y resolver el presente recurso de revisión interpuesto por </w:t>
      </w:r>
      <w:r w:rsidR="001847AF" w:rsidRPr="00CC0CC1">
        <w:rPr>
          <w:rFonts w:ascii="Palatino Linotype" w:hAnsi="Palatino Linotype"/>
        </w:rPr>
        <w:t>LA RECURRENTE</w:t>
      </w:r>
      <w:r w:rsidRPr="00CC0CC1">
        <w:rPr>
          <w:rFonts w:ascii="Palatino Linotype" w:hAnsi="Palatino Linotype"/>
        </w:rPr>
        <w:t xml:space="preserv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9F09BC" w:rsidRPr="00CC0CC1" w:rsidRDefault="009F09BC" w:rsidP="00F30410">
      <w:pPr>
        <w:pStyle w:val="Prrafodelista"/>
        <w:spacing w:line="360" w:lineRule="auto"/>
        <w:ind w:left="0"/>
        <w:jc w:val="both"/>
        <w:rPr>
          <w:rFonts w:ascii="Palatino Linotype" w:eastAsia="Calibri" w:hAnsi="Palatino Linotype" w:cs="Times New Roman"/>
          <w:b/>
          <w:lang w:val="es-ES"/>
        </w:rPr>
      </w:pPr>
    </w:p>
    <w:p w:rsidR="009F09BC" w:rsidRPr="00CC0CC1" w:rsidRDefault="009F09BC" w:rsidP="00F30410">
      <w:pPr>
        <w:pStyle w:val="Ttulo2"/>
        <w:spacing w:before="0" w:line="360" w:lineRule="auto"/>
        <w:rPr>
          <w:rFonts w:ascii="Palatino Linotype" w:hAnsi="Palatino Linotype"/>
          <w:b/>
          <w:color w:val="auto"/>
          <w:sz w:val="24"/>
          <w:szCs w:val="24"/>
        </w:rPr>
      </w:pPr>
      <w:bookmarkStart w:id="138" w:name="_Toc491791304"/>
      <w:bookmarkStart w:id="139" w:name="_Toc83128580"/>
      <w:r w:rsidRPr="00CC0CC1">
        <w:rPr>
          <w:rFonts w:ascii="Palatino Linotype" w:hAnsi="Palatino Linotype"/>
          <w:b/>
          <w:color w:val="auto"/>
          <w:sz w:val="24"/>
          <w:szCs w:val="24"/>
        </w:rPr>
        <w:t>SEGUNDO. De la oportunidad y procedencia.</w:t>
      </w:r>
      <w:bookmarkEnd w:id="138"/>
      <w:bookmarkEnd w:id="139"/>
    </w:p>
    <w:p w:rsidR="009F09BC" w:rsidRPr="00CC0CC1" w:rsidRDefault="009F09BC" w:rsidP="00F30410">
      <w:pPr>
        <w:spacing w:line="360" w:lineRule="auto"/>
        <w:rPr>
          <w:rFonts w:ascii="Palatino Linotype" w:hAnsi="Palatino Linotype"/>
          <w:lang w:val="es-MX" w:eastAsia="en-US"/>
        </w:rPr>
      </w:pPr>
    </w:p>
    <w:p w:rsidR="009F09BC" w:rsidRPr="00CC0CC1" w:rsidRDefault="00425842" w:rsidP="00F30410">
      <w:pPr>
        <w:pStyle w:val="Prrafodelista"/>
        <w:numPr>
          <w:ilvl w:val="0"/>
          <w:numId w:val="15"/>
        </w:numPr>
        <w:spacing w:line="360" w:lineRule="auto"/>
        <w:ind w:left="0" w:firstLine="0"/>
        <w:jc w:val="both"/>
        <w:rPr>
          <w:rFonts w:ascii="Palatino Linotype" w:hAnsi="Palatino Linotype"/>
        </w:rPr>
      </w:pPr>
      <w:r w:rsidRPr="00CC0CC1">
        <w:rPr>
          <w:rFonts w:ascii="Palatino Linotype" w:eastAsia="Calibri" w:hAnsi="Palatino Linotype" w:cs="Arial"/>
        </w:rPr>
        <w:lastRenderedPageBreak/>
        <w:t>El</w:t>
      </w:r>
      <w:r w:rsidR="00AD63B4" w:rsidRPr="00CC0CC1">
        <w:rPr>
          <w:rFonts w:ascii="Palatino Linotype" w:eastAsia="Calibri" w:hAnsi="Palatino Linotype" w:cs="Arial"/>
        </w:rPr>
        <w:t xml:space="preserve"> </w:t>
      </w:r>
      <w:r w:rsidR="009F09BC" w:rsidRPr="00CC0CC1">
        <w:rPr>
          <w:rFonts w:ascii="Palatino Linotype" w:eastAsia="Calibri" w:hAnsi="Palatino Linotype" w:cs="Arial"/>
        </w:rPr>
        <w:t xml:space="preserve">medio de impugnación fue presentado a través del </w:t>
      </w:r>
      <w:r w:rsidR="009F09BC" w:rsidRPr="00CC0CC1">
        <w:rPr>
          <w:rFonts w:ascii="Palatino Linotype" w:eastAsia="Calibri" w:hAnsi="Palatino Linotype" w:cs="Arial"/>
          <w:b/>
        </w:rPr>
        <w:t>SAIMEX,</w:t>
      </w:r>
      <w:r w:rsidR="009F09BC" w:rsidRPr="00CC0CC1">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CC0CC1">
        <w:rPr>
          <w:rFonts w:ascii="Palatino Linotype" w:eastAsia="Calibri" w:hAnsi="Palatino Linotype" w:cs="Arial"/>
          <w:b/>
        </w:rPr>
        <w:t>SUJETO OBLIGADO</w:t>
      </w:r>
      <w:r w:rsidR="00CC0CC1">
        <w:rPr>
          <w:rFonts w:ascii="Palatino Linotype" w:eastAsia="Calibri" w:hAnsi="Palatino Linotype" w:cs="Arial"/>
          <w:b/>
        </w:rPr>
        <w:t>,</w:t>
      </w:r>
      <w:r w:rsidRPr="00CC0CC1">
        <w:rPr>
          <w:rFonts w:ascii="Palatino Linotype" w:eastAsia="Calibri" w:hAnsi="Palatino Linotype" w:cs="Arial"/>
        </w:rPr>
        <w:t xml:space="preserve"> entregó su</w:t>
      </w:r>
      <w:r w:rsidR="009F09BC" w:rsidRPr="00CC0CC1">
        <w:rPr>
          <w:rFonts w:ascii="Palatino Linotype" w:eastAsia="Calibri" w:hAnsi="Palatino Linotype" w:cs="Arial"/>
        </w:rPr>
        <w:t xml:space="preserve"> respuesta </w:t>
      </w:r>
      <w:r w:rsidRPr="00CC0CC1">
        <w:rPr>
          <w:rFonts w:ascii="Palatino Linotype" w:eastAsia="Calibri" w:hAnsi="Palatino Linotype" w:cs="Arial"/>
        </w:rPr>
        <w:t>e</w:t>
      </w:r>
      <w:r w:rsidR="00E55966" w:rsidRPr="00CC0CC1">
        <w:rPr>
          <w:rFonts w:ascii="Palatino Linotype" w:eastAsia="Calibri" w:hAnsi="Palatino Linotype" w:cs="Arial"/>
        </w:rPr>
        <w:t xml:space="preserve">l </w:t>
      </w:r>
      <w:r w:rsidR="006725FF" w:rsidRPr="00CC0CC1">
        <w:rPr>
          <w:rFonts w:ascii="Palatino Linotype" w:eastAsia="Calibri" w:hAnsi="Palatino Linotype" w:cs="Arial"/>
        </w:rPr>
        <w:t xml:space="preserve">diecisiete de mayo </w:t>
      </w:r>
      <w:r w:rsidR="00A4685C" w:rsidRPr="00CC0CC1">
        <w:rPr>
          <w:rFonts w:ascii="Palatino Linotype" w:eastAsia="Calibri" w:hAnsi="Palatino Linotype" w:cs="Arial"/>
        </w:rPr>
        <w:t>de dos mil veintitrés</w:t>
      </w:r>
      <w:r w:rsidR="009F09BC" w:rsidRPr="00CC0CC1">
        <w:rPr>
          <w:rFonts w:ascii="Palatino Linotype" w:eastAsia="Calibri" w:hAnsi="Palatino Linotype" w:cs="Arial"/>
        </w:rPr>
        <w:t xml:space="preserve">, </w:t>
      </w:r>
      <w:r w:rsidR="009F09BC" w:rsidRPr="00CC0CC1">
        <w:rPr>
          <w:rFonts w:ascii="Palatino Linotype" w:hAnsi="Palatino Linotype" w:cs="Arial"/>
        </w:rPr>
        <w:t xml:space="preserve">de tal forma que </w:t>
      </w:r>
      <w:r w:rsidRPr="00CC0CC1">
        <w:rPr>
          <w:rFonts w:ascii="Palatino Linotype" w:hAnsi="Palatino Linotype" w:cs="Arial"/>
        </w:rPr>
        <w:t>e</w:t>
      </w:r>
      <w:r w:rsidR="009F09BC" w:rsidRPr="00CC0CC1">
        <w:rPr>
          <w:rFonts w:ascii="Palatino Linotype" w:hAnsi="Palatino Linotype" w:cs="Arial"/>
        </w:rPr>
        <w:t xml:space="preserve">l plazo para interponer </w:t>
      </w:r>
      <w:r w:rsidRPr="00CC0CC1">
        <w:rPr>
          <w:rFonts w:ascii="Palatino Linotype" w:hAnsi="Palatino Linotype" w:cs="Arial"/>
        </w:rPr>
        <w:t>e</w:t>
      </w:r>
      <w:r w:rsidR="009F09BC" w:rsidRPr="00CC0CC1">
        <w:rPr>
          <w:rFonts w:ascii="Palatino Linotype" w:hAnsi="Palatino Linotype" w:cs="Arial"/>
        </w:rPr>
        <w:t xml:space="preserve">l recurso de revisión </w:t>
      </w:r>
      <w:r w:rsidRPr="00CC0CC1">
        <w:rPr>
          <w:rFonts w:ascii="Palatino Linotype" w:hAnsi="Palatino Linotype" w:cs="Arial"/>
        </w:rPr>
        <w:t>transcurrió</w:t>
      </w:r>
      <w:r w:rsidR="009F09BC" w:rsidRPr="00CC0CC1">
        <w:rPr>
          <w:rFonts w:ascii="Palatino Linotype" w:hAnsi="Palatino Linotype" w:cs="Arial"/>
        </w:rPr>
        <w:t xml:space="preserve"> del día </w:t>
      </w:r>
      <w:r w:rsidR="006725FF" w:rsidRPr="00CC0CC1">
        <w:rPr>
          <w:rFonts w:ascii="Palatino Linotype" w:hAnsi="Palatino Linotype" w:cs="Arial"/>
        </w:rPr>
        <w:t>diec</w:t>
      </w:r>
      <w:r w:rsidR="004A1C2D" w:rsidRPr="00CC0CC1">
        <w:rPr>
          <w:rFonts w:ascii="Palatino Linotype" w:hAnsi="Palatino Linotype" w:cs="Arial"/>
        </w:rPr>
        <w:t xml:space="preserve">iocho de </w:t>
      </w:r>
      <w:r w:rsidR="006725FF" w:rsidRPr="00CC0CC1">
        <w:rPr>
          <w:rFonts w:ascii="Palatino Linotype" w:hAnsi="Palatino Linotype" w:cs="Arial"/>
        </w:rPr>
        <w:t>mayo</w:t>
      </w:r>
      <w:r w:rsidR="002E7643" w:rsidRPr="00CC0CC1">
        <w:rPr>
          <w:rFonts w:ascii="Palatino Linotype" w:hAnsi="Palatino Linotype" w:cs="Arial"/>
        </w:rPr>
        <w:t xml:space="preserve"> </w:t>
      </w:r>
      <w:r w:rsidR="00DE1A6B" w:rsidRPr="00CC0CC1">
        <w:rPr>
          <w:rFonts w:ascii="Palatino Linotype" w:hAnsi="Palatino Linotype" w:cs="Arial"/>
        </w:rPr>
        <w:t xml:space="preserve">al </w:t>
      </w:r>
      <w:r w:rsidR="006725FF" w:rsidRPr="00CC0CC1">
        <w:rPr>
          <w:rFonts w:ascii="Palatino Linotype" w:hAnsi="Palatino Linotype" w:cs="Arial"/>
        </w:rPr>
        <w:t>siete</w:t>
      </w:r>
      <w:r w:rsidR="004A1C2D" w:rsidRPr="00CC0CC1">
        <w:rPr>
          <w:rFonts w:ascii="Palatino Linotype" w:hAnsi="Palatino Linotype" w:cs="Arial"/>
        </w:rPr>
        <w:t xml:space="preserve"> de </w:t>
      </w:r>
      <w:r w:rsidR="006725FF" w:rsidRPr="00CC0CC1">
        <w:rPr>
          <w:rFonts w:ascii="Palatino Linotype" w:hAnsi="Palatino Linotype" w:cs="Arial"/>
        </w:rPr>
        <w:t>juni</w:t>
      </w:r>
      <w:r w:rsidR="004A1C2D" w:rsidRPr="00CC0CC1">
        <w:rPr>
          <w:rFonts w:ascii="Palatino Linotype" w:hAnsi="Palatino Linotype" w:cs="Arial"/>
        </w:rPr>
        <w:t>o</w:t>
      </w:r>
      <w:r w:rsidR="0001674C" w:rsidRPr="00CC0CC1">
        <w:rPr>
          <w:rFonts w:ascii="Palatino Linotype" w:hAnsi="Palatino Linotype" w:cs="Arial"/>
        </w:rPr>
        <w:t xml:space="preserve"> de dos mil </w:t>
      </w:r>
      <w:r w:rsidR="002E7643" w:rsidRPr="00CC0CC1">
        <w:rPr>
          <w:rFonts w:ascii="Palatino Linotype" w:hAnsi="Palatino Linotype" w:cs="Arial"/>
        </w:rPr>
        <w:t>veintitrés</w:t>
      </w:r>
      <w:r w:rsidR="0001674C" w:rsidRPr="00CC0CC1">
        <w:rPr>
          <w:rFonts w:ascii="Palatino Linotype" w:hAnsi="Palatino Linotype" w:cs="Arial"/>
        </w:rPr>
        <w:t>; e</w:t>
      </w:r>
      <w:r w:rsidR="009F09BC" w:rsidRPr="00CC0CC1">
        <w:rPr>
          <w:rFonts w:ascii="Palatino Linotype" w:hAnsi="Palatino Linotype" w:cs="Arial"/>
        </w:rPr>
        <w:t>n consecuencia, l</w:t>
      </w:r>
      <w:r w:rsidR="00E55966" w:rsidRPr="00CC0CC1">
        <w:rPr>
          <w:rFonts w:ascii="Palatino Linotype" w:hAnsi="Palatino Linotype" w:cs="Arial"/>
        </w:rPr>
        <w:t>a</w:t>
      </w:r>
      <w:r w:rsidR="009F09BC" w:rsidRPr="00CC0CC1">
        <w:rPr>
          <w:rFonts w:ascii="Palatino Linotype" w:hAnsi="Palatino Linotype" w:cs="Arial"/>
        </w:rPr>
        <w:t xml:space="preserve"> ahora </w:t>
      </w:r>
      <w:r w:rsidR="009F09BC" w:rsidRPr="00CC0CC1">
        <w:rPr>
          <w:rFonts w:ascii="Palatino Linotype" w:hAnsi="Palatino Linotype" w:cs="Arial"/>
          <w:b/>
        </w:rPr>
        <w:t>RECURRENTE</w:t>
      </w:r>
      <w:r w:rsidR="009F09BC" w:rsidRPr="00CC0CC1">
        <w:rPr>
          <w:rFonts w:ascii="Palatino Linotype" w:hAnsi="Palatino Linotype" w:cs="Arial"/>
        </w:rPr>
        <w:t xml:space="preserve"> presentó </w:t>
      </w:r>
      <w:r w:rsidR="00CA1063" w:rsidRPr="00CC0CC1">
        <w:rPr>
          <w:rFonts w:ascii="Palatino Linotype" w:hAnsi="Palatino Linotype" w:cs="Arial"/>
        </w:rPr>
        <w:t xml:space="preserve">su inconformidad el día </w:t>
      </w:r>
      <w:r w:rsidR="006725FF" w:rsidRPr="00CC0CC1">
        <w:rPr>
          <w:rFonts w:ascii="Palatino Linotype" w:hAnsi="Palatino Linotype" w:cs="Arial"/>
        </w:rPr>
        <w:t>treinta</w:t>
      </w:r>
      <w:r w:rsidR="00C76AD2" w:rsidRPr="00CC0CC1">
        <w:rPr>
          <w:rFonts w:ascii="Palatino Linotype" w:hAnsi="Palatino Linotype" w:cs="Arial"/>
        </w:rPr>
        <w:t xml:space="preserve"> de mayo</w:t>
      </w:r>
      <w:r w:rsidR="004A1C2D" w:rsidRPr="00CC0CC1">
        <w:rPr>
          <w:rFonts w:ascii="Palatino Linotype" w:hAnsi="Palatino Linotype" w:cs="Arial"/>
        </w:rPr>
        <w:t xml:space="preserve"> dos mil veintitrés</w:t>
      </w:r>
      <w:r w:rsidR="009F09BC" w:rsidRPr="00CC0CC1">
        <w:rPr>
          <w:rFonts w:ascii="Palatino Linotype" w:hAnsi="Palatino Linotype" w:cs="Arial"/>
        </w:rPr>
        <w:t xml:space="preserve">; </w:t>
      </w:r>
      <w:r w:rsidR="0062406B" w:rsidRPr="00CC0CC1">
        <w:rPr>
          <w:rFonts w:ascii="Palatino Linotype" w:hAnsi="Palatino Linotype" w:cs="Arial"/>
        </w:rPr>
        <w:t xml:space="preserve">es decir </w:t>
      </w:r>
      <w:r w:rsidR="0082142B" w:rsidRPr="00CC0CC1">
        <w:rPr>
          <w:rFonts w:ascii="Palatino Linotype" w:hAnsi="Palatino Linotype" w:cs="Arial"/>
        </w:rPr>
        <w:t>dentro d</w:t>
      </w:r>
      <w:r w:rsidR="009F09BC" w:rsidRPr="00CC0CC1">
        <w:rPr>
          <w:rFonts w:ascii="Palatino Linotype" w:hAnsi="Palatino Linotype" w:cs="Arial"/>
        </w:rPr>
        <w:t>el lapso legalmente establecido para tal efecto.</w:t>
      </w:r>
    </w:p>
    <w:p w:rsidR="00E86FB3" w:rsidRPr="00CC0CC1" w:rsidRDefault="00E86FB3" w:rsidP="00F30410">
      <w:pPr>
        <w:pStyle w:val="Prrafodelista"/>
        <w:spacing w:line="360" w:lineRule="auto"/>
        <w:ind w:left="0"/>
        <w:jc w:val="both"/>
        <w:rPr>
          <w:rFonts w:ascii="Palatino Linotype" w:hAnsi="Palatino Linotype"/>
        </w:rPr>
      </w:pPr>
    </w:p>
    <w:p w:rsidR="006725FF" w:rsidRPr="00CC0CC1" w:rsidRDefault="006725FF" w:rsidP="006725FF">
      <w:pPr>
        <w:pStyle w:val="Prrafodelista"/>
        <w:numPr>
          <w:ilvl w:val="0"/>
          <w:numId w:val="15"/>
        </w:numPr>
        <w:spacing w:line="360" w:lineRule="auto"/>
        <w:ind w:left="0" w:firstLine="0"/>
        <w:jc w:val="both"/>
        <w:rPr>
          <w:rFonts w:ascii="Palatino Linotype" w:hAnsi="Palatino Linotype"/>
          <w:color w:val="000000" w:themeColor="text1"/>
        </w:rPr>
      </w:pPr>
      <w:r w:rsidRPr="00CC0CC1">
        <w:rPr>
          <w:rFonts w:ascii="Palatino Linotype" w:hAnsi="Palatino Linotype"/>
          <w:color w:val="000000" w:themeColor="text1"/>
        </w:rPr>
        <w:t xml:space="preserve">Por otro lado, de la revisión al expediente electrónico del SAIMEX se desprende que la </w:t>
      </w:r>
      <w:r w:rsidRPr="00CC0CC1">
        <w:rPr>
          <w:rFonts w:ascii="Palatino Linotype" w:eastAsia="Calibri" w:hAnsi="Palatino Linotype" w:cs="Arial"/>
          <w:color w:val="000000" w:themeColor="text1"/>
        </w:rPr>
        <w:t>parte</w:t>
      </w:r>
      <w:r w:rsidRPr="00CC0CC1">
        <w:rPr>
          <w:rFonts w:ascii="Palatino Linotype" w:hAnsi="Palatino Linotype"/>
          <w:color w:val="000000" w:themeColor="text1"/>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6725FF" w:rsidRPr="00CC0CC1" w:rsidRDefault="006725FF" w:rsidP="006725FF">
      <w:pPr>
        <w:rPr>
          <w:rFonts w:ascii="Palatino Linotype" w:hAnsi="Palatino Linotype"/>
          <w:color w:val="000000" w:themeColor="text1"/>
        </w:rPr>
      </w:pPr>
    </w:p>
    <w:p w:rsidR="006725FF" w:rsidRDefault="006725FF" w:rsidP="006725FF">
      <w:pPr>
        <w:pStyle w:val="Prrafodelista"/>
        <w:numPr>
          <w:ilvl w:val="0"/>
          <w:numId w:val="15"/>
        </w:numPr>
        <w:spacing w:line="360" w:lineRule="auto"/>
        <w:ind w:left="0" w:firstLine="0"/>
        <w:jc w:val="both"/>
        <w:rPr>
          <w:rFonts w:ascii="Palatino Linotype" w:hAnsi="Palatino Linotype"/>
          <w:color w:val="000000" w:themeColor="text1"/>
        </w:rPr>
      </w:pPr>
      <w:r w:rsidRPr="00CC0CC1">
        <w:rPr>
          <w:rFonts w:ascii="Palatino Linotype" w:hAnsi="Palatino Linotype"/>
          <w:color w:val="000000" w:themeColor="text1"/>
        </w:rPr>
        <w:t xml:space="preserve">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w:t>
      </w:r>
      <w:r w:rsidRPr="00CC0CC1">
        <w:rPr>
          <w:rFonts w:ascii="Palatino Linotype" w:hAnsi="Palatino Linotype"/>
          <w:color w:val="000000" w:themeColor="text1"/>
        </w:rPr>
        <w:lastRenderedPageBreak/>
        <w:t>que se establecerán mecanismos de acceso a la información y procedimientos de revisión expeditos que se sustanciarán ante los organismos autónomos especializados e imparciales que establece la Constitución Federal y local.</w:t>
      </w:r>
    </w:p>
    <w:p w:rsidR="00CC0CC1" w:rsidRPr="00CC0CC1" w:rsidRDefault="00CC0CC1" w:rsidP="00CC0CC1">
      <w:pPr>
        <w:pStyle w:val="Prrafodelista"/>
        <w:rPr>
          <w:rFonts w:ascii="Palatino Linotype" w:hAnsi="Palatino Linotype"/>
          <w:color w:val="000000" w:themeColor="text1"/>
        </w:rPr>
      </w:pPr>
    </w:p>
    <w:p w:rsidR="00CC0CC1" w:rsidRPr="00CC0CC1" w:rsidRDefault="00CC0CC1" w:rsidP="00CC0CC1">
      <w:pPr>
        <w:spacing w:line="360" w:lineRule="auto"/>
        <w:jc w:val="both"/>
        <w:rPr>
          <w:rFonts w:ascii="Palatino Linotype" w:hAnsi="Palatino Linotype"/>
          <w:color w:val="000000" w:themeColor="text1"/>
        </w:rPr>
      </w:pPr>
    </w:p>
    <w:p w:rsidR="006725FF" w:rsidRPr="00CC0CC1" w:rsidRDefault="006725FF" w:rsidP="006725FF">
      <w:pPr>
        <w:pStyle w:val="Prrafodelista"/>
        <w:numPr>
          <w:ilvl w:val="0"/>
          <w:numId w:val="15"/>
        </w:numPr>
        <w:spacing w:line="360" w:lineRule="auto"/>
        <w:ind w:left="0" w:firstLine="0"/>
        <w:jc w:val="both"/>
        <w:rPr>
          <w:rFonts w:ascii="Palatino Linotype" w:hAnsi="Palatino Linotype"/>
          <w:color w:val="000000" w:themeColor="text1"/>
        </w:rPr>
      </w:pPr>
      <w:r w:rsidRPr="00CC0CC1">
        <w:rPr>
          <w:rFonts w:ascii="Palatino Linotype" w:hAnsi="Palatino Linotype"/>
          <w:color w:val="000000" w:themeColor="text1"/>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725FF" w:rsidRPr="00CC0CC1" w:rsidRDefault="006725FF" w:rsidP="006725FF">
      <w:pPr>
        <w:pStyle w:val="Prrafodelista"/>
        <w:rPr>
          <w:rFonts w:ascii="Palatino Linotype" w:hAnsi="Palatino Linotype"/>
          <w:color w:val="000000" w:themeColor="text1"/>
        </w:rPr>
      </w:pPr>
    </w:p>
    <w:p w:rsidR="006725FF" w:rsidRPr="00CC0CC1" w:rsidRDefault="006725FF" w:rsidP="006725FF">
      <w:pPr>
        <w:pStyle w:val="Prrafodelista"/>
        <w:numPr>
          <w:ilvl w:val="0"/>
          <w:numId w:val="15"/>
        </w:numPr>
        <w:spacing w:line="360" w:lineRule="auto"/>
        <w:ind w:left="0" w:firstLine="0"/>
        <w:jc w:val="both"/>
        <w:rPr>
          <w:rFonts w:ascii="Palatino Linotype" w:hAnsi="Palatino Linotype"/>
          <w:color w:val="000000" w:themeColor="text1"/>
        </w:rPr>
      </w:pPr>
      <w:r w:rsidRPr="00CC0CC1">
        <w:rPr>
          <w:rFonts w:ascii="Palatino Linotype" w:hAnsi="Palatino Linotype"/>
          <w:color w:val="000000" w:themeColor="text1"/>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6725FF" w:rsidRPr="00CC0CC1" w:rsidRDefault="006725FF" w:rsidP="006725FF">
      <w:pPr>
        <w:pStyle w:val="Prrafodelista"/>
        <w:rPr>
          <w:rFonts w:ascii="Palatino Linotype" w:hAnsi="Palatino Linotype"/>
          <w:color w:val="000000" w:themeColor="text1"/>
        </w:rPr>
      </w:pPr>
    </w:p>
    <w:p w:rsidR="006725FF" w:rsidRPr="00CC0CC1" w:rsidRDefault="006725FF" w:rsidP="006725FF">
      <w:pPr>
        <w:pStyle w:val="Prrafodelista"/>
        <w:numPr>
          <w:ilvl w:val="0"/>
          <w:numId w:val="15"/>
        </w:numPr>
        <w:spacing w:line="360" w:lineRule="auto"/>
        <w:ind w:left="0" w:firstLine="0"/>
        <w:jc w:val="both"/>
        <w:rPr>
          <w:rFonts w:ascii="Palatino Linotype" w:hAnsi="Palatino Linotype"/>
        </w:rPr>
      </w:pPr>
      <w:r w:rsidRPr="00CC0CC1">
        <w:rPr>
          <w:rFonts w:ascii="Palatino Linotype" w:hAnsi="Palatino Linotype"/>
          <w:color w:val="000000" w:themeColor="text1"/>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6725FF" w:rsidRPr="00CC0CC1" w:rsidRDefault="006725FF" w:rsidP="006725FF">
      <w:pPr>
        <w:pStyle w:val="Prrafodelista"/>
        <w:rPr>
          <w:rFonts w:ascii="Palatino Linotype" w:eastAsia="Calibri" w:hAnsi="Palatino Linotype" w:cs="Arial"/>
        </w:rPr>
      </w:pPr>
    </w:p>
    <w:p w:rsidR="009F09BC" w:rsidRPr="00CC0CC1" w:rsidRDefault="009F09BC" w:rsidP="00F30410">
      <w:pPr>
        <w:pStyle w:val="Prrafodelista"/>
        <w:numPr>
          <w:ilvl w:val="0"/>
          <w:numId w:val="15"/>
        </w:numPr>
        <w:spacing w:line="360" w:lineRule="auto"/>
        <w:ind w:left="0" w:firstLine="0"/>
        <w:jc w:val="both"/>
        <w:rPr>
          <w:rFonts w:ascii="Palatino Linotype" w:hAnsi="Palatino Linotype"/>
        </w:rPr>
      </w:pPr>
      <w:r w:rsidRPr="00CC0CC1">
        <w:rPr>
          <w:rFonts w:ascii="Palatino Linotype" w:eastAsia="Calibri" w:hAnsi="Palatino Linotype" w:cs="Arial"/>
        </w:rPr>
        <w:lastRenderedPageBreak/>
        <w:t xml:space="preserve">Asimismo, </w:t>
      </w:r>
      <w:r w:rsidR="00CF0D2B" w:rsidRPr="00CC0CC1">
        <w:rPr>
          <w:rFonts w:ascii="Palatino Linotype" w:eastAsia="Calibri" w:hAnsi="Palatino Linotype" w:cs="Arial"/>
        </w:rPr>
        <w:t>e</w:t>
      </w:r>
      <w:r w:rsidRPr="00CC0CC1">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84054A" w:rsidRPr="00CC0CC1" w:rsidRDefault="0084054A" w:rsidP="0084054A">
      <w:pPr>
        <w:pStyle w:val="Prrafodelista"/>
        <w:rPr>
          <w:rFonts w:ascii="Palatino Linotype" w:hAnsi="Palatino Linotype"/>
        </w:rPr>
      </w:pPr>
    </w:p>
    <w:p w:rsidR="009F09BC" w:rsidRPr="00CC0CC1" w:rsidRDefault="009F09BC" w:rsidP="00F30410">
      <w:pPr>
        <w:pStyle w:val="Ttulo1"/>
        <w:spacing w:before="0" w:line="360" w:lineRule="auto"/>
        <w:rPr>
          <w:rFonts w:ascii="Palatino Linotype" w:hAnsi="Palatino Linotype"/>
          <w:b/>
          <w:color w:val="000000" w:themeColor="text1"/>
          <w:sz w:val="24"/>
          <w:szCs w:val="24"/>
        </w:rPr>
      </w:pPr>
      <w:bookmarkStart w:id="140" w:name="_Toc34246179"/>
      <w:bookmarkStart w:id="141" w:name="_Toc50033991"/>
      <w:bookmarkStart w:id="142" w:name="_Toc51259588"/>
      <w:bookmarkStart w:id="143" w:name="_Toc83128581"/>
      <w:r w:rsidRPr="00CC0CC1">
        <w:rPr>
          <w:rFonts w:ascii="Palatino Linotype" w:hAnsi="Palatino Linotype"/>
          <w:b/>
          <w:color w:val="000000" w:themeColor="text1"/>
          <w:sz w:val="24"/>
          <w:szCs w:val="24"/>
        </w:rPr>
        <w:t xml:space="preserve">TERCERO. </w:t>
      </w:r>
      <w:bookmarkStart w:id="144" w:name="_Toc501021589"/>
      <w:r w:rsidRPr="00CC0CC1">
        <w:rPr>
          <w:rFonts w:ascii="Palatino Linotype" w:hAnsi="Palatino Linotype"/>
          <w:b/>
          <w:color w:val="000000" w:themeColor="text1"/>
          <w:sz w:val="24"/>
          <w:szCs w:val="24"/>
        </w:rPr>
        <w:t>De</w:t>
      </w:r>
      <w:r w:rsidR="00E86FB3" w:rsidRPr="00CC0CC1">
        <w:rPr>
          <w:rFonts w:ascii="Palatino Linotype" w:hAnsi="Palatino Linotype"/>
          <w:b/>
          <w:color w:val="000000" w:themeColor="text1"/>
          <w:sz w:val="24"/>
          <w:szCs w:val="24"/>
        </w:rPr>
        <w:t xml:space="preserve">l planteamiento de la </w:t>
      </w:r>
      <w:r w:rsidR="00E86FB3" w:rsidRPr="00CC0CC1">
        <w:rPr>
          <w:rFonts w:ascii="Palatino Linotype" w:hAnsi="Palatino Linotype"/>
          <w:b/>
          <w:i/>
          <w:color w:val="000000" w:themeColor="text1"/>
          <w:sz w:val="24"/>
          <w:szCs w:val="24"/>
        </w:rPr>
        <w:t>Litis</w:t>
      </w:r>
      <w:r w:rsidRPr="00CC0CC1">
        <w:rPr>
          <w:rFonts w:ascii="Palatino Linotype" w:hAnsi="Palatino Linotype"/>
          <w:b/>
          <w:color w:val="000000" w:themeColor="text1"/>
          <w:sz w:val="24"/>
          <w:szCs w:val="24"/>
        </w:rPr>
        <w:t>.</w:t>
      </w:r>
      <w:bookmarkEnd w:id="140"/>
      <w:bookmarkEnd w:id="141"/>
      <w:bookmarkEnd w:id="142"/>
      <w:bookmarkEnd w:id="143"/>
      <w:bookmarkEnd w:id="144"/>
    </w:p>
    <w:p w:rsidR="009F09BC" w:rsidRPr="00CC0CC1" w:rsidRDefault="009F09BC" w:rsidP="00F30410">
      <w:pPr>
        <w:spacing w:line="360" w:lineRule="auto"/>
        <w:rPr>
          <w:rFonts w:ascii="Palatino Linotype" w:hAnsi="Palatino Linotype"/>
          <w:lang w:val="es-MX" w:eastAsia="en-US"/>
        </w:rPr>
      </w:pPr>
    </w:p>
    <w:p w:rsidR="00FE5AF3" w:rsidRPr="00CC0CC1" w:rsidRDefault="00FE5AF3" w:rsidP="00F30410">
      <w:pPr>
        <w:pStyle w:val="Prrafodelista"/>
        <w:numPr>
          <w:ilvl w:val="0"/>
          <w:numId w:val="15"/>
        </w:numPr>
        <w:spacing w:line="360" w:lineRule="auto"/>
        <w:ind w:left="0" w:firstLine="0"/>
        <w:jc w:val="both"/>
        <w:rPr>
          <w:rFonts w:ascii="Palatino Linotype" w:hAnsi="Palatino Linotype" w:cs="Arial"/>
        </w:rPr>
      </w:pPr>
      <w:r w:rsidRPr="00CC0CC1">
        <w:rPr>
          <w:rFonts w:ascii="Palatino Linotype" w:hAnsi="Palatino Linotype" w:cs="Arial"/>
        </w:rPr>
        <w:t xml:space="preserve">En atención a la aclaración manifestada, la ahora </w:t>
      </w:r>
      <w:r w:rsidRPr="00CC0CC1">
        <w:rPr>
          <w:rFonts w:ascii="Palatino Linotype" w:hAnsi="Palatino Linotype" w:cs="Arial"/>
          <w:b/>
        </w:rPr>
        <w:t>RECURRENTE</w:t>
      </w:r>
      <w:r w:rsidRPr="00CC0CC1">
        <w:rPr>
          <w:rFonts w:ascii="Palatino Linotype" w:hAnsi="Palatino Linotype" w:cs="Arial"/>
        </w:rPr>
        <w:t>, solicitó:</w:t>
      </w:r>
    </w:p>
    <w:p w:rsidR="00FE5AF3" w:rsidRPr="00CC0CC1" w:rsidRDefault="00FE5AF3" w:rsidP="00FE5AF3">
      <w:pPr>
        <w:pStyle w:val="Prrafodelista"/>
        <w:spacing w:line="360" w:lineRule="auto"/>
        <w:ind w:left="0"/>
        <w:jc w:val="both"/>
        <w:rPr>
          <w:rFonts w:ascii="Palatino Linotype" w:hAnsi="Palatino Linotype" w:cs="Arial"/>
        </w:rPr>
      </w:pPr>
    </w:p>
    <w:p w:rsidR="00FE5AF3" w:rsidRPr="00CC0CC1" w:rsidRDefault="00FE5AF3" w:rsidP="00FE5AF3">
      <w:pPr>
        <w:pStyle w:val="Prrafodelista"/>
        <w:numPr>
          <w:ilvl w:val="0"/>
          <w:numId w:val="49"/>
        </w:numPr>
        <w:spacing w:line="360" w:lineRule="auto"/>
        <w:ind w:left="1134" w:right="333"/>
        <w:jc w:val="both"/>
        <w:rPr>
          <w:rFonts w:ascii="Palatino Linotype" w:hAnsi="Palatino Linotype" w:cs="Arial"/>
        </w:rPr>
      </w:pPr>
      <w:r w:rsidRPr="00CC0CC1">
        <w:rPr>
          <w:rFonts w:ascii="Palatino Linotype" w:hAnsi="Palatino Linotype" w:cs="Arial"/>
        </w:rPr>
        <w:t>Copia de la tarjeta, oficio o documento en que conste el resguardo, asignación o usuario del vehículo señalado en la solicitud;</w:t>
      </w:r>
    </w:p>
    <w:p w:rsidR="00FE5AF3" w:rsidRPr="00CC0CC1" w:rsidRDefault="00FE5AF3" w:rsidP="00FE5AF3">
      <w:pPr>
        <w:pStyle w:val="Prrafodelista"/>
        <w:spacing w:line="360" w:lineRule="auto"/>
        <w:ind w:left="1134" w:right="333"/>
        <w:jc w:val="both"/>
        <w:rPr>
          <w:rFonts w:ascii="Palatino Linotype" w:hAnsi="Palatino Linotype" w:cs="Arial"/>
        </w:rPr>
      </w:pPr>
    </w:p>
    <w:p w:rsidR="00FE5AF3" w:rsidRPr="00CC0CC1" w:rsidRDefault="00FE5AF3" w:rsidP="00FE5AF3">
      <w:pPr>
        <w:pStyle w:val="Prrafodelista"/>
        <w:numPr>
          <w:ilvl w:val="0"/>
          <w:numId w:val="49"/>
        </w:numPr>
        <w:spacing w:line="360" w:lineRule="auto"/>
        <w:ind w:left="1134" w:right="333"/>
        <w:jc w:val="both"/>
        <w:rPr>
          <w:rFonts w:ascii="Palatino Linotype" w:hAnsi="Palatino Linotype" w:cs="Arial"/>
        </w:rPr>
      </w:pPr>
      <w:r w:rsidRPr="00CC0CC1">
        <w:rPr>
          <w:rFonts w:ascii="Palatino Linotype" w:hAnsi="Palatino Linotype" w:cs="Arial"/>
        </w:rPr>
        <w:t xml:space="preserve">Conocer si está permitido que los vehículos oficiales de arrendamiento pueden ser utilizados por los familiares del servidor público que lo tiene asignado, agregando la motivación y el fundamento que sustente esa situación. </w:t>
      </w:r>
    </w:p>
    <w:p w:rsidR="00FE5AF3" w:rsidRPr="00CC0CC1" w:rsidRDefault="00FE5AF3" w:rsidP="00FE5AF3">
      <w:pPr>
        <w:pStyle w:val="Prrafodelista"/>
        <w:spacing w:line="360" w:lineRule="auto"/>
        <w:ind w:left="1134" w:right="333"/>
        <w:jc w:val="both"/>
        <w:rPr>
          <w:rFonts w:ascii="Palatino Linotype" w:hAnsi="Palatino Linotype" w:cs="Arial"/>
        </w:rPr>
      </w:pPr>
    </w:p>
    <w:p w:rsidR="00FE5AF3" w:rsidRPr="00CC0CC1" w:rsidRDefault="00FE5AF3" w:rsidP="00FE5AF3">
      <w:pPr>
        <w:pStyle w:val="Prrafodelista"/>
        <w:numPr>
          <w:ilvl w:val="0"/>
          <w:numId w:val="49"/>
        </w:numPr>
        <w:spacing w:line="360" w:lineRule="auto"/>
        <w:ind w:left="1134" w:right="333"/>
        <w:jc w:val="both"/>
        <w:rPr>
          <w:rFonts w:ascii="Palatino Linotype" w:hAnsi="Palatino Linotype" w:cs="Arial"/>
        </w:rPr>
      </w:pPr>
      <w:r w:rsidRPr="00CC0CC1">
        <w:rPr>
          <w:rFonts w:ascii="Palatino Linotype" w:hAnsi="Palatino Linotype" w:cs="Arial"/>
        </w:rPr>
        <w:t>Supervisiones al uso del vehículo;</w:t>
      </w:r>
    </w:p>
    <w:p w:rsidR="00FE5AF3" w:rsidRPr="00CC0CC1" w:rsidRDefault="00FE5AF3" w:rsidP="00FE5AF3">
      <w:pPr>
        <w:pStyle w:val="Prrafodelista"/>
        <w:spacing w:line="360" w:lineRule="auto"/>
        <w:ind w:left="1134" w:right="333"/>
        <w:jc w:val="both"/>
        <w:rPr>
          <w:rFonts w:ascii="Palatino Linotype" w:hAnsi="Palatino Linotype" w:cs="Arial"/>
        </w:rPr>
      </w:pPr>
    </w:p>
    <w:p w:rsidR="00FE5AF3" w:rsidRPr="00CC0CC1" w:rsidRDefault="00FE5AF3" w:rsidP="00FE5AF3">
      <w:pPr>
        <w:pStyle w:val="Prrafodelista"/>
        <w:numPr>
          <w:ilvl w:val="0"/>
          <w:numId w:val="49"/>
        </w:numPr>
        <w:spacing w:line="360" w:lineRule="auto"/>
        <w:ind w:left="1134" w:right="333"/>
        <w:jc w:val="both"/>
        <w:rPr>
          <w:rFonts w:ascii="Palatino Linotype" w:hAnsi="Palatino Linotype" w:cs="Arial"/>
        </w:rPr>
      </w:pPr>
      <w:r w:rsidRPr="00CC0CC1">
        <w:rPr>
          <w:rFonts w:ascii="Palatino Linotype" w:hAnsi="Palatino Linotype" w:cs="Arial"/>
        </w:rPr>
        <w:t xml:space="preserve">Bitácora de uso del año 2023. </w:t>
      </w:r>
    </w:p>
    <w:p w:rsidR="00FE5AF3" w:rsidRPr="00CC0CC1" w:rsidRDefault="00FE5AF3" w:rsidP="00FE5AF3">
      <w:pPr>
        <w:pStyle w:val="Prrafodelista"/>
        <w:spacing w:line="360" w:lineRule="auto"/>
        <w:ind w:left="1134" w:right="333"/>
        <w:jc w:val="both"/>
        <w:rPr>
          <w:rFonts w:ascii="Palatino Linotype" w:hAnsi="Palatino Linotype" w:cs="Arial"/>
        </w:rPr>
      </w:pPr>
    </w:p>
    <w:p w:rsidR="00FE5AF3" w:rsidRPr="00CC0CC1" w:rsidRDefault="00FE5AF3" w:rsidP="00FE5AF3">
      <w:pPr>
        <w:pStyle w:val="Prrafodelista"/>
        <w:numPr>
          <w:ilvl w:val="0"/>
          <w:numId w:val="49"/>
        </w:numPr>
        <w:spacing w:line="360" w:lineRule="auto"/>
        <w:ind w:left="1134" w:right="333"/>
        <w:jc w:val="both"/>
        <w:rPr>
          <w:rFonts w:ascii="Palatino Linotype" w:hAnsi="Palatino Linotype" w:cs="Arial"/>
        </w:rPr>
      </w:pPr>
      <w:r w:rsidRPr="00CC0CC1">
        <w:rPr>
          <w:rFonts w:ascii="Palatino Linotype" w:hAnsi="Palatino Linotype" w:cs="Arial"/>
        </w:rPr>
        <w:t xml:space="preserve">Copia de la autorización de la Secretaría de Finanzas para el cambio de usuario de ese vehículo conforme a la Ley de Bienes. </w:t>
      </w:r>
    </w:p>
    <w:p w:rsidR="00FE5AF3" w:rsidRPr="00CC0CC1" w:rsidRDefault="00FE5AF3" w:rsidP="00FE5AF3">
      <w:pPr>
        <w:pStyle w:val="Prrafodelista"/>
        <w:spacing w:line="360" w:lineRule="auto"/>
        <w:ind w:left="1134" w:right="333"/>
        <w:jc w:val="both"/>
        <w:rPr>
          <w:rFonts w:ascii="Palatino Linotype" w:hAnsi="Palatino Linotype" w:cs="Arial"/>
        </w:rPr>
      </w:pPr>
    </w:p>
    <w:p w:rsidR="00FE5AF3" w:rsidRPr="00CC0CC1" w:rsidRDefault="00FE5AF3" w:rsidP="00FE5AF3">
      <w:pPr>
        <w:pStyle w:val="Prrafodelista"/>
        <w:numPr>
          <w:ilvl w:val="0"/>
          <w:numId w:val="49"/>
        </w:numPr>
        <w:spacing w:line="360" w:lineRule="auto"/>
        <w:ind w:left="1134" w:right="333"/>
        <w:jc w:val="both"/>
        <w:rPr>
          <w:rFonts w:ascii="Palatino Linotype" w:hAnsi="Palatino Linotype" w:cs="Arial"/>
        </w:rPr>
      </w:pPr>
      <w:r w:rsidRPr="00CC0CC1">
        <w:rPr>
          <w:rFonts w:ascii="Palatino Linotype" w:hAnsi="Palatino Linotype" w:cs="Arial"/>
        </w:rPr>
        <w:lastRenderedPageBreak/>
        <w:t xml:space="preserve">Que diga la Secretaría cuántos y cuáles vehículos están asignados a la Coordinación Jurídica, sean de arrendamiento o propios, el número de placas, oficios de asignación y/o resguardo y copia de las bitácoras de uso en el año 2023. </w:t>
      </w:r>
    </w:p>
    <w:p w:rsidR="00FE5AF3" w:rsidRPr="00CC0CC1" w:rsidRDefault="00FE5AF3" w:rsidP="00FE5AF3">
      <w:pPr>
        <w:pStyle w:val="Prrafodelista"/>
        <w:spacing w:line="360" w:lineRule="auto"/>
        <w:ind w:left="0"/>
        <w:jc w:val="both"/>
        <w:rPr>
          <w:rFonts w:ascii="Palatino Linotype" w:hAnsi="Palatino Linotype" w:cs="Arial"/>
        </w:rPr>
      </w:pPr>
    </w:p>
    <w:p w:rsidR="009F09BC" w:rsidRPr="00CC0CC1" w:rsidRDefault="00FE5AF3" w:rsidP="00FE5AF3">
      <w:pPr>
        <w:pStyle w:val="Prrafodelista"/>
        <w:numPr>
          <w:ilvl w:val="0"/>
          <w:numId w:val="15"/>
        </w:numPr>
        <w:spacing w:line="360" w:lineRule="auto"/>
        <w:ind w:left="0" w:firstLine="0"/>
        <w:jc w:val="both"/>
        <w:rPr>
          <w:rFonts w:ascii="Palatino Linotype" w:hAnsi="Palatino Linotype" w:cs="Arial"/>
        </w:rPr>
      </w:pPr>
      <w:r w:rsidRPr="00CC0CC1">
        <w:rPr>
          <w:rFonts w:ascii="Palatino Linotype" w:hAnsi="Palatino Linotype" w:cs="Arial"/>
        </w:rPr>
        <w:t>A</w:t>
      </w:r>
      <w:r w:rsidR="004A1C2D" w:rsidRPr="00CC0CC1">
        <w:rPr>
          <w:rFonts w:ascii="Palatino Linotype" w:hAnsi="Palatino Linotype" w:cs="Arial"/>
        </w:rPr>
        <w:t xml:space="preserve"> lo que </w:t>
      </w:r>
      <w:r w:rsidR="00E55966" w:rsidRPr="00CC0CC1">
        <w:rPr>
          <w:rFonts w:ascii="Palatino Linotype" w:hAnsi="Palatino Linotype" w:cs="Arial"/>
        </w:rPr>
        <w:t xml:space="preserve">el </w:t>
      </w:r>
      <w:r w:rsidR="00E55966" w:rsidRPr="00CC0CC1">
        <w:rPr>
          <w:rFonts w:ascii="Palatino Linotype" w:hAnsi="Palatino Linotype" w:cs="Arial"/>
          <w:b/>
        </w:rPr>
        <w:t>SUJETO OBLIGADO</w:t>
      </w:r>
      <w:r w:rsidR="00CC0CC1">
        <w:rPr>
          <w:rFonts w:ascii="Palatino Linotype" w:hAnsi="Palatino Linotype" w:cs="Arial"/>
          <w:b/>
        </w:rPr>
        <w:t>,</w:t>
      </w:r>
      <w:r w:rsidR="00E55966" w:rsidRPr="00CC0CC1">
        <w:rPr>
          <w:rFonts w:ascii="Palatino Linotype" w:hAnsi="Palatino Linotype" w:cs="Arial"/>
        </w:rPr>
        <w:t xml:space="preserve"> dio contestación </w:t>
      </w:r>
      <w:r w:rsidRPr="00CC0CC1">
        <w:rPr>
          <w:rFonts w:ascii="Palatino Linotype" w:hAnsi="Palatino Linotype" w:cs="Arial"/>
        </w:rPr>
        <w:t>refiriéndose a los rubros requeridos; sin embargo</w:t>
      </w:r>
      <w:r w:rsidR="004A1C2D" w:rsidRPr="00CC0CC1">
        <w:rPr>
          <w:rFonts w:ascii="Palatino Linotype" w:hAnsi="Palatino Linotype" w:cs="Arial"/>
        </w:rPr>
        <w:t xml:space="preserve"> </w:t>
      </w:r>
      <w:r w:rsidR="00EE5CF9" w:rsidRPr="00CC0CC1">
        <w:rPr>
          <w:rFonts w:ascii="Palatino Linotype" w:hAnsi="Palatino Linotype" w:cs="Arial"/>
          <w:b/>
        </w:rPr>
        <w:t>LA PARTICULAR</w:t>
      </w:r>
      <w:r w:rsidR="009F09BC" w:rsidRPr="00CC0CC1">
        <w:rPr>
          <w:rFonts w:ascii="Palatino Linotype" w:hAnsi="Palatino Linotype" w:cs="Arial"/>
          <w:b/>
        </w:rPr>
        <w:t xml:space="preserve"> </w:t>
      </w:r>
      <w:r w:rsidR="004A1C2D" w:rsidRPr="00CC0CC1">
        <w:rPr>
          <w:rFonts w:ascii="Palatino Linotype" w:hAnsi="Palatino Linotype" w:cs="Arial"/>
        </w:rPr>
        <w:t xml:space="preserve">se inconformó aduciendo </w:t>
      </w:r>
      <w:r w:rsidR="00EE5CF9" w:rsidRPr="00CC0CC1">
        <w:rPr>
          <w:rFonts w:ascii="Palatino Linotype" w:hAnsi="Palatino Linotype" w:cs="Arial"/>
        </w:rPr>
        <w:t xml:space="preserve">medularmente, la </w:t>
      </w:r>
      <w:r w:rsidRPr="00CC0CC1">
        <w:rPr>
          <w:rFonts w:ascii="Palatino Linotype" w:hAnsi="Palatino Linotype" w:cs="Arial"/>
        </w:rPr>
        <w:t>negativa de la entrega de la información, la deficiencia o insuficiencia de la fundamentación y motivación de la respuesta, así como la entrega de información incompleta.</w:t>
      </w:r>
    </w:p>
    <w:p w:rsidR="0074110E" w:rsidRPr="00CC0CC1" w:rsidRDefault="0074110E" w:rsidP="00F30410">
      <w:pPr>
        <w:spacing w:line="360" w:lineRule="auto"/>
        <w:contextualSpacing/>
        <w:jc w:val="both"/>
        <w:rPr>
          <w:rFonts w:ascii="Palatino Linotype" w:hAnsi="Palatino Linotype" w:cs="Arial"/>
        </w:rPr>
      </w:pPr>
    </w:p>
    <w:p w:rsidR="009F09BC" w:rsidRPr="00CC0CC1" w:rsidRDefault="009F09BC" w:rsidP="00FE5AF3">
      <w:pPr>
        <w:pStyle w:val="Prrafodelista"/>
        <w:numPr>
          <w:ilvl w:val="0"/>
          <w:numId w:val="15"/>
        </w:numPr>
        <w:spacing w:line="360" w:lineRule="auto"/>
        <w:ind w:left="0" w:firstLine="0"/>
        <w:jc w:val="both"/>
        <w:rPr>
          <w:rFonts w:ascii="Palatino Linotype" w:eastAsia="MS Mincho" w:hAnsi="Palatino Linotype" w:cs="Arial"/>
        </w:rPr>
      </w:pPr>
      <w:r w:rsidRPr="00CC0CC1">
        <w:rPr>
          <w:rFonts w:ascii="Palatino Linotype" w:eastAsia="MS Mincho" w:hAnsi="Palatino Linotype" w:cs="Arial"/>
        </w:rPr>
        <w:t xml:space="preserve">En </w:t>
      </w:r>
      <w:r w:rsidRPr="00CC0CC1">
        <w:rPr>
          <w:rFonts w:ascii="Palatino Linotype" w:hAnsi="Palatino Linotype" w:cs="Arial"/>
          <w:lang w:eastAsia="es-MX"/>
        </w:rPr>
        <w:t>dichas</w:t>
      </w:r>
      <w:r w:rsidRPr="00CC0CC1">
        <w:rPr>
          <w:rFonts w:ascii="Palatino Linotype" w:eastAsia="Times New Roman" w:hAnsi="Palatino Linotype" w:cs="Arial"/>
        </w:rPr>
        <w:t xml:space="preserve"> condiciones, la </w:t>
      </w:r>
      <w:r w:rsidRPr="00CC0CC1">
        <w:rPr>
          <w:rFonts w:ascii="Palatino Linotype" w:eastAsia="Times New Roman" w:hAnsi="Palatino Linotype" w:cs="Arial"/>
          <w:i/>
        </w:rPr>
        <w:t>Litis</w:t>
      </w:r>
      <w:r w:rsidRPr="00CC0CC1">
        <w:rPr>
          <w:rFonts w:ascii="Palatino Linotype" w:eastAsia="Times New Roman" w:hAnsi="Palatino Linotype" w:cs="Arial"/>
        </w:rPr>
        <w:t xml:space="preserve"> a resolver en este recurso se circunscribe a determinar si </w:t>
      </w:r>
      <w:r w:rsidR="007142AB" w:rsidRPr="00CC0CC1">
        <w:rPr>
          <w:rFonts w:ascii="Palatino Linotype" w:eastAsia="MS Mincho" w:hAnsi="Palatino Linotype" w:cs="Arial"/>
        </w:rPr>
        <w:t>se actualiza</w:t>
      </w:r>
      <w:r w:rsidRPr="00CC0CC1">
        <w:rPr>
          <w:rFonts w:ascii="Palatino Linotype" w:eastAsia="MS Mincho" w:hAnsi="Palatino Linotype" w:cs="Arial"/>
        </w:rPr>
        <w:t xml:space="preserve"> la </w:t>
      </w:r>
      <w:r w:rsidRPr="00CC0CC1">
        <w:rPr>
          <w:rFonts w:ascii="Palatino Linotype" w:hAnsi="Palatino Linotype" w:cs="Arial"/>
        </w:rPr>
        <w:t>causal</w:t>
      </w:r>
      <w:r w:rsidRPr="00CC0CC1">
        <w:rPr>
          <w:rFonts w:ascii="Palatino Linotype" w:eastAsia="MS Mincho" w:hAnsi="Palatino Linotype" w:cs="Arial"/>
        </w:rPr>
        <w:t xml:space="preserve"> de procedencia prevista en el artículo 179, </w:t>
      </w:r>
      <w:r w:rsidR="0000546F" w:rsidRPr="00CC0CC1">
        <w:rPr>
          <w:rFonts w:ascii="Palatino Linotype" w:eastAsia="MS Mincho" w:hAnsi="Palatino Linotype" w:cs="Arial"/>
        </w:rPr>
        <w:t>fracciones</w:t>
      </w:r>
      <w:r w:rsidRPr="00CC0CC1">
        <w:rPr>
          <w:rFonts w:ascii="Palatino Linotype" w:eastAsia="MS Mincho" w:hAnsi="Palatino Linotype" w:cs="Arial"/>
        </w:rPr>
        <w:t xml:space="preserve"> </w:t>
      </w:r>
      <w:r w:rsidR="00FE5AF3" w:rsidRPr="00CC0CC1">
        <w:rPr>
          <w:rFonts w:ascii="Palatino Linotype" w:eastAsia="MS Mincho" w:hAnsi="Palatino Linotype" w:cs="Arial"/>
        </w:rPr>
        <w:t xml:space="preserve">I, </w:t>
      </w:r>
      <w:r w:rsidR="007142AB" w:rsidRPr="00CC0CC1">
        <w:rPr>
          <w:rFonts w:ascii="Palatino Linotype" w:eastAsia="MS Mincho" w:hAnsi="Palatino Linotype" w:cs="Arial"/>
        </w:rPr>
        <w:t>V</w:t>
      </w:r>
      <w:r w:rsidR="00FE5AF3" w:rsidRPr="00CC0CC1">
        <w:rPr>
          <w:rFonts w:ascii="Palatino Linotype" w:eastAsia="MS Mincho" w:hAnsi="Palatino Linotype" w:cs="Arial"/>
        </w:rPr>
        <w:t xml:space="preserve"> y XIII</w:t>
      </w:r>
      <w:r w:rsidR="0000546F" w:rsidRPr="00CC0CC1">
        <w:rPr>
          <w:rFonts w:ascii="Palatino Linotype" w:eastAsia="MS Mincho" w:hAnsi="Palatino Linotype" w:cs="Arial"/>
        </w:rPr>
        <w:t xml:space="preserve"> </w:t>
      </w:r>
      <w:r w:rsidRPr="00CC0CC1">
        <w:rPr>
          <w:rFonts w:ascii="Palatino Linotype" w:eastAsia="MS Mincho" w:hAnsi="Palatino Linotype" w:cs="Arial"/>
        </w:rPr>
        <w:t xml:space="preserve">de la Ley de Transparencia y Acceso a la Información Pública del Estado de México y Municipios; </w:t>
      </w:r>
      <w:r w:rsidR="00FE5AF3" w:rsidRPr="00CC0CC1">
        <w:rPr>
          <w:rFonts w:ascii="Palatino Linotype" w:eastAsia="Times New Roman" w:hAnsi="Palatino Linotype" w:cs="Arial"/>
          <w:color w:val="000000" w:themeColor="text1"/>
          <w:lang w:val="es-ES" w:eastAsia="es-MX"/>
        </w:rPr>
        <w:t>fracciones</w:t>
      </w:r>
      <w:r w:rsidRPr="00CC0CC1">
        <w:rPr>
          <w:rFonts w:ascii="Palatino Linotype" w:eastAsia="Times New Roman" w:hAnsi="Palatino Linotype" w:cs="Arial"/>
          <w:color w:val="000000" w:themeColor="text1"/>
          <w:lang w:val="es-ES" w:eastAsia="es-MX"/>
        </w:rPr>
        <w:t xml:space="preserve"> que determina </w:t>
      </w:r>
      <w:r w:rsidR="005B6702" w:rsidRPr="00CC0CC1">
        <w:rPr>
          <w:rFonts w:ascii="Palatino Linotype" w:eastAsia="Times New Roman" w:hAnsi="Palatino Linotype" w:cs="Arial"/>
          <w:color w:val="000000" w:themeColor="text1"/>
          <w:lang w:val="es-ES" w:eastAsia="es-MX"/>
        </w:rPr>
        <w:t>la</w:t>
      </w:r>
      <w:r w:rsidR="00FE5AF3" w:rsidRPr="00CC0CC1">
        <w:rPr>
          <w:rFonts w:ascii="Palatino Linotype" w:eastAsia="Times New Roman" w:hAnsi="Palatino Linotype" w:cs="Arial"/>
          <w:color w:val="000000" w:themeColor="text1"/>
          <w:lang w:val="es-ES" w:eastAsia="es-MX"/>
        </w:rPr>
        <w:t>s</w:t>
      </w:r>
      <w:r w:rsidR="005B6702" w:rsidRPr="00CC0CC1">
        <w:rPr>
          <w:rFonts w:ascii="Palatino Linotype" w:eastAsia="Times New Roman" w:hAnsi="Palatino Linotype" w:cs="Arial"/>
          <w:color w:val="000000" w:themeColor="text1"/>
          <w:lang w:val="es-ES" w:eastAsia="es-MX"/>
        </w:rPr>
        <w:t xml:space="preserve"> hipótesis jurídica</w:t>
      </w:r>
      <w:r w:rsidRPr="00CC0CC1">
        <w:rPr>
          <w:rFonts w:ascii="Palatino Linotype" w:eastAsia="Times New Roman" w:hAnsi="Palatino Linotype" w:cs="Arial"/>
          <w:color w:val="000000" w:themeColor="text1"/>
          <w:lang w:val="es-ES" w:eastAsia="es-MX"/>
        </w:rPr>
        <w:t xml:space="preserve"> relativa </w:t>
      </w:r>
      <w:r w:rsidR="005B6702" w:rsidRPr="00CC0CC1">
        <w:rPr>
          <w:rFonts w:ascii="Palatino Linotype" w:eastAsia="Times New Roman" w:hAnsi="Palatino Linotype" w:cs="Arial"/>
          <w:color w:val="000000" w:themeColor="text1"/>
          <w:lang w:val="es-ES" w:eastAsia="es-MX"/>
        </w:rPr>
        <w:t xml:space="preserve">a </w:t>
      </w:r>
      <w:r w:rsidR="007142AB" w:rsidRPr="00CC0CC1">
        <w:rPr>
          <w:rFonts w:ascii="Palatino Linotype" w:eastAsia="Times New Roman" w:hAnsi="Palatino Linotype" w:cs="Arial"/>
          <w:color w:val="000000" w:themeColor="text1"/>
          <w:lang w:val="es-ES" w:eastAsia="es-MX"/>
        </w:rPr>
        <w:t>l</w:t>
      </w:r>
      <w:r w:rsidRPr="00CC0CC1">
        <w:rPr>
          <w:rFonts w:ascii="Palatino Linotype" w:eastAsia="Times New Roman" w:hAnsi="Palatino Linotype" w:cs="Arial"/>
          <w:color w:val="000000" w:themeColor="text1"/>
          <w:lang w:val="es-ES" w:eastAsia="es-MX"/>
        </w:rPr>
        <w:t xml:space="preserve">a </w:t>
      </w:r>
      <w:r w:rsidR="007E56E1" w:rsidRPr="00CC0CC1">
        <w:rPr>
          <w:rFonts w:ascii="Palatino Linotype" w:eastAsia="Times New Roman" w:hAnsi="Palatino Linotype" w:cs="Arial"/>
          <w:color w:val="000000" w:themeColor="text1"/>
          <w:lang w:val="es-ES" w:eastAsia="es-MX"/>
        </w:rPr>
        <w:t>entrega de la información incompleta</w:t>
      </w:r>
      <w:r w:rsidR="00FE5AF3" w:rsidRPr="00CC0CC1">
        <w:rPr>
          <w:rFonts w:ascii="Palatino Linotype" w:hAnsi="Palatino Linotype"/>
        </w:rPr>
        <w:t>, l</w:t>
      </w:r>
      <w:r w:rsidR="00FE5AF3" w:rsidRPr="00CC0CC1">
        <w:rPr>
          <w:rFonts w:ascii="Palatino Linotype" w:eastAsia="Times New Roman" w:hAnsi="Palatino Linotype" w:cs="Arial"/>
          <w:color w:val="000000" w:themeColor="text1"/>
          <w:lang w:val="es-ES" w:eastAsia="es-MX"/>
        </w:rPr>
        <w:t>a negativa a la información solicitada y la falta, deficiencia o insuficiencia de la fundamentación y/o motivación en la respuesta</w:t>
      </w:r>
      <w:r w:rsidRPr="00CC0CC1">
        <w:rPr>
          <w:rFonts w:ascii="Palatino Linotype" w:eastAsia="Times New Roman" w:hAnsi="Palatino Linotype" w:cs="Arial"/>
          <w:color w:val="000000" w:themeColor="text1"/>
          <w:lang w:val="es-ES" w:eastAsia="es-MX"/>
        </w:rPr>
        <w:t xml:space="preserve">; </w:t>
      </w:r>
      <w:r w:rsidRPr="00CC0CC1">
        <w:rPr>
          <w:rFonts w:ascii="Palatino Linotype" w:eastAsia="MS Mincho" w:hAnsi="Palatino Linotype" w:cs="Arial"/>
        </w:rPr>
        <w:t xml:space="preserve">contexto del cual se dolió </w:t>
      </w:r>
      <w:r w:rsidR="001847AF" w:rsidRPr="00CC0CC1">
        <w:rPr>
          <w:rFonts w:ascii="Palatino Linotype" w:eastAsia="MS Mincho" w:hAnsi="Palatino Linotype" w:cs="Arial"/>
          <w:b/>
        </w:rPr>
        <w:t>LA RECURRENTE</w:t>
      </w:r>
      <w:r w:rsidRPr="00CC0CC1">
        <w:rPr>
          <w:rFonts w:ascii="Palatino Linotype" w:eastAsia="MS Mincho" w:hAnsi="Palatino Linotype" w:cs="Arial"/>
          <w:b/>
        </w:rPr>
        <w:t xml:space="preserve"> </w:t>
      </w:r>
      <w:r w:rsidRPr="00CC0CC1">
        <w:rPr>
          <w:rFonts w:ascii="Palatino Linotype" w:eastAsia="MS Mincho" w:hAnsi="Palatino Linotype" w:cs="Arial"/>
        </w:rPr>
        <w:t>al momento de interponer su inconformidad.</w:t>
      </w:r>
      <w:r w:rsidRPr="00CC0CC1">
        <w:rPr>
          <w:rFonts w:ascii="Palatino Linotype" w:eastAsia="Times New Roman" w:hAnsi="Palatino Linotype" w:cs="Arial"/>
          <w:color w:val="000000" w:themeColor="text1"/>
          <w:lang w:val="es-ES" w:eastAsia="es-MX"/>
        </w:rPr>
        <w:t xml:space="preserve"> De modo tal </w:t>
      </w:r>
      <w:r w:rsidRPr="00CC0CC1">
        <w:rPr>
          <w:rFonts w:ascii="Palatino Linotype" w:hAnsi="Palatino Linotype" w:cs="Arial"/>
          <w:color w:val="000000" w:themeColor="text1"/>
        </w:rPr>
        <w:t xml:space="preserve">que el presente recurso de revisión se abocara en determinar si el </w:t>
      </w:r>
      <w:r w:rsidRPr="00CC0CC1">
        <w:rPr>
          <w:rFonts w:ascii="Palatino Linotype" w:hAnsi="Palatino Linotype" w:cs="Arial"/>
          <w:b/>
          <w:color w:val="000000" w:themeColor="text1"/>
        </w:rPr>
        <w:t>SUJETO</w:t>
      </w:r>
      <w:r w:rsidRPr="00CC0CC1">
        <w:rPr>
          <w:rFonts w:ascii="Palatino Linotype" w:hAnsi="Palatino Linotype" w:cs="Arial"/>
          <w:color w:val="000000" w:themeColor="text1"/>
        </w:rPr>
        <w:t xml:space="preserve"> </w:t>
      </w:r>
      <w:r w:rsidRPr="00CC0CC1">
        <w:rPr>
          <w:rFonts w:ascii="Palatino Linotype" w:hAnsi="Palatino Linotype" w:cs="Arial"/>
          <w:b/>
          <w:color w:val="000000" w:themeColor="text1"/>
        </w:rPr>
        <w:t>OBLIGADO</w:t>
      </w:r>
      <w:r w:rsidRPr="00CC0CC1">
        <w:rPr>
          <w:rFonts w:ascii="Palatino Linotype" w:hAnsi="Palatino Linotype" w:cs="Arial"/>
          <w:color w:val="000000" w:themeColor="text1"/>
        </w:rPr>
        <w:t xml:space="preserve"> con su respuesta ciertamente </w:t>
      </w:r>
      <w:r w:rsidRPr="00CC0CC1">
        <w:rPr>
          <w:rFonts w:ascii="Palatino Linotype" w:eastAsia="Times New Roman" w:hAnsi="Palatino Linotype"/>
          <w:color w:val="000000" w:themeColor="text1"/>
        </w:rPr>
        <w:t>actualiza la causal de procedencia</w:t>
      </w:r>
      <w:r w:rsidRPr="00CC0CC1">
        <w:rPr>
          <w:rFonts w:ascii="Palatino Linotype" w:eastAsia="Times New Roman" w:hAnsi="Palatino Linotype"/>
          <w:b/>
          <w:color w:val="000000" w:themeColor="text1"/>
        </w:rPr>
        <w:t xml:space="preserve"> </w:t>
      </w:r>
      <w:r w:rsidRPr="00CC0CC1">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3E44F6" w:rsidRPr="00CC0CC1" w:rsidRDefault="003E44F6" w:rsidP="00F30410">
      <w:pPr>
        <w:pStyle w:val="Prrafodelista"/>
        <w:spacing w:line="360" w:lineRule="auto"/>
        <w:rPr>
          <w:rFonts w:ascii="Palatino Linotype" w:eastAsia="MS Mincho" w:hAnsi="Palatino Linotype" w:cs="Arial"/>
        </w:rPr>
      </w:pPr>
    </w:p>
    <w:p w:rsidR="003E44F6" w:rsidRPr="00CC0CC1" w:rsidRDefault="003E44F6" w:rsidP="00F30410">
      <w:pPr>
        <w:pStyle w:val="Ttulo1"/>
        <w:spacing w:before="0" w:line="360" w:lineRule="auto"/>
        <w:rPr>
          <w:rFonts w:ascii="Palatino Linotype" w:hAnsi="Palatino Linotype"/>
          <w:b/>
          <w:color w:val="000000" w:themeColor="text1"/>
          <w:sz w:val="24"/>
          <w:szCs w:val="24"/>
        </w:rPr>
      </w:pPr>
      <w:r w:rsidRPr="00CC0CC1">
        <w:rPr>
          <w:rFonts w:ascii="Palatino Linotype" w:hAnsi="Palatino Linotype"/>
          <w:b/>
          <w:color w:val="000000" w:themeColor="text1"/>
          <w:sz w:val="24"/>
          <w:szCs w:val="24"/>
        </w:rPr>
        <w:lastRenderedPageBreak/>
        <w:t xml:space="preserve">CUARTO. Del </w:t>
      </w:r>
      <w:r w:rsidR="005E1855" w:rsidRPr="00CC0CC1">
        <w:rPr>
          <w:rFonts w:ascii="Palatino Linotype" w:hAnsi="Palatino Linotype"/>
          <w:b/>
          <w:color w:val="000000" w:themeColor="text1"/>
          <w:sz w:val="24"/>
          <w:szCs w:val="24"/>
        </w:rPr>
        <w:t>estudio y resolución.</w:t>
      </w:r>
    </w:p>
    <w:p w:rsidR="003E44F6" w:rsidRPr="00CC0CC1" w:rsidRDefault="003E44F6" w:rsidP="00F30410">
      <w:pPr>
        <w:spacing w:line="360" w:lineRule="auto"/>
        <w:contextualSpacing/>
        <w:jc w:val="both"/>
        <w:rPr>
          <w:rFonts w:ascii="Palatino Linotype" w:eastAsia="MS Mincho" w:hAnsi="Palatino Linotype" w:cs="Arial"/>
        </w:rPr>
      </w:pPr>
    </w:p>
    <w:p w:rsidR="00981A2C" w:rsidRPr="00CC0CC1" w:rsidRDefault="00981A2C" w:rsidP="001578BD">
      <w:pPr>
        <w:numPr>
          <w:ilvl w:val="0"/>
          <w:numId w:val="15"/>
        </w:numPr>
        <w:spacing w:line="360" w:lineRule="auto"/>
        <w:ind w:left="0" w:firstLine="0"/>
        <w:contextualSpacing/>
        <w:jc w:val="both"/>
        <w:rPr>
          <w:rFonts w:ascii="Palatino Linotype" w:eastAsia="MS Mincho" w:hAnsi="Palatino Linotype" w:cs="Arial"/>
        </w:rPr>
      </w:pPr>
      <w:r w:rsidRPr="00CC0CC1">
        <w:rPr>
          <w:rFonts w:ascii="Palatino Linotype" w:eastAsia="MS Mincho" w:hAnsi="Palatino Linotype" w:cs="Arial"/>
        </w:rPr>
        <w:t xml:space="preserve">Acotado la </w:t>
      </w:r>
      <w:r w:rsidRPr="00CC0CC1">
        <w:rPr>
          <w:rFonts w:ascii="Palatino Linotype" w:eastAsia="MS Mincho" w:hAnsi="Palatino Linotype" w:cs="Arial"/>
          <w:i/>
        </w:rPr>
        <w:t>Litis</w:t>
      </w:r>
      <w:r w:rsidRPr="00CC0CC1">
        <w:rPr>
          <w:rFonts w:ascii="Palatino Linotype" w:eastAsia="MS Mincho" w:hAnsi="Palatino Linotype" w:cs="Arial"/>
        </w:rPr>
        <w:t>, es necesario primeramente mencionar que de las constancias que obran en los expedientes electrónicos en que se actúa se desprende que el particular no se inconformó por la totalidad de solicitudes de información planteadas en su aclaración.</w:t>
      </w:r>
    </w:p>
    <w:p w:rsidR="00981A2C" w:rsidRPr="00CC0CC1" w:rsidRDefault="00981A2C" w:rsidP="00981A2C">
      <w:pPr>
        <w:spacing w:line="360" w:lineRule="auto"/>
        <w:contextualSpacing/>
        <w:jc w:val="both"/>
        <w:rPr>
          <w:rFonts w:ascii="Palatino Linotype" w:eastAsia="MS Mincho" w:hAnsi="Palatino Linotype" w:cs="Arial"/>
        </w:rPr>
      </w:pPr>
    </w:p>
    <w:p w:rsidR="00981A2C" w:rsidRPr="00CC0CC1" w:rsidRDefault="00981A2C" w:rsidP="00981A2C">
      <w:pPr>
        <w:numPr>
          <w:ilvl w:val="0"/>
          <w:numId w:val="15"/>
        </w:numPr>
        <w:spacing w:line="360" w:lineRule="auto"/>
        <w:ind w:left="0" w:firstLine="0"/>
        <w:contextualSpacing/>
        <w:jc w:val="both"/>
        <w:rPr>
          <w:rFonts w:ascii="Palatino Linotype" w:eastAsia="MS Mincho" w:hAnsi="Palatino Linotype" w:cs="Arial"/>
        </w:rPr>
      </w:pPr>
      <w:r w:rsidRPr="00CC0CC1">
        <w:rPr>
          <w:rFonts w:ascii="Palatino Linotype" w:eastAsia="MS Mincho" w:hAnsi="Palatino Linotype" w:cs="Arial"/>
        </w:rPr>
        <w:t xml:space="preserve">Luego entonces, al no existir inconformidad respecto a la totalidad de lo entregado, es que se tiene por </w:t>
      </w:r>
      <w:r w:rsidRPr="00CC0CC1">
        <w:rPr>
          <w:rFonts w:ascii="Palatino Linotype" w:hAnsi="Palatino Linotype"/>
          <w:color w:val="000000" w:themeColor="text1"/>
        </w:rPr>
        <w:t>consentida</w:t>
      </w:r>
      <w:r w:rsidRPr="00CC0CC1">
        <w:rPr>
          <w:rFonts w:ascii="Palatino Linotype" w:eastAsia="MS Mincho" w:hAnsi="Palatino Linotype" w:cs="Arial"/>
        </w:rPr>
        <w:t>, ya</w:t>
      </w:r>
      <w:r w:rsidRPr="00CC0CC1">
        <w:rPr>
          <w:rFonts w:ascii="Palatino Linotype" w:hAnsi="Palatino Linotype" w:cs="Arial"/>
          <w:b/>
        </w:rPr>
        <w:t xml:space="preserve"> </w:t>
      </w:r>
      <w:r w:rsidRPr="00CC0CC1">
        <w:rPr>
          <w:rFonts w:ascii="Palatino Linotype" w:hAnsi="Palatino Linotype" w:cs="Arial"/>
        </w:rPr>
        <w:t>que la falta de impugnación respecto de los requerimientos que no fueron manifestados en el recurso de revisión, debe entenderse como actos consentidos.</w:t>
      </w:r>
    </w:p>
    <w:p w:rsidR="00981A2C" w:rsidRPr="00CC0CC1" w:rsidRDefault="00981A2C" w:rsidP="00981A2C">
      <w:pPr>
        <w:pStyle w:val="Prrafodelista"/>
        <w:ind w:left="0"/>
        <w:rPr>
          <w:rFonts w:ascii="Palatino Linotype" w:eastAsia="MS Mincho" w:hAnsi="Palatino Linotype" w:cs="Arial"/>
        </w:rPr>
      </w:pPr>
    </w:p>
    <w:p w:rsidR="00981A2C" w:rsidRPr="00CC0CC1" w:rsidRDefault="00981A2C" w:rsidP="00981A2C">
      <w:pPr>
        <w:numPr>
          <w:ilvl w:val="0"/>
          <w:numId w:val="15"/>
        </w:numPr>
        <w:spacing w:line="360" w:lineRule="auto"/>
        <w:ind w:left="0" w:firstLine="0"/>
        <w:contextualSpacing/>
        <w:jc w:val="both"/>
        <w:rPr>
          <w:rFonts w:ascii="Palatino Linotype" w:hAnsi="Palatino Linotype" w:cs="Arial"/>
        </w:rPr>
      </w:pPr>
      <w:r w:rsidRPr="00CC0CC1">
        <w:rPr>
          <w:rFonts w:ascii="Palatino Linotype" w:eastAsia="MS Mincho" w:hAnsi="Palatino Linotype" w:cs="Arial"/>
        </w:rPr>
        <w:t>Esto</w:t>
      </w:r>
      <w:r w:rsidRPr="00CC0CC1">
        <w:rPr>
          <w:rFonts w:ascii="Palatino Linotype" w:hAnsi="Palatino Linotype" w:cs="Arial"/>
        </w:rPr>
        <w:t xml:space="preserve">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981A2C" w:rsidRPr="00CC0CC1" w:rsidRDefault="00981A2C" w:rsidP="00981A2C">
      <w:pPr>
        <w:pStyle w:val="Prrafodelista"/>
        <w:ind w:left="0"/>
        <w:rPr>
          <w:rFonts w:ascii="Palatino Linotype" w:hAnsi="Palatino Linotype" w:cs="Arial"/>
        </w:rPr>
      </w:pPr>
    </w:p>
    <w:p w:rsidR="00981A2C" w:rsidRPr="00CC0CC1" w:rsidRDefault="00981A2C" w:rsidP="00981A2C">
      <w:pPr>
        <w:pStyle w:val="Prrafodelista"/>
        <w:ind w:left="426" w:right="425"/>
        <w:jc w:val="both"/>
        <w:rPr>
          <w:rFonts w:ascii="Palatino Linotype" w:hAnsi="Palatino Linotype" w:cs="Arial"/>
          <w:i/>
        </w:rPr>
      </w:pPr>
      <w:r w:rsidRPr="00CC0CC1">
        <w:rPr>
          <w:rFonts w:ascii="Palatino Linotype" w:hAnsi="Palatino Linotype" w:cs="Arial"/>
          <w:b/>
          <w:bCs/>
          <w:i/>
          <w:iCs/>
        </w:rPr>
        <w:t>“REVISIÓN EN AMPARO. LOS RESOLUTIVOS NO COMBATIDOS DEBEN DECLARARSE FIRMES. </w:t>
      </w:r>
      <w:r w:rsidRPr="00CC0CC1">
        <w:rPr>
          <w:rFonts w:ascii="Palatino Linotype" w:hAnsi="Palatino Linotype" w:cs="Arial"/>
          <w:i/>
          <w:iCs/>
          <w:u w:val="single"/>
        </w:rPr>
        <w:t>Cuando algún resolutivo de la sentencia impugnada afecta a EL RECURRENTE, y ésta no expresa agravio en contra de las consideraciones que le sirven de base, dicho resolutivo debe declararse firme.</w:t>
      </w:r>
      <w:r w:rsidRPr="00CC0CC1">
        <w:rPr>
          <w:rFonts w:ascii="Palatino Linotype" w:hAnsi="Palatino Linotype" w:cs="Arial"/>
          <w:i/>
          <w:iCs/>
        </w:rPr>
        <w:t> Esto es, en el caso referido, no obstante que la materia de la revisión comprende a todos los resolutivos que afectan a EL RECURRENTE, </w:t>
      </w:r>
      <w:r w:rsidRPr="00CC0CC1">
        <w:rPr>
          <w:rFonts w:ascii="Palatino Linotype" w:hAnsi="Palatino Linotype" w:cs="Arial"/>
          <w:i/>
          <w:iCs/>
          <w:u w:val="single"/>
        </w:rPr>
        <w:t xml:space="preserve">deben declararse firmes aquéllos en contra de los cuales no se formuló agravio y dicha declaración de firmeza debe </w:t>
      </w:r>
      <w:r w:rsidRPr="00CC0CC1">
        <w:rPr>
          <w:rFonts w:ascii="Palatino Linotype" w:hAnsi="Palatino Linotype" w:cs="Arial"/>
          <w:i/>
          <w:iCs/>
          <w:u w:val="single"/>
        </w:rPr>
        <w:lastRenderedPageBreak/>
        <w:t>reflejarse en la parte considerativa y en los resolutivos debe confirmarse la sentencia recurrida en la parte correspondiente</w:t>
      </w:r>
      <w:r w:rsidRPr="00CC0CC1">
        <w:rPr>
          <w:rFonts w:ascii="Palatino Linotype" w:hAnsi="Palatino Linotype" w:cs="Arial"/>
          <w:i/>
          <w:iCs/>
        </w:rPr>
        <w:t>.”</w:t>
      </w:r>
    </w:p>
    <w:p w:rsidR="00981A2C" w:rsidRPr="00CC0CC1" w:rsidRDefault="00981A2C" w:rsidP="00981A2C">
      <w:pPr>
        <w:pStyle w:val="Prrafodelista"/>
        <w:spacing w:line="360" w:lineRule="auto"/>
        <w:ind w:left="426" w:right="426"/>
        <w:jc w:val="both"/>
        <w:rPr>
          <w:rFonts w:ascii="Palatino Linotype" w:hAnsi="Palatino Linotype" w:cs="Arial"/>
        </w:rPr>
      </w:pPr>
      <w:r w:rsidRPr="00CC0CC1">
        <w:rPr>
          <w:rFonts w:ascii="Palatino Linotype" w:hAnsi="Palatino Linotype" w:cs="Arial"/>
        </w:rPr>
        <w:t>(Énfasis añadido)</w:t>
      </w:r>
    </w:p>
    <w:p w:rsidR="00981A2C" w:rsidRPr="00CC0CC1" w:rsidRDefault="00981A2C" w:rsidP="00981A2C">
      <w:pPr>
        <w:numPr>
          <w:ilvl w:val="0"/>
          <w:numId w:val="15"/>
        </w:numPr>
        <w:spacing w:line="360" w:lineRule="auto"/>
        <w:ind w:left="0" w:firstLine="0"/>
        <w:contextualSpacing/>
        <w:jc w:val="both"/>
        <w:rPr>
          <w:rFonts w:ascii="Palatino Linotype" w:hAnsi="Palatino Linotype" w:cs="Arial"/>
        </w:rPr>
      </w:pPr>
      <w:r w:rsidRPr="00CC0CC1">
        <w:rPr>
          <w:rFonts w:ascii="Palatino Linotype" w:hAnsi="Palatino Linotype" w:cs="Arial"/>
        </w:rPr>
        <w:t xml:space="preserve">Consecuentemente, </w:t>
      </w:r>
      <w:r w:rsidRPr="00CC0CC1">
        <w:rPr>
          <w:rFonts w:ascii="Palatino Linotype" w:hAnsi="Palatino Linotype" w:cs="Arial"/>
          <w:b/>
        </w:rPr>
        <w:t xml:space="preserve">la parte de la respuesta que no fue impugnada debe declararse consentida por el recurrente, toda vez que no realizó </w:t>
      </w:r>
      <w:r w:rsidRPr="00CC0CC1">
        <w:rPr>
          <w:rFonts w:ascii="Palatino Linotype" w:eastAsia="MS Mincho" w:hAnsi="Palatino Linotype" w:cs="Arial"/>
        </w:rPr>
        <w:t>manifestaciones</w:t>
      </w:r>
      <w:r w:rsidRPr="00CC0CC1">
        <w:rPr>
          <w:rFonts w:ascii="Palatino Linotype" w:hAnsi="Palatino Linotype" w:cs="Arial"/>
          <w:b/>
        </w:rPr>
        <w:t xml:space="preserve"> de inconformidad</w:t>
      </w:r>
      <w:r w:rsidRPr="00CC0CC1">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981A2C" w:rsidRPr="00CC0CC1" w:rsidRDefault="00981A2C" w:rsidP="00981A2C">
      <w:pPr>
        <w:pStyle w:val="Prrafodelista"/>
        <w:spacing w:line="360" w:lineRule="auto"/>
        <w:ind w:left="0"/>
        <w:jc w:val="both"/>
        <w:rPr>
          <w:rFonts w:ascii="Palatino Linotype" w:hAnsi="Palatino Linotype" w:cs="Arial"/>
        </w:rPr>
      </w:pPr>
    </w:p>
    <w:p w:rsidR="00981A2C" w:rsidRPr="00CC0CC1" w:rsidRDefault="00981A2C" w:rsidP="00981A2C">
      <w:pPr>
        <w:pStyle w:val="Prrafodelista"/>
        <w:ind w:left="426" w:right="425"/>
        <w:jc w:val="both"/>
        <w:rPr>
          <w:rFonts w:ascii="Palatino Linotype" w:hAnsi="Palatino Linotype" w:cs="Arial"/>
          <w:i/>
          <w:iCs/>
        </w:rPr>
      </w:pPr>
      <w:r w:rsidRPr="00CC0CC1">
        <w:rPr>
          <w:rFonts w:ascii="Palatino Linotype" w:hAnsi="Palatino Linotype" w:cs="Arial"/>
          <w:b/>
          <w:bCs/>
          <w:i/>
          <w:iCs/>
        </w:rPr>
        <w:t>“ACTOS CONSENTIDOS. SON LOS QUE NO SE IMPUGNAN MEDIANTE EL RECURSO IDÓNEO. </w:t>
      </w:r>
      <w:r w:rsidRPr="00CC0CC1">
        <w:rPr>
          <w:rFonts w:ascii="Palatino Linotype" w:hAnsi="Palatino Linotype" w:cs="Arial"/>
          <w:i/>
          <w:iCs/>
          <w:u w:val="single"/>
        </w:rPr>
        <w:t>Debe reputarse como consentido el acto que no se impugnó por el medio establecido por la ley</w:t>
      </w:r>
      <w:r w:rsidRPr="00CC0CC1">
        <w:rPr>
          <w:rFonts w:ascii="Palatino Linotype" w:hAnsi="Palatino Linotype" w:cs="Arial"/>
          <w:i/>
          <w:iCs/>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981A2C" w:rsidRPr="00CC0CC1" w:rsidRDefault="00981A2C" w:rsidP="00981A2C">
      <w:pPr>
        <w:pStyle w:val="Prrafodelista"/>
        <w:ind w:left="426" w:right="425"/>
        <w:jc w:val="both"/>
        <w:rPr>
          <w:rFonts w:ascii="Palatino Linotype" w:hAnsi="Palatino Linotype" w:cs="Arial"/>
          <w:i/>
        </w:rPr>
      </w:pPr>
    </w:p>
    <w:p w:rsidR="00981A2C" w:rsidRPr="00CC0CC1" w:rsidRDefault="00981A2C" w:rsidP="00981A2C">
      <w:pPr>
        <w:pStyle w:val="Prrafodelista"/>
        <w:spacing w:line="360" w:lineRule="auto"/>
        <w:ind w:left="426" w:right="426"/>
        <w:jc w:val="both"/>
        <w:rPr>
          <w:rFonts w:ascii="Palatino Linotype" w:hAnsi="Palatino Linotype" w:cs="Arial"/>
        </w:rPr>
      </w:pPr>
      <w:r w:rsidRPr="00CC0CC1">
        <w:rPr>
          <w:rFonts w:ascii="Palatino Linotype" w:hAnsi="Palatino Linotype" w:cs="Arial"/>
        </w:rPr>
        <w:t>(Énfasis añadido)</w:t>
      </w:r>
    </w:p>
    <w:p w:rsidR="00981A2C" w:rsidRPr="00CC0CC1" w:rsidRDefault="00981A2C" w:rsidP="00981A2C">
      <w:pPr>
        <w:pStyle w:val="Prrafodelista"/>
        <w:spacing w:line="360" w:lineRule="auto"/>
        <w:ind w:left="426" w:right="426"/>
        <w:jc w:val="both"/>
        <w:rPr>
          <w:rFonts w:ascii="Palatino Linotype" w:hAnsi="Palatino Linotype" w:cs="Arial"/>
        </w:rPr>
      </w:pPr>
    </w:p>
    <w:p w:rsidR="00981A2C" w:rsidRPr="00CC0CC1" w:rsidRDefault="00981A2C" w:rsidP="00981A2C">
      <w:pPr>
        <w:numPr>
          <w:ilvl w:val="0"/>
          <w:numId w:val="15"/>
        </w:numPr>
        <w:spacing w:line="360" w:lineRule="auto"/>
        <w:ind w:left="0" w:firstLine="0"/>
        <w:contextualSpacing/>
        <w:jc w:val="both"/>
        <w:rPr>
          <w:rFonts w:ascii="Palatino Linotype" w:eastAsia="MS Mincho" w:hAnsi="Palatino Linotype" w:cs="Arial"/>
        </w:rPr>
      </w:pPr>
      <w:r w:rsidRPr="00CC0CC1">
        <w:rPr>
          <w:rFonts w:ascii="Palatino Linotype" w:eastAsia="MS Mincho" w:hAnsi="Palatino Linotype" w:cs="Arial"/>
        </w:rPr>
        <w:t xml:space="preserve">Así las cosas, al no pronunciarse respecto de las respuestas que allí se vertieron se </w:t>
      </w:r>
      <w:r w:rsidRPr="00CC0CC1">
        <w:rPr>
          <w:rFonts w:ascii="Palatino Linotype" w:hAnsi="Palatino Linotype" w:cs="Arial"/>
        </w:rPr>
        <w:t>considera</w:t>
      </w:r>
      <w:r w:rsidRPr="00CC0CC1">
        <w:rPr>
          <w:rFonts w:ascii="Palatino Linotype" w:eastAsia="MS Mincho" w:hAnsi="Palatino Linotype" w:cs="Arial"/>
        </w:rPr>
        <w:t xml:space="preserve"> que se encuentra conforme con ellas, pues se insiste su inconformidad radicó en la falta de pronunciamiento de toda la información entregada.</w:t>
      </w:r>
    </w:p>
    <w:p w:rsidR="00981A2C" w:rsidRPr="00CC0CC1" w:rsidRDefault="00981A2C" w:rsidP="00981A2C">
      <w:pPr>
        <w:spacing w:line="360" w:lineRule="auto"/>
        <w:contextualSpacing/>
        <w:jc w:val="both"/>
        <w:rPr>
          <w:rFonts w:ascii="Palatino Linotype" w:eastAsia="MS Mincho" w:hAnsi="Palatino Linotype" w:cs="Arial"/>
        </w:rPr>
      </w:pPr>
    </w:p>
    <w:p w:rsidR="00981A2C" w:rsidRPr="00CC0CC1" w:rsidRDefault="00981A2C" w:rsidP="00981A2C">
      <w:pPr>
        <w:numPr>
          <w:ilvl w:val="0"/>
          <w:numId w:val="15"/>
        </w:numPr>
        <w:spacing w:line="360" w:lineRule="auto"/>
        <w:ind w:left="0" w:firstLine="0"/>
        <w:contextualSpacing/>
        <w:jc w:val="both"/>
        <w:rPr>
          <w:rFonts w:ascii="Palatino Linotype" w:hAnsi="Palatino Linotype"/>
        </w:rPr>
      </w:pPr>
      <w:r w:rsidRPr="00CC0CC1">
        <w:rPr>
          <w:rFonts w:ascii="Palatino Linotype" w:hAnsi="Palatino Linotype"/>
          <w:color w:val="000000" w:themeColor="text1"/>
        </w:rPr>
        <w:t>Por otro lado, respecto al motivo de impugnación relativo a:</w:t>
      </w:r>
      <w:r w:rsidRPr="00CC0CC1">
        <w:rPr>
          <w:rFonts w:ascii="Palatino Linotype" w:hAnsi="Palatino Linotype"/>
          <w:i/>
          <w:color w:val="000000" w:themeColor="text1"/>
        </w:rPr>
        <w:t xml:space="preserve"> “…pretende afirmar que no se cuenta con documento jurídico administrativo que contenga esa </w:t>
      </w:r>
      <w:r w:rsidRPr="00CC0CC1">
        <w:rPr>
          <w:rFonts w:ascii="Palatino Linotype" w:hAnsi="Palatino Linotype"/>
          <w:i/>
          <w:color w:val="000000" w:themeColor="text1"/>
        </w:rPr>
        <w:lastRenderedPageBreak/>
        <w:t>información, lo que puede resultar en proporcionar información falsa que debe ser investigada…”</w:t>
      </w:r>
    </w:p>
    <w:p w:rsidR="00981A2C" w:rsidRPr="00CC0CC1" w:rsidRDefault="00981A2C" w:rsidP="00981A2C">
      <w:pPr>
        <w:numPr>
          <w:ilvl w:val="0"/>
          <w:numId w:val="15"/>
        </w:numPr>
        <w:spacing w:line="360" w:lineRule="auto"/>
        <w:ind w:left="0" w:firstLine="0"/>
        <w:contextualSpacing/>
        <w:jc w:val="both"/>
        <w:rPr>
          <w:rFonts w:ascii="Palatino Linotype" w:hAnsi="Palatino Linotype"/>
        </w:rPr>
      </w:pPr>
      <w:r w:rsidRPr="00CC0CC1">
        <w:rPr>
          <w:rFonts w:ascii="Palatino Linotype" w:hAnsi="Palatino Linotype"/>
        </w:rPr>
        <w:t>Al respecto primeramente mencionar, que es un contexto que se desestima toda vez que corresponde a una causal de desechamiento el impugnar la veracidad de la información, como se desprende del artículo 191 fracción V de la Ley De Transparencia y Acceso a la Información Pública del Estado de México y Municipios, a saber:</w:t>
      </w:r>
    </w:p>
    <w:p w:rsidR="00981A2C" w:rsidRPr="00CC0CC1" w:rsidRDefault="00981A2C" w:rsidP="00981A2C">
      <w:pPr>
        <w:pStyle w:val="Prrafodelista"/>
        <w:rPr>
          <w:rFonts w:ascii="Palatino Linotype" w:hAnsi="Palatino Linotype"/>
        </w:rPr>
      </w:pPr>
    </w:p>
    <w:p w:rsidR="00981A2C" w:rsidRPr="00CC0CC1" w:rsidRDefault="00981A2C" w:rsidP="00981A2C">
      <w:pPr>
        <w:spacing w:line="360" w:lineRule="auto"/>
        <w:ind w:left="426" w:right="474"/>
        <w:contextualSpacing/>
        <w:jc w:val="both"/>
        <w:rPr>
          <w:rFonts w:ascii="Palatino Linotype" w:hAnsi="Palatino Linotype"/>
          <w:i/>
        </w:rPr>
      </w:pPr>
      <w:r w:rsidRPr="00CC0CC1">
        <w:rPr>
          <w:rFonts w:ascii="Palatino Linotype" w:hAnsi="Palatino Linotype"/>
          <w:i/>
        </w:rPr>
        <w:t>"Artículo 191. El recurso será desechado por improcedente cuando:</w:t>
      </w:r>
    </w:p>
    <w:p w:rsidR="00981A2C" w:rsidRPr="00CC0CC1" w:rsidRDefault="00981A2C" w:rsidP="00981A2C">
      <w:pPr>
        <w:spacing w:line="360" w:lineRule="auto"/>
        <w:ind w:left="426" w:right="474"/>
        <w:contextualSpacing/>
        <w:jc w:val="both"/>
        <w:rPr>
          <w:rFonts w:ascii="Palatino Linotype" w:hAnsi="Palatino Linotype"/>
          <w:i/>
        </w:rPr>
      </w:pPr>
      <w:r w:rsidRPr="00CC0CC1">
        <w:rPr>
          <w:rFonts w:ascii="Palatino Linotype" w:hAnsi="Palatino Linotype"/>
          <w:i/>
        </w:rPr>
        <w:t>…</w:t>
      </w:r>
    </w:p>
    <w:p w:rsidR="00981A2C" w:rsidRPr="00CC0CC1" w:rsidRDefault="00981A2C" w:rsidP="00981A2C">
      <w:pPr>
        <w:spacing w:line="360" w:lineRule="auto"/>
        <w:ind w:left="426" w:right="474"/>
        <w:contextualSpacing/>
        <w:jc w:val="both"/>
        <w:rPr>
          <w:rFonts w:ascii="Palatino Linotype" w:hAnsi="Palatino Linotype"/>
          <w:i/>
        </w:rPr>
      </w:pPr>
      <w:r w:rsidRPr="00CC0CC1">
        <w:rPr>
          <w:rFonts w:ascii="Palatino Linotype" w:hAnsi="Palatino Linotype"/>
          <w:i/>
        </w:rPr>
        <w:t xml:space="preserve">V. </w:t>
      </w:r>
      <w:r w:rsidRPr="00CC0CC1">
        <w:rPr>
          <w:rFonts w:ascii="Palatino Linotype" w:hAnsi="Palatino Linotype"/>
          <w:b/>
          <w:i/>
        </w:rPr>
        <w:t>Se impugne la veracidad de la información proporcionada</w:t>
      </w:r>
      <w:r w:rsidRPr="00CC0CC1">
        <w:rPr>
          <w:rFonts w:ascii="Palatino Linotype" w:hAnsi="Palatino Linotype"/>
          <w:i/>
        </w:rPr>
        <w:t>;</w:t>
      </w:r>
    </w:p>
    <w:p w:rsidR="00981A2C" w:rsidRPr="00CC0CC1" w:rsidRDefault="00981A2C" w:rsidP="00981A2C">
      <w:pPr>
        <w:spacing w:line="360" w:lineRule="auto"/>
        <w:ind w:left="426" w:right="474"/>
        <w:contextualSpacing/>
        <w:jc w:val="both"/>
        <w:rPr>
          <w:rFonts w:ascii="Palatino Linotype" w:hAnsi="Palatino Linotype"/>
          <w:i/>
        </w:rPr>
      </w:pPr>
      <w:r w:rsidRPr="00CC0CC1">
        <w:rPr>
          <w:rFonts w:ascii="Palatino Linotype" w:hAnsi="Palatino Linotype"/>
          <w:i/>
        </w:rPr>
        <w:t>..."</w:t>
      </w:r>
    </w:p>
    <w:p w:rsidR="00981A2C" w:rsidRPr="00CC0CC1" w:rsidRDefault="00981A2C" w:rsidP="00981A2C">
      <w:pPr>
        <w:pStyle w:val="Prrafodelista"/>
        <w:ind w:left="426"/>
        <w:rPr>
          <w:rFonts w:ascii="Palatino Linotype" w:eastAsia="MS Mincho" w:hAnsi="Palatino Linotype" w:cs="Arial"/>
        </w:rPr>
      </w:pPr>
      <w:r w:rsidRPr="00CC0CC1">
        <w:rPr>
          <w:rFonts w:ascii="Palatino Linotype" w:eastAsia="MS Mincho" w:hAnsi="Palatino Linotype" w:cs="Arial"/>
        </w:rPr>
        <w:t>Énfasis añadido</w:t>
      </w:r>
    </w:p>
    <w:p w:rsidR="00981A2C" w:rsidRPr="00CC0CC1" w:rsidRDefault="00981A2C" w:rsidP="00981A2C">
      <w:pPr>
        <w:pStyle w:val="Prrafodelista"/>
        <w:rPr>
          <w:rFonts w:ascii="Palatino Linotype" w:eastAsia="MS Mincho" w:hAnsi="Palatino Linotype" w:cs="Arial"/>
        </w:rPr>
      </w:pPr>
    </w:p>
    <w:p w:rsidR="00981A2C" w:rsidRPr="00CC0CC1" w:rsidRDefault="00981A2C" w:rsidP="00981A2C">
      <w:pPr>
        <w:spacing w:line="360" w:lineRule="auto"/>
        <w:contextualSpacing/>
        <w:jc w:val="both"/>
        <w:rPr>
          <w:rFonts w:ascii="Palatino Linotype" w:eastAsia="MS Mincho" w:hAnsi="Palatino Linotype" w:cs="Arial"/>
        </w:rPr>
      </w:pPr>
    </w:p>
    <w:p w:rsidR="00981A2C" w:rsidRPr="00CC0CC1" w:rsidRDefault="00981A2C" w:rsidP="00981A2C">
      <w:pPr>
        <w:numPr>
          <w:ilvl w:val="0"/>
          <w:numId w:val="15"/>
        </w:numPr>
        <w:spacing w:line="360" w:lineRule="auto"/>
        <w:ind w:left="0" w:firstLine="0"/>
        <w:contextualSpacing/>
        <w:jc w:val="both"/>
        <w:rPr>
          <w:rFonts w:ascii="Palatino Linotype" w:hAnsi="Palatino Linotype"/>
        </w:rPr>
      </w:pPr>
      <w:r w:rsidRPr="00CC0CC1">
        <w:rPr>
          <w:rFonts w:ascii="Palatino Linotype" w:eastAsia="MS Mincho" w:hAnsi="Palatino Linotype" w:cs="Arial"/>
        </w:rPr>
        <w:t>En esa tesitura, también debe señalarse que</w:t>
      </w:r>
      <w:r w:rsidRPr="00CC0CC1">
        <w:rPr>
          <w:rFonts w:ascii="Palatino Linotype" w:eastAsia="Palatino Linotype" w:hAnsi="Palatino Linotype" w:cs="Palatino Linotype"/>
          <w:color w:val="000000"/>
        </w:rPr>
        <w:t xml:space="preserve"> </w:t>
      </w:r>
      <w:r w:rsidRPr="00CC0CC1">
        <w:rPr>
          <w:rFonts w:ascii="Palatino Linotype" w:eastAsia="MS Mincho" w:hAnsi="Palatino Linotype" w:cs="Arial"/>
        </w:rPr>
        <w:t>Instituto</w:t>
      </w:r>
      <w:r w:rsidRPr="00CC0CC1">
        <w:rPr>
          <w:rFonts w:ascii="Palatino Linotype" w:eastAsia="Palatino Linotype" w:hAnsi="Palatino Linotype" w:cs="Palatino Linotype"/>
          <w:color w:val="000000"/>
        </w:rPr>
        <w:t xml:space="preserve"> no está facultado para dudar de su veracidad, ni de las respuestas, ni de las documentales que ponen a disposición de los solicitantes los sujetos obligados, </w:t>
      </w:r>
      <w:r w:rsidRPr="00CC0CC1">
        <w:rPr>
          <w:rFonts w:ascii="Palatino Linotype" w:hAnsi="Palatino Linotype" w:cs="Arial"/>
        </w:rPr>
        <w:t xml:space="preserve">situación que se aleja de las atribuciones de este Instituto </w:t>
      </w:r>
      <w:r w:rsidRPr="00CC0CC1">
        <w:rPr>
          <w:rFonts w:ascii="Palatino Linotype" w:hAnsi="Palatino Linotype"/>
          <w:i/>
          <w:color w:val="000000"/>
        </w:rPr>
        <w:t>máxime</w:t>
      </w:r>
      <w:r w:rsidRPr="00CC0CC1">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 </w:t>
      </w:r>
    </w:p>
    <w:p w:rsidR="00981A2C" w:rsidRPr="00CC0CC1" w:rsidRDefault="00981A2C" w:rsidP="00981A2C">
      <w:pPr>
        <w:spacing w:line="360" w:lineRule="auto"/>
        <w:contextualSpacing/>
        <w:jc w:val="both"/>
        <w:rPr>
          <w:rFonts w:ascii="Palatino Linotype" w:hAnsi="Palatino Linotype"/>
        </w:rPr>
      </w:pPr>
    </w:p>
    <w:p w:rsidR="00981A2C" w:rsidRPr="00CC0CC1" w:rsidRDefault="00981A2C" w:rsidP="00981A2C">
      <w:pPr>
        <w:numPr>
          <w:ilvl w:val="0"/>
          <w:numId w:val="15"/>
        </w:numPr>
        <w:spacing w:line="360" w:lineRule="auto"/>
        <w:ind w:left="0" w:firstLine="0"/>
        <w:contextualSpacing/>
        <w:jc w:val="both"/>
        <w:rPr>
          <w:rFonts w:ascii="Palatino Linotype" w:hAnsi="Palatino Linotype"/>
        </w:rPr>
      </w:pPr>
      <w:r w:rsidRPr="00CC0CC1">
        <w:rPr>
          <w:rFonts w:ascii="Palatino Linotype" w:eastAsia="Palatino Linotype" w:hAnsi="Palatino Linotype" w:cs="Palatino Linotype"/>
          <w:color w:val="000000"/>
        </w:rPr>
        <w:t>Sirviendo</w:t>
      </w:r>
      <w:r w:rsidRPr="00CC0CC1">
        <w:rPr>
          <w:rFonts w:ascii="Palatino Linotype" w:hAnsi="Palatino Linotype"/>
        </w:rPr>
        <w:t xml:space="preserve"> de apoyo a lo anterior por analogía, el criterio 31-10 emitido por el ahora </w:t>
      </w:r>
      <w:r w:rsidRPr="00CC0CC1">
        <w:rPr>
          <w:rFonts w:ascii="Palatino Linotype" w:hAnsi="Palatino Linotype"/>
          <w:color w:val="000000" w:themeColor="text1"/>
        </w:rPr>
        <w:t>Instituto</w:t>
      </w:r>
      <w:r w:rsidRPr="00CC0CC1">
        <w:rPr>
          <w:rFonts w:ascii="Palatino Linotype" w:hAnsi="Palatino Linotype"/>
        </w:rPr>
        <w:t xml:space="preserve"> </w:t>
      </w:r>
      <w:r w:rsidRPr="00CC0CC1">
        <w:rPr>
          <w:rFonts w:ascii="Palatino Linotype" w:eastAsia="Palatino Linotype" w:hAnsi="Palatino Linotype" w:cs="Palatino Linotype"/>
          <w:color w:val="000000"/>
        </w:rPr>
        <w:t>Nacional</w:t>
      </w:r>
      <w:r w:rsidRPr="00CC0CC1">
        <w:rPr>
          <w:rFonts w:ascii="Palatino Linotype" w:hAnsi="Palatino Linotype"/>
        </w:rPr>
        <w:t xml:space="preserve"> de Transparencia, Acceso a la Información y Protección de Datos Personales, que a la letra dice:</w:t>
      </w:r>
    </w:p>
    <w:p w:rsidR="00981A2C" w:rsidRPr="00CC0CC1" w:rsidRDefault="00981A2C" w:rsidP="00981A2C">
      <w:pPr>
        <w:pStyle w:val="Prrafodelista"/>
        <w:ind w:left="0"/>
        <w:rPr>
          <w:rFonts w:ascii="Palatino Linotype" w:hAnsi="Palatino Linotype"/>
        </w:rPr>
      </w:pPr>
    </w:p>
    <w:p w:rsidR="00981A2C" w:rsidRPr="00CC0CC1" w:rsidRDefault="00981A2C" w:rsidP="00981A2C">
      <w:pPr>
        <w:pStyle w:val="Default"/>
        <w:ind w:left="425" w:right="425"/>
        <w:jc w:val="both"/>
        <w:rPr>
          <w:rFonts w:ascii="Palatino Linotype" w:hAnsi="Palatino Linotype"/>
          <w:i/>
        </w:rPr>
      </w:pPr>
      <w:r w:rsidRPr="00CC0CC1">
        <w:rPr>
          <w:rFonts w:ascii="Palatino Linotype" w:hAnsi="Palatino Linotype"/>
          <w:i/>
        </w:rPr>
        <w:t xml:space="preserve">“El Instituto Federal de Acceso a la Información y Protección de Datos </w:t>
      </w:r>
      <w:r w:rsidRPr="00CC0CC1">
        <w:rPr>
          <w:rFonts w:ascii="Palatino Linotype" w:hAnsi="Palatino Linotype"/>
          <w:b/>
          <w:i/>
        </w:rPr>
        <w:t>no cuenta con facultades para pronunciarse respecto de la veracidad de los documentos proporcionados por los sujetos obligados.</w:t>
      </w:r>
      <w:r w:rsidRPr="00CC0CC1">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981A2C" w:rsidRPr="00CC0CC1" w:rsidRDefault="00981A2C" w:rsidP="00981A2C">
      <w:pPr>
        <w:pStyle w:val="Default"/>
        <w:spacing w:line="360" w:lineRule="auto"/>
        <w:ind w:right="850"/>
        <w:jc w:val="both"/>
        <w:rPr>
          <w:rFonts w:ascii="Palatino Linotype" w:hAnsi="Palatino Linotype"/>
          <w:i/>
        </w:rPr>
      </w:pPr>
    </w:p>
    <w:p w:rsidR="00981A2C" w:rsidRPr="00CC0CC1" w:rsidRDefault="00981A2C" w:rsidP="00981A2C">
      <w:pPr>
        <w:numPr>
          <w:ilvl w:val="0"/>
          <w:numId w:val="15"/>
        </w:numPr>
        <w:spacing w:line="360" w:lineRule="auto"/>
        <w:ind w:left="0" w:firstLine="0"/>
        <w:contextualSpacing/>
        <w:jc w:val="both"/>
        <w:rPr>
          <w:rFonts w:ascii="Palatino Linotype" w:hAnsi="Palatino Linotype"/>
          <w:i/>
        </w:rPr>
      </w:pPr>
      <w:r w:rsidRPr="00CC0CC1">
        <w:rPr>
          <w:rFonts w:ascii="Palatino Linotype" w:hAnsi="Palatino Linotype" w:cs="Arial"/>
        </w:rPr>
        <w:t>Así como lo dispuesto por</w:t>
      </w:r>
      <w:r w:rsidRPr="00CC0CC1">
        <w:rPr>
          <w:rFonts w:ascii="Palatino Linotype" w:hAnsi="Palatino Linotype"/>
        </w:rPr>
        <w:t xml:space="preserve"> la </w:t>
      </w:r>
      <w:r w:rsidRPr="00CC0CC1">
        <w:rPr>
          <w:rFonts w:ascii="Palatino Linotype" w:hAnsi="Palatino Linotype"/>
          <w:b/>
        </w:rPr>
        <w:t xml:space="preserve">Ley de Transparencia y Acceso a la Información Pública del </w:t>
      </w:r>
      <w:r w:rsidRPr="00CC0CC1">
        <w:rPr>
          <w:rFonts w:ascii="Palatino Linotype" w:hAnsi="Palatino Linotype" w:cs="Arial"/>
          <w:b/>
        </w:rPr>
        <w:t>Estado</w:t>
      </w:r>
      <w:r w:rsidRPr="00CC0CC1">
        <w:rPr>
          <w:rFonts w:ascii="Palatino Linotype" w:hAnsi="Palatino Linotype"/>
          <w:b/>
        </w:rPr>
        <w:t xml:space="preserve"> de México y Municipios</w:t>
      </w:r>
      <w:r w:rsidRPr="00CC0CC1">
        <w:rPr>
          <w:rFonts w:ascii="Palatino Linotype" w:hAnsi="Palatino Linotype"/>
        </w:rPr>
        <w:t xml:space="preserve"> en su artículo 3, el cual establece que la información </w:t>
      </w:r>
      <w:r w:rsidRPr="00CC0CC1">
        <w:rPr>
          <w:rFonts w:ascii="Palatino Linotype" w:eastAsia="Palatino Linotype" w:hAnsi="Palatino Linotype" w:cs="Palatino Linotype"/>
          <w:color w:val="000000"/>
        </w:rPr>
        <w:t>pública</w:t>
      </w:r>
      <w:r w:rsidRPr="00CC0CC1">
        <w:rPr>
          <w:rFonts w:ascii="Palatino Linotype" w:hAnsi="Palatino Linotype"/>
        </w:rPr>
        <w:t xml:space="preserve">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981A2C" w:rsidRPr="00CC0CC1" w:rsidRDefault="00981A2C" w:rsidP="00981A2C">
      <w:pPr>
        <w:pStyle w:val="Prrafodelista"/>
        <w:spacing w:line="360" w:lineRule="auto"/>
        <w:ind w:left="0"/>
        <w:jc w:val="both"/>
        <w:rPr>
          <w:rFonts w:ascii="Palatino Linotype" w:hAnsi="Palatino Linotype"/>
          <w:i/>
        </w:rPr>
      </w:pPr>
    </w:p>
    <w:p w:rsidR="00981A2C" w:rsidRPr="00CC0CC1" w:rsidRDefault="00981A2C" w:rsidP="00981A2C">
      <w:pPr>
        <w:pStyle w:val="Prrafodelista"/>
        <w:ind w:left="425" w:right="425"/>
        <w:jc w:val="both"/>
        <w:rPr>
          <w:rFonts w:ascii="Palatino Linotype" w:hAnsi="Palatino Linotype" w:cs="Arial"/>
          <w:b/>
          <w:i/>
        </w:rPr>
      </w:pPr>
      <w:r w:rsidRPr="00CC0CC1">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CC0CC1">
        <w:rPr>
          <w:rFonts w:ascii="Palatino Linotype" w:hAnsi="Palatino Linotype" w:cs="Arial"/>
          <w:b/>
          <w:i/>
        </w:rPr>
        <w:t xml:space="preserve">Los Sujetos Obligados deben poner en práctica, políticas y programas de acceso a la información que se apeguen a criterios de </w:t>
      </w:r>
      <w:r w:rsidRPr="00CC0CC1">
        <w:rPr>
          <w:rFonts w:ascii="Palatino Linotype" w:hAnsi="Palatino Linotype" w:cs="Arial"/>
          <w:b/>
          <w:i/>
        </w:rPr>
        <w:lastRenderedPageBreak/>
        <w:t>publicidad, veracidad, oportunidad, precisión y suficiencia en beneficio de los solicitantes.”</w:t>
      </w:r>
    </w:p>
    <w:p w:rsidR="00981A2C" w:rsidRPr="00CC0CC1" w:rsidRDefault="00981A2C" w:rsidP="00981A2C">
      <w:pPr>
        <w:spacing w:line="360" w:lineRule="auto"/>
        <w:ind w:right="902"/>
        <w:jc w:val="both"/>
        <w:rPr>
          <w:rFonts w:ascii="Palatino Linotype" w:hAnsi="Palatino Linotype" w:cs="Arial"/>
          <w:b/>
        </w:rPr>
      </w:pPr>
    </w:p>
    <w:p w:rsidR="00981A2C" w:rsidRPr="00CC0CC1" w:rsidRDefault="00981A2C" w:rsidP="00981A2C">
      <w:pPr>
        <w:numPr>
          <w:ilvl w:val="0"/>
          <w:numId w:val="15"/>
        </w:numPr>
        <w:spacing w:line="360" w:lineRule="auto"/>
        <w:ind w:left="0" w:firstLine="0"/>
        <w:contextualSpacing/>
        <w:jc w:val="both"/>
        <w:rPr>
          <w:rFonts w:ascii="Palatino Linotype" w:hAnsi="Palatino Linotype" w:cs="Arial"/>
          <w:i/>
          <w:color w:val="000000" w:themeColor="text1"/>
        </w:rPr>
      </w:pPr>
      <w:r w:rsidRPr="00CC0CC1">
        <w:rPr>
          <w:rFonts w:ascii="Palatino Linotype" w:hAnsi="Palatino Linotype" w:cs="Arial"/>
        </w:rPr>
        <w:t>Numerales</w:t>
      </w:r>
      <w:r w:rsidRPr="00CC0CC1">
        <w:rPr>
          <w:rFonts w:ascii="Palatino Linotype" w:hAnsi="Palatino Linotype" w:cs="Arial"/>
          <w:noProof/>
          <w:lang w:eastAsia="es-MX"/>
        </w:rPr>
        <w:t xml:space="preserve"> que compelen al </w:t>
      </w:r>
      <w:r w:rsidRPr="00CC0CC1">
        <w:rPr>
          <w:rFonts w:ascii="Palatino Linotype" w:hAnsi="Palatino Linotype" w:cs="Arial"/>
          <w:b/>
          <w:noProof/>
          <w:lang w:eastAsia="es-MX"/>
        </w:rPr>
        <w:t>SUJETO OBLIGADO</w:t>
      </w:r>
      <w:r w:rsidR="00CC0CC1">
        <w:rPr>
          <w:rFonts w:ascii="Palatino Linotype" w:hAnsi="Palatino Linotype" w:cs="Arial"/>
          <w:b/>
          <w:noProof/>
          <w:lang w:eastAsia="es-MX"/>
        </w:rPr>
        <w:t>,</w:t>
      </w:r>
      <w:r w:rsidRPr="00CC0CC1">
        <w:rPr>
          <w:rFonts w:ascii="Palatino Linotype" w:hAnsi="Palatino Linotype" w:cs="Arial"/>
          <w:noProof/>
          <w:lang w:eastAsia="es-MX"/>
        </w:rPr>
        <w:t xml:space="preserve"> apegarse en todo momento a los </w:t>
      </w:r>
      <w:r w:rsidRPr="00CC0CC1">
        <w:rPr>
          <w:rFonts w:ascii="Palatino Linotype" w:hAnsi="Palatino Linotype" w:cs="Arial"/>
        </w:rPr>
        <w:t>criterios</w:t>
      </w:r>
      <w:r w:rsidRPr="00CC0CC1">
        <w:rPr>
          <w:rFonts w:ascii="Palatino Linotype" w:hAnsi="Palatino Linotype" w:cs="Arial"/>
          <w:noProof/>
          <w:lang w:eastAsia="es-MX"/>
        </w:rPr>
        <w:t xml:space="preserve"> ya </w:t>
      </w:r>
      <w:r w:rsidRPr="00CC0CC1">
        <w:rPr>
          <w:rFonts w:ascii="Palatino Linotype" w:hAnsi="Palatino Linotype" w:cs="Arial"/>
        </w:rPr>
        <w:t>expuestos</w:t>
      </w:r>
      <w:r w:rsidRPr="00CC0CC1">
        <w:rPr>
          <w:rFonts w:ascii="Palatino Linotype" w:hAnsi="Palatino Linotype" w:cs="Arial"/>
          <w:noProof/>
          <w:lang w:eastAsia="es-MX"/>
        </w:rPr>
        <w:t>, impidiendo a este Órgano Colegiado cuestionar la veracidad de la información.</w:t>
      </w:r>
    </w:p>
    <w:p w:rsidR="00981A2C" w:rsidRPr="00CC0CC1" w:rsidRDefault="00981A2C" w:rsidP="00981A2C">
      <w:pPr>
        <w:spacing w:line="360" w:lineRule="auto"/>
        <w:contextualSpacing/>
        <w:jc w:val="both"/>
        <w:rPr>
          <w:rFonts w:ascii="Palatino Linotype" w:hAnsi="Palatino Linotype" w:cs="Arial"/>
          <w:i/>
          <w:color w:val="000000" w:themeColor="text1"/>
        </w:rPr>
      </w:pPr>
    </w:p>
    <w:p w:rsidR="00BF1CC8" w:rsidRPr="00CC0CC1" w:rsidRDefault="00981A2C" w:rsidP="00F30410">
      <w:pPr>
        <w:numPr>
          <w:ilvl w:val="0"/>
          <w:numId w:val="15"/>
        </w:numPr>
        <w:spacing w:line="360" w:lineRule="auto"/>
        <w:ind w:left="0" w:firstLine="0"/>
        <w:contextualSpacing/>
        <w:jc w:val="both"/>
        <w:rPr>
          <w:rFonts w:ascii="Palatino Linotype" w:hAnsi="Palatino Linotype" w:cs="Arial"/>
          <w:i/>
          <w:color w:val="000000" w:themeColor="text1"/>
        </w:rPr>
      </w:pPr>
      <w:r w:rsidRPr="00CC0CC1">
        <w:rPr>
          <w:rFonts w:ascii="Palatino Linotype" w:hAnsi="Palatino Linotype" w:cs="Arial"/>
          <w:color w:val="000000" w:themeColor="text1"/>
        </w:rPr>
        <w:t>Luego entonces, se tiene que las solicitudes de inconformidad, versa en las siguientes:</w:t>
      </w:r>
    </w:p>
    <w:p w:rsidR="00981A2C" w:rsidRPr="00CC0CC1" w:rsidRDefault="00981A2C" w:rsidP="00981A2C">
      <w:pPr>
        <w:pStyle w:val="Prrafodelista"/>
        <w:rPr>
          <w:rFonts w:ascii="Palatino Linotype" w:hAnsi="Palatino Linotype" w:cs="Arial"/>
          <w:i/>
          <w:color w:val="000000" w:themeColor="text1"/>
        </w:rPr>
      </w:pPr>
    </w:p>
    <w:p w:rsidR="00A602C3" w:rsidRPr="00CC0CC1" w:rsidRDefault="00981A2C" w:rsidP="00A602C3">
      <w:pPr>
        <w:pStyle w:val="Prrafodelista"/>
        <w:numPr>
          <w:ilvl w:val="0"/>
          <w:numId w:val="50"/>
        </w:numPr>
        <w:spacing w:line="360" w:lineRule="auto"/>
        <w:jc w:val="both"/>
        <w:rPr>
          <w:rFonts w:ascii="Palatino Linotype" w:hAnsi="Palatino Linotype" w:cs="Arial"/>
          <w:color w:val="000000" w:themeColor="text1"/>
        </w:rPr>
      </w:pPr>
      <w:r w:rsidRPr="00CC0CC1">
        <w:rPr>
          <w:rFonts w:ascii="Palatino Linotype" w:hAnsi="Palatino Linotype" w:cs="Arial"/>
          <w:color w:val="000000" w:themeColor="text1"/>
        </w:rPr>
        <w:t xml:space="preserve">Documento por el que se asigna a un servidor público el vehículo </w:t>
      </w:r>
      <w:r w:rsidR="00A602C3" w:rsidRPr="00CC0CC1">
        <w:rPr>
          <w:rFonts w:ascii="Palatino Linotype" w:hAnsi="Palatino Linotype" w:cs="Arial"/>
          <w:color w:val="000000" w:themeColor="text1"/>
        </w:rPr>
        <w:t>de referencia;</w:t>
      </w:r>
    </w:p>
    <w:p w:rsidR="00A602C3" w:rsidRPr="00CC0CC1" w:rsidRDefault="00A602C3" w:rsidP="00981A2C">
      <w:pPr>
        <w:spacing w:line="360" w:lineRule="auto"/>
        <w:contextualSpacing/>
        <w:jc w:val="both"/>
        <w:rPr>
          <w:rFonts w:ascii="Palatino Linotype" w:hAnsi="Palatino Linotype" w:cs="Arial"/>
          <w:color w:val="000000" w:themeColor="text1"/>
        </w:rPr>
      </w:pPr>
    </w:p>
    <w:p w:rsidR="00A602C3" w:rsidRPr="00CC0CC1" w:rsidRDefault="00A602C3" w:rsidP="0084054A">
      <w:pPr>
        <w:pStyle w:val="Prrafodelista"/>
        <w:numPr>
          <w:ilvl w:val="0"/>
          <w:numId w:val="50"/>
        </w:numPr>
        <w:spacing w:line="360" w:lineRule="auto"/>
        <w:jc w:val="both"/>
        <w:rPr>
          <w:rFonts w:ascii="Palatino Linotype" w:hAnsi="Palatino Linotype" w:cs="Arial"/>
          <w:color w:val="000000" w:themeColor="text1"/>
        </w:rPr>
      </w:pPr>
      <w:r w:rsidRPr="00CC0CC1">
        <w:rPr>
          <w:rFonts w:ascii="Palatino Linotype" w:hAnsi="Palatino Linotype" w:cs="Arial"/>
          <w:color w:val="000000" w:themeColor="text1"/>
        </w:rPr>
        <w:t>E</w:t>
      </w:r>
      <w:r w:rsidR="00981A2C" w:rsidRPr="00CC0CC1">
        <w:rPr>
          <w:rFonts w:ascii="Palatino Linotype" w:hAnsi="Palatino Linotype" w:cs="Arial"/>
          <w:color w:val="000000" w:themeColor="text1"/>
        </w:rPr>
        <w:t>l documento que acredite el cambio de</w:t>
      </w:r>
      <w:r w:rsidRPr="00CC0CC1">
        <w:rPr>
          <w:rFonts w:ascii="Palatino Linotype" w:hAnsi="Palatino Linotype" w:cs="Arial"/>
          <w:color w:val="000000" w:themeColor="text1"/>
        </w:rPr>
        <w:t xml:space="preserve"> usuario</w:t>
      </w:r>
      <w:r w:rsidR="0084054A" w:rsidRPr="00CC0CC1">
        <w:rPr>
          <w:rFonts w:ascii="Palatino Linotype" w:hAnsi="Palatino Linotype"/>
        </w:rPr>
        <w:t xml:space="preserve"> </w:t>
      </w:r>
      <w:r w:rsidR="0084054A" w:rsidRPr="00CC0CC1">
        <w:rPr>
          <w:rFonts w:ascii="Palatino Linotype" w:hAnsi="Palatino Linotype" w:cs="Arial"/>
          <w:color w:val="000000" w:themeColor="text1"/>
        </w:rPr>
        <w:t>de la Secretaría de Finanzas del Estado de México, conforme a la Ley de Bienes del Estado de México y sus Municipios</w:t>
      </w:r>
      <w:r w:rsidRPr="00CC0CC1">
        <w:rPr>
          <w:rFonts w:ascii="Palatino Linotype" w:hAnsi="Palatino Linotype" w:cs="Arial"/>
          <w:color w:val="000000" w:themeColor="text1"/>
        </w:rPr>
        <w:t>; y</w:t>
      </w:r>
    </w:p>
    <w:p w:rsidR="00A602C3" w:rsidRPr="00CC0CC1" w:rsidRDefault="00A602C3" w:rsidP="00981A2C">
      <w:pPr>
        <w:spacing w:line="360" w:lineRule="auto"/>
        <w:contextualSpacing/>
        <w:jc w:val="both"/>
        <w:rPr>
          <w:rFonts w:ascii="Palatino Linotype" w:hAnsi="Palatino Linotype" w:cs="Arial"/>
          <w:color w:val="000000" w:themeColor="text1"/>
        </w:rPr>
      </w:pPr>
    </w:p>
    <w:p w:rsidR="00981A2C" w:rsidRPr="00CC0CC1" w:rsidRDefault="0084054A" w:rsidP="00A602C3">
      <w:pPr>
        <w:pStyle w:val="Prrafodelista"/>
        <w:numPr>
          <w:ilvl w:val="0"/>
          <w:numId w:val="50"/>
        </w:numPr>
        <w:spacing w:line="360" w:lineRule="auto"/>
        <w:jc w:val="both"/>
        <w:rPr>
          <w:rFonts w:ascii="Palatino Linotype" w:hAnsi="Palatino Linotype" w:cs="Arial"/>
          <w:color w:val="000000" w:themeColor="text1"/>
        </w:rPr>
      </w:pPr>
      <w:r w:rsidRPr="00CC0CC1">
        <w:rPr>
          <w:rFonts w:ascii="Palatino Linotype" w:hAnsi="Palatino Linotype" w:cs="Arial"/>
          <w:color w:val="000000" w:themeColor="text1"/>
        </w:rPr>
        <w:t>Supervisiones de</w:t>
      </w:r>
      <w:r w:rsidR="00A602C3" w:rsidRPr="00CC0CC1">
        <w:rPr>
          <w:rFonts w:ascii="Palatino Linotype" w:hAnsi="Palatino Linotype" w:cs="Arial"/>
          <w:color w:val="000000" w:themeColor="text1"/>
        </w:rPr>
        <w:t xml:space="preserve"> uso y disposición del auto.</w:t>
      </w:r>
    </w:p>
    <w:p w:rsidR="00BF1CC8" w:rsidRPr="00CC0CC1" w:rsidRDefault="00BF1CC8" w:rsidP="00F30410">
      <w:pPr>
        <w:pStyle w:val="Prrafodelista"/>
        <w:spacing w:line="360" w:lineRule="auto"/>
        <w:rPr>
          <w:rFonts w:ascii="Palatino Linotype" w:hAnsi="Palatino Linotype" w:cs="Arial"/>
          <w:i/>
          <w:color w:val="000000" w:themeColor="text1"/>
        </w:rPr>
      </w:pPr>
    </w:p>
    <w:p w:rsidR="00A602C3" w:rsidRPr="00CC0CC1" w:rsidRDefault="0084054A" w:rsidP="001578BD">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s="Arial"/>
          <w:noProof/>
          <w:color w:val="000000" w:themeColor="text1"/>
          <w:lang w:val="es-MX" w:eastAsia="es-MX"/>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995507</wp:posOffset>
                </wp:positionV>
                <wp:extent cx="5712031" cy="1674420"/>
                <wp:effectExtent l="0" t="0" r="22225" b="21590"/>
                <wp:wrapNone/>
                <wp:docPr id="40" name="Conector recto 40"/>
                <wp:cNvGraphicFramePr/>
                <a:graphic xmlns:a="http://schemas.openxmlformats.org/drawingml/2006/main">
                  <a:graphicData uri="http://schemas.microsoft.com/office/word/2010/wordprocessingShape">
                    <wps:wsp>
                      <wps:cNvCnPr/>
                      <wps:spPr>
                        <a:xfrm>
                          <a:off x="0" y="0"/>
                          <a:ext cx="5712031" cy="16744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2E377" id="Conector recto 40"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8.4pt" to="449.75pt,2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" strokecolor="black [3200]" strokeweight="1.5pt">
                <v:stroke joinstyle="miter"/>
                <w10:wrap anchorx="margin"/>
              </v:line>
            </w:pict>
          </mc:Fallback>
        </mc:AlternateContent>
      </w:r>
      <w:r w:rsidR="00A602C3" w:rsidRPr="00CC0CC1">
        <w:rPr>
          <w:rFonts w:ascii="Palatino Linotype" w:hAnsi="Palatino Linotype" w:cs="Arial"/>
          <w:color w:val="000000" w:themeColor="text1"/>
        </w:rPr>
        <w:t xml:space="preserve">Acotado lo anterior, respecto de la solicitud de información relativa al documento por el que se asigna a un servidor público el vehículo de referencia, el </w:t>
      </w:r>
      <w:r w:rsidR="00A602C3" w:rsidRPr="00CC0CC1">
        <w:rPr>
          <w:rFonts w:ascii="Palatino Linotype" w:hAnsi="Palatino Linotype" w:cs="Arial"/>
          <w:b/>
          <w:color w:val="000000" w:themeColor="text1"/>
        </w:rPr>
        <w:t>SUJETO OBLIGADO</w:t>
      </w:r>
      <w:r w:rsidR="00A602C3" w:rsidRPr="00CC0CC1">
        <w:rPr>
          <w:rFonts w:ascii="Palatino Linotype" w:hAnsi="Palatino Linotype" w:cs="Arial"/>
          <w:color w:val="000000" w:themeColor="text1"/>
        </w:rPr>
        <w:t xml:space="preserve"> en respuesta manifestó lo siguiente:</w:t>
      </w:r>
    </w:p>
    <w:p w:rsidR="00A602C3" w:rsidRPr="00CC0CC1" w:rsidRDefault="00A602C3" w:rsidP="00A602C3">
      <w:pPr>
        <w:spacing w:line="360" w:lineRule="auto"/>
        <w:contextualSpacing/>
        <w:jc w:val="center"/>
        <w:rPr>
          <w:rFonts w:ascii="Palatino Linotype" w:hAnsi="Palatino Linotype" w:cs="Arial"/>
          <w:color w:val="000000" w:themeColor="text1"/>
        </w:rPr>
      </w:pPr>
      <w:r w:rsidRPr="00CC0CC1">
        <w:rPr>
          <w:rFonts w:ascii="Palatino Linotype" w:hAnsi="Palatino Linotype" w:cs="Arial"/>
          <w:noProof/>
          <w:color w:val="000000" w:themeColor="text1"/>
          <w:lang w:val="es-MX" w:eastAsia="es-MX"/>
        </w:rPr>
        <w:lastRenderedPageBreak/>
        <w:drawing>
          <wp:inline distT="0" distB="0" distL="0" distR="0" wp14:anchorId="3F42B400" wp14:editId="53062654">
            <wp:extent cx="5369211" cy="2297875"/>
            <wp:effectExtent l="19050" t="19050" r="22225" b="266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37803" cy="2327231"/>
                    </a:xfrm>
                    <a:prstGeom prst="rect">
                      <a:avLst/>
                    </a:prstGeom>
                    <a:ln>
                      <a:solidFill>
                        <a:schemeClr val="tx1"/>
                      </a:solidFill>
                    </a:ln>
                  </pic:spPr>
                </pic:pic>
              </a:graphicData>
            </a:graphic>
          </wp:inline>
        </w:drawing>
      </w:r>
    </w:p>
    <w:p w:rsidR="00A602C3" w:rsidRPr="00CC0CC1" w:rsidRDefault="00A602C3" w:rsidP="00A602C3">
      <w:pPr>
        <w:spacing w:line="360" w:lineRule="auto"/>
        <w:contextualSpacing/>
        <w:jc w:val="center"/>
        <w:rPr>
          <w:rFonts w:ascii="Palatino Linotype" w:hAnsi="Palatino Linotype" w:cs="Arial"/>
          <w:color w:val="000000" w:themeColor="text1"/>
        </w:rPr>
      </w:pPr>
      <w:r w:rsidRPr="00CC0CC1">
        <w:rPr>
          <w:rFonts w:ascii="Palatino Linotype" w:hAnsi="Palatino Linotype" w:cs="Arial"/>
          <w:color w:val="000000" w:themeColor="text1"/>
        </w:rPr>
        <w:t>(…)</w:t>
      </w:r>
    </w:p>
    <w:p w:rsidR="00A602C3" w:rsidRPr="00CC0CC1" w:rsidRDefault="00A602C3" w:rsidP="00A602C3">
      <w:pPr>
        <w:spacing w:line="360" w:lineRule="auto"/>
        <w:contextualSpacing/>
        <w:jc w:val="center"/>
        <w:rPr>
          <w:rFonts w:ascii="Palatino Linotype" w:hAnsi="Palatino Linotype" w:cs="Arial"/>
          <w:color w:val="000000" w:themeColor="text1"/>
        </w:rPr>
      </w:pPr>
      <w:r w:rsidRPr="00CC0CC1">
        <w:rPr>
          <w:rFonts w:ascii="Palatino Linotype" w:hAnsi="Palatino Linotype" w:cs="Arial"/>
          <w:noProof/>
          <w:color w:val="000000" w:themeColor="text1"/>
          <w:lang w:val="es-MX" w:eastAsia="es-MX"/>
        </w:rPr>
        <w:drawing>
          <wp:inline distT="0" distB="0" distL="0" distR="0" wp14:anchorId="3021C41E" wp14:editId="0F98C891">
            <wp:extent cx="5320145" cy="361178"/>
            <wp:effectExtent l="19050" t="19050" r="13970" b="203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70237" cy="364579"/>
                    </a:xfrm>
                    <a:prstGeom prst="rect">
                      <a:avLst/>
                    </a:prstGeom>
                    <a:ln>
                      <a:solidFill>
                        <a:schemeClr val="tx1"/>
                      </a:solidFill>
                    </a:ln>
                  </pic:spPr>
                </pic:pic>
              </a:graphicData>
            </a:graphic>
          </wp:inline>
        </w:drawing>
      </w:r>
    </w:p>
    <w:p w:rsidR="00DA75BB" w:rsidRPr="00CC0CC1" w:rsidRDefault="00DA75BB" w:rsidP="00A602C3">
      <w:pPr>
        <w:spacing w:line="360" w:lineRule="auto"/>
        <w:contextualSpacing/>
        <w:jc w:val="center"/>
        <w:rPr>
          <w:rFonts w:ascii="Palatino Linotype" w:hAnsi="Palatino Linotype" w:cs="Arial"/>
          <w:color w:val="000000" w:themeColor="text1"/>
        </w:rPr>
      </w:pPr>
      <w:r w:rsidRPr="00CC0CC1">
        <w:rPr>
          <w:rFonts w:ascii="Palatino Linotype" w:hAnsi="Palatino Linotype" w:cs="Arial"/>
          <w:noProof/>
          <w:color w:val="000000" w:themeColor="text1"/>
          <w:lang w:val="es-MX" w:eastAsia="es-MX"/>
        </w:rPr>
        <w:drawing>
          <wp:inline distT="0" distB="0" distL="0" distR="0" wp14:anchorId="5F6B5641" wp14:editId="18CF9E5F">
            <wp:extent cx="5320145" cy="1979855"/>
            <wp:effectExtent l="19050" t="19050" r="13970" b="209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37995" cy="1986498"/>
                    </a:xfrm>
                    <a:prstGeom prst="rect">
                      <a:avLst/>
                    </a:prstGeom>
                    <a:ln>
                      <a:solidFill>
                        <a:schemeClr val="tx1"/>
                      </a:solidFill>
                    </a:ln>
                  </pic:spPr>
                </pic:pic>
              </a:graphicData>
            </a:graphic>
          </wp:inline>
        </w:drawing>
      </w:r>
    </w:p>
    <w:p w:rsidR="00DA75BB" w:rsidRPr="00CC0CC1" w:rsidRDefault="00DA75BB" w:rsidP="00A602C3">
      <w:pPr>
        <w:spacing w:line="360" w:lineRule="auto"/>
        <w:contextualSpacing/>
        <w:jc w:val="center"/>
        <w:rPr>
          <w:rFonts w:ascii="Palatino Linotype" w:hAnsi="Palatino Linotype" w:cs="Arial"/>
          <w:color w:val="000000" w:themeColor="text1"/>
        </w:rPr>
      </w:pPr>
    </w:p>
    <w:p w:rsidR="00A602C3" w:rsidRPr="00CC0CC1" w:rsidRDefault="00DA75BB" w:rsidP="00F30410">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s="Arial"/>
          <w:color w:val="000000" w:themeColor="text1"/>
        </w:rPr>
        <w:t>Como se aprecia, se remite copia digitalizada de una tarjeta de resguardo, cuyos datos coinciden con el vehículo señalado en la solicitud, de la que se desprende que la unidad automotriz es asignada a un servidor público que fungirá como resguardatario y responsable de su custodia, como se observa:</w:t>
      </w:r>
    </w:p>
    <w:p w:rsidR="00DA75BB" w:rsidRPr="00CC0CC1" w:rsidRDefault="00DA75BB" w:rsidP="00DA75BB">
      <w:pPr>
        <w:spacing w:line="360" w:lineRule="auto"/>
        <w:contextualSpacing/>
        <w:jc w:val="both"/>
        <w:rPr>
          <w:rFonts w:ascii="Palatino Linotype" w:hAnsi="Palatino Linotype" w:cs="Arial"/>
          <w:color w:val="000000" w:themeColor="text1"/>
        </w:rPr>
      </w:pPr>
    </w:p>
    <w:p w:rsidR="00DA75BB" w:rsidRPr="00CC0CC1" w:rsidRDefault="006941FC" w:rsidP="00DA75BB">
      <w:pPr>
        <w:spacing w:line="360" w:lineRule="auto"/>
        <w:contextualSpacing/>
        <w:jc w:val="center"/>
        <w:rPr>
          <w:rFonts w:ascii="Palatino Linotype" w:hAnsi="Palatino Linotype" w:cs="Arial"/>
          <w:color w:val="000000" w:themeColor="text1"/>
        </w:rPr>
      </w:pPr>
      <w:r w:rsidRPr="00CC0CC1">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166593</wp:posOffset>
                </wp:positionH>
                <wp:positionV relativeFrom="paragraph">
                  <wp:posOffset>1511935</wp:posOffset>
                </wp:positionV>
                <wp:extent cx="5284520" cy="540286"/>
                <wp:effectExtent l="19050" t="19050" r="11430" b="12700"/>
                <wp:wrapNone/>
                <wp:docPr id="35" name="Rectángulo 35"/>
                <wp:cNvGraphicFramePr/>
                <a:graphic xmlns:a="http://schemas.openxmlformats.org/drawingml/2006/main">
                  <a:graphicData uri="http://schemas.microsoft.com/office/word/2010/wordprocessingShape">
                    <wps:wsp>
                      <wps:cNvSpPr/>
                      <wps:spPr>
                        <a:xfrm>
                          <a:off x="0" y="0"/>
                          <a:ext cx="5284520" cy="54028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C7781" id="Rectángulo 35" o:spid="_x0000_s1026" style="position:absolute;margin-left:13.1pt;margin-top:119.05pt;width:416.1pt;height:4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" filled="f" strokecolor="red" strokeweight="3pt"/>
            </w:pict>
          </mc:Fallback>
        </mc:AlternateContent>
      </w:r>
      <w:r w:rsidR="00DA75BB" w:rsidRPr="00CC0CC1">
        <w:rPr>
          <w:rFonts w:ascii="Palatino Linotype" w:hAnsi="Palatino Linotype" w:cs="Arial"/>
          <w:noProof/>
          <w:color w:val="000000" w:themeColor="text1"/>
          <w:lang w:val="es-MX" w:eastAsia="es-MX"/>
        </w:rPr>
        <w:drawing>
          <wp:inline distT="0" distB="0" distL="0" distR="0" wp14:anchorId="2BDF59F3" wp14:editId="5F664CC3">
            <wp:extent cx="5357324" cy="2060369"/>
            <wp:effectExtent l="19050" t="19050" r="15240" b="165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71571" cy="2065848"/>
                    </a:xfrm>
                    <a:prstGeom prst="rect">
                      <a:avLst/>
                    </a:prstGeom>
                    <a:ln>
                      <a:solidFill>
                        <a:schemeClr val="tx1"/>
                      </a:solidFill>
                    </a:ln>
                  </pic:spPr>
                </pic:pic>
              </a:graphicData>
            </a:graphic>
          </wp:inline>
        </w:drawing>
      </w:r>
    </w:p>
    <w:p w:rsidR="00A602C3" w:rsidRPr="00CC0CC1" w:rsidRDefault="00A602C3" w:rsidP="00DA75BB">
      <w:pPr>
        <w:spacing w:line="360" w:lineRule="auto"/>
        <w:contextualSpacing/>
        <w:jc w:val="both"/>
        <w:rPr>
          <w:rFonts w:ascii="Palatino Linotype" w:hAnsi="Palatino Linotype" w:cs="Arial"/>
          <w:color w:val="000000" w:themeColor="text1"/>
        </w:rPr>
      </w:pPr>
    </w:p>
    <w:p w:rsidR="006941FC" w:rsidRPr="00CC0CC1" w:rsidRDefault="006941FC" w:rsidP="006941FC">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s="Arial"/>
          <w:color w:val="000000" w:themeColor="text1"/>
        </w:rPr>
        <w:t xml:space="preserve">Al respecto en un hecho posterior a la interposición del recurso de revisión, como lo es la etapa de manifestaciones, el </w:t>
      </w:r>
      <w:r w:rsidRPr="00CC0CC1">
        <w:rPr>
          <w:rFonts w:ascii="Palatino Linotype" w:hAnsi="Palatino Linotype" w:cs="Arial"/>
          <w:b/>
          <w:color w:val="000000" w:themeColor="text1"/>
        </w:rPr>
        <w:t>SUJETO OBLIGADO</w:t>
      </w:r>
      <w:r w:rsidRPr="00CC0CC1">
        <w:rPr>
          <w:rFonts w:ascii="Palatino Linotype" w:hAnsi="Palatino Linotype" w:cs="Arial"/>
          <w:color w:val="000000" w:themeColor="text1"/>
        </w:rPr>
        <w:t xml:space="preserve"> en calidad de informe justificado, abordo el motivo de inconformidad que recayó a la solicitud de mérito, de la siguiente manera:</w:t>
      </w:r>
    </w:p>
    <w:p w:rsidR="006941FC" w:rsidRPr="00CC0CC1" w:rsidRDefault="006941FC" w:rsidP="006941FC">
      <w:pPr>
        <w:spacing w:line="360" w:lineRule="auto"/>
        <w:contextualSpacing/>
        <w:jc w:val="center"/>
        <w:rPr>
          <w:rFonts w:ascii="Palatino Linotype" w:hAnsi="Palatino Linotype" w:cs="Arial"/>
          <w:color w:val="000000" w:themeColor="text1"/>
        </w:rPr>
      </w:pPr>
      <w:r w:rsidRPr="00CC0CC1">
        <w:rPr>
          <w:rFonts w:ascii="Palatino Linotype" w:hAnsi="Palatino Linotype" w:cs="Arial"/>
          <w:noProof/>
          <w:color w:val="000000" w:themeColor="text1"/>
          <w:lang w:val="es-MX" w:eastAsia="es-MX"/>
        </w:rPr>
        <w:drawing>
          <wp:inline distT="0" distB="0" distL="0" distR="0" wp14:anchorId="22D2B03F" wp14:editId="43DB823B">
            <wp:extent cx="5254831" cy="2440125"/>
            <wp:effectExtent l="19050" t="19050" r="22225" b="177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7958" cy="2441577"/>
                    </a:xfrm>
                    <a:prstGeom prst="rect">
                      <a:avLst/>
                    </a:prstGeom>
                    <a:ln>
                      <a:solidFill>
                        <a:schemeClr val="tx1"/>
                      </a:solidFill>
                    </a:ln>
                  </pic:spPr>
                </pic:pic>
              </a:graphicData>
            </a:graphic>
          </wp:inline>
        </w:drawing>
      </w:r>
    </w:p>
    <w:p w:rsidR="006941FC" w:rsidRPr="00CC0CC1" w:rsidRDefault="006941FC" w:rsidP="006941FC">
      <w:pPr>
        <w:spacing w:line="360" w:lineRule="auto"/>
        <w:contextualSpacing/>
        <w:jc w:val="both"/>
        <w:rPr>
          <w:rFonts w:ascii="Palatino Linotype" w:hAnsi="Palatino Linotype" w:cs="Arial"/>
          <w:color w:val="000000" w:themeColor="text1"/>
        </w:rPr>
      </w:pPr>
    </w:p>
    <w:p w:rsidR="00A602C3" w:rsidRPr="00CC0CC1" w:rsidRDefault="0084054A" w:rsidP="006941FC">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s="Arial"/>
          <w:color w:val="000000" w:themeColor="text1"/>
        </w:rPr>
        <w:t>En esa tesitura</w:t>
      </w:r>
      <w:r w:rsidR="006941FC" w:rsidRPr="00CC0CC1">
        <w:rPr>
          <w:rFonts w:ascii="Palatino Linotype" w:hAnsi="Palatino Linotype" w:cs="Arial"/>
          <w:color w:val="000000" w:themeColor="text1"/>
        </w:rPr>
        <w:t xml:space="preserve">, se desprende que deviene improcedente el motivo de inconformidad, donde se aduce lo siguiente: </w:t>
      </w:r>
      <w:r w:rsidR="006941FC" w:rsidRPr="00CC0CC1">
        <w:rPr>
          <w:rFonts w:ascii="Palatino Linotype" w:hAnsi="Palatino Linotype" w:cs="Arial"/>
          <w:i/>
          <w:color w:val="000000" w:themeColor="text1"/>
        </w:rPr>
        <w:t xml:space="preserve">“La negativa de la información solicitada respecto al documento por el que se asigna a un servidor público un bien pagado con recursos </w:t>
      </w:r>
      <w:r w:rsidR="006941FC" w:rsidRPr="00CC0CC1">
        <w:rPr>
          <w:rFonts w:ascii="Palatino Linotype" w:hAnsi="Palatino Linotype" w:cs="Arial"/>
          <w:i/>
          <w:color w:val="000000" w:themeColor="text1"/>
        </w:rPr>
        <w:lastRenderedPageBreak/>
        <w:t>públicos, como es el vehículo Jeta color gris placas "BTF 5317 que aunque sea un bien que se utiliza mediante un contrato de arrendamiento debe entregarse al servidor público mediante un documento que lo responsabiliza durante su uso en su encargo…”</w:t>
      </w:r>
    </w:p>
    <w:p w:rsidR="006941FC" w:rsidRPr="00CC0CC1" w:rsidRDefault="006941FC" w:rsidP="006941FC">
      <w:pPr>
        <w:spacing w:line="360" w:lineRule="auto"/>
        <w:contextualSpacing/>
        <w:jc w:val="both"/>
        <w:rPr>
          <w:rFonts w:ascii="Palatino Linotype" w:hAnsi="Palatino Linotype" w:cs="Arial"/>
          <w:color w:val="000000" w:themeColor="text1"/>
        </w:rPr>
      </w:pPr>
    </w:p>
    <w:p w:rsidR="006941FC" w:rsidRPr="00CC0CC1" w:rsidRDefault="006941FC" w:rsidP="006941FC">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s="Arial"/>
          <w:color w:val="000000" w:themeColor="text1"/>
        </w:rPr>
        <w:t xml:space="preserve">Pues como se ha corroborado, el </w:t>
      </w:r>
      <w:r w:rsidRPr="00CC0CC1">
        <w:rPr>
          <w:rFonts w:ascii="Palatino Linotype" w:hAnsi="Palatino Linotype" w:cs="Arial"/>
          <w:b/>
          <w:color w:val="000000" w:themeColor="text1"/>
        </w:rPr>
        <w:t>SUJETO OBLIGADO</w:t>
      </w:r>
      <w:r w:rsidRPr="00CC0CC1">
        <w:rPr>
          <w:rFonts w:ascii="Palatino Linotype" w:hAnsi="Palatino Linotype" w:cs="Arial"/>
          <w:color w:val="000000" w:themeColor="text1"/>
        </w:rPr>
        <w:t xml:space="preserve"> remitió el soporte documental que género, posee y administra en relación a la asignación del vehículo, </w:t>
      </w:r>
      <w:r w:rsidR="0009195B" w:rsidRPr="00CC0CC1">
        <w:rPr>
          <w:rFonts w:ascii="Palatino Linotype" w:hAnsi="Palatino Linotype" w:cs="Arial"/>
          <w:color w:val="000000" w:themeColor="text1"/>
        </w:rPr>
        <w:t>la cual</w:t>
      </w:r>
      <w:r w:rsidRPr="00CC0CC1">
        <w:rPr>
          <w:rFonts w:ascii="Palatino Linotype" w:hAnsi="Palatino Linotype" w:cs="Arial"/>
          <w:color w:val="000000" w:themeColor="text1"/>
        </w:rPr>
        <w:t xml:space="preserve"> </w:t>
      </w:r>
      <w:r w:rsidR="0009195B" w:rsidRPr="00CC0CC1">
        <w:rPr>
          <w:rFonts w:ascii="Palatino Linotype" w:hAnsi="Palatino Linotype" w:cs="Arial"/>
          <w:color w:val="000000" w:themeColor="text1"/>
        </w:rPr>
        <w:t xml:space="preserve">puede corresponder como una prestación laboral y </w:t>
      </w:r>
      <w:r w:rsidRPr="00CC0CC1">
        <w:rPr>
          <w:rFonts w:ascii="Palatino Linotype" w:hAnsi="Palatino Linotype" w:cs="Arial"/>
          <w:color w:val="000000" w:themeColor="text1"/>
        </w:rPr>
        <w:t xml:space="preserve">puede incluir diferentes aspectos, como la </w:t>
      </w:r>
      <w:r w:rsidR="0009195B" w:rsidRPr="00CC0CC1">
        <w:rPr>
          <w:rFonts w:ascii="Palatino Linotype" w:hAnsi="Palatino Linotype" w:cs="Arial"/>
          <w:color w:val="000000" w:themeColor="text1"/>
        </w:rPr>
        <w:t xml:space="preserve">posesión </w:t>
      </w:r>
      <w:r w:rsidRPr="00CC0CC1">
        <w:rPr>
          <w:rFonts w:ascii="Palatino Linotype" w:hAnsi="Palatino Linotype" w:cs="Arial"/>
          <w:color w:val="000000" w:themeColor="text1"/>
        </w:rPr>
        <w:t xml:space="preserve">y el mantenimiento del vehículo, el pago de los seguros y los impuestos, así como las políticas relacionadas con el uso del automóvil (por ejemplo, si está permitido el uso personal o solo se permite el uso para fines </w:t>
      </w:r>
      <w:r w:rsidR="0009195B" w:rsidRPr="00CC0CC1">
        <w:rPr>
          <w:rFonts w:ascii="Palatino Linotype" w:hAnsi="Palatino Linotype" w:cs="Arial"/>
          <w:color w:val="000000" w:themeColor="text1"/>
        </w:rPr>
        <w:t>públicos</w:t>
      </w:r>
      <w:r w:rsidRPr="00CC0CC1">
        <w:rPr>
          <w:rFonts w:ascii="Palatino Linotype" w:hAnsi="Palatino Linotype" w:cs="Arial"/>
          <w:color w:val="000000" w:themeColor="text1"/>
        </w:rPr>
        <w:t>). Estas condiciones suelen ser establecidas por la</w:t>
      </w:r>
      <w:r w:rsidR="0009195B" w:rsidRPr="00CC0CC1">
        <w:rPr>
          <w:rFonts w:ascii="Palatino Linotype" w:hAnsi="Palatino Linotype" w:cs="Arial"/>
          <w:color w:val="000000" w:themeColor="text1"/>
        </w:rPr>
        <w:t>s</w:t>
      </w:r>
      <w:r w:rsidRPr="00CC0CC1">
        <w:rPr>
          <w:rFonts w:ascii="Palatino Linotype" w:hAnsi="Palatino Linotype" w:cs="Arial"/>
          <w:color w:val="000000" w:themeColor="text1"/>
        </w:rPr>
        <w:t xml:space="preserve"> </w:t>
      </w:r>
      <w:r w:rsidR="0009195B" w:rsidRPr="00CC0CC1">
        <w:rPr>
          <w:rFonts w:ascii="Palatino Linotype" w:hAnsi="Palatino Linotype" w:cs="Arial"/>
          <w:color w:val="000000" w:themeColor="text1"/>
        </w:rPr>
        <w:t>instituciones; empero, de la solicitud de referencia, se limita únicamente al documento de asignación, por tanto se tiene por colmado el rubro de mérito.</w:t>
      </w:r>
    </w:p>
    <w:p w:rsidR="006941FC" w:rsidRPr="00CC0CC1" w:rsidRDefault="006941FC" w:rsidP="006941FC">
      <w:pPr>
        <w:pStyle w:val="Prrafodelista"/>
        <w:rPr>
          <w:rFonts w:ascii="Palatino Linotype" w:hAnsi="Palatino Linotype" w:cs="Arial"/>
          <w:color w:val="000000" w:themeColor="text1"/>
          <w:lang w:eastAsia="es-MX"/>
        </w:rPr>
      </w:pPr>
    </w:p>
    <w:p w:rsidR="006941FC" w:rsidRPr="00CC0CC1" w:rsidRDefault="0009195B" w:rsidP="0009195B">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s="Arial"/>
          <w:color w:val="000000" w:themeColor="text1"/>
        </w:rPr>
        <w:t>Seguidamente aparece la solicitud de información relativa a el documento que acredite el cambio de usuario, al respecto se emitió la respuesta siguiente:</w:t>
      </w:r>
    </w:p>
    <w:p w:rsidR="0009195B" w:rsidRPr="00CC0CC1" w:rsidRDefault="0009195B" w:rsidP="0009195B">
      <w:pPr>
        <w:pStyle w:val="Prrafodelista"/>
        <w:rPr>
          <w:rFonts w:ascii="Palatino Linotype" w:hAnsi="Palatino Linotype" w:cs="Arial"/>
          <w:color w:val="000000" w:themeColor="text1"/>
        </w:rPr>
      </w:pPr>
    </w:p>
    <w:p w:rsidR="0009195B" w:rsidRPr="00CC0CC1" w:rsidRDefault="0009195B" w:rsidP="0009195B">
      <w:pPr>
        <w:spacing w:line="360" w:lineRule="auto"/>
        <w:contextualSpacing/>
        <w:jc w:val="center"/>
        <w:rPr>
          <w:rFonts w:ascii="Palatino Linotype" w:hAnsi="Palatino Linotype" w:cs="Arial"/>
          <w:color w:val="000000" w:themeColor="text1"/>
        </w:rPr>
      </w:pPr>
      <w:r w:rsidRPr="00CC0CC1">
        <w:rPr>
          <w:rFonts w:ascii="Palatino Linotype" w:hAnsi="Palatino Linotype" w:cs="Arial"/>
          <w:noProof/>
          <w:color w:val="000000" w:themeColor="text1"/>
          <w:lang w:val="es-MX" w:eastAsia="es-MX"/>
        </w:rPr>
        <w:drawing>
          <wp:inline distT="0" distB="0" distL="0" distR="0" wp14:anchorId="67D44240" wp14:editId="6F16927B">
            <wp:extent cx="5372246" cy="2321626"/>
            <wp:effectExtent l="19050" t="19050" r="19050" b="215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84469" cy="2326908"/>
                    </a:xfrm>
                    <a:prstGeom prst="rect">
                      <a:avLst/>
                    </a:prstGeom>
                    <a:ln>
                      <a:solidFill>
                        <a:schemeClr val="tx1"/>
                      </a:solidFill>
                    </a:ln>
                  </pic:spPr>
                </pic:pic>
              </a:graphicData>
            </a:graphic>
          </wp:inline>
        </w:drawing>
      </w:r>
    </w:p>
    <w:p w:rsidR="0009195B" w:rsidRPr="00CC0CC1" w:rsidRDefault="0009195B" w:rsidP="0009195B">
      <w:pPr>
        <w:pStyle w:val="Prrafodelista"/>
        <w:rPr>
          <w:rFonts w:ascii="Palatino Linotype" w:hAnsi="Palatino Linotype" w:cs="Arial"/>
          <w:color w:val="000000" w:themeColor="text1"/>
        </w:rPr>
      </w:pPr>
    </w:p>
    <w:p w:rsidR="001578BD" w:rsidRPr="00CC0CC1" w:rsidRDefault="001578BD" w:rsidP="001578BD">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s="Arial"/>
          <w:color w:val="000000" w:themeColor="text1"/>
        </w:rPr>
        <w:t xml:space="preserve">Como se observa, el </w:t>
      </w:r>
      <w:r w:rsidRPr="00CC0CC1">
        <w:rPr>
          <w:rFonts w:ascii="Palatino Linotype" w:hAnsi="Palatino Linotype" w:cs="Arial"/>
          <w:b/>
          <w:color w:val="000000" w:themeColor="text1"/>
        </w:rPr>
        <w:t>SUJETO OBLIGADO</w:t>
      </w:r>
      <w:r w:rsidRPr="00CC0CC1">
        <w:rPr>
          <w:rFonts w:ascii="Palatino Linotype" w:hAnsi="Palatino Linotype" w:cs="Arial"/>
          <w:color w:val="000000" w:themeColor="text1"/>
        </w:rPr>
        <w:t xml:space="preserve"> refiere que no cuenta con el documento solicitado, derivado de que corresponde a un bien arrendado, al respecto el arrendamiento de vehículos por las entidades públicas, se refiere a un contrato mediante el cual el Gobierno Estatal adquiere el uso temporal de vehículos de motor sin la necesidad de comprarlos directamente. En lugar de adquirirlos como propiedad, el Gobierno opta por alquilarlos a través de un contrato de arrendamiento a corto o largo plazo.</w:t>
      </w:r>
    </w:p>
    <w:p w:rsidR="0084054A" w:rsidRPr="00CC0CC1" w:rsidRDefault="0084054A" w:rsidP="0084054A">
      <w:pPr>
        <w:spacing w:line="360" w:lineRule="auto"/>
        <w:contextualSpacing/>
        <w:jc w:val="both"/>
        <w:rPr>
          <w:rFonts w:ascii="Palatino Linotype" w:hAnsi="Palatino Linotype" w:cs="Arial"/>
          <w:color w:val="000000" w:themeColor="text1"/>
        </w:rPr>
      </w:pPr>
    </w:p>
    <w:p w:rsidR="001578BD" w:rsidRPr="00CC0CC1" w:rsidRDefault="001578BD" w:rsidP="001578BD">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s="Arial"/>
          <w:color w:val="000000" w:themeColor="text1"/>
        </w:rPr>
        <w:t>El arrendamiento de vehículos puede tener varias ventajas. En primer lugar, permite al gobierno tener acceso a una flota de vehículos actualizada y en buen estado sin tener que incurrir en los altos costos de compra y mantenimiento. Además, el arrendamiento puede brindar flexibilidad al Gobierno para ajustar la cantidad y el tipo de vehículos según las necesidades cambiantes.</w:t>
      </w:r>
    </w:p>
    <w:p w:rsidR="001578BD" w:rsidRPr="00CC0CC1" w:rsidRDefault="001578BD" w:rsidP="001578BD">
      <w:pPr>
        <w:spacing w:line="360" w:lineRule="auto"/>
        <w:ind w:left="360"/>
        <w:contextualSpacing/>
        <w:jc w:val="both"/>
        <w:rPr>
          <w:rFonts w:ascii="Palatino Linotype" w:hAnsi="Palatino Linotype" w:cs="Arial"/>
          <w:color w:val="000000" w:themeColor="text1"/>
        </w:rPr>
      </w:pPr>
    </w:p>
    <w:p w:rsidR="0009195B" w:rsidRPr="00CC0CC1" w:rsidRDefault="001578BD" w:rsidP="001578BD">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s="Arial"/>
          <w:color w:val="000000" w:themeColor="text1"/>
        </w:rPr>
        <w:t xml:space="preserve">En ese sentido es de recordar que la particular requiere puntualmente que la respuesta a entregar, sea la que se haya generado, poseído y administrado específicamente </w:t>
      </w:r>
      <w:r w:rsidR="0084054A" w:rsidRPr="00CC0CC1">
        <w:rPr>
          <w:rFonts w:ascii="Palatino Linotype" w:hAnsi="Palatino Linotype" w:cs="Arial"/>
          <w:color w:val="000000" w:themeColor="text1"/>
        </w:rPr>
        <w:t xml:space="preserve">emanado por un ente en particular como lo es la Secretaria de Finanzas del Estado de México y </w:t>
      </w:r>
      <w:r w:rsidRPr="00CC0CC1">
        <w:rPr>
          <w:rFonts w:ascii="Palatino Linotype" w:hAnsi="Palatino Linotype" w:cs="Arial"/>
          <w:color w:val="000000" w:themeColor="text1"/>
        </w:rPr>
        <w:t xml:space="preserve">derivado de un marco normativo </w:t>
      </w:r>
      <w:r w:rsidR="0084054A" w:rsidRPr="00CC0CC1">
        <w:rPr>
          <w:rFonts w:ascii="Palatino Linotype" w:hAnsi="Palatino Linotype" w:cs="Arial"/>
          <w:color w:val="000000" w:themeColor="text1"/>
        </w:rPr>
        <w:t xml:space="preserve">especifico </w:t>
      </w:r>
      <w:r w:rsidRPr="00CC0CC1">
        <w:rPr>
          <w:rFonts w:ascii="Palatino Linotype" w:hAnsi="Palatino Linotype" w:cs="Arial"/>
          <w:color w:val="000000" w:themeColor="text1"/>
        </w:rPr>
        <w:t>como lo es la Ley de Bienes del Estado de México y sus Municipios</w:t>
      </w:r>
      <w:r w:rsidR="0084054A" w:rsidRPr="00CC0CC1">
        <w:rPr>
          <w:rFonts w:ascii="Palatino Linotype" w:hAnsi="Palatino Linotype" w:cs="Arial"/>
          <w:color w:val="000000" w:themeColor="text1"/>
        </w:rPr>
        <w:t xml:space="preserve">, </w:t>
      </w:r>
      <w:r w:rsidRPr="00CC0CC1">
        <w:rPr>
          <w:rFonts w:ascii="Palatino Linotype" w:hAnsi="Palatino Linotype" w:cs="Arial"/>
          <w:color w:val="000000" w:themeColor="text1"/>
        </w:rPr>
        <w:t xml:space="preserve">la cual como atinadamente señala el </w:t>
      </w:r>
      <w:r w:rsidRPr="00CC0CC1">
        <w:rPr>
          <w:rFonts w:ascii="Palatino Linotype" w:hAnsi="Palatino Linotype" w:cs="Arial"/>
          <w:b/>
          <w:color w:val="000000" w:themeColor="text1"/>
        </w:rPr>
        <w:t>SUEJTO OBLIGADO</w:t>
      </w:r>
      <w:r w:rsidRPr="00CC0CC1">
        <w:rPr>
          <w:rFonts w:ascii="Palatino Linotype" w:hAnsi="Palatino Linotype" w:cs="Arial"/>
          <w:color w:val="000000" w:themeColor="text1"/>
        </w:rPr>
        <w:t xml:space="preserve">, corresponde a una ley que se encarga de regular el registro, destino, administración, control, posesión, uso, aprovechamiento, desincorporación y destino final de los bienes del Estado de México y de sus municipios, por tanto al estar en presencia de un bien que no es </w:t>
      </w:r>
      <w:r w:rsidRPr="00CC0CC1">
        <w:rPr>
          <w:rFonts w:ascii="Palatino Linotype" w:hAnsi="Palatino Linotype" w:cs="Arial"/>
          <w:color w:val="000000" w:themeColor="text1"/>
        </w:rPr>
        <w:lastRenderedPageBreak/>
        <w:t>propiedad del ente público, se estima que la respuesta emitida, colma la solicitud de información.</w:t>
      </w:r>
    </w:p>
    <w:p w:rsidR="006941FC" w:rsidRPr="00CC0CC1" w:rsidRDefault="006941FC" w:rsidP="0009195B">
      <w:pPr>
        <w:spacing w:line="360" w:lineRule="auto"/>
        <w:contextualSpacing/>
        <w:jc w:val="both"/>
        <w:rPr>
          <w:rFonts w:ascii="Palatino Linotype" w:hAnsi="Palatino Linotype" w:cs="Arial"/>
          <w:color w:val="000000" w:themeColor="text1"/>
        </w:rPr>
      </w:pPr>
    </w:p>
    <w:p w:rsidR="005026D7" w:rsidRPr="00CC0CC1" w:rsidRDefault="005026D7" w:rsidP="005026D7">
      <w:pPr>
        <w:numPr>
          <w:ilvl w:val="0"/>
          <w:numId w:val="15"/>
        </w:numPr>
        <w:spacing w:line="360" w:lineRule="auto"/>
        <w:ind w:left="0" w:firstLine="0"/>
        <w:contextualSpacing/>
        <w:jc w:val="both"/>
        <w:rPr>
          <w:rFonts w:ascii="Palatino Linotype" w:hAnsi="Palatino Linotype"/>
          <w:lang w:val="es-419"/>
        </w:rPr>
      </w:pPr>
      <w:r w:rsidRPr="00CC0CC1">
        <w:rPr>
          <w:rFonts w:ascii="Palatino Linotype" w:hAnsi="Palatino Linotype"/>
          <w:lang w:val="es-419"/>
        </w:rPr>
        <w:t xml:space="preserve">Lo anterior resulta así, ya que al tratarse el requerimiento de información originario de documentación que, por las </w:t>
      </w:r>
      <w:r w:rsidRPr="00CC0CC1">
        <w:rPr>
          <w:rFonts w:ascii="Palatino Linotype" w:hAnsi="Palatino Linotype" w:cs="Arial"/>
          <w:color w:val="000000" w:themeColor="text1"/>
        </w:rPr>
        <w:t>razones</w:t>
      </w:r>
      <w:r w:rsidRPr="00CC0CC1">
        <w:rPr>
          <w:rFonts w:ascii="Palatino Linotype" w:hAnsi="Palatino Linotype"/>
          <w:lang w:val="es-419"/>
        </w:rPr>
        <w:t xml:space="preserve"> aducidas, no ha sido generada, administrada o poseída, nos encontramos ante la figura de </w:t>
      </w:r>
      <w:r w:rsidRPr="00CC0CC1">
        <w:rPr>
          <w:rFonts w:ascii="Palatino Linotype" w:hAnsi="Palatino Linotype"/>
          <w:b/>
          <w:lang w:val="es-419"/>
        </w:rPr>
        <w:t>hechos negativos</w:t>
      </w:r>
      <w:r w:rsidRPr="00CC0CC1">
        <w:rPr>
          <w:rFonts w:ascii="Palatino Linotype" w:hAnsi="Palatino Linotype"/>
          <w:lang w:val="es-419"/>
        </w:rPr>
        <w:t xml:space="preserve"> de los cuales es improcedente su demostración, tal y como se desprende de lo razonado en la Tesis Aislada (común): 267287, Semanario Judicial de la Federación, Sexta Época, Volumen LII, Tercera Parte, p. 101; de rubro y textos siguientes: </w:t>
      </w:r>
    </w:p>
    <w:p w:rsidR="005026D7" w:rsidRPr="00CC0CC1" w:rsidRDefault="005026D7" w:rsidP="005026D7">
      <w:pPr>
        <w:pStyle w:val="Prrafodelista"/>
        <w:spacing w:line="360" w:lineRule="auto"/>
        <w:ind w:left="0"/>
        <w:jc w:val="both"/>
        <w:rPr>
          <w:rFonts w:ascii="Palatino Linotype" w:hAnsi="Palatino Linotype"/>
          <w:lang w:val="es-419"/>
        </w:rPr>
      </w:pPr>
    </w:p>
    <w:p w:rsidR="005026D7" w:rsidRPr="00CC0CC1" w:rsidRDefault="005026D7" w:rsidP="005026D7">
      <w:pPr>
        <w:ind w:left="426" w:right="616"/>
        <w:jc w:val="both"/>
        <w:rPr>
          <w:rFonts w:ascii="Palatino Linotype" w:hAnsi="Palatino Linotype" w:cs="Arial"/>
          <w:i/>
          <w:iCs/>
          <w:color w:val="222222"/>
        </w:rPr>
      </w:pPr>
      <w:r w:rsidRPr="00CC0CC1">
        <w:rPr>
          <w:rFonts w:ascii="Palatino Linotype" w:hAnsi="Palatino Linotype" w:cs="Arial"/>
          <w:i/>
          <w:iCs/>
          <w:color w:val="222222"/>
        </w:rPr>
        <w:t>“</w:t>
      </w:r>
      <w:r w:rsidRPr="00CC0CC1">
        <w:rPr>
          <w:rFonts w:ascii="Palatino Linotype" w:hAnsi="Palatino Linotype" w:cs="Arial"/>
          <w:b/>
          <w:i/>
          <w:iCs/>
          <w:color w:val="222222"/>
        </w:rPr>
        <w:t>HECHOS NEGATIVOS, NO SON SUSCEPTIBLES DE DEMOSTRACION</w:t>
      </w:r>
      <w:r w:rsidRPr="00CC0CC1">
        <w:rPr>
          <w:rFonts w:ascii="Palatino Linotype" w:hAnsi="Palatino Linotype" w:cs="Arial"/>
          <w:i/>
          <w:iCs/>
          <w:color w:val="222222"/>
        </w:rPr>
        <w:t>. Tratándose de un hecho negativo, el Juez no tiene por que invocar prueba alguna de la que se desprenda, ya que es bien sabido que esta clase de hechos no son susceptibles de demostración.”</w:t>
      </w:r>
    </w:p>
    <w:p w:rsidR="005026D7" w:rsidRPr="00CC0CC1" w:rsidRDefault="005026D7" w:rsidP="005026D7">
      <w:pPr>
        <w:ind w:left="567" w:right="851"/>
        <w:jc w:val="both"/>
        <w:rPr>
          <w:rFonts w:ascii="Palatino Linotype" w:hAnsi="Palatino Linotype"/>
        </w:rPr>
      </w:pPr>
    </w:p>
    <w:p w:rsidR="005026D7" w:rsidRPr="00CC0CC1" w:rsidRDefault="005026D7" w:rsidP="005026D7">
      <w:pPr>
        <w:numPr>
          <w:ilvl w:val="0"/>
          <w:numId w:val="15"/>
        </w:numPr>
        <w:spacing w:line="360" w:lineRule="auto"/>
        <w:ind w:left="0" w:firstLine="0"/>
        <w:contextualSpacing/>
        <w:jc w:val="both"/>
        <w:rPr>
          <w:rFonts w:ascii="Palatino Linotype" w:hAnsi="Palatino Linotype" w:cs="Arial"/>
          <w:iCs/>
          <w:color w:val="222222"/>
        </w:rPr>
      </w:pPr>
      <w:r w:rsidRPr="00CC0CC1">
        <w:rPr>
          <w:rFonts w:ascii="Palatino Linotype" w:hAnsi="Palatino Linotype" w:cs="Arial"/>
          <w:iCs/>
          <w:color w:val="222222"/>
        </w:rPr>
        <w:t xml:space="preserve">De igual </w:t>
      </w:r>
      <w:r w:rsidRPr="00CC0CC1">
        <w:rPr>
          <w:rFonts w:ascii="Palatino Linotype" w:hAnsi="Palatino Linotype" w:cs="Arial"/>
        </w:rPr>
        <w:t>forma</w:t>
      </w:r>
      <w:r w:rsidRPr="00CC0CC1">
        <w:rPr>
          <w:rFonts w:ascii="Palatino Linotype" w:hAnsi="Palatino Linotype" w:cs="Arial"/>
          <w:iCs/>
          <w:color w:val="222222"/>
        </w:rPr>
        <w:t xml:space="preserve">, es </w:t>
      </w:r>
      <w:r w:rsidRPr="00CC0CC1">
        <w:rPr>
          <w:rFonts w:ascii="Palatino Linotype" w:hAnsi="Palatino Linotype" w:cs="Arial"/>
        </w:rPr>
        <w:t>aplicable</w:t>
      </w:r>
      <w:r w:rsidRPr="00CC0CC1">
        <w:rPr>
          <w:rFonts w:ascii="Palatino Linotype" w:hAnsi="Palatino Linotype" w:cs="Arial"/>
          <w:iCs/>
          <w:color w:val="222222"/>
        </w:rPr>
        <w:t xml:space="preserve"> el Criterio 7/2017, emitido en la Segunda Época por el </w:t>
      </w:r>
      <w:r w:rsidRPr="00CC0CC1">
        <w:rPr>
          <w:rFonts w:ascii="Palatino Linotype" w:hAnsi="Palatino Linotype" w:cs="Arial"/>
        </w:rPr>
        <w:t>Instituto</w:t>
      </w:r>
      <w:r w:rsidRPr="00CC0CC1">
        <w:rPr>
          <w:rFonts w:ascii="Palatino Linotype" w:hAnsi="Palatino Linotype" w:cs="Arial"/>
          <w:iCs/>
          <w:color w:val="222222"/>
        </w:rPr>
        <w:t xml:space="preserve"> Nacional de Transparencia, Acceso a la Información y Protección de Datos Personales, el cual señala lo siguiente:</w:t>
      </w:r>
    </w:p>
    <w:p w:rsidR="005026D7" w:rsidRPr="00CC0CC1" w:rsidRDefault="005026D7" w:rsidP="005026D7">
      <w:pPr>
        <w:pStyle w:val="Prrafodelista"/>
        <w:spacing w:line="360" w:lineRule="auto"/>
        <w:ind w:left="0"/>
        <w:jc w:val="both"/>
        <w:rPr>
          <w:rFonts w:ascii="Palatino Linotype" w:hAnsi="Palatino Linotype" w:cs="Arial"/>
          <w:iCs/>
          <w:color w:val="222222"/>
        </w:rPr>
      </w:pPr>
    </w:p>
    <w:p w:rsidR="005026D7" w:rsidRPr="00CC0CC1" w:rsidRDefault="005026D7" w:rsidP="005026D7">
      <w:pPr>
        <w:tabs>
          <w:tab w:val="left" w:pos="426"/>
        </w:tabs>
        <w:ind w:left="425" w:right="476"/>
        <w:contextualSpacing/>
        <w:jc w:val="both"/>
        <w:rPr>
          <w:rFonts w:ascii="Palatino Linotype" w:eastAsia="MS Mincho" w:hAnsi="Palatino Linotype" w:cs="Arial"/>
          <w:color w:val="000000" w:themeColor="text1"/>
        </w:rPr>
      </w:pPr>
      <w:r w:rsidRPr="00CC0CC1">
        <w:rPr>
          <w:rFonts w:ascii="Palatino Linotype" w:eastAsia="MS Mincho" w:hAnsi="Palatino Linotype" w:cs="Arial"/>
          <w:color w:val="000000" w:themeColor="text1"/>
        </w:rPr>
        <w:t xml:space="preserve"> “</w:t>
      </w:r>
      <w:r w:rsidRPr="00CC0CC1">
        <w:rPr>
          <w:rFonts w:ascii="Palatino Linotype" w:hAnsi="Palatino Linotype" w:cs="Arial"/>
          <w:b/>
          <w:i/>
          <w:color w:val="222222"/>
        </w:rPr>
        <w:t xml:space="preserve">Casos en los que no es necesario que el Comité de Transparencia confirme formalmente la inexistencia de la información. </w:t>
      </w:r>
      <w:r w:rsidRPr="00CC0CC1">
        <w:rPr>
          <w:rFonts w:ascii="Palatino Linotype" w:hAnsi="Palatino Linotype" w:cs="Arial"/>
          <w:i/>
          <w:color w:val="222222"/>
        </w:rPr>
        <w:t xml:space="preserve">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w:t>
      </w:r>
      <w:r w:rsidRPr="00CC0CC1">
        <w:rPr>
          <w:rFonts w:ascii="Palatino Linotype" w:hAnsi="Palatino Linotype" w:cs="Arial"/>
          <w:i/>
          <w:color w:val="222222"/>
        </w:rPr>
        <w:lastRenderedPageBreak/>
        <w:t>no se tengan elementos de convicción que permitan suponer que ésta debe obrar en sus archivos, no será necesario que el Comité de Transparencia emita una resolución que confirme la inexistencia de la información.”</w:t>
      </w:r>
    </w:p>
    <w:p w:rsidR="005026D7" w:rsidRPr="00CC0CC1" w:rsidRDefault="005026D7" w:rsidP="005026D7">
      <w:pPr>
        <w:shd w:val="clear" w:color="auto" w:fill="FFFFFF"/>
        <w:spacing w:line="360" w:lineRule="auto"/>
        <w:ind w:left="425" w:right="476"/>
        <w:jc w:val="both"/>
        <w:rPr>
          <w:rFonts w:ascii="Palatino Linotype" w:hAnsi="Palatino Linotype" w:cs="Arial"/>
          <w:i/>
          <w:color w:val="222222"/>
        </w:rPr>
      </w:pPr>
    </w:p>
    <w:p w:rsidR="005026D7" w:rsidRPr="00CC0CC1" w:rsidRDefault="005026D7" w:rsidP="005026D7">
      <w:pPr>
        <w:numPr>
          <w:ilvl w:val="0"/>
          <w:numId w:val="15"/>
        </w:numPr>
        <w:spacing w:line="360" w:lineRule="auto"/>
        <w:ind w:left="0" w:firstLine="0"/>
        <w:contextualSpacing/>
        <w:jc w:val="both"/>
        <w:rPr>
          <w:rFonts w:ascii="Palatino Linotype" w:hAnsi="Palatino Linotype" w:cs="Arial"/>
          <w:i/>
        </w:rPr>
      </w:pPr>
      <w:r w:rsidRPr="00CC0CC1">
        <w:rPr>
          <w:rFonts w:ascii="Palatino Linotype" w:eastAsia="Palatino Linotype" w:hAnsi="Palatino Linotype" w:cs="Palatino Linotype"/>
          <w:color w:val="000000"/>
        </w:rPr>
        <w:t xml:space="preserve">Por otro lado, se reitera que este </w:t>
      </w:r>
      <w:r w:rsidRPr="00CC0CC1">
        <w:rPr>
          <w:rFonts w:ascii="Palatino Linotype" w:eastAsia="MS Mincho" w:hAnsi="Palatino Linotype" w:cs="Arial"/>
        </w:rPr>
        <w:t>Instituto</w:t>
      </w:r>
      <w:r w:rsidRPr="00CC0CC1">
        <w:rPr>
          <w:rFonts w:ascii="Palatino Linotype" w:eastAsia="Palatino Linotype" w:hAnsi="Palatino Linotype" w:cs="Palatino Linotype"/>
          <w:color w:val="000000"/>
        </w:rPr>
        <w:t xml:space="preserve"> no está facultado para dudar de la </w:t>
      </w:r>
      <w:r w:rsidRPr="00CC0CC1">
        <w:rPr>
          <w:rFonts w:ascii="Palatino Linotype" w:hAnsi="Palatino Linotype" w:cs="Arial"/>
          <w:iCs/>
          <w:color w:val="222222"/>
        </w:rPr>
        <w:t>veracidad</w:t>
      </w:r>
      <w:r w:rsidRPr="00CC0CC1">
        <w:rPr>
          <w:rFonts w:ascii="Palatino Linotype" w:eastAsia="Palatino Linotype" w:hAnsi="Palatino Linotype" w:cs="Palatino Linotype"/>
          <w:color w:val="000000"/>
        </w:rPr>
        <w:t xml:space="preserve"> de la </w:t>
      </w:r>
      <w:r w:rsidRPr="00CC0CC1">
        <w:rPr>
          <w:rFonts w:ascii="Palatino Linotype" w:eastAsia="MS Mincho" w:hAnsi="Palatino Linotype" w:cs="Arial"/>
        </w:rPr>
        <w:t>información</w:t>
      </w:r>
      <w:r w:rsidRPr="00CC0CC1">
        <w:rPr>
          <w:rFonts w:ascii="Palatino Linotype" w:eastAsia="Palatino Linotype" w:hAnsi="Palatino Linotype" w:cs="Palatino Linotype"/>
          <w:color w:val="000000"/>
        </w:rPr>
        <w:t xml:space="preserve"> que le fue entregada al hoy </w:t>
      </w:r>
      <w:r w:rsidRPr="00CC0CC1">
        <w:rPr>
          <w:rFonts w:ascii="Palatino Linotype" w:eastAsia="Palatino Linotype" w:hAnsi="Palatino Linotype" w:cs="Palatino Linotype"/>
          <w:b/>
          <w:color w:val="000000"/>
        </w:rPr>
        <w:t>RECURRENTE</w:t>
      </w:r>
      <w:r w:rsidRPr="00CC0CC1">
        <w:rPr>
          <w:rFonts w:ascii="Palatino Linotype" w:eastAsia="Palatino Linotype" w:hAnsi="Palatino Linotype" w:cs="Palatino Linotype"/>
          <w:color w:val="000000"/>
        </w:rPr>
        <w:t xml:space="preserve"> en el presente </w:t>
      </w:r>
      <w:r w:rsidRPr="00CC0CC1">
        <w:rPr>
          <w:rFonts w:ascii="Palatino Linotype" w:hAnsi="Palatino Linotype" w:cs="Arial"/>
          <w:iCs/>
          <w:color w:val="222222"/>
        </w:rPr>
        <w:t>asunto</w:t>
      </w:r>
      <w:r w:rsidRPr="00CC0CC1">
        <w:rPr>
          <w:rFonts w:ascii="Palatino Linotype" w:eastAsia="Palatino Linotype" w:hAnsi="Palatino Linotype" w:cs="Palatino Linotype"/>
          <w:color w:val="000000"/>
        </w:rPr>
        <w:t xml:space="preserve">, ni de las respuestas, ni de las documentales que ponen a disposición de los solicitantes los sujetos obligados, </w:t>
      </w:r>
      <w:r w:rsidRPr="00CC0CC1">
        <w:rPr>
          <w:rFonts w:ascii="Palatino Linotype" w:hAnsi="Palatino Linotype" w:cs="Arial"/>
        </w:rPr>
        <w:t>situación que se aleja de las atribuciones de este Instituto.</w:t>
      </w:r>
    </w:p>
    <w:p w:rsidR="005026D7" w:rsidRPr="00CC0CC1" w:rsidRDefault="005026D7" w:rsidP="005026D7">
      <w:pPr>
        <w:pStyle w:val="Prrafodelista"/>
        <w:spacing w:line="360" w:lineRule="auto"/>
        <w:ind w:left="0"/>
        <w:jc w:val="both"/>
        <w:rPr>
          <w:rFonts w:ascii="Palatino Linotype" w:hAnsi="Palatino Linotype" w:cs="Arial"/>
        </w:rPr>
      </w:pPr>
    </w:p>
    <w:p w:rsidR="005026D7" w:rsidRPr="00CC0CC1" w:rsidRDefault="005026D7" w:rsidP="005026D7">
      <w:pPr>
        <w:numPr>
          <w:ilvl w:val="0"/>
          <w:numId w:val="15"/>
        </w:numPr>
        <w:spacing w:line="360" w:lineRule="auto"/>
        <w:ind w:left="0" w:firstLine="0"/>
        <w:contextualSpacing/>
        <w:jc w:val="both"/>
        <w:rPr>
          <w:rFonts w:ascii="Palatino Linotype" w:hAnsi="Palatino Linotype" w:cs="Arial"/>
          <w:i/>
        </w:rPr>
      </w:pPr>
      <w:r w:rsidRPr="00CC0CC1">
        <w:rPr>
          <w:rFonts w:ascii="Palatino Linotype" w:hAnsi="Palatino Linotype" w:cs="Arial"/>
        </w:rPr>
        <w:t xml:space="preserve">Así las cosas, de lo anterior, se desprende, que la información generada, obtenida, </w:t>
      </w:r>
      <w:r w:rsidRPr="00CC0CC1">
        <w:rPr>
          <w:rFonts w:ascii="Palatino Linotype" w:eastAsia="Palatino Linotype" w:hAnsi="Palatino Linotype" w:cs="Palatino Linotype"/>
          <w:color w:val="000000"/>
        </w:rPr>
        <w:t>adquirida</w:t>
      </w:r>
      <w:r w:rsidRPr="00CC0CC1">
        <w:rPr>
          <w:rFonts w:ascii="Palatino Linotype" w:hAnsi="Palatino Linotype" w:cs="Arial"/>
        </w:rPr>
        <w:t xml:space="preserve">, </w:t>
      </w:r>
      <w:r w:rsidRPr="00CC0CC1">
        <w:rPr>
          <w:rFonts w:ascii="Palatino Linotype" w:hAnsi="Palatino Linotype" w:cs="Arial"/>
          <w:bCs/>
        </w:rPr>
        <w:t>transmitida</w:t>
      </w:r>
      <w:r w:rsidRPr="00CC0CC1">
        <w:rPr>
          <w:rFonts w:ascii="Palatino Linotype" w:hAnsi="Palatino Linotype" w:cs="Arial"/>
        </w:rPr>
        <w:t>, administrada o en posesión de los Sujetos Obligados, será accesible de manera permanente a cualquier persona, privilegiando el principio de máxima publicidad de la información.</w:t>
      </w:r>
    </w:p>
    <w:p w:rsidR="005026D7" w:rsidRPr="00CC0CC1" w:rsidRDefault="005026D7" w:rsidP="005026D7">
      <w:pPr>
        <w:pStyle w:val="Prrafodelista"/>
        <w:spacing w:line="360" w:lineRule="auto"/>
        <w:ind w:left="502"/>
        <w:jc w:val="both"/>
        <w:rPr>
          <w:rFonts w:ascii="Palatino Linotype" w:hAnsi="Palatino Linotype" w:cs="Arial"/>
          <w:i/>
        </w:rPr>
      </w:pPr>
    </w:p>
    <w:p w:rsidR="005026D7" w:rsidRPr="00CC0CC1" w:rsidRDefault="005026D7" w:rsidP="005026D7">
      <w:pPr>
        <w:numPr>
          <w:ilvl w:val="0"/>
          <w:numId w:val="15"/>
        </w:numPr>
        <w:spacing w:line="360" w:lineRule="auto"/>
        <w:ind w:left="0" w:firstLine="0"/>
        <w:contextualSpacing/>
        <w:jc w:val="both"/>
        <w:rPr>
          <w:rFonts w:ascii="Palatino Linotype" w:hAnsi="Palatino Linotype" w:cs="Arial"/>
          <w:i/>
        </w:rPr>
      </w:pPr>
      <w:r w:rsidRPr="00CC0CC1">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5026D7" w:rsidRPr="00CC0CC1" w:rsidRDefault="005026D7" w:rsidP="005026D7">
      <w:pPr>
        <w:pStyle w:val="Prrafodelista"/>
        <w:ind w:left="502" w:right="567"/>
        <w:jc w:val="both"/>
        <w:rPr>
          <w:rFonts w:ascii="Palatino Linotype" w:hAnsi="Palatino Linotype" w:cs="Arial"/>
          <w:i/>
        </w:rPr>
      </w:pPr>
    </w:p>
    <w:p w:rsidR="005026D7" w:rsidRPr="00CC0CC1" w:rsidRDefault="005026D7" w:rsidP="005026D7">
      <w:pPr>
        <w:pStyle w:val="Prrafodelista"/>
        <w:ind w:left="505" w:right="567"/>
        <w:jc w:val="both"/>
        <w:rPr>
          <w:rFonts w:ascii="Palatino Linotype" w:hAnsi="Palatino Linotype" w:cs="Arial"/>
          <w:i/>
        </w:rPr>
      </w:pPr>
      <w:r w:rsidRPr="00CC0CC1">
        <w:rPr>
          <w:rFonts w:ascii="Palatino Linotype" w:hAnsi="Palatino Linotype" w:cs="Arial"/>
          <w:i/>
        </w:rPr>
        <w:t>“</w:t>
      </w:r>
      <w:r w:rsidRPr="00CC0CC1">
        <w:rPr>
          <w:rFonts w:ascii="Palatino Linotype" w:hAnsi="Palatino Linotype" w:cs="Arial"/>
          <w:b/>
          <w:i/>
          <w:color w:val="000000"/>
        </w:rPr>
        <w:t>Artículo 12.</w:t>
      </w:r>
      <w:r w:rsidRPr="00CC0CC1">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5026D7" w:rsidRPr="00CC0CC1" w:rsidRDefault="005026D7" w:rsidP="005026D7">
      <w:pPr>
        <w:pStyle w:val="Prrafodelista"/>
        <w:ind w:left="505" w:right="567"/>
        <w:jc w:val="both"/>
        <w:rPr>
          <w:rFonts w:ascii="Palatino Linotype" w:hAnsi="Palatino Linotype" w:cs="Arial"/>
          <w:i/>
          <w:color w:val="000000"/>
        </w:rPr>
      </w:pPr>
    </w:p>
    <w:p w:rsidR="005026D7" w:rsidRPr="00CC0CC1" w:rsidRDefault="005026D7" w:rsidP="005026D7">
      <w:pPr>
        <w:pStyle w:val="Prrafodelista"/>
        <w:ind w:left="505" w:right="567"/>
        <w:jc w:val="both"/>
        <w:rPr>
          <w:rFonts w:ascii="Palatino Linotype" w:hAnsi="Palatino Linotype" w:cs="Arial"/>
          <w:b/>
          <w:i/>
          <w:color w:val="000000"/>
          <w:u w:val="single"/>
        </w:rPr>
      </w:pPr>
    </w:p>
    <w:p w:rsidR="005026D7" w:rsidRPr="00CC0CC1" w:rsidRDefault="005026D7" w:rsidP="005026D7">
      <w:pPr>
        <w:pStyle w:val="Prrafodelista"/>
        <w:ind w:left="505" w:right="567"/>
        <w:jc w:val="both"/>
        <w:rPr>
          <w:rFonts w:ascii="Palatino Linotype" w:hAnsi="Palatino Linotype" w:cs="Arial"/>
          <w:i/>
        </w:rPr>
      </w:pPr>
      <w:r w:rsidRPr="00CC0CC1">
        <w:rPr>
          <w:rFonts w:ascii="Palatino Linotype" w:hAnsi="Palatino Linotype" w:cs="Arial"/>
          <w:b/>
          <w:i/>
          <w:color w:val="000000"/>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CC0CC1">
        <w:rPr>
          <w:rFonts w:ascii="Palatino Linotype" w:hAnsi="Palatino Linotype" w:cs="Arial"/>
          <w:i/>
        </w:rPr>
        <w:t>”</w:t>
      </w:r>
    </w:p>
    <w:p w:rsidR="005026D7" w:rsidRPr="00CC0CC1" w:rsidRDefault="005026D7" w:rsidP="005026D7">
      <w:pPr>
        <w:pStyle w:val="Prrafodelista"/>
        <w:spacing w:line="360" w:lineRule="auto"/>
        <w:ind w:left="505" w:right="567"/>
        <w:jc w:val="both"/>
        <w:rPr>
          <w:rFonts w:ascii="Palatino Linotype" w:hAnsi="Palatino Linotype" w:cs="Arial"/>
          <w:color w:val="000000"/>
        </w:rPr>
      </w:pPr>
      <w:r w:rsidRPr="00CC0CC1">
        <w:rPr>
          <w:rFonts w:ascii="Palatino Linotype" w:hAnsi="Palatino Linotype" w:cs="Arial"/>
          <w:color w:val="000000"/>
        </w:rPr>
        <w:t>Énfasis añadido</w:t>
      </w:r>
    </w:p>
    <w:p w:rsidR="005026D7" w:rsidRPr="00CC0CC1" w:rsidRDefault="005026D7" w:rsidP="005026D7">
      <w:pPr>
        <w:pStyle w:val="Prrafodelista"/>
        <w:spacing w:line="360" w:lineRule="auto"/>
        <w:ind w:left="505" w:right="567"/>
        <w:jc w:val="both"/>
        <w:rPr>
          <w:rFonts w:ascii="Palatino Linotype" w:hAnsi="Palatino Linotype" w:cs="Arial"/>
        </w:rPr>
      </w:pPr>
    </w:p>
    <w:p w:rsidR="005026D7" w:rsidRPr="00CC0CC1" w:rsidRDefault="005026D7" w:rsidP="005026D7">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s="Arial"/>
          <w:color w:val="000000"/>
        </w:rPr>
        <w:t xml:space="preserve">En síntesis, el derecho de acceso a la información pública se satisface en aquellos casos en </w:t>
      </w:r>
      <w:r w:rsidRPr="00CC0CC1">
        <w:rPr>
          <w:rFonts w:ascii="Palatino Linotype" w:hAnsi="Palatino Linotype" w:cs="Arial"/>
        </w:rPr>
        <w:t>que</w:t>
      </w:r>
      <w:r w:rsidRPr="00CC0CC1">
        <w:rPr>
          <w:rFonts w:ascii="Palatino Linotype" w:hAnsi="Palatino Linotype" w:cs="Arial"/>
          <w:color w:val="000000"/>
        </w:rPr>
        <w:t xml:space="preserve"> </w:t>
      </w:r>
      <w:r w:rsidRPr="00CC0CC1">
        <w:rPr>
          <w:rFonts w:ascii="Palatino Linotype" w:hAnsi="Palatino Linotype" w:cs="Arial"/>
        </w:rPr>
        <w:t>se</w:t>
      </w:r>
      <w:r w:rsidRPr="00CC0CC1">
        <w:rPr>
          <w:rFonts w:ascii="Palatino Linotype" w:hAnsi="Palatino Linotype" w:cs="Arial"/>
          <w:color w:val="000000"/>
        </w:rPr>
        <w:t xml:space="preserve"> entregue el soporte documental en que conste la información pública. </w:t>
      </w:r>
      <w:r w:rsidRPr="00CC0CC1">
        <w:rPr>
          <w:rFonts w:ascii="Palatino Linotype" w:hAnsi="Palatino Linotype" w:cs="Arial"/>
        </w:rPr>
        <w:t>Asimismo</w:t>
      </w:r>
      <w:r w:rsidRPr="00CC0CC1">
        <w:rPr>
          <w:rFonts w:ascii="Palatino Linotype" w:hAnsi="Palatino Linotype" w:cs="Arial"/>
          <w:color w:val="000000" w:themeColor="text1"/>
        </w:rPr>
        <w:t xml:space="preserve">, el artículo 24, de la Ley de la materia, dispone que los Sujetos Obligados sólo proporcionarán la información pública que </w:t>
      </w:r>
      <w:r w:rsidRPr="00CC0CC1">
        <w:rPr>
          <w:rFonts w:ascii="Palatino Linotype" w:hAnsi="Palatino Linotype" w:cs="Arial"/>
        </w:rPr>
        <w:t>generen</w:t>
      </w:r>
      <w:r w:rsidRPr="00CC0CC1">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026D7" w:rsidRPr="00CC0CC1" w:rsidRDefault="005026D7" w:rsidP="005026D7">
      <w:pPr>
        <w:spacing w:line="360" w:lineRule="auto"/>
        <w:jc w:val="both"/>
        <w:rPr>
          <w:rFonts w:ascii="Palatino Linotype" w:hAnsi="Palatino Linotype" w:cs="Arial"/>
          <w:color w:val="000000" w:themeColor="text1"/>
        </w:rPr>
      </w:pPr>
    </w:p>
    <w:p w:rsidR="005026D7" w:rsidRPr="00CC0CC1" w:rsidRDefault="005026D7" w:rsidP="005026D7">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s="Arial"/>
          <w:color w:val="000000" w:themeColor="text1"/>
        </w:rPr>
        <w:t xml:space="preserve">En esta </w:t>
      </w:r>
      <w:r w:rsidRPr="00CC0CC1">
        <w:rPr>
          <w:rFonts w:ascii="Palatino Linotype" w:hAnsi="Palatino Linotype" w:cs="Arial"/>
          <w:color w:val="000000"/>
        </w:rPr>
        <w:t>misma</w:t>
      </w:r>
      <w:r w:rsidRPr="00CC0CC1">
        <w:rPr>
          <w:rFonts w:ascii="Palatino Linotype" w:hAnsi="Palatino Linotype" w:cs="Arial"/>
          <w:color w:val="000000" w:themeColor="text1"/>
        </w:rPr>
        <w:t xml:space="preserve"> tesitura, es de subrayar que el derecho de acceso a la información pública, consiste en que la información solicitada conste en un soporte documental en cualquiera de sus formas, a saber: </w:t>
      </w:r>
      <w:r w:rsidRPr="00CC0CC1">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CC0CC1">
        <w:rPr>
          <w:rFonts w:ascii="Palatino Linotype" w:hAnsi="Palatino Linotype" w:cs="Arial"/>
          <w:color w:val="000000" w:themeColor="text1"/>
        </w:rPr>
        <w:t xml:space="preserve">; los que, </w:t>
      </w:r>
      <w:r w:rsidRPr="00CC0CC1">
        <w:rPr>
          <w:rFonts w:ascii="Palatino Linotype" w:hAnsi="Palatino Linotype" w:cs="Arial"/>
        </w:rPr>
        <w:t>podrán estar en cualquier medio, sea escrito, impreso, sonoro, visual, electrónico, informático u holográfico</w:t>
      </w:r>
      <w:r w:rsidRPr="00CC0CC1">
        <w:rPr>
          <w:rFonts w:ascii="Palatino Linotype" w:hAnsi="Palatino Linotype" w:cs="Arial"/>
          <w:color w:val="000000" w:themeColor="text1"/>
        </w:rPr>
        <w:t xml:space="preserve">, de </w:t>
      </w:r>
      <w:r w:rsidRPr="00CC0CC1">
        <w:rPr>
          <w:rFonts w:ascii="Palatino Linotype" w:hAnsi="Palatino Linotype" w:cs="Arial"/>
          <w:color w:val="000000" w:themeColor="text1"/>
        </w:rPr>
        <w:lastRenderedPageBreak/>
        <w:t xml:space="preserve">conformidad con el artículo 3, fracción XI, de la Ley de la materia, el cual dispone lo siguiente: </w:t>
      </w:r>
    </w:p>
    <w:p w:rsidR="005026D7" w:rsidRPr="00CC0CC1" w:rsidRDefault="005026D7" w:rsidP="005026D7">
      <w:pPr>
        <w:pStyle w:val="Prrafodelista"/>
        <w:rPr>
          <w:rFonts w:ascii="Palatino Linotype" w:hAnsi="Palatino Linotype" w:cs="Arial"/>
          <w:color w:val="000000" w:themeColor="text1"/>
        </w:rPr>
      </w:pPr>
    </w:p>
    <w:p w:rsidR="005026D7" w:rsidRPr="00CC0CC1" w:rsidRDefault="005026D7" w:rsidP="005026D7">
      <w:pPr>
        <w:spacing w:line="360" w:lineRule="auto"/>
        <w:ind w:left="851" w:right="902"/>
        <w:jc w:val="both"/>
        <w:rPr>
          <w:rFonts w:ascii="Palatino Linotype" w:hAnsi="Palatino Linotype" w:cs="Arial"/>
          <w:i/>
          <w:color w:val="000000"/>
        </w:rPr>
      </w:pPr>
    </w:p>
    <w:p w:rsidR="005026D7" w:rsidRPr="00CC0CC1" w:rsidRDefault="005026D7" w:rsidP="005026D7">
      <w:pPr>
        <w:ind w:left="567" w:right="567"/>
        <w:jc w:val="both"/>
        <w:rPr>
          <w:rFonts w:ascii="Palatino Linotype" w:hAnsi="Palatino Linotype" w:cs="Arial"/>
          <w:i/>
          <w:color w:val="000000"/>
        </w:rPr>
      </w:pPr>
      <w:r w:rsidRPr="00CC0CC1">
        <w:rPr>
          <w:rFonts w:ascii="Palatino Linotype" w:hAnsi="Palatino Linotype" w:cs="Arial"/>
          <w:i/>
          <w:color w:val="000000"/>
        </w:rPr>
        <w:t>“</w:t>
      </w:r>
      <w:r w:rsidRPr="00CC0CC1">
        <w:rPr>
          <w:rFonts w:ascii="Palatino Linotype" w:hAnsi="Palatino Linotype" w:cs="Arial"/>
          <w:b/>
          <w:i/>
          <w:color w:val="000000"/>
        </w:rPr>
        <w:t xml:space="preserve">Artículo 3. </w:t>
      </w:r>
      <w:r w:rsidRPr="00CC0CC1">
        <w:rPr>
          <w:rFonts w:ascii="Palatino Linotype" w:hAnsi="Palatino Linotype" w:cs="Arial"/>
          <w:i/>
          <w:color w:val="000000"/>
        </w:rPr>
        <w:t>Para los efectos de la presente Ley se entenderá por:</w:t>
      </w:r>
    </w:p>
    <w:p w:rsidR="005026D7" w:rsidRPr="00CC0CC1" w:rsidRDefault="005026D7" w:rsidP="005026D7">
      <w:pPr>
        <w:ind w:left="567" w:right="567"/>
        <w:jc w:val="both"/>
        <w:rPr>
          <w:rFonts w:ascii="Palatino Linotype" w:hAnsi="Palatino Linotype" w:cs="Arial"/>
          <w:i/>
          <w:color w:val="000000"/>
        </w:rPr>
      </w:pPr>
      <w:r w:rsidRPr="00CC0CC1">
        <w:rPr>
          <w:rFonts w:ascii="Palatino Linotype" w:hAnsi="Palatino Linotype" w:cs="Arial"/>
          <w:i/>
          <w:color w:val="000000"/>
        </w:rPr>
        <w:t>(…)</w:t>
      </w:r>
    </w:p>
    <w:p w:rsidR="005026D7" w:rsidRPr="00CC0CC1" w:rsidRDefault="005026D7" w:rsidP="005026D7">
      <w:pPr>
        <w:ind w:left="567" w:right="567"/>
        <w:jc w:val="both"/>
        <w:rPr>
          <w:rFonts w:ascii="Palatino Linotype" w:hAnsi="Palatino Linotype" w:cs="Arial"/>
          <w:i/>
          <w:color w:val="000000"/>
        </w:rPr>
      </w:pPr>
      <w:r w:rsidRPr="00CC0CC1">
        <w:rPr>
          <w:rFonts w:ascii="Palatino Linotype" w:hAnsi="Palatino Linotype" w:cs="Arial"/>
          <w:b/>
          <w:i/>
          <w:color w:val="000000"/>
        </w:rPr>
        <w:t>XI. Documento:</w:t>
      </w:r>
      <w:r w:rsidRPr="00CC0CC1">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026D7" w:rsidRPr="00CC0CC1" w:rsidRDefault="005026D7" w:rsidP="005026D7">
      <w:pPr>
        <w:spacing w:line="360" w:lineRule="auto"/>
        <w:ind w:left="567" w:right="567"/>
        <w:jc w:val="both"/>
        <w:rPr>
          <w:rFonts w:ascii="Palatino Linotype" w:hAnsi="Palatino Linotype" w:cs="Arial"/>
          <w:i/>
          <w:color w:val="000000"/>
        </w:rPr>
      </w:pPr>
      <w:r w:rsidRPr="00CC0CC1">
        <w:rPr>
          <w:rFonts w:ascii="Palatino Linotype" w:hAnsi="Palatino Linotype" w:cs="Arial"/>
          <w:i/>
          <w:color w:val="000000"/>
        </w:rPr>
        <w:t>(…)”</w:t>
      </w:r>
    </w:p>
    <w:p w:rsidR="005026D7" w:rsidRPr="00CC0CC1" w:rsidRDefault="005026D7" w:rsidP="005026D7">
      <w:pPr>
        <w:autoSpaceDE w:val="0"/>
        <w:autoSpaceDN w:val="0"/>
        <w:adjustRightInd w:val="0"/>
        <w:spacing w:line="360" w:lineRule="auto"/>
        <w:jc w:val="both"/>
        <w:rPr>
          <w:rFonts w:ascii="Palatino Linotype" w:hAnsi="Palatino Linotype" w:cs="Arial"/>
        </w:rPr>
      </w:pPr>
    </w:p>
    <w:p w:rsidR="005026D7" w:rsidRPr="00CC0CC1" w:rsidRDefault="005026D7" w:rsidP="005026D7">
      <w:pPr>
        <w:numPr>
          <w:ilvl w:val="0"/>
          <w:numId w:val="15"/>
        </w:numPr>
        <w:spacing w:line="360" w:lineRule="auto"/>
        <w:ind w:left="0" w:firstLine="0"/>
        <w:contextualSpacing/>
        <w:jc w:val="both"/>
        <w:rPr>
          <w:rFonts w:ascii="Palatino Linotype" w:hAnsi="Palatino Linotype" w:cs="Arial"/>
        </w:rPr>
      </w:pPr>
      <w:r w:rsidRPr="00CC0CC1">
        <w:rPr>
          <w:rFonts w:ascii="Palatino Linotype" w:hAnsi="Palatino Linotype" w:cs="Arial"/>
        </w:rPr>
        <w:t xml:space="preserve">Siendo aplicable el Criterio </w:t>
      </w:r>
      <w:r w:rsidRPr="00CC0CC1">
        <w:rPr>
          <w:rFonts w:ascii="Palatino Linotype" w:hAnsi="Palatino Linotype" w:cs="Arial"/>
          <w:bCs/>
          <w:lang w:eastAsia="es-MX"/>
        </w:rPr>
        <w:t xml:space="preserve">de interpretación en el orden administrativo número 0002-11, </w:t>
      </w:r>
      <w:r w:rsidRPr="00CC0CC1">
        <w:rPr>
          <w:rFonts w:ascii="Palatino Linotype" w:hAnsi="Palatino Linotype" w:cs="Arial"/>
          <w:color w:val="000000" w:themeColor="text1"/>
        </w:rPr>
        <w:t>emitido</w:t>
      </w:r>
      <w:r w:rsidRPr="00CC0CC1">
        <w:rPr>
          <w:rFonts w:ascii="Palatino Linotype" w:hAnsi="Palatino Linotype" w:cs="Arial"/>
          <w:bCs/>
          <w:lang w:eastAsia="es-MX"/>
        </w:rPr>
        <w:t xml:space="preserve">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CC0CC1">
        <w:rPr>
          <w:rFonts w:ascii="Palatino Linotype" w:hAnsi="Palatino Linotype" w:cs="Arial"/>
        </w:rPr>
        <w:t>cuyo rubro y texto dispone:</w:t>
      </w:r>
    </w:p>
    <w:p w:rsidR="005026D7" w:rsidRPr="00CC0CC1" w:rsidRDefault="005026D7" w:rsidP="005026D7">
      <w:pPr>
        <w:pStyle w:val="Prrafodelista"/>
        <w:autoSpaceDE w:val="0"/>
        <w:autoSpaceDN w:val="0"/>
        <w:adjustRightInd w:val="0"/>
        <w:spacing w:line="360" w:lineRule="auto"/>
        <w:ind w:left="0"/>
        <w:jc w:val="both"/>
        <w:rPr>
          <w:rFonts w:ascii="Palatino Linotype" w:hAnsi="Palatino Linotype" w:cs="Arial"/>
        </w:rPr>
      </w:pPr>
    </w:p>
    <w:p w:rsidR="005026D7" w:rsidRPr="00CC0CC1" w:rsidRDefault="005026D7" w:rsidP="005026D7">
      <w:pPr>
        <w:ind w:left="567" w:right="567"/>
        <w:jc w:val="both"/>
        <w:rPr>
          <w:rFonts w:ascii="Palatino Linotype" w:hAnsi="Palatino Linotype" w:cs="Arial"/>
        </w:rPr>
      </w:pPr>
    </w:p>
    <w:p w:rsidR="005026D7" w:rsidRPr="00CC0CC1" w:rsidRDefault="005026D7" w:rsidP="005026D7">
      <w:pPr>
        <w:ind w:left="567" w:right="567"/>
        <w:jc w:val="both"/>
        <w:rPr>
          <w:rFonts w:ascii="Palatino Linotype" w:hAnsi="Palatino Linotype" w:cs="Arial"/>
          <w:b/>
          <w:i/>
        </w:rPr>
      </w:pPr>
      <w:r w:rsidRPr="00CC0CC1">
        <w:rPr>
          <w:rFonts w:ascii="Palatino Linotype" w:hAnsi="Palatino Linotype" w:cs="Arial"/>
          <w:b/>
        </w:rPr>
        <w:t>“</w:t>
      </w:r>
      <w:r w:rsidRPr="00CC0CC1">
        <w:rPr>
          <w:rFonts w:ascii="Palatino Linotype" w:hAnsi="Palatino Linotype" w:cs="Arial"/>
          <w:b/>
          <w:i/>
        </w:rPr>
        <w:t>CRITERIO 0002-11</w:t>
      </w:r>
    </w:p>
    <w:p w:rsidR="005026D7" w:rsidRPr="00CC0CC1" w:rsidRDefault="005026D7" w:rsidP="005026D7">
      <w:pPr>
        <w:ind w:left="567" w:right="567"/>
        <w:jc w:val="both"/>
        <w:rPr>
          <w:rFonts w:ascii="Palatino Linotype" w:hAnsi="Palatino Linotype" w:cs="Arial"/>
          <w:i/>
        </w:rPr>
      </w:pPr>
      <w:r w:rsidRPr="00CC0CC1">
        <w:rPr>
          <w:rFonts w:ascii="Palatino Linotype" w:hAnsi="Palatino Linotype" w:cs="Arial"/>
          <w:b/>
          <w:i/>
        </w:rPr>
        <w:t xml:space="preserve">INFORMACIÓN PÚBLICA, CONCEPTO DE, EN MATERIA DE TRANSPARENCIA. INTERPRETACIÓN SISTEMÁTICA DE LOS ARTÍCULOS 2°, FRACCIÓN </w:t>
      </w:r>
      <w:r w:rsidRPr="00CC0CC1">
        <w:rPr>
          <w:rFonts w:ascii="Palatino Linotype" w:hAnsi="Palatino Linotype" w:cs="Arial"/>
          <w:b/>
          <w:bCs/>
          <w:i/>
        </w:rPr>
        <w:t xml:space="preserve">V, XV, Y XVI, </w:t>
      </w:r>
      <w:r w:rsidRPr="00CC0CC1">
        <w:rPr>
          <w:rFonts w:ascii="Palatino Linotype" w:hAnsi="Palatino Linotype" w:cs="Arial"/>
          <w:b/>
          <w:i/>
        </w:rPr>
        <w:t>3°, 4°, 11 Y 41.</w:t>
      </w:r>
      <w:r w:rsidRPr="00CC0CC1">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026D7" w:rsidRPr="00CC0CC1" w:rsidRDefault="005026D7" w:rsidP="005026D7">
      <w:pPr>
        <w:ind w:left="567" w:right="567"/>
        <w:jc w:val="both"/>
        <w:rPr>
          <w:rFonts w:ascii="Palatino Linotype" w:hAnsi="Palatino Linotype" w:cs="Arial"/>
          <w:i/>
        </w:rPr>
      </w:pPr>
      <w:r w:rsidRPr="00CC0CC1">
        <w:rPr>
          <w:rFonts w:ascii="Palatino Linotype" w:hAnsi="Palatino Linotype" w:cs="Arial"/>
          <w:i/>
        </w:rPr>
        <w:lastRenderedPageBreak/>
        <w:t>En consecuencia el acceso a la información se refiere a que se cumplan cualquiera de los siguientes tres supuestos:</w:t>
      </w:r>
    </w:p>
    <w:p w:rsidR="005026D7" w:rsidRPr="00CC0CC1" w:rsidRDefault="005026D7" w:rsidP="005026D7">
      <w:pPr>
        <w:ind w:left="567" w:right="567"/>
        <w:jc w:val="both"/>
        <w:rPr>
          <w:rFonts w:ascii="Palatino Linotype" w:hAnsi="Palatino Linotype" w:cs="Arial"/>
          <w:b/>
          <w:i/>
        </w:rPr>
      </w:pPr>
      <w:r w:rsidRPr="00CC0CC1">
        <w:rPr>
          <w:rFonts w:ascii="Palatino Linotype" w:hAnsi="Palatino Linotype" w:cs="Arial"/>
          <w:b/>
          <w:i/>
        </w:rPr>
        <w:t xml:space="preserve">1) </w:t>
      </w:r>
      <w:r w:rsidRPr="00CC0CC1">
        <w:rPr>
          <w:rFonts w:ascii="Palatino Linotype" w:hAnsi="Palatino Linotype" w:cs="Arial"/>
          <w:b/>
          <w:i/>
          <w:u w:val="single"/>
        </w:rPr>
        <w:t>Que se trate de información registrada en cualquier soporte documental, que en ejercicio de las atribuciones conferidas, sea generada por los Sujetos Obligados;</w:t>
      </w:r>
    </w:p>
    <w:p w:rsidR="005026D7" w:rsidRPr="00CC0CC1" w:rsidRDefault="005026D7" w:rsidP="005026D7">
      <w:pPr>
        <w:ind w:left="567" w:right="567"/>
        <w:jc w:val="both"/>
        <w:rPr>
          <w:rFonts w:ascii="Palatino Linotype" w:hAnsi="Palatino Linotype" w:cs="Arial"/>
          <w:i/>
        </w:rPr>
      </w:pPr>
      <w:r w:rsidRPr="00CC0CC1">
        <w:rPr>
          <w:rFonts w:ascii="Palatino Linotype" w:hAnsi="Palatino Linotype" w:cs="Arial"/>
          <w:i/>
        </w:rPr>
        <w:t>2) Que se trate de información registrada en cualquier soporte documental, que en ejercicio de las atribuciones conferidas, sea administrada por los Sujetos Obligados, y</w:t>
      </w:r>
    </w:p>
    <w:p w:rsidR="005026D7" w:rsidRPr="00CC0CC1" w:rsidRDefault="005026D7" w:rsidP="005026D7">
      <w:pPr>
        <w:ind w:left="567" w:right="567"/>
        <w:jc w:val="both"/>
        <w:rPr>
          <w:rFonts w:ascii="Palatino Linotype" w:hAnsi="Palatino Linotype" w:cs="Arial"/>
          <w:i/>
        </w:rPr>
      </w:pPr>
      <w:r w:rsidRPr="00CC0CC1">
        <w:rPr>
          <w:rFonts w:ascii="Palatino Linotype" w:hAnsi="Palatino Linotype" w:cs="Arial"/>
          <w:i/>
        </w:rPr>
        <w:t>3) Que se trate de información registrada en cualquier soporte documental, que en ejercicio de las atribuciones conferidas, se encuentre en posesión de los Sujetos Obligados.”</w:t>
      </w:r>
    </w:p>
    <w:p w:rsidR="005026D7" w:rsidRPr="00CC0CC1" w:rsidRDefault="005026D7" w:rsidP="005026D7">
      <w:pPr>
        <w:tabs>
          <w:tab w:val="left" w:pos="851"/>
        </w:tabs>
        <w:spacing w:line="360" w:lineRule="auto"/>
        <w:ind w:left="567" w:right="567"/>
        <w:rPr>
          <w:rFonts w:ascii="Palatino Linotype" w:hAnsi="Palatino Linotype" w:cs="Arial"/>
        </w:rPr>
      </w:pPr>
      <w:r w:rsidRPr="00CC0CC1">
        <w:rPr>
          <w:rFonts w:ascii="Palatino Linotype" w:hAnsi="Palatino Linotype" w:cs="Arial"/>
        </w:rPr>
        <w:t>(Énfasis Añadido)</w:t>
      </w:r>
    </w:p>
    <w:p w:rsidR="005026D7" w:rsidRPr="00CC0CC1" w:rsidRDefault="005026D7" w:rsidP="005026D7">
      <w:pPr>
        <w:pStyle w:val="Prrafodelista"/>
        <w:autoSpaceDE w:val="0"/>
        <w:autoSpaceDN w:val="0"/>
        <w:adjustRightInd w:val="0"/>
        <w:spacing w:line="360" w:lineRule="auto"/>
        <w:ind w:left="0"/>
        <w:jc w:val="both"/>
        <w:rPr>
          <w:rFonts w:ascii="Palatino Linotype" w:hAnsi="Palatino Linotype" w:cs="Arial"/>
          <w:color w:val="000000"/>
        </w:rPr>
      </w:pPr>
    </w:p>
    <w:p w:rsidR="005026D7" w:rsidRPr="00CC0CC1" w:rsidRDefault="005026D7" w:rsidP="005026D7">
      <w:pPr>
        <w:numPr>
          <w:ilvl w:val="0"/>
          <w:numId w:val="15"/>
        </w:numPr>
        <w:spacing w:line="360" w:lineRule="auto"/>
        <w:ind w:left="0" w:firstLine="0"/>
        <w:contextualSpacing/>
        <w:jc w:val="both"/>
        <w:rPr>
          <w:rFonts w:ascii="Palatino Linotype" w:hAnsi="Palatino Linotype"/>
        </w:rPr>
      </w:pPr>
      <w:r w:rsidRPr="00CC0CC1">
        <w:rPr>
          <w:rFonts w:ascii="Palatino Linotype" w:eastAsia="Calibri" w:hAnsi="Palatino Linotype"/>
        </w:rPr>
        <w:t xml:space="preserve">Por su </w:t>
      </w:r>
      <w:r w:rsidRPr="00CC0CC1">
        <w:rPr>
          <w:rFonts w:ascii="Palatino Linotype" w:hAnsi="Palatino Linotype" w:cs="Arial"/>
        </w:rPr>
        <w:t>parte</w:t>
      </w:r>
      <w:r w:rsidRPr="00CC0CC1">
        <w:rPr>
          <w:rFonts w:ascii="Palatino Linotype" w:eastAsia="Calibri" w:hAnsi="Palatino Linotype"/>
        </w:rPr>
        <w:t xml:space="preserve"> los artículos 160 y 166, </w:t>
      </w:r>
      <w:r w:rsidRPr="00CC0CC1">
        <w:rPr>
          <w:rFonts w:ascii="Palatino Linotype" w:hAnsi="Palatino Linotype"/>
          <w:bCs/>
        </w:rPr>
        <w:t>de la Ley local en la materia, que se reproduce de la siguiente forma</w:t>
      </w:r>
      <w:r w:rsidRPr="00CC0CC1">
        <w:rPr>
          <w:rFonts w:ascii="Palatino Linotype" w:hAnsi="Palatino Linotype"/>
        </w:rPr>
        <w:t>:</w:t>
      </w:r>
    </w:p>
    <w:p w:rsidR="005026D7" w:rsidRPr="00CC0CC1" w:rsidRDefault="005026D7" w:rsidP="005026D7">
      <w:pPr>
        <w:pStyle w:val="Sinespaciado"/>
        <w:spacing w:line="360" w:lineRule="auto"/>
        <w:rPr>
          <w:rFonts w:ascii="Palatino Linotype" w:hAnsi="Palatino Linotype"/>
        </w:rPr>
      </w:pPr>
    </w:p>
    <w:p w:rsidR="005026D7" w:rsidRPr="00CC0CC1" w:rsidRDefault="005026D7" w:rsidP="005026D7">
      <w:pPr>
        <w:ind w:left="567" w:right="567"/>
        <w:jc w:val="both"/>
        <w:rPr>
          <w:rFonts w:ascii="Palatino Linotype" w:hAnsi="Palatino Linotype"/>
          <w:i/>
        </w:rPr>
      </w:pPr>
      <w:r w:rsidRPr="00CC0CC1">
        <w:rPr>
          <w:rFonts w:ascii="Palatino Linotype" w:hAnsi="Palatino Linotype"/>
          <w:i/>
        </w:rPr>
        <w:t>“</w:t>
      </w:r>
      <w:r w:rsidRPr="00CC0CC1">
        <w:rPr>
          <w:rFonts w:ascii="Palatino Linotype" w:hAnsi="Palatino Linotype"/>
          <w:b/>
          <w:i/>
        </w:rPr>
        <w:t>Artículo 160.</w:t>
      </w:r>
      <w:r w:rsidRPr="00CC0CC1">
        <w:rPr>
          <w:rFonts w:ascii="Palatino Linotype" w:hAnsi="Palatino Linotype"/>
          <w:i/>
        </w:rPr>
        <w:t xml:space="preserve"> </w:t>
      </w:r>
      <w:r w:rsidRPr="00CC0CC1">
        <w:rPr>
          <w:rFonts w:ascii="Palatino Linotype" w:hAnsi="Palatino Linotype"/>
          <w:i/>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CC0CC1">
        <w:rPr>
          <w:rFonts w:ascii="Palatino Linotype" w:hAnsi="Palatino Linotype"/>
          <w:i/>
        </w:rPr>
        <w:t>.</w:t>
      </w:r>
    </w:p>
    <w:p w:rsidR="005026D7" w:rsidRPr="00CC0CC1" w:rsidRDefault="005026D7" w:rsidP="005026D7">
      <w:pPr>
        <w:ind w:left="567" w:right="567"/>
        <w:jc w:val="both"/>
        <w:rPr>
          <w:rFonts w:ascii="Palatino Linotype" w:hAnsi="Palatino Linotype"/>
          <w:i/>
        </w:rPr>
      </w:pPr>
    </w:p>
    <w:p w:rsidR="005026D7" w:rsidRPr="00CC0CC1" w:rsidRDefault="005026D7" w:rsidP="005026D7">
      <w:pPr>
        <w:ind w:left="567" w:right="567"/>
        <w:jc w:val="both"/>
        <w:rPr>
          <w:rFonts w:ascii="Palatino Linotype" w:hAnsi="Palatino Linotype"/>
          <w:i/>
        </w:rPr>
      </w:pPr>
      <w:r w:rsidRPr="00CC0CC1">
        <w:rPr>
          <w:rFonts w:ascii="Palatino Linotype" w:hAnsi="Palatino Linotype"/>
          <w:i/>
        </w:rPr>
        <w:t>En caso que la información solicitada consista en bases de datos se deberá privilegiar la entrega de la misma en formatos abiertos.</w:t>
      </w:r>
    </w:p>
    <w:p w:rsidR="005026D7" w:rsidRPr="00CC0CC1" w:rsidRDefault="005026D7" w:rsidP="005026D7">
      <w:pPr>
        <w:ind w:left="567" w:right="567"/>
        <w:jc w:val="both"/>
        <w:rPr>
          <w:rFonts w:ascii="Palatino Linotype" w:hAnsi="Palatino Linotype"/>
          <w:i/>
        </w:rPr>
      </w:pPr>
    </w:p>
    <w:p w:rsidR="005026D7" w:rsidRPr="00CC0CC1" w:rsidRDefault="005026D7" w:rsidP="005026D7">
      <w:pPr>
        <w:ind w:left="567" w:right="567"/>
        <w:jc w:val="both"/>
        <w:rPr>
          <w:rFonts w:ascii="Palatino Linotype" w:hAnsi="Palatino Linotype" w:cs="Arial"/>
          <w:i/>
          <w:u w:val="single"/>
        </w:rPr>
      </w:pPr>
      <w:r w:rsidRPr="00CC0CC1">
        <w:rPr>
          <w:rFonts w:ascii="Palatino Linotype" w:hAnsi="Palatino Linotype" w:cs="Arial"/>
          <w:b/>
          <w:i/>
        </w:rPr>
        <w:t>Artículo 166.</w:t>
      </w:r>
      <w:r w:rsidRPr="00CC0CC1">
        <w:rPr>
          <w:rFonts w:ascii="Palatino Linotype" w:hAnsi="Palatino Linotype" w:cs="Arial"/>
          <w:i/>
        </w:rPr>
        <w:t xml:space="preserve"> </w:t>
      </w:r>
      <w:r w:rsidRPr="00CC0CC1">
        <w:rPr>
          <w:rFonts w:ascii="Palatino Linotype" w:hAnsi="Palatino Linotype" w:cs="Arial"/>
          <w:i/>
          <w:u w:val="single"/>
        </w:rPr>
        <w:t>La obligación de acceso a la información pública se tendrá por cumplida cuando el solicitante tenga a su disposición la información requerida, o cuando realice la consulta de la misma en el lugar en el que ésta se localice.</w:t>
      </w:r>
    </w:p>
    <w:p w:rsidR="005026D7" w:rsidRPr="00CC0CC1" w:rsidRDefault="005026D7" w:rsidP="005026D7">
      <w:pPr>
        <w:spacing w:line="360" w:lineRule="auto"/>
        <w:ind w:left="567" w:right="567"/>
        <w:jc w:val="both"/>
        <w:rPr>
          <w:rFonts w:ascii="Palatino Linotype" w:hAnsi="Palatino Linotype" w:cs="Arial"/>
        </w:rPr>
      </w:pPr>
      <w:r w:rsidRPr="00CC0CC1">
        <w:rPr>
          <w:rFonts w:ascii="Palatino Linotype" w:hAnsi="Palatino Linotype" w:cs="Arial"/>
        </w:rPr>
        <w:t>Énfasis añadido</w:t>
      </w:r>
    </w:p>
    <w:p w:rsidR="005026D7" w:rsidRPr="00CC0CC1" w:rsidRDefault="005026D7" w:rsidP="005026D7">
      <w:pPr>
        <w:spacing w:line="360" w:lineRule="auto"/>
        <w:jc w:val="both"/>
        <w:rPr>
          <w:rFonts w:ascii="Palatino Linotype" w:hAnsi="Palatino Linotype"/>
        </w:rPr>
      </w:pPr>
    </w:p>
    <w:p w:rsidR="005026D7" w:rsidRPr="00CC0CC1" w:rsidRDefault="005026D7" w:rsidP="005026D7">
      <w:pPr>
        <w:numPr>
          <w:ilvl w:val="0"/>
          <w:numId w:val="15"/>
        </w:numPr>
        <w:spacing w:line="360" w:lineRule="auto"/>
        <w:ind w:left="0" w:firstLine="0"/>
        <w:contextualSpacing/>
        <w:jc w:val="both"/>
        <w:rPr>
          <w:rFonts w:ascii="Palatino Linotype" w:hAnsi="Palatino Linotype"/>
          <w:color w:val="000000"/>
        </w:rPr>
      </w:pPr>
      <w:r w:rsidRPr="00CC0CC1">
        <w:rPr>
          <w:rFonts w:ascii="Palatino Linotype" w:hAnsi="Palatino Linotype"/>
        </w:rPr>
        <w:t xml:space="preserve">Así que la obligación de los Sujetos Obligados de dar acceso a la información </w:t>
      </w:r>
      <w:r w:rsidRPr="00CC0CC1">
        <w:rPr>
          <w:rFonts w:ascii="Palatino Linotype" w:eastAsia="Calibri" w:hAnsi="Palatino Linotype"/>
        </w:rPr>
        <w:t>pública</w:t>
      </w:r>
      <w:r w:rsidRPr="00CC0CC1">
        <w:rPr>
          <w:rFonts w:ascii="Palatino Linotype" w:hAnsi="Palatino Linotype"/>
        </w:rPr>
        <w:t xml:space="preserve"> que generen, administren o posean, se tendrá por cumplida cuando el </w:t>
      </w:r>
      <w:r w:rsidRPr="00CC0CC1">
        <w:rPr>
          <w:rFonts w:ascii="Palatino Linotype" w:hAnsi="Palatino Linotype"/>
        </w:rPr>
        <w:lastRenderedPageBreak/>
        <w:t>solicitante tenga a su disposición la información requerida, o cuando realice la consulta de la misma en el lugar que ésta se localice, siempre y cuando así resultare procedente.</w:t>
      </w:r>
    </w:p>
    <w:p w:rsidR="005026D7" w:rsidRPr="00CC0CC1" w:rsidRDefault="005026D7" w:rsidP="005026D7">
      <w:pPr>
        <w:spacing w:line="360" w:lineRule="auto"/>
        <w:contextualSpacing/>
        <w:jc w:val="both"/>
        <w:rPr>
          <w:rFonts w:ascii="Palatino Linotype" w:hAnsi="Palatino Linotype"/>
          <w:color w:val="000000"/>
        </w:rPr>
      </w:pPr>
    </w:p>
    <w:p w:rsidR="005026D7" w:rsidRPr="00CC0CC1" w:rsidRDefault="005026D7" w:rsidP="005026D7">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s="Arial"/>
          <w:color w:val="000000" w:themeColor="text1"/>
        </w:rPr>
        <w:t xml:space="preserve">Por </w:t>
      </w:r>
      <w:r w:rsidRPr="00CC0CC1">
        <w:rPr>
          <w:rFonts w:ascii="Palatino Linotype" w:hAnsi="Palatino Linotype"/>
        </w:rPr>
        <w:t>ultimo</w:t>
      </w:r>
      <w:r w:rsidRPr="00CC0CC1">
        <w:rPr>
          <w:rFonts w:ascii="Palatino Linotype" w:hAnsi="Palatino Linotype" w:cs="Arial"/>
          <w:color w:val="000000" w:themeColor="text1"/>
        </w:rPr>
        <w:t xml:space="preserve"> deviene la solicitud de información relativa al soporte documental de</w:t>
      </w:r>
      <w:r w:rsidR="0084054A" w:rsidRPr="00CC0CC1">
        <w:rPr>
          <w:rFonts w:ascii="Palatino Linotype" w:hAnsi="Palatino Linotype" w:cs="Arial"/>
          <w:color w:val="000000" w:themeColor="text1"/>
        </w:rPr>
        <w:t xml:space="preserve"> las supervisiones de</w:t>
      </w:r>
      <w:r w:rsidRPr="00CC0CC1">
        <w:rPr>
          <w:rFonts w:ascii="Palatino Linotype" w:hAnsi="Palatino Linotype" w:cs="Arial"/>
          <w:color w:val="000000" w:themeColor="text1"/>
        </w:rPr>
        <w:t xml:space="preserve"> uso y dispo</w:t>
      </w:r>
      <w:r w:rsidRPr="00CC0CC1">
        <w:rPr>
          <w:rFonts w:ascii="Palatino Linotype" w:hAnsi="Palatino Linotype"/>
        </w:rPr>
        <w:t>s</w:t>
      </w:r>
      <w:r w:rsidRPr="00CC0CC1">
        <w:rPr>
          <w:rFonts w:ascii="Palatino Linotype" w:hAnsi="Palatino Linotype" w:cs="Arial"/>
          <w:color w:val="000000" w:themeColor="text1"/>
        </w:rPr>
        <w:t>ición del auto, al respecto se señaló lo siguiente en respuesta:</w:t>
      </w:r>
    </w:p>
    <w:p w:rsidR="005026D7" w:rsidRPr="00CC0CC1" w:rsidRDefault="005026D7" w:rsidP="005026D7">
      <w:pPr>
        <w:pStyle w:val="Prrafodelista"/>
        <w:rPr>
          <w:rFonts w:ascii="Palatino Linotype" w:hAnsi="Palatino Linotype" w:cs="Arial"/>
          <w:color w:val="000000" w:themeColor="text1"/>
        </w:rPr>
      </w:pPr>
    </w:p>
    <w:p w:rsidR="005026D7" w:rsidRPr="00CC0CC1" w:rsidRDefault="005026D7" w:rsidP="005026D7">
      <w:pPr>
        <w:spacing w:line="360" w:lineRule="auto"/>
        <w:contextualSpacing/>
        <w:jc w:val="center"/>
        <w:rPr>
          <w:rFonts w:ascii="Palatino Linotype" w:hAnsi="Palatino Linotype" w:cs="Arial"/>
          <w:color w:val="000000" w:themeColor="text1"/>
        </w:rPr>
      </w:pPr>
      <w:r w:rsidRPr="00CC0CC1">
        <w:rPr>
          <w:rFonts w:ascii="Palatino Linotype" w:hAnsi="Palatino Linotype" w:cs="Arial"/>
          <w:noProof/>
          <w:color w:val="000000" w:themeColor="text1"/>
          <w:lang w:val="es-MX" w:eastAsia="es-MX"/>
        </w:rPr>
        <w:drawing>
          <wp:inline distT="0" distB="0" distL="0" distR="0" wp14:anchorId="70909070" wp14:editId="2858A07C">
            <wp:extent cx="5381192" cy="2297875"/>
            <wp:effectExtent l="19050" t="19050" r="10160" b="266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3851" cy="2307551"/>
                    </a:xfrm>
                    <a:prstGeom prst="rect">
                      <a:avLst/>
                    </a:prstGeom>
                    <a:ln>
                      <a:solidFill>
                        <a:schemeClr val="tx1"/>
                      </a:solidFill>
                    </a:ln>
                  </pic:spPr>
                </pic:pic>
              </a:graphicData>
            </a:graphic>
          </wp:inline>
        </w:drawing>
      </w:r>
    </w:p>
    <w:p w:rsidR="0084054A" w:rsidRPr="00CC0CC1" w:rsidRDefault="0084054A" w:rsidP="005026D7">
      <w:pPr>
        <w:spacing w:line="360" w:lineRule="auto"/>
        <w:contextualSpacing/>
        <w:jc w:val="center"/>
        <w:rPr>
          <w:rFonts w:ascii="Palatino Linotype" w:hAnsi="Palatino Linotype" w:cs="Arial"/>
          <w:color w:val="000000" w:themeColor="text1"/>
        </w:rPr>
      </w:pPr>
    </w:p>
    <w:p w:rsidR="005026D7" w:rsidRPr="00CC0CC1" w:rsidRDefault="005026D7" w:rsidP="005026D7">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s="Arial"/>
          <w:color w:val="000000" w:themeColor="text1"/>
        </w:rPr>
        <w:t>Contexto que se refrendó al momento de rendir el informe justificado correspondiente de la siguiente manera:</w:t>
      </w:r>
    </w:p>
    <w:p w:rsidR="005026D7" w:rsidRPr="00CC0CC1" w:rsidRDefault="0084054A" w:rsidP="005026D7">
      <w:pPr>
        <w:spacing w:line="360" w:lineRule="auto"/>
        <w:contextualSpacing/>
        <w:jc w:val="both"/>
        <w:rPr>
          <w:rFonts w:ascii="Palatino Linotype" w:hAnsi="Palatino Linotype" w:cs="Arial"/>
          <w:color w:val="000000" w:themeColor="text1"/>
        </w:rPr>
      </w:pPr>
      <w:r w:rsidRPr="00CC0CC1">
        <w:rPr>
          <w:rFonts w:ascii="Palatino Linotype" w:hAnsi="Palatino Linotype" w:cs="Arial"/>
          <w:noProof/>
          <w:color w:val="000000" w:themeColor="text1"/>
          <w:lang w:val="es-MX" w:eastAsia="es-MX"/>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120601</wp:posOffset>
                </wp:positionV>
                <wp:extent cx="5499743" cy="1947553"/>
                <wp:effectExtent l="0" t="0" r="24765" b="33655"/>
                <wp:wrapNone/>
                <wp:docPr id="41" name="Conector recto 41"/>
                <wp:cNvGraphicFramePr/>
                <a:graphic xmlns:a="http://schemas.openxmlformats.org/drawingml/2006/main">
                  <a:graphicData uri="http://schemas.microsoft.com/office/word/2010/wordprocessingShape">
                    <wps:wsp>
                      <wps:cNvCnPr/>
                      <wps:spPr>
                        <a:xfrm>
                          <a:off x="0" y="0"/>
                          <a:ext cx="5499743" cy="194755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2EE8E" id="Conector recto 41"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pt" to="433.0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" strokecolor="black [3200]" strokeweight="1.5pt">
                <v:stroke joinstyle="miter"/>
                <w10:wrap anchorx="margin"/>
              </v:line>
            </w:pict>
          </mc:Fallback>
        </mc:AlternateContent>
      </w:r>
    </w:p>
    <w:p w:rsidR="005026D7" w:rsidRPr="00CC0CC1" w:rsidRDefault="005026D7" w:rsidP="005026D7">
      <w:pPr>
        <w:spacing w:line="360" w:lineRule="auto"/>
        <w:contextualSpacing/>
        <w:jc w:val="center"/>
        <w:rPr>
          <w:rFonts w:ascii="Palatino Linotype" w:hAnsi="Palatino Linotype" w:cs="Arial"/>
          <w:color w:val="000000" w:themeColor="text1"/>
        </w:rPr>
      </w:pPr>
      <w:r w:rsidRPr="00CC0CC1">
        <w:rPr>
          <w:rFonts w:ascii="Palatino Linotype" w:hAnsi="Palatino Linotype" w:cs="Arial"/>
          <w:noProof/>
          <w:color w:val="000000" w:themeColor="text1"/>
          <w:lang w:val="es-MX" w:eastAsia="es-MX"/>
        </w:rPr>
        <w:lastRenderedPageBreak/>
        <w:drawing>
          <wp:inline distT="0" distB="0" distL="0" distR="0" wp14:anchorId="4E8312E6" wp14:editId="4F8DA54F">
            <wp:extent cx="5017324" cy="4597227"/>
            <wp:effectExtent l="19050" t="19050" r="12065" b="133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9977" cy="4599658"/>
                    </a:xfrm>
                    <a:prstGeom prst="rect">
                      <a:avLst/>
                    </a:prstGeom>
                    <a:ln>
                      <a:solidFill>
                        <a:schemeClr val="tx1"/>
                      </a:solidFill>
                    </a:ln>
                  </pic:spPr>
                </pic:pic>
              </a:graphicData>
            </a:graphic>
          </wp:inline>
        </w:drawing>
      </w:r>
    </w:p>
    <w:p w:rsidR="005026D7" w:rsidRPr="00CC0CC1" w:rsidRDefault="005026D7" w:rsidP="005026D7">
      <w:pPr>
        <w:spacing w:line="360" w:lineRule="auto"/>
        <w:contextualSpacing/>
        <w:jc w:val="both"/>
        <w:rPr>
          <w:rFonts w:ascii="Palatino Linotype" w:hAnsi="Palatino Linotype" w:cs="Arial"/>
          <w:color w:val="000000" w:themeColor="text1"/>
        </w:rPr>
      </w:pPr>
    </w:p>
    <w:p w:rsidR="0009195B" w:rsidRPr="00CC0CC1" w:rsidRDefault="00CC0CC1" w:rsidP="00F30410">
      <w:pPr>
        <w:numPr>
          <w:ilvl w:val="0"/>
          <w:numId w:val="15"/>
        </w:numPr>
        <w:spacing w:line="360" w:lineRule="auto"/>
        <w:ind w:left="0" w:firstLine="0"/>
        <w:contextualSpacing/>
        <w:jc w:val="both"/>
        <w:rPr>
          <w:rFonts w:ascii="Palatino Linotype" w:hAnsi="Palatino Linotype" w:cs="Arial"/>
          <w:color w:val="000000" w:themeColor="text1"/>
        </w:rPr>
      </w:pPr>
      <w:r>
        <w:rPr>
          <w:rFonts w:ascii="Palatino Linotype" w:hAnsi="Palatino Linotype" w:cs="Arial"/>
          <w:color w:val="000000" w:themeColor="text1"/>
        </w:rPr>
        <w:t>Como se observa</w:t>
      </w:r>
      <w:r w:rsidR="005026D7" w:rsidRPr="00CC0CC1">
        <w:rPr>
          <w:rFonts w:ascii="Palatino Linotype" w:hAnsi="Palatino Linotype" w:cs="Arial"/>
          <w:color w:val="000000" w:themeColor="text1"/>
        </w:rPr>
        <w:t xml:space="preserve"> el </w:t>
      </w:r>
      <w:r w:rsidR="005026D7" w:rsidRPr="00CC0CC1">
        <w:rPr>
          <w:rFonts w:ascii="Palatino Linotype" w:hAnsi="Palatino Linotype" w:cs="Arial"/>
          <w:b/>
          <w:color w:val="000000" w:themeColor="text1"/>
        </w:rPr>
        <w:t>SUJETO OBLIGADO</w:t>
      </w:r>
      <w:r>
        <w:rPr>
          <w:rFonts w:ascii="Palatino Linotype" w:hAnsi="Palatino Linotype" w:cs="Arial"/>
          <w:b/>
          <w:color w:val="000000" w:themeColor="text1"/>
        </w:rPr>
        <w:t>,</w:t>
      </w:r>
      <w:r w:rsidR="005026D7" w:rsidRPr="00CC0CC1">
        <w:rPr>
          <w:rFonts w:ascii="Palatino Linotype" w:hAnsi="Palatino Linotype" w:cs="Arial"/>
          <w:color w:val="000000" w:themeColor="text1"/>
        </w:rPr>
        <w:t xml:space="preserve"> señala que derivado de que se trata de una </w:t>
      </w:r>
      <w:r w:rsidR="003E0D86" w:rsidRPr="00CC0CC1">
        <w:rPr>
          <w:rFonts w:ascii="Palatino Linotype" w:hAnsi="Palatino Linotype" w:cs="Arial"/>
          <w:color w:val="000000" w:themeColor="text1"/>
        </w:rPr>
        <w:t>asignación directa a servidor público, este queda enteramente bajo su responsabilidad, sin necesidad de llevar a cabo un control interno, concluyendo entonces que no se ha generado, poseído o administrado lo requerido.</w:t>
      </w:r>
    </w:p>
    <w:p w:rsidR="003E0D86" w:rsidRPr="00CC0CC1" w:rsidRDefault="003E0D86" w:rsidP="003E0D86">
      <w:pPr>
        <w:spacing w:line="360" w:lineRule="auto"/>
        <w:contextualSpacing/>
        <w:jc w:val="both"/>
        <w:rPr>
          <w:rFonts w:ascii="Palatino Linotype" w:hAnsi="Palatino Linotype" w:cs="Arial"/>
          <w:color w:val="000000" w:themeColor="text1"/>
        </w:rPr>
      </w:pPr>
    </w:p>
    <w:p w:rsidR="003E0D86" w:rsidRPr="00CC0CC1" w:rsidRDefault="003E0D86" w:rsidP="003E0D86">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s="Arial"/>
          <w:color w:val="000000" w:themeColor="text1"/>
        </w:rPr>
        <w:t xml:space="preserve">La asignación directa puede ocurrir por diversas razones, como la necesidad de brindar movilidad al servidor público para el cumplimiento de sus </w:t>
      </w:r>
      <w:r w:rsidRPr="00CC0CC1">
        <w:rPr>
          <w:rFonts w:ascii="Palatino Linotype" w:hAnsi="Palatino Linotype" w:cs="Arial"/>
          <w:color w:val="000000" w:themeColor="text1"/>
        </w:rPr>
        <w:lastRenderedPageBreak/>
        <w:t>responsabilidades laborales, especialmente si se trata de funciones que requieren desplazamientos frecuentes o acceso a áreas remotas.</w:t>
      </w:r>
    </w:p>
    <w:p w:rsidR="003E0D86" w:rsidRPr="00CC0CC1" w:rsidRDefault="003E0D86" w:rsidP="003E0D86">
      <w:pPr>
        <w:pStyle w:val="Prrafodelista"/>
        <w:rPr>
          <w:rFonts w:ascii="Palatino Linotype" w:hAnsi="Palatino Linotype" w:cs="Arial"/>
          <w:color w:val="000000" w:themeColor="text1"/>
        </w:rPr>
      </w:pPr>
    </w:p>
    <w:p w:rsidR="003E0D86" w:rsidRPr="00CC0CC1" w:rsidRDefault="003E0D86" w:rsidP="003E0D86">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s="Arial"/>
          <w:color w:val="000000" w:themeColor="text1"/>
        </w:rPr>
        <w:t>O bien la necesidad de brindar movilidad a servidores públicos derivado de su nivel y rango, personal de seguridad, o aquellos empleados cuyas funciones requieren de un vehículo para llevar a cabo sus labores de manera eficiente.</w:t>
      </w:r>
    </w:p>
    <w:p w:rsidR="003E0D86" w:rsidRPr="00CC0CC1" w:rsidRDefault="003E0D86" w:rsidP="003E0D86">
      <w:pPr>
        <w:spacing w:line="360" w:lineRule="auto"/>
        <w:ind w:left="360"/>
        <w:contextualSpacing/>
        <w:jc w:val="both"/>
        <w:rPr>
          <w:rFonts w:ascii="Palatino Linotype" w:hAnsi="Palatino Linotype" w:cs="Arial"/>
          <w:color w:val="000000" w:themeColor="text1"/>
        </w:rPr>
      </w:pPr>
    </w:p>
    <w:p w:rsidR="003E0D86" w:rsidRPr="00CC0CC1" w:rsidRDefault="003E0D86" w:rsidP="003E0D86">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s="Arial"/>
          <w:color w:val="000000" w:themeColor="text1"/>
        </w:rPr>
        <w:t>Sin embargo, es importante tener en cuenta que la asignación directa de vehículos a servidores públicos debe estar sujeta a regulaciones y políticas internas que establezcan los criterios y procedimientos para dichas asignaciones. Estas regulaciones suelen establecer requisitos específicos para determinar quiénes son elegibles para recibir un vehículo asignado directamente, los criterios de selección, los límites y restricciones de uso, así como las responsabilidades y obligaciones del servidor público en relación con el vehículo asignado.</w:t>
      </w:r>
    </w:p>
    <w:p w:rsidR="003E0D86" w:rsidRPr="00CC0CC1" w:rsidRDefault="003E0D86" w:rsidP="003E0D86">
      <w:pPr>
        <w:spacing w:line="360" w:lineRule="auto"/>
        <w:ind w:left="360"/>
        <w:contextualSpacing/>
        <w:jc w:val="both"/>
        <w:rPr>
          <w:rFonts w:ascii="Palatino Linotype" w:hAnsi="Palatino Linotype" w:cs="Arial"/>
          <w:color w:val="000000" w:themeColor="text1"/>
        </w:rPr>
      </w:pPr>
    </w:p>
    <w:p w:rsidR="00653F30" w:rsidRPr="00CC0CC1" w:rsidRDefault="00CC0CC1" w:rsidP="00653F30">
      <w:pPr>
        <w:numPr>
          <w:ilvl w:val="0"/>
          <w:numId w:val="15"/>
        </w:numPr>
        <w:spacing w:line="360" w:lineRule="auto"/>
        <w:ind w:left="0" w:firstLine="0"/>
        <w:contextualSpacing/>
        <w:jc w:val="both"/>
        <w:rPr>
          <w:rFonts w:ascii="Palatino Linotype" w:hAnsi="Palatino Linotype" w:cs="Arial"/>
          <w:color w:val="000000" w:themeColor="text1"/>
        </w:rPr>
      </w:pPr>
      <w:r>
        <w:rPr>
          <w:rFonts w:ascii="Palatino Linotype" w:hAnsi="Palatino Linotype" w:cs="Arial"/>
          <w:color w:val="000000" w:themeColor="text1"/>
        </w:rPr>
        <w:t>Del caso concreto</w:t>
      </w:r>
      <w:r w:rsidR="003E0D86" w:rsidRPr="00CC0CC1">
        <w:rPr>
          <w:rFonts w:ascii="Palatino Linotype" w:hAnsi="Palatino Linotype" w:cs="Arial"/>
          <w:color w:val="000000" w:themeColor="text1"/>
        </w:rPr>
        <w:t xml:space="preserve"> el </w:t>
      </w:r>
      <w:r w:rsidR="003E0D86" w:rsidRPr="00CC0CC1">
        <w:rPr>
          <w:rFonts w:ascii="Palatino Linotype" w:hAnsi="Palatino Linotype" w:cs="Arial"/>
          <w:b/>
          <w:color w:val="000000" w:themeColor="text1"/>
        </w:rPr>
        <w:t>SUJETO OBLIGADO</w:t>
      </w:r>
      <w:r>
        <w:rPr>
          <w:rFonts w:ascii="Palatino Linotype" w:hAnsi="Palatino Linotype" w:cs="Arial"/>
          <w:b/>
          <w:color w:val="000000" w:themeColor="text1"/>
        </w:rPr>
        <w:t>,</w:t>
      </w:r>
      <w:r w:rsidR="003E0D86" w:rsidRPr="00CC0CC1">
        <w:rPr>
          <w:rFonts w:ascii="Palatino Linotype" w:hAnsi="Palatino Linotype" w:cs="Arial"/>
          <w:color w:val="000000" w:themeColor="text1"/>
        </w:rPr>
        <w:t xml:space="preserve"> señala que no existe entre su marco de atribuciones la de llevar un control como el solicitado tratándose de vehículos de asignación directa</w:t>
      </w:r>
      <w:r w:rsidR="00653F30" w:rsidRPr="00CC0CC1">
        <w:rPr>
          <w:rFonts w:ascii="Palatino Linotype" w:hAnsi="Palatino Linotype" w:cs="Arial"/>
          <w:color w:val="000000" w:themeColor="text1"/>
        </w:rPr>
        <w:t>. Al respecto el Reglamento Interior de la Secretaria del Medio Ambiente, otorga a la denominada Coordinación Administrativa, en el caso concreto, la siguiente atribución:</w:t>
      </w:r>
    </w:p>
    <w:p w:rsidR="00653F30" w:rsidRPr="00CC0CC1" w:rsidRDefault="00653F30" w:rsidP="00653F30">
      <w:pPr>
        <w:pStyle w:val="Prrafodelista"/>
        <w:rPr>
          <w:rFonts w:ascii="Palatino Linotype" w:hAnsi="Palatino Linotype" w:cs="Arial"/>
          <w:color w:val="000000" w:themeColor="text1"/>
        </w:rPr>
      </w:pPr>
    </w:p>
    <w:p w:rsidR="00653F30" w:rsidRPr="00CC0CC1" w:rsidRDefault="00653F30" w:rsidP="00653F30">
      <w:pPr>
        <w:spacing w:line="360" w:lineRule="auto"/>
        <w:ind w:left="426" w:right="333"/>
        <w:contextualSpacing/>
        <w:jc w:val="both"/>
        <w:rPr>
          <w:rFonts w:ascii="Palatino Linotype" w:hAnsi="Palatino Linotype" w:cs="Arial"/>
          <w:i/>
          <w:color w:val="000000" w:themeColor="text1"/>
        </w:rPr>
      </w:pPr>
      <w:r w:rsidRPr="00CC0CC1">
        <w:rPr>
          <w:rFonts w:ascii="Palatino Linotype" w:hAnsi="Palatino Linotype" w:cs="Arial"/>
          <w:i/>
          <w:color w:val="000000" w:themeColor="text1"/>
        </w:rPr>
        <w:t>“Artículo 14. Corresponden a la Coordinación Administrativa, las atribuciones siguientes:</w:t>
      </w:r>
    </w:p>
    <w:p w:rsidR="00653F30" w:rsidRPr="00CC0CC1" w:rsidRDefault="00653F30" w:rsidP="00653F30">
      <w:pPr>
        <w:spacing w:line="360" w:lineRule="auto"/>
        <w:ind w:left="426" w:right="333"/>
        <w:contextualSpacing/>
        <w:jc w:val="both"/>
        <w:rPr>
          <w:rFonts w:ascii="Palatino Linotype" w:hAnsi="Palatino Linotype" w:cs="Arial"/>
          <w:i/>
          <w:color w:val="000000" w:themeColor="text1"/>
        </w:rPr>
      </w:pPr>
      <w:r w:rsidRPr="00CC0CC1">
        <w:rPr>
          <w:rFonts w:ascii="Palatino Linotype" w:hAnsi="Palatino Linotype" w:cs="Arial"/>
          <w:i/>
          <w:color w:val="000000" w:themeColor="text1"/>
        </w:rPr>
        <w:t>...</w:t>
      </w:r>
    </w:p>
    <w:p w:rsidR="00653F30" w:rsidRPr="00CC0CC1" w:rsidRDefault="00653F30" w:rsidP="00653F30">
      <w:pPr>
        <w:spacing w:line="360" w:lineRule="auto"/>
        <w:ind w:left="426" w:right="333"/>
        <w:contextualSpacing/>
        <w:jc w:val="both"/>
        <w:rPr>
          <w:rFonts w:ascii="Palatino Linotype" w:hAnsi="Palatino Linotype" w:cs="Arial"/>
          <w:i/>
          <w:color w:val="000000" w:themeColor="text1"/>
        </w:rPr>
      </w:pPr>
      <w:r w:rsidRPr="00CC0CC1">
        <w:rPr>
          <w:rFonts w:ascii="Palatino Linotype" w:hAnsi="Palatino Linotype" w:cs="Arial"/>
          <w:i/>
          <w:color w:val="000000" w:themeColor="text1"/>
        </w:rPr>
        <w:lastRenderedPageBreak/>
        <w:t>XVIII. Realizar el registro de los bienes muebles e inmuebles de la Secretaría, así como promover su mantenimiento y conservación;</w:t>
      </w:r>
    </w:p>
    <w:p w:rsidR="00653F30" w:rsidRPr="00CC0CC1" w:rsidRDefault="00653F30" w:rsidP="00653F30">
      <w:pPr>
        <w:spacing w:line="360" w:lineRule="auto"/>
        <w:ind w:left="426" w:right="333"/>
        <w:contextualSpacing/>
        <w:jc w:val="both"/>
        <w:rPr>
          <w:rFonts w:ascii="Palatino Linotype" w:hAnsi="Palatino Linotype" w:cs="Arial"/>
          <w:i/>
          <w:color w:val="000000" w:themeColor="text1"/>
        </w:rPr>
      </w:pPr>
      <w:r w:rsidRPr="00CC0CC1">
        <w:rPr>
          <w:rFonts w:ascii="Palatino Linotype" w:hAnsi="Palatino Linotype" w:cs="Arial"/>
          <w:i/>
          <w:color w:val="000000" w:themeColor="text1"/>
        </w:rPr>
        <w:t>...”</w:t>
      </w:r>
    </w:p>
    <w:p w:rsidR="003E0D86" w:rsidRPr="00CC0CC1" w:rsidRDefault="003E0D86" w:rsidP="003E0D86">
      <w:pPr>
        <w:pStyle w:val="Prrafodelista"/>
        <w:rPr>
          <w:rFonts w:ascii="Palatino Linotype" w:hAnsi="Palatino Linotype" w:cs="Arial"/>
          <w:color w:val="000000" w:themeColor="text1"/>
        </w:rPr>
      </w:pPr>
    </w:p>
    <w:p w:rsidR="003E0D86" w:rsidRPr="00CC0CC1" w:rsidRDefault="00653F30" w:rsidP="00653F30">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s="Arial"/>
          <w:color w:val="000000" w:themeColor="text1"/>
        </w:rPr>
        <w:t xml:space="preserve">Por su </w:t>
      </w:r>
      <w:r w:rsidRPr="00CC0CC1">
        <w:rPr>
          <w:rFonts w:ascii="Palatino Linotype" w:hAnsi="Palatino Linotype" w:cs="Arial"/>
          <w:color w:val="000000" w:themeColor="text1"/>
          <w:lang w:eastAsia="es-MX"/>
        </w:rPr>
        <w:t>parte</w:t>
      </w:r>
      <w:r w:rsidRPr="00CC0CC1">
        <w:rPr>
          <w:rFonts w:ascii="Palatino Linotype" w:hAnsi="Palatino Linotype" w:cs="Arial"/>
          <w:color w:val="000000" w:themeColor="text1"/>
        </w:rPr>
        <w:t xml:space="preserve"> el Manual General de Organización de la Secretaría del Medio Ambiente, establece a la misma área administrativa</w:t>
      </w:r>
      <w:r w:rsidR="00EB4742" w:rsidRPr="00CC0CC1">
        <w:rPr>
          <w:rFonts w:ascii="Palatino Linotype" w:hAnsi="Palatino Linotype" w:cs="Arial"/>
          <w:color w:val="000000" w:themeColor="text1"/>
        </w:rPr>
        <w:t>, así como a las siguientes que se enuncian</w:t>
      </w:r>
      <w:r w:rsidRPr="00CC0CC1">
        <w:rPr>
          <w:rFonts w:ascii="Palatino Linotype" w:hAnsi="Palatino Linotype" w:cs="Arial"/>
          <w:color w:val="000000" w:themeColor="text1"/>
        </w:rPr>
        <w:t>, las funciones del caso concreto</w:t>
      </w:r>
      <w:r w:rsidR="00EB4742" w:rsidRPr="00CC0CC1">
        <w:rPr>
          <w:rFonts w:ascii="Palatino Linotype" w:hAnsi="Palatino Linotype" w:cs="Arial"/>
          <w:color w:val="000000" w:themeColor="text1"/>
        </w:rPr>
        <w:t>, a saber</w:t>
      </w:r>
      <w:r w:rsidRPr="00CC0CC1">
        <w:rPr>
          <w:rFonts w:ascii="Palatino Linotype" w:hAnsi="Palatino Linotype" w:cs="Arial"/>
          <w:color w:val="000000" w:themeColor="text1"/>
        </w:rPr>
        <w:t>:</w:t>
      </w:r>
    </w:p>
    <w:p w:rsidR="00653F30" w:rsidRPr="00CC0CC1" w:rsidRDefault="00653F30" w:rsidP="00653F30">
      <w:pPr>
        <w:spacing w:line="360" w:lineRule="auto"/>
        <w:contextualSpacing/>
        <w:jc w:val="both"/>
        <w:rPr>
          <w:rFonts w:ascii="Palatino Linotype" w:hAnsi="Palatino Linotype" w:cs="Arial"/>
          <w:color w:val="000000" w:themeColor="text1"/>
        </w:rPr>
      </w:pPr>
    </w:p>
    <w:p w:rsidR="00EB4742" w:rsidRPr="00CC0CC1" w:rsidRDefault="00EB4742" w:rsidP="00EB4742">
      <w:pPr>
        <w:spacing w:line="360" w:lineRule="auto"/>
        <w:ind w:left="426" w:right="474"/>
        <w:contextualSpacing/>
        <w:jc w:val="both"/>
        <w:rPr>
          <w:rFonts w:ascii="Palatino Linotype" w:hAnsi="Palatino Linotype" w:cs="Arial"/>
          <w:i/>
          <w:color w:val="000000" w:themeColor="text1"/>
        </w:rPr>
      </w:pPr>
      <w:r w:rsidRPr="00CC0CC1">
        <w:rPr>
          <w:rFonts w:ascii="Palatino Linotype" w:hAnsi="Palatino Linotype" w:cs="Arial"/>
          <w:i/>
          <w:color w:val="000000" w:themeColor="text1"/>
        </w:rPr>
        <w:t>“OBJETIVO: Administrar los recursos humanos, materiales y financieros de la Secretaría, así como vigilar la aplicación del presupuesto autorizado a las diferentes unidades administrativas y organismos auxiliares bajo su adscripción, de conformidad con la normatividad establecida en la materia.</w:t>
      </w:r>
    </w:p>
    <w:p w:rsidR="00EB4742" w:rsidRPr="00CC0CC1" w:rsidRDefault="00EB4742" w:rsidP="00EB4742">
      <w:pPr>
        <w:spacing w:line="360" w:lineRule="auto"/>
        <w:ind w:left="426" w:right="474"/>
        <w:contextualSpacing/>
        <w:jc w:val="both"/>
        <w:rPr>
          <w:rFonts w:ascii="Palatino Linotype" w:hAnsi="Palatino Linotype" w:cs="Arial"/>
          <w:i/>
          <w:color w:val="000000" w:themeColor="text1"/>
        </w:rPr>
      </w:pPr>
      <w:r w:rsidRPr="00CC0CC1">
        <w:rPr>
          <w:rFonts w:ascii="Palatino Linotype" w:hAnsi="Palatino Linotype" w:cs="Arial"/>
          <w:i/>
          <w:color w:val="000000" w:themeColor="text1"/>
        </w:rPr>
        <w:t>...</w:t>
      </w:r>
    </w:p>
    <w:p w:rsidR="00EB4742" w:rsidRPr="00CC0CC1" w:rsidRDefault="00EB4742" w:rsidP="00EB4742">
      <w:pPr>
        <w:spacing w:line="360" w:lineRule="auto"/>
        <w:ind w:left="426" w:right="474"/>
        <w:contextualSpacing/>
        <w:jc w:val="both"/>
        <w:rPr>
          <w:rFonts w:ascii="Palatino Linotype" w:hAnsi="Palatino Linotype" w:cs="Arial"/>
          <w:i/>
          <w:color w:val="000000" w:themeColor="text1"/>
        </w:rPr>
      </w:pPr>
      <w:r w:rsidRPr="00CC0CC1">
        <w:rPr>
          <w:rFonts w:ascii="Palatino Linotype" w:hAnsi="Palatino Linotype" w:cs="Arial"/>
          <w:i/>
          <w:color w:val="000000" w:themeColor="text1"/>
        </w:rPr>
        <w:t xml:space="preserve">− Coordinar y </w:t>
      </w:r>
      <w:r w:rsidRPr="00CC0CC1">
        <w:rPr>
          <w:rFonts w:ascii="Palatino Linotype" w:hAnsi="Palatino Linotype" w:cs="Arial"/>
          <w:b/>
          <w:i/>
          <w:color w:val="000000" w:themeColor="text1"/>
        </w:rPr>
        <w:t>controlar la administración de recursos</w:t>
      </w:r>
      <w:r w:rsidRPr="00CC0CC1">
        <w:rPr>
          <w:rFonts w:ascii="Palatino Linotype" w:hAnsi="Palatino Linotype" w:cs="Arial"/>
          <w:i/>
          <w:color w:val="000000" w:themeColor="text1"/>
        </w:rPr>
        <w:t xml:space="preserve"> humanos, </w:t>
      </w:r>
      <w:r w:rsidRPr="00CC0CC1">
        <w:rPr>
          <w:rFonts w:ascii="Palatino Linotype" w:hAnsi="Palatino Linotype" w:cs="Arial"/>
          <w:b/>
          <w:i/>
          <w:color w:val="000000" w:themeColor="text1"/>
        </w:rPr>
        <w:t>materiales</w:t>
      </w:r>
      <w:r w:rsidRPr="00CC0CC1">
        <w:rPr>
          <w:rFonts w:ascii="Palatino Linotype" w:hAnsi="Palatino Linotype" w:cs="Arial"/>
          <w:i/>
          <w:color w:val="000000" w:themeColor="text1"/>
        </w:rPr>
        <w:t xml:space="preserve">, financieros y técnicos </w:t>
      </w:r>
      <w:r w:rsidRPr="00CC0CC1">
        <w:rPr>
          <w:rFonts w:ascii="Palatino Linotype" w:hAnsi="Palatino Linotype" w:cs="Arial"/>
          <w:b/>
          <w:i/>
          <w:color w:val="000000" w:themeColor="text1"/>
        </w:rPr>
        <w:t>de la Secretaría.</w:t>
      </w:r>
    </w:p>
    <w:p w:rsidR="00EB4742" w:rsidRPr="00CC0CC1" w:rsidRDefault="00EB4742" w:rsidP="00EB4742">
      <w:pPr>
        <w:spacing w:line="360" w:lineRule="auto"/>
        <w:ind w:left="426" w:right="474"/>
        <w:contextualSpacing/>
        <w:jc w:val="both"/>
        <w:rPr>
          <w:rFonts w:ascii="Palatino Linotype" w:hAnsi="Palatino Linotype" w:cs="Arial"/>
          <w:i/>
          <w:color w:val="000000" w:themeColor="text1"/>
        </w:rPr>
      </w:pPr>
      <w:r w:rsidRPr="00CC0CC1">
        <w:rPr>
          <w:rFonts w:ascii="Palatino Linotype" w:hAnsi="Palatino Linotype" w:cs="Arial"/>
          <w:i/>
          <w:color w:val="000000" w:themeColor="text1"/>
        </w:rPr>
        <w:t>...</w:t>
      </w:r>
    </w:p>
    <w:p w:rsidR="00EB4742" w:rsidRPr="00CC0CC1" w:rsidRDefault="00EB4742" w:rsidP="00EB4742">
      <w:pPr>
        <w:spacing w:line="360" w:lineRule="auto"/>
        <w:ind w:left="426" w:right="474"/>
        <w:contextualSpacing/>
        <w:jc w:val="both"/>
        <w:rPr>
          <w:rFonts w:ascii="Palatino Linotype" w:hAnsi="Palatino Linotype" w:cs="Arial"/>
          <w:i/>
          <w:color w:val="000000" w:themeColor="text1"/>
        </w:rPr>
      </w:pPr>
      <w:r w:rsidRPr="00CC0CC1">
        <w:rPr>
          <w:rFonts w:ascii="Palatino Linotype" w:hAnsi="Palatino Linotype" w:cs="Arial"/>
          <w:i/>
          <w:color w:val="000000" w:themeColor="text1"/>
        </w:rPr>
        <w:t xml:space="preserve">− Coordinar las acciones de registro, </w:t>
      </w:r>
      <w:r w:rsidRPr="00CC0CC1">
        <w:rPr>
          <w:rFonts w:ascii="Palatino Linotype" w:hAnsi="Palatino Linotype" w:cs="Arial"/>
          <w:b/>
          <w:i/>
          <w:color w:val="000000" w:themeColor="text1"/>
        </w:rPr>
        <w:t>mantenimiento y conservación de los bienes muebles</w:t>
      </w:r>
      <w:r w:rsidRPr="00CC0CC1">
        <w:rPr>
          <w:rFonts w:ascii="Palatino Linotype" w:hAnsi="Palatino Linotype" w:cs="Arial"/>
          <w:i/>
          <w:color w:val="000000" w:themeColor="text1"/>
        </w:rPr>
        <w:t xml:space="preserve">, inmuebles y equipo asignado a la oficina </w:t>
      </w:r>
      <w:r w:rsidRPr="00CC0CC1">
        <w:rPr>
          <w:rFonts w:ascii="Palatino Linotype" w:hAnsi="Palatino Linotype" w:cs="Arial"/>
          <w:b/>
          <w:i/>
          <w:color w:val="000000" w:themeColor="text1"/>
        </w:rPr>
        <w:t>de la Secretaría</w:t>
      </w:r>
      <w:r w:rsidRPr="00CC0CC1">
        <w:rPr>
          <w:rFonts w:ascii="Palatino Linotype" w:hAnsi="Palatino Linotype" w:cs="Arial"/>
          <w:i/>
          <w:color w:val="000000" w:themeColor="text1"/>
        </w:rPr>
        <w:t xml:space="preserve"> y unidades staff. </w:t>
      </w:r>
    </w:p>
    <w:p w:rsidR="00EB4742" w:rsidRPr="00CC0CC1" w:rsidRDefault="00EB4742" w:rsidP="00EB4742">
      <w:pPr>
        <w:spacing w:line="360" w:lineRule="auto"/>
        <w:ind w:left="426" w:right="474"/>
        <w:contextualSpacing/>
        <w:jc w:val="both"/>
        <w:rPr>
          <w:rFonts w:ascii="Palatino Linotype" w:hAnsi="Palatino Linotype" w:cs="Arial"/>
          <w:i/>
          <w:color w:val="000000" w:themeColor="text1"/>
        </w:rPr>
      </w:pPr>
    </w:p>
    <w:p w:rsidR="00EB4742" w:rsidRPr="00CC0CC1" w:rsidRDefault="00EB4742" w:rsidP="00EB4742">
      <w:pPr>
        <w:spacing w:line="360" w:lineRule="auto"/>
        <w:ind w:left="426" w:right="474"/>
        <w:contextualSpacing/>
        <w:jc w:val="both"/>
        <w:rPr>
          <w:rFonts w:ascii="Palatino Linotype" w:hAnsi="Palatino Linotype" w:cs="Arial"/>
          <w:i/>
          <w:color w:val="000000" w:themeColor="text1"/>
        </w:rPr>
      </w:pPr>
      <w:r w:rsidRPr="00CC0CC1">
        <w:rPr>
          <w:rFonts w:ascii="Palatino Linotype" w:hAnsi="Palatino Linotype" w:cs="Arial"/>
          <w:i/>
          <w:color w:val="000000" w:themeColor="text1"/>
        </w:rPr>
        <w:t>SUBDIRECCIÓN DE ADMINISTRACIÓN</w:t>
      </w:r>
    </w:p>
    <w:p w:rsidR="00EB4742" w:rsidRPr="00CC0CC1" w:rsidRDefault="00EB4742" w:rsidP="00EB4742">
      <w:pPr>
        <w:spacing w:line="360" w:lineRule="auto"/>
        <w:ind w:left="426" w:right="474"/>
        <w:contextualSpacing/>
        <w:jc w:val="both"/>
        <w:rPr>
          <w:rFonts w:ascii="Palatino Linotype" w:hAnsi="Palatino Linotype" w:cs="Arial"/>
          <w:i/>
          <w:color w:val="000000" w:themeColor="text1"/>
        </w:rPr>
      </w:pPr>
      <w:r w:rsidRPr="00CC0CC1">
        <w:rPr>
          <w:rFonts w:ascii="Palatino Linotype" w:hAnsi="Palatino Linotype" w:cs="Arial"/>
          <w:i/>
          <w:color w:val="000000" w:themeColor="text1"/>
        </w:rPr>
        <w:t xml:space="preserve">OBJETIVO: Controlar y supervisar la asignación de los recursos humanos y materiales de las unidades administrativas de la Secretaría, así como verificar que las actividades que realicen las Delegaciones Administrativas y/o unidades </w:t>
      </w:r>
      <w:r w:rsidRPr="00CC0CC1">
        <w:rPr>
          <w:rFonts w:ascii="Palatino Linotype" w:hAnsi="Palatino Linotype" w:cs="Arial"/>
          <w:i/>
          <w:color w:val="000000" w:themeColor="text1"/>
        </w:rPr>
        <w:lastRenderedPageBreak/>
        <w:t>administrativas equivalentes se desarrollen con apego a las disposiciones legales aplicables en la materia.</w:t>
      </w:r>
    </w:p>
    <w:p w:rsidR="00EB4742" w:rsidRPr="00CC0CC1" w:rsidRDefault="00EB4742" w:rsidP="00EB4742">
      <w:pPr>
        <w:spacing w:line="360" w:lineRule="auto"/>
        <w:ind w:left="426" w:right="474"/>
        <w:contextualSpacing/>
        <w:jc w:val="both"/>
        <w:rPr>
          <w:rFonts w:ascii="Palatino Linotype" w:hAnsi="Palatino Linotype" w:cs="Arial"/>
          <w:i/>
          <w:color w:val="000000" w:themeColor="text1"/>
        </w:rPr>
      </w:pPr>
    </w:p>
    <w:p w:rsidR="00EB4742" w:rsidRPr="00CC0CC1" w:rsidRDefault="00EB4742" w:rsidP="00EB4742">
      <w:pPr>
        <w:spacing w:line="360" w:lineRule="auto"/>
        <w:ind w:left="426" w:right="474"/>
        <w:contextualSpacing/>
        <w:jc w:val="both"/>
        <w:rPr>
          <w:rFonts w:ascii="Palatino Linotype" w:hAnsi="Palatino Linotype" w:cs="Arial"/>
          <w:i/>
          <w:color w:val="000000" w:themeColor="text1"/>
        </w:rPr>
      </w:pPr>
      <w:r w:rsidRPr="00CC0CC1">
        <w:rPr>
          <w:rFonts w:ascii="Palatino Linotype" w:hAnsi="Palatino Linotype" w:cs="Arial"/>
          <w:i/>
          <w:color w:val="000000" w:themeColor="text1"/>
        </w:rPr>
        <w:t xml:space="preserve">− </w:t>
      </w:r>
      <w:r w:rsidRPr="00CC0CC1">
        <w:rPr>
          <w:rFonts w:ascii="Palatino Linotype" w:hAnsi="Palatino Linotype" w:cs="Arial"/>
          <w:b/>
          <w:i/>
          <w:color w:val="000000" w:themeColor="text1"/>
        </w:rPr>
        <w:t>Supervisar el resguardo, baja o cambio de adscripción</w:t>
      </w:r>
      <w:r w:rsidRPr="00CC0CC1">
        <w:rPr>
          <w:rFonts w:ascii="Palatino Linotype" w:hAnsi="Palatino Linotype" w:cs="Arial"/>
          <w:i/>
          <w:color w:val="000000" w:themeColor="text1"/>
        </w:rPr>
        <w:t xml:space="preserve"> y, en su caso, la adquisición </w:t>
      </w:r>
      <w:r w:rsidRPr="00CC0CC1">
        <w:rPr>
          <w:rFonts w:ascii="Palatino Linotype" w:hAnsi="Palatino Linotype" w:cs="Arial"/>
          <w:b/>
          <w:i/>
          <w:color w:val="000000" w:themeColor="text1"/>
        </w:rPr>
        <w:t>de los bienes muebles</w:t>
      </w:r>
      <w:r w:rsidRPr="00CC0CC1">
        <w:rPr>
          <w:rFonts w:ascii="Palatino Linotype" w:hAnsi="Palatino Linotype" w:cs="Arial"/>
          <w:i/>
          <w:color w:val="000000" w:themeColor="text1"/>
        </w:rPr>
        <w:t xml:space="preserve">, equipo </w:t>
      </w:r>
      <w:r w:rsidRPr="00CC0CC1">
        <w:rPr>
          <w:rFonts w:ascii="Palatino Linotype" w:hAnsi="Palatino Linotype" w:cs="Arial"/>
          <w:b/>
          <w:i/>
          <w:color w:val="000000" w:themeColor="text1"/>
        </w:rPr>
        <w:t>y vehículos asignados a la Secretaría</w:t>
      </w:r>
      <w:r w:rsidRPr="00CC0CC1">
        <w:rPr>
          <w:rFonts w:ascii="Palatino Linotype" w:hAnsi="Palatino Linotype" w:cs="Arial"/>
          <w:i/>
          <w:color w:val="000000" w:themeColor="text1"/>
        </w:rPr>
        <w:t>.</w:t>
      </w:r>
    </w:p>
    <w:p w:rsidR="00EB4742" w:rsidRPr="00CC0CC1" w:rsidRDefault="00EB4742" w:rsidP="00EB4742">
      <w:pPr>
        <w:spacing w:line="360" w:lineRule="auto"/>
        <w:ind w:left="426" w:right="474"/>
        <w:contextualSpacing/>
        <w:jc w:val="both"/>
        <w:rPr>
          <w:rFonts w:ascii="Palatino Linotype" w:hAnsi="Palatino Linotype" w:cs="Arial"/>
          <w:i/>
          <w:color w:val="000000" w:themeColor="text1"/>
        </w:rPr>
      </w:pPr>
    </w:p>
    <w:p w:rsidR="00EB4742" w:rsidRPr="00CC0CC1" w:rsidRDefault="00EB4742" w:rsidP="00EB4742">
      <w:pPr>
        <w:spacing w:line="360" w:lineRule="auto"/>
        <w:ind w:left="426" w:right="474"/>
        <w:contextualSpacing/>
        <w:jc w:val="both"/>
        <w:rPr>
          <w:rFonts w:ascii="Palatino Linotype" w:hAnsi="Palatino Linotype" w:cs="Arial"/>
          <w:i/>
          <w:color w:val="000000" w:themeColor="text1"/>
        </w:rPr>
      </w:pPr>
      <w:r w:rsidRPr="00CC0CC1">
        <w:rPr>
          <w:rFonts w:ascii="Palatino Linotype" w:hAnsi="Palatino Linotype" w:cs="Arial"/>
          <w:i/>
          <w:color w:val="000000" w:themeColor="text1"/>
        </w:rPr>
        <w:t>DEPARTAMENTO DE RECURSOS MATERIALES</w:t>
      </w:r>
    </w:p>
    <w:p w:rsidR="00EB4742" w:rsidRPr="00CC0CC1" w:rsidRDefault="00EB4742" w:rsidP="00EB4742">
      <w:pPr>
        <w:spacing w:line="360" w:lineRule="auto"/>
        <w:ind w:left="426" w:right="474"/>
        <w:contextualSpacing/>
        <w:jc w:val="both"/>
        <w:rPr>
          <w:rFonts w:ascii="Palatino Linotype" w:hAnsi="Palatino Linotype" w:cs="Arial"/>
          <w:i/>
          <w:color w:val="000000" w:themeColor="text1"/>
        </w:rPr>
      </w:pPr>
      <w:r w:rsidRPr="00CC0CC1">
        <w:rPr>
          <w:rFonts w:ascii="Palatino Linotype" w:hAnsi="Palatino Linotype" w:cs="Arial"/>
          <w:i/>
          <w:color w:val="000000" w:themeColor="text1"/>
        </w:rPr>
        <w:t>OBJETIVO:</w:t>
      </w:r>
    </w:p>
    <w:p w:rsidR="00EB4742" w:rsidRPr="00CC0CC1" w:rsidRDefault="00EB4742" w:rsidP="00EB4742">
      <w:pPr>
        <w:spacing w:line="360" w:lineRule="auto"/>
        <w:ind w:left="426" w:right="474"/>
        <w:contextualSpacing/>
        <w:jc w:val="both"/>
        <w:rPr>
          <w:rFonts w:ascii="Palatino Linotype" w:hAnsi="Palatino Linotype" w:cs="Arial"/>
          <w:i/>
          <w:color w:val="000000" w:themeColor="text1"/>
        </w:rPr>
      </w:pPr>
      <w:r w:rsidRPr="00CC0CC1">
        <w:rPr>
          <w:rFonts w:ascii="Palatino Linotype" w:hAnsi="Palatino Linotype" w:cs="Arial"/>
          <w:i/>
          <w:color w:val="000000" w:themeColor="text1"/>
        </w:rPr>
        <w:t>Proporcionar a las unidades administrativas de la Secretaría los materiales, servicios, combustible, vehículos y demás requerimientos para el desarrollo de sus funciones.</w:t>
      </w:r>
    </w:p>
    <w:p w:rsidR="00EB4742" w:rsidRPr="00CC0CC1" w:rsidRDefault="00EB4742" w:rsidP="00EB4742">
      <w:pPr>
        <w:spacing w:line="360" w:lineRule="auto"/>
        <w:ind w:left="426" w:right="474"/>
        <w:contextualSpacing/>
        <w:jc w:val="both"/>
        <w:rPr>
          <w:rFonts w:ascii="Palatino Linotype" w:hAnsi="Palatino Linotype" w:cs="Arial"/>
          <w:i/>
          <w:color w:val="000000" w:themeColor="text1"/>
        </w:rPr>
      </w:pPr>
      <w:r w:rsidRPr="00CC0CC1">
        <w:rPr>
          <w:rFonts w:ascii="Palatino Linotype" w:hAnsi="Palatino Linotype" w:cs="Arial"/>
          <w:i/>
          <w:color w:val="000000" w:themeColor="text1"/>
        </w:rPr>
        <w:t>...</w:t>
      </w:r>
    </w:p>
    <w:p w:rsidR="00EB4742" w:rsidRPr="00CC0CC1" w:rsidRDefault="00EB4742" w:rsidP="00EB4742">
      <w:pPr>
        <w:spacing w:line="360" w:lineRule="auto"/>
        <w:ind w:left="426" w:right="474"/>
        <w:contextualSpacing/>
        <w:jc w:val="both"/>
        <w:rPr>
          <w:rFonts w:ascii="Palatino Linotype" w:hAnsi="Palatino Linotype" w:cs="Arial"/>
          <w:i/>
          <w:color w:val="000000" w:themeColor="text1"/>
        </w:rPr>
      </w:pPr>
      <w:r w:rsidRPr="00CC0CC1">
        <w:rPr>
          <w:rFonts w:ascii="Palatino Linotype" w:hAnsi="Palatino Linotype" w:cs="Arial"/>
          <w:i/>
          <w:color w:val="000000" w:themeColor="text1"/>
        </w:rPr>
        <w:t>− Controlar la distribución mensual de combustibles y lubricantes que asigne la Dirección General de Recursos Materiales y establecer mecanismos para su uso adecuado.</w:t>
      </w:r>
    </w:p>
    <w:p w:rsidR="00EB4742" w:rsidRPr="00CC0CC1" w:rsidRDefault="00EB4742" w:rsidP="00EB4742">
      <w:pPr>
        <w:spacing w:line="360" w:lineRule="auto"/>
        <w:ind w:left="426" w:right="474"/>
        <w:contextualSpacing/>
        <w:jc w:val="both"/>
        <w:rPr>
          <w:rFonts w:ascii="Palatino Linotype" w:hAnsi="Palatino Linotype" w:cs="Arial"/>
          <w:i/>
          <w:color w:val="000000" w:themeColor="text1"/>
        </w:rPr>
      </w:pPr>
      <w:r w:rsidRPr="00CC0CC1">
        <w:rPr>
          <w:rFonts w:ascii="Palatino Linotype" w:hAnsi="Palatino Linotype" w:cs="Arial"/>
          <w:i/>
          <w:color w:val="000000" w:themeColor="text1"/>
        </w:rPr>
        <w:t xml:space="preserve">− </w:t>
      </w:r>
      <w:r w:rsidRPr="00CC0CC1">
        <w:rPr>
          <w:rFonts w:ascii="Palatino Linotype" w:hAnsi="Palatino Linotype" w:cs="Arial"/>
          <w:b/>
          <w:i/>
          <w:color w:val="000000" w:themeColor="text1"/>
        </w:rPr>
        <w:t>Elaborar y ejecutar el programa de mantenimiento de los vehículos oficiales</w:t>
      </w:r>
      <w:r w:rsidRPr="00CC0CC1">
        <w:rPr>
          <w:rFonts w:ascii="Palatino Linotype" w:hAnsi="Palatino Linotype" w:cs="Arial"/>
          <w:i/>
          <w:color w:val="000000" w:themeColor="text1"/>
        </w:rPr>
        <w:t xml:space="preserve"> de la oficina de la o el titular </w:t>
      </w:r>
      <w:r w:rsidRPr="00CC0CC1">
        <w:rPr>
          <w:rFonts w:ascii="Palatino Linotype" w:hAnsi="Palatino Linotype" w:cs="Arial"/>
          <w:b/>
          <w:i/>
          <w:color w:val="000000" w:themeColor="text1"/>
        </w:rPr>
        <w:t>de la Secretaría</w:t>
      </w:r>
      <w:r w:rsidRPr="00CC0CC1">
        <w:rPr>
          <w:rFonts w:ascii="Palatino Linotype" w:hAnsi="Palatino Linotype" w:cs="Arial"/>
          <w:i/>
          <w:color w:val="000000" w:themeColor="text1"/>
        </w:rPr>
        <w:t xml:space="preserve"> y áreas staff.</w:t>
      </w:r>
    </w:p>
    <w:p w:rsidR="00653F30" w:rsidRPr="00CC0CC1" w:rsidRDefault="00EB4742" w:rsidP="00EB4742">
      <w:pPr>
        <w:spacing w:line="360" w:lineRule="auto"/>
        <w:ind w:left="426" w:right="474"/>
        <w:contextualSpacing/>
        <w:jc w:val="both"/>
        <w:rPr>
          <w:rFonts w:ascii="Palatino Linotype" w:hAnsi="Palatino Linotype" w:cs="Arial"/>
          <w:i/>
          <w:color w:val="000000" w:themeColor="text1"/>
        </w:rPr>
      </w:pPr>
      <w:r w:rsidRPr="00CC0CC1">
        <w:rPr>
          <w:rFonts w:ascii="Palatino Linotype" w:hAnsi="Palatino Linotype" w:cs="Arial"/>
          <w:i/>
          <w:color w:val="000000" w:themeColor="text1"/>
        </w:rPr>
        <w:t>..."</w:t>
      </w:r>
    </w:p>
    <w:p w:rsidR="003E0D86" w:rsidRPr="00CC0CC1" w:rsidRDefault="003E0D86" w:rsidP="00653F30">
      <w:pPr>
        <w:spacing w:line="360" w:lineRule="auto"/>
        <w:ind w:left="360"/>
        <w:contextualSpacing/>
        <w:jc w:val="both"/>
        <w:rPr>
          <w:rFonts w:ascii="Palatino Linotype" w:hAnsi="Palatino Linotype" w:cs="Arial"/>
          <w:color w:val="000000" w:themeColor="text1"/>
        </w:rPr>
      </w:pPr>
    </w:p>
    <w:p w:rsidR="00653F30" w:rsidRPr="00CC0CC1" w:rsidRDefault="00EB4742" w:rsidP="00EB4742">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s="Arial"/>
          <w:color w:val="000000" w:themeColor="text1"/>
        </w:rPr>
        <w:t>Como se aprecia, ciertamente existe una fuente obligacional que constriñe a</w:t>
      </w:r>
      <w:r w:rsidRPr="00CC0CC1">
        <w:rPr>
          <w:rFonts w:ascii="Palatino Linotype" w:hAnsi="Palatino Linotype"/>
        </w:rPr>
        <w:t xml:space="preserve"> </w:t>
      </w:r>
      <w:r w:rsidRPr="00CC0CC1">
        <w:rPr>
          <w:rFonts w:ascii="Palatino Linotype" w:hAnsi="Palatino Linotype" w:cs="Arial"/>
          <w:color w:val="000000" w:themeColor="text1"/>
        </w:rPr>
        <w:t xml:space="preserve">generar, poseer y administrar soporte documental relativo a la supervisión y uso de los vehículos pertenecientes a la Secretaria; no obstante como se ha venido mencionando, se trata de un vehículo que no es propiedad del </w:t>
      </w:r>
      <w:r w:rsidRPr="00CC0CC1">
        <w:rPr>
          <w:rFonts w:ascii="Palatino Linotype" w:hAnsi="Palatino Linotype" w:cs="Arial"/>
          <w:b/>
          <w:color w:val="000000" w:themeColor="text1"/>
        </w:rPr>
        <w:t xml:space="preserve">SUJETO </w:t>
      </w:r>
      <w:r w:rsidRPr="00CC0CC1">
        <w:rPr>
          <w:rFonts w:ascii="Palatino Linotype" w:hAnsi="Palatino Linotype" w:cs="Arial"/>
          <w:b/>
          <w:color w:val="000000" w:themeColor="text1"/>
        </w:rPr>
        <w:lastRenderedPageBreak/>
        <w:t>OBLIGADO</w:t>
      </w:r>
      <w:r w:rsidRPr="00CC0CC1">
        <w:rPr>
          <w:rFonts w:ascii="Palatino Linotype" w:hAnsi="Palatino Linotype" w:cs="Arial"/>
          <w:color w:val="000000" w:themeColor="text1"/>
        </w:rPr>
        <w:t>, por lo que al no encontrar una fuente obligacional que refute lo aducido por la Secretaria del Medio Ambiente y sumado a los argumentos anteriormente vertidos relativos a que este Órgano Garante no se encuentra facultado para dudar de la veracidad de las respuestas esgrimidas por los sujetos obligados, es que se tiene por colmada la solicitud de información de mérito, por corresponder a un hecho negativo, en términos de los argumentos anteriormente vertidos al respecto.</w:t>
      </w:r>
    </w:p>
    <w:p w:rsidR="00653F30" w:rsidRPr="00CC0CC1" w:rsidRDefault="00653F30" w:rsidP="00EB4742">
      <w:pPr>
        <w:spacing w:line="360" w:lineRule="auto"/>
        <w:contextualSpacing/>
        <w:jc w:val="both"/>
        <w:rPr>
          <w:rFonts w:ascii="Palatino Linotype" w:hAnsi="Palatino Linotype" w:cs="Arial"/>
          <w:color w:val="000000" w:themeColor="text1"/>
        </w:rPr>
      </w:pPr>
    </w:p>
    <w:p w:rsidR="00EB4742" w:rsidRPr="00CC0CC1" w:rsidRDefault="00EB4742" w:rsidP="00F30410">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s="Arial"/>
          <w:color w:val="000000" w:themeColor="text1"/>
        </w:rPr>
        <w:t>Finalmente, respecto a lo vertido en el escrito recursal, a saber:</w:t>
      </w:r>
    </w:p>
    <w:p w:rsidR="00EB4742" w:rsidRPr="00CC0CC1" w:rsidRDefault="00EB4742" w:rsidP="00EB4742">
      <w:pPr>
        <w:rPr>
          <w:rFonts w:ascii="Palatino Linotype" w:hAnsi="Palatino Linotype" w:cs="Arial"/>
          <w:color w:val="000000" w:themeColor="text1"/>
          <w:lang w:eastAsia="es-MX"/>
        </w:rPr>
      </w:pPr>
    </w:p>
    <w:p w:rsidR="000A73F1" w:rsidRPr="00CC0CC1" w:rsidRDefault="000A73F1" w:rsidP="000A73F1">
      <w:pPr>
        <w:spacing w:line="360" w:lineRule="auto"/>
        <w:ind w:left="284" w:right="474"/>
        <w:jc w:val="both"/>
        <w:rPr>
          <w:rFonts w:ascii="Palatino Linotype" w:hAnsi="Palatino Linotype" w:cs="Arial"/>
          <w:i/>
          <w:color w:val="000000" w:themeColor="text1"/>
          <w:lang w:eastAsia="es-MX"/>
        </w:rPr>
      </w:pPr>
      <w:r w:rsidRPr="00CC0CC1">
        <w:rPr>
          <w:rFonts w:ascii="Palatino Linotype" w:hAnsi="Palatino Linotype" w:cs="Arial"/>
          <w:i/>
          <w:color w:val="000000" w:themeColor="text1"/>
          <w:lang w:eastAsia="es-MX"/>
        </w:rPr>
        <w:t>“</w:t>
      </w:r>
      <w:r w:rsidR="00EB4742" w:rsidRPr="00CC0CC1">
        <w:rPr>
          <w:rFonts w:ascii="Palatino Linotype" w:hAnsi="Palatino Linotype" w:cs="Arial"/>
          <w:i/>
          <w:color w:val="000000" w:themeColor="text1"/>
          <w:lang w:eastAsia="es-MX"/>
        </w:rPr>
        <w:t>La negativa de la información solicitada sobre los servidores públicos de la Secretaría que están comisionados a la Procuraduría de Protección al Ambiente estatal, el tiempo desde que lo han hecho y la presentación de los ofi</w:t>
      </w:r>
      <w:r w:rsidRPr="00CC0CC1">
        <w:rPr>
          <w:rFonts w:ascii="Palatino Linotype" w:hAnsi="Palatino Linotype" w:cs="Arial"/>
          <w:i/>
          <w:color w:val="000000" w:themeColor="text1"/>
          <w:lang w:eastAsia="es-MX"/>
        </w:rPr>
        <w:t>cios de comisión respectivos.”</w:t>
      </w:r>
    </w:p>
    <w:p w:rsidR="000A73F1" w:rsidRPr="00CC0CC1" w:rsidRDefault="000A73F1" w:rsidP="00EB4742">
      <w:pPr>
        <w:spacing w:line="360" w:lineRule="auto"/>
        <w:jc w:val="both"/>
        <w:rPr>
          <w:rFonts w:ascii="Palatino Linotype" w:hAnsi="Palatino Linotype" w:cs="Arial"/>
          <w:color w:val="000000" w:themeColor="text1"/>
          <w:lang w:eastAsia="es-MX"/>
        </w:rPr>
      </w:pPr>
    </w:p>
    <w:p w:rsidR="000A73F1" w:rsidRPr="00CC0CC1" w:rsidRDefault="000A73F1" w:rsidP="00F04EE7">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s="Arial"/>
          <w:color w:val="000000" w:themeColor="text1"/>
        </w:rPr>
        <w:t xml:space="preserve">Se advierte que no es una solicitud de información que se haya planteado en la aclaración que la hoy </w:t>
      </w:r>
      <w:r w:rsidRPr="00CC0CC1">
        <w:rPr>
          <w:rFonts w:ascii="Palatino Linotype" w:hAnsi="Palatino Linotype" w:cs="Arial"/>
          <w:b/>
          <w:color w:val="000000" w:themeColor="text1"/>
        </w:rPr>
        <w:t>RECURRENTE</w:t>
      </w:r>
      <w:r w:rsidRPr="00CC0CC1">
        <w:rPr>
          <w:rFonts w:ascii="Palatino Linotype" w:hAnsi="Palatino Linotype" w:cs="Arial"/>
          <w:color w:val="000000" w:themeColor="text1"/>
        </w:rPr>
        <w:t xml:space="preserve"> expusiera, respecto de la información que es de su interés; cuando una persona presenta una solicitud de acceso a la información, puede suceder como se desprende del caso concreto, que el sujeto obligado advierta que los elementos aportados son insuficientes, poco claros o incompletos, n este caso, los sujetos obligados pueden solicitar una aclaración, y la persona que realizó la solicitud tiene el derecho de presentar una aclaración de solicitud de información para solicitar una mejora en la respuesta recibida, como se insiste, ocurrió en el presente asunto.</w:t>
      </w:r>
    </w:p>
    <w:p w:rsidR="000A73F1" w:rsidRPr="00CC0CC1" w:rsidRDefault="000A73F1" w:rsidP="000A73F1">
      <w:pPr>
        <w:spacing w:line="360" w:lineRule="auto"/>
        <w:ind w:left="360"/>
        <w:contextualSpacing/>
        <w:jc w:val="both"/>
        <w:rPr>
          <w:rFonts w:ascii="Palatino Linotype" w:hAnsi="Palatino Linotype" w:cs="Arial"/>
          <w:color w:val="000000" w:themeColor="text1"/>
        </w:rPr>
      </w:pPr>
    </w:p>
    <w:p w:rsidR="000A73F1" w:rsidRPr="00CC0CC1" w:rsidRDefault="000A73F1" w:rsidP="000A73F1">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s="Arial"/>
          <w:color w:val="000000" w:themeColor="text1"/>
        </w:rPr>
        <w:lastRenderedPageBreak/>
        <w:t>En esa tesitura, este Instituto evaluará la aclaración de solicitud de información y tomará medidas para garantizar que los sujetos obligados proporcionen una respuesta adecuada y satisfactoria con base en las aclaraciones que realicen los particulares</w:t>
      </w:r>
      <w:r w:rsidR="007203A7" w:rsidRPr="00CC0CC1">
        <w:rPr>
          <w:rFonts w:ascii="Palatino Linotype" w:hAnsi="Palatino Linotype" w:cs="Arial"/>
          <w:color w:val="000000" w:themeColor="text1"/>
        </w:rPr>
        <w:t>. Esto puede incluir, incluso, un cambio total de lo solicitado</w:t>
      </w:r>
      <w:r w:rsidRPr="00CC0CC1">
        <w:rPr>
          <w:rFonts w:ascii="Palatino Linotype" w:hAnsi="Palatino Linotype" w:cs="Arial"/>
          <w:color w:val="000000" w:themeColor="text1"/>
        </w:rPr>
        <w:t>.</w:t>
      </w:r>
    </w:p>
    <w:p w:rsidR="000A73F1" w:rsidRPr="00CC0CC1" w:rsidRDefault="000A73F1" w:rsidP="007203A7">
      <w:pPr>
        <w:spacing w:line="360" w:lineRule="auto"/>
        <w:ind w:left="360"/>
        <w:contextualSpacing/>
        <w:jc w:val="both"/>
        <w:rPr>
          <w:rFonts w:ascii="Palatino Linotype" w:hAnsi="Palatino Linotype" w:cs="Arial"/>
          <w:color w:val="000000" w:themeColor="text1"/>
        </w:rPr>
      </w:pPr>
    </w:p>
    <w:p w:rsidR="000A73F1" w:rsidRPr="00CC0CC1" w:rsidRDefault="000A73F1" w:rsidP="007203A7">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s="Arial"/>
          <w:color w:val="000000" w:themeColor="text1"/>
        </w:rPr>
        <w:t xml:space="preserve">En resumen, una aclaración de solicitud de información es el mecanismo mediante el cual se solicita aclarar o mejorar la </w:t>
      </w:r>
      <w:r w:rsidR="007203A7" w:rsidRPr="00CC0CC1">
        <w:rPr>
          <w:rFonts w:ascii="Palatino Linotype" w:hAnsi="Palatino Linotype" w:cs="Arial"/>
          <w:color w:val="000000" w:themeColor="text1"/>
        </w:rPr>
        <w:t>solicitud de información</w:t>
      </w:r>
      <w:r w:rsidRPr="00CC0CC1">
        <w:rPr>
          <w:rFonts w:ascii="Palatino Linotype" w:hAnsi="Palatino Linotype" w:cs="Arial"/>
          <w:color w:val="000000" w:themeColor="text1"/>
        </w:rPr>
        <w:t xml:space="preserve"> inicial a</w:t>
      </w:r>
      <w:r w:rsidR="007203A7" w:rsidRPr="00CC0CC1">
        <w:rPr>
          <w:rFonts w:ascii="Palatino Linotype" w:hAnsi="Palatino Linotype" w:cs="Arial"/>
          <w:color w:val="000000" w:themeColor="text1"/>
        </w:rPr>
        <w:t>nte un sujeto obligado</w:t>
      </w:r>
      <w:r w:rsidRPr="00CC0CC1">
        <w:rPr>
          <w:rFonts w:ascii="Palatino Linotype" w:hAnsi="Palatino Linotype" w:cs="Arial"/>
          <w:color w:val="000000" w:themeColor="text1"/>
        </w:rPr>
        <w:t>, con el objetivo de obtener información más completa y precisa.</w:t>
      </w:r>
    </w:p>
    <w:p w:rsidR="007203A7" w:rsidRPr="00CC0CC1" w:rsidRDefault="007203A7" w:rsidP="007203A7">
      <w:pPr>
        <w:pStyle w:val="Prrafodelista"/>
        <w:rPr>
          <w:rFonts w:ascii="Palatino Linotype" w:hAnsi="Palatino Linotype" w:cs="Arial"/>
          <w:color w:val="000000" w:themeColor="text1"/>
        </w:rPr>
      </w:pPr>
    </w:p>
    <w:p w:rsidR="007203A7" w:rsidRPr="00CC0CC1" w:rsidRDefault="007203A7" w:rsidP="007203A7">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s="Arial"/>
          <w:color w:val="000000" w:themeColor="text1"/>
        </w:rPr>
        <w:t>Luego entonces, si el particular de manera voluntaria, expuso puntualmente lo que era de su interés en la multicitada aclaración, se colige que el requerimiento antes transcrito, dentro del recurso de revisión, no formó parte de su solicitud de información.</w:t>
      </w:r>
    </w:p>
    <w:p w:rsidR="007203A7" w:rsidRPr="00CC0CC1" w:rsidRDefault="007203A7" w:rsidP="007203A7">
      <w:pPr>
        <w:pStyle w:val="Prrafodelista"/>
        <w:rPr>
          <w:rFonts w:ascii="Palatino Linotype" w:hAnsi="Palatino Linotype" w:cs="Arial"/>
          <w:color w:val="000000" w:themeColor="text1"/>
        </w:rPr>
      </w:pPr>
    </w:p>
    <w:p w:rsidR="007203A7" w:rsidRPr="00CC0CC1" w:rsidRDefault="007203A7" w:rsidP="007203A7">
      <w:pPr>
        <w:numPr>
          <w:ilvl w:val="0"/>
          <w:numId w:val="15"/>
        </w:numPr>
        <w:spacing w:line="360" w:lineRule="auto"/>
        <w:ind w:left="0" w:firstLine="0"/>
        <w:contextualSpacing/>
        <w:jc w:val="both"/>
        <w:rPr>
          <w:rFonts w:ascii="Palatino Linotype" w:hAnsi="Palatino Linotype" w:cs="Arial"/>
          <w:color w:val="222222"/>
          <w:lang w:eastAsia="es-MX"/>
        </w:rPr>
      </w:pPr>
      <w:r w:rsidRPr="00CC0CC1">
        <w:rPr>
          <w:rFonts w:ascii="Palatino Linotype" w:hAnsi="Palatino Linotype" w:cs="Arial"/>
          <w:color w:val="000000" w:themeColor="text1"/>
        </w:rPr>
        <w:t xml:space="preserve">Por lo que se concluye que se estaría en presencia de una solicitud de información adicional, que se conoce como </w:t>
      </w:r>
      <w:r w:rsidRPr="00CC0CC1">
        <w:rPr>
          <w:rFonts w:ascii="Palatino Linotype" w:hAnsi="Palatino Linotype" w:cs="Arial"/>
          <w:i/>
          <w:color w:val="000000" w:themeColor="text1"/>
        </w:rPr>
        <w:t xml:space="preserve">Plus Petitio </w:t>
      </w:r>
      <w:r w:rsidRPr="00CC0CC1">
        <w:rPr>
          <w:rFonts w:ascii="Palatino Linotype" w:hAnsi="Palatino Linotype" w:cs="Arial"/>
          <w:color w:val="000000" w:themeColor="text1"/>
        </w:rPr>
        <w:t>a su petición inicial que no puede abordarse</w:t>
      </w:r>
      <w:r w:rsidRPr="00CC0CC1">
        <w:rPr>
          <w:rFonts w:ascii="Palatino Linotype" w:eastAsia="MS Mincho" w:hAnsi="Palatino Linotype" w:cs="Arial"/>
        </w:rPr>
        <w:t>.</w:t>
      </w:r>
    </w:p>
    <w:p w:rsidR="007203A7" w:rsidRPr="00CC0CC1" w:rsidRDefault="007203A7" w:rsidP="007203A7">
      <w:pPr>
        <w:pStyle w:val="Prrafodelista"/>
        <w:spacing w:line="360" w:lineRule="auto"/>
        <w:rPr>
          <w:rFonts w:ascii="Palatino Linotype" w:hAnsi="Palatino Linotype" w:cs="Arial"/>
          <w:color w:val="222222"/>
          <w:lang w:eastAsia="es-MX"/>
        </w:rPr>
      </w:pPr>
    </w:p>
    <w:p w:rsidR="007203A7" w:rsidRPr="00CC0CC1" w:rsidRDefault="007203A7" w:rsidP="007203A7">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olor w:val="000000"/>
        </w:rPr>
        <w:t>Robusteciendo</w:t>
      </w:r>
      <w:r w:rsidRPr="00CC0CC1">
        <w:rPr>
          <w:rFonts w:ascii="Palatino Linotype" w:hAnsi="Palatino Linotype" w:cs="Arial"/>
          <w:color w:val="000000" w:themeColor="text1"/>
        </w:rPr>
        <w:t xml:space="preserve">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7203A7" w:rsidRPr="00CC0CC1" w:rsidRDefault="007203A7" w:rsidP="007203A7">
      <w:pPr>
        <w:pStyle w:val="Prrafodelista"/>
        <w:rPr>
          <w:rFonts w:ascii="Palatino Linotype" w:hAnsi="Palatino Linotype" w:cs="Arial"/>
          <w:color w:val="000000" w:themeColor="text1"/>
        </w:rPr>
      </w:pPr>
    </w:p>
    <w:p w:rsidR="007203A7" w:rsidRPr="00CC0CC1" w:rsidRDefault="007203A7" w:rsidP="007203A7">
      <w:pPr>
        <w:shd w:val="clear" w:color="auto" w:fill="FFFFFF"/>
        <w:ind w:left="426" w:right="474"/>
        <w:jc w:val="both"/>
        <w:rPr>
          <w:rFonts w:ascii="Palatino Linotype" w:hAnsi="Palatino Linotype" w:cs="Arial"/>
          <w:i/>
          <w:color w:val="000000" w:themeColor="text1"/>
          <w:lang w:val="es-ES"/>
        </w:rPr>
      </w:pPr>
      <w:r w:rsidRPr="00CC0CC1">
        <w:rPr>
          <w:rFonts w:ascii="Palatino Linotype" w:hAnsi="Palatino Linotype" w:cs="Arial"/>
          <w:b/>
          <w:bCs/>
          <w:i/>
          <w:iCs/>
          <w:color w:val="000000" w:themeColor="text1"/>
          <w:lang w:val="es-ES"/>
        </w:rPr>
        <w:t xml:space="preserve">“TRANSPARENCIA Y ACCESO A LA INFORMACIÓN PÚBLICA GUBERNAMENTAL. LOS ARTÍCULOS 1, 2 Y 6 DE LA LEY FEDERAL </w:t>
      </w:r>
      <w:r w:rsidRPr="00CC0CC1">
        <w:rPr>
          <w:rFonts w:ascii="Palatino Linotype" w:hAnsi="Palatino Linotype" w:cs="Arial"/>
          <w:b/>
          <w:bCs/>
          <w:i/>
          <w:iCs/>
          <w:color w:val="000000" w:themeColor="text1"/>
          <w:lang w:val="es-ES"/>
        </w:rPr>
        <w:lastRenderedPageBreak/>
        <w:t>RELATIVA, NO DEBEN INTERPRETARSE EN EL SENTIDO DE PERMITIR AL GOBERNADO QUE A SU ARBITRIO SOLICITE COPIA DE DOCUMENTOS QUE NO OBREN EN LOS EXPEDIENTES DE LOS SUJETOS OBLIGADOS, O SEAN DISTINTOS A LOS DE SU PETICIÓN INICIAL.</w:t>
      </w:r>
    </w:p>
    <w:p w:rsidR="007203A7" w:rsidRPr="00CC0CC1" w:rsidRDefault="007203A7" w:rsidP="007203A7">
      <w:pPr>
        <w:pStyle w:val="Prrafodelista"/>
        <w:shd w:val="clear" w:color="auto" w:fill="FFFFFF"/>
        <w:ind w:left="426" w:right="567"/>
        <w:jc w:val="both"/>
        <w:rPr>
          <w:rFonts w:ascii="Palatino Linotype" w:hAnsi="Palatino Linotype" w:cs="Arial"/>
          <w:i/>
          <w:iCs/>
          <w:color w:val="000000" w:themeColor="text1"/>
        </w:rPr>
      </w:pPr>
      <w:r w:rsidRPr="00CC0CC1">
        <w:rPr>
          <w:rFonts w:ascii="Palatino Linotype" w:hAnsi="Palatino Linotype" w:cs="Arial"/>
          <w:i/>
          <w:iCs/>
          <w:color w:val="000000" w:themeColor="text1"/>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rsidR="007203A7" w:rsidRPr="00CC0CC1" w:rsidRDefault="007203A7" w:rsidP="007203A7">
      <w:pPr>
        <w:pStyle w:val="Prrafodelista"/>
        <w:shd w:val="clear" w:color="auto" w:fill="FFFFFF"/>
        <w:spacing w:line="360" w:lineRule="auto"/>
        <w:ind w:left="567" w:right="567"/>
        <w:jc w:val="both"/>
        <w:rPr>
          <w:rFonts w:ascii="Palatino Linotype" w:hAnsi="Palatino Linotype" w:cs="Arial"/>
          <w:i/>
          <w:iCs/>
          <w:color w:val="000000" w:themeColor="text1"/>
        </w:rPr>
      </w:pPr>
    </w:p>
    <w:p w:rsidR="007203A7" w:rsidRPr="00CC0CC1" w:rsidRDefault="007203A7" w:rsidP="007203A7">
      <w:pPr>
        <w:numPr>
          <w:ilvl w:val="0"/>
          <w:numId w:val="15"/>
        </w:numPr>
        <w:spacing w:line="360" w:lineRule="auto"/>
        <w:ind w:left="0" w:firstLine="0"/>
        <w:contextualSpacing/>
        <w:jc w:val="both"/>
        <w:rPr>
          <w:rFonts w:ascii="Palatino Linotype" w:hAnsi="Palatino Linotype" w:cs="Arial"/>
          <w:color w:val="000000" w:themeColor="text1"/>
        </w:rPr>
      </w:pPr>
      <w:r w:rsidRPr="00CC0CC1">
        <w:rPr>
          <w:rFonts w:ascii="Palatino Linotype" w:hAnsi="Palatino Linotype"/>
          <w:color w:val="000000"/>
        </w:rPr>
        <w:t>Asimismo</w:t>
      </w:r>
      <w:r w:rsidRPr="00CC0CC1">
        <w:rPr>
          <w:rFonts w:ascii="Palatino Linotype" w:hAnsi="Palatino Linotype" w:cs="Arial"/>
          <w:color w:val="000000" w:themeColor="text1"/>
        </w:rPr>
        <w:t xml:space="preserve">, ha sido criterio del Instituto Nacional de Transparencia, Acceso a la </w:t>
      </w:r>
      <w:r w:rsidRPr="00CC0CC1">
        <w:rPr>
          <w:rFonts w:ascii="Palatino Linotype" w:hAnsi="Palatino Linotype"/>
          <w:color w:val="000000"/>
        </w:rPr>
        <w:t>Información</w:t>
      </w:r>
      <w:r w:rsidRPr="00CC0CC1">
        <w:rPr>
          <w:rFonts w:ascii="Palatino Linotype" w:hAnsi="Palatino Linotype" w:cs="Arial"/>
          <w:color w:val="000000" w:themeColor="text1"/>
        </w:rPr>
        <w:t xml:space="preserve"> y Protección de Datos Personales bajo el </w:t>
      </w:r>
      <w:r w:rsidRPr="00CC0CC1">
        <w:rPr>
          <w:rFonts w:ascii="Palatino Linotype" w:hAnsi="Palatino Linotype" w:cs="Arial"/>
          <w:b/>
          <w:color w:val="000000" w:themeColor="text1"/>
        </w:rPr>
        <w:t>Criterio número</w:t>
      </w:r>
      <w:r w:rsidRPr="00CC0CC1">
        <w:rPr>
          <w:rFonts w:ascii="Palatino Linotype" w:hAnsi="Palatino Linotype" w:cs="Arial"/>
          <w:color w:val="000000" w:themeColor="text1"/>
        </w:rPr>
        <w:t xml:space="preserve"> </w:t>
      </w:r>
      <w:r w:rsidRPr="00CC0CC1">
        <w:rPr>
          <w:rFonts w:ascii="Palatino Linotype" w:hAnsi="Palatino Linotype" w:cs="Arial"/>
          <w:b/>
          <w:color w:val="000000" w:themeColor="text1"/>
        </w:rPr>
        <w:t>01/17</w:t>
      </w:r>
      <w:r w:rsidRPr="00CC0CC1">
        <w:rPr>
          <w:rFonts w:ascii="Palatino Linotype" w:hAnsi="Palatino Linotype" w:cs="Arial"/>
          <w:color w:val="000000" w:themeColor="text1"/>
        </w:rPr>
        <w:t xml:space="preserve"> que </w:t>
      </w:r>
      <w:r w:rsidRPr="00CC0CC1">
        <w:rPr>
          <w:rFonts w:ascii="Palatino Linotype" w:hAnsi="Palatino Linotype" w:cs="Arial"/>
          <w:bCs/>
          <w:color w:val="000000" w:themeColor="text1"/>
          <w:u w:val="single"/>
        </w:rPr>
        <w:t>resulta improcedente ampliar las solicitudes de información pública</w:t>
      </w:r>
      <w:r w:rsidRPr="00CC0CC1">
        <w:rPr>
          <w:rFonts w:ascii="Palatino Linotype" w:hAnsi="Palatino Linotype" w:cs="Arial"/>
          <w:color w:val="000000" w:themeColor="text1"/>
          <w:u w:val="single"/>
        </w:rPr>
        <w:t xml:space="preserve"> o de datos personales a través de la interposición del recurso de revisión</w:t>
      </w:r>
      <w:r w:rsidRPr="00CC0CC1">
        <w:rPr>
          <w:rFonts w:ascii="Palatino Linotype" w:hAnsi="Palatino Linotype" w:cs="Arial"/>
          <w:color w:val="000000" w:themeColor="text1"/>
        </w:rPr>
        <w:t xml:space="preserve">, como se estima acontece en el presente asunto, al aumentar datos a la solicitud inicial, </w:t>
      </w:r>
      <w:r w:rsidRPr="00CC0CC1">
        <w:rPr>
          <w:rFonts w:ascii="Palatino Linotype" w:hAnsi="Palatino Linotype" w:cs="Arial"/>
          <w:b/>
          <w:bCs/>
          <w:color w:val="000000" w:themeColor="text1"/>
        </w:rPr>
        <w:t>por lo que se insiste no se puede entrar al estudio de la información novedosa</w:t>
      </w:r>
      <w:r w:rsidRPr="00CC0CC1">
        <w:rPr>
          <w:rFonts w:ascii="Palatino Linotype" w:hAnsi="Palatino Linotype" w:cs="Arial"/>
          <w:color w:val="000000" w:themeColor="text1"/>
        </w:rPr>
        <w:t>, criterio que es de la literalidad siguiente:</w:t>
      </w:r>
    </w:p>
    <w:p w:rsidR="007203A7" w:rsidRPr="00CC0CC1" w:rsidRDefault="007203A7" w:rsidP="007203A7">
      <w:pPr>
        <w:spacing w:line="360" w:lineRule="auto"/>
        <w:contextualSpacing/>
        <w:jc w:val="both"/>
        <w:rPr>
          <w:rFonts w:ascii="Palatino Linotype" w:hAnsi="Palatino Linotype" w:cs="Arial"/>
          <w:color w:val="000000" w:themeColor="text1"/>
        </w:rPr>
      </w:pPr>
    </w:p>
    <w:p w:rsidR="007203A7" w:rsidRPr="00CC0CC1" w:rsidRDefault="007203A7" w:rsidP="007203A7">
      <w:pPr>
        <w:ind w:left="426" w:right="567"/>
        <w:jc w:val="both"/>
        <w:rPr>
          <w:rFonts w:ascii="Palatino Linotype" w:hAnsi="Palatino Linotype" w:cs="Arial"/>
          <w:b/>
          <w:i/>
        </w:rPr>
      </w:pPr>
      <w:r w:rsidRPr="00CC0CC1">
        <w:rPr>
          <w:rFonts w:ascii="Palatino Linotype" w:hAnsi="Palatino Linotype" w:cs="Arial"/>
          <w:b/>
          <w:i/>
        </w:rPr>
        <w:lastRenderedPageBreak/>
        <w:t xml:space="preserve">“Es improcedente ampliar las solicitudes de acceso a información, a través de la interposición del recurso de revisión. </w:t>
      </w:r>
      <w:r w:rsidRPr="00CC0CC1">
        <w:rPr>
          <w:rFonts w:ascii="Palatino Linotype" w:hAnsi="Palatino Linotype" w:cs="Arial"/>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04379D" w:rsidRPr="00CC0CC1" w:rsidRDefault="0004379D" w:rsidP="00F30410">
      <w:pPr>
        <w:pStyle w:val="Prrafodelista"/>
        <w:widowControl w:val="0"/>
        <w:autoSpaceDE w:val="0"/>
        <w:autoSpaceDN w:val="0"/>
        <w:adjustRightInd w:val="0"/>
        <w:spacing w:line="360" w:lineRule="auto"/>
        <w:ind w:left="0"/>
        <w:jc w:val="both"/>
        <w:rPr>
          <w:rFonts w:ascii="Palatino Linotype" w:hAnsi="Palatino Linotype" w:cs="Arial"/>
        </w:rPr>
      </w:pPr>
      <w:bookmarkStart w:id="145" w:name="_Toc504500693"/>
      <w:bookmarkStart w:id="146" w:name="_Toc534742545"/>
      <w:bookmarkStart w:id="147" w:name="_Toc2248738"/>
      <w:bookmarkStart w:id="148" w:name="_Toc34819440"/>
      <w:bookmarkStart w:id="149" w:name="_Toc51259595"/>
      <w:bookmarkStart w:id="150" w:name="_Toc83128595"/>
    </w:p>
    <w:p w:rsidR="007203A7" w:rsidRPr="00CC0CC1" w:rsidRDefault="007203A7" w:rsidP="007203A7">
      <w:pPr>
        <w:pStyle w:val="Prrafodelista"/>
        <w:numPr>
          <w:ilvl w:val="0"/>
          <w:numId w:val="15"/>
        </w:numPr>
        <w:tabs>
          <w:tab w:val="left" w:pos="426"/>
        </w:tabs>
        <w:spacing w:line="360" w:lineRule="auto"/>
        <w:ind w:left="0" w:right="51" w:firstLine="0"/>
        <w:jc w:val="both"/>
        <w:rPr>
          <w:rFonts w:ascii="Palatino Linotype" w:hAnsi="Palatino Linotype"/>
          <w:color w:val="000000" w:themeColor="text1"/>
        </w:rPr>
      </w:pPr>
      <w:r w:rsidRPr="00CC0CC1">
        <w:rPr>
          <w:rFonts w:ascii="Palatino Linotype" w:hAnsi="Palatino Linotype"/>
          <w:color w:val="000000" w:themeColor="text1"/>
        </w:rPr>
        <w:t xml:space="preserve">Así, en mérito de lo expuesto en líneas anteriores se estima que resultan </w:t>
      </w:r>
      <w:r w:rsidRPr="00CC0CC1">
        <w:rPr>
          <w:rFonts w:ascii="Palatino Linotype" w:hAnsi="Palatino Linotype"/>
          <w:b/>
          <w:color w:val="000000" w:themeColor="text1"/>
        </w:rPr>
        <w:t>infundadas</w:t>
      </w:r>
      <w:r w:rsidRPr="00CC0CC1">
        <w:rPr>
          <w:rFonts w:ascii="Palatino Linotype" w:hAnsi="Palatino Linotype"/>
          <w:color w:val="000000" w:themeColor="text1"/>
        </w:rPr>
        <w:t xml:space="preserve"> </w:t>
      </w:r>
      <w:r w:rsidRPr="00CC0CC1">
        <w:rPr>
          <w:rFonts w:ascii="Palatino Linotype" w:hAnsi="Palatino Linotype" w:cs="Arial"/>
        </w:rPr>
        <w:t>las</w:t>
      </w:r>
      <w:r w:rsidRPr="00CC0CC1">
        <w:rPr>
          <w:rFonts w:ascii="Palatino Linotype" w:hAnsi="Palatino Linotype"/>
          <w:color w:val="000000" w:themeColor="text1"/>
        </w:rPr>
        <w:t xml:space="preserve"> razones o </w:t>
      </w:r>
      <w:r w:rsidRPr="00CC0CC1">
        <w:rPr>
          <w:rFonts w:ascii="Palatino Linotype" w:hAnsi="Palatino Linotype" w:cs="Arial"/>
        </w:rPr>
        <w:t>motivos</w:t>
      </w:r>
      <w:r w:rsidRPr="00CC0CC1">
        <w:rPr>
          <w:rFonts w:ascii="Palatino Linotype" w:hAnsi="Palatino Linotype"/>
          <w:color w:val="000000" w:themeColor="text1"/>
        </w:rPr>
        <w:t xml:space="preserve"> de inconformidad que arguye </w:t>
      </w:r>
      <w:r w:rsidRPr="00CC0CC1">
        <w:rPr>
          <w:rFonts w:ascii="Palatino Linotype" w:hAnsi="Palatino Linotype"/>
          <w:b/>
          <w:color w:val="000000" w:themeColor="text1"/>
        </w:rPr>
        <w:t>LA RECURRENTE</w:t>
      </w:r>
      <w:r w:rsidRPr="00CC0CC1">
        <w:rPr>
          <w:rFonts w:ascii="Palatino Linotype" w:hAnsi="Palatino Linotype"/>
          <w:color w:val="000000" w:themeColor="text1"/>
        </w:rPr>
        <w:t xml:space="preserve">, por </w:t>
      </w:r>
      <w:r w:rsidRPr="00CC0CC1">
        <w:rPr>
          <w:rFonts w:ascii="Palatino Linotype" w:hAnsi="Palatino Linotype" w:cs="Arial"/>
        </w:rPr>
        <w:t>ello</w:t>
      </w:r>
      <w:r w:rsidRPr="00CC0CC1">
        <w:rPr>
          <w:rFonts w:ascii="Palatino Linotype" w:hAnsi="Palatino Linotype"/>
          <w:color w:val="000000" w:themeColor="text1"/>
        </w:rPr>
        <w:t xml:space="preserve"> con fundamento en el artículo 186, fracción II, de la Ley de Transparencia y Acceso a la </w:t>
      </w:r>
      <w:r w:rsidRPr="00CC0CC1">
        <w:rPr>
          <w:rFonts w:ascii="Palatino Linotype" w:hAnsi="Palatino Linotype" w:cs="Arial"/>
        </w:rPr>
        <w:t>Información</w:t>
      </w:r>
      <w:r w:rsidRPr="00CC0CC1">
        <w:rPr>
          <w:rFonts w:ascii="Palatino Linotype" w:hAnsi="Palatino Linotype"/>
          <w:color w:val="000000" w:themeColor="text1"/>
        </w:rPr>
        <w:t xml:space="preserve"> Pública del Estado de México y Municipios, se </w:t>
      </w:r>
      <w:r w:rsidRPr="00CC0CC1">
        <w:rPr>
          <w:rFonts w:ascii="Palatino Linotype" w:hAnsi="Palatino Linotype" w:cs="Arial"/>
          <w:b/>
          <w:color w:val="000000" w:themeColor="text1"/>
        </w:rPr>
        <w:t>CONFIRMA</w:t>
      </w:r>
      <w:r w:rsidRPr="00CC0CC1">
        <w:rPr>
          <w:rFonts w:ascii="Palatino Linotype" w:hAnsi="Palatino Linotype"/>
          <w:color w:val="000000" w:themeColor="text1"/>
        </w:rPr>
        <w:t xml:space="preserve"> la respuesta a la solicitud de información pública </w:t>
      </w:r>
      <w:r w:rsidRPr="00CC0CC1">
        <w:rPr>
          <w:rFonts w:ascii="Palatino Linotype" w:hAnsi="Palatino Linotype"/>
          <w:b/>
          <w:color w:val="000000" w:themeColor="text1"/>
        </w:rPr>
        <w:t>00120/SMA/IP/2023</w:t>
      </w:r>
      <w:r w:rsidRPr="00CC0CC1">
        <w:rPr>
          <w:rFonts w:ascii="Palatino Linotype" w:hAnsi="Palatino Linotype"/>
          <w:color w:val="000000" w:themeColor="text1"/>
        </w:rPr>
        <w:t>, que ha sido materia del presente fallo, por lo que</w:t>
      </w:r>
      <w:r w:rsidRPr="00CC0CC1">
        <w:rPr>
          <w:rFonts w:ascii="Palatino Linotype" w:hAnsi="Palatino Linotype"/>
          <w:color w:val="000000" w:themeColor="text1"/>
          <w:lang w:eastAsia="es-MX"/>
        </w:rPr>
        <w:t xml:space="preserve"> este </w:t>
      </w:r>
      <w:r w:rsidRPr="00CC0CC1">
        <w:rPr>
          <w:rFonts w:ascii="Palatino Linotype" w:hAnsi="Palatino Linotype"/>
          <w:b/>
          <w:bCs/>
          <w:color w:val="000000" w:themeColor="text1"/>
          <w:lang w:eastAsia="es-MX"/>
        </w:rPr>
        <w:t>ÓRGANO GARANTE</w:t>
      </w:r>
      <w:r w:rsidRPr="00CC0CC1">
        <w:rPr>
          <w:rFonts w:ascii="Palatino Linotype" w:hAnsi="Palatino Linotype"/>
          <w:color w:val="000000" w:themeColor="text1"/>
          <w:lang w:eastAsia="es-MX"/>
        </w:rPr>
        <w:t xml:space="preserve"> emite los siguientes:</w:t>
      </w:r>
    </w:p>
    <w:p w:rsidR="0004379D" w:rsidRPr="00CC0CC1" w:rsidRDefault="0004379D" w:rsidP="007203A7">
      <w:pPr>
        <w:spacing w:line="360" w:lineRule="auto"/>
        <w:contextualSpacing/>
        <w:jc w:val="both"/>
        <w:rPr>
          <w:rFonts w:ascii="Palatino Linotype" w:eastAsia="Calibri" w:hAnsi="Palatino Linotype" w:cs="Arial"/>
          <w:color w:val="000000" w:themeColor="text1"/>
        </w:rPr>
      </w:pPr>
      <w:r w:rsidRPr="00CC0CC1">
        <w:rPr>
          <w:rFonts w:ascii="Palatino Linotype" w:eastAsia="Calibri" w:hAnsi="Palatino Linotype" w:cs="Arial"/>
          <w:color w:val="000000" w:themeColor="text1"/>
        </w:rPr>
        <w:t xml:space="preserve"> </w:t>
      </w:r>
    </w:p>
    <w:p w:rsidR="009F09BC" w:rsidRPr="00CC0CC1" w:rsidRDefault="009F09BC" w:rsidP="00F30410">
      <w:pPr>
        <w:pStyle w:val="Ttulo1"/>
        <w:spacing w:before="0" w:line="360" w:lineRule="auto"/>
        <w:jc w:val="center"/>
        <w:rPr>
          <w:rFonts w:ascii="Palatino Linotype" w:eastAsia="Calibri" w:hAnsi="Palatino Linotype"/>
          <w:b/>
          <w:color w:val="000000" w:themeColor="text1"/>
          <w:sz w:val="24"/>
          <w:szCs w:val="24"/>
          <w:lang w:val="es-ES"/>
        </w:rPr>
      </w:pPr>
      <w:r w:rsidRPr="00CC0CC1">
        <w:rPr>
          <w:rFonts w:ascii="Palatino Linotype" w:eastAsia="Calibri" w:hAnsi="Palatino Linotype"/>
          <w:b/>
          <w:color w:val="000000" w:themeColor="text1"/>
          <w:sz w:val="24"/>
          <w:szCs w:val="24"/>
          <w:lang w:val="es-ES"/>
        </w:rPr>
        <w:t>R E S O L U T I V O S</w:t>
      </w:r>
      <w:bookmarkEnd w:id="145"/>
      <w:bookmarkEnd w:id="146"/>
      <w:bookmarkEnd w:id="147"/>
      <w:bookmarkEnd w:id="148"/>
      <w:bookmarkEnd w:id="149"/>
      <w:bookmarkEnd w:id="150"/>
    </w:p>
    <w:p w:rsidR="00CE7B83" w:rsidRPr="00CC0CC1" w:rsidRDefault="00CE7B83" w:rsidP="00F30410">
      <w:pPr>
        <w:spacing w:line="360" w:lineRule="auto"/>
        <w:rPr>
          <w:rFonts w:ascii="Palatino Linotype" w:hAnsi="Palatino Linotype"/>
          <w:lang w:val="es-ES"/>
        </w:rPr>
      </w:pPr>
    </w:p>
    <w:p w:rsidR="007203A7" w:rsidRPr="00CC0CC1" w:rsidRDefault="007203A7" w:rsidP="007203A7">
      <w:pPr>
        <w:spacing w:line="360" w:lineRule="auto"/>
        <w:jc w:val="both"/>
        <w:rPr>
          <w:rFonts w:ascii="Palatino Linotype" w:hAnsi="Palatino Linotype" w:cs="Arial"/>
          <w:bCs/>
        </w:rPr>
      </w:pPr>
      <w:r w:rsidRPr="00CC0CC1">
        <w:rPr>
          <w:rFonts w:ascii="Palatino Linotype" w:hAnsi="Palatino Linotype" w:cs="Arial"/>
          <w:b/>
          <w:bCs/>
        </w:rPr>
        <w:t>PRIMERO</w:t>
      </w:r>
      <w:r w:rsidRPr="00CC0CC1">
        <w:rPr>
          <w:rFonts w:ascii="Palatino Linotype" w:hAnsi="Palatino Linotype" w:cs="Arial"/>
        </w:rPr>
        <w:t>. Resultan infundadas las</w:t>
      </w:r>
      <w:r w:rsidRPr="00CC0CC1">
        <w:rPr>
          <w:rFonts w:ascii="Palatino Linotype" w:hAnsi="Palatino Linotype" w:cs="Arial"/>
          <w:b/>
        </w:rPr>
        <w:t xml:space="preserve"> </w:t>
      </w:r>
      <w:r w:rsidRPr="00CC0CC1">
        <w:rPr>
          <w:rFonts w:ascii="Palatino Linotype" w:hAnsi="Palatino Linotype" w:cs="Arial"/>
          <w:lang w:val="es-ES"/>
        </w:rPr>
        <w:t xml:space="preserve">razones o motivos de inconformidad hechos valer </w:t>
      </w:r>
      <w:r w:rsidRPr="00CC0CC1">
        <w:rPr>
          <w:rFonts w:ascii="Palatino Linotype" w:eastAsia="Calibri" w:hAnsi="Palatino Linotype" w:cs="Arial"/>
          <w:lang w:val="es-ES"/>
        </w:rPr>
        <w:t xml:space="preserve">en el recurso de revisión </w:t>
      </w:r>
      <w:r w:rsidRPr="00CC0CC1">
        <w:rPr>
          <w:rFonts w:ascii="Palatino Linotype" w:hAnsi="Palatino Linotype" w:cs="Arial"/>
          <w:b/>
          <w:bCs/>
        </w:rPr>
        <w:t>0</w:t>
      </w:r>
      <w:r w:rsidR="002C2FFE" w:rsidRPr="00CC0CC1">
        <w:rPr>
          <w:rFonts w:ascii="Palatino Linotype" w:hAnsi="Palatino Linotype" w:cs="Arial"/>
          <w:b/>
          <w:bCs/>
        </w:rPr>
        <w:t>3028</w:t>
      </w:r>
      <w:r w:rsidRPr="00CC0CC1">
        <w:rPr>
          <w:rFonts w:ascii="Palatino Linotype" w:hAnsi="Palatino Linotype" w:cs="Arial"/>
          <w:b/>
          <w:bCs/>
        </w:rPr>
        <w:t xml:space="preserve">/INFOEM/IP/RR/2023, </w:t>
      </w:r>
      <w:r w:rsidRPr="00CC0CC1">
        <w:rPr>
          <w:rFonts w:ascii="Palatino Linotype" w:hAnsi="Palatino Linotype" w:cs="Arial"/>
          <w:bCs/>
        </w:rPr>
        <w:t xml:space="preserve">en términos del </w:t>
      </w:r>
      <w:r w:rsidR="00CC0CC1">
        <w:rPr>
          <w:rFonts w:ascii="Palatino Linotype" w:hAnsi="Palatino Linotype" w:cs="Arial"/>
          <w:b/>
          <w:bCs/>
        </w:rPr>
        <w:t>c</w:t>
      </w:r>
      <w:r w:rsidRPr="00CC0CC1">
        <w:rPr>
          <w:rFonts w:ascii="Palatino Linotype" w:hAnsi="Palatino Linotype" w:cs="Arial"/>
          <w:b/>
          <w:bCs/>
        </w:rPr>
        <w:t>onsiderando</w:t>
      </w:r>
      <w:r w:rsidRPr="00CC0CC1">
        <w:rPr>
          <w:rFonts w:ascii="Palatino Linotype" w:hAnsi="Palatino Linotype" w:cs="Arial"/>
          <w:bCs/>
        </w:rPr>
        <w:t xml:space="preserve"> </w:t>
      </w:r>
      <w:r w:rsidRPr="00CC0CC1">
        <w:rPr>
          <w:rFonts w:ascii="Palatino Linotype" w:hAnsi="Palatino Linotype" w:cs="Arial"/>
          <w:b/>
          <w:bCs/>
        </w:rPr>
        <w:t>CUARTO</w:t>
      </w:r>
      <w:r w:rsidRPr="00CC0CC1">
        <w:rPr>
          <w:rFonts w:ascii="Palatino Linotype" w:hAnsi="Palatino Linotype" w:cs="Arial"/>
          <w:bCs/>
        </w:rPr>
        <w:t xml:space="preserve"> de la presente resolución.</w:t>
      </w:r>
    </w:p>
    <w:p w:rsidR="007203A7" w:rsidRPr="00CC0CC1" w:rsidRDefault="007203A7" w:rsidP="007203A7">
      <w:pPr>
        <w:spacing w:line="360" w:lineRule="auto"/>
        <w:jc w:val="both"/>
        <w:rPr>
          <w:rFonts w:ascii="Palatino Linotype" w:hAnsi="Palatino Linotype" w:cs="Arial"/>
        </w:rPr>
      </w:pPr>
    </w:p>
    <w:p w:rsidR="007203A7" w:rsidRPr="00CC0CC1" w:rsidRDefault="007203A7" w:rsidP="007203A7">
      <w:pPr>
        <w:spacing w:line="360" w:lineRule="auto"/>
        <w:jc w:val="both"/>
        <w:rPr>
          <w:rFonts w:ascii="Palatino Linotype" w:eastAsia="Calibri" w:hAnsi="Palatino Linotype" w:cs="Arial"/>
          <w:lang w:val="es-ES"/>
        </w:rPr>
      </w:pPr>
      <w:r w:rsidRPr="00CC0CC1">
        <w:rPr>
          <w:rFonts w:ascii="Palatino Linotype" w:hAnsi="Palatino Linotype"/>
          <w:b/>
        </w:rPr>
        <w:t>SEGUNDO.</w:t>
      </w:r>
      <w:r w:rsidRPr="00CC0CC1">
        <w:rPr>
          <w:rStyle w:val="Ttulo2Car"/>
          <w:rFonts w:ascii="Palatino Linotype" w:hAnsi="Palatino Linotype"/>
          <w:sz w:val="24"/>
          <w:szCs w:val="24"/>
        </w:rPr>
        <w:t xml:space="preserve"> </w:t>
      </w:r>
      <w:r w:rsidRPr="00CC0CC1">
        <w:rPr>
          <w:rFonts w:ascii="Palatino Linotype" w:eastAsia="Calibri" w:hAnsi="Palatino Linotype" w:cs="Arial"/>
          <w:lang w:val="es-ES"/>
        </w:rPr>
        <w:t>Se</w:t>
      </w:r>
      <w:r w:rsidRPr="00CC0CC1">
        <w:rPr>
          <w:rFonts w:ascii="Palatino Linotype" w:eastAsia="Calibri" w:hAnsi="Palatino Linotype" w:cs="Arial"/>
          <w:b/>
          <w:lang w:val="es-ES"/>
        </w:rPr>
        <w:t xml:space="preserve"> CONFIRMA </w:t>
      </w:r>
      <w:r w:rsidRPr="00CC0CC1">
        <w:rPr>
          <w:rFonts w:ascii="Palatino Linotype" w:eastAsia="Calibri" w:hAnsi="Palatino Linotype" w:cs="Arial"/>
          <w:lang w:val="es-ES"/>
        </w:rPr>
        <w:t xml:space="preserve">la respuesta emitida por la </w:t>
      </w:r>
      <w:r w:rsidRPr="00CC0CC1">
        <w:rPr>
          <w:rFonts w:ascii="Palatino Linotype" w:hAnsi="Palatino Linotype"/>
          <w:b/>
          <w:bCs/>
          <w:color w:val="000000"/>
        </w:rPr>
        <w:t>Secretaría del Medio Ambiente</w:t>
      </w:r>
      <w:r w:rsidR="00CC0CC1">
        <w:rPr>
          <w:rFonts w:ascii="Palatino Linotype" w:hAnsi="Palatino Linotype"/>
          <w:b/>
          <w:bCs/>
          <w:color w:val="000000"/>
        </w:rPr>
        <w:t>,</w:t>
      </w:r>
      <w:r w:rsidRPr="00CC0CC1">
        <w:rPr>
          <w:rFonts w:ascii="Palatino Linotype" w:hAnsi="Palatino Linotype"/>
          <w:b/>
        </w:rPr>
        <w:t xml:space="preserve"> </w:t>
      </w:r>
      <w:r w:rsidRPr="00CC0CC1">
        <w:rPr>
          <w:rFonts w:ascii="Palatino Linotype" w:eastAsia="Calibri" w:hAnsi="Palatino Linotype" w:cs="Arial"/>
          <w:lang w:val="es-ES"/>
        </w:rPr>
        <w:t xml:space="preserve">a la solicitud de información </w:t>
      </w:r>
      <w:r w:rsidRPr="00CC0CC1">
        <w:rPr>
          <w:rFonts w:ascii="Palatino Linotype" w:hAnsi="Palatino Linotype"/>
          <w:b/>
          <w:color w:val="000000" w:themeColor="text1"/>
        </w:rPr>
        <w:t>00120/SMA/IP/2023</w:t>
      </w:r>
      <w:r w:rsidRPr="00CC0CC1">
        <w:rPr>
          <w:rFonts w:ascii="Palatino Linotype" w:eastAsia="Calibri" w:hAnsi="Palatino Linotype" w:cs="Arial"/>
          <w:lang w:val="es-ES"/>
        </w:rPr>
        <w:t xml:space="preserve">. </w:t>
      </w:r>
    </w:p>
    <w:p w:rsidR="007203A7" w:rsidRPr="00CC0CC1" w:rsidRDefault="007203A7" w:rsidP="007203A7">
      <w:pPr>
        <w:spacing w:line="360" w:lineRule="auto"/>
        <w:jc w:val="both"/>
        <w:rPr>
          <w:rFonts w:ascii="Palatino Linotype" w:eastAsia="Calibri" w:hAnsi="Palatino Linotype" w:cs="Arial"/>
          <w:lang w:val="es-ES"/>
        </w:rPr>
      </w:pPr>
    </w:p>
    <w:p w:rsidR="007203A7" w:rsidRPr="00CC0CC1" w:rsidRDefault="007203A7" w:rsidP="007203A7">
      <w:pPr>
        <w:shd w:val="clear" w:color="auto" w:fill="FFFFFF"/>
        <w:spacing w:line="360" w:lineRule="auto"/>
        <w:jc w:val="both"/>
        <w:rPr>
          <w:rFonts w:ascii="Palatino Linotype" w:eastAsia="MS Mincho" w:hAnsi="Palatino Linotype"/>
          <w:color w:val="000000" w:themeColor="text1"/>
          <w:shd w:val="clear" w:color="auto" w:fill="FFFFFF"/>
        </w:rPr>
      </w:pPr>
      <w:bookmarkStart w:id="151" w:name="_Toc461648590"/>
      <w:bookmarkStart w:id="152" w:name="_Toc461648682"/>
      <w:bookmarkStart w:id="153" w:name="_Toc462228049"/>
      <w:bookmarkStart w:id="154" w:name="_Toc462228129"/>
      <w:bookmarkStart w:id="155" w:name="_Toc496099789"/>
      <w:bookmarkStart w:id="156" w:name="_Toc496100166"/>
      <w:bookmarkStart w:id="157" w:name="_Toc499756977"/>
      <w:bookmarkStart w:id="158" w:name="_Toc499757020"/>
      <w:bookmarkStart w:id="159" w:name="_Toc504377974"/>
      <w:r w:rsidRPr="00CC0CC1">
        <w:rPr>
          <w:rFonts w:ascii="Palatino Linotype" w:hAnsi="Palatino Linotype" w:cs="Arial"/>
          <w:b/>
        </w:rPr>
        <w:lastRenderedPageBreak/>
        <w:t>TERCERO.</w:t>
      </w:r>
      <w:bookmarkEnd w:id="151"/>
      <w:bookmarkEnd w:id="152"/>
      <w:bookmarkEnd w:id="153"/>
      <w:bookmarkEnd w:id="154"/>
      <w:bookmarkEnd w:id="155"/>
      <w:bookmarkEnd w:id="156"/>
      <w:bookmarkEnd w:id="157"/>
      <w:bookmarkEnd w:id="158"/>
      <w:bookmarkEnd w:id="159"/>
      <w:r w:rsidRPr="00CC0CC1">
        <w:rPr>
          <w:rFonts w:ascii="Palatino Linotype" w:hAnsi="Palatino Linotype" w:cs="Arial"/>
          <w:b/>
        </w:rPr>
        <w:t xml:space="preserve"> </w:t>
      </w:r>
      <w:r w:rsidRPr="00CC0CC1">
        <w:rPr>
          <w:rFonts w:ascii="Palatino Linotype" w:eastAsia="Palatino Linotype" w:hAnsi="Palatino Linotype" w:cs="Palatino Linotype"/>
          <w:b/>
        </w:rPr>
        <w:t xml:space="preserve">Notifíquese </w:t>
      </w:r>
      <w:r w:rsidRPr="00CC0CC1">
        <w:rPr>
          <w:rFonts w:ascii="Palatino Linotype" w:eastAsia="Palatino Linotype" w:hAnsi="Palatino Linotype" w:cs="Palatino Linotype"/>
        </w:rPr>
        <w:t xml:space="preserve">al Titular de la Unidad de Transparencia del </w:t>
      </w:r>
      <w:r w:rsidRPr="00CC0CC1">
        <w:rPr>
          <w:rFonts w:ascii="Palatino Linotype" w:eastAsia="Palatino Linotype" w:hAnsi="Palatino Linotype" w:cs="Palatino Linotype"/>
          <w:b/>
        </w:rPr>
        <w:t>SUJETO OBLIGADO</w:t>
      </w:r>
      <w:r w:rsidR="00701C39">
        <w:rPr>
          <w:rFonts w:ascii="Palatino Linotype" w:eastAsia="Palatino Linotype" w:hAnsi="Palatino Linotype" w:cs="Palatino Linotype"/>
          <w:b/>
        </w:rPr>
        <w:t>,</w:t>
      </w:r>
      <w:r w:rsidRPr="00CC0CC1">
        <w:rPr>
          <w:rFonts w:ascii="Palatino Linotype" w:eastAsia="Palatino Linotype" w:hAnsi="Palatino Linotype" w:cs="Palatino Linotype"/>
          <w:b/>
        </w:rPr>
        <w:t xml:space="preserve"> </w:t>
      </w:r>
      <w:r w:rsidRPr="00CC0CC1">
        <w:rPr>
          <w:rFonts w:ascii="Palatino Linotype" w:eastAsia="Palatino Linotype" w:hAnsi="Palatino Linotype" w:cs="Palatino Linotype"/>
        </w:rPr>
        <w:t>vía SAIMEX, para su conocimiento</w:t>
      </w:r>
      <w:r w:rsidRPr="00CC0CC1">
        <w:rPr>
          <w:rFonts w:ascii="Palatino Linotype" w:eastAsia="MS Mincho" w:hAnsi="Palatino Linotype"/>
          <w:color w:val="000000" w:themeColor="text1"/>
          <w:shd w:val="clear" w:color="auto" w:fill="FFFFFF"/>
        </w:rPr>
        <w:t>.</w:t>
      </w:r>
    </w:p>
    <w:p w:rsidR="007203A7" w:rsidRPr="00CC0CC1" w:rsidRDefault="007203A7" w:rsidP="007203A7">
      <w:pPr>
        <w:shd w:val="clear" w:color="auto" w:fill="FFFFFF"/>
        <w:spacing w:line="360" w:lineRule="auto"/>
        <w:jc w:val="both"/>
        <w:rPr>
          <w:rFonts w:ascii="Palatino Linotype" w:eastAsia="MS Mincho" w:hAnsi="Palatino Linotype"/>
          <w:color w:val="000000" w:themeColor="text1"/>
          <w:shd w:val="clear" w:color="auto" w:fill="FFFFFF"/>
        </w:rPr>
      </w:pPr>
    </w:p>
    <w:p w:rsidR="007203A7" w:rsidRPr="00CC0CC1" w:rsidRDefault="007203A7" w:rsidP="007203A7">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CC0CC1">
        <w:rPr>
          <w:rFonts w:ascii="Palatino Linotype" w:hAnsi="Palatino Linotype" w:cs="Arial"/>
          <w:b/>
        </w:rPr>
        <w:t>CUARTO</w:t>
      </w:r>
      <w:r w:rsidRPr="00CC0CC1">
        <w:rPr>
          <w:rFonts w:ascii="Palatino Linotype" w:hAnsi="Palatino Linotype"/>
          <w:b/>
          <w:color w:val="222222"/>
          <w:lang w:eastAsia="es-ES_tradnl"/>
        </w:rPr>
        <w:t xml:space="preserve">. Notifíquese </w:t>
      </w:r>
      <w:r w:rsidRPr="00CC0CC1">
        <w:rPr>
          <w:rFonts w:ascii="Palatino Linotype" w:hAnsi="Palatino Linotype"/>
          <w:color w:val="222222"/>
          <w:lang w:eastAsia="es-ES_tradnl"/>
        </w:rPr>
        <w:t xml:space="preserve">a </w:t>
      </w:r>
      <w:r w:rsidRPr="00CC0CC1">
        <w:rPr>
          <w:rFonts w:ascii="Palatino Linotype" w:hAnsi="Palatino Linotype"/>
          <w:b/>
          <w:color w:val="222222"/>
          <w:lang w:eastAsia="es-ES_tradnl"/>
        </w:rPr>
        <w:t>LA</w:t>
      </w:r>
      <w:r w:rsidRPr="00CC0CC1">
        <w:rPr>
          <w:rFonts w:ascii="Palatino Linotype" w:hAnsi="Palatino Linotype"/>
          <w:b/>
        </w:rPr>
        <w:t xml:space="preserve"> RECURRENTE</w:t>
      </w:r>
      <w:r w:rsidRPr="00CC0CC1">
        <w:rPr>
          <w:rFonts w:ascii="Palatino Linotype" w:hAnsi="Palatino Linotype"/>
          <w:color w:val="222222"/>
          <w:lang w:eastAsia="es-ES_tradnl"/>
        </w:rPr>
        <w:t xml:space="preserve"> la presente resolución vía SAIMEX</w:t>
      </w:r>
      <w:r w:rsidRPr="00CC0CC1">
        <w:rPr>
          <w:rFonts w:ascii="Palatino Linotype" w:eastAsia="MS Mincho" w:hAnsi="Palatino Linotype"/>
          <w:color w:val="000000" w:themeColor="text1"/>
          <w:shd w:val="clear" w:color="auto" w:fill="FFFFFF"/>
        </w:rPr>
        <w:t>.</w:t>
      </w:r>
    </w:p>
    <w:p w:rsidR="007203A7" w:rsidRPr="00CC0CC1" w:rsidRDefault="007203A7" w:rsidP="007203A7">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lang w:eastAsia="es-ES_tradnl"/>
        </w:rPr>
      </w:pPr>
    </w:p>
    <w:p w:rsidR="007203A7" w:rsidRPr="00CC0CC1" w:rsidRDefault="007203A7" w:rsidP="007203A7">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CC0CC1">
        <w:rPr>
          <w:rFonts w:ascii="Palatino Linotype" w:hAnsi="Palatino Linotype"/>
          <w:b/>
          <w:color w:val="222222"/>
          <w:lang w:eastAsia="es-ES_tradnl"/>
        </w:rPr>
        <w:t xml:space="preserve">QUINTO. </w:t>
      </w:r>
      <w:r w:rsidRPr="00CC0CC1">
        <w:rPr>
          <w:rFonts w:ascii="Palatino Linotype" w:eastAsia="MS Mincho" w:hAnsi="Palatino Linotype"/>
        </w:rPr>
        <w:t xml:space="preserve">Se hace del conocimiento de </w:t>
      </w:r>
      <w:r w:rsidRPr="00CC0CC1">
        <w:rPr>
          <w:rFonts w:ascii="Palatino Linotype" w:eastAsia="MS Mincho" w:hAnsi="Palatino Linotype"/>
          <w:b/>
        </w:rPr>
        <w:t>LA RECURRENTE</w:t>
      </w:r>
      <w:r w:rsidRPr="00CC0CC1">
        <w:rPr>
          <w:rFonts w:ascii="Palatino Linotype" w:hAnsi="Palatino Linotype"/>
        </w:rPr>
        <w:t xml:space="preserve"> </w:t>
      </w:r>
      <w:r w:rsidRPr="00CC0CC1">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CC0CC1">
        <w:rPr>
          <w:rFonts w:ascii="Palatino Linotype" w:eastAsia="MS Mincho" w:hAnsi="Palatino Linotype"/>
          <w:bCs/>
        </w:rPr>
        <w:t>vía juicio de amparo</w:t>
      </w:r>
      <w:r w:rsidRPr="00CC0CC1">
        <w:rPr>
          <w:rFonts w:ascii="Palatino Linotype" w:eastAsia="MS Mincho" w:hAnsi="Palatino Linotype"/>
        </w:rPr>
        <w:t> en los términos de las leyes aplicables.</w:t>
      </w:r>
    </w:p>
    <w:p w:rsidR="001310C6" w:rsidRPr="00CC0CC1" w:rsidRDefault="001310C6" w:rsidP="00F30410">
      <w:pPr>
        <w:shd w:val="clear" w:color="auto" w:fill="FFFFFF"/>
        <w:spacing w:line="360" w:lineRule="auto"/>
        <w:jc w:val="both"/>
        <w:rPr>
          <w:rFonts w:ascii="Palatino Linotype" w:eastAsia="MS Mincho" w:hAnsi="Palatino Linotype"/>
          <w:lang w:val="es-ES"/>
        </w:rPr>
      </w:pPr>
    </w:p>
    <w:p w:rsidR="00701C39" w:rsidRPr="00701C39" w:rsidRDefault="00701C39" w:rsidP="00701C39">
      <w:pPr>
        <w:spacing w:before="240" w:after="240" w:line="360" w:lineRule="auto"/>
        <w:ind w:firstLine="1"/>
        <w:jc w:val="both"/>
        <w:rPr>
          <w:rFonts w:ascii="Palatino Linotype" w:hAnsi="Palatino Linotype"/>
          <w:smallCaps/>
        </w:rPr>
      </w:pPr>
      <w:bookmarkStart w:id="160" w:name="_Hlk129792997"/>
      <w:r w:rsidRPr="00701C39">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2C0B43">
        <w:rPr>
          <w:rStyle w:val="Referenciasutil"/>
          <w:rFonts w:ascii="Palatino Linotype" w:hAnsi="Palatino Linotype"/>
          <w:color w:val="auto"/>
        </w:rPr>
        <w:t>, EMITIENDO VOTO PARTICULAR CONCURRENTE</w:t>
      </w:r>
      <w:r w:rsidRPr="00701C39">
        <w:rPr>
          <w:rStyle w:val="Referenciasutil"/>
          <w:rFonts w:ascii="Palatino Linotype" w:hAnsi="Palatino Linotype"/>
          <w:color w:val="auto"/>
        </w:rPr>
        <w:t>; LUIS GUSTAVO PARRA NORIEGA Y GUADALUPE RAMÍREZ PEÑA</w:t>
      </w:r>
      <w:r w:rsidR="002C0B43">
        <w:rPr>
          <w:rStyle w:val="Referenciasutil"/>
          <w:rFonts w:ascii="Palatino Linotype" w:hAnsi="Palatino Linotype"/>
          <w:color w:val="auto"/>
        </w:rPr>
        <w:t>, EMITIE4NDO VOTO PARTICULAR CONCURRENTE</w:t>
      </w:r>
      <w:r w:rsidRPr="00701C39">
        <w:rPr>
          <w:rStyle w:val="Referenciasutil"/>
          <w:rFonts w:ascii="Palatino Linotype" w:hAnsi="Palatino Linotype"/>
          <w:color w:val="auto"/>
        </w:rPr>
        <w:t xml:space="preserve">; EN LA VIGÉSIMA SEXTA SESIÓN ORDINARIA CELEBRADA EL DOCE (12) DE JULIO DE DOS MIL VEINTITRÉS, ANTE EL SECRETARIO TÉCNICO DEL PLENO ALEXIS TAPIA RAMÍREZ. </w:t>
      </w:r>
      <w:bookmarkEnd w:id="160"/>
    </w:p>
    <w:p w:rsidR="009F09BC" w:rsidRPr="00CC0CC1" w:rsidRDefault="009F09BC" w:rsidP="00F30410">
      <w:pPr>
        <w:spacing w:line="360" w:lineRule="auto"/>
        <w:jc w:val="both"/>
        <w:rPr>
          <w:rFonts w:ascii="Palatino Linotype" w:hAnsi="Palatino Linotype"/>
        </w:rPr>
      </w:pPr>
    </w:p>
    <w:p w:rsidR="009F09BC" w:rsidRPr="00CC0CC1" w:rsidRDefault="009F09BC" w:rsidP="00F30410">
      <w:pPr>
        <w:spacing w:line="360" w:lineRule="auto"/>
        <w:jc w:val="both"/>
        <w:rPr>
          <w:rFonts w:ascii="Palatino Linotype" w:hAnsi="Palatino Linotype"/>
        </w:rPr>
      </w:pPr>
    </w:p>
    <w:p w:rsidR="009F09BC" w:rsidRPr="00CC0CC1" w:rsidRDefault="009F09BC" w:rsidP="00F30410">
      <w:pPr>
        <w:spacing w:line="360" w:lineRule="auto"/>
        <w:jc w:val="both"/>
        <w:rPr>
          <w:rFonts w:ascii="Palatino Linotype" w:hAnsi="Palatino Linotype"/>
        </w:rPr>
      </w:pPr>
    </w:p>
    <w:p w:rsidR="009F09BC" w:rsidRPr="00CC0CC1" w:rsidRDefault="009F09BC" w:rsidP="00F30410">
      <w:pPr>
        <w:spacing w:line="360" w:lineRule="auto"/>
        <w:jc w:val="both"/>
        <w:rPr>
          <w:rFonts w:ascii="Palatino Linotype" w:hAnsi="Palatino Linotype"/>
        </w:rPr>
      </w:pPr>
    </w:p>
    <w:p w:rsidR="009F09BC" w:rsidRPr="00CC0CC1" w:rsidRDefault="009F09BC" w:rsidP="00F30410">
      <w:pPr>
        <w:spacing w:line="360" w:lineRule="auto"/>
        <w:jc w:val="both"/>
        <w:rPr>
          <w:rFonts w:ascii="Palatino Linotype" w:hAnsi="Palatino Linotype"/>
        </w:rPr>
      </w:pPr>
    </w:p>
    <w:p w:rsidR="009F09BC" w:rsidRPr="00CC0CC1" w:rsidRDefault="009F09BC" w:rsidP="00F30410">
      <w:pPr>
        <w:spacing w:line="360" w:lineRule="auto"/>
        <w:jc w:val="both"/>
        <w:rPr>
          <w:rFonts w:ascii="Palatino Linotype" w:hAnsi="Palatino Linotype"/>
        </w:rPr>
      </w:pPr>
    </w:p>
    <w:p w:rsidR="009F09BC" w:rsidRPr="00CC0CC1" w:rsidRDefault="009F09BC" w:rsidP="00F30410">
      <w:pPr>
        <w:spacing w:line="360" w:lineRule="auto"/>
        <w:jc w:val="both"/>
        <w:rPr>
          <w:rFonts w:ascii="Palatino Linotype" w:hAnsi="Palatino Linotype"/>
        </w:rPr>
      </w:pPr>
    </w:p>
    <w:p w:rsidR="009F09BC" w:rsidRPr="00CC0CC1" w:rsidRDefault="009F09BC" w:rsidP="00F30410">
      <w:pPr>
        <w:spacing w:line="360" w:lineRule="auto"/>
        <w:jc w:val="both"/>
        <w:rPr>
          <w:rFonts w:ascii="Palatino Linotype" w:hAnsi="Palatino Linotype"/>
        </w:rPr>
      </w:pPr>
    </w:p>
    <w:p w:rsidR="009F09BC" w:rsidRPr="00CC0CC1" w:rsidRDefault="009F09BC" w:rsidP="00F30410">
      <w:pPr>
        <w:spacing w:line="360" w:lineRule="auto"/>
        <w:jc w:val="both"/>
        <w:rPr>
          <w:rFonts w:ascii="Palatino Linotype" w:hAnsi="Palatino Linotype"/>
        </w:rPr>
      </w:pPr>
    </w:p>
    <w:p w:rsidR="009F09BC" w:rsidRPr="00CC0CC1" w:rsidRDefault="009F09BC" w:rsidP="00F30410">
      <w:pPr>
        <w:spacing w:line="360" w:lineRule="auto"/>
        <w:rPr>
          <w:rFonts w:ascii="Palatino Linotype" w:hAnsi="Palatino Linotype"/>
        </w:rPr>
      </w:pPr>
    </w:p>
    <w:p w:rsidR="009F09BC" w:rsidRPr="00CC0CC1" w:rsidRDefault="009F09BC" w:rsidP="00F30410">
      <w:pPr>
        <w:spacing w:line="360" w:lineRule="auto"/>
        <w:rPr>
          <w:rFonts w:ascii="Palatino Linotype" w:hAnsi="Palatino Linotype"/>
        </w:rPr>
      </w:pPr>
    </w:p>
    <w:p w:rsidR="009F09BC" w:rsidRPr="00CC0CC1" w:rsidRDefault="009F09BC" w:rsidP="00F30410">
      <w:pPr>
        <w:spacing w:line="360" w:lineRule="auto"/>
        <w:rPr>
          <w:rFonts w:ascii="Palatino Linotype" w:hAnsi="Palatino Linotype"/>
        </w:rPr>
      </w:pPr>
    </w:p>
    <w:p w:rsidR="009F09BC" w:rsidRPr="00CC0CC1" w:rsidRDefault="009F09BC" w:rsidP="00F30410">
      <w:pPr>
        <w:spacing w:line="360" w:lineRule="auto"/>
        <w:rPr>
          <w:rFonts w:ascii="Palatino Linotype" w:hAnsi="Palatino Linotype"/>
        </w:rPr>
      </w:pPr>
    </w:p>
    <w:p w:rsidR="009F09BC" w:rsidRPr="00CC0CC1" w:rsidRDefault="009F09BC" w:rsidP="00F30410">
      <w:pPr>
        <w:spacing w:line="360" w:lineRule="auto"/>
        <w:rPr>
          <w:rFonts w:ascii="Palatino Linotype" w:hAnsi="Palatino Linotype"/>
        </w:rPr>
      </w:pPr>
    </w:p>
    <w:p w:rsidR="009F09BC" w:rsidRPr="00CC0CC1" w:rsidRDefault="009F09BC" w:rsidP="00F30410">
      <w:pPr>
        <w:spacing w:line="360" w:lineRule="auto"/>
        <w:rPr>
          <w:rFonts w:ascii="Palatino Linotype" w:hAnsi="Palatino Linotype"/>
        </w:rPr>
      </w:pPr>
    </w:p>
    <w:p w:rsidR="009F09BC" w:rsidRPr="00CC0CC1" w:rsidRDefault="009F09BC" w:rsidP="00F30410">
      <w:pPr>
        <w:spacing w:line="360" w:lineRule="auto"/>
        <w:rPr>
          <w:rFonts w:ascii="Palatino Linotype" w:hAnsi="Palatino Linotype"/>
        </w:rPr>
      </w:pPr>
    </w:p>
    <w:p w:rsidR="009F09BC" w:rsidRPr="00CC0CC1" w:rsidRDefault="009F09BC" w:rsidP="00F30410">
      <w:pPr>
        <w:tabs>
          <w:tab w:val="left" w:pos="3374"/>
        </w:tabs>
        <w:spacing w:line="360" w:lineRule="auto"/>
        <w:rPr>
          <w:rFonts w:ascii="Palatino Linotype" w:hAnsi="Palatino Linotype"/>
        </w:rPr>
      </w:pPr>
      <w:r w:rsidRPr="00CC0CC1">
        <w:rPr>
          <w:rFonts w:ascii="Palatino Linotype" w:hAnsi="Palatino Linotype"/>
        </w:rPr>
        <w:tab/>
      </w:r>
    </w:p>
    <w:p w:rsidR="0074110E" w:rsidRPr="00CC0CC1" w:rsidRDefault="0074110E" w:rsidP="00F30410">
      <w:pPr>
        <w:tabs>
          <w:tab w:val="left" w:pos="3374"/>
        </w:tabs>
        <w:spacing w:line="360" w:lineRule="auto"/>
        <w:rPr>
          <w:rFonts w:ascii="Palatino Linotype" w:hAnsi="Palatino Linotype"/>
        </w:rPr>
      </w:pPr>
    </w:p>
    <w:p w:rsidR="0074110E" w:rsidRPr="00CC0CC1" w:rsidRDefault="0074110E" w:rsidP="00F30410">
      <w:pPr>
        <w:tabs>
          <w:tab w:val="left" w:pos="3374"/>
        </w:tabs>
        <w:spacing w:line="360" w:lineRule="auto"/>
        <w:rPr>
          <w:rFonts w:ascii="Palatino Linotype" w:hAnsi="Palatino Linotype"/>
        </w:rPr>
      </w:pPr>
    </w:p>
    <w:p w:rsidR="0074110E" w:rsidRPr="00CC0CC1" w:rsidRDefault="0074110E" w:rsidP="00F30410">
      <w:pPr>
        <w:tabs>
          <w:tab w:val="left" w:pos="3374"/>
        </w:tabs>
        <w:spacing w:line="360" w:lineRule="auto"/>
        <w:rPr>
          <w:rFonts w:ascii="Palatino Linotype" w:hAnsi="Palatino Linotype"/>
        </w:rPr>
      </w:pPr>
    </w:p>
    <w:p w:rsidR="0074110E" w:rsidRPr="00CC0CC1" w:rsidRDefault="0074110E" w:rsidP="00F30410">
      <w:pPr>
        <w:tabs>
          <w:tab w:val="left" w:pos="3374"/>
        </w:tabs>
        <w:spacing w:line="360" w:lineRule="auto"/>
        <w:rPr>
          <w:rFonts w:ascii="Palatino Linotype" w:hAnsi="Palatino Linotype"/>
        </w:rPr>
      </w:pPr>
    </w:p>
    <w:p w:rsidR="0074110E" w:rsidRPr="00CC0CC1" w:rsidRDefault="0074110E" w:rsidP="00F30410">
      <w:pPr>
        <w:tabs>
          <w:tab w:val="left" w:pos="3374"/>
        </w:tabs>
        <w:spacing w:line="360" w:lineRule="auto"/>
        <w:rPr>
          <w:rFonts w:ascii="Palatino Linotype" w:hAnsi="Palatino Linotype"/>
        </w:rPr>
      </w:pPr>
    </w:p>
    <w:p w:rsidR="0074110E" w:rsidRPr="00CC0CC1" w:rsidRDefault="0074110E" w:rsidP="00F30410">
      <w:pPr>
        <w:tabs>
          <w:tab w:val="left" w:pos="3374"/>
        </w:tabs>
        <w:spacing w:line="360" w:lineRule="auto"/>
        <w:rPr>
          <w:rFonts w:ascii="Palatino Linotype" w:hAnsi="Palatino Linotype"/>
        </w:rPr>
      </w:pPr>
    </w:p>
    <w:p w:rsidR="0074110E" w:rsidRPr="00CC0CC1" w:rsidRDefault="0074110E" w:rsidP="00F30410">
      <w:pPr>
        <w:tabs>
          <w:tab w:val="left" w:pos="3374"/>
        </w:tabs>
        <w:spacing w:line="360" w:lineRule="auto"/>
        <w:rPr>
          <w:rFonts w:ascii="Palatino Linotype" w:hAnsi="Palatino Linotype"/>
        </w:rPr>
      </w:pPr>
    </w:p>
    <w:p w:rsidR="0074110E" w:rsidRPr="00CC0CC1" w:rsidRDefault="0074110E" w:rsidP="00F30410">
      <w:pPr>
        <w:tabs>
          <w:tab w:val="left" w:pos="3374"/>
        </w:tabs>
        <w:spacing w:line="360" w:lineRule="auto"/>
        <w:rPr>
          <w:rFonts w:ascii="Palatino Linotype" w:hAnsi="Palatino Linotype"/>
        </w:rPr>
      </w:pPr>
    </w:p>
    <w:p w:rsidR="00053FB7" w:rsidRPr="00CC0CC1" w:rsidRDefault="00053FB7" w:rsidP="00F30410">
      <w:pPr>
        <w:tabs>
          <w:tab w:val="left" w:pos="3374"/>
        </w:tabs>
        <w:spacing w:line="360" w:lineRule="auto"/>
        <w:rPr>
          <w:rFonts w:ascii="Palatino Linotype" w:hAnsi="Palatino Linotype"/>
        </w:rPr>
      </w:pPr>
    </w:p>
    <w:p w:rsidR="00053FB7" w:rsidRPr="00CC0CC1" w:rsidRDefault="00053FB7" w:rsidP="00F30410">
      <w:pPr>
        <w:tabs>
          <w:tab w:val="left" w:pos="3374"/>
        </w:tabs>
        <w:spacing w:line="360" w:lineRule="auto"/>
        <w:rPr>
          <w:rFonts w:ascii="Palatino Linotype" w:hAnsi="Palatino Linotype"/>
        </w:rPr>
      </w:pPr>
    </w:p>
    <w:p w:rsidR="00053FB7" w:rsidRPr="00CC0CC1" w:rsidRDefault="00053FB7" w:rsidP="00F30410">
      <w:pPr>
        <w:tabs>
          <w:tab w:val="left" w:pos="3374"/>
        </w:tabs>
        <w:spacing w:line="360" w:lineRule="auto"/>
        <w:rPr>
          <w:rFonts w:ascii="Palatino Linotype" w:hAnsi="Palatino Linotype"/>
        </w:rPr>
      </w:pPr>
    </w:p>
    <w:p w:rsidR="00053FB7" w:rsidRPr="00CC0CC1" w:rsidRDefault="00053FB7" w:rsidP="00F30410">
      <w:pPr>
        <w:tabs>
          <w:tab w:val="left" w:pos="3374"/>
        </w:tabs>
        <w:spacing w:line="360" w:lineRule="auto"/>
        <w:rPr>
          <w:rFonts w:ascii="Palatino Linotype" w:hAnsi="Palatino Linotype"/>
        </w:rPr>
      </w:pPr>
    </w:p>
    <w:p w:rsidR="00053FB7" w:rsidRPr="00CC0CC1" w:rsidRDefault="00053FB7" w:rsidP="00F30410">
      <w:pPr>
        <w:tabs>
          <w:tab w:val="left" w:pos="3374"/>
        </w:tabs>
        <w:spacing w:line="360" w:lineRule="auto"/>
        <w:rPr>
          <w:rFonts w:ascii="Palatino Linotype" w:hAnsi="Palatino Linotype"/>
        </w:rPr>
      </w:pPr>
    </w:p>
    <w:p w:rsidR="00053FB7" w:rsidRPr="00CC0CC1" w:rsidRDefault="00053FB7" w:rsidP="00F30410">
      <w:pPr>
        <w:tabs>
          <w:tab w:val="left" w:pos="3374"/>
        </w:tabs>
        <w:spacing w:line="360" w:lineRule="auto"/>
        <w:rPr>
          <w:rFonts w:ascii="Palatino Linotype" w:hAnsi="Palatino Linotype"/>
        </w:rPr>
      </w:pPr>
    </w:p>
    <w:p w:rsidR="00053FB7" w:rsidRPr="00CC0CC1" w:rsidRDefault="00053FB7" w:rsidP="00F30410">
      <w:pPr>
        <w:tabs>
          <w:tab w:val="left" w:pos="3374"/>
        </w:tabs>
        <w:spacing w:line="360" w:lineRule="auto"/>
        <w:rPr>
          <w:rFonts w:ascii="Palatino Linotype" w:hAnsi="Palatino Linotype"/>
        </w:rPr>
      </w:pPr>
    </w:p>
    <w:p w:rsidR="00053FB7" w:rsidRPr="00CC0CC1" w:rsidRDefault="00053FB7" w:rsidP="00F30410">
      <w:pPr>
        <w:tabs>
          <w:tab w:val="left" w:pos="3374"/>
        </w:tabs>
        <w:spacing w:line="360" w:lineRule="auto"/>
        <w:rPr>
          <w:rFonts w:ascii="Palatino Linotype" w:hAnsi="Palatino Linotype"/>
        </w:rPr>
      </w:pPr>
    </w:p>
    <w:p w:rsidR="00053FB7" w:rsidRPr="00CC0CC1" w:rsidRDefault="00053FB7" w:rsidP="00F30410">
      <w:pPr>
        <w:tabs>
          <w:tab w:val="left" w:pos="3374"/>
        </w:tabs>
        <w:spacing w:line="360" w:lineRule="auto"/>
        <w:rPr>
          <w:rFonts w:ascii="Palatino Linotype" w:hAnsi="Palatino Linotype"/>
        </w:rPr>
      </w:pPr>
    </w:p>
    <w:p w:rsidR="00053FB7" w:rsidRPr="00CC0CC1" w:rsidRDefault="00053FB7" w:rsidP="00F30410">
      <w:pPr>
        <w:tabs>
          <w:tab w:val="left" w:pos="3374"/>
        </w:tabs>
        <w:spacing w:line="360" w:lineRule="auto"/>
        <w:rPr>
          <w:rFonts w:ascii="Palatino Linotype" w:hAnsi="Palatino Linotype"/>
        </w:rPr>
      </w:pPr>
    </w:p>
    <w:p w:rsidR="00053FB7" w:rsidRPr="00CC0CC1" w:rsidRDefault="00053FB7" w:rsidP="00F30410">
      <w:pPr>
        <w:tabs>
          <w:tab w:val="left" w:pos="3374"/>
        </w:tabs>
        <w:spacing w:line="360" w:lineRule="auto"/>
        <w:rPr>
          <w:rFonts w:ascii="Palatino Linotype" w:hAnsi="Palatino Linotype"/>
        </w:rPr>
      </w:pPr>
    </w:p>
    <w:sectPr w:rsidR="00053FB7" w:rsidRPr="00CC0CC1" w:rsidSect="003E7708">
      <w:headerReference w:type="even" r:id="rId27"/>
      <w:headerReference w:type="default" r:id="rId28"/>
      <w:footerReference w:type="default" r:id="rId29"/>
      <w:headerReference w:type="first" r:id="rId30"/>
      <w:footerReference w:type="first" r:id="rId31"/>
      <w:pgSz w:w="12240" w:h="15840"/>
      <w:pgMar w:top="2268" w:right="1701" w:bottom="1701"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D5F" w:rsidRDefault="00CD6D5F" w:rsidP="003B7751">
      <w:r>
        <w:separator/>
      </w:r>
    </w:p>
  </w:endnote>
  <w:endnote w:type="continuationSeparator" w:id="0">
    <w:p w:rsidR="00CD6D5F" w:rsidRDefault="00CD6D5F"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468">
    <w:altName w:val="Times New Roman"/>
    <w:charset w:val="00"/>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1578BD" w:rsidRPr="002D6DD8" w:rsidRDefault="001578BD"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85CB2">
              <w:rPr>
                <w:rFonts w:ascii="Palatino Linotype" w:hAnsi="Palatino Linotype"/>
                <w:bCs/>
                <w:noProof/>
                <w:sz w:val="20"/>
              </w:rPr>
              <w:t>42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85CB2">
              <w:rPr>
                <w:rFonts w:ascii="Palatino Linotype" w:hAnsi="Palatino Linotype"/>
                <w:bCs/>
                <w:noProof/>
                <w:sz w:val="20"/>
              </w:rPr>
              <w:t>43</w:t>
            </w:r>
            <w:r>
              <w:rPr>
                <w:rFonts w:ascii="Palatino Linotype" w:hAnsi="Palatino Linotype"/>
                <w:bCs/>
                <w:noProof/>
                <w:sz w:val="20"/>
              </w:rPr>
              <w:fldChar w:fldCharType="end"/>
            </w:r>
          </w:p>
        </w:sdtContent>
      </w:sdt>
    </w:sdtContent>
  </w:sdt>
  <w:p w:rsidR="001578BD" w:rsidRDefault="001578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8BD" w:rsidRPr="000B69FA" w:rsidRDefault="001578BD"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114C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114CB">
      <w:rPr>
        <w:rFonts w:ascii="Palatino Linotype" w:hAnsi="Palatino Linotype"/>
        <w:bCs/>
        <w:noProof/>
        <w:sz w:val="20"/>
      </w:rPr>
      <w:t>43</w:t>
    </w:r>
    <w:r>
      <w:rPr>
        <w:rFonts w:ascii="Palatino Linotype" w:hAnsi="Palatino Linotype"/>
        <w:bCs/>
        <w:noProof/>
        <w:sz w:val="20"/>
      </w:rPr>
      <w:fldChar w:fldCharType="end"/>
    </w:r>
  </w:p>
  <w:p w:rsidR="001578BD" w:rsidRDefault="001578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D5F" w:rsidRDefault="00CD6D5F" w:rsidP="003B7751">
      <w:r>
        <w:separator/>
      </w:r>
    </w:p>
  </w:footnote>
  <w:footnote w:type="continuationSeparator" w:id="0">
    <w:p w:rsidR="00CD6D5F" w:rsidRDefault="00CD6D5F" w:rsidP="003B77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8BD" w:rsidRDefault="00CD6D5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1578BD" w:rsidTr="006A04B6">
      <w:trPr>
        <w:trHeight w:val="227"/>
      </w:trPr>
      <w:tc>
        <w:tcPr>
          <w:tcW w:w="2976" w:type="dxa"/>
          <w:vAlign w:val="center"/>
          <w:hideMark/>
        </w:tcPr>
        <w:p w:rsidR="001578BD" w:rsidRPr="00CC0CC1" w:rsidRDefault="001578BD" w:rsidP="009F09BC">
          <w:pPr>
            <w:ind w:right="34"/>
            <w:jc w:val="right"/>
            <w:rPr>
              <w:rFonts w:ascii="Palatino Linotype" w:hAnsi="Palatino Linotype"/>
              <w:b/>
              <w:sz w:val="22"/>
              <w:szCs w:val="22"/>
            </w:rPr>
          </w:pPr>
          <w:r w:rsidRPr="00CC0CC1">
            <w:rPr>
              <w:rFonts w:ascii="Palatino Linotype" w:hAnsi="Palatino Linotype"/>
              <w:b/>
              <w:sz w:val="22"/>
              <w:szCs w:val="22"/>
            </w:rPr>
            <w:t>Recurso de Revisión:</w:t>
          </w:r>
        </w:p>
      </w:tc>
      <w:tc>
        <w:tcPr>
          <w:tcW w:w="3543" w:type="dxa"/>
          <w:vAlign w:val="center"/>
          <w:hideMark/>
        </w:tcPr>
        <w:p w:rsidR="001578BD" w:rsidRPr="00CC0CC1" w:rsidRDefault="002C2FFE" w:rsidP="0028126B">
          <w:pPr>
            <w:pStyle w:val="Encabezado"/>
            <w:rPr>
              <w:rFonts w:ascii="Palatino Linotype" w:hAnsi="Palatino Linotype" w:cs="Arial"/>
              <w:b/>
              <w:bCs/>
              <w:sz w:val="22"/>
              <w:szCs w:val="22"/>
              <w:lang w:eastAsia="es-MX"/>
            </w:rPr>
          </w:pPr>
          <w:r w:rsidRPr="00CC0CC1">
            <w:rPr>
              <w:rFonts w:ascii="Palatino Linotype" w:hAnsi="Palatino Linotype" w:cs="Arial"/>
              <w:b/>
              <w:bCs/>
              <w:sz w:val="22"/>
              <w:szCs w:val="22"/>
              <w:lang w:eastAsia="es-MX"/>
            </w:rPr>
            <w:t>03028</w:t>
          </w:r>
          <w:r w:rsidR="001578BD" w:rsidRPr="00CC0CC1">
            <w:rPr>
              <w:rFonts w:ascii="Palatino Linotype" w:hAnsi="Palatino Linotype" w:cs="Arial"/>
              <w:b/>
              <w:bCs/>
              <w:sz w:val="22"/>
              <w:szCs w:val="22"/>
              <w:lang w:eastAsia="es-MX"/>
            </w:rPr>
            <w:t>/INFOEM/IP/RR/2023</w:t>
          </w:r>
        </w:p>
      </w:tc>
    </w:tr>
    <w:tr w:rsidR="001578BD" w:rsidTr="006A04B6">
      <w:trPr>
        <w:trHeight w:val="242"/>
      </w:trPr>
      <w:tc>
        <w:tcPr>
          <w:tcW w:w="2976" w:type="dxa"/>
          <w:vAlign w:val="center"/>
          <w:hideMark/>
        </w:tcPr>
        <w:p w:rsidR="001578BD" w:rsidRPr="00CC0CC1" w:rsidRDefault="001578BD" w:rsidP="009F09BC">
          <w:pPr>
            <w:ind w:right="34"/>
            <w:jc w:val="right"/>
            <w:rPr>
              <w:rFonts w:ascii="Palatino Linotype" w:hAnsi="Palatino Linotype"/>
              <w:b/>
              <w:sz w:val="22"/>
              <w:szCs w:val="22"/>
            </w:rPr>
          </w:pPr>
          <w:r w:rsidRPr="00CC0CC1">
            <w:rPr>
              <w:rFonts w:ascii="Palatino Linotype" w:hAnsi="Palatino Linotype"/>
              <w:b/>
              <w:sz w:val="22"/>
              <w:szCs w:val="22"/>
            </w:rPr>
            <w:t>Sujeto Obligado:</w:t>
          </w:r>
        </w:p>
      </w:tc>
      <w:tc>
        <w:tcPr>
          <w:tcW w:w="3543" w:type="dxa"/>
          <w:vAlign w:val="center"/>
          <w:hideMark/>
        </w:tcPr>
        <w:p w:rsidR="001578BD" w:rsidRPr="00CC0CC1" w:rsidRDefault="001578BD" w:rsidP="005026D7">
          <w:pPr>
            <w:pStyle w:val="Encabezado"/>
            <w:jc w:val="both"/>
            <w:rPr>
              <w:rFonts w:ascii="Palatino Linotype" w:hAnsi="Palatino Linotype"/>
              <w:b/>
              <w:sz w:val="22"/>
              <w:szCs w:val="22"/>
            </w:rPr>
          </w:pPr>
          <w:r w:rsidRPr="00CC0CC1">
            <w:rPr>
              <w:rFonts w:ascii="Palatino Linotype" w:hAnsi="Palatino Linotype"/>
              <w:b/>
              <w:bCs/>
              <w:color w:val="000000"/>
              <w:sz w:val="22"/>
              <w:szCs w:val="22"/>
            </w:rPr>
            <w:t>Secretaría de</w:t>
          </w:r>
          <w:r w:rsidR="005026D7" w:rsidRPr="00CC0CC1">
            <w:rPr>
              <w:rFonts w:ascii="Palatino Linotype" w:hAnsi="Palatino Linotype"/>
              <w:b/>
              <w:bCs/>
              <w:color w:val="000000"/>
              <w:sz w:val="22"/>
              <w:szCs w:val="22"/>
            </w:rPr>
            <w:t>l</w:t>
          </w:r>
          <w:r w:rsidRPr="00CC0CC1">
            <w:rPr>
              <w:rFonts w:ascii="Palatino Linotype" w:hAnsi="Palatino Linotype"/>
              <w:b/>
              <w:bCs/>
              <w:color w:val="000000"/>
              <w:sz w:val="22"/>
              <w:szCs w:val="22"/>
            </w:rPr>
            <w:t xml:space="preserve"> M</w:t>
          </w:r>
          <w:r w:rsidR="005026D7" w:rsidRPr="00CC0CC1">
            <w:rPr>
              <w:rFonts w:ascii="Palatino Linotype" w:hAnsi="Palatino Linotype"/>
              <w:b/>
              <w:bCs/>
              <w:color w:val="000000"/>
              <w:sz w:val="22"/>
              <w:szCs w:val="22"/>
            </w:rPr>
            <w:t>edio Ambiente</w:t>
          </w:r>
        </w:p>
      </w:tc>
    </w:tr>
    <w:tr w:rsidR="001578BD" w:rsidTr="006A04B6">
      <w:trPr>
        <w:trHeight w:val="342"/>
      </w:trPr>
      <w:tc>
        <w:tcPr>
          <w:tcW w:w="2976" w:type="dxa"/>
          <w:vAlign w:val="center"/>
          <w:hideMark/>
        </w:tcPr>
        <w:p w:rsidR="001578BD" w:rsidRPr="00CC0CC1" w:rsidRDefault="001578BD" w:rsidP="00927255">
          <w:pPr>
            <w:ind w:right="34"/>
            <w:jc w:val="right"/>
            <w:rPr>
              <w:rFonts w:ascii="Palatino Linotype" w:hAnsi="Palatino Linotype"/>
              <w:b/>
              <w:sz w:val="22"/>
              <w:szCs w:val="22"/>
            </w:rPr>
          </w:pPr>
          <w:r w:rsidRPr="00CC0CC1">
            <w:rPr>
              <w:rFonts w:ascii="Palatino Linotype" w:hAnsi="Palatino Linotype"/>
              <w:b/>
              <w:sz w:val="22"/>
              <w:szCs w:val="22"/>
            </w:rPr>
            <w:t>Comisionada Ponente:</w:t>
          </w:r>
        </w:p>
      </w:tc>
      <w:tc>
        <w:tcPr>
          <w:tcW w:w="3543" w:type="dxa"/>
          <w:vAlign w:val="center"/>
          <w:hideMark/>
        </w:tcPr>
        <w:p w:rsidR="001578BD" w:rsidRPr="00CC0CC1" w:rsidRDefault="001578BD" w:rsidP="009F09BC">
          <w:pPr>
            <w:pStyle w:val="Encabezado"/>
            <w:rPr>
              <w:rFonts w:ascii="Palatino Linotype" w:hAnsi="Palatino Linotype"/>
              <w:b/>
              <w:sz w:val="22"/>
              <w:szCs w:val="22"/>
            </w:rPr>
          </w:pPr>
          <w:r w:rsidRPr="00CC0CC1">
            <w:rPr>
              <w:rFonts w:ascii="Palatino Linotype" w:hAnsi="Palatino Linotype"/>
              <w:b/>
              <w:sz w:val="22"/>
              <w:szCs w:val="22"/>
            </w:rPr>
            <w:t>María del Rosario Mejía Ayala</w:t>
          </w:r>
        </w:p>
      </w:tc>
    </w:tr>
  </w:tbl>
  <w:p w:rsidR="001578BD" w:rsidRPr="00AE046A" w:rsidRDefault="00CD6D5F"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1578BD" w:rsidTr="006A04B6">
      <w:trPr>
        <w:trHeight w:val="227"/>
      </w:trPr>
      <w:tc>
        <w:tcPr>
          <w:tcW w:w="2977" w:type="dxa"/>
          <w:vAlign w:val="center"/>
          <w:hideMark/>
        </w:tcPr>
        <w:p w:rsidR="001578BD" w:rsidRPr="00CC0CC1" w:rsidRDefault="001578BD" w:rsidP="009F09BC">
          <w:pPr>
            <w:jc w:val="right"/>
            <w:rPr>
              <w:rFonts w:ascii="Palatino Linotype" w:hAnsi="Palatino Linotype"/>
              <w:b/>
              <w:sz w:val="22"/>
              <w:szCs w:val="22"/>
            </w:rPr>
          </w:pPr>
          <w:r w:rsidRPr="00CC0CC1">
            <w:rPr>
              <w:rFonts w:ascii="Palatino Linotype" w:hAnsi="Palatino Linotype"/>
              <w:b/>
              <w:sz w:val="22"/>
              <w:szCs w:val="22"/>
            </w:rPr>
            <w:t>Recurso de Revisión:</w:t>
          </w:r>
        </w:p>
      </w:tc>
      <w:tc>
        <w:tcPr>
          <w:tcW w:w="3684" w:type="dxa"/>
          <w:vAlign w:val="center"/>
          <w:hideMark/>
        </w:tcPr>
        <w:p w:rsidR="001578BD" w:rsidRPr="00CC0CC1" w:rsidRDefault="001578BD" w:rsidP="002A7324">
          <w:pPr>
            <w:pStyle w:val="Encabezado"/>
            <w:rPr>
              <w:rFonts w:ascii="Palatino Linotype" w:hAnsi="Palatino Linotype"/>
              <w:b/>
              <w:sz w:val="22"/>
              <w:szCs w:val="22"/>
            </w:rPr>
          </w:pPr>
          <w:r w:rsidRPr="00CC0CC1">
            <w:rPr>
              <w:rFonts w:ascii="Palatino Linotype" w:hAnsi="Palatino Linotype" w:cs="Arial"/>
              <w:b/>
              <w:bCs/>
              <w:sz w:val="22"/>
              <w:szCs w:val="22"/>
              <w:lang w:eastAsia="es-MX"/>
            </w:rPr>
            <w:t>03028/INFOEM/IP/RR/2023</w:t>
          </w:r>
        </w:p>
      </w:tc>
    </w:tr>
    <w:tr w:rsidR="001578BD" w:rsidTr="006A04B6">
      <w:trPr>
        <w:trHeight w:val="242"/>
      </w:trPr>
      <w:tc>
        <w:tcPr>
          <w:tcW w:w="2977" w:type="dxa"/>
          <w:vAlign w:val="center"/>
          <w:hideMark/>
        </w:tcPr>
        <w:p w:rsidR="001578BD" w:rsidRPr="00CC0CC1" w:rsidRDefault="001578BD" w:rsidP="009F09BC">
          <w:pPr>
            <w:jc w:val="right"/>
            <w:rPr>
              <w:rFonts w:ascii="Palatino Linotype" w:hAnsi="Palatino Linotype"/>
              <w:b/>
              <w:sz w:val="22"/>
              <w:szCs w:val="22"/>
            </w:rPr>
          </w:pPr>
          <w:r w:rsidRPr="00CC0CC1">
            <w:rPr>
              <w:rFonts w:ascii="Palatino Linotype" w:hAnsi="Palatino Linotype"/>
              <w:b/>
              <w:sz w:val="22"/>
              <w:szCs w:val="22"/>
            </w:rPr>
            <w:t>Recurrente:</w:t>
          </w:r>
        </w:p>
      </w:tc>
      <w:tc>
        <w:tcPr>
          <w:tcW w:w="3684" w:type="dxa"/>
          <w:hideMark/>
        </w:tcPr>
        <w:p w:rsidR="001578BD" w:rsidRPr="00CC0CC1" w:rsidRDefault="005114CB" w:rsidP="009F09BC">
          <w:pPr>
            <w:pStyle w:val="Encabezado"/>
            <w:tabs>
              <w:tab w:val="left" w:pos="521"/>
            </w:tabs>
            <w:rPr>
              <w:rFonts w:ascii="Palatino Linotype" w:hAnsi="Palatino Linotype"/>
              <w:b/>
              <w:color w:val="FF0000"/>
              <w:sz w:val="22"/>
              <w:szCs w:val="22"/>
            </w:rPr>
          </w:pPr>
          <w:r>
            <w:rPr>
              <w:rFonts w:ascii="Palatino Linotype" w:hAnsi="Palatino Linotype"/>
              <w:b/>
              <w:color w:val="000000" w:themeColor="text1"/>
              <w:sz w:val="22"/>
              <w:szCs w:val="22"/>
            </w:rPr>
            <w:t xml:space="preserve">XXX </w:t>
          </w:r>
          <w:proofErr w:type="spellStart"/>
          <w:r>
            <w:rPr>
              <w:rFonts w:ascii="Palatino Linotype" w:hAnsi="Palatino Linotype"/>
              <w:b/>
              <w:color w:val="000000" w:themeColor="text1"/>
              <w:sz w:val="22"/>
              <w:szCs w:val="22"/>
            </w:rPr>
            <w:t>XXX</w:t>
          </w:r>
          <w:proofErr w:type="spellEnd"/>
          <w:r>
            <w:rPr>
              <w:rFonts w:ascii="Palatino Linotype" w:hAnsi="Palatino Linotype"/>
              <w:b/>
              <w:color w:val="000000" w:themeColor="text1"/>
              <w:sz w:val="22"/>
              <w:szCs w:val="22"/>
            </w:rPr>
            <w:t xml:space="preserve"> XX</w:t>
          </w:r>
        </w:p>
      </w:tc>
    </w:tr>
    <w:tr w:rsidR="001578BD" w:rsidTr="006A04B6">
      <w:trPr>
        <w:trHeight w:val="342"/>
      </w:trPr>
      <w:tc>
        <w:tcPr>
          <w:tcW w:w="2977" w:type="dxa"/>
          <w:vAlign w:val="center"/>
        </w:tcPr>
        <w:p w:rsidR="001578BD" w:rsidRPr="00CC0CC1" w:rsidRDefault="001578BD" w:rsidP="009F09BC">
          <w:pPr>
            <w:jc w:val="right"/>
            <w:rPr>
              <w:rFonts w:ascii="Palatino Linotype" w:hAnsi="Palatino Linotype"/>
              <w:b/>
              <w:sz w:val="22"/>
              <w:szCs w:val="22"/>
            </w:rPr>
          </w:pPr>
          <w:r w:rsidRPr="00CC0CC1">
            <w:rPr>
              <w:rFonts w:ascii="Palatino Linotype" w:hAnsi="Palatino Linotype"/>
              <w:b/>
              <w:sz w:val="22"/>
              <w:szCs w:val="22"/>
            </w:rPr>
            <w:t>Sujeto Obligado:</w:t>
          </w:r>
        </w:p>
      </w:tc>
      <w:tc>
        <w:tcPr>
          <w:tcW w:w="3684" w:type="dxa"/>
          <w:vAlign w:val="center"/>
        </w:tcPr>
        <w:p w:rsidR="001578BD" w:rsidRPr="00CC0CC1" w:rsidRDefault="001578BD" w:rsidP="002713F0">
          <w:pPr>
            <w:pStyle w:val="Encabezado"/>
            <w:jc w:val="both"/>
            <w:rPr>
              <w:rFonts w:ascii="Palatino Linotype" w:hAnsi="Palatino Linotype"/>
              <w:b/>
              <w:sz w:val="22"/>
              <w:szCs w:val="22"/>
            </w:rPr>
          </w:pPr>
          <w:r w:rsidRPr="00CC0CC1">
            <w:rPr>
              <w:rFonts w:ascii="Palatino Linotype" w:hAnsi="Palatino Linotype"/>
              <w:b/>
              <w:bCs/>
              <w:color w:val="000000"/>
              <w:sz w:val="22"/>
              <w:szCs w:val="22"/>
            </w:rPr>
            <w:t>Secretaría del Medio Ambiente</w:t>
          </w:r>
        </w:p>
      </w:tc>
    </w:tr>
    <w:tr w:rsidR="001578BD" w:rsidTr="006A04B6">
      <w:trPr>
        <w:trHeight w:val="342"/>
      </w:trPr>
      <w:tc>
        <w:tcPr>
          <w:tcW w:w="2977" w:type="dxa"/>
          <w:vAlign w:val="center"/>
        </w:tcPr>
        <w:p w:rsidR="001578BD" w:rsidRPr="00CC0CC1" w:rsidRDefault="001578BD" w:rsidP="009F09BC">
          <w:pPr>
            <w:jc w:val="right"/>
            <w:rPr>
              <w:rFonts w:ascii="Palatino Linotype" w:hAnsi="Palatino Linotype"/>
              <w:b/>
              <w:sz w:val="22"/>
              <w:szCs w:val="22"/>
            </w:rPr>
          </w:pPr>
          <w:r w:rsidRPr="00CC0CC1">
            <w:rPr>
              <w:rFonts w:ascii="Palatino Linotype" w:hAnsi="Palatino Linotype"/>
              <w:b/>
              <w:sz w:val="22"/>
              <w:szCs w:val="22"/>
            </w:rPr>
            <w:t>Comisionada Ponente:</w:t>
          </w:r>
        </w:p>
      </w:tc>
      <w:tc>
        <w:tcPr>
          <w:tcW w:w="3684" w:type="dxa"/>
          <w:vAlign w:val="center"/>
        </w:tcPr>
        <w:p w:rsidR="001578BD" w:rsidRPr="00CC0CC1" w:rsidRDefault="001578BD" w:rsidP="009F09BC">
          <w:pPr>
            <w:pStyle w:val="Encabezado"/>
            <w:rPr>
              <w:rFonts w:ascii="Palatino Linotype" w:hAnsi="Palatino Linotype"/>
              <w:b/>
              <w:sz w:val="22"/>
              <w:szCs w:val="22"/>
            </w:rPr>
          </w:pPr>
          <w:r w:rsidRPr="00CC0CC1">
            <w:rPr>
              <w:rFonts w:ascii="Palatino Linotype" w:hAnsi="Palatino Linotype"/>
              <w:b/>
              <w:sz w:val="22"/>
              <w:szCs w:val="22"/>
            </w:rPr>
            <w:t>María del Rosario Mejía Ayala</w:t>
          </w:r>
        </w:p>
      </w:tc>
    </w:tr>
  </w:tbl>
  <w:p w:rsidR="001578BD" w:rsidRPr="00C222C0" w:rsidRDefault="00CD6D5F">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B0CB8"/>
    <w:multiLevelType w:val="hybridMultilevel"/>
    <w:tmpl w:val="3BB61124"/>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2D64C8"/>
    <w:multiLevelType w:val="hybridMultilevel"/>
    <w:tmpl w:val="299EEAEA"/>
    <w:lvl w:ilvl="0" w:tplc="E08271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2932B42"/>
    <w:multiLevelType w:val="hybridMultilevel"/>
    <w:tmpl w:val="9AF05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28673BF6"/>
    <w:multiLevelType w:val="hybridMultilevel"/>
    <w:tmpl w:val="2D487D0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6">
    <w:nsid w:val="2BF228C6"/>
    <w:multiLevelType w:val="hybridMultilevel"/>
    <w:tmpl w:val="C07AAA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CAA2CAD"/>
    <w:multiLevelType w:val="hybridMultilevel"/>
    <w:tmpl w:val="33A0D4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31402927"/>
    <w:multiLevelType w:val="hybridMultilevel"/>
    <w:tmpl w:val="D9AC279E"/>
    <w:lvl w:ilvl="0" w:tplc="2D903632">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6">
    <w:nsid w:val="3AF05138"/>
    <w:multiLevelType w:val="hybridMultilevel"/>
    <w:tmpl w:val="4AAE4EF6"/>
    <w:lvl w:ilvl="0" w:tplc="2D903632">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E9E38F5"/>
    <w:multiLevelType w:val="hybridMultilevel"/>
    <w:tmpl w:val="8E306CF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2">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9623C8B"/>
    <w:multiLevelType w:val="hybridMultilevel"/>
    <w:tmpl w:val="C78A6FD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67E3FF5"/>
    <w:multiLevelType w:val="hybridMultilevel"/>
    <w:tmpl w:val="D5A49726"/>
    <w:lvl w:ilvl="0" w:tplc="2D903632">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4">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7B77077"/>
    <w:multiLevelType w:val="hybridMultilevel"/>
    <w:tmpl w:val="BE50BA0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7">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
  </w:num>
  <w:num w:numId="8">
    <w:abstractNumId w:val="0"/>
  </w:num>
  <w:num w:numId="9">
    <w:abstractNumId w:val="41"/>
  </w:num>
  <w:num w:numId="10">
    <w:abstractNumId w:val="25"/>
  </w:num>
  <w:num w:numId="11">
    <w:abstractNumId w:val="18"/>
  </w:num>
  <w:num w:numId="12">
    <w:abstractNumId w:val="31"/>
  </w:num>
  <w:num w:numId="13">
    <w:abstractNumId w:val="42"/>
  </w:num>
  <w:num w:numId="14">
    <w:abstractNumId w:val="4"/>
  </w:num>
  <w:num w:numId="15">
    <w:abstractNumId w:val="22"/>
  </w:num>
  <w:num w:numId="16">
    <w:abstractNumId w:val="37"/>
  </w:num>
  <w:num w:numId="17">
    <w:abstractNumId w:val="11"/>
  </w:num>
  <w:num w:numId="18">
    <w:abstractNumId w:val="33"/>
  </w:num>
  <w:num w:numId="19">
    <w:abstractNumId w:val="43"/>
  </w:num>
  <w:num w:numId="20">
    <w:abstractNumId w:val="23"/>
  </w:num>
  <w:num w:numId="21">
    <w:abstractNumId w:val="29"/>
  </w:num>
  <w:num w:numId="22">
    <w:abstractNumId w:val="19"/>
  </w:num>
  <w:num w:numId="23">
    <w:abstractNumId w:val="47"/>
  </w:num>
  <w:num w:numId="24">
    <w:abstractNumId w:val="8"/>
  </w:num>
  <w:num w:numId="25">
    <w:abstractNumId w:val="38"/>
  </w:num>
  <w:num w:numId="26">
    <w:abstractNumId w:val="28"/>
  </w:num>
  <w:num w:numId="27">
    <w:abstractNumId w:val="6"/>
  </w:num>
  <w:num w:numId="28">
    <w:abstractNumId w:val="40"/>
  </w:num>
  <w:num w:numId="29">
    <w:abstractNumId w:val="35"/>
  </w:num>
  <w:num w:numId="30">
    <w:abstractNumId w:val="32"/>
  </w:num>
  <w:num w:numId="31">
    <w:abstractNumId w:val="45"/>
  </w:num>
  <w:num w:numId="32">
    <w:abstractNumId w:val="24"/>
  </w:num>
  <w:num w:numId="33">
    <w:abstractNumId w:val="9"/>
  </w:num>
  <w:num w:numId="34">
    <w:abstractNumId w:val="15"/>
  </w:num>
  <w:num w:numId="35">
    <w:abstractNumId w:val="7"/>
  </w:num>
  <w:num w:numId="36">
    <w:abstractNumId w:val="44"/>
  </w:num>
  <w:num w:numId="37">
    <w:abstractNumId w:val="34"/>
  </w:num>
  <w:num w:numId="38">
    <w:abstractNumId w:val="27"/>
  </w:num>
  <w:num w:numId="39">
    <w:abstractNumId w:val="16"/>
  </w:num>
  <w:num w:numId="40">
    <w:abstractNumId w:val="36"/>
  </w:num>
  <w:num w:numId="41">
    <w:abstractNumId w:val="1"/>
  </w:num>
  <w:num w:numId="42">
    <w:abstractNumId w:val="13"/>
  </w:num>
  <w:num w:numId="43">
    <w:abstractNumId w:val="30"/>
  </w:num>
  <w:num w:numId="44">
    <w:abstractNumId w:val="17"/>
  </w:num>
  <w:num w:numId="45">
    <w:abstractNumId w:val="39"/>
  </w:num>
  <w:num w:numId="46">
    <w:abstractNumId w:val="26"/>
  </w:num>
  <w:num w:numId="47">
    <w:abstractNumId w:val="21"/>
  </w:num>
  <w:num w:numId="48">
    <w:abstractNumId w:val="5"/>
  </w:num>
  <w:num w:numId="49">
    <w:abstractNumId w:val="46"/>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4241"/>
    <w:rsid w:val="0000546F"/>
    <w:rsid w:val="000067B3"/>
    <w:rsid w:val="00010C43"/>
    <w:rsid w:val="00014808"/>
    <w:rsid w:val="0001674C"/>
    <w:rsid w:val="00020780"/>
    <w:rsid w:val="000214FA"/>
    <w:rsid w:val="000219E6"/>
    <w:rsid w:val="00025C53"/>
    <w:rsid w:val="00030FBC"/>
    <w:rsid w:val="00032055"/>
    <w:rsid w:val="000373F6"/>
    <w:rsid w:val="0004379D"/>
    <w:rsid w:val="000504E5"/>
    <w:rsid w:val="00051287"/>
    <w:rsid w:val="00053FB7"/>
    <w:rsid w:val="00072626"/>
    <w:rsid w:val="0008243D"/>
    <w:rsid w:val="00084DF6"/>
    <w:rsid w:val="0009195B"/>
    <w:rsid w:val="000A6153"/>
    <w:rsid w:val="000A73F1"/>
    <w:rsid w:val="000E1A02"/>
    <w:rsid w:val="000E4891"/>
    <w:rsid w:val="000F66B1"/>
    <w:rsid w:val="00114502"/>
    <w:rsid w:val="001310C6"/>
    <w:rsid w:val="001352F5"/>
    <w:rsid w:val="0014271D"/>
    <w:rsid w:val="001578BD"/>
    <w:rsid w:val="00171042"/>
    <w:rsid w:val="001847AF"/>
    <w:rsid w:val="00185CB2"/>
    <w:rsid w:val="001A18E7"/>
    <w:rsid w:val="001B5482"/>
    <w:rsid w:val="001C1EE8"/>
    <w:rsid w:val="001C4290"/>
    <w:rsid w:val="001D23C1"/>
    <w:rsid w:val="001D373F"/>
    <w:rsid w:val="001D5404"/>
    <w:rsid w:val="001D630C"/>
    <w:rsid w:val="001E755B"/>
    <w:rsid w:val="00223837"/>
    <w:rsid w:val="00223C06"/>
    <w:rsid w:val="00224451"/>
    <w:rsid w:val="00237FA4"/>
    <w:rsid w:val="0025728C"/>
    <w:rsid w:val="00264C9A"/>
    <w:rsid w:val="002650A0"/>
    <w:rsid w:val="00265F75"/>
    <w:rsid w:val="00267A08"/>
    <w:rsid w:val="002713F0"/>
    <w:rsid w:val="00272CA2"/>
    <w:rsid w:val="00277FAC"/>
    <w:rsid w:val="0028126B"/>
    <w:rsid w:val="00281C2B"/>
    <w:rsid w:val="00287AF6"/>
    <w:rsid w:val="002901F4"/>
    <w:rsid w:val="00291500"/>
    <w:rsid w:val="002A3B71"/>
    <w:rsid w:val="002A7324"/>
    <w:rsid w:val="002B4C1C"/>
    <w:rsid w:val="002B75E4"/>
    <w:rsid w:val="002C0B43"/>
    <w:rsid w:val="002C0D3C"/>
    <w:rsid w:val="002C2FFE"/>
    <w:rsid w:val="002C3479"/>
    <w:rsid w:val="002C4997"/>
    <w:rsid w:val="002C77D6"/>
    <w:rsid w:val="002D294C"/>
    <w:rsid w:val="002E7643"/>
    <w:rsid w:val="0030094A"/>
    <w:rsid w:val="00312281"/>
    <w:rsid w:val="00323FFD"/>
    <w:rsid w:val="003437D9"/>
    <w:rsid w:val="00353F1D"/>
    <w:rsid w:val="00354C5A"/>
    <w:rsid w:val="00367FF0"/>
    <w:rsid w:val="0037157C"/>
    <w:rsid w:val="00377B29"/>
    <w:rsid w:val="003833B3"/>
    <w:rsid w:val="003933C4"/>
    <w:rsid w:val="003A15C8"/>
    <w:rsid w:val="003B50FD"/>
    <w:rsid w:val="003B74C3"/>
    <w:rsid w:val="003B7751"/>
    <w:rsid w:val="003C13F1"/>
    <w:rsid w:val="003E0D86"/>
    <w:rsid w:val="003E44F6"/>
    <w:rsid w:val="003E66D2"/>
    <w:rsid w:val="003E7708"/>
    <w:rsid w:val="00403D64"/>
    <w:rsid w:val="00407FDA"/>
    <w:rsid w:val="004118FA"/>
    <w:rsid w:val="00425842"/>
    <w:rsid w:val="00425E9A"/>
    <w:rsid w:val="00427038"/>
    <w:rsid w:val="00437672"/>
    <w:rsid w:val="00456CFF"/>
    <w:rsid w:val="004A1C2D"/>
    <w:rsid w:val="004A41DA"/>
    <w:rsid w:val="004E4EE6"/>
    <w:rsid w:val="004E6CE4"/>
    <w:rsid w:val="004F34D1"/>
    <w:rsid w:val="00500BD7"/>
    <w:rsid w:val="005026D7"/>
    <w:rsid w:val="00507B30"/>
    <w:rsid w:val="00510567"/>
    <w:rsid w:val="005114CB"/>
    <w:rsid w:val="005331D8"/>
    <w:rsid w:val="00541549"/>
    <w:rsid w:val="005432D0"/>
    <w:rsid w:val="00546076"/>
    <w:rsid w:val="00547ACE"/>
    <w:rsid w:val="005507B0"/>
    <w:rsid w:val="00554A21"/>
    <w:rsid w:val="00556E0A"/>
    <w:rsid w:val="00563F2E"/>
    <w:rsid w:val="0057514F"/>
    <w:rsid w:val="00575E75"/>
    <w:rsid w:val="00583A39"/>
    <w:rsid w:val="005B0088"/>
    <w:rsid w:val="005B076D"/>
    <w:rsid w:val="005B6702"/>
    <w:rsid w:val="005C4C87"/>
    <w:rsid w:val="005C5021"/>
    <w:rsid w:val="005D2F1C"/>
    <w:rsid w:val="005D4C57"/>
    <w:rsid w:val="005E1855"/>
    <w:rsid w:val="0062406B"/>
    <w:rsid w:val="00647F7C"/>
    <w:rsid w:val="00653F30"/>
    <w:rsid w:val="00657639"/>
    <w:rsid w:val="006672E1"/>
    <w:rsid w:val="006725FF"/>
    <w:rsid w:val="0067596D"/>
    <w:rsid w:val="00680C93"/>
    <w:rsid w:val="006941FC"/>
    <w:rsid w:val="00694238"/>
    <w:rsid w:val="0069487D"/>
    <w:rsid w:val="006A04B6"/>
    <w:rsid w:val="006A6390"/>
    <w:rsid w:val="006D15D0"/>
    <w:rsid w:val="006D3876"/>
    <w:rsid w:val="006D6CC1"/>
    <w:rsid w:val="006E7397"/>
    <w:rsid w:val="006E7C94"/>
    <w:rsid w:val="006F392E"/>
    <w:rsid w:val="00701C39"/>
    <w:rsid w:val="00711062"/>
    <w:rsid w:val="007142AB"/>
    <w:rsid w:val="007142D6"/>
    <w:rsid w:val="00716BCA"/>
    <w:rsid w:val="00720371"/>
    <w:rsid w:val="007203A7"/>
    <w:rsid w:val="0074110E"/>
    <w:rsid w:val="007413CA"/>
    <w:rsid w:val="00742823"/>
    <w:rsid w:val="00775EB2"/>
    <w:rsid w:val="00782A12"/>
    <w:rsid w:val="007851DB"/>
    <w:rsid w:val="00792D6A"/>
    <w:rsid w:val="00793393"/>
    <w:rsid w:val="007A05D6"/>
    <w:rsid w:val="007A460E"/>
    <w:rsid w:val="007A6A1A"/>
    <w:rsid w:val="007E169F"/>
    <w:rsid w:val="007E56E1"/>
    <w:rsid w:val="00804DAA"/>
    <w:rsid w:val="0082142B"/>
    <w:rsid w:val="008227A9"/>
    <w:rsid w:val="0084054A"/>
    <w:rsid w:val="008526F4"/>
    <w:rsid w:val="008563C8"/>
    <w:rsid w:val="008573BF"/>
    <w:rsid w:val="00857F69"/>
    <w:rsid w:val="0086792A"/>
    <w:rsid w:val="00873EB6"/>
    <w:rsid w:val="008A06F8"/>
    <w:rsid w:val="008A66DB"/>
    <w:rsid w:val="008A699B"/>
    <w:rsid w:val="008B0637"/>
    <w:rsid w:val="008C1ED7"/>
    <w:rsid w:val="008D5EBF"/>
    <w:rsid w:val="008E12E3"/>
    <w:rsid w:val="008E330F"/>
    <w:rsid w:val="008E6574"/>
    <w:rsid w:val="008F227E"/>
    <w:rsid w:val="008F6D18"/>
    <w:rsid w:val="00911A75"/>
    <w:rsid w:val="009126F1"/>
    <w:rsid w:val="00927255"/>
    <w:rsid w:val="009335F9"/>
    <w:rsid w:val="00945135"/>
    <w:rsid w:val="009505CC"/>
    <w:rsid w:val="0095341F"/>
    <w:rsid w:val="00981A2C"/>
    <w:rsid w:val="009972BB"/>
    <w:rsid w:val="009A2251"/>
    <w:rsid w:val="009A30E2"/>
    <w:rsid w:val="009D0241"/>
    <w:rsid w:val="009D5A32"/>
    <w:rsid w:val="009E35EB"/>
    <w:rsid w:val="009F09BC"/>
    <w:rsid w:val="00A1264D"/>
    <w:rsid w:val="00A23E82"/>
    <w:rsid w:val="00A429D6"/>
    <w:rsid w:val="00A4685C"/>
    <w:rsid w:val="00A473F6"/>
    <w:rsid w:val="00A602C3"/>
    <w:rsid w:val="00A61E63"/>
    <w:rsid w:val="00A626EB"/>
    <w:rsid w:val="00A725A1"/>
    <w:rsid w:val="00A838C9"/>
    <w:rsid w:val="00AC1CD9"/>
    <w:rsid w:val="00AC3055"/>
    <w:rsid w:val="00AD316E"/>
    <w:rsid w:val="00AD63B4"/>
    <w:rsid w:val="00AF4BBC"/>
    <w:rsid w:val="00B07BF8"/>
    <w:rsid w:val="00B11CDD"/>
    <w:rsid w:val="00B5225F"/>
    <w:rsid w:val="00B530E8"/>
    <w:rsid w:val="00B86242"/>
    <w:rsid w:val="00BE4A3A"/>
    <w:rsid w:val="00BF1CC8"/>
    <w:rsid w:val="00BF2D7F"/>
    <w:rsid w:val="00BF3FB5"/>
    <w:rsid w:val="00C03BA3"/>
    <w:rsid w:val="00C0715F"/>
    <w:rsid w:val="00C1058E"/>
    <w:rsid w:val="00C105CC"/>
    <w:rsid w:val="00C1074F"/>
    <w:rsid w:val="00C14F2A"/>
    <w:rsid w:val="00C21FAE"/>
    <w:rsid w:val="00C242A7"/>
    <w:rsid w:val="00C35712"/>
    <w:rsid w:val="00C41B2B"/>
    <w:rsid w:val="00C47C3D"/>
    <w:rsid w:val="00C54D99"/>
    <w:rsid w:val="00C76AD2"/>
    <w:rsid w:val="00C85E64"/>
    <w:rsid w:val="00C87396"/>
    <w:rsid w:val="00C90814"/>
    <w:rsid w:val="00C91F0F"/>
    <w:rsid w:val="00CA1063"/>
    <w:rsid w:val="00CB757D"/>
    <w:rsid w:val="00CC0CC1"/>
    <w:rsid w:val="00CC5B2F"/>
    <w:rsid w:val="00CD6D5F"/>
    <w:rsid w:val="00CE7B83"/>
    <w:rsid w:val="00CF0D2B"/>
    <w:rsid w:val="00D021A5"/>
    <w:rsid w:val="00D16FC7"/>
    <w:rsid w:val="00D3329D"/>
    <w:rsid w:val="00D46375"/>
    <w:rsid w:val="00D47231"/>
    <w:rsid w:val="00D53A96"/>
    <w:rsid w:val="00D6224B"/>
    <w:rsid w:val="00D81329"/>
    <w:rsid w:val="00D96104"/>
    <w:rsid w:val="00DA6D37"/>
    <w:rsid w:val="00DA75BB"/>
    <w:rsid w:val="00DB753F"/>
    <w:rsid w:val="00DE1A6B"/>
    <w:rsid w:val="00DE2F5A"/>
    <w:rsid w:val="00DE6FFE"/>
    <w:rsid w:val="00DF03A5"/>
    <w:rsid w:val="00E118BA"/>
    <w:rsid w:val="00E17429"/>
    <w:rsid w:val="00E55966"/>
    <w:rsid w:val="00E56172"/>
    <w:rsid w:val="00E5636B"/>
    <w:rsid w:val="00E566C9"/>
    <w:rsid w:val="00E61C13"/>
    <w:rsid w:val="00E61DA9"/>
    <w:rsid w:val="00E86FB3"/>
    <w:rsid w:val="00E91C00"/>
    <w:rsid w:val="00E92E04"/>
    <w:rsid w:val="00E943E5"/>
    <w:rsid w:val="00E953AB"/>
    <w:rsid w:val="00EA660A"/>
    <w:rsid w:val="00EB42E6"/>
    <w:rsid w:val="00EB4742"/>
    <w:rsid w:val="00ED1D6B"/>
    <w:rsid w:val="00ED3A35"/>
    <w:rsid w:val="00ED6E75"/>
    <w:rsid w:val="00EE5CF9"/>
    <w:rsid w:val="00F00182"/>
    <w:rsid w:val="00F24A04"/>
    <w:rsid w:val="00F30410"/>
    <w:rsid w:val="00F35B0C"/>
    <w:rsid w:val="00F42ADB"/>
    <w:rsid w:val="00F50DD6"/>
    <w:rsid w:val="00F60B85"/>
    <w:rsid w:val="00F61F4B"/>
    <w:rsid w:val="00F72588"/>
    <w:rsid w:val="00F7371C"/>
    <w:rsid w:val="00F946B5"/>
    <w:rsid w:val="00FB6D42"/>
    <w:rsid w:val="00FC425F"/>
    <w:rsid w:val="00FD2FA4"/>
    <w:rsid w:val="00FE01AC"/>
    <w:rsid w:val="00FE3FBE"/>
    <w:rsid w:val="00FE5AF3"/>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
    <w:name w:val="Párrafo de lista1"/>
    <w:basedOn w:val="Normal"/>
    <w:rsid w:val="00354C5A"/>
    <w:pPr>
      <w:suppressAutoHyphens/>
      <w:spacing w:after="200" w:line="276" w:lineRule="auto"/>
      <w:ind w:left="720"/>
    </w:pPr>
    <w:rPr>
      <w:rFonts w:ascii="Calibri" w:eastAsia="SimSun" w:hAnsi="Calibri" w:cs="font468"/>
      <w:sz w:val="22"/>
      <w:szCs w:val="22"/>
      <w:lang w:val="es-MX" w:eastAsia="ar-SA"/>
    </w:rPr>
  </w:style>
  <w:style w:type="character" w:styleId="Referenciasutil">
    <w:name w:val="Subtle Reference"/>
    <w:basedOn w:val="Fuentedeprrafopredeter"/>
    <w:uiPriority w:val="31"/>
    <w:qFormat/>
    <w:rsid w:val="00701C39"/>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BA169-176E-42F9-9ECC-DEBA8D1F3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43</Pages>
  <Words>7016</Words>
  <Characters>38590</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7</cp:revision>
  <cp:lastPrinted>2023-06-01T16:43:00Z</cp:lastPrinted>
  <dcterms:created xsi:type="dcterms:W3CDTF">2023-07-06T17:15:00Z</dcterms:created>
  <dcterms:modified xsi:type="dcterms:W3CDTF">2023-08-01T15:47:00Z</dcterms:modified>
</cp:coreProperties>
</file>