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71A72" w:rsidRDefault="009F09BC" w:rsidP="00A25812">
      <w:pPr>
        <w:tabs>
          <w:tab w:val="left" w:pos="3465"/>
        </w:tabs>
        <w:spacing w:line="360" w:lineRule="auto"/>
        <w:jc w:val="both"/>
        <w:rPr>
          <w:rFonts w:ascii="Palatino Linotype" w:hAnsi="Palatino Linotype"/>
        </w:rPr>
      </w:pPr>
      <w:r w:rsidRPr="00B71A7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2403E" w:rsidRPr="00B71A72">
        <w:rPr>
          <w:rFonts w:ascii="Palatino Linotype" w:hAnsi="Palatino Linotype"/>
        </w:rPr>
        <w:t>veintitrés</w:t>
      </w:r>
      <w:r w:rsidR="009D10AF" w:rsidRPr="00B71A72">
        <w:rPr>
          <w:rFonts w:ascii="Palatino Linotype" w:hAnsi="Palatino Linotype"/>
        </w:rPr>
        <w:t xml:space="preserve"> (23)</w:t>
      </w:r>
      <w:r w:rsidR="001644C4" w:rsidRPr="00B71A72">
        <w:rPr>
          <w:rFonts w:ascii="Palatino Linotype" w:hAnsi="Palatino Linotype"/>
        </w:rPr>
        <w:t xml:space="preserve"> </w:t>
      </w:r>
      <w:r w:rsidRPr="00B71A72">
        <w:rPr>
          <w:rFonts w:ascii="Palatino Linotype" w:hAnsi="Palatino Linotype"/>
        </w:rPr>
        <w:t xml:space="preserve">de </w:t>
      </w:r>
      <w:r w:rsidR="0002403E" w:rsidRPr="00B71A72">
        <w:rPr>
          <w:rFonts w:ascii="Palatino Linotype" w:hAnsi="Palatino Linotype"/>
        </w:rPr>
        <w:t>agost</w:t>
      </w:r>
      <w:r w:rsidR="001644C4" w:rsidRPr="00B71A72">
        <w:rPr>
          <w:rFonts w:ascii="Palatino Linotype" w:hAnsi="Palatino Linotype"/>
        </w:rPr>
        <w:t>o</w:t>
      </w:r>
      <w:r w:rsidR="00E61C13" w:rsidRPr="00B71A72">
        <w:rPr>
          <w:rFonts w:ascii="Palatino Linotype" w:hAnsi="Palatino Linotype"/>
        </w:rPr>
        <w:t xml:space="preserve"> de dos mil veinti</w:t>
      </w:r>
      <w:r w:rsidR="00377D00" w:rsidRPr="00B71A72">
        <w:rPr>
          <w:rFonts w:ascii="Palatino Linotype" w:hAnsi="Palatino Linotype"/>
        </w:rPr>
        <w:t>trés</w:t>
      </w:r>
      <w:r w:rsidRPr="00B71A72">
        <w:rPr>
          <w:rFonts w:ascii="Palatino Linotype" w:hAnsi="Palatino Linotype"/>
        </w:rPr>
        <w:t>.</w:t>
      </w:r>
    </w:p>
    <w:p w:rsidR="00645221" w:rsidRPr="00B71A72" w:rsidRDefault="00645221" w:rsidP="00A25812">
      <w:pPr>
        <w:tabs>
          <w:tab w:val="left" w:pos="3465"/>
        </w:tabs>
        <w:spacing w:line="360" w:lineRule="auto"/>
        <w:jc w:val="both"/>
        <w:rPr>
          <w:rFonts w:ascii="Palatino Linotype" w:hAnsi="Palatino Linotype"/>
        </w:rPr>
      </w:pPr>
    </w:p>
    <w:p w:rsidR="009F09BC" w:rsidRPr="00B71A72" w:rsidRDefault="009F09BC" w:rsidP="00A25812">
      <w:pPr>
        <w:spacing w:line="360" w:lineRule="auto"/>
        <w:jc w:val="both"/>
        <w:rPr>
          <w:rFonts w:ascii="Palatino Linotype" w:hAnsi="Palatino Linotype"/>
        </w:rPr>
      </w:pPr>
      <w:r w:rsidRPr="00B71A72">
        <w:rPr>
          <w:rFonts w:ascii="Palatino Linotype" w:hAnsi="Palatino Linotype"/>
          <w:b/>
        </w:rPr>
        <w:t>VISTO</w:t>
      </w:r>
      <w:r w:rsidRPr="00B71A72">
        <w:rPr>
          <w:rFonts w:ascii="Palatino Linotype" w:hAnsi="Palatino Linotype"/>
        </w:rPr>
        <w:t xml:space="preserve"> </w:t>
      </w:r>
      <w:r w:rsidR="008A699B" w:rsidRPr="00B71A72">
        <w:rPr>
          <w:rFonts w:ascii="Palatino Linotype" w:hAnsi="Palatino Linotype"/>
        </w:rPr>
        <w:t>e</w:t>
      </w:r>
      <w:r w:rsidRPr="00B71A72">
        <w:rPr>
          <w:rFonts w:ascii="Palatino Linotype" w:hAnsi="Palatino Linotype"/>
        </w:rPr>
        <w:t xml:space="preserve">l expediente electrónico formado con motivo del recurso de revisión </w:t>
      </w:r>
      <w:r w:rsidR="0002403E" w:rsidRPr="00B71A72">
        <w:rPr>
          <w:rFonts w:ascii="Palatino Linotype" w:hAnsi="Palatino Linotype"/>
          <w:b/>
        </w:rPr>
        <w:t>11258/INFOEM/IP/RR/2022</w:t>
      </w:r>
      <w:r w:rsidRPr="00B71A72">
        <w:rPr>
          <w:rFonts w:ascii="Palatino Linotype" w:hAnsi="Palatino Linotype"/>
        </w:rPr>
        <w:t>,</w:t>
      </w:r>
      <w:r w:rsidRPr="00B71A72">
        <w:rPr>
          <w:rFonts w:ascii="Palatino Linotype" w:hAnsi="Palatino Linotype" w:cs="Arial"/>
          <w:b/>
          <w:bCs/>
        </w:rPr>
        <w:t xml:space="preserve"> </w:t>
      </w:r>
      <w:r w:rsidRPr="00B71A72">
        <w:rPr>
          <w:rFonts w:ascii="Palatino Linotype" w:hAnsi="Palatino Linotype"/>
        </w:rPr>
        <w:t xml:space="preserve">promovido por </w:t>
      </w:r>
      <w:r w:rsidR="00F76C20" w:rsidRPr="00B71A72">
        <w:rPr>
          <w:rFonts w:ascii="Palatino Linotype" w:hAnsi="Palatino Linotype"/>
          <w:b/>
        </w:rPr>
        <w:t>XXX XXX XXX</w:t>
      </w:r>
      <w:r w:rsidRPr="00B71A72">
        <w:rPr>
          <w:rFonts w:ascii="Palatino Linotype" w:hAnsi="Palatino Linotype"/>
        </w:rPr>
        <w:t xml:space="preserve">, a quien en lo sucesivo se le identificará como </w:t>
      </w:r>
      <w:r w:rsidRPr="00B71A72">
        <w:rPr>
          <w:rFonts w:ascii="Palatino Linotype" w:hAnsi="Palatino Linotype"/>
          <w:b/>
        </w:rPr>
        <w:t>EL RECURRENTE</w:t>
      </w:r>
      <w:r w:rsidRPr="00B71A72">
        <w:rPr>
          <w:rFonts w:ascii="Palatino Linotype" w:hAnsi="Palatino Linotype" w:cs="Arial"/>
        </w:rPr>
        <w:t xml:space="preserve">, en contra de la respuesta </w:t>
      </w:r>
      <w:r w:rsidR="00652937" w:rsidRPr="00B71A72">
        <w:rPr>
          <w:rFonts w:ascii="Palatino Linotype" w:hAnsi="Palatino Linotype" w:cs="Arial"/>
        </w:rPr>
        <w:t xml:space="preserve">del </w:t>
      </w:r>
      <w:r w:rsidR="0002403E" w:rsidRPr="00B71A72">
        <w:rPr>
          <w:rFonts w:ascii="Palatino Linotype" w:hAnsi="Palatino Linotype" w:cs="Arial"/>
          <w:b/>
        </w:rPr>
        <w:t>Tribunal Estatal de Conciliación y Arbitraje</w:t>
      </w:r>
      <w:r w:rsidRPr="00B71A72">
        <w:rPr>
          <w:rFonts w:ascii="Palatino Linotype" w:hAnsi="Palatino Linotype" w:cs="Arial"/>
          <w:b/>
        </w:rPr>
        <w:t>,</w:t>
      </w:r>
      <w:r w:rsidRPr="00B71A72">
        <w:rPr>
          <w:rFonts w:ascii="Palatino Linotype" w:hAnsi="Palatino Linotype"/>
          <w:b/>
        </w:rPr>
        <w:t xml:space="preserve"> </w:t>
      </w:r>
      <w:r w:rsidRPr="00B71A72">
        <w:rPr>
          <w:rFonts w:ascii="Palatino Linotype" w:hAnsi="Palatino Linotype"/>
        </w:rPr>
        <w:t xml:space="preserve">en </w:t>
      </w:r>
      <w:r w:rsidR="009D10AF" w:rsidRPr="00B71A72">
        <w:rPr>
          <w:rFonts w:ascii="Palatino Linotype" w:hAnsi="Palatino Linotype"/>
        </w:rPr>
        <w:t>adelante</w:t>
      </w:r>
      <w:r w:rsidRPr="00B71A72">
        <w:rPr>
          <w:rFonts w:ascii="Palatino Linotype" w:hAnsi="Palatino Linotype"/>
        </w:rPr>
        <w:t xml:space="preserve"> el</w:t>
      </w:r>
      <w:r w:rsidRPr="00B71A72">
        <w:rPr>
          <w:rFonts w:ascii="Palatino Linotype" w:hAnsi="Palatino Linotype"/>
          <w:b/>
        </w:rPr>
        <w:t xml:space="preserve"> SUJETO OBLIGADO</w:t>
      </w:r>
      <w:r w:rsidRPr="00B71A72">
        <w:rPr>
          <w:rFonts w:ascii="Palatino Linotype" w:hAnsi="Palatino Linotype"/>
        </w:rPr>
        <w:t>, se procede a dictar la presente resolución, con base en los siguientes:</w:t>
      </w:r>
    </w:p>
    <w:p w:rsidR="00645221" w:rsidRPr="00B71A72" w:rsidRDefault="00645221" w:rsidP="00A25812">
      <w:pPr>
        <w:spacing w:line="360" w:lineRule="auto"/>
        <w:jc w:val="both"/>
        <w:rPr>
          <w:rFonts w:ascii="Palatino Linotype" w:hAnsi="Palatino Linotype"/>
          <w:b/>
        </w:rPr>
      </w:pPr>
    </w:p>
    <w:p w:rsidR="009F09BC" w:rsidRPr="00B71A72" w:rsidRDefault="009F09BC" w:rsidP="00A25812">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71A72">
        <w:rPr>
          <w:rFonts w:ascii="Palatino Linotype" w:hAnsi="Palatino Linotype"/>
          <w:b/>
          <w:color w:val="000000" w:themeColor="text1"/>
          <w:sz w:val="24"/>
          <w:szCs w:val="24"/>
        </w:rPr>
        <w:t>ANTECEDENTES</w:t>
      </w:r>
      <w:bookmarkEnd w:id="0"/>
      <w:bookmarkEnd w:id="1"/>
      <w:bookmarkEnd w:id="2"/>
    </w:p>
    <w:p w:rsidR="00645221" w:rsidRPr="00B71A72" w:rsidRDefault="00645221" w:rsidP="00A25812">
      <w:pPr>
        <w:spacing w:line="360" w:lineRule="auto"/>
        <w:rPr>
          <w:rFonts w:ascii="Palatino Linotype" w:hAnsi="Palatino Linotype"/>
        </w:rPr>
      </w:pPr>
    </w:p>
    <w:p w:rsidR="009F09BC" w:rsidRPr="00B71A72" w:rsidRDefault="009F09BC" w:rsidP="00A25812">
      <w:pPr>
        <w:pStyle w:val="Prrafodelista"/>
        <w:numPr>
          <w:ilvl w:val="0"/>
          <w:numId w:val="1"/>
        </w:numPr>
        <w:tabs>
          <w:tab w:val="left" w:pos="0"/>
        </w:tabs>
        <w:spacing w:line="360" w:lineRule="auto"/>
        <w:ind w:left="0" w:right="51" w:firstLine="0"/>
        <w:jc w:val="both"/>
        <w:rPr>
          <w:rFonts w:ascii="Palatino Linotype" w:eastAsia="Calibri" w:hAnsi="Palatino Linotype" w:cs="Arial"/>
          <w:lang w:val="es-ES"/>
        </w:rPr>
      </w:pPr>
      <w:r w:rsidRPr="00B71A72">
        <w:rPr>
          <w:rFonts w:ascii="Palatino Linotype" w:eastAsia="Calibri" w:hAnsi="Palatino Linotype" w:cs="Arial"/>
          <w:lang w:val="es-ES"/>
        </w:rPr>
        <w:t xml:space="preserve">El día </w:t>
      </w:r>
      <w:r w:rsidR="0002403E" w:rsidRPr="00B71A72">
        <w:rPr>
          <w:rFonts w:ascii="Palatino Linotype" w:eastAsia="Calibri" w:hAnsi="Palatino Linotype" w:cs="Arial"/>
          <w:lang w:val="es-ES"/>
        </w:rPr>
        <w:t>diecisiete de mayo</w:t>
      </w:r>
      <w:r w:rsidR="00E61C13" w:rsidRPr="00B71A72">
        <w:rPr>
          <w:rFonts w:ascii="Palatino Linotype" w:eastAsia="Calibri" w:hAnsi="Palatino Linotype" w:cs="Arial"/>
          <w:lang w:val="es-ES"/>
        </w:rPr>
        <w:t xml:space="preserve"> de dos mil veintidós</w:t>
      </w:r>
      <w:r w:rsidRPr="00B71A72">
        <w:rPr>
          <w:rFonts w:ascii="Palatino Linotype" w:hAnsi="Palatino Linotype"/>
        </w:rPr>
        <w:t xml:space="preserve">, </w:t>
      </w:r>
      <w:r w:rsidRPr="00B71A72">
        <w:rPr>
          <w:rFonts w:ascii="Palatino Linotype" w:eastAsia="Calibri" w:hAnsi="Palatino Linotype" w:cs="Arial"/>
          <w:lang w:val="es-ES"/>
        </w:rPr>
        <w:t xml:space="preserve">se presentó ante el </w:t>
      </w:r>
      <w:r w:rsidRPr="00B71A72">
        <w:rPr>
          <w:rFonts w:ascii="Palatino Linotype" w:eastAsia="Calibri" w:hAnsi="Palatino Linotype" w:cs="Arial"/>
          <w:b/>
          <w:lang w:val="es-ES"/>
        </w:rPr>
        <w:t xml:space="preserve">SUJETO </w:t>
      </w:r>
      <w:r w:rsidRPr="00B71A72">
        <w:rPr>
          <w:rFonts w:ascii="Palatino Linotype" w:hAnsi="Palatino Linotype" w:cs="Arial"/>
          <w:b/>
          <w:color w:val="000000" w:themeColor="text1"/>
        </w:rPr>
        <w:t>OBLIGADO</w:t>
      </w:r>
      <w:r w:rsidRPr="00B71A72">
        <w:rPr>
          <w:rFonts w:ascii="Palatino Linotype" w:eastAsia="Calibri" w:hAnsi="Palatino Linotype" w:cs="Arial"/>
        </w:rPr>
        <w:t xml:space="preserve"> vía </w:t>
      </w:r>
      <w:r w:rsidR="008A699B" w:rsidRPr="00B71A72">
        <w:rPr>
          <w:rFonts w:ascii="Palatino Linotype" w:eastAsia="Calibri" w:hAnsi="Palatino Linotype" w:cs="Arial"/>
          <w:lang w:val="es-ES"/>
        </w:rPr>
        <w:t>SAIMEX, la solicitud</w:t>
      </w:r>
      <w:r w:rsidRPr="00B71A72">
        <w:rPr>
          <w:rFonts w:ascii="Palatino Linotype" w:eastAsia="Calibri" w:hAnsi="Palatino Linotype" w:cs="Arial"/>
          <w:lang w:val="es-ES"/>
        </w:rPr>
        <w:t xml:space="preserve"> de información pública</w:t>
      </w:r>
      <w:r w:rsidR="008A699B" w:rsidRPr="00B71A72">
        <w:rPr>
          <w:rFonts w:ascii="Palatino Linotype" w:eastAsia="Calibri" w:hAnsi="Palatino Linotype" w:cs="Arial"/>
          <w:lang w:val="es-ES"/>
        </w:rPr>
        <w:t xml:space="preserve"> registrada</w:t>
      </w:r>
      <w:r w:rsidRPr="00B71A72">
        <w:rPr>
          <w:rFonts w:ascii="Palatino Linotype" w:eastAsia="Calibri" w:hAnsi="Palatino Linotype" w:cs="Arial"/>
          <w:lang w:val="es-ES"/>
        </w:rPr>
        <w:t xml:space="preserve"> con </w:t>
      </w:r>
      <w:r w:rsidR="008A699B" w:rsidRPr="00B71A72">
        <w:rPr>
          <w:rFonts w:ascii="Palatino Linotype" w:eastAsia="Calibri" w:hAnsi="Palatino Linotype" w:cs="Arial"/>
          <w:lang w:val="es-ES"/>
        </w:rPr>
        <w:t xml:space="preserve">el </w:t>
      </w:r>
      <w:r w:rsidRPr="00B71A72">
        <w:rPr>
          <w:rFonts w:ascii="Palatino Linotype" w:eastAsia="Calibri" w:hAnsi="Palatino Linotype" w:cs="Arial"/>
          <w:lang w:val="es-ES"/>
        </w:rPr>
        <w:t>número</w:t>
      </w:r>
      <w:r w:rsidRPr="00B71A72">
        <w:rPr>
          <w:rFonts w:ascii="Palatino Linotype" w:hAnsi="Palatino Linotype"/>
          <w:b/>
          <w:bCs/>
          <w:color w:val="000000" w:themeColor="text1"/>
        </w:rPr>
        <w:t xml:space="preserve"> </w:t>
      </w:r>
      <w:r w:rsidR="0002403E" w:rsidRPr="00B71A72">
        <w:rPr>
          <w:rFonts w:ascii="Palatino Linotype" w:hAnsi="Palatino Linotype"/>
          <w:b/>
          <w:bCs/>
          <w:color w:val="000000" w:themeColor="text1"/>
        </w:rPr>
        <w:t>00061/TRIECA/IP/2022</w:t>
      </w:r>
      <w:r w:rsidRPr="00B71A72">
        <w:rPr>
          <w:rFonts w:ascii="Palatino Linotype" w:hAnsi="Palatino Linotype"/>
          <w:b/>
          <w:bCs/>
          <w:color w:val="000000" w:themeColor="text1"/>
        </w:rPr>
        <w:t xml:space="preserve">; </w:t>
      </w:r>
      <w:r w:rsidR="009D10AF" w:rsidRPr="00B71A72">
        <w:rPr>
          <w:rFonts w:ascii="Palatino Linotype" w:eastAsia="Calibri" w:hAnsi="Palatino Linotype" w:cs="Arial"/>
          <w:lang w:val="es-ES"/>
        </w:rPr>
        <w:t>en la que</w:t>
      </w:r>
      <w:r w:rsidRPr="00B71A72">
        <w:rPr>
          <w:rFonts w:ascii="Palatino Linotype" w:eastAsia="Calibri" w:hAnsi="Palatino Linotype" w:cs="Arial"/>
          <w:lang w:val="es-ES"/>
        </w:rPr>
        <w:t xml:space="preserve"> solicitó la siguiente información:</w:t>
      </w:r>
    </w:p>
    <w:p w:rsidR="008A699B" w:rsidRPr="00B71A72" w:rsidRDefault="008A699B" w:rsidP="00A25812">
      <w:pPr>
        <w:pStyle w:val="Prrafodelista"/>
        <w:spacing w:line="360" w:lineRule="auto"/>
        <w:ind w:left="0"/>
        <w:jc w:val="both"/>
        <w:rPr>
          <w:rFonts w:ascii="Palatino Linotype" w:eastAsia="Calibri" w:hAnsi="Palatino Linotype" w:cs="Arial"/>
          <w:lang w:val="es-ES"/>
        </w:rPr>
      </w:pPr>
    </w:p>
    <w:p w:rsidR="009F09BC" w:rsidRPr="00B71A72" w:rsidRDefault="008A699B" w:rsidP="00A25812">
      <w:pPr>
        <w:pStyle w:val="Prrafodelista"/>
        <w:spacing w:line="360" w:lineRule="auto"/>
        <w:ind w:left="425" w:right="476"/>
        <w:jc w:val="both"/>
        <w:rPr>
          <w:rFonts w:ascii="Palatino Linotype" w:hAnsi="Palatino Linotype"/>
          <w:i/>
        </w:rPr>
      </w:pPr>
      <w:r w:rsidRPr="00B71A72">
        <w:rPr>
          <w:rFonts w:ascii="Palatino Linotype" w:hAnsi="Palatino Linotype"/>
          <w:i/>
        </w:rPr>
        <w:t>“</w:t>
      </w:r>
      <w:r w:rsidR="0002403E" w:rsidRPr="00B71A72">
        <w:rPr>
          <w:rFonts w:ascii="Palatino Linotype" w:hAnsi="Palatino Linotype"/>
          <w:i/>
        </w:rPr>
        <w:t>SOLICITO EL ESCRITO INICIAL DE DEMANDA, LA CONTESTACIÓN DE LA DEMANDA Y LOS LAUDOS DEL EXPEDIENTE SAE 1127/2013.</w:t>
      </w:r>
      <w:r w:rsidRPr="00B71A72">
        <w:rPr>
          <w:rFonts w:ascii="Palatino Linotype" w:hAnsi="Palatino Linotype"/>
          <w:i/>
        </w:rPr>
        <w:t>”</w:t>
      </w:r>
    </w:p>
    <w:p w:rsidR="008A699B" w:rsidRPr="00B71A72" w:rsidRDefault="008A699B" w:rsidP="00A25812">
      <w:pPr>
        <w:spacing w:line="360" w:lineRule="auto"/>
        <w:ind w:right="34"/>
        <w:jc w:val="both"/>
        <w:rPr>
          <w:rFonts w:ascii="Palatino Linotype" w:hAnsi="Palatino Linotype"/>
        </w:rPr>
      </w:pPr>
    </w:p>
    <w:p w:rsidR="009F09BC" w:rsidRPr="00B71A72" w:rsidRDefault="009F09BC" w:rsidP="00A25812">
      <w:pPr>
        <w:pStyle w:val="Prrafodelista"/>
        <w:numPr>
          <w:ilvl w:val="0"/>
          <w:numId w:val="2"/>
        </w:numPr>
        <w:spacing w:line="360" w:lineRule="auto"/>
        <w:ind w:left="851" w:right="34"/>
        <w:jc w:val="both"/>
        <w:rPr>
          <w:rFonts w:ascii="Palatino Linotype" w:hAnsi="Palatino Linotype"/>
        </w:rPr>
      </w:pPr>
      <w:r w:rsidRPr="00B71A72">
        <w:rPr>
          <w:rFonts w:ascii="Palatino Linotype" w:eastAsia="Times New Roman" w:hAnsi="Palatino Linotype" w:cs="Arial"/>
          <w:lang w:val="es-ES"/>
        </w:rPr>
        <w:t>Se eligió como modalidad de entrega de la información</w:t>
      </w:r>
      <w:r w:rsidRPr="00B71A72">
        <w:rPr>
          <w:rFonts w:ascii="Palatino Linotype" w:hAnsi="Palatino Linotype"/>
        </w:rPr>
        <w:t xml:space="preserve">: A través del </w:t>
      </w:r>
      <w:r w:rsidRPr="00B71A72">
        <w:rPr>
          <w:rFonts w:ascii="Palatino Linotype" w:hAnsi="Palatino Linotype"/>
          <w:b/>
        </w:rPr>
        <w:t>SAIMEX</w:t>
      </w:r>
      <w:r w:rsidR="00377D00" w:rsidRPr="00B71A72">
        <w:rPr>
          <w:rFonts w:ascii="Palatino Linotype" w:hAnsi="Palatino Linotype"/>
          <w:b/>
        </w:rPr>
        <w:t>.</w:t>
      </w:r>
    </w:p>
    <w:p w:rsidR="001E5B49" w:rsidRPr="00B71A72" w:rsidRDefault="001E5B49" w:rsidP="00A25812">
      <w:pPr>
        <w:pStyle w:val="Prrafodelista"/>
        <w:spacing w:line="360" w:lineRule="auto"/>
        <w:ind w:left="851" w:right="34"/>
        <w:jc w:val="both"/>
        <w:rPr>
          <w:rFonts w:ascii="Palatino Linotype" w:hAnsi="Palatino Linotype"/>
        </w:rPr>
      </w:pPr>
    </w:p>
    <w:p w:rsidR="00BE2A9D" w:rsidRPr="00B71A72" w:rsidRDefault="00BE2A9D" w:rsidP="00A25812">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B71A72">
        <w:rPr>
          <w:rFonts w:ascii="Palatino Linotype" w:hAnsi="Palatino Linotype" w:cs="Arial"/>
          <w:color w:val="000000" w:themeColor="text1"/>
        </w:rPr>
        <w:lastRenderedPageBreak/>
        <w:t xml:space="preserve">El </w:t>
      </w:r>
      <w:r w:rsidR="0002403E" w:rsidRPr="00B71A72">
        <w:rPr>
          <w:rFonts w:ascii="Palatino Linotype" w:hAnsi="Palatino Linotype" w:cs="Arial"/>
          <w:color w:val="000000" w:themeColor="text1"/>
        </w:rPr>
        <w:t>uno de junio</w:t>
      </w:r>
      <w:r w:rsidR="002C4997" w:rsidRPr="00B71A72">
        <w:rPr>
          <w:rFonts w:ascii="Palatino Linotype" w:hAnsi="Palatino Linotype" w:cs="Arial"/>
          <w:color w:val="000000" w:themeColor="text1"/>
        </w:rPr>
        <w:t xml:space="preserve"> de dos mil veintidós</w:t>
      </w:r>
      <w:r w:rsidR="009F09BC" w:rsidRPr="00B71A72">
        <w:rPr>
          <w:rFonts w:ascii="Palatino Linotype" w:hAnsi="Palatino Linotype" w:cs="Arial"/>
          <w:color w:val="000000" w:themeColor="text1"/>
        </w:rPr>
        <w:t xml:space="preserve">, el </w:t>
      </w:r>
      <w:r w:rsidR="009F09BC" w:rsidRPr="00B71A72">
        <w:rPr>
          <w:rFonts w:ascii="Palatino Linotype" w:hAnsi="Palatino Linotype" w:cs="Arial"/>
          <w:b/>
          <w:color w:val="000000" w:themeColor="text1"/>
        </w:rPr>
        <w:t>SUJETO OBLIGADO,</w:t>
      </w:r>
      <w:r w:rsidR="009F09BC" w:rsidRPr="00B71A72">
        <w:rPr>
          <w:rFonts w:ascii="Palatino Linotype" w:hAnsi="Palatino Linotype" w:cs="Arial"/>
          <w:color w:val="000000" w:themeColor="text1"/>
        </w:rPr>
        <w:t xml:space="preserve"> dio respuesta </w:t>
      </w:r>
      <w:r w:rsidR="00D87A9D" w:rsidRPr="00B71A72">
        <w:rPr>
          <w:rFonts w:ascii="Palatino Linotype" w:hAnsi="Palatino Linotype" w:cs="Arial"/>
          <w:color w:val="000000" w:themeColor="text1"/>
        </w:rPr>
        <w:t xml:space="preserve">a través </w:t>
      </w:r>
      <w:r w:rsidR="005936F0" w:rsidRPr="00B71A72">
        <w:rPr>
          <w:rFonts w:ascii="Palatino Linotype" w:hAnsi="Palatino Linotype" w:cs="Arial"/>
          <w:color w:val="000000" w:themeColor="text1"/>
        </w:rPr>
        <w:t>de</w:t>
      </w:r>
      <w:r w:rsidR="001644C4" w:rsidRPr="00B71A72">
        <w:rPr>
          <w:rFonts w:ascii="Palatino Linotype" w:hAnsi="Palatino Linotype" w:cs="Arial"/>
          <w:color w:val="000000" w:themeColor="text1"/>
        </w:rPr>
        <w:t>l</w:t>
      </w:r>
      <w:r w:rsidR="005936F0" w:rsidRPr="00B71A72">
        <w:rPr>
          <w:rFonts w:ascii="Palatino Linotype" w:hAnsi="Palatino Linotype" w:cs="Arial"/>
          <w:color w:val="000000" w:themeColor="text1"/>
        </w:rPr>
        <w:t xml:space="preserve"> </w:t>
      </w:r>
      <w:r w:rsidR="0002403E" w:rsidRPr="00B71A72">
        <w:rPr>
          <w:rFonts w:ascii="Palatino Linotype" w:hAnsi="Palatino Linotype" w:cs="Arial"/>
          <w:color w:val="000000" w:themeColor="text1"/>
        </w:rPr>
        <w:t xml:space="preserve">archivo electrónico denominado </w:t>
      </w:r>
      <w:r w:rsidR="0002403E" w:rsidRPr="00B71A72">
        <w:rPr>
          <w:rFonts w:ascii="Palatino Linotype" w:hAnsi="Palatino Linotype" w:cs="Arial"/>
          <w:b/>
          <w:i/>
          <w:color w:val="000000" w:themeColor="text1"/>
        </w:rPr>
        <w:t>Escaneo0013.pdf</w:t>
      </w:r>
      <w:r w:rsidR="0002403E" w:rsidRPr="00B71A72">
        <w:rPr>
          <w:rFonts w:ascii="Palatino Linotype" w:hAnsi="Palatino Linotype" w:cs="Arial"/>
          <w:color w:val="000000" w:themeColor="text1"/>
        </w:rPr>
        <w:t>, de cuyo contenido se desprende diverso soporte documental respecto del expediente que se requiere, como lo es un escrito de demanda, un escrito de contestación de demanda y una resolución de la Sala Auxiliar de Ecatepec del Tribunal Estatal de Conciliación y Arbitraje del Estado de México.</w:t>
      </w:r>
    </w:p>
    <w:p w:rsidR="00E54E75" w:rsidRPr="00B71A72" w:rsidRDefault="00E54E75" w:rsidP="00A25812">
      <w:pPr>
        <w:pStyle w:val="Prrafodelista"/>
        <w:tabs>
          <w:tab w:val="left" w:pos="0"/>
        </w:tabs>
        <w:spacing w:line="360" w:lineRule="auto"/>
        <w:ind w:left="0" w:right="51"/>
        <w:jc w:val="center"/>
        <w:rPr>
          <w:rFonts w:ascii="Palatino Linotype" w:hAnsi="Palatino Linotype" w:cs="Arial"/>
          <w:i/>
          <w:color w:val="000000" w:themeColor="text1"/>
        </w:rPr>
      </w:pPr>
    </w:p>
    <w:p w:rsidR="009F09BC" w:rsidRPr="00B71A72" w:rsidRDefault="00E90923" w:rsidP="00A25812">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71A72">
        <w:rPr>
          <w:rFonts w:ascii="Palatino Linotype" w:eastAsia="Times New Roman" w:hAnsi="Palatino Linotype" w:cs="Arial"/>
          <w:color w:val="000000" w:themeColor="text1"/>
          <w:lang w:val="es-ES"/>
        </w:rPr>
        <w:t>Inconforme con la respuesta, e</w:t>
      </w:r>
      <w:r w:rsidR="001E5B49" w:rsidRPr="00B71A72">
        <w:rPr>
          <w:rFonts w:ascii="Palatino Linotype" w:eastAsia="Times New Roman" w:hAnsi="Palatino Linotype" w:cs="Arial"/>
          <w:color w:val="000000" w:themeColor="text1"/>
          <w:lang w:val="es-ES"/>
        </w:rPr>
        <w:t xml:space="preserve">l </w:t>
      </w:r>
      <w:r w:rsidR="0002403E" w:rsidRPr="00B71A72">
        <w:rPr>
          <w:rFonts w:ascii="Palatino Linotype" w:eastAsia="Times New Roman" w:hAnsi="Palatino Linotype" w:cs="Arial"/>
          <w:color w:val="000000" w:themeColor="text1"/>
          <w:lang w:val="es-ES"/>
        </w:rPr>
        <w:t>diez de junio</w:t>
      </w:r>
      <w:r w:rsidR="009F09BC" w:rsidRPr="00B71A72">
        <w:rPr>
          <w:rFonts w:ascii="Palatino Linotype" w:eastAsia="Times New Roman" w:hAnsi="Palatino Linotype" w:cs="Arial"/>
          <w:color w:val="000000" w:themeColor="text1"/>
          <w:lang w:val="es-ES"/>
        </w:rPr>
        <w:t xml:space="preserve"> de </w:t>
      </w:r>
      <w:r w:rsidR="00025C53" w:rsidRPr="00B71A72">
        <w:rPr>
          <w:rFonts w:ascii="Palatino Linotype" w:eastAsia="Times New Roman" w:hAnsi="Palatino Linotype" w:cs="Arial"/>
          <w:color w:val="000000" w:themeColor="text1"/>
          <w:lang w:val="es-ES"/>
        </w:rPr>
        <w:t>dos mil veintidós</w:t>
      </w:r>
      <w:r w:rsidR="009F09BC" w:rsidRPr="00B71A72">
        <w:rPr>
          <w:rFonts w:ascii="Palatino Linotype" w:eastAsia="Times New Roman" w:hAnsi="Palatino Linotype" w:cs="Arial"/>
          <w:color w:val="000000" w:themeColor="text1"/>
          <w:lang w:val="es-ES"/>
        </w:rPr>
        <w:t xml:space="preserve">, el particular interpuso </w:t>
      </w:r>
      <w:r w:rsidR="002C4997" w:rsidRPr="00B71A72">
        <w:rPr>
          <w:rFonts w:ascii="Palatino Linotype" w:eastAsia="Times New Roman" w:hAnsi="Palatino Linotype" w:cs="Arial"/>
          <w:color w:val="000000" w:themeColor="text1"/>
          <w:lang w:val="es-ES"/>
        </w:rPr>
        <w:t>e</w:t>
      </w:r>
      <w:r w:rsidR="009F09BC" w:rsidRPr="00B71A72">
        <w:rPr>
          <w:rFonts w:ascii="Palatino Linotype" w:eastAsia="Times New Roman" w:hAnsi="Palatino Linotype" w:cs="Arial"/>
          <w:color w:val="000000" w:themeColor="text1"/>
          <w:lang w:val="es-ES"/>
        </w:rPr>
        <w:t>l recurso de revisión, manifestando l</w:t>
      </w:r>
      <w:r w:rsidR="002C4997" w:rsidRPr="00B71A72">
        <w:rPr>
          <w:rFonts w:ascii="Palatino Linotype" w:eastAsia="Times New Roman" w:hAnsi="Palatino Linotype" w:cs="Arial"/>
          <w:color w:val="000000" w:themeColor="text1"/>
          <w:lang w:val="es-ES"/>
        </w:rPr>
        <w:t>a</w:t>
      </w:r>
      <w:r w:rsidR="009F09BC" w:rsidRPr="00B71A72">
        <w:rPr>
          <w:rFonts w:ascii="Palatino Linotype" w:eastAsia="Times New Roman" w:hAnsi="Palatino Linotype" w:cs="Arial"/>
          <w:color w:val="000000" w:themeColor="text1"/>
          <w:lang w:val="es-ES"/>
        </w:rPr>
        <w:t xml:space="preserve">s </w:t>
      </w:r>
      <w:r w:rsidR="002C4997" w:rsidRPr="00B71A72">
        <w:rPr>
          <w:rFonts w:ascii="Palatino Linotype" w:eastAsia="Times New Roman" w:hAnsi="Palatino Linotype" w:cs="Arial"/>
          <w:color w:val="000000" w:themeColor="text1"/>
          <w:lang w:val="es-ES"/>
        </w:rPr>
        <w:t>siguientes</w:t>
      </w:r>
      <w:r w:rsidR="009F09BC" w:rsidRPr="00B71A72">
        <w:rPr>
          <w:rFonts w:ascii="Palatino Linotype" w:eastAsia="Times New Roman" w:hAnsi="Palatino Linotype" w:cs="Arial"/>
          <w:color w:val="000000" w:themeColor="text1"/>
          <w:lang w:val="es-ES"/>
        </w:rPr>
        <w:t xml:space="preserve"> razones o motivos de inconformidad:</w:t>
      </w:r>
    </w:p>
    <w:p w:rsidR="009F09BC" w:rsidRPr="00B71A72" w:rsidRDefault="009F09BC" w:rsidP="00A25812">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B71A72" w:rsidRDefault="009F09BC" w:rsidP="00A25812">
      <w:pPr>
        <w:pStyle w:val="Prrafodelista"/>
        <w:numPr>
          <w:ilvl w:val="0"/>
          <w:numId w:val="2"/>
        </w:numPr>
        <w:spacing w:line="360" w:lineRule="auto"/>
        <w:jc w:val="both"/>
        <w:rPr>
          <w:rStyle w:val="Ttulo2Car"/>
          <w:rFonts w:ascii="Palatino Linotype" w:hAnsi="Palatino Linotype"/>
          <w:i/>
          <w:color w:val="000000" w:themeColor="text1"/>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71A72">
        <w:rPr>
          <w:rStyle w:val="Ttulo2Car"/>
          <w:rFonts w:ascii="Palatino Linotype" w:hAnsi="Palatino Linotype"/>
          <w:b/>
          <w:color w:val="auto"/>
          <w:sz w:val="22"/>
          <w:szCs w:val="24"/>
        </w:rPr>
        <w:t>Acto impugnado</w:t>
      </w:r>
      <w:bookmarkEnd w:id="3"/>
      <w:r w:rsidRPr="00B71A72">
        <w:rPr>
          <w:rStyle w:val="Ttulo2Car"/>
          <w:rFonts w:ascii="Palatino Linotype" w:hAnsi="Palatino Linotype"/>
          <w:b/>
          <w:color w:val="000000" w:themeColor="text1"/>
          <w:sz w:val="22"/>
          <w:szCs w:val="24"/>
        </w:rPr>
        <w:t xml:space="preserve">: </w:t>
      </w:r>
      <w:r w:rsidRPr="00B71A72">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02403E" w:rsidRPr="00B71A72">
        <w:rPr>
          <w:rStyle w:val="Ttulo2Car"/>
          <w:rFonts w:ascii="Palatino Linotype" w:hAnsi="Palatino Linotype"/>
          <w:i/>
          <w:color w:val="000000" w:themeColor="text1"/>
          <w:sz w:val="22"/>
          <w:szCs w:val="24"/>
        </w:rPr>
        <w:t>Entrega incompleta de la información solicitada.</w:t>
      </w:r>
      <w:r w:rsidR="00652937" w:rsidRPr="00B71A72">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5936F0" w:rsidRPr="00B71A72" w:rsidRDefault="005936F0" w:rsidP="00A25812">
      <w:pPr>
        <w:pStyle w:val="Prrafodelista"/>
        <w:spacing w:line="360" w:lineRule="auto"/>
        <w:ind w:left="1004"/>
        <w:jc w:val="both"/>
        <w:rPr>
          <w:rFonts w:ascii="Palatino Linotype" w:hAnsi="Palatino Linotype"/>
          <w:i/>
          <w:color w:val="000000" w:themeColor="text1"/>
          <w:sz w:val="22"/>
        </w:rPr>
      </w:pPr>
    </w:p>
    <w:p w:rsidR="008966D7" w:rsidRPr="00B71A72" w:rsidRDefault="009F09BC" w:rsidP="00A25812">
      <w:pPr>
        <w:pStyle w:val="Prrafodelista"/>
        <w:numPr>
          <w:ilvl w:val="0"/>
          <w:numId w:val="2"/>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B71A72">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B71A72">
        <w:rPr>
          <w:rFonts w:ascii="Palatino Linotype" w:hAnsi="Palatino Linotype"/>
          <w:b/>
          <w:color w:val="000000" w:themeColor="text1"/>
          <w:sz w:val="22"/>
        </w:rPr>
        <w:t xml:space="preserve"> </w:t>
      </w:r>
      <w:r w:rsidRPr="00B71A72">
        <w:rPr>
          <w:rFonts w:ascii="Palatino Linotype" w:hAnsi="Palatino Linotype"/>
          <w:i/>
          <w:color w:val="000000" w:themeColor="text1"/>
          <w:sz w:val="22"/>
        </w:rPr>
        <w:t>“</w:t>
      </w:r>
      <w:r w:rsidR="0002403E" w:rsidRPr="00B71A72">
        <w:rPr>
          <w:rFonts w:ascii="Palatino Linotype" w:hAnsi="Palatino Linotype"/>
          <w:i/>
          <w:color w:val="000000" w:themeColor="text1"/>
          <w:sz w:val="22"/>
        </w:rPr>
        <w:t xml:space="preserve">La Sala Ecatepec </w:t>
      </w:r>
      <w:r w:rsidR="0002403E" w:rsidRPr="00B71A72">
        <w:rPr>
          <w:rFonts w:ascii="Palatino Linotype" w:hAnsi="Palatino Linotype"/>
          <w:b/>
          <w:i/>
          <w:color w:val="000000" w:themeColor="text1"/>
          <w:sz w:val="22"/>
        </w:rPr>
        <w:t>omite entregar la totalidad de laudos emitidos en este expediente</w:t>
      </w:r>
      <w:r w:rsidR="0002403E" w:rsidRPr="00B71A72">
        <w:rPr>
          <w:rFonts w:ascii="Palatino Linotype" w:hAnsi="Palatino Linotype"/>
          <w:i/>
          <w:color w:val="000000" w:themeColor="text1"/>
          <w:sz w:val="22"/>
        </w:rPr>
        <w:t xml:space="preserve">. Como se presume una probable complicidad entre el personal de la Sala Ecatepec con los abogados de los diversos ayuntamientos en la impartición de justicia, se ha solicitado el escrito inicial de demanda, la contestación de la demanda y los laudos, pues se desprende que en la mayoría de los casos, el primer laudo es favorable para los ayuntamientos y solo hasta que los actores recurren al Tribunal Colegiado de Circuito vía el Amparo, el personal de la Sala Ecatepec se ve obligado a dictar laudos basados en las pruebas aportadas por las partes y no según sus afinidades y amistades, en tal virtud, se recurre la respuesta en este acto, solicitando que se entregue la información en sus términos, </w:t>
      </w:r>
      <w:r w:rsidR="0002403E" w:rsidRPr="00B71A72">
        <w:rPr>
          <w:rFonts w:ascii="Palatino Linotype" w:hAnsi="Palatino Linotype"/>
          <w:b/>
          <w:i/>
          <w:color w:val="000000" w:themeColor="text1"/>
          <w:sz w:val="22"/>
        </w:rPr>
        <w:t>esto es, entregando todos los laudos del expediente</w:t>
      </w:r>
      <w:r w:rsidR="0002403E" w:rsidRPr="00B71A72">
        <w:rPr>
          <w:rFonts w:ascii="Palatino Linotype" w:hAnsi="Palatino Linotype"/>
          <w:i/>
          <w:color w:val="000000" w:themeColor="text1"/>
          <w:sz w:val="22"/>
        </w:rPr>
        <w:t xml:space="preserve"> y sin testar datos o de hacerlo, entregar el acuerdo del Comité de Transparencia que permita precisar el motivo por el cual dichos datos fueron eliminados.</w:t>
      </w:r>
      <w:r w:rsidRPr="00B71A72">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15204" w:rsidRPr="00B71A72">
        <w:rPr>
          <w:rFonts w:ascii="Palatino Linotype" w:hAnsi="Palatino Linotype"/>
          <w:i/>
          <w:color w:val="000000" w:themeColor="text1"/>
          <w:sz w:val="22"/>
        </w:rPr>
        <w:t xml:space="preserve"> </w:t>
      </w:r>
      <w:r w:rsidR="00615204" w:rsidRPr="00B71A72">
        <w:rPr>
          <w:rFonts w:ascii="Palatino Linotype" w:hAnsi="Palatino Linotype"/>
          <w:color w:val="000000" w:themeColor="text1"/>
          <w:sz w:val="22"/>
        </w:rPr>
        <w:t>(Sic)</w:t>
      </w:r>
    </w:p>
    <w:p w:rsidR="008966D7" w:rsidRPr="00B71A72" w:rsidRDefault="008966D7" w:rsidP="00A25812">
      <w:pPr>
        <w:pStyle w:val="Prrafodelista"/>
        <w:spacing w:line="360" w:lineRule="auto"/>
        <w:ind w:left="993"/>
        <w:rPr>
          <w:rFonts w:ascii="Palatino Linotype" w:hAnsi="Palatino Linotype"/>
          <w:color w:val="000000" w:themeColor="text1"/>
          <w:sz w:val="22"/>
        </w:rPr>
      </w:pPr>
      <w:r w:rsidRPr="00B71A72">
        <w:rPr>
          <w:rFonts w:ascii="Palatino Linotype" w:hAnsi="Palatino Linotype"/>
          <w:color w:val="000000" w:themeColor="text1"/>
          <w:sz w:val="22"/>
        </w:rPr>
        <w:lastRenderedPageBreak/>
        <w:t>Énfasis añadido</w:t>
      </w:r>
    </w:p>
    <w:p w:rsidR="008966D7" w:rsidRPr="00B71A72" w:rsidRDefault="008966D7" w:rsidP="00A25812">
      <w:pPr>
        <w:pStyle w:val="Prrafodelista"/>
        <w:spacing w:line="360" w:lineRule="auto"/>
        <w:ind w:left="1004"/>
        <w:jc w:val="both"/>
        <w:rPr>
          <w:rFonts w:ascii="Palatino Linotype" w:hAnsi="Palatino Linotype"/>
          <w:i/>
          <w:color w:val="000000" w:themeColor="text1"/>
        </w:rPr>
      </w:pPr>
    </w:p>
    <w:p w:rsidR="009F09BC" w:rsidRPr="00B71A72" w:rsidRDefault="00CC5B2F" w:rsidP="00A25812">
      <w:pPr>
        <w:pStyle w:val="Prrafodelista"/>
        <w:numPr>
          <w:ilvl w:val="0"/>
          <w:numId w:val="1"/>
        </w:numPr>
        <w:spacing w:line="360" w:lineRule="auto"/>
        <w:ind w:left="0" w:firstLine="0"/>
        <w:jc w:val="both"/>
        <w:rPr>
          <w:rFonts w:ascii="Palatino Linotype" w:hAnsi="Palatino Linotype"/>
          <w:i/>
        </w:rPr>
      </w:pPr>
      <w:r w:rsidRPr="00B71A72">
        <w:rPr>
          <w:rFonts w:ascii="Palatino Linotype" w:eastAsia="Calibri" w:hAnsi="Palatino Linotype" w:cs="Arial"/>
          <w:lang w:val="es-ES"/>
        </w:rPr>
        <w:t>La Comisionada</w:t>
      </w:r>
      <w:r w:rsidR="009F09BC" w:rsidRPr="00B71A72">
        <w:rPr>
          <w:rFonts w:ascii="Palatino Linotype" w:eastAsia="Calibri" w:hAnsi="Palatino Linotype" w:cs="Arial"/>
          <w:lang w:val="es-ES"/>
        </w:rPr>
        <w:t xml:space="preserve"> Ponente</w:t>
      </w:r>
      <w:r w:rsidR="009D10AF" w:rsidRPr="00B71A72">
        <w:rPr>
          <w:rFonts w:ascii="Palatino Linotype" w:eastAsia="Calibri" w:hAnsi="Palatino Linotype" w:cs="Arial"/>
          <w:lang w:val="es-ES"/>
        </w:rPr>
        <w:t>,</w:t>
      </w:r>
      <w:r w:rsidR="009F09BC" w:rsidRPr="00B71A72">
        <w:rPr>
          <w:rFonts w:ascii="Palatino Linotype" w:eastAsia="Calibri" w:hAnsi="Palatino Linotype" w:cs="Arial"/>
          <w:lang w:val="es-ES"/>
        </w:rPr>
        <w:t xml:space="preserve"> con fundamento en lo dispuesto por el artículo 185 fracción II de la ley de la materia, a través del acuerdo de admisión de fecha </w:t>
      </w:r>
      <w:r w:rsidR="008966D7" w:rsidRPr="00B71A72">
        <w:rPr>
          <w:rFonts w:ascii="Palatino Linotype" w:eastAsia="Calibri" w:hAnsi="Palatino Linotype" w:cs="Arial"/>
          <w:lang w:val="es-ES"/>
        </w:rPr>
        <w:t>diecisiete de junio</w:t>
      </w:r>
      <w:r w:rsidR="00E372FA" w:rsidRPr="00B71A72">
        <w:rPr>
          <w:rFonts w:ascii="Palatino Linotype" w:eastAsia="Calibri" w:hAnsi="Palatino Linotype" w:cs="Arial"/>
          <w:lang w:val="es-ES"/>
        </w:rPr>
        <w:t xml:space="preserve"> de dos mil veintidós</w:t>
      </w:r>
      <w:r w:rsidR="009F09BC" w:rsidRPr="00B71A72">
        <w:rPr>
          <w:rFonts w:ascii="Palatino Linotype" w:eastAsia="Calibri" w:hAnsi="Palatino Linotype" w:cs="Arial"/>
          <w:lang w:val="es-ES"/>
        </w:rPr>
        <w:t xml:space="preserve">, puso a disposición de las partes el expediente electrónico </w:t>
      </w:r>
      <w:r w:rsidR="009F09BC" w:rsidRPr="00B71A72">
        <w:rPr>
          <w:rFonts w:ascii="Palatino Linotype" w:eastAsia="Calibri" w:hAnsi="Palatino Linotype" w:cs="Arial"/>
        </w:rPr>
        <w:t xml:space="preserve">vía </w:t>
      </w:r>
      <w:r w:rsidR="009F09BC" w:rsidRPr="00B71A72">
        <w:rPr>
          <w:rFonts w:ascii="Palatino Linotype" w:eastAsia="Calibri" w:hAnsi="Palatino Linotype" w:cs="Arial"/>
          <w:b/>
          <w:lang w:val="es-ES"/>
        </w:rPr>
        <w:t xml:space="preserve">SAIMEX </w:t>
      </w:r>
      <w:r w:rsidR="009F09BC" w:rsidRPr="00B71A7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71A72">
        <w:rPr>
          <w:rFonts w:ascii="Palatino Linotype" w:eastAsia="Calibri" w:hAnsi="Palatino Linotype" w:cs="Arial"/>
          <w:b/>
          <w:lang w:val="es-ES"/>
        </w:rPr>
        <w:t>SUJETO OBLIGADO</w:t>
      </w:r>
      <w:r w:rsidR="009F09BC" w:rsidRPr="00B71A72">
        <w:rPr>
          <w:rFonts w:ascii="Palatino Linotype" w:eastAsia="Calibri" w:hAnsi="Palatino Linotype" w:cs="Arial"/>
          <w:lang w:val="es-ES"/>
        </w:rPr>
        <w:t xml:space="preserve"> presentará el Informe Justificado procedente.</w:t>
      </w:r>
    </w:p>
    <w:p w:rsidR="009F09BC" w:rsidRPr="00B71A72" w:rsidRDefault="009F09BC" w:rsidP="00A25812">
      <w:pPr>
        <w:pStyle w:val="Prrafodelista"/>
        <w:spacing w:line="360" w:lineRule="auto"/>
        <w:ind w:left="0"/>
        <w:jc w:val="both"/>
        <w:rPr>
          <w:rFonts w:ascii="Palatino Linotype" w:hAnsi="Palatino Linotype"/>
        </w:rPr>
      </w:pPr>
    </w:p>
    <w:p w:rsidR="008966D7" w:rsidRPr="00B71A72" w:rsidRDefault="009F09BC"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color w:val="000000"/>
        </w:rPr>
        <w:t xml:space="preserve">El </w:t>
      </w:r>
      <w:r w:rsidRPr="00B71A72">
        <w:rPr>
          <w:rFonts w:ascii="Palatino Linotype" w:hAnsi="Palatino Linotype"/>
          <w:b/>
          <w:color w:val="000000"/>
        </w:rPr>
        <w:t xml:space="preserve">SUJETO </w:t>
      </w:r>
      <w:r w:rsidRPr="00B71A72">
        <w:rPr>
          <w:rFonts w:ascii="Palatino Linotype" w:eastAsia="Calibri" w:hAnsi="Palatino Linotype" w:cs="Arial"/>
          <w:b/>
          <w:lang w:val="es-ES"/>
        </w:rPr>
        <w:t>OBLIGADO</w:t>
      </w:r>
      <w:r w:rsidR="007A6A1A" w:rsidRPr="00B71A72">
        <w:rPr>
          <w:rFonts w:ascii="Palatino Linotype" w:hAnsi="Palatino Linotype"/>
          <w:color w:val="000000"/>
        </w:rPr>
        <w:t xml:space="preserve"> </w:t>
      </w:r>
      <w:r w:rsidR="00E372FA" w:rsidRPr="00B71A72">
        <w:rPr>
          <w:rFonts w:ascii="Palatino Linotype" w:hAnsi="Palatino Linotype"/>
          <w:color w:val="000000"/>
        </w:rPr>
        <w:t xml:space="preserve">rindió su informe justificado en fecha </w:t>
      </w:r>
      <w:r w:rsidR="008966D7" w:rsidRPr="00B71A72">
        <w:rPr>
          <w:rFonts w:ascii="Palatino Linotype" w:hAnsi="Palatino Linotype"/>
          <w:color w:val="000000"/>
        </w:rPr>
        <w:t>veintitrés</w:t>
      </w:r>
      <w:r w:rsidR="00E372FA" w:rsidRPr="00B71A72">
        <w:rPr>
          <w:rFonts w:ascii="Palatino Linotype" w:hAnsi="Palatino Linotype"/>
          <w:color w:val="000000"/>
        </w:rPr>
        <w:t xml:space="preserve"> de </w:t>
      </w:r>
      <w:r w:rsidR="008710B5" w:rsidRPr="00B71A72">
        <w:rPr>
          <w:rFonts w:ascii="Palatino Linotype" w:hAnsi="Palatino Linotype"/>
          <w:color w:val="000000"/>
        </w:rPr>
        <w:t>ju</w:t>
      </w:r>
      <w:r w:rsidR="001E5B49" w:rsidRPr="00B71A72">
        <w:rPr>
          <w:rFonts w:ascii="Palatino Linotype" w:hAnsi="Palatino Linotype"/>
          <w:color w:val="000000"/>
        </w:rPr>
        <w:t>n</w:t>
      </w:r>
      <w:r w:rsidR="008710B5" w:rsidRPr="00B71A72">
        <w:rPr>
          <w:rFonts w:ascii="Palatino Linotype" w:hAnsi="Palatino Linotype"/>
          <w:color w:val="000000"/>
        </w:rPr>
        <w:t>io</w:t>
      </w:r>
      <w:r w:rsidR="00E372FA" w:rsidRPr="00B71A72">
        <w:rPr>
          <w:rFonts w:ascii="Palatino Linotype" w:hAnsi="Palatino Linotype"/>
          <w:color w:val="000000"/>
        </w:rPr>
        <w:t xml:space="preserve"> de dos mil veintidós, </w:t>
      </w:r>
      <w:r w:rsidR="00643F54" w:rsidRPr="00B71A72">
        <w:rPr>
          <w:rFonts w:ascii="Palatino Linotype" w:hAnsi="Palatino Linotype"/>
          <w:color w:val="000000"/>
        </w:rPr>
        <w:t xml:space="preserve">que se hizo </w:t>
      </w:r>
      <w:r w:rsidR="00E372FA" w:rsidRPr="00B71A72">
        <w:rPr>
          <w:rFonts w:ascii="Palatino Linotype" w:hAnsi="Palatino Linotype"/>
          <w:color w:val="000000"/>
        </w:rPr>
        <w:t xml:space="preserve">del conocimiento del solicitante mediante acuerdo de fecha </w:t>
      </w:r>
      <w:r w:rsidR="008966D7" w:rsidRPr="00B71A72">
        <w:rPr>
          <w:rFonts w:ascii="Palatino Linotype" w:hAnsi="Palatino Linotype"/>
          <w:color w:val="000000"/>
        </w:rPr>
        <w:t>catorce de agosto</w:t>
      </w:r>
      <w:r w:rsidR="00E372FA" w:rsidRPr="00B71A72">
        <w:rPr>
          <w:rFonts w:ascii="Palatino Linotype" w:hAnsi="Palatino Linotype"/>
          <w:color w:val="000000"/>
        </w:rPr>
        <w:t xml:space="preserve"> del año en curso</w:t>
      </w:r>
      <w:r w:rsidR="008966D7" w:rsidRPr="00B71A72">
        <w:rPr>
          <w:rFonts w:ascii="Palatino Linotype" w:hAnsi="Palatino Linotype"/>
          <w:color w:val="000000"/>
        </w:rPr>
        <w:t xml:space="preserve">, de manera parcial por probablemente contener datos personales y que </w:t>
      </w:r>
      <w:r w:rsidR="008966D7" w:rsidRPr="00B71A72">
        <w:rPr>
          <w:rFonts w:ascii="Palatino Linotype" w:hAnsi="Palatino Linotype"/>
          <w:i/>
          <w:color w:val="000000"/>
        </w:rPr>
        <w:t>grosso modo</w:t>
      </w:r>
      <w:r w:rsidR="008966D7" w:rsidRPr="00B71A72">
        <w:rPr>
          <w:rFonts w:ascii="Palatino Linotype" w:hAnsi="Palatino Linotype"/>
          <w:color w:val="000000"/>
        </w:rPr>
        <w:t xml:space="preserve"> versó en el siguiente contexto</w:t>
      </w:r>
      <w:r w:rsidR="00471D9E" w:rsidRPr="00B71A72">
        <w:rPr>
          <w:rFonts w:ascii="Palatino Linotype" w:hAnsi="Palatino Linotype"/>
          <w:color w:val="000000"/>
        </w:rPr>
        <w:t>:</w:t>
      </w:r>
    </w:p>
    <w:p w:rsidR="008966D7" w:rsidRPr="00B71A72" w:rsidRDefault="008966D7" w:rsidP="00A25812">
      <w:pPr>
        <w:pStyle w:val="Prrafodelista"/>
        <w:spacing w:line="360" w:lineRule="auto"/>
        <w:rPr>
          <w:rFonts w:ascii="Palatino Linotype" w:hAnsi="Palatino Linotype"/>
          <w:color w:val="000000"/>
        </w:rPr>
      </w:pPr>
      <w:r w:rsidRPr="00B71A72">
        <w:rPr>
          <w:rFonts w:ascii="Palatino Linotype" w:hAnsi="Palatino Linotype"/>
          <w:noProof/>
          <w:color w:val="000000"/>
          <w:lang w:val="es-MX"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245026</wp:posOffset>
                </wp:positionV>
                <wp:extent cx="5590434" cy="1752144"/>
                <wp:effectExtent l="0" t="0" r="29845" b="19685"/>
                <wp:wrapNone/>
                <wp:docPr id="5" name="Conector recto 5"/>
                <wp:cNvGraphicFramePr/>
                <a:graphic xmlns:a="http://schemas.openxmlformats.org/drawingml/2006/main">
                  <a:graphicData uri="http://schemas.microsoft.com/office/word/2010/wordprocessingShape">
                    <wps:wsp>
                      <wps:cNvCnPr/>
                      <wps:spPr>
                        <a:xfrm>
                          <a:off x="0" y="0"/>
                          <a:ext cx="5590434" cy="175214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2429E" id="Conector recto 5"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pt,19.3pt" to="829.2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" strokecolor="black [3200]" strokeweight="1.5pt">
                <v:stroke joinstyle="miter"/>
                <w10:wrap anchorx="margin"/>
              </v:line>
            </w:pict>
          </mc:Fallback>
        </mc:AlternateContent>
      </w:r>
    </w:p>
    <w:p w:rsidR="008966D7" w:rsidRPr="00B71A72" w:rsidRDefault="008966D7" w:rsidP="00A25812">
      <w:pPr>
        <w:pStyle w:val="Prrafodelista"/>
        <w:spacing w:line="360" w:lineRule="auto"/>
        <w:ind w:left="0"/>
        <w:jc w:val="center"/>
        <w:rPr>
          <w:rFonts w:ascii="Palatino Linotype" w:hAnsi="Palatino Linotype"/>
        </w:rPr>
      </w:pPr>
      <w:r w:rsidRPr="00B71A72">
        <w:rPr>
          <w:rFonts w:ascii="Palatino Linotype" w:hAnsi="Palatino Linotype"/>
          <w:noProof/>
          <w:sz w:val="22"/>
          <w:lang w:val="es-MX" w:eastAsia="es-MX"/>
        </w:rPr>
        <w:lastRenderedPageBreak/>
        <w:drawing>
          <wp:inline distT="0" distB="0" distL="0" distR="0" wp14:anchorId="3908B694" wp14:editId="331EE235">
            <wp:extent cx="4498602" cy="4035406"/>
            <wp:effectExtent l="19050" t="19050" r="16510" b="228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1836" cy="4038307"/>
                    </a:xfrm>
                    <a:prstGeom prst="rect">
                      <a:avLst/>
                    </a:prstGeom>
                    <a:ln>
                      <a:solidFill>
                        <a:schemeClr val="tx1"/>
                      </a:solidFill>
                    </a:ln>
                  </pic:spPr>
                </pic:pic>
              </a:graphicData>
            </a:graphic>
          </wp:inline>
        </w:drawing>
      </w:r>
    </w:p>
    <w:p w:rsidR="008966D7" w:rsidRPr="00B71A72" w:rsidRDefault="008966D7" w:rsidP="00A25812">
      <w:pPr>
        <w:spacing w:line="360" w:lineRule="auto"/>
        <w:rPr>
          <w:rFonts w:ascii="Palatino Linotype" w:hAnsi="Palatino Linotype"/>
          <w:color w:val="000000"/>
        </w:rPr>
      </w:pPr>
    </w:p>
    <w:p w:rsidR="001D02D1" w:rsidRPr="00B71A72" w:rsidRDefault="009F09BC"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color w:val="000000"/>
        </w:rPr>
        <w:t xml:space="preserve">Por su parte </w:t>
      </w:r>
      <w:r w:rsidRPr="00B71A72">
        <w:rPr>
          <w:rFonts w:ascii="Palatino Linotype" w:hAnsi="Palatino Linotype"/>
          <w:b/>
          <w:color w:val="000000"/>
        </w:rPr>
        <w:t xml:space="preserve">EL PARTICULAR </w:t>
      </w:r>
      <w:r w:rsidR="00A305ED" w:rsidRPr="00B71A72">
        <w:rPr>
          <w:rFonts w:ascii="Palatino Linotype" w:hAnsi="Palatino Linotype"/>
          <w:color w:val="000000"/>
        </w:rPr>
        <w:t>dejó de realizar manifestaciones que a su derecho conviniera y asistiera</w:t>
      </w:r>
      <w:r w:rsidRPr="00B71A72">
        <w:rPr>
          <w:rFonts w:ascii="Palatino Linotype" w:hAnsi="Palatino Linotype"/>
          <w:color w:val="000000"/>
        </w:rPr>
        <w:t>.</w:t>
      </w:r>
    </w:p>
    <w:p w:rsidR="005041B3" w:rsidRPr="00B71A72" w:rsidRDefault="005041B3" w:rsidP="00A25812">
      <w:pPr>
        <w:spacing w:line="360" w:lineRule="auto"/>
        <w:rPr>
          <w:rFonts w:ascii="Palatino Linotype" w:hAnsi="Palatino Linotype"/>
        </w:rPr>
      </w:pPr>
    </w:p>
    <w:p w:rsidR="009A743F" w:rsidRPr="00B71A72" w:rsidRDefault="00A305ED" w:rsidP="00A25812">
      <w:pPr>
        <w:pStyle w:val="Prrafodelista"/>
        <w:numPr>
          <w:ilvl w:val="0"/>
          <w:numId w:val="1"/>
        </w:numPr>
        <w:spacing w:line="360" w:lineRule="auto"/>
        <w:ind w:left="0" w:firstLine="0"/>
        <w:jc w:val="both"/>
        <w:rPr>
          <w:rFonts w:ascii="Palatino Linotype" w:hAnsi="Palatino Linotype"/>
          <w:b/>
          <w:color w:val="000000" w:themeColor="text1"/>
        </w:rPr>
      </w:pPr>
      <w:r w:rsidRPr="00B71A72">
        <w:rPr>
          <w:rFonts w:ascii="Palatino Linotype" w:hAnsi="Palatino Linotype"/>
        </w:rPr>
        <w:t>M</w:t>
      </w:r>
      <w:r w:rsidR="006672E1" w:rsidRPr="00B71A72">
        <w:rPr>
          <w:rFonts w:ascii="Palatino Linotype" w:hAnsi="Palatino Linotype"/>
        </w:rPr>
        <w:t xml:space="preserve">ediante </w:t>
      </w:r>
      <w:r w:rsidR="006672E1" w:rsidRPr="00B71A72">
        <w:rPr>
          <w:rFonts w:ascii="Palatino Linotype" w:hAnsi="Palatino Linotype"/>
          <w:color w:val="000000"/>
        </w:rPr>
        <w:t>acuerdo</w:t>
      </w:r>
      <w:r w:rsidR="006672E1" w:rsidRPr="00B71A72">
        <w:rPr>
          <w:rFonts w:ascii="Palatino Linotype" w:hAnsi="Palatino Linotype"/>
        </w:rPr>
        <w:t xml:space="preserve"> de fecha</w:t>
      </w:r>
      <w:r w:rsidR="008C78AB" w:rsidRPr="00B71A72">
        <w:rPr>
          <w:rFonts w:ascii="Palatino Linotype" w:hAnsi="Palatino Linotype"/>
        </w:rPr>
        <w:t xml:space="preserve"> </w:t>
      </w:r>
      <w:r w:rsidR="00B77A91" w:rsidRPr="00B71A72">
        <w:rPr>
          <w:rFonts w:ascii="Palatino Linotype" w:hAnsi="Palatino Linotype"/>
        </w:rPr>
        <w:t>doce de diciembre</w:t>
      </w:r>
      <w:r w:rsidR="00D6651B" w:rsidRPr="00B71A72">
        <w:rPr>
          <w:rFonts w:ascii="Palatino Linotype" w:hAnsi="Palatino Linotype"/>
        </w:rPr>
        <w:t xml:space="preserve"> </w:t>
      </w:r>
      <w:r w:rsidR="00AE2CF6" w:rsidRPr="00B71A72">
        <w:rPr>
          <w:rFonts w:ascii="Palatino Linotype" w:hAnsi="Palatino Linotype"/>
        </w:rPr>
        <w:t>de dos mil veintidós</w:t>
      </w:r>
      <w:r w:rsidR="00B77A91" w:rsidRPr="00B71A72">
        <w:rPr>
          <w:rFonts w:ascii="Palatino Linotype" w:hAnsi="Palatino Linotype"/>
        </w:rPr>
        <w:t>,</w:t>
      </w:r>
      <w:r w:rsidR="00AE2CF6" w:rsidRPr="00B71A72">
        <w:rPr>
          <w:rFonts w:ascii="Palatino Linotype" w:hAnsi="Palatino Linotype"/>
        </w:rPr>
        <w:t xml:space="preserve"> se am</w:t>
      </w:r>
      <w:r w:rsidR="009A743F" w:rsidRPr="00B71A72">
        <w:rPr>
          <w:rFonts w:ascii="Palatino Linotype" w:hAnsi="Palatino Linotype"/>
        </w:rPr>
        <w:t>plió el término para resolver, en ese sentido en necesario realizar las siguientes precisiones.</w:t>
      </w:r>
    </w:p>
    <w:p w:rsidR="009A743F" w:rsidRPr="00B71A72" w:rsidRDefault="009A743F" w:rsidP="00A25812">
      <w:pPr>
        <w:pStyle w:val="Prrafodelista"/>
        <w:spacing w:line="360" w:lineRule="auto"/>
        <w:ind w:left="0"/>
        <w:jc w:val="both"/>
        <w:rPr>
          <w:rFonts w:ascii="Palatino Linotype" w:hAnsi="Palatino Linotype"/>
        </w:rPr>
      </w:pPr>
    </w:p>
    <w:p w:rsidR="009A743F" w:rsidRPr="00B71A72" w:rsidRDefault="009A743F" w:rsidP="00A25812">
      <w:pPr>
        <w:pStyle w:val="Prrafodelista"/>
        <w:numPr>
          <w:ilvl w:val="0"/>
          <w:numId w:val="7"/>
        </w:numPr>
        <w:spacing w:line="360" w:lineRule="auto"/>
        <w:jc w:val="both"/>
        <w:rPr>
          <w:rFonts w:ascii="Palatino Linotype" w:hAnsi="Palatino Linotype"/>
          <w:b/>
          <w:color w:val="000000" w:themeColor="text1"/>
        </w:rPr>
      </w:pPr>
      <w:r w:rsidRPr="00B71A72">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lastRenderedPageBreak/>
        <w:t xml:space="preserve">Este organismo garante no pasa por alto justificar, que la dilación en la resolución del </w:t>
      </w:r>
      <w:r w:rsidRPr="00B71A72">
        <w:rPr>
          <w:rFonts w:ascii="Palatino Linotype" w:hAnsi="Palatino Linotype"/>
          <w:lang w:val="es-MX"/>
        </w:rPr>
        <w:t>presente</w:t>
      </w:r>
      <w:r w:rsidRPr="00B71A72">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9A743F" w:rsidRPr="00B71A72" w:rsidRDefault="009A743F" w:rsidP="00A25812">
      <w:pPr>
        <w:pStyle w:val="Prrafodelista"/>
        <w:spacing w:line="360" w:lineRule="auto"/>
        <w:ind w:left="0"/>
        <w:jc w:val="both"/>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9A743F" w:rsidRPr="00B71A72" w:rsidRDefault="009A743F" w:rsidP="00A25812">
      <w:pPr>
        <w:spacing w:line="360" w:lineRule="auto"/>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A743F" w:rsidRPr="00B71A72" w:rsidRDefault="009A743F" w:rsidP="00A25812">
      <w:pPr>
        <w:spacing w:line="360" w:lineRule="auto"/>
        <w:jc w:val="both"/>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t xml:space="preserve">En ese sentido, el legislador fijó los términos procesales en las leyes, de manera general, sin que pudiera prever la variada gama de casos que son resueltos </w:t>
      </w:r>
      <w:r w:rsidRPr="00B71A72">
        <w:rPr>
          <w:rFonts w:ascii="Palatino Linotype" w:hAnsi="Palatino Linotype"/>
        </w:rPr>
        <w:lastRenderedPageBreak/>
        <w:t xml:space="preserve">por los órganos jurisdiccionales o cuasi jurisdiccionales, tanto por la complejidad de los hechos, como por </w:t>
      </w:r>
      <w:r w:rsidR="00B77A91" w:rsidRPr="00B71A72">
        <w:rPr>
          <w:rFonts w:ascii="Palatino Linotype" w:hAnsi="Palatino Linotype"/>
        </w:rPr>
        <w:t>el número de casos que conocen.</w:t>
      </w:r>
    </w:p>
    <w:p w:rsidR="00B77A91" w:rsidRPr="00B71A72" w:rsidRDefault="00B77A91" w:rsidP="00A25812">
      <w:pPr>
        <w:pStyle w:val="Prrafodelista"/>
        <w:spacing w:line="360" w:lineRule="auto"/>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9A743F" w:rsidRPr="00B71A72" w:rsidRDefault="009A743F" w:rsidP="00A25812">
      <w:pPr>
        <w:pStyle w:val="Prrafodelista"/>
        <w:spacing w:line="360" w:lineRule="auto"/>
        <w:rPr>
          <w:rFonts w:ascii="Palatino Linotype" w:hAnsi="Palatino Linotype"/>
        </w:rPr>
      </w:pPr>
    </w:p>
    <w:p w:rsidR="009A743F" w:rsidRPr="00B71A72" w:rsidRDefault="009A743F" w:rsidP="00942D59">
      <w:pPr>
        <w:pStyle w:val="Prrafodelista"/>
        <w:numPr>
          <w:ilvl w:val="0"/>
          <w:numId w:val="4"/>
        </w:numPr>
        <w:spacing w:line="360" w:lineRule="auto"/>
        <w:jc w:val="both"/>
        <w:rPr>
          <w:rFonts w:ascii="Palatino Linotype" w:hAnsi="Palatino Linotype"/>
        </w:rPr>
      </w:pPr>
      <w:r w:rsidRPr="00B71A72">
        <w:rPr>
          <w:rFonts w:ascii="Palatino Linotype" w:hAnsi="Palatino Linotype"/>
        </w:rPr>
        <w:t xml:space="preserve">Complejidad del Asunto: La complejidad de la prueba, la pluralidad de sujetos procesales, el tiempo transcurrido, las características y contexto del recurso. </w:t>
      </w:r>
    </w:p>
    <w:p w:rsidR="009A743F" w:rsidRPr="00B71A72" w:rsidRDefault="009A743F" w:rsidP="00942D59">
      <w:pPr>
        <w:pStyle w:val="Prrafodelista"/>
        <w:numPr>
          <w:ilvl w:val="0"/>
          <w:numId w:val="4"/>
        </w:numPr>
        <w:spacing w:line="360" w:lineRule="auto"/>
        <w:jc w:val="both"/>
        <w:rPr>
          <w:rFonts w:ascii="Palatino Linotype" w:hAnsi="Palatino Linotype"/>
        </w:rPr>
      </w:pPr>
      <w:r w:rsidRPr="00B71A72">
        <w:rPr>
          <w:rFonts w:ascii="Palatino Linotype" w:hAnsi="Palatino Linotype"/>
        </w:rPr>
        <w:t>Actividad Procesal del interesado. Acci</w:t>
      </w:r>
      <w:r w:rsidR="00942D59" w:rsidRPr="00B71A72">
        <w:rPr>
          <w:rFonts w:ascii="Palatino Linotype" w:hAnsi="Palatino Linotype"/>
        </w:rPr>
        <w:t>ones u omisiones del interesado.</w:t>
      </w:r>
    </w:p>
    <w:p w:rsidR="009A743F" w:rsidRPr="00B71A72" w:rsidRDefault="009A743F" w:rsidP="00942D59">
      <w:pPr>
        <w:pStyle w:val="Prrafodelista"/>
        <w:numPr>
          <w:ilvl w:val="0"/>
          <w:numId w:val="4"/>
        </w:numPr>
        <w:spacing w:line="360" w:lineRule="auto"/>
        <w:jc w:val="both"/>
        <w:rPr>
          <w:rFonts w:ascii="Palatino Linotype" w:hAnsi="Palatino Linotype"/>
        </w:rPr>
      </w:pPr>
      <w:r w:rsidRPr="00B71A72">
        <w:rPr>
          <w:rFonts w:ascii="Palatino Linotype" w:hAnsi="Palatino Linotype"/>
        </w:rPr>
        <w:t>Conducta de la Autoridad: Las Acciones u omisiones realizadas en el procedimiento. Así como si la autoridad actuó con la debida diligencia.</w:t>
      </w:r>
    </w:p>
    <w:p w:rsidR="009A743F" w:rsidRPr="00B71A72" w:rsidRDefault="009A743F" w:rsidP="00A25812">
      <w:pPr>
        <w:pStyle w:val="Prrafodelista"/>
        <w:numPr>
          <w:ilvl w:val="0"/>
          <w:numId w:val="4"/>
        </w:numPr>
        <w:spacing w:line="360" w:lineRule="auto"/>
        <w:jc w:val="both"/>
        <w:rPr>
          <w:rFonts w:ascii="Palatino Linotype" w:hAnsi="Palatino Linotype"/>
        </w:rPr>
      </w:pPr>
      <w:r w:rsidRPr="00B71A72">
        <w:rPr>
          <w:rFonts w:ascii="Palatino Linotype" w:hAnsi="Palatino Linotype"/>
        </w:rPr>
        <w:t>La afectación generada en la situación jurídica de la persona involucrada en el proceso: Violación a sus derechos humanos.</w:t>
      </w:r>
    </w:p>
    <w:p w:rsidR="00B77A91" w:rsidRPr="00B71A72" w:rsidRDefault="00B77A91" w:rsidP="00A25812">
      <w:pPr>
        <w:pStyle w:val="Prrafodelista"/>
        <w:spacing w:line="360" w:lineRule="auto"/>
        <w:ind w:left="927"/>
        <w:jc w:val="both"/>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t xml:space="preserve">De modo que, cuando se trate de un asunto excepcional, por alguna o todas las características mencionadas o bien, cuando el ingreso de asuntos al órgano jurisdiccional o </w:t>
      </w:r>
      <w:r w:rsidRPr="00B71A72">
        <w:rPr>
          <w:rFonts w:ascii="Palatino Linotype" w:hAnsi="Palatino Linotype"/>
          <w:i/>
        </w:rPr>
        <w:t xml:space="preserve">cuasi jurisdiccional </w:t>
      </w:r>
      <w:r w:rsidRPr="00B71A72">
        <w:rPr>
          <w:rFonts w:ascii="Palatino Linotype" w:hAnsi="Palatino Linotype"/>
        </w:rPr>
        <w:t>respectivo supere notoriamente al que podría considerarse normal, debe concluirse que es una excluyente de responsabilidad en relación con la actuación del funcionario, como ha acontecido en el caso que nos ocupa.</w:t>
      </w:r>
    </w:p>
    <w:p w:rsidR="00615204" w:rsidRPr="00B71A72" w:rsidRDefault="00615204" w:rsidP="00A25812">
      <w:pPr>
        <w:pStyle w:val="Prrafodelista"/>
        <w:spacing w:line="360" w:lineRule="auto"/>
        <w:ind w:left="0"/>
        <w:jc w:val="both"/>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b/>
        </w:rPr>
      </w:pPr>
      <w:r w:rsidRPr="00B71A72">
        <w:rPr>
          <w:rFonts w:ascii="Palatino Linotype" w:hAnsi="Palatino Linotype"/>
        </w:rPr>
        <w:lastRenderedPageBreak/>
        <w:t xml:space="preserve">Argumento que encuentra sustento en la jurisprudencia P./J. 32/92 emitida por el Pleno de la Suprema Corte de Justicia de la Nación de rubro </w:t>
      </w:r>
      <w:r w:rsidRPr="00B71A7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71A72">
        <w:rPr>
          <w:rFonts w:ascii="Palatino Linotype" w:hAnsi="Palatino Linotype"/>
        </w:rPr>
        <w:t>, visible en la Gaceta del Seminario Judicial de la Federación con el registro digital 205635.</w:t>
      </w:r>
    </w:p>
    <w:p w:rsidR="009A743F" w:rsidRPr="00B71A72" w:rsidRDefault="009A743F" w:rsidP="00A25812">
      <w:pPr>
        <w:spacing w:line="360" w:lineRule="auto"/>
        <w:jc w:val="both"/>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t xml:space="preserve">Razones por las </w:t>
      </w:r>
      <w:r w:rsidR="00643F54" w:rsidRPr="00B71A72">
        <w:rPr>
          <w:rFonts w:ascii="Palatino Linotype" w:hAnsi="Palatino Linotype"/>
        </w:rPr>
        <w:t>que</w:t>
      </w:r>
      <w:r w:rsidRPr="00B71A72">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041B3" w:rsidRPr="00B71A72" w:rsidRDefault="005041B3" w:rsidP="00A25812">
      <w:pPr>
        <w:pStyle w:val="Prrafodelista"/>
        <w:spacing w:line="360" w:lineRule="auto"/>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9A743F" w:rsidRPr="00B71A72" w:rsidRDefault="009A743F" w:rsidP="00A25812">
      <w:pPr>
        <w:spacing w:line="360" w:lineRule="auto"/>
        <w:jc w:val="both"/>
        <w:rPr>
          <w:rFonts w:ascii="Palatino Linotype" w:hAnsi="Palatino Linotype"/>
        </w:rPr>
      </w:pPr>
    </w:p>
    <w:p w:rsidR="009A743F" w:rsidRPr="00B71A72" w:rsidRDefault="009A743F"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9A743F" w:rsidRPr="00B71A72" w:rsidRDefault="009A743F" w:rsidP="00A25812">
      <w:pPr>
        <w:spacing w:line="360" w:lineRule="auto"/>
        <w:jc w:val="both"/>
        <w:rPr>
          <w:rFonts w:ascii="Palatino Linotype" w:hAnsi="Palatino Linotype"/>
          <w:sz w:val="22"/>
        </w:rPr>
      </w:pPr>
    </w:p>
    <w:p w:rsidR="009A743F" w:rsidRPr="00B71A72" w:rsidRDefault="009A743F" w:rsidP="00A25812">
      <w:pPr>
        <w:spacing w:line="360" w:lineRule="auto"/>
        <w:ind w:left="425" w:right="476"/>
        <w:jc w:val="both"/>
        <w:rPr>
          <w:rFonts w:ascii="Palatino Linotype" w:hAnsi="Palatino Linotype"/>
          <w:sz w:val="22"/>
        </w:rPr>
      </w:pPr>
      <w:r w:rsidRPr="00B71A72">
        <w:rPr>
          <w:rFonts w:ascii="Palatino Linotype" w:hAnsi="Palatino Linotype"/>
          <w:sz w:val="22"/>
        </w:rPr>
        <w:t xml:space="preserve"> </w:t>
      </w:r>
      <w:r w:rsidRPr="00B71A72">
        <w:rPr>
          <w:rFonts w:ascii="Palatino Linotype" w:hAnsi="Palatino Linotype"/>
          <w:i/>
          <w:sz w:val="22"/>
        </w:rPr>
        <w:t>“PLAZO RAZONABLE PARA RESOLVER. DIMENSIÓN Y EFECTOS DE ESTE CONCEPTO CUANDO SE ADUCE EXCESIVA CARGA DE TRABAJO.”</w:t>
      </w:r>
      <w:r w:rsidRPr="00B71A72">
        <w:rPr>
          <w:rFonts w:ascii="Palatino Linotype" w:hAnsi="Palatino Linotype"/>
          <w:sz w:val="22"/>
        </w:rPr>
        <w:t xml:space="preserve"> consultable en el Seminario Judicial de la Federación y su gaceta, con el registro digital 2002351.</w:t>
      </w:r>
    </w:p>
    <w:p w:rsidR="009A743F" w:rsidRPr="00B71A72" w:rsidRDefault="009A743F" w:rsidP="00A25812">
      <w:pPr>
        <w:spacing w:line="360" w:lineRule="auto"/>
        <w:ind w:left="425" w:right="476"/>
        <w:jc w:val="both"/>
        <w:rPr>
          <w:rFonts w:ascii="Palatino Linotype" w:hAnsi="Palatino Linotype"/>
          <w:b/>
          <w:sz w:val="22"/>
        </w:rPr>
      </w:pPr>
    </w:p>
    <w:p w:rsidR="009A743F" w:rsidRPr="00B71A72" w:rsidRDefault="009A743F" w:rsidP="00A25812">
      <w:pPr>
        <w:spacing w:line="360" w:lineRule="auto"/>
        <w:ind w:left="425" w:right="476"/>
        <w:jc w:val="both"/>
        <w:rPr>
          <w:rFonts w:ascii="Palatino Linotype" w:hAnsi="Palatino Linotype"/>
          <w:sz w:val="22"/>
        </w:rPr>
      </w:pPr>
      <w:r w:rsidRPr="00B71A72">
        <w:rPr>
          <w:rFonts w:ascii="Palatino Linotype" w:hAnsi="Palatino Linotype"/>
          <w:i/>
          <w:sz w:val="22"/>
        </w:rPr>
        <w:t>“PLAZO RAZONABLE PARA RESOLVER. CONCEPTO Y ELEMENTOS QUE LO INTEGRAN A LA LUZ DEL DERECHO INTERNACIONAL DE LOS DERECHOS HUMANOS.”</w:t>
      </w:r>
      <w:r w:rsidRPr="00B71A72">
        <w:rPr>
          <w:rFonts w:ascii="Palatino Linotype" w:hAnsi="Palatino Linotype"/>
          <w:sz w:val="22"/>
        </w:rPr>
        <w:t>, visible en el Seminario Judicial de la Federación y su gaceta, con el registro digital 2002350.”</w:t>
      </w:r>
    </w:p>
    <w:p w:rsidR="009A743F" w:rsidRPr="00B71A72" w:rsidRDefault="009A743F" w:rsidP="00A25812">
      <w:pPr>
        <w:pStyle w:val="Prrafodelista"/>
        <w:spacing w:line="360" w:lineRule="auto"/>
        <w:ind w:left="0"/>
        <w:jc w:val="both"/>
        <w:rPr>
          <w:rFonts w:ascii="Palatino Linotype" w:hAnsi="Palatino Linotype"/>
          <w:b/>
          <w:color w:val="000000" w:themeColor="text1"/>
          <w:sz w:val="22"/>
        </w:rPr>
      </w:pPr>
    </w:p>
    <w:p w:rsidR="00A305ED" w:rsidRPr="00B71A72" w:rsidRDefault="009A743F" w:rsidP="00A25812">
      <w:pPr>
        <w:pStyle w:val="Prrafodelista"/>
        <w:numPr>
          <w:ilvl w:val="0"/>
          <w:numId w:val="1"/>
        </w:numPr>
        <w:spacing w:line="360" w:lineRule="auto"/>
        <w:ind w:left="0" w:firstLine="0"/>
        <w:jc w:val="both"/>
        <w:rPr>
          <w:rFonts w:ascii="Palatino Linotype" w:hAnsi="Palatino Linotype"/>
          <w:b/>
          <w:color w:val="000000" w:themeColor="text1"/>
        </w:rPr>
      </w:pPr>
      <w:r w:rsidRPr="00B71A72">
        <w:rPr>
          <w:rFonts w:ascii="Palatino Linotype" w:hAnsi="Palatino Linotype"/>
        </w:rPr>
        <w:t>P</w:t>
      </w:r>
      <w:r w:rsidR="00AE2CF6" w:rsidRPr="00B71A72">
        <w:rPr>
          <w:rFonts w:ascii="Palatino Linotype" w:hAnsi="Palatino Linotype"/>
        </w:rPr>
        <w:t>osteriormente mediante acuerdo de fecha</w:t>
      </w:r>
      <w:r w:rsidR="00AE2CF6" w:rsidRPr="00B71A72">
        <w:rPr>
          <w:rFonts w:ascii="Palatino Linotype" w:hAnsi="Palatino Linotype"/>
          <w:b/>
        </w:rPr>
        <w:t xml:space="preserve"> </w:t>
      </w:r>
      <w:r w:rsidR="00156D3B" w:rsidRPr="00B71A72">
        <w:rPr>
          <w:rFonts w:ascii="Palatino Linotype" w:hAnsi="Palatino Linotype"/>
          <w:b/>
        </w:rPr>
        <w:t>veintiuno</w:t>
      </w:r>
      <w:r w:rsidR="001E5B49" w:rsidRPr="00B71A72">
        <w:rPr>
          <w:rFonts w:ascii="Palatino Linotype" w:hAnsi="Palatino Linotype"/>
          <w:b/>
        </w:rPr>
        <w:t xml:space="preserve"> de </w:t>
      </w:r>
      <w:r w:rsidR="00B77A91" w:rsidRPr="00B71A72">
        <w:rPr>
          <w:rFonts w:ascii="Palatino Linotype" w:hAnsi="Palatino Linotype"/>
          <w:b/>
        </w:rPr>
        <w:t>agost</w:t>
      </w:r>
      <w:r w:rsidR="001E5B49" w:rsidRPr="00B71A72">
        <w:rPr>
          <w:rFonts w:ascii="Palatino Linotype" w:hAnsi="Palatino Linotype"/>
          <w:b/>
        </w:rPr>
        <w:t>o</w:t>
      </w:r>
      <w:r w:rsidR="00AE2CF6" w:rsidRPr="00B71A72">
        <w:rPr>
          <w:rFonts w:ascii="Palatino Linotype" w:hAnsi="Palatino Linotype"/>
          <w:b/>
        </w:rPr>
        <w:t xml:space="preserve"> del año en curso</w:t>
      </w:r>
      <w:r w:rsidR="0001674C" w:rsidRPr="00B71A72">
        <w:rPr>
          <w:rFonts w:ascii="Palatino Linotype" w:hAnsi="Palatino Linotype"/>
        </w:rPr>
        <w:t xml:space="preserve"> </w:t>
      </w:r>
      <w:r w:rsidR="006672E1" w:rsidRPr="00B71A72">
        <w:rPr>
          <w:rFonts w:ascii="Palatino Linotype" w:hAnsi="Palatino Linotype"/>
        </w:rPr>
        <w:t>se</w:t>
      </w:r>
      <w:r w:rsidR="0001674C" w:rsidRPr="00B71A72">
        <w:rPr>
          <w:rFonts w:ascii="Palatino Linotype" w:hAnsi="Palatino Linotype"/>
        </w:rPr>
        <w:t xml:space="preserve"> d</w:t>
      </w:r>
      <w:r w:rsidR="006672E1" w:rsidRPr="00B71A72">
        <w:rPr>
          <w:rFonts w:ascii="Palatino Linotype" w:hAnsi="Palatino Linotype"/>
        </w:rPr>
        <w:t>ecretó el cierre de instrucción</w:t>
      </w:r>
      <w:r w:rsidR="0001674C" w:rsidRPr="00B71A72">
        <w:rPr>
          <w:rFonts w:ascii="Palatino Linotype" w:hAnsi="Palatino Linotype"/>
        </w:rPr>
        <w:t xml:space="preserve">, </w:t>
      </w:r>
      <w:r w:rsidR="009F09BC" w:rsidRPr="00B71A72">
        <w:rPr>
          <w:rFonts w:ascii="Palatino Linotype" w:hAnsi="Palatino Linotype" w:cs="Arial"/>
        </w:rPr>
        <w:t>por lo que no ha</w:t>
      </w:r>
      <w:bookmarkStart w:id="133" w:name="_Toc491791302"/>
      <w:bookmarkStart w:id="134" w:name="_Toc83128578"/>
      <w:r w:rsidR="006A6CD1" w:rsidRPr="00B71A72">
        <w:rPr>
          <w:rFonts w:ascii="Palatino Linotype" w:hAnsi="Palatino Linotype" w:cs="Arial"/>
        </w:rPr>
        <w:t>biendo más que hacer constar, y-</w:t>
      </w:r>
    </w:p>
    <w:p w:rsidR="00D6651B" w:rsidRPr="00B71A72" w:rsidRDefault="00D6651B" w:rsidP="00A25812">
      <w:pPr>
        <w:pStyle w:val="Prrafodelista"/>
        <w:spacing w:line="360" w:lineRule="auto"/>
        <w:ind w:left="0"/>
        <w:jc w:val="center"/>
        <w:rPr>
          <w:rFonts w:ascii="Palatino Linotype" w:hAnsi="Palatino Linotype"/>
          <w:b/>
          <w:color w:val="000000" w:themeColor="text1"/>
        </w:rPr>
      </w:pPr>
    </w:p>
    <w:p w:rsidR="009F09BC" w:rsidRPr="00B71A72" w:rsidRDefault="009F09BC" w:rsidP="00A25812">
      <w:pPr>
        <w:pStyle w:val="Prrafodelista"/>
        <w:spacing w:line="360" w:lineRule="auto"/>
        <w:ind w:left="0"/>
        <w:jc w:val="center"/>
        <w:rPr>
          <w:rFonts w:ascii="Palatino Linotype" w:hAnsi="Palatino Linotype"/>
          <w:b/>
          <w:color w:val="000000" w:themeColor="text1"/>
        </w:rPr>
      </w:pPr>
      <w:r w:rsidRPr="00B71A72">
        <w:rPr>
          <w:rFonts w:ascii="Palatino Linotype" w:hAnsi="Palatino Linotype"/>
          <w:b/>
          <w:color w:val="000000" w:themeColor="text1"/>
        </w:rPr>
        <w:t>CONSIDERANDO</w:t>
      </w:r>
      <w:bookmarkEnd w:id="133"/>
      <w:bookmarkEnd w:id="134"/>
    </w:p>
    <w:p w:rsidR="00942AA4" w:rsidRPr="00B71A72" w:rsidRDefault="00942AA4" w:rsidP="00A25812">
      <w:pPr>
        <w:pStyle w:val="Prrafodelista"/>
        <w:spacing w:line="360" w:lineRule="auto"/>
        <w:ind w:left="0"/>
        <w:jc w:val="center"/>
        <w:rPr>
          <w:rFonts w:ascii="Palatino Linotype" w:hAnsi="Palatino Linotype"/>
          <w:b/>
          <w:color w:val="000000" w:themeColor="text1"/>
        </w:rPr>
      </w:pPr>
    </w:p>
    <w:p w:rsidR="009F09BC" w:rsidRPr="00B71A72" w:rsidRDefault="009F09BC" w:rsidP="00A25812">
      <w:pPr>
        <w:pStyle w:val="Ttulo2"/>
        <w:spacing w:before="0" w:line="360" w:lineRule="auto"/>
        <w:rPr>
          <w:rFonts w:ascii="Palatino Linotype" w:hAnsi="Palatino Linotype"/>
          <w:b/>
          <w:color w:val="auto"/>
          <w:sz w:val="24"/>
          <w:szCs w:val="24"/>
        </w:rPr>
      </w:pPr>
      <w:bookmarkStart w:id="135" w:name="_Toc491791303"/>
      <w:bookmarkStart w:id="136" w:name="_Toc83128579"/>
      <w:r w:rsidRPr="00B71A72">
        <w:rPr>
          <w:rFonts w:ascii="Palatino Linotype" w:hAnsi="Palatino Linotype"/>
          <w:b/>
          <w:color w:val="auto"/>
          <w:sz w:val="24"/>
          <w:szCs w:val="24"/>
        </w:rPr>
        <w:t>PRIMERO. De la competencia</w:t>
      </w:r>
      <w:bookmarkEnd w:id="135"/>
      <w:bookmarkEnd w:id="136"/>
    </w:p>
    <w:p w:rsidR="009F09BC" w:rsidRPr="00B71A72" w:rsidRDefault="009F09BC" w:rsidP="00A25812">
      <w:pPr>
        <w:spacing w:line="360" w:lineRule="auto"/>
        <w:jc w:val="center"/>
        <w:rPr>
          <w:rFonts w:ascii="Palatino Linotype" w:hAnsi="Palatino Linotype"/>
          <w:lang w:val="es-MX" w:eastAsia="en-US"/>
        </w:rPr>
      </w:pPr>
    </w:p>
    <w:p w:rsidR="00353F1D" w:rsidRPr="00B71A72" w:rsidRDefault="006603F9" w:rsidP="00A25812">
      <w:pPr>
        <w:pStyle w:val="Prrafodelista"/>
        <w:numPr>
          <w:ilvl w:val="0"/>
          <w:numId w:val="1"/>
        </w:numPr>
        <w:spacing w:line="360" w:lineRule="auto"/>
        <w:ind w:left="0" w:firstLine="0"/>
        <w:jc w:val="both"/>
        <w:rPr>
          <w:rFonts w:ascii="Palatino Linotype" w:hAnsi="Palatino Linotype"/>
          <w:color w:val="000000" w:themeColor="text1"/>
        </w:rPr>
      </w:pPr>
      <w:r w:rsidRPr="00B71A72">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w:t>
      </w:r>
      <w:r w:rsidRPr="00B71A72">
        <w:rPr>
          <w:rFonts w:ascii="Palatino Linotype" w:hAnsi="Palatino Linotype"/>
        </w:rPr>
        <w:lastRenderedPageBreak/>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w:t>
      </w:r>
      <w:r w:rsidR="008710B5" w:rsidRPr="00B71A72">
        <w:rPr>
          <w:rFonts w:ascii="Palatino Linotype" w:hAnsi="Palatino Linotype"/>
        </w:rPr>
        <w:t>.</w:t>
      </w:r>
    </w:p>
    <w:p w:rsidR="00942AA4" w:rsidRPr="00B71A72" w:rsidRDefault="00942AA4" w:rsidP="00A25812">
      <w:pPr>
        <w:pStyle w:val="Prrafodelista"/>
        <w:spacing w:line="360" w:lineRule="auto"/>
        <w:ind w:left="0"/>
        <w:jc w:val="center"/>
        <w:rPr>
          <w:rFonts w:ascii="Palatino Linotype" w:hAnsi="Palatino Linotype"/>
          <w:color w:val="000000" w:themeColor="text1"/>
        </w:rPr>
      </w:pPr>
    </w:p>
    <w:p w:rsidR="009F09BC" w:rsidRPr="00B71A72" w:rsidRDefault="009F09BC" w:rsidP="00A25812">
      <w:pPr>
        <w:pStyle w:val="Ttulo2"/>
        <w:spacing w:before="0" w:line="360" w:lineRule="auto"/>
        <w:rPr>
          <w:rFonts w:ascii="Palatino Linotype" w:hAnsi="Palatino Linotype"/>
          <w:b/>
          <w:color w:val="auto"/>
          <w:sz w:val="24"/>
          <w:szCs w:val="24"/>
        </w:rPr>
      </w:pPr>
      <w:bookmarkStart w:id="137" w:name="_Toc491791304"/>
      <w:bookmarkStart w:id="138" w:name="_Toc83128580"/>
      <w:r w:rsidRPr="00B71A72">
        <w:rPr>
          <w:rFonts w:ascii="Palatino Linotype" w:hAnsi="Palatino Linotype"/>
          <w:b/>
          <w:color w:val="auto"/>
          <w:sz w:val="24"/>
          <w:szCs w:val="24"/>
        </w:rPr>
        <w:t>SEGUNDO. De la oportunidad y procedencia.</w:t>
      </w:r>
      <w:bookmarkEnd w:id="137"/>
      <w:bookmarkEnd w:id="138"/>
    </w:p>
    <w:p w:rsidR="009F09BC" w:rsidRPr="00B71A72" w:rsidRDefault="009F09BC" w:rsidP="00A25812">
      <w:pPr>
        <w:spacing w:line="360" w:lineRule="auto"/>
        <w:jc w:val="center"/>
        <w:rPr>
          <w:rFonts w:ascii="Palatino Linotype" w:hAnsi="Palatino Linotype"/>
          <w:lang w:val="es-MX" w:eastAsia="en-US"/>
        </w:rPr>
      </w:pPr>
    </w:p>
    <w:p w:rsidR="009F09BC" w:rsidRPr="00B71A72" w:rsidRDefault="00425842"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eastAsia="Calibri" w:hAnsi="Palatino Linotype" w:cs="Arial"/>
        </w:rPr>
        <w:t>El</w:t>
      </w:r>
      <w:r w:rsidR="00AD63B4" w:rsidRPr="00B71A72">
        <w:rPr>
          <w:rFonts w:ascii="Palatino Linotype" w:eastAsia="Calibri" w:hAnsi="Palatino Linotype" w:cs="Arial"/>
        </w:rPr>
        <w:t xml:space="preserve"> </w:t>
      </w:r>
      <w:r w:rsidR="009F09BC" w:rsidRPr="00B71A72">
        <w:rPr>
          <w:rFonts w:ascii="Palatino Linotype" w:eastAsia="Calibri" w:hAnsi="Palatino Linotype" w:cs="Arial"/>
        </w:rPr>
        <w:t xml:space="preserve">medio de impugnación fue presentado a través del </w:t>
      </w:r>
      <w:r w:rsidR="009F09BC" w:rsidRPr="00B71A72">
        <w:rPr>
          <w:rFonts w:ascii="Palatino Linotype" w:eastAsia="Calibri" w:hAnsi="Palatino Linotype" w:cs="Arial"/>
          <w:b/>
        </w:rPr>
        <w:t>SAIMEX,</w:t>
      </w:r>
      <w:r w:rsidR="009F09BC" w:rsidRPr="00B71A7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B71A72">
        <w:rPr>
          <w:rFonts w:ascii="Palatino Linotype" w:eastAsia="Calibri" w:hAnsi="Palatino Linotype" w:cs="Arial"/>
          <w:b/>
        </w:rPr>
        <w:t>SUJETO OBLIGADO</w:t>
      </w:r>
      <w:r w:rsidRPr="00B71A72">
        <w:rPr>
          <w:rFonts w:ascii="Palatino Linotype" w:eastAsia="Calibri" w:hAnsi="Palatino Linotype" w:cs="Arial"/>
        </w:rPr>
        <w:t xml:space="preserve"> entregó su</w:t>
      </w:r>
      <w:r w:rsidR="009F09BC" w:rsidRPr="00B71A72">
        <w:rPr>
          <w:rFonts w:ascii="Palatino Linotype" w:eastAsia="Calibri" w:hAnsi="Palatino Linotype" w:cs="Arial"/>
        </w:rPr>
        <w:t xml:space="preserve"> respuesta </w:t>
      </w:r>
      <w:r w:rsidRPr="00B71A72">
        <w:rPr>
          <w:rFonts w:ascii="Palatino Linotype" w:eastAsia="Calibri" w:hAnsi="Palatino Linotype" w:cs="Arial"/>
        </w:rPr>
        <w:t>e</w:t>
      </w:r>
      <w:r w:rsidR="009F09BC" w:rsidRPr="00B71A72">
        <w:rPr>
          <w:rFonts w:ascii="Palatino Linotype" w:eastAsia="Calibri" w:hAnsi="Palatino Linotype" w:cs="Arial"/>
        </w:rPr>
        <w:t xml:space="preserve">l </w:t>
      </w:r>
      <w:r w:rsidR="00B77A91" w:rsidRPr="00B71A72">
        <w:rPr>
          <w:rFonts w:ascii="Palatino Linotype" w:eastAsia="Calibri" w:hAnsi="Palatino Linotype" w:cs="Arial"/>
        </w:rPr>
        <w:t>uno de junio</w:t>
      </w:r>
      <w:r w:rsidRPr="00B71A72">
        <w:rPr>
          <w:rFonts w:ascii="Palatino Linotype" w:eastAsia="Calibri" w:hAnsi="Palatino Linotype" w:cs="Arial"/>
        </w:rPr>
        <w:t xml:space="preserve"> de dos mil veintidós</w:t>
      </w:r>
      <w:r w:rsidR="009F09BC" w:rsidRPr="00B71A72">
        <w:rPr>
          <w:rFonts w:ascii="Palatino Linotype" w:eastAsia="Calibri" w:hAnsi="Palatino Linotype" w:cs="Arial"/>
        </w:rPr>
        <w:t xml:space="preserve">, </w:t>
      </w:r>
      <w:r w:rsidR="009F09BC" w:rsidRPr="00B71A72">
        <w:rPr>
          <w:rFonts w:ascii="Palatino Linotype" w:hAnsi="Palatino Linotype" w:cs="Arial"/>
        </w:rPr>
        <w:t xml:space="preserve">de tal forma que </w:t>
      </w:r>
      <w:r w:rsidRPr="00B71A72">
        <w:rPr>
          <w:rFonts w:ascii="Palatino Linotype" w:hAnsi="Palatino Linotype" w:cs="Arial"/>
        </w:rPr>
        <w:t>e</w:t>
      </w:r>
      <w:r w:rsidR="009F09BC" w:rsidRPr="00B71A72">
        <w:rPr>
          <w:rFonts w:ascii="Palatino Linotype" w:hAnsi="Palatino Linotype" w:cs="Arial"/>
        </w:rPr>
        <w:t xml:space="preserve">l plazo para interponer </w:t>
      </w:r>
      <w:r w:rsidRPr="00B71A72">
        <w:rPr>
          <w:rFonts w:ascii="Palatino Linotype" w:hAnsi="Palatino Linotype" w:cs="Arial"/>
        </w:rPr>
        <w:t>e</w:t>
      </w:r>
      <w:r w:rsidR="009F09BC" w:rsidRPr="00B71A72">
        <w:rPr>
          <w:rFonts w:ascii="Palatino Linotype" w:hAnsi="Palatino Linotype" w:cs="Arial"/>
        </w:rPr>
        <w:t xml:space="preserve">l recurso de revisión </w:t>
      </w:r>
      <w:r w:rsidRPr="00B71A72">
        <w:rPr>
          <w:rFonts w:ascii="Palatino Linotype" w:hAnsi="Palatino Linotype" w:cs="Arial"/>
        </w:rPr>
        <w:t>transcurrió</w:t>
      </w:r>
      <w:r w:rsidR="009F09BC" w:rsidRPr="00B71A72">
        <w:rPr>
          <w:rFonts w:ascii="Palatino Linotype" w:hAnsi="Palatino Linotype" w:cs="Arial"/>
        </w:rPr>
        <w:t xml:space="preserve"> del día</w:t>
      </w:r>
      <w:r w:rsidR="009F09BC" w:rsidRPr="00B71A72">
        <w:rPr>
          <w:rFonts w:ascii="Palatino Linotype" w:hAnsi="Palatino Linotype" w:cs="Arial"/>
          <w:b/>
        </w:rPr>
        <w:t xml:space="preserve"> </w:t>
      </w:r>
      <w:r w:rsidR="00B77A91" w:rsidRPr="00B71A72">
        <w:rPr>
          <w:rFonts w:ascii="Palatino Linotype" w:hAnsi="Palatino Linotype" w:cs="Arial"/>
        </w:rPr>
        <w:t>do</w:t>
      </w:r>
      <w:r w:rsidR="008A37CC" w:rsidRPr="00B71A72">
        <w:rPr>
          <w:rFonts w:ascii="Palatino Linotype" w:hAnsi="Palatino Linotype" w:cs="Arial"/>
        </w:rPr>
        <w:t xml:space="preserve">s </w:t>
      </w:r>
      <w:r w:rsidR="008545D3" w:rsidRPr="00B71A72">
        <w:rPr>
          <w:rFonts w:ascii="Palatino Linotype" w:hAnsi="Palatino Linotype" w:cs="Arial"/>
        </w:rPr>
        <w:t xml:space="preserve">al veintidós </w:t>
      </w:r>
      <w:r w:rsidR="008A37CC" w:rsidRPr="00B71A72">
        <w:rPr>
          <w:rFonts w:ascii="Palatino Linotype" w:hAnsi="Palatino Linotype" w:cs="Arial"/>
        </w:rPr>
        <w:t xml:space="preserve">de </w:t>
      </w:r>
      <w:r w:rsidR="00B77A91" w:rsidRPr="00B71A72">
        <w:rPr>
          <w:rFonts w:ascii="Palatino Linotype" w:hAnsi="Palatino Linotype" w:cs="Arial"/>
        </w:rPr>
        <w:t>juni</w:t>
      </w:r>
      <w:r w:rsidR="008A37CC" w:rsidRPr="00B71A72">
        <w:rPr>
          <w:rFonts w:ascii="Palatino Linotype" w:hAnsi="Palatino Linotype" w:cs="Arial"/>
        </w:rPr>
        <w:t>o</w:t>
      </w:r>
      <w:r w:rsidR="008710B5" w:rsidRPr="00B71A72">
        <w:rPr>
          <w:rFonts w:ascii="Palatino Linotype" w:hAnsi="Palatino Linotype" w:cs="Arial"/>
        </w:rPr>
        <w:t xml:space="preserve"> </w:t>
      </w:r>
      <w:r w:rsidR="0001674C" w:rsidRPr="00B71A72">
        <w:rPr>
          <w:rFonts w:ascii="Palatino Linotype" w:hAnsi="Palatino Linotype" w:cs="Arial"/>
        </w:rPr>
        <w:t xml:space="preserve">de dos mil </w:t>
      </w:r>
      <w:r w:rsidRPr="00B71A72">
        <w:rPr>
          <w:rFonts w:ascii="Palatino Linotype" w:hAnsi="Palatino Linotype" w:cs="Arial"/>
        </w:rPr>
        <w:t>veintidós</w:t>
      </w:r>
      <w:r w:rsidR="0001674C" w:rsidRPr="00B71A72">
        <w:rPr>
          <w:rFonts w:ascii="Palatino Linotype" w:hAnsi="Palatino Linotype" w:cs="Arial"/>
        </w:rPr>
        <w:t>; e</w:t>
      </w:r>
      <w:r w:rsidR="009F09BC" w:rsidRPr="00B71A72">
        <w:rPr>
          <w:rFonts w:ascii="Palatino Linotype" w:hAnsi="Palatino Linotype" w:cs="Arial"/>
        </w:rPr>
        <w:t xml:space="preserve">n consecuencia, el ahora </w:t>
      </w:r>
      <w:r w:rsidR="009F09BC" w:rsidRPr="00B71A72">
        <w:rPr>
          <w:rFonts w:ascii="Palatino Linotype" w:hAnsi="Palatino Linotype" w:cs="Arial"/>
          <w:b/>
        </w:rPr>
        <w:t>RECURRENTE</w:t>
      </w:r>
      <w:r w:rsidR="009F09BC" w:rsidRPr="00B71A72">
        <w:rPr>
          <w:rFonts w:ascii="Palatino Linotype" w:hAnsi="Palatino Linotype" w:cs="Arial"/>
        </w:rPr>
        <w:t xml:space="preserve"> presentó </w:t>
      </w:r>
      <w:r w:rsidR="00CA1063" w:rsidRPr="00B71A72">
        <w:rPr>
          <w:rFonts w:ascii="Palatino Linotype" w:hAnsi="Palatino Linotype" w:cs="Arial"/>
        </w:rPr>
        <w:t xml:space="preserve">su inconformidad el día </w:t>
      </w:r>
      <w:r w:rsidR="008545D3" w:rsidRPr="00B71A72">
        <w:rPr>
          <w:rFonts w:ascii="Palatino Linotype" w:hAnsi="Palatino Linotype" w:cs="Arial"/>
        </w:rPr>
        <w:t>diez</w:t>
      </w:r>
      <w:r w:rsidR="00B74992" w:rsidRPr="00B71A72">
        <w:rPr>
          <w:rFonts w:ascii="Palatino Linotype" w:hAnsi="Palatino Linotype" w:cs="Arial"/>
        </w:rPr>
        <w:t xml:space="preserve"> de </w:t>
      </w:r>
      <w:r w:rsidR="008545D3" w:rsidRPr="00B71A72">
        <w:rPr>
          <w:rFonts w:ascii="Palatino Linotype" w:hAnsi="Palatino Linotype" w:cs="Arial"/>
        </w:rPr>
        <w:t>juni</w:t>
      </w:r>
      <w:r w:rsidR="00B74992" w:rsidRPr="00B71A72">
        <w:rPr>
          <w:rFonts w:ascii="Palatino Linotype" w:hAnsi="Palatino Linotype" w:cs="Arial"/>
        </w:rPr>
        <w:t>o</w:t>
      </w:r>
      <w:r w:rsidR="007142D6" w:rsidRPr="00B71A72">
        <w:rPr>
          <w:rFonts w:ascii="Palatino Linotype" w:hAnsi="Palatino Linotype" w:cs="Arial"/>
        </w:rPr>
        <w:t xml:space="preserve"> de dos mil veintidós</w:t>
      </w:r>
      <w:r w:rsidR="009F09BC" w:rsidRPr="00B71A72">
        <w:rPr>
          <w:rFonts w:ascii="Palatino Linotype" w:hAnsi="Palatino Linotype" w:cs="Arial"/>
        </w:rPr>
        <w:t xml:space="preserve">; </w:t>
      </w:r>
      <w:r w:rsidR="001D02D1" w:rsidRPr="00B71A72">
        <w:rPr>
          <w:rFonts w:ascii="Palatino Linotype" w:hAnsi="Palatino Linotype" w:cs="Arial"/>
        </w:rPr>
        <w:t>por lo que se estima que la inconformidad se presentó</w:t>
      </w:r>
      <w:r w:rsidR="0062406B" w:rsidRPr="00B71A72">
        <w:rPr>
          <w:rFonts w:ascii="Palatino Linotype" w:hAnsi="Palatino Linotype" w:cs="Arial"/>
        </w:rPr>
        <w:t xml:space="preserve"> </w:t>
      </w:r>
      <w:r w:rsidR="0082142B" w:rsidRPr="00B71A72">
        <w:rPr>
          <w:rFonts w:ascii="Palatino Linotype" w:hAnsi="Palatino Linotype" w:cs="Arial"/>
        </w:rPr>
        <w:t>dentro d</w:t>
      </w:r>
      <w:r w:rsidR="009F09BC" w:rsidRPr="00B71A72">
        <w:rPr>
          <w:rFonts w:ascii="Palatino Linotype" w:hAnsi="Palatino Linotype" w:cs="Arial"/>
        </w:rPr>
        <w:t>el lapso legalmente establecido para tal efecto.</w:t>
      </w:r>
    </w:p>
    <w:p w:rsidR="00643F54" w:rsidRPr="00B71A72" w:rsidRDefault="00643F54" w:rsidP="00643F54">
      <w:pPr>
        <w:spacing w:line="360" w:lineRule="auto"/>
        <w:jc w:val="both"/>
        <w:rPr>
          <w:rFonts w:ascii="Palatino Linotype" w:hAnsi="Palatino Linotype"/>
        </w:rPr>
      </w:pPr>
    </w:p>
    <w:p w:rsidR="009F09BC" w:rsidRPr="00B71A72" w:rsidRDefault="009F09BC" w:rsidP="00A25812">
      <w:pPr>
        <w:pStyle w:val="Prrafodelista"/>
        <w:numPr>
          <w:ilvl w:val="0"/>
          <w:numId w:val="1"/>
        </w:numPr>
        <w:spacing w:line="360" w:lineRule="auto"/>
        <w:ind w:left="0" w:firstLine="0"/>
        <w:jc w:val="both"/>
        <w:rPr>
          <w:rFonts w:ascii="Palatino Linotype" w:hAnsi="Palatino Linotype"/>
        </w:rPr>
      </w:pPr>
      <w:r w:rsidRPr="00B71A72">
        <w:rPr>
          <w:rFonts w:ascii="Palatino Linotype" w:eastAsia="Calibri" w:hAnsi="Palatino Linotype" w:cs="Arial"/>
        </w:rPr>
        <w:t xml:space="preserve">Asimismo, </w:t>
      </w:r>
      <w:r w:rsidR="00CF0D2B" w:rsidRPr="00B71A72">
        <w:rPr>
          <w:rFonts w:ascii="Palatino Linotype" w:eastAsia="Calibri" w:hAnsi="Palatino Linotype" w:cs="Arial"/>
        </w:rPr>
        <w:t>e</w:t>
      </w:r>
      <w:r w:rsidRPr="00B71A72">
        <w:rPr>
          <w:rFonts w:ascii="Palatino Linotype" w:eastAsia="Calibri" w:hAnsi="Palatino Linotype" w:cs="Arial"/>
        </w:rPr>
        <w:t xml:space="preserve">l escrito contiene las formalidades previstas por el artículo 180 último párrafo de la Ley de la materia actual, por lo que es procedente que este Instituto de Transparencia, Acceso a la Información Pública y Protección de Datos </w:t>
      </w:r>
      <w:r w:rsidRPr="00B71A72">
        <w:rPr>
          <w:rFonts w:ascii="Palatino Linotype" w:eastAsia="Calibri" w:hAnsi="Palatino Linotype" w:cs="Arial"/>
        </w:rPr>
        <w:lastRenderedPageBreak/>
        <w:t>Personales del Estado de México y Municipios, conozca y resuelva el presente recurso.</w:t>
      </w:r>
    </w:p>
    <w:p w:rsidR="009F09BC" w:rsidRPr="00B71A72" w:rsidRDefault="0038112D" w:rsidP="00A25812">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B71A72">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B71A72">
        <w:rPr>
          <w:rFonts w:ascii="Palatino Linotype" w:hAnsi="Palatino Linotype"/>
          <w:b/>
          <w:color w:val="000000" w:themeColor="text1"/>
          <w:sz w:val="24"/>
          <w:szCs w:val="24"/>
        </w:rPr>
        <w:t xml:space="preserve">Del planteamiento de la </w:t>
      </w:r>
      <w:r w:rsidR="009F09BC" w:rsidRPr="00B71A72">
        <w:rPr>
          <w:rFonts w:ascii="Palatino Linotype" w:hAnsi="Palatino Linotype"/>
          <w:b/>
          <w:i/>
          <w:color w:val="000000" w:themeColor="text1"/>
          <w:sz w:val="24"/>
          <w:szCs w:val="24"/>
        </w:rPr>
        <w:t>Litis</w:t>
      </w:r>
      <w:r w:rsidR="009F09BC" w:rsidRPr="00B71A72">
        <w:rPr>
          <w:rFonts w:ascii="Palatino Linotype" w:hAnsi="Palatino Linotype"/>
          <w:b/>
          <w:color w:val="000000" w:themeColor="text1"/>
          <w:sz w:val="24"/>
          <w:szCs w:val="24"/>
        </w:rPr>
        <w:t>.</w:t>
      </w:r>
      <w:bookmarkEnd w:id="141"/>
      <w:bookmarkEnd w:id="142"/>
      <w:bookmarkEnd w:id="143"/>
      <w:bookmarkEnd w:id="144"/>
      <w:bookmarkEnd w:id="145"/>
    </w:p>
    <w:p w:rsidR="009F09BC" w:rsidRPr="00B71A72" w:rsidRDefault="009F09BC" w:rsidP="00A25812">
      <w:pPr>
        <w:spacing w:line="360" w:lineRule="auto"/>
        <w:rPr>
          <w:rFonts w:ascii="Palatino Linotype" w:hAnsi="Palatino Linotype"/>
          <w:lang w:val="es-MX" w:eastAsia="en-US"/>
        </w:rPr>
      </w:pPr>
    </w:p>
    <w:p w:rsidR="009F09BC" w:rsidRPr="00B71A72" w:rsidRDefault="009F09BC" w:rsidP="00A25812">
      <w:pPr>
        <w:pStyle w:val="Prrafodelista"/>
        <w:numPr>
          <w:ilvl w:val="0"/>
          <w:numId w:val="1"/>
        </w:numPr>
        <w:spacing w:line="360" w:lineRule="auto"/>
        <w:ind w:left="0" w:firstLine="0"/>
        <w:jc w:val="both"/>
        <w:rPr>
          <w:rFonts w:ascii="Palatino Linotype" w:hAnsi="Palatino Linotype" w:cs="Arial"/>
        </w:rPr>
      </w:pPr>
      <w:r w:rsidRPr="00B71A72">
        <w:rPr>
          <w:rFonts w:ascii="Palatino Linotype" w:hAnsi="Palatino Linotype" w:cs="Arial"/>
        </w:rPr>
        <w:t xml:space="preserve">Se </w:t>
      </w:r>
      <w:r w:rsidRPr="00B71A72">
        <w:rPr>
          <w:rFonts w:ascii="Palatino Linotype" w:eastAsia="Calibri" w:hAnsi="Palatino Linotype" w:cs="Arial"/>
        </w:rPr>
        <w:t>solicitó</w:t>
      </w:r>
      <w:r w:rsidRPr="00B71A72">
        <w:rPr>
          <w:rFonts w:ascii="Palatino Linotype" w:hAnsi="Palatino Linotype" w:cs="Arial"/>
        </w:rPr>
        <w:t xml:space="preserve"> </w:t>
      </w:r>
      <w:r w:rsidR="008545D3" w:rsidRPr="00B71A72">
        <w:rPr>
          <w:rFonts w:ascii="Palatino Linotype" w:hAnsi="Palatino Linotype" w:cs="Arial"/>
        </w:rPr>
        <w:t>tener acceso, a</w:t>
      </w:r>
      <w:r w:rsidR="00AD63B4" w:rsidRPr="00B71A72">
        <w:rPr>
          <w:rFonts w:ascii="Palatino Linotype" w:hAnsi="Palatino Linotype" w:cs="Arial"/>
        </w:rPr>
        <w:t>l</w:t>
      </w:r>
      <w:r w:rsidR="008545D3" w:rsidRPr="00B71A72">
        <w:rPr>
          <w:rFonts w:ascii="Palatino Linotype" w:hAnsi="Palatino Linotype" w:cs="Arial"/>
        </w:rPr>
        <w:t xml:space="preserve"> escrito inicial de demanda,  contestación de la demanda y los laudos</w:t>
      </w:r>
      <w:r w:rsidR="008B6F72" w:rsidRPr="00B71A72">
        <w:rPr>
          <w:rFonts w:ascii="Palatino Linotype" w:hAnsi="Palatino Linotype" w:cs="Arial"/>
        </w:rPr>
        <w:t xml:space="preserve"> del expediente SAE 1127/2013. E</w:t>
      </w:r>
      <w:r w:rsidR="008545D3" w:rsidRPr="00B71A72">
        <w:rPr>
          <w:rFonts w:ascii="Palatino Linotype" w:hAnsi="Palatino Linotype" w:cs="Arial"/>
        </w:rPr>
        <w:t>n respuesta se remitió el soporte documental descrito en el anterior Párrafo 2</w:t>
      </w:r>
      <w:r w:rsidR="00C41E57" w:rsidRPr="00B71A72">
        <w:rPr>
          <w:rFonts w:ascii="Palatino Linotype" w:hAnsi="Palatino Linotype" w:cs="Arial"/>
        </w:rPr>
        <w:t xml:space="preserve">. </w:t>
      </w:r>
      <w:r w:rsidR="00A247EA" w:rsidRPr="00B71A72">
        <w:rPr>
          <w:rFonts w:ascii="Palatino Linotype" w:hAnsi="Palatino Linotype" w:cs="Arial"/>
        </w:rPr>
        <w:t xml:space="preserve">El particular </w:t>
      </w:r>
      <w:r w:rsidRPr="00B71A72">
        <w:rPr>
          <w:rFonts w:ascii="Palatino Linotype" w:hAnsi="Palatino Linotype" w:cs="Arial"/>
        </w:rPr>
        <w:t xml:space="preserve">inconforme con la respuesta, expuso </w:t>
      </w:r>
      <w:r w:rsidR="00CF0D2B" w:rsidRPr="00B71A72">
        <w:rPr>
          <w:rFonts w:ascii="Palatino Linotype" w:hAnsi="Palatino Linotype" w:cs="Arial"/>
          <w:i/>
        </w:rPr>
        <w:t>grosso modo</w:t>
      </w:r>
      <w:r w:rsidR="00CF0D2B" w:rsidRPr="00B71A72">
        <w:rPr>
          <w:rFonts w:ascii="Palatino Linotype" w:hAnsi="Palatino Linotype" w:cs="Arial"/>
        </w:rPr>
        <w:t xml:space="preserve"> </w:t>
      </w:r>
      <w:r w:rsidRPr="00B71A72">
        <w:rPr>
          <w:rFonts w:ascii="Palatino Linotype" w:hAnsi="Palatino Linotype" w:cs="Arial"/>
        </w:rPr>
        <w:t xml:space="preserve">su </w:t>
      </w:r>
      <w:r w:rsidR="00403D64" w:rsidRPr="00B71A72">
        <w:rPr>
          <w:rFonts w:ascii="Palatino Linotype" w:hAnsi="Palatino Linotype" w:cs="Arial"/>
        </w:rPr>
        <w:t xml:space="preserve">inconformidad </w:t>
      </w:r>
      <w:r w:rsidR="00C47D9C" w:rsidRPr="00B71A72">
        <w:rPr>
          <w:rFonts w:ascii="Palatino Linotype" w:hAnsi="Palatino Linotype" w:cs="Arial"/>
        </w:rPr>
        <w:t xml:space="preserve">por </w:t>
      </w:r>
      <w:r w:rsidR="00CD79A0" w:rsidRPr="00B71A72">
        <w:rPr>
          <w:rFonts w:ascii="Palatino Linotype" w:hAnsi="Palatino Linotype" w:cs="Arial"/>
        </w:rPr>
        <w:t xml:space="preserve">la </w:t>
      </w:r>
      <w:r w:rsidR="005E4441" w:rsidRPr="00B71A72">
        <w:rPr>
          <w:rFonts w:ascii="Palatino Linotype" w:hAnsi="Palatino Linotype" w:cs="Arial"/>
        </w:rPr>
        <w:t>entrega de información incompleta</w:t>
      </w:r>
      <w:r w:rsidR="00BA1621" w:rsidRPr="00B71A72">
        <w:rPr>
          <w:rFonts w:ascii="Palatino Linotype" w:hAnsi="Palatino Linotype" w:cs="Arial"/>
        </w:rPr>
        <w:t>.</w:t>
      </w:r>
    </w:p>
    <w:p w:rsidR="005E4441" w:rsidRPr="00B71A72" w:rsidRDefault="005E4441" w:rsidP="00A25812">
      <w:pPr>
        <w:spacing w:line="360" w:lineRule="auto"/>
        <w:contextualSpacing/>
        <w:jc w:val="both"/>
        <w:rPr>
          <w:rFonts w:ascii="Palatino Linotype" w:hAnsi="Palatino Linotype" w:cs="Arial"/>
        </w:rPr>
      </w:pPr>
    </w:p>
    <w:p w:rsidR="009F09BC" w:rsidRPr="00B71A72" w:rsidRDefault="009F09BC" w:rsidP="00A25812">
      <w:pPr>
        <w:numPr>
          <w:ilvl w:val="0"/>
          <w:numId w:val="1"/>
        </w:numPr>
        <w:spacing w:line="360" w:lineRule="auto"/>
        <w:ind w:left="0" w:firstLine="0"/>
        <w:contextualSpacing/>
        <w:jc w:val="both"/>
        <w:rPr>
          <w:rFonts w:ascii="Palatino Linotype" w:eastAsia="MS Mincho" w:hAnsi="Palatino Linotype" w:cs="Arial"/>
        </w:rPr>
      </w:pPr>
      <w:r w:rsidRPr="00B71A72">
        <w:rPr>
          <w:rFonts w:ascii="Palatino Linotype" w:eastAsia="MS Mincho" w:hAnsi="Palatino Linotype" w:cs="Arial"/>
        </w:rPr>
        <w:t xml:space="preserve">En </w:t>
      </w:r>
      <w:r w:rsidRPr="00B71A72">
        <w:rPr>
          <w:rFonts w:ascii="Palatino Linotype" w:hAnsi="Palatino Linotype" w:cs="Arial"/>
          <w:lang w:eastAsia="es-MX"/>
        </w:rPr>
        <w:t>dichas</w:t>
      </w:r>
      <w:r w:rsidRPr="00B71A72">
        <w:rPr>
          <w:rFonts w:ascii="Palatino Linotype" w:eastAsia="Times New Roman" w:hAnsi="Palatino Linotype" w:cs="Arial"/>
        </w:rPr>
        <w:t xml:space="preserve"> condiciones, la </w:t>
      </w:r>
      <w:r w:rsidRPr="00B71A72">
        <w:rPr>
          <w:rFonts w:ascii="Palatino Linotype" w:eastAsia="Times New Roman" w:hAnsi="Palatino Linotype" w:cs="Arial"/>
          <w:i/>
        </w:rPr>
        <w:t>Litis</w:t>
      </w:r>
      <w:r w:rsidRPr="00B71A72">
        <w:rPr>
          <w:rFonts w:ascii="Palatino Linotype" w:eastAsia="Times New Roman" w:hAnsi="Palatino Linotype" w:cs="Arial"/>
        </w:rPr>
        <w:t xml:space="preserve"> a resolver en este recurso se circunscribe a determinar si </w:t>
      </w:r>
      <w:r w:rsidR="007142AB" w:rsidRPr="00B71A72">
        <w:rPr>
          <w:rFonts w:ascii="Palatino Linotype" w:eastAsia="MS Mincho" w:hAnsi="Palatino Linotype" w:cs="Arial"/>
        </w:rPr>
        <w:t>se actualiza</w:t>
      </w:r>
      <w:r w:rsidRPr="00B71A72">
        <w:rPr>
          <w:rFonts w:ascii="Palatino Linotype" w:eastAsia="MS Mincho" w:hAnsi="Palatino Linotype" w:cs="Arial"/>
        </w:rPr>
        <w:t xml:space="preserve"> la causal de procedencia prevista en el artículo 179, </w:t>
      </w:r>
      <w:r w:rsidRPr="00B71A72">
        <w:rPr>
          <w:rFonts w:ascii="Palatino Linotype" w:eastAsia="MS Mincho" w:hAnsi="Palatino Linotype" w:cs="Arial"/>
          <w:b/>
        </w:rPr>
        <w:t xml:space="preserve">fracción </w:t>
      </w:r>
      <w:r w:rsidR="009A743F" w:rsidRPr="00B71A72">
        <w:rPr>
          <w:rFonts w:ascii="Palatino Linotype" w:eastAsia="MS Mincho" w:hAnsi="Palatino Linotype" w:cs="Arial"/>
          <w:b/>
        </w:rPr>
        <w:t>V</w:t>
      </w:r>
      <w:r w:rsidRPr="00B71A72">
        <w:rPr>
          <w:rFonts w:ascii="Palatino Linotype" w:eastAsia="MS Mincho" w:hAnsi="Palatino Linotype" w:cs="Arial"/>
        </w:rPr>
        <w:t xml:space="preserve"> de la </w:t>
      </w:r>
      <w:r w:rsidRPr="00B71A72">
        <w:rPr>
          <w:rFonts w:ascii="Palatino Linotype" w:eastAsia="MS Mincho" w:hAnsi="Palatino Linotype" w:cs="Arial"/>
          <w:b/>
        </w:rPr>
        <w:t>Ley de Transparencia y Acceso a la Información Pública del Estado de México y Municipios</w:t>
      </w:r>
      <w:r w:rsidRPr="00B71A72">
        <w:rPr>
          <w:rFonts w:ascii="Palatino Linotype" w:eastAsia="MS Mincho" w:hAnsi="Palatino Linotype" w:cs="Arial"/>
        </w:rPr>
        <w:t xml:space="preserve">; </w:t>
      </w:r>
      <w:r w:rsidRPr="00B71A72">
        <w:rPr>
          <w:rFonts w:ascii="Palatino Linotype" w:eastAsia="Times New Roman" w:hAnsi="Palatino Linotype" w:cs="Arial"/>
          <w:color w:val="000000" w:themeColor="text1"/>
          <w:lang w:val="es-ES" w:eastAsia="es-MX"/>
        </w:rPr>
        <w:t xml:space="preserve">fracción que determina </w:t>
      </w:r>
      <w:r w:rsidR="005B6702" w:rsidRPr="00B71A72">
        <w:rPr>
          <w:rFonts w:ascii="Palatino Linotype" w:eastAsia="Times New Roman" w:hAnsi="Palatino Linotype" w:cs="Arial"/>
          <w:color w:val="000000" w:themeColor="text1"/>
          <w:lang w:val="es-ES" w:eastAsia="es-MX"/>
        </w:rPr>
        <w:t>la hipótesis jurídica</w:t>
      </w:r>
      <w:r w:rsidRPr="00B71A72">
        <w:rPr>
          <w:rFonts w:ascii="Palatino Linotype" w:eastAsia="Times New Roman" w:hAnsi="Palatino Linotype" w:cs="Arial"/>
          <w:color w:val="000000" w:themeColor="text1"/>
          <w:lang w:val="es-ES" w:eastAsia="es-MX"/>
        </w:rPr>
        <w:t xml:space="preserve"> relativa </w:t>
      </w:r>
      <w:r w:rsidR="005B6702" w:rsidRPr="00B71A72">
        <w:rPr>
          <w:rFonts w:ascii="Palatino Linotype" w:eastAsia="Times New Roman" w:hAnsi="Palatino Linotype" w:cs="Arial"/>
          <w:color w:val="000000" w:themeColor="text1"/>
          <w:lang w:val="es-ES" w:eastAsia="es-MX"/>
        </w:rPr>
        <w:t xml:space="preserve">a </w:t>
      </w:r>
      <w:r w:rsidR="007142AB" w:rsidRPr="00B71A72">
        <w:rPr>
          <w:rFonts w:ascii="Palatino Linotype" w:eastAsia="Times New Roman" w:hAnsi="Palatino Linotype" w:cs="Arial"/>
          <w:color w:val="000000" w:themeColor="text1"/>
          <w:lang w:val="es-ES" w:eastAsia="es-MX"/>
        </w:rPr>
        <w:t>l</w:t>
      </w:r>
      <w:r w:rsidR="002453DA" w:rsidRPr="00B71A72">
        <w:rPr>
          <w:rFonts w:ascii="Palatino Linotype" w:eastAsia="Times New Roman" w:hAnsi="Palatino Linotype" w:cs="Arial"/>
          <w:color w:val="000000" w:themeColor="text1"/>
          <w:lang w:val="es-ES" w:eastAsia="es-MX"/>
        </w:rPr>
        <w:t xml:space="preserve">a </w:t>
      </w:r>
      <w:r w:rsidR="009A743F" w:rsidRPr="00B71A72">
        <w:rPr>
          <w:rFonts w:ascii="Palatino Linotype" w:eastAsia="Times New Roman" w:hAnsi="Palatino Linotype" w:cs="Arial"/>
          <w:color w:val="000000" w:themeColor="text1"/>
          <w:lang w:val="es-ES" w:eastAsia="es-MX"/>
        </w:rPr>
        <w:t>entrega de la información incompleta</w:t>
      </w:r>
      <w:r w:rsidRPr="00B71A72">
        <w:rPr>
          <w:rFonts w:ascii="Palatino Linotype" w:eastAsia="Times New Roman" w:hAnsi="Palatino Linotype" w:cs="Arial"/>
          <w:color w:val="000000" w:themeColor="text1"/>
          <w:lang w:val="es-ES" w:eastAsia="es-MX"/>
        </w:rPr>
        <w:t xml:space="preserve">; </w:t>
      </w:r>
      <w:r w:rsidRPr="00B71A72">
        <w:rPr>
          <w:rFonts w:ascii="Palatino Linotype" w:eastAsia="MS Mincho" w:hAnsi="Palatino Linotype" w:cs="Arial"/>
        </w:rPr>
        <w:t xml:space="preserve">contexto del </w:t>
      </w:r>
      <w:r w:rsidR="00643F54" w:rsidRPr="00B71A72">
        <w:rPr>
          <w:rFonts w:ascii="Palatino Linotype" w:eastAsia="MS Mincho" w:hAnsi="Palatino Linotype" w:cs="Arial"/>
        </w:rPr>
        <w:t>que</w:t>
      </w:r>
      <w:r w:rsidRPr="00B71A72">
        <w:rPr>
          <w:rFonts w:ascii="Palatino Linotype" w:eastAsia="MS Mincho" w:hAnsi="Palatino Linotype" w:cs="Arial"/>
        </w:rPr>
        <w:t xml:space="preserve"> se dolió </w:t>
      </w:r>
      <w:r w:rsidRPr="00B71A72">
        <w:rPr>
          <w:rFonts w:ascii="Palatino Linotype" w:eastAsia="MS Mincho" w:hAnsi="Palatino Linotype" w:cs="Arial"/>
          <w:b/>
        </w:rPr>
        <w:t xml:space="preserve">EL RECURRENTE </w:t>
      </w:r>
      <w:r w:rsidRPr="00B71A72">
        <w:rPr>
          <w:rFonts w:ascii="Palatino Linotype" w:eastAsia="MS Mincho" w:hAnsi="Palatino Linotype" w:cs="Arial"/>
        </w:rPr>
        <w:t>al momento de interponer su inconformidad.</w:t>
      </w:r>
      <w:r w:rsidRPr="00B71A72">
        <w:rPr>
          <w:rFonts w:ascii="Palatino Linotype" w:eastAsia="Times New Roman" w:hAnsi="Palatino Linotype" w:cs="Arial"/>
          <w:color w:val="000000" w:themeColor="text1"/>
          <w:lang w:val="es-ES" w:eastAsia="es-MX"/>
        </w:rPr>
        <w:t xml:space="preserve"> De modo tal </w:t>
      </w:r>
      <w:r w:rsidRPr="00B71A72">
        <w:rPr>
          <w:rFonts w:ascii="Palatino Linotype" w:hAnsi="Palatino Linotype" w:cs="Arial"/>
          <w:color w:val="000000" w:themeColor="text1"/>
        </w:rPr>
        <w:t xml:space="preserve">que el presente recurso de revisión se abocara en determinar si el </w:t>
      </w:r>
      <w:r w:rsidRPr="00B71A72">
        <w:rPr>
          <w:rFonts w:ascii="Palatino Linotype" w:hAnsi="Palatino Linotype" w:cs="Arial"/>
          <w:b/>
          <w:color w:val="000000" w:themeColor="text1"/>
        </w:rPr>
        <w:t>SUJETO</w:t>
      </w:r>
      <w:r w:rsidRPr="00B71A72">
        <w:rPr>
          <w:rFonts w:ascii="Palatino Linotype" w:hAnsi="Palatino Linotype" w:cs="Arial"/>
          <w:color w:val="000000" w:themeColor="text1"/>
        </w:rPr>
        <w:t xml:space="preserve"> </w:t>
      </w:r>
      <w:r w:rsidRPr="00B71A72">
        <w:rPr>
          <w:rFonts w:ascii="Palatino Linotype" w:hAnsi="Palatino Linotype" w:cs="Arial"/>
          <w:b/>
          <w:color w:val="000000" w:themeColor="text1"/>
        </w:rPr>
        <w:t>OBLIGADO</w:t>
      </w:r>
      <w:r w:rsidRPr="00B71A72">
        <w:rPr>
          <w:rFonts w:ascii="Palatino Linotype" w:hAnsi="Palatino Linotype" w:cs="Arial"/>
          <w:color w:val="000000" w:themeColor="text1"/>
        </w:rPr>
        <w:t xml:space="preserve"> con su respuesta ciertamente </w:t>
      </w:r>
      <w:r w:rsidRPr="00B71A72">
        <w:rPr>
          <w:rFonts w:ascii="Palatino Linotype" w:eastAsia="Times New Roman" w:hAnsi="Palatino Linotype"/>
          <w:color w:val="000000" w:themeColor="text1"/>
        </w:rPr>
        <w:t>actualiza la causal de procedencia</w:t>
      </w:r>
      <w:r w:rsidRPr="00B71A72">
        <w:rPr>
          <w:rFonts w:ascii="Palatino Linotype" w:eastAsia="Times New Roman" w:hAnsi="Palatino Linotype"/>
          <w:b/>
          <w:color w:val="000000" w:themeColor="text1"/>
        </w:rPr>
        <w:t xml:space="preserve"> </w:t>
      </w:r>
      <w:r w:rsidRPr="00B71A72">
        <w:rPr>
          <w:rFonts w:ascii="Palatino Linotype" w:eastAsia="Times New Roman" w:hAnsi="Palatino Linotype" w:cs="Arial"/>
          <w:color w:val="000000" w:themeColor="text1"/>
          <w:lang w:eastAsia="es-MX"/>
        </w:rPr>
        <w:t xml:space="preserve">antes señalada. </w:t>
      </w:r>
    </w:p>
    <w:p w:rsidR="009F09BC" w:rsidRPr="00B71A72" w:rsidRDefault="009F09BC" w:rsidP="00A25812">
      <w:pPr>
        <w:spacing w:line="360" w:lineRule="auto"/>
        <w:rPr>
          <w:rFonts w:ascii="Palatino Linotype" w:eastAsia="MS Mincho" w:hAnsi="Palatino Linotype" w:cs="Arial"/>
        </w:rPr>
      </w:pPr>
    </w:p>
    <w:p w:rsidR="009F09BC" w:rsidRPr="00B71A72" w:rsidRDefault="007D3805" w:rsidP="00A25812">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B71A72">
        <w:rPr>
          <w:rFonts w:ascii="Palatino Linotype" w:hAnsi="Palatino Linotype"/>
          <w:b/>
          <w:color w:val="000000" w:themeColor="text1"/>
          <w:sz w:val="24"/>
          <w:szCs w:val="24"/>
        </w:rPr>
        <w:t>CUAR</w:t>
      </w:r>
      <w:r w:rsidR="009F09BC" w:rsidRPr="00B71A72">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B71A72" w:rsidRDefault="009F09BC" w:rsidP="00A25812">
      <w:pPr>
        <w:spacing w:line="360" w:lineRule="auto"/>
        <w:rPr>
          <w:rFonts w:ascii="Palatino Linotype" w:hAnsi="Palatino Linotype"/>
          <w:lang w:val="es-MX" w:eastAsia="en-US"/>
        </w:rPr>
      </w:pPr>
    </w:p>
    <w:p w:rsidR="00A247EA" w:rsidRPr="00B71A72" w:rsidRDefault="005041B3" w:rsidP="00A25812">
      <w:pPr>
        <w:numPr>
          <w:ilvl w:val="0"/>
          <w:numId w:val="1"/>
        </w:numPr>
        <w:spacing w:line="360" w:lineRule="auto"/>
        <w:ind w:left="0" w:firstLine="0"/>
        <w:contextualSpacing/>
        <w:jc w:val="both"/>
        <w:rPr>
          <w:rFonts w:ascii="Palatino Linotype" w:eastAsia="MS Mincho" w:hAnsi="Palatino Linotype" w:cs="Arial"/>
        </w:rPr>
      </w:pPr>
      <w:r w:rsidRPr="00B71A72">
        <w:rPr>
          <w:rFonts w:ascii="Palatino Linotype" w:eastAsia="MS Mincho" w:hAnsi="Palatino Linotype" w:cs="Arial"/>
        </w:rPr>
        <w:t>Acotad</w:t>
      </w:r>
      <w:r w:rsidR="008B6F72" w:rsidRPr="00B71A72">
        <w:rPr>
          <w:rFonts w:ascii="Palatino Linotype" w:eastAsia="MS Mincho" w:hAnsi="Palatino Linotype" w:cs="Arial"/>
        </w:rPr>
        <w:t xml:space="preserve">a la </w:t>
      </w:r>
      <w:r w:rsidR="008B6F72" w:rsidRPr="00B71A72">
        <w:rPr>
          <w:rFonts w:ascii="Palatino Linotype" w:eastAsia="MS Mincho" w:hAnsi="Palatino Linotype" w:cs="Arial"/>
          <w:i/>
        </w:rPr>
        <w:t>Litis</w:t>
      </w:r>
      <w:r w:rsidRPr="00B71A72">
        <w:rPr>
          <w:rFonts w:ascii="Palatino Linotype" w:hAnsi="Palatino Linotype"/>
          <w:color w:val="000000"/>
        </w:rPr>
        <w:t xml:space="preserve">, es dable primeramente traer a contexto </w:t>
      </w:r>
      <w:r w:rsidR="00A247EA" w:rsidRPr="00B71A72">
        <w:rPr>
          <w:rFonts w:ascii="Palatino Linotype" w:hAnsi="Palatino Linotype"/>
          <w:color w:val="000000"/>
        </w:rPr>
        <w:t xml:space="preserve">los motivos de inconformidad expuestos por </w:t>
      </w:r>
      <w:r w:rsidR="00A247EA" w:rsidRPr="00B71A72">
        <w:rPr>
          <w:rFonts w:ascii="Palatino Linotype" w:eastAsia="MS Mincho" w:hAnsi="Palatino Linotype" w:cstheme="majorBidi"/>
        </w:rPr>
        <w:t xml:space="preserve">el particular, toda vez que no impugna la totalidad de la información solicitada o la entregada en respuesta, sino únicamente lo relativo a </w:t>
      </w:r>
      <w:r w:rsidR="00615204" w:rsidRPr="00B71A72">
        <w:rPr>
          <w:rFonts w:ascii="Palatino Linotype" w:eastAsia="MS Mincho" w:hAnsi="Palatino Linotype" w:cstheme="majorBidi"/>
        </w:rPr>
        <w:lastRenderedPageBreak/>
        <w:t>“</w:t>
      </w:r>
      <w:r w:rsidR="00A247EA" w:rsidRPr="00B71A72">
        <w:rPr>
          <w:rFonts w:ascii="Palatino Linotype" w:eastAsia="MS Mincho" w:hAnsi="Palatino Linotype" w:cstheme="majorBidi"/>
        </w:rPr>
        <w:t>laudos faltantes</w:t>
      </w:r>
      <w:r w:rsidR="00615204" w:rsidRPr="00B71A72">
        <w:rPr>
          <w:rFonts w:ascii="Palatino Linotype" w:eastAsia="MS Mincho" w:hAnsi="Palatino Linotype" w:cstheme="majorBidi"/>
        </w:rPr>
        <w:t>”</w:t>
      </w:r>
      <w:r w:rsidR="00A247EA" w:rsidRPr="00B71A72">
        <w:rPr>
          <w:rFonts w:ascii="Palatino Linotype" w:eastAsia="MS Mincho" w:hAnsi="Palatino Linotype" w:cstheme="majorBidi"/>
        </w:rPr>
        <w:t>; l</w:t>
      </w:r>
      <w:r w:rsidR="00A247EA" w:rsidRPr="00B71A72">
        <w:rPr>
          <w:rFonts w:ascii="Palatino Linotype" w:eastAsia="MS Mincho" w:hAnsi="Palatino Linotype" w:cs="Arial"/>
        </w:rPr>
        <w:t xml:space="preserve">uego entonces, al no existir inconformidad del resto de información entregada, es que se tiene por </w:t>
      </w:r>
      <w:r w:rsidR="00A247EA" w:rsidRPr="00B71A72">
        <w:rPr>
          <w:rFonts w:ascii="Palatino Linotype" w:hAnsi="Palatino Linotype"/>
          <w:color w:val="000000" w:themeColor="text1"/>
        </w:rPr>
        <w:t>consentida</w:t>
      </w:r>
      <w:r w:rsidR="00A247EA" w:rsidRPr="00B71A72">
        <w:rPr>
          <w:rFonts w:ascii="Palatino Linotype" w:eastAsia="MS Mincho" w:hAnsi="Palatino Linotype" w:cs="Arial"/>
        </w:rPr>
        <w:t>, ya</w:t>
      </w:r>
      <w:r w:rsidR="00A247EA" w:rsidRPr="00B71A72">
        <w:rPr>
          <w:rFonts w:ascii="Palatino Linotype" w:hAnsi="Palatino Linotype" w:cs="Arial"/>
          <w:b/>
        </w:rPr>
        <w:t xml:space="preserve"> </w:t>
      </w:r>
      <w:r w:rsidR="00A247EA" w:rsidRPr="00B71A72">
        <w:rPr>
          <w:rFonts w:ascii="Palatino Linotype" w:hAnsi="Palatino Linotype" w:cs="Arial"/>
        </w:rPr>
        <w:t xml:space="preserve">que la falta de impugnación respecto de los requerimientos que no fueron manifestados en el recurso de revisión, debe entenderse como </w:t>
      </w:r>
      <w:r w:rsidR="00A247EA" w:rsidRPr="00B71A72">
        <w:rPr>
          <w:rFonts w:ascii="Palatino Linotype" w:hAnsi="Palatino Linotype" w:cs="Arial"/>
          <w:b/>
        </w:rPr>
        <w:t>actos consentidos</w:t>
      </w:r>
      <w:r w:rsidR="00A247EA" w:rsidRPr="00B71A72">
        <w:rPr>
          <w:rFonts w:ascii="Palatino Linotype" w:hAnsi="Palatino Linotype" w:cs="Arial"/>
        </w:rPr>
        <w:t>.</w:t>
      </w:r>
    </w:p>
    <w:p w:rsidR="00A247EA" w:rsidRPr="00B71A72" w:rsidRDefault="00A247EA" w:rsidP="00A25812">
      <w:pPr>
        <w:pStyle w:val="Prrafodelista"/>
        <w:spacing w:line="360" w:lineRule="auto"/>
        <w:ind w:left="0"/>
        <w:rPr>
          <w:rFonts w:ascii="Palatino Linotype" w:eastAsia="MS Mincho" w:hAnsi="Palatino Linotype" w:cs="Arial"/>
        </w:rPr>
      </w:pPr>
    </w:p>
    <w:p w:rsidR="00A247EA" w:rsidRPr="00B71A72" w:rsidRDefault="00A247EA" w:rsidP="00A25812">
      <w:pPr>
        <w:numPr>
          <w:ilvl w:val="0"/>
          <w:numId w:val="1"/>
        </w:numPr>
        <w:spacing w:line="360" w:lineRule="auto"/>
        <w:ind w:left="0" w:firstLine="0"/>
        <w:contextualSpacing/>
        <w:jc w:val="both"/>
        <w:rPr>
          <w:rFonts w:ascii="Palatino Linotype" w:hAnsi="Palatino Linotype" w:cs="Arial"/>
        </w:rPr>
      </w:pPr>
      <w:r w:rsidRPr="00B71A72">
        <w:rPr>
          <w:rFonts w:ascii="Palatino Linotype" w:eastAsia="MS Mincho" w:hAnsi="Palatino Linotype" w:cs="Arial"/>
        </w:rPr>
        <w:t>Esto</w:t>
      </w:r>
      <w:r w:rsidRPr="00B71A72">
        <w:rPr>
          <w:rFonts w:ascii="Palatino Linotype" w:hAnsi="Palatino Linotype" w:cs="Arial"/>
        </w:rPr>
        <w:t xml:space="preserve"> es así, debido a que cuando el recurrente impugna la respuesta del sujeto obligado y éste no </w:t>
      </w:r>
      <w:r w:rsidRPr="00B71A72">
        <w:rPr>
          <w:rFonts w:ascii="Palatino Linotype" w:eastAsia="MS Mincho" w:hAnsi="Palatino Linotype" w:cstheme="majorBidi"/>
        </w:rPr>
        <w:t>expresa</w:t>
      </w:r>
      <w:r w:rsidRPr="00B71A72">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A247EA" w:rsidRPr="00B71A72" w:rsidRDefault="00A247EA" w:rsidP="00A25812">
      <w:pPr>
        <w:pStyle w:val="Prrafodelista"/>
        <w:spacing w:line="360" w:lineRule="auto"/>
        <w:rPr>
          <w:rFonts w:ascii="Palatino Linotype" w:hAnsi="Palatino Linotype" w:cs="Arial"/>
          <w:sz w:val="22"/>
        </w:rPr>
      </w:pPr>
    </w:p>
    <w:p w:rsidR="00A247EA" w:rsidRPr="00B71A72" w:rsidRDefault="00A247EA" w:rsidP="00A25812">
      <w:pPr>
        <w:pStyle w:val="Prrafodelista"/>
        <w:spacing w:line="360" w:lineRule="auto"/>
        <w:ind w:left="426" w:right="425"/>
        <w:jc w:val="both"/>
        <w:rPr>
          <w:rFonts w:ascii="Palatino Linotype" w:hAnsi="Palatino Linotype" w:cs="Arial"/>
          <w:i/>
          <w:sz w:val="22"/>
        </w:rPr>
      </w:pPr>
      <w:r w:rsidRPr="00B71A72">
        <w:rPr>
          <w:rFonts w:ascii="Palatino Linotype" w:hAnsi="Palatino Linotype" w:cs="Arial"/>
          <w:b/>
          <w:bCs/>
          <w:i/>
          <w:iCs/>
          <w:sz w:val="22"/>
        </w:rPr>
        <w:t>“REVISIÓN EN AMPARO. LOS RESOLUTIVOS NO COMBATIDOS DEBEN DECLARARSE FIRMES. </w:t>
      </w:r>
      <w:r w:rsidRPr="00B71A72">
        <w:rPr>
          <w:rFonts w:ascii="Palatino Linotype" w:hAnsi="Palatino Linotype" w:cs="Arial"/>
          <w:i/>
          <w:iCs/>
          <w:sz w:val="22"/>
          <w:u w:val="single"/>
        </w:rPr>
        <w:t>Cuando algún resolutivo de la sentencia impugnada afecta a EL RECURRENTE, y ésta no expresa agravio en contra de las consideraciones que le sirven de base, dicho resolutivo debe declararse firme.</w:t>
      </w:r>
      <w:r w:rsidRPr="00B71A72">
        <w:rPr>
          <w:rFonts w:ascii="Palatino Linotype" w:hAnsi="Palatino Linotype" w:cs="Arial"/>
          <w:i/>
          <w:iCs/>
          <w:sz w:val="22"/>
        </w:rPr>
        <w:t> Esto es, en el caso referido, no obstante que la materia de la revisión comprende a todos los resolutivos que afectan a EL RECURRENTE, </w:t>
      </w:r>
      <w:r w:rsidRPr="00B71A72">
        <w:rPr>
          <w:rFonts w:ascii="Palatino Linotype" w:hAnsi="Palatino Linotype" w:cs="Arial"/>
          <w:i/>
          <w:iCs/>
          <w:sz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B71A72">
        <w:rPr>
          <w:rFonts w:ascii="Palatino Linotype" w:hAnsi="Palatino Linotype" w:cs="Arial"/>
          <w:i/>
          <w:iCs/>
          <w:sz w:val="22"/>
        </w:rPr>
        <w:t>.”</w:t>
      </w:r>
    </w:p>
    <w:p w:rsidR="00A247EA" w:rsidRPr="00B71A72" w:rsidRDefault="00A247EA" w:rsidP="00A25812">
      <w:pPr>
        <w:pStyle w:val="Prrafodelista"/>
        <w:spacing w:line="360" w:lineRule="auto"/>
        <w:ind w:left="426" w:right="426"/>
        <w:jc w:val="both"/>
        <w:rPr>
          <w:rFonts w:ascii="Palatino Linotype" w:hAnsi="Palatino Linotype" w:cs="Arial"/>
          <w:sz w:val="22"/>
        </w:rPr>
      </w:pPr>
      <w:r w:rsidRPr="00B71A72">
        <w:rPr>
          <w:rFonts w:ascii="Palatino Linotype" w:hAnsi="Palatino Linotype" w:cs="Arial"/>
          <w:sz w:val="22"/>
        </w:rPr>
        <w:t>(Énfasis añadido)</w:t>
      </w:r>
    </w:p>
    <w:p w:rsidR="00A247EA" w:rsidRPr="00B71A72" w:rsidRDefault="00A247EA" w:rsidP="00A25812">
      <w:pPr>
        <w:pStyle w:val="Prrafodelista"/>
        <w:spacing w:line="360" w:lineRule="auto"/>
        <w:ind w:left="426" w:right="426"/>
        <w:jc w:val="center"/>
        <w:rPr>
          <w:rFonts w:ascii="Palatino Linotype" w:hAnsi="Palatino Linotype" w:cs="Arial"/>
        </w:rPr>
      </w:pPr>
    </w:p>
    <w:p w:rsidR="00A247EA" w:rsidRPr="00B71A72" w:rsidRDefault="00A247EA" w:rsidP="00A25812">
      <w:pPr>
        <w:numPr>
          <w:ilvl w:val="0"/>
          <w:numId w:val="1"/>
        </w:numPr>
        <w:spacing w:line="360" w:lineRule="auto"/>
        <w:ind w:left="0" w:firstLine="0"/>
        <w:contextualSpacing/>
        <w:jc w:val="both"/>
        <w:rPr>
          <w:rFonts w:ascii="Palatino Linotype" w:hAnsi="Palatino Linotype" w:cs="Arial"/>
        </w:rPr>
      </w:pPr>
      <w:r w:rsidRPr="00B71A72">
        <w:rPr>
          <w:rFonts w:ascii="Palatino Linotype" w:hAnsi="Palatino Linotype" w:cs="Arial"/>
        </w:rPr>
        <w:t xml:space="preserve">Consecuentemente, </w:t>
      </w:r>
      <w:r w:rsidRPr="00B71A72">
        <w:rPr>
          <w:rFonts w:ascii="Palatino Linotype" w:hAnsi="Palatino Linotype" w:cs="Arial"/>
          <w:b/>
        </w:rPr>
        <w:t xml:space="preserve">la parte de la respuesta que no fue impugnada debe </w:t>
      </w:r>
      <w:r w:rsidRPr="00B71A72">
        <w:rPr>
          <w:rFonts w:ascii="Palatino Linotype" w:eastAsia="MS Mincho" w:hAnsi="Palatino Linotype" w:cs="Arial"/>
        </w:rPr>
        <w:t>declararse</w:t>
      </w:r>
      <w:r w:rsidRPr="00B71A72">
        <w:rPr>
          <w:rFonts w:ascii="Palatino Linotype" w:hAnsi="Palatino Linotype" w:cs="Arial"/>
          <w:b/>
        </w:rPr>
        <w:t xml:space="preserve"> </w:t>
      </w:r>
      <w:r w:rsidRPr="00B71A72">
        <w:rPr>
          <w:rFonts w:ascii="Palatino Linotype" w:eastAsia="MS Mincho" w:hAnsi="Palatino Linotype" w:cs="Arial"/>
        </w:rPr>
        <w:t>consentida</w:t>
      </w:r>
      <w:r w:rsidRPr="00B71A72">
        <w:rPr>
          <w:rFonts w:ascii="Palatino Linotype" w:hAnsi="Palatino Linotype" w:cs="Arial"/>
          <w:b/>
        </w:rPr>
        <w:t xml:space="preserve"> por el recurrente, toda vez que no realizó </w:t>
      </w:r>
      <w:r w:rsidRPr="00B71A72">
        <w:rPr>
          <w:rFonts w:ascii="Palatino Linotype" w:eastAsia="MS Mincho" w:hAnsi="Palatino Linotype" w:cs="Arial"/>
        </w:rPr>
        <w:t>manifestaciones</w:t>
      </w:r>
      <w:r w:rsidRPr="00B71A72">
        <w:rPr>
          <w:rFonts w:ascii="Palatino Linotype" w:hAnsi="Palatino Linotype" w:cs="Arial"/>
          <w:b/>
        </w:rPr>
        <w:t xml:space="preserve"> de </w:t>
      </w:r>
      <w:r w:rsidRPr="00B71A72">
        <w:rPr>
          <w:rFonts w:ascii="Palatino Linotype" w:hAnsi="Palatino Linotype" w:cs="Arial"/>
          <w:b/>
        </w:rPr>
        <w:lastRenderedPageBreak/>
        <w:t>inconformidad</w:t>
      </w:r>
      <w:r w:rsidRPr="00B71A72">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A247EA" w:rsidRPr="00B71A72" w:rsidRDefault="00A247EA" w:rsidP="00A25812">
      <w:pPr>
        <w:pStyle w:val="Prrafodelista"/>
        <w:spacing w:line="360" w:lineRule="auto"/>
        <w:ind w:left="0"/>
        <w:jc w:val="both"/>
        <w:rPr>
          <w:rFonts w:ascii="Palatino Linotype" w:hAnsi="Palatino Linotype" w:cs="Arial"/>
          <w:sz w:val="22"/>
        </w:rPr>
      </w:pPr>
    </w:p>
    <w:p w:rsidR="00A247EA" w:rsidRPr="00B71A72" w:rsidRDefault="00A247EA" w:rsidP="00A25812">
      <w:pPr>
        <w:pStyle w:val="Prrafodelista"/>
        <w:spacing w:line="360" w:lineRule="auto"/>
        <w:ind w:left="426" w:right="425"/>
        <w:jc w:val="both"/>
        <w:rPr>
          <w:rFonts w:ascii="Palatino Linotype" w:hAnsi="Palatino Linotype" w:cs="Arial"/>
          <w:i/>
          <w:iCs/>
          <w:sz w:val="22"/>
        </w:rPr>
      </w:pPr>
      <w:r w:rsidRPr="00B71A72">
        <w:rPr>
          <w:rFonts w:ascii="Palatino Linotype" w:hAnsi="Palatino Linotype" w:cs="Arial"/>
          <w:b/>
          <w:bCs/>
          <w:i/>
          <w:iCs/>
          <w:sz w:val="22"/>
        </w:rPr>
        <w:t>“ACTOS CONSENTIDOS. SON LOS QUE NO SE IMPUGNAN MEDIANTE EL RECURSO IDÓNEO. </w:t>
      </w:r>
      <w:r w:rsidRPr="00B71A72">
        <w:rPr>
          <w:rFonts w:ascii="Palatino Linotype" w:hAnsi="Palatino Linotype" w:cs="Arial"/>
          <w:i/>
          <w:iCs/>
          <w:sz w:val="22"/>
          <w:u w:val="single"/>
        </w:rPr>
        <w:t>Debe reputarse como consentido el acto que no se impugnó por el medio establecido por la ley</w:t>
      </w:r>
      <w:r w:rsidRPr="00B71A72">
        <w:rPr>
          <w:rFonts w:ascii="Palatino Linotype" w:hAnsi="Palatino Linotype" w:cs="Arial"/>
          <w:i/>
          <w:iCs/>
          <w:sz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247EA" w:rsidRPr="00B71A72" w:rsidRDefault="00A247EA" w:rsidP="00A25812">
      <w:pPr>
        <w:pStyle w:val="Prrafodelista"/>
        <w:spacing w:line="360" w:lineRule="auto"/>
        <w:ind w:left="426" w:right="425"/>
        <w:jc w:val="both"/>
        <w:rPr>
          <w:rFonts w:ascii="Palatino Linotype" w:hAnsi="Palatino Linotype" w:cs="Arial"/>
          <w:i/>
          <w:sz w:val="22"/>
        </w:rPr>
      </w:pPr>
    </w:p>
    <w:p w:rsidR="00A247EA" w:rsidRPr="00B71A72" w:rsidRDefault="00A247EA" w:rsidP="00A25812">
      <w:pPr>
        <w:pStyle w:val="Prrafodelista"/>
        <w:spacing w:line="360" w:lineRule="auto"/>
        <w:ind w:left="426" w:right="426"/>
        <w:jc w:val="both"/>
        <w:rPr>
          <w:rFonts w:ascii="Palatino Linotype" w:hAnsi="Palatino Linotype" w:cs="Arial"/>
          <w:sz w:val="22"/>
        </w:rPr>
      </w:pPr>
      <w:r w:rsidRPr="00B71A72">
        <w:rPr>
          <w:rFonts w:ascii="Palatino Linotype" w:hAnsi="Palatino Linotype" w:cs="Arial"/>
          <w:sz w:val="22"/>
        </w:rPr>
        <w:t>(Énfasis añadido)</w:t>
      </w:r>
    </w:p>
    <w:p w:rsidR="00A247EA" w:rsidRPr="00B71A72" w:rsidRDefault="00A247EA" w:rsidP="00A25812">
      <w:pPr>
        <w:pStyle w:val="Prrafodelista"/>
        <w:spacing w:line="360" w:lineRule="auto"/>
        <w:ind w:left="426" w:right="426"/>
        <w:jc w:val="both"/>
        <w:rPr>
          <w:rFonts w:ascii="Palatino Linotype" w:hAnsi="Palatino Linotype" w:cs="Arial"/>
          <w:sz w:val="22"/>
        </w:rPr>
      </w:pPr>
    </w:p>
    <w:p w:rsidR="00A247EA" w:rsidRPr="00B71A72" w:rsidRDefault="00A247EA" w:rsidP="00A25812">
      <w:pPr>
        <w:numPr>
          <w:ilvl w:val="0"/>
          <w:numId w:val="1"/>
        </w:numPr>
        <w:spacing w:line="360" w:lineRule="auto"/>
        <w:ind w:left="0" w:firstLine="0"/>
        <w:contextualSpacing/>
        <w:jc w:val="both"/>
        <w:rPr>
          <w:rFonts w:ascii="Palatino Linotype" w:eastAsia="MS Mincho" w:hAnsi="Palatino Linotype" w:cs="Arial"/>
        </w:rPr>
      </w:pPr>
      <w:r w:rsidRPr="00B71A72">
        <w:rPr>
          <w:rFonts w:ascii="Palatino Linotype" w:eastAsia="MS Mincho" w:hAnsi="Palatino Linotype" w:cs="Arial"/>
        </w:rPr>
        <w:t xml:space="preserve">Así </w:t>
      </w:r>
      <w:r w:rsidRPr="00B71A72">
        <w:rPr>
          <w:rFonts w:ascii="Palatino Linotype" w:hAnsi="Palatino Linotype" w:cs="Arial"/>
        </w:rPr>
        <w:t>las</w:t>
      </w:r>
      <w:r w:rsidRPr="00B71A72">
        <w:rPr>
          <w:rFonts w:ascii="Palatino Linotype" w:eastAsia="MS Mincho" w:hAnsi="Palatino Linotype" w:cs="Arial"/>
        </w:rPr>
        <w:t xml:space="preserve"> cosas, al no pronunciarse respecto de las respuestas que allí se vertieron se </w:t>
      </w:r>
      <w:r w:rsidRPr="00B71A72">
        <w:rPr>
          <w:rFonts w:ascii="Palatino Linotype" w:hAnsi="Palatino Linotype" w:cs="Arial"/>
        </w:rPr>
        <w:t>considera</w:t>
      </w:r>
      <w:r w:rsidRPr="00B71A72">
        <w:rPr>
          <w:rFonts w:ascii="Palatino Linotype" w:eastAsia="MS Mincho" w:hAnsi="Palatino Linotype" w:cs="Arial"/>
        </w:rPr>
        <w:t xml:space="preserve"> que se encuentra conforme con ellas, pues se insiste su inconformidad radicó en </w:t>
      </w:r>
      <w:r w:rsidRPr="00B71A72">
        <w:rPr>
          <w:rFonts w:ascii="Palatino Linotype" w:eastAsia="MS Mincho" w:hAnsi="Palatino Linotype" w:cs="Arial"/>
          <w:b/>
        </w:rPr>
        <w:t xml:space="preserve">la </w:t>
      </w:r>
      <w:r w:rsidR="0052685E" w:rsidRPr="00B71A72">
        <w:rPr>
          <w:rFonts w:ascii="Palatino Linotype" w:eastAsia="MS Mincho" w:hAnsi="Palatino Linotype" w:cs="Arial"/>
          <w:b/>
        </w:rPr>
        <w:t xml:space="preserve">falta de todos los laudos </w:t>
      </w:r>
      <w:r w:rsidR="0052685E" w:rsidRPr="00B71A72">
        <w:rPr>
          <w:rFonts w:ascii="Palatino Linotype" w:eastAsia="MS Mincho" w:hAnsi="Palatino Linotype" w:cs="Arial"/>
        </w:rPr>
        <w:t>del expediente de referencia.</w:t>
      </w:r>
    </w:p>
    <w:p w:rsidR="00E54F73" w:rsidRPr="00B71A72" w:rsidRDefault="00E54F73" w:rsidP="00A25812">
      <w:pPr>
        <w:spacing w:line="360" w:lineRule="auto"/>
        <w:contextualSpacing/>
        <w:jc w:val="both"/>
        <w:rPr>
          <w:rFonts w:ascii="Palatino Linotype" w:eastAsia="MS Mincho" w:hAnsi="Palatino Linotype" w:cs="Arial"/>
        </w:rPr>
      </w:pPr>
    </w:p>
    <w:p w:rsidR="00A247EA" w:rsidRPr="00B71A72" w:rsidRDefault="0014699E"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Acotado lo anterior, es menester precisar que resultan procedentes los motivos de inconformidad vertidos por el particular, toda vez que de las constancias que obran en el expediente electrónico en que se actúa,</w:t>
      </w:r>
      <w:r w:rsidR="008B6F72" w:rsidRPr="00B71A72">
        <w:rPr>
          <w:rFonts w:ascii="Palatino Linotype" w:eastAsia="Palatino Linotype" w:hAnsi="Palatino Linotype" w:cs="Palatino Linotype"/>
        </w:rPr>
        <w:t xml:space="preserve"> se advierte que ciertamente </w:t>
      </w:r>
      <w:r w:rsidRPr="00B71A72">
        <w:rPr>
          <w:rFonts w:ascii="Palatino Linotype" w:eastAsia="Palatino Linotype" w:hAnsi="Palatino Linotype" w:cs="Palatino Linotype"/>
        </w:rPr>
        <w:t xml:space="preserve">se adjunta </w:t>
      </w:r>
      <w:r w:rsidR="00E230B7" w:rsidRPr="00B71A72">
        <w:rPr>
          <w:rFonts w:ascii="Palatino Linotype" w:eastAsia="Palatino Linotype" w:hAnsi="Palatino Linotype" w:cs="Palatino Linotype"/>
        </w:rPr>
        <w:t xml:space="preserve">únicamente </w:t>
      </w:r>
      <w:r w:rsidR="00615204" w:rsidRPr="00B71A72">
        <w:rPr>
          <w:rFonts w:ascii="Palatino Linotype" w:eastAsia="Palatino Linotype" w:hAnsi="Palatino Linotype" w:cs="Palatino Linotype"/>
        </w:rPr>
        <w:t>una</w:t>
      </w:r>
      <w:r w:rsidR="00E230B7" w:rsidRPr="00B71A72">
        <w:rPr>
          <w:rFonts w:ascii="Palatino Linotype" w:eastAsia="Palatino Linotype" w:hAnsi="Palatino Linotype" w:cs="Palatino Linotype"/>
        </w:rPr>
        <w:t xml:space="preserve"> resolución emitida por el Tribunal Estatal de Conciliación y Arbitraje</w:t>
      </w:r>
      <w:r w:rsidR="00615204" w:rsidRPr="00B71A72">
        <w:rPr>
          <w:rFonts w:ascii="Palatino Linotype" w:eastAsia="Palatino Linotype" w:hAnsi="Palatino Linotype" w:cs="Palatino Linotype"/>
        </w:rPr>
        <w:t xml:space="preserve"> del Estado de México</w:t>
      </w:r>
      <w:r w:rsidR="00EA6A08" w:rsidRPr="00B71A72">
        <w:rPr>
          <w:rFonts w:ascii="Palatino Linotype" w:eastAsia="Palatino Linotype" w:hAnsi="Palatino Linotype" w:cs="Palatino Linotype"/>
        </w:rPr>
        <w:t>,</w:t>
      </w:r>
      <w:r w:rsidR="00615204" w:rsidRPr="00B71A72">
        <w:rPr>
          <w:rFonts w:ascii="Palatino Linotype" w:eastAsia="Palatino Linotype" w:hAnsi="Palatino Linotype" w:cs="Palatino Linotype"/>
        </w:rPr>
        <w:t xml:space="preserve"> </w:t>
      </w:r>
      <w:r w:rsidR="00EA6A08" w:rsidRPr="00B71A72">
        <w:rPr>
          <w:rFonts w:ascii="Palatino Linotype" w:eastAsia="Palatino Linotype" w:hAnsi="Palatino Linotype" w:cs="Palatino Linotype"/>
        </w:rPr>
        <w:t xml:space="preserve">que </w:t>
      </w:r>
      <w:r w:rsidR="00E230B7" w:rsidRPr="00B71A72">
        <w:rPr>
          <w:rFonts w:ascii="Palatino Linotype" w:eastAsia="Palatino Linotype" w:hAnsi="Palatino Linotype" w:cs="Palatino Linotype"/>
        </w:rPr>
        <w:t>deja insubsistente el laudo</w:t>
      </w:r>
      <w:r w:rsidR="00615204" w:rsidRPr="00B71A72">
        <w:rPr>
          <w:rFonts w:ascii="Palatino Linotype" w:eastAsia="Palatino Linotype" w:hAnsi="Palatino Linotype" w:cs="Palatino Linotype"/>
        </w:rPr>
        <w:t xml:space="preserve"> </w:t>
      </w:r>
      <w:r w:rsidR="00615204" w:rsidRPr="00B71A72">
        <w:rPr>
          <w:rFonts w:ascii="Palatino Linotype" w:eastAsia="Palatino Linotype" w:hAnsi="Palatino Linotype" w:cs="Palatino Linotype"/>
        </w:rPr>
        <w:lastRenderedPageBreak/>
        <w:t>anteriormente emitido</w:t>
      </w:r>
      <w:r w:rsidR="008B6F72" w:rsidRPr="00B71A72">
        <w:rPr>
          <w:rFonts w:ascii="Palatino Linotype" w:eastAsia="Palatino Linotype" w:hAnsi="Palatino Linotype" w:cs="Palatino Linotype"/>
        </w:rPr>
        <w:t>, sin adjuntar dicho laudo, así como algún pronunciamiento al respecto, es decir si es clasificado como reservado o no</w:t>
      </w:r>
      <w:r w:rsidR="00E230B7" w:rsidRPr="00B71A72">
        <w:rPr>
          <w:rFonts w:ascii="Palatino Linotype" w:eastAsia="Palatino Linotype" w:hAnsi="Palatino Linotype" w:cs="Palatino Linotype"/>
        </w:rPr>
        <w:t>.</w:t>
      </w:r>
    </w:p>
    <w:p w:rsidR="00A247EA" w:rsidRPr="00B71A72" w:rsidRDefault="00A247EA" w:rsidP="00A25812">
      <w:pPr>
        <w:spacing w:line="360" w:lineRule="auto"/>
        <w:contextualSpacing/>
        <w:jc w:val="both"/>
        <w:rPr>
          <w:rFonts w:ascii="Palatino Linotype" w:eastAsia="Palatino Linotype" w:hAnsi="Palatino Linotype" w:cs="Palatino Linotype"/>
        </w:rPr>
      </w:pPr>
    </w:p>
    <w:p w:rsidR="00A247EA" w:rsidRPr="00B71A72" w:rsidRDefault="008B6F72"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En esa tesitura</w:t>
      </w:r>
      <w:r w:rsidR="00825168" w:rsidRPr="00B71A72">
        <w:rPr>
          <w:rFonts w:ascii="Palatino Linotype" w:eastAsia="Palatino Linotype" w:hAnsi="Palatino Linotype" w:cs="Palatino Linotype"/>
        </w:rPr>
        <w:t xml:space="preserve">, los laudos corresponden </w:t>
      </w:r>
      <w:r w:rsidR="00C1201C" w:rsidRPr="00B71A72">
        <w:rPr>
          <w:rFonts w:ascii="Palatino Linotype" w:eastAsia="Palatino Linotype" w:hAnsi="Palatino Linotype" w:cs="Palatino Linotype"/>
        </w:rPr>
        <w:t>a información pública de oficio de conformidad a las obligaciones de transparencia comunes que tienen los sujetos obligados, al caso concretó en la fracción XL del artículo 92 de la Ley de Transparencia y Acceso a la Información Pública del Estado de México y Municipios, a saber:</w:t>
      </w:r>
    </w:p>
    <w:p w:rsidR="00311721" w:rsidRPr="00B71A72" w:rsidRDefault="00311721" w:rsidP="00A25812">
      <w:pPr>
        <w:pStyle w:val="Prrafodelista"/>
        <w:spacing w:line="360" w:lineRule="auto"/>
        <w:rPr>
          <w:rFonts w:ascii="Palatino Linotype" w:eastAsia="Palatino Linotype" w:hAnsi="Palatino Linotype" w:cs="Palatino Linotype"/>
          <w:sz w:val="22"/>
        </w:rPr>
      </w:pPr>
    </w:p>
    <w:p w:rsidR="00311721" w:rsidRPr="00B71A72" w:rsidRDefault="00311721" w:rsidP="00A25812">
      <w:pPr>
        <w:spacing w:line="360" w:lineRule="auto"/>
        <w:ind w:left="284"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 xml:space="preserve">“Artículo 92. Los sujetos obligados </w:t>
      </w:r>
      <w:r w:rsidRPr="00B71A72">
        <w:rPr>
          <w:rFonts w:ascii="Palatino Linotype" w:eastAsia="Palatino Linotype" w:hAnsi="Palatino Linotype" w:cs="Palatino Linotype"/>
          <w:b/>
          <w:i/>
          <w:sz w:val="22"/>
        </w:rPr>
        <w:t>deberán poner a disposición del público de manera permanente y actualizada de forma sencilla, precisa y entendible</w:t>
      </w:r>
      <w:r w:rsidRPr="00B71A72">
        <w:rPr>
          <w:rFonts w:ascii="Palatino Linotype" w:eastAsia="Palatino Linotype" w:hAnsi="Palatino Linotype" w:cs="Palatino Linotype"/>
          <w:i/>
          <w:sz w:val="22"/>
        </w:rPr>
        <w:t>, en los respectivos medios electrónicos, de acuerdo con sus facultades, atribuciones, funciones u objeto social, según corresponda, la información, por lo menos, de los temas, documentos y políticas que a continuación se señalan:</w:t>
      </w:r>
    </w:p>
    <w:p w:rsidR="00311721" w:rsidRPr="00B71A72" w:rsidRDefault="00311721" w:rsidP="00A25812">
      <w:pPr>
        <w:spacing w:line="360" w:lineRule="auto"/>
        <w:ind w:left="284"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w:t>
      </w:r>
    </w:p>
    <w:p w:rsidR="00311721" w:rsidRPr="00B71A72" w:rsidRDefault="00311721" w:rsidP="00A25812">
      <w:pPr>
        <w:spacing w:line="360" w:lineRule="auto"/>
        <w:ind w:left="284"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XL. Las resoluciones y</w:t>
      </w:r>
      <w:r w:rsidRPr="00B71A72">
        <w:rPr>
          <w:rFonts w:ascii="Palatino Linotype" w:eastAsia="Palatino Linotype" w:hAnsi="Palatino Linotype" w:cs="Palatino Linotype"/>
          <w:b/>
          <w:i/>
          <w:sz w:val="22"/>
        </w:rPr>
        <w:t xml:space="preserve"> laudos</w:t>
      </w:r>
      <w:r w:rsidRPr="00B71A72">
        <w:rPr>
          <w:rFonts w:ascii="Palatino Linotype" w:eastAsia="Palatino Linotype" w:hAnsi="Palatino Linotype" w:cs="Palatino Linotype"/>
          <w:i/>
          <w:sz w:val="22"/>
        </w:rPr>
        <w:t xml:space="preserve"> que se emitan en procesos o procedimientos </w:t>
      </w:r>
      <w:r w:rsidRPr="00B71A72">
        <w:rPr>
          <w:rFonts w:ascii="Palatino Linotype" w:eastAsia="Palatino Linotype" w:hAnsi="Palatino Linotype" w:cs="Palatino Linotype"/>
          <w:b/>
          <w:i/>
          <w:sz w:val="22"/>
        </w:rPr>
        <w:t>seguidos en forma de juicio</w:t>
      </w:r>
      <w:r w:rsidRPr="00B71A72">
        <w:rPr>
          <w:rFonts w:ascii="Palatino Linotype" w:eastAsia="Palatino Linotype" w:hAnsi="Palatino Linotype" w:cs="Palatino Linotype"/>
          <w:i/>
          <w:sz w:val="22"/>
        </w:rPr>
        <w:t>;</w:t>
      </w:r>
    </w:p>
    <w:p w:rsidR="0014699E" w:rsidRPr="00B71A72" w:rsidRDefault="00311721" w:rsidP="00A25812">
      <w:pPr>
        <w:spacing w:line="360" w:lineRule="auto"/>
        <w:ind w:left="284"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w:t>
      </w:r>
    </w:p>
    <w:p w:rsidR="00311721" w:rsidRPr="00B71A72" w:rsidRDefault="00311721" w:rsidP="00A25812">
      <w:pPr>
        <w:spacing w:line="360" w:lineRule="auto"/>
        <w:ind w:left="284" w:right="474"/>
        <w:contextualSpacing/>
        <w:jc w:val="both"/>
        <w:rPr>
          <w:rFonts w:ascii="Palatino Linotype" w:eastAsia="Palatino Linotype" w:hAnsi="Palatino Linotype" w:cs="Palatino Linotype"/>
          <w:sz w:val="22"/>
        </w:rPr>
      </w:pPr>
      <w:r w:rsidRPr="00B71A72">
        <w:rPr>
          <w:rFonts w:ascii="Palatino Linotype" w:eastAsia="Palatino Linotype" w:hAnsi="Palatino Linotype" w:cs="Palatino Linotype"/>
          <w:sz w:val="22"/>
        </w:rPr>
        <w:t>Énfasis añadido</w:t>
      </w:r>
    </w:p>
    <w:p w:rsidR="00311721" w:rsidRPr="00B71A72" w:rsidRDefault="00311721" w:rsidP="00A25812">
      <w:pPr>
        <w:spacing w:line="360" w:lineRule="auto"/>
        <w:ind w:left="284" w:right="474"/>
        <w:contextualSpacing/>
        <w:jc w:val="both"/>
        <w:rPr>
          <w:rFonts w:ascii="Palatino Linotype" w:eastAsia="Palatino Linotype" w:hAnsi="Palatino Linotype" w:cs="Palatino Linotype"/>
        </w:rPr>
      </w:pPr>
    </w:p>
    <w:p w:rsidR="00311721" w:rsidRPr="00B71A72" w:rsidRDefault="00311721"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De lo anterior se concluye que los sujetos obligados deben proporcionar y difundir de manera activa y sin necesidad de que alguien la solicite específicamente. En otras palabras, se trata de información que los entes públicos deben poner a disposición del público sin que sea necesario que alguien presente una solicitud formal para obtenerla.</w:t>
      </w:r>
    </w:p>
    <w:p w:rsidR="00311721" w:rsidRPr="00B71A72" w:rsidRDefault="00311721" w:rsidP="00A25812">
      <w:pPr>
        <w:spacing w:line="360" w:lineRule="auto"/>
        <w:contextualSpacing/>
        <w:jc w:val="both"/>
        <w:rPr>
          <w:rFonts w:ascii="Palatino Linotype" w:eastAsia="Palatino Linotype" w:hAnsi="Palatino Linotype" w:cs="Palatino Linotype"/>
        </w:rPr>
      </w:pPr>
    </w:p>
    <w:p w:rsidR="00311721" w:rsidRPr="00B71A72" w:rsidRDefault="00311721"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La idea detrás de la información pública de oficio es promover la transparencia, la rendición de cuentas y el acceso a la información por parte de los ciudadanos. Al proporcionar información de manera proactiva, las entidades gubernamentales pueden asegurarse de que el público esté informado sobre asuntos de interés público.</w:t>
      </w:r>
    </w:p>
    <w:p w:rsidR="00311721" w:rsidRPr="00B71A72" w:rsidRDefault="00311721" w:rsidP="00A25812">
      <w:pPr>
        <w:spacing w:line="360" w:lineRule="auto"/>
        <w:contextualSpacing/>
        <w:jc w:val="both"/>
        <w:rPr>
          <w:rFonts w:ascii="Palatino Linotype" w:eastAsia="Palatino Linotype" w:hAnsi="Palatino Linotype" w:cs="Palatino Linotype"/>
        </w:rPr>
      </w:pPr>
    </w:p>
    <w:p w:rsidR="00311721" w:rsidRPr="00B71A72" w:rsidRDefault="00311721" w:rsidP="00A25812">
      <w:pPr>
        <w:numPr>
          <w:ilvl w:val="0"/>
          <w:numId w:val="1"/>
        </w:numPr>
        <w:spacing w:line="360" w:lineRule="auto"/>
        <w:ind w:left="0" w:firstLine="0"/>
        <w:contextualSpacing/>
        <w:jc w:val="both"/>
        <w:rPr>
          <w:rFonts w:ascii="Palatino Linotype" w:eastAsia="Calibri" w:hAnsi="Palatino Linotype" w:cs="Tahoma"/>
          <w:bCs/>
          <w:lang w:eastAsia="en-US"/>
        </w:rPr>
      </w:pPr>
      <w:r w:rsidRPr="00B71A72">
        <w:rPr>
          <w:rFonts w:ascii="Palatino Linotype" w:eastAsia="Calibri" w:hAnsi="Palatino Linotype" w:cs="Tahoma"/>
          <w:bCs/>
          <w:lang w:eastAsia="en-US"/>
        </w:rPr>
        <w:t>Ahora bien, respecto el tema de la solicitud se trae a colación la Ley del Trabajo de los Servidores Públicos del Estado y Municipios misma que menciona lo siguiente:</w:t>
      </w:r>
    </w:p>
    <w:p w:rsidR="00311721" w:rsidRPr="00B71A72" w:rsidRDefault="00311721" w:rsidP="00A25812">
      <w:pPr>
        <w:tabs>
          <w:tab w:val="left" w:pos="4962"/>
        </w:tabs>
        <w:spacing w:line="360" w:lineRule="auto"/>
        <w:jc w:val="both"/>
        <w:rPr>
          <w:rFonts w:ascii="Palatino Linotype" w:eastAsia="Calibri" w:hAnsi="Palatino Linotype" w:cs="Tahoma"/>
          <w:bCs/>
          <w:sz w:val="22"/>
          <w:lang w:eastAsia="en-US"/>
        </w:rPr>
      </w:pP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
          <w:bCs/>
          <w:i/>
          <w:sz w:val="22"/>
          <w:lang w:eastAsia="en-US"/>
        </w:rPr>
        <w:t>ARTÍCULO 213</w:t>
      </w:r>
      <w:r w:rsidRPr="00B71A72">
        <w:rPr>
          <w:rFonts w:ascii="Palatino Linotype" w:eastAsia="Calibri" w:hAnsi="Palatino Linotype" w:cs="Tahoma"/>
          <w:bCs/>
          <w:i/>
          <w:sz w:val="22"/>
          <w:lang w:eastAsia="en-US"/>
        </w:rPr>
        <w:t>.- Las partes desde el escrito inicial de demanda y de la contestación a la misma, respectivamente, así como los terceros interesados, deberán señalar domicilio dentro del municipio de la residencia del Tribunal o de las Salas que se trate o bien, correo electrónico, previa autorización de las partes, para recibir notificaciones; si no lo hacen, las notificaciones personales y de cualquier índole, se harán por estrados o boletín laboral.</w:t>
      </w:r>
      <w:r w:rsidRPr="00B71A72">
        <w:rPr>
          <w:rFonts w:ascii="Palatino Linotype" w:eastAsia="Calibri" w:hAnsi="Palatino Linotype" w:cs="Tahoma"/>
          <w:bCs/>
          <w:i/>
          <w:sz w:val="22"/>
          <w:lang w:eastAsia="en-US"/>
        </w:rPr>
        <w:cr/>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
          <w:bCs/>
          <w:i/>
          <w:sz w:val="22"/>
          <w:lang w:eastAsia="en-US"/>
        </w:rPr>
        <w:t>ARTÍCULO 214.</w:t>
      </w:r>
      <w:r w:rsidRPr="00B71A72">
        <w:rPr>
          <w:rFonts w:ascii="Palatino Linotype" w:eastAsia="Calibri" w:hAnsi="Palatino Linotype" w:cs="Tahoma"/>
          <w:bCs/>
          <w:i/>
          <w:sz w:val="22"/>
          <w:lang w:eastAsia="en-US"/>
        </w:rPr>
        <w:t xml:space="preserve"> Se harán personalmente las notificaciones siguientes:</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Cs/>
          <w:i/>
          <w:sz w:val="22"/>
          <w:lang w:eastAsia="en-US"/>
        </w:rPr>
        <w:t>I a VII…</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Cs/>
          <w:i/>
          <w:sz w:val="22"/>
          <w:lang w:eastAsia="en-US"/>
        </w:rPr>
        <w:t>VIII. El laudo;</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sz w:val="22"/>
          <w:lang w:eastAsia="en-US"/>
        </w:rPr>
      </w:pPr>
      <w:r w:rsidRPr="00B71A72">
        <w:rPr>
          <w:rFonts w:ascii="Palatino Linotype" w:eastAsia="Calibri" w:hAnsi="Palatino Linotype" w:cs="Tahoma"/>
          <w:bCs/>
          <w:sz w:val="22"/>
          <w:lang w:eastAsia="en-US"/>
        </w:rPr>
        <w:t>IX a XIV…</w:t>
      </w:r>
    </w:p>
    <w:p w:rsidR="00311721" w:rsidRPr="00B71A72" w:rsidRDefault="00311721" w:rsidP="00A25812">
      <w:pPr>
        <w:tabs>
          <w:tab w:val="left" w:pos="4962"/>
        </w:tabs>
        <w:spacing w:line="360" w:lineRule="auto"/>
        <w:jc w:val="both"/>
        <w:rPr>
          <w:rFonts w:ascii="Palatino Linotype" w:eastAsia="Calibri" w:hAnsi="Palatino Linotype" w:cs="Tahoma"/>
          <w:bCs/>
          <w:sz w:val="22"/>
          <w:lang w:eastAsia="en-US"/>
        </w:rPr>
      </w:pPr>
    </w:p>
    <w:p w:rsidR="00311721" w:rsidRPr="00B71A72" w:rsidRDefault="00311721" w:rsidP="00A25812">
      <w:pPr>
        <w:tabs>
          <w:tab w:val="left" w:pos="4962"/>
        </w:tabs>
        <w:spacing w:line="360" w:lineRule="auto"/>
        <w:ind w:left="567" w:right="539"/>
        <w:jc w:val="center"/>
        <w:rPr>
          <w:rFonts w:ascii="Palatino Linotype" w:eastAsia="Calibri" w:hAnsi="Palatino Linotype" w:cs="Tahoma"/>
          <w:b/>
          <w:bCs/>
          <w:i/>
          <w:sz w:val="22"/>
          <w:lang w:eastAsia="en-US"/>
        </w:rPr>
      </w:pPr>
      <w:r w:rsidRPr="00B71A72">
        <w:rPr>
          <w:rFonts w:ascii="Palatino Linotype" w:eastAsia="Calibri" w:hAnsi="Palatino Linotype" w:cs="Tahoma"/>
          <w:b/>
          <w:bCs/>
          <w:i/>
          <w:sz w:val="22"/>
          <w:lang w:eastAsia="en-US"/>
        </w:rPr>
        <w:t xml:space="preserve">CAPITULO X </w:t>
      </w:r>
    </w:p>
    <w:p w:rsidR="00311721" w:rsidRPr="00B71A72" w:rsidRDefault="00311721" w:rsidP="00A25812">
      <w:pPr>
        <w:tabs>
          <w:tab w:val="left" w:pos="4962"/>
        </w:tabs>
        <w:spacing w:line="360" w:lineRule="auto"/>
        <w:ind w:left="567" w:right="539"/>
        <w:jc w:val="center"/>
        <w:rPr>
          <w:rFonts w:ascii="Palatino Linotype" w:eastAsia="Calibri" w:hAnsi="Palatino Linotype" w:cs="Tahoma"/>
          <w:b/>
          <w:bCs/>
          <w:i/>
          <w:sz w:val="22"/>
          <w:lang w:eastAsia="en-US"/>
        </w:rPr>
      </w:pPr>
      <w:r w:rsidRPr="00B71A72">
        <w:rPr>
          <w:rFonts w:ascii="Palatino Linotype" w:eastAsia="Calibri" w:hAnsi="Palatino Linotype" w:cs="Tahoma"/>
          <w:b/>
          <w:bCs/>
          <w:i/>
          <w:sz w:val="22"/>
          <w:lang w:eastAsia="en-US"/>
        </w:rPr>
        <w:t>Del Procedimiento Laboral</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
          <w:bCs/>
          <w:i/>
          <w:sz w:val="22"/>
          <w:lang w:eastAsia="en-US"/>
        </w:rPr>
        <w:lastRenderedPageBreak/>
        <w:t>ARTÍCULO 225.</w:t>
      </w:r>
      <w:r w:rsidRPr="00B71A72">
        <w:rPr>
          <w:rFonts w:ascii="Palatino Linotype" w:eastAsia="Calibri" w:hAnsi="Palatino Linotype" w:cs="Tahoma"/>
          <w:bCs/>
          <w:i/>
          <w:sz w:val="22"/>
          <w:lang w:eastAsia="en-US"/>
        </w:rPr>
        <w:t xml:space="preserve"> Las disposiciones de este capítulo rigen la tramitación y resolución de los conflictos individuales y colectivos, con excepción de la huelga cuya tramitación se sujetará al procedimiento especial que en esta ley se contempla. </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
          <w:bCs/>
          <w:i/>
          <w:sz w:val="22"/>
          <w:lang w:eastAsia="en-US"/>
        </w:rPr>
      </w:pP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
          <w:bCs/>
          <w:i/>
          <w:sz w:val="22"/>
          <w:lang w:eastAsia="en-US"/>
        </w:rPr>
        <w:t>ARTÍCULO 226</w:t>
      </w:r>
      <w:r w:rsidRPr="00B71A72">
        <w:rPr>
          <w:rFonts w:ascii="Palatino Linotype" w:eastAsia="Calibri" w:hAnsi="Palatino Linotype" w:cs="Tahoma"/>
          <w:bCs/>
          <w:i/>
          <w:sz w:val="22"/>
          <w:lang w:eastAsia="en-US"/>
        </w:rPr>
        <w:t>. El procedimiento se iniciará con la presentación del escrito de demanda ante la Oficialía de Partes del Tribunal o la Sala que lo turnará a la Sala oral o mesa de audiencia según le corresponda el mismo día antes de que concluyan las labores…</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
          <w:bCs/>
          <w:i/>
          <w:sz w:val="22"/>
          <w:lang w:eastAsia="en-US"/>
        </w:rPr>
        <w:t>ARTÍCULO 242.-</w:t>
      </w:r>
      <w:r w:rsidRPr="00B71A72">
        <w:rPr>
          <w:rFonts w:ascii="Palatino Linotype" w:eastAsia="Calibri" w:hAnsi="Palatino Linotype" w:cs="Tahoma"/>
          <w:bCs/>
          <w:i/>
          <w:sz w:val="22"/>
          <w:lang w:eastAsia="en-US"/>
        </w:rPr>
        <w:t xml:space="preserve"> Una vez formulados los alegatos se declarará cerrada la instrucción y se turnarán los autos al C. Auxiliar Dictaminador, para que emita el proyecto de laudo correspondiente, observando el principio de celeridad procesal. </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sz w:val="22"/>
          <w:lang w:eastAsia="en-US"/>
        </w:rPr>
      </w:pPr>
      <w:r w:rsidRPr="00B71A72">
        <w:rPr>
          <w:rFonts w:ascii="Palatino Linotype" w:eastAsia="Calibri" w:hAnsi="Palatino Linotype" w:cs="Tahoma"/>
          <w:b/>
          <w:bCs/>
          <w:i/>
          <w:sz w:val="22"/>
          <w:lang w:eastAsia="en-US"/>
        </w:rPr>
        <w:t xml:space="preserve">ARTÍCULO 242 BIS.- </w:t>
      </w:r>
      <w:r w:rsidRPr="00B71A72">
        <w:rPr>
          <w:rFonts w:ascii="Palatino Linotype" w:eastAsia="Calibri" w:hAnsi="Palatino Linotype" w:cs="Tahoma"/>
          <w:bCs/>
          <w:i/>
          <w:sz w:val="22"/>
          <w:lang w:eastAsia="en-US"/>
        </w:rPr>
        <w:t>Una vez elaborado el proyecto de laudo, se procederá a su discusión y aprobación en una sesión de pleno que se verificará en un término no mayor de 15 días.</w:t>
      </w:r>
    </w:p>
    <w:p w:rsidR="00311721" w:rsidRPr="00B71A72" w:rsidRDefault="00311721" w:rsidP="00A25812">
      <w:pPr>
        <w:tabs>
          <w:tab w:val="left" w:pos="4962"/>
        </w:tabs>
        <w:spacing w:line="360" w:lineRule="auto"/>
        <w:ind w:left="567" w:right="539"/>
        <w:jc w:val="both"/>
        <w:rPr>
          <w:rFonts w:ascii="Palatino Linotype" w:eastAsia="Calibri" w:hAnsi="Palatino Linotype" w:cs="Tahoma"/>
          <w:bCs/>
          <w:i/>
          <w:lang w:eastAsia="en-US"/>
        </w:rPr>
      </w:pPr>
    </w:p>
    <w:p w:rsidR="00311721" w:rsidRPr="00B71A72" w:rsidRDefault="00311721"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Calibri" w:hAnsi="Palatino Linotype" w:cs="Tahoma"/>
          <w:bCs/>
          <w:lang w:eastAsia="en-US"/>
        </w:rPr>
        <w:t xml:space="preserve">Así de la normatividad citada, se desprende  que el Tribunal Estatal de Conciliación y Arbitraje es el encargado de emitir laudos, contexto que se refrenda al haber aceptado de manera expresa que así lo es; toda vez que en un hecho posterior a la interposición del recurso de revisión, como lo es la etapa de manifestaciones, el </w:t>
      </w:r>
      <w:r w:rsidRPr="00B71A72">
        <w:rPr>
          <w:rFonts w:ascii="Palatino Linotype" w:eastAsia="Calibri" w:hAnsi="Palatino Linotype" w:cs="Tahoma"/>
          <w:b/>
          <w:bCs/>
          <w:lang w:eastAsia="en-US"/>
        </w:rPr>
        <w:t>SUJETO OBLIGADO</w:t>
      </w:r>
      <w:r w:rsidRPr="00B71A72">
        <w:rPr>
          <w:rFonts w:ascii="Palatino Linotype" w:eastAsia="Calibri" w:hAnsi="Palatino Linotype" w:cs="Tahoma"/>
          <w:bCs/>
          <w:lang w:eastAsia="en-US"/>
        </w:rPr>
        <w:t xml:space="preserve"> re</w:t>
      </w:r>
      <w:r w:rsidR="0039747E" w:rsidRPr="00B71A72">
        <w:rPr>
          <w:rFonts w:ascii="Palatino Linotype" w:eastAsia="Calibri" w:hAnsi="Palatino Linotype" w:cs="Tahoma"/>
          <w:bCs/>
          <w:lang w:eastAsia="en-US"/>
        </w:rPr>
        <w:t>mite el laudo emitido por la Sala Auxiliar Ecatepec del Tribunal Estatal de Conciliación y Arbitraje del Estado de México de fecha veintiocho de febrero del años dos mil diecisiete</w:t>
      </w:r>
      <w:r w:rsidR="008B6F72" w:rsidRPr="00B71A72">
        <w:rPr>
          <w:rFonts w:ascii="Palatino Linotype" w:eastAsia="Calibri" w:hAnsi="Palatino Linotype" w:cs="Tahoma"/>
          <w:bCs/>
          <w:lang w:eastAsia="en-US"/>
        </w:rPr>
        <w:t>, mismo que fue</w:t>
      </w:r>
      <w:r w:rsidR="00BB2C86" w:rsidRPr="00B71A72">
        <w:rPr>
          <w:rFonts w:ascii="Palatino Linotype" w:eastAsia="Calibri" w:hAnsi="Palatino Linotype" w:cs="Tahoma"/>
          <w:bCs/>
          <w:lang w:eastAsia="en-US"/>
        </w:rPr>
        <w:t xml:space="preserve"> dejado insubsistente mediante resolución de fecha veintinueve de </w:t>
      </w:r>
      <w:r w:rsidR="003844E3" w:rsidRPr="00B71A72">
        <w:rPr>
          <w:rFonts w:ascii="Palatino Linotype" w:eastAsia="Calibri" w:hAnsi="Palatino Linotype" w:cs="Tahoma"/>
          <w:bCs/>
          <w:lang w:eastAsia="en-US"/>
        </w:rPr>
        <w:t>enero de dos mil diecinueve, entregada en respuesta.</w:t>
      </w:r>
    </w:p>
    <w:p w:rsidR="00BB2C86" w:rsidRPr="00B71A72" w:rsidRDefault="00BB2C86" w:rsidP="00A25812">
      <w:pPr>
        <w:spacing w:line="360" w:lineRule="auto"/>
        <w:contextualSpacing/>
        <w:jc w:val="both"/>
        <w:rPr>
          <w:rFonts w:ascii="Palatino Linotype" w:eastAsia="Palatino Linotype" w:hAnsi="Palatino Linotype" w:cs="Palatino Linotype"/>
        </w:rPr>
      </w:pPr>
    </w:p>
    <w:p w:rsidR="00611E78" w:rsidRPr="00B71A72" w:rsidRDefault="003844E3"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 xml:space="preserve">No obstante, el archivo que contiene el laudo, no </w:t>
      </w:r>
      <w:r w:rsidR="00615204" w:rsidRPr="00B71A72">
        <w:rPr>
          <w:rFonts w:ascii="Palatino Linotype" w:eastAsia="Palatino Linotype" w:hAnsi="Palatino Linotype" w:cs="Palatino Linotype"/>
        </w:rPr>
        <w:t xml:space="preserve">pude ser puesto a la vista </w:t>
      </w:r>
      <w:r w:rsidR="005F640B" w:rsidRPr="00B71A72">
        <w:rPr>
          <w:rFonts w:ascii="Palatino Linotype" w:eastAsia="Palatino Linotype" w:hAnsi="Palatino Linotype" w:cs="Palatino Linotype"/>
        </w:rPr>
        <w:t>del</w:t>
      </w:r>
      <w:r w:rsidRPr="00B71A72">
        <w:rPr>
          <w:rFonts w:ascii="Palatino Linotype" w:eastAsia="Palatino Linotype" w:hAnsi="Palatino Linotype" w:cs="Palatino Linotype"/>
        </w:rPr>
        <w:t xml:space="preserve"> ahora recurrente, ya que de su contenido se advierte que se encuentra en una pretendida versión pública, en la que en la página </w:t>
      </w:r>
      <w:r w:rsidR="008B6F72" w:rsidRPr="00B71A72">
        <w:rPr>
          <w:rFonts w:ascii="Palatino Linotype" w:eastAsia="Palatino Linotype" w:hAnsi="Palatino Linotype" w:cs="Palatino Linotype"/>
        </w:rPr>
        <w:t>número</w:t>
      </w:r>
      <w:r w:rsidRPr="00B71A72">
        <w:rPr>
          <w:rFonts w:ascii="Palatino Linotype" w:eastAsia="Palatino Linotype" w:hAnsi="Palatino Linotype" w:cs="Palatino Linotype"/>
        </w:rPr>
        <w:t xml:space="preserve"> </w:t>
      </w:r>
      <w:r w:rsidR="00905AB6" w:rsidRPr="00B71A72">
        <w:rPr>
          <w:rFonts w:ascii="Palatino Linotype" w:eastAsia="Palatino Linotype" w:hAnsi="Palatino Linotype" w:cs="Palatino Linotype"/>
        </w:rPr>
        <w:t xml:space="preserve">3, la parte actora ofrece entre otras la prueba confesional a cargo de una persona cuyo nombre se encuentra testado y posteriormente en la página número 11 se observa que se encuentra </w:t>
      </w:r>
      <w:r w:rsidR="00615204" w:rsidRPr="00B71A72">
        <w:rPr>
          <w:rFonts w:ascii="Palatino Linotype" w:eastAsia="Palatino Linotype" w:hAnsi="Palatino Linotype" w:cs="Palatino Linotype"/>
        </w:rPr>
        <w:t xml:space="preserve">visible </w:t>
      </w:r>
      <w:r w:rsidR="00905AB6" w:rsidRPr="00B71A72">
        <w:rPr>
          <w:rFonts w:ascii="Palatino Linotype" w:eastAsia="Palatino Linotype" w:hAnsi="Palatino Linotype" w:cs="Palatino Linotype"/>
        </w:rPr>
        <w:t xml:space="preserve">el nombre de la ciudadana que tuvo a cargo la prueba de referencia, </w:t>
      </w:r>
      <w:r w:rsidR="00EA6A08" w:rsidRPr="00B71A72">
        <w:rPr>
          <w:rFonts w:ascii="Palatino Linotype" w:eastAsia="Palatino Linotype" w:hAnsi="Palatino Linotype" w:cs="Palatino Linotype"/>
        </w:rPr>
        <w:t>que</w:t>
      </w:r>
      <w:r w:rsidR="00611E78" w:rsidRPr="00B71A72">
        <w:rPr>
          <w:rFonts w:ascii="Palatino Linotype" w:eastAsia="Palatino Linotype" w:hAnsi="Palatino Linotype" w:cs="Palatino Linotype"/>
        </w:rPr>
        <w:t xml:space="preserve"> genera </w:t>
      </w:r>
      <w:r w:rsidR="00611E78" w:rsidRPr="00B71A72">
        <w:rPr>
          <w:rFonts w:ascii="Palatino Linotype" w:eastAsia="Palatino Linotype" w:hAnsi="Palatino Linotype" w:cs="Palatino Linotype"/>
          <w:b/>
        </w:rPr>
        <w:t xml:space="preserve">incertidumbre </w:t>
      </w:r>
      <w:r w:rsidR="00611E78" w:rsidRPr="00B71A72">
        <w:rPr>
          <w:rFonts w:ascii="Palatino Linotype" w:eastAsia="Palatino Linotype" w:hAnsi="Palatino Linotype" w:cs="Palatino Linotype"/>
        </w:rPr>
        <w:t>respecto a la procedencia o improcedencia de su publicidad.</w:t>
      </w:r>
    </w:p>
    <w:p w:rsidR="00643F54" w:rsidRPr="00B71A72" w:rsidRDefault="00643F54" w:rsidP="00643F54">
      <w:pPr>
        <w:pStyle w:val="Prrafodelista"/>
        <w:rPr>
          <w:rFonts w:ascii="Palatino Linotype" w:eastAsia="Palatino Linotype" w:hAnsi="Palatino Linotype" w:cs="Palatino Linotype"/>
        </w:rPr>
      </w:pPr>
    </w:p>
    <w:p w:rsidR="00643F54" w:rsidRPr="00B71A72" w:rsidRDefault="00643F54" w:rsidP="00643F54">
      <w:pPr>
        <w:spacing w:line="360" w:lineRule="auto"/>
        <w:contextualSpacing/>
        <w:jc w:val="both"/>
        <w:rPr>
          <w:rFonts w:ascii="Palatino Linotype" w:eastAsia="Palatino Linotype" w:hAnsi="Palatino Linotype" w:cs="Palatino Linotype"/>
        </w:rPr>
      </w:pPr>
    </w:p>
    <w:p w:rsidR="00611E78" w:rsidRPr="00B71A72" w:rsidRDefault="00611E78"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No es óbice mencionar</w:t>
      </w:r>
      <w:r w:rsidR="00905AB6" w:rsidRPr="00B71A72">
        <w:rPr>
          <w:rFonts w:ascii="Palatino Linotype" w:eastAsia="Palatino Linotype" w:hAnsi="Palatino Linotype" w:cs="Palatino Linotype"/>
        </w:rPr>
        <w:t xml:space="preserve">, </w:t>
      </w:r>
      <w:r w:rsidRPr="00B71A72">
        <w:rPr>
          <w:rFonts w:ascii="Palatino Linotype" w:eastAsia="Palatino Linotype" w:hAnsi="Palatino Linotype" w:cs="Palatino Linotype"/>
        </w:rPr>
        <w:t xml:space="preserve">que </w:t>
      </w:r>
      <w:r w:rsidR="00905AB6" w:rsidRPr="00B71A72">
        <w:rPr>
          <w:rFonts w:ascii="Palatino Linotype" w:eastAsia="Palatino Linotype" w:hAnsi="Palatino Linotype" w:cs="Palatino Linotype"/>
        </w:rPr>
        <w:t xml:space="preserve">en relación con los documentos entregados en respuesta, se </w:t>
      </w:r>
      <w:r w:rsidRPr="00B71A72">
        <w:rPr>
          <w:rFonts w:ascii="Palatino Linotype" w:eastAsia="Palatino Linotype" w:hAnsi="Palatino Linotype" w:cs="Palatino Linotype"/>
        </w:rPr>
        <w:t>puede realizar una</w:t>
      </w:r>
      <w:r w:rsidR="000309B0" w:rsidRPr="00B71A72">
        <w:rPr>
          <w:rFonts w:ascii="Palatino Linotype" w:eastAsia="Palatino Linotype" w:hAnsi="Palatino Linotype" w:cs="Palatino Linotype"/>
        </w:rPr>
        <w:t xml:space="preserve"> eventual</w:t>
      </w:r>
      <w:r w:rsidRPr="00B71A72">
        <w:rPr>
          <w:rFonts w:ascii="Palatino Linotype" w:eastAsia="Palatino Linotype" w:hAnsi="Palatino Linotype" w:cs="Palatino Linotype"/>
        </w:rPr>
        <w:t xml:space="preserve"> </w:t>
      </w:r>
      <w:r w:rsidRPr="00B71A72">
        <w:rPr>
          <w:rFonts w:ascii="Palatino Linotype" w:eastAsia="Palatino Linotype" w:hAnsi="Palatino Linotype" w:cs="Palatino Linotype"/>
          <w:b/>
        </w:rPr>
        <w:t>conjetura</w:t>
      </w:r>
      <w:r w:rsidRPr="00B71A72">
        <w:rPr>
          <w:rFonts w:ascii="Palatino Linotype" w:eastAsia="Palatino Linotype" w:hAnsi="Palatino Linotype" w:cs="Palatino Linotype"/>
        </w:rPr>
        <w:t>,</w:t>
      </w:r>
      <w:r w:rsidR="00905AB6" w:rsidRPr="00B71A72">
        <w:rPr>
          <w:rFonts w:ascii="Palatino Linotype" w:eastAsia="Palatino Linotype" w:hAnsi="Palatino Linotype" w:cs="Palatino Linotype"/>
        </w:rPr>
        <w:t xml:space="preserve"> que </w:t>
      </w:r>
      <w:r w:rsidRPr="00B71A72">
        <w:rPr>
          <w:rFonts w:ascii="Palatino Linotype" w:eastAsia="Palatino Linotype" w:hAnsi="Palatino Linotype" w:cs="Palatino Linotype"/>
        </w:rPr>
        <w:t xml:space="preserve">pudiera corresponde a la parte actora; sin embargo </w:t>
      </w:r>
      <w:r w:rsidRPr="00B71A72">
        <w:rPr>
          <w:rFonts w:ascii="Palatino Linotype" w:eastAsia="Palatino Linotype" w:hAnsi="Palatino Linotype" w:cs="Palatino Linotype"/>
          <w:b/>
        </w:rPr>
        <w:t>no es un atributo de este Instituto determinar si pudiera ser o no la parte actora para poner a la vista datos personales</w:t>
      </w:r>
      <w:r w:rsidRPr="00B71A72">
        <w:rPr>
          <w:rFonts w:ascii="Palatino Linotype" w:eastAsia="Palatino Linotype" w:hAnsi="Palatino Linotype" w:cs="Palatino Linotype"/>
        </w:rPr>
        <w:t>, sino de los sujetos obligados el determinar la procedencia o improcedencia</w:t>
      </w:r>
      <w:r w:rsidR="000309B0" w:rsidRPr="00B71A72">
        <w:rPr>
          <w:rFonts w:ascii="Palatino Linotype" w:eastAsia="Palatino Linotype" w:hAnsi="Palatino Linotype" w:cs="Palatino Linotype"/>
        </w:rPr>
        <w:t xml:space="preserve"> de la entrega de datos personales remitidos en sus respuestas</w:t>
      </w:r>
      <w:r w:rsidRPr="00B71A72">
        <w:rPr>
          <w:rFonts w:ascii="Palatino Linotype" w:eastAsia="Palatino Linotype" w:hAnsi="Palatino Linotype" w:cs="Palatino Linotype"/>
        </w:rPr>
        <w:t>.</w:t>
      </w:r>
    </w:p>
    <w:p w:rsidR="00611E78" w:rsidRPr="00B71A72" w:rsidRDefault="00611E78" w:rsidP="00A25812">
      <w:pPr>
        <w:pStyle w:val="Prrafodelista"/>
        <w:spacing w:line="360" w:lineRule="auto"/>
        <w:rPr>
          <w:rFonts w:ascii="Palatino Linotype" w:eastAsia="Palatino Linotype" w:hAnsi="Palatino Linotype" w:cs="Palatino Linotype"/>
        </w:rPr>
      </w:pPr>
    </w:p>
    <w:p w:rsidR="000309B0" w:rsidRPr="00B71A72" w:rsidRDefault="000309B0"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 xml:space="preserve">En ese contexto, </w:t>
      </w:r>
      <w:r w:rsidR="005F640B" w:rsidRPr="00B71A72">
        <w:rPr>
          <w:rFonts w:ascii="Palatino Linotype" w:eastAsia="Palatino Linotype" w:hAnsi="Palatino Linotype" w:cs="Palatino Linotype"/>
        </w:rPr>
        <w:t>es necesario traer a contexto</w:t>
      </w:r>
      <w:r w:rsidRPr="00B71A72">
        <w:rPr>
          <w:rFonts w:ascii="Palatino Linotype" w:eastAsia="Palatino Linotype" w:hAnsi="Palatino Linotype" w:cs="Palatino Linotype"/>
        </w:rPr>
        <w:t xml:space="preserve"> al nombre de la parte actora</w:t>
      </w:r>
      <w:r w:rsidR="005F640B" w:rsidRPr="00B71A72">
        <w:rPr>
          <w:rFonts w:ascii="Palatino Linotype" w:eastAsia="Palatino Linotype" w:hAnsi="Palatino Linotype" w:cs="Palatino Linotype"/>
        </w:rPr>
        <w:t>, ya que</w:t>
      </w:r>
      <w:r w:rsidRPr="00B71A72">
        <w:rPr>
          <w:rFonts w:ascii="Palatino Linotype" w:eastAsia="Palatino Linotype" w:hAnsi="Palatino Linotype" w:cs="Palatino Linotype"/>
        </w:rPr>
        <w:t xml:space="preserve"> de acuerdo a lo remitido en informe justificado, se advierte que el laudo, le resulto parcialmente favorable, por tanto su nombre es susceptible de no ser testado, al ser condenada la parte demandada a</w:t>
      </w:r>
      <w:r w:rsidR="005F640B" w:rsidRPr="00B71A72">
        <w:rPr>
          <w:rFonts w:ascii="Palatino Linotype" w:eastAsia="Palatino Linotype" w:hAnsi="Palatino Linotype" w:cs="Palatino Linotype"/>
        </w:rPr>
        <w:t xml:space="preserve"> la reinstalación y al pago de salarios caídos.</w:t>
      </w:r>
    </w:p>
    <w:p w:rsidR="00BB2C86" w:rsidRPr="00B71A72" w:rsidRDefault="005F640B"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Lo anterior, resulta así, toda vez</w:t>
      </w:r>
      <w:r w:rsidR="00611E78" w:rsidRPr="00B71A72">
        <w:rPr>
          <w:rFonts w:ascii="Palatino Linotype" w:eastAsia="Palatino Linotype" w:hAnsi="Palatino Linotype" w:cs="Palatino Linotype"/>
        </w:rPr>
        <w:t xml:space="preserve"> que el nombre de las partes </w:t>
      </w:r>
      <w:r w:rsidR="00905AB6" w:rsidRPr="00B71A72">
        <w:rPr>
          <w:rFonts w:ascii="Palatino Linotype" w:eastAsia="Palatino Linotype" w:hAnsi="Palatino Linotype" w:cs="Palatino Linotype"/>
        </w:rPr>
        <w:t xml:space="preserve">se considera personal </w:t>
      </w:r>
      <w:r w:rsidRPr="00B71A72">
        <w:rPr>
          <w:rFonts w:ascii="Palatino Linotype" w:eastAsia="Palatino Linotype" w:hAnsi="Palatino Linotype" w:cs="Palatino Linotype"/>
        </w:rPr>
        <w:t xml:space="preserve">solo en algunos supuestos, </w:t>
      </w:r>
      <w:r w:rsidR="00905AB6" w:rsidRPr="00B71A72">
        <w:rPr>
          <w:rFonts w:ascii="Palatino Linotype" w:eastAsia="Palatino Linotype" w:hAnsi="Palatino Linotype" w:cs="Palatino Linotype"/>
        </w:rPr>
        <w:t>en términos de lo dispuesto por el Criterio 19/13 emitido por el Instituto Nacional de Transparencia, Acceso a la Información y Protección de Datos Personales (INAI), a saber:</w:t>
      </w:r>
    </w:p>
    <w:p w:rsidR="00615204" w:rsidRPr="00B71A72" w:rsidRDefault="00615204" w:rsidP="00A25812">
      <w:pPr>
        <w:pStyle w:val="Prrafodelista"/>
        <w:spacing w:line="360" w:lineRule="auto"/>
        <w:rPr>
          <w:rFonts w:ascii="Palatino Linotype" w:eastAsia="Palatino Linotype" w:hAnsi="Palatino Linotype" w:cs="Palatino Linotype"/>
          <w:sz w:val="22"/>
        </w:rPr>
      </w:pPr>
    </w:p>
    <w:p w:rsidR="00905AB6" w:rsidRPr="00B71A72" w:rsidRDefault="00905AB6"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w:t>
      </w:r>
      <w:r w:rsidRPr="00B71A72">
        <w:rPr>
          <w:rFonts w:ascii="Palatino Linotype" w:eastAsia="Palatino Linotype" w:hAnsi="Palatino Linotype" w:cs="Palatino Linotype"/>
          <w:b/>
          <w:i/>
          <w:sz w:val="22"/>
        </w:rPr>
        <w:t>Nombre de actores en juicios laborales constituye, en principio, información confidencial.</w:t>
      </w:r>
      <w:r w:rsidRPr="00B71A72">
        <w:rPr>
          <w:rFonts w:ascii="Palatino Linotype" w:eastAsia="Palatino Linotype" w:hAnsi="Palatino Linotype" w:cs="Palatino Linotype"/>
          <w:i/>
          <w:sz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w:t>
      </w:r>
    </w:p>
    <w:p w:rsidR="0039747E" w:rsidRPr="00B71A72" w:rsidRDefault="0039747E" w:rsidP="00A25812">
      <w:pPr>
        <w:spacing w:line="360" w:lineRule="auto"/>
        <w:contextualSpacing/>
        <w:jc w:val="both"/>
        <w:rPr>
          <w:rFonts w:ascii="Palatino Linotype" w:eastAsia="Palatino Linotype" w:hAnsi="Palatino Linotype" w:cs="Palatino Linotype"/>
        </w:rPr>
      </w:pPr>
    </w:p>
    <w:p w:rsidR="008B6F72" w:rsidRPr="00B71A72" w:rsidRDefault="00905AB6"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Como se observa, el nombre de la parte actora es clasificado si el juicio se encuentra en trámite o bien si el laudo le resulto desfavorable, esto porque no estaría recibiendo recursos públicos, por otro lado procede su entrega cuando se haya resuelto en definitiva y el laudo le haya sido favorable y la dependencia demandada haya sido condenada al pago de prestaciones económicas o se haya reinstalado al servidor público</w:t>
      </w:r>
      <w:r w:rsidR="00D30EF8" w:rsidRPr="00B71A72">
        <w:rPr>
          <w:rFonts w:ascii="Palatino Linotype" w:eastAsia="Palatino Linotype" w:hAnsi="Palatino Linotype" w:cs="Palatino Linotype"/>
        </w:rPr>
        <w:t>.</w:t>
      </w:r>
      <w:r w:rsidRPr="00B71A72">
        <w:rPr>
          <w:rFonts w:ascii="Palatino Linotype" w:eastAsia="Palatino Linotype" w:hAnsi="Palatino Linotype" w:cs="Palatino Linotype"/>
        </w:rPr>
        <w:t xml:space="preserve"> </w:t>
      </w:r>
      <w:r w:rsidR="005F640B" w:rsidRPr="00B71A72">
        <w:rPr>
          <w:rFonts w:ascii="Palatino Linotype" w:eastAsia="Palatino Linotype" w:hAnsi="Palatino Linotype" w:cs="Palatino Linotype"/>
        </w:rPr>
        <w:t>Luego entonces, se concluye que en el caso concreto al ya existir un laudo parcialmente favorable, es procedente su entrega.</w:t>
      </w:r>
    </w:p>
    <w:p w:rsidR="008B6F72" w:rsidRPr="00B71A72" w:rsidRDefault="008B6F72" w:rsidP="00A25812">
      <w:pPr>
        <w:spacing w:line="360" w:lineRule="auto"/>
        <w:contextualSpacing/>
        <w:jc w:val="both"/>
        <w:rPr>
          <w:rFonts w:ascii="Palatino Linotype" w:eastAsia="Palatino Linotype" w:hAnsi="Palatino Linotype" w:cs="Palatino Linotype"/>
        </w:rPr>
      </w:pPr>
    </w:p>
    <w:p w:rsidR="008B6F72" w:rsidRPr="00B71A72" w:rsidRDefault="00824E65"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Ahora bien</w:t>
      </w:r>
      <w:r w:rsidR="008B6F72" w:rsidRPr="00B71A72">
        <w:rPr>
          <w:rFonts w:ascii="Palatino Linotype" w:eastAsia="Palatino Linotype" w:hAnsi="Palatino Linotype" w:cs="Palatino Linotype"/>
        </w:rPr>
        <w:t xml:space="preserve">, el </w:t>
      </w:r>
      <w:r w:rsidR="00A5120D" w:rsidRPr="00B71A72">
        <w:rPr>
          <w:rFonts w:ascii="Palatino Linotype" w:eastAsia="Palatino Linotype" w:hAnsi="Palatino Linotype" w:cs="Palatino Linotype"/>
          <w:b/>
        </w:rPr>
        <w:t>SUJETO OBLIGADO</w:t>
      </w:r>
      <w:r w:rsidR="00A5120D" w:rsidRPr="00B71A72">
        <w:rPr>
          <w:rFonts w:ascii="Palatino Linotype" w:eastAsia="Palatino Linotype" w:hAnsi="Palatino Linotype" w:cs="Palatino Linotype"/>
        </w:rPr>
        <w:t xml:space="preserve"> </w:t>
      </w:r>
      <w:r w:rsidR="008B6F72" w:rsidRPr="00B71A72">
        <w:rPr>
          <w:rFonts w:ascii="Palatino Linotype" w:eastAsia="Palatino Linotype" w:hAnsi="Palatino Linotype" w:cs="Palatino Linotype"/>
        </w:rPr>
        <w:t xml:space="preserve">manifiesta </w:t>
      </w:r>
      <w:r w:rsidR="00F95B0E" w:rsidRPr="00B71A72">
        <w:rPr>
          <w:rFonts w:ascii="Palatino Linotype" w:eastAsia="Palatino Linotype" w:hAnsi="Palatino Linotype" w:cs="Palatino Linotype"/>
        </w:rPr>
        <w:t xml:space="preserve">en informe justificado </w:t>
      </w:r>
      <w:r w:rsidR="008B6F72" w:rsidRPr="00B71A72">
        <w:rPr>
          <w:rFonts w:ascii="Palatino Linotype" w:eastAsia="Palatino Linotype" w:hAnsi="Palatino Linotype" w:cs="Palatino Linotype"/>
        </w:rPr>
        <w:t>que los laudos corresponde</w:t>
      </w:r>
      <w:r w:rsidRPr="00B71A72">
        <w:rPr>
          <w:rFonts w:ascii="Palatino Linotype" w:eastAsia="Palatino Linotype" w:hAnsi="Palatino Linotype" w:cs="Palatino Linotype"/>
        </w:rPr>
        <w:t>n</w:t>
      </w:r>
      <w:r w:rsidR="008B6F72" w:rsidRPr="00B71A72">
        <w:rPr>
          <w:rFonts w:ascii="Palatino Linotype" w:eastAsia="Palatino Linotype" w:hAnsi="Palatino Linotype" w:cs="Palatino Linotype"/>
        </w:rPr>
        <w:t xml:space="preserve"> a resoluciones personales que involucran a las partes del mismo y que hasta que no esté concluido de manera definitiva es reservado como lo establece el artículo 140 de la Ley de Transparencia y Acceso a la Información Pública del Estado de México y Municipios</w:t>
      </w:r>
      <w:r w:rsidRPr="00B71A72">
        <w:rPr>
          <w:rFonts w:ascii="Palatino Linotype" w:eastAsia="Palatino Linotype" w:hAnsi="Palatino Linotype" w:cs="Palatino Linotype"/>
        </w:rPr>
        <w:t>.</w:t>
      </w:r>
    </w:p>
    <w:p w:rsidR="00824E65" w:rsidRPr="00B71A72" w:rsidRDefault="00824E65" w:rsidP="00A25812">
      <w:pPr>
        <w:pStyle w:val="Prrafodelista"/>
        <w:spacing w:line="360" w:lineRule="auto"/>
        <w:rPr>
          <w:rFonts w:ascii="Palatino Linotype" w:eastAsia="Palatino Linotype" w:hAnsi="Palatino Linotype" w:cs="Palatino Linotype"/>
        </w:rPr>
      </w:pPr>
    </w:p>
    <w:p w:rsidR="00824E65" w:rsidRPr="00B71A72" w:rsidRDefault="00824E65"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En efecto, el articulo 140</w:t>
      </w:r>
      <w:r w:rsidR="00334EEA" w:rsidRPr="00B71A72">
        <w:rPr>
          <w:rFonts w:ascii="Palatino Linotype" w:eastAsia="Palatino Linotype" w:hAnsi="Palatino Linotype" w:cs="Palatino Linotype"/>
        </w:rPr>
        <w:t xml:space="preserve"> Ley de Transparencia y Acceso a la Información Pública del Estado de México y Municipios, establece como una causal de reserva, al caco concreto, la siguiente:</w:t>
      </w:r>
    </w:p>
    <w:p w:rsidR="00824E65" w:rsidRPr="00B71A72" w:rsidRDefault="00824E65" w:rsidP="00A25812">
      <w:pPr>
        <w:pStyle w:val="Prrafodelista"/>
        <w:spacing w:line="360" w:lineRule="auto"/>
        <w:rPr>
          <w:rFonts w:ascii="Palatino Linotype" w:eastAsia="Palatino Linotype" w:hAnsi="Palatino Linotype" w:cs="Palatino Linotype"/>
          <w:sz w:val="22"/>
        </w:rPr>
      </w:pPr>
    </w:p>
    <w:p w:rsidR="00824E65" w:rsidRPr="00B71A72" w:rsidRDefault="00334EEA"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w:t>
      </w:r>
      <w:r w:rsidR="00824E65" w:rsidRPr="00B71A72">
        <w:rPr>
          <w:rFonts w:ascii="Palatino Linotype" w:eastAsia="Palatino Linotype" w:hAnsi="Palatino Linotype" w:cs="Palatino Linotype"/>
          <w:i/>
          <w:sz w:val="22"/>
        </w:rPr>
        <w:t>Artículo 140. El acceso a la información pública será restringido excepcionalmente, cuando por razones de interés público, ésta sea clasificada como reservada, conforme a los criterios siguientes:</w:t>
      </w:r>
    </w:p>
    <w:p w:rsidR="00824E65" w:rsidRPr="00B71A72" w:rsidRDefault="00824E65"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w:t>
      </w:r>
    </w:p>
    <w:p w:rsidR="00824E65" w:rsidRPr="00B71A72" w:rsidRDefault="00824E65"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 xml:space="preserve">VIII. Vulnere la conducción de los expedientes judiciales o de los procedimientos administrativos seguidos en forma de juicio, </w:t>
      </w:r>
      <w:r w:rsidRPr="00B71A72">
        <w:rPr>
          <w:rFonts w:ascii="Palatino Linotype" w:eastAsia="Palatino Linotype" w:hAnsi="Palatino Linotype" w:cs="Palatino Linotype"/>
          <w:b/>
          <w:i/>
          <w:sz w:val="22"/>
        </w:rPr>
        <w:t>en tanto no hayan quedado firmes</w:t>
      </w:r>
      <w:r w:rsidRPr="00B71A72">
        <w:rPr>
          <w:rFonts w:ascii="Palatino Linotype" w:eastAsia="Palatino Linotype" w:hAnsi="Palatino Linotype" w:cs="Palatino Linotype"/>
          <w:i/>
          <w:sz w:val="22"/>
        </w:rPr>
        <w:t>;</w:t>
      </w:r>
    </w:p>
    <w:p w:rsidR="00824E65" w:rsidRPr="00B71A72" w:rsidRDefault="00824E65"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w:t>
      </w:r>
      <w:r w:rsidR="00334EEA" w:rsidRPr="00B71A72">
        <w:rPr>
          <w:rFonts w:ascii="Palatino Linotype" w:eastAsia="Palatino Linotype" w:hAnsi="Palatino Linotype" w:cs="Palatino Linotype"/>
          <w:i/>
          <w:sz w:val="22"/>
        </w:rPr>
        <w:t>”</w:t>
      </w:r>
    </w:p>
    <w:p w:rsidR="00D30EF8" w:rsidRPr="00B71A72" w:rsidRDefault="00D30EF8" w:rsidP="00A25812">
      <w:pPr>
        <w:spacing w:line="360" w:lineRule="auto"/>
        <w:contextualSpacing/>
        <w:jc w:val="both"/>
        <w:rPr>
          <w:rFonts w:ascii="Palatino Linotype" w:eastAsia="Palatino Linotype" w:hAnsi="Palatino Linotype" w:cs="Palatino Linotype"/>
          <w:sz w:val="22"/>
        </w:rPr>
      </w:pPr>
    </w:p>
    <w:p w:rsidR="00334EEA" w:rsidRPr="00B71A72" w:rsidRDefault="00334EEA"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 xml:space="preserve">Como se observa, la hipótesis normativa de restricción se materializará siempre y cuando se encuentre en trámite. Por lo que, del caso concreto se colige que no se actualiza, toda vez que la </w:t>
      </w:r>
      <w:r w:rsidRPr="00B71A72">
        <w:rPr>
          <w:rFonts w:ascii="Palatino Linotype" w:eastAsia="Palatino Linotype" w:hAnsi="Palatino Linotype" w:cs="Palatino Linotype"/>
          <w:i/>
        </w:rPr>
        <w:t>Litis</w:t>
      </w:r>
      <w:r w:rsidRPr="00B71A72">
        <w:rPr>
          <w:rFonts w:ascii="Palatino Linotype" w:eastAsia="Palatino Linotype" w:hAnsi="Palatino Linotype" w:cs="Palatino Linotype"/>
        </w:rPr>
        <w:t xml:space="preserve"> ya no versa sobre soporte documental del juicio, sino únicamente del laudo, </w:t>
      </w:r>
      <w:r w:rsidR="00EA6A08" w:rsidRPr="00B71A72">
        <w:rPr>
          <w:rFonts w:ascii="Palatino Linotype" w:eastAsia="Palatino Linotype" w:hAnsi="Palatino Linotype" w:cs="Palatino Linotype"/>
        </w:rPr>
        <w:t>que</w:t>
      </w:r>
      <w:r w:rsidRPr="00B71A72">
        <w:rPr>
          <w:rFonts w:ascii="Palatino Linotype" w:eastAsia="Palatino Linotype" w:hAnsi="Palatino Linotype" w:cs="Palatino Linotype"/>
        </w:rPr>
        <w:t xml:space="preserve"> es el equivalente al fallo o sentencia que se emite en un juicio judicial.</w:t>
      </w:r>
    </w:p>
    <w:p w:rsidR="00334EEA" w:rsidRPr="00B71A72" w:rsidRDefault="00334EEA" w:rsidP="00A25812">
      <w:pPr>
        <w:spacing w:line="360" w:lineRule="auto"/>
        <w:contextualSpacing/>
        <w:jc w:val="both"/>
        <w:rPr>
          <w:rFonts w:ascii="Palatino Linotype" w:eastAsia="Palatino Linotype" w:hAnsi="Palatino Linotype" w:cs="Palatino Linotype"/>
        </w:rPr>
      </w:pPr>
    </w:p>
    <w:p w:rsidR="00334EEA" w:rsidRPr="00B71A72" w:rsidRDefault="00334EEA"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lastRenderedPageBreak/>
        <w:t>Asimismo, se concluye que este ya ha quedado firme, en virtud de que la</w:t>
      </w:r>
      <w:r w:rsidR="00F95B0E" w:rsidRPr="00B71A72">
        <w:rPr>
          <w:rFonts w:ascii="Palatino Linotype" w:eastAsia="Palatino Linotype" w:hAnsi="Palatino Linotype" w:cs="Palatino Linotype"/>
        </w:rPr>
        <w:t xml:space="preserve"> </w:t>
      </w:r>
      <w:r w:rsidRPr="00B71A72">
        <w:rPr>
          <w:rFonts w:ascii="Palatino Linotype" w:eastAsia="Palatino Linotype" w:hAnsi="Palatino Linotype" w:cs="Palatino Linotype"/>
        </w:rPr>
        <w:t>Ley del Trabajo de los Servidores Públicos del Estado y Municipios, establece de manera puntual que contra el laudo, no procede recurso alguno como se observa:</w:t>
      </w:r>
    </w:p>
    <w:p w:rsidR="00334EEA" w:rsidRPr="00B71A72" w:rsidRDefault="00334EEA" w:rsidP="00A25812">
      <w:pPr>
        <w:spacing w:line="360" w:lineRule="auto"/>
        <w:ind w:left="426" w:right="333"/>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 xml:space="preserve">“ARTÍCULO 249.- Contra el laudo dictado por el Tribunal o la Sala, </w:t>
      </w:r>
      <w:r w:rsidRPr="00B71A72">
        <w:rPr>
          <w:rFonts w:ascii="Palatino Linotype" w:eastAsia="Palatino Linotype" w:hAnsi="Palatino Linotype" w:cs="Palatino Linotype"/>
          <w:b/>
          <w:i/>
          <w:sz w:val="22"/>
        </w:rPr>
        <w:t>no procede recurso alguno.</w:t>
      </w:r>
      <w:r w:rsidRPr="00B71A72">
        <w:rPr>
          <w:rFonts w:ascii="Palatino Linotype" w:eastAsia="Palatino Linotype" w:hAnsi="Palatino Linotype" w:cs="Palatino Linotype"/>
          <w:i/>
          <w:sz w:val="22"/>
        </w:rPr>
        <w:t>”</w:t>
      </w:r>
    </w:p>
    <w:p w:rsidR="00334EEA" w:rsidRPr="00B71A72" w:rsidRDefault="00334EEA" w:rsidP="00A25812">
      <w:pPr>
        <w:spacing w:line="360" w:lineRule="auto"/>
        <w:ind w:left="426" w:right="333"/>
        <w:contextualSpacing/>
        <w:jc w:val="both"/>
        <w:rPr>
          <w:rFonts w:ascii="Palatino Linotype" w:eastAsia="Palatino Linotype" w:hAnsi="Palatino Linotype" w:cs="Palatino Linotype"/>
          <w:sz w:val="22"/>
        </w:rPr>
      </w:pPr>
      <w:r w:rsidRPr="00B71A72">
        <w:rPr>
          <w:rFonts w:ascii="Palatino Linotype" w:eastAsia="Palatino Linotype" w:hAnsi="Palatino Linotype" w:cs="Palatino Linotype"/>
          <w:sz w:val="22"/>
        </w:rPr>
        <w:t>Énfasis añadido</w:t>
      </w:r>
    </w:p>
    <w:p w:rsidR="00334EEA" w:rsidRPr="00B71A72" w:rsidRDefault="00334EEA" w:rsidP="00A25812">
      <w:pPr>
        <w:spacing w:line="360" w:lineRule="auto"/>
        <w:contextualSpacing/>
        <w:jc w:val="both"/>
        <w:rPr>
          <w:rFonts w:ascii="Palatino Linotype" w:eastAsia="Palatino Linotype" w:hAnsi="Palatino Linotype" w:cs="Palatino Linotype"/>
          <w:sz w:val="22"/>
        </w:rPr>
      </w:pPr>
    </w:p>
    <w:p w:rsidR="00334EEA" w:rsidRPr="00B71A72" w:rsidRDefault="0000535D"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En ese tenor, un laudo arbitral queda firme cuando ya no es posible apelar, impugnar o cuestionar su validez en instancias judiciales o de arbitraje. La firmeza del laudo es lo que le confiere su carácter definitivo y ejecutable, similar a una sentencia judicial.</w:t>
      </w:r>
    </w:p>
    <w:p w:rsidR="0000535D" w:rsidRPr="00B71A72" w:rsidRDefault="0000535D" w:rsidP="00A25812">
      <w:pPr>
        <w:spacing w:line="360" w:lineRule="auto"/>
        <w:contextualSpacing/>
        <w:jc w:val="both"/>
        <w:rPr>
          <w:rFonts w:ascii="Palatino Linotype" w:eastAsia="Palatino Linotype" w:hAnsi="Palatino Linotype" w:cs="Palatino Linotype"/>
        </w:rPr>
      </w:pPr>
    </w:p>
    <w:p w:rsidR="00334EEA" w:rsidRPr="00B71A72" w:rsidRDefault="0000535D"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Ahora bien, de una búsqueda del número de expediente de mérito, en el Boletín Laboral</w:t>
      </w:r>
      <w:r w:rsidR="004E5655" w:rsidRPr="00B71A72">
        <w:rPr>
          <w:rFonts w:ascii="Palatino Linotype" w:eastAsia="Palatino Linotype" w:hAnsi="Palatino Linotype" w:cs="Palatino Linotype"/>
        </w:rPr>
        <w:t xml:space="preserve"> de la Secretaría del Trabajo</w:t>
      </w:r>
      <w:r w:rsidRPr="00B71A72">
        <w:rPr>
          <w:rFonts w:ascii="Palatino Linotype" w:eastAsia="Palatino Linotype" w:hAnsi="Palatino Linotype" w:cs="Palatino Linotype"/>
        </w:rPr>
        <w:t>, se advirtió que probablemente, continúe en trámite un incidente de nulidad que fue promovido</w:t>
      </w:r>
      <w:r w:rsidR="004E5655" w:rsidRPr="00B71A72">
        <w:rPr>
          <w:rFonts w:ascii="Palatino Linotype" w:eastAsia="Palatino Linotype" w:hAnsi="Palatino Linotype" w:cs="Palatino Linotype"/>
        </w:rPr>
        <w:t>.</w:t>
      </w:r>
    </w:p>
    <w:p w:rsidR="004E5655" w:rsidRPr="00B71A72" w:rsidRDefault="004E5655" w:rsidP="00A25812">
      <w:pPr>
        <w:pStyle w:val="Prrafodelista"/>
        <w:spacing w:line="360" w:lineRule="auto"/>
        <w:rPr>
          <w:rFonts w:ascii="Palatino Linotype" w:eastAsia="Palatino Linotype" w:hAnsi="Palatino Linotype" w:cs="Palatino Linotype"/>
        </w:rPr>
      </w:pPr>
    </w:p>
    <w:p w:rsidR="004E5655" w:rsidRPr="00B71A72" w:rsidRDefault="000909BF"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t>No obstante los incidentes se tramitan dentro del expediente principal en que se promueve y son de previo y especial pronunciamiento, como se observa:</w:t>
      </w:r>
    </w:p>
    <w:p w:rsidR="000909BF" w:rsidRPr="00B71A72" w:rsidRDefault="000909BF" w:rsidP="00A25812">
      <w:pPr>
        <w:pStyle w:val="Prrafodelista"/>
        <w:spacing w:line="360" w:lineRule="auto"/>
        <w:rPr>
          <w:rFonts w:ascii="Palatino Linotype" w:eastAsia="Palatino Linotype" w:hAnsi="Palatino Linotype" w:cs="Palatino Linotype"/>
        </w:rPr>
      </w:pP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“ARTÍCULO 217. Se tramitarán como incidentes de previo y especial pronunciamiento, las siguientes cuestiones:</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I. Nulidad;</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II. Competencia;</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III. Personalidad;</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IV. Acumulación; y</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lastRenderedPageBreak/>
        <w:t>V. Excusa.</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sz w:val="22"/>
        </w:rPr>
      </w:pPr>
      <w:r w:rsidRPr="00B71A72">
        <w:rPr>
          <w:rFonts w:ascii="Palatino Linotype" w:eastAsia="Palatino Linotype" w:hAnsi="Palatino Linotype" w:cs="Palatino Linotype"/>
          <w:i/>
          <w:sz w:val="22"/>
        </w:rPr>
        <w:t>VI. Suspensión de salarios vencidos.”</w:t>
      </w:r>
    </w:p>
    <w:p w:rsidR="0000535D" w:rsidRPr="00B71A72" w:rsidRDefault="0000535D" w:rsidP="00A25812">
      <w:pPr>
        <w:spacing w:line="360" w:lineRule="auto"/>
        <w:contextualSpacing/>
        <w:jc w:val="both"/>
        <w:rPr>
          <w:rFonts w:ascii="Palatino Linotype" w:eastAsia="Palatino Linotype" w:hAnsi="Palatino Linotype" w:cs="Palatino Linotype"/>
        </w:rPr>
      </w:pPr>
    </w:p>
    <w:p w:rsidR="00334EEA" w:rsidRPr="00B71A72" w:rsidRDefault="000909BF" w:rsidP="00A25812">
      <w:pPr>
        <w:numPr>
          <w:ilvl w:val="0"/>
          <w:numId w:val="1"/>
        </w:numPr>
        <w:spacing w:line="360" w:lineRule="auto"/>
        <w:ind w:left="0" w:firstLine="0"/>
        <w:contextualSpacing/>
        <w:rPr>
          <w:rFonts w:ascii="Palatino Linotype" w:eastAsia="Palatino Linotype" w:hAnsi="Palatino Linotype" w:cs="Palatino Linotype"/>
        </w:rPr>
      </w:pPr>
      <w:r w:rsidRPr="00B71A72">
        <w:rPr>
          <w:rFonts w:ascii="Palatino Linotype" w:eastAsia="Palatino Linotype" w:hAnsi="Palatino Linotype" w:cs="Palatino Linotype"/>
        </w:rPr>
        <w:t xml:space="preserve">En el caso concreto, al ya existir un laudo, se colige no puede configurarse ese supuesto y que se trata de un incidente especial, </w:t>
      </w:r>
      <w:r w:rsidR="00F95B0E" w:rsidRPr="00B71A72">
        <w:rPr>
          <w:rFonts w:ascii="Palatino Linotype" w:eastAsia="Palatino Linotype" w:hAnsi="Palatino Linotype" w:cs="Palatino Linotype"/>
        </w:rPr>
        <w:t xml:space="preserve">el </w:t>
      </w:r>
      <w:r w:rsidR="00EA6A08" w:rsidRPr="00B71A72">
        <w:rPr>
          <w:rFonts w:ascii="Palatino Linotype" w:eastAsia="Palatino Linotype" w:hAnsi="Palatino Linotype" w:cs="Palatino Linotype"/>
        </w:rPr>
        <w:t>que</w:t>
      </w:r>
      <w:r w:rsidRPr="00B71A72">
        <w:rPr>
          <w:rFonts w:ascii="Palatino Linotype" w:eastAsia="Palatino Linotype" w:hAnsi="Palatino Linotype" w:cs="Palatino Linotype"/>
        </w:rPr>
        <w:t xml:space="preserve"> se tramita una vez que el laudo ha quedado firme como se desprende del artículo 218 BIS de la Ley del Trabajo de los Servidores Públicos del Estado y Municipios, a saber:</w:t>
      </w:r>
    </w:p>
    <w:p w:rsidR="000909BF" w:rsidRPr="00B71A72" w:rsidRDefault="000909BF" w:rsidP="00A25812">
      <w:pPr>
        <w:spacing w:line="360" w:lineRule="auto"/>
        <w:contextualSpacing/>
        <w:rPr>
          <w:rFonts w:ascii="Palatino Linotype" w:eastAsia="Palatino Linotype" w:hAnsi="Palatino Linotype" w:cs="Palatino Linotype"/>
          <w:sz w:val="22"/>
        </w:rPr>
      </w:pP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 xml:space="preserve">“ARTICULO 218 BIS. Se tramitará como incidente especial </w:t>
      </w:r>
      <w:r w:rsidRPr="00B71A72">
        <w:rPr>
          <w:rFonts w:ascii="Palatino Linotype" w:eastAsia="Palatino Linotype" w:hAnsi="Palatino Linotype" w:cs="Palatino Linotype"/>
          <w:b/>
          <w:i/>
          <w:sz w:val="22"/>
        </w:rPr>
        <w:t>una vez que el laudo haya quedado firme</w:t>
      </w:r>
      <w:r w:rsidRPr="00B71A72">
        <w:rPr>
          <w:rFonts w:ascii="Palatino Linotype" w:eastAsia="Palatino Linotype" w:hAnsi="Palatino Linotype" w:cs="Palatino Linotype"/>
          <w:i/>
          <w:sz w:val="22"/>
        </w:rPr>
        <w:t>, el siguiente:</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I. Suspensión de salarios vencidos.</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 xml:space="preserve">El incidente de </w:t>
      </w:r>
      <w:r w:rsidRPr="00B71A72">
        <w:rPr>
          <w:rFonts w:ascii="Palatino Linotype" w:eastAsia="Palatino Linotype" w:hAnsi="Palatino Linotype" w:cs="Palatino Linotype"/>
          <w:b/>
          <w:i/>
          <w:sz w:val="22"/>
        </w:rPr>
        <w:t>suspensión salarios vencidos</w:t>
      </w:r>
      <w:r w:rsidRPr="00B71A72">
        <w:rPr>
          <w:rFonts w:ascii="Palatino Linotype" w:eastAsia="Palatino Linotype" w:hAnsi="Palatino Linotype" w:cs="Palatino Linotype"/>
          <w:i/>
          <w:sz w:val="22"/>
        </w:rPr>
        <w:t xml:space="preserve"> procede a instancia de parte, en el siguiente caso:</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 xml:space="preserve">Cuando se trate de un </w:t>
      </w:r>
      <w:r w:rsidRPr="00B71A72">
        <w:rPr>
          <w:rFonts w:ascii="Palatino Linotype" w:eastAsia="Palatino Linotype" w:hAnsi="Palatino Linotype" w:cs="Palatino Linotype"/>
          <w:b/>
          <w:i/>
          <w:sz w:val="22"/>
        </w:rPr>
        <w:t>laudo condenatorio en contra del demandado al pago de los salarios vencidos y éste acredite que el actor se haya incorporado a laborar al servicio de diversa Institución Pública</w:t>
      </w:r>
      <w:r w:rsidRPr="00B71A72">
        <w:rPr>
          <w:rFonts w:ascii="Palatino Linotype" w:eastAsia="Palatino Linotype" w:hAnsi="Palatino Linotype" w:cs="Palatino Linotype"/>
          <w:i/>
          <w:sz w:val="22"/>
        </w:rPr>
        <w:t>, con posterioridad al término de la relación laboral que sostuvo con el demandado.</w:t>
      </w: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p>
    <w:p w:rsidR="000909BF" w:rsidRPr="00B71A72" w:rsidRDefault="000909BF" w:rsidP="00A25812">
      <w:pPr>
        <w:spacing w:line="360" w:lineRule="auto"/>
        <w:ind w:left="426" w:right="474"/>
        <w:contextualSpacing/>
        <w:jc w:val="both"/>
        <w:rPr>
          <w:rFonts w:ascii="Palatino Linotype" w:eastAsia="Palatino Linotype" w:hAnsi="Palatino Linotype" w:cs="Palatino Linotype"/>
          <w:i/>
          <w:sz w:val="22"/>
        </w:rPr>
      </w:pPr>
      <w:r w:rsidRPr="00B71A72">
        <w:rPr>
          <w:rFonts w:ascii="Palatino Linotype" w:eastAsia="Palatino Linotype" w:hAnsi="Palatino Linotype" w:cs="Palatino Linotype"/>
          <w:i/>
          <w:sz w:val="22"/>
        </w:rPr>
        <w:t>De resultar procedente el incidente planteado por el demandado previa audiencia incidental, los salarios vencidos se suspenderán a partir de la fecha en que se acredite que el actor se haya incorporado a la Institución Pública.”</w:t>
      </w:r>
    </w:p>
    <w:p w:rsidR="00A25812" w:rsidRPr="00B71A72" w:rsidRDefault="00643F54" w:rsidP="00A25812">
      <w:pPr>
        <w:spacing w:line="360" w:lineRule="auto"/>
        <w:ind w:left="426" w:right="474"/>
        <w:contextualSpacing/>
        <w:jc w:val="both"/>
        <w:rPr>
          <w:rFonts w:ascii="Palatino Linotype" w:eastAsia="Palatino Linotype" w:hAnsi="Palatino Linotype" w:cs="Palatino Linotype"/>
          <w:sz w:val="22"/>
        </w:rPr>
      </w:pPr>
      <w:r w:rsidRPr="00B71A72">
        <w:rPr>
          <w:rFonts w:ascii="Palatino Linotype" w:eastAsia="Palatino Linotype" w:hAnsi="Palatino Linotype" w:cs="Palatino Linotype"/>
          <w:sz w:val="22"/>
        </w:rPr>
        <w:t>(</w:t>
      </w:r>
      <w:r w:rsidR="00A25812" w:rsidRPr="00B71A72">
        <w:rPr>
          <w:rFonts w:ascii="Palatino Linotype" w:eastAsia="Palatino Linotype" w:hAnsi="Palatino Linotype" w:cs="Palatino Linotype"/>
          <w:sz w:val="22"/>
        </w:rPr>
        <w:t>Énfasis añadido</w:t>
      </w:r>
      <w:r w:rsidRPr="00B71A72">
        <w:rPr>
          <w:rFonts w:ascii="Palatino Linotype" w:eastAsia="Palatino Linotype" w:hAnsi="Palatino Linotype" w:cs="Palatino Linotype"/>
          <w:sz w:val="22"/>
        </w:rPr>
        <w:t>)</w:t>
      </w:r>
    </w:p>
    <w:p w:rsidR="00643F54" w:rsidRPr="00B71A72" w:rsidRDefault="00643F54" w:rsidP="00A25812">
      <w:pPr>
        <w:spacing w:line="360" w:lineRule="auto"/>
        <w:ind w:left="426" w:right="474"/>
        <w:contextualSpacing/>
        <w:jc w:val="both"/>
        <w:rPr>
          <w:rFonts w:ascii="Palatino Linotype" w:eastAsia="Palatino Linotype" w:hAnsi="Palatino Linotype" w:cs="Palatino Linotype"/>
          <w:sz w:val="22"/>
        </w:rPr>
      </w:pPr>
    </w:p>
    <w:p w:rsidR="000909BF" w:rsidRPr="00B71A72" w:rsidRDefault="000909BF"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eastAsia="Palatino Linotype" w:hAnsi="Palatino Linotype" w:cs="Palatino Linotype"/>
        </w:rPr>
        <w:lastRenderedPageBreak/>
        <w:t>Así las cosas, se puede concluir que probablemente el incidente de nulidad sea con motivo de la reinstalación del trabajador, ya que del laudo remitido en respuesta, se desprende que la parte demandada fue condenada a reinstalar al servidor público y al pago de salarios caídos; no obstante con independencia de los motivos del incidente, este se da una vez que el laudo ha quedado firme</w:t>
      </w:r>
      <w:r w:rsidR="00A25812" w:rsidRPr="00B71A72">
        <w:rPr>
          <w:rFonts w:ascii="Palatino Linotype" w:eastAsia="Palatino Linotype" w:hAnsi="Palatino Linotype" w:cs="Palatino Linotype"/>
        </w:rPr>
        <w:t xml:space="preserve">, por lo </w:t>
      </w:r>
      <w:r w:rsidR="00EA6A08" w:rsidRPr="00B71A72">
        <w:rPr>
          <w:rFonts w:ascii="Palatino Linotype" w:eastAsia="Palatino Linotype" w:hAnsi="Palatino Linotype" w:cs="Palatino Linotype"/>
        </w:rPr>
        <w:t>que</w:t>
      </w:r>
      <w:r w:rsidR="00A25812" w:rsidRPr="00B71A72">
        <w:rPr>
          <w:rFonts w:ascii="Palatino Linotype" w:eastAsia="Palatino Linotype" w:hAnsi="Palatino Linotype" w:cs="Palatino Linotype"/>
        </w:rPr>
        <w:t xml:space="preserve"> se </w:t>
      </w:r>
      <w:r w:rsidR="00F95B0E" w:rsidRPr="00B71A72">
        <w:rPr>
          <w:rFonts w:ascii="Palatino Linotype" w:eastAsia="Palatino Linotype" w:hAnsi="Palatino Linotype" w:cs="Palatino Linotype"/>
        </w:rPr>
        <w:t>insiste</w:t>
      </w:r>
      <w:r w:rsidR="00A25812" w:rsidRPr="00B71A72">
        <w:rPr>
          <w:rFonts w:ascii="Palatino Linotype" w:eastAsia="Palatino Linotype" w:hAnsi="Palatino Linotype" w:cs="Palatino Linotype"/>
        </w:rPr>
        <w:t xml:space="preserve"> que no es procedente que se invoque la causal prevista en el artículo 140 de la ley de la materia.</w:t>
      </w:r>
    </w:p>
    <w:p w:rsidR="000909BF" w:rsidRPr="00B71A72" w:rsidRDefault="000909BF" w:rsidP="00A25812">
      <w:pPr>
        <w:spacing w:line="360" w:lineRule="auto"/>
        <w:contextualSpacing/>
        <w:jc w:val="both"/>
        <w:rPr>
          <w:rFonts w:ascii="Palatino Linotype" w:eastAsia="Palatino Linotype" w:hAnsi="Palatino Linotype" w:cs="Palatino Linotype"/>
        </w:rPr>
      </w:pPr>
    </w:p>
    <w:p w:rsidR="008262E8" w:rsidRPr="00B71A72" w:rsidRDefault="008262E8" w:rsidP="00A25812">
      <w:pPr>
        <w:numPr>
          <w:ilvl w:val="0"/>
          <w:numId w:val="1"/>
        </w:numPr>
        <w:spacing w:line="360" w:lineRule="auto"/>
        <w:ind w:left="0" w:firstLine="0"/>
        <w:contextualSpacing/>
        <w:jc w:val="both"/>
        <w:rPr>
          <w:rFonts w:ascii="Palatino Linotype" w:eastAsia="Palatino Linotype" w:hAnsi="Palatino Linotype" w:cs="Palatino Linotype"/>
        </w:rPr>
      </w:pPr>
      <w:r w:rsidRPr="00B71A72">
        <w:rPr>
          <w:rFonts w:ascii="Palatino Linotype" w:hAnsi="Palatino Linotype"/>
          <w:color w:val="000000" w:themeColor="text1"/>
        </w:rPr>
        <w:t xml:space="preserve">Así las cosas, se concluye que el </w:t>
      </w:r>
      <w:r w:rsidRPr="00B71A72">
        <w:rPr>
          <w:rFonts w:ascii="Palatino Linotype" w:hAnsi="Palatino Linotype"/>
          <w:b/>
          <w:color w:val="000000" w:themeColor="text1"/>
        </w:rPr>
        <w:t>SUJETO OBLIGADO</w:t>
      </w:r>
      <w:r w:rsidRPr="00B71A72">
        <w:rPr>
          <w:rFonts w:ascii="Palatino Linotype" w:hAnsi="Palatino Linotype"/>
          <w:color w:val="000000" w:themeColor="text1"/>
        </w:rPr>
        <w:t xml:space="preserve"> deberá hacer entrega nuevamente del laudo remitido en informe justificado en una correcta versión pública, generando el Acuerdo del Comité de Transparencia que la sustente y lo pongo a disposición del solicitante</w:t>
      </w:r>
      <w:r w:rsidR="00A25812" w:rsidRPr="00B71A72">
        <w:rPr>
          <w:rFonts w:ascii="Palatino Linotype" w:hAnsi="Palatino Linotype"/>
          <w:color w:val="000000" w:themeColor="text1"/>
        </w:rPr>
        <w:t xml:space="preserve"> al momento de dar cumplimiento a la resolución de mérito.</w:t>
      </w:r>
    </w:p>
    <w:p w:rsidR="00A5120D" w:rsidRPr="00B71A72" w:rsidRDefault="00A5120D" w:rsidP="00A25812">
      <w:pPr>
        <w:spacing w:line="360" w:lineRule="auto"/>
        <w:contextualSpacing/>
        <w:jc w:val="both"/>
        <w:rPr>
          <w:rFonts w:ascii="Palatino Linotype" w:eastAsia="MS Mincho" w:hAnsi="Palatino Linotype" w:cs="Arial"/>
        </w:rPr>
      </w:pPr>
    </w:p>
    <w:p w:rsidR="00AF70C9" w:rsidRPr="00B71A72" w:rsidRDefault="008262E8" w:rsidP="00A25812">
      <w:pPr>
        <w:numPr>
          <w:ilvl w:val="0"/>
          <w:numId w:val="1"/>
        </w:numPr>
        <w:spacing w:line="360" w:lineRule="auto"/>
        <w:ind w:left="0" w:firstLine="0"/>
        <w:contextualSpacing/>
        <w:jc w:val="both"/>
        <w:rPr>
          <w:rFonts w:ascii="Palatino Linotype" w:eastAsia="MS Mincho" w:hAnsi="Palatino Linotype" w:cs="Arial"/>
        </w:rPr>
      </w:pPr>
      <w:r w:rsidRPr="00B71A72">
        <w:rPr>
          <w:rFonts w:ascii="Palatino Linotype" w:hAnsi="Palatino Linotype"/>
          <w:color w:val="000000" w:themeColor="text1"/>
        </w:rPr>
        <w:t>Con lo determinaci</w:t>
      </w:r>
      <w:r w:rsidR="006A3831" w:rsidRPr="00B71A72">
        <w:rPr>
          <w:rFonts w:ascii="Palatino Linotype" w:hAnsi="Palatino Linotype"/>
          <w:color w:val="000000" w:themeColor="text1"/>
        </w:rPr>
        <w:t>ón anterior, se estima quedará</w:t>
      </w:r>
      <w:r w:rsidRPr="00B71A72">
        <w:rPr>
          <w:rFonts w:ascii="Palatino Linotype" w:hAnsi="Palatino Linotype"/>
          <w:color w:val="000000" w:themeColor="text1"/>
        </w:rPr>
        <w:t xml:space="preserve"> por colmado el derecho de acceso a la información del solicitante. En ese sentido, </w:t>
      </w:r>
      <w:r w:rsidR="006A3831" w:rsidRPr="00B71A72">
        <w:rPr>
          <w:rFonts w:ascii="Palatino Linotype" w:hAnsi="Palatino Linotype"/>
          <w:color w:val="000000" w:themeColor="text1"/>
        </w:rPr>
        <w:t xml:space="preserve">reiterar </w:t>
      </w:r>
      <w:r w:rsidR="00AF70C9" w:rsidRPr="00B71A72">
        <w:rPr>
          <w:rFonts w:ascii="Palatino Linotype" w:eastAsia="Palatino Linotype" w:hAnsi="Palatino Linotype" w:cs="Palatino Linotype"/>
        </w:rPr>
        <w:t xml:space="preserve">que </w:t>
      </w:r>
      <w:r w:rsidR="00906990" w:rsidRPr="00B71A72">
        <w:rPr>
          <w:rFonts w:ascii="Palatino Linotype" w:eastAsia="MS Mincho" w:hAnsi="Palatino Linotype" w:cs="Arial"/>
        </w:rPr>
        <w:t>corresponde a información pública de oficio que corresponde a la información que las instituciones públicas deben poner a disposición del público de manera proactiva, sin necesidad de que alguien la solicite específicamente. Es decir, es la información que las instituciones están obligadas a divulgar de manera activa y transparente, sin requerir una solicitud de acceso a la información por parte de los ciudadanos, de manera permanente y actualizada.</w:t>
      </w:r>
    </w:p>
    <w:p w:rsidR="00A021E9" w:rsidRPr="00B71A72" w:rsidRDefault="00A021E9" w:rsidP="00A25812">
      <w:pPr>
        <w:pStyle w:val="Prrafodelista"/>
        <w:spacing w:line="360" w:lineRule="auto"/>
        <w:rPr>
          <w:rFonts w:ascii="Palatino Linotype" w:eastAsia="MS Mincho" w:hAnsi="Palatino Linotype" w:cs="Arial"/>
        </w:rPr>
      </w:pPr>
    </w:p>
    <w:p w:rsidR="00A25812" w:rsidRPr="00B71A72" w:rsidRDefault="00F95B0E" w:rsidP="00A25812">
      <w:pPr>
        <w:numPr>
          <w:ilvl w:val="0"/>
          <w:numId w:val="1"/>
        </w:numPr>
        <w:spacing w:line="360" w:lineRule="auto"/>
        <w:ind w:left="0" w:right="34" w:firstLine="0"/>
        <w:contextualSpacing/>
        <w:jc w:val="both"/>
        <w:rPr>
          <w:rFonts w:ascii="Palatino Linotype" w:eastAsia="MS Mincho" w:hAnsi="Palatino Linotype" w:cs="Arial"/>
        </w:rPr>
      </w:pPr>
      <w:r w:rsidRPr="00B71A72">
        <w:rPr>
          <w:rFonts w:ascii="Palatino Linotype" w:hAnsi="Palatino Linotype" w:cs="Arial"/>
          <w:color w:val="000000"/>
          <w:lang w:eastAsia="es-MX"/>
        </w:rPr>
        <w:lastRenderedPageBreak/>
        <w:t xml:space="preserve">Asimismo, </w:t>
      </w:r>
      <w:r w:rsidR="00A25812" w:rsidRPr="00B71A72">
        <w:rPr>
          <w:rFonts w:ascii="Palatino Linotype" w:hAnsi="Palatino Linotype" w:cs="Arial"/>
          <w:color w:val="000000"/>
          <w:lang w:eastAsia="es-MX"/>
        </w:rPr>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A25812" w:rsidRPr="00B71A72">
        <w:rPr>
          <w:rFonts w:ascii="Palatino Linotype" w:hAnsi="Palatino Linotype" w:cs="Arial"/>
          <w:color w:val="000000"/>
        </w:rPr>
        <w:t xml:space="preserve"> </w:t>
      </w:r>
      <w:r w:rsidR="00A25812" w:rsidRPr="00B71A72">
        <w:rPr>
          <w:rFonts w:ascii="Palatino Linotype" w:hAnsi="Palatino Linotype" w:cs="Arial"/>
          <w:b/>
          <w:color w:val="000000"/>
        </w:rPr>
        <w:t>SUJETO OBLIGADO</w:t>
      </w:r>
      <w:r w:rsidR="00A25812" w:rsidRPr="00B71A7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A25812" w:rsidRPr="00B71A72">
        <w:rPr>
          <w:rFonts w:ascii="Palatino Linotype" w:hAnsi="Palatino Linotype" w:cs="Arial"/>
          <w:b/>
          <w:color w:val="000000"/>
        </w:rPr>
        <w:t xml:space="preserve">Constitución Política de los Estados Unidos Mexicanos </w:t>
      </w:r>
      <w:r w:rsidR="00A25812" w:rsidRPr="00B71A72">
        <w:rPr>
          <w:rFonts w:ascii="Palatino Linotype" w:hAnsi="Palatino Linotype" w:cs="Arial"/>
          <w:color w:val="000000"/>
        </w:rPr>
        <w:t xml:space="preserve">al señalar la obligación de “promover, </w:t>
      </w:r>
      <w:r w:rsidR="00A25812" w:rsidRPr="00B71A72">
        <w:rPr>
          <w:rFonts w:ascii="Palatino Linotype" w:hAnsi="Palatino Linotype" w:cs="Arial"/>
          <w:b/>
          <w:color w:val="000000"/>
        </w:rPr>
        <w:t>respetar</w:t>
      </w:r>
      <w:r w:rsidR="00A25812" w:rsidRPr="00B71A72">
        <w:rPr>
          <w:rFonts w:ascii="Palatino Linotype" w:hAnsi="Palatino Linotype" w:cs="Arial"/>
          <w:color w:val="000000"/>
        </w:rPr>
        <w:t xml:space="preserve">, proteger y </w:t>
      </w:r>
      <w:r w:rsidR="00A25812" w:rsidRPr="00B71A72">
        <w:rPr>
          <w:rFonts w:ascii="Palatino Linotype" w:hAnsi="Palatino Linotype" w:cs="Arial"/>
          <w:b/>
          <w:color w:val="000000"/>
        </w:rPr>
        <w:t>garantizar</w:t>
      </w:r>
      <w:r w:rsidR="00A25812" w:rsidRPr="00B71A72">
        <w:rPr>
          <w:rFonts w:ascii="Palatino Linotype" w:hAnsi="Palatino Linotype" w:cs="Arial"/>
          <w:color w:val="000000"/>
        </w:rPr>
        <w:t xml:space="preserve"> los derechos humanos”, entre los </w:t>
      </w:r>
      <w:r w:rsidR="00EA6A08" w:rsidRPr="00B71A72">
        <w:rPr>
          <w:rFonts w:ascii="Palatino Linotype" w:hAnsi="Palatino Linotype" w:cs="Arial"/>
          <w:color w:val="000000"/>
        </w:rPr>
        <w:t>que</w:t>
      </w:r>
      <w:r w:rsidR="00A25812" w:rsidRPr="00B71A72">
        <w:rPr>
          <w:rFonts w:ascii="Palatino Linotype" w:hAnsi="Palatino Linotype" w:cs="Arial"/>
          <w:color w:val="000000"/>
        </w:rPr>
        <w:t xml:space="preserve"> se encuentra dicho derecho. </w:t>
      </w:r>
    </w:p>
    <w:p w:rsidR="00A25812" w:rsidRPr="00B71A72" w:rsidRDefault="00A25812" w:rsidP="00A25812">
      <w:pPr>
        <w:tabs>
          <w:tab w:val="left" w:pos="284"/>
        </w:tabs>
        <w:spacing w:line="360" w:lineRule="auto"/>
        <w:ind w:right="49"/>
        <w:contextualSpacing/>
        <w:jc w:val="both"/>
        <w:rPr>
          <w:rFonts w:ascii="Palatino Linotype" w:eastAsia="MS Mincho" w:hAnsi="Palatino Linotype"/>
          <w:color w:val="000000"/>
        </w:rPr>
      </w:pPr>
    </w:p>
    <w:p w:rsidR="00A25812" w:rsidRPr="00B71A72" w:rsidRDefault="00A25812" w:rsidP="00A25812">
      <w:pPr>
        <w:numPr>
          <w:ilvl w:val="0"/>
          <w:numId w:val="1"/>
        </w:numPr>
        <w:tabs>
          <w:tab w:val="left" w:pos="284"/>
        </w:tabs>
        <w:spacing w:line="360" w:lineRule="auto"/>
        <w:ind w:left="0" w:firstLine="0"/>
        <w:contextualSpacing/>
        <w:jc w:val="both"/>
        <w:rPr>
          <w:rFonts w:ascii="Palatino Linotype" w:hAnsi="Palatino Linotype"/>
        </w:rPr>
      </w:pPr>
      <w:r w:rsidRPr="00B71A72">
        <w:rPr>
          <w:rFonts w:ascii="Palatino Linotype" w:hAnsi="Palatino Linotype"/>
        </w:rPr>
        <w:t xml:space="preserve">Definiendo el Derecho de Acceso a la Información Pública como: </w:t>
      </w:r>
      <w:r w:rsidRPr="00B71A72">
        <w:rPr>
          <w:rFonts w:ascii="Palatino Linotype" w:hAnsi="Palatino Linotype"/>
          <w:i/>
          <w:color w:val="000000"/>
        </w:rPr>
        <w:t>La igualdad de oportunidades para recibir, buscar e impartir información</w:t>
      </w:r>
      <w:r w:rsidRPr="00B71A72">
        <w:rPr>
          <w:rFonts w:ascii="Palatino Linotype" w:hAnsi="Palatino Linotype"/>
          <w:i/>
          <w:color w:val="000000"/>
          <w:vertAlign w:val="superscript"/>
        </w:rPr>
        <w:footnoteReference w:id="1"/>
      </w:r>
      <w:r w:rsidRPr="00B71A7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71A72">
        <w:rPr>
          <w:rFonts w:ascii="Palatino Linotype" w:hAnsi="Palatino Linotype"/>
          <w:i/>
          <w:color w:val="000000"/>
          <w:vertAlign w:val="superscript"/>
        </w:rPr>
        <w:footnoteReference w:id="2"/>
      </w:r>
      <w:r w:rsidRPr="00B71A72">
        <w:rPr>
          <w:rFonts w:ascii="Palatino Linotype" w:hAnsi="Palatino Linotype"/>
          <w:color w:val="000000"/>
        </w:rPr>
        <w:t>que se constituye como una herramienta fundamental para ejercer</w:t>
      </w:r>
      <w:r w:rsidRPr="00B71A7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71A72">
        <w:rPr>
          <w:rFonts w:ascii="Palatino Linotype" w:hAnsi="Palatino Linotype"/>
          <w:i/>
          <w:color w:val="000000"/>
          <w:vertAlign w:val="superscript"/>
        </w:rPr>
        <w:footnoteReference w:id="3"/>
      </w:r>
      <w:r w:rsidRPr="00B71A72">
        <w:rPr>
          <w:rFonts w:ascii="Palatino Linotype" w:hAnsi="Palatino Linotype"/>
          <w:color w:val="000000"/>
        </w:rPr>
        <w:t>fomentando</w:t>
      </w:r>
      <w:r w:rsidRPr="00B71A72">
        <w:rPr>
          <w:rFonts w:ascii="Palatino Linotype" w:hAnsi="Palatino Linotype"/>
          <w:i/>
          <w:color w:val="000000"/>
        </w:rPr>
        <w:t xml:space="preserve"> la transparencia de las actividades </w:t>
      </w:r>
      <w:r w:rsidRPr="00B71A72">
        <w:rPr>
          <w:rFonts w:ascii="Palatino Linotype" w:hAnsi="Palatino Linotype"/>
          <w:i/>
          <w:color w:val="000000"/>
        </w:rPr>
        <w:lastRenderedPageBreak/>
        <w:t xml:space="preserve">estatales y </w:t>
      </w:r>
      <w:r w:rsidRPr="00B71A72">
        <w:rPr>
          <w:rFonts w:ascii="Palatino Linotype" w:hAnsi="Palatino Linotype"/>
          <w:color w:val="000000"/>
        </w:rPr>
        <w:t>promoviendo</w:t>
      </w:r>
      <w:r w:rsidRPr="00B71A72">
        <w:rPr>
          <w:rFonts w:ascii="Palatino Linotype" w:hAnsi="Palatino Linotype"/>
          <w:i/>
          <w:color w:val="000000"/>
        </w:rPr>
        <w:t xml:space="preserve"> la responsabilidad de los funcionarios sobre su gestión pública,</w:t>
      </w:r>
      <w:r w:rsidRPr="00B71A72">
        <w:rPr>
          <w:rFonts w:ascii="Palatino Linotype" w:hAnsi="Palatino Linotype"/>
          <w:i/>
          <w:color w:val="000000"/>
          <w:vertAlign w:val="superscript"/>
        </w:rPr>
        <w:footnoteReference w:id="4"/>
      </w:r>
      <w:r w:rsidRPr="00B71A72">
        <w:rPr>
          <w:rFonts w:ascii="Palatino Linotype" w:hAnsi="Palatino Linotype"/>
          <w:color w:val="000000"/>
        </w:rPr>
        <w:t>que permite</w:t>
      </w:r>
      <w:r w:rsidRPr="00B71A7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A25812" w:rsidRPr="00B71A72" w:rsidRDefault="00A25812" w:rsidP="00A25812">
      <w:pPr>
        <w:tabs>
          <w:tab w:val="left" w:pos="284"/>
        </w:tabs>
        <w:spacing w:line="360" w:lineRule="auto"/>
        <w:contextualSpacing/>
        <w:rPr>
          <w:rFonts w:ascii="Palatino Linotype" w:hAnsi="Palatino Linotype"/>
        </w:rPr>
      </w:pPr>
    </w:p>
    <w:p w:rsidR="00A25812" w:rsidRPr="00B71A72" w:rsidRDefault="00A25812" w:rsidP="00A25812">
      <w:pPr>
        <w:numPr>
          <w:ilvl w:val="0"/>
          <w:numId w:val="1"/>
        </w:numPr>
        <w:tabs>
          <w:tab w:val="left" w:pos="284"/>
        </w:tabs>
        <w:spacing w:line="360" w:lineRule="auto"/>
        <w:ind w:left="0" w:firstLine="0"/>
        <w:contextualSpacing/>
        <w:jc w:val="both"/>
        <w:rPr>
          <w:rFonts w:ascii="Palatino Linotype" w:hAnsi="Palatino Linotype"/>
          <w:i/>
        </w:rPr>
      </w:pPr>
      <w:r w:rsidRPr="00B71A7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A25812" w:rsidRPr="00B71A72" w:rsidRDefault="00A25812" w:rsidP="00A25812">
      <w:pPr>
        <w:tabs>
          <w:tab w:val="left" w:pos="284"/>
        </w:tabs>
        <w:spacing w:line="360" w:lineRule="auto"/>
        <w:contextualSpacing/>
        <w:jc w:val="both"/>
        <w:rPr>
          <w:rFonts w:ascii="Palatino Linotype" w:hAnsi="Palatino Linotype"/>
          <w:i/>
        </w:rPr>
      </w:pPr>
      <w:r w:rsidRPr="00B71A72">
        <w:rPr>
          <w:rFonts w:ascii="Palatino Linotype" w:hAnsi="Palatino Linotype"/>
          <w:i/>
        </w:rPr>
        <w:t xml:space="preserve"> </w:t>
      </w:r>
    </w:p>
    <w:p w:rsidR="00A25812" w:rsidRPr="00B71A72" w:rsidRDefault="00A25812" w:rsidP="00A25812">
      <w:pPr>
        <w:numPr>
          <w:ilvl w:val="0"/>
          <w:numId w:val="1"/>
        </w:numPr>
        <w:tabs>
          <w:tab w:val="left" w:pos="284"/>
        </w:tabs>
        <w:spacing w:line="360" w:lineRule="auto"/>
        <w:ind w:left="0" w:firstLine="0"/>
        <w:contextualSpacing/>
        <w:jc w:val="both"/>
        <w:rPr>
          <w:rFonts w:ascii="Palatino Linotype" w:hAnsi="Palatino Linotype"/>
        </w:rPr>
      </w:pPr>
      <w:r w:rsidRPr="00B71A7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71A72">
        <w:rPr>
          <w:rFonts w:ascii="Palatino Linotype" w:hAnsi="Palatino Linotype" w:cs="Arial"/>
          <w:i/>
        </w:rPr>
        <w:t>por los principios de simplicidad, rapidez gratuidad del procedimiento, auxilio y orientación a los particulares</w:t>
      </w:r>
      <w:r w:rsidRPr="00B71A72">
        <w:rPr>
          <w:rFonts w:ascii="Palatino Linotype" w:hAnsi="Palatino Linotype" w:cs="Arial"/>
        </w:rPr>
        <w:t xml:space="preserve">, contemplando el derecho de las personas con discapacidad y hablantes de lengua indígena. </w:t>
      </w:r>
    </w:p>
    <w:p w:rsidR="00A25812" w:rsidRPr="00B71A72" w:rsidRDefault="00A25812" w:rsidP="00A25812">
      <w:pPr>
        <w:tabs>
          <w:tab w:val="left" w:pos="284"/>
        </w:tabs>
        <w:spacing w:line="360" w:lineRule="auto"/>
        <w:contextualSpacing/>
        <w:jc w:val="both"/>
        <w:rPr>
          <w:rFonts w:ascii="Palatino Linotype" w:hAnsi="Palatino Linotype"/>
        </w:rPr>
      </w:pPr>
    </w:p>
    <w:p w:rsidR="00A25812" w:rsidRPr="00B71A72" w:rsidRDefault="00A25812" w:rsidP="00A25812">
      <w:pPr>
        <w:numPr>
          <w:ilvl w:val="0"/>
          <w:numId w:val="1"/>
        </w:numPr>
        <w:tabs>
          <w:tab w:val="left" w:pos="284"/>
        </w:tabs>
        <w:spacing w:line="360" w:lineRule="auto"/>
        <w:ind w:left="0" w:firstLine="0"/>
        <w:contextualSpacing/>
        <w:jc w:val="both"/>
        <w:rPr>
          <w:rFonts w:ascii="Palatino Linotype" w:hAnsi="Palatino Linotype"/>
        </w:rPr>
      </w:pPr>
      <w:r w:rsidRPr="00B71A72">
        <w:rPr>
          <w:rFonts w:ascii="Palatino Linotype" w:hAnsi="Palatino Linotype"/>
        </w:rPr>
        <w:t xml:space="preserve">Es así que la </w:t>
      </w:r>
      <w:r w:rsidRPr="00B71A72">
        <w:rPr>
          <w:rFonts w:ascii="Palatino Linotype" w:hAnsi="Palatino Linotype"/>
          <w:b/>
        </w:rPr>
        <w:t xml:space="preserve">Ley de Transparencia y Acceso a la Información Pública del Estado de México y Municipios, </w:t>
      </w:r>
      <w:r w:rsidRPr="00B71A7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71A72">
        <w:rPr>
          <w:rFonts w:ascii="Palatino Linotype" w:hAnsi="Palatino Linotype"/>
          <w:b/>
        </w:rPr>
        <w:t xml:space="preserve"> </w:t>
      </w:r>
      <w:r w:rsidRPr="00B71A72">
        <w:rPr>
          <w:rFonts w:ascii="Palatino Linotype" w:hAnsi="Palatino Linotype"/>
        </w:rPr>
        <w:t xml:space="preserve">establece que </w:t>
      </w:r>
      <w:r w:rsidRPr="00B71A72">
        <w:rPr>
          <w:rFonts w:ascii="Palatino Linotype" w:hAnsi="Palatino Linotype"/>
          <w:b/>
          <w:i/>
          <w:u w:val="single"/>
        </w:rPr>
        <w:t>el recurso de revisión es la garantía secundaria</w:t>
      </w:r>
      <w:r w:rsidRPr="00B71A72">
        <w:rPr>
          <w:rFonts w:ascii="Palatino Linotype" w:hAnsi="Palatino Linotype"/>
          <w:b/>
          <w:i/>
        </w:rPr>
        <w:t xml:space="preserve"> mediante la cual se pretende reparar cualquier posible afectación al derecho de acceso a la información pública</w:t>
      </w:r>
      <w:r w:rsidRPr="00B71A72">
        <w:rPr>
          <w:rFonts w:ascii="Palatino Linotype" w:hAnsi="Palatino Linotype"/>
          <w:b/>
        </w:rPr>
        <w:t>, s</w:t>
      </w:r>
      <w:r w:rsidRPr="00B71A72">
        <w:rPr>
          <w:rFonts w:ascii="Palatino Linotype" w:hAnsi="Palatino Linotype"/>
        </w:rPr>
        <w:t xml:space="preserve">iendo éste el medio a través del </w:t>
      </w:r>
      <w:r w:rsidR="00EA6A08" w:rsidRPr="00B71A72">
        <w:rPr>
          <w:rFonts w:ascii="Palatino Linotype" w:hAnsi="Palatino Linotype"/>
        </w:rPr>
        <w:t>que</w:t>
      </w:r>
      <w:r w:rsidRPr="00B71A72">
        <w:rPr>
          <w:rFonts w:ascii="Palatino Linotype" w:hAnsi="Palatino Linotype"/>
        </w:rPr>
        <w:t xml:space="preserve"> este Órgano </w:t>
      </w:r>
      <w:r w:rsidRPr="00B71A72">
        <w:rPr>
          <w:rFonts w:ascii="Palatino Linotype" w:hAnsi="Palatino Linotype"/>
        </w:rPr>
        <w:lastRenderedPageBreak/>
        <w:t xml:space="preserve">Garante después de realizar el análisis al procedimiento de acceso a la información, podrá determinar la posible afectación y de ser el caso ordenar la reparación a la violación del derecho en cuestión.  </w:t>
      </w:r>
    </w:p>
    <w:p w:rsidR="00A25812" w:rsidRPr="00B71A72" w:rsidRDefault="00A25812" w:rsidP="00A25812">
      <w:pPr>
        <w:pStyle w:val="Prrafodelista"/>
        <w:spacing w:line="360" w:lineRule="auto"/>
        <w:rPr>
          <w:rFonts w:ascii="Palatino Linotype" w:eastAsia="MS Mincho" w:hAnsi="Palatino Linotype" w:cs="Arial"/>
        </w:rPr>
      </w:pPr>
    </w:p>
    <w:p w:rsidR="00A021E9" w:rsidRPr="00B71A72" w:rsidRDefault="00A021E9" w:rsidP="00A25812">
      <w:pPr>
        <w:numPr>
          <w:ilvl w:val="0"/>
          <w:numId w:val="1"/>
        </w:numPr>
        <w:spacing w:line="360" w:lineRule="auto"/>
        <w:ind w:left="0" w:firstLine="0"/>
        <w:contextualSpacing/>
        <w:jc w:val="both"/>
        <w:rPr>
          <w:rFonts w:ascii="Palatino Linotype" w:eastAsia="MS Mincho" w:hAnsi="Palatino Linotype" w:cs="Arial"/>
        </w:rPr>
      </w:pPr>
      <w:r w:rsidRPr="00B71A72">
        <w:rPr>
          <w:rFonts w:ascii="Palatino Linotype" w:eastAsia="MS Mincho" w:hAnsi="Palatino Linotype" w:cs="Arial"/>
        </w:rPr>
        <w:t xml:space="preserve">No sobra mencionar que el solicitante en todo momento hace alusión a laudos de manera plural, a lo que el </w:t>
      </w:r>
      <w:r w:rsidRPr="00B71A72">
        <w:rPr>
          <w:rFonts w:ascii="Palatino Linotype" w:eastAsia="MS Mincho" w:hAnsi="Palatino Linotype" w:cs="Arial"/>
          <w:b/>
        </w:rPr>
        <w:t>SUJETO OBLIGADO</w:t>
      </w:r>
      <w:r w:rsidRPr="00B71A72">
        <w:rPr>
          <w:rFonts w:ascii="Palatino Linotype" w:eastAsia="MS Mincho" w:hAnsi="Palatino Linotype" w:cs="Arial"/>
        </w:rPr>
        <w:t xml:space="preserve"> omite pronunciarse respecto del número de laudos o si el remitido en informe justificado es el único, por lo que en relatadas circunstancias, se deberá de realizar la búsqueda de la información y entregar aquel o aquellos laudos emitidos en el expediente SAE 1</w:t>
      </w:r>
      <w:r w:rsidR="00F95B0E" w:rsidRPr="00B71A72">
        <w:rPr>
          <w:rFonts w:ascii="Palatino Linotype" w:eastAsia="MS Mincho" w:hAnsi="Palatino Linotype" w:cs="Arial"/>
        </w:rPr>
        <w:t>127/2013, al 17 de mayo de 2022, fecha en que se interpuso la solicitud de información</w:t>
      </w:r>
    </w:p>
    <w:p w:rsidR="00403D60" w:rsidRPr="00B71A72" w:rsidRDefault="00403D60" w:rsidP="00A25812">
      <w:pPr>
        <w:pStyle w:val="Prrafodelista"/>
        <w:spacing w:line="360" w:lineRule="auto"/>
        <w:rPr>
          <w:rFonts w:ascii="Palatino Linotype" w:eastAsia="MS Mincho" w:hAnsi="Palatino Linotype" w:cs="Arial"/>
        </w:rPr>
      </w:pPr>
    </w:p>
    <w:p w:rsidR="00A25812" w:rsidRPr="00B71A72" w:rsidRDefault="00A25812" w:rsidP="00A25812">
      <w:pPr>
        <w:pStyle w:val="Prrafodelista"/>
        <w:numPr>
          <w:ilvl w:val="0"/>
          <w:numId w:val="1"/>
        </w:numPr>
        <w:spacing w:line="360" w:lineRule="auto"/>
        <w:ind w:left="0" w:firstLine="0"/>
        <w:jc w:val="both"/>
        <w:rPr>
          <w:rFonts w:ascii="Palatino Linotype" w:hAnsi="Palatino Linotype" w:cs="Arial"/>
          <w:i/>
          <w:color w:val="000000" w:themeColor="text1"/>
        </w:rPr>
      </w:pPr>
      <w:r w:rsidRPr="00B71A72">
        <w:rPr>
          <w:rFonts w:ascii="Palatino Linotype" w:hAnsi="Palatino Linotype" w:cs="Arial"/>
        </w:rPr>
        <w:t xml:space="preserve">Ahora bien, para entender los alcances de la información pública se considera importante citar el criterio </w:t>
      </w:r>
      <w:r w:rsidRPr="00B71A7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1A72">
        <w:rPr>
          <w:rFonts w:ascii="Palatino Linotype" w:hAnsi="Palatino Linotype" w:cs="Arial"/>
        </w:rPr>
        <w:t>cuyo rubro y texto dispone:</w:t>
      </w:r>
    </w:p>
    <w:p w:rsidR="00A25812" w:rsidRPr="00B71A72" w:rsidRDefault="00A25812" w:rsidP="00A25812">
      <w:pPr>
        <w:pStyle w:val="Prrafodelista"/>
        <w:autoSpaceDE w:val="0"/>
        <w:autoSpaceDN w:val="0"/>
        <w:adjustRightInd w:val="0"/>
        <w:spacing w:line="360" w:lineRule="auto"/>
        <w:ind w:left="0"/>
        <w:jc w:val="both"/>
        <w:rPr>
          <w:rFonts w:ascii="Palatino Linotype" w:hAnsi="Palatino Linotype" w:cs="Arial"/>
        </w:rPr>
      </w:pPr>
    </w:p>
    <w:p w:rsidR="00A25812" w:rsidRPr="00B71A72" w:rsidRDefault="00A25812" w:rsidP="00A25812">
      <w:pPr>
        <w:autoSpaceDE w:val="0"/>
        <w:autoSpaceDN w:val="0"/>
        <w:adjustRightInd w:val="0"/>
        <w:spacing w:line="360" w:lineRule="auto"/>
        <w:ind w:left="567" w:right="567"/>
        <w:jc w:val="both"/>
        <w:rPr>
          <w:rFonts w:ascii="Palatino Linotype" w:hAnsi="Palatino Linotype" w:cs="Arial"/>
          <w:b/>
          <w:i/>
          <w:sz w:val="22"/>
          <w:lang w:eastAsia="es-MX"/>
        </w:rPr>
      </w:pPr>
      <w:r w:rsidRPr="00B71A72">
        <w:rPr>
          <w:rFonts w:ascii="Palatino Linotype" w:hAnsi="Palatino Linotype" w:cs="Arial"/>
          <w:b/>
          <w:i/>
          <w:sz w:val="22"/>
          <w:lang w:eastAsia="es-MX"/>
        </w:rPr>
        <w:t>“CRITERIO 0002-11</w:t>
      </w:r>
    </w:p>
    <w:p w:rsidR="00A25812" w:rsidRPr="00B71A72" w:rsidRDefault="00A25812" w:rsidP="00A25812">
      <w:pPr>
        <w:autoSpaceDE w:val="0"/>
        <w:autoSpaceDN w:val="0"/>
        <w:adjustRightInd w:val="0"/>
        <w:spacing w:line="360" w:lineRule="auto"/>
        <w:ind w:left="567" w:right="567"/>
        <w:jc w:val="both"/>
        <w:rPr>
          <w:rFonts w:ascii="Palatino Linotype" w:hAnsi="Palatino Linotype" w:cs="Arial"/>
          <w:i/>
          <w:sz w:val="22"/>
          <w:lang w:eastAsia="es-MX"/>
        </w:rPr>
      </w:pPr>
      <w:r w:rsidRPr="00B71A72">
        <w:rPr>
          <w:rFonts w:ascii="Palatino Linotype" w:hAnsi="Palatino Linotype" w:cs="Arial"/>
          <w:b/>
          <w:i/>
          <w:sz w:val="22"/>
          <w:lang w:eastAsia="es-MX"/>
        </w:rPr>
        <w:t xml:space="preserve">INFORMACIÓN PÚBLICA, CONCEPTO DE, EN MATERIA DE TRANSPARENCIA. INTERPRETACIÓN TEMÁTICA DE LOS ARTÍCULOS 2, FRACCIÓN </w:t>
      </w:r>
      <w:r w:rsidRPr="00B71A72">
        <w:rPr>
          <w:rFonts w:ascii="Palatino Linotype" w:hAnsi="Palatino Linotype" w:cs="Arial"/>
          <w:b/>
          <w:bCs/>
          <w:i/>
          <w:sz w:val="22"/>
          <w:lang w:eastAsia="es-MX"/>
        </w:rPr>
        <w:t xml:space="preserve">V, XV, Y XVI, </w:t>
      </w:r>
      <w:r w:rsidRPr="00B71A72">
        <w:rPr>
          <w:rFonts w:ascii="Palatino Linotype" w:hAnsi="Palatino Linotype" w:cs="Arial"/>
          <w:b/>
          <w:i/>
          <w:sz w:val="22"/>
          <w:lang w:eastAsia="es-MX"/>
        </w:rPr>
        <w:t>3, 4,11 Y 41.</w:t>
      </w:r>
      <w:r w:rsidRPr="00B71A72">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B71A72">
        <w:rPr>
          <w:rFonts w:ascii="Palatino Linotype" w:hAnsi="Palatino Linotype" w:cs="Arial"/>
          <w:i/>
          <w:sz w:val="22"/>
          <w:lang w:eastAsia="es-MX"/>
        </w:rPr>
        <w:lastRenderedPageBreak/>
        <w:t>del ejercicio de sus funciones de derecho público, sin importar su fuente, soporte o fecha de elaboración.</w:t>
      </w:r>
    </w:p>
    <w:p w:rsidR="00A25812" w:rsidRPr="00B71A72" w:rsidRDefault="00A25812" w:rsidP="00A25812">
      <w:pPr>
        <w:autoSpaceDE w:val="0"/>
        <w:autoSpaceDN w:val="0"/>
        <w:adjustRightInd w:val="0"/>
        <w:spacing w:line="360" w:lineRule="auto"/>
        <w:ind w:left="567" w:right="567"/>
        <w:jc w:val="both"/>
        <w:rPr>
          <w:rFonts w:ascii="Palatino Linotype" w:hAnsi="Palatino Linotype" w:cs="Arial"/>
          <w:i/>
          <w:sz w:val="22"/>
          <w:lang w:eastAsia="es-MX"/>
        </w:rPr>
      </w:pPr>
      <w:r w:rsidRPr="00B71A72">
        <w:rPr>
          <w:rFonts w:ascii="Palatino Linotype" w:hAnsi="Palatino Linotype" w:cs="Arial"/>
          <w:i/>
          <w:sz w:val="22"/>
          <w:lang w:eastAsia="es-MX"/>
        </w:rPr>
        <w:t>En consecuencia el acceso a la información se refiere a que se cumplan cualquiera de los siguientes tres supuestos:</w:t>
      </w:r>
    </w:p>
    <w:p w:rsidR="00A25812" w:rsidRPr="00B71A72" w:rsidRDefault="00A25812" w:rsidP="00A25812">
      <w:pPr>
        <w:autoSpaceDE w:val="0"/>
        <w:autoSpaceDN w:val="0"/>
        <w:adjustRightInd w:val="0"/>
        <w:spacing w:line="360" w:lineRule="auto"/>
        <w:ind w:left="567" w:right="567"/>
        <w:jc w:val="both"/>
        <w:rPr>
          <w:rFonts w:ascii="Palatino Linotype" w:hAnsi="Palatino Linotype" w:cs="Arial"/>
          <w:i/>
          <w:sz w:val="22"/>
          <w:lang w:eastAsia="es-MX"/>
        </w:rPr>
      </w:pPr>
      <w:r w:rsidRPr="00B71A72">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A25812" w:rsidRPr="00B71A72" w:rsidRDefault="00A25812" w:rsidP="00A25812">
      <w:pPr>
        <w:autoSpaceDE w:val="0"/>
        <w:autoSpaceDN w:val="0"/>
        <w:adjustRightInd w:val="0"/>
        <w:spacing w:line="360" w:lineRule="auto"/>
        <w:ind w:left="567" w:right="567"/>
        <w:jc w:val="both"/>
        <w:rPr>
          <w:rFonts w:ascii="Palatino Linotype" w:hAnsi="Palatino Linotype" w:cs="Arial"/>
          <w:i/>
          <w:sz w:val="22"/>
          <w:lang w:eastAsia="es-MX"/>
        </w:rPr>
      </w:pPr>
      <w:r w:rsidRPr="00B71A72">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A25812" w:rsidRPr="00B71A72" w:rsidRDefault="00A25812" w:rsidP="00A25812">
      <w:pPr>
        <w:spacing w:line="360" w:lineRule="auto"/>
        <w:ind w:left="567" w:right="567"/>
        <w:jc w:val="both"/>
        <w:rPr>
          <w:rFonts w:ascii="Palatino Linotype" w:hAnsi="Palatino Linotype" w:cs="Arial"/>
          <w:i/>
          <w:color w:val="000000" w:themeColor="text1"/>
          <w:sz w:val="22"/>
        </w:rPr>
      </w:pPr>
      <w:r w:rsidRPr="00B71A72">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rsidR="00A25812" w:rsidRPr="00B71A72" w:rsidRDefault="00A25812" w:rsidP="00A25812">
      <w:pPr>
        <w:pStyle w:val="Prrafodelista"/>
        <w:tabs>
          <w:tab w:val="left" w:pos="851"/>
        </w:tabs>
        <w:spacing w:line="360" w:lineRule="auto"/>
        <w:ind w:left="0" w:right="49"/>
        <w:jc w:val="both"/>
        <w:rPr>
          <w:rFonts w:ascii="Palatino Linotype" w:hAnsi="Palatino Linotype"/>
          <w:lang w:val="es-ES"/>
        </w:rPr>
      </w:pPr>
    </w:p>
    <w:p w:rsidR="00A25812" w:rsidRPr="00B71A72" w:rsidRDefault="00A25812" w:rsidP="00A25812">
      <w:pPr>
        <w:pStyle w:val="Prrafodelista"/>
        <w:numPr>
          <w:ilvl w:val="0"/>
          <w:numId w:val="1"/>
        </w:numPr>
        <w:tabs>
          <w:tab w:val="left" w:pos="851"/>
        </w:tabs>
        <w:spacing w:line="360" w:lineRule="auto"/>
        <w:ind w:left="0" w:right="49" w:firstLine="0"/>
        <w:jc w:val="both"/>
        <w:rPr>
          <w:rFonts w:ascii="Palatino Linotype" w:hAnsi="Palatino Linotype" w:cs="Arial"/>
          <w:lang w:val="es-ES"/>
        </w:rPr>
      </w:pPr>
      <w:r w:rsidRPr="00B71A7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F95B0E" w:rsidRPr="00B71A72" w:rsidRDefault="00F95B0E" w:rsidP="00F95B0E">
      <w:pPr>
        <w:pStyle w:val="Prrafodelista"/>
        <w:tabs>
          <w:tab w:val="left" w:pos="851"/>
        </w:tabs>
        <w:spacing w:line="360" w:lineRule="auto"/>
        <w:ind w:left="0" w:right="49"/>
        <w:jc w:val="both"/>
        <w:rPr>
          <w:rFonts w:ascii="Palatino Linotype" w:hAnsi="Palatino Linotype" w:cs="Arial"/>
          <w:lang w:val="es-ES"/>
        </w:rPr>
      </w:pPr>
    </w:p>
    <w:p w:rsidR="00A25812" w:rsidRPr="00B71A72" w:rsidRDefault="00A25812" w:rsidP="00A25812">
      <w:pPr>
        <w:autoSpaceDE w:val="0"/>
        <w:autoSpaceDN w:val="0"/>
        <w:adjustRightInd w:val="0"/>
        <w:spacing w:line="360" w:lineRule="auto"/>
        <w:ind w:left="567" w:right="567"/>
        <w:jc w:val="both"/>
        <w:rPr>
          <w:rFonts w:ascii="Palatino Linotype" w:hAnsi="Palatino Linotype"/>
          <w:i/>
          <w:sz w:val="22"/>
          <w:lang w:val="es-ES"/>
        </w:rPr>
      </w:pPr>
      <w:r w:rsidRPr="00B71A72">
        <w:rPr>
          <w:rFonts w:ascii="Palatino Linotype" w:eastAsiaTheme="minorHAnsi" w:hAnsi="Palatino Linotype" w:cs="Bookman Old Style,Bold"/>
          <w:b/>
          <w:bCs/>
          <w:i/>
          <w:sz w:val="22"/>
          <w:lang w:eastAsia="en-US"/>
        </w:rPr>
        <w:t xml:space="preserve">XI. Documento: </w:t>
      </w:r>
      <w:r w:rsidRPr="00B71A72">
        <w:rPr>
          <w:rFonts w:ascii="Palatino Linotype" w:eastAsiaTheme="minorHAnsi" w:hAnsi="Palatino Linotype" w:cs="Bookman Old Style"/>
          <w:i/>
          <w:sz w:val="22"/>
          <w:lang w:eastAsia="en-US"/>
        </w:rPr>
        <w:t xml:space="preserve">Los expedientes, reportes, estudios, actas, </w:t>
      </w:r>
      <w:r w:rsidRPr="00B71A72">
        <w:rPr>
          <w:rFonts w:ascii="Palatino Linotype" w:eastAsiaTheme="minorHAnsi" w:hAnsi="Palatino Linotype" w:cs="Bookman Old Style"/>
          <w:b/>
          <w:i/>
          <w:sz w:val="22"/>
          <w:lang w:eastAsia="en-US"/>
        </w:rPr>
        <w:t>resoluciones,</w:t>
      </w:r>
      <w:r w:rsidRPr="00B71A72">
        <w:rPr>
          <w:rFonts w:ascii="Palatino Linotype" w:eastAsiaTheme="minorHAnsi" w:hAnsi="Palatino Linotype" w:cs="Bookman Old Style"/>
          <w:i/>
          <w:sz w:val="22"/>
          <w:lang w:eastAsia="en-US"/>
        </w:rPr>
        <w:t xml:space="preserve"> oficios, correspondencia, acuerdos, directivas, directrices, circulares, contratos, convenios, instructivos, notas, memorandos, estadísticas o bien, </w:t>
      </w:r>
      <w:r w:rsidRPr="00B71A72">
        <w:rPr>
          <w:rFonts w:ascii="Palatino Linotype" w:eastAsiaTheme="minorHAnsi" w:hAnsi="Palatino Linotype" w:cs="Bookman Old Style"/>
          <w:b/>
          <w:i/>
          <w:sz w:val="22"/>
          <w:lang w:eastAsia="en-US"/>
        </w:rPr>
        <w:t>cualquier otro registro</w:t>
      </w:r>
      <w:r w:rsidRPr="00B71A7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25812" w:rsidRPr="00B71A72" w:rsidRDefault="00A25812" w:rsidP="00A25812">
      <w:pPr>
        <w:pStyle w:val="Prrafodelista"/>
        <w:tabs>
          <w:tab w:val="left" w:pos="851"/>
        </w:tabs>
        <w:spacing w:line="360" w:lineRule="auto"/>
        <w:ind w:left="0" w:right="49"/>
        <w:jc w:val="both"/>
        <w:rPr>
          <w:rFonts w:ascii="Palatino Linotype" w:hAnsi="Palatino Linotype"/>
          <w:sz w:val="22"/>
          <w:lang w:val="es-ES"/>
        </w:rPr>
      </w:pPr>
    </w:p>
    <w:p w:rsidR="00A25812" w:rsidRPr="00B71A72" w:rsidRDefault="00A25812" w:rsidP="00A2581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1A72">
        <w:rPr>
          <w:rFonts w:ascii="Palatino Linotype" w:hAnsi="Palatino Linotype"/>
          <w:lang w:val="es-ES"/>
        </w:rPr>
        <w:t xml:space="preserve">Es así que, todos los actos de autoridad que realicen los </w:t>
      </w:r>
      <w:r w:rsidR="00F95B0E" w:rsidRPr="00B71A72">
        <w:rPr>
          <w:rFonts w:ascii="Palatino Linotype" w:hAnsi="Palatino Linotype"/>
          <w:lang w:val="es-ES"/>
        </w:rPr>
        <w:t xml:space="preserve">sujetos obligados </w:t>
      </w:r>
      <w:r w:rsidRPr="00B71A72">
        <w:rPr>
          <w:rFonts w:ascii="Palatino Linotype" w:hAnsi="Palatino Linotype"/>
          <w:lang w:val="es-ES"/>
        </w:rPr>
        <w:t xml:space="preserve">deben estar documentados y, bajo el más alto estándar de transparencia deberán </w:t>
      </w:r>
      <w:r w:rsidRPr="00B71A72">
        <w:rPr>
          <w:rFonts w:ascii="Palatino Linotype" w:hAnsi="Palatino Linotype"/>
          <w:lang w:val="es-ES"/>
        </w:rPr>
        <w:lastRenderedPageBreak/>
        <w:t>poner toda la información que se encuentre en su posesión, a disposición de los particulares que la soliciten.</w:t>
      </w:r>
    </w:p>
    <w:p w:rsidR="00A25812" w:rsidRPr="00B71A72" w:rsidRDefault="00A25812" w:rsidP="00A25812">
      <w:pPr>
        <w:pStyle w:val="Prrafodelista"/>
        <w:spacing w:line="360" w:lineRule="auto"/>
        <w:ind w:left="0"/>
        <w:jc w:val="both"/>
        <w:rPr>
          <w:rFonts w:ascii="Palatino Linotype" w:eastAsia="Calibri" w:hAnsi="Palatino Linotype" w:cs="Arial"/>
        </w:rPr>
      </w:pPr>
    </w:p>
    <w:p w:rsidR="00A25812" w:rsidRPr="00B71A72" w:rsidRDefault="00A25812" w:rsidP="00A25812">
      <w:pPr>
        <w:pStyle w:val="Prrafodelista"/>
        <w:numPr>
          <w:ilvl w:val="0"/>
          <w:numId w:val="1"/>
        </w:numPr>
        <w:spacing w:line="360" w:lineRule="auto"/>
        <w:ind w:left="0" w:firstLine="0"/>
        <w:jc w:val="both"/>
        <w:rPr>
          <w:rFonts w:ascii="Palatino Linotype" w:eastAsia="Calibri" w:hAnsi="Palatino Linotype" w:cs="Arial"/>
        </w:rPr>
      </w:pPr>
      <w:r w:rsidRPr="00B71A72">
        <w:rPr>
          <w:rFonts w:ascii="Palatino Linotype" w:hAnsi="Palatino Linotype"/>
          <w:color w:val="000000" w:themeColor="text1"/>
        </w:rPr>
        <w:t xml:space="preserve">Resulta necesario referir que, el </w:t>
      </w:r>
      <w:r w:rsidRPr="00B71A7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71A72">
        <w:rPr>
          <w:rFonts w:ascii="Palatino Linotype" w:eastAsia="Calibri" w:hAnsi="Palatino Linotype" w:cs="Arial"/>
          <w:b/>
        </w:rPr>
        <w:t>los Sujetos Obligados deberán documentar todo acto que se derive del ejercicio de sus facultades, competencias o funciones,</w:t>
      </w:r>
      <w:r w:rsidRPr="00B71A72">
        <w:rPr>
          <w:rFonts w:ascii="Palatino Linotype" w:eastAsia="Calibri" w:hAnsi="Palatino Linotype" w:cs="Arial"/>
        </w:rPr>
        <w:t xml:space="preserve"> considerando desde su origen la eventual publicidad y reutilización de la información que generen, posean o administren.</w:t>
      </w:r>
    </w:p>
    <w:p w:rsidR="00A25812" w:rsidRPr="00B71A72" w:rsidRDefault="00A25812" w:rsidP="00A25812">
      <w:pPr>
        <w:pStyle w:val="Prrafodelista"/>
        <w:spacing w:line="360" w:lineRule="auto"/>
        <w:rPr>
          <w:rFonts w:ascii="Palatino Linotype" w:eastAsia="Calibri" w:hAnsi="Palatino Linotype" w:cs="Arial"/>
        </w:rPr>
      </w:pPr>
    </w:p>
    <w:p w:rsidR="00A25812" w:rsidRPr="00B71A72" w:rsidRDefault="00A25812" w:rsidP="00A25812">
      <w:pPr>
        <w:pStyle w:val="Prrafodelista"/>
        <w:numPr>
          <w:ilvl w:val="0"/>
          <w:numId w:val="1"/>
        </w:numPr>
        <w:spacing w:line="360" w:lineRule="auto"/>
        <w:ind w:left="0" w:firstLine="0"/>
        <w:jc w:val="both"/>
        <w:rPr>
          <w:rFonts w:ascii="Palatino Linotype" w:eastAsia="Calibri" w:hAnsi="Palatino Linotype" w:cs="Arial"/>
        </w:rPr>
      </w:pPr>
      <w:r w:rsidRPr="00B71A72">
        <w:rPr>
          <w:rFonts w:ascii="Palatino Linotype" w:hAnsi="Palatino Linotype" w:cs="Arial"/>
          <w:color w:val="000000"/>
        </w:rPr>
        <w:t xml:space="preserve">Además, debemos tomar en cuenta los artículos 4 y 12, de la Ley de Transparencia y Acceso a la Información Pública del Estado de México y Municipios, </w:t>
      </w:r>
      <w:r w:rsidR="00EA6A08" w:rsidRPr="00B71A72">
        <w:rPr>
          <w:rFonts w:ascii="Palatino Linotype" w:hAnsi="Palatino Linotype" w:cs="Arial"/>
          <w:color w:val="000000"/>
        </w:rPr>
        <w:t>que</w:t>
      </w:r>
      <w:r w:rsidRPr="00B71A72">
        <w:rPr>
          <w:rFonts w:ascii="Palatino Linotype" w:hAnsi="Palatino Linotype" w:cs="Arial"/>
          <w:color w:val="000000"/>
        </w:rPr>
        <w:t xml:space="preserve"> establecen lo siguiente:</w:t>
      </w:r>
    </w:p>
    <w:p w:rsidR="00A25812" w:rsidRPr="00B71A72" w:rsidRDefault="00A25812" w:rsidP="00A25812">
      <w:pPr>
        <w:pStyle w:val="Prrafodelista"/>
        <w:spacing w:line="360" w:lineRule="auto"/>
        <w:rPr>
          <w:rFonts w:ascii="Palatino Linotype" w:hAnsi="Palatino Linotype" w:cs="Arial"/>
          <w:color w:val="000000"/>
          <w:sz w:val="22"/>
        </w:rPr>
      </w:pP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sz w:val="22"/>
        </w:rPr>
      </w:pPr>
      <w:r w:rsidRPr="00B71A72">
        <w:rPr>
          <w:rFonts w:ascii="Palatino Linotype" w:hAnsi="Palatino Linotype" w:cs="Bookman Old Style,Bold"/>
          <w:b/>
          <w:bCs/>
          <w:i/>
          <w:sz w:val="22"/>
        </w:rPr>
        <w:t xml:space="preserve">Artículo 4. </w:t>
      </w:r>
      <w:r w:rsidRPr="00B71A7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sz w:val="22"/>
        </w:rPr>
      </w:pP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sz w:val="22"/>
        </w:rPr>
      </w:pPr>
      <w:r w:rsidRPr="00B71A72">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B71A72">
        <w:rPr>
          <w:rFonts w:ascii="Palatino Linotype" w:hAnsi="Palatino Linotype" w:cs="Bookman Old Style"/>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sz w:val="22"/>
        </w:rPr>
      </w:pP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sz w:val="22"/>
        </w:rPr>
      </w:pPr>
      <w:r w:rsidRPr="00B71A7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A25812" w:rsidRPr="00B71A72" w:rsidRDefault="00A25812" w:rsidP="00A25812">
      <w:pPr>
        <w:autoSpaceDE w:val="0"/>
        <w:autoSpaceDN w:val="0"/>
        <w:adjustRightInd w:val="0"/>
        <w:spacing w:line="360" w:lineRule="auto"/>
        <w:ind w:left="567" w:right="567"/>
        <w:jc w:val="both"/>
        <w:rPr>
          <w:rFonts w:ascii="Palatino Linotype" w:hAnsi="Palatino Linotype" w:cs="Arial"/>
          <w:i/>
          <w:color w:val="000000"/>
          <w:sz w:val="22"/>
        </w:rPr>
      </w:pP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sz w:val="22"/>
        </w:rPr>
      </w:pPr>
      <w:r w:rsidRPr="00B71A72">
        <w:rPr>
          <w:rFonts w:ascii="Palatino Linotype" w:hAnsi="Palatino Linotype" w:cs="Bookman Old Style,Bold"/>
          <w:b/>
          <w:bCs/>
          <w:i/>
          <w:sz w:val="22"/>
        </w:rPr>
        <w:t xml:space="preserve">Artículo 12. </w:t>
      </w:r>
      <w:r w:rsidRPr="00B71A7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sz w:val="22"/>
        </w:rPr>
      </w:pP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b/>
          <w:i/>
          <w:sz w:val="22"/>
        </w:rPr>
      </w:pPr>
      <w:r w:rsidRPr="00B71A7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71A72">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A25812" w:rsidRPr="00B71A72" w:rsidRDefault="00A25812" w:rsidP="00A25812">
      <w:pPr>
        <w:autoSpaceDE w:val="0"/>
        <w:autoSpaceDN w:val="0"/>
        <w:adjustRightInd w:val="0"/>
        <w:spacing w:line="360" w:lineRule="auto"/>
        <w:ind w:left="567" w:right="567"/>
        <w:jc w:val="both"/>
        <w:rPr>
          <w:rFonts w:ascii="Palatino Linotype" w:hAnsi="Palatino Linotype" w:cs="Bookman Old Style"/>
          <w:i/>
        </w:rPr>
      </w:pPr>
    </w:p>
    <w:p w:rsidR="00A25812" w:rsidRPr="00B71A72" w:rsidRDefault="00A25812" w:rsidP="00A2581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1A7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71A72">
        <w:rPr>
          <w:rStyle w:val="Refdenotaalpie"/>
          <w:rFonts w:ascii="Palatino Linotype" w:hAnsi="Palatino Linotype"/>
          <w:lang w:val="es-ES"/>
        </w:rPr>
        <w:footnoteReference w:id="5"/>
      </w:r>
      <w:r w:rsidRPr="00B71A72">
        <w:rPr>
          <w:rFonts w:ascii="Palatino Linotype" w:hAnsi="Palatino Linotype"/>
          <w:lang w:val="es-ES"/>
        </w:rPr>
        <w:t xml:space="preserve"> y máxima publicidad, sobre éste último se debe poner mayor </w:t>
      </w:r>
      <w:r w:rsidRPr="00B71A72">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rsidR="00A25812" w:rsidRPr="00B71A72" w:rsidRDefault="00A25812" w:rsidP="00A25812">
      <w:pPr>
        <w:pStyle w:val="Prrafodelista"/>
        <w:tabs>
          <w:tab w:val="left" w:pos="851"/>
        </w:tabs>
        <w:spacing w:line="360" w:lineRule="auto"/>
        <w:ind w:left="0" w:right="49"/>
        <w:jc w:val="both"/>
        <w:rPr>
          <w:rFonts w:ascii="Palatino Linotype" w:hAnsi="Palatino Linotype"/>
          <w:lang w:val="es-ES"/>
        </w:rPr>
      </w:pPr>
    </w:p>
    <w:p w:rsidR="00A25812" w:rsidRPr="00B71A72" w:rsidRDefault="00A25812" w:rsidP="00A2581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1A7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A25812" w:rsidRPr="00B71A72" w:rsidRDefault="00A25812" w:rsidP="00A25812">
      <w:pPr>
        <w:pStyle w:val="Prrafodelista"/>
        <w:spacing w:line="360" w:lineRule="auto"/>
        <w:rPr>
          <w:rFonts w:ascii="Palatino Linotype" w:hAnsi="Palatino Linotype"/>
          <w:sz w:val="22"/>
          <w:lang w:val="es-ES"/>
        </w:rPr>
      </w:pPr>
    </w:p>
    <w:p w:rsidR="00A25812" w:rsidRPr="00B71A72" w:rsidRDefault="00A25812" w:rsidP="00A25812">
      <w:pPr>
        <w:pStyle w:val="Prrafodelista"/>
        <w:tabs>
          <w:tab w:val="left" w:pos="851"/>
        </w:tabs>
        <w:spacing w:line="360" w:lineRule="auto"/>
        <w:ind w:left="567" w:right="567"/>
        <w:jc w:val="both"/>
        <w:rPr>
          <w:rFonts w:ascii="Palatino Linotype" w:hAnsi="Palatino Linotype"/>
          <w:i/>
          <w:sz w:val="22"/>
        </w:rPr>
      </w:pPr>
      <w:r w:rsidRPr="00B71A72">
        <w:rPr>
          <w:rFonts w:ascii="Palatino Linotype" w:hAnsi="Palatino Linotype"/>
          <w:b/>
          <w:i/>
          <w:sz w:val="22"/>
        </w:rPr>
        <w:t>ACCESO A LA INFORMACIÓN. IMPLICACIÓN DEL PRINCIPIO DE MÁXIMA PUBLICIDAD EN EL DERECHO FUNDAMENTAL RELATIVO.</w:t>
      </w:r>
      <w:r w:rsidRPr="00B71A72">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w:t>
      </w:r>
      <w:r w:rsidRPr="00B71A72">
        <w:rPr>
          <w:rFonts w:ascii="Palatino Linotype" w:hAnsi="Palatino Linotype"/>
          <w:i/>
          <w:sz w:val="22"/>
        </w:rPr>
        <w:lastRenderedPageBreak/>
        <w:t xml:space="preserve">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A25812" w:rsidRPr="00B71A72" w:rsidRDefault="00A25812" w:rsidP="00A25812">
      <w:pPr>
        <w:pStyle w:val="Prrafodelista"/>
        <w:tabs>
          <w:tab w:val="left" w:pos="851"/>
        </w:tabs>
        <w:spacing w:line="360" w:lineRule="auto"/>
        <w:ind w:left="567" w:right="567"/>
        <w:jc w:val="both"/>
        <w:rPr>
          <w:rFonts w:ascii="Palatino Linotype" w:hAnsi="Palatino Linotype"/>
          <w:i/>
          <w:sz w:val="22"/>
        </w:rPr>
      </w:pPr>
    </w:p>
    <w:p w:rsidR="00A25812" w:rsidRPr="00B71A72" w:rsidRDefault="00A25812" w:rsidP="00A25812">
      <w:pPr>
        <w:pStyle w:val="Prrafodelista"/>
        <w:tabs>
          <w:tab w:val="left" w:pos="851"/>
        </w:tabs>
        <w:spacing w:line="360" w:lineRule="auto"/>
        <w:ind w:left="567" w:right="567"/>
        <w:jc w:val="both"/>
        <w:rPr>
          <w:rFonts w:ascii="Palatino Linotype" w:hAnsi="Palatino Linotype"/>
          <w:i/>
          <w:sz w:val="22"/>
        </w:rPr>
      </w:pPr>
      <w:r w:rsidRPr="00B71A72">
        <w:rPr>
          <w:rFonts w:ascii="Palatino Linotype" w:hAnsi="Palatino Linotype"/>
          <w:i/>
          <w:sz w:val="22"/>
        </w:rPr>
        <w:t xml:space="preserve">CUARTO TRIBUNAL COLEGIADO EN MATERIA ADMINISTRATIVA DEL PRIMER CIRCUITO. </w:t>
      </w:r>
    </w:p>
    <w:p w:rsidR="00A25812" w:rsidRPr="00B71A72" w:rsidRDefault="00A25812" w:rsidP="00A25812">
      <w:pPr>
        <w:pStyle w:val="Prrafodelista"/>
        <w:tabs>
          <w:tab w:val="left" w:pos="851"/>
        </w:tabs>
        <w:spacing w:line="360" w:lineRule="auto"/>
        <w:ind w:left="567" w:right="567"/>
        <w:jc w:val="both"/>
        <w:rPr>
          <w:rFonts w:ascii="Palatino Linotype" w:hAnsi="Palatino Linotype"/>
          <w:i/>
          <w:sz w:val="22"/>
        </w:rPr>
      </w:pPr>
    </w:p>
    <w:p w:rsidR="00A25812" w:rsidRPr="00B71A72" w:rsidRDefault="00A25812" w:rsidP="00A25812">
      <w:pPr>
        <w:pStyle w:val="Prrafodelista"/>
        <w:tabs>
          <w:tab w:val="left" w:pos="851"/>
        </w:tabs>
        <w:spacing w:line="360" w:lineRule="auto"/>
        <w:ind w:left="567" w:right="567"/>
        <w:jc w:val="both"/>
        <w:rPr>
          <w:rFonts w:ascii="Palatino Linotype" w:hAnsi="Palatino Linotype"/>
          <w:i/>
          <w:sz w:val="22"/>
        </w:rPr>
      </w:pPr>
      <w:r w:rsidRPr="00B71A72">
        <w:rPr>
          <w:rFonts w:ascii="Palatino Linotype" w:hAnsi="Palatino Linotype"/>
          <w:i/>
          <w:sz w:val="22"/>
        </w:rPr>
        <w:t>Amparo en revisión 257/2012. Ruth Corona Muñoz. 6 de diciembre de 2012. Unanimidad de votos. Ponente: Jean Claude Tron Petit. Secretaria: Mayra Susana Martínez López.</w:t>
      </w:r>
    </w:p>
    <w:p w:rsidR="00A25812" w:rsidRPr="00B71A72" w:rsidRDefault="00A25812" w:rsidP="00A25812">
      <w:pPr>
        <w:pStyle w:val="Prrafodelista"/>
        <w:tabs>
          <w:tab w:val="left" w:pos="851"/>
        </w:tabs>
        <w:spacing w:line="360" w:lineRule="auto"/>
        <w:ind w:left="567" w:right="567"/>
        <w:jc w:val="both"/>
        <w:rPr>
          <w:rFonts w:ascii="Palatino Linotype" w:hAnsi="Palatino Linotype"/>
          <w:i/>
          <w:lang w:val="es-ES"/>
        </w:rPr>
      </w:pPr>
    </w:p>
    <w:p w:rsidR="00A25812" w:rsidRPr="00B71A72" w:rsidRDefault="00A25812" w:rsidP="00A2581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1A7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A25812" w:rsidRPr="00B71A72" w:rsidRDefault="00A25812" w:rsidP="00A25812">
      <w:pPr>
        <w:tabs>
          <w:tab w:val="left" w:pos="851"/>
        </w:tabs>
        <w:spacing w:line="360" w:lineRule="auto"/>
        <w:ind w:right="49"/>
        <w:jc w:val="both"/>
        <w:rPr>
          <w:rFonts w:ascii="Palatino Linotype" w:hAnsi="Palatino Linotype"/>
          <w:lang w:val="es-ES"/>
        </w:rPr>
      </w:pPr>
    </w:p>
    <w:p w:rsidR="00A25812" w:rsidRPr="00B71A72" w:rsidRDefault="00A25812" w:rsidP="00A2581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71A7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F95B0E" w:rsidRPr="00B71A72" w:rsidRDefault="00F95B0E" w:rsidP="00F95B0E">
      <w:pPr>
        <w:pStyle w:val="Prrafodelista"/>
        <w:rPr>
          <w:rFonts w:ascii="Palatino Linotype" w:hAnsi="Palatino Linotype" w:cs="Arial"/>
          <w:sz w:val="22"/>
          <w:lang w:eastAsia="es-MX"/>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b/>
          <w:i/>
          <w:sz w:val="22"/>
        </w:rPr>
        <w:t>“Artículo 6o.</w:t>
      </w:r>
      <w:r w:rsidRPr="00B71A72">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B71A72">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B71A72">
        <w:rPr>
          <w:rFonts w:ascii="Palatino Linotype" w:hAnsi="Palatino Linotype" w:cs="Arial"/>
          <w:b/>
          <w:i/>
          <w:sz w:val="22"/>
        </w:rPr>
        <w:t>El derecho a la información será garantizado por el Estado.</w:t>
      </w:r>
      <w:r w:rsidRPr="00B71A72">
        <w:rPr>
          <w:rFonts w:ascii="Palatino Linotype" w:hAnsi="Palatino Linotype" w:cs="Arial"/>
          <w:i/>
          <w:sz w:val="22"/>
        </w:rPr>
        <w:t xml:space="preserve"> </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Para efectos de lo dispuesto en el presente artículo se observará lo siguiente:</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A25812" w:rsidRPr="00B71A72" w:rsidRDefault="00A25812" w:rsidP="00A25812">
      <w:pPr>
        <w:spacing w:line="360" w:lineRule="auto"/>
        <w:ind w:left="567" w:right="567"/>
        <w:jc w:val="both"/>
        <w:rPr>
          <w:rFonts w:ascii="Palatino Linotype" w:hAnsi="Palatino Linotype" w:cs="Arial"/>
          <w:b/>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b/>
          <w:i/>
          <w:sz w:val="22"/>
        </w:rPr>
        <w:t>I. Toda la información en posesión de</w:t>
      </w:r>
      <w:r w:rsidRPr="00B71A72">
        <w:rPr>
          <w:rFonts w:ascii="Palatino Linotype" w:hAnsi="Palatino Linotype" w:cs="Arial"/>
          <w:i/>
          <w:sz w:val="22"/>
        </w:rPr>
        <w:t xml:space="preserve"> </w:t>
      </w:r>
      <w:r w:rsidRPr="00B71A72">
        <w:rPr>
          <w:rFonts w:ascii="Palatino Linotype" w:hAnsi="Palatino Linotype" w:cs="Arial"/>
          <w:b/>
          <w:i/>
          <w:sz w:val="22"/>
        </w:rPr>
        <w:t>cualquier autoridad</w:t>
      </w:r>
      <w:r w:rsidRPr="00B71A7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71A72">
        <w:rPr>
          <w:rFonts w:ascii="Palatino Linotype" w:hAnsi="Palatino Linotype" w:cs="Arial"/>
          <w:b/>
          <w:i/>
          <w:sz w:val="22"/>
        </w:rPr>
        <w:t>es pública</w:t>
      </w:r>
      <w:r w:rsidRPr="00B71A7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71A72">
        <w:rPr>
          <w:rFonts w:ascii="Palatino Linotype" w:hAnsi="Palatino Linotype" w:cs="Arial"/>
          <w:b/>
          <w:i/>
          <w:sz w:val="22"/>
        </w:rPr>
        <w:t>Los sujetos obligados deberán documentar todo acto que derive del ejercicio de sus facultades, competencias o funciones</w:t>
      </w:r>
      <w:r w:rsidRPr="00B71A72">
        <w:rPr>
          <w:rFonts w:ascii="Palatino Linotype" w:hAnsi="Palatino Linotype" w:cs="Arial"/>
          <w:i/>
          <w:sz w:val="22"/>
        </w:rPr>
        <w:t>, la ley determinará los supuestos específicos bajo los cuales procederá la declaración de inexistencia de la información.</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lastRenderedPageBreak/>
        <w:t>II. La información que se refiere a la vida privada y los datos personales será protegida en los términos y con las excepciones que fijen las leyes.</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A25812" w:rsidRPr="00B71A72" w:rsidRDefault="00A25812" w:rsidP="00A25812">
      <w:pPr>
        <w:spacing w:line="360" w:lineRule="auto"/>
        <w:ind w:left="567" w:right="567"/>
        <w:jc w:val="both"/>
        <w:rPr>
          <w:rFonts w:ascii="Palatino Linotype" w:hAnsi="Palatino Linotype" w:cs="Arial"/>
          <w:b/>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b/>
          <w:i/>
          <w:sz w:val="22"/>
        </w:rPr>
        <w:t>V. Los sujetos obligados deberán preservar sus documentos en archivos administrativos actualizados y publicarán, a través de los medios electrónicos disponibles</w:t>
      </w:r>
      <w:r w:rsidRPr="00B71A7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VII. La inobservancia a las disposiciones en materia de acceso a la información pública será sancionada en los términos que dispongan las leyes.</w:t>
      </w:r>
    </w:p>
    <w:p w:rsidR="00A25812" w:rsidRPr="00B71A72" w:rsidRDefault="00A25812" w:rsidP="00A25812">
      <w:pPr>
        <w:spacing w:line="360" w:lineRule="auto"/>
        <w:ind w:left="567" w:right="567"/>
        <w:jc w:val="both"/>
        <w:rPr>
          <w:rFonts w:ascii="Palatino Linotype" w:hAnsi="Palatino Linotype" w:cs="Arial"/>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w:t>
      </w:r>
      <w:r w:rsidRPr="00B71A72">
        <w:rPr>
          <w:rFonts w:ascii="Palatino Linotype" w:hAnsi="Palatino Linotype" w:cs="Arial"/>
          <w:i/>
          <w:sz w:val="22"/>
        </w:rPr>
        <w:lastRenderedPageBreak/>
        <w:t>organización interna, responsable de garantizar el cumplimiento del derecho de acceso a la información pública y a la protección de datos personales en posesión de los sujetos obligados en los términos que establezca la ley.</w:t>
      </w: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w:t>
      </w: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cs="Arial"/>
          <w:i/>
          <w:sz w:val="22"/>
        </w:rPr>
        <w:t>La ley establecerá aquella información que se considere reservada o confidencial.”</w:t>
      </w:r>
    </w:p>
    <w:p w:rsidR="00A25812" w:rsidRPr="00B71A72" w:rsidRDefault="00A25812" w:rsidP="00A25812">
      <w:pPr>
        <w:spacing w:line="360" w:lineRule="auto"/>
        <w:ind w:left="567" w:right="567"/>
        <w:jc w:val="both"/>
        <w:rPr>
          <w:rFonts w:ascii="Palatino Linotype" w:hAnsi="Palatino Linotype"/>
          <w:i/>
          <w:sz w:val="22"/>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i/>
          <w:sz w:val="22"/>
        </w:rPr>
        <w:t>(Énfasis añadido)</w:t>
      </w:r>
    </w:p>
    <w:p w:rsidR="00A25812" w:rsidRPr="00B71A72" w:rsidRDefault="00A25812" w:rsidP="00A25812">
      <w:pPr>
        <w:spacing w:line="360" w:lineRule="auto"/>
        <w:ind w:left="709" w:right="757"/>
        <w:jc w:val="both"/>
        <w:rPr>
          <w:rFonts w:ascii="Palatino Linotype" w:hAnsi="Palatino Linotype"/>
        </w:rPr>
      </w:pPr>
    </w:p>
    <w:p w:rsidR="00A25812" w:rsidRPr="00B71A72" w:rsidRDefault="00A25812" w:rsidP="00A25812">
      <w:pPr>
        <w:pStyle w:val="Prrafodelista"/>
        <w:numPr>
          <w:ilvl w:val="0"/>
          <w:numId w:val="1"/>
        </w:numPr>
        <w:spacing w:line="360" w:lineRule="auto"/>
        <w:ind w:left="0" w:firstLine="0"/>
        <w:jc w:val="both"/>
        <w:rPr>
          <w:rFonts w:ascii="Palatino Linotype" w:hAnsi="Palatino Linotype" w:cs="Arial"/>
        </w:rPr>
      </w:pPr>
      <w:r w:rsidRPr="00B71A72">
        <w:rPr>
          <w:rFonts w:ascii="Palatino Linotype" w:hAnsi="Palatino Linotype" w:cs="Arial"/>
        </w:rPr>
        <w:t>Por su parte, la Constitución Política del Estado Libre y Soberano de México, en su artículo 5°, dispone en su parte conducente, lo siguiente:</w:t>
      </w:r>
    </w:p>
    <w:p w:rsidR="00A25812" w:rsidRPr="00B71A72" w:rsidRDefault="00A25812" w:rsidP="00A25812">
      <w:pPr>
        <w:spacing w:line="360" w:lineRule="auto"/>
        <w:ind w:left="709" w:right="757"/>
        <w:jc w:val="both"/>
        <w:rPr>
          <w:rFonts w:ascii="Palatino Linotype" w:hAnsi="Palatino Linotype" w:cs="Arial"/>
          <w:sz w:val="22"/>
        </w:rPr>
      </w:pPr>
    </w:p>
    <w:p w:rsidR="00A25812" w:rsidRPr="00B71A72" w:rsidRDefault="00A25812" w:rsidP="00A25812">
      <w:pPr>
        <w:spacing w:line="360" w:lineRule="auto"/>
        <w:ind w:left="567" w:right="567"/>
        <w:jc w:val="both"/>
        <w:rPr>
          <w:rFonts w:ascii="Palatino Linotype" w:hAnsi="Palatino Linotype" w:cs="Arial"/>
          <w:b/>
          <w:i/>
          <w:sz w:val="22"/>
        </w:rPr>
      </w:pPr>
      <w:r w:rsidRPr="00B71A72">
        <w:rPr>
          <w:rFonts w:ascii="Palatino Linotype" w:hAnsi="Palatino Linotype" w:cs="Arial"/>
          <w:b/>
          <w:i/>
          <w:sz w:val="22"/>
        </w:rPr>
        <w:t xml:space="preserve">“Artículo 5. … </w:t>
      </w: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b/>
          <w:i/>
          <w:sz w:val="22"/>
        </w:rPr>
        <w:t>El derecho a la información será garantizado por el Estado</w:t>
      </w:r>
      <w:r w:rsidRPr="00B71A72">
        <w:rPr>
          <w:rFonts w:ascii="Palatino Linotype" w:hAnsi="Palatino Linotype"/>
          <w:i/>
          <w:sz w:val="22"/>
        </w:rPr>
        <w:t xml:space="preserve">. La ley establecerá las previsiones que permitan asegurar la protección, el respeto y la difusión de este derecho. </w:t>
      </w: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5812" w:rsidRPr="00B71A72" w:rsidRDefault="00A25812" w:rsidP="00A25812">
      <w:pPr>
        <w:spacing w:line="360" w:lineRule="auto"/>
        <w:ind w:left="567" w:right="567"/>
        <w:jc w:val="both"/>
        <w:rPr>
          <w:rFonts w:ascii="Palatino Linotype" w:hAnsi="Palatino Linotype"/>
          <w:i/>
          <w:sz w:val="22"/>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i/>
          <w:sz w:val="22"/>
        </w:rPr>
        <w:t>Este derecho se regirá por los principios y bases siguientes:</w:t>
      </w:r>
    </w:p>
    <w:p w:rsidR="00A25812" w:rsidRPr="00B71A72" w:rsidRDefault="00A25812" w:rsidP="00A25812">
      <w:pPr>
        <w:spacing w:line="360" w:lineRule="auto"/>
        <w:ind w:left="567" w:right="567"/>
        <w:jc w:val="both"/>
        <w:rPr>
          <w:rFonts w:ascii="Palatino Linotype" w:hAnsi="Palatino Linotype"/>
          <w:b/>
          <w:i/>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b/>
          <w:i/>
          <w:sz w:val="22"/>
        </w:rPr>
        <w:t xml:space="preserve">I. Toda la información en posesión </w:t>
      </w:r>
      <w:r w:rsidRPr="00B71A7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71A72">
        <w:rPr>
          <w:rFonts w:ascii="Palatino Linotype" w:hAnsi="Palatino Linotype"/>
          <w:b/>
          <w:i/>
          <w:sz w:val="22"/>
        </w:rPr>
        <w:t>del gobierno y de la administración pública municipal y sus organismos descentralizados</w:t>
      </w:r>
      <w:r w:rsidRPr="00B71A72">
        <w:rPr>
          <w:rFonts w:ascii="Palatino Linotype" w:hAnsi="Palatino Linotype"/>
          <w:i/>
          <w:sz w:val="22"/>
        </w:rPr>
        <w:t xml:space="preserve">, asimismo de cualquier persona física, jurídica colectiva o sindicato que reciba y ejerza </w:t>
      </w:r>
      <w:r w:rsidRPr="00B71A72">
        <w:rPr>
          <w:rFonts w:ascii="Palatino Linotype" w:hAnsi="Palatino Linotype"/>
          <w:i/>
          <w:sz w:val="22"/>
        </w:rPr>
        <w:lastRenderedPageBreak/>
        <w:t xml:space="preserve">recursos públicos o realice actos de autoridad en el ámbito estatal y municipal, </w:t>
      </w:r>
      <w:r w:rsidRPr="00B71A72">
        <w:rPr>
          <w:rFonts w:ascii="Palatino Linotype" w:hAnsi="Palatino Linotype"/>
          <w:b/>
          <w:i/>
          <w:sz w:val="22"/>
        </w:rPr>
        <w:t>es pública</w:t>
      </w:r>
      <w:r w:rsidRPr="00B71A7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5812" w:rsidRPr="00B71A72" w:rsidRDefault="00A25812" w:rsidP="00A25812">
      <w:pPr>
        <w:spacing w:line="360" w:lineRule="auto"/>
        <w:ind w:left="567" w:right="567"/>
        <w:jc w:val="both"/>
        <w:rPr>
          <w:rFonts w:ascii="Palatino Linotype" w:hAnsi="Palatino Linotype"/>
          <w:i/>
          <w:sz w:val="22"/>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A25812" w:rsidRPr="00B71A72" w:rsidRDefault="00A25812" w:rsidP="00A25812">
      <w:pPr>
        <w:spacing w:line="360" w:lineRule="auto"/>
        <w:ind w:left="567" w:right="567"/>
        <w:jc w:val="both"/>
        <w:rPr>
          <w:rFonts w:ascii="Palatino Linotype" w:hAnsi="Palatino Linotype"/>
          <w:i/>
          <w:sz w:val="22"/>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A25812" w:rsidRPr="00B71A72" w:rsidRDefault="00A25812" w:rsidP="00A25812">
      <w:pPr>
        <w:spacing w:line="360" w:lineRule="auto"/>
        <w:ind w:left="567" w:right="567"/>
        <w:jc w:val="both"/>
        <w:rPr>
          <w:rFonts w:ascii="Palatino Linotype" w:hAnsi="Palatino Linotype"/>
          <w:i/>
          <w:sz w:val="22"/>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A25812" w:rsidRPr="00B71A72" w:rsidRDefault="00A25812" w:rsidP="00A25812">
      <w:pPr>
        <w:spacing w:line="360" w:lineRule="auto"/>
        <w:ind w:left="567" w:right="567"/>
        <w:jc w:val="both"/>
        <w:rPr>
          <w:rFonts w:ascii="Palatino Linotype" w:hAnsi="Palatino Linotype"/>
          <w:i/>
          <w:sz w:val="22"/>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w:t>
      </w:r>
      <w:r w:rsidRPr="00B71A72">
        <w:rPr>
          <w:rFonts w:ascii="Palatino Linotype" w:hAnsi="Palatino Linotype"/>
          <w:i/>
          <w:sz w:val="22"/>
        </w:rPr>
        <w:lastRenderedPageBreak/>
        <w:t>de su competencia. Las resoluciones que correspondan a estos procedimientos se sistematizarán para favorecer su consulta.</w:t>
      </w:r>
    </w:p>
    <w:p w:rsidR="00A25812" w:rsidRPr="00B71A72" w:rsidRDefault="00A25812" w:rsidP="00A25812">
      <w:pPr>
        <w:spacing w:line="360" w:lineRule="auto"/>
        <w:ind w:left="567" w:right="567"/>
        <w:jc w:val="both"/>
        <w:rPr>
          <w:rFonts w:ascii="Palatino Linotype" w:hAnsi="Palatino Linotype"/>
          <w:b/>
          <w:i/>
          <w:sz w:val="22"/>
        </w:rPr>
      </w:pPr>
    </w:p>
    <w:p w:rsidR="00A25812" w:rsidRPr="00B71A72" w:rsidRDefault="00A25812" w:rsidP="00A25812">
      <w:pPr>
        <w:spacing w:line="360" w:lineRule="auto"/>
        <w:ind w:left="567" w:right="567"/>
        <w:jc w:val="both"/>
        <w:rPr>
          <w:rFonts w:ascii="Palatino Linotype" w:hAnsi="Palatino Linotype"/>
          <w:i/>
          <w:sz w:val="22"/>
        </w:rPr>
      </w:pPr>
      <w:r w:rsidRPr="00B71A7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71A72">
        <w:rPr>
          <w:rFonts w:ascii="Palatino Linotype" w:hAnsi="Palatino Linotype"/>
          <w:i/>
          <w:sz w:val="22"/>
        </w:rPr>
        <w:t xml:space="preserve"> y los indicadores que permitan rendir cuenta del cumplimiento de sus objetivos y los resultados obtenidos.</w:t>
      </w:r>
    </w:p>
    <w:p w:rsidR="00A25812" w:rsidRPr="00B71A72" w:rsidRDefault="00A25812" w:rsidP="00A25812">
      <w:pPr>
        <w:spacing w:line="360" w:lineRule="auto"/>
        <w:ind w:left="567" w:right="567"/>
        <w:jc w:val="both"/>
        <w:rPr>
          <w:rFonts w:ascii="Palatino Linotype" w:hAnsi="Palatino Linotype"/>
          <w:i/>
          <w:sz w:val="22"/>
        </w:rPr>
      </w:pPr>
    </w:p>
    <w:p w:rsidR="00A25812" w:rsidRPr="00B71A72" w:rsidRDefault="00A25812" w:rsidP="00A25812">
      <w:pPr>
        <w:spacing w:line="360" w:lineRule="auto"/>
        <w:ind w:left="567" w:right="567"/>
        <w:jc w:val="both"/>
        <w:rPr>
          <w:rFonts w:ascii="Palatino Linotype" w:hAnsi="Palatino Linotype" w:cs="Arial"/>
          <w:i/>
          <w:sz w:val="22"/>
        </w:rPr>
      </w:pPr>
      <w:r w:rsidRPr="00B71A7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A25812" w:rsidRPr="00B71A72" w:rsidRDefault="00A25812" w:rsidP="00A25812">
      <w:pPr>
        <w:spacing w:line="360" w:lineRule="auto"/>
        <w:ind w:left="567" w:right="567"/>
        <w:jc w:val="both"/>
        <w:rPr>
          <w:rFonts w:ascii="Palatino Linotype" w:hAnsi="Palatino Linotype"/>
          <w:sz w:val="22"/>
        </w:rPr>
      </w:pPr>
    </w:p>
    <w:p w:rsidR="00A25812" w:rsidRPr="00B71A72" w:rsidRDefault="00A25812" w:rsidP="00A25812">
      <w:pPr>
        <w:spacing w:line="360" w:lineRule="auto"/>
        <w:ind w:left="567" w:right="567"/>
        <w:jc w:val="both"/>
        <w:rPr>
          <w:rFonts w:ascii="Palatino Linotype" w:hAnsi="Palatino Linotype"/>
          <w:sz w:val="22"/>
        </w:rPr>
      </w:pPr>
      <w:r w:rsidRPr="00B71A72">
        <w:rPr>
          <w:rFonts w:ascii="Palatino Linotype" w:hAnsi="Palatino Linotype"/>
          <w:sz w:val="22"/>
        </w:rPr>
        <w:t>(Énfasis añadido)</w:t>
      </w:r>
    </w:p>
    <w:p w:rsidR="00A25812" w:rsidRPr="00B71A72" w:rsidRDefault="00A25812" w:rsidP="00A25812">
      <w:pPr>
        <w:spacing w:line="360" w:lineRule="auto"/>
        <w:ind w:left="567" w:right="567"/>
        <w:jc w:val="both"/>
        <w:rPr>
          <w:rFonts w:ascii="Palatino Linotype" w:hAnsi="Palatino Linotype"/>
        </w:rPr>
      </w:pPr>
    </w:p>
    <w:p w:rsidR="00A25812" w:rsidRPr="00B71A72" w:rsidRDefault="00A25812" w:rsidP="00A25812">
      <w:pPr>
        <w:pStyle w:val="Prrafodelista"/>
        <w:numPr>
          <w:ilvl w:val="0"/>
          <w:numId w:val="1"/>
        </w:numPr>
        <w:spacing w:line="360" w:lineRule="auto"/>
        <w:ind w:left="0" w:firstLine="0"/>
        <w:jc w:val="both"/>
        <w:rPr>
          <w:rFonts w:ascii="Palatino Linotype" w:hAnsi="Palatino Linotype" w:cs="Arial"/>
        </w:rPr>
      </w:pPr>
      <w:r w:rsidRPr="00B71A72">
        <w:rPr>
          <w:rFonts w:ascii="Palatino Linotype" w:hAnsi="Palatino Linotype" w:cs="Arial"/>
        </w:rPr>
        <w:t>Adicional, tenemos que la Ley de Transparencia y Acceso a la Información Pública del Estado de México y Municipios, prevé en su artículo 23 fracción IV, lo siguiente:</w:t>
      </w:r>
    </w:p>
    <w:p w:rsidR="00A25812" w:rsidRPr="00B71A72" w:rsidRDefault="00A25812" w:rsidP="00A25812">
      <w:pPr>
        <w:spacing w:line="360" w:lineRule="auto"/>
        <w:jc w:val="both"/>
        <w:rPr>
          <w:rFonts w:ascii="Palatino Linotype" w:hAnsi="Palatino Linotype" w:cs="Arial"/>
          <w:sz w:val="22"/>
        </w:rPr>
      </w:pPr>
    </w:p>
    <w:p w:rsidR="00A25812" w:rsidRPr="00B71A72" w:rsidRDefault="00A25812" w:rsidP="00A25812">
      <w:pPr>
        <w:spacing w:line="360" w:lineRule="auto"/>
        <w:ind w:left="567" w:right="822"/>
        <w:jc w:val="both"/>
        <w:rPr>
          <w:rFonts w:ascii="Palatino Linotype" w:eastAsia="MS Mincho" w:hAnsi="Palatino Linotype" w:cs="Arial"/>
          <w:i/>
          <w:sz w:val="22"/>
        </w:rPr>
      </w:pPr>
      <w:r w:rsidRPr="00B71A72">
        <w:rPr>
          <w:rFonts w:ascii="Palatino Linotype" w:eastAsia="MS Mincho" w:hAnsi="Palatino Linotype" w:cs="Arial"/>
          <w:b/>
          <w:i/>
          <w:sz w:val="22"/>
        </w:rPr>
        <w:t xml:space="preserve">“Artículo 23. Son sujetos obligados a transparentar y permitir el acceso a su información y </w:t>
      </w:r>
      <w:r w:rsidRPr="00B71A72">
        <w:rPr>
          <w:rFonts w:ascii="Palatino Linotype" w:eastAsia="MS Mincho" w:hAnsi="Palatino Linotype"/>
          <w:b/>
          <w:i/>
          <w:sz w:val="22"/>
        </w:rPr>
        <w:t>proteger</w:t>
      </w:r>
      <w:r w:rsidRPr="00B71A72">
        <w:rPr>
          <w:rFonts w:ascii="Palatino Linotype" w:eastAsia="MS Mincho" w:hAnsi="Palatino Linotype" w:cs="Arial"/>
          <w:b/>
          <w:i/>
          <w:sz w:val="22"/>
        </w:rPr>
        <w:t xml:space="preserve"> los datos personales que obren en su poder</w:t>
      </w:r>
      <w:r w:rsidRPr="00B71A72">
        <w:rPr>
          <w:rFonts w:ascii="Palatino Linotype" w:eastAsia="MS Mincho" w:hAnsi="Palatino Linotype" w:cs="Arial"/>
          <w:i/>
          <w:sz w:val="22"/>
        </w:rPr>
        <w:t>:</w:t>
      </w:r>
    </w:p>
    <w:p w:rsidR="00A25812" w:rsidRPr="00B71A72" w:rsidRDefault="00A25812" w:rsidP="00A25812">
      <w:pPr>
        <w:spacing w:line="360" w:lineRule="auto"/>
        <w:ind w:left="567" w:right="822"/>
        <w:jc w:val="both"/>
        <w:rPr>
          <w:rFonts w:ascii="Palatino Linotype" w:eastAsia="MS Mincho" w:hAnsi="Palatino Linotype" w:cs="Arial"/>
          <w:i/>
          <w:sz w:val="22"/>
        </w:rPr>
      </w:pPr>
      <w:r w:rsidRPr="00B71A72">
        <w:rPr>
          <w:rFonts w:ascii="Palatino Linotype" w:eastAsia="MS Mincho" w:hAnsi="Palatino Linotype" w:cs="Arial"/>
          <w:i/>
          <w:sz w:val="22"/>
        </w:rPr>
        <w:t>…</w:t>
      </w:r>
    </w:p>
    <w:p w:rsidR="00A25812" w:rsidRPr="00B71A72" w:rsidRDefault="00A25812" w:rsidP="00A25812">
      <w:pPr>
        <w:spacing w:line="360" w:lineRule="auto"/>
        <w:ind w:left="567" w:right="822"/>
        <w:jc w:val="both"/>
        <w:rPr>
          <w:rFonts w:ascii="Palatino Linotype" w:eastAsia="MS Mincho" w:hAnsi="Palatino Linotype" w:cs="Arial"/>
          <w:b/>
          <w:i/>
          <w:iCs/>
          <w:sz w:val="22"/>
        </w:rPr>
      </w:pPr>
      <w:r w:rsidRPr="00B71A72">
        <w:rPr>
          <w:rFonts w:ascii="Palatino Linotype" w:hAnsi="Palatino Linotype"/>
          <w:i/>
          <w:iCs/>
          <w:sz w:val="22"/>
        </w:rPr>
        <w:t>IV. Los ayuntamientos y las dependencias, organismos, órganos y entidades de la administración municipal;</w:t>
      </w:r>
      <w:r w:rsidRPr="00B71A72">
        <w:rPr>
          <w:rFonts w:ascii="Palatino Linotype" w:eastAsia="MS Mincho" w:hAnsi="Palatino Linotype" w:cs="Arial"/>
          <w:b/>
          <w:i/>
          <w:iCs/>
          <w:sz w:val="22"/>
        </w:rPr>
        <w:t xml:space="preserve"> </w:t>
      </w:r>
    </w:p>
    <w:p w:rsidR="00A25812" w:rsidRPr="00B71A72" w:rsidRDefault="00A25812" w:rsidP="00A25812">
      <w:pPr>
        <w:spacing w:line="360" w:lineRule="auto"/>
        <w:ind w:left="567" w:right="822"/>
        <w:jc w:val="both"/>
        <w:rPr>
          <w:rFonts w:ascii="Palatino Linotype" w:eastAsia="MS Mincho" w:hAnsi="Palatino Linotype" w:cs="Arial"/>
          <w:b/>
          <w:i/>
          <w:sz w:val="22"/>
        </w:rPr>
      </w:pPr>
      <w:r w:rsidRPr="00B71A72">
        <w:rPr>
          <w:rFonts w:ascii="Palatino Linotype" w:eastAsia="MS Mincho" w:hAnsi="Palatino Linotype" w:cs="Arial"/>
          <w:b/>
          <w:i/>
          <w:sz w:val="22"/>
        </w:rPr>
        <w:t>…</w:t>
      </w:r>
    </w:p>
    <w:p w:rsidR="00A25812" w:rsidRPr="00B71A72" w:rsidRDefault="00A25812" w:rsidP="00A25812">
      <w:pPr>
        <w:spacing w:line="360" w:lineRule="auto"/>
        <w:ind w:left="567" w:right="822"/>
        <w:jc w:val="both"/>
        <w:rPr>
          <w:rFonts w:ascii="Palatino Linotype" w:eastAsia="MS Mincho" w:hAnsi="Palatino Linotype"/>
          <w:b/>
          <w:i/>
          <w:sz w:val="22"/>
        </w:rPr>
      </w:pPr>
      <w:r w:rsidRPr="00B71A72">
        <w:rPr>
          <w:rFonts w:ascii="Palatino Linotype" w:eastAsia="MS Mincho" w:hAnsi="Palatino Linotype"/>
          <w:b/>
          <w:i/>
          <w:sz w:val="22"/>
        </w:rPr>
        <w:lastRenderedPageBreak/>
        <w:t>Los sujetos obligados deberán hacer pública toda aquella información relativa a los montos y las personas a quienes entreguen, por cualquier motivo, recursos públicos</w:t>
      </w:r>
      <w:r w:rsidRPr="00B71A72">
        <w:rPr>
          <w:rFonts w:ascii="Palatino Linotype" w:eastAsia="MS Mincho" w:hAnsi="Palatino Linotype"/>
          <w:i/>
          <w:sz w:val="22"/>
        </w:rPr>
        <w:t xml:space="preserve">, </w:t>
      </w:r>
      <w:r w:rsidRPr="00B71A72">
        <w:rPr>
          <w:rFonts w:ascii="Palatino Linotype" w:eastAsia="MS Mincho" w:hAnsi="Palatino Linotype"/>
          <w:b/>
          <w:i/>
          <w:sz w:val="22"/>
        </w:rPr>
        <w:t>así como</w:t>
      </w:r>
      <w:r w:rsidRPr="00B71A72">
        <w:rPr>
          <w:rFonts w:ascii="Palatino Linotype" w:eastAsia="MS Mincho" w:hAnsi="Palatino Linotype"/>
          <w:i/>
          <w:sz w:val="22"/>
        </w:rPr>
        <w:t xml:space="preserve"> </w:t>
      </w:r>
      <w:r w:rsidRPr="00B71A72">
        <w:rPr>
          <w:rFonts w:ascii="Palatino Linotype" w:eastAsia="MS Mincho" w:hAnsi="Palatino Linotype"/>
          <w:b/>
          <w:i/>
          <w:sz w:val="22"/>
        </w:rPr>
        <w:t>los informes que dichas personas les entreguen sobre el uso y destino de dichos recursos.</w:t>
      </w:r>
    </w:p>
    <w:p w:rsidR="00A25812" w:rsidRPr="00B71A72" w:rsidRDefault="00A25812" w:rsidP="00A25812">
      <w:pPr>
        <w:spacing w:line="360" w:lineRule="auto"/>
        <w:ind w:left="567" w:right="822"/>
        <w:jc w:val="both"/>
        <w:rPr>
          <w:rFonts w:ascii="Palatino Linotype" w:eastAsia="MS Mincho" w:hAnsi="Palatino Linotype"/>
          <w:b/>
          <w:i/>
          <w:sz w:val="22"/>
        </w:rPr>
      </w:pPr>
    </w:p>
    <w:p w:rsidR="00A25812" w:rsidRPr="00B71A72" w:rsidRDefault="00A25812" w:rsidP="00A25812">
      <w:pPr>
        <w:spacing w:line="360" w:lineRule="auto"/>
        <w:ind w:left="567" w:right="822"/>
        <w:jc w:val="both"/>
        <w:rPr>
          <w:rFonts w:ascii="Palatino Linotype" w:eastAsia="MS Mincho" w:hAnsi="Palatino Linotype" w:cs="Arial"/>
          <w:i/>
          <w:sz w:val="22"/>
        </w:rPr>
      </w:pPr>
      <w:r w:rsidRPr="00B71A72">
        <w:rPr>
          <w:rFonts w:ascii="Palatino Linotype" w:eastAsia="MS Mincho" w:hAnsi="Palatino Linotype" w:cs="Arial"/>
          <w:b/>
          <w:i/>
          <w:sz w:val="22"/>
        </w:rPr>
        <w:t>Los servidores públicos deberán transparentar sus acciones así como garantizar y respetar el derecho de acceso a la información pública.”</w:t>
      </w:r>
    </w:p>
    <w:p w:rsidR="00A25812" w:rsidRPr="00B71A72" w:rsidRDefault="00A25812" w:rsidP="00A25812">
      <w:pPr>
        <w:spacing w:line="360" w:lineRule="auto"/>
        <w:ind w:left="567" w:right="822"/>
        <w:jc w:val="both"/>
        <w:rPr>
          <w:rFonts w:ascii="Palatino Linotype" w:eastAsia="MS Mincho" w:hAnsi="Palatino Linotype" w:cs="Arial"/>
          <w:i/>
          <w:sz w:val="22"/>
        </w:rPr>
      </w:pPr>
      <w:r w:rsidRPr="00B71A72">
        <w:rPr>
          <w:rFonts w:ascii="Palatino Linotype" w:eastAsia="MS Mincho" w:hAnsi="Palatino Linotype" w:cs="Arial"/>
          <w:i/>
          <w:sz w:val="22"/>
        </w:rPr>
        <w:t>(Énfasis añadido)</w:t>
      </w:r>
    </w:p>
    <w:p w:rsidR="00A25812" w:rsidRPr="00B71A72" w:rsidRDefault="00A25812" w:rsidP="00A25812">
      <w:pPr>
        <w:spacing w:line="360" w:lineRule="auto"/>
        <w:jc w:val="both"/>
        <w:rPr>
          <w:rFonts w:ascii="Palatino Linotype" w:hAnsi="Palatino Linotype" w:cs="Arial"/>
        </w:rPr>
      </w:pPr>
    </w:p>
    <w:p w:rsidR="00A25812" w:rsidRPr="00B71A72" w:rsidRDefault="00A25812" w:rsidP="00A25812">
      <w:pPr>
        <w:pStyle w:val="Prrafodelista"/>
        <w:numPr>
          <w:ilvl w:val="0"/>
          <w:numId w:val="1"/>
        </w:numPr>
        <w:spacing w:line="360" w:lineRule="auto"/>
        <w:ind w:left="0" w:firstLine="0"/>
        <w:jc w:val="both"/>
        <w:rPr>
          <w:rFonts w:ascii="Palatino Linotype" w:hAnsi="Palatino Linotype" w:cs="Arial"/>
        </w:rPr>
      </w:pPr>
      <w:r w:rsidRPr="00B71A7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25812" w:rsidRPr="00B71A72" w:rsidRDefault="00A25812" w:rsidP="00A25812">
      <w:pPr>
        <w:pStyle w:val="Prrafodelista"/>
        <w:spacing w:line="360" w:lineRule="auto"/>
        <w:rPr>
          <w:rFonts w:ascii="Palatino Linotype" w:eastAsia="MS Mincho" w:hAnsi="Palatino Linotype" w:cs="Arial"/>
        </w:rPr>
      </w:pPr>
    </w:p>
    <w:p w:rsidR="00403D60" w:rsidRPr="00B71A72" w:rsidRDefault="00403D60" w:rsidP="00A25812">
      <w:pPr>
        <w:numPr>
          <w:ilvl w:val="0"/>
          <w:numId w:val="1"/>
        </w:numPr>
        <w:spacing w:line="360" w:lineRule="auto"/>
        <w:ind w:left="0" w:firstLine="0"/>
        <w:contextualSpacing/>
        <w:jc w:val="both"/>
        <w:rPr>
          <w:rFonts w:ascii="Palatino Linotype" w:eastAsia="MS Mincho" w:hAnsi="Palatino Linotype" w:cs="Arial"/>
        </w:rPr>
      </w:pPr>
      <w:r w:rsidRPr="00B71A72">
        <w:rPr>
          <w:rFonts w:ascii="Palatino Linotype" w:eastAsia="MS Mincho" w:hAnsi="Palatino Linotype" w:cs="Arial"/>
        </w:rPr>
        <w:t xml:space="preserve">Por otro </w:t>
      </w:r>
      <w:r w:rsidRPr="00B71A72">
        <w:rPr>
          <w:rFonts w:ascii="Palatino Linotype" w:hAnsi="Palatino Linotype"/>
          <w:color w:val="000000" w:themeColor="text1"/>
        </w:rPr>
        <w:t>do</w:t>
      </w:r>
      <w:r w:rsidRPr="00B71A72">
        <w:rPr>
          <w:rFonts w:ascii="Palatino Linotype" w:eastAsia="MS Mincho" w:hAnsi="Palatino Linotype" w:cs="Arial"/>
        </w:rPr>
        <w:t xml:space="preserve">, respecto a los motivos de inconformidad </w:t>
      </w:r>
      <w:r w:rsidRPr="00B71A72">
        <w:rPr>
          <w:rFonts w:ascii="Palatino Linotype" w:eastAsia="MS Mincho" w:hAnsi="Palatino Linotype" w:cs="Arial"/>
          <w:b/>
        </w:rPr>
        <w:t>"...</w:t>
      </w:r>
      <w:r w:rsidRPr="00B71A72">
        <w:rPr>
          <w:rFonts w:ascii="Palatino Linotype" w:eastAsia="MS Mincho" w:hAnsi="Palatino Linotype" w:cs="Arial"/>
          <w:b/>
          <w:i/>
        </w:rPr>
        <w:t>Como se presume una probable complicidad entre el personal de la Sala Ecatepec con los abogados de los diversos ayuntamientos en la impartición de justicia</w:t>
      </w:r>
      <w:r w:rsidRPr="00B71A72">
        <w:rPr>
          <w:rFonts w:ascii="Palatino Linotype" w:eastAsia="MS Mincho" w:hAnsi="Palatino Linotype" w:cs="Arial"/>
          <w:b/>
        </w:rPr>
        <w:t>..."</w:t>
      </w:r>
      <w:r w:rsidR="008C3EFA" w:rsidRPr="00B71A72">
        <w:rPr>
          <w:rFonts w:ascii="Palatino Linotype" w:eastAsia="MS Mincho" w:hAnsi="Palatino Linotype" w:cs="Arial"/>
          <w:b/>
        </w:rPr>
        <w:t xml:space="preserve">; </w:t>
      </w:r>
      <w:r w:rsidRPr="00B71A72">
        <w:rPr>
          <w:rFonts w:ascii="Palatino Linotype" w:eastAsia="MS Mincho" w:hAnsi="Palatino Linotype" w:cs="Arial"/>
          <w:b/>
        </w:rPr>
        <w:t>"</w:t>
      </w:r>
      <w:r w:rsidRPr="00B71A72">
        <w:rPr>
          <w:rFonts w:ascii="Palatino Linotype" w:eastAsia="MS Mincho" w:hAnsi="Palatino Linotype" w:cs="Arial"/>
          <w:b/>
          <w:i/>
        </w:rPr>
        <w:t>...</w:t>
      </w:r>
      <w:r w:rsidR="008C3EFA" w:rsidRPr="00B71A72">
        <w:rPr>
          <w:rFonts w:ascii="Palatino Linotype" w:eastAsia="MS Mincho" w:hAnsi="Palatino Linotype" w:cs="Arial"/>
          <w:b/>
          <w:i/>
        </w:rPr>
        <w:t>e</w:t>
      </w:r>
      <w:r w:rsidRPr="00B71A72">
        <w:rPr>
          <w:rFonts w:ascii="Palatino Linotype" w:eastAsia="MS Mincho" w:hAnsi="Palatino Linotype" w:cs="Arial"/>
          <w:b/>
          <w:i/>
        </w:rPr>
        <w:t>l personal de la Sala Ecatepec se ve obligado a dictar laudos basados en las pruebas aportadas por las partes y no según sus afinidades y amistades...</w:t>
      </w:r>
      <w:r w:rsidRPr="00B71A72">
        <w:rPr>
          <w:rFonts w:ascii="Palatino Linotype" w:eastAsia="MS Mincho" w:hAnsi="Palatino Linotype" w:cs="Arial"/>
          <w:b/>
        </w:rPr>
        <w:t>"</w:t>
      </w:r>
      <w:r w:rsidR="008C3EFA" w:rsidRPr="00B71A72">
        <w:rPr>
          <w:rFonts w:ascii="Palatino Linotype" w:eastAsia="MS Mincho" w:hAnsi="Palatino Linotype" w:cs="Arial"/>
        </w:rPr>
        <w:t xml:space="preserve"> (Sic)</w:t>
      </w:r>
    </w:p>
    <w:p w:rsidR="008C3EFA" w:rsidRPr="00B71A72" w:rsidRDefault="008C3EFA" w:rsidP="00A25812">
      <w:pPr>
        <w:pStyle w:val="Prrafodelista"/>
        <w:spacing w:line="360" w:lineRule="auto"/>
        <w:rPr>
          <w:rFonts w:ascii="Palatino Linotype" w:eastAsia="MS Mincho" w:hAnsi="Palatino Linotype" w:cs="Arial"/>
        </w:rPr>
      </w:pPr>
    </w:p>
    <w:p w:rsidR="008C3EFA" w:rsidRPr="00B71A72" w:rsidRDefault="008C3EFA" w:rsidP="00A25812">
      <w:pPr>
        <w:numPr>
          <w:ilvl w:val="0"/>
          <w:numId w:val="1"/>
        </w:numPr>
        <w:spacing w:line="360" w:lineRule="auto"/>
        <w:ind w:left="0" w:firstLine="0"/>
        <w:contextualSpacing/>
        <w:jc w:val="both"/>
        <w:rPr>
          <w:rFonts w:ascii="Palatino Linotype" w:eastAsia="MS Mincho" w:hAnsi="Palatino Linotype" w:cs="Arial"/>
        </w:rPr>
      </w:pPr>
      <w:r w:rsidRPr="00B71A72">
        <w:rPr>
          <w:rFonts w:ascii="Palatino Linotype" w:eastAsia="MS Mincho" w:hAnsi="Palatino Linotype" w:cs="Arial"/>
        </w:rPr>
        <w:t xml:space="preserve">Corresponden a pronunciamientos vertidos por el particular en uso de su libre derecho de expresión, pero devienen inatendibles por no corresponder al ejercicio del derecho de acceso a la información pública y corresponder a </w:t>
      </w:r>
      <w:r w:rsidR="00F95B0E" w:rsidRPr="00B71A72">
        <w:rPr>
          <w:rFonts w:ascii="Palatino Linotype" w:eastAsia="MS Mincho" w:hAnsi="Palatino Linotype" w:cs="Arial"/>
          <w:b/>
        </w:rPr>
        <w:t>MANIFESTACIONES SUBJETIVAS</w:t>
      </w:r>
      <w:r w:rsidRPr="00B71A72">
        <w:rPr>
          <w:rFonts w:ascii="Palatino Linotype" w:eastAsia="MS Mincho" w:hAnsi="Palatino Linotype" w:cs="Arial"/>
        </w:rPr>
        <w:t xml:space="preserve">; es decir, manifestaciones influenciadas por la </w:t>
      </w:r>
      <w:r w:rsidRPr="00B71A72">
        <w:rPr>
          <w:rFonts w:ascii="Palatino Linotype" w:eastAsia="MS Mincho" w:hAnsi="Palatino Linotype" w:cs="Arial"/>
        </w:rPr>
        <w:lastRenderedPageBreak/>
        <w:t>percepción personal, la interpretación y la experiencia individual de una situación o evento, por lo que se omite un análisis al respecto.</w:t>
      </w:r>
    </w:p>
    <w:p w:rsidR="00882C56" w:rsidRPr="00B71A72" w:rsidRDefault="00882C56" w:rsidP="00A25812">
      <w:pPr>
        <w:spacing w:line="360" w:lineRule="auto"/>
        <w:rPr>
          <w:rFonts w:ascii="Palatino Linotype" w:eastAsia="MS Mincho" w:hAnsi="Palatino Linotype" w:cs="Arial"/>
        </w:rPr>
      </w:pPr>
    </w:p>
    <w:p w:rsidR="00694285" w:rsidRPr="00B71A72" w:rsidRDefault="00694285" w:rsidP="00A25812">
      <w:pPr>
        <w:pStyle w:val="Ttulo2"/>
        <w:spacing w:before="0" w:line="360" w:lineRule="auto"/>
        <w:rPr>
          <w:rFonts w:ascii="Palatino Linotype" w:hAnsi="Palatino Linotype"/>
          <w:b/>
          <w:color w:val="auto"/>
          <w:sz w:val="24"/>
          <w:szCs w:val="24"/>
        </w:rPr>
      </w:pPr>
      <w:bookmarkStart w:id="151" w:name="_Toc531859120"/>
      <w:bookmarkStart w:id="152" w:name="_Toc2871952"/>
      <w:bookmarkStart w:id="153" w:name="_Toc20246253"/>
      <w:bookmarkStart w:id="154" w:name="_Toc24023250"/>
      <w:bookmarkStart w:id="155" w:name="_Toc26461369"/>
      <w:bookmarkStart w:id="156" w:name="_Toc29481474"/>
      <w:bookmarkStart w:id="157" w:name="_Toc36648201"/>
      <w:bookmarkStart w:id="158" w:name="_Toc36732268"/>
      <w:bookmarkStart w:id="159" w:name="_Toc38560292"/>
      <w:bookmarkStart w:id="160" w:name="_Toc83128590"/>
      <w:bookmarkStart w:id="161" w:name="_Toc473799824"/>
      <w:bookmarkStart w:id="162" w:name="_Toc487025370"/>
      <w:bookmarkStart w:id="163" w:name="_Toc493790438"/>
      <w:bookmarkStart w:id="164" w:name="_Toc495606558"/>
      <w:bookmarkStart w:id="165" w:name="_Toc497297048"/>
      <w:bookmarkStart w:id="166" w:name="_Toc498503756"/>
      <w:bookmarkStart w:id="167" w:name="_Toc499201876"/>
      <w:bookmarkStart w:id="168" w:name="_Toc524000321"/>
      <w:r w:rsidRPr="00B71A72">
        <w:rPr>
          <w:rFonts w:ascii="Palatino Linotype" w:hAnsi="Palatino Linotype"/>
          <w:b/>
          <w:color w:val="auto"/>
          <w:sz w:val="24"/>
          <w:szCs w:val="24"/>
        </w:rPr>
        <w:t xml:space="preserve">QUINTO. De la </w:t>
      </w:r>
      <w:bookmarkEnd w:id="151"/>
      <w:bookmarkEnd w:id="152"/>
      <w:r w:rsidRPr="00B71A72">
        <w:rPr>
          <w:rFonts w:ascii="Palatino Linotype" w:hAnsi="Palatino Linotype"/>
          <w:b/>
          <w:color w:val="auto"/>
          <w:sz w:val="24"/>
          <w:szCs w:val="24"/>
        </w:rPr>
        <w:t>versión pública</w:t>
      </w:r>
      <w:bookmarkEnd w:id="153"/>
      <w:bookmarkEnd w:id="154"/>
      <w:bookmarkEnd w:id="155"/>
      <w:bookmarkEnd w:id="156"/>
      <w:bookmarkEnd w:id="157"/>
      <w:bookmarkEnd w:id="158"/>
      <w:bookmarkEnd w:id="159"/>
      <w:bookmarkEnd w:id="160"/>
    </w:p>
    <w:p w:rsidR="002F7274" w:rsidRPr="00B71A72" w:rsidRDefault="00A25812" w:rsidP="00A25812">
      <w:pPr>
        <w:numPr>
          <w:ilvl w:val="0"/>
          <w:numId w:val="1"/>
        </w:numPr>
        <w:spacing w:line="360" w:lineRule="auto"/>
        <w:ind w:left="0" w:firstLine="0"/>
        <w:contextualSpacing/>
        <w:jc w:val="both"/>
        <w:rPr>
          <w:rFonts w:ascii="Palatino Linotype" w:hAnsi="Palatino Linotype"/>
          <w:lang w:eastAsia="en-US"/>
        </w:rPr>
      </w:pPr>
      <w:r w:rsidRPr="00B71A72">
        <w:rPr>
          <w:rFonts w:ascii="Palatino Linotype" w:hAnsi="Palatino Linotype"/>
          <w:lang w:eastAsia="en-US"/>
        </w:rPr>
        <w:t>C</w:t>
      </w:r>
      <w:r w:rsidR="002F7274" w:rsidRPr="00B71A72">
        <w:rPr>
          <w:rFonts w:ascii="Palatino Linotype" w:hAnsi="Palatino Linotype"/>
          <w:lang w:eastAsia="en-US"/>
        </w:rPr>
        <w:t>uando un proceso judicial o cuasi jurisdiccional ha concluido, en la 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w:t>
      </w:r>
    </w:p>
    <w:p w:rsidR="008438EF" w:rsidRPr="00B71A72" w:rsidRDefault="008438EF" w:rsidP="00A25812">
      <w:pPr>
        <w:spacing w:line="360" w:lineRule="auto"/>
        <w:contextualSpacing/>
        <w:jc w:val="both"/>
        <w:rPr>
          <w:rFonts w:ascii="Palatino Linotype" w:hAnsi="Palatino Linotype"/>
          <w:lang w:eastAsia="en-US"/>
        </w:rPr>
      </w:pPr>
    </w:p>
    <w:p w:rsidR="002F7274" w:rsidRPr="00B71A72" w:rsidRDefault="002F7274" w:rsidP="00A25812">
      <w:pPr>
        <w:numPr>
          <w:ilvl w:val="0"/>
          <w:numId w:val="1"/>
        </w:numPr>
        <w:spacing w:line="360" w:lineRule="auto"/>
        <w:ind w:left="0" w:firstLine="0"/>
        <w:contextualSpacing/>
        <w:jc w:val="both"/>
        <w:rPr>
          <w:rFonts w:ascii="Palatino Linotype" w:hAnsi="Palatino Linotype"/>
          <w:lang w:eastAsia="en-US"/>
        </w:rPr>
      </w:pPr>
      <w:r w:rsidRPr="00B71A72">
        <w:rPr>
          <w:rFonts w:ascii="Palatino Linotype" w:hAnsi="Palatino Linotype"/>
          <w:lang w:eastAsia="en-US"/>
        </w:rPr>
        <w:t>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w:t>
      </w:r>
    </w:p>
    <w:p w:rsidR="008438EF" w:rsidRPr="00B71A72" w:rsidRDefault="008438EF" w:rsidP="00A25812">
      <w:pPr>
        <w:pStyle w:val="Prrafodelista"/>
        <w:spacing w:line="360" w:lineRule="auto"/>
        <w:rPr>
          <w:rFonts w:ascii="Palatino Linotype" w:hAnsi="Palatino Linotype"/>
          <w:lang w:eastAsia="en-US"/>
        </w:rPr>
      </w:pPr>
    </w:p>
    <w:p w:rsidR="002F7274" w:rsidRPr="00B71A72" w:rsidRDefault="002F7274" w:rsidP="00A25812">
      <w:pPr>
        <w:numPr>
          <w:ilvl w:val="0"/>
          <w:numId w:val="1"/>
        </w:numPr>
        <w:spacing w:line="360" w:lineRule="auto"/>
        <w:ind w:left="0" w:firstLine="0"/>
        <w:contextualSpacing/>
        <w:jc w:val="both"/>
        <w:rPr>
          <w:rFonts w:ascii="Palatino Linotype" w:hAnsi="Palatino Linotype"/>
          <w:lang w:eastAsia="en-US"/>
        </w:rPr>
      </w:pPr>
      <w:r w:rsidRPr="00B71A72">
        <w:rPr>
          <w:rFonts w:ascii="Palatino Linotype" w:hAnsi="Palatino Linotype"/>
          <w:lang w:eastAsia="en-US"/>
        </w:rPr>
        <w:t xml:space="preserve">Asimismo, se advierte que proporcionar el nombre de los actores que ya recibieron recursos públicos con motivo de las demandas interpuestas, es información, cuya publicidad, puede abonar en la transparencia y rendición de </w:t>
      </w:r>
      <w:r w:rsidRPr="00B71A72">
        <w:rPr>
          <w:rFonts w:ascii="Palatino Linotype" w:hAnsi="Palatino Linotype"/>
          <w:lang w:eastAsia="en-US"/>
        </w:rPr>
        <w:lastRenderedPageBreak/>
        <w:t>cuentas; por tanto, es n</w:t>
      </w:r>
      <w:r w:rsidR="00BB3C5A" w:rsidRPr="00B71A72">
        <w:rPr>
          <w:rFonts w:ascii="Palatino Linotype" w:hAnsi="Palatino Linotype"/>
          <w:lang w:eastAsia="en-US"/>
        </w:rPr>
        <w:t>ecesario, atraer al estudio el C</w:t>
      </w:r>
      <w:r w:rsidRPr="00B71A72">
        <w:rPr>
          <w:rFonts w:ascii="Palatino Linotype" w:hAnsi="Palatino Linotype"/>
          <w:lang w:eastAsia="en-US"/>
        </w:rPr>
        <w:t>riterio 19/13 INAI</w:t>
      </w:r>
      <w:r w:rsidR="00BB3C5A" w:rsidRPr="00B71A72">
        <w:rPr>
          <w:rFonts w:ascii="Palatino Linotype" w:hAnsi="Palatino Linotype"/>
          <w:lang w:eastAsia="en-US"/>
        </w:rPr>
        <w:t>, transcrito en el Considerando anterior.</w:t>
      </w:r>
    </w:p>
    <w:p w:rsidR="008438EF" w:rsidRPr="00B71A72" w:rsidRDefault="008438EF" w:rsidP="00A25812">
      <w:pPr>
        <w:pStyle w:val="Prrafodelista"/>
        <w:spacing w:line="360" w:lineRule="auto"/>
        <w:rPr>
          <w:rFonts w:ascii="Palatino Linotype" w:hAnsi="Palatino Linotype"/>
          <w:lang w:eastAsia="en-US"/>
        </w:rPr>
      </w:pPr>
    </w:p>
    <w:p w:rsidR="002344C3" w:rsidRPr="00B71A72" w:rsidRDefault="002344C3" w:rsidP="00A25812">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69" w:name="_Toc48135362"/>
      <w:bookmarkStart w:id="170" w:name="_Toc72309902"/>
      <w:bookmarkStart w:id="171" w:name="_Toc73643041"/>
      <w:bookmarkStart w:id="172" w:name="_Toc73911519"/>
      <w:bookmarkStart w:id="173" w:name="_Toc87549683"/>
      <w:bookmarkEnd w:id="161"/>
      <w:bookmarkEnd w:id="162"/>
      <w:bookmarkEnd w:id="163"/>
      <w:bookmarkEnd w:id="164"/>
      <w:bookmarkEnd w:id="165"/>
      <w:bookmarkEnd w:id="166"/>
      <w:bookmarkEnd w:id="167"/>
      <w:bookmarkEnd w:id="168"/>
      <w:r w:rsidRPr="00B71A72">
        <w:rPr>
          <w:rFonts w:ascii="Palatino Linotype" w:hAnsi="Palatino Linotype" w:cs="Times New Roman"/>
          <w:b/>
          <w:color w:val="000000" w:themeColor="text1"/>
          <w:sz w:val="24"/>
          <w:szCs w:val="24"/>
          <w:lang w:eastAsia="es-ES_tradnl"/>
        </w:rPr>
        <w:t>Nociones generales</w:t>
      </w:r>
      <w:r w:rsidR="00477A80" w:rsidRPr="00B71A72">
        <w:rPr>
          <w:rFonts w:ascii="Palatino Linotype" w:hAnsi="Palatino Linotype" w:cs="Times New Roman"/>
          <w:b/>
          <w:color w:val="000000" w:themeColor="text1"/>
          <w:sz w:val="24"/>
          <w:szCs w:val="24"/>
          <w:lang w:eastAsia="es-ES_tradnl"/>
        </w:rPr>
        <w:t xml:space="preserve"> del Acuerdo</w:t>
      </w:r>
      <w:r w:rsidRPr="00B71A72">
        <w:rPr>
          <w:rFonts w:ascii="Palatino Linotype" w:hAnsi="Palatino Linotype" w:cs="Times New Roman"/>
          <w:b/>
          <w:color w:val="000000" w:themeColor="text1"/>
          <w:sz w:val="24"/>
          <w:szCs w:val="24"/>
          <w:lang w:eastAsia="es-ES_tradnl"/>
        </w:rPr>
        <w:t>.</w:t>
      </w:r>
      <w:bookmarkEnd w:id="169"/>
      <w:bookmarkEnd w:id="170"/>
      <w:bookmarkEnd w:id="171"/>
      <w:bookmarkEnd w:id="172"/>
      <w:bookmarkEnd w:id="173"/>
      <w:r w:rsidRPr="00B71A72">
        <w:rPr>
          <w:rFonts w:ascii="Palatino Linotype" w:hAnsi="Palatino Linotype" w:cs="Times New Roman"/>
          <w:b/>
          <w:color w:val="000000" w:themeColor="text1"/>
          <w:sz w:val="24"/>
          <w:szCs w:val="24"/>
          <w:lang w:eastAsia="es-ES_tradnl"/>
        </w:rPr>
        <w:t xml:space="preserve"> </w:t>
      </w:r>
    </w:p>
    <w:p w:rsidR="002344C3" w:rsidRPr="00B71A72" w:rsidRDefault="008C3EFA" w:rsidP="00A25812">
      <w:pPr>
        <w:numPr>
          <w:ilvl w:val="0"/>
          <w:numId w:val="1"/>
        </w:numPr>
        <w:spacing w:line="360" w:lineRule="auto"/>
        <w:ind w:left="0" w:firstLine="0"/>
        <w:contextualSpacing/>
        <w:jc w:val="both"/>
        <w:rPr>
          <w:rFonts w:ascii="Palatino Linotype" w:hAnsi="Palatino Linotype" w:cs="Arial"/>
          <w:color w:val="000000"/>
        </w:rPr>
      </w:pPr>
      <w:r w:rsidRPr="00B71A72">
        <w:rPr>
          <w:rFonts w:ascii="Palatino Linotype" w:hAnsi="Palatino Linotype" w:cs="Arial"/>
          <w:color w:val="000000"/>
        </w:rPr>
        <w:t>L</w:t>
      </w:r>
      <w:r w:rsidR="002344C3" w:rsidRPr="00B71A72">
        <w:rPr>
          <w:rFonts w:ascii="Palatino Linotype" w:hAnsi="Palatino Linotype" w:cs="Arial"/>
          <w:color w:val="000000"/>
        </w:rPr>
        <w:t xml:space="preserve">os </w:t>
      </w:r>
      <w:r w:rsidR="002344C3" w:rsidRPr="00B71A72">
        <w:rPr>
          <w:rFonts w:ascii="Palatino Linotype" w:hAnsi="Palatino Linotype" w:cs="Arial"/>
          <w:bCs/>
          <w:color w:val="000000"/>
        </w:rPr>
        <w:t>sujetos obligados</w:t>
      </w:r>
      <w:r w:rsidR="002344C3" w:rsidRPr="00B71A72">
        <w:rPr>
          <w:rFonts w:ascii="Palatino Linotype" w:hAnsi="Palatino Linotype" w:cs="Arial"/>
          <w:b/>
          <w:bCs/>
          <w:color w:val="000000"/>
        </w:rPr>
        <w:t xml:space="preserve"> </w:t>
      </w:r>
      <w:r w:rsidR="002344C3" w:rsidRPr="00B71A7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344C3" w:rsidRPr="00B71A72" w:rsidRDefault="002344C3" w:rsidP="00A25812">
      <w:pPr>
        <w:tabs>
          <w:tab w:val="left" w:pos="284"/>
        </w:tabs>
        <w:spacing w:line="360" w:lineRule="auto"/>
        <w:ind w:right="49"/>
        <w:contextualSpacing/>
        <w:jc w:val="both"/>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2344C3" w:rsidRPr="00B71A72" w:rsidTr="005A7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2344C3" w:rsidRPr="00B71A72" w:rsidRDefault="002344C3" w:rsidP="00A25812">
            <w:pPr>
              <w:tabs>
                <w:tab w:val="left" w:pos="284"/>
              </w:tabs>
              <w:spacing w:line="360" w:lineRule="auto"/>
              <w:rPr>
                <w:rFonts w:ascii="Palatino Linotype" w:hAnsi="Palatino Linotype"/>
                <w:bCs w:val="0"/>
                <w:sz w:val="22"/>
              </w:rPr>
            </w:pPr>
            <w:r w:rsidRPr="00B71A72">
              <w:rPr>
                <w:rFonts w:ascii="Palatino Linotype" w:hAnsi="Palatino Linotype" w:cstheme="majorBidi"/>
                <w:bCs w:val="0"/>
                <w:sz w:val="22"/>
              </w:rPr>
              <w:t>a) Requisitos previos.</w:t>
            </w:r>
          </w:p>
        </w:tc>
        <w:tc>
          <w:tcPr>
            <w:tcW w:w="6237" w:type="dxa"/>
            <w:hideMark/>
          </w:tcPr>
          <w:p w:rsidR="002344C3" w:rsidRPr="00B71A72" w:rsidRDefault="002344C3" w:rsidP="00A2581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B71A72">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344C3" w:rsidRPr="00B71A72" w:rsidRDefault="002344C3" w:rsidP="00A2581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B71A72">
              <w:rPr>
                <w:rFonts w:ascii="Palatino Linotype" w:hAnsi="Palatino Linotype" w:cs="Arial"/>
                <w:b w:val="0"/>
                <w:bCs w:val="0"/>
                <w:color w:val="000000"/>
                <w:sz w:val="22"/>
              </w:rPr>
              <w:t>Al hacerlo tienen que precisar de qué información se trata, señalando el supuesto de clasificación (confidencialidad o reserva).</w:t>
            </w:r>
          </w:p>
          <w:p w:rsidR="002344C3" w:rsidRPr="00B71A72" w:rsidRDefault="002344C3" w:rsidP="00A2581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B71A72">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2344C3" w:rsidRPr="00B71A72" w:rsidRDefault="002344C3" w:rsidP="00A2581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B71A72">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B71A72">
              <w:rPr>
                <w:rFonts w:ascii="Palatino Linotype" w:hAnsi="Palatino Linotype" w:cs="Arial"/>
                <w:b w:val="0"/>
                <w:bCs w:val="0"/>
                <w:color w:val="000000"/>
                <w:sz w:val="22"/>
                <w:u w:val="single"/>
              </w:rPr>
              <w:t>no se puede hacer un acuerdo para clasificar de manera general todos los documentos de un expediente o área, sin</w:t>
            </w:r>
            <w:r w:rsidRPr="00B71A72">
              <w:rPr>
                <w:rFonts w:ascii="Palatino Linotype" w:hAnsi="Palatino Linotype" w:cs="Arial"/>
                <w:b w:val="0"/>
                <w:bCs w:val="0"/>
                <w:color w:val="000000"/>
                <w:sz w:val="22"/>
              </w:rPr>
              <w:t xml:space="preserve"> </w:t>
            </w:r>
            <w:r w:rsidRPr="00B71A72">
              <w:rPr>
                <w:rFonts w:ascii="Palatino Linotype" w:hAnsi="Palatino Linotype" w:cs="Arial"/>
                <w:b w:val="0"/>
                <w:bCs w:val="0"/>
                <w:color w:val="000000"/>
                <w:sz w:val="22"/>
              </w:rPr>
              <w:lastRenderedPageBreak/>
              <w:t>individualizar su análisis y tampoco se puede hacer un acuerdo por cada dato que se vaya a clasificar dentro de un documento con diez datos, por ejemplo, susceptibles de ser clasificados.</w:t>
            </w:r>
          </w:p>
        </w:tc>
      </w:tr>
      <w:tr w:rsidR="002344C3" w:rsidRPr="00B71A72" w:rsidTr="005A7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2344C3" w:rsidRPr="00B71A72" w:rsidRDefault="002344C3" w:rsidP="00A25812">
            <w:pPr>
              <w:tabs>
                <w:tab w:val="left" w:pos="284"/>
              </w:tabs>
              <w:spacing w:line="360" w:lineRule="auto"/>
              <w:rPr>
                <w:rFonts w:ascii="Palatino Linotype" w:hAnsi="Palatino Linotype"/>
                <w:bCs w:val="0"/>
                <w:sz w:val="22"/>
              </w:rPr>
            </w:pPr>
            <w:r w:rsidRPr="00B71A72">
              <w:rPr>
                <w:rFonts w:ascii="Palatino Linotype" w:hAnsi="Palatino Linotype" w:cstheme="majorBidi"/>
                <w:bCs w:val="0"/>
                <w:sz w:val="22"/>
              </w:rPr>
              <w:lastRenderedPageBreak/>
              <w:t>b) Supuestos de clasificación.</w:t>
            </w:r>
          </w:p>
        </w:tc>
        <w:tc>
          <w:tcPr>
            <w:tcW w:w="6237" w:type="dxa"/>
            <w:hideMark/>
          </w:tcPr>
          <w:p w:rsidR="002344C3" w:rsidRPr="00B71A72" w:rsidRDefault="002344C3" w:rsidP="00A258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2344C3" w:rsidRPr="00B71A72" w:rsidRDefault="002344C3" w:rsidP="00A258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344C3" w:rsidRPr="00B71A72" w:rsidRDefault="002344C3" w:rsidP="00A2581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B71A72">
              <w:rPr>
                <w:rFonts w:ascii="Palatino Linotype" w:hAnsi="Palatino Linotype" w:cs="Arial"/>
                <w:color w:val="000000"/>
                <w:sz w:val="22"/>
              </w:rPr>
              <w:t xml:space="preserve">El </w:t>
            </w:r>
            <w:r w:rsidRPr="00B71A72">
              <w:rPr>
                <w:rFonts w:ascii="Palatino Linotype" w:hAnsi="Palatino Linotype" w:cs="Arial"/>
                <w:b/>
                <w:color w:val="000000"/>
                <w:sz w:val="22"/>
              </w:rPr>
              <w:t>Sujeto Obligado</w:t>
            </w:r>
            <w:r w:rsidRPr="00B71A72">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344C3" w:rsidRPr="00B71A72" w:rsidTr="005A727E">
        <w:tc>
          <w:tcPr>
            <w:cnfStyle w:val="001000000000" w:firstRow="0" w:lastRow="0" w:firstColumn="1" w:lastColumn="0" w:oddVBand="0" w:evenVBand="0" w:oddHBand="0" w:evenHBand="0" w:firstRowFirstColumn="0" w:firstRowLastColumn="0" w:lastRowFirstColumn="0" w:lastRowLastColumn="0"/>
            <w:tcW w:w="2689" w:type="dxa"/>
            <w:hideMark/>
          </w:tcPr>
          <w:p w:rsidR="002344C3" w:rsidRPr="00B71A72" w:rsidRDefault="002344C3" w:rsidP="00A25812">
            <w:pPr>
              <w:tabs>
                <w:tab w:val="left" w:pos="284"/>
              </w:tabs>
              <w:spacing w:line="360" w:lineRule="auto"/>
              <w:rPr>
                <w:rFonts w:ascii="Palatino Linotype" w:hAnsi="Palatino Linotype"/>
                <w:bCs w:val="0"/>
                <w:sz w:val="22"/>
              </w:rPr>
            </w:pPr>
            <w:r w:rsidRPr="00B71A72">
              <w:rPr>
                <w:rFonts w:ascii="Palatino Linotype" w:hAnsi="Palatino Linotype" w:cstheme="majorBidi"/>
                <w:bCs w:val="0"/>
                <w:sz w:val="22"/>
              </w:rPr>
              <w:t>c) Formalidades para emitir el acuerdo de clasificación.</w:t>
            </w:r>
          </w:p>
        </w:tc>
        <w:tc>
          <w:tcPr>
            <w:tcW w:w="6237" w:type="dxa"/>
            <w:hideMark/>
          </w:tcPr>
          <w:p w:rsidR="002344C3" w:rsidRPr="00B71A72" w:rsidRDefault="002344C3" w:rsidP="00A258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2344C3" w:rsidRPr="00B71A72" w:rsidRDefault="002344C3" w:rsidP="00A258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lastRenderedPageBreak/>
              <w:t xml:space="preserve">Es necesario que </w:t>
            </w:r>
            <w:r w:rsidRPr="00B71A72">
              <w:rPr>
                <w:rFonts w:ascii="Palatino Linotype" w:hAnsi="Palatino Linotype" w:cs="Arial"/>
                <w:b/>
                <w:color w:val="000000"/>
                <w:sz w:val="22"/>
                <w:u w:val="single"/>
              </w:rPr>
              <w:t>el acto reúna con los requisitos elementales</w:t>
            </w:r>
            <w:r w:rsidRPr="00B71A72">
              <w:rPr>
                <w:rFonts w:ascii="Palatino Linotype" w:hAnsi="Palatino Linotype" w:cs="Arial"/>
                <w:color w:val="000000"/>
                <w:sz w:val="22"/>
              </w:rPr>
              <w:t>, entre ellos, que la autoridad que va a emitir el acto de autoridad sea la legalmente facultada para ello.</w:t>
            </w:r>
          </w:p>
          <w:p w:rsidR="002344C3" w:rsidRPr="00B71A72" w:rsidRDefault="002344C3" w:rsidP="00A2581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B71A72">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344C3" w:rsidRPr="00B71A72" w:rsidTr="005A7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2344C3" w:rsidRPr="00B71A72" w:rsidRDefault="002344C3" w:rsidP="00A25812">
            <w:pPr>
              <w:tabs>
                <w:tab w:val="left" w:pos="284"/>
              </w:tabs>
              <w:spacing w:line="360" w:lineRule="auto"/>
              <w:rPr>
                <w:rFonts w:ascii="Palatino Linotype" w:hAnsi="Palatino Linotype"/>
                <w:b w:val="0"/>
                <w:sz w:val="22"/>
              </w:rPr>
            </w:pPr>
          </w:p>
          <w:p w:rsidR="002344C3" w:rsidRPr="00B71A72" w:rsidRDefault="002344C3" w:rsidP="00A25812">
            <w:pPr>
              <w:tabs>
                <w:tab w:val="left" w:pos="284"/>
              </w:tabs>
              <w:spacing w:line="360" w:lineRule="auto"/>
              <w:jc w:val="both"/>
              <w:rPr>
                <w:rFonts w:ascii="Palatino Linotype" w:hAnsi="Palatino Linotype"/>
                <w:bCs w:val="0"/>
                <w:sz w:val="22"/>
              </w:rPr>
            </w:pPr>
            <w:r w:rsidRPr="00B71A72">
              <w:rPr>
                <w:rFonts w:ascii="Palatino Linotype" w:hAnsi="Palatino Linotype" w:cs="Arial"/>
                <w:bCs w:val="0"/>
                <w:color w:val="000000"/>
                <w:sz w:val="22"/>
              </w:rPr>
              <w:t xml:space="preserve">d) Requisitos de fondo del acuerdo de clasificación. </w:t>
            </w:r>
          </w:p>
        </w:tc>
        <w:tc>
          <w:tcPr>
            <w:tcW w:w="6237" w:type="dxa"/>
            <w:hideMark/>
          </w:tcPr>
          <w:p w:rsidR="002344C3" w:rsidRPr="00B71A72" w:rsidRDefault="002344C3" w:rsidP="00A258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71A72">
              <w:rPr>
                <w:rFonts w:ascii="Palatino Linotype" w:hAnsi="Palatino Linotype" w:cs="Arial"/>
                <w:b/>
                <w:color w:val="000000"/>
                <w:sz w:val="22"/>
              </w:rPr>
              <w:t>Sujetos Obligados</w:t>
            </w:r>
            <w:r w:rsidRPr="00B71A72">
              <w:rPr>
                <w:rFonts w:ascii="Palatino Linotype" w:hAnsi="Palatino Linotype" w:cs="Arial"/>
                <w:color w:val="000000"/>
                <w:sz w:val="22"/>
              </w:rPr>
              <w:t xml:space="preserve">, por lo que deberán fundar y motivar debidamente la clasificación. </w:t>
            </w:r>
          </w:p>
          <w:p w:rsidR="002344C3" w:rsidRPr="00B71A72" w:rsidRDefault="002344C3" w:rsidP="00A258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 xml:space="preserve">De lo anterior, se desprende que para una correcta </w:t>
            </w:r>
            <w:r w:rsidRPr="00B71A72">
              <w:rPr>
                <w:rFonts w:ascii="Palatino Linotype" w:hAnsi="Palatino Linotype" w:cs="Arial"/>
                <w:b/>
                <w:color w:val="000000"/>
                <w:sz w:val="22"/>
              </w:rPr>
              <w:t>clasificación total o parcial</w:t>
            </w:r>
            <w:r w:rsidRPr="00B71A72">
              <w:rPr>
                <w:rFonts w:ascii="Palatino Linotype" w:hAnsi="Palatino Linotype" w:cs="Arial"/>
                <w:color w:val="000000"/>
                <w:sz w:val="22"/>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le </w:t>
            </w:r>
            <w:r w:rsidRPr="00B71A72">
              <w:rPr>
                <w:rFonts w:ascii="Palatino Linotype" w:hAnsi="Palatino Linotype" w:cs="Arial"/>
                <w:color w:val="000000"/>
                <w:sz w:val="22"/>
              </w:rPr>
              <w:lastRenderedPageBreak/>
              <w:t>dieron origen y las razones por las que se deben aplicar al caso concreto.</w:t>
            </w:r>
          </w:p>
          <w:p w:rsidR="002344C3" w:rsidRPr="00B71A72" w:rsidRDefault="002344C3" w:rsidP="00A258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344C3" w:rsidRPr="00B71A72" w:rsidRDefault="002344C3" w:rsidP="00A258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 xml:space="preserve">En ese mismo sentido, el numeral trigésimo tercero fracción </w:t>
            </w:r>
            <w:r w:rsidR="009932E6" w:rsidRPr="00B71A72">
              <w:rPr>
                <w:rFonts w:ascii="Palatino Linotype" w:hAnsi="Palatino Linotype" w:cs="Arial"/>
                <w:color w:val="000000"/>
                <w:sz w:val="22"/>
              </w:rPr>
              <w:t>II</w:t>
            </w:r>
            <w:r w:rsidRPr="00B71A72">
              <w:rPr>
                <w:rFonts w:ascii="Palatino Linotype" w:hAnsi="Palatino Linotype" w:cs="Arial"/>
                <w:color w:val="000000"/>
                <w:sz w:val="22"/>
              </w:rPr>
              <w:t xml:space="preserve"> de los Lineamientos Generales, precisa que para motivar la clasificación se deben acreditar las circunstancias de tiempo, modo y lugar.</w:t>
            </w:r>
          </w:p>
          <w:p w:rsidR="002344C3" w:rsidRPr="00B71A72" w:rsidRDefault="002344C3" w:rsidP="00A258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 xml:space="preserve">Ahora bien, </w:t>
            </w:r>
            <w:r w:rsidRPr="00B71A72">
              <w:rPr>
                <w:rFonts w:ascii="Palatino Linotype" w:hAnsi="Palatino Linotype" w:cs="Arial"/>
                <w:b/>
                <w:color w:val="000000"/>
                <w:sz w:val="22"/>
                <w:u w:val="single"/>
              </w:rPr>
              <w:t>para cada caso además de fundar y motivar</w:t>
            </w:r>
            <w:r w:rsidRPr="00B71A72">
              <w:rPr>
                <w:rFonts w:ascii="Palatino Linotype" w:hAnsi="Palatino Linotype" w:cs="Arial"/>
                <w:color w:val="000000"/>
                <w:sz w:val="22"/>
              </w:rPr>
              <w:t xml:space="preserve">, se debe identificar con claridad que datos contenidos en las documentales que son susceptibles de suprimirse, por ejemplo; </w:t>
            </w:r>
            <w:r w:rsidRPr="00B71A72">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344C3" w:rsidRPr="00B71A72" w:rsidTr="005A727E">
        <w:tc>
          <w:tcPr>
            <w:cnfStyle w:val="001000000000" w:firstRow="0" w:lastRow="0" w:firstColumn="1" w:lastColumn="0" w:oddVBand="0" w:evenVBand="0" w:oddHBand="0" w:evenHBand="0" w:firstRowFirstColumn="0" w:firstRowLastColumn="0" w:lastRowFirstColumn="0" w:lastRowLastColumn="0"/>
            <w:tcW w:w="2689" w:type="dxa"/>
          </w:tcPr>
          <w:p w:rsidR="002344C3" w:rsidRPr="00B71A72" w:rsidRDefault="002344C3" w:rsidP="00A25812">
            <w:pPr>
              <w:tabs>
                <w:tab w:val="left" w:pos="284"/>
              </w:tabs>
              <w:spacing w:line="360" w:lineRule="auto"/>
              <w:ind w:right="49"/>
              <w:jc w:val="both"/>
              <w:rPr>
                <w:rFonts w:ascii="Palatino Linotype" w:hAnsi="Palatino Linotype" w:cs="Arial"/>
                <w:bCs w:val="0"/>
                <w:sz w:val="22"/>
              </w:rPr>
            </w:pPr>
            <w:r w:rsidRPr="00B71A72">
              <w:rPr>
                <w:rFonts w:ascii="Palatino Linotype" w:eastAsia="MS Gothic" w:hAnsi="Palatino Linotype"/>
                <w:b w:val="0"/>
                <w:sz w:val="22"/>
              </w:rPr>
              <w:lastRenderedPageBreak/>
              <w:t>e</w:t>
            </w:r>
            <w:r w:rsidRPr="00B71A72">
              <w:rPr>
                <w:rFonts w:ascii="Palatino Linotype" w:eastAsia="MS Gothic" w:hAnsi="Palatino Linotype"/>
                <w:bCs w:val="0"/>
                <w:sz w:val="22"/>
              </w:rPr>
              <w:t xml:space="preserve">) Condiciones especiales de la clasificación de la </w:t>
            </w:r>
            <w:r w:rsidRPr="00B71A72">
              <w:rPr>
                <w:rFonts w:ascii="Palatino Linotype" w:eastAsia="MS Gothic" w:hAnsi="Palatino Linotype"/>
                <w:bCs w:val="0"/>
                <w:sz w:val="22"/>
              </w:rPr>
              <w:lastRenderedPageBreak/>
              <w:t xml:space="preserve">información como confidencial. </w:t>
            </w:r>
          </w:p>
        </w:tc>
        <w:tc>
          <w:tcPr>
            <w:tcW w:w="6237" w:type="dxa"/>
            <w:hideMark/>
          </w:tcPr>
          <w:p w:rsidR="002344C3" w:rsidRPr="00B71A72" w:rsidRDefault="002344C3" w:rsidP="00A258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lastRenderedPageBreak/>
              <w:t xml:space="preserve">Los artículos 148 y 120 de la Ley Estatal y de la Ley General, respectivamente, establecen que aun tratándose de datos </w:t>
            </w:r>
            <w:r w:rsidRPr="00B71A72">
              <w:rPr>
                <w:rFonts w:ascii="Palatino Linotype" w:hAnsi="Palatino Linotype" w:cs="Arial"/>
                <w:color w:val="000000"/>
                <w:sz w:val="22"/>
              </w:rPr>
              <w:lastRenderedPageBreak/>
              <w:t xml:space="preserve">personales, se podrán proporcionar, incluso sin solicitar el consentimiento de su titular. </w:t>
            </w:r>
          </w:p>
          <w:p w:rsidR="002344C3" w:rsidRPr="00B71A72" w:rsidRDefault="002344C3" w:rsidP="00A258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B71A72">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344C3" w:rsidRPr="00B71A72" w:rsidRDefault="002344C3" w:rsidP="00A2581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B71A72">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344C3" w:rsidRPr="00B71A72" w:rsidRDefault="002344C3" w:rsidP="00A25812">
      <w:pPr>
        <w:pStyle w:val="Prrafodelista"/>
        <w:tabs>
          <w:tab w:val="left" w:pos="284"/>
        </w:tabs>
        <w:spacing w:line="360" w:lineRule="auto"/>
        <w:ind w:left="0"/>
        <w:rPr>
          <w:rFonts w:ascii="Palatino Linotype" w:hAnsi="Palatino Linotype" w:cs="Arial"/>
          <w:color w:val="000000"/>
        </w:rPr>
      </w:pPr>
    </w:p>
    <w:p w:rsidR="002344C3" w:rsidRPr="00B71A72" w:rsidRDefault="002344C3" w:rsidP="00A25812">
      <w:pPr>
        <w:numPr>
          <w:ilvl w:val="0"/>
          <w:numId w:val="1"/>
        </w:numPr>
        <w:spacing w:line="360" w:lineRule="auto"/>
        <w:ind w:left="0" w:firstLine="0"/>
        <w:contextualSpacing/>
        <w:jc w:val="both"/>
        <w:rPr>
          <w:rFonts w:ascii="Palatino Linotype" w:hAnsi="Palatino Linotype" w:cs="Arial"/>
          <w:color w:val="000000"/>
        </w:rPr>
      </w:pPr>
      <w:r w:rsidRPr="00B71A72">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03D60" w:rsidRPr="00B71A72" w:rsidRDefault="00403D60" w:rsidP="00A25812">
      <w:pPr>
        <w:spacing w:line="360" w:lineRule="auto"/>
        <w:contextualSpacing/>
        <w:jc w:val="both"/>
        <w:rPr>
          <w:rFonts w:ascii="Palatino Linotype" w:hAnsi="Palatino Linotype" w:cs="Arial"/>
          <w:color w:val="000000"/>
        </w:rPr>
      </w:pPr>
    </w:p>
    <w:p w:rsidR="00403D60" w:rsidRPr="00B71A72" w:rsidRDefault="00403D60" w:rsidP="00A25812">
      <w:pPr>
        <w:pStyle w:val="Prrafodelista"/>
        <w:tabs>
          <w:tab w:val="left" w:pos="426"/>
        </w:tabs>
        <w:spacing w:line="360" w:lineRule="auto"/>
        <w:ind w:left="0" w:right="51"/>
        <w:jc w:val="both"/>
        <w:outlineLvl w:val="1"/>
        <w:rPr>
          <w:rFonts w:ascii="Palatino Linotype" w:hAnsi="Palatino Linotype"/>
          <w:b/>
          <w:bCs/>
          <w:color w:val="000000" w:themeColor="text1"/>
        </w:rPr>
      </w:pPr>
      <w:r w:rsidRPr="00B71A72">
        <w:rPr>
          <w:rFonts w:ascii="Palatino Linotype" w:hAnsi="Palatino Linotype"/>
          <w:b/>
          <w:bCs/>
          <w:color w:val="000000" w:themeColor="text1"/>
        </w:rPr>
        <w:t>SEXTO. Vista a la Dirección de Protección de Datos Personales.</w:t>
      </w:r>
    </w:p>
    <w:p w:rsidR="00403D60" w:rsidRPr="00B71A72" w:rsidRDefault="00403D60" w:rsidP="00A25812">
      <w:pPr>
        <w:numPr>
          <w:ilvl w:val="0"/>
          <w:numId w:val="1"/>
        </w:numPr>
        <w:spacing w:line="360" w:lineRule="auto"/>
        <w:ind w:left="0" w:firstLine="0"/>
        <w:contextualSpacing/>
        <w:jc w:val="both"/>
        <w:rPr>
          <w:rFonts w:ascii="Palatino Linotype" w:hAnsi="Palatino Linotype"/>
        </w:rPr>
      </w:pPr>
      <w:r w:rsidRPr="00B71A72">
        <w:rPr>
          <w:rFonts w:ascii="Palatino Linotype" w:eastAsia="MS Mincho" w:hAnsi="Palatino Linotype"/>
        </w:rPr>
        <w:t xml:space="preserve">Es </w:t>
      </w:r>
      <w:r w:rsidRPr="00B71A72">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w:t>
      </w:r>
      <w:r w:rsidRPr="00B71A72">
        <w:rPr>
          <w:rFonts w:ascii="Palatino Linotype" w:hAnsi="Palatino Linotype" w:cs="Arial"/>
        </w:rPr>
        <w:t>remitida</w:t>
      </w:r>
      <w:r w:rsidRPr="00B71A72">
        <w:rPr>
          <w:rFonts w:ascii="Palatino Linotype" w:hAnsi="Palatino Linotype"/>
        </w:rPr>
        <w:t xml:space="preserve"> en respuesta a la solicitud de información, se aprecia que se dejaron a la vista datos personales susceptibles de ser clasificados como </w:t>
      </w:r>
      <w:r w:rsidRPr="00B71A72">
        <w:rPr>
          <w:rFonts w:ascii="Palatino Linotype" w:hAnsi="Palatino Linotype" w:cs="Arial"/>
        </w:rPr>
        <w:t>confidenciales</w:t>
      </w:r>
      <w:r w:rsidRPr="00B71A72">
        <w:rPr>
          <w:rFonts w:ascii="Palatino Linotype" w:hAnsi="Palatino Linotype"/>
        </w:rPr>
        <w:t xml:space="preserve">, como lo </w:t>
      </w:r>
      <w:r w:rsidRPr="00B71A72">
        <w:rPr>
          <w:rFonts w:ascii="Palatino Linotype" w:hAnsi="Palatino Linotype"/>
        </w:rPr>
        <w:lastRenderedPageBreak/>
        <w:t xml:space="preserve">es de manera enunciativa mas no limitativa, el </w:t>
      </w:r>
      <w:r w:rsidRPr="00B71A72">
        <w:rPr>
          <w:rFonts w:ascii="Palatino Linotype" w:hAnsi="Palatino Linotype"/>
          <w:b/>
        </w:rPr>
        <w:t>nombre de abogados particular</w:t>
      </w:r>
      <w:r w:rsidR="00477A80" w:rsidRPr="00B71A72">
        <w:rPr>
          <w:rFonts w:ascii="Palatino Linotype" w:hAnsi="Palatino Linotype"/>
          <w:b/>
        </w:rPr>
        <w:t>es</w:t>
      </w:r>
      <w:r w:rsidRPr="00B71A72">
        <w:rPr>
          <w:rFonts w:ascii="Palatino Linotype" w:hAnsi="Palatino Linotype"/>
        </w:rPr>
        <w:t xml:space="preserve"> en la foja 1 del archivo de nombre </w:t>
      </w:r>
      <w:r w:rsidRPr="00B71A72">
        <w:rPr>
          <w:rFonts w:ascii="Palatino Linotype" w:hAnsi="Palatino Linotype"/>
          <w:b/>
        </w:rPr>
        <w:t>Escaneo0013.pdf</w:t>
      </w:r>
      <w:r w:rsidRPr="00B71A72">
        <w:rPr>
          <w:rFonts w:ascii="Palatino Linotype" w:hAnsi="Palatino Linotype"/>
        </w:rPr>
        <w:t xml:space="preserve"> que si bien fueron testados, continúan visibles; por lo que es necesario dar vista al área competente para que en ejercicio de sus atribuciones realice las investigaciones pertinentes por las omisiones detectadas atribuibles al </w:t>
      </w:r>
      <w:r w:rsidRPr="00B71A72">
        <w:rPr>
          <w:rFonts w:ascii="Palatino Linotype" w:hAnsi="Palatino Linotype"/>
          <w:b/>
        </w:rPr>
        <w:t>SUJETO OBLIGADO</w:t>
      </w:r>
      <w:r w:rsidRPr="00B71A72">
        <w:rPr>
          <w:rFonts w:ascii="Palatino Linotype" w:hAnsi="Palatino Linotype"/>
        </w:rPr>
        <w:t>.</w:t>
      </w:r>
    </w:p>
    <w:p w:rsidR="00403D60" w:rsidRPr="00B71A72" w:rsidRDefault="00403D60" w:rsidP="00A25812">
      <w:pPr>
        <w:pStyle w:val="Prrafodelista"/>
        <w:tabs>
          <w:tab w:val="left" w:pos="709"/>
        </w:tabs>
        <w:spacing w:line="360" w:lineRule="auto"/>
        <w:ind w:left="0" w:right="49"/>
        <w:jc w:val="both"/>
        <w:rPr>
          <w:rFonts w:ascii="Palatino Linotype" w:hAnsi="Palatino Linotype"/>
        </w:rPr>
      </w:pPr>
    </w:p>
    <w:p w:rsidR="00403D60" w:rsidRPr="00B71A72" w:rsidRDefault="00403D60" w:rsidP="00A25812">
      <w:pPr>
        <w:pStyle w:val="Prrafodelista"/>
        <w:numPr>
          <w:ilvl w:val="0"/>
          <w:numId w:val="1"/>
        </w:numPr>
        <w:tabs>
          <w:tab w:val="left" w:pos="567"/>
        </w:tabs>
        <w:spacing w:line="360" w:lineRule="auto"/>
        <w:ind w:left="0" w:right="51" w:firstLine="0"/>
        <w:jc w:val="both"/>
        <w:rPr>
          <w:rFonts w:ascii="Palatino Linotype" w:hAnsi="Palatino Linotype"/>
          <w:color w:val="000000" w:themeColor="text1"/>
        </w:rPr>
      </w:pPr>
      <w:r w:rsidRPr="00B71A72">
        <w:rPr>
          <w:rFonts w:ascii="Palatino Linotype" w:hAnsi="Palatino Linotype" w:cs="Arial"/>
        </w:rPr>
        <w:t xml:space="preserve">Por </w:t>
      </w:r>
      <w:r w:rsidRPr="00B71A72">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rsidR="00403D60" w:rsidRPr="00B71A72" w:rsidRDefault="00403D60" w:rsidP="00A25812">
      <w:pPr>
        <w:pStyle w:val="Prrafodelista"/>
        <w:tabs>
          <w:tab w:val="left" w:pos="426"/>
        </w:tabs>
        <w:spacing w:line="360" w:lineRule="auto"/>
        <w:ind w:left="0" w:right="51"/>
        <w:jc w:val="both"/>
        <w:rPr>
          <w:rFonts w:ascii="Palatino Linotype" w:hAnsi="Palatino Linotype"/>
          <w:color w:val="000000" w:themeColor="text1"/>
          <w:sz w:val="22"/>
        </w:rPr>
      </w:pP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b/>
          <w:i/>
          <w:sz w:val="22"/>
        </w:rPr>
      </w:pPr>
      <w:r w:rsidRPr="00B71A72">
        <w:rPr>
          <w:rFonts w:ascii="Palatino Linotype" w:hAnsi="Palatino Linotype"/>
          <w:b/>
          <w:i/>
          <w:sz w:val="22"/>
        </w:rPr>
        <w:t xml:space="preserve">Atribuciones del Instituto </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B71A72">
        <w:rPr>
          <w:rFonts w:ascii="Palatino Linotype" w:hAnsi="Palatino Linotype"/>
          <w:b/>
          <w:i/>
          <w:sz w:val="22"/>
        </w:rPr>
        <w:t>Artículo 82.</w:t>
      </w:r>
      <w:r w:rsidRPr="00B71A72">
        <w:rPr>
          <w:rFonts w:ascii="Palatino Linotype" w:hAnsi="Palatino Linotype"/>
          <w:i/>
          <w:sz w:val="22"/>
        </w:rPr>
        <w:t xml:space="preserve"> El Instituto, además de las atribuciones encomendadas por la Ley de Transparencia y normatividad aplicable, tendrá las atribuciones siguientes:</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eastAsia="MS Mincho" w:hAnsi="Palatino Linotype"/>
          <w:i/>
          <w:sz w:val="22"/>
        </w:rPr>
      </w:pPr>
      <w:r w:rsidRPr="00B71A72">
        <w:rPr>
          <w:rFonts w:ascii="Palatino Linotype" w:hAnsi="Palatino Linotype"/>
          <w:i/>
          <w:sz w:val="22"/>
        </w:rPr>
        <w:t>(…)</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B71A72">
        <w:rPr>
          <w:rFonts w:ascii="Palatino Linotype" w:hAnsi="Palatino Linotype"/>
          <w:b/>
          <w:i/>
          <w:sz w:val="22"/>
        </w:rPr>
        <w:t>XIV.</w:t>
      </w:r>
      <w:r w:rsidRPr="00B71A72">
        <w:rPr>
          <w:rFonts w:ascii="Palatino Linotype" w:hAnsi="Palatino Linotype"/>
          <w:i/>
          <w:sz w:val="22"/>
        </w:rPr>
        <w:t xml:space="preserve"> </w:t>
      </w:r>
      <w:r w:rsidRPr="00B71A72">
        <w:rPr>
          <w:rFonts w:ascii="Palatino Linotype" w:hAnsi="Palatino Linotype"/>
          <w:b/>
          <w:i/>
          <w:sz w:val="22"/>
        </w:rPr>
        <w:t>Formular observaciones y recomendaciones</w:t>
      </w:r>
      <w:r w:rsidRPr="00B71A72">
        <w:rPr>
          <w:rFonts w:ascii="Palatino Linotype" w:hAnsi="Palatino Linotype"/>
          <w:i/>
          <w:sz w:val="22"/>
        </w:rPr>
        <w:t xml:space="preserve"> a los sujetos obligados que incumplan esta Ley.</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B71A72">
        <w:rPr>
          <w:rFonts w:ascii="Palatino Linotype" w:hAnsi="Palatino Linotype"/>
          <w:i/>
          <w:sz w:val="22"/>
        </w:rPr>
        <w:t>(…)</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B71A72">
        <w:rPr>
          <w:rFonts w:ascii="Palatino Linotype" w:hAnsi="Palatino Linotype"/>
          <w:b/>
          <w:i/>
          <w:sz w:val="22"/>
        </w:rPr>
        <w:t>XXII.</w:t>
      </w:r>
      <w:r w:rsidRPr="00B71A72">
        <w:rPr>
          <w:rFonts w:ascii="Palatino Linotype" w:hAnsi="Palatino Linotype"/>
          <w:i/>
          <w:sz w:val="22"/>
        </w:rPr>
        <w:t xml:space="preserve"> </w:t>
      </w:r>
      <w:r w:rsidRPr="00B71A72">
        <w:rPr>
          <w:rFonts w:ascii="Palatino Linotype" w:hAnsi="Palatino Linotype"/>
          <w:b/>
          <w:i/>
          <w:sz w:val="22"/>
        </w:rPr>
        <w:t>Verificar el cumplimiento</w:t>
      </w:r>
      <w:r w:rsidRPr="00B71A72">
        <w:rPr>
          <w:rFonts w:ascii="Palatino Linotype" w:hAnsi="Palatino Linotype"/>
          <w:i/>
          <w:sz w:val="22"/>
        </w:rPr>
        <w:t xml:space="preserve"> de las disposiciones previstas en esta Ley a través de los procedimientos de revisión que resulten compatibles con las disposiciones de esta Ley.</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B71A72">
        <w:rPr>
          <w:rFonts w:ascii="Palatino Linotype" w:hAnsi="Palatino Linotype"/>
          <w:b/>
          <w:i/>
          <w:sz w:val="22"/>
        </w:rPr>
        <w:t>XXIII.</w:t>
      </w:r>
      <w:r w:rsidRPr="00B71A72">
        <w:rPr>
          <w:rFonts w:ascii="Palatino Linotype" w:hAnsi="Palatino Linotype"/>
          <w:i/>
          <w:sz w:val="22"/>
        </w:rPr>
        <w:t xml:space="preserve"> </w:t>
      </w:r>
      <w:r w:rsidRPr="00B71A72">
        <w:rPr>
          <w:rFonts w:ascii="Palatino Linotype" w:hAnsi="Palatino Linotype"/>
          <w:b/>
          <w:i/>
          <w:sz w:val="22"/>
        </w:rPr>
        <w:t>Implementar</w:t>
      </w:r>
      <w:r w:rsidRPr="00B71A72">
        <w:rPr>
          <w:rFonts w:ascii="Palatino Linotype" w:hAnsi="Palatino Linotype"/>
          <w:i/>
          <w:sz w:val="22"/>
        </w:rPr>
        <w:t xml:space="preserve"> los </w:t>
      </w:r>
      <w:r w:rsidRPr="00B71A72">
        <w:rPr>
          <w:rFonts w:ascii="Palatino Linotype" w:hAnsi="Palatino Linotype"/>
          <w:b/>
          <w:i/>
          <w:sz w:val="22"/>
        </w:rPr>
        <w:t>procedimientos</w:t>
      </w:r>
      <w:r w:rsidRPr="00B71A72">
        <w:rPr>
          <w:rFonts w:ascii="Palatino Linotype" w:hAnsi="Palatino Linotype"/>
          <w:i/>
          <w:sz w:val="22"/>
        </w:rPr>
        <w:t xml:space="preserve"> que resulten necesarios </w:t>
      </w:r>
      <w:r w:rsidRPr="00B71A72">
        <w:rPr>
          <w:rFonts w:ascii="Palatino Linotype" w:hAnsi="Palatino Linotype"/>
          <w:b/>
          <w:i/>
          <w:sz w:val="22"/>
        </w:rPr>
        <w:t xml:space="preserve">para el cumplimiento </w:t>
      </w:r>
      <w:r w:rsidRPr="00B71A72">
        <w:rPr>
          <w:rFonts w:ascii="Palatino Linotype" w:hAnsi="Palatino Linotype"/>
          <w:i/>
          <w:sz w:val="22"/>
        </w:rPr>
        <w:t>de las disposiciones de esta Ley y para asegurar la protección de datos personales de los titulares. (…)</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B71A72">
        <w:rPr>
          <w:rFonts w:ascii="Palatino Linotype" w:hAnsi="Palatino Linotype"/>
          <w:b/>
          <w:i/>
          <w:sz w:val="22"/>
        </w:rPr>
        <w:t>XXV.</w:t>
      </w:r>
      <w:r w:rsidRPr="00B71A72">
        <w:rPr>
          <w:rFonts w:ascii="Palatino Linotype" w:hAnsi="Palatino Linotype"/>
          <w:i/>
          <w:sz w:val="22"/>
        </w:rPr>
        <w:t xml:space="preserve"> </w:t>
      </w:r>
      <w:r w:rsidRPr="00B71A72">
        <w:rPr>
          <w:rFonts w:ascii="Palatino Linotype" w:hAnsi="Palatino Linotype"/>
          <w:b/>
          <w:i/>
          <w:sz w:val="22"/>
        </w:rPr>
        <w:t>Investigar</w:t>
      </w:r>
      <w:r w:rsidRPr="00B71A72">
        <w:rPr>
          <w:rFonts w:ascii="Palatino Linotype" w:hAnsi="Palatino Linotype"/>
          <w:i/>
          <w:sz w:val="22"/>
        </w:rPr>
        <w:t xml:space="preserve"> las </w:t>
      </w:r>
      <w:r w:rsidRPr="00B71A72">
        <w:rPr>
          <w:rFonts w:ascii="Palatino Linotype" w:hAnsi="Palatino Linotype"/>
          <w:b/>
          <w:i/>
          <w:sz w:val="22"/>
        </w:rPr>
        <w:t>posibles violaciones</w:t>
      </w:r>
      <w:r w:rsidRPr="00B71A72">
        <w:rPr>
          <w:rFonts w:ascii="Palatino Linotype" w:hAnsi="Palatino Linotype"/>
          <w:i/>
          <w:sz w:val="22"/>
        </w:rPr>
        <w:t xml:space="preserve"> a la seguridad de los datos personales a fin de determinar la práctica de verificaciones.</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B71A72">
        <w:rPr>
          <w:rFonts w:ascii="Palatino Linotype" w:hAnsi="Palatino Linotype"/>
          <w:i/>
          <w:sz w:val="22"/>
        </w:rPr>
        <w:t>(…)”</w:t>
      </w:r>
    </w:p>
    <w:p w:rsidR="00403D60" w:rsidRPr="00B71A72" w:rsidRDefault="00403D60" w:rsidP="00A25812">
      <w:pPr>
        <w:pStyle w:val="Prrafodelista"/>
        <w:tabs>
          <w:tab w:val="left" w:pos="142"/>
          <w:tab w:val="left" w:pos="284"/>
          <w:tab w:val="left" w:pos="426"/>
          <w:tab w:val="left" w:pos="993"/>
        </w:tabs>
        <w:spacing w:line="360" w:lineRule="auto"/>
        <w:ind w:left="567" w:right="567"/>
        <w:jc w:val="both"/>
        <w:rPr>
          <w:rFonts w:ascii="Palatino Linotype" w:eastAsia="MS Gothic" w:hAnsi="Palatino Linotype"/>
          <w:sz w:val="22"/>
        </w:rPr>
      </w:pPr>
      <w:r w:rsidRPr="00B71A72">
        <w:rPr>
          <w:rFonts w:ascii="Palatino Linotype" w:hAnsi="Palatino Linotype"/>
          <w:sz w:val="22"/>
        </w:rPr>
        <w:t>(Énfasis añadido)</w:t>
      </w:r>
    </w:p>
    <w:p w:rsidR="00403D60" w:rsidRPr="00B71A72" w:rsidRDefault="00403D60" w:rsidP="00A25812">
      <w:pPr>
        <w:pStyle w:val="Prrafodelista"/>
        <w:tabs>
          <w:tab w:val="left" w:pos="426"/>
        </w:tabs>
        <w:spacing w:line="360" w:lineRule="auto"/>
        <w:ind w:left="0" w:right="51"/>
        <w:jc w:val="both"/>
        <w:rPr>
          <w:rFonts w:ascii="Palatino Linotype" w:hAnsi="Palatino Linotype"/>
          <w:color w:val="000000" w:themeColor="text1"/>
        </w:rPr>
      </w:pPr>
    </w:p>
    <w:p w:rsidR="00403D60" w:rsidRPr="00B71A72" w:rsidRDefault="00403D60" w:rsidP="00A25812">
      <w:pPr>
        <w:pStyle w:val="Prrafodelista"/>
        <w:numPr>
          <w:ilvl w:val="0"/>
          <w:numId w:val="1"/>
        </w:numPr>
        <w:spacing w:line="360" w:lineRule="auto"/>
        <w:ind w:left="0" w:firstLine="0"/>
        <w:jc w:val="both"/>
        <w:rPr>
          <w:rFonts w:ascii="Palatino Linotype" w:hAnsi="Palatino Linotype" w:cs="Arial"/>
        </w:rPr>
      </w:pPr>
      <w:r w:rsidRPr="00B71A72">
        <w:rPr>
          <w:rFonts w:ascii="Palatino Linotype" w:eastAsia="MS Mincho" w:hAnsi="Palatino Linotype"/>
        </w:rPr>
        <w:t xml:space="preserve">Por </w:t>
      </w:r>
      <w:r w:rsidRPr="00B71A72">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w:t>
      </w:r>
      <w:r w:rsidR="00EA6A08" w:rsidRPr="00B71A72">
        <w:rPr>
          <w:rFonts w:ascii="Palatino Linotype" w:eastAsia="Calibri" w:hAnsi="Palatino Linotype" w:cs="Arial"/>
          <w:color w:val="000000"/>
          <w:lang w:eastAsia="es-MX"/>
        </w:rPr>
        <w:t>que</w:t>
      </w:r>
      <w:r w:rsidRPr="00B71A72">
        <w:rPr>
          <w:rFonts w:ascii="Palatino Linotype" w:eastAsia="Calibri" w:hAnsi="Palatino Linotype" w:cs="Arial"/>
          <w:color w:val="000000"/>
          <w:lang w:eastAsia="es-MX"/>
        </w:rPr>
        <w:t xml:space="preserve"> señala la atribución de este Órgano Garante para </w:t>
      </w:r>
      <w:r w:rsidRPr="00B71A72">
        <w:rPr>
          <w:rFonts w:ascii="Palatino Linotype" w:hAnsi="Palatino Linotype"/>
        </w:rPr>
        <w:t>Investigar las posibles violaciones a la seguridad de los datos personales a fin de determinar la práctica de verificaciones.</w:t>
      </w:r>
    </w:p>
    <w:p w:rsidR="00403D60" w:rsidRPr="00B71A72" w:rsidRDefault="00403D60" w:rsidP="00A25812">
      <w:pPr>
        <w:spacing w:line="360" w:lineRule="auto"/>
        <w:jc w:val="both"/>
        <w:rPr>
          <w:rFonts w:ascii="Palatino Linotype" w:hAnsi="Palatino Linotype" w:cs="Arial"/>
        </w:rPr>
      </w:pPr>
    </w:p>
    <w:p w:rsidR="00403D60" w:rsidRPr="00B71A72" w:rsidRDefault="00403D60" w:rsidP="00A25812">
      <w:pPr>
        <w:pStyle w:val="Prrafodelista"/>
        <w:numPr>
          <w:ilvl w:val="0"/>
          <w:numId w:val="1"/>
        </w:numPr>
        <w:spacing w:line="360" w:lineRule="auto"/>
        <w:ind w:left="0" w:right="49" w:firstLine="0"/>
        <w:jc w:val="both"/>
        <w:rPr>
          <w:rFonts w:ascii="Palatino Linotype" w:eastAsia="MS Mincho" w:hAnsi="Palatino Linotype" w:cs="Bookman Old Style"/>
        </w:rPr>
      </w:pPr>
      <w:r w:rsidRPr="00B71A72">
        <w:rPr>
          <w:rFonts w:ascii="Palatino Linotype" w:eastAsia="MS Mincho" w:hAnsi="Palatino Linotype" w:cs="Bookman Old Style"/>
        </w:rPr>
        <w:t xml:space="preserve">Se debe enfatizar que tal y como se mencionó en este considerando, el Sujeto Obligado proporcionó información que debió ser clasificada como confidencial, es decir, dejó a la vista datos personales concernientes a la vida privada. Por dicha información es menester hacer del conocimiento de la persona que solicitó la información, que ahora se encuentra sujeto a la </w:t>
      </w:r>
      <w:r w:rsidRPr="00B71A72">
        <w:rPr>
          <w:rFonts w:ascii="Palatino Linotype" w:eastAsia="MS Mincho" w:hAnsi="Palatino Linotype" w:cs="Bookman Old Style"/>
          <w:b/>
        </w:rPr>
        <w:t>LEY FEDERAL DE PROTECCIÓN DE DATOS PERSONALES EN POSESIÓN DE LOS PARTICULARES</w:t>
      </w:r>
      <w:r w:rsidRPr="00B71A72">
        <w:rPr>
          <w:rFonts w:ascii="Palatino Linotype" w:eastAsia="MS Mincho" w:hAnsi="Palatino Linotype" w:cs="Bookman Old Style"/>
        </w:rPr>
        <w:t xml:space="preserve"> que señala puntualmente en su artículo 1 lo siguiente:</w:t>
      </w:r>
    </w:p>
    <w:p w:rsidR="00403D60" w:rsidRPr="00B71A72" w:rsidRDefault="00403D60" w:rsidP="00A25812">
      <w:pPr>
        <w:pStyle w:val="Prrafodelista"/>
        <w:spacing w:line="360" w:lineRule="auto"/>
        <w:rPr>
          <w:rFonts w:ascii="Palatino Linotype" w:eastAsia="MS Mincho" w:hAnsi="Palatino Linotype" w:cs="Bookman Old Style"/>
          <w:sz w:val="22"/>
        </w:rPr>
      </w:pPr>
    </w:p>
    <w:p w:rsidR="00403D60" w:rsidRPr="00B71A72" w:rsidRDefault="00403D60" w:rsidP="00A25812">
      <w:pPr>
        <w:pStyle w:val="Prrafodelista"/>
        <w:spacing w:line="360" w:lineRule="auto"/>
        <w:ind w:left="567" w:right="567"/>
        <w:jc w:val="both"/>
        <w:rPr>
          <w:rFonts w:ascii="Palatino Linotype" w:eastAsia="MS Mincho" w:hAnsi="Palatino Linotype" w:cs="Bookman Old Style"/>
          <w:i/>
          <w:sz w:val="22"/>
        </w:rPr>
      </w:pPr>
      <w:r w:rsidRPr="00B71A72">
        <w:rPr>
          <w:rFonts w:ascii="Palatino Linotype" w:hAnsi="Palatino Linotype"/>
          <w:i/>
          <w:sz w:val="22"/>
        </w:rPr>
        <w:t xml:space="preserve">Artículo 1.- La presente Ley es de orden público y de observancia general en toda la República y </w:t>
      </w:r>
      <w:r w:rsidRPr="00B71A72">
        <w:rPr>
          <w:rFonts w:ascii="Palatino Linotype" w:hAnsi="Palatino Linotype"/>
          <w:b/>
          <w:i/>
          <w:sz w:val="22"/>
        </w:rPr>
        <w:t>tiene por objeto la protección de los datos personales en posesión de los particulares</w:t>
      </w:r>
      <w:r w:rsidRPr="00B71A72">
        <w:rPr>
          <w:rFonts w:ascii="Palatino Linotype" w:hAnsi="Palatino Linotype"/>
          <w:i/>
          <w:sz w:val="22"/>
        </w:rPr>
        <w:t>, con la finalidad de regular su tratamiento legítimo, controlado e informado, a efecto de garantizar la privacidad y el derecho a la autodeterminación informativa de las personas.</w:t>
      </w:r>
    </w:p>
    <w:p w:rsidR="00403D60" w:rsidRPr="00B71A72" w:rsidRDefault="00403D60" w:rsidP="00A25812">
      <w:pPr>
        <w:pStyle w:val="Prrafodelista"/>
        <w:numPr>
          <w:ilvl w:val="0"/>
          <w:numId w:val="1"/>
        </w:numPr>
        <w:spacing w:line="360" w:lineRule="auto"/>
        <w:ind w:left="0" w:right="49" w:firstLine="0"/>
        <w:jc w:val="both"/>
        <w:rPr>
          <w:rFonts w:ascii="Palatino Linotype" w:eastAsia="MS Mincho" w:hAnsi="Palatino Linotype" w:cs="Bookman Old Style"/>
        </w:rPr>
      </w:pPr>
      <w:r w:rsidRPr="00B71A72">
        <w:rPr>
          <w:rFonts w:ascii="Palatino Linotype" w:eastAsia="MS Mincho" w:hAnsi="Palatino Linotype" w:cs="Bookman Old Style"/>
        </w:rPr>
        <w:t>En ese escenario, el particular deberá de ser responsable en el buen uso de la información proporcionada, pues se trata de datos personales que le fueron proporcionados por haber incurrido en una probable violación a la privacidad de las personas.</w:t>
      </w:r>
    </w:p>
    <w:p w:rsidR="00403D60" w:rsidRPr="00B71A72" w:rsidRDefault="00403D60" w:rsidP="00A25812">
      <w:pPr>
        <w:spacing w:line="360" w:lineRule="auto"/>
        <w:rPr>
          <w:rFonts w:ascii="Palatino Linotype" w:hAnsi="Palatino Linotype" w:cs="Arial"/>
        </w:rPr>
      </w:pPr>
    </w:p>
    <w:p w:rsidR="001D02D1" w:rsidRPr="00B71A72" w:rsidRDefault="001D02D1" w:rsidP="00A25812">
      <w:pPr>
        <w:numPr>
          <w:ilvl w:val="0"/>
          <w:numId w:val="1"/>
        </w:numPr>
        <w:spacing w:line="360" w:lineRule="auto"/>
        <w:ind w:left="0" w:firstLine="0"/>
        <w:contextualSpacing/>
        <w:jc w:val="both"/>
        <w:rPr>
          <w:rFonts w:ascii="Palatino Linotype" w:hAnsi="Palatino Linotype" w:cs="Arial"/>
        </w:rPr>
      </w:pPr>
      <w:bookmarkStart w:id="174" w:name="_Toc504500693"/>
      <w:bookmarkStart w:id="175" w:name="_Toc534742545"/>
      <w:bookmarkStart w:id="176" w:name="_Toc2248738"/>
      <w:bookmarkStart w:id="177" w:name="_Toc34819440"/>
      <w:bookmarkStart w:id="178" w:name="_Toc51259595"/>
      <w:bookmarkStart w:id="179" w:name="_Toc83128595"/>
      <w:r w:rsidRPr="00B71A72">
        <w:rPr>
          <w:rFonts w:ascii="Palatino Linotype" w:eastAsia="Times New Roman" w:hAnsi="Palatino Linotype" w:cs="Arial"/>
          <w:color w:val="222222"/>
          <w:lang w:eastAsia="es-MX"/>
        </w:rPr>
        <w:t xml:space="preserve">Por lo anteriormente expuesto y fundado, este </w:t>
      </w:r>
      <w:r w:rsidRPr="00B71A72">
        <w:rPr>
          <w:rFonts w:ascii="Palatino Linotype" w:eastAsia="Times New Roman" w:hAnsi="Palatino Linotype" w:cs="Arial"/>
          <w:b/>
          <w:bCs/>
          <w:color w:val="222222"/>
          <w:lang w:eastAsia="es-MX"/>
        </w:rPr>
        <w:t>ÓRGANO GARANTE</w:t>
      </w:r>
      <w:r w:rsidRPr="00B71A72">
        <w:rPr>
          <w:rFonts w:ascii="Palatino Linotype" w:eastAsia="Times New Roman" w:hAnsi="Palatino Linotype" w:cs="Arial"/>
          <w:color w:val="222222"/>
          <w:lang w:eastAsia="es-MX"/>
        </w:rPr>
        <w:t xml:space="preserve"> emite los siguientes:</w:t>
      </w:r>
    </w:p>
    <w:p w:rsidR="00477A80" w:rsidRPr="00B71A72" w:rsidRDefault="00477A80" w:rsidP="00A25812">
      <w:pPr>
        <w:pStyle w:val="Prrafodelista"/>
        <w:spacing w:line="360" w:lineRule="auto"/>
        <w:rPr>
          <w:rFonts w:ascii="Palatino Linotype" w:hAnsi="Palatino Linotype" w:cs="Arial"/>
        </w:rPr>
      </w:pPr>
    </w:p>
    <w:p w:rsidR="009F09BC" w:rsidRPr="00B71A72" w:rsidRDefault="009F09BC" w:rsidP="00A25812">
      <w:pPr>
        <w:pStyle w:val="Ttulo1"/>
        <w:spacing w:before="0" w:line="360" w:lineRule="auto"/>
        <w:jc w:val="center"/>
        <w:rPr>
          <w:rFonts w:ascii="Palatino Linotype" w:eastAsia="Calibri" w:hAnsi="Palatino Linotype"/>
          <w:b/>
          <w:color w:val="000000" w:themeColor="text1"/>
          <w:sz w:val="24"/>
          <w:szCs w:val="24"/>
          <w:lang w:val="es-ES"/>
        </w:rPr>
      </w:pPr>
      <w:r w:rsidRPr="00B71A72">
        <w:rPr>
          <w:rFonts w:ascii="Palatino Linotype" w:eastAsia="Calibri" w:hAnsi="Palatino Linotype"/>
          <w:b/>
          <w:color w:val="000000" w:themeColor="text1"/>
          <w:sz w:val="24"/>
          <w:szCs w:val="24"/>
          <w:lang w:val="es-ES"/>
        </w:rPr>
        <w:t>R E S O L U T I V O S</w:t>
      </w:r>
      <w:bookmarkEnd w:id="174"/>
      <w:bookmarkEnd w:id="175"/>
      <w:bookmarkEnd w:id="176"/>
      <w:bookmarkEnd w:id="177"/>
      <w:bookmarkEnd w:id="178"/>
      <w:bookmarkEnd w:id="179"/>
    </w:p>
    <w:p w:rsidR="00CE7B83" w:rsidRPr="00B71A72" w:rsidRDefault="00CE7B83" w:rsidP="00A25812">
      <w:pPr>
        <w:spacing w:line="360" w:lineRule="auto"/>
        <w:rPr>
          <w:rFonts w:ascii="Palatino Linotype" w:hAnsi="Palatino Linotype"/>
          <w:lang w:val="es-ES"/>
        </w:rPr>
      </w:pPr>
    </w:p>
    <w:p w:rsidR="009F09BC" w:rsidRPr="00B71A72" w:rsidRDefault="009F09BC" w:rsidP="00A25812">
      <w:pPr>
        <w:spacing w:line="360" w:lineRule="auto"/>
        <w:jc w:val="both"/>
        <w:rPr>
          <w:rFonts w:ascii="Palatino Linotype" w:eastAsia="Times New Roman" w:hAnsi="Palatino Linotype" w:cs="Arial"/>
          <w:lang w:val="es-ES"/>
        </w:rPr>
      </w:pPr>
      <w:r w:rsidRPr="00B71A72">
        <w:rPr>
          <w:rFonts w:ascii="Palatino Linotype" w:eastAsia="Times New Roman" w:hAnsi="Palatino Linotype" w:cs="Arial"/>
          <w:b/>
        </w:rPr>
        <w:t>PRIMERO</w:t>
      </w:r>
      <w:r w:rsidRPr="00B71A72">
        <w:rPr>
          <w:rFonts w:ascii="Palatino Linotype" w:eastAsia="Times New Roman" w:hAnsi="Palatino Linotype" w:cs="Arial"/>
          <w:lang w:val="es-ES"/>
        </w:rPr>
        <w:t xml:space="preserve">. Resultan </w:t>
      </w:r>
      <w:r w:rsidR="00403D60" w:rsidRPr="00B71A72">
        <w:rPr>
          <w:rFonts w:ascii="Palatino Linotype" w:eastAsia="Times New Roman" w:hAnsi="Palatino Linotype" w:cs="Arial"/>
          <w:lang w:val="es-ES"/>
        </w:rPr>
        <w:t xml:space="preserve">parcialmente </w:t>
      </w:r>
      <w:r w:rsidRPr="00B71A72">
        <w:rPr>
          <w:rFonts w:ascii="Palatino Linotype" w:eastAsia="Times New Roman" w:hAnsi="Palatino Linotype" w:cs="Arial"/>
          <w:lang w:val="es-ES"/>
        </w:rPr>
        <w:t>fundadas las razones o motivos de inconformidad hechos valer en</w:t>
      </w:r>
      <w:r w:rsidR="009A2251" w:rsidRPr="00B71A72">
        <w:rPr>
          <w:rFonts w:ascii="Palatino Linotype" w:eastAsia="Times New Roman" w:hAnsi="Palatino Linotype" w:cs="Arial"/>
          <w:lang w:val="es-ES"/>
        </w:rPr>
        <w:t xml:space="preserve"> el</w:t>
      </w:r>
      <w:r w:rsidRPr="00B71A72">
        <w:rPr>
          <w:rFonts w:ascii="Palatino Linotype" w:eastAsia="Times New Roman" w:hAnsi="Palatino Linotype" w:cs="Arial"/>
          <w:lang w:val="es-ES"/>
        </w:rPr>
        <w:t xml:space="preserve"> Recurso de Revisión </w:t>
      </w:r>
      <w:r w:rsidR="0002403E" w:rsidRPr="00B71A72">
        <w:rPr>
          <w:rFonts w:ascii="Palatino Linotype" w:hAnsi="Palatino Linotype"/>
          <w:b/>
        </w:rPr>
        <w:t>11258/INFOEM/IP/RR/2022</w:t>
      </w:r>
      <w:r w:rsidRPr="00B71A72">
        <w:rPr>
          <w:rFonts w:ascii="Palatino Linotype" w:hAnsi="Palatino Linotype"/>
        </w:rPr>
        <w:t>,</w:t>
      </w:r>
      <w:r w:rsidRPr="00B71A72">
        <w:rPr>
          <w:rFonts w:ascii="Palatino Linotype" w:eastAsia="Times New Roman" w:hAnsi="Palatino Linotype" w:cs="Arial"/>
          <w:b/>
          <w:lang w:val="es-ES"/>
        </w:rPr>
        <w:t xml:space="preserve"> </w:t>
      </w:r>
      <w:r w:rsidR="00643F54" w:rsidRPr="00B71A72">
        <w:rPr>
          <w:rFonts w:ascii="Palatino Linotype" w:eastAsia="Times New Roman" w:hAnsi="Palatino Linotype" w:cs="Arial"/>
          <w:lang w:val="es-ES"/>
        </w:rPr>
        <w:t>en términos de los c</w:t>
      </w:r>
      <w:r w:rsidRPr="00B71A72">
        <w:rPr>
          <w:rFonts w:ascii="Palatino Linotype" w:eastAsia="Times New Roman" w:hAnsi="Palatino Linotype" w:cs="Arial"/>
          <w:lang w:val="es-ES"/>
        </w:rPr>
        <w:t xml:space="preserve">onsiderandos </w:t>
      </w:r>
      <w:r w:rsidRPr="00B71A72">
        <w:rPr>
          <w:rFonts w:ascii="Palatino Linotype" w:eastAsia="Times New Roman" w:hAnsi="Palatino Linotype" w:cs="Arial"/>
          <w:b/>
          <w:lang w:val="es-ES"/>
        </w:rPr>
        <w:t xml:space="preserve">CUARTO </w:t>
      </w:r>
      <w:r w:rsidRPr="00B71A72">
        <w:rPr>
          <w:rFonts w:ascii="Palatino Linotype" w:eastAsia="Times New Roman" w:hAnsi="Palatino Linotype" w:cs="Arial"/>
          <w:lang w:val="es-ES"/>
        </w:rPr>
        <w:t>y</w:t>
      </w:r>
      <w:r w:rsidRPr="00B71A72">
        <w:rPr>
          <w:rFonts w:ascii="Palatino Linotype" w:eastAsia="Times New Roman" w:hAnsi="Palatino Linotype" w:cs="Arial"/>
          <w:b/>
          <w:lang w:val="es-ES"/>
        </w:rPr>
        <w:t xml:space="preserve"> QUINTO </w:t>
      </w:r>
      <w:r w:rsidRPr="00B71A72">
        <w:rPr>
          <w:rFonts w:ascii="Palatino Linotype" w:eastAsia="Times New Roman" w:hAnsi="Palatino Linotype" w:cs="Arial"/>
          <w:lang w:val="es-ES"/>
        </w:rPr>
        <w:t xml:space="preserve">de la presente resolución. </w:t>
      </w:r>
    </w:p>
    <w:p w:rsidR="001D02D1" w:rsidRPr="00B71A72" w:rsidRDefault="001D02D1" w:rsidP="00A25812">
      <w:pPr>
        <w:spacing w:line="360" w:lineRule="auto"/>
        <w:jc w:val="both"/>
        <w:rPr>
          <w:rFonts w:ascii="Palatino Linotype" w:eastAsia="Times New Roman" w:hAnsi="Palatino Linotype" w:cs="Arial"/>
          <w:lang w:val="es-ES"/>
        </w:rPr>
      </w:pPr>
    </w:p>
    <w:p w:rsidR="00373AC7" w:rsidRPr="00B71A72" w:rsidRDefault="009F09BC" w:rsidP="00A25812">
      <w:pPr>
        <w:spacing w:line="360" w:lineRule="auto"/>
        <w:jc w:val="both"/>
        <w:rPr>
          <w:rFonts w:ascii="Palatino Linotype" w:hAnsi="Palatino Linotype" w:cs="Arial"/>
          <w:b/>
        </w:rPr>
      </w:pPr>
      <w:bookmarkStart w:id="180" w:name="_Toc503891607"/>
      <w:bookmarkStart w:id="181" w:name="_Toc511647757"/>
      <w:bookmarkStart w:id="182" w:name="_Toc511647818"/>
      <w:bookmarkStart w:id="183" w:name="_Toc477891768"/>
      <w:bookmarkStart w:id="184" w:name="_Toc477891858"/>
      <w:bookmarkStart w:id="185" w:name="_Toc481576259"/>
      <w:bookmarkStart w:id="186" w:name="_Toc492590391"/>
      <w:bookmarkStart w:id="187" w:name="_Toc462653937"/>
      <w:bookmarkStart w:id="188" w:name="_Toc453696502"/>
      <w:bookmarkStart w:id="189" w:name="_Toc454301155"/>
      <w:r w:rsidRPr="00B71A72">
        <w:rPr>
          <w:rFonts w:ascii="Palatino Linotype" w:eastAsia="Times New Roman" w:hAnsi="Palatino Linotype" w:cs="Times New Roman"/>
          <w:b/>
        </w:rPr>
        <w:t>SEGUNDO.</w:t>
      </w:r>
      <w:bookmarkEnd w:id="180"/>
      <w:bookmarkEnd w:id="181"/>
      <w:bookmarkEnd w:id="182"/>
      <w:r w:rsidRPr="00B71A72">
        <w:rPr>
          <w:rFonts w:ascii="Palatino Linotype" w:eastAsia="Times New Roman" w:hAnsi="Palatino Linotype" w:cs="Times New Roman"/>
          <w:b/>
        </w:rPr>
        <w:t xml:space="preserve"> </w:t>
      </w:r>
      <w:bookmarkEnd w:id="183"/>
      <w:bookmarkEnd w:id="184"/>
      <w:bookmarkEnd w:id="185"/>
      <w:bookmarkEnd w:id="186"/>
      <w:bookmarkEnd w:id="187"/>
      <w:bookmarkEnd w:id="188"/>
      <w:bookmarkEnd w:id="189"/>
      <w:r w:rsidRPr="00B71A72">
        <w:rPr>
          <w:rFonts w:ascii="Palatino Linotype" w:eastAsia="MS Mincho" w:hAnsi="Palatino Linotype" w:cs="Times New Roman"/>
          <w:color w:val="000000" w:themeColor="text1"/>
        </w:rPr>
        <w:t xml:space="preserve">Se </w:t>
      </w:r>
      <w:r w:rsidR="007C1410" w:rsidRPr="00B71A72">
        <w:rPr>
          <w:rFonts w:ascii="Palatino Linotype" w:eastAsia="MS Mincho" w:hAnsi="Palatino Linotype" w:cs="Times New Roman"/>
          <w:b/>
          <w:color w:val="000000" w:themeColor="text1"/>
        </w:rPr>
        <w:t>MODIFI</w:t>
      </w:r>
      <w:r w:rsidRPr="00B71A72">
        <w:rPr>
          <w:rFonts w:ascii="Palatino Linotype" w:eastAsia="MS Mincho" w:hAnsi="Palatino Linotype" w:cs="Times New Roman"/>
          <w:b/>
          <w:color w:val="000000" w:themeColor="text1"/>
        </w:rPr>
        <w:t xml:space="preserve">CA </w:t>
      </w:r>
      <w:r w:rsidRPr="00B71A72">
        <w:rPr>
          <w:rFonts w:ascii="Palatino Linotype" w:eastAsia="MS Mincho" w:hAnsi="Palatino Linotype" w:cs="Times New Roman"/>
          <w:color w:val="000000" w:themeColor="text1"/>
        </w:rPr>
        <w:t xml:space="preserve">la respuesta emitida por </w:t>
      </w:r>
      <w:r w:rsidR="002453DA" w:rsidRPr="00B71A72">
        <w:rPr>
          <w:rFonts w:ascii="Palatino Linotype" w:eastAsia="MS Mincho" w:hAnsi="Palatino Linotype" w:cs="Times New Roman"/>
          <w:color w:val="000000" w:themeColor="text1"/>
        </w:rPr>
        <w:t xml:space="preserve">el </w:t>
      </w:r>
      <w:r w:rsidR="00477A80" w:rsidRPr="00B71A72">
        <w:rPr>
          <w:rFonts w:ascii="Palatino Linotype" w:hAnsi="Palatino Linotype"/>
          <w:b/>
          <w:bCs/>
          <w:color w:val="000000"/>
        </w:rPr>
        <w:t>Tribunal Estatal de Conciliación y Arbitraje</w:t>
      </w:r>
      <w:r w:rsidRPr="00B71A72">
        <w:rPr>
          <w:rFonts w:ascii="Palatino Linotype" w:eastAsia="MS Mincho" w:hAnsi="Palatino Linotype" w:cs="Times New Roman"/>
          <w:b/>
          <w:color w:val="000000" w:themeColor="text1"/>
        </w:rPr>
        <w:t xml:space="preserve"> </w:t>
      </w:r>
      <w:r w:rsidRPr="00B71A72">
        <w:rPr>
          <w:rFonts w:ascii="Palatino Linotype" w:eastAsia="MS Mincho" w:hAnsi="Palatino Linotype" w:cs="Times New Roman"/>
          <w:color w:val="000000" w:themeColor="text1"/>
        </w:rPr>
        <w:t xml:space="preserve">y se </w:t>
      </w:r>
      <w:r w:rsidRPr="00B71A72">
        <w:rPr>
          <w:rFonts w:ascii="Palatino Linotype" w:eastAsia="MS Mincho" w:hAnsi="Palatino Linotype" w:cs="Times New Roman"/>
          <w:b/>
          <w:color w:val="000000" w:themeColor="text1"/>
        </w:rPr>
        <w:t>ORDENA</w:t>
      </w:r>
      <w:r w:rsidRPr="00B71A72">
        <w:rPr>
          <w:rFonts w:ascii="Palatino Linotype" w:eastAsia="MS Mincho" w:hAnsi="Palatino Linotype" w:cs="Times New Roman"/>
          <w:color w:val="000000" w:themeColor="text1"/>
        </w:rPr>
        <w:t xml:space="preserve"> entregar vía Sistema de Acceso a la Información Mexiquense </w:t>
      </w:r>
      <w:r w:rsidRPr="00B71A72">
        <w:rPr>
          <w:rFonts w:ascii="Palatino Linotype" w:eastAsia="MS Mincho" w:hAnsi="Palatino Linotype" w:cs="Times New Roman"/>
          <w:b/>
          <w:color w:val="000000" w:themeColor="text1"/>
        </w:rPr>
        <w:t>(SAIMEX)</w:t>
      </w:r>
      <w:r w:rsidRPr="00B71A72">
        <w:rPr>
          <w:rFonts w:ascii="Palatino Linotype" w:eastAsia="MS Mincho" w:hAnsi="Palatino Linotype" w:cs="Times New Roman"/>
          <w:color w:val="000000" w:themeColor="text1"/>
        </w:rPr>
        <w:t xml:space="preserve">, en versión pública, </w:t>
      </w:r>
      <w:r w:rsidR="0074110E" w:rsidRPr="00B71A72">
        <w:rPr>
          <w:rFonts w:ascii="Palatino Linotype" w:eastAsia="MS Mincho" w:hAnsi="Palatino Linotype" w:cs="Times New Roman"/>
          <w:color w:val="000000" w:themeColor="text1"/>
        </w:rPr>
        <w:t>la siguiente información</w:t>
      </w:r>
      <w:bookmarkStart w:id="190" w:name="_Toc503891610"/>
      <w:bookmarkStart w:id="191" w:name="_Toc453696503"/>
      <w:bookmarkStart w:id="192" w:name="_Toc454301156"/>
      <w:bookmarkStart w:id="193" w:name="_Toc462653938"/>
      <w:bookmarkStart w:id="194" w:name="_Toc477891769"/>
      <w:bookmarkStart w:id="195" w:name="_Toc477891859"/>
      <w:bookmarkStart w:id="196" w:name="_Toc481576260"/>
      <w:bookmarkStart w:id="197" w:name="_Toc492590392"/>
      <w:r w:rsidR="007C1410" w:rsidRPr="00B71A72">
        <w:rPr>
          <w:rFonts w:ascii="Palatino Linotype" w:eastAsia="MS Mincho" w:hAnsi="Palatino Linotype" w:cs="Times New Roman"/>
          <w:color w:val="000000" w:themeColor="text1"/>
        </w:rPr>
        <w:t>:</w:t>
      </w:r>
    </w:p>
    <w:p w:rsidR="00373AC7" w:rsidRPr="00B71A72" w:rsidRDefault="00373AC7" w:rsidP="00A25812">
      <w:pPr>
        <w:pStyle w:val="Prrafodelista"/>
        <w:spacing w:line="360" w:lineRule="auto"/>
        <w:ind w:left="993"/>
        <w:jc w:val="both"/>
        <w:rPr>
          <w:rFonts w:ascii="Palatino Linotype" w:hAnsi="Palatino Linotype" w:cs="Arial"/>
          <w:b/>
        </w:rPr>
      </w:pPr>
    </w:p>
    <w:p w:rsidR="009932E6" w:rsidRPr="00B71A72" w:rsidRDefault="00477A80" w:rsidP="00A25812">
      <w:pPr>
        <w:pStyle w:val="Prrafodelista"/>
        <w:numPr>
          <w:ilvl w:val="1"/>
          <w:numId w:val="6"/>
        </w:numPr>
        <w:spacing w:line="360" w:lineRule="auto"/>
        <w:ind w:left="851" w:right="758"/>
        <w:jc w:val="both"/>
        <w:rPr>
          <w:rFonts w:ascii="Palatino Linotype" w:hAnsi="Palatino Linotype" w:cs="Arial"/>
          <w:b/>
        </w:rPr>
      </w:pPr>
      <w:r w:rsidRPr="00B71A72">
        <w:rPr>
          <w:rFonts w:ascii="Palatino Linotype" w:hAnsi="Palatino Linotype" w:cs="Arial"/>
          <w:b/>
        </w:rPr>
        <w:t xml:space="preserve">El o los laudos </w:t>
      </w:r>
      <w:r w:rsidR="00156D3B" w:rsidRPr="00B71A72">
        <w:rPr>
          <w:rFonts w:ascii="Palatino Linotype" w:hAnsi="Palatino Linotype" w:cs="Arial"/>
          <w:b/>
        </w:rPr>
        <w:t xml:space="preserve">faltantes </w:t>
      </w:r>
      <w:r w:rsidRPr="00B71A72">
        <w:rPr>
          <w:rFonts w:ascii="Palatino Linotype" w:hAnsi="Palatino Linotype" w:cs="Arial"/>
          <w:b/>
        </w:rPr>
        <w:t>dictados en el expediente</w:t>
      </w:r>
      <w:r w:rsidR="001220AE" w:rsidRPr="00B71A72">
        <w:rPr>
          <w:rFonts w:ascii="Palatino Linotype" w:hAnsi="Palatino Linotype" w:cs="Arial"/>
          <w:b/>
        </w:rPr>
        <w:t xml:space="preserve"> </w:t>
      </w:r>
      <w:r w:rsidRPr="00B71A72">
        <w:rPr>
          <w:rFonts w:ascii="Palatino Linotype" w:hAnsi="Palatino Linotype" w:cs="Arial"/>
          <w:b/>
        </w:rPr>
        <w:t>SAE 1127/2013, al 17 de mayo de 2022.</w:t>
      </w:r>
    </w:p>
    <w:p w:rsidR="00C1536D" w:rsidRPr="00B71A72" w:rsidRDefault="00C1536D" w:rsidP="00A25812">
      <w:pPr>
        <w:pStyle w:val="Prrafodelista"/>
        <w:spacing w:line="360" w:lineRule="auto"/>
        <w:ind w:left="1069"/>
        <w:jc w:val="both"/>
        <w:rPr>
          <w:rFonts w:ascii="Palatino Linotype" w:hAnsi="Palatino Linotype" w:cs="Arial"/>
          <w:b/>
        </w:rPr>
      </w:pPr>
    </w:p>
    <w:p w:rsidR="009F09BC" w:rsidRPr="00B71A72" w:rsidRDefault="009F09BC" w:rsidP="00A25812">
      <w:pPr>
        <w:spacing w:line="360" w:lineRule="auto"/>
        <w:jc w:val="both"/>
        <w:rPr>
          <w:rFonts w:ascii="Palatino Linotype" w:eastAsia="Calibri" w:hAnsi="Palatino Linotype" w:cs="Arial"/>
        </w:rPr>
      </w:pPr>
      <w:r w:rsidRPr="00B71A7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71A72">
        <w:rPr>
          <w:rFonts w:ascii="Palatino Linotype" w:eastAsia="Calibri" w:hAnsi="Palatino Linotype" w:cs="Arial"/>
          <w:b/>
        </w:rPr>
        <w:t>EL RECURRENTE</w:t>
      </w:r>
      <w:r w:rsidRPr="00B71A72">
        <w:rPr>
          <w:rFonts w:ascii="Palatino Linotype" w:eastAsia="Calibri" w:hAnsi="Palatino Linotype" w:cs="Arial"/>
        </w:rPr>
        <w:t>.</w:t>
      </w:r>
    </w:p>
    <w:p w:rsidR="00CE7B83" w:rsidRPr="00B71A72" w:rsidRDefault="00CE7B83" w:rsidP="00A25812">
      <w:pPr>
        <w:spacing w:line="360" w:lineRule="auto"/>
        <w:jc w:val="both"/>
        <w:rPr>
          <w:rFonts w:ascii="Palatino Linotype" w:eastAsia="Calibri" w:hAnsi="Palatino Linotype" w:cs="Arial"/>
          <w:b/>
        </w:rPr>
      </w:pPr>
    </w:p>
    <w:p w:rsidR="0057514F" w:rsidRPr="00B71A72" w:rsidRDefault="009F09BC" w:rsidP="00A25812">
      <w:pPr>
        <w:tabs>
          <w:tab w:val="left" w:pos="8080"/>
        </w:tabs>
        <w:spacing w:line="360" w:lineRule="auto"/>
        <w:ind w:right="49"/>
        <w:jc w:val="both"/>
        <w:rPr>
          <w:rFonts w:ascii="Palatino Linotype" w:hAnsi="Palatino Linotype"/>
        </w:rPr>
      </w:pPr>
      <w:bookmarkStart w:id="198" w:name="_Toc511647758"/>
      <w:bookmarkStart w:id="199" w:name="_Toc511647819"/>
      <w:r w:rsidRPr="00B71A72">
        <w:rPr>
          <w:rFonts w:ascii="Palatino Linotype" w:eastAsia="Times New Roman" w:hAnsi="Palatino Linotype" w:cs="Times New Roman"/>
          <w:b/>
        </w:rPr>
        <w:lastRenderedPageBreak/>
        <w:t>TERCERO.</w:t>
      </w:r>
      <w:bookmarkEnd w:id="190"/>
      <w:bookmarkEnd w:id="198"/>
      <w:bookmarkEnd w:id="199"/>
      <w:r w:rsidRPr="00B71A72">
        <w:rPr>
          <w:rFonts w:ascii="Palatino Linotype" w:eastAsia="Times New Roman" w:hAnsi="Palatino Linotype" w:cs="Times New Roman"/>
          <w:b/>
        </w:rPr>
        <w:t xml:space="preserve"> </w:t>
      </w:r>
      <w:bookmarkEnd w:id="191"/>
      <w:bookmarkEnd w:id="192"/>
      <w:bookmarkEnd w:id="193"/>
      <w:bookmarkEnd w:id="194"/>
      <w:bookmarkEnd w:id="195"/>
      <w:bookmarkEnd w:id="196"/>
      <w:bookmarkEnd w:id="197"/>
      <w:r w:rsidR="00C31AF1" w:rsidRPr="00B71A72">
        <w:rPr>
          <w:rFonts w:ascii="Palatino Linotype" w:hAnsi="Palatino Linotype"/>
          <w:b/>
        </w:rPr>
        <w:t xml:space="preserve">Notifíquese </w:t>
      </w:r>
      <w:r w:rsidR="00C31AF1" w:rsidRPr="00B71A72">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1AF1" w:rsidRPr="00B71A72">
        <w:rPr>
          <w:rFonts w:ascii="Palatino Linotype" w:hAnsi="Palatino Linotype"/>
          <w:b/>
        </w:rPr>
        <w:t>ordenado dentro del plazo de diez días hábiles,</w:t>
      </w:r>
      <w:r w:rsidR="00C31AF1" w:rsidRPr="00B71A72">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92A41" w:rsidRPr="00B71A72" w:rsidRDefault="00F92A41" w:rsidP="00A25812">
      <w:pPr>
        <w:tabs>
          <w:tab w:val="left" w:pos="8080"/>
        </w:tabs>
        <w:spacing w:line="360" w:lineRule="auto"/>
        <w:ind w:right="49"/>
        <w:jc w:val="both"/>
        <w:rPr>
          <w:rFonts w:ascii="Palatino Linotype" w:eastAsia="Times New Roman" w:hAnsi="Palatino Linotype" w:cs="Times New Roman"/>
          <w:shd w:val="clear" w:color="auto" w:fill="FFFFFF"/>
        </w:rPr>
      </w:pPr>
    </w:p>
    <w:p w:rsidR="0057514F" w:rsidRPr="00B71A72" w:rsidRDefault="0057514F" w:rsidP="00A25812">
      <w:pPr>
        <w:spacing w:line="360" w:lineRule="auto"/>
        <w:jc w:val="both"/>
        <w:rPr>
          <w:rFonts w:ascii="Palatino Linotype" w:eastAsia="Calibri" w:hAnsi="Palatino Linotype" w:cs="Arial"/>
          <w:bCs/>
        </w:rPr>
      </w:pPr>
      <w:r w:rsidRPr="00B71A72">
        <w:rPr>
          <w:rFonts w:ascii="Palatino Linotype" w:hAnsi="Palatino Linotype" w:cs="Arial"/>
          <w:b/>
        </w:rPr>
        <w:t xml:space="preserve">CUARTO. </w:t>
      </w:r>
      <w:r w:rsidRPr="00B71A72">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71A72">
        <w:rPr>
          <w:rFonts w:ascii="Palatino Linotype" w:eastAsia="Calibri" w:hAnsi="Palatino Linotype" w:cs="Arial"/>
          <w:b/>
          <w:bCs/>
        </w:rPr>
        <w:t>SUJETO OBLIGADO</w:t>
      </w:r>
      <w:r w:rsidRPr="00B71A72">
        <w:rPr>
          <w:rFonts w:ascii="Palatino Linotype" w:eastAsia="Calibri" w:hAnsi="Palatino Linotype" w:cs="Arial"/>
          <w:bCs/>
        </w:rPr>
        <w:t xml:space="preserve"> de manera fundada y motivada, podrá solicitar una ampliación de plazo para el cumplimiento de la presente resolución.</w:t>
      </w:r>
    </w:p>
    <w:p w:rsidR="00CE7B83" w:rsidRPr="00B71A72" w:rsidRDefault="00CE7B83" w:rsidP="00A25812">
      <w:pPr>
        <w:spacing w:line="360" w:lineRule="auto"/>
        <w:jc w:val="both"/>
        <w:rPr>
          <w:rFonts w:ascii="Palatino Linotype" w:eastAsia="Calibri" w:hAnsi="Palatino Linotype" w:cs="Arial"/>
          <w:bCs/>
        </w:rPr>
      </w:pPr>
    </w:p>
    <w:p w:rsidR="009F09BC" w:rsidRPr="00B71A72" w:rsidRDefault="0057514F" w:rsidP="00A25812">
      <w:pPr>
        <w:tabs>
          <w:tab w:val="left" w:pos="8080"/>
        </w:tabs>
        <w:spacing w:line="360" w:lineRule="auto"/>
        <w:ind w:right="49"/>
        <w:jc w:val="both"/>
        <w:rPr>
          <w:rFonts w:ascii="Palatino Linotype" w:eastAsia="Times New Roman" w:hAnsi="Palatino Linotype" w:cs="Times New Roman"/>
          <w:lang w:val="es-ES" w:eastAsia="es-MX"/>
        </w:rPr>
      </w:pPr>
      <w:bookmarkStart w:id="200" w:name="_Toc492590393"/>
      <w:bookmarkStart w:id="201" w:name="_Toc503891611"/>
      <w:bookmarkStart w:id="202" w:name="_Toc511647759"/>
      <w:bookmarkStart w:id="203" w:name="_Toc511647820"/>
      <w:r w:rsidRPr="00B71A72">
        <w:rPr>
          <w:rFonts w:ascii="Palatino Linotype" w:eastAsia="Times New Roman" w:hAnsi="Palatino Linotype" w:cs="Times New Roman"/>
          <w:b/>
        </w:rPr>
        <w:t>QUIN</w:t>
      </w:r>
      <w:r w:rsidR="009F09BC" w:rsidRPr="00B71A72">
        <w:rPr>
          <w:rFonts w:ascii="Palatino Linotype" w:eastAsia="Times New Roman" w:hAnsi="Palatino Linotype" w:cs="Times New Roman"/>
          <w:b/>
        </w:rPr>
        <w:t xml:space="preserve">TO. </w:t>
      </w:r>
      <w:r w:rsidR="009F09BC" w:rsidRPr="00B71A72">
        <w:rPr>
          <w:rFonts w:ascii="Palatino Linotype" w:eastAsia="Times New Roman" w:hAnsi="Palatino Linotype" w:cs="Times New Roman"/>
        </w:rPr>
        <w:t>Notifíquese</w:t>
      </w:r>
      <w:bookmarkEnd w:id="200"/>
      <w:bookmarkEnd w:id="201"/>
      <w:bookmarkEnd w:id="202"/>
      <w:bookmarkEnd w:id="203"/>
      <w:r w:rsidR="009F09BC" w:rsidRPr="00B71A72">
        <w:rPr>
          <w:rFonts w:ascii="Palatino Linotype" w:eastAsia="Times New Roman" w:hAnsi="Palatino Linotype" w:cs="Times New Roman"/>
        </w:rPr>
        <w:t xml:space="preserve"> a </w:t>
      </w:r>
      <w:r w:rsidR="009F09BC" w:rsidRPr="00B71A72">
        <w:rPr>
          <w:rFonts w:ascii="Palatino Linotype" w:eastAsia="Times New Roman" w:hAnsi="Palatino Linotype" w:cs="Times New Roman"/>
          <w:b/>
        </w:rPr>
        <w:t>EL RECURRENTE</w:t>
      </w:r>
      <w:r w:rsidR="009F09BC" w:rsidRPr="00B71A72">
        <w:rPr>
          <w:rFonts w:ascii="Palatino Linotype" w:eastAsia="Times New Roman" w:hAnsi="Palatino Linotype" w:cs="Times New Roman"/>
        </w:rPr>
        <w:t xml:space="preserve"> la presente</w:t>
      </w:r>
      <w:r w:rsidR="009F09BC" w:rsidRPr="00B71A72">
        <w:rPr>
          <w:rFonts w:ascii="Palatino Linotype" w:eastAsia="Times New Roman" w:hAnsi="Palatino Linotype" w:cs="Times New Roman"/>
          <w:lang w:val="es-ES" w:eastAsia="es-MX"/>
        </w:rPr>
        <w:t xml:space="preserve"> resolución</w:t>
      </w:r>
      <w:r w:rsidR="00CE7B83" w:rsidRPr="00B71A72">
        <w:rPr>
          <w:rFonts w:ascii="Palatino Linotype" w:eastAsia="Times New Roman" w:hAnsi="Palatino Linotype" w:cs="Times New Roman"/>
          <w:lang w:val="es-ES" w:eastAsia="es-MX"/>
        </w:rPr>
        <w:t>, vía SAIMEX</w:t>
      </w:r>
      <w:r w:rsidR="006D15D0" w:rsidRPr="00B71A72">
        <w:rPr>
          <w:rFonts w:ascii="Palatino Linotype" w:eastAsia="Times New Roman" w:hAnsi="Palatino Linotype" w:cs="Times New Roman"/>
          <w:lang w:val="es-ES" w:eastAsia="es-MX"/>
        </w:rPr>
        <w:t>.</w:t>
      </w:r>
    </w:p>
    <w:p w:rsidR="002D038C" w:rsidRPr="00B71A72" w:rsidRDefault="002D038C" w:rsidP="00A25812">
      <w:pPr>
        <w:tabs>
          <w:tab w:val="left" w:pos="8080"/>
        </w:tabs>
        <w:spacing w:line="360" w:lineRule="auto"/>
        <w:ind w:right="49"/>
        <w:jc w:val="both"/>
        <w:rPr>
          <w:rFonts w:ascii="Palatino Linotype" w:eastAsia="Times New Roman" w:hAnsi="Palatino Linotype" w:cs="Times New Roman"/>
          <w:lang w:val="es-ES" w:eastAsia="es-MX"/>
        </w:rPr>
      </w:pPr>
    </w:p>
    <w:p w:rsidR="009F09BC" w:rsidRPr="00B71A72" w:rsidRDefault="0057514F" w:rsidP="00A25812">
      <w:pPr>
        <w:shd w:val="clear" w:color="auto" w:fill="FFFFFF"/>
        <w:spacing w:line="360" w:lineRule="auto"/>
        <w:jc w:val="both"/>
        <w:rPr>
          <w:rFonts w:ascii="Palatino Linotype" w:eastAsia="Times New Roman" w:hAnsi="Palatino Linotype" w:cs="Times New Roman"/>
          <w:lang w:val="es-ES" w:eastAsia="es-MX"/>
        </w:rPr>
      </w:pPr>
      <w:r w:rsidRPr="00B71A72">
        <w:rPr>
          <w:rFonts w:ascii="Palatino Linotype" w:eastAsia="Calibri" w:hAnsi="Palatino Linotype" w:cs="Times New Roman"/>
          <w:b/>
          <w:lang w:val="es-MX" w:eastAsia="en-US"/>
        </w:rPr>
        <w:t>SEX</w:t>
      </w:r>
      <w:r w:rsidR="009F09BC" w:rsidRPr="00B71A72">
        <w:rPr>
          <w:rFonts w:ascii="Palatino Linotype" w:eastAsia="Calibri" w:hAnsi="Palatino Linotype" w:cs="Times New Roman"/>
          <w:b/>
          <w:lang w:val="es-MX" w:eastAsia="en-US"/>
        </w:rPr>
        <w:t>TO.</w:t>
      </w:r>
      <w:r w:rsidR="009F09BC" w:rsidRPr="00B71A72">
        <w:rPr>
          <w:rFonts w:ascii="Palatino Linotype" w:eastAsia="Calibri" w:hAnsi="Palatino Linotype" w:cs="Times New Roman"/>
          <w:lang w:val="es-MX" w:eastAsia="en-US"/>
        </w:rPr>
        <w:t xml:space="preserve"> </w:t>
      </w:r>
      <w:r w:rsidR="009F09BC" w:rsidRPr="00B71A72">
        <w:rPr>
          <w:rFonts w:ascii="Palatino Linotype" w:eastAsia="Times New Roman" w:hAnsi="Palatino Linotype" w:cs="Times New Roman"/>
          <w:lang w:val="es-ES" w:eastAsia="es-MX"/>
        </w:rPr>
        <w:t xml:space="preserve">Se hace del conocimiento de </w:t>
      </w:r>
      <w:r w:rsidR="009F09BC" w:rsidRPr="00B71A72">
        <w:rPr>
          <w:rFonts w:ascii="Palatino Linotype" w:eastAsia="Times New Roman" w:hAnsi="Palatino Linotype" w:cs="Times New Roman"/>
          <w:b/>
          <w:lang w:val="es-ES" w:eastAsia="es-MX"/>
        </w:rPr>
        <w:t>EL RECURRENTE</w:t>
      </w:r>
      <w:r w:rsidR="009F09BC" w:rsidRPr="00B71A72">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B71A72">
        <w:rPr>
          <w:rFonts w:ascii="Palatino Linotype" w:eastAsia="Times New Roman" w:hAnsi="Palatino Linotype" w:cs="Times New Roman"/>
          <w:bCs/>
          <w:lang w:val="es-ES" w:eastAsia="es-MX"/>
        </w:rPr>
        <w:t>vía juicio de amparo</w:t>
      </w:r>
      <w:r w:rsidR="009F09BC" w:rsidRPr="00B71A72">
        <w:rPr>
          <w:rFonts w:ascii="Palatino Linotype" w:eastAsia="Times New Roman" w:hAnsi="Palatino Linotype" w:cs="Times New Roman"/>
          <w:lang w:val="es-ES" w:eastAsia="es-MX"/>
        </w:rPr>
        <w:t> en los términos de las leyes aplicables.</w:t>
      </w:r>
    </w:p>
    <w:p w:rsidR="00403D60" w:rsidRPr="00B71A72" w:rsidRDefault="00403D60" w:rsidP="00A25812">
      <w:pPr>
        <w:shd w:val="clear" w:color="auto" w:fill="FFFFFF"/>
        <w:tabs>
          <w:tab w:val="left" w:pos="284"/>
        </w:tabs>
        <w:spacing w:line="360" w:lineRule="auto"/>
        <w:jc w:val="both"/>
        <w:rPr>
          <w:rFonts w:ascii="Palatino Linotype" w:eastAsia="MS Mincho" w:hAnsi="Palatino Linotype"/>
          <w:lang w:val="es-ES"/>
        </w:rPr>
      </w:pPr>
      <w:r w:rsidRPr="00B71A72">
        <w:rPr>
          <w:rFonts w:ascii="Palatino Linotype" w:eastAsia="MS Mincho" w:hAnsi="Palatino Linotype"/>
          <w:b/>
          <w:lang w:val="es-ES"/>
        </w:rPr>
        <w:lastRenderedPageBreak/>
        <w:t>SÉPTIMO</w:t>
      </w:r>
      <w:r w:rsidRPr="00B71A72">
        <w:rPr>
          <w:rFonts w:ascii="Palatino Linotype" w:eastAsia="MS Mincho" w:hAnsi="Palatino Linotype"/>
          <w:lang w:val="es-ES"/>
        </w:rPr>
        <w:t xml:space="preserve">. </w:t>
      </w:r>
      <w:r w:rsidRPr="00B71A72">
        <w:rPr>
          <w:rFonts w:ascii="Palatino Linotype" w:eastAsia="MS Mincho" w:hAnsi="Palatino Linotype"/>
        </w:rPr>
        <w:t xml:space="preserve">Gírese </w:t>
      </w:r>
      <w:r w:rsidRPr="00B71A72">
        <w:rPr>
          <w:rFonts w:ascii="Palatino Linotype" w:hAnsi="Palatino Linotype"/>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B71A72">
        <w:rPr>
          <w:rFonts w:ascii="Palatino Linotype" w:hAnsi="Palatino Linotype"/>
          <w:b/>
          <w:lang w:eastAsia="es-MX"/>
        </w:rPr>
        <w:t>Considerando SEXTO.</w:t>
      </w:r>
    </w:p>
    <w:p w:rsidR="00403D60" w:rsidRPr="00B71A72" w:rsidRDefault="00403D60" w:rsidP="00A25812">
      <w:pPr>
        <w:shd w:val="clear" w:color="auto" w:fill="FFFFFF"/>
        <w:spacing w:line="360" w:lineRule="auto"/>
        <w:jc w:val="both"/>
        <w:rPr>
          <w:rFonts w:ascii="Palatino Linotype" w:eastAsia="Times New Roman" w:hAnsi="Palatino Linotype" w:cs="Times New Roman"/>
          <w:lang w:val="es-ES" w:eastAsia="es-MX"/>
        </w:rPr>
      </w:pPr>
    </w:p>
    <w:p w:rsidR="00643F54" w:rsidRPr="00643F54" w:rsidRDefault="00643F54" w:rsidP="00643F54">
      <w:pPr>
        <w:spacing w:before="240" w:after="240" w:line="360" w:lineRule="auto"/>
        <w:ind w:firstLine="1"/>
        <w:jc w:val="both"/>
        <w:rPr>
          <w:rFonts w:ascii="Palatino Linotype" w:hAnsi="Palatino Linotype"/>
          <w:smallCaps/>
        </w:rPr>
      </w:pPr>
      <w:bookmarkStart w:id="204" w:name="_Hlk129792997"/>
      <w:r w:rsidRPr="00B71A72">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93B93" w:rsidRPr="00B71A72">
        <w:rPr>
          <w:rStyle w:val="Referenciasutil"/>
          <w:rFonts w:ascii="Palatino Linotype" w:hAnsi="Palatino Linotype"/>
          <w:color w:val="auto"/>
        </w:rPr>
        <w:t xml:space="preserve"> EMITIENDO VOTO PARTICULAR CONCURRENTE</w:t>
      </w:r>
      <w:r w:rsidRPr="00B71A72">
        <w:rPr>
          <w:rStyle w:val="Referenciasutil"/>
          <w:rFonts w:ascii="Palatino Linotype" w:hAnsi="Palatino Linotype"/>
          <w:color w:val="auto"/>
        </w:rPr>
        <w:t xml:space="preserve"> Y GUADALUPE RAMÍREZ PEÑA</w:t>
      </w:r>
      <w:r w:rsidR="00393B93" w:rsidRPr="00B71A72">
        <w:rPr>
          <w:rStyle w:val="Referenciasutil"/>
          <w:rFonts w:ascii="Palatino Linotype" w:hAnsi="Palatino Linotype"/>
          <w:color w:val="auto"/>
        </w:rPr>
        <w:t xml:space="preserve"> EMITIENDO VOTO PARTICULAR CONCURRENTE</w:t>
      </w:r>
      <w:r w:rsidRPr="00B71A72">
        <w:rPr>
          <w:rStyle w:val="Referenciasutil"/>
          <w:rFonts w:ascii="Palatino Linotype" w:hAnsi="Palatino Linotype"/>
          <w:color w:val="auto"/>
        </w:rPr>
        <w:t>; EN LA TRIGÉSIMA SESIÓN ORDINARIA CELEBRADA EL VEINTITRÉS (23) DE AGOSTO DE DOS MIL VEINTITRÉS, ANTE EL SECRETARIO TÉCNICO DEL PLENO ALEXIS TAPIA RAMÍREZ.</w:t>
      </w:r>
      <w:bookmarkStart w:id="205" w:name="_GoBack"/>
      <w:bookmarkEnd w:id="205"/>
      <w:r w:rsidRPr="00643F54">
        <w:rPr>
          <w:rStyle w:val="Referenciasutil"/>
          <w:rFonts w:ascii="Palatino Linotype" w:hAnsi="Palatino Linotype"/>
          <w:color w:val="auto"/>
        </w:rPr>
        <w:t xml:space="preserve"> </w:t>
      </w:r>
      <w:bookmarkEnd w:id="204"/>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jc w:val="both"/>
        <w:rPr>
          <w:rFonts w:ascii="Palatino Linotype" w:hAnsi="Palatino Linotype"/>
        </w:rPr>
      </w:pPr>
    </w:p>
    <w:p w:rsidR="009F09BC" w:rsidRPr="00A25812" w:rsidRDefault="009F09BC" w:rsidP="00A25812">
      <w:pPr>
        <w:spacing w:line="360" w:lineRule="auto"/>
        <w:rPr>
          <w:rFonts w:ascii="Palatino Linotype" w:hAnsi="Palatino Linotype"/>
        </w:rPr>
      </w:pPr>
    </w:p>
    <w:p w:rsidR="009F09BC" w:rsidRPr="00A25812" w:rsidRDefault="009F09BC" w:rsidP="00A25812">
      <w:pPr>
        <w:spacing w:line="360" w:lineRule="auto"/>
        <w:rPr>
          <w:rFonts w:ascii="Palatino Linotype" w:hAnsi="Palatino Linotype"/>
        </w:rPr>
      </w:pPr>
    </w:p>
    <w:p w:rsidR="009F09BC" w:rsidRPr="00A25812" w:rsidRDefault="009F09BC" w:rsidP="00A25812">
      <w:pPr>
        <w:spacing w:line="360" w:lineRule="auto"/>
        <w:rPr>
          <w:rFonts w:ascii="Palatino Linotype" w:hAnsi="Palatino Linotype"/>
        </w:rPr>
      </w:pPr>
    </w:p>
    <w:p w:rsidR="009F09BC" w:rsidRPr="00A25812" w:rsidRDefault="009F09BC" w:rsidP="00A25812">
      <w:pPr>
        <w:spacing w:line="360" w:lineRule="auto"/>
        <w:rPr>
          <w:rFonts w:ascii="Palatino Linotype" w:hAnsi="Palatino Linotype"/>
        </w:rPr>
      </w:pPr>
    </w:p>
    <w:p w:rsidR="009F09BC" w:rsidRPr="00A25812" w:rsidRDefault="009F09BC" w:rsidP="00A25812">
      <w:pPr>
        <w:spacing w:line="360" w:lineRule="auto"/>
        <w:rPr>
          <w:rFonts w:ascii="Palatino Linotype" w:hAnsi="Palatino Linotype"/>
        </w:rPr>
      </w:pPr>
    </w:p>
    <w:p w:rsidR="009F09BC" w:rsidRPr="00A25812" w:rsidRDefault="009F09BC" w:rsidP="00A25812">
      <w:pPr>
        <w:spacing w:line="360" w:lineRule="auto"/>
        <w:rPr>
          <w:rFonts w:ascii="Palatino Linotype" w:hAnsi="Palatino Linotype"/>
        </w:rPr>
      </w:pPr>
    </w:p>
    <w:p w:rsidR="009F09BC" w:rsidRPr="00A25812" w:rsidRDefault="009F09BC" w:rsidP="00A25812">
      <w:pPr>
        <w:spacing w:line="360" w:lineRule="auto"/>
        <w:rPr>
          <w:rFonts w:ascii="Palatino Linotype" w:hAnsi="Palatino Linotype"/>
        </w:rPr>
      </w:pPr>
    </w:p>
    <w:p w:rsidR="009F09BC" w:rsidRPr="00A25812" w:rsidRDefault="009F09BC" w:rsidP="00A25812">
      <w:pPr>
        <w:tabs>
          <w:tab w:val="left" w:pos="3374"/>
        </w:tabs>
        <w:spacing w:line="360" w:lineRule="auto"/>
        <w:rPr>
          <w:rFonts w:ascii="Palatino Linotype" w:hAnsi="Palatino Linotype"/>
        </w:rPr>
      </w:pPr>
      <w:r w:rsidRPr="00A25812">
        <w:rPr>
          <w:rFonts w:ascii="Palatino Linotype" w:hAnsi="Palatino Linotype"/>
        </w:rPr>
        <w:tab/>
      </w:r>
    </w:p>
    <w:p w:rsidR="0074110E" w:rsidRPr="00A25812" w:rsidRDefault="0074110E" w:rsidP="00A25812">
      <w:pPr>
        <w:tabs>
          <w:tab w:val="left" w:pos="3374"/>
        </w:tabs>
        <w:spacing w:line="360" w:lineRule="auto"/>
        <w:rPr>
          <w:rFonts w:ascii="Palatino Linotype" w:hAnsi="Palatino Linotype"/>
        </w:rPr>
      </w:pPr>
    </w:p>
    <w:p w:rsidR="0074110E" w:rsidRPr="00A25812" w:rsidRDefault="0074110E" w:rsidP="00A25812">
      <w:pPr>
        <w:tabs>
          <w:tab w:val="left" w:pos="3374"/>
        </w:tabs>
        <w:spacing w:line="360" w:lineRule="auto"/>
        <w:rPr>
          <w:rFonts w:ascii="Palatino Linotype" w:hAnsi="Palatino Linotype"/>
        </w:rPr>
      </w:pPr>
    </w:p>
    <w:p w:rsidR="0074110E" w:rsidRPr="00A25812" w:rsidRDefault="0074110E" w:rsidP="00A25812">
      <w:pPr>
        <w:tabs>
          <w:tab w:val="left" w:pos="3374"/>
        </w:tabs>
        <w:spacing w:line="360" w:lineRule="auto"/>
        <w:rPr>
          <w:rFonts w:ascii="Palatino Linotype" w:hAnsi="Palatino Linotype"/>
        </w:rPr>
      </w:pPr>
    </w:p>
    <w:p w:rsidR="0074110E" w:rsidRPr="00A25812" w:rsidRDefault="0074110E" w:rsidP="00A25812">
      <w:pPr>
        <w:tabs>
          <w:tab w:val="left" w:pos="3374"/>
        </w:tabs>
        <w:spacing w:line="360" w:lineRule="auto"/>
        <w:rPr>
          <w:rFonts w:ascii="Palatino Linotype" w:hAnsi="Palatino Linotype"/>
        </w:rPr>
      </w:pPr>
    </w:p>
    <w:p w:rsidR="0074110E" w:rsidRPr="00A25812" w:rsidRDefault="0074110E" w:rsidP="00A25812">
      <w:pPr>
        <w:tabs>
          <w:tab w:val="left" w:pos="3374"/>
        </w:tabs>
        <w:spacing w:line="360" w:lineRule="auto"/>
        <w:rPr>
          <w:rFonts w:ascii="Palatino Linotype" w:hAnsi="Palatino Linotype"/>
        </w:rPr>
      </w:pPr>
    </w:p>
    <w:p w:rsidR="0074110E" w:rsidRPr="00A25812" w:rsidRDefault="0074110E" w:rsidP="00A25812">
      <w:pPr>
        <w:tabs>
          <w:tab w:val="left" w:pos="3374"/>
        </w:tabs>
        <w:spacing w:line="360" w:lineRule="auto"/>
        <w:rPr>
          <w:rFonts w:ascii="Palatino Linotype" w:hAnsi="Palatino Linotype"/>
        </w:rPr>
      </w:pPr>
    </w:p>
    <w:p w:rsidR="0074110E" w:rsidRPr="00A25812" w:rsidRDefault="0074110E" w:rsidP="00A25812">
      <w:pPr>
        <w:tabs>
          <w:tab w:val="left" w:pos="3374"/>
        </w:tabs>
        <w:spacing w:line="360" w:lineRule="auto"/>
        <w:rPr>
          <w:rFonts w:ascii="Palatino Linotype" w:hAnsi="Palatino Linotype"/>
        </w:rPr>
      </w:pPr>
    </w:p>
    <w:p w:rsidR="0074110E" w:rsidRPr="00A25812" w:rsidRDefault="0074110E"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p w:rsidR="00053FB7" w:rsidRPr="00A25812" w:rsidRDefault="00053FB7" w:rsidP="00A25812">
      <w:pPr>
        <w:tabs>
          <w:tab w:val="left" w:pos="3374"/>
        </w:tabs>
        <w:spacing w:line="360" w:lineRule="auto"/>
        <w:rPr>
          <w:rFonts w:ascii="Palatino Linotype" w:hAnsi="Palatino Linotype"/>
        </w:rPr>
      </w:pPr>
    </w:p>
    <w:sectPr w:rsidR="00053FB7" w:rsidRPr="00A25812" w:rsidSect="00E61C13">
      <w:headerReference w:type="even" r:id="rId9"/>
      <w:headerReference w:type="default" r:id="rId10"/>
      <w:footerReference w:type="default" r:id="rId11"/>
      <w:headerReference w:type="first" r:id="rId12"/>
      <w:footerReference w:type="first" r:id="rId13"/>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E40" w:rsidRDefault="00242E40" w:rsidP="003B7751">
      <w:r>
        <w:separator/>
      </w:r>
    </w:p>
  </w:endnote>
  <w:endnote w:type="continuationSeparator" w:id="0">
    <w:p w:rsidR="00242E40" w:rsidRDefault="00242E4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25812" w:rsidRPr="002D6DD8" w:rsidRDefault="00A2581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1A72">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71A72">
              <w:rPr>
                <w:rFonts w:ascii="Palatino Linotype" w:hAnsi="Palatino Linotype"/>
                <w:bCs/>
                <w:noProof/>
                <w:sz w:val="20"/>
              </w:rPr>
              <w:t>48</w:t>
            </w:r>
            <w:r>
              <w:rPr>
                <w:rFonts w:ascii="Palatino Linotype" w:hAnsi="Palatino Linotype"/>
                <w:bCs/>
                <w:noProof/>
                <w:sz w:val="20"/>
              </w:rPr>
              <w:fldChar w:fldCharType="end"/>
            </w:r>
          </w:p>
        </w:sdtContent>
      </w:sdt>
    </w:sdtContent>
  </w:sdt>
  <w:p w:rsidR="00A25812" w:rsidRDefault="00A258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12" w:rsidRPr="000B69FA" w:rsidRDefault="00A2581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1A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71A72">
      <w:rPr>
        <w:rFonts w:ascii="Palatino Linotype" w:hAnsi="Palatino Linotype"/>
        <w:bCs/>
        <w:noProof/>
        <w:sz w:val="20"/>
      </w:rPr>
      <w:t>48</w:t>
    </w:r>
    <w:r>
      <w:rPr>
        <w:rFonts w:ascii="Palatino Linotype" w:hAnsi="Palatino Linotype"/>
        <w:bCs/>
        <w:noProof/>
        <w:sz w:val="20"/>
      </w:rPr>
      <w:fldChar w:fldCharType="end"/>
    </w:r>
  </w:p>
  <w:p w:rsidR="00A25812" w:rsidRDefault="00A258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E40" w:rsidRDefault="00242E40" w:rsidP="003B7751">
      <w:r>
        <w:separator/>
      </w:r>
    </w:p>
  </w:footnote>
  <w:footnote w:type="continuationSeparator" w:id="0">
    <w:p w:rsidR="00242E40" w:rsidRDefault="00242E40" w:rsidP="003B7751">
      <w:r>
        <w:continuationSeparator/>
      </w:r>
    </w:p>
  </w:footnote>
  <w:footnote w:id="1">
    <w:p w:rsidR="00A25812" w:rsidRDefault="00A25812" w:rsidP="00A25812">
      <w:pPr>
        <w:pStyle w:val="Textonotapie"/>
      </w:pPr>
      <w:r>
        <w:rPr>
          <w:rStyle w:val="Refdenotaalpie"/>
        </w:rPr>
        <w:footnoteRef/>
      </w:r>
      <w:r>
        <w:t xml:space="preserve"> Convención Americana sobre Derechos Humanos. Artículo 13.</w:t>
      </w:r>
    </w:p>
  </w:footnote>
  <w:footnote w:id="2">
    <w:p w:rsidR="00A25812" w:rsidRDefault="00A25812" w:rsidP="00A25812">
      <w:pPr>
        <w:pStyle w:val="Textonotapie"/>
      </w:pPr>
      <w:r>
        <w:rPr>
          <w:rStyle w:val="Refdenotaalpie"/>
        </w:rPr>
        <w:footnoteRef/>
      </w:r>
      <w:r>
        <w:t xml:space="preserve"> Constitución Política de los Estados Unidos Mexicanos. Artículo sexto, sección A, fracción I.</w:t>
      </w:r>
    </w:p>
  </w:footnote>
  <w:footnote w:id="3">
    <w:p w:rsidR="00A25812" w:rsidRDefault="00A25812" w:rsidP="00A2581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25812" w:rsidRDefault="00A25812" w:rsidP="00A25812">
      <w:pPr>
        <w:pStyle w:val="Textonotapie"/>
      </w:pPr>
      <w:r>
        <w:rPr>
          <w:rStyle w:val="Refdenotaalpie"/>
        </w:rPr>
        <w:footnoteRef/>
      </w:r>
      <w:r>
        <w:t xml:space="preserve"> Ibídem. Parr. 87.</w:t>
      </w:r>
    </w:p>
  </w:footnote>
  <w:footnote w:id="5">
    <w:p w:rsidR="00A25812" w:rsidRDefault="00A25812" w:rsidP="00A25812">
      <w:pPr>
        <w:pStyle w:val="Textonotapie"/>
      </w:pPr>
      <w:r>
        <w:rPr>
          <w:rStyle w:val="Refdenotaalpie"/>
        </w:rPr>
        <w:footnoteRef/>
      </w:r>
      <w:r>
        <w:t xml:space="preserve"> Ley de Transparencia y Acceso a la Información Pública del Estado de México y Municipios. Artículo 9. …</w:t>
      </w:r>
    </w:p>
    <w:p w:rsidR="00A25812" w:rsidRDefault="00A25812" w:rsidP="00A25812">
      <w:pPr>
        <w:pStyle w:val="Textonotapie"/>
      </w:pPr>
      <w:r>
        <w:t>II. Eficacia: Obligación del Instituto para tutelar, de manera efectiva, el derecho de acceso a la información;</w:t>
      </w:r>
    </w:p>
    <w:p w:rsidR="00A25812" w:rsidRDefault="00A25812" w:rsidP="00A2581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12" w:rsidRDefault="00242E4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A25812" w:rsidTr="006A04B6">
      <w:trPr>
        <w:trHeight w:val="227"/>
      </w:trPr>
      <w:tc>
        <w:tcPr>
          <w:tcW w:w="2976" w:type="dxa"/>
          <w:vAlign w:val="center"/>
          <w:hideMark/>
        </w:tcPr>
        <w:p w:rsidR="00A25812" w:rsidRPr="00674A46" w:rsidRDefault="00A2581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A25812" w:rsidRPr="00485ED8" w:rsidRDefault="00A25812" w:rsidP="0002403E">
          <w:pPr>
            <w:pStyle w:val="Encabezado"/>
            <w:rPr>
              <w:rFonts w:ascii="Palatino Linotype" w:hAnsi="Palatino Linotype"/>
              <w:b/>
              <w:sz w:val="22"/>
              <w:szCs w:val="22"/>
            </w:rPr>
          </w:pPr>
          <w:r>
            <w:rPr>
              <w:rFonts w:ascii="Palatino Linotype" w:hAnsi="Palatino Linotype" w:cs="Arial"/>
              <w:b/>
              <w:bCs/>
              <w:sz w:val="22"/>
              <w:szCs w:val="22"/>
              <w:lang w:eastAsia="es-MX"/>
            </w:rPr>
            <w:t>11258</w:t>
          </w:r>
          <w:r w:rsidRPr="001644C4">
            <w:rPr>
              <w:rFonts w:ascii="Palatino Linotype" w:hAnsi="Palatino Linotype" w:cs="Arial"/>
              <w:b/>
              <w:bCs/>
              <w:sz w:val="22"/>
              <w:szCs w:val="22"/>
              <w:lang w:eastAsia="es-MX"/>
            </w:rPr>
            <w:t>/INFOEM/IP/RR/2022</w:t>
          </w:r>
        </w:p>
      </w:tc>
    </w:tr>
    <w:tr w:rsidR="00A25812" w:rsidTr="006A04B6">
      <w:trPr>
        <w:trHeight w:val="242"/>
      </w:trPr>
      <w:tc>
        <w:tcPr>
          <w:tcW w:w="2976" w:type="dxa"/>
          <w:vAlign w:val="center"/>
          <w:hideMark/>
        </w:tcPr>
        <w:p w:rsidR="00A25812" w:rsidRPr="00674A46" w:rsidRDefault="00A2581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A25812" w:rsidRPr="00485ED8" w:rsidRDefault="00A25812" w:rsidP="0038112D">
          <w:pPr>
            <w:pStyle w:val="Encabezado"/>
            <w:jc w:val="both"/>
            <w:rPr>
              <w:rFonts w:ascii="Palatino Linotype" w:hAnsi="Palatino Linotype"/>
              <w:b/>
              <w:sz w:val="22"/>
              <w:szCs w:val="22"/>
            </w:rPr>
          </w:pPr>
          <w:r w:rsidRPr="0002403E">
            <w:rPr>
              <w:rFonts w:ascii="Palatino Linotype" w:hAnsi="Palatino Linotype"/>
              <w:b/>
              <w:bCs/>
              <w:color w:val="000000"/>
              <w:sz w:val="22"/>
              <w:szCs w:val="22"/>
            </w:rPr>
            <w:t>Tribunal Estatal de Conciliación y Arbitraje</w:t>
          </w:r>
        </w:p>
      </w:tc>
    </w:tr>
    <w:tr w:rsidR="00A25812" w:rsidTr="006A04B6">
      <w:trPr>
        <w:trHeight w:val="342"/>
      </w:trPr>
      <w:tc>
        <w:tcPr>
          <w:tcW w:w="2976" w:type="dxa"/>
          <w:vAlign w:val="center"/>
          <w:hideMark/>
        </w:tcPr>
        <w:p w:rsidR="00A25812" w:rsidRPr="00674A46" w:rsidRDefault="00A25812"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A25812" w:rsidRPr="00485ED8" w:rsidRDefault="00A2581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A25812" w:rsidRPr="00AE046A" w:rsidRDefault="00242E4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A25812" w:rsidTr="006A04B6">
      <w:trPr>
        <w:trHeight w:val="227"/>
      </w:trPr>
      <w:tc>
        <w:tcPr>
          <w:tcW w:w="2977" w:type="dxa"/>
          <w:vAlign w:val="center"/>
          <w:hideMark/>
        </w:tcPr>
        <w:p w:rsidR="00A25812" w:rsidRPr="00674A46" w:rsidRDefault="00A2581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A25812" w:rsidRPr="00485ED8" w:rsidRDefault="00A25812" w:rsidP="00C36065">
          <w:pPr>
            <w:pStyle w:val="Encabezado"/>
            <w:rPr>
              <w:rFonts w:ascii="Palatino Linotype" w:hAnsi="Palatino Linotype"/>
              <w:b/>
              <w:sz w:val="22"/>
              <w:szCs w:val="22"/>
            </w:rPr>
          </w:pPr>
          <w:r w:rsidRPr="0002403E">
            <w:rPr>
              <w:rFonts w:ascii="Palatino Linotype" w:hAnsi="Palatino Linotype" w:cs="Arial"/>
              <w:b/>
              <w:bCs/>
              <w:sz w:val="22"/>
              <w:szCs w:val="22"/>
              <w:lang w:eastAsia="es-MX"/>
            </w:rPr>
            <w:t>11258/INFOEM/IP/RR/2022</w:t>
          </w:r>
        </w:p>
      </w:tc>
    </w:tr>
    <w:tr w:rsidR="00A25812" w:rsidTr="00652937">
      <w:trPr>
        <w:trHeight w:val="242"/>
      </w:trPr>
      <w:tc>
        <w:tcPr>
          <w:tcW w:w="2977" w:type="dxa"/>
          <w:vAlign w:val="center"/>
          <w:hideMark/>
        </w:tcPr>
        <w:p w:rsidR="00A25812" w:rsidRPr="00674A46" w:rsidRDefault="00A2581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A25812" w:rsidRPr="00B75F20" w:rsidRDefault="00F76C20" w:rsidP="009F09BC">
          <w:pPr>
            <w:pStyle w:val="Encabezado"/>
            <w:tabs>
              <w:tab w:val="left" w:pos="521"/>
            </w:tabs>
            <w:rPr>
              <w:rFonts w:ascii="Palatino Linotype" w:hAnsi="Palatino Linotype"/>
              <w:b/>
              <w:sz w:val="22"/>
              <w:szCs w:val="22"/>
            </w:rPr>
          </w:pPr>
          <w:r>
            <w:rPr>
              <w:rFonts w:ascii="Palatino Linotype" w:hAnsi="Palatino Linotype"/>
              <w:b/>
              <w:sz w:val="22"/>
            </w:rPr>
            <w:t>XXX XXX XXX</w:t>
          </w:r>
        </w:p>
      </w:tc>
    </w:tr>
    <w:tr w:rsidR="00A25812" w:rsidTr="006A04B6">
      <w:trPr>
        <w:trHeight w:val="342"/>
      </w:trPr>
      <w:tc>
        <w:tcPr>
          <w:tcW w:w="2977" w:type="dxa"/>
          <w:vAlign w:val="center"/>
        </w:tcPr>
        <w:p w:rsidR="00A25812" w:rsidRPr="00674A46" w:rsidRDefault="00A2581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A25812" w:rsidRPr="00674A46" w:rsidRDefault="00A25812" w:rsidP="009F09BC">
          <w:pPr>
            <w:pStyle w:val="Encabezado"/>
            <w:jc w:val="both"/>
            <w:rPr>
              <w:rFonts w:ascii="Palatino Linotype" w:hAnsi="Palatino Linotype"/>
              <w:b/>
              <w:sz w:val="22"/>
              <w:szCs w:val="22"/>
            </w:rPr>
          </w:pPr>
          <w:r w:rsidRPr="0002403E">
            <w:rPr>
              <w:rFonts w:ascii="Palatino Linotype" w:hAnsi="Palatino Linotype"/>
              <w:b/>
              <w:bCs/>
              <w:color w:val="000000"/>
              <w:sz w:val="22"/>
              <w:szCs w:val="22"/>
            </w:rPr>
            <w:t>Tribunal Estatal de Conciliación y Arbitraje</w:t>
          </w:r>
        </w:p>
      </w:tc>
    </w:tr>
    <w:tr w:rsidR="00A25812" w:rsidTr="006A04B6">
      <w:trPr>
        <w:trHeight w:val="342"/>
      </w:trPr>
      <w:tc>
        <w:tcPr>
          <w:tcW w:w="2977" w:type="dxa"/>
          <w:vAlign w:val="center"/>
        </w:tcPr>
        <w:p w:rsidR="00A25812" w:rsidRPr="00674A46" w:rsidRDefault="00A2581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A25812" w:rsidRPr="00674A46" w:rsidRDefault="00A2581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A25812" w:rsidRPr="00C222C0" w:rsidRDefault="00242E4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0B90EF70"/>
    <w:lvl w:ilvl="0" w:tplc="E2BE5898">
      <w:start w:val="1"/>
      <w:numFmt w:val="lowerLetter"/>
      <w:lvlText w:val="%1)"/>
      <w:lvlJc w:val="left"/>
      <w:pPr>
        <w:ind w:left="1069" w:hanging="360"/>
      </w:pPr>
      <w:rPr>
        <w:rFonts w:hint="default"/>
      </w:rPr>
    </w:lvl>
    <w:lvl w:ilvl="1" w:tplc="721633D0">
      <w:start w:val="1"/>
      <w:numFmt w:val="lowerLetter"/>
      <w:lvlText w:val="%2)"/>
      <w:lvlJc w:val="left"/>
      <w:pPr>
        <w:ind w:left="1789" w:hanging="360"/>
      </w:pPr>
      <w:rPr>
        <w:b/>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A5689"/>
    <w:multiLevelType w:val="hybridMultilevel"/>
    <w:tmpl w:val="2FE4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8F3DB5"/>
    <w:multiLevelType w:val="hybridMultilevel"/>
    <w:tmpl w:val="B1D6EA7E"/>
    <w:lvl w:ilvl="0" w:tplc="8850E17E">
      <w:start w:val="1"/>
      <w:numFmt w:val="upperRoman"/>
      <w:lvlText w:val="%1."/>
      <w:lvlJc w:val="left"/>
      <w:pPr>
        <w:ind w:left="-698" w:hanging="720"/>
      </w:pPr>
      <w:rPr>
        <w:b/>
        <w:sz w:val="16"/>
        <w:szCs w:val="16"/>
      </w:rPr>
    </w:lvl>
    <w:lvl w:ilvl="1" w:tplc="080A0019">
      <w:start w:val="1"/>
      <w:numFmt w:val="lowerLetter"/>
      <w:lvlText w:val="%2."/>
      <w:lvlJc w:val="left"/>
      <w:pPr>
        <w:ind w:left="-338" w:hanging="360"/>
      </w:pPr>
    </w:lvl>
    <w:lvl w:ilvl="2" w:tplc="080A001B">
      <w:start w:val="1"/>
      <w:numFmt w:val="lowerRoman"/>
      <w:lvlText w:val="%3."/>
      <w:lvlJc w:val="right"/>
      <w:pPr>
        <w:ind w:left="382" w:hanging="180"/>
      </w:pPr>
    </w:lvl>
    <w:lvl w:ilvl="3" w:tplc="080A000F">
      <w:start w:val="1"/>
      <w:numFmt w:val="decimal"/>
      <w:lvlText w:val="%4."/>
      <w:lvlJc w:val="left"/>
      <w:pPr>
        <w:ind w:left="1102" w:hanging="360"/>
      </w:pPr>
    </w:lvl>
    <w:lvl w:ilvl="4" w:tplc="080A0019">
      <w:start w:val="1"/>
      <w:numFmt w:val="lowerLetter"/>
      <w:lvlText w:val="%5."/>
      <w:lvlJc w:val="left"/>
      <w:pPr>
        <w:ind w:left="1822" w:hanging="360"/>
      </w:pPr>
    </w:lvl>
    <w:lvl w:ilvl="5" w:tplc="080A001B">
      <w:start w:val="1"/>
      <w:numFmt w:val="lowerRoman"/>
      <w:lvlText w:val="%6."/>
      <w:lvlJc w:val="right"/>
      <w:pPr>
        <w:ind w:left="2542" w:hanging="180"/>
      </w:pPr>
    </w:lvl>
    <w:lvl w:ilvl="6" w:tplc="080A000F">
      <w:start w:val="1"/>
      <w:numFmt w:val="decimal"/>
      <w:lvlText w:val="%7."/>
      <w:lvlJc w:val="left"/>
      <w:pPr>
        <w:ind w:left="3262" w:hanging="360"/>
      </w:pPr>
    </w:lvl>
    <w:lvl w:ilvl="7" w:tplc="080A0019">
      <w:start w:val="1"/>
      <w:numFmt w:val="lowerLetter"/>
      <w:lvlText w:val="%8."/>
      <w:lvlJc w:val="left"/>
      <w:pPr>
        <w:ind w:left="3982" w:hanging="360"/>
      </w:pPr>
    </w:lvl>
    <w:lvl w:ilvl="8" w:tplc="080A001B">
      <w:start w:val="1"/>
      <w:numFmt w:val="lowerRoman"/>
      <w:lvlText w:val="%9."/>
      <w:lvlJc w:val="right"/>
      <w:pPr>
        <w:ind w:left="4702" w:hanging="180"/>
      </w:pPr>
    </w:lvl>
  </w:abstractNum>
  <w:abstractNum w:abstractNumId="6"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6"/>
  </w:num>
  <w:num w:numId="3">
    <w:abstractNumId w:val="2"/>
  </w:num>
  <w:num w:numId="4">
    <w:abstractNumId w:val="7"/>
  </w:num>
  <w:num w:numId="5">
    <w:abstractNumId w:val="1"/>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535D"/>
    <w:rsid w:val="00005CE9"/>
    <w:rsid w:val="000067B3"/>
    <w:rsid w:val="00010C43"/>
    <w:rsid w:val="0001674C"/>
    <w:rsid w:val="00020780"/>
    <w:rsid w:val="0002403E"/>
    <w:rsid w:val="00025C53"/>
    <w:rsid w:val="000309B0"/>
    <w:rsid w:val="00030FBC"/>
    <w:rsid w:val="00036137"/>
    <w:rsid w:val="000373F6"/>
    <w:rsid w:val="00040C77"/>
    <w:rsid w:val="00051287"/>
    <w:rsid w:val="00053FB7"/>
    <w:rsid w:val="00060415"/>
    <w:rsid w:val="0007639B"/>
    <w:rsid w:val="000803F7"/>
    <w:rsid w:val="0008243D"/>
    <w:rsid w:val="000909BF"/>
    <w:rsid w:val="000A0A1A"/>
    <w:rsid w:val="000B5902"/>
    <w:rsid w:val="000C5024"/>
    <w:rsid w:val="000E1A02"/>
    <w:rsid w:val="000E2FA3"/>
    <w:rsid w:val="000E4891"/>
    <w:rsid w:val="000F1081"/>
    <w:rsid w:val="000F1B6B"/>
    <w:rsid w:val="0011393B"/>
    <w:rsid w:val="00114502"/>
    <w:rsid w:val="001220AE"/>
    <w:rsid w:val="00124FD1"/>
    <w:rsid w:val="001352F5"/>
    <w:rsid w:val="0014699E"/>
    <w:rsid w:val="00151AAD"/>
    <w:rsid w:val="00156D3B"/>
    <w:rsid w:val="001644C4"/>
    <w:rsid w:val="00170D82"/>
    <w:rsid w:val="00173F2B"/>
    <w:rsid w:val="001A18E7"/>
    <w:rsid w:val="001B4AA4"/>
    <w:rsid w:val="001C4290"/>
    <w:rsid w:val="001D02D1"/>
    <w:rsid w:val="001D23C1"/>
    <w:rsid w:val="001D373F"/>
    <w:rsid w:val="001D5404"/>
    <w:rsid w:val="001D630C"/>
    <w:rsid w:val="001E5B49"/>
    <w:rsid w:val="001E755B"/>
    <w:rsid w:val="00210F88"/>
    <w:rsid w:val="00213056"/>
    <w:rsid w:val="0021661B"/>
    <w:rsid w:val="00216E80"/>
    <w:rsid w:val="00220982"/>
    <w:rsid w:val="00223C06"/>
    <w:rsid w:val="00227D0F"/>
    <w:rsid w:val="00232181"/>
    <w:rsid w:val="002344C3"/>
    <w:rsid w:val="00237FA4"/>
    <w:rsid w:val="00242E40"/>
    <w:rsid w:val="002439C9"/>
    <w:rsid w:val="002453DA"/>
    <w:rsid w:val="00264C9A"/>
    <w:rsid w:val="002650A0"/>
    <w:rsid w:val="00272CA2"/>
    <w:rsid w:val="002731D1"/>
    <w:rsid w:val="00277FAC"/>
    <w:rsid w:val="002901F4"/>
    <w:rsid w:val="00291500"/>
    <w:rsid w:val="0029279F"/>
    <w:rsid w:val="002A3B71"/>
    <w:rsid w:val="002C0D3C"/>
    <w:rsid w:val="002C3821"/>
    <w:rsid w:val="002C4997"/>
    <w:rsid w:val="002D038C"/>
    <w:rsid w:val="002D294C"/>
    <w:rsid w:val="002F7274"/>
    <w:rsid w:val="0030094A"/>
    <w:rsid w:val="00311721"/>
    <w:rsid w:val="00312281"/>
    <w:rsid w:val="00323FFD"/>
    <w:rsid w:val="00334EEA"/>
    <w:rsid w:val="003437D9"/>
    <w:rsid w:val="00353F1D"/>
    <w:rsid w:val="0037157C"/>
    <w:rsid w:val="00373AC7"/>
    <w:rsid w:val="00377D00"/>
    <w:rsid w:val="0038112D"/>
    <w:rsid w:val="003833B3"/>
    <w:rsid w:val="003844E3"/>
    <w:rsid w:val="003933C4"/>
    <w:rsid w:val="00393B93"/>
    <w:rsid w:val="0039747E"/>
    <w:rsid w:val="003A15C8"/>
    <w:rsid w:val="003A1A2F"/>
    <w:rsid w:val="003B7751"/>
    <w:rsid w:val="003C13F1"/>
    <w:rsid w:val="003C4E77"/>
    <w:rsid w:val="003E66D2"/>
    <w:rsid w:val="003F0EF4"/>
    <w:rsid w:val="00402A01"/>
    <w:rsid w:val="00403D60"/>
    <w:rsid w:val="00403D64"/>
    <w:rsid w:val="00407FDA"/>
    <w:rsid w:val="004118FA"/>
    <w:rsid w:val="00425842"/>
    <w:rsid w:val="00427E29"/>
    <w:rsid w:val="00437672"/>
    <w:rsid w:val="004435B4"/>
    <w:rsid w:val="00455665"/>
    <w:rsid w:val="00456CFF"/>
    <w:rsid w:val="00471D9E"/>
    <w:rsid w:val="00477A80"/>
    <w:rsid w:val="0048403D"/>
    <w:rsid w:val="004B4432"/>
    <w:rsid w:val="004E4EE6"/>
    <w:rsid w:val="004E5655"/>
    <w:rsid w:val="004E6CE4"/>
    <w:rsid w:val="004F34D1"/>
    <w:rsid w:val="005041B3"/>
    <w:rsid w:val="0050702D"/>
    <w:rsid w:val="0051715A"/>
    <w:rsid w:val="00521DE8"/>
    <w:rsid w:val="0052685E"/>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36F0"/>
    <w:rsid w:val="0059560D"/>
    <w:rsid w:val="005A727E"/>
    <w:rsid w:val="005B076D"/>
    <w:rsid w:val="005B6702"/>
    <w:rsid w:val="005C5021"/>
    <w:rsid w:val="005D0940"/>
    <w:rsid w:val="005D2F1C"/>
    <w:rsid w:val="005D4C57"/>
    <w:rsid w:val="005E4441"/>
    <w:rsid w:val="005F640B"/>
    <w:rsid w:val="00611E78"/>
    <w:rsid w:val="00615204"/>
    <w:rsid w:val="0062406B"/>
    <w:rsid w:val="006249E2"/>
    <w:rsid w:val="00641C09"/>
    <w:rsid w:val="00643F54"/>
    <w:rsid w:val="00645221"/>
    <w:rsid w:val="00647F7C"/>
    <w:rsid w:val="00652937"/>
    <w:rsid w:val="00657639"/>
    <w:rsid w:val="006603F9"/>
    <w:rsid w:val="006672E1"/>
    <w:rsid w:val="00680C93"/>
    <w:rsid w:val="00694285"/>
    <w:rsid w:val="006A04B6"/>
    <w:rsid w:val="006A3831"/>
    <w:rsid w:val="006A6390"/>
    <w:rsid w:val="006A6CD1"/>
    <w:rsid w:val="006C0B84"/>
    <w:rsid w:val="006C7E1E"/>
    <w:rsid w:val="006D15D0"/>
    <w:rsid w:val="006D2245"/>
    <w:rsid w:val="006D6CC1"/>
    <w:rsid w:val="006D7EC9"/>
    <w:rsid w:val="006E7397"/>
    <w:rsid w:val="006E7C94"/>
    <w:rsid w:val="0070176B"/>
    <w:rsid w:val="00705BFF"/>
    <w:rsid w:val="00711062"/>
    <w:rsid w:val="007142AB"/>
    <w:rsid w:val="007142D6"/>
    <w:rsid w:val="00716BCA"/>
    <w:rsid w:val="00720371"/>
    <w:rsid w:val="00733DE2"/>
    <w:rsid w:val="00740F9D"/>
    <w:rsid w:val="0074110E"/>
    <w:rsid w:val="00742823"/>
    <w:rsid w:val="0074722D"/>
    <w:rsid w:val="00775EB2"/>
    <w:rsid w:val="00782A12"/>
    <w:rsid w:val="007851DB"/>
    <w:rsid w:val="00796614"/>
    <w:rsid w:val="007A3215"/>
    <w:rsid w:val="007A33A8"/>
    <w:rsid w:val="007A460E"/>
    <w:rsid w:val="007A6A1A"/>
    <w:rsid w:val="007A7579"/>
    <w:rsid w:val="007C1410"/>
    <w:rsid w:val="007D3805"/>
    <w:rsid w:val="007E37B2"/>
    <w:rsid w:val="007F0225"/>
    <w:rsid w:val="00801AA0"/>
    <w:rsid w:val="00804DAA"/>
    <w:rsid w:val="0082142B"/>
    <w:rsid w:val="008227A9"/>
    <w:rsid w:val="00824E65"/>
    <w:rsid w:val="00825168"/>
    <w:rsid w:val="008262E8"/>
    <w:rsid w:val="008438EF"/>
    <w:rsid w:val="0084402C"/>
    <w:rsid w:val="008468BF"/>
    <w:rsid w:val="008526F4"/>
    <w:rsid w:val="0085276F"/>
    <w:rsid w:val="008545D3"/>
    <w:rsid w:val="00854C86"/>
    <w:rsid w:val="008563C8"/>
    <w:rsid w:val="008573BF"/>
    <w:rsid w:val="00867504"/>
    <w:rsid w:val="0086792A"/>
    <w:rsid w:val="008710B5"/>
    <w:rsid w:val="00873EB6"/>
    <w:rsid w:val="00882C56"/>
    <w:rsid w:val="00882D5B"/>
    <w:rsid w:val="0088704F"/>
    <w:rsid w:val="0089285E"/>
    <w:rsid w:val="008966D7"/>
    <w:rsid w:val="008A37CC"/>
    <w:rsid w:val="008A37DC"/>
    <w:rsid w:val="008A699B"/>
    <w:rsid w:val="008A6CDD"/>
    <w:rsid w:val="008B0637"/>
    <w:rsid w:val="008B6F72"/>
    <w:rsid w:val="008C1ED7"/>
    <w:rsid w:val="008C3EFA"/>
    <w:rsid w:val="008C68D8"/>
    <w:rsid w:val="008C78AB"/>
    <w:rsid w:val="008E330F"/>
    <w:rsid w:val="008E6574"/>
    <w:rsid w:val="008F4EEE"/>
    <w:rsid w:val="008F5B26"/>
    <w:rsid w:val="008F6998"/>
    <w:rsid w:val="008F6D18"/>
    <w:rsid w:val="00905AB6"/>
    <w:rsid w:val="00906990"/>
    <w:rsid w:val="00911A75"/>
    <w:rsid w:val="009126F1"/>
    <w:rsid w:val="009335F9"/>
    <w:rsid w:val="00942AA4"/>
    <w:rsid w:val="00942D18"/>
    <w:rsid w:val="00942D59"/>
    <w:rsid w:val="00945135"/>
    <w:rsid w:val="00955B91"/>
    <w:rsid w:val="009932E6"/>
    <w:rsid w:val="009972BB"/>
    <w:rsid w:val="009A2251"/>
    <w:rsid w:val="009A743F"/>
    <w:rsid w:val="009C21E8"/>
    <w:rsid w:val="009C777C"/>
    <w:rsid w:val="009D10AF"/>
    <w:rsid w:val="009D5A32"/>
    <w:rsid w:val="009E68D3"/>
    <w:rsid w:val="009F09BC"/>
    <w:rsid w:val="009F426B"/>
    <w:rsid w:val="00A021E9"/>
    <w:rsid w:val="00A23E82"/>
    <w:rsid w:val="00A247EA"/>
    <w:rsid w:val="00A25812"/>
    <w:rsid w:val="00A305ED"/>
    <w:rsid w:val="00A422EB"/>
    <w:rsid w:val="00A436F3"/>
    <w:rsid w:val="00A5120D"/>
    <w:rsid w:val="00A626EB"/>
    <w:rsid w:val="00A96F42"/>
    <w:rsid w:val="00AA638B"/>
    <w:rsid w:val="00AA703E"/>
    <w:rsid w:val="00AC1C2B"/>
    <w:rsid w:val="00AC51E7"/>
    <w:rsid w:val="00AD0DCD"/>
    <w:rsid w:val="00AD27F1"/>
    <w:rsid w:val="00AD316E"/>
    <w:rsid w:val="00AD63B4"/>
    <w:rsid w:val="00AE2CF6"/>
    <w:rsid w:val="00AF4BBC"/>
    <w:rsid w:val="00AF70C9"/>
    <w:rsid w:val="00B07BF8"/>
    <w:rsid w:val="00B11CDD"/>
    <w:rsid w:val="00B12D26"/>
    <w:rsid w:val="00B530E8"/>
    <w:rsid w:val="00B6183C"/>
    <w:rsid w:val="00B71A72"/>
    <w:rsid w:val="00B74992"/>
    <w:rsid w:val="00B77A91"/>
    <w:rsid w:val="00B86242"/>
    <w:rsid w:val="00B974A4"/>
    <w:rsid w:val="00BA1621"/>
    <w:rsid w:val="00BA4537"/>
    <w:rsid w:val="00BB2C86"/>
    <w:rsid w:val="00BB3C5A"/>
    <w:rsid w:val="00BC0FE1"/>
    <w:rsid w:val="00BC7175"/>
    <w:rsid w:val="00BE0A62"/>
    <w:rsid w:val="00BE2A9D"/>
    <w:rsid w:val="00BF3FB5"/>
    <w:rsid w:val="00C03BA3"/>
    <w:rsid w:val="00C0715F"/>
    <w:rsid w:val="00C105CC"/>
    <w:rsid w:val="00C1201C"/>
    <w:rsid w:val="00C13DAA"/>
    <w:rsid w:val="00C14F2A"/>
    <w:rsid w:val="00C1536D"/>
    <w:rsid w:val="00C21FAE"/>
    <w:rsid w:val="00C242A7"/>
    <w:rsid w:val="00C31AF1"/>
    <w:rsid w:val="00C36065"/>
    <w:rsid w:val="00C41B2B"/>
    <w:rsid w:val="00C41E57"/>
    <w:rsid w:val="00C47C3D"/>
    <w:rsid w:val="00C47D9C"/>
    <w:rsid w:val="00C54D99"/>
    <w:rsid w:val="00C73EEB"/>
    <w:rsid w:val="00C85E64"/>
    <w:rsid w:val="00C87396"/>
    <w:rsid w:val="00C90814"/>
    <w:rsid w:val="00C91F0F"/>
    <w:rsid w:val="00CA1063"/>
    <w:rsid w:val="00CB39D8"/>
    <w:rsid w:val="00CB757D"/>
    <w:rsid w:val="00CB7763"/>
    <w:rsid w:val="00CC5B2F"/>
    <w:rsid w:val="00CD79A0"/>
    <w:rsid w:val="00CE7B83"/>
    <w:rsid w:val="00CF0D2B"/>
    <w:rsid w:val="00D021A5"/>
    <w:rsid w:val="00D16FC7"/>
    <w:rsid w:val="00D30C5D"/>
    <w:rsid w:val="00D30EF8"/>
    <w:rsid w:val="00D31FC8"/>
    <w:rsid w:val="00D41237"/>
    <w:rsid w:val="00D44A1E"/>
    <w:rsid w:val="00D47231"/>
    <w:rsid w:val="00D51B0D"/>
    <w:rsid w:val="00D6224B"/>
    <w:rsid w:val="00D6651B"/>
    <w:rsid w:val="00D67994"/>
    <w:rsid w:val="00D81329"/>
    <w:rsid w:val="00D84DEA"/>
    <w:rsid w:val="00D87A9D"/>
    <w:rsid w:val="00D96104"/>
    <w:rsid w:val="00DA6D37"/>
    <w:rsid w:val="00DB753F"/>
    <w:rsid w:val="00DE2F5A"/>
    <w:rsid w:val="00DE5BF3"/>
    <w:rsid w:val="00DF03A5"/>
    <w:rsid w:val="00E118BA"/>
    <w:rsid w:val="00E17429"/>
    <w:rsid w:val="00E230B7"/>
    <w:rsid w:val="00E234BB"/>
    <w:rsid w:val="00E372FA"/>
    <w:rsid w:val="00E54E75"/>
    <w:rsid w:val="00E54F73"/>
    <w:rsid w:val="00E56172"/>
    <w:rsid w:val="00E5636B"/>
    <w:rsid w:val="00E566C9"/>
    <w:rsid w:val="00E61C13"/>
    <w:rsid w:val="00E61DA9"/>
    <w:rsid w:val="00E676AA"/>
    <w:rsid w:val="00E90923"/>
    <w:rsid w:val="00E91EFC"/>
    <w:rsid w:val="00E92E04"/>
    <w:rsid w:val="00E96F84"/>
    <w:rsid w:val="00EA6A08"/>
    <w:rsid w:val="00EC013E"/>
    <w:rsid w:val="00ED1D6B"/>
    <w:rsid w:val="00ED3A35"/>
    <w:rsid w:val="00ED6E75"/>
    <w:rsid w:val="00EE48AD"/>
    <w:rsid w:val="00F01DE2"/>
    <w:rsid w:val="00F11C8D"/>
    <w:rsid w:val="00F24A04"/>
    <w:rsid w:val="00F31087"/>
    <w:rsid w:val="00F35B0C"/>
    <w:rsid w:val="00F411F5"/>
    <w:rsid w:val="00F42ADB"/>
    <w:rsid w:val="00F45EA8"/>
    <w:rsid w:val="00F474CE"/>
    <w:rsid w:val="00F52E40"/>
    <w:rsid w:val="00F55C6C"/>
    <w:rsid w:val="00F72588"/>
    <w:rsid w:val="00F7371C"/>
    <w:rsid w:val="00F76C20"/>
    <w:rsid w:val="00F82A04"/>
    <w:rsid w:val="00F92A41"/>
    <w:rsid w:val="00F946B5"/>
    <w:rsid w:val="00F95B0E"/>
    <w:rsid w:val="00FA0774"/>
    <w:rsid w:val="00FA32CE"/>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643F5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96769467">
      <w:bodyDiv w:val="1"/>
      <w:marLeft w:val="0"/>
      <w:marRight w:val="0"/>
      <w:marTop w:val="0"/>
      <w:marBottom w:val="0"/>
      <w:divBdr>
        <w:top w:val="none" w:sz="0" w:space="0" w:color="auto"/>
        <w:left w:val="none" w:sz="0" w:space="0" w:color="auto"/>
        <w:bottom w:val="none" w:sz="0" w:space="0" w:color="auto"/>
        <w:right w:val="none" w:sz="0" w:space="0" w:color="auto"/>
      </w:divBdr>
    </w:div>
    <w:div w:id="8839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3891-ABD9-4DE6-826E-23D656B1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48</Pages>
  <Words>9961</Words>
  <Characters>54789</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14</cp:revision>
  <dcterms:created xsi:type="dcterms:W3CDTF">2023-08-16T01:09:00Z</dcterms:created>
  <dcterms:modified xsi:type="dcterms:W3CDTF">2023-08-28T18:08:00Z</dcterms:modified>
</cp:coreProperties>
</file>