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058D7"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veintiocho de junio de dos mil veintitrés. </w:t>
      </w:r>
    </w:p>
    <w:p w14:paraId="7E4D2A29" w14:textId="77777777" w:rsidR="002E2A4F" w:rsidRPr="00044ADA" w:rsidRDefault="002E2A4F">
      <w:pPr>
        <w:spacing w:line="360" w:lineRule="auto"/>
        <w:jc w:val="both"/>
        <w:rPr>
          <w:rFonts w:ascii="Palatino Linotype" w:eastAsia="Palatino Linotype" w:hAnsi="Palatino Linotype" w:cs="Palatino Linotype"/>
        </w:rPr>
      </w:pPr>
    </w:p>
    <w:p w14:paraId="7157630C"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b/>
        </w:rPr>
        <w:t>Visto</w:t>
      </w:r>
      <w:r w:rsidRPr="00044ADA">
        <w:rPr>
          <w:rFonts w:ascii="Palatino Linotype" w:eastAsia="Palatino Linotype" w:hAnsi="Palatino Linotype" w:cs="Palatino Linotype"/>
        </w:rPr>
        <w:t xml:space="preserve"> el expediente relativo al recurso de revisión </w:t>
      </w:r>
      <w:r w:rsidRPr="00044ADA">
        <w:rPr>
          <w:rFonts w:ascii="Palatino Linotype" w:eastAsia="Palatino Linotype" w:hAnsi="Palatino Linotype" w:cs="Palatino Linotype"/>
          <w:b/>
        </w:rPr>
        <w:t>02589/INFOEM/IP/RR/2023</w:t>
      </w:r>
      <w:r w:rsidRPr="00044ADA">
        <w:rPr>
          <w:rFonts w:ascii="Palatino Linotype" w:eastAsia="Palatino Linotype" w:hAnsi="Palatino Linotype" w:cs="Palatino Linotype"/>
        </w:rPr>
        <w:t xml:space="preserve">, interpuesto por </w:t>
      </w:r>
      <w:r w:rsidRPr="00044ADA">
        <w:rPr>
          <w:rFonts w:ascii="Palatino Linotype" w:eastAsia="Palatino Linotype" w:hAnsi="Palatino Linotype" w:cs="Palatino Linotype"/>
          <w:b/>
        </w:rPr>
        <w:t>una persona usuaria del Sistema de Acceso a la Información Mexiquense</w:t>
      </w:r>
      <w:r w:rsidRPr="00044ADA">
        <w:rPr>
          <w:rFonts w:ascii="Palatino Linotype" w:eastAsia="Palatino Linotype" w:hAnsi="Palatino Linotype" w:cs="Palatino Linotype"/>
        </w:rPr>
        <w:t xml:space="preserve">, en lo sucesivo se le denominará la persona </w:t>
      </w:r>
      <w:r w:rsidRPr="00044ADA">
        <w:rPr>
          <w:rFonts w:ascii="Palatino Linotype" w:eastAsia="Palatino Linotype" w:hAnsi="Palatino Linotype" w:cs="Palatino Linotype"/>
          <w:b/>
        </w:rPr>
        <w:t>RECURRENTE</w:t>
      </w:r>
      <w:r w:rsidRPr="00044ADA">
        <w:rPr>
          <w:rFonts w:ascii="Palatino Linotype" w:eastAsia="Palatino Linotype" w:hAnsi="Palatino Linotype" w:cs="Palatino Linotype"/>
        </w:rPr>
        <w:t>, en contra de la respuesta a su solicitud de información con número de folio</w:t>
      </w:r>
      <w:r w:rsidRPr="00044ADA">
        <w:rPr>
          <w:rFonts w:ascii="Palatino Linotype" w:eastAsia="Palatino Linotype" w:hAnsi="Palatino Linotype" w:cs="Palatino Linotype"/>
          <w:b/>
        </w:rPr>
        <w:t xml:space="preserve"> 00047/IHAEM/IP/2023</w:t>
      </w:r>
      <w:r w:rsidRPr="00044ADA">
        <w:rPr>
          <w:rFonts w:ascii="Palatino Linotype" w:eastAsia="Palatino Linotype" w:hAnsi="Palatino Linotype" w:cs="Palatino Linotype"/>
        </w:rPr>
        <w:t xml:space="preserve">, por parte del </w:t>
      </w:r>
      <w:r w:rsidRPr="00044ADA">
        <w:rPr>
          <w:rFonts w:ascii="Palatino Linotype" w:eastAsia="Palatino Linotype" w:hAnsi="Palatino Linotype" w:cs="Palatino Linotype"/>
          <w:b/>
        </w:rPr>
        <w:t xml:space="preserve">Instituto Hacendario del Estado de México </w:t>
      </w:r>
      <w:r w:rsidRPr="00044ADA">
        <w:rPr>
          <w:rFonts w:ascii="Palatino Linotype" w:eastAsia="Palatino Linotype" w:hAnsi="Palatino Linotype" w:cs="Palatino Linotype"/>
        </w:rPr>
        <w:t xml:space="preserve">en lo sucesivo el </w:t>
      </w:r>
      <w:r w:rsidRPr="00044ADA">
        <w:rPr>
          <w:rFonts w:ascii="Palatino Linotype" w:eastAsia="Palatino Linotype" w:hAnsi="Palatino Linotype" w:cs="Palatino Linotype"/>
          <w:b/>
        </w:rPr>
        <w:t>SUJETO OBLIGADO</w:t>
      </w:r>
      <w:r w:rsidRPr="00044ADA">
        <w:rPr>
          <w:rFonts w:ascii="Palatino Linotype" w:eastAsia="Palatino Linotype" w:hAnsi="Palatino Linotype" w:cs="Palatino Linotype"/>
        </w:rPr>
        <w:t>;</w:t>
      </w:r>
      <w:r w:rsidRPr="00044ADA">
        <w:rPr>
          <w:rFonts w:ascii="Palatino Linotype" w:eastAsia="Palatino Linotype" w:hAnsi="Palatino Linotype" w:cs="Palatino Linotype"/>
          <w:b/>
        </w:rPr>
        <w:t xml:space="preserve"> </w:t>
      </w:r>
      <w:r w:rsidRPr="00044ADA">
        <w:rPr>
          <w:rFonts w:ascii="Palatino Linotype" w:eastAsia="Palatino Linotype" w:hAnsi="Palatino Linotype" w:cs="Palatino Linotype"/>
        </w:rPr>
        <w:t>se procede a dictar la presente resolución, con base en los siguientes:</w:t>
      </w:r>
    </w:p>
    <w:p w14:paraId="407FC2D0" w14:textId="77777777" w:rsidR="002E2A4F" w:rsidRPr="00044ADA" w:rsidRDefault="000A7E4C">
      <w:pPr>
        <w:numPr>
          <w:ilvl w:val="0"/>
          <w:numId w:val="1"/>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044ADA">
        <w:rPr>
          <w:rFonts w:ascii="Palatino Linotype" w:eastAsia="Palatino Linotype" w:hAnsi="Palatino Linotype" w:cs="Palatino Linotype"/>
          <w:b/>
          <w:sz w:val="22"/>
          <w:szCs w:val="22"/>
        </w:rPr>
        <w:t>A N T E C E D E N T E S:</w:t>
      </w:r>
    </w:p>
    <w:p w14:paraId="00617E5B" w14:textId="77777777" w:rsidR="002E2A4F" w:rsidRPr="00044ADA" w:rsidRDefault="002E2A4F">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73925E7" w14:textId="77777777" w:rsidR="002E2A4F" w:rsidRPr="00044ADA" w:rsidRDefault="000A7E4C">
      <w:pPr>
        <w:numPr>
          <w:ilvl w:val="1"/>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044ADA">
        <w:rPr>
          <w:rFonts w:ascii="Palatino Linotype" w:eastAsia="Palatino Linotype" w:hAnsi="Palatino Linotype" w:cs="Palatino Linotype"/>
          <w:b/>
        </w:rPr>
        <w:t xml:space="preserve">Solicitud de acceso a la información. </w:t>
      </w:r>
      <w:r w:rsidRPr="00044ADA">
        <w:rPr>
          <w:rFonts w:ascii="Palatino Linotype" w:eastAsia="Palatino Linotype" w:hAnsi="Palatino Linotype" w:cs="Palatino Linotype"/>
        </w:rPr>
        <w:t xml:space="preserve">Con fecha </w:t>
      </w:r>
      <w:r w:rsidRPr="00044ADA">
        <w:rPr>
          <w:rFonts w:ascii="Palatino Linotype" w:eastAsia="Palatino Linotype" w:hAnsi="Palatino Linotype" w:cs="Palatino Linotype"/>
          <w:b/>
        </w:rPr>
        <w:t>diecinueve de abril de dos mil veintitrés</w:t>
      </w:r>
      <w:r w:rsidRPr="00044ADA">
        <w:rPr>
          <w:rFonts w:ascii="Palatino Linotype" w:eastAsia="Palatino Linotype" w:hAnsi="Palatino Linotype" w:cs="Palatino Linotype"/>
        </w:rPr>
        <w:t xml:space="preserve">, la parte </w:t>
      </w:r>
      <w:r w:rsidRPr="00044ADA">
        <w:rPr>
          <w:rFonts w:ascii="Palatino Linotype" w:eastAsia="Palatino Linotype" w:hAnsi="Palatino Linotype" w:cs="Palatino Linotype"/>
          <w:b/>
        </w:rPr>
        <w:t>RECURRENTE</w:t>
      </w:r>
      <w:r w:rsidRPr="00044ADA">
        <w:rPr>
          <w:rFonts w:ascii="Palatino Linotype" w:eastAsia="Palatino Linotype" w:hAnsi="Palatino Linotype" w:cs="Palatino Linotype"/>
        </w:rPr>
        <w:t xml:space="preserve"> formuló solicitud de acceso a información pública al </w:t>
      </w:r>
      <w:r w:rsidRPr="00044ADA">
        <w:rPr>
          <w:rFonts w:ascii="Palatino Linotype" w:eastAsia="Palatino Linotype" w:hAnsi="Palatino Linotype" w:cs="Palatino Linotype"/>
          <w:b/>
        </w:rPr>
        <w:t>SUJETO OBLIGADO</w:t>
      </w:r>
      <w:r w:rsidRPr="00044ADA">
        <w:rPr>
          <w:rFonts w:ascii="Palatino Linotype" w:eastAsia="Palatino Linotype" w:hAnsi="Palatino Linotype" w:cs="Palatino Linotype"/>
        </w:rPr>
        <w:t xml:space="preserve"> a través del Sistema de Acceso a la Información Mexiquense, en adelante </w:t>
      </w:r>
      <w:r w:rsidRPr="00044ADA">
        <w:rPr>
          <w:rFonts w:ascii="Palatino Linotype" w:eastAsia="Palatino Linotype" w:hAnsi="Palatino Linotype" w:cs="Palatino Linotype"/>
          <w:b/>
        </w:rPr>
        <w:t>SAIMEX</w:t>
      </w:r>
      <w:r w:rsidRPr="00044ADA">
        <w:rPr>
          <w:rFonts w:ascii="Palatino Linotype" w:eastAsia="Palatino Linotype" w:hAnsi="Palatino Linotype" w:cs="Palatino Linotype"/>
        </w:rPr>
        <w:t>, requiriéndole lo siguiente:</w:t>
      </w:r>
    </w:p>
    <w:p w14:paraId="266FD547" w14:textId="77777777" w:rsidR="002E2A4F" w:rsidRPr="00044ADA" w:rsidRDefault="002E2A4F">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B55DC29" w14:textId="77777777" w:rsidR="002E2A4F" w:rsidRPr="00044ADA" w:rsidRDefault="000A7E4C">
      <w:pPr>
        <w:spacing w:line="360" w:lineRule="auto"/>
        <w:ind w:left="567" w:right="616"/>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i/>
          <w:sz w:val="22"/>
          <w:szCs w:val="22"/>
        </w:rPr>
        <w:t xml:space="preserve">“Solicito todas las incidencias, permisos, licencias y los medios de </w:t>
      </w:r>
      <w:proofErr w:type="spellStart"/>
      <w:r w:rsidRPr="00044ADA">
        <w:rPr>
          <w:rFonts w:ascii="Palatino Linotype" w:eastAsia="Palatino Linotype" w:hAnsi="Palatino Linotype" w:cs="Palatino Linotype"/>
          <w:i/>
          <w:sz w:val="22"/>
          <w:szCs w:val="22"/>
        </w:rPr>
        <w:t>verificacion</w:t>
      </w:r>
      <w:proofErr w:type="spellEnd"/>
      <w:r w:rsidRPr="00044ADA">
        <w:rPr>
          <w:rFonts w:ascii="Palatino Linotype" w:eastAsia="Palatino Linotype" w:hAnsi="Palatino Linotype" w:cs="Palatino Linotype"/>
          <w:i/>
          <w:sz w:val="22"/>
          <w:szCs w:val="22"/>
        </w:rPr>
        <w:t xml:space="preserve"> de las inasistencias de Nora Pilar Carrillo Garza del periodo comprendido del 10 al 14 de abril, y </w:t>
      </w:r>
      <w:r w:rsidRPr="00044ADA">
        <w:rPr>
          <w:rFonts w:ascii="Palatino Linotype" w:eastAsia="Palatino Linotype" w:hAnsi="Palatino Linotype" w:cs="Palatino Linotype"/>
          <w:b/>
          <w:i/>
          <w:sz w:val="22"/>
          <w:szCs w:val="22"/>
          <w:u w:val="single"/>
        </w:rPr>
        <w:t>si aun cuenta</w:t>
      </w:r>
      <w:r w:rsidRPr="00044ADA">
        <w:rPr>
          <w:rFonts w:ascii="Palatino Linotype" w:eastAsia="Palatino Linotype" w:hAnsi="Palatino Linotype" w:cs="Palatino Linotype"/>
          <w:i/>
          <w:sz w:val="22"/>
          <w:szCs w:val="22"/>
        </w:rPr>
        <w:t xml:space="preserve"> con el premio de puntualidad y asistencia”. </w:t>
      </w:r>
    </w:p>
    <w:p w14:paraId="17EBE2CB" w14:textId="77777777" w:rsidR="002E2A4F" w:rsidRPr="00044ADA" w:rsidRDefault="002E2A4F">
      <w:pPr>
        <w:spacing w:line="276" w:lineRule="auto"/>
        <w:ind w:left="567" w:right="900"/>
        <w:jc w:val="both"/>
        <w:rPr>
          <w:rFonts w:ascii="Palatino Linotype" w:eastAsia="Palatino Linotype" w:hAnsi="Palatino Linotype" w:cs="Palatino Linotype"/>
          <w:b/>
          <w:i/>
        </w:rPr>
      </w:pPr>
    </w:p>
    <w:p w14:paraId="4F684DAD" w14:textId="77777777" w:rsidR="002E2A4F" w:rsidRPr="00044ADA" w:rsidRDefault="000A7E4C">
      <w:pPr>
        <w:spacing w:line="360" w:lineRule="auto"/>
        <w:jc w:val="both"/>
        <w:rPr>
          <w:rFonts w:ascii="Palatino Linotype" w:eastAsia="Palatino Linotype" w:hAnsi="Palatino Linotype" w:cs="Palatino Linotype"/>
        </w:rPr>
      </w:pPr>
      <w:bookmarkStart w:id="0" w:name="_heading=h.1fob9te" w:colFirst="0" w:colLast="0"/>
      <w:bookmarkEnd w:id="0"/>
      <w:r w:rsidRPr="00044ADA">
        <w:rPr>
          <w:rFonts w:ascii="Palatino Linotype" w:eastAsia="Palatino Linotype" w:hAnsi="Palatino Linotype" w:cs="Palatino Linotype"/>
          <w:b/>
        </w:rPr>
        <w:t xml:space="preserve">Modalidad elegida para la entrega de la información: </w:t>
      </w:r>
      <w:r w:rsidRPr="00044ADA">
        <w:rPr>
          <w:rFonts w:ascii="Palatino Linotype" w:eastAsia="Palatino Linotype" w:hAnsi="Palatino Linotype" w:cs="Palatino Linotype"/>
        </w:rPr>
        <w:t xml:space="preserve">a través del Sistema de Acceso a la Información Mexiquense.  </w:t>
      </w:r>
    </w:p>
    <w:p w14:paraId="6F78CE12" w14:textId="77777777" w:rsidR="002E2A4F" w:rsidRPr="00044ADA" w:rsidRDefault="000A7E4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bookmarkStart w:id="1" w:name="_heading=h.3znysh7" w:colFirst="0" w:colLast="0"/>
      <w:bookmarkEnd w:id="1"/>
      <w:r w:rsidRPr="00044ADA">
        <w:rPr>
          <w:rFonts w:ascii="Palatino Linotype" w:eastAsia="Palatino Linotype" w:hAnsi="Palatino Linotype" w:cs="Palatino Linotype"/>
          <w:b/>
        </w:rPr>
        <w:lastRenderedPageBreak/>
        <w:t xml:space="preserve">Respuesta. </w:t>
      </w:r>
      <w:r w:rsidRPr="00044ADA">
        <w:rPr>
          <w:rFonts w:ascii="Palatino Linotype" w:eastAsia="Palatino Linotype" w:hAnsi="Palatino Linotype" w:cs="Palatino Linotype"/>
        </w:rPr>
        <w:t xml:space="preserve">Con fecha </w:t>
      </w:r>
      <w:r w:rsidRPr="00044ADA">
        <w:rPr>
          <w:rFonts w:ascii="Palatino Linotype" w:eastAsia="Palatino Linotype" w:hAnsi="Palatino Linotype" w:cs="Palatino Linotype"/>
          <w:b/>
        </w:rPr>
        <w:t>once de mayo de dos mil veintitrés</w:t>
      </w:r>
      <w:r w:rsidRPr="00044ADA">
        <w:rPr>
          <w:rFonts w:ascii="Palatino Linotype" w:eastAsia="Palatino Linotype" w:hAnsi="Palatino Linotype" w:cs="Palatino Linotype"/>
        </w:rPr>
        <w:t xml:space="preserve">, el </w:t>
      </w:r>
      <w:r w:rsidRPr="00044ADA">
        <w:rPr>
          <w:rFonts w:ascii="Palatino Linotype" w:eastAsia="Palatino Linotype" w:hAnsi="Palatino Linotype" w:cs="Palatino Linotype"/>
          <w:b/>
        </w:rPr>
        <w:t>SUJETO OBLIGADO</w:t>
      </w:r>
      <w:r w:rsidRPr="00044ADA">
        <w:rPr>
          <w:rFonts w:ascii="Palatino Linotype" w:eastAsia="Palatino Linotype" w:hAnsi="Palatino Linotype" w:cs="Palatino Linotype"/>
        </w:rPr>
        <w:t xml:space="preserve"> envió su respuesta a la solicitud de acceso a la información a través del SAIMEX, la cual versa como sigue:  </w:t>
      </w:r>
    </w:p>
    <w:p w14:paraId="08867BC8" w14:textId="77777777" w:rsidR="002E2A4F" w:rsidRPr="00044ADA" w:rsidRDefault="002E2A4F">
      <w:pPr>
        <w:tabs>
          <w:tab w:val="left" w:pos="7371"/>
        </w:tabs>
        <w:spacing w:line="360" w:lineRule="auto"/>
        <w:ind w:right="616"/>
        <w:jc w:val="both"/>
        <w:rPr>
          <w:rFonts w:ascii="Palatino Linotype" w:eastAsia="Palatino Linotype" w:hAnsi="Palatino Linotype" w:cs="Palatino Linotype"/>
          <w:i/>
          <w:sz w:val="22"/>
          <w:szCs w:val="22"/>
        </w:rPr>
      </w:pPr>
    </w:p>
    <w:p w14:paraId="2A476938" w14:textId="77777777" w:rsidR="002E2A4F" w:rsidRPr="00044ADA" w:rsidRDefault="000A7E4C">
      <w:pPr>
        <w:tabs>
          <w:tab w:val="left" w:pos="7371"/>
        </w:tabs>
        <w:spacing w:line="360" w:lineRule="auto"/>
        <w:ind w:left="567" w:right="616"/>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i/>
          <w:sz w:val="22"/>
          <w:szCs w:val="22"/>
        </w:rPr>
        <w:t>En atención a su solicitud, me permito adjuntar tres archivos en formato .</w:t>
      </w:r>
      <w:proofErr w:type="spellStart"/>
      <w:r w:rsidRPr="00044ADA">
        <w:rPr>
          <w:rFonts w:ascii="Palatino Linotype" w:eastAsia="Palatino Linotype" w:hAnsi="Palatino Linotype" w:cs="Palatino Linotype"/>
          <w:i/>
          <w:sz w:val="22"/>
          <w:szCs w:val="22"/>
        </w:rPr>
        <w:t>pdf</w:t>
      </w:r>
      <w:proofErr w:type="spellEnd"/>
      <w:r w:rsidRPr="00044ADA">
        <w:rPr>
          <w:rFonts w:ascii="Palatino Linotype" w:eastAsia="Palatino Linotype" w:hAnsi="Palatino Linotype" w:cs="Palatino Linotype"/>
          <w:i/>
          <w:sz w:val="22"/>
          <w:szCs w:val="22"/>
        </w:rPr>
        <w:t>, que contienen: la Respuesta de la Unidad de Transparencia, el oficio de turno y la Respuesta del Servidor Público Habilitado. Quedo a sus órdenes.</w:t>
      </w:r>
    </w:p>
    <w:p w14:paraId="109C60B7" w14:textId="77777777" w:rsidR="002E2A4F" w:rsidRPr="00044ADA" w:rsidRDefault="002E2A4F">
      <w:pPr>
        <w:tabs>
          <w:tab w:val="left" w:pos="7371"/>
        </w:tabs>
        <w:spacing w:line="360" w:lineRule="auto"/>
        <w:ind w:right="616"/>
        <w:jc w:val="both"/>
        <w:rPr>
          <w:rFonts w:ascii="Palatino Linotype" w:eastAsia="Palatino Linotype" w:hAnsi="Palatino Linotype" w:cs="Palatino Linotype"/>
          <w:i/>
          <w:sz w:val="22"/>
          <w:szCs w:val="22"/>
        </w:rPr>
      </w:pPr>
    </w:p>
    <w:p w14:paraId="5A36F803" w14:textId="77777777" w:rsidR="002E2A4F" w:rsidRPr="00044ADA" w:rsidRDefault="000A7E4C">
      <w:pPr>
        <w:spacing w:line="360" w:lineRule="auto"/>
        <w:ind w:right="49"/>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Del mismo modo, el Sujeto Obligado adjuntó a su respuesta lo siguiente: </w:t>
      </w:r>
    </w:p>
    <w:p w14:paraId="09D57963" w14:textId="77777777" w:rsidR="002E2A4F" w:rsidRPr="00044ADA" w:rsidRDefault="002E2A4F">
      <w:pPr>
        <w:spacing w:line="360" w:lineRule="auto"/>
        <w:ind w:right="49"/>
        <w:jc w:val="both"/>
        <w:rPr>
          <w:rFonts w:ascii="Palatino Linotype" w:eastAsia="Palatino Linotype" w:hAnsi="Palatino Linotype" w:cs="Palatino Linotype"/>
        </w:rPr>
      </w:pPr>
    </w:p>
    <w:p w14:paraId="5D9E8CD3" w14:textId="77777777" w:rsidR="002E2A4F" w:rsidRPr="00044ADA" w:rsidRDefault="000A7E4C">
      <w:pPr>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044ADA">
        <w:rPr>
          <w:rFonts w:ascii="Palatino Linotype" w:eastAsia="Palatino Linotype" w:hAnsi="Palatino Linotype" w:cs="Palatino Linotype"/>
          <w:sz w:val="22"/>
          <w:szCs w:val="22"/>
        </w:rPr>
        <w:t xml:space="preserve">Oficio de fecha once de mayo de dos mil veintitrés, signado por el Titular de la Unidad de Transparencia mediante el cual informa que se hace entrega de la información remitida por la Unidad de Administración y Finanzas. </w:t>
      </w:r>
    </w:p>
    <w:p w14:paraId="268D6DE5" w14:textId="77777777" w:rsidR="002E2A4F" w:rsidRPr="00044ADA" w:rsidRDefault="000A7E4C">
      <w:pPr>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044ADA">
        <w:rPr>
          <w:rFonts w:ascii="Palatino Linotype" w:eastAsia="Palatino Linotype" w:hAnsi="Palatino Linotype" w:cs="Palatino Linotype"/>
          <w:sz w:val="22"/>
          <w:szCs w:val="22"/>
        </w:rPr>
        <w:t xml:space="preserve">Oficio de fecha diecinueve de abril de dos mil veintitrés, signado por el Titular de la Unidad de Transparencia mediante </w:t>
      </w:r>
      <w:proofErr w:type="spellStart"/>
      <w:r w:rsidRPr="00044ADA">
        <w:rPr>
          <w:rFonts w:ascii="Palatino Linotype" w:eastAsia="Palatino Linotype" w:hAnsi="Palatino Linotype" w:cs="Palatino Linotype"/>
          <w:sz w:val="22"/>
          <w:szCs w:val="22"/>
        </w:rPr>
        <w:t>el</w:t>
      </w:r>
      <w:proofErr w:type="spellEnd"/>
      <w:r w:rsidRPr="00044ADA">
        <w:rPr>
          <w:rFonts w:ascii="Palatino Linotype" w:eastAsia="Palatino Linotype" w:hAnsi="Palatino Linotype" w:cs="Palatino Linotype"/>
          <w:sz w:val="22"/>
          <w:szCs w:val="22"/>
        </w:rPr>
        <w:t xml:space="preserve"> solicitó al Jefe de la Unidad de Administración y Finanzas remita la información solicitada. </w:t>
      </w:r>
    </w:p>
    <w:p w14:paraId="1ABDAB9B" w14:textId="77777777" w:rsidR="002E2A4F" w:rsidRPr="00044ADA" w:rsidRDefault="000A7E4C">
      <w:pPr>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044ADA">
        <w:rPr>
          <w:rFonts w:ascii="Palatino Linotype" w:eastAsia="Palatino Linotype" w:hAnsi="Palatino Linotype" w:cs="Palatino Linotype"/>
          <w:sz w:val="22"/>
          <w:szCs w:val="22"/>
        </w:rPr>
        <w:t xml:space="preserve">Oficio de fecha nueve de mayo de dos mil veintitrés, signado por el Jefe de la Unidad de Administración, mediante el cual informa que respecto a </w:t>
      </w:r>
      <w:r w:rsidRPr="00044ADA">
        <w:rPr>
          <w:rFonts w:ascii="Palatino Linotype" w:eastAsia="Palatino Linotype" w:hAnsi="Palatino Linotype" w:cs="Palatino Linotype"/>
          <w:b/>
          <w:sz w:val="22"/>
          <w:szCs w:val="22"/>
        </w:rPr>
        <w:t>las incidencias, permisos y licencias</w:t>
      </w:r>
      <w:r w:rsidRPr="00044ADA">
        <w:rPr>
          <w:rFonts w:ascii="Palatino Linotype" w:eastAsia="Palatino Linotype" w:hAnsi="Palatino Linotype" w:cs="Palatino Linotype"/>
          <w:sz w:val="22"/>
          <w:szCs w:val="22"/>
        </w:rPr>
        <w:t xml:space="preserve">, </w:t>
      </w:r>
      <w:r w:rsidRPr="00044ADA">
        <w:rPr>
          <w:rFonts w:ascii="Palatino Linotype" w:eastAsia="Palatino Linotype" w:hAnsi="Palatino Linotype" w:cs="Palatino Linotype"/>
          <w:b/>
          <w:sz w:val="22"/>
          <w:szCs w:val="22"/>
          <w:u w:val="single"/>
        </w:rPr>
        <w:t>no se cuenta con documentación al respecto por el periodo solicitado</w:t>
      </w:r>
      <w:r w:rsidRPr="00044ADA">
        <w:rPr>
          <w:rFonts w:ascii="Palatino Linotype" w:eastAsia="Palatino Linotype" w:hAnsi="Palatino Linotype" w:cs="Palatino Linotype"/>
          <w:sz w:val="22"/>
          <w:szCs w:val="22"/>
        </w:rPr>
        <w:t xml:space="preserve"> del 10 al 14 de abril de dos mil veintitrés; respecto a </w:t>
      </w:r>
      <w:r w:rsidRPr="00044ADA">
        <w:rPr>
          <w:rFonts w:ascii="Palatino Linotype" w:eastAsia="Palatino Linotype" w:hAnsi="Palatino Linotype" w:cs="Palatino Linotype"/>
          <w:b/>
          <w:sz w:val="22"/>
          <w:szCs w:val="22"/>
        </w:rPr>
        <w:t xml:space="preserve">los medios de verificación de las inasistencias, </w:t>
      </w:r>
      <w:r w:rsidRPr="00044ADA">
        <w:rPr>
          <w:rFonts w:ascii="Palatino Linotype" w:eastAsia="Palatino Linotype" w:hAnsi="Palatino Linotype" w:cs="Palatino Linotype"/>
          <w:sz w:val="22"/>
          <w:szCs w:val="22"/>
        </w:rPr>
        <w:t xml:space="preserve">estos se realizan a través del Formato de Justificación de Incidencias de Puntualidad y Asistencia y; en cuanto a </w:t>
      </w:r>
      <w:r w:rsidRPr="00044ADA">
        <w:rPr>
          <w:rFonts w:ascii="Palatino Linotype" w:eastAsia="Palatino Linotype" w:hAnsi="Palatino Linotype" w:cs="Palatino Linotype"/>
          <w:b/>
          <w:sz w:val="22"/>
          <w:szCs w:val="22"/>
        </w:rPr>
        <w:t>si aún cuenta con el premio de puntualidad y asistencia</w:t>
      </w:r>
      <w:r w:rsidRPr="00044ADA">
        <w:rPr>
          <w:rFonts w:ascii="Palatino Linotype" w:eastAsia="Palatino Linotype" w:hAnsi="Palatino Linotype" w:cs="Palatino Linotype"/>
          <w:sz w:val="22"/>
          <w:szCs w:val="22"/>
        </w:rPr>
        <w:t xml:space="preserve">, se comenta que los servidores públicos operativos son sujetos al premio de puntualidad y asistencia mientras cumplan con lo establecido en el Capítulo XII, Sección IV del Reglamento de Condiciones </w:t>
      </w:r>
      <w:r w:rsidRPr="00044ADA">
        <w:rPr>
          <w:rFonts w:ascii="Palatino Linotype" w:eastAsia="Palatino Linotype" w:hAnsi="Palatino Linotype" w:cs="Palatino Linotype"/>
          <w:sz w:val="22"/>
          <w:szCs w:val="22"/>
        </w:rPr>
        <w:lastRenderedPageBreak/>
        <w:t xml:space="preserve">Generales de Trabajo de los Servidores Públicos Generales del Instituto Hacendario del Estado de México. </w:t>
      </w:r>
    </w:p>
    <w:p w14:paraId="796D22BC" w14:textId="77777777" w:rsidR="002E2A4F" w:rsidRPr="00044ADA" w:rsidRDefault="002E2A4F">
      <w:pPr>
        <w:pBdr>
          <w:top w:val="nil"/>
          <w:left w:val="nil"/>
          <w:bottom w:val="nil"/>
          <w:right w:val="nil"/>
          <w:between w:val="nil"/>
        </w:pBdr>
        <w:tabs>
          <w:tab w:val="left" w:pos="426"/>
        </w:tabs>
        <w:spacing w:line="360" w:lineRule="auto"/>
        <w:ind w:left="720" w:right="49"/>
        <w:jc w:val="both"/>
        <w:rPr>
          <w:rFonts w:ascii="Palatino Linotype" w:eastAsia="Palatino Linotype" w:hAnsi="Palatino Linotype" w:cs="Palatino Linotype"/>
          <w:sz w:val="22"/>
          <w:szCs w:val="22"/>
        </w:rPr>
      </w:pPr>
    </w:p>
    <w:p w14:paraId="6ADA86CC" w14:textId="77777777" w:rsidR="002E2A4F" w:rsidRPr="00044ADA" w:rsidRDefault="000A7E4C">
      <w:pPr>
        <w:numPr>
          <w:ilvl w:val="0"/>
          <w:numId w:val="4"/>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044ADA">
        <w:rPr>
          <w:rFonts w:ascii="Palatino Linotype" w:eastAsia="Palatino Linotype" w:hAnsi="Palatino Linotype" w:cs="Palatino Linotype"/>
          <w:b/>
        </w:rPr>
        <w:t xml:space="preserve">Interposición del recurso de revisión. </w:t>
      </w:r>
      <w:r w:rsidRPr="00044ADA">
        <w:rPr>
          <w:rFonts w:ascii="Palatino Linotype" w:eastAsia="Palatino Linotype" w:hAnsi="Palatino Linotype" w:cs="Palatino Linotype"/>
        </w:rPr>
        <w:t xml:space="preserve">Inconforme con la respuesta del </w:t>
      </w:r>
      <w:r w:rsidRPr="00044ADA">
        <w:rPr>
          <w:rFonts w:ascii="Palatino Linotype" w:eastAsia="Palatino Linotype" w:hAnsi="Palatino Linotype" w:cs="Palatino Linotype"/>
          <w:b/>
        </w:rPr>
        <w:t>SUJETO OBLIGADO la parte RECURRENTE</w:t>
      </w:r>
      <w:r w:rsidRPr="00044ADA">
        <w:rPr>
          <w:rFonts w:ascii="Palatino Linotype" w:eastAsia="Palatino Linotype" w:hAnsi="Palatino Linotype" w:cs="Palatino Linotype"/>
        </w:rPr>
        <w:t xml:space="preserve"> interpuso recurso de revisión a través del SAIMEX en fecha </w:t>
      </w:r>
      <w:r w:rsidRPr="00044ADA">
        <w:rPr>
          <w:rFonts w:ascii="Palatino Linotype" w:eastAsia="Palatino Linotype" w:hAnsi="Palatino Linotype" w:cs="Palatino Linotype"/>
          <w:b/>
        </w:rPr>
        <w:t>once de mayo de dos mil veintitrés</w:t>
      </w:r>
      <w:r w:rsidRPr="00044ADA">
        <w:rPr>
          <w:rFonts w:ascii="Palatino Linotype" w:eastAsia="Palatino Linotype" w:hAnsi="Palatino Linotype" w:cs="Palatino Linotype"/>
        </w:rPr>
        <w:t>, a través del cual expresó lo siguiente:</w:t>
      </w:r>
    </w:p>
    <w:p w14:paraId="5C722DBA" w14:textId="77777777" w:rsidR="002E2A4F" w:rsidRPr="00044ADA" w:rsidRDefault="002E2A4F">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p>
    <w:p w14:paraId="23512EE2" w14:textId="77777777" w:rsidR="002E2A4F" w:rsidRPr="00044ADA" w:rsidRDefault="000A7E4C">
      <w:pPr>
        <w:spacing w:line="360" w:lineRule="auto"/>
        <w:ind w:left="567"/>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b/>
          <w:sz w:val="22"/>
          <w:szCs w:val="22"/>
        </w:rPr>
        <w:t xml:space="preserve">Acto impugnado. </w:t>
      </w:r>
      <w:r w:rsidRPr="00044ADA">
        <w:rPr>
          <w:rFonts w:ascii="Palatino Linotype" w:eastAsia="Palatino Linotype" w:hAnsi="Palatino Linotype" w:cs="Palatino Linotype"/>
          <w:i/>
          <w:sz w:val="22"/>
          <w:szCs w:val="22"/>
        </w:rPr>
        <w:t xml:space="preserve">“El doctor miguel </w:t>
      </w:r>
      <w:proofErr w:type="spellStart"/>
      <w:r w:rsidRPr="00044ADA">
        <w:rPr>
          <w:rFonts w:ascii="Palatino Linotype" w:eastAsia="Palatino Linotype" w:hAnsi="Palatino Linotype" w:cs="Palatino Linotype"/>
          <w:i/>
          <w:sz w:val="22"/>
          <w:szCs w:val="22"/>
        </w:rPr>
        <w:t>benjamin</w:t>
      </w:r>
      <w:proofErr w:type="spellEnd"/>
      <w:r w:rsidRPr="00044ADA">
        <w:rPr>
          <w:rFonts w:ascii="Palatino Linotype" w:eastAsia="Palatino Linotype" w:hAnsi="Palatino Linotype" w:cs="Palatino Linotype"/>
          <w:i/>
          <w:sz w:val="22"/>
          <w:szCs w:val="22"/>
        </w:rPr>
        <w:t xml:space="preserve"> contreras </w:t>
      </w:r>
      <w:proofErr w:type="spellStart"/>
      <w:r w:rsidRPr="00044ADA">
        <w:rPr>
          <w:rFonts w:ascii="Palatino Linotype" w:eastAsia="Palatino Linotype" w:hAnsi="Palatino Linotype" w:cs="Palatino Linotype"/>
          <w:i/>
          <w:sz w:val="22"/>
          <w:szCs w:val="22"/>
        </w:rPr>
        <w:t>garcia</w:t>
      </w:r>
      <w:proofErr w:type="spellEnd"/>
      <w:r w:rsidRPr="00044ADA">
        <w:rPr>
          <w:rFonts w:ascii="Palatino Linotype" w:eastAsia="Palatino Linotype" w:hAnsi="Palatino Linotype" w:cs="Palatino Linotype"/>
          <w:i/>
          <w:sz w:val="22"/>
          <w:szCs w:val="22"/>
        </w:rPr>
        <w:t xml:space="preserve"> detalla en el oficio 207C0310000200S/468/2023, de fecha 09 de mayo del presente, detalla lo siguiente “En cuanto a ".si aun cuenta con el premio de puntualidad y asistencia", me permito comentar que los servidores públicos operativos de este Instituto son sujetos al premio de puntualidad y asistencia mientras cumplan con lo establecido en el Capítulo XII, Sección IV, del Reglamento de Condiciones Generales de Trabajo de los Servidores Públicos Generales del Instituto Hacendario del Estado de México.” (Sic)” </w:t>
      </w:r>
    </w:p>
    <w:p w14:paraId="7C8066AB" w14:textId="77777777" w:rsidR="002E2A4F" w:rsidRPr="00044ADA" w:rsidRDefault="002E2A4F">
      <w:pPr>
        <w:spacing w:line="360" w:lineRule="auto"/>
        <w:ind w:left="567"/>
      </w:pPr>
    </w:p>
    <w:p w14:paraId="64EFB4C4" w14:textId="77777777" w:rsidR="002E2A4F" w:rsidRPr="00044ADA" w:rsidRDefault="000A7E4C">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b/>
          <w:sz w:val="22"/>
          <w:szCs w:val="22"/>
        </w:rPr>
        <w:t xml:space="preserve">Motivos de inconformidad. </w:t>
      </w:r>
      <w:r w:rsidRPr="00044ADA">
        <w:rPr>
          <w:rFonts w:ascii="Palatino Linotype" w:eastAsia="Palatino Linotype" w:hAnsi="Palatino Linotype" w:cs="Palatino Linotype"/>
          <w:i/>
          <w:sz w:val="22"/>
          <w:szCs w:val="22"/>
        </w:rPr>
        <w:t xml:space="preserve">“En el oficio de respuesta la solicitud de información refiere al ejercicio 2022 (00047/IHAEM/IP/2022), dicho esto como comentario y dando por hecho que nos referimos al mismo número de folio, y con conocimiento de su buena fe, y que fue un ERROR, en la solicitud 00047/IHAEM/IP/2023 (DOS MIL VEINTITRES), no está contestando a la formulación de la solicitud, en la parte que dice “si aun cuenta con el premio de puntualidad y asistencia", (sic)., por lo que </w:t>
      </w:r>
      <w:r w:rsidRPr="00044ADA">
        <w:rPr>
          <w:rFonts w:ascii="Palatino Linotype" w:eastAsia="Palatino Linotype" w:hAnsi="Palatino Linotype" w:cs="Palatino Linotype"/>
          <w:b/>
          <w:i/>
          <w:sz w:val="22"/>
          <w:szCs w:val="22"/>
          <w:u w:val="single"/>
        </w:rPr>
        <w:t>su respuesta demuestra ambigüedad, y nula respuesta al sí la servidora pública es acreedora o no con dicha percepción</w:t>
      </w:r>
      <w:r w:rsidRPr="00044ADA">
        <w:rPr>
          <w:rFonts w:ascii="Palatino Linotype" w:eastAsia="Palatino Linotype" w:hAnsi="Palatino Linotype" w:cs="Palatino Linotype"/>
          <w:i/>
          <w:sz w:val="22"/>
          <w:szCs w:val="22"/>
        </w:rPr>
        <w:t xml:space="preserve">. Y si es que el doctor miguel </w:t>
      </w:r>
      <w:r w:rsidRPr="00044ADA">
        <w:rPr>
          <w:rFonts w:ascii="Palatino Linotype" w:eastAsia="Palatino Linotype" w:hAnsi="Palatino Linotype" w:cs="Palatino Linotype"/>
          <w:b/>
          <w:i/>
          <w:sz w:val="22"/>
          <w:szCs w:val="22"/>
          <w:u w:val="single"/>
        </w:rPr>
        <w:t>está omitiendo la respuesta en términos de un simple “si” o un “no”,</w:t>
      </w:r>
      <w:r w:rsidRPr="00044ADA">
        <w:rPr>
          <w:rFonts w:ascii="Palatino Linotype" w:eastAsia="Palatino Linotype" w:hAnsi="Palatino Linotype" w:cs="Palatino Linotype"/>
          <w:i/>
          <w:sz w:val="22"/>
          <w:szCs w:val="22"/>
        </w:rPr>
        <w:t xml:space="preserve"> por tener intereses en conjunto con Nora Pilar Carrillo Garza.”</w:t>
      </w:r>
    </w:p>
    <w:p w14:paraId="5AF6ACC7" w14:textId="77777777" w:rsidR="002E2A4F" w:rsidRPr="00044ADA" w:rsidRDefault="002E2A4F">
      <w:pPr>
        <w:pBdr>
          <w:top w:val="nil"/>
          <w:left w:val="nil"/>
          <w:bottom w:val="nil"/>
          <w:right w:val="nil"/>
          <w:between w:val="nil"/>
        </w:pBdr>
        <w:spacing w:line="360" w:lineRule="auto"/>
        <w:ind w:left="567"/>
        <w:jc w:val="both"/>
        <w:rPr>
          <w:rFonts w:ascii="Palatino Linotype" w:eastAsia="Palatino Linotype" w:hAnsi="Palatino Linotype" w:cs="Palatino Linotype"/>
          <w:b/>
          <w:i/>
          <w:sz w:val="22"/>
          <w:szCs w:val="22"/>
          <w:u w:val="single"/>
        </w:rPr>
      </w:pPr>
    </w:p>
    <w:p w14:paraId="444F2582" w14:textId="77777777" w:rsidR="002E2A4F" w:rsidRPr="00044ADA" w:rsidRDefault="000A7E4C">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044ADA">
        <w:rPr>
          <w:rFonts w:ascii="Palatino Linotype" w:eastAsia="Palatino Linotype" w:hAnsi="Palatino Linotype" w:cs="Palatino Linotype"/>
          <w:b/>
        </w:rPr>
        <w:lastRenderedPageBreak/>
        <w:t xml:space="preserve">Turno. </w:t>
      </w:r>
      <w:r w:rsidRPr="00044AD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044ADA">
        <w:rPr>
          <w:rFonts w:ascii="Palatino Linotype" w:eastAsia="Palatino Linotype" w:hAnsi="Palatino Linotype" w:cs="Palatino Linotype"/>
          <w:b/>
        </w:rPr>
        <w:t>02589/INFOEM/IP/RR/2023</w:t>
      </w:r>
      <w:r w:rsidRPr="00044ADA">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044ADA">
        <w:rPr>
          <w:rFonts w:ascii="Palatino Linotype" w:eastAsia="Palatino Linotype" w:hAnsi="Palatino Linotype" w:cs="Palatino Linotype"/>
          <w:b/>
        </w:rPr>
        <w:t>Guadalupe Ramírez Peña</w:t>
      </w:r>
      <w:r w:rsidRPr="00044ADA">
        <w:rPr>
          <w:rFonts w:ascii="Palatino Linotype" w:eastAsia="Palatino Linotype" w:hAnsi="Palatino Linotype" w:cs="Palatino Linotype"/>
        </w:rPr>
        <w:t>, para su análisis, estudio, elaboración del proyecto y presentación ante el Pleno de este Instituto.</w:t>
      </w:r>
    </w:p>
    <w:p w14:paraId="2B5ED68D" w14:textId="77777777" w:rsidR="002E2A4F" w:rsidRPr="00044ADA" w:rsidRDefault="002E2A4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7059AF65" w14:textId="77777777" w:rsidR="002E2A4F" w:rsidRPr="00044ADA" w:rsidRDefault="000A7E4C">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2" w:name="_heading=h.gjdgxs" w:colFirst="0" w:colLast="0"/>
      <w:bookmarkEnd w:id="2"/>
      <w:r w:rsidRPr="00044ADA">
        <w:rPr>
          <w:rFonts w:ascii="Palatino Linotype" w:eastAsia="Palatino Linotype" w:hAnsi="Palatino Linotype" w:cs="Palatino Linotype"/>
          <w:b/>
        </w:rPr>
        <w:t xml:space="preserve">Admisión del recurso de revisión: </w:t>
      </w:r>
      <w:r w:rsidRPr="00044ADA">
        <w:rPr>
          <w:rFonts w:ascii="Palatino Linotype" w:eastAsia="Palatino Linotype" w:hAnsi="Palatino Linotype" w:cs="Palatino Linotype"/>
        </w:rPr>
        <w:t xml:space="preserve">En fecha </w:t>
      </w:r>
      <w:r w:rsidRPr="00044ADA">
        <w:rPr>
          <w:rFonts w:ascii="Palatino Linotype" w:eastAsia="Palatino Linotype" w:hAnsi="Palatino Linotype" w:cs="Palatino Linotype"/>
          <w:b/>
        </w:rPr>
        <w:t>dieciséis de mayo de dos mil veintitrés</w:t>
      </w:r>
      <w:r w:rsidRPr="00044ADA">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044ADA">
        <w:rPr>
          <w:rFonts w:ascii="Palatino Linotype" w:eastAsia="Palatino Linotype" w:hAnsi="Palatino Linotype" w:cs="Palatino Linotype"/>
          <w:b/>
        </w:rPr>
        <w:t>SUJETO OBLIGADO</w:t>
      </w:r>
      <w:r w:rsidRPr="00044ADA">
        <w:rPr>
          <w:rFonts w:ascii="Palatino Linotype" w:eastAsia="Palatino Linotype" w:hAnsi="Palatino Linotype" w:cs="Palatino Linotype"/>
        </w:rPr>
        <w:t xml:space="preserve"> presentara su informe justificado.</w:t>
      </w:r>
    </w:p>
    <w:p w14:paraId="3BAA9D2B" w14:textId="77777777" w:rsidR="002E2A4F" w:rsidRPr="00044ADA" w:rsidRDefault="002E2A4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B5C4E9E" w14:textId="77777777" w:rsidR="002E2A4F" w:rsidRPr="00044ADA" w:rsidRDefault="000A7E4C">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044ADA">
        <w:rPr>
          <w:rFonts w:ascii="Palatino Linotype" w:eastAsia="Palatino Linotype" w:hAnsi="Palatino Linotype" w:cs="Palatino Linotype"/>
          <w:b/>
        </w:rPr>
        <w:t xml:space="preserve">Informe Justificado. </w:t>
      </w:r>
      <w:r w:rsidRPr="00044ADA">
        <w:rPr>
          <w:rFonts w:ascii="Palatino Linotype" w:eastAsia="Palatino Linotype" w:hAnsi="Palatino Linotype" w:cs="Palatino Linotype"/>
        </w:rPr>
        <w:t xml:space="preserve">El </w:t>
      </w:r>
      <w:r w:rsidRPr="00044ADA">
        <w:rPr>
          <w:rFonts w:ascii="Palatino Linotype" w:eastAsia="Palatino Linotype" w:hAnsi="Palatino Linotype" w:cs="Palatino Linotype"/>
          <w:b/>
        </w:rPr>
        <w:t>veinticinco de mayo de dos mil veintitrés</w:t>
      </w:r>
      <w:r w:rsidRPr="00044ADA">
        <w:rPr>
          <w:rFonts w:ascii="Palatino Linotype" w:eastAsia="Palatino Linotype" w:hAnsi="Palatino Linotype" w:cs="Palatino Linotype"/>
        </w:rPr>
        <w:t xml:space="preserve">, el Sujeto Obligado remitió su informe justificado, en el que señaló lo siguiente: </w:t>
      </w:r>
    </w:p>
    <w:p w14:paraId="3F40CEA0" w14:textId="77777777" w:rsidR="002E2A4F" w:rsidRPr="00044ADA" w:rsidRDefault="002E2A4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443B80D" w14:textId="77777777" w:rsidR="002E2A4F" w:rsidRPr="00044ADA" w:rsidRDefault="000A7E4C">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044ADA">
        <w:rPr>
          <w:rFonts w:ascii="Palatino Linotype" w:eastAsia="Palatino Linotype" w:hAnsi="Palatino Linotype" w:cs="Palatino Linotype"/>
          <w:sz w:val="22"/>
          <w:szCs w:val="22"/>
        </w:rPr>
        <w:t xml:space="preserve">Oficio de fecha diecinueve de mayo de dos mil veintitrés, signado por el Jefe de la Unidad de Administración y Finanzas, mediante el cual informó que el </w:t>
      </w:r>
      <w:r w:rsidRPr="00044ADA">
        <w:rPr>
          <w:rFonts w:ascii="Palatino Linotype" w:eastAsia="Palatino Linotype" w:hAnsi="Palatino Linotype" w:cs="Palatino Linotype"/>
          <w:b/>
          <w:sz w:val="22"/>
          <w:szCs w:val="22"/>
        </w:rPr>
        <w:t xml:space="preserve">premio de puntualidad y asistencia </w:t>
      </w:r>
      <w:r w:rsidRPr="00044ADA">
        <w:rPr>
          <w:rFonts w:ascii="Palatino Linotype" w:eastAsia="Palatino Linotype" w:hAnsi="Palatino Linotype" w:cs="Palatino Linotype"/>
          <w:sz w:val="22"/>
          <w:szCs w:val="22"/>
        </w:rPr>
        <w:t xml:space="preserve">es una percepción extraordinaria que depende directamente de la asistencia y puntualidad mensual del servidor público y ya que el periodo de consulta solicitado por el particular es un periodo menor al mes, no se puede tener certeza de que la servidora pública lo obtenga. </w:t>
      </w:r>
    </w:p>
    <w:p w14:paraId="24F8A217" w14:textId="77777777" w:rsidR="002E2A4F" w:rsidRPr="00044ADA" w:rsidRDefault="000A7E4C">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044ADA">
        <w:rPr>
          <w:rFonts w:ascii="Palatino Linotype" w:eastAsia="Palatino Linotype" w:hAnsi="Palatino Linotype" w:cs="Palatino Linotype"/>
          <w:sz w:val="22"/>
          <w:szCs w:val="22"/>
        </w:rPr>
        <w:lastRenderedPageBreak/>
        <w:t xml:space="preserve">Oficio de fecha veinticinco de mayo de dos mil veintitrés, signado por el Titular de la Unidad de Transparencia mediante el cual solicitó sobreseer el presente recurso de revisión. </w:t>
      </w:r>
    </w:p>
    <w:p w14:paraId="716F1E40" w14:textId="77777777" w:rsidR="002E2A4F" w:rsidRPr="00044ADA" w:rsidRDefault="002E2A4F">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4EE86B8B" w14:textId="77777777" w:rsidR="002E2A4F" w:rsidRPr="00044ADA" w:rsidRDefault="000A7E4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044ADA">
        <w:rPr>
          <w:rFonts w:ascii="Palatino Linotype" w:eastAsia="Palatino Linotype" w:hAnsi="Palatino Linotype" w:cs="Palatino Linotype"/>
          <w:sz w:val="22"/>
          <w:szCs w:val="22"/>
        </w:rPr>
        <w:t xml:space="preserve">Documentos que se hicieron del conocimiento del Particular en fecha </w:t>
      </w:r>
      <w:r w:rsidRPr="00044ADA">
        <w:rPr>
          <w:rFonts w:ascii="Palatino Linotype" w:eastAsia="Palatino Linotype" w:hAnsi="Palatino Linotype" w:cs="Palatino Linotype"/>
          <w:b/>
          <w:sz w:val="22"/>
          <w:szCs w:val="22"/>
        </w:rPr>
        <w:t xml:space="preserve">veintiuno de junio de dos mil veintitrés. </w:t>
      </w:r>
    </w:p>
    <w:p w14:paraId="45729BB9" w14:textId="77777777" w:rsidR="002E2A4F" w:rsidRPr="00044ADA" w:rsidRDefault="002E2A4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8CCD515" w14:textId="77777777" w:rsidR="002E2A4F" w:rsidRPr="00044ADA" w:rsidRDefault="000A7E4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044ADA">
        <w:rPr>
          <w:rFonts w:ascii="Palatino Linotype" w:eastAsia="Palatino Linotype" w:hAnsi="Palatino Linotype" w:cs="Palatino Linotype"/>
          <w:sz w:val="22"/>
          <w:szCs w:val="22"/>
        </w:rPr>
        <w:t xml:space="preserve">La persona Recurrente no realizó manifestaciones. </w:t>
      </w:r>
    </w:p>
    <w:p w14:paraId="45176E68" w14:textId="77777777" w:rsidR="002E2A4F" w:rsidRPr="00044ADA" w:rsidRDefault="002E2A4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EF35536" w14:textId="77777777" w:rsidR="002E2A4F" w:rsidRPr="00044ADA" w:rsidRDefault="000A7E4C">
      <w:p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rPr>
      </w:pPr>
      <w:r w:rsidRPr="00044ADA">
        <w:rPr>
          <w:rFonts w:ascii="Palatino Linotype" w:eastAsia="Palatino Linotype" w:hAnsi="Palatino Linotype" w:cs="Palatino Linotype"/>
          <w:b/>
        </w:rPr>
        <w:t>7. Ampliación de plazo:</w:t>
      </w:r>
      <w:r w:rsidRPr="00044ADA">
        <w:rPr>
          <w:rFonts w:ascii="Palatino Linotype" w:eastAsia="Palatino Linotype" w:hAnsi="Palatino Linotype" w:cs="Palatino Linotype"/>
        </w:rPr>
        <w:t xml:space="preserve"> El </w:t>
      </w:r>
      <w:r w:rsidRPr="00044ADA">
        <w:rPr>
          <w:rFonts w:ascii="Palatino Linotype" w:eastAsia="Palatino Linotype" w:hAnsi="Palatino Linotype" w:cs="Palatino Linotype"/>
          <w:b/>
        </w:rPr>
        <w:t>veintidós de junio de dos mil veintitrés</w:t>
      </w:r>
      <w:r w:rsidRPr="00044ADA">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818D2C1" w14:textId="77777777" w:rsidR="002E2A4F" w:rsidRPr="00044ADA" w:rsidRDefault="002E2A4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7B5A23A8" w14:textId="63A31DDC" w:rsidR="002E2A4F" w:rsidRPr="00044ADA" w:rsidRDefault="000A7E4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8. </w:t>
      </w:r>
      <w:r w:rsidRPr="00044ADA">
        <w:rPr>
          <w:rFonts w:ascii="Palatino Linotype" w:eastAsia="Palatino Linotype" w:hAnsi="Palatino Linotype" w:cs="Palatino Linotype"/>
          <w:b/>
        </w:rPr>
        <w:t xml:space="preserve">Cierre de instrucción. </w:t>
      </w:r>
      <w:r w:rsidRPr="00044ADA">
        <w:rPr>
          <w:rFonts w:ascii="Palatino Linotype" w:eastAsia="Palatino Linotype" w:hAnsi="Palatino Linotype" w:cs="Palatino Linotype"/>
        </w:rPr>
        <w:t xml:space="preserve">El </w:t>
      </w:r>
      <w:r w:rsidRPr="00044ADA">
        <w:rPr>
          <w:rFonts w:ascii="Palatino Linotype" w:eastAsia="Palatino Linotype" w:hAnsi="Palatino Linotype" w:cs="Palatino Linotype"/>
          <w:b/>
        </w:rPr>
        <w:t>veintiocho de junio de dos mil veintitrés</w:t>
      </w:r>
      <w:r w:rsidRPr="00044AD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C16D34D" w14:textId="77777777" w:rsidR="002E2A4F" w:rsidRPr="00044ADA" w:rsidRDefault="002E2A4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22B500C6"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4EB7091" w14:textId="77777777" w:rsidR="002E2A4F" w:rsidRPr="00044ADA" w:rsidRDefault="002E2A4F">
      <w:pPr>
        <w:spacing w:line="360" w:lineRule="auto"/>
        <w:jc w:val="both"/>
        <w:rPr>
          <w:rFonts w:ascii="Palatino Linotype" w:eastAsia="Palatino Linotype" w:hAnsi="Palatino Linotype" w:cs="Palatino Linotype"/>
        </w:rPr>
      </w:pPr>
    </w:p>
    <w:p w14:paraId="274A2CD7" w14:textId="77777777" w:rsidR="002E2A4F" w:rsidRPr="00044ADA" w:rsidRDefault="002E2A4F">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bookmarkStart w:id="3" w:name="_heading=h.30j0zll" w:colFirst="0" w:colLast="0"/>
      <w:bookmarkEnd w:id="3"/>
    </w:p>
    <w:p w14:paraId="63A6F67D" w14:textId="77777777" w:rsidR="002E2A4F" w:rsidRPr="00044ADA" w:rsidRDefault="000A7E4C">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44ADA">
        <w:rPr>
          <w:rFonts w:ascii="Palatino Linotype" w:eastAsia="Palatino Linotype" w:hAnsi="Palatino Linotype" w:cs="Palatino Linotype"/>
          <w:b/>
          <w:sz w:val="22"/>
          <w:szCs w:val="22"/>
        </w:rPr>
        <w:lastRenderedPageBreak/>
        <w:t>C O N S I D E R A N D O:</w:t>
      </w:r>
    </w:p>
    <w:p w14:paraId="174B1711" w14:textId="77777777" w:rsidR="002E2A4F" w:rsidRPr="00044ADA" w:rsidRDefault="002E2A4F">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6C0B21B"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b/>
        </w:rPr>
        <w:t xml:space="preserve">Primero. Competencia. </w:t>
      </w:r>
      <w:r w:rsidRPr="00044ADA">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97D81DD" w14:textId="77777777" w:rsidR="002E2A4F" w:rsidRPr="00044ADA" w:rsidRDefault="002E2A4F">
      <w:pPr>
        <w:spacing w:line="360" w:lineRule="auto"/>
        <w:jc w:val="both"/>
        <w:rPr>
          <w:rFonts w:ascii="Palatino Linotype" w:eastAsia="Palatino Linotype" w:hAnsi="Palatino Linotype" w:cs="Palatino Linotype"/>
          <w:b/>
        </w:rPr>
      </w:pPr>
    </w:p>
    <w:p w14:paraId="7EEBBCC5"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b/>
        </w:rPr>
        <w:t>Segundo. Oportunidad y Procedibilidad del Recurso de Revisión</w:t>
      </w:r>
      <w:r w:rsidRPr="00044AD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4B5C854" w14:textId="77777777" w:rsidR="002E2A4F" w:rsidRPr="00044ADA" w:rsidRDefault="002E2A4F">
      <w:pPr>
        <w:spacing w:line="360" w:lineRule="auto"/>
        <w:jc w:val="both"/>
        <w:rPr>
          <w:rFonts w:ascii="Palatino Linotype" w:eastAsia="Palatino Linotype" w:hAnsi="Palatino Linotype" w:cs="Palatino Linotype"/>
        </w:rPr>
      </w:pPr>
    </w:p>
    <w:p w14:paraId="3CD3149C" w14:textId="77777777" w:rsidR="002E2A4F" w:rsidRPr="00044ADA" w:rsidRDefault="000A7E4C">
      <w:pPr>
        <w:spacing w:line="360" w:lineRule="auto"/>
        <w:ind w:right="49"/>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044ADA">
        <w:rPr>
          <w:rFonts w:ascii="Palatino Linotype" w:eastAsia="Palatino Linotype" w:hAnsi="Palatino Linotype" w:cs="Palatino Linotype"/>
          <w:b/>
        </w:rPr>
        <w:t>SUJETO OBLIGADO</w:t>
      </w:r>
      <w:r w:rsidRPr="00044ADA">
        <w:rPr>
          <w:rFonts w:ascii="Palatino Linotype" w:eastAsia="Palatino Linotype" w:hAnsi="Palatino Linotype" w:cs="Palatino Linotype"/>
        </w:rPr>
        <w:t xml:space="preserve"> proporcionó su respuesta a la solicitud de información el </w:t>
      </w:r>
      <w:r w:rsidRPr="00044ADA">
        <w:rPr>
          <w:rFonts w:ascii="Palatino Linotype" w:eastAsia="Palatino Linotype" w:hAnsi="Palatino Linotype" w:cs="Palatino Linotype"/>
          <w:b/>
        </w:rPr>
        <w:t xml:space="preserve">once de mayo de dos mil </w:t>
      </w:r>
      <w:r w:rsidRPr="00044ADA">
        <w:rPr>
          <w:rFonts w:ascii="Palatino Linotype" w:eastAsia="Palatino Linotype" w:hAnsi="Palatino Linotype" w:cs="Palatino Linotype"/>
          <w:b/>
        </w:rPr>
        <w:lastRenderedPageBreak/>
        <w:t>veintitrés</w:t>
      </w:r>
      <w:r w:rsidRPr="00044ADA">
        <w:rPr>
          <w:rFonts w:ascii="Palatino Linotype" w:eastAsia="Palatino Linotype" w:hAnsi="Palatino Linotype" w:cs="Palatino Linotype"/>
        </w:rPr>
        <w:t xml:space="preserve">, y la persona </w:t>
      </w:r>
      <w:r w:rsidRPr="00044ADA">
        <w:rPr>
          <w:rFonts w:ascii="Palatino Linotype" w:eastAsia="Palatino Linotype" w:hAnsi="Palatino Linotype" w:cs="Palatino Linotype"/>
          <w:b/>
        </w:rPr>
        <w:t>RECURRENTE</w:t>
      </w:r>
      <w:r w:rsidRPr="00044ADA">
        <w:rPr>
          <w:rFonts w:ascii="Palatino Linotype" w:eastAsia="Palatino Linotype" w:hAnsi="Palatino Linotype" w:cs="Palatino Linotype"/>
        </w:rPr>
        <w:t xml:space="preserve"> presentó su recurso de revisión el </w:t>
      </w:r>
      <w:r w:rsidRPr="00044ADA">
        <w:rPr>
          <w:rFonts w:ascii="Palatino Linotype" w:eastAsia="Palatino Linotype" w:hAnsi="Palatino Linotype" w:cs="Palatino Linotype"/>
          <w:b/>
        </w:rPr>
        <w:t>once de mayo de dos mil veintitrés</w:t>
      </w:r>
      <w:r w:rsidRPr="00044ADA">
        <w:rPr>
          <w:rFonts w:ascii="Palatino Linotype" w:eastAsia="Palatino Linotype" w:hAnsi="Palatino Linotype" w:cs="Palatino Linotype"/>
        </w:rPr>
        <w:t xml:space="preserve">, esto es el mismo día en que se tuvo conocimiento de la respuesta.  </w:t>
      </w:r>
    </w:p>
    <w:p w14:paraId="08CA7333" w14:textId="77777777" w:rsidR="002E2A4F" w:rsidRPr="00044ADA" w:rsidRDefault="002E2A4F">
      <w:pPr>
        <w:spacing w:line="360" w:lineRule="auto"/>
        <w:ind w:right="49"/>
        <w:jc w:val="both"/>
        <w:rPr>
          <w:rFonts w:ascii="Palatino Linotype" w:eastAsia="Palatino Linotype" w:hAnsi="Palatino Linotype" w:cs="Palatino Linotype"/>
        </w:rPr>
      </w:pPr>
    </w:p>
    <w:p w14:paraId="59B22CCA" w14:textId="77777777" w:rsidR="002E2A4F" w:rsidRPr="00044ADA" w:rsidRDefault="000A7E4C">
      <w:pPr>
        <w:pBdr>
          <w:top w:val="nil"/>
          <w:left w:val="nil"/>
          <w:bottom w:val="nil"/>
          <w:right w:val="nil"/>
          <w:between w:val="nil"/>
        </w:pBd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236D233E" w14:textId="77777777" w:rsidR="002E2A4F" w:rsidRPr="00044ADA" w:rsidRDefault="002E2A4F">
      <w:pPr>
        <w:pBdr>
          <w:top w:val="nil"/>
          <w:left w:val="nil"/>
          <w:bottom w:val="nil"/>
          <w:right w:val="nil"/>
          <w:between w:val="nil"/>
        </w:pBdr>
        <w:spacing w:line="360" w:lineRule="auto"/>
        <w:jc w:val="both"/>
      </w:pPr>
    </w:p>
    <w:p w14:paraId="2CEDBD8B" w14:textId="77777777" w:rsidR="002E2A4F" w:rsidRPr="00044ADA" w:rsidRDefault="000A7E4C">
      <w:pPr>
        <w:pBdr>
          <w:top w:val="nil"/>
          <w:left w:val="nil"/>
          <w:bottom w:val="nil"/>
          <w:right w:val="nil"/>
          <w:between w:val="nil"/>
        </w:pBdr>
        <w:spacing w:line="276" w:lineRule="auto"/>
        <w:ind w:left="567" w:right="616"/>
        <w:jc w:val="both"/>
      </w:pPr>
      <w:r w:rsidRPr="00044ADA">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044ADA">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78D43EE" w14:textId="77777777" w:rsidR="002E2A4F" w:rsidRPr="00044ADA" w:rsidRDefault="002E2A4F">
      <w:pPr>
        <w:spacing w:line="360" w:lineRule="auto"/>
        <w:ind w:right="49"/>
        <w:jc w:val="both"/>
        <w:rPr>
          <w:rFonts w:ascii="Palatino Linotype" w:eastAsia="Palatino Linotype" w:hAnsi="Palatino Linotype" w:cs="Palatino Linotype"/>
        </w:rPr>
      </w:pPr>
    </w:p>
    <w:p w14:paraId="4173D169"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Al mismo tiempo, tras la revisión del formato de interposición del recurso, se concluye en la acreditación plena de todos y cada uno de los elementos formales </w:t>
      </w:r>
      <w:r w:rsidRPr="00044ADA">
        <w:rPr>
          <w:rFonts w:ascii="Palatino Linotype" w:eastAsia="Palatino Linotype" w:hAnsi="Palatino Linotype" w:cs="Palatino Linotype"/>
        </w:rPr>
        <w:lastRenderedPageBreak/>
        <w:t>exigidos por el artículo 180 de la Ley de Transparencia y Acceso a la Información Pública del Estado de México y Municipios, toda vez que fue ingresado a través del SAIMEX.</w:t>
      </w:r>
    </w:p>
    <w:p w14:paraId="13357BB8" w14:textId="77777777" w:rsidR="002E2A4F" w:rsidRPr="00044ADA" w:rsidRDefault="002E2A4F">
      <w:pPr>
        <w:spacing w:line="360" w:lineRule="auto"/>
        <w:jc w:val="both"/>
        <w:rPr>
          <w:rFonts w:ascii="Palatino Linotype" w:eastAsia="Palatino Linotype" w:hAnsi="Palatino Linotype" w:cs="Palatino Linotype"/>
        </w:rPr>
      </w:pPr>
    </w:p>
    <w:p w14:paraId="05D7FBC4"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rPr>
        <w:t>Es de suma importancia mencionar que si bien, la parte no proporcionó un seudónimo o nombre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9E25157" w14:textId="77777777" w:rsidR="002E2A4F" w:rsidRPr="00044ADA" w:rsidRDefault="002E2A4F">
      <w:pPr>
        <w:spacing w:line="360" w:lineRule="auto"/>
        <w:jc w:val="both"/>
        <w:rPr>
          <w:rFonts w:ascii="Palatino Linotype" w:eastAsia="Palatino Linotype" w:hAnsi="Palatino Linotype" w:cs="Palatino Linotype"/>
        </w:rPr>
      </w:pPr>
    </w:p>
    <w:p w14:paraId="0A5746DB" w14:textId="77777777" w:rsidR="002E2A4F" w:rsidRPr="00044ADA" w:rsidRDefault="000A7E4C">
      <w:pPr>
        <w:spacing w:line="276" w:lineRule="auto"/>
        <w:ind w:left="567" w:right="843"/>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i/>
          <w:sz w:val="22"/>
          <w:szCs w:val="22"/>
        </w:rPr>
        <w:t>"Las solicitudes</w:t>
      </w:r>
      <w:r w:rsidRPr="00044ADA">
        <w:rPr>
          <w:rFonts w:ascii="Palatino Linotype" w:eastAsia="Palatino Linotype" w:hAnsi="Palatino Linotype" w:cs="Palatino Linotype"/>
          <w:b/>
          <w:i/>
          <w:sz w:val="22"/>
          <w:szCs w:val="22"/>
          <w:u w:val="single"/>
        </w:rPr>
        <w:t xml:space="preserve"> anónimas</w:t>
      </w:r>
      <w:r w:rsidRPr="00044ADA">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514607A4" w14:textId="77777777" w:rsidR="002E2A4F" w:rsidRPr="00044ADA" w:rsidRDefault="002E2A4F">
      <w:pPr>
        <w:spacing w:line="360" w:lineRule="auto"/>
        <w:jc w:val="both"/>
        <w:rPr>
          <w:rFonts w:ascii="Palatino Linotype" w:eastAsia="Palatino Linotype" w:hAnsi="Palatino Linotype" w:cs="Palatino Linotype"/>
        </w:rPr>
      </w:pPr>
    </w:p>
    <w:p w14:paraId="069FEE61"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4088C3DF" w14:textId="77777777" w:rsidR="002E2A4F" w:rsidRPr="00044ADA" w:rsidRDefault="002E2A4F">
      <w:pPr>
        <w:spacing w:line="360" w:lineRule="auto"/>
        <w:jc w:val="both"/>
        <w:rPr>
          <w:rFonts w:ascii="Palatino Linotype" w:eastAsia="Palatino Linotype" w:hAnsi="Palatino Linotype" w:cs="Palatino Linotype"/>
        </w:rPr>
      </w:pPr>
    </w:p>
    <w:p w14:paraId="59CF2A89" w14:textId="77777777" w:rsidR="002E2A4F" w:rsidRPr="00044ADA" w:rsidRDefault="000A7E4C">
      <w:pPr>
        <w:spacing w:line="276" w:lineRule="auto"/>
        <w:ind w:left="567" w:right="616"/>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i/>
          <w:sz w:val="22"/>
          <w:szCs w:val="22"/>
        </w:rPr>
        <w:t>“</w:t>
      </w:r>
      <w:r w:rsidRPr="00044ADA">
        <w:rPr>
          <w:rFonts w:ascii="Palatino Linotype" w:eastAsia="Palatino Linotype" w:hAnsi="Palatino Linotype" w:cs="Palatino Linotype"/>
          <w:b/>
          <w:i/>
          <w:sz w:val="22"/>
          <w:szCs w:val="22"/>
        </w:rPr>
        <w:t xml:space="preserve">Artículo 179. </w:t>
      </w:r>
      <w:r w:rsidRPr="00044AD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044ADA">
        <w:rPr>
          <w:rFonts w:ascii="Palatino Linotype" w:eastAsia="Palatino Linotype" w:hAnsi="Palatino Linotype" w:cs="Palatino Linotype"/>
          <w:i/>
        </w:rPr>
        <w:t>causas</w:t>
      </w:r>
      <w:r w:rsidRPr="00044ADA">
        <w:rPr>
          <w:rFonts w:ascii="Palatino Linotype" w:eastAsia="Palatino Linotype" w:hAnsi="Palatino Linotype" w:cs="Palatino Linotype"/>
          <w:i/>
          <w:sz w:val="22"/>
          <w:szCs w:val="22"/>
        </w:rPr>
        <w:t>:</w:t>
      </w:r>
    </w:p>
    <w:p w14:paraId="7B9FB284" w14:textId="77777777" w:rsidR="002E2A4F" w:rsidRPr="00044ADA" w:rsidRDefault="000A7E4C">
      <w:pPr>
        <w:spacing w:line="276" w:lineRule="auto"/>
        <w:ind w:left="567" w:right="616"/>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i/>
          <w:sz w:val="22"/>
          <w:szCs w:val="22"/>
        </w:rPr>
        <w:t>…</w:t>
      </w:r>
    </w:p>
    <w:p w14:paraId="38906F9C" w14:textId="77777777" w:rsidR="002E2A4F" w:rsidRPr="00044ADA" w:rsidRDefault="000A7E4C">
      <w:pPr>
        <w:spacing w:line="360" w:lineRule="auto"/>
        <w:ind w:left="567" w:right="616"/>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i/>
          <w:sz w:val="22"/>
          <w:szCs w:val="22"/>
        </w:rPr>
        <w:t>V. La entrega de información incompleta;</w:t>
      </w:r>
    </w:p>
    <w:p w14:paraId="18167EAE" w14:textId="77777777" w:rsidR="002E2A4F" w:rsidRPr="00044ADA" w:rsidRDefault="000A7E4C">
      <w:pPr>
        <w:spacing w:line="360" w:lineRule="auto"/>
        <w:ind w:left="567" w:right="616"/>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i/>
          <w:sz w:val="22"/>
          <w:szCs w:val="22"/>
        </w:rPr>
        <w:t xml:space="preserve">…” </w:t>
      </w:r>
    </w:p>
    <w:p w14:paraId="320685DF"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b/>
        </w:rPr>
        <w:lastRenderedPageBreak/>
        <w:t>Tercero. Análisis de las causales de improcedencia y sobreseimiento del recurso de revisión.</w:t>
      </w:r>
      <w:r w:rsidRPr="00044ADA">
        <w:t xml:space="preserve"> </w:t>
      </w:r>
      <w:r w:rsidRPr="00044ADA">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F4A7961" w14:textId="77777777" w:rsidR="002E2A4F" w:rsidRPr="00044ADA" w:rsidRDefault="000A7E4C">
      <w:pPr>
        <w:tabs>
          <w:tab w:val="left" w:pos="1350"/>
        </w:tabs>
        <w:spacing w:line="360" w:lineRule="auto"/>
        <w:jc w:val="both"/>
        <w:rPr>
          <w:rFonts w:ascii="Palatino Linotype" w:eastAsia="Palatino Linotype" w:hAnsi="Palatino Linotype" w:cs="Palatino Linotype"/>
        </w:rPr>
      </w:pPr>
      <w:r w:rsidRPr="00044ADA">
        <w:tab/>
      </w:r>
    </w:p>
    <w:p w14:paraId="271F4F03" w14:textId="77777777" w:rsidR="002E2A4F" w:rsidRPr="00044ADA" w:rsidRDefault="000A7E4C">
      <w:pPr>
        <w:spacing w:line="360" w:lineRule="auto"/>
        <w:jc w:val="both"/>
      </w:pPr>
      <w:r w:rsidRPr="00044ADA">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7726F895" w14:textId="77777777" w:rsidR="002E2A4F" w:rsidRPr="00044ADA" w:rsidRDefault="002E2A4F">
      <w:pPr>
        <w:spacing w:line="360" w:lineRule="auto"/>
      </w:pPr>
    </w:p>
    <w:p w14:paraId="2D1B6BCF" w14:textId="77777777" w:rsidR="002E2A4F" w:rsidRPr="00044ADA" w:rsidRDefault="000A7E4C">
      <w:pPr>
        <w:spacing w:line="360" w:lineRule="auto"/>
        <w:ind w:right="51"/>
        <w:jc w:val="both"/>
        <w:rPr>
          <w:rFonts w:ascii="Palatino Linotype" w:eastAsia="Palatino Linotype" w:hAnsi="Palatino Linotype" w:cs="Palatino Linotype"/>
        </w:rPr>
      </w:pPr>
      <w:r w:rsidRPr="00044ADA">
        <w:rPr>
          <w:rFonts w:ascii="Palatino Linotype" w:eastAsia="Palatino Linotype" w:hAnsi="Palatino Linotype" w:cs="Palatino Linotype"/>
        </w:rPr>
        <w:t>De manera preliminar en el caso concreto conviene analizar si se actualiza alguna de las causales de sobreseimiento del recurso de revisión.</w:t>
      </w:r>
    </w:p>
    <w:p w14:paraId="1003AB76" w14:textId="77777777" w:rsidR="002E2A4F" w:rsidRPr="00044ADA" w:rsidRDefault="002E2A4F">
      <w:pPr>
        <w:spacing w:line="360" w:lineRule="auto"/>
        <w:ind w:right="51"/>
        <w:jc w:val="both"/>
        <w:rPr>
          <w:rFonts w:ascii="Palatino Linotype" w:eastAsia="Palatino Linotype" w:hAnsi="Palatino Linotype" w:cs="Palatino Linotype"/>
        </w:rPr>
      </w:pPr>
    </w:p>
    <w:p w14:paraId="77D57760" w14:textId="77777777" w:rsidR="002E2A4F" w:rsidRPr="00044ADA" w:rsidRDefault="000A7E4C">
      <w:pPr>
        <w:spacing w:line="360" w:lineRule="auto"/>
        <w:ind w:right="51"/>
        <w:jc w:val="both"/>
        <w:rPr>
          <w:rFonts w:ascii="Palatino Linotype" w:eastAsia="Palatino Linotype" w:hAnsi="Palatino Linotype" w:cs="Palatino Linotype"/>
        </w:rPr>
      </w:pPr>
      <w:r w:rsidRPr="00044ADA">
        <w:rPr>
          <w:rFonts w:ascii="Palatino Linotype" w:eastAsia="Palatino Linotype" w:hAnsi="Palatino Linotype" w:cs="Palatino Linotype"/>
        </w:rPr>
        <w:lastRenderedPageBreak/>
        <w:t xml:space="preserve">Así, del análisis de la solicitud de información motivo del recurso de revisión que ahora se resuelve, se advierte que la parte solicitante requirió al </w:t>
      </w:r>
      <w:r w:rsidRPr="00044ADA">
        <w:rPr>
          <w:rFonts w:ascii="Palatino Linotype" w:eastAsia="Palatino Linotype" w:hAnsi="Palatino Linotype" w:cs="Palatino Linotype"/>
          <w:b/>
        </w:rPr>
        <w:t>Sujeto Obligado</w:t>
      </w:r>
      <w:r w:rsidRPr="00044ADA">
        <w:rPr>
          <w:rFonts w:ascii="Palatino Linotype" w:eastAsia="Palatino Linotype" w:hAnsi="Palatino Linotype" w:cs="Palatino Linotype"/>
        </w:rPr>
        <w:t xml:space="preserve"> le proporcione información consistente en lo siguiente:</w:t>
      </w:r>
    </w:p>
    <w:p w14:paraId="53518FD7" w14:textId="77777777" w:rsidR="002E2A4F" w:rsidRPr="00044ADA" w:rsidRDefault="002E2A4F">
      <w:pPr>
        <w:spacing w:line="360" w:lineRule="auto"/>
        <w:ind w:right="51"/>
        <w:jc w:val="both"/>
        <w:rPr>
          <w:rFonts w:ascii="Palatino Linotype" w:eastAsia="Palatino Linotype" w:hAnsi="Palatino Linotype" w:cs="Palatino Linotype"/>
        </w:rPr>
      </w:pPr>
    </w:p>
    <w:p w14:paraId="7B080F95" w14:textId="77777777" w:rsidR="002E2A4F" w:rsidRPr="00044ADA" w:rsidRDefault="000A7E4C">
      <w:pPr>
        <w:tabs>
          <w:tab w:val="left" w:pos="1134"/>
        </w:tabs>
        <w:spacing w:line="360" w:lineRule="auto"/>
        <w:ind w:left="567" w:right="900"/>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i/>
          <w:sz w:val="22"/>
          <w:szCs w:val="22"/>
        </w:rPr>
        <w:t xml:space="preserve"> “Solicito todas las incidencias, permisos, licencias y los medios de </w:t>
      </w:r>
      <w:proofErr w:type="spellStart"/>
      <w:r w:rsidRPr="00044ADA">
        <w:rPr>
          <w:rFonts w:ascii="Palatino Linotype" w:eastAsia="Palatino Linotype" w:hAnsi="Palatino Linotype" w:cs="Palatino Linotype"/>
          <w:i/>
          <w:sz w:val="22"/>
          <w:szCs w:val="22"/>
        </w:rPr>
        <w:t>verificacion</w:t>
      </w:r>
      <w:proofErr w:type="spellEnd"/>
      <w:r w:rsidRPr="00044ADA">
        <w:rPr>
          <w:rFonts w:ascii="Palatino Linotype" w:eastAsia="Palatino Linotype" w:hAnsi="Palatino Linotype" w:cs="Palatino Linotype"/>
          <w:i/>
          <w:sz w:val="22"/>
          <w:szCs w:val="22"/>
        </w:rPr>
        <w:t xml:space="preserve"> de las inasistencias de Nora Pilar Carrillo Garza del periodo comprendido del 10 al 14 de abril, y si aun cuenta con el premio de puntualidad y asistencia (Sic)</w:t>
      </w:r>
    </w:p>
    <w:p w14:paraId="7F4AB738" w14:textId="77777777" w:rsidR="002E2A4F" w:rsidRPr="00044ADA" w:rsidRDefault="002E2A4F">
      <w:pPr>
        <w:tabs>
          <w:tab w:val="left" w:pos="1134"/>
        </w:tabs>
        <w:spacing w:line="360" w:lineRule="auto"/>
        <w:ind w:left="567" w:right="900"/>
        <w:jc w:val="both"/>
        <w:rPr>
          <w:rFonts w:ascii="Palatino Linotype" w:eastAsia="Palatino Linotype" w:hAnsi="Palatino Linotype" w:cs="Palatino Linotype"/>
          <w:i/>
          <w:sz w:val="22"/>
          <w:szCs w:val="22"/>
        </w:rPr>
      </w:pPr>
    </w:p>
    <w:p w14:paraId="7063D55A"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En respuesta, el </w:t>
      </w:r>
      <w:r w:rsidRPr="00044ADA">
        <w:rPr>
          <w:rFonts w:ascii="Palatino Linotype" w:eastAsia="Palatino Linotype" w:hAnsi="Palatino Linotype" w:cs="Palatino Linotype"/>
          <w:b/>
        </w:rPr>
        <w:t xml:space="preserve">Sujeto Obligado </w:t>
      </w:r>
      <w:r w:rsidRPr="00044ADA">
        <w:rPr>
          <w:rFonts w:ascii="Palatino Linotype" w:eastAsia="Palatino Linotype" w:hAnsi="Palatino Linotype" w:cs="Palatino Linotype"/>
        </w:rPr>
        <w:t>a</w:t>
      </w:r>
      <w:r w:rsidRPr="00044ADA">
        <w:rPr>
          <w:rFonts w:ascii="Palatino Linotype" w:eastAsia="Palatino Linotype" w:hAnsi="Palatino Linotype" w:cs="Palatino Linotype"/>
          <w:b/>
        </w:rPr>
        <w:t xml:space="preserve"> </w:t>
      </w:r>
      <w:r w:rsidRPr="00044ADA">
        <w:rPr>
          <w:rFonts w:ascii="Palatino Linotype" w:eastAsia="Palatino Linotype" w:hAnsi="Palatino Linotype" w:cs="Palatino Linotype"/>
        </w:rPr>
        <w:t xml:space="preserve">través del Jefe de la Unidad de Administración y Finanzas refirió que respecto a </w:t>
      </w:r>
      <w:r w:rsidRPr="00044ADA">
        <w:rPr>
          <w:rFonts w:ascii="Palatino Linotype" w:eastAsia="Palatino Linotype" w:hAnsi="Palatino Linotype" w:cs="Palatino Linotype"/>
          <w:b/>
        </w:rPr>
        <w:t>las incidencias, permisos y licencias</w:t>
      </w:r>
      <w:r w:rsidRPr="00044ADA">
        <w:rPr>
          <w:rFonts w:ascii="Palatino Linotype" w:eastAsia="Palatino Linotype" w:hAnsi="Palatino Linotype" w:cs="Palatino Linotype"/>
        </w:rPr>
        <w:t xml:space="preserve">, no se cuenta con documentación al respecto por el periodo solicitado del 10 al 14 de abril de dos mil veintitrés; respecto a </w:t>
      </w:r>
      <w:r w:rsidRPr="00044ADA">
        <w:rPr>
          <w:rFonts w:ascii="Palatino Linotype" w:eastAsia="Palatino Linotype" w:hAnsi="Palatino Linotype" w:cs="Palatino Linotype"/>
          <w:b/>
        </w:rPr>
        <w:t xml:space="preserve">los medios de verificación de las inasistencias, </w:t>
      </w:r>
      <w:r w:rsidRPr="00044ADA">
        <w:rPr>
          <w:rFonts w:ascii="Palatino Linotype" w:eastAsia="Palatino Linotype" w:hAnsi="Palatino Linotype" w:cs="Palatino Linotype"/>
        </w:rPr>
        <w:t xml:space="preserve">estos se realizan a través del Formato de Justificación de Incidencias de Puntualidad y Asistencia y; en cuanto a </w:t>
      </w:r>
      <w:r w:rsidRPr="00044ADA">
        <w:rPr>
          <w:rFonts w:ascii="Palatino Linotype" w:eastAsia="Palatino Linotype" w:hAnsi="Palatino Linotype" w:cs="Palatino Linotype"/>
          <w:b/>
        </w:rPr>
        <w:t>si aún cuenta con el premio de puntualidad y asistencia</w:t>
      </w:r>
      <w:r w:rsidRPr="00044ADA">
        <w:rPr>
          <w:rFonts w:ascii="Palatino Linotype" w:eastAsia="Palatino Linotype" w:hAnsi="Palatino Linotype" w:cs="Palatino Linotype"/>
        </w:rPr>
        <w:t xml:space="preserve">, se comenta que los servidores públicos operativos son sujetos al premio de puntualidad y asistencia mientras cumplan con lo establecido en el Capítulo XII, Sección IV del Reglamento de Condiciones Generales de Trabajo de los Servidores Públicos Generales del Instituto Hacendario del Estado de México. </w:t>
      </w:r>
    </w:p>
    <w:p w14:paraId="40FCE132" w14:textId="77777777" w:rsidR="002E2A4F" w:rsidRPr="00044ADA" w:rsidRDefault="002E2A4F">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40580C9D" w14:textId="77777777" w:rsidR="002E2A4F" w:rsidRPr="00044ADA" w:rsidRDefault="000A7E4C">
      <w:pPr>
        <w:pBdr>
          <w:top w:val="nil"/>
          <w:left w:val="nil"/>
          <w:bottom w:val="nil"/>
          <w:right w:val="nil"/>
          <w:between w:val="nil"/>
        </w:pBdr>
        <w:spacing w:line="360" w:lineRule="auto"/>
        <w:ind w:right="49"/>
        <w:jc w:val="both"/>
        <w:rPr>
          <w:rFonts w:ascii="Palatino Linotype" w:eastAsia="Palatino Linotype" w:hAnsi="Palatino Linotype" w:cs="Palatino Linotype"/>
          <w:i/>
        </w:rPr>
      </w:pPr>
      <w:r w:rsidRPr="00044ADA">
        <w:rPr>
          <w:rFonts w:ascii="Palatino Linotype" w:eastAsia="Palatino Linotype" w:hAnsi="Palatino Linotype" w:cs="Palatino Linotype"/>
        </w:rPr>
        <w:t xml:space="preserve">Derivado de la respuesta proporcionada por el Sujeto Obligado, el Particular se inconformó arguyendo medularmente que no se le informó si la servidora pública aún cuenta con el premio de puntualidad y asistencia. </w:t>
      </w:r>
    </w:p>
    <w:p w14:paraId="0CE8A786" w14:textId="77777777" w:rsidR="002E2A4F" w:rsidRPr="00044ADA" w:rsidRDefault="002E2A4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546F73E7" w14:textId="77777777" w:rsidR="002E2A4F" w:rsidRPr="00044ADA" w:rsidRDefault="000A7E4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rPr>
        <w:lastRenderedPageBreak/>
        <w:t xml:space="preserve">En consecuencia, el Sujeto Obligado a través de su informe justificado refirió que el </w:t>
      </w:r>
      <w:r w:rsidRPr="00044ADA">
        <w:rPr>
          <w:rFonts w:ascii="Palatino Linotype" w:eastAsia="Palatino Linotype" w:hAnsi="Palatino Linotype" w:cs="Palatino Linotype"/>
          <w:b/>
        </w:rPr>
        <w:t xml:space="preserve">premio de puntualidad y asistencia </w:t>
      </w:r>
      <w:r w:rsidRPr="00044ADA">
        <w:rPr>
          <w:rFonts w:ascii="Palatino Linotype" w:eastAsia="Palatino Linotype" w:hAnsi="Palatino Linotype" w:cs="Palatino Linotype"/>
        </w:rPr>
        <w:t xml:space="preserve">es una percepción extraordinaria que depende directamente de la asistencia y puntualidad mensual del servidor público y ya que el periodo de consulta solicitado por el particular es un periodo menor al mes, </w:t>
      </w:r>
      <w:r w:rsidRPr="00044ADA">
        <w:rPr>
          <w:rFonts w:ascii="Palatino Linotype" w:eastAsia="Palatino Linotype" w:hAnsi="Palatino Linotype" w:cs="Palatino Linotype"/>
          <w:b/>
          <w:u w:val="single"/>
        </w:rPr>
        <w:t xml:space="preserve">no se puede tener certeza de que la servidora pública lo obtenga.  </w:t>
      </w:r>
    </w:p>
    <w:p w14:paraId="52BE55E9" w14:textId="77777777" w:rsidR="002E2A4F" w:rsidRPr="00044ADA" w:rsidRDefault="002E2A4F">
      <w:pPr>
        <w:spacing w:line="360" w:lineRule="auto"/>
        <w:ind w:right="49"/>
        <w:jc w:val="both"/>
        <w:rPr>
          <w:rFonts w:ascii="Palatino Linotype" w:eastAsia="Palatino Linotype" w:hAnsi="Palatino Linotype" w:cs="Palatino Linotype"/>
        </w:rPr>
      </w:pPr>
    </w:p>
    <w:p w14:paraId="6AF2A22F" w14:textId="77777777" w:rsidR="002E2A4F" w:rsidRPr="00044ADA" w:rsidRDefault="000A7E4C">
      <w:pPr>
        <w:spacing w:line="360" w:lineRule="auto"/>
        <w:ind w:right="49"/>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Ahora bien, debido a que el Recurrente únicamente se adolece respecto a que no se le informó si la servidora pública cuenta aún con el premio de puntualidad y asistencia; resulta aplicable el criterio sostenido por el Poder Judicial de la Federación de rubro </w:t>
      </w:r>
      <w:r w:rsidRPr="00044ADA">
        <w:rPr>
          <w:rFonts w:ascii="Palatino Linotype" w:eastAsia="Palatino Linotype" w:hAnsi="Palatino Linotype" w:cs="Palatino Linotype"/>
          <w:b/>
        </w:rPr>
        <w:t>ACTOS CONSENTIDOS TÁCITAMENTE</w:t>
      </w:r>
      <w:r w:rsidRPr="00044ADA">
        <w:rPr>
          <w:rFonts w:ascii="Palatino Linotype" w:eastAsia="Palatino Linotype" w:hAnsi="Palatino Linotype" w:cs="Palatino Linotype"/>
        </w:rPr>
        <w:t>,</w:t>
      </w:r>
      <w:r w:rsidRPr="00044ADA">
        <w:rPr>
          <w:rFonts w:ascii="Palatino Linotype" w:eastAsia="Palatino Linotype" w:hAnsi="Palatino Linotype" w:cs="Palatino Linotype"/>
          <w:b/>
        </w:rPr>
        <w:t xml:space="preserve"> </w:t>
      </w:r>
      <w:r w:rsidRPr="00044ADA">
        <w:rPr>
          <w:rFonts w:ascii="Palatino Linotype" w:eastAsia="Palatino Linotype" w:hAnsi="Palatino Linotype" w:cs="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7944DD68" w14:textId="77777777" w:rsidR="002E2A4F" w:rsidRPr="00044ADA" w:rsidRDefault="002E2A4F">
      <w:pPr>
        <w:spacing w:line="360" w:lineRule="auto"/>
        <w:ind w:right="49"/>
        <w:jc w:val="both"/>
        <w:rPr>
          <w:rFonts w:ascii="Palatino Linotype" w:eastAsia="Palatino Linotype" w:hAnsi="Palatino Linotype" w:cs="Palatino Linotype"/>
        </w:rPr>
      </w:pPr>
    </w:p>
    <w:p w14:paraId="61EED431" w14:textId="77777777" w:rsidR="002E2A4F" w:rsidRPr="00044ADA" w:rsidRDefault="000A7E4C">
      <w:pPr>
        <w:spacing w:line="360" w:lineRule="auto"/>
        <w:ind w:right="49"/>
        <w:jc w:val="both"/>
        <w:rPr>
          <w:rFonts w:ascii="Palatino Linotype" w:eastAsia="Palatino Linotype" w:hAnsi="Palatino Linotype" w:cs="Palatino Linotype"/>
          <w:b/>
        </w:rPr>
      </w:pPr>
      <w:r w:rsidRPr="00044ADA">
        <w:rPr>
          <w:rFonts w:ascii="Palatino Linotype" w:eastAsia="Palatino Linotype" w:hAnsi="Palatino Linotype" w:cs="Palatino Linotype"/>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044ADA">
        <w:rPr>
          <w:rFonts w:ascii="Palatino Linotype" w:eastAsia="Palatino Linotype" w:hAnsi="Palatino Linotype" w:cs="Palatino Linotype"/>
          <w:b/>
        </w:rPr>
        <w:t>quedaron firmes.</w:t>
      </w:r>
    </w:p>
    <w:p w14:paraId="224F4DEB" w14:textId="77777777" w:rsidR="002E2A4F" w:rsidRPr="00044ADA" w:rsidRDefault="002E2A4F">
      <w:pPr>
        <w:spacing w:line="360" w:lineRule="auto"/>
        <w:ind w:right="49"/>
        <w:jc w:val="both"/>
        <w:rPr>
          <w:rFonts w:ascii="Palatino Linotype" w:eastAsia="Palatino Linotype" w:hAnsi="Palatino Linotype" w:cs="Palatino Linotype"/>
          <w:sz w:val="28"/>
          <w:szCs w:val="28"/>
        </w:rPr>
      </w:pPr>
    </w:p>
    <w:p w14:paraId="576CFC59" w14:textId="77777777" w:rsidR="002E2A4F" w:rsidRPr="00044ADA" w:rsidRDefault="000A7E4C">
      <w:pPr>
        <w:spacing w:line="360" w:lineRule="auto"/>
        <w:ind w:right="49"/>
        <w:jc w:val="both"/>
        <w:rPr>
          <w:rFonts w:ascii="Palatino Linotype" w:eastAsia="Palatino Linotype" w:hAnsi="Palatino Linotype" w:cs="Palatino Linotype"/>
        </w:rPr>
      </w:pPr>
      <w:r w:rsidRPr="00044ADA">
        <w:rPr>
          <w:rFonts w:ascii="Palatino Linotype" w:eastAsia="Palatino Linotype" w:hAnsi="Palatino Linotype" w:cs="Palatino Linotype"/>
        </w:rPr>
        <w:lastRenderedPageBreak/>
        <w:t>Asimismo, resulta relevante traer a colación el Criterio 01/20, emitido por el Instituto Nacional de Transparencia, Acceso a la Información y Protección de Datos Personales, que establece lo siguiente:</w:t>
      </w:r>
    </w:p>
    <w:p w14:paraId="0B19C338" w14:textId="77777777" w:rsidR="002E2A4F" w:rsidRPr="00044ADA" w:rsidRDefault="002E2A4F">
      <w:pPr>
        <w:spacing w:line="360" w:lineRule="auto"/>
        <w:ind w:right="49"/>
        <w:jc w:val="both"/>
        <w:rPr>
          <w:rFonts w:ascii="Palatino Linotype" w:eastAsia="Palatino Linotype" w:hAnsi="Palatino Linotype" w:cs="Palatino Linotype"/>
        </w:rPr>
      </w:pPr>
    </w:p>
    <w:p w14:paraId="7662E97F" w14:textId="77777777" w:rsidR="002E2A4F" w:rsidRPr="00044ADA" w:rsidRDefault="000A7E4C">
      <w:pPr>
        <w:spacing w:line="276" w:lineRule="auto"/>
        <w:ind w:left="567" w:right="560"/>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i/>
          <w:sz w:val="22"/>
          <w:szCs w:val="22"/>
        </w:rPr>
        <w:t>“</w:t>
      </w:r>
      <w:r w:rsidRPr="00044ADA">
        <w:rPr>
          <w:rFonts w:ascii="Palatino Linotype" w:eastAsia="Palatino Linotype" w:hAnsi="Palatino Linotype" w:cs="Palatino Linotype"/>
          <w:b/>
          <w:i/>
          <w:sz w:val="22"/>
          <w:szCs w:val="22"/>
        </w:rPr>
        <w:t>Actos consentidos tácitamente. Improcedencia de su análisis</w:t>
      </w:r>
      <w:r w:rsidRPr="00044ADA">
        <w:rPr>
          <w:rFonts w:ascii="Palatino Linotype" w:eastAsia="Palatino Linotype" w:hAnsi="Palatino Linotype" w:cs="Palatino Linotype"/>
          <w:i/>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4BA4A925" w14:textId="77777777" w:rsidR="002E2A4F" w:rsidRPr="00044ADA" w:rsidRDefault="002E2A4F">
      <w:pPr>
        <w:spacing w:line="360" w:lineRule="auto"/>
        <w:ind w:left="567" w:right="560"/>
        <w:jc w:val="both"/>
        <w:rPr>
          <w:rFonts w:ascii="Palatino Linotype" w:eastAsia="Palatino Linotype" w:hAnsi="Palatino Linotype" w:cs="Palatino Linotype"/>
          <w:i/>
        </w:rPr>
      </w:pPr>
    </w:p>
    <w:p w14:paraId="06F9BB99" w14:textId="77777777" w:rsidR="002E2A4F" w:rsidRPr="00044ADA" w:rsidRDefault="000A7E4C">
      <w:pPr>
        <w:spacing w:line="360" w:lineRule="auto"/>
        <w:ind w:right="49"/>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Conforme al Criterio establecido, es improcedente entrar al análisis de las partes de la respuesta del Sujeto Obligado que no fueron impugnadas por el Recurrente; por lo que, en el presente caso, se tiene por consentida parcialmente la información proporcionada por el Ente Recurrido. </w:t>
      </w:r>
    </w:p>
    <w:p w14:paraId="359E972D" w14:textId="77777777" w:rsidR="002E2A4F" w:rsidRPr="00044ADA" w:rsidRDefault="002E2A4F">
      <w:pPr>
        <w:pBdr>
          <w:top w:val="nil"/>
          <w:left w:val="nil"/>
          <w:bottom w:val="nil"/>
          <w:right w:val="nil"/>
          <w:between w:val="nil"/>
        </w:pBdr>
        <w:spacing w:line="360" w:lineRule="auto"/>
        <w:ind w:left="708"/>
        <w:jc w:val="both"/>
        <w:rPr>
          <w:rFonts w:ascii="Palatino Linotype" w:eastAsia="Palatino Linotype" w:hAnsi="Palatino Linotype" w:cs="Palatino Linotype"/>
        </w:rPr>
      </w:pPr>
    </w:p>
    <w:p w14:paraId="201A74D6" w14:textId="77777777" w:rsidR="002E2A4F" w:rsidRPr="00044ADA" w:rsidRDefault="000A7E4C">
      <w:pPr>
        <w:spacing w:line="360" w:lineRule="auto"/>
        <w:ind w:right="49"/>
        <w:jc w:val="both"/>
        <w:rPr>
          <w:rFonts w:ascii="Palatino Linotype" w:eastAsia="Palatino Linotype" w:hAnsi="Palatino Linotype" w:cs="Palatino Linotype"/>
          <w:b/>
          <w:u w:val="single"/>
        </w:rPr>
      </w:pPr>
      <w:r w:rsidRPr="00044ADA">
        <w:rPr>
          <w:rFonts w:ascii="Palatino Linotype" w:eastAsia="Palatino Linotype" w:hAnsi="Palatino Linotype" w:cs="Palatino Linotype"/>
        </w:rPr>
        <w:t xml:space="preserve">Es así que, se colige que el presente asunto versará en la inconformidad relacionada con la falta de entrega de la información relacionada con </w:t>
      </w:r>
      <w:r w:rsidRPr="00044ADA">
        <w:rPr>
          <w:rFonts w:ascii="Palatino Linotype" w:eastAsia="Palatino Linotype" w:hAnsi="Palatino Linotype" w:cs="Palatino Linotype"/>
          <w:b/>
          <w:u w:val="single"/>
        </w:rPr>
        <w:t xml:space="preserve">conocer si la servidora pública a la fecha de la solicitud de información cuenta con el premio de puntualidad y asistencia. </w:t>
      </w:r>
    </w:p>
    <w:p w14:paraId="32010744" w14:textId="77777777" w:rsidR="002E2A4F" w:rsidRPr="00044ADA" w:rsidRDefault="002E2A4F">
      <w:pPr>
        <w:spacing w:line="360" w:lineRule="auto"/>
        <w:ind w:right="49"/>
        <w:jc w:val="both"/>
        <w:rPr>
          <w:rFonts w:ascii="Palatino Linotype" w:eastAsia="Palatino Linotype" w:hAnsi="Palatino Linotype" w:cs="Palatino Linotype"/>
        </w:rPr>
      </w:pPr>
    </w:p>
    <w:p w14:paraId="6C808727" w14:textId="77777777" w:rsidR="002E2A4F" w:rsidRPr="00044ADA" w:rsidRDefault="000A7E4C">
      <w:pPr>
        <w:spacing w:line="360" w:lineRule="auto"/>
        <w:ind w:right="49"/>
        <w:jc w:val="both"/>
        <w:rPr>
          <w:rFonts w:ascii="Palatino Linotype" w:eastAsia="Palatino Linotype" w:hAnsi="Palatino Linotype" w:cs="Palatino Linotype"/>
          <w:b/>
          <w:u w:val="single"/>
        </w:rPr>
      </w:pPr>
      <w:r w:rsidRPr="00044ADA">
        <w:rPr>
          <w:rFonts w:ascii="Palatino Linotype" w:eastAsia="Palatino Linotype" w:hAnsi="Palatino Linotype" w:cs="Palatino Linotype"/>
        </w:rPr>
        <w:t xml:space="preserve">En ese sentido, es de destacar que, mediante informe justificado, el Jefe de la Unidad de Administración precisó que el </w:t>
      </w:r>
      <w:r w:rsidRPr="00044ADA">
        <w:rPr>
          <w:rFonts w:ascii="Palatino Linotype" w:eastAsia="Palatino Linotype" w:hAnsi="Palatino Linotype" w:cs="Palatino Linotype"/>
          <w:b/>
        </w:rPr>
        <w:t xml:space="preserve">premio de puntualidad y asistencia </w:t>
      </w:r>
      <w:r w:rsidRPr="00044ADA">
        <w:rPr>
          <w:rFonts w:ascii="Palatino Linotype" w:eastAsia="Palatino Linotype" w:hAnsi="Palatino Linotype" w:cs="Palatino Linotype"/>
        </w:rPr>
        <w:t xml:space="preserve">es una percepción extraordinaria que depende directamente de la asistencia y puntualidad mensual del servidor público y ya que el periodo de consulta solicitado por el particular es un periodo menor al mes, </w:t>
      </w:r>
      <w:r w:rsidRPr="00044ADA">
        <w:rPr>
          <w:rFonts w:ascii="Palatino Linotype" w:eastAsia="Palatino Linotype" w:hAnsi="Palatino Linotype" w:cs="Palatino Linotype"/>
          <w:b/>
          <w:u w:val="single"/>
        </w:rPr>
        <w:t xml:space="preserve">no se puede tener certeza de que la servidora pública lo obtenga. </w:t>
      </w:r>
    </w:p>
    <w:p w14:paraId="19CDE000" w14:textId="77777777" w:rsidR="002E2A4F" w:rsidRPr="00044ADA" w:rsidRDefault="000A7E4C">
      <w:pPr>
        <w:spacing w:line="360" w:lineRule="auto"/>
        <w:ind w:right="49"/>
        <w:jc w:val="both"/>
        <w:rPr>
          <w:rFonts w:ascii="Palatino Linotype" w:eastAsia="Palatino Linotype" w:hAnsi="Palatino Linotype" w:cs="Palatino Linotype"/>
        </w:rPr>
      </w:pPr>
      <w:r w:rsidRPr="00044ADA">
        <w:rPr>
          <w:rFonts w:ascii="Palatino Linotype" w:eastAsia="Palatino Linotype" w:hAnsi="Palatino Linotype" w:cs="Palatino Linotype"/>
        </w:rPr>
        <w:lastRenderedPageBreak/>
        <w:t>De lo anterior, es importante referir que, de acuerdo con el Reglamento Interno del Instituto Hacendario del Estado de México, a la Unidad de Administración y Finanzas le corresponden las siguientes atribuciones:</w:t>
      </w:r>
    </w:p>
    <w:p w14:paraId="0A172B28" w14:textId="77777777" w:rsidR="002E2A4F" w:rsidRPr="00044ADA" w:rsidRDefault="002E2A4F">
      <w:pPr>
        <w:spacing w:line="360" w:lineRule="auto"/>
        <w:ind w:right="49"/>
        <w:jc w:val="both"/>
        <w:rPr>
          <w:rFonts w:ascii="Palatino Linotype" w:eastAsia="Palatino Linotype" w:hAnsi="Palatino Linotype" w:cs="Palatino Linotype"/>
        </w:rPr>
      </w:pPr>
    </w:p>
    <w:p w14:paraId="35DF5820" w14:textId="77777777" w:rsidR="002E2A4F" w:rsidRPr="00044ADA" w:rsidRDefault="000A7E4C">
      <w:pPr>
        <w:spacing w:line="276" w:lineRule="auto"/>
        <w:ind w:left="567" w:right="616"/>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b/>
          <w:i/>
          <w:sz w:val="22"/>
          <w:szCs w:val="22"/>
        </w:rPr>
        <w:t>Artículo 30.-</w:t>
      </w:r>
      <w:r w:rsidRPr="00044ADA">
        <w:rPr>
          <w:rFonts w:ascii="Palatino Linotype" w:eastAsia="Palatino Linotype" w:hAnsi="Palatino Linotype" w:cs="Palatino Linotype"/>
          <w:i/>
          <w:sz w:val="22"/>
          <w:szCs w:val="22"/>
        </w:rPr>
        <w:t xml:space="preserve"> Corresponde a la Unidad de Administración y Finanzas: </w:t>
      </w:r>
    </w:p>
    <w:p w14:paraId="54449F1D" w14:textId="77777777" w:rsidR="002E2A4F" w:rsidRPr="00044ADA" w:rsidRDefault="000A7E4C">
      <w:pPr>
        <w:spacing w:line="276" w:lineRule="auto"/>
        <w:ind w:left="567" w:right="616"/>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i/>
          <w:sz w:val="22"/>
          <w:szCs w:val="22"/>
        </w:rPr>
        <w:t xml:space="preserve">I. Planear, programar, presupuestar, administrar y controlar los recursos humanos, materiales, financieros y técnicos, así como los servicios generales necesarios para el funcionamiento de las unidades administrativas del Instituto, en términos de la normatividad en la materia; </w:t>
      </w:r>
    </w:p>
    <w:p w14:paraId="6798ED0E" w14:textId="77777777" w:rsidR="002E2A4F" w:rsidRPr="00044ADA" w:rsidRDefault="000A7E4C">
      <w:pPr>
        <w:spacing w:line="276" w:lineRule="auto"/>
        <w:ind w:left="567" w:right="616"/>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i/>
          <w:sz w:val="22"/>
          <w:szCs w:val="22"/>
        </w:rPr>
        <w:t>II. Establecer, en el ámbito de su competencia, políticas y procedimientos para la administración de los recursos humanos, materiales y financieros, así como llevar a cabo su seguimiento y control, de acuerdo con los objetivos, lineamientos y estrategias definidas en los programas del Instituto;</w:t>
      </w:r>
    </w:p>
    <w:p w14:paraId="70CB23E6" w14:textId="77777777" w:rsidR="002E2A4F" w:rsidRPr="00044ADA" w:rsidRDefault="000A7E4C">
      <w:pPr>
        <w:spacing w:line="276" w:lineRule="auto"/>
        <w:ind w:left="567" w:right="616"/>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i/>
          <w:sz w:val="22"/>
          <w:szCs w:val="22"/>
        </w:rPr>
        <w:t>…</w:t>
      </w:r>
    </w:p>
    <w:p w14:paraId="3C2D2B63" w14:textId="77777777" w:rsidR="002E2A4F" w:rsidRPr="00044ADA" w:rsidRDefault="002E2A4F">
      <w:pPr>
        <w:spacing w:line="360" w:lineRule="auto"/>
        <w:ind w:right="49"/>
        <w:jc w:val="both"/>
        <w:rPr>
          <w:rFonts w:ascii="Palatino Linotype" w:eastAsia="Palatino Linotype" w:hAnsi="Palatino Linotype" w:cs="Palatino Linotype"/>
        </w:rPr>
      </w:pPr>
    </w:p>
    <w:p w14:paraId="2BE6401F" w14:textId="77777777" w:rsidR="002E2A4F" w:rsidRPr="00044ADA" w:rsidRDefault="000A7E4C">
      <w:pPr>
        <w:spacing w:line="360" w:lineRule="auto"/>
        <w:ind w:right="49"/>
        <w:jc w:val="both"/>
        <w:rPr>
          <w:rFonts w:ascii="Palatino Linotype" w:eastAsia="Palatino Linotype" w:hAnsi="Palatino Linotype" w:cs="Palatino Linotype"/>
          <w:b/>
          <w:u w:val="single"/>
        </w:rPr>
      </w:pPr>
      <w:r w:rsidRPr="00044ADA">
        <w:rPr>
          <w:rFonts w:ascii="Palatino Linotype" w:eastAsia="Palatino Linotype" w:hAnsi="Palatino Linotype" w:cs="Palatino Linotype"/>
        </w:rPr>
        <w:t xml:space="preserve">De lo anterior, se colige que la unidad administrativa que dio atención a la solicitud de información </w:t>
      </w:r>
      <w:r w:rsidRPr="00044ADA">
        <w:rPr>
          <w:rFonts w:ascii="Palatino Linotype" w:eastAsia="Palatino Linotype" w:hAnsi="Palatino Linotype" w:cs="Palatino Linotype"/>
          <w:b/>
          <w:u w:val="single"/>
        </w:rPr>
        <w:t xml:space="preserve">es la competente para generar, administrar y poseer la información requerida por el Recurrente, en relación con el Reglamento Interno del Instituto Hacendario del Estado de México. </w:t>
      </w:r>
    </w:p>
    <w:p w14:paraId="3B369FDB" w14:textId="77777777" w:rsidR="002E2A4F" w:rsidRPr="00044ADA" w:rsidRDefault="002E2A4F">
      <w:pPr>
        <w:spacing w:line="360" w:lineRule="auto"/>
        <w:ind w:right="49"/>
        <w:jc w:val="both"/>
        <w:rPr>
          <w:rFonts w:ascii="Palatino Linotype" w:eastAsia="Palatino Linotype" w:hAnsi="Palatino Linotype" w:cs="Palatino Linotype"/>
        </w:rPr>
      </w:pPr>
    </w:p>
    <w:p w14:paraId="399F700C" w14:textId="77777777" w:rsidR="002E2A4F" w:rsidRPr="00044ADA" w:rsidRDefault="000A7E4C">
      <w:pPr>
        <w:spacing w:line="360" w:lineRule="auto"/>
        <w:ind w:right="-150"/>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Dicho esto, en atención al agravio formulado por el Recurrente respecto a que no se le informó si la servidora pública contaba con el premio de puntualidad y asistencia, se tiene que el Sujeto Obligado, a través de la unidad administrativa competente, refirió que esta era </w:t>
      </w:r>
      <w:r w:rsidRPr="00044ADA">
        <w:rPr>
          <w:rFonts w:ascii="Palatino Linotype" w:eastAsia="Palatino Linotype" w:hAnsi="Palatino Linotype" w:cs="Palatino Linotype"/>
          <w:b/>
          <w:u w:val="single"/>
        </w:rPr>
        <w:t>una percepción extraordinaria</w:t>
      </w:r>
      <w:r w:rsidRPr="00044ADA">
        <w:rPr>
          <w:rFonts w:ascii="Palatino Linotype" w:eastAsia="Palatino Linotype" w:hAnsi="Palatino Linotype" w:cs="Palatino Linotype"/>
        </w:rPr>
        <w:t xml:space="preserve"> que dependía directamente de la asistencia y puntualidad </w:t>
      </w:r>
      <w:r w:rsidRPr="00044ADA">
        <w:rPr>
          <w:rFonts w:ascii="Palatino Linotype" w:eastAsia="Palatino Linotype" w:hAnsi="Palatino Linotype" w:cs="Palatino Linotype"/>
          <w:b/>
          <w:u w:val="single"/>
        </w:rPr>
        <w:t xml:space="preserve">mensual </w:t>
      </w:r>
      <w:r w:rsidRPr="00044ADA">
        <w:rPr>
          <w:rFonts w:ascii="Palatino Linotype" w:eastAsia="Palatino Linotype" w:hAnsi="Palatino Linotype" w:cs="Palatino Linotype"/>
        </w:rPr>
        <w:t xml:space="preserve">del servidor público y ya que el periodo de consulta solicitado por el particular es un periodo menor al mes, </w:t>
      </w:r>
      <w:r w:rsidRPr="00044ADA">
        <w:rPr>
          <w:rFonts w:ascii="Palatino Linotype" w:eastAsia="Palatino Linotype" w:hAnsi="Palatino Linotype" w:cs="Palatino Linotype"/>
          <w:b/>
          <w:u w:val="single"/>
        </w:rPr>
        <w:t>no se podía tener certeza de que la servidora pública lo obtuviera</w:t>
      </w:r>
      <w:r w:rsidRPr="00044ADA">
        <w:rPr>
          <w:rFonts w:ascii="Palatino Linotype" w:eastAsia="Palatino Linotype" w:hAnsi="Palatino Linotype" w:cs="Palatino Linotype"/>
        </w:rPr>
        <w:t xml:space="preserve">, por lo anterior, este Organismo Garante </w:t>
      </w:r>
      <w:r w:rsidRPr="00044ADA">
        <w:rPr>
          <w:rFonts w:ascii="Palatino Linotype" w:eastAsia="Palatino Linotype" w:hAnsi="Palatino Linotype" w:cs="Palatino Linotype"/>
        </w:rPr>
        <w:lastRenderedPageBreak/>
        <w:t xml:space="preserve">precisa que toda vez que el Sujeto Obligado refirió los motivos y razones por las cuales no cuenta con la información solicitada, se tiene por colmado el requerimiento del Particular. </w:t>
      </w:r>
    </w:p>
    <w:p w14:paraId="349A4DE2" w14:textId="77777777" w:rsidR="002E2A4F" w:rsidRPr="00044ADA" w:rsidRDefault="002E2A4F">
      <w:pPr>
        <w:spacing w:line="360" w:lineRule="auto"/>
        <w:ind w:right="-150"/>
        <w:jc w:val="both"/>
        <w:rPr>
          <w:rFonts w:ascii="Palatino Linotype" w:eastAsia="Palatino Linotype" w:hAnsi="Palatino Linotype" w:cs="Palatino Linotype"/>
        </w:rPr>
      </w:pPr>
    </w:p>
    <w:p w14:paraId="1EAAA28F" w14:textId="77777777" w:rsidR="002E2A4F" w:rsidRPr="00044ADA" w:rsidRDefault="000A7E4C">
      <w:pPr>
        <w:spacing w:line="360" w:lineRule="auto"/>
        <w:ind w:right="49"/>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Robustece lo anterior, lo que señala el artículo 12 de la Ley de Transparencia y Acceso a la Información Pública del Estado de México y Municipios, el cual precisa lo siguiente:  </w:t>
      </w:r>
    </w:p>
    <w:p w14:paraId="132AF80E" w14:textId="77777777" w:rsidR="002E2A4F" w:rsidRPr="00044ADA" w:rsidRDefault="002E2A4F">
      <w:pPr>
        <w:spacing w:line="276" w:lineRule="auto"/>
        <w:ind w:right="49"/>
        <w:jc w:val="both"/>
        <w:rPr>
          <w:rFonts w:ascii="Palatino Linotype" w:eastAsia="Palatino Linotype" w:hAnsi="Palatino Linotype" w:cs="Palatino Linotype"/>
        </w:rPr>
      </w:pPr>
    </w:p>
    <w:p w14:paraId="727AFC16" w14:textId="77777777" w:rsidR="002E2A4F" w:rsidRPr="00044ADA" w:rsidRDefault="000A7E4C">
      <w:pPr>
        <w:spacing w:line="276" w:lineRule="auto"/>
        <w:ind w:left="567" w:right="900"/>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b/>
          <w:i/>
          <w:sz w:val="22"/>
          <w:szCs w:val="22"/>
        </w:rPr>
        <w:t>Artículo 12.</w:t>
      </w:r>
      <w:r w:rsidRPr="00044AD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325D160" w14:textId="77777777" w:rsidR="002E2A4F" w:rsidRPr="00044ADA" w:rsidRDefault="002E2A4F">
      <w:pPr>
        <w:spacing w:line="276" w:lineRule="auto"/>
        <w:ind w:left="567" w:right="900"/>
        <w:jc w:val="both"/>
        <w:rPr>
          <w:rFonts w:ascii="Palatino Linotype" w:eastAsia="Palatino Linotype" w:hAnsi="Palatino Linotype" w:cs="Palatino Linotype"/>
          <w:i/>
          <w:sz w:val="22"/>
          <w:szCs w:val="22"/>
        </w:rPr>
      </w:pPr>
    </w:p>
    <w:p w14:paraId="0CDE339C" w14:textId="77777777" w:rsidR="002E2A4F" w:rsidRPr="00044ADA" w:rsidRDefault="000A7E4C">
      <w:pPr>
        <w:spacing w:line="276" w:lineRule="auto"/>
        <w:ind w:left="567" w:right="900"/>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044ADA">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436E9228" w14:textId="77777777" w:rsidR="002E2A4F" w:rsidRPr="00044ADA" w:rsidRDefault="002E2A4F">
      <w:pPr>
        <w:spacing w:line="360" w:lineRule="auto"/>
        <w:ind w:left="567" w:right="900"/>
        <w:jc w:val="both"/>
        <w:rPr>
          <w:rFonts w:ascii="Palatino Linotype" w:eastAsia="Palatino Linotype" w:hAnsi="Palatino Linotype" w:cs="Palatino Linotype"/>
          <w:i/>
        </w:rPr>
      </w:pPr>
    </w:p>
    <w:p w14:paraId="03E9E200" w14:textId="77777777" w:rsidR="002E2A4F" w:rsidRPr="00044ADA" w:rsidRDefault="000A7E4C">
      <w:pPr>
        <w:spacing w:line="360" w:lineRule="auto"/>
        <w:ind w:right="49"/>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Así, el Sujeto Obligado sólo puede proporcionar la información que obra en sus archivos, lo que a </w:t>
      </w:r>
      <w:r w:rsidRPr="00044ADA">
        <w:rPr>
          <w:rFonts w:ascii="Palatino Linotype" w:eastAsia="Palatino Linotype" w:hAnsi="Palatino Linotype" w:cs="Palatino Linotype"/>
          <w:i/>
        </w:rPr>
        <w:t xml:space="preserve">contrario sensu </w:t>
      </w:r>
      <w:r w:rsidRPr="00044ADA">
        <w:rPr>
          <w:rFonts w:ascii="Palatino Linotype" w:eastAsia="Palatino Linotype" w:hAnsi="Palatino Linotype" w:cs="Palatino Linotype"/>
        </w:rPr>
        <w:t xml:space="preserve">significa que no se está obligado a proporcionar lo que no obre en los mismos, aunado a que como se desprendió de lo referido en informe justificado, la información requerida no obra en sus archivos porque a la fecha de la solicitud no ha sido generada; conllevando al requerimiento de información de un hecho futuro e incierto, pues el premio de puntualidad y asistencia es otorgado de manera mensual, con base en la puntualidad y asistencia de los servidores públicos, de tal forma que al haberse realizado la solicitud de </w:t>
      </w:r>
      <w:r w:rsidRPr="00044ADA">
        <w:rPr>
          <w:rFonts w:ascii="Palatino Linotype" w:eastAsia="Palatino Linotype" w:hAnsi="Palatino Linotype" w:cs="Palatino Linotype"/>
        </w:rPr>
        <w:lastRenderedPageBreak/>
        <w:t xml:space="preserve">información previo al término del mes, se colige que la información, en su caso, no ha sido generada. </w:t>
      </w:r>
    </w:p>
    <w:p w14:paraId="3E8FC8D5" w14:textId="77777777" w:rsidR="002E2A4F" w:rsidRPr="00044ADA" w:rsidRDefault="002E2A4F">
      <w:pPr>
        <w:spacing w:line="360" w:lineRule="auto"/>
        <w:ind w:right="49"/>
        <w:jc w:val="both"/>
        <w:rPr>
          <w:rFonts w:ascii="Palatino Linotype" w:eastAsia="Palatino Linotype" w:hAnsi="Palatino Linotype" w:cs="Palatino Linotype"/>
        </w:rPr>
      </w:pPr>
    </w:p>
    <w:p w14:paraId="2D185B03" w14:textId="77777777" w:rsidR="002E2A4F" w:rsidRPr="00044ADA" w:rsidRDefault="000A7E4C">
      <w:pPr>
        <w:spacing w:line="360" w:lineRule="auto"/>
        <w:ind w:right="49"/>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14:paraId="1A684E72" w14:textId="77777777" w:rsidR="002E2A4F" w:rsidRPr="00044ADA" w:rsidRDefault="002E2A4F">
      <w:pPr>
        <w:spacing w:line="360" w:lineRule="auto"/>
        <w:ind w:right="49"/>
        <w:jc w:val="both"/>
        <w:rPr>
          <w:rFonts w:ascii="Palatino Linotype" w:eastAsia="Palatino Linotype" w:hAnsi="Palatino Linotype" w:cs="Palatino Linotype"/>
        </w:rPr>
      </w:pPr>
    </w:p>
    <w:p w14:paraId="2E96226A" w14:textId="77777777" w:rsidR="002E2A4F" w:rsidRPr="00044ADA" w:rsidRDefault="000A7E4C">
      <w:pPr>
        <w:spacing w:line="276" w:lineRule="auto"/>
        <w:ind w:left="567" w:right="843"/>
        <w:jc w:val="both"/>
        <w:rPr>
          <w:rFonts w:ascii="Palatino Linotype" w:eastAsia="Palatino Linotype" w:hAnsi="Palatino Linotype" w:cs="Palatino Linotype"/>
          <w:i/>
          <w:sz w:val="22"/>
          <w:szCs w:val="22"/>
        </w:rPr>
      </w:pPr>
      <w:r w:rsidRPr="00044ADA">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de los documentos proporcionados por los sujetos obligados. </w:t>
      </w:r>
      <w:r w:rsidRPr="00044ADA">
        <w:rPr>
          <w:rFonts w:ascii="Palatino Linotype" w:eastAsia="Palatino Linotype" w:hAnsi="Palatino Linotype" w:cs="Palatino Linotype"/>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0B2FC6C" w14:textId="77777777" w:rsidR="002E2A4F" w:rsidRPr="00044ADA" w:rsidRDefault="002E2A4F">
      <w:pPr>
        <w:spacing w:line="360" w:lineRule="auto"/>
        <w:ind w:right="49"/>
        <w:jc w:val="both"/>
        <w:rPr>
          <w:rFonts w:ascii="Palatino Linotype" w:eastAsia="Palatino Linotype" w:hAnsi="Palatino Linotype" w:cs="Palatino Linotype"/>
        </w:rPr>
      </w:pPr>
    </w:p>
    <w:p w14:paraId="7D8A92BF" w14:textId="77777777" w:rsidR="002E2A4F" w:rsidRPr="00044ADA" w:rsidRDefault="000A7E4C">
      <w:pPr>
        <w:spacing w:line="360" w:lineRule="auto"/>
        <w:ind w:right="49"/>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Es entonces que, se colige que este Instituto, no está facultado para dudar de la veracidad de la información que los sujetos obligados ponen a disposición de los solicitantes, es por lo que, en el presente caso, toda vez que mediante informe justificado el Sujeto Obligado, a través de su unidad administrativa competente, señaló que el </w:t>
      </w:r>
      <w:r w:rsidRPr="00044ADA">
        <w:rPr>
          <w:rFonts w:ascii="Palatino Linotype" w:eastAsia="Palatino Linotype" w:hAnsi="Palatino Linotype" w:cs="Palatino Linotype"/>
          <w:b/>
        </w:rPr>
        <w:t xml:space="preserve">premio de puntualidad y asistencia </w:t>
      </w:r>
      <w:r w:rsidRPr="00044ADA">
        <w:rPr>
          <w:rFonts w:ascii="Palatino Linotype" w:eastAsia="Palatino Linotype" w:hAnsi="Palatino Linotype" w:cs="Palatino Linotype"/>
        </w:rPr>
        <w:t xml:space="preserve">era una percepción extraordinaria que depende directamente de la asistencia y puntualidad </w:t>
      </w:r>
      <w:r w:rsidRPr="00044ADA">
        <w:rPr>
          <w:rFonts w:ascii="Palatino Linotype" w:eastAsia="Palatino Linotype" w:hAnsi="Palatino Linotype" w:cs="Palatino Linotype"/>
          <w:b/>
          <w:u w:val="single"/>
        </w:rPr>
        <w:t>mensual</w:t>
      </w:r>
      <w:r w:rsidRPr="00044ADA">
        <w:rPr>
          <w:rFonts w:ascii="Palatino Linotype" w:eastAsia="Palatino Linotype" w:hAnsi="Palatino Linotype" w:cs="Palatino Linotype"/>
        </w:rPr>
        <w:t xml:space="preserve"> del servidor </w:t>
      </w:r>
      <w:r w:rsidRPr="00044ADA">
        <w:rPr>
          <w:rFonts w:ascii="Palatino Linotype" w:eastAsia="Palatino Linotype" w:hAnsi="Palatino Linotype" w:cs="Palatino Linotype"/>
        </w:rPr>
        <w:lastRenderedPageBreak/>
        <w:t>público y ya que el periodo de consulta solicitado por el particular es un periodo menor al mes, no se podía tener certeza de que la servidora pública lo obtenga, por lo que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482CAF95" w14:textId="77777777" w:rsidR="002E2A4F" w:rsidRPr="00044ADA" w:rsidRDefault="002E2A4F">
      <w:pPr>
        <w:spacing w:line="360" w:lineRule="auto"/>
        <w:ind w:right="49"/>
        <w:jc w:val="both"/>
        <w:rPr>
          <w:rFonts w:ascii="Palatino Linotype" w:eastAsia="Palatino Linotype" w:hAnsi="Palatino Linotype" w:cs="Palatino Linotype"/>
        </w:rPr>
      </w:pPr>
    </w:p>
    <w:p w14:paraId="7558CD41" w14:textId="77777777" w:rsidR="002E2A4F" w:rsidRPr="00044ADA" w:rsidRDefault="000A7E4C">
      <w:pPr>
        <w:spacing w:line="360" w:lineRule="auto"/>
        <w:ind w:right="900" w:firstLine="567"/>
        <w:jc w:val="both"/>
      </w:pPr>
      <w:r w:rsidRPr="00044ADA">
        <w:rPr>
          <w:rFonts w:ascii="Palatino Linotype" w:eastAsia="Palatino Linotype" w:hAnsi="Palatino Linotype" w:cs="Palatino Linotype"/>
        </w:rPr>
        <w:t>a) Cuando el sujeto obligado modifique el acto impugnado y;</w:t>
      </w:r>
    </w:p>
    <w:p w14:paraId="6AC7268E" w14:textId="77777777" w:rsidR="002E2A4F" w:rsidRPr="00044ADA" w:rsidRDefault="000A7E4C">
      <w:pPr>
        <w:spacing w:line="360" w:lineRule="auto"/>
        <w:ind w:right="900" w:firstLine="567"/>
        <w:jc w:val="both"/>
      </w:pPr>
      <w:r w:rsidRPr="00044ADA">
        <w:rPr>
          <w:rFonts w:ascii="Palatino Linotype" w:eastAsia="Palatino Linotype" w:hAnsi="Palatino Linotype" w:cs="Palatino Linotype"/>
        </w:rPr>
        <w:t>b) Cuando el sujeto obligado revoque el acto impugnado.</w:t>
      </w:r>
    </w:p>
    <w:p w14:paraId="751EFDCF" w14:textId="77777777" w:rsidR="002E2A4F" w:rsidRPr="00044ADA" w:rsidRDefault="002E2A4F">
      <w:pPr>
        <w:spacing w:line="360" w:lineRule="auto"/>
        <w:jc w:val="both"/>
        <w:rPr>
          <w:rFonts w:ascii="Palatino Linotype" w:eastAsia="Palatino Linotype" w:hAnsi="Palatino Linotype" w:cs="Palatino Linotype"/>
        </w:rPr>
      </w:pPr>
    </w:p>
    <w:p w14:paraId="40FBE184"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rPr>
        <w:t>Quedando en ambos casos el acto combatido sin materia o sin efectos.</w:t>
      </w:r>
    </w:p>
    <w:p w14:paraId="1A074D69" w14:textId="77777777" w:rsidR="002E2A4F" w:rsidRPr="00044ADA" w:rsidRDefault="002E2A4F">
      <w:pPr>
        <w:spacing w:line="360" w:lineRule="auto"/>
        <w:jc w:val="both"/>
      </w:pPr>
    </w:p>
    <w:p w14:paraId="2531816C"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Como se observa de lo anterior, un acto impugnado es </w:t>
      </w:r>
      <w:r w:rsidRPr="00044ADA">
        <w:rPr>
          <w:rFonts w:ascii="Palatino Linotype" w:eastAsia="Palatino Linotype" w:hAnsi="Palatino Linotype" w:cs="Palatino Linotype"/>
          <w:b/>
        </w:rPr>
        <w:t>modificado</w:t>
      </w:r>
      <w:r w:rsidRPr="00044ADA">
        <w:rPr>
          <w:rFonts w:ascii="Palatino Linotype" w:eastAsia="Palatino Linotype" w:hAnsi="Palatino Linotype" w:cs="Palatino Linotype"/>
        </w:rPr>
        <w:t xml:space="preserve"> en aquellos casos en los que el sujeto obligado </w:t>
      </w:r>
      <w:r w:rsidRPr="00044ADA">
        <w:rPr>
          <w:rFonts w:ascii="Palatino Linotype" w:eastAsia="Palatino Linotype" w:hAnsi="Palatino Linotype" w:cs="Palatino Linotype"/>
          <w:b/>
          <w:u w:val="single"/>
        </w:rPr>
        <w:t>subsana las deficiencias que hubiera tenido en primer momento</w:t>
      </w:r>
      <w:r w:rsidRPr="00044ADA">
        <w:rPr>
          <w:rFonts w:ascii="Palatino Linotype" w:eastAsia="Palatino Linotype" w:hAnsi="Palatino Linotype" w:cs="Palatino Linotype"/>
          <w:b/>
        </w:rPr>
        <w:t>,</w:t>
      </w:r>
      <w:r w:rsidRPr="00044ADA">
        <w:rPr>
          <w:rFonts w:ascii="Palatino Linotype" w:eastAsia="Palatino Linotype" w:hAnsi="Palatino Linotype" w:cs="Palatino Linotype"/>
        </w:rPr>
        <w:t xml:space="preserve"> quedando satisfecho el derecho subjetivo accionado por la parte recurrente. </w:t>
      </w:r>
    </w:p>
    <w:p w14:paraId="773EE2A0" w14:textId="77777777" w:rsidR="002E2A4F" w:rsidRPr="00044ADA" w:rsidRDefault="002E2A4F">
      <w:pPr>
        <w:spacing w:line="360" w:lineRule="auto"/>
        <w:jc w:val="both"/>
        <w:rPr>
          <w:rFonts w:ascii="Palatino Linotype" w:eastAsia="Palatino Linotype" w:hAnsi="Palatino Linotype" w:cs="Palatino Linotype"/>
        </w:rPr>
      </w:pPr>
    </w:p>
    <w:p w14:paraId="4288FE86"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rPr>
        <w:t>Por lo que hace a la</w:t>
      </w:r>
      <w:r w:rsidRPr="00044ADA">
        <w:rPr>
          <w:rFonts w:ascii="Palatino Linotype" w:eastAsia="Palatino Linotype" w:hAnsi="Palatino Linotype" w:cs="Palatino Linotype"/>
          <w:b/>
        </w:rPr>
        <w:t xml:space="preserve"> revocación</w:t>
      </w:r>
      <w:r w:rsidRPr="00044ADA">
        <w:rPr>
          <w:rFonts w:ascii="Palatino Linotype" w:eastAsia="Palatino Linotype" w:hAnsi="Palatino Linotype" w:cs="Palatino Linotype"/>
        </w:rPr>
        <w:t>, esta se actualiza cuando el sujeto obligado</w:t>
      </w:r>
      <w:r w:rsidRPr="00044ADA">
        <w:rPr>
          <w:rFonts w:ascii="Palatino Linotype" w:eastAsia="Palatino Linotype" w:hAnsi="Palatino Linotype" w:cs="Palatino Linotype"/>
          <w:b/>
        </w:rPr>
        <w:t xml:space="preserve"> </w:t>
      </w:r>
      <w:r w:rsidRPr="00044ADA">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1C9931D3" w14:textId="77777777" w:rsidR="002E2A4F" w:rsidRPr="00044ADA" w:rsidRDefault="002E2A4F">
      <w:pPr>
        <w:spacing w:line="360" w:lineRule="auto"/>
        <w:jc w:val="both"/>
        <w:rPr>
          <w:rFonts w:ascii="Palatino Linotype" w:eastAsia="Palatino Linotype" w:hAnsi="Palatino Linotype" w:cs="Palatino Linotype"/>
        </w:rPr>
      </w:pPr>
    </w:p>
    <w:p w14:paraId="3C1928A5"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rPr>
        <w:lastRenderedPageBreak/>
        <w:t>En ese tenor, un acto impugnado queda sin efectos, cuando aun existiendo jurídicamente ya no genera ninguna consecuencia legal.</w:t>
      </w:r>
    </w:p>
    <w:p w14:paraId="2C39163D" w14:textId="77777777" w:rsidR="002E2A4F" w:rsidRPr="00044ADA" w:rsidRDefault="002E2A4F">
      <w:pPr>
        <w:spacing w:line="360" w:lineRule="auto"/>
        <w:jc w:val="both"/>
        <w:rPr>
          <w:rFonts w:ascii="Palatino Linotype" w:eastAsia="Palatino Linotype" w:hAnsi="Palatino Linotype" w:cs="Palatino Linotype"/>
        </w:rPr>
      </w:pPr>
    </w:p>
    <w:p w14:paraId="2516E2E6" w14:textId="77777777" w:rsidR="002E2A4F" w:rsidRPr="00044ADA" w:rsidRDefault="000A7E4C">
      <w:pPr>
        <w:spacing w:line="360" w:lineRule="auto"/>
        <w:ind w:right="49"/>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En tanto, en el presente caso toda vez que el Sujeto Obligado mediante informe justificado </w:t>
      </w:r>
      <w:r w:rsidRPr="00044ADA">
        <w:rPr>
          <w:rFonts w:ascii="Palatino Linotype" w:eastAsia="Palatino Linotype" w:hAnsi="Palatino Linotype" w:cs="Palatino Linotype"/>
          <w:b/>
          <w:u w:val="single"/>
        </w:rPr>
        <w:t>precisó las razones o motivos por los cuales no contaba con la información solicitada</w:t>
      </w:r>
      <w:r w:rsidRPr="00044ADA">
        <w:rPr>
          <w:rFonts w:ascii="Palatino Linotype" w:eastAsia="Palatino Linotype" w:hAnsi="Palatino Linotype" w:cs="Palatino Linotype"/>
        </w:rPr>
        <w:t xml:space="preserve">; dejó sin materia el presente recurso de revisión, actualizándose entonces la causal prevista en la fracción III del artículo 192 de la Ley de la Materia vigente en la Entidad. </w:t>
      </w:r>
    </w:p>
    <w:p w14:paraId="7A0B68FE" w14:textId="77777777" w:rsidR="002E2A4F" w:rsidRPr="00044ADA" w:rsidRDefault="002E2A4F">
      <w:pPr>
        <w:spacing w:line="360" w:lineRule="auto"/>
        <w:jc w:val="both"/>
        <w:rPr>
          <w:rFonts w:ascii="Palatino Linotype" w:eastAsia="Palatino Linotype" w:hAnsi="Palatino Linotype" w:cs="Palatino Linotype"/>
        </w:rPr>
      </w:pPr>
    </w:p>
    <w:p w14:paraId="22C7D781"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rPr>
        <w:t xml:space="preserve">Finalmente, se dejan a salvo los derechos de la particular a fin de que, de considerarlo pertinente, interponga una nueva solicitud de acceso ante el </w:t>
      </w:r>
      <w:r w:rsidRPr="00044ADA">
        <w:rPr>
          <w:rFonts w:ascii="Palatino Linotype" w:eastAsia="Palatino Linotype" w:hAnsi="Palatino Linotype" w:cs="Palatino Linotype"/>
          <w:b/>
        </w:rPr>
        <w:t>Sujeto Obligado</w:t>
      </w:r>
      <w:r w:rsidRPr="00044ADA">
        <w:rPr>
          <w:rFonts w:ascii="Palatino Linotype" w:eastAsia="Palatino Linotype" w:hAnsi="Palatino Linotype" w:cs="Palatino Linotype"/>
        </w:rPr>
        <w:t xml:space="preserve">, a fin de solicitar la información de su interés. </w:t>
      </w:r>
    </w:p>
    <w:p w14:paraId="67A333D2" w14:textId="77777777" w:rsidR="002E2A4F" w:rsidRPr="00044ADA" w:rsidRDefault="002E2A4F">
      <w:pPr>
        <w:spacing w:line="360" w:lineRule="auto"/>
        <w:ind w:right="49"/>
        <w:jc w:val="both"/>
        <w:rPr>
          <w:rFonts w:ascii="Palatino Linotype" w:eastAsia="Palatino Linotype" w:hAnsi="Palatino Linotype" w:cs="Palatino Linotype"/>
        </w:rPr>
      </w:pPr>
    </w:p>
    <w:p w14:paraId="7B07F5D3" w14:textId="77777777" w:rsidR="002E2A4F" w:rsidRPr="00044ADA" w:rsidRDefault="000A7E4C">
      <w:pPr>
        <w:spacing w:line="360" w:lineRule="auto"/>
        <w:ind w:right="49"/>
        <w:jc w:val="both"/>
        <w:rPr>
          <w:rFonts w:ascii="Palatino Linotype" w:eastAsia="Palatino Linotype" w:hAnsi="Palatino Linotype" w:cs="Palatino Linotype"/>
        </w:rPr>
      </w:pPr>
      <w:r w:rsidRPr="00044ADA">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B6E8720" w14:textId="77777777" w:rsidR="002E2A4F" w:rsidRPr="00044ADA" w:rsidRDefault="002E2A4F">
      <w:pPr>
        <w:spacing w:line="360" w:lineRule="auto"/>
        <w:ind w:right="49"/>
        <w:jc w:val="both"/>
        <w:rPr>
          <w:rFonts w:ascii="Palatino Linotype" w:eastAsia="Palatino Linotype" w:hAnsi="Palatino Linotype" w:cs="Palatino Linotype"/>
        </w:rPr>
      </w:pPr>
    </w:p>
    <w:p w14:paraId="5A42D0FB" w14:textId="77777777" w:rsidR="002E2A4F" w:rsidRPr="00044ADA" w:rsidRDefault="002E2A4F">
      <w:pPr>
        <w:spacing w:line="360" w:lineRule="auto"/>
        <w:ind w:right="49"/>
        <w:jc w:val="both"/>
        <w:rPr>
          <w:rFonts w:ascii="Palatino Linotype" w:eastAsia="Palatino Linotype" w:hAnsi="Palatino Linotype" w:cs="Palatino Linotype"/>
        </w:rPr>
      </w:pPr>
    </w:p>
    <w:p w14:paraId="50581ED9" w14:textId="77777777" w:rsidR="002E2A4F" w:rsidRPr="00044ADA" w:rsidRDefault="002E2A4F">
      <w:pPr>
        <w:spacing w:line="360" w:lineRule="auto"/>
        <w:ind w:right="49"/>
        <w:jc w:val="both"/>
        <w:rPr>
          <w:rFonts w:ascii="Palatino Linotype" w:eastAsia="Palatino Linotype" w:hAnsi="Palatino Linotype" w:cs="Palatino Linotype"/>
        </w:rPr>
      </w:pPr>
    </w:p>
    <w:p w14:paraId="5FA459B9" w14:textId="77777777" w:rsidR="002E2A4F" w:rsidRPr="00044ADA" w:rsidRDefault="000A7E4C">
      <w:pPr>
        <w:spacing w:line="360" w:lineRule="auto"/>
        <w:ind w:right="49"/>
        <w:jc w:val="center"/>
        <w:rPr>
          <w:rFonts w:ascii="Palatino Linotype" w:eastAsia="Palatino Linotype" w:hAnsi="Palatino Linotype" w:cs="Palatino Linotype"/>
          <w:b/>
        </w:rPr>
      </w:pPr>
      <w:r w:rsidRPr="00044ADA">
        <w:rPr>
          <w:rFonts w:ascii="Palatino Linotype" w:eastAsia="Palatino Linotype" w:hAnsi="Palatino Linotype" w:cs="Palatino Linotype"/>
          <w:b/>
        </w:rPr>
        <w:t>III.</w:t>
      </w:r>
      <w:r w:rsidRPr="00044ADA">
        <w:rPr>
          <w:rFonts w:ascii="Palatino Linotype" w:eastAsia="Palatino Linotype" w:hAnsi="Palatino Linotype" w:cs="Palatino Linotype"/>
          <w:b/>
        </w:rPr>
        <w:tab/>
        <w:t>R E S U E L V E:</w:t>
      </w:r>
    </w:p>
    <w:p w14:paraId="3F1307D1" w14:textId="77777777" w:rsidR="002E2A4F" w:rsidRPr="00044ADA" w:rsidRDefault="002E2A4F">
      <w:pPr>
        <w:spacing w:line="360" w:lineRule="auto"/>
        <w:jc w:val="both"/>
        <w:rPr>
          <w:rFonts w:ascii="Palatino Linotype" w:eastAsia="Palatino Linotype" w:hAnsi="Palatino Linotype" w:cs="Palatino Linotype"/>
        </w:rPr>
      </w:pPr>
    </w:p>
    <w:p w14:paraId="581FAF32"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b/>
        </w:rPr>
        <w:lastRenderedPageBreak/>
        <w:t xml:space="preserve">PRIMERO. </w:t>
      </w:r>
      <w:r w:rsidRPr="00044ADA">
        <w:rPr>
          <w:rFonts w:ascii="Palatino Linotype" w:eastAsia="Palatino Linotype" w:hAnsi="Palatino Linotype" w:cs="Palatino Linotype"/>
        </w:rPr>
        <w:t xml:space="preserve">Se </w:t>
      </w:r>
      <w:r w:rsidRPr="00044ADA">
        <w:rPr>
          <w:rFonts w:ascii="Palatino Linotype" w:eastAsia="Palatino Linotype" w:hAnsi="Palatino Linotype" w:cs="Palatino Linotype"/>
          <w:b/>
        </w:rPr>
        <w:t xml:space="preserve">SOBRESEE </w:t>
      </w:r>
      <w:r w:rsidRPr="00044ADA">
        <w:rPr>
          <w:rFonts w:ascii="Palatino Linotype" w:eastAsia="Palatino Linotype" w:hAnsi="Palatino Linotype" w:cs="Palatino Linotype"/>
        </w:rPr>
        <w:t>el recurso de revisión número</w:t>
      </w:r>
      <w:r w:rsidRPr="00044ADA">
        <w:rPr>
          <w:rFonts w:ascii="Palatino Linotype" w:eastAsia="Palatino Linotype" w:hAnsi="Palatino Linotype" w:cs="Palatino Linotype"/>
          <w:b/>
        </w:rPr>
        <w:t xml:space="preserve"> 02589/INFOEM/IP/RR/2023</w:t>
      </w:r>
      <w:r w:rsidRPr="00044ADA">
        <w:rPr>
          <w:rFonts w:ascii="Palatino Linotype" w:eastAsia="Palatino Linotype" w:hAnsi="Palatino Linotype" w:cs="Palatino Linotype"/>
        </w:rPr>
        <w:t>, de conformidad con lo dispuesto en la fracción III del artículo 192 de la Ley de Transparencia de la Entidad, porque al modificar la respuesta a la solicitud de acceso a la información</w:t>
      </w:r>
      <w:r w:rsidRPr="00044ADA">
        <w:rPr>
          <w:rFonts w:ascii="Palatino Linotype" w:eastAsia="Palatino Linotype" w:hAnsi="Palatino Linotype" w:cs="Palatino Linotype"/>
          <w:b/>
        </w:rPr>
        <w:t xml:space="preserve"> 00047/IHAEM/IP/2023 </w:t>
      </w:r>
      <w:r w:rsidRPr="00044ADA">
        <w:rPr>
          <w:rFonts w:ascii="Palatino Linotype" w:eastAsia="Palatino Linotype" w:hAnsi="Palatino Linotype" w:cs="Palatino Linotype"/>
        </w:rPr>
        <w:t xml:space="preserve">el recurso de revisión quedó sin materia en términos del </w:t>
      </w:r>
      <w:r w:rsidRPr="00044ADA">
        <w:rPr>
          <w:rFonts w:ascii="Palatino Linotype" w:eastAsia="Palatino Linotype" w:hAnsi="Palatino Linotype" w:cs="Palatino Linotype"/>
          <w:b/>
        </w:rPr>
        <w:t>Considerando Tercero</w:t>
      </w:r>
      <w:r w:rsidRPr="00044ADA">
        <w:rPr>
          <w:rFonts w:ascii="Palatino Linotype" w:eastAsia="Palatino Linotype" w:hAnsi="Palatino Linotype" w:cs="Palatino Linotype"/>
        </w:rPr>
        <w:t xml:space="preserve"> de la presente resolución.</w:t>
      </w:r>
    </w:p>
    <w:p w14:paraId="5290FBF0" w14:textId="77777777" w:rsidR="002E2A4F" w:rsidRPr="00044ADA" w:rsidRDefault="002E2A4F">
      <w:pPr>
        <w:spacing w:line="360" w:lineRule="auto"/>
        <w:jc w:val="both"/>
        <w:rPr>
          <w:rFonts w:ascii="Palatino Linotype" w:eastAsia="Palatino Linotype" w:hAnsi="Palatino Linotype" w:cs="Palatino Linotype"/>
          <w:b/>
        </w:rPr>
      </w:pPr>
    </w:p>
    <w:p w14:paraId="1F1DF9CF" w14:textId="77777777" w:rsidR="002E2A4F" w:rsidRPr="00044ADA" w:rsidRDefault="000A7E4C">
      <w:pPr>
        <w:spacing w:line="360" w:lineRule="auto"/>
        <w:jc w:val="both"/>
        <w:rPr>
          <w:rFonts w:ascii="Palatino Linotype" w:eastAsia="Palatino Linotype" w:hAnsi="Palatino Linotype" w:cs="Palatino Linotype"/>
        </w:rPr>
      </w:pPr>
      <w:r w:rsidRPr="00044ADA">
        <w:rPr>
          <w:rFonts w:ascii="Palatino Linotype" w:eastAsia="Palatino Linotype" w:hAnsi="Palatino Linotype" w:cs="Palatino Linotype"/>
          <w:b/>
        </w:rPr>
        <w:t xml:space="preserve">SEGUNDO. Notifíquese, </w:t>
      </w:r>
      <w:r w:rsidRPr="00044ADA">
        <w:rPr>
          <w:rFonts w:ascii="Palatino Linotype" w:eastAsia="Palatino Linotype" w:hAnsi="Palatino Linotype" w:cs="Palatino Linotype"/>
        </w:rPr>
        <w:t xml:space="preserve">vía </w:t>
      </w:r>
      <w:r w:rsidRPr="00044ADA">
        <w:rPr>
          <w:rFonts w:ascii="Palatino Linotype" w:eastAsia="Palatino Linotype" w:hAnsi="Palatino Linotype" w:cs="Palatino Linotype"/>
          <w:b/>
        </w:rPr>
        <w:t xml:space="preserve">SAIMEX, </w:t>
      </w:r>
      <w:r w:rsidRPr="00044ADA">
        <w:rPr>
          <w:rFonts w:ascii="Palatino Linotype" w:eastAsia="Palatino Linotype" w:hAnsi="Palatino Linotype" w:cs="Palatino Linotype"/>
        </w:rPr>
        <w:t xml:space="preserve">al Titular de la Unidad de Transparencia del </w:t>
      </w:r>
      <w:r w:rsidRPr="00044ADA">
        <w:rPr>
          <w:rFonts w:ascii="Palatino Linotype" w:eastAsia="Palatino Linotype" w:hAnsi="Palatino Linotype" w:cs="Palatino Linotype"/>
          <w:b/>
        </w:rPr>
        <w:t>SUJETO OBLIGADO</w:t>
      </w:r>
      <w:r w:rsidRPr="00044ADA">
        <w:rPr>
          <w:rFonts w:ascii="Palatino Linotype" w:eastAsia="Palatino Linotype" w:hAnsi="Palatino Linotype" w:cs="Palatino Linotype"/>
        </w:rPr>
        <w:t xml:space="preserve"> la presente resolución, para su conocimiento.</w:t>
      </w:r>
    </w:p>
    <w:p w14:paraId="5C0548F3" w14:textId="77777777" w:rsidR="002E2A4F" w:rsidRPr="00044ADA" w:rsidRDefault="002E2A4F">
      <w:pPr>
        <w:spacing w:line="360" w:lineRule="auto"/>
        <w:jc w:val="both"/>
        <w:rPr>
          <w:rFonts w:ascii="Palatino Linotype" w:eastAsia="Palatino Linotype" w:hAnsi="Palatino Linotype" w:cs="Palatino Linotype"/>
          <w:b/>
        </w:rPr>
      </w:pPr>
    </w:p>
    <w:p w14:paraId="51CC6872" w14:textId="77777777" w:rsidR="002E2A4F" w:rsidRPr="00044ADA" w:rsidRDefault="000A7E4C">
      <w:pPr>
        <w:spacing w:line="360" w:lineRule="auto"/>
        <w:jc w:val="both"/>
        <w:rPr>
          <w:rFonts w:ascii="Palatino Linotype" w:eastAsia="Palatino Linotype" w:hAnsi="Palatino Linotype" w:cs="Palatino Linotype"/>
        </w:rPr>
      </w:pPr>
      <w:bookmarkStart w:id="4" w:name="_heading=h.3dy6vkm" w:colFirst="0" w:colLast="0"/>
      <w:bookmarkEnd w:id="4"/>
      <w:r w:rsidRPr="00044ADA">
        <w:rPr>
          <w:rFonts w:ascii="Palatino Linotype" w:eastAsia="Palatino Linotype" w:hAnsi="Palatino Linotype" w:cs="Palatino Linotype"/>
          <w:b/>
        </w:rPr>
        <w:t>TERCERO. Notifíquese vía SAIMEX</w:t>
      </w:r>
      <w:r w:rsidRPr="00044ADA">
        <w:rPr>
          <w:rFonts w:ascii="Palatino Linotype" w:eastAsia="Palatino Linotype" w:hAnsi="Palatino Linotype" w:cs="Palatino Linotype"/>
        </w:rPr>
        <w:t xml:space="preserve"> al </w:t>
      </w:r>
      <w:r w:rsidRPr="00044ADA">
        <w:rPr>
          <w:rFonts w:ascii="Palatino Linotype" w:eastAsia="Palatino Linotype" w:hAnsi="Palatino Linotype" w:cs="Palatino Linotype"/>
          <w:b/>
        </w:rPr>
        <w:t>RECURRENTE</w:t>
      </w:r>
      <w:r w:rsidRPr="00044AD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29CFB2E9" w14:textId="77777777" w:rsidR="002E2A4F" w:rsidRPr="00044ADA" w:rsidRDefault="002E2A4F">
      <w:pPr>
        <w:spacing w:line="360" w:lineRule="auto"/>
        <w:jc w:val="both"/>
        <w:rPr>
          <w:rFonts w:ascii="Palatino Linotype" w:eastAsia="Palatino Linotype" w:hAnsi="Palatino Linotype" w:cs="Palatino Linotype"/>
        </w:rPr>
      </w:pPr>
    </w:p>
    <w:p w14:paraId="200F51CA" w14:textId="77777777" w:rsidR="002E2A4F" w:rsidRPr="00044ADA" w:rsidRDefault="000A7E4C">
      <w:pPr>
        <w:spacing w:line="360" w:lineRule="auto"/>
        <w:jc w:val="both"/>
        <w:rPr>
          <w:rFonts w:ascii="Palatino Linotype" w:eastAsia="Palatino Linotype" w:hAnsi="Palatino Linotype" w:cs="Palatino Linotype"/>
        </w:rPr>
        <w:sectPr w:rsidR="002E2A4F" w:rsidRPr="00044ADA">
          <w:headerReference w:type="default" r:id="rId8"/>
          <w:footerReference w:type="default" r:id="rId9"/>
          <w:headerReference w:type="first" r:id="rId10"/>
          <w:footerReference w:type="first" r:id="rId11"/>
          <w:pgSz w:w="12240" w:h="15840"/>
          <w:pgMar w:top="2041" w:right="1701" w:bottom="1701" w:left="1701" w:header="709" w:footer="709" w:gutter="0"/>
          <w:pgNumType w:start="1"/>
          <w:cols w:space="720"/>
          <w:titlePg/>
        </w:sectPr>
      </w:pPr>
      <w:r w:rsidRPr="00044AD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CUARTA SESIÓN ORDINARIA CELEBRADA EL VEINTIOCHO DE JUNIO DE DOS MIL VEINTITRÉS, ANTE EL SECRETARIO TÉCNICO DEL PLENO ALEXIS TAPIA RAMÍREZ.                              </w:t>
      </w:r>
    </w:p>
    <w:p w14:paraId="06C16E41" w14:textId="77777777" w:rsidR="002E2A4F" w:rsidRPr="00044ADA" w:rsidRDefault="002E2A4F">
      <w:pPr>
        <w:spacing w:line="360" w:lineRule="auto"/>
        <w:jc w:val="both"/>
        <w:rPr>
          <w:rFonts w:ascii="Palatino Linotype" w:eastAsia="Palatino Linotype" w:hAnsi="Palatino Linotype" w:cs="Palatino Linotype"/>
        </w:rPr>
      </w:pPr>
    </w:p>
    <w:sectPr w:rsidR="002E2A4F" w:rsidRPr="00044ADA">
      <w:headerReference w:type="first" r:id="rId1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E97B2" w14:textId="77777777" w:rsidR="007B135D" w:rsidRDefault="007B135D">
      <w:r>
        <w:separator/>
      </w:r>
    </w:p>
  </w:endnote>
  <w:endnote w:type="continuationSeparator" w:id="0">
    <w:p w14:paraId="7F64201D" w14:textId="77777777" w:rsidR="007B135D" w:rsidRDefault="007B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58B8" w14:textId="3DA9DE20" w:rsidR="002E2A4F" w:rsidRDefault="000A7E4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47545">
      <w:rPr>
        <w:rFonts w:ascii="Arial" w:eastAsia="Arial" w:hAnsi="Arial" w:cs="Arial"/>
        <w:b/>
        <w:noProof/>
        <w:color w:val="000000"/>
        <w:sz w:val="20"/>
        <w:szCs w:val="20"/>
      </w:rPr>
      <w:t>18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47545">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14:paraId="76334C2E" w14:textId="77777777" w:rsidR="002E2A4F" w:rsidRDefault="002E2A4F">
    <w:pPr>
      <w:pBdr>
        <w:top w:val="nil"/>
        <w:left w:val="nil"/>
        <w:bottom w:val="nil"/>
        <w:right w:val="nil"/>
        <w:between w:val="nil"/>
      </w:pBdr>
      <w:tabs>
        <w:tab w:val="center" w:pos="4252"/>
        <w:tab w:val="right" w:pos="8504"/>
      </w:tabs>
      <w:rPr>
        <w:color w:val="000000"/>
      </w:rPr>
    </w:pPr>
  </w:p>
  <w:p w14:paraId="28FE698A" w14:textId="77777777" w:rsidR="002E2A4F" w:rsidRDefault="002E2A4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56D7" w14:textId="33736F5C" w:rsidR="002E2A4F" w:rsidRDefault="000A7E4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47545">
      <w:rPr>
        <w:rFonts w:ascii="Arial" w:eastAsia="Arial" w:hAnsi="Arial" w:cs="Arial"/>
        <w:b/>
        <w:noProof/>
        <w:color w:val="000000"/>
        <w:sz w:val="20"/>
        <w:szCs w:val="20"/>
      </w:rPr>
      <w:t>19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47545">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14:paraId="6BA556E9" w14:textId="77777777" w:rsidR="002E2A4F" w:rsidRDefault="002E2A4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4B38" w14:textId="77777777" w:rsidR="007B135D" w:rsidRDefault="007B135D">
      <w:r>
        <w:separator/>
      </w:r>
    </w:p>
  </w:footnote>
  <w:footnote w:type="continuationSeparator" w:id="0">
    <w:p w14:paraId="6E784BD7" w14:textId="77777777" w:rsidR="007B135D" w:rsidRDefault="007B1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2658" w14:textId="77777777" w:rsidR="002E2A4F" w:rsidRDefault="000A7E4C">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1DD11C9D" wp14:editId="7A437F02">
          <wp:simplePos x="0" y="0"/>
          <wp:positionH relativeFrom="column">
            <wp:posOffset>-638174</wp:posOffset>
          </wp:positionH>
          <wp:positionV relativeFrom="paragraph">
            <wp:posOffset>-450214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528" w:type="dxa"/>
      <w:tblInd w:w="3261" w:type="dxa"/>
      <w:tblLayout w:type="fixed"/>
      <w:tblLook w:val="0400" w:firstRow="0" w:lastRow="0" w:firstColumn="0" w:lastColumn="0" w:noHBand="0" w:noVBand="1"/>
    </w:tblPr>
    <w:tblGrid>
      <w:gridCol w:w="2551"/>
      <w:gridCol w:w="2977"/>
    </w:tblGrid>
    <w:tr w:rsidR="002E2A4F" w14:paraId="460506EF" w14:textId="77777777">
      <w:tc>
        <w:tcPr>
          <w:tcW w:w="2551" w:type="dxa"/>
          <w:vAlign w:val="center"/>
        </w:tcPr>
        <w:p w14:paraId="1ABCD6C3" w14:textId="77777777" w:rsidR="002E2A4F" w:rsidRDefault="000A7E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5987B3AE" w14:textId="77777777" w:rsidR="002E2A4F" w:rsidRDefault="000A7E4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02589/INFOEM/IP/RR/2023</w:t>
          </w:r>
        </w:p>
      </w:tc>
    </w:tr>
    <w:tr w:rsidR="002E2A4F" w14:paraId="0F04C94D" w14:textId="77777777">
      <w:trPr>
        <w:trHeight w:val="228"/>
      </w:trPr>
      <w:tc>
        <w:tcPr>
          <w:tcW w:w="2551" w:type="dxa"/>
          <w:vAlign w:val="center"/>
        </w:tcPr>
        <w:p w14:paraId="49E7C7CE" w14:textId="77777777" w:rsidR="002E2A4F" w:rsidRDefault="000A7E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5BE90087" w14:textId="77777777" w:rsidR="002E2A4F" w:rsidRDefault="002E2A4F">
          <w:pPr>
            <w:rPr>
              <w:rFonts w:ascii="Palatino Linotype" w:eastAsia="Palatino Linotype" w:hAnsi="Palatino Linotype" w:cs="Palatino Linotype"/>
              <w:b/>
              <w:sz w:val="22"/>
              <w:szCs w:val="22"/>
            </w:rPr>
          </w:pPr>
        </w:p>
      </w:tc>
      <w:tc>
        <w:tcPr>
          <w:tcW w:w="2977" w:type="dxa"/>
          <w:vAlign w:val="center"/>
        </w:tcPr>
        <w:p w14:paraId="14C61AF4" w14:textId="77777777" w:rsidR="002E2A4F" w:rsidRDefault="000A7E4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Hacendario del Estado de México</w:t>
          </w:r>
        </w:p>
      </w:tc>
    </w:tr>
    <w:tr w:rsidR="002E2A4F" w14:paraId="1E966E19" w14:textId="77777777">
      <w:tc>
        <w:tcPr>
          <w:tcW w:w="2551" w:type="dxa"/>
          <w:vAlign w:val="center"/>
        </w:tcPr>
        <w:p w14:paraId="45AB4D76" w14:textId="77777777" w:rsidR="002E2A4F" w:rsidRDefault="000A7E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7C79470" w14:textId="77777777" w:rsidR="002E2A4F" w:rsidRDefault="000A7E4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C0A6DA8" w14:textId="77777777" w:rsidR="002E2A4F" w:rsidRDefault="000A7E4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5896" w14:textId="77777777" w:rsidR="002E2A4F" w:rsidRDefault="000A7E4C">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A6C76FA" wp14:editId="7E1D030C">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2E2A4F" w14:paraId="0AB07233" w14:textId="77777777">
      <w:tc>
        <w:tcPr>
          <w:tcW w:w="2551" w:type="dxa"/>
          <w:vAlign w:val="center"/>
        </w:tcPr>
        <w:p w14:paraId="19FF3ACD" w14:textId="77777777" w:rsidR="002E2A4F" w:rsidRDefault="000A7E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F7F88CF" w14:textId="77777777" w:rsidR="002E2A4F" w:rsidRDefault="000A7E4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02589/INFOEM/IP/RR/2023 </w:t>
          </w:r>
        </w:p>
      </w:tc>
    </w:tr>
    <w:tr w:rsidR="002E2A4F" w14:paraId="22574D7B" w14:textId="77777777">
      <w:tc>
        <w:tcPr>
          <w:tcW w:w="2551" w:type="dxa"/>
          <w:vAlign w:val="center"/>
        </w:tcPr>
        <w:p w14:paraId="2E19D1E4" w14:textId="77777777" w:rsidR="002E2A4F" w:rsidRDefault="000A7E4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F95D69F" w14:textId="77777777" w:rsidR="002E2A4F" w:rsidRDefault="002E2A4F">
          <w:pPr>
            <w:ind w:right="-533"/>
            <w:jc w:val="both"/>
            <w:rPr>
              <w:rFonts w:ascii="Palatino Linotype" w:eastAsia="Palatino Linotype" w:hAnsi="Palatino Linotype" w:cs="Palatino Linotype"/>
              <w:b/>
            </w:rPr>
          </w:pPr>
        </w:p>
      </w:tc>
    </w:tr>
    <w:tr w:rsidR="002E2A4F" w14:paraId="1DABEB3E" w14:textId="77777777">
      <w:trPr>
        <w:trHeight w:val="228"/>
      </w:trPr>
      <w:tc>
        <w:tcPr>
          <w:tcW w:w="2551" w:type="dxa"/>
          <w:vAlign w:val="center"/>
        </w:tcPr>
        <w:p w14:paraId="0A44389C" w14:textId="77777777" w:rsidR="002E2A4F" w:rsidRDefault="000A7E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63C72BD" w14:textId="77777777" w:rsidR="002E2A4F" w:rsidRDefault="002E2A4F">
          <w:pPr>
            <w:rPr>
              <w:rFonts w:ascii="Palatino Linotype" w:eastAsia="Palatino Linotype" w:hAnsi="Palatino Linotype" w:cs="Palatino Linotype"/>
              <w:b/>
              <w:sz w:val="22"/>
              <w:szCs w:val="22"/>
            </w:rPr>
          </w:pPr>
        </w:p>
      </w:tc>
      <w:tc>
        <w:tcPr>
          <w:tcW w:w="3119" w:type="dxa"/>
          <w:vAlign w:val="center"/>
        </w:tcPr>
        <w:p w14:paraId="080AB419" w14:textId="77777777" w:rsidR="002E2A4F" w:rsidRDefault="000A7E4C">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Hacendario del Estado de México</w:t>
          </w:r>
        </w:p>
      </w:tc>
    </w:tr>
    <w:tr w:rsidR="002E2A4F" w14:paraId="444B9C5B" w14:textId="77777777">
      <w:tc>
        <w:tcPr>
          <w:tcW w:w="2551" w:type="dxa"/>
          <w:vAlign w:val="center"/>
        </w:tcPr>
        <w:p w14:paraId="676C59ED" w14:textId="77777777" w:rsidR="002E2A4F" w:rsidRDefault="000A7E4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42C2BFF9" w14:textId="77777777" w:rsidR="002E2A4F" w:rsidRDefault="000A7E4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BA344A" w14:textId="77777777" w:rsidR="002E2A4F" w:rsidRDefault="002E2A4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73CA" w14:textId="77777777" w:rsidR="002E2A4F" w:rsidRDefault="002E2A4F">
    <w:pPr>
      <w:pBdr>
        <w:top w:val="nil"/>
        <w:left w:val="nil"/>
        <w:bottom w:val="nil"/>
        <w:right w:val="nil"/>
        <w:between w:val="nil"/>
      </w:pBdr>
      <w:tabs>
        <w:tab w:val="center" w:pos="4252"/>
        <w:tab w:val="right" w:pos="8504"/>
      </w:tabs>
      <w:jc w:val="both"/>
      <w:rPr>
        <w:rFonts w:ascii="Calibri" w:eastAsia="Calibri" w:hAnsi="Calibri" w:cs="Calibri"/>
        <w:color w:val="000000"/>
      </w:rPr>
    </w:pPr>
  </w:p>
  <w:p w14:paraId="060EDE0F" w14:textId="77777777" w:rsidR="002E2A4F" w:rsidRDefault="002E2A4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64BD7"/>
    <w:multiLevelType w:val="multilevel"/>
    <w:tmpl w:val="543AAA2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B5F794A"/>
    <w:multiLevelType w:val="multilevel"/>
    <w:tmpl w:val="AD285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C77022C"/>
    <w:multiLevelType w:val="multilevel"/>
    <w:tmpl w:val="E124BBD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 w15:restartNumberingAfterBreak="0">
    <w:nsid w:val="673A56EA"/>
    <w:multiLevelType w:val="multilevel"/>
    <w:tmpl w:val="0B5E712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2B6121"/>
    <w:multiLevelType w:val="multilevel"/>
    <w:tmpl w:val="CFEAF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4F"/>
    <w:rsid w:val="00044ADA"/>
    <w:rsid w:val="000A7E4C"/>
    <w:rsid w:val="002E2A4F"/>
    <w:rsid w:val="007B135D"/>
    <w:rsid w:val="00B9569B"/>
    <w:rsid w:val="00CE2D12"/>
    <w:rsid w:val="00E475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3833"/>
  <w15:docId w15:val="{16E9803A-84FC-4246-8575-49ED32E7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5"/>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A120A6"/>
    <w:rPr>
      <w:color w:val="605E5C"/>
      <w:shd w:val="clear" w:color="auto" w:fill="E1DFDD"/>
    </w:rPr>
  </w:style>
  <w:style w:type="paragraph" w:customStyle="1" w:styleId="Default">
    <w:name w:val="Default"/>
    <w:rsid w:val="00C318AC"/>
    <w:pPr>
      <w:autoSpaceDE w:val="0"/>
      <w:autoSpaceDN w:val="0"/>
      <w:adjustRightInd w:val="0"/>
    </w:pPr>
    <w:rPr>
      <w:rFonts w:ascii="Arial" w:eastAsiaTheme="minorHAnsi" w:hAnsi="Arial" w:cs="Arial"/>
      <w:color w:val="000000"/>
      <w:lang w:val="es-MX" w:eastAsia="en-US"/>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PegRIJt0saQ67md7Gm8FhdzRdQ==">CgMxLjAyCWguMWZvYjl0ZTIJaC4zem55c2g3MghoLmdqZGd4czIJaC4zMGowemxsMgloLjNkeTZ2a204AHIhMVpGNTNoaU9WcDhEcWtrcWEtRmY5UTk2UXduWFd6UFk1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4179</Words>
  <Characters>22986</Characters>
  <Application>Microsoft Office Word</Application>
  <DocSecurity>4</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2023-06-30T16:53:00Z</cp:lastPrinted>
  <dcterms:created xsi:type="dcterms:W3CDTF">2023-07-03T19:33:00Z</dcterms:created>
  <dcterms:modified xsi:type="dcterms:W3CDTF">2023-07-03T19:33:00Z</dcterms:modified>
</cp:coreProperties>
</file>