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CC3BDD" w:rsidRDefault="0029071C" w:rsidP="00C753C2">
      <w:pPr>
        <w:shd w:val="clear" w:color="auto" w:fill="FFFFFF"/>
        <w:spacing w:line="360" w:lineRule="auto"/>
        <w:jc w:val="both"/>
        <w:rPr>
          <w:rFonts w:ascii="Palatino Linotype" w:hAnsi="Palatino Linotype" w:cs="Arial"/>
          <w:color w:val="000000"/>
          <w:lang w:val="es-MX" w:eastAsia="es-MX"/>
        </w:rPr>
      </w:pPr>
      <w:r w:rsidRPr="00CC3BDD">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8141B8" w:rsidRPr="00CC3BDD">
        <w:rPr>
          <w:rFonts w:ascii="Palatino Linotype" w:hAnsi="Palatino Linotype" w:cs="Arial"/>
          <w:color w:val="000000"/>
          <w:lang w:val="es-MX" w:eastAsia="es-MX"/>
        </w:rPr>
        <w:t>veinticuatro de mayo</w:t>
      </w:r>
      <w:r w:rsidR="00126CCD" w:rsidRPr="00CC3BDD">
        <w:rPr>
          <w:rFonts w:ascii="Palatino Linotype" w:hAnsi="Palatino Linotype" w:cs="Arial"/>
          <w:color w:val="000000"/>
          <w:lang w:val="es-MX" w:eastAsia="es-MX"/>
        </w:rPr>
        <w:t xml:space="preserve"> dos mil veintitrés</w:t>
      </w:r>
      <w:r w:rsidRPr="00CC3BDD">
        <w:rPr>
          <w:rFonts w:ascii="Palatino Linotype" w:hAnsi="Palatino Linotype" w:cs="Arial"/>
          <w:color w:val="000000"/>
          <w:lang w:val="es-MX" w:eastAsia="es-MX"/>
        </w:rPr>
        <w:t>.</w:t>
      </w:r>
    </w:p>
    <w:p w:rsidR="00A83B4F" w:rsidRPr="00CC3BDD"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CC3BDD" w:rsidRDefault="0029071C" w:rsidP="00C753C2">
      <w:pPr>
        <w:tabs>
          <w:tab w:val="left" w:pos="1701"/>
        </w:tabs>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b/>
          <w:lang w:val="es-MX" w:eastAsia="en-US"/>
        </w:rPr>
        <w:t>VISTO</w:t>
      </w:r>
      <w:r w:rsidRPr="00CC3BDD">
        <w:rPr>
          <w:rFonts w:ascii="Palatino Linotype" w:eastAsiaTheme="minorHAnsi" w:hAnsi="Palatino Linotype" w:cs="Arial"/>
          <w:lang w:val="es-MX" w:eastAsia="en-US"/>
        </w:rPr>
        <w:t xml:space="preserve"> el expediente electrónico formado con motivo del recurso de revisión número </w:t>
      </w:r>
      <w:r w:rsidR="008141B8" w:rsidRPr="00CC3BDD">
        <w:rPr>
          <w:rFonts w:ascii="Palatino Linotype" w:eastAsiaTheme="minorHAnsi" w:hAnsi="Palatino Linotype" w:cs="Arial"/>
          <w:b/>
          <w:lang w:val="es-MX" w:eastAsia="en-US"/>
        </w:rPr>
        <w:t>00895/INFOEM/IP/RR/2023</w:t>
      </w:r>
      <w:r w:rsidRPr="00CC3BDD">
        <w:rPr>
          <w:rFonts w:ascii="Palatino Linotype" w:eastAsiaTheme="minorHAnsi" w:hAnsi="Palatino Linotype" w:cs="Arial"/>
          <w:lang w:val="es-MX" w:eastAsia="en-US"/>
        </w:rPr>
        <w:t xml:space="preserve">, </w:t>
      </w:r>
      <w:r w:rsidR="008141B8" w:rsidRPr="00CC3BDD">
        <w:rPr>
          <w:rFonts w:ascii="Palatino Linotype" w:eastAsia="Palatino Linotype" w:hAnsi="Palatino Linotype" w:cs="Palatino Linotype"/>
          <w:color w:val="000000"/>
          <w:lang w:val="es-ES_tradnl"/>
        </w:rPr>
        <w:t xml:space="preserve">interpuesto por el C. </w:t>
      </w:r>
      <w:r w:rsidR="007536E0">
        <w:rPr>
          <w:rFonts w:ascii="Palatino Linotype" w:eastAsia="Palatino Linotype" w:hAnsi="Palatino Linotype" w:cs="Palatino Linotype"/>
          <w:b/>
          <w:bCs/>
          <w:color w:val="000000"/>
          <w:lang w:val="es-ES_tradnl"/>
        </w:rPr>
        <w:t>XXXXXXXXXXXXXXXXXXXX</w:t>
      </w:r>
      <w:r w:rsidR="008141B8" w:rsidRPr="00CC3BDD">
        <w:rPr>
          <w:rFonts w:ascii="Palatino Linotype" w:eastAsia="Palatino Linotype" w:hAnsi="Palatino Linotype" w:cs="Palatino Linotype"/>
          <w:color w:val="000000"/>
          <w:lang w:val="es-ES_tradnl"/>
        </w:rPr>
        <w:t xml:space="preserve">, en lo sucesivo </w:t>
      </w:r>
      <w:r w:rsidR="008141B8" w:rsidRPr="00CC3BDD">
        <w:rPr>
          <w:rFonts w:ascii="Palatino Linotype" w:eastAsia="Palatino Linotype" w:hAnsi="Palatino Linotype" w:cs="Palatino Linotype"/>
          <w:b/>
          <w:color w:val="000000"/>
          <w:lang w:val="es-ES_tradnl"/>
        </w:rPr>
        <w:t>El Recurrente</w:t>
      </w:r>
      <w:r w:rsidRPr="00CC3BDD">
        <w:rPr>
          <w:rFonts w:ascii="Palatino Linotype" w:eastAsiaTheme="minorHAnsi" w:hAnsi="Palatino Linotype" w:cs="Arial"/>
          <w:lang w:val="es-MX" w:eastAsia="en-US"/>
        </w:rPr>
        <w:t>, en contra de la respuesta de</w:t>
      </w:r>
      <w:r w:rsidR="008141B8" w:rsidRPr="00CC3BDD">
        <w:rPr>
          <w:rFonts w:ascii="Palatino Linotype" w:eastAsiaTheme="minorHAnsi" w:hAnsi="Palatino Linotype" w:cs="Arial"/>
          <w:lang w:val="es-MX" w:eastAsia="en-US"/>
        </w:rPr>
        <w:t xml:space="preserve"> la</w:t>
      </w:r>
      <w:r w:rsidRPr="00CC3BDD">
        <w:rPr>
          <w:rFonts w:ascii="Palatino Linotype" w:eastAsiaTheme="minorHAnsi" w:hAnsi="Palatino Linotype" w:cs="Arial"/>
          <w:lang w:val="es-MX" w:eastAsia="en-US"/>
        </w:rPr>
        <w:t xml:space="preserve"> </w:t>
      </w:r>
      <w:r w:rsidR="008141B8" w:rsidRPr="00CC3BDD">
        <w:rPr>
          <w:rFonts w:ascii="Palatino Linotype" w:eastAsiaTheme="minorHAnsi" w:hAnsi="Palatino Linotype" w:cs="Arial"/>
          <w:b/>
          <w:lang w:val="es-MX" w:eastAsia="en-US"/>
        </w:rPr>
        <w:t>Secretaría de la Contraloría</w:t>
      </w:r>
      <w:r w:rsidRPr="00CC3BDD">
        <w:rPr>
          <w:rFonts w:ascii="Palatino Linotype" w:eastAsiaTheme="minorHAnsi" w:hAnsi="Palatino Linotype" w:cs="Arial"/>
          <w:lang w:val="es-MX" w:eastAsia="en-US"/>
        </w:rPr>
        <w:t>,</w:t>
      </w:r>
      <w:r w:rsidRPr="00CC3BDD">
        <w:rPr>
          <w:rFonts w:ascii="Palatino Linotype" w:eastAsiaTheme="minorHAnsi" w:hAnsi="Palatino Linotype" w:cs="Arial"/>
          <w:b/>
          <w:lang w:val="es-MX" w:eastAsia="en-US"/>
        </w:rPr>
        <w:t xml:space="preserve"> </w:t>
      </w:r>
      <w:r w:rsidRPr="00CC3BDD">
        <w:rPr>
          <w:rFonts w:ascii="Palatino Linotype" w:eastAsiaTheme="minorHAnsi" w:hAnsi="Palatino Linotype" w:cs="Arial"/>
          <w:lang w:val="es-MX" w:eastAsia="en-US"/>
        </w:rPr>
        <w:t>en lo subsecuente</w:t>
      </w:r>
      <w:r w:rsidRPr="00CC3BDD">
        <w:rPr>
          <w:rFonts w:ascii="Palatino Linotype" w:eastAsiaTheme="minorHAnsi" w:hAnsi="Palatino Linotype" w:cs="Arial"/>
          <w:b/>
          <w:lang w:val="es-MX" w:eastAsia="en-US"/>
        </w:rPr>
        <w:t xml:space="preserve"> El Sujeto Obligado, </w:t>
      </w:r>
      <w:r w:rsidRPr="00CC3BDD">
        <w:rPr>
          <w:rFonts w:ascii="Palatino Linotype" w:eastAsiaTheme="minorHAnsi" w:hAnsi="Palatino Linotype" w:cs="Arial"/>
          <w:lang w:val="es-MX" w:eastAsia="en-US"/>
        </w:rPr>
        <w:t>se procede a dictar la presente resolución.</w:t>
      </w:r>
    </w:p>
    <w:p w:rsidR="00C753C2" w:rsidRPr="00CC3BDD" w:rsidRDefault="00C753C2" w:rsidP="00C753C2">
      <w:pPr>
        <w:tabs>
          <w:tab w:val="left" w:pos="1701"/>
        </w:tabs>
        <w:spacing w:line="360" w:lineRule="auto"/>
        <w:jc w:val="both"/>
        <w:rPr>
          <w:rFonts w:ascii="Palatino Linotype" w:eastAsiaTheme="minorHAnsi" w:hAnsi="Palatino Linotype" w:cs="Arial"/>
          <w:b/>
          <w:sz w:val="20"/>
          <w:lang w:val="es-MX" w:eastAsia="en-US"/>
        </w:rPr>
      </w:pPr>
    </w:p>
    <w:p w:rsidR="00C753C2" w:rsidRPr="00CC3BDD" w:rsidRDefault="0029071C" w:rsidP="003B0FAC">
      <w:pPr>
        <w:spacing w:line="360" w:lineRule="auto"/>
        <w:jc w:val="center"/>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A N T E C E D E N T E S</w:t>
      </w:r>
    </w:p>
    <w:p w:rsidR="003B0FAC" w:rsidRPr="00CC3BDD" w:rsidRDefault="003B0FAC" w:rsidP="003B0FAC">
      <w:pPr>
        <w:spacing w:line="360" w:lineRule="auto"/>
        <w:jc w:val="center"/>
        <w:rPr>
          <w:rFonts w:ascii="Palatino Linotype" w:eastAsiaTheme="minorHAnsi" w:hAnsi="Palatino Linotype" w:cs="Arial"/>
          <w:b/>
          <w:sz w:val="16"/>
          <w:lang w:val="es-MX" w:eastAsia="en-US"/>
        </w:rPr>
      </w:pPr>
      <w:bookmarkStart w:id="0" w:name="_GoBack"/>
      <w:bookmarkEnd w:id="0"/>
    </w:p>
    <w:p w:rsidR="0029071C" w:rsidRPr="00CC3BDD" w:rsidRDefault="0029071C" w:rsidP="0029071C">
      <w:pPr>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PRIMERO. De la solicitud de información.</w:t>
      </w:r>
    </w:p>
    <w:p w:rsidR="009C6853" w:rsidRPr="00CC3BDD" w:rsidRDefault="0029071C" w:rsidP="009C6853">
      <w:pPr>
        <w:spacing w:line="360" w:lineRule="auto"/>
        <w:jc w:val="both"/>
        <w:rPr>
          <w:rFonts w:ascii="Palatino Linotype" w:eastAsiaTheme="minorHAnsi" w:hAnsi="Palatino Linotype" w:cs="Arial"/>
          <w:szCs w:val="22"/>
          <w:lang w:val="es-MX" w:eastAsia="en-US"/>
        </w:rPr>
      </w:pPr>
      <w:r w:rsidRPr="00CC3BDD">
        <w:rPr>
          <w:rFonts w:ascii="Palatino Linotype" w:eastAsiaTheme="minorHAnsi" w:hAnsi="Palatino Linotype" w:cs="Arial"/>
          <w:szCs w:val="22"/>
          <w:lang w:val="es-MX" w:eastAsia="en-US"/>
        </w:rPr>
        <w:t xml:space="preserve">En fecha </w:t>
      </w:r>
      <w:r w:rsidR="008141B8" w:rsidRPr="00CC3BDD">
        <w:rPr>
          <w:rFonts w:ascii="Palatino Linotype" w:eastAsiaTheme="minorHAnsi" w:hAnsi="Palatino Linotype" w:cs="Arial"/>
          <w:szCs w:val="22"/>
          <w:lang w:val="es-MX" w:eastAsia="en-US"/>
        </w:rPr>
        <w:t>veintisiete de enero de dos mil veintitrés</w:t>
      </w:r>
      <w:r w:rsidRPr="00CC3BDD">
        <w:rPr>
          <w:rFonts w:ascii="Palatino Linotype" w:eastAsiaTheme="minorHAnsi" w:hAnsi="Palatino Linotype" w:cs="Arial"/>
          <w:szCs w:val="22"/>
          <w:lang w:val="es-MX" w:eastAsia="en-US"/>
        </w:rPr>
        <w:t xml:space="preserve">, </w:t>
      </w:r>
      <w:r w:rsidR="00BA27FC" w:rsidRPr="00CC3BDD">
        <w:rPr>
          <w:rFonts w:ascii="Palatino Linotype" w:eastAsiaTheme="minorHAnsi" w:hAnsi="Palatino Linotype" w:cs="Arial"/>
          <w:szCs w:val="22"/>
          <w:lang w:val="es-MX" w:eastAsia="en-US"/>
        </w:rPr>
        <w:t>el</w:t>
      </w:r>
      <w:r w:rsidRPr="00CC3BDD">
        <w:rPr>
          <w:rFonts w:ascii="Palatino Linotype" w:eastAsiaTheme="minorHAnsi" w:hAnsi="Palatino Linotype" w:cs="Arial"/>
          <w:szCs w:val="22"/>
          <w:lang w:val="es-MX" w:eastAsia="en-US"/>
        </w:rPr>
        <w:t xml:space="preserve"> </w:t>
      </w:r>
      <w:r w:rsidRPr="00CC3BDD">
        <w:rPr>
          <w:rFonts w:ascii="Palatino Linotype" w:eastAsiaTheme="minorHAnsi" w:hAnsi="Palatino Linotype" w:cs="Arial"/>
          <w:b/>
          <w:szCs w:val="22"/>
          <w:lang w:val="es-MX" w:eastAsia="en-US"/>
        </w:rPr>
        <w:t>Recurrente</w:t>
      </w:r>
      <w:r w:rsidRPr="00CC3BDD">
        <w:rPr>
          <w:rFonts w:ascii="Palatino Linotype" w:eastAsiaTheme="minorHAnsi" w:hAnsi="Palatino Linotype" w:cs="Arial"/>
          <w:szCs w:val="22"/>
          <w:lang w:val="es-MX" w:eastAsia="en-US"/>
        </w:rPr>
        <w:t>, presentó a través de</w:t>
      </w:r>
      <w:r w:rsidR="009C6853" w:rsidRPr="00CC3BDD">
        <w:rPr>
          <w:rFonts w:ascii="Palatino Linotype" w:eastAsiaTheme="minorHAnsi" w:hAnsi="Palatino Linotype" w:cs="Arial"/>
          <w:szCs w:val="22"/>
          <w:lang w:val="es-MX" w:eastAsia="en-US"/>
        </w:rPr>
        <w:t xml:space="preserve">l </w:t>
      </w:r>
      <w:r w:rsidRPr="00CC3BDD">
        <w:rPr>
          <w:rFonts w:ascii="Palatino Linotype" w:eastAsiaTheme="minorHAnsi" w:hAnsi="Palatino Linotype" w:cs="Arial"/>
          <w:szCs w:val="22"/>
          <w:lang w:val="es-MX" w:eastAsia="en-US"/>
        </w:rPr>
        <w:t xml:space="preserve">Sistema de Acceso a la Información Mexiquense </w:t>
      </w:r>
      <w:r w:rsidRPr="00CC3BDD">
        <w:rPr>
          <w:rFonts w:ascii="Palatino Linotype" w:eastAsiaTheme="minorHAnsi" w:hAnsi="Palatino Linotype" w:cs="Arial"/>
          <w:b/>
          <w:szCs w:val="22"/>
          <w:lang w:val="es-MX" w:eastAsia="en-US"/>
        </w:rPr>
        <w:t>(SAIMEX),</w:t>
      </w:r>
      <w:r w:rsidRPr="00CC3BDD">
        <w:rPr>
          <w:rFonts w:ascii="Palatino Linotype" w:eastAsiaTheme="minorHAnsi" w:hAnsi="Palatino Linotype" w:cs="Arial"/>
          <w:szCs w:val="22"/>
          <w:lang w:val="es-MX" w:eastAsia="en-US"/>
        </w:rPr>
        <w:t xml:space="preserve"> ante el </w:t>
      </w:r>
      <w:r w:rsidRPr="00CC3BDD">
        <w:rPr>
          <w:rFonts w:ascii="Palatino Linotype" w:eastAsiaTheme="minorHAnsi" w:hAnsi="Palatino Linotype" w:cs="Arial"/>
          <w:b/>
          <w:szCs w:val="22"/>
          <w:lang w:val="es-MX" w:eastAsia="en-US"/>
        </w:rPr>
        <w:t>Sujeto Obligado</w:t>
      </w:r>
      <w:r w:rsidRPr="00CC3BDD">
        <w:rPr>
          <w:rFonts w:ascii="Palatino Linotype" w:eastAsiaTheme="minorHAnsi" w:hAnsi="Palatino Linotype" w:cs="Arial"/>
          <w:szCs w:val="22"/>
          <w:lang w:val="es-MX" w:eastAsia="en-US"/>
        </w:rPr>
        <w:t>, la solicitud de acceso a la información pública, a la que se le</w:t>
      </w:r>
      <w:r w:rsidR="00C753C2" w:rsidRPr="00CC3BDD">
        <w:rPr>
          <w:rFonts w:ascii="Palatino Linotype" w:eastAsiaTheme="minorHAnsi" w:hAnsi="Palatino Linotype" w:cs="Arial"/>
          <w:szCs w:val="22"/>
          <w:lang w:val="es-MX" w:eastAsia="en-US"/>
        </w:rPr>
        <w:t xml:space="preserve"> asignó el número de expediente </w:t>
      </w:r>
      <w:r w:rsidR="008141B8" w:rsidRPr="00CC3BDD">
        <w:rPr>
          <w:rFonts w:ascii="Palatino Linotype" w:eastAsiaTheme="minorHAnsi" w:hAnsi="Palatino Linotype" w:cs="Arial"/>
          <w:b/>
          <w:szCs w:val="22"/>
          <w:lang w:val="es-MX" w:eastAsia="en-US"/>
        </w:rPr>
        <w:t>00018/SECOGEM/IP/2023</w:t>
      </w:r>
      <w:r w:rsidRPr="00CC3BDD">
        <w:rPr>
          <w:rFonts w:ascii="Palatino Linotype" w:eastAsiaTheme="minorHAnsi" w:hAnsi="Palatino Linotype" w:cs="Arial"/>
          <w:szCs w:val="22"/>
          <w:lang w:val="es-MX" w:eastAsia="en-US"/>
        </w:rPr>
        <w:t>, mediante la cual solicitó lo siguiente:</w:t>
      </w:r>
    </w:p>
    <w:p w:rsidR="00DD2DA4" w:rsidRPr="00CC3BDD" w:rsidRDefault="00DD2DA4" w:rsidP="00DD2DA4">
      <w:pPr>
        <w:pStyle w:val="Sinespaciado"/>
        <w:rPr>
          <w:rFonts w:eastAsiaTheme="minorHAnsi"/>
          <w:lang w:eastAsia="en-US"/>
        </w:rPr>
      </w:pPr>
    </w:p>
    <w:p w:rsidR="009C6853" w:rsidRPr="00CC3BDD" w:rsidRDefault="0029071C" w:rsidP="00DD2DA4">
      <w:pPr>
        <w:spacing w:line="360" w:lineRule="auto"/>
        <w:ind w:left="284" w:right="332"/>
        <w:jc w:val="both"/>
        <w:rPr>
          <w:rFonts w:ascii="Palatino Linotype" w:hAnsi="Palatino Linotype"/>
          <w:i/>
          <w:sz w:val="22"/>
          <w:szCs w:val="22"/>
          <w:lang w:val="es-ES_tradnl"/>
        </w:rPr>
      </w:pPr>
      <w:r w:rsidRPr="00CC3BDD">
        <w:rPr>
          <w:rFonts w:ascii="Palatino Linotype" w:hAnsi="Palatino Linotype"/>
          <w:i/>
          <w:sz w:val="22"/>
          <w:szCs w:val="22"/>
          <w:lang w:val="es-MX"/>
        </w:rPr>
        <w:t>“</w:t>
      </w:r>
      <w:r w:rsidR="008141B8" w:rsidRPr="00CC3BDD">
        <w:rPr>
          <w:rFonts w:ascii="Palatino Linotype" w:hAnsi="Palatino Linotype"/>
          <w:i/>
          <w:sz w:val="22"/>
          <w:szCs w:val="22"/>
          <w:lang w:val="es-MX" w:eastAsia="es-MX"/>
        </w:rPr>
        <w:t xml:space="preserve">Quisiera que me proporcionaran </w:t>
      </w:r>
      <w:r w:rsidR="008141B8" w:rsidRPr="00CC3BDD">
        <w:rPr>
          <w:rFonts w:ascii="Palatino Linotype" w:hAnsi="Palatino Linotype"/>
          <w:b/>
          <w:i/>
          <w:sz w:val="22"/>
          <w:szCs w:val="22"/>
          <w:lang w:val="es-MX" w:eastAsia="es-MX"/>
        </w:rPr>
        <w:t xml:space="preserve">los resultados de la auditoria al </w:t>
      </w:r>
      <w:proofErr w:type="spellStart"/>
      <w:r w:rsidR="008141B8" w:rsidRPr="00CC3BDD">
        <w:rPr>
          <w:rFonts w:ascii="Palatino Linotype" w:hAnsi="Palatino Linotype"/>
          <w:b/>
          <w:i/>
          <w:sz w:val="22"/>
          <w:szCs w:val="22"/>
          <w:lang w:val="es-MX" w:eastAsia="es-MX"/>
        </w:rPr>
        <w:t>capitulo</w:t>
      </w:r>
      <w:proofErr w:type="spellEnd"/>
      <w:r w:rsidR="008141B8" w:rsidRPr="00CC3BDD">
        <w:rPr>
          <w:rFonts w:ascii="Palatino Linotype" w:hAnsi="Palatino Linotype"/>
          <w:b/>
          <w:i/>
          <w:sz w:val="22"/>
          <w:szCs w:val="22"/>
          <w:lang w:val="es-MX" w:eastAsia="es-MX"/>
        </w:rPr>
        <w:t xml:space="preserve"> 1000 de la Secretaria del Campo</w:t>
      </w:r>
      <w:r w:rsidR="008141B8" w:rsidRPr="00CC3BDD">
        <w:rPr>
          <w:rFonts w:ascii="Palatino Linotype" w:hAnsi="Palatino Linotype"/>
          <w:i/>
          <w:sz w:val="22"/>
          <w:szCs w:val="22"/>
          <w:lang w:val="es-MX" w:eastAsia="es-MX"/>
        </w:rPr>
        <w:t>, ya que al parecer todo sigue igual como si no hubieran encontrado ninguna inconsistencias de las tantas que hay. Esto con motivo de revisarlo con un despacho externo y de ser necesario tomar medidas legales en contra de la Secretaria del Campo y los responsables de personal.</w:t>
      </w:r>
      <w:r w:rsidRPr="00CC3BDD">
        <w:rPr>
          <w:rFonts w:ascii="Palatino Linotype" w:hAnsi="Palatino Linotype"/>
          <w:i/>
          <w:sz w:val="22"/>
          <w:szCs w:val="22"/>
          <w:lang w:val="es-MX"/>
        </w:rPr>
        <w:t>”</w:t>
      </w:r>
      <w:r w:rsidRPr="00CC3BDD">
        <w:rPr>
          <w:rFonts w:ascii="Palatino Linotype" w:hAnsi="Palatino Linotype"/>
          <w:i/>
          <w:sz w:val="22"/>
          <w:szCs w:val="22"/>
          <w:lang w:val="es-ES_tradnl"/>
        </w:rPr>
        <w:t xml:space="preserve"> (Sic).</w:t>
      </w:r>
    </w:p>
    <w:p w:rsidR="00DD2DA4" w:rsidRPr="00CC3BDD" w:rsidRDefault="00DD2DA4" w:rsidP="00DD2DA4">
      <w:pPr>
        <w:ind w:left="284" w:right="332"/>
        <w:jc w:val="both"/>
        <w:rPr>
          <w:rFonts w:ascii="Palatino Linotype" w:hAnsi="Palatino Linotype"/>
          <w:i/>
          <w:sz w:val="22"/>
          <w:szCs w:val="22"/>
          <w:lang w:val="es-ES_tradnl"/>
        </w:rPr>
      </w:pPr>
    </w:p>
    <w:p w:rsidR="00DD2DA4" w:rsidRPr="00CC3BDD" w:rsidRDefault="0029071C" w:rsidP="00FB72DD">
      <w:pPr>
        <w:tabs>
          <w:tab w:val="left" w:pos="5647"/>
        </w:tabs>
        <w:spacing w:line="360" w:lineRule="auto"/>
        <w:ind w:right="49"/>
        <w:jc w:val="both"/>
        <w:rPr>
          <w:rFonts w:ascii="Palatino Linotype" w:eastAsiaTheme="minorHAnsi" w:hAnsi="Palatino Linotype" w:cstheme="minorBidi"/>
          <w:color w:val="000000"/>
          <w:lang w:val="es-MX" w:eastAsia="en-US"/>
        </w:rPr>
      </w:pPr>
      <w:r w:rsidRPr="00CC3BDD">
        <w:rPr>
          <w:rFonts w:ascii="Palatino Linotype" w:hAnsi="Palatino Linotype"/>
          <w:b/>
          <w:lang w:val="es-ES_tradnl"/>
        </w:rPr>
        <w:t>MODALIDAD DE ENTREGA:</w:t>
      </w:r>
      <w:r w:rsidRPr="00CC3BDD">
        <w:rPr>
          <w:rFonts w:ascii="Palatino Linotype" w:hAnsi="Palatino Linotype"/>
          <w:lang w:val="es-ES_tradnl"/>
        </w:rPr>
        <w:t xml:space="preserve"> </w:t>
      </w:r>
      <w:r w:rsidR="009C6853" w:rsidRPr="00CC3BDD">
        <w:rPr>
          <w:rFonts w:ascii="Palatino Linotype" w:eastAsiaTheme="minorHAnsi" w:hAnsi="Palatino Linotype" w:cstheme="minorBidi"/>
          <w:color w:val="000000"/>
          <w:lang w:val="es-MX" w:eastAsia="en-US"/>
        </w:rPr>
        <w:t xml:space="preserve">A través del </w:t>
      </w:r>
      <w:r w:rsidRPr="00CC3BDD">
        <w:rPr>
          <w:rFonts w:ascii="Palatino Linotype" w:eastAsiaTheme="minorHAnsi" w:hAnsi="Palatino Linotype" w:cstheme="minorBidi"/>
          <w:b/>
          <w:color w:val="000000"/>
          <w:lang w:val="es-MX" w:eastAsia="en-US"/>
        </w:rPr>
        <w:t>SAIMEX</w:t>
      </w:r>
      <w:r w:rsidRPr="00CC3BDD">
        <w:rPr>
          <w:rFonts w:ascii="Palatino Linotype" w:eastAsiaTheme="minorHAnsi" w:hAnsi="Palatino Linotype" w:cstheme="minorBidi"/>
          <w:color w:val="000000"/>
          <w:lang w:val="es-MX" w:eastAsia="en-US"/>
        </w:rPr>
        <w:t>.</w:t>
      </w:r>
    </w:p>
    <w:p w:rsidR="008141B8" w:rsidRPr="00CC3BDD" w:rsidRDefault="008141B8"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rsidR="008141B8" w:rsidRPr="00CC3BDD" w:rsidRDefault="008141B8" w:rsidP="00FB72DD">
      <w:pPr>
        <w:tabs>
          <w:tab w:val="left" w:pos="5647"/>
        </w:tabs>
        <w:spacing w:line="360" w:lineRule="auto"/>
        <w:ind w:right="49"/>
        <w:jc w:val="both"/>
        <w:rPr>
          <w:rFonts w:ascii="Palatino Linotype" w:eastAsiaTheme="minorHAnsi" w:hAnsi="Palatino Linotype" w:cstheme="minorBidi"/>
          <w:color w:val="000000"/>
          <w:lang w:val="es-MX" w:eastAsia="en-US"/>
        </w:rPr>
      </w:pPr>
    </w:p>
    <w:p w:rsidR="0029071C" w:rsidRPr="00CC3BDD" w:rsidRDefault="00C45025" w:rsidP="0029071C">
      <w:pPr>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lastRenderedPageBreak/>
        <w:t>SEGUND</w:t>
      </w:r>
      <w:r w:rsidR="0029071C" w:rsidRPr="00CC3BDD">
        <w:rPr>
          <w:rFonts w:ascii="Palatino Linotype" w:eastAsiaTheme="minorHAnsi" w:hAnsi="Palatino Linotype" w:cs="Arial"/>
          <w:b/>
          <w:sz w:val="28"/>
          <w:lang w:val="es-MX" w:eastAsia="en-US"/>
        </w:rPr>
        <w:t xml:space="preserve">O. De la respuesta del Sujeto Obligado. </w:t>
      </w:r>
    </w:p>
    <w:p w:rsidR="0029071C" w:rsidRPr="00CC3BDD" w:rsidRDefault="0029071C" w:rsidP="0029071C">
      <w:pPr>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De las constancias que obran en el sistema </w:t>
      </w:r>
      <w:r w:rsidRPr="00CC3BDD">
        <w:rPr>
          <w:rFonts w:ascii="Palatino Linotype" w:eastAsiaTheme="minorHAnsi" w:hAnsi="Palatino Linotype" w:cs="Arial"/>
          <w:b/>
          <w:lang w:val="es-MX" w:eastAsia="en-US"/>
        </w:rPr>
        <w:t>SAIMEX</w:t>
      </w:r>
      <w:r w:rsidRPr="00CC3BDD">
        <w:rPr>
          <w:rFonts w:ascii="Palatino Linotype" w:eastAsiaTheme="minorHAnsi" w:hAnsi="Palatino Linotype" w:cs="Arial"/>
          <w:lang w:val="es-MX" w:eastAsia="en-US"/>
        </w:rPr>
        <w:t xml:space="preserve">, se advierte que en fecha </w:t>
      </w:r>
      <w:r w:rsidR="008141B8" w:rsidRPr="00CC3BDD">
        <w:rPr>
          <w:rFonts w:ascii="Palatino Linotype" w:eastAsiaTheme="minorHAnsi" w:hAnsi="Palatino Linotype" w:cs="Arial"/>
          <w:lang w:val="es-MX" w:eastAsia="en-US"/>
        </w:rPr>
        <w:t>dos de febrero de dos mil veintitrés</w:t>
      </w:r>
      <w:r w:rsidRPr="00CC3BDD">
        <w:rPr>
          <w:rFonts w:ascii="Palatino Linotype" w:eastAsiaTheme="minorHAnsi" w:hAnsi="Palatino Linotype" w:cs="Arial"/>
          <w:lang w:val="es-MX" w:eastAsia="en-US"/>
        </w:rPr>
        <w:t xml:space="preserve">, </w:t>
      </w:r>
      <w:r w:rsidRPr="00CC3BDD">
        <w:rPr>
          <w:rFonts w:ascii="Palatino Linotype" w:eastAsiaTheme="minorHAnsi" w:hAnsi="Palatino Linotype" w:cs="Arial"/>
          <w:b/>
          <w:lang w:val="es-MX" w:eastAsia="en-US"/>
        </w:rPr>
        <w:t>El Sujeto Obligado</w:t>
      </w:r>
      <w:r w:rsidRPr="00CC3BDD">
        <w:rPr>
          <w:rFonts w:ascii="Palatino Linotype" w:eastAsiaTheme="minorHAnsi" w:hAnsi="Palatino Linotype" w:cs="Arial"/>
          <w:lang w:val="es-MX" w:eastAsia="en-US"/>
        </w:rPr>
        <w:t xml:space="preserve"> emitió la respuesta en los siguientes términos:</w:t>
      </w:r>
    </w:p>
    <w:p w:rsidR="0029071C" w:rsidRPr="00CC3BDD" w:rsidRDefault="0029071C" w:rsidP="0029071C">
      <w:pPr>
        <w:rPr>
          <w:lang w:val="es-MX"/>
        </w:rPr>
      </w:pPr>
    </w:p>
    <w:p w:rsidR="008141B8" w:rsidRPr="00CC3BDD" w:rsidRDefault="0029071C" w:rsidP="008141B8">
      <w:pPr>
        <w:spacing w:line="276" w:lineRule="auto"/>
        <w:ind w:left="567" w:right="567"/>
        <w:jc w:val="right"/>
        <w:rPr>
          <w:rFonts w:ascii="Palatino Linotype" w:hAnsi="Palatino Linotype"/>
          <w:i/>
          <w:sz w:val="22"/>
          <w:szCs w:val="22"/>
          <w:lang w:val="es-MX" w:eastAsia="es-MX"/>
        </w:rPr>
      </w:pPr>
      <w:r w:rsidRPr="00CC3BDD">
        <w:rPr>
          <w:rFonts w:ascii="Palatino Linotype" w:hAnsi="Palatino Linotype"/>
          <w:i/>
          <w:sz w:val="22"/>
          <w:szCs w:val="22"/>
          <w:lang w:val="es-MX" w:eastAsia="es-MX"/>
        </w:rPr>
        <w:t>“</w:t>
      </w:r>
      <w:r w:rsidR="008141B8" w:rsidRPr="00CC3BDD">
        <w:rPr>
          <w:rFonts w:ascii="Palatino Linotype" w:hAnsi="Palatino Linotype"/>
          <w:i/>
          <w:sz w:val="22"/>
          <w:szCs w:val="22"/>
          <w:lang w:val="es-MX" w:eastAsia="es-MX"/>
        </w:rPr>
        <w:t xml:space="preserve">Folio de la solicitud: </w:t>
      </w:r>
      <w:r w:rsidR="008141B8" w:rsidRPr="00CC3BDD">
        <w:rPr>
          <w:rFonts w:ascii="Palatino Linotype" w:hAnsi="Palatino Linotype"/>
          <w:b/>
          <w:i/>
          <w:sz w:val="22"/>
          <w:szCs w:val="22"/>
          <w:u w:val="single"/>
          <w:lang w:val="es-MX" w:eastAsia="es-MX"/>
        </w:rPr>
        <w:t>00018/SECOGEM/IP/2023</w:t>
      </w:r>
    </w:p>
    <w:p w:rsidR="008141B8" w:rsidRPr="00CC3BDD" w:rsidRDefault="008141B8" w:rsidP="008141B8">
      <w:pPr>
        <w:spacing w:line="276" w:lineRule="auto"/>
        <w:ind w:left="567" w:right="567"/>
        <w:jc w:val="both"/>
        <w:rPr>
          <w:rFonts w:ascii="Palatino Linotype" w:hAnsi="Palatino Linotype"/>
          <w:i/>
          <w:sz w:val="22"/>
          <w:szCs w:val="22"/>
          <w:lang w:val="es-MX" w:eastAsia="es-MX"/>
        </w:rPr>
      </w:pPr>
    </w:p>
    <w:p w:rsidR="008141B8" w:rsidRPr="00CC3BDD" w:rsidRDefault="008141B8" w:rsidP="008141B8">
      <w:pPr>
        <w:spacing w:line="276" w:lineRule="auto"/>
        <w:ind w:left="567" w:right="567"/>
        <w:jc w:val="both"/>
        <w:rPr>
          <w:rFonts w:ascii="Palatino Linotype" w:hAnsi="Palatino Linotype"/>
          <w:i/>
          <w:sz w:val="22"/>
          <w:szCs w:val="22"/>
          <w:lang w:val="es-MX" w:eastAsia="es-MX"/>
        </w:rPr>
      </w:pPr>
      <w:r w:rsidRPr="00CC3BDD">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8141B8" w:rsidRPr="00CC3BDD" w:rsidRDefault="008141B8" w:rsidP="008141B8">
      <w:pPr>
        <w:spacing w:line="276" w:lineRule="auto"/>
        <w:ind w:left="567" w:right="567"/>
        <w:jc w:val="both"/>
        <w:rPr>
          <w:rFonts w:ascii="Palatino Linotype" w:hAnsi="Palatino Linotype"/>
          <w:i/>
          <w:sz w:val="22"/>
          <w:szCs w:val="22"/>
          <w:lang w:val="es-MX" w:eastAsia="es-MX"/>
        </w:rPr>
      </w:pPr>
    </w:p>
    <w:p w:rsidR="008141B8" w:rsidRPr="00CC3BDD" w:rsidRDefault="008141B8" w:rsidP="008141B8">
      <w:pPr>
        <w:spacing w:line="276" w:lineRule="auto"/>
        <w:ind w:left="567" w:right="567"/>
        <w:jc w:val="both"/>
        <w:rPr>
          <w:rFonts w:ascii="Palatino Linotype" w:hAnsi="Palatino Linotype"/>
          <w:i/>
          <w:sz w:val="22"/>
          <w:szCs w:val="22"/>
          <w:lang w:val="es-MX" w:eastAsia="es-MX"/>
        </w:rPr>
      </w:pPr>
      <w:r w:rsidRPr="00CC3BDD">
        <w:rPr>
          <w:rFonts w:ascii="Palatino Linotype" w:hAnsi="Palatino Linotype"/>
          <w:i/>
          <w:sz w:val="22"/>
          <w:szCs w:val="22"/>
          <w:lang w:val="es-MX" w:eastAsia="es-MX"/>
        </w:rPr>
        <w:t>SIRVASE ENCONTRAR EN ARCHIVOS ADJUNTOS, EN FORMATO .PDF, OFICIO DE RESPUESTA SIGNADO POR EL JEFE DE LA UNIDAD DE ÉTICA Y PREVENCIÓN DE LA CORRUPCIÓN Y RESPONSABLE DE LA UNIDAD DE TRANSPARENCIA, ASÍ COMO EL OFICIO SIGNADO POR EL SERVIDOR PÚBLICO HABILITADO QUE ATENDIO EL REQUERIMIENTO</w:t>
      </w:r>
    </w:p>
    <w:p w:rsidR="008141B8" w:rsidRPr="00CC3BDD" w:rsidRDefault="008141B8" w:rsidP="008141B8">
      <w:pPr>
        <w:spacing w:line="276" w:lineRule="auto"/>
        <w:ind w:left="567" w:right="567"/>
        <w:jc w:val="both"/>
        <w:rPr>
          <w:rFonts w:ascii="Palatino Linotype" w:hAnsi="Palatino Linotype"/>
          <w:i/>
          <w:sz w:val="22"/>
          <w:szCs w:val="22"/>
          <w:lang w:val="es-MX" w:eastAsia="es-MX"/>
        </w:rPr>
      </w:pPr>
    </w:p>
    <w:p w:rsidR="008141B8" w:rsidRPr="00CC3BDD" w:rsidRDefault="008141B8" w:rsidP="008141B8">
      <w:pPr>
        <w:spacing w:line="276" w:lineRule="auto"/>
        <w:ind w:left="567" w:right="567"/>
        <w:jc w:val="both"/>
        <w:rPr>
          <w:rFonts w:ascii="Palatino Linotype" w:hAnsi="Palatino Linotype"/>
          <w:i/>
          <w:sz w:val="22"/>
          <w:szCs w:val="22"/>
          <w:lang w:val="es-MX" w:eastAsia="es-MX"/>
        </w:rPr>
      </w:pPr>
      <w:r w:rsidRPr="00CC3BDD">
        <w:rPr>
          <w:rFonts w:ascii="Palatino Linotype" w:hAnsi="Palatino Linotype"/>
          <w:i/>
          <w:sz w:val="22"/>
          <w:szCs w:val="22"/>
          <w:lang w:val="es-MX" w:eastAsia="es-MX"/>
        </w:rPr>
        <w:t>ATENTAMENTE</w:t>
      </w:r>
    </w:p>
    <w:p w:rsidR="0029071C" w:rsidRPr="00CC3BDD" w:rsidRDefault="008141B8" w:rsidP="008141B8">
      <w:pPr>
        <w:spacing w:line="276" w:lineRule="auto"/>
        <w:ind w:left="567" w:right="567"/>
        <w:jc w:val="both"/>
        <w:rPr>
          <w:rFonts w:ascii="Palatino Linotype" w:hAnsi="Palatino Linotype"/>
          <w:i/>
          <w:sz w:val="22"/>
          <w:szCs w:val="22"/>
          <w:lang w:val="es-MX" w:eastAsia="es-MX"/>
        </w:rPr>
      </w:pPr>
      <w:r w:rsidRPr="00CC3BDD">
        <w:rPr>
          <w:rFonts w:ascii="Palatino Linotype" w:hAnsi="Palatino Linotype"/>
          <w:i/>
          <w:sz w:val="22"/>
          <w:szCs w:val="22"/>
          <w:lang w:val="es-MX" w:eastAsia="es-MX"/>
        </w:rPr>
        <w:t>MTRO. MARCO ANTONIO BECERRIL GARCÉS</w:t>
      </w:r>
      <w:r w:rsidR="00E74701" w:rsidRPr="00CC3BDD">
        <w:rPr>
          <w:rFonts w:ascii="Palatino Linotype" w:hAnsi="Palatino Linotype"/>
          <w:i/>
          <w:sz w:val="22"/>
          <w:szCs w:val="22"/>
          <w:lang w:val="es-MX" w:eastAsia="es-MX"/>
        </w:rPr>
        <w:t>” (Sic).</w:t>
      </w:r>
    </w:p>
    <w:p w:rsidR="00DC1583" w:rsidRPr="00CC3BDD" w:rsidRDefault="00DC1583" w:rsidP="00DC1583">
      <w:pPr>
        <w:ind w:right="567"/>
        <w:jc w:val="both"/>
        <w:rPr>
          <w:rFonts w:ascii="Palatino Linotype" w:hAnsi="Palatino Linotype"/>
          <w:i/>
          <w:sz w:val="14"/>
          <w:szCs w:val="22"/>
          <w:lang w:val="es-MX" w:eastAsia="es-MX"/>
        </w:rPr>
      </w:pPr>
    </w:p>
    <w:p w:rsidR="00B250D7" w:rsidRPr="00CC3BDD" w:rsidRDefault="00B250D7" w:rsidP="00B250D7">
      <w:pPr>
        <w:pStyle w:val="Sinespaciado"/>
        <w:rPr>
          <w:lang w:eastAsia="es-MX"/>
        </w:rPr>
      </w:pPr>
    </w:p>
    <w:p w:rsidR="005F1F89" w:rsidRPr="00CC3BDD" w:rsidRDefault="00CF1DF5" w:rsidP="00386D38">
      <w:pPr>
        <w:spacing w:line="360" w:lineRule="auto"/>
        <w:jc w:val="both"/>
        <w:rPr>
          <w:rFonts w:ascii="Palatino Linotype" w:hAnsi="Palatino Linotype"/>
          <w:i/>
          <w:sz w:val="22"/>
          <w:szCs w:val="22"/>
          <w:lang w:val="es-MX" w:eastAsia="es-MX"/>
        </w:rPr>
      </w:pPr>
      <w:r w:rsidRPr="00CC3BDD">
        <w:rPr>
          <w:rFonts w:ascii="Palatino Linotype" w:eastAsiaTheme="minorHAnsi" w:hAnsi="Palatino Linotype" w:cs="Arial"/>
          <w:lang w:val="es-MX" w:eastAsia="en-US"/>
        </w:rPr>
        <w:t xml:space="preserve">El </w:t>
      </w:r>
      <w:r w:rsidRPr="00CC3BDD">
        <w:rPr>
          <w:rFonts w:ascii="Palatino Linotype" w:eastAsiaTheme="minorHAnsi" w:hAnsi="Palatino Linotype" w:cs="Arial"/>
          <w:b/>
          <w:lang w:val="es-MX" w:eastAsia="en-US"/>
        </w:rPr>
        <w:t>Sujeto Obligado</w:t>
      </w:r>
      <w:r w:rsidRPr="00CC3BDD">
        <w:rPr>
          <w:rFonts w:ascii="Palatino Linotype" w:eastAsiaTheme="minorHAnsi" w:hAnsi="Palatino Linotype" w:cs="Arial"/>
          <w:lang w:val="es-MX" w:eastAsia="en-US"/>
        </w:rPr>
        <w:t xml:space="preserve"> adjuntó</w:t>
      </w:r>
      <w:r w:rsidR="005F1F89" w:rsidRPr="00CC3BDD">
        <w:rPr>
          <w:rFonts w:ascii="Palatino Linotype" w:eastAsiaTheme="minorHAnsi" w:hAnsi="Palatino Linotype" w:cs="Arial"/>
          <w:lang w:val="es-MX" w:eastAsia="en-US"/>
        </w:rPr>
        <w:t xml:space="preserve"> a su respuesta</w:t>
      </w:r>
      <w:r w:rsidR="00DC1583" w:rsidRPr="00CC3BDD">
        <w:rPr>
          <w:rFonts w:ascii="Palatino Linotype" w:eastAsiaTheme="minorHAnsi" w:hAnsi="Palatino Linotype" w:cs="Arial"/>
          <w:lang w:val="es-MX" w:eastAsia="en-US"/>
        </w:rPr>
        <w:t xml:space="preserve">, </w:t>
      </w:r>
      <w:r w:rsidR="00C45025" w:rsidRPr="00CC3BDD">
        <w:rPr>
          <w:rFonts w:ascii="Palatino Linotype" w:eastAsiaTheme="minorHAnsi" w:hAnsi="Palatino Linotype" w:cs="Arial"/>
          <w:lang w:val="es-MX" w:eastAsia="en-US"/>
        </w:rPr>
        <w:t>los</w:t>
      </w:r>
      <w:r w:rsidR="001D2DE0" w:rsidRPr="00CC3BDD">
        <w:rPr>
          <w:rFonts w:ascii="Palatino Linotype" w:eastAsiaTheme="minorHAnsi" w:hAnsi="Palatino Linotype" w:cs="Arial"/>
          <w:lang w:val="es-MX" w:eastAsia="en-US"/>
        </w:rPr>
        <w:t xml:space="preserve"> archivo</w:t>
      </w:r>
      <w:r w:rsidR="00C45025" w:rsidRPr="00CC3BDD">
        <w:rPr>
          <w:rFonts w:ascii="Palatino Linotype" w:eastAsiaTheme="minorHAnsi" w:hAnsi="Palatino Linotype" w:cs="Arial"/>
          <w:lang w:val="es-MX" w:eastAsia="en-US"/>
        </w:rPr>
        <w:t>s</w:t>
      </w:r>
      <w:r w:rsidR="001D2DE0" w:rsidRPr="00CC3BDD">
        <w:rPr>
          <w:rFonts w:ascii="Palatino Linotype" w:eastAsiaTheme="minorHAnsi" w:hAnsi="Palatino Linotype" w:cs="Arial"/>
          <w:lang w:val="es-MX" w:eastAsia="en-US"/>
        </w:rPr>
        <w:t xml:space="preserve"> electrónico</w:t>
      </w:r>
      <w:r w:rsidR="00C45025" w:rsidRPr="00CC3BDD">
        <w:rPr>
          <w:rFonts w:ascii="Palatino Linotype" w:eastAsiaTheme="minorHAnsi" w:hAnsi="Palatino Linotype" w:cs="Arial"/>
          <w:lang w:val="es-MX" w:eastAsia="en-US"/>
        </w:rPr>
        <w:t>s</w:t>
      </w:r>
      <w:r w:rsidR="001D2DE0" w:rsidRPr="00CC3BDD">
        <w:rPr>
          <w:rFonts w:ascii="Palatino Linotype" w:eastAsiaTheme="minorHAnsi" w:hAnsi="Palatino Linotype" w:cs="Arial"/>
          <w:lang w:val="es-MX" w:eastAsia="en-US"/>
        </w:rPr>
        <w:t xml:space="preserve"> denominado</w:t>
      </w:r>
      <w:r w:rsidR="00C45025" w:rsidRPr="00CC3BDD">
        <w:rPr>
          <w:rFonts w:ascii="Palatino Linotype" w:eastAsiaTheme="minorHAnsi" w:hAnsi="Palatino Linotype" w:cs="Arial"/>
          <w:lang w:val="es-MX" w:eastAsia="en-US"/>
        </w:rPr>
        <w:t>s</w:t>
      </w:r>
      <w:r w:rsidR="00DC1583" w:rsidRPr="00CC3BDD">
        <w:rPr>
          <w:rFonts w:ascii="Palatino Linotype" w:eastAsiaTheme="minorHAnsi" w:hAnsi="Palatino Linotype" w:cs="Arial"/>
          <w:lang w:val="es-MX" w:eastAsia="en-US"/>
        </w:rPr>
        <w:t xml:space="preserve"> </w:t>
      </w:r>
      <w:r w:rsidR="00DC1583" w:rsidRPr="00CC3BDD">
        <w:rPr>
          <w:rFonts w:ascii="Palatino Linotype" w:eastAsiaTheme="minorHAnsi" w:hAnsi="Palatino Linotype" w:cs="Arial"/>
          <w:i/>
          <w:lang w:val="es-MX" w:eastAsia="en-US"/>
        </w:rPr>
        <w:t>“</w:t>
      </w:r>
      <w:r w:rsidR="008141B8" w:rsidRPr="00CC3BDD">
        <w:rPr>
          <w:rFonts w:ascii="Palatino Linotype" w:eastAsiaTheme="minorHAnsi" w:hAnsi="Palatino Linotype" w:cs="Arial"/>
          <w:b/>
          <w:i/>
          <w:lang w:val="es-MX" w:eastAsia="en-US"/>
        </w:rPr>
        <w:t>OFICIO DE RESPUESTA UT_1.PDF</w:t>
      </w:r>
      <w:r w:rsidR="00DC1583" w:rsidRPr="00CC3BDD">
        <w:rPr>
          <w:rFonts w:ascii="Palatino Linotype" w:eastAsiaTheme="minorHAnsi" w:hAnsi="Palatino Linotype" w:cs="Arial"/>
          <w:i/>
          <w:lang w:val="es-MX" w:eastAsia="en-US"/>
        </w:rPr>
        <w:t>”</w:t>
      </w:r>
      <w:r w:rsidR="00C45025" w:rsidRPr="00CC3BDD">
        <w:rPr>
          <w:rFonts w:ascii="Palatino Linotype" w:eastAsiaTheme="minorHAnsi" w:hAnsi="Palatino Linotype" w:cs="Arial"/>
          <w:i/>
          <w:lang w:val="es-MX" w:eastAsia="en-US"/>
        </w:rPr>
        <w:t xml:space="preserve"> </w:t>
      </w:r>
      <w:r w:rsidR="00C45025" w:rsidRPr="00CC3BDD">
        <w:rPr>
          <w:rFonts w:ascii="Palatino Linotype" w:eastAsiaTheme="minorHAnsi" w:hAnsi="Palatino Linotype" w:cs="Arial"/>
          <w:lang w:val="es-MX" w:eastAsia="en-US"/>
        </w:rPr>
        <w:t>y</w:t>
      </w:r>
      <w:r w:rsidR="00C45025" w:rsidRPr="00CC3BDD">
        <w:rPr>
          <w:rFonts w:ascii="Palatino Linotype" w:eastAsiaTheme="minorHAnsi" w:hAnsi="Palatino Linotype" w:cs="Arial"/>
          <w:i/>
          <w:lang w:val="es-MX" w:eastAsia="en-US"/>
        </w:rPr>
        <w:t xml:space="preserve"> “</w:t>
      </w:r>
      <w:r w:rsidR="008141B8" w:rsidRPr="00CC3BDD">
        <w:rPr>
          <w:rFonts w:ascii="Palatino Linotype" w:eastAsiaTheme="minorHAnsi" w:hAnsi="Palatino Linotype" w:cs="Arial"/>
          <w:b/>
          <w:i/>
          <w:lang w:val="es-MX" w:eastAsia="en-US"/>
        </w:rPr>
        <w:t>OFICIO DE RESPUESTA SPH_1.PDF</w:t>
      </w:r>
      <w:r w:rsidR="00C45025" w:rsidRPr="00CC3BDD">
        <w:rPr>
          <w:rFonts w:ascii="Palatino Linotype" w:eastAsiaTheme="minorHAnsi" w:hAnsi="Palatino Linotype" w:cs="Arial"/>
          <w:i/>
          <w:lang w:val="es-MX" w:eastAsia="en-US"/>
        </w:rPr>
        <w:t>”</w:t>
      </w:r>
      <w:r w:rsidR="00DC1583" w:rsidRPr="00CC3BDD">
        <w:rPr>
          <w:rFonts w:ascii="Palatino Linotype" w:eastAsiaTheme="minorHAnsi" w:hAnsi="Palatino Linotype" w:cs="Arial"/>
          <w:i/>
          <w:lang w:val="es-MX" w:eastAsia="en-US"/>
        </w:rPr>
        <w:t>;</w:t>
      </w:r>
      <w:r w:rsidR="00DC1583" w:rsidRPr="00CC3BDD">
        <w:rPr>
          <w:rFonts w:ascii="Palatino Linotype" w:eastAsiaTheme="minorHAnsi" w:hAnsi="Palatino Linotype" w:cs="Arial"/>
          <w:lang w:val="es-MX" w:eastAsia="en-US"/>
        </w:rPr>
        <w:t xml:space="preserve"> cuyo contenido no se inserta por ser del conocim</w:t>
      </w:r>
      <w:r w:rsidR="008141B8" w:rsidRPr="00CC3BDD">
        <w:rPr>
          <w:rFonts w:ascii="Palatino Linotype" w:eastAsiaTheme="minorHAnsi" w:hAnsi="Palatino Linotype" w:cs="Arial"/>
          <w:lang w:val="es-MX" w:eastAsia="en-US"/>
        </w:rPr>
        <w:t>iento de las partes;</w:t>
      </w:r>
      <w:r w:rsidR="001D2DE0" w:rsidRPr="00CC3BDD">
        <w:rPr>
          <w:rFonts w:ascii="Palatino Linotype" w:eastAsiaTheme="minorHAnsi" w:hAnsi="Palatino Linotype" w:cs="Arial"/>
          <w:lang w:val="es-MX" w:eastAsia="en-US"/>
        </w:rPr>
        <w:t xml:space="preserve"> sin embargo, será</w:t>
      </w:r>
      <w:r w:rsidR="00DC1583" w:rsidRPr="00CC3BDD">
        <w:rPr>
          <w:rFonts w:ascii="Palatino Linotype" w:eastAsiaTheme="minorHAnsi" w:hAnsi="Palatino Linotype" w:cs="Arial"/>
          <w:lang w:val="es-MX" w:eastAsia="en-US"/>
        </w:rPr>
        <w:t xml:space="preserve"> motivo de estudio en el Considerado respectivo. </w:t>
      </w:r>
    </w:p>
    <w:p w:rsidR="00464839" w:rsidRPr="00CC3BDD" w:rsidRDefault="00464839" w:rsidP="0029071C">
      <w:pPr>
        <w:spacing w:line="360" w:lineRule="auto"/>
        <w:jc w:val="both"/>
        <w:rPr>
          <w:rFonts w:ascii="Palatino Linotype" w:eastAsiaTheme="minorHAnsi" w:hAnsi="Palatino Linotype" w:cs="Arial"/>
          <w:b/>
          <w:lang w:val="es-MX" w:eastAsia="en-US"/>
        </w:rPr>
      </w:pPr>
    </w:p>
    <w:p w:rsidR="0029071C" w:rsidRPr="00CC3BDD" w:rsidRDefault="00C45025" w:rsidP="0029071C">
      <w:pPr>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TERCERO</w:t>
      </w:r>
      <w:r w:rsidR="0029071C" w:rsidRPr="00CC3BDD">
        <w:rPr>
          <w:rFonts w:ascii="Palatino Linotype" w:eastAsiaTheme="minorHAnsi" w:hAnsi="Palatino Linotype" w:cs="Arial"/>
          <w:b/>
          <w:sz w:val="28"/>
          <w:lang w:val="es-MX" w:eastAsia="en-US"/>
        </w:rPr>
        <w:t>. Del recurso de revisión.</w:t>
      </w:r>
    </w:p>
    <w:p w:rsidR="0029071C" w:rsidRPr="00CC3BDD" w:rsidRDefault="0029071C" w:rsidP="00B250D7">
      <w:pPr>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Inconforme con la respuesta por parte del </w:t>
      </w:r>
      <w:r w:rsidRPr="00CC3BDD">
        <w:rPr>
          <w:rFonts w:ascii="Palatino Linotype" w:eastAsiaTheme="minorHAnsi" w:hAnsi="Palatino Linotype" w:cs="Arial"/>
          <w:b/>
          <w:lang w:val="es-MX" w:eastAsia="en-US"/>
        </w:rPr>
        <w:t>Sujeto Obligado</w:t>
      </w:r>
      <w:r w:rsidRPr="00CC3BDD">
        <w:rPr>
          <w:rFonts w:ascii="Palatino Linotype" w:eastAsiaTheme="minorHAnsi" w:hAnsi="Palatino Linotype" w:cs="Arial"/>
          <w:lang w:val="es-MX" w:eastAsia="en-US"/>
        </w:rPr>
        <w:t xml:space="preserve">, </w:t>
      </w:r>
      <w:r w:rsidR="00BA27FC" w:rsidRPr="00CC3BDD">
        <w:rPr>
          <w:rFonts w:ascii="Palatino Linotype" w:eastAsiaTheme="minorHAnsi" w:hAnsi="Palatino Linotype" w:cs="Arial"/>
          <w:lang w:val="es-MX" w:eastAsia="en-US"/>
        </w:rPr>
        <w:t>el</w:t>
      </w:r>
      <w:r w:rsidRPr="00CC3BDD">
        <w:rPr>
          <w:rFonts w:ascii="Palatino Linotype" w:eastAsiaTheme="minorHAnsi" w:hAnsi="Palatino Linotype" w:cs="Arial"/>
          <w:lang w:val="es-MX" w:eastAsia="en-US"/>
        </w:rPr>
        <w:t xml:space="preserve"> ahora </w:t>
      </w:r>
      <w:r w:rsidRPr="00CC3BDD">
        <w:rPr>
          <w:rFonts w:ascii="Palatino Linotype" w:eastAsiaTheme="minorHAnsi" w:hAnsi="Palatino Linotype" w:cs="Arial"/>
          <w:b/>
          <w:lang w:val="es-MX" w:eastAsia="en-US"/>
        </w:rPr>
        <w:t>Recurrente</w:t>
      </w:r>
      <w:r w:rsidRPr="00CC3BDD">
        <w:rPr>
          <w:rFonts w:ascii="Palatino Linotype" w:eastAsiaTheme="minorHAnsi" w:hAnsi="Palatino Linotype" w:cs="Arial"/>
          <w:lang w:val="es-MX" w:eastAsia="en-US"/>
        </w:rPr>
        <w:t xml:space="preserve"> interpuso el presente recurso de revisión en fecha </w:t>
      </w:r>
      <w:r w:rsidR="00D72866" w:rsidRPr="00CC3BDD">
        <w:rPr>
          <w:rFonts w:ascii="Palatino Linotype" w:eastAsiaTheme="minorHAnsi" w:hAnsi="Palatino Linotype" w:cs="Arial"/>
          <w:lang w:val="es-MX" w:eastAsia="en-US"/>
        </w:rPr>
        <w:t>quince de febrero</w:t>
      </w:r>
      <w:r w:rsidR="00C45025" w:rsidRPr="00CC3BDD">
        <w:rPr>
          <w:rFonts w:ascii="Palatino Linotype" w:eastAsiaTheme="minorHAnsi" w:hAnsi="Palatino Linotype" w:cs="Arial"/>
          <w:lang w:val="es-MX" w:eastAsia="en-US"/>
        </w:rPr>
        <w:t xml:space="preserve"> de dos mil veintitrés</w:t>
      </w:r>
      <w:r w:rsidRPr="00CC3BDD">
        <w:rPr>
          <w:rFonts w:ascii="Palatino Linotype" w:eastAsiaTheme="minorHAnsi" w:hAnsi="Palatino Linotype" w:cs="Arial"/>
          <w:lang w:val="es-MX" w:eastAsia="en-US"/>
        </w:rPr>
        <w:t>, el cual fue registrado</w:t>
      </w:r>
      <w:r w:rsidRPr="00CC3BDD">
        <w:rPr>
          <w:rFonts w:ascii="Palatino Linotype" w:eastAsiaTheme="minorHAnsi" w:hAnsi="Palatino Linotype" w:cs="Arial"/>
          <w:b/>
          <w:lang w:val="es-MX" w:eastAsia="en-US"/>
        </w:rPr>
        <w:t xml:space="preserve"> </w:t>
      </w:r>
      <w:r w:rsidRPr="00CC3BDD">
        <w:rPr>
          <w:rFonts w:ascii="Palatino Linotype" w:eastAsiaTheme="minorHAnsi" w:hAnsi="Palatino Linotype" w:cs="Arial"/>
          <w:lang w:val="es-MX" w:eastAsia="en-US"/>
        </w:rPr>
        <w:t xml:space="preserve">en el sistema electrónico con el expediente número </w:t>
      </w:r>
      <w:r w:rsidR="00D72866" w:rsidRPr="00CC3BDD">
        <w:rPr>
          <w:rFonts w:ascii="Palatino Linotype" w:eastAsiaTheme="minorHAnsi" w:hAnsi="Palatino Linotype" w:cs="Arial"/>
          <w:b/>
          <w:bCs/>
          <w:lang w:val="es-MX" w:eastAsia="es-MX"/>
        </w:rPr>
        <w:t>00895/INFOEM/IP/RR/2023</w:t>
      </w:r>
      <w:r w:rsidRPr="00CC3BDD">
        <w:rPr>
          <w:rFonts w:ascii="Palatino Linotype" w:eastAsiaTheme="minorHAnsi" w:hAnsi="Palatino Linotype" w:cs="Arial"/>
          <w:lang w:val="es-MX" w:eastAsia="en-US"/>
        </w:rPr>
        <w:t>, en el cual aduce, las siguientes manifestaciones:</w:t>
      </w:r>
    </w:p>
    <w:p w:rsidR="0029071C" w:rsidRPr="00CC3BDD" w:rsidRDefault="0029071C" w:rsidP="00B250D7">
      <w:pPr>
        <w:rPr>
          <w:lang w:val="es-MX"/>
        </w:rPr>
      </w:pPr>
    </w:p>
    <w:p w:rsidR="002D6E4B" w:rsidRPr="00CC3BDD" w:rsidRDefault="0029071C" w:rsidP="00D72866">
      <w:pPr>
        <w:numPr>
          <w:ilvl w:val="0"/>
          <w:numId w:val="1"/>
        </w:numPr>
        <w:spacing w:line="259" w:lineRule="auto"/>
        <w:jc w:val="both"/>
        <w:rPr>
          <w:rFonts w:ascii="Palatino Linotype" w:hAnsi="Palatino Linotype" w:cs="Arial"/>
          <w:b/>
          <w:sz w:val="26"/>
          <w:szCs w:val="26"/>
        </w:rPr>
      </w:pPr>
      <w:r w:rsidRPr="00CC3BDD">
        <w:rPr>
          <w:rFonts w:ascii="Palatino Linotype" w:hAnsi="Palatino Linotype" w:cs="Arial"/>
          <w:b/>
          <w:sz w:val="26"/>
          <w:szCs w:val="26"/>
        </w:rPr>
        <w:t>Acto Impugnado:</w:t>
      </w:r>
      <w:r w:rsidR="00DD2DA4" w:rsidRPr="00CC3BDD">
        <w:rPr>
          <w:rFonts w:ascii="Palatino Linotype" w:hAnsi="Palatino Linotype" w:cs="Arial"/>
          <w:b/>
          <w:sz w:val="26"/>
          <w:szCs w:val="26"/>
        </w:rPr>
        <w:t xml:space="preserve"> </w:t>
      </w:r>
      <w:r w:rsidRPr="00CC3BDD">
        <w:rPr>
          <w:rFonts w:ascii="Palatino Linotype" w:eastAsiaTheme="minorHAnsi" w:hAnsi="Palatino Linotype" w:cstheme="minorBidi"/>
          <w:i/>
          <w:color w:val="000000"/>
          <w:sz w:val="22"/>
          <w:szCs w:val="22"/>
          <w:lang w:val="es-MX" w:eastAsia="en-US"/>
        </w:rPr>
        <w:t>“</w:t>
      </w:r>
      <w:r w:rsidR="00D72866" w:rsidRPr="00CC3BDD">
        <w:rPr>
          <w:rFonts w:ascii="Palatino Linotype" w:eastAsiaTheme="minorHAnsi" w:hAnsi="Palatino Linotype" w:cstheme="minorBidi"/>
          <w:i/>
          <w:color w:val="000000"/>
          <w:sz w:val="22"/>
          <w:szCs w:val="22"/>
          <w:lang w:val="es-MX" w:eastAsia="en-US"/>
        </w:rPr>
        <w:t>Solicitud de información</w:t>
      </w:r>
      <w:r w:rsidRPr="00CC3BDD">
        <w:rPr>
          <w:rFonts w:ascii="Palatino Linotype" w:eastAsiaTheme="minorHAnsi" w:hAnsi="Palatino Linotype" w:cstheme="minorBidi"/>
          <w:i/>
          <w:color w:val="000000"/>
          <w:sz w:val="22"/>
          <w:szCs w:val="22"/>
          <w:lang w:val="es-MX" w:eastAsia="en-US"/>
        </w:rPr>
        <w:t>” (Sic).</w:t>
      </w:r>
    </w:p>
    <w:p w:rsidR="00D72866" w:rsidRPr="00CC3BDD" w:rsidRDefault="00D72866" w:rsidP="00D72866">
      <w:pPr>
        <w:spacing w:line="259" w:lineRule="auto"/>
        <w:ind w:left="720"/>
        <w:jc w:val="both"/>
        <w:rPr>
          <w:rFonts w:ascii="Palatino Linotype" w:hAnsi="Palatino Linotype" w:cs="Arial"/>
          <w:b/>
          <w:sz w:val="26"/>
          <w:szCs w:val="26"/>
        </w:rPr>
      </w:pPr>
    </w:p>
    <w:p w:rsidR="00E74701" w:rsidRPr="00CC3BDD" w:rsidRDefault="0029071C" w:rsidP="00D72866">
      <w:pPr>
        <w:pStyle w:val="Prrafodelista"/>
        <w:numPr>
          <w:ilvl w:val="0"/>
          <w:numId w:val="1"/>
        </w:numPr>
        <w:jc w:val="both"/>
        <w:rPr>
          <w:rFonts w:ascii="Palatino Linotype" w:hAnsi="Palatino Linotype"/>
          <w:i/>
          <w:sz w:val="26"/>
          <w:szCs w:val="26"/>
          <w:lang w:val="es-MX" w:eastAsia="es-MX"/>
        </w:rPr>
      </w:pPr>
      <w:r w:rsidRPr="00CC3BDD">
        <w:rPr>
          <w:rFonts w:ascii="Palatino Linotype" w:hAnsi="Palatino Linotype" w:cs="Arial"/>
          <w:b/>
          <w:sz w:val="26"/>
          <w:szCs w:val="26"/>
        </w:rPr>
        <w:t>Razones o Motivos de Inconformidad</w:t>
      </w:r>
      <w:r w:rsidRPr="00CC3BDD">
        <w:rPr>
          <w:rFonts w:ascii="Palatino Linotype" w:hAnsi="Palatino Linotype" w:cs="Arial"/>
          <w:sz w:val="26"/>
          <w:szCs w:val="26"/>
        </w:rPr>
        <w:t xml:space="preserve">: </w:t>
      </w:r>
      <w:r w:rsidRPr="00CC3BDD">
        <w:rPr>
          <w:rFonts w:ascii="Palatino Linotype" w:eastAsiaTheme="minorHAnsi" w:hAnsi="Palatino Linotype" w:cs="Arial"/>
          <w:i/>
          <w:sz w:val="22"/>
          <w:szCs w:val="22"/>
          <w:lang w:val="es-MX" w:eastAsia="en-US"/>
        </w:rPr>
        <w:t>“</w:t>
      </w:r>
      <w:r w:rsidR="00D72866" w:rsidRPr="00CC3BDD">
        <w:rPr>
          <w:rFonts w:ascii="Palatino Linotype" w:eastAsiaTheme="minorHAnsi" w:hAnsi="Palatino Linotype" w:cstheme="minorBidi"/>
          <w:i/>
          <w:color w:val="000000"/>
          <w:sz w:val="22"/>
          <w:szCs w:val="22"/>
          <w:lang w:val="es-MX" w:eastAsia="en-US"/>
        </w:rPr>
        <w:t>No se me dio respuesta en la solicitud</w:t>
      </w:r>
      <w:r w:rsidRPr="00CC3BDD">
        <w:rPr>
          <w:rFonts w:ascii="Palatino Linotype" w:eastAsiaTheme="minorHAnsi" w:hAnsi="Palatino Linotype" w:cstheme="minorBidi"/>
          <w:i/>
          <w:color w:val="000000"/>
          <w:sz w:val="22"/>
          <w:szCs w:val="22"/>
          <w:lang w:val="es-MX" w:eastAsia="en-US"/>
        </w:rPr>
        <w:t>” (Sic)</w:t>
      </w:r>
    </w:p>
    <w:p w:rsidR="004A7F7D" w:rsidRPr="00CC3BDD" w:rsidRDefault="004A7F7D" w:rsidP="0029071C">
      <w:pPr>
        <w:spacing w:line="360" w:lineRule="auto"/>
        <w:jc w:val="both"/>
        <w:rPr>
          <w:rFonts w:ascii="Palatino Linotype" w:eastAsiaTheme="minorHAnsi" w:hAnsi="Palatino Linotype" w:cs="Arial"/>
          <w:b/>
          <w:lang w:val="es-MX" w:eastAsia="en-US"/>
        </w:rPr>
      </w:pPr>
    </w:p>
    <w:p w:rsidR="0029071C" w:rsidRPr="00CC3BDD" w:rsidRDefault="00C45025" w:rsidP="0029071C">
      <w:pPr>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CUAR</w:t>
      </w:r>
      <w:r w:rsidR="00B250D7" w:rsidRPr="00CC3BDD">
        <w:rPr>
          <w:rFonts w:ascii="Palatino Linotype" w:eastAsiaTheme="minorHAnsi" w:hAnsi="Palatino Linotype" w:cs="Arial"/>
          <w:b/>
          <w:sz w:val="28"/>
          <w:lang w:val="es-MX" w:eastAsia="en-US"/>
        </w:rPr>
        <w:t>T</w:t>
      </w:r>
      <w:r w:rsidR="0029071C" w:rsidRPr="00CC3BDD">
        <w:rPr>
          <w:rFonts w:ascii="Palatino Linotype" w:eastAsiaTheme="minorHAnsi" w:hAnsi="Palatino Linotype" w:cs="Arial"/>
          <w:b/>
          <w:sz w:val="28"/>
          <w:lang w:val="es-MX" w:eastAsia="en-US"/>
        </w:rPr>
        <w:t>O. Del turno del recurso de revisión.</w:t>
      </w:r>
    </w:p>
    <w:p w:rsidR="00BA27FC" w:rsidRPr="00CC3BDD" w:rsidRDefault="0029071C" w:rsidP="00DC1583">
      <w:pPr>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Medio de impugnación </w:t>
      </w:r>
      <w:r w:rsidR="00E74701" w:rsidRPr="00CC3BDD">
        <w:rPr>
          <w:rFonts w:ascii="Palatino Linotype" w:eastAsiaTheme="minorHAnsi" w:hAnsi="Palatino Linotype" w:cs="Arial"/>
          <w:lang w:val="es-MX" w:eastAsia="en-US"/>
        </w:rPr>
        <w:t>que le fue turnado al</w:t>
      </w:r>
      <w:r w:rsidRPr="00CC3BDD">
        <w:rPr>
          <w:rFonts w:ascii="Palatino Linotype" w:eastAsiaTheme="minorHAnsi" w:hAnsi="Palatino Linotype" w:cs="Arial"/>
          <w:lang w:val="es-MX" w:eastAsia="en-US"/>
        </w:rPr>
        <w:t xml:space="preserve"> </w:t>
      </w:r>
      <w:r w:rsidR="00E74701" w:rsidRPr="00CC3BDD">
        <w:rPr>
          <w:rFonts w:ascii="Palatino Linotype" w:eastAsiaTheme="minorHAnsi" w:hAnsi="Palatino Linotype" w:cs="Arial"/>
          <w:lang w:val="es-MX" w:eastAsia="en-US"/>
        </w:rPr>
        <w:t>Comisionado Presidente</w:t>
      </w:r>
      <w:r w:rsidRPr="00CC3BDD">
        <w:rPr>
          <w:rFonts w:ascii="Palatino Linotype" w:eastAsiaTheme="minorHAnsi" w:hAnsi="Palatino Linotype" w:cs="Arial"/>
          <w:lang w:val="es-MX" w:eastAsia="en-US"/>
        </w:rPr>
        <w:t xml:space="preserve"> </w:t>
      </w:r>
      <w:r w:rsidR="00E74701" w:rsidRPr="00CC3BDD">
        <w:rPr>
          <w:rFonts w:ascii="Palatino Linotype" w:eastAsiaTheme="minorHAnsi" w:hAnsi="Palatino Linotype" w:cs="Arial"/>
          <w:b/>
          <w:lang w:val="es-MX" w:eastAsia="en-US"/>
        </w:rPr>
        <w:t>José Martínez Vilchis</w:t>
      </w:r>
      <w:r w:rsidRPr="00CC3BDD">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CC3374" w:rsidRPr="00CC3BDD">
        <w:rPr>
          <w:rFonts w:ascii="Palatino Linotype" w:eastAsiaTheme="minorHAnsi" w:hAnsi="Palatino Linotype" w:cs="Arial"/>
          <w:lang w:val="es-MX" w:eastAsia="en-US"/>
        </w:rPr>
        <w:t>veintiuno de febrero</w:t>
      </w:r>
      <w:r w:rsidR="00BA27FC" w:rsidRPr="00CC3BDD">
        <w:rPr>
          <w:rFonts w:ascii="Palatino Linotype" w:eastAsiaTheme="minorHAnsi" w:hAnsi="Palatino Linotype" w:cs="Arial"/>
          <w:lang w:val="es-MX" w:eastAsia="en-US"/>
        </w:rPr>
        <w:t xml:space="preserve"> de</w:t>
      </w:r>
      <w:r w:rsidRPr="00CC3BDD">
        <w:rPr>
          <w:rFonts w:ascii="Palatino Linotype" w:eastAsiaTheme="minorHAnsi" w:hAnsi="Palatino Linotype" w:cs="Arial"/>
          <w:lang w:val="es-MX" w:eastAsia="en-US"/>
        </w:rPr>
        <w:t xml:space="preserve"> </w:t>
      </w:r>
      <w:r w:rsidR="002D6E4B" w:rsidRPr="00CC3BDD">
        <w:rPr>
          <w:rFonts w:ascii="Palatino Linotype" w:eastAsiaTheme="minorHAnsi" w:hAnsi="Palatino Linotype" w:cs="Arial"/>
          <w:lang w:val="es-MX" w:eastAsia="en-US"/>
        </w:rPr>
        <w:t>dos mil veinti</w:t>
      </w:r>
      <w:r w:rsidR="00C45025" w:rsidRPr="00CC3BDD">
        <w:rPr>
          <w:rFonts w:ascii="Palatino Linotype" w:eastAsiaTheme="minorHAnsi" w:hAnsi="Palatino Linotype" w:cs="Arial"/>
          <w:lang w:val="es-MX" w:eastAsia="en-US"/>
        </w:rPr>
        <w:t>trés</w:t>
      </w:r>
      <w:r w:rsidRPr="00CC3BDD">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DD2DA4" w:rsidRPr="00CC3BDD" w:rsidRDefault="00DD2DA4" w:rsidP="00DC1583">
      <w:pPr>
        <w:spacing w:line="360" w:lineRule="auto"/>
        <w:jc w:val="both"/>
        <w:rPr>
          <w:rFonts w:ascii="Palatino Linotype" w:eastAsiaTheme="minorHAnsi" w:hAnsi="Palatino Linotype" w:cs="Arial"/>
          <w:lang w:val="es-MX" w:eastAsia="en-US"/>
        </w:rPr>
      </w:pPr>
    </w:p>
    <w:p w:rsidR="0029071C" w:rsidRPr="00CC3BDD" w:rsidRDefault="00C45025" w:rsidP="0029071C">
      <w:pPr>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QUIN</w:t>
      </w:r>
      <w:r w:rsidR="00B250D7" w:rsidRPr="00CC3BDD">
        <w:rPr>
          <w:rFonts w:ascii="Palatino Linotype" w:eastAsiaTheme="minorHAnsi" w:hAnsi="Palatino Linotype" w:cs="Arial"/>
          <w:b/>
          <w:sz w:val="28"/>
          <w:lang w:val="es-MX" w:eastAsia="en-US"/>
        </w:rPr>
        <w:t>T</w:t>
      </w:r>
      <w:r w:rsidR="0029071C" w:rsidRPr="00CC3BDD">
        <w:rPr>
          <w:rFonts w:ascii="Palatino Linotype" w:eastAsiaTheme="minorHAnsi" w:hAnsi="Palatino Linotype" w:cs="Arial"/>
          <w:b/>
          <w:sz w:val="28"/>
          <w:lang w:val="es-MX" w:eastAsia="en-US"/>
        </w:rPr>
        <w:t>O. De la etapa de manifestaciones y/o alegatos.</w:t>
      </w:r>
    </w:p>
    <w:p w:rsidR="00E7051C" w:rsidRPr="00CC3BDD" w:rsidRDefault="00CC3374" w:rsidP="00CC3374">
      <w:pPr>
        <w:spacing w:line="360" w:lineRule="auto"/>
        <w:jc w:val="both"/>
        <w:rPr>
          <w:rFonts w:ascii="Palatino Linotype" w:eastAsiaTheme="minorHAnsi" w:hAnsi="Palatino Linotype" w:cs="Arial"/>
          <w:lang w:val="es-MX" w:eastAsia="en-US"/>
        </w:rPr>
      </w:pPr>
      <w:r w:rsidRPr="00CC3BDD">
        <w:rPr>
          <w:rFonts w:ascii="Palatino Linotype" w:eastAsia="Palatino Linotype" w:hAnsi="Palatino Linotype" w:cs="Palatino Linotype"/>
          <w:color w:val="000000"/>
          <w:lang w:val="es-ES_tradnl"/>
        </w:rPr>
        <w:t xml:space="preserve">Una vez abierta la etapa de instrucción, se observa que en fecha veintidós de febrero de dos mil veintitrés, </w:t>
      </w:r>
      <w:r w:rsidRPr="00CC3BDD">
        <w:rPr>
          <w:rFonts w:ascii="Palatino Linotype" w:eastAsia="Palatino Linotype" w:hAnsi="Palatino Linotype" w:cs="Palatino Linotype"/>
          <w:b/>
          <w:color w:val="000000"/>
          <w:lang w:val="es-ES_tradnl"/>
        </w:rPr>
        <w:t>El Sujeto Obligado</w:t>
      </w:r>
      <w:r w:rsidRPr="00CC3BDD">
        <w:rPr>
          <w:rFonts w:ascii="Palatino Linotype" w:eastAsia="Palatino Linotype" w:hAnsi="Palatino Linotype" w:cs="Palatino Linotype"/>
          <w:color w:val="000000"/>
          <w:lang w:val="es-ES_tradnl"/>
        </w:rPr>
        <w:t xml:space="preserve"> rindió su Informe Justificado, consistente en el documento denominado </w:t>
      </w:r>
      <w:r w:rsidRPr="00CC3BDD">
        <w:rPr>
          <w:rFonts w:ascii="Palatino Linotype" w:eastAsia="Palatino Linotype" w:hAnsi="Palatino Linotype" w:cs="Palatino Linotype"/>
          <w:b/>
          <w:bCs/>
          <w:color w:val="000000"/>
          <w:lang w:val="es-ES_tradnl"/>
        </w:rPr>
        <w:t>“INFORME JUSTIFICADO RR 00895-INFOEM-IP-RR-2023_1.PDF”</w:t>
      </w:r>
      <w:r w:rsidRPr="00CC3BDD">
        <w:rPr>
          <w:rFonts w:ascii="Palatino Linotype" w:eastAsia="Palatino Linotype" w:hAnsi="Palatino Linotype" w:cs="Palatino Linotype"/>
          <w:color w:val="000000"/>
          <w:lang w:val="es-ES_tradnl"/>
        </w:rPr>
        <w:t xml:space="preserve">, el cual fue puesto a la vista del </w:t>
      </w:r>
      <w:r w:rsidRPr="00CC3BDD">
        <w:rPr>
          <w:rFonts w:ascii="Palatino Linotype" w:eastAsia="Palatino Linotype" w:hAnsi="Palatino Linotype" w:cs="Palatino Linotype"/>
          <w:b/>
          <w:color w:val="000000"/>
          <w:lang w:val="es-ES_tradnl"/>
        </w:rPr>
        <w:t>Recurrente</w:t>
      </w:r>
      <w:r w:rsidRPr="00CC3BDD">
        <w:rPr>
          <w:rFonts w:ascii="Palatino Linotype" w:eastAsia="Palatino Linotype" w:hAnsi="Palatino Linotype" w:cs="Palatino Linotype"/>
          <w:color w:val="000000"/>
          <w:lang w:val="es-ES_tradnl"/>
        </w:rPr>
        <w:t xml:space="preserve"> mediante acuerdo de fecha ocho de mayo del año en curso, en términos de la fracción III del artículo 185 de la Ley de Transparencia y Acceso a la Información Pública del Estado de México y Municipios, otorgando al particular un término de tres días para manifestar lo que a su derecho conviniera. Por otra parte, se observa que el </w:t>
      </w:r>
      <w:r w:rsidRPr="00CC3BDD">
        <w:rPr>
          <w:rFonts w:ascii="Palatino Linotype" w:eastAsia="Palatino Linotype" w:hAnsi="Palatino Linotype" w:cs="Palatino Linotype"/>
          <w:b/>
          <w:color w:val="000000"/>
          <w:lang w:val="es-ES_tradnl"/>
        </w:rPr>
        <w:t>Recurrente</w:t>
      </w:r>
      <w:r w:rsidRPr="00CC3BDD">
        <w:rPr>
          <w:rFonts w:ascii="Palatino Linotype" w:eastAsia="Palatino Linotype" w:hAnsi="Palatino Linotype" w:cs="Palatino Linotype"/>
          <w:color w:val="000000"/>
          <w:lang w:val="es-ES_tradnl"/>
        </w:rPr>
        <w:t xml:space="preserve"> no emitió manifestaciones vertió alegatos o presentó pruebas que a su derecho conviniera, del mismo modo, no realizó pronunciamiento alguno respecto del Informe Justificado del </w:t>
      </w:r>
      <w:r w:rsidRPr="00CC3BDD">
        <w:rPr>
          <w:rFonts w:ascii="Palatino Linotype" w:eastAsia="Palatino Linotype" w:hAnsi="Palatino Linotype" w:cs="Palatino Linotype"/>
          <w:b/>
          <w:color w:val="000000"/>
          <w:lang w:val="es-ES_tradnl"/>
        </w:rPr>
        <w:t>Sujeto Obligado</w:t>
      </w:r>
      <w:r w:rsidRPr="00CC3BDD">
        <w:rPr>
          <w:rFonts w:ascii="Palatino Linotype" w:eastAsia="Palatino Linotype" w:hAnsi="Palatino Linotype" w:cs="Palatino Linotype"/>
          <w:color w:val="000000"/>
          <w:lang w:val="es-ES_tradnl"/>
        </w:rPr>
        <w:t>. El contenido del documento referido será motivo de análisis durante el estudio respectivo.</w:t>
      </w:r>
    </w:p>
    <w:p w:rsidR="00DD2DA4" w:rsidRPr="00CC3BDD" w:rsidRDefault="00DD2DA4" w:rsidP="00DD2DA4">
      <w:pPr>
        <w:tabs>
          <w:tab w:val="left" w:pos="3206"/>
        </w:tabs>
        <w:spacing w:line="360" w:lineRule="auto"/>
        <w:jc w:val="center"/>
        <w:rPr>
          <w:rFonts w:ascii="Palatino Linotype" w:eastAsiaTheme="minorHAnsi" w:hAnsi="Palatino Linotype" w:cs="Arial"/>
          <w:b/>
          <w:noProof/>
          <w:sz w:val="10"/>
          <w:lang w:val="es-MX" w:eastAsia="es-MX"/>
        </w:rPr>
      </w:pPr>
    </w:p>
    <w:p w:rsidR="00CC3374" w:rsidRPr="00CC3BDD" w:rsidRDefault="00CC3374" w:rsidP="00CC3374">
      <w:pPr>
        <w:tabs>
          <w:tab w:val="left" w:pos="3206"/>
        </w:tabs>
        <w:spacing w:line="360" w:lineRule="auto"/>
        <w:rPr>
          <w:rFonts w:ascii="Palatino Linotype" w:eastAsiaTheme="minorHAnsi" w:hAnsi="Palatino Linotype" w:cs="Arial"/>
          <w:b/>
          <w:lang w:val="es-MX" w:eastAsia="en-US"/>
        </w:rPr>
      </w:pPr>
    </w:p>
    <w:p w:rsidR="0029071C" w:rsidRPr="00CC3BDD" w:rsidRDefault="00C45025" w:rsidP="0029071C">
      <w:pPr>
        <w:tabs>
          <w:tab w:val="left" w:pos="3206"/>
        </w:tabs>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SEXT</w:t>
      </w:r>
      <w:r w:rsidR="0029071C" w:rsidRPr="00CC3BDD">
        <w:rPr>
          <w:rFonts w:ascii="Palatino Linotype" w:eastAsiaTheme="minorHAnsi" w:hAnsi="Palatino Linotype" w:cs="Arial"/>
          <w:b/>
          <w:sz w:val="28"/>
          <w:lang w:val="es-MX" w:eastAsia="en-US"/>
        </w:rPr>
        <w:t>O. Del cierre de instrucción.</w:t>
      </w:r>
      <w:r w:rsidR="0029071C" w:rsidRPr="00CC3BDD">
        <w:rPr>
          <w:rFonts w:ascii="Palatino Linotype" w:eastAsiaTheme="minorHAnsi" w:hAnsi="Palatino Linotype" w:cs="Arial"/>
          <w:b/>
          <w:sz w:val="28"/>
          <w:lang w:val="es-MX" w:eastAsia="en-US"/>
        </w:rPr>
        <w:tab/>
      </w:r>
    </w:p>
    <w:p w:rsidR="008150CA" w:rsidRPr="00CC3BDD" w:rsidRDefault="0029071C" w:rsidP="0029071C">
      <w:pPr>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Así, una vez transcurrido el término legal, </w:t>
      </w:r>
      <w:r w:rsidR="00DC1583" w:rsidRPr="00CC3BDD">
        <w:rPr>
          <w:rFonts w:ascii="Palatino Linotype" w:eastAsiaTheme="minorHAnsi" w:hAnsi="Palatino Linotype" w:cs="Arial"/>
          <w:lang w:val="es-MX" w:eastAsia="en-US"/>
        </w:rPr>
        <w:t>permitió decretarse</w:t>
      </w:r>
      <w:r w:rsidRPr="00CC3BDD">
        <w:rPr>
          <w:rFonts w:ascii="Palatino Linotype" w:eastAsiaTheme="minorHAnsi" w:hAnsi="Palatino Linotype" w:cs="Arial"/>
          <w:lang w:val="es-MX" w:eastAsia="en-US"/>
        </w:rPr>
        <w:t xml:space="preserve"> el</w:t>
      </w:r>
      <w:r w:rsidR="00BD1688" w:rsidRPr="00CC3BDD">
        <w:rPr>
          <w:rFonts w:ascii="Palatino Linotype" w:eastAsiaTheme="minorHAnsi" w:hAnsi="Palatino Linotype" w:cs="Arial"/>
          <w:lang w:val="es-MX" w:eastAsia="en-US"/>
        </w:rPr>
        <w:t xml:space="preserve"> cierre de instrucción en fecha doce de mayo de dos mil veintitrés</w:t>
      </w:r>
      <w:r w:rsidRPr="00CC3BDD">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rsidR="00DD2DA4" w:rsidRPr="00CC3BDD" w:rsidRDefault="00DD2DA4" w:rsidP="0029071C">
      <w:pPr>
        <w:spacing w:line="360" w:lineRule="auto"/>
        <w:jc w:val="both"/>
        <w:rPr>
          <w:rFonts w:ascii="Palatino Linotype" w:eastAsiaTheme="minorHAnsi" w:hAnsi="Palatino Linotype" w:cs="Arial"/>
          <w:lang w:val="es-MX" w:eastAsia="en-US"/>
        </w:rPr>
      </w:pPr>
    </w:p>
    <w:p w:rsidR="008150CA" w:rsidRPr="00CC3BDD" w:rsidRDefault="00C45025" w:rsidP="008150CA">
      <w:pPr>
        <w:pStyle w:val="Sinespaciado"/>
        <w:spacing w:line="360" w:lineRule="auto"/>
        <w:rPr>
          <w:rFonts w:ascii="Palatino Linotype" w:hAnsi="Palatino Linotype"/>
          <w:b/>
          <w:sz w:val="28"/>
          <w:szCs w:val="26"/>
        </w:rPr>
      </w:pPr>
      <w:r w:rsidRPr="00CC3BDD">
        <w:rPr>
          <w:rFonts w:ascii="Palatino Linotype" w:hAnsi="Palatino Linotype"/>
          <w:b/>
          <w:sz w:val="28"/>
          <w:szCs w:val="26"/>
        </w:rPr>
        <w:t>SÉPTIM</w:t>
      </w:r>
      <w:r w:rsidR="008150CA" w:rsidRPr="00CC3BDD">
        <w:rPr>
          <w:rFonts w:ascii="Palatino Linotype" w:hAnsi="Palatino Linotype"/>
          <w:b/>
          <w:sz w:val="28"/>
          <w:szCs w:val="26"/>
        </w:rPr>
        <w:t>O. De la ampliación del término para resolver.</w:t>
      </w:r>
    </w:p>
    <w:p w:rsidR="008150CA" w:rsidRPr="00CC3BDD" w:rsidRDefault="008150CA" w:rsidP="008150CA">
      <w:pPr>
        <w:pStyle w:val="Sinespaciado"/>
        <w:spacing w:line="360" w:lineRule="auto"/>
        <w:jc w:val="both"/>
        <w:rPr>
          <w:rFonts w:ascii="Palatino Linotype" w:hAnsi="Palatino Linotype"/>
        </w:rPr>
      </w:pPr>
      <w:r w:rsidRPr="00CC3BDD">
        <w:rPr>
          <w:rFonts w:ascii="Palatino Linotype" w:hAnsi="Palatino Linotype"/>
        </w:rPr>
        <w:t xml:space="preserve">En fecha </w:t>
      </w:r>
      <w:r w:rsidR="00BD1688" w:rsidRPr="00CC3BDD">
        <w:rPr>
          <w:rFonts w:ascii="Palatino Linotype" w:hAnsi="Palatino Linotype"/>
        </w:rPr>
        <w:t>ocho de mayo</w:t>
      </w:r>
      <w:r w:rsidR="00C127FA" w:rsidRPr="00CC3BDD">
        <w:rPr>
          <w:rFonts w:ascii="Palatino Linotype" w:hAnsi="Palatino Linotype"/>
        </w:rPr>
        <w:t xml:space="preserve"> de dos mil veintitrés</w:t>
      </w:r>
      <w:r w:rsidRPr="00CC3BDD">
        <w:rPr>
          <w:rFonts w:ascii="Palatino Linotype" w:hAnsi="Palatino Linotype"/>
        </w:rPr>
        <w:t>, se amplió el término para resolver el recurso de revisión en términos del artículo 181 párrafo tercero de la Ley de Transparencia y Acceso a la Información Pública del Estado de México y Municipios por un plazo de quince días hábiles.</w:t>
      </w:r>
    </w:p>
    <w:p w:rsidR="00DD2DA4" w:rsidRPr="00CC3BDD" w:rsidRDefault="00DD2DA4" w:rsidP="008150CA">
      <w:pPr>
        <w:pStyle w:val="Sinespaciado"/>
        <w:spacing w:line="360" w:lineRule="auto"/>
        <w:jc w:val="both"/>
        <w:rPr>
          <w:rFonts w:ascii="Palatino Linotype" w:hAnsi="Palatino Linotype"/>
        </w:rPr>
      </w:pP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Este organismo garante no pasa por alto justificar, </w:t>
      </w:r>
      <w:r w:rsidRPr="00CC3BDD">
        <w:rPr>
          <w:rFonts w:ascii="Palatino Linotype" w:hAnsi="Palatino Linotype"/>
          <w:bCs/>
          <w:lang w:val="es-MX"/>
        </w:rPr>
        <w:t xml:space="preserve">que el plazo para emitir resolución en el presente asunto </w:t>
      </w:r>
      <w:r w:rsidRPr="00CC3BDD">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DD2DA4" w:rsidRPr="00CC3BDD" w:rsidRDefault="00DD2DA4" w:rsidP="00DD2DA4">
      <w:pPr>
        <w:spacing w:line="360" w:lineRule="auto"/>
        <w:jc w:val="both"/>
        <w:rPr>
          <w:rFonts w:ascii="Palatino Linotype" w:hAnsi="Palatino Linotype"/>
          <w:lang w:val="es-MX"/>
        </w:rPr>
      </w:pP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Por ello, es menester precisar que si bien se ha excedido el plazo para resolver el presente medio de impugnación, de conformidad con la ley de la materia, </w:t>
      </w:r>
      <w:r w:rsidRPr="00CC3BDD">
        <w:rPr>
          <w:rFonts w:ascii="Palatino Linotype" w:hAnsi="Palatino Linotype"/>
          <w:bCs/>
          <w:lang w:val="es-MX"/>
        </w:rPr>
        <w:t>el plazo para emitir resolución</w:t>
      </w:r>
      <w:r w:rsidRPr="00CC3BDD">
        <w:rPr>
          <w:rFonts w:ascii="Palatino Linotype" w:hAnsi="Palatino Linotype"/>
          <w:lang w:val="es-MX"/>
        </w:rPr>
        <w:t xml:space="preserve"> se encuentra justificado en los elementos para medir su razonabilidad de asuntos conforme a los parámetros establecidos por diversos órganos </w:t>
      </w:r>
      <w:r w:rsidRPr="00CC3BDD">
        <w:rPr>
          <w:rFonts w:ascii="Palatino Linotype" w:hAnsi="Palatino Linotype"/>
          <w:lang w:val="es-MX"/>
        </w:rPr>
        <w:lastRenderedPageBreak/>
        <w:t>jurisdiccionales federales, aplicables también en procedimientos análogos, como el que nos ocupa.</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a)      Complejidad del asunto: La complejidad de la prueba, la pluralidad de sujetos procesales, el tiempo transcurrido, las características y contexto del recurso.</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b)     Actividad Procesal del interesado: Acciones u omisiones del interesado.</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c)  Conducta de la Autoridad: Las Acciones u omisiones realizadas en el procedimiento. Así como si la autoridad actuó con la debida diligencia.</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d) La afectación generada en la situación jurídica de la persona involucrada en el proceso: Violación a sus derechos humanos.</w:t>
      </w:r>
    </w:p>
    <w:p w:rsidR="00DD2DA4" w:rsidRPr="00CC3BDD" w:rsidRDefault="00DD2DA4" w:rsidP="00DD2DA4">
      <w:pPr>
        <w:spacing w:line="360" w:lineRule="auto"/>
        <w:jc w:val="both"/>
        <w:rPr>
          <w:rFonts w:ascii="Palatino Linotype" w:hAnsi="Palatino Linotype"/>
          <w:lang w:val="es-MX"/>
        </w:rPr>
      </w:pP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Argumento que encuentra sustento en la jurisprudencia P</w:t>
      </w:r>
      <w:proofErr w:type="gramStart"/>
      <w:r w:rsidRPr="00CC3BDD">
        <w:rPr>
          <w:rFonts w:ascii="Palatino Linotype" w:hAnsi="Palatino Linotype"/>
          <w:lang w:val="es-MX"/>
        </w:rPr>
        <w:t>./</w:t>
      </w:r>
      <w:proofErr w:type="gramEnd"/>
      <w:r w:rsidRPr="00CC3BDD">
        <w:rPr>
          <w:rFonts w:ascii="Palatino Linotype" w:hAnsi="Palatino Linotype"/>
          <w:lang w:val="es-MX"/>
        </w:rPr>
        <w:t xml:space="preserve">J. 32/92 emitida por el Pleno de la Suprema Corte de Justicia de la Nación de rubro </w:t>
      </w:r>
      <w:r w:rsidRPr="00CC3BDD">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CC3BDD">
        <w:rPr>
          <w:rFonts w:ascii="Palatino Linotype" w:hAnsi="Palatino Linotype"/>
          <w:lang w:val="es-MX"/>
        </w:rPr>
        <w:t>, visible en la Gaceta del Seminario Judicial de la Federación con el registro digital 205635.</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DD2DA4" w:rsidRPr="00CC3BDD" w:rsidRDefault="00DD2DA4" w:rsidP="00DD2DA4">
      <w:pPr>
        <w:spacing w:line="360" w:lineRule="auto"/>
        <w:jc w:val="both"/>
        <w:rPr>
          <w:rFonts w:ascii="Palatino Linotype" w:hAnsi="Palatino Linotype"/>
          <w:lang w:val="es-MX"/>
        </w:rPr>
      </w:pP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r w:rsidRPr="00CC3BDD">
        <w:rPr>
          <w:rFonts w:ascii="Palatino Linotype" w:hAnsi="Palatino Linotype"/>
          <w:b/>
          <w:i/>
          <w:lang w:val="es-MX"/>
        </w:rPr>
        <w:t>“PLAZO RAZONABLE PARA RESOLVER. DIMENSIÓN Y EFECTOS DE ESTE CONCEPTO CUANDO SE ADUCE EXCESIVA CARGA DE TRABAJO.”</w:t>
      </w:r>
      <w:r w:rsidRPr="00CC3BDD">
        <w:rPr>
          <w:rFonts w:ascii="Palatino Linotype" w:hAnsi="Palatino Linotype"/>
          <w:lang w:val="es-MX"/>
        </w:rPr>
        <w:t xml:space="preserve"> consultable en el Seminario Judicial de la Federación y su gaceta, con el registro digital 2002351.</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lang w:val="es-MX"/>
        </w:rPr>
        <w:t xml:space="preserve"> </w:t>
      </w: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b/>
          <w:i/>
          <w:lang w:val="es-MX"/>
        </w:rPr>
        <w:t>“PLAZO RAZONABLE PARA RESOLVER. CONCEPTO Y ELEMENTOS QUE LO INTEGRAN A LA LUZ DEL DERECHO INTERNACIONAL DE LOS DERECHOS HUMANOS.”</w:t>
      </w:r>
      <w:r w:rsidRPr="00CC3BDD">
        <w:rPr>
          <w:rFonts w:ascii="Palatino Linotype" w:hAnsi="Palatino Linotype"/>
          <w:lang w:val="es-MX"/>
        </w:rPr>
        <w:t>, visible en el Seminario Judicial de la Federación y su gaceta, con el registro digital 2002350.</w:t>
      </w:r>
    </w:p>
    <w:p w:rsidR="00DD2DA4" w:rsidRPr="00CC3BDD" w:rsidRDefault="00DD2DA4" w:rsidP="00DD2DA4">
      <w:pPr>
        <w:spacing w:line="360" w:lineRule="auto"/>
        <w:jc w:val="both"/>
        <w:rPr>
          <w:rFonts w:ascii="Palatino Linotype" w:hAnsi="Palatino Linotype"/>
          <w:lang w:val="es-MX"/>
        </w:rPr>
      </w:pPr>
    </w:p>
    <w:p w:rsidR="00DD2DA4" w:rsidRPr="00CC3BDD" w:rsidRDefault="00DD2DA4" w:rsidP="00DD2DA4">
      <w:pPr>
        <w:spacing w:line="360" w:lineRule="auto"/>
        <w:jc w:val="both"/>
        <w:rPr>
          <w:rFonts w:ascii="Palatino Linotype" w:hAnsi="Palatino Linotype"/>
          <w:lang w:val="es-MX"/>
        </w:rPr>
      </w:pPr>
      <w:r w:rsidRPr="00CC3BDD">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rsidR="008150CA" w:rsidRPr="00CC3BDD" w:rsidRDefault="008150CA" w:rsidP="00B96A17">
      <w:pPr>
        <w:spacing w:line="360" w:lineRule="auto"/>
        <w:jc w:val="both"/>
        <w:rPr>
          <w:rFonts w:ascii="Palatino Linotype" w:eastAsiaTheme="minorHAnsi" w:hAnsi="Palatino Linotype" w:cs="Arial"/>
          <w:lang w:val="es-MX" w:eastAsia="en-US"/>
        </w:rPr>
      </w:pPr>
    </w:p>
    <w:p w:rsidR="008150CA" w:rsidRPr="00CC3BDD" w:rsidRDefault="00E74701" w:rsidP="00EE7775">
      <w:pPr>
        <w:spacing w:line="360" w:lineRule="auto"/>
        <w:jc w:val="center"/>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C O N S I D E R A N</w:t>
      </w:r>
      <w:r w:rsidR="00D57F74" w:rsidRPr="00CC3BDD">
        <w:rPr>
          <w:rFonts w:ascii="Palatino Linotype" w:eastAsiaTheme="minorHAnsi" w:hAnsi="Palatino Linotype" w:cs="Arial"/>
          <w:b/>
          <w:sz w:val="28"/>
          <w:lang w:val="es-MX" w:eastAsia="en-US"/>
        </w:rPr>
        <w:t xml:space="preserve"> D O </w:t>
      </w:r>
    </w:p>
    <w:p w:rsidR="00EE7775" w:rsidRPr="00CC3BDD" w:rsidRDefault="00EE7775" w:rsidP="00EE7775">
      <w:pPr>
        <w:spacing w:line="360" w:lineRule="auto"/>
        <w:jc w:val="center"/>
        <w:rPr>
          <w:rFonts w:ascii="Palatino Linotype" w:eastAsiaTheme="minorHAnsi" w:hAnsi="Palatino Linotype" w:cs="Arial"/>
          <w:b/>
          <w:sz w:val="14"/>
          <w:lang w:val="es-MX" w:eastAsia="en-US"/>
        </w:rPr>
      </w:pPr>
    </w:p>
    <w:p w:rsidR="0029071C" w:rsidRPr="00CC3BDD" w:rsidRDefault="0029071C" w:rsidP="0029071C">
      <w:pPr>
        <w:spacing w:line="360" w:lineRule="auto"/>
        <w:jc w:val="both"/>
        <w:rPr>
          <w:rFonts w:ascii="Palatino Linotype" w:eastAsiaTheme="minorHAnsi" w:hAnsi="Palatino Linotype" w:cs="Arial"/>
          <w:sz w:val="28"/>
          <w:lang w:val="es-MX" w:eastAsia="en-US"/>
        </w:rPr>
      </w:pPr>
      <w:r w:rsidRPr="00CC3BDD">
        <w:rPr>
          <w:rFonts w:ascii="Palatino Linotype" w:eastAsiaTheme="minorHAnsi" w:hAnsi="Palatino Linotype" w:cs="Arial"/>
          <w:b/>
          <w:sz w:val="28"/>
          <w:lang w:val="es-MX" w:eastAsia="en-US"/>
        </w:rPr>
        <w:t>PRIMERO. De la competencia</w:t>
      </w:r>
      <w:r w:rsidRPr="00CC3BDD">
        <w:rPr>
          <w:rFonts w:ascii="Palatino Linotype" w:eastAsiaTheme="minorHAnsi" w:hAnsi="Palatino Linotype" w:cs="Arial"/>
          <w:sz w:val="28"/>
          <w:lang w:val="es-MX" w:eastAsia="en-US"/>
        </w:rPr>
        <w:t>.</w:t>
      </w:r>
    </w:p>
    <w:p w:rsidR="00723B5A" w:rsidRPr="00CC3BDD" w:rsidRDefault="00DF5CD2" w:rsidP="00723B5A">
      <w:pPr>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w:t>
      </w:r>
      <w:r w:rsidRPr="00CC3BDD">
        <w:rPr>
          <w:rFonts w:ascii="Palatino Linotype" w:eastAsiaTheme="minorHAnsi" w:hAnsi="Palatino Linotype" w:cs="Arial"/>
          <w:lang w:val="es-MX" w:eastAsia="en-US"/>
        </w:rPr>
        <w:lastRenderedPageBreak/>
        <w:t>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23B5A" w:rsidRPr="00CC3BDD" w:rsidRDefault="00723B5A" w:rsidP="00723B5A">
      <w:pPr>
        <w:spacing w:line="360" w:lineRule="auto"/>
        <w:jc w:val="both"/>
        <w:rPr>
          <w:rFonts w:ascii="Palatino Linotype" w:eastAsiaTheme="minorHAnsi" w:hAnsi="Palatino Linotype" w:cs="Arial"/>
          <w:lang w:val="es-MX" w:eastAsia="en-US"/>
        </w:rPr>
      </w:pPr>
    </w:p>
    <w:p w:rsidR="0029071C" w:rsidRPr="00CC3BDD"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C3BDD">
        <w:rPr>
          <w:rFonts w:ascii="Palatino Linotype" w:eastAsiaTheme="minorHAnsi" w:hAnsi="Palatino Linotype" w:cs="Arial"/>
          <w:b/>
          <w:sz w:val="28"/>
          <w:lang w:val="es-MX" w:eastAsia="en-US"/>
        </w:rPr>
        <w:t xml:space="preserve">SEGUNDO. De los alcances del Recurso de Revisión. </w:t>
      </w:r>
    </w:p>
    <w:p w:rsidR="00723B5A" w:rsidRPr="00CC3BDD" w:rsidRDefault="0029071C" w:rsidP="00030D53">
      <w:pPr>
        <w:autoSpaceDE w:val="0"/>
        <w:autoSpaceDN w:val="0"/>
        <w:adjustRightInd w:val="0"/>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D53327" w:rsidRPr="00CC3BDD" w:rsidRDefault="00D53327" w:rsidP="009C6853">
      <w:pPr>
        <w:autoSpaceDE w:val="0"/>
        <w:autoSpaceDN w:val="0"/>
        <w:adjustRightInd w:val="0"/>
        <w:spacing w:line="360" w:lineRule="auto"/>
        <w:jc w:val="both"/>
        <w:rPr>
          <w:rFonts w:ascii="Palatino Linotype" w:eastAsiaTheme="minorHAnsi" w:hAnsi="Palatino Linotype" w:cs="Arial"/>
          <w:lang w:val="es-MX" w:eastAsia="en-US"/>
        </w:rPr>
      </w:pPr>
    </w:p>
    <w:p w:rsidR="00D53327" w:rsidRPr="00CC3BDD" w:rsidRDefault="00030D53" w:rsidP="00D53327">
      <w:pPr>
        <w:autoSpaceDE w:val="0"/>
        <w:autoSpaceDN w:val="0"/>
        <w:adjustRightInd w:val="0"/>
        <w:spacing w:line="360" w:lineRule="auto"/>
        <w:jc w:val="both"/>
        <w:rPr>
          <w:rFonts w:ascii="Palatino Linotype" w:hAnsi="Palatino Linotype" w:cs="Arial"/>
          <w:b/>
          <w:sz w:val="28"/>
        </w:rPr>
      </w:pPr>
      <w:r w:rsidRPr="00CC3BDD">
        <w:rPr>
          <w:rFonts w:ascii="Palatino Linotype" w:hAnsi="Palatino Linotype" w:cs="Arial"/>
          <w:b/>
          <w:sz w:val="28"/>
        </w:rPr>
        <w:t>TERCERO</w:t>
      </w:r>
      <w:r w:rsidR="00D53327" w:rsidRPr="00CC3BDD">
        <w:rPr>
          <w:rFonts w:ascii="Palatino Linotype" w:hAnsi="Palatino Linotype" w:cs="Arial"/>
          <w:b/>
          <w:sz w:val="28"/>
        </w:rPr>
        <w:t>. Del estudio de las causas de improcedencia y sobreseimiento.</w:t>
      </w:r>
    </w:p>
    <w:p w:rsidR="00D53327" w:rsidRPr="00CC3BDD" w:rsidRDefault="00D53327" w:rsidP="00D53327">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D53327" w:rsidRPr="00CC3BDD" w:rsidRDefault="00D53327" w:rsidP="00D53327">
      <w:pPr>
        <w:autoSpaceDE w:val="0"/>
        <w:autoSpaceDN w:val="0"/>
        <w:adjustRightInd w:val="0"/>
        <w:spacing w:line="360" w:lineRule="auto"/>
        <w:jc w:val="both"/>
        <w:rPr>
          <w:rFonts w:ascii="Palatino Linotype" w:hAnsi="Palatino Linotype" w:cs="Arial"/>
        </w:rPr>
      </w:pPr>
    </w:p>
    <w:p w:rsidR="00D53327" w:rsidRPr="00CC3BDD" w:rsidRDefault="00D53327" w:rsidP="00D53327">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lastRenderedPageBreak/>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rsidR="00D53327" w:rsidRPr="00CC3BDD" w:rsidRDefault="00D53327" w:rsidP="00D53327">
      <w:pPr>
        <w:autoSpaceDE w:val="0"/>
        <w:autoSpaceDN w:val="0"/>
        <w:adjustRightInd w:val="0"/>
        <w:spacing w:line="360" w:lineRule="auto"/>
        <w:jc w:val="both"/>
        <w:rPr>
          <w:rFonts w:ascii="Palatino Linotype" w:hAnsi="Palatino Linotype" w:cs="Arial"/>
        </w:rPr>
      </w:pPr>
    </w:p>
    <w:p w:rsidR="00D53327" w:rsidRPr="00CC3BDD" w:rsidRDefault="00D53327" w:rsidP="00D53327">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t>Estudio de causales de improcedencia que no son incompatibles con el derecho de acceso a la justicia, ya que éste no se coarta por regular causas de improcedencia y sobreseimiento con tales fines</w:t>
      </w:r>
      <w:r w:rsidRPr="00CC3BDD">
        <w:rPr>
          <w:rFonts w:ascii="Palatino Linotype" w:hAnsi="Palatino Linotype" w:cs="Arial"/>
          <w:vertAlign w:val="superscript"/>
        </w:rPr>
        <w:footnoteReference w:id="1"/>
      </w:r>
      <w:r w:rsidRPr="00CC3BDD">
        <w:rPr>
          <w:rFonts w:ascii="Palatino Linotype" w:hAnsi="Palatino Linotype" w:cs="Arial"/>
        </w:rPr>
        <w:t>.</w:t>
      </w:r>
    </w:p>
    <w:p w:rsidR="00D53327" w:rsidRPr="00CC3BDD"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p>
    <w:p w:rsidR="00D53327" w:rsidRPr="00CC3BDD" w:rsidRDefault="00D53327" w:rsidP="00D53327">
      <w:pPr>
        <w:autoSpaceDE w:val="0"/>
        <w:autoSpaceDN w:val="0"/>
        <w:adjustRightInd w:val="0"/>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w:t>
      </w:r>
      <w:r w:rsidRPr="00CC3BDD">
        <w:rPr>
          <w:rFonts w:ascii="Palatino Linotype" w:eastAsiaTheme="minorHAnsi" w:hAnsi="Palatino Linotype" w:cs="Arial"/>
          <w:lang w:val="es-MX" w:eastAsia="en-US"/>
        </w:rPr>
        <w:lastRenderedPageBreak/>
        <w:t>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rsidR="00723B5A" w:rsidRPr="00CC3BDD" w:rsidRDefault="00723B5A" w:rsidP="00D53327">
      <w:pPr>
        <w:autoSpaceDE w:val="0"/>
        <w:autoSpaceDN w:val="0"/>
        <w:adjustRightInd w:val="0"/>
        <w:spacing w:line="360" w:lineRule="auto"/>
        <w:jc w:val="both"/>
        <w:rPr>
          <w:rFonts w:ascii="Palatino Linotype" w:hAnsi="Palatino Linotype" w:cs="Arial"/>
        </w:rPr>
      </w:pPr>
    </w:p>
    <w:p w:rsidR="00D53327" w:rsidRPr="00CC3BDD" w:rsidRDefault="00D53327" w:rsidP="00D53327">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rsidR="00D53327" w:rsidRPr="00CC3BDD" w:rsidRDefault="00D53327" w:rsidP="00D53327">
      <w:pPr>
        <w:autoSpaceDE w:val="0"/>
        <w:autoSpaceDN w:val="0"/>
        <w:adjustRightInd w:val="0"/>
        <w:spacing w:line="360" w:lineRule="auto"/>
        <w:jc w:val="both"/>
        <w:rPr>
          <w:rFonts w:ascii="Palatino Linotype" w:hAnsi="Palatino Linotype" w:cs="Arial"/>
        </w:rPr>
      </w:pPr>
    </w:p>
    <w:p w:rsidR="00D53327" w:rsidRPr="00CC3BDD" w:rsidRDefault="00D53327" w:rsidP="00D53327">
      <w:pPr>
        <w:tabs>
          <w:tab w:val="left" w:pos="709"/>
        </w:tabs>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rsidR="009602BA" w:rsidRPr="00CC3BDD" w:rsidRDefault="009602BA" w:rsidP="00D53327">
      <w:pPr>
        <w:tabs>
          <w:tab w:val="left" w:pos="709"/>
        </w:tabs>
        <w:spacing w:line="360" w:lineRule="auto"/>
        <w:jc w:val="both"/>
        <w:rPr>
          <w:rFonts w:ascii="Palatino Linotype" w:eastAsiaTheme="minorHAnsi" w:hAnsi="Palatino Linotype" w:cs="Arial"/>
          <w:lang w:val="es-MX" w:eastAsia="en-US"/>
        </w:rPr>
      </w:pPr>
    </w:p>
    <w:p w:rsidR="009602BA" w:rsidRPr="00CC3BDD" w:rsidRDefault="001002EA" w:rsidP="009602BA">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color w:val="000000" w:themeColor="text1"/>
        </w:rPr>
        <w:t>Ahora bien, c</w:t>
      </w:r>
      <w:r w:rsidR="009602BA" w:rsidRPr="00CC3BDD">
        <w:rPr>
          <w:rFonts w:ascii="Palatino Linotype" w:hAnsi="Palatino Linotype" w:cs="Arial"/>
          <w:color w:val="000000" w:themeColor="text1"/>
        </w:rPr>
        <w:t xml:space="preserve">omo señalamos en el antecedente </w:t>
      </w:r>
      <w:r w:rsidR="009602BA" w:rsidRPr="00CC3BDD">
        <w:rPr>
          <w:rFonts w:ascii="Palatino Linotype" w:hAnsi="Palatino Linotype" w:cs="Arial"/>
          <w:b/>
        </w:rPr>
        <w:t>PRIMERO</w:t>
      </w:r>
      <w:r w:rsidR="009602BA" w:rsidRPr="00CC3BDD">
        <w:rPr>
          <w:rFonts w:ascii="Palatino Linotype" w:hAnsi="Palatino Linotype" w:cs="Arial"/>
        </w:rPr>
        <w:t xml:space="preserve">; en fecha </w:t>
      </w:r>
      <w:r w:rsidR="00456CAD" w:rsidRPr="00CC3BDD">
        <w:rPr>
          <w:rFonts w:ascii="Palatino Linotype" w:hAnsi="Palatino Linotype" w:cs="Arial"/>
        </w:rPr>
        <w:t>veintisiete de enero de dos mil veintitrés</w:t>
      </w:r>
      <w:r w:rsidR="009602BA" w:rsidRPr="00CC3BDD">
        <w:rPr>
          <w:rFonts w:ascii="Palatino Linotype" w:hAnsi="Palatino Linotype" w:cs="Arial"/>
        </w:rPr>
        <w:t xml:space="preserve">, el </w:t>
      </w:r>
      <w:r w:rsidR="009602BA" w:rsidRPr="00CC3BDD">
        <w:rPr>
          <w:rFonts w:ascii="Palatino Linotype" w:hAnsi="Palatino Linotype" w:cs="Arial"/>
          <w:b/>
        </w:rPr>
        <w:t>Recurrente</w:t>
      </w:r>
      <w:r w:rsidR="009602BA" w:rsidRPr="00CC3BDD">
        <w:rPr>
          <w:rFonts w:ascii="Palatino Linotype" w:hAnsi="Palatino Linotype" w:cs="Arial"/>
        </w:rPr>
        <w:t xml:space="preserve"> </w:t>
      </w:r>
      <w:r w:rsidR="009602BA" w:rsidRPr="00CC3BDD">
        <w:rPr>
          <w:rFonts w:ascii="Palatino Linotype" w:hAnsi="Palatino Linotype" w:cs="Arial"/>
          <w:color w:val="000000" w:themeColor="text1"/>
        </w:rPr>
        <w:t>realizó</w:t>
      </w:r>
      <w:r w:rsidR="009602BA" w:rsidRPr="00CC3BDD">
        <w:rPr>
          <w:rFonts w:ascii="Palatino Linotype" w:hAnsi="Palatino Linotype" w:cs="Arial"/>
          <w:b/>
          <w:color w:val="000000" w:themeColor="text1"/>
        </w:rPr>
        <w:t xml:space="preserve"> </w:t>
      </w:r>
      <w:r w:rsidR="009602BA" w:rsidRPr="00CC3BDD">
        <w:rPr>
          <w:rFonts w:ascii="Palatino Linotype" w:hAnsi="Palatino Linotype" w:cs="Arial"/>
          <w:color w:val="000000" w:themeColor="text1"/>
        </w:rPr>
        <w:t>la solicitud de acceso a la información con folio</w:t>
      </w:r>
      <w:r w:rsidR="009602BA" w:rsidRPr="00CC3BDD">
        <w:rPr>
          <w:rFonts w:ascii="Palatino Linotype" w:hAnsi="Palatino Linotype" w:cs="Arial"/>
          <w:b/>
        </w:rPr>
        <w:t xml:space="preserve"> </w:t>
      </w:r>
      <w:r w:rsidR="00456CAD" w:rsidRPr="00CC3BDD">
        <w:rPr>
          <w:rFonts w:ascii="Palatino Linotype" w:hAnsi="Palatino Linotype" w:cs="Arial"/>
          <w:b/>
        </w:rPr>
        <w:t>00018/SECOGEM/IP/2023</w:t>
      </w:r>
      <w:r w:rsidR="009602BA" w:rsidRPr="00CC3BDD">
        <w:rPr>
          <w:rFonts w:ascii="Palatino Linotype" w:hAnsi="Palatino Linotype" w:cs="Arial"/>
          <w:lang w:eastAsia="es-MX"/>
        </w:rPr>
        <w:t>,</w:t>
      </w:r>
      <w:r w:rsidR="009602BA" w:rsidRPr="00CC3BDD">
        <w:rPr>
          <w:rFonts w:ascii="Palatino Linotype" w:hAnsi="Palatino Linotype" w:cs="Arial"/>
          <w:b/>
          <w:lang w:eastAsia="es-MX"/>
        </w:rPr>
        <w:t xml:space="preserve"> </w:t>
      </w:r>
      <w:r w:rsidR="009602BA" w:rsidRPr="00CC3BDD">
        <w:rPr>
          <w:rFonts w:ascii="Palatino Linotype" w:hAnsi="Palatino Linotype" w:cs="Arial"/>
        </w:rPr>
        <w:t>requiriendo</w:t>
      </w:r>
      <w:r w:rsidR="00456CAD" w:rsidRPr="00CC3BDD">
        <w:rPr>
          <w:rFonts w:ascii="Palatino Linotype" w:hAnsi="Palatino Linotype" w:cs="Arial"/>
        </w:rPr>
        <w:t xml:space="preserve"> el o </w:t>
      </w:r>
      <w:r w:rsidR="009602BA" w:rsidRPr="00CC3BDD">
        <w:rPr>
          <w:rFonts w:ascii="Palatino Linotype" w:hAnsi="Palatino Linotype" w:cs="Arial"/>
        </w:rPr>
        <w:t xml:space="preserve"> lo</w:t>
      </w:r>
      <w:r w:rsidR="00456CAD" w:rsidRPr="00CC3BDD">
        <w:rPr>
          <w:rFonts w:ascii="Palatino Linotype" w:hAnsi="Palatino Linotype" w:cs="Arial"/>
        </w:rPr>
        <w:t>s</w:t>
      </w:r>
      <w:r w:rsidR="009602BA" w:rsidRPr="00CC3BDD">
        <w:rPr>
          <w:rFonts w:ascii="Palatino Linotype" w:hAnsi="Palatino Linotype" w:cs="Arial"/>
        </w:rPr>
        <w:t xml:space="preserve"> </w:t>
      </w:r>
      <w:r w:rsidR="00456CAD" w:rsidRPr="00CC3BDD">
        <w:rPr>
          <w:rFonts w:ascii="Palatino Linotype" w:hAnsi="Palatino Linotype" w:cs="Arial"/>
        </w:rPr>
        <w:t xml:space="preserve">documentos en donde conste </w:t>
      </w:r>
      <w:r w:rsidR="009602BA" w:rsidRPr="00CC3BDD">
        <w:rPr>
          <w:rFonts w:ascii="Palatino Linotype" w:hAnsi="Palatino Linotype" w:cs="Arial"/>
        </w:rPr>
        <w:t>siguiente:</w:t>
      </w:r>
    </w:p>
    <w:p w:rsidR="009602BA" w:rsidRPr="00CC3BDD" w:rsidRDefault="009602BA" w:rsidP="009602BA">
      <w:pPr>
        <w:autoSpaceDE w:val="0"/>
        <w:autoSpaceDN w:val="0"/>
        <w:adjustRightInd w:val="0"/>
        <w:spacing w:line="360" w:lineRule="auto"/>
        <w:jc w:val="both"/>
        <w:rPr>
          <w:rFonts w:ascii="Palatino Linotype" w:hAnsi="Palatino Linotype" w:cs="Arial"/>
        </w:rPr>
      </w:pPr>
    </w:p>
    <w:p w:rsidR="009602BA" w:rsidRPr="00CC3BDD" w:rsidRDefault="00456CAD" w:rsidP="00456CAD">
      <w:pPr>
        <w:pStyle w:val="Prrafodelista"/>
        <w:numPr>
          <w:ilvl w:val="0"/>
          <w:numId w:val="15"/>
        </w:num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t>Resultados de la auditoria al capítulo 1000 de la Secretaria del Campo.</w:t>
      </w:r>
    </w:p>
    <w:p w:rsidR="009602BA" w:rsidRPr="00CC3BDD" w:rsidRDefault="009602BA" w:rsidP="009602BA">
      <w:pPr>
        <w:rPr>
          <w:rFonts w:asciiTheme="minorHAnsi" w:eastAsiaTheme="minorHAnsi" w:hAnsiTheme="minorHAnsi" w:cstheme="minorBidi"/>
          <w:sz w:val="22"/>
          <w:szCs w:val="22"/>
          <w:lang w:val="es-MX" w:eastAsia="en-US"/>
        </w:rPr>
      </w:pPr>
    </w:p>
    <w:p w:rsidR="009602BA" w:rsidRPr="00CC3BDD" w:rsidRDefault="009602BA" w:rsidP="009602BA">
      <w:pPr>
        <w:spacing w:line="360" w:lineRule="auto"/>
        <w:jc w:val="both"/>
        <w:rPr>
          <w:rFonts w:ascii="Palatino Linotype" w:eastAsiaTheme="minorHAnsi" w:hAnsi="Palatino Linotype" w:cs="TimesNewRomanPS-ItalicMT"/>
          <w:iCs/>
          <w:lang w:val="es-MX" w:eastAsia="en-US"/>
        </w:rPr>
      </w:pPr>
      <w:r w:rsidRPr="00CC3BDD">
        <w:rPr>
          <w:rFonts w:ascii="Palatino Linotype" w:eastAsiaTheme="minorHAnsi" w:hAnsi="Palatino Linotype" w:cs="TimesNewRomanPS-ItalicMT"/>
          <w:iCs/>
          <w:lang w:val="es-MX" w:eastAsia="en-US"/>
        </w:rPr>
        <w:lastRenderedPageBreak/>
        <w:t xml:space="preserve">En vista de lo anterior, el </w:t>
      </w:r>
      <w:r w:rsidRPr="00CC3BDD">
        <w:rPr>
          <w:rFonts w:ascii="Palatino Linotype" w:eastAsiaTheme="minorHAnsi" w:hAnsi="Palatino Linotype" w:cs="TimesNewRomanPS-ItalicMT"/>
          <w:b/>
          <w:iCs/>
          <w:lang w:val="es-MX" w:eastAsia="en-US"/>
        </w:rPr>
        <w:t>Sujeto Obligado</w:t>
      </w:r>
      <w:r w:rsidRPr="00CC3BDD">
        <w:rPr>
          <w:rFonts w:ascii="Palatino Linotype" w:eastAsiaTheme="minorHAnsi" w:hAnsi="Palatino Linotype" w:cs="TimesNewRomanPS-ItalicMT"/>
          <w:iCs/>
          <w:lang w:val="es-MX" w:eastAsia="en-US"/>
        </w:rPr>
        <w:t xml:space="preserve"> mediante </w:t>
      </w:r>
      <w:r w:rsidR="00C127FA" w:rsidRPr="00CC3BDD">
        <w:rPr>
          <w:rFonts w:ascii="Palatino Linotype" w:eastAsiaTheme="minorHAnsi" w:hAnsi="Palatino Linotype" w:cs="Arial"/>
          <w:lang w:val="es-MX" w:eastAsia="en-US"/>
        </w:rPr>
        <w:t>los</w:t>
      </w:r>
      <w:r w:rsidRPr="00CC3BDD">
        <w:rPr>
          <w:rFonts w:ascii="Palatino Linotype" w:eastAsiaTheme="minorHAnsi" w:hAnsi="Palatino Linotype" w:cs="Arial"/>
          <w:lang w:val="es-MX" w:eastAsia="en-US"/>
        </w:rPr>
        <w:t xml:space="preserve"> archivo</w:t>
      </w:r>
      <w:r w:rsidR="00C127FA" w:rsidRPr="00CC3BDD">
        <w:rPr>
          <w:rFonts w:ascii="Palatino Linotype" w:eastAsiaTheme="minorHAnsi" w:hAnsi="Palatino Linotype" w:cs="Arial"/>
          <w:lang w:val="es-MX" w:eastAsia="en-US"/>
        </w:rPr>
        <w:t>s</w:t>
      </w:r>
      <w:r w:rsidRPr="00CC3BDD">
        <w:rPr>
          <w:rFonts w:ascii="Palatino Linotype" w:eastAsiaTheme="minorHAnsi" w:hAnsi="Palatino Linotype" w:cs="Arial"/>
          <w:lang w:val="es-MX" w:eastAsia="en-US"/>
        </w:rPr>
        <w:t xml:space="preserve"> denominado</w:t>
      </w:r>
      <w:r w:rsidR="00C127FA" w:rsidRPr="00CC3BDD">
        <w:rPr>
          <w:rFonts w:ascii="Palatino Linotype" w:eastAsiaTheme="minorHAnsi" w:hAnsi="Palatino Linotype" w:cs="Arial"/>
          <w:lang w:val="es-MX" w:eastAsia="en-US"/>
        </w:rPr>
        <w:t>s</w:t>
      </w:r>
      <w:r w:rsidRPr="00CC3BDD">
        <w:rPr>
          <w:rFonts w:ascii="Palatino Linotype" w:eastAsiaTheme="minorHAnsi" w:hAnsi="Palatino Linotype" w:cs="Arial"/>
          <w:lang w:val="es-MX" w:eastAsia="en-US"/>
        </w:rPr>
        <w:t xml:space="preserve"> </w:t>
      </w:r>
      <w:r w:rsidR="00456CAD" w:rsidRPr="00CC3BDD">
        <w:rPr>
          <w:rFonts w:ascii="Palatino Linotype" w:eastAsiaTheme="minorHAnsi" w:hAnsi="Palatino Linotype" w:cs="Arial"/>
          <w:i/>
          <w:lang w:val="es-MX" w:eastAsia="en-US"/>
        </w:rPr>
        <w:t>“</w:t>
      </w:r>
      <w:r w:rsidR="00456CAD" w:rsidRPr="00CC3BDD">
        <w:rPr>
          <w:rFonts w:ascii="Palatino Linotype" w:eastAsiaTheme="minorHAnsi" w:hAnsi="Palatino Linotype" w:cs="Arial"/>
          <w:b/>
          <w:i/>
          <w:lang w:val="es-MX" w:eastAsia="en-US"/>
        </w:rPr>
        <w:t>OFICIO DE RESPUESTA UT_1.PDF</w:t>
      </w:r>
      <w:r w:rsidR="00456CAD" w:rsidRPr="00CC3BDD">
        <w:rPr>
          <w:rFonts w:ascii="Palatino Linotype" w:eastAsiaTheme="minorHAnsi" w:hAnsi="Palatino Linotype" w:cs="Arial"/>
          <w:i/>
          <w:lang w:val="es-MX" w:eastAsia="en-US"/>
        </w:rPr>
        <w:t xml:space="preserve">” </w:t>
      </w:r>
      <w:r w:rsidR="00456CAD" w:rsidRPr="00CC3BDD">
        <w:rPr>
          <w:rFonts w:ascii="Palatino Linotype" w:eastAsiaTheme="minorHAnsi" w:hAnsi="Palatino Linotype" w:cs="Arial"/>
          <w:lang w:val="es-MX" w:eastAsia="en-US"/>
        </w:rPr>
        <w:t>y</w:t>
      </w:r>
      <w:r w:rsidR="00456CAD" w:rsidRPr="00CC3BDD">
        <w:rPr>
          <w:rFonts w:ascii="Palatino Linotype" w:eastAsiaTheme="minorHAnsi" w:hAnsi="Palatino Linotype" w:cs="Arial"/>
          <w:i/>
          <w:lang w:val="es-MX" w:eastAsia="en-US"/>
        </w:rPr>
        <w:t xml:space="preserve"> “</w:t>
      </w:r>
      <w:r w:rsidR="00456CAD" w:rsidRPr="00CC3BDD">
        <w:rPr>
          <w:rFonts w:ascii="Palatino Linotype" w:eastAsiaTheme="minorHAnsi" w:hAnsi="Palatino Linotype" w:cs="Arial"/>
          <w:b/>
          <w:i/>
          <w:lang w:val="es-MX" w:eastAsia="en-US"/>
        </w:rPr>
        <w:t>OFICIO DE RESPUESTA SPH_1.PDF</w:t>
      </w:r>
      <w:r w:rsidR="00456CAD" w:rsidRPr="00CC3BDD">
        <w:rPr>
          <w:rFonts w:ascii="Palatino Linotype" w:eastAsiaTheme="minorHAnsi" w:hAnsi="Palatino Linotype" w:cs="Arial"/>
          <w:i/>
          <w:lang w:val="es-MX" w:eastAsia="en-US"/>
        </w:rPr>
        <w:t>”</w:t>
      </w:r>
      <w:r w:rsidRPr="00CC3BDD">
        <w:rPr>
          <w:rFonts w:ascii="Palatino Linotype" w:eastAsiaTheme="minorHAnsi" w:hAnsi="Palatino Linotype" w:cs="Arial"/>
          <w:i/>
          <w:sz w:val="22"/>
          <w:szCs w:val="22"/>
          <w:lang w:val="es-MX" w:eastAsia="en-US"/>
        </w:rPr>
        <w:t xml:space="preserve">; </w:t>
      </w:r>
      <w:r w:rsidRPr="00CC3BDD">
        <w:rPr>
          <w:rFonts w:ascii="Palatino Linotype" w:eastAsiaTheme="minorHAnsi" w:hAnsi="Palatino Linotype" w:cs="TimesNewRomanPS-ItalicMT"/>
          <w:iCs/>
          <w:lang w:val="es-MX" w:eastAsia="en-US"/>
        </w:rPr>
        <w:t xml:space="preserve">remitió su respuesta, </w:t>
      </w:r>
      <w:r w:rsidR="00C127FA" w:rsidRPr="00CC3BDD">
        <w:rPr>
          <w:rFonts w:ascii="Palatino Linotype" w:eastAsiaTheme="minorHAnsi" w:hAnsi="Palatino Linotype" w:cs="TimesNewRomanPS-ItalicMT"/>
          <w:iCs/>
          <w:lang w:val="es-MX" w:eastAsia="en-US"/>
        </w:rPr>
        <w:t xml:space="preserve">los </w:t>
      </w:r>
      <w:r w:rsidRPr="00CC3BDD">
        <w:rPr>
          <w:rFonts w:ascii="Palatino Linotype" w:eastAsiaTheme="minorHAnsi" w:hAnsi="Palatino Linotype" w:cs="TimesNewRomanPS-ItalicMT"/>
          <w:iCs/>
          <w:lang w:val="es-MX" w:eastAsia="en-US"/>
        </w:rPr>
        <w:t>cual</w:t>
      </w:r>
      <w:r w:rsidR="00C127FA" w:rsidRPr="00CC3BDD">
        <w:rPr>
          <w:rFonts w:ascii="Palatino Linotype" w:eastAsiaTheme="minorHAnsi" w:hAnsi="Palatino Linotype" w:cs="TimesNewRomanPS-ItalicMT"/>
          <w:iCs/>
          <w:lang w:val="es-MX" w:eastAsia="en-US"/>
        </w:rPr>
        <w:t>es</w:t>
      </w:r>
      <w:r w:rsidRPr="00CC3BDD">
        <w:rPr>
          <w:rFonts w:ascii="Palatino Linotype" w:eastAsiaTheme="minorHAnsi" w:hAnsi="Palatino Linotype" w:cs="TimesNewRomanPS-ItalicMT"/>
          <w:iCs/>
          <w:lang w:val="es-MX" w:eastAsia="en-US"/>
        </w:rPr>
        <w:t>, constan en lo siguiente:</w:t>
      </w:r>
    </w:p>
    <w:p w:rsidR="00456CAD" w:rsidRPr="00CC3BDD" w:rsidRDefault="00456CAD" w:rsidP="009602BA">
      <w:pPr>
        <w:spacing w:line="360" w:lineRule="auto"/>
        <w:jc w:val="both"/>
        <w:rPr>
          <w:rFonts w:ascii="Palatino Linotype" w:eastAsiaTheme="minorHAnsi" w:hAnsi="Palatino Linotype" w:cs="TimesNewRomanPS-ItalicMT"/>
          <w:iCs/>
          <w:lang w:val="es-MX" w:eastAsia="en-US"/>
        </w:rPr>
      </w:pPr>
    </w:p>
    <w:p w:rsidR="00456CAD" w:rsidRPr="00CC3BDD" w:rsidRDefault="00456CAD" w:rsidP="00456CAD">
      <w:pPr>
        <w:pStyle w:val="Prrafodelista"/>
        <w:numPr>
          <w:ilvl w:val="0"/>
          <w:numId w:val="21"/>
        </w:numPr>
        <w:autoSpaceDE w:val="0"/>
        <w:autoSpaceDN w:val="0"/>
        <w:adjustRightInd w:val="0"/>
        <w:spacing w:line="360" w:lineRule="auto"/>
        <w:jc w:val="both"/>
        <w:rPr>
          <w:rFonts w:ascii="Palatino Linotype" w:hAnsi="Palatino Linotype"/>
          <w:b/>
        </w:rPr>
      </w:pPr>
      <w:r w:rsidRPr="00CC3BDD">
        <w:rPr>
          <w:rFonts w:ascii="Palatino Linotype" w:hAnsi="Palatino Linotype"/>
          <w:b/>
        </w:rPr>
        <w:t xml:space="preserve">Solicitud 226.pdf: </w:t>
      </w:r>
      <w:r w:rsidRPr="00CC3BDD">
        <w:rPr>
          <w:rFonts w:ascii="Palatino Linotype" w:hAnsi="Palatino Linotype"/>
        </w:rPr>
        <w:t>Oficio de fecha dos de febrero de la presenta anualidad, signado por el Responsable de la Unidad de Transparencia del Sujeto Obligado, mediante el cual informa al entonces solicitante de información que, se adjunta el oficio de respuesta del Servidor público Habilitado que atendió el requerimiento.</w:t>
      </w:r>
    </w:p>
    <w:p w:rsidR="00456CAD" w:rsidRPr="00CC3BDD" w:rsidRDefault="00456CAD" w:rsidP="00456CAD">
      <w:pPr>
        <w:pStyle w:val="Prrafodelista"/>
        <w:autoSpaceDE w:val="0"/>
        <w:autoSpaceDN w:val="0"/>
        <w:adjustRightInd w:val="0"/>
        <w:spacing w:line="360" w:lineRule="auto"/>
        <w:ind w:left="720"/>
        <w:jc w:val="both"/>
        <w:rPr>
          <w:rFonts w:ascii="Palatino Linotype" w:hAnsi="Palatino Linotype"/>
          <w:b/>
        </w:rPr>
      </w:pPr>
    </w:p>
    <w:p w:rsidR="00456CAD" w:rsidRPr="00CC3BDD" w:rsidRDefault="00CE6B3E" w:rsidP="0003067D">
      <w:pPr>
        <w:pStyle w:val="Prrafodelista"/>
        <w:numPr>
          <w:ilvl w:val="0"/>
          <w:numId w:val="21"/>
        </w:numPr>
        <w:autoSpaceDE w:val="0"/>
        <w:autoSpaceDN w:val="0"/>
        <w:adjustRightInd w:val="0"/>
        <w:spacing w:line="360" w:lineRule="auto"/>
        <w:jc w:val="both"/>
        <w:rPr>
          <w:rFonts w:ascii="Palatino Linotype" w:hAnsi="Palatino Linotype"/>
        </w:rPr>
      </w:pPr>
      <w:r w:rsidRPr="00CC3BDD">
        <w:rPr>
          <w:rFonts w:ascii="Palatino Linotype" w:hAnsi="Palatino Linotype"/>
          <w:b/>
        </w:rPr>
        <w:t>OFICIO DE RESPUESTA SPH_1.PDF</w:t>
      </w:r>
      <w:r w:rsidRPr="00CC3BDD">
        <w:rPr>
          <w:rFonts w:ascii="Palatino Linotype" w:hAnsi="Palatino Linotype"/>
        </w:rPr>
        <w:t xml:space="preserve">: Oficio número 22500000020001S/OIC-0123/2023, mediante el cual, el Órgano Interno de Control </w:t>
      </w:r>
      <w:r w:rsidR="00D62EE5" w:rsidRPr="00CC3BDD">
        <w:rPr>
          <w:rFonts w:ascii="Palatino Linotype" w:hAnsi="Palatino Linotype"/>
        </w:rPr>
        <w:t>de la Secretaría del Campo informa al Titular de la Unidad de Transpa</w:t>
      </w:r>
      <w:r w:rsidR="0003067D" w:rsidRPr="00CC3BDD">
        <w:rPr>
          <w:rFonts w:ascii="Palatino Linotype" w:hAnsi="Palatino Linotype"/>
        </w:rPr>
        <w:t>rencia del Sujeto Obligado que,</w:t>
      </w:r>
      <w:r w:rsidRPr="00CC3BDD">
        <w:rPr>
          <w:rFonts w:ascii="Palatino Linotype" w:hAnsi="Palatino Linotype"/>
        </w:rPr>
        <w:t xml:space="preserve"> </w:t>
      </w:r>
      <w:r w:rsidR="0003067D" w:rsidRPr="00CC3BDD">
        <w:rPr>
          <w:rFonts w:ascii="Palatino Linotype" w:hAnsi="Palatino Linotype"/>
        </w:rPr>
        <w:t>en el ejercicio fiscal 2022, el</w:t>
      </w:r>
      <w:r w:rsidR="00D62EE5" w:rsidRPr="00CC3BDD">
        <w:rPr>
          <w:rFonts w:ascii="Palatino Linotype" w:hAnsi="Palatino Linotype"/>
        </w:rPr>
        <w:t xml:space="preserve"> Órgano Interno de Control</w:t>
      </w:r>
      <w:r w:rsidR="0003067D" w:rsidRPr="00CC3BDD">
        <w:rPr>
          <w:rFonts w:ascii="Palatino Linotype" w:hAnsi="Palatino Linotype"/>
        </w:rPr>
        <w:t xml:space="preserve"> de la Secretaría del Campo</w:t>
      </w:r>
      <w:r w:rsidR="00D62EE5" w:rsidRPr="00CC3BDD">
        <w:rPr>
          <w:rFonts w:ascii="Palatino Linotype" w:hAnsi="Palatino Linotype"/>
        </w:rPr>
        <w:t xml:space="preserve"> realizó únicamente una auditoria al capítulo 1000, con el número </w:t>
      </w:r>
      <w:r w:rsidR="00D62EE5" w:rsidRPr="00CC3BDD">
        <w:rPr>
          <w:rFonts w:ascii="Palatino Linotype" w:hAnsi="Palatino Linotype"/>
          <w:b/>
        </w:rPr>
        <w:t>169-0015-2022</w:t>
      </w:r>
      <w:r w:rsidR="00D62EE5" w:rsidRPr="00CC3BDD">
        <w:rPr>
          <w:rFonts w:ascii="Palatino Linotype" w:hAnsi="Palatino Linotype"/>
        </w:rPr>
        <w:t>, y de la cual los resultados obtenidos se encuentran publicados en la página de la Información Pública de Oficio Mexiquense (I</w:t>
      </w:r>
      <w:r w:rsidR="00D62EE5" w:rsidRPr="00CC3BDD">
        <w:rPr>
          <w:rFonts w:ascii="Palatino Linotype" w:hAnsi="Palatino Linotype"/>
          <w:b/>
        </w:rPr>
        <w:t>POMEX</w:t>
      </w:r>
      <w:r w:rsidR="00D62EE5" w:rsidRPr="00CC3BDD">
        <w:rPr>
          <w:rFonts w:ascii="Palatino Linotype" w:hAnsi="Palatino Linotype"/>
        </w:rPr>
        <w:t xml:space="preserve">) de la Secretarla del Campo, siendo la siguiente: </w:t>
      </w:r>
      <w:hyperlink r:id="rId8" w:history="1">
        <w:r w:rsidR="007D25A9" w:rsidRPr="00CC3BDD">
          <w:rPr>
            <w:rStyle w:val="Hipervnculo"/>
            <w:rFonts w:ascii="Palatino Linotype" w:hAnsi="Palatino Linotype"/>
          </w:rPr>
          <w:t>https://ipomex.org.mx/ipo3/lgt/indice/SECOGEM/art_92_xxviii/4/0/368.web?token=03AFY_a8UVIsIXiPNKYGnxp3mtpYeNaKhxjPInjI6_uyFcYWj2VigtGiGArICDohUjVSdDL3PZ6UvJIm_qVIgKouQ9BnUe-dOAZ5OgE7JDxqjOgB9zeZwTI4ryIAobEi2LJS7YGvC6qnRH7I_PGHvO_wCFuEiBUydsjNmMQuIzM3aU7XYHStRkIILW_uEw7qfIw6s9yRm4HcNw_tZ3jKzbJkIHRpkD4-biQ30iIuWLWnBPXVWj3z4nbjiD0FYfZ2CyPd8qkuQRepRSwEELjeuA4Z7orzJ</w:t>
        </w:r>
        <w:r w:rsidR="007D25A9" w:rsidRPr="00CC3BDD">
          <w:rPr>
            <w:rStyle w:val="Hipervnculo"/>
            <w:rFonts w:ascii="Palatino Linotype" w:hAnsi="Palatino Linotype"/>
          </w:rPr>
          <w:lastRenderedPageBreak/>
          <w:t>kq8NCvS5CEtzowcziVrIA-XWCXIuoyVEzjaenB6KWMoHQxda6ptfiOFVEJ9imoX4aDTuS8Hgnsnf1iPSTrMQNMkQgzrtggOPmSQZ5tJ2zyDTK6V-DXrt6FxMEfdFqeSiaN66XIgdIb3OV4zxcDxBsUyCn6tFpK4jkEZOVVcBOse40TsgLxC5WKWiv0pi8VdesAMUIcMWF65t29fxX2PgIOsRmSMFjIJByXTY3GZeEH_5kNRnE</w:t>
        </w:r>
      </w:hyperlink>
      <w:r w:rsidR="0003067D" w:rsidRPr="00CC3BDD">
        <w:rPr>
          <w:rFonts w:ascii="Palatino Linotype" w:hAnsi="Palatino Linotype"/>
        </w:rPr>
        <w:t xml:space="preserve">. </w:t>
      </w:r>
      <w:r w:rsidR="007D25A9" w:rsidRPr="00CC3BDD">
        <w:rPr>
          <w:rFonts w:ascii="Palatino Linotype" w:hAnsi="Palatino Linotype"/>
          <w:sz w:val="22"/>
          <w:szCs w:val="22"/>
        </w:rPr>
        <w:t xml:space="preserve"> </w:t>
      </w:r>
      <w:r w:rsidR="00F53143" w:rsidRPr="00CC3BDD">
        <w:rPr>
          <w:rFonts w:ascii="Palatino Linotype" w:hAnsi="Palatino Linotype"/>
        </w:rPr>
        <w:t xml:space="preserve"> </w:t>
      </w:r>
      <w:r w:rsidR="00F26BD9" w:rsidRPr="00CC3BDD">
        <w:rPr>
          <w:rFonts w:ascii="Palatino Linotype" w:hAnsi="Palatino Linotype"/>
        </w:rPr>
        <w:t xml:space="preserve"> </w:t>
      </w:r>
      <w:r w:rsidR="00F26BD9" w:rsidRPr="00CC3BDD">
        <w:rPr>
          <w:rFonts w:ascii="Palatino Linotype" w:hAnsi="Palatino Linotype"/>
          <w:sz w:val="18"/>
          <w:szCs w:val="18"/>
        </w:rPr>
        <w:t xml:space="preserve"> </w:t>
      </w:r>
      <w:r w:rsidR="00D62EE5" w:rsidRPr="00CC3BDD">
        <w:rPr>
          <w:rFonts w:ascii="Palatino Linotype" w:hAnsi="Palatino Linotype"/>
        </w:rPr>
        <w:t xml:space="preserve">   </w:t>
      </w:r>
      <w:r w:rsidR="00456CAD" w:rsidRPr="00CC3BDD">
        <w:rPr>
          <w:rFonts w:ascii="Palatino Linotype" w:hAnsi="Palatino Linotype"/>
        </w:rPr>
        <w:t xml:space="preserve"> </w:t>
      </w:r>
    </w:p>
    <w:p w:rsidR="00456CAD" w:rsidRPr="00CC3BDD" w:rsidRDefault="00456CAD" w:rsidP="00456CAD">
      <w:pPr>
        <w:pStyle w:val="Prrafodelista"/>
        <w:autoSpaceDE w:val="0"/>
        <w:autoSpaceDN w:val="0"/>
        <w:adjustRightInd w:val="0"/>
        <w:spacing w:line="360" w:lineRule="auto"/>
        <w:ind w:left="0"/>
        <w:jc w:val="both"/>
        <w:rPr>
          <w:rFonts w:ascii="Palatino Linotype" w:hAnsi="Palatino Linotype" w:cs="Arial"/>
        </w:rPr>
      </w:pPr>
    </w:p>
    <w:p w:rsidR="00456CAD" w:rsidRPr="00CC3BDD" w:rsidRDefault="00456CAD" w:rsidP="00456CAD">
      <w:pPr>
        <w:pStyle w:val="Prrafodelista"/>
        <w:autoSpaceDE w:val="0"/>
        <w:autoSpaceDN w:val="0"/>
        <w:adjustRightInd w:val="0"/>
        <w:spacing w:line="360" w:lineRule="auto"/>
        <w:ind w:left="0"/>
        <w:jc w:val="both"/>
        <w:rPr>
          <w:rFonts w:ascii="Palatino Linotype" w:hAnsi="Palatino Linotype" w:cs="Arial"/>
        </w:rPr>
      </w:pPr>
      <w:r w:rsidRPr="00CC3BDD">
        <w:rPr>
          <w:rFonts w:ascii="Palatino Linotype" w:hAnsi="Palatino Linotype" w:cs="Arial"/>
        </w:rPr>
        <w:t>Por lo anterior, esta Ponencia procedió a verificar lo manifestado por el Suj</w:t>
      </w:r>
      <w:r w:rsidR="0003067D" w:rsidRPr="00CC3BDD">
        <w:rPr>
          <w:rFonts w:ascii="Palatino Linotype" w:hAnsi="Palatino Linotype" w:cs="Arial"/>
        </w:rPr>
        <w:t xml:space="preserve">eto Obligado ingresando a dicha dirección, advirtiendo que se </w:t>
      </w:r>
      <w:r w:rsidRPr="00CC3BDD">
        <w:rPr>
          <w:rFonts w:ascii="Palatino Linotype" w:hAnsi="Palatino Linotype" w:cs="Arial"/>
        </w:rPr>
        <w:t xml:space="preserve">ha colmado a plenitud el derecho de acceso a la información pública </w:t>
      </w:r>
      <w:r w:rsidR="0003067D" w:rsidRPr="00CC3BDD">
        <w:rPr>
          <w:rFonts w:ascii="Palatino Linotype" w:hAnsi="Palatino Linotype" w:cs="Arial"/>
        </w:rPr>
        <w:t>del particular, en razón de que al acceder la misma,  se encuentra la información publicada referente a los resultados de auditorías realizadas por el Sujeto Obligado y en su registro 3, se publicó el resultado de la auditoría número 169-0015-2022 realizada con la finalidad de verificar que los recursos asignados al</w:t>
      </w:r>
      <w:r w:rsidR="0003067D" w:rsidRPr="00CC3BDD">
        <w:rPr>
          <w:rFonts w:ascii="Palatino Linotype" w:hAnsi="Palatino Linotype" w:cs="Arial"/>
        </w:rPr>
        <w:br/>
        <w:t>Capítulo 1000 “Servicios Personales” fueron</w:t>
      </w:r>
      <w:r w:rsidR="0003067D" w:rsidRPr="00CC3BDD">
        <w:rPr>
          <w:rFonts w:ascii="Palatino Linotype" w:hAnsi="Palatino Linotype" w:cs="Arial"/>
        </w:rPr>
        <w:br/>
        <w:t xml:space="preserve">aplicados, ejercidos y comprobados conforme a los fines autorizados y cumplan la normatividad aplicable, como se puede advertir del documento que se inserta a continuación de forma íntegra a continuación: </w:t>
      </w:r>
    </w:p>
    <w:p w:rsidR="00456CAD" w:rsidRPr="00CC3BDD" w:rsidRDefault="0003067D" w:rsidP="009602BA">
      <w:pPr>
        <w:spacing w:line="360" w:lineRule="auto"/>
        <w:jc w:val="both"/>
        <w:rPr>
          <w:rFonts w:ascii="Palatino Linotype" w:eastAsiaTheme="minorHAnsi" w:hAnsi="Palatino Linotype" w:cs="TimesNewRomanPS-ItalicMT"/>
          <w:iCs/>
          <w:lang w:val="es-MX" w:eastAsia="en-US"/>
        </w:rPr>
      </w:pPr>
      <w:r w:rsidRPr="00CC3BDD">
        <w:rPr>
          <w:rFonts w:ascii="Palatino Linotype" w:eastAsiaTheme="minorHAnsi" w:hAnsi="Palatino Linotype" w:cs="TimesNewRomanPS-ItalicMT"/>
          <w:iCs/>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78814</wp:posOffset>
                </wp:positionH>
                <wp:positionV relativeFrom="paragraph">
                  <wp:posOffset>98986</wp:posOffset>
                </wp:positionV>
                <wp:extent cx="5677786" cy="2402958"/>
                <wp:effectExtent l="0" t="0" r="75565" b="54610"/>
                <wp:wrapNone/>
                <wp:docPr id="1" name="Conector recto de flecha 1"/>
                <wp:cNvGraphicFramePr/>
                <a:graphic xmlns:a="http://schemas.openxmlformats.org/drawingml/2006/main">
                  <a:graphicData uri="http://schemas.microsoft.com/office/word/2010/wordprocessingShape">
                    <wps:wsp>
                      <wps:cNvCnPr/>
                      <wps:spPr>
                        <a:xfrm>
                          <a:off x="0" y="0"/>
                          <a:ext cx="5677786" cy="24029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0DE9AC4" id="_x0000_t32" coordsize="21600,21600" o:spt="32" o:oned="t" path="m,l21600,21600e" filled="f">
                <v:path arrowok="t" fillok="f" o:connecttype="none"/>
                <o:lock v:ext="edit" shapetype="t"/>
              </v:shapetype>
              <v:shape id="Conector recto de flecha 1" o:spid="_x0000_s1026" type="#_x0000_t32" style="position:absolute;margin-left:6.2pt;margin-top:7.8pt;width:447.05pt;height:189.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" strokecolor="#5b9bd5 [3204]" strokeweight=".5pt">
                <v:stroke endarrow="block" joinstyle="miter"/>
              </v:shape>
            </w:pict>
          </mc:Fallback>
        </mc:AlternateContent>
      </w:r>
    </w:p>
    <w:p w:rsidR="0003067D" w:rsidRPr="00CC3BDD" w:rsidRDefault="0003067D" w:rsidP="009602BA">
      <w:pPr>
        <w:spacing w:line="360" w:lineRule="auto"/>
        <w:jc w:val="both"/>
        <w:rPr>
          <w:rFonts w:ascii="Palatino Linotype" w:eastAsiaTheme="minorHAnsi" w:hAnsi="Palatino Linotype" w:cs="TimesNewRomanPS-ItalicMT"/>
          <w:iCs/>
          <w:lang w:val="es-MX" w:eastAsia="en-US"/>
        </w:rPr>
      </w:pPr>
    </w:p>
    <w:p w:rsidR="0003067D" w:rsidRPr="00CC3BDD" w:rsidRDefault="0003067D" w:rsidP="009602BA">
      <w:pPr>
        <w:spacing w:line="360" w:lineRule="auto"/>
        <w:jc w:val="both"/>
        <w:rPr>
          <w:rFonts w:ascii="Palatino Linotype" w:eastAsiaTheme="minorHAnsi" w:hAnsi="Palatino Linotype" w:cs="TimesNewRomanPS-ItalicMT"/>
          <w:iCs/>
          <w:lang w:val="es-MX" w:eastAsia="en-US"/>
        </w:rPr>
      </w:pPr>
    </w:p>
    <w:p w:rsidR="0003067D" w:rsidRPr="00CC3BDD" w:rsidRDefault="0003067D" w:rsidP="009602BA">
      <w:pPr>
        <w:spacing w:line="360" w:lineRule="auto"/>
        <w:jc w:val="both"/>
        <w:rPr>
          <w:rFonts w:ascii="Palatino Linotype" w:eastAsiaTheme="minorHAnsi" w:hAnsi="Palatino Linotype" w:cs="TimesNewRomanPS-ItalicMT"/>
          <w:iCs/>
          <w:lang w:val="es-MX" w:eastAsia="en-US"/>
        </w:rPr>
      </w:pPr>
    </w:p>
    <w:p w:rsidR="0003067D" w:rsidRPr="00CC3BDD" w:rsidRDefault="0003067D" w:rsidP="009602BA">
      <w:pPr>
        <w:spacing w:line="360" w:lineRule="auto"/>
        <w:jc w:val="both"/>
        <w:rPr>
          <w:rFonts w:ascii="Palatino Linotype" w:eastAsiaTheme="minorHAnsi" w:hAnsi="Palatino Linotype" w:cs="TimesNewRomanPS-ItalicMT"/>
          <w:iCs/>
          <w:lang w:val="es-MX" w:eastAsia="en-US"/>
        </w:rPr>
      </w:pPr>
    </w:p>
    <w:p w:rsidR="0003067D" w:rsidRPr="00CC3BDD" w:rsidRDefault="0003067D" w:rsidP="009602BA">
      <w:pPr>
        <w:spacing w:line="360" w:lineRule="auto"/>
        <w:jc w:val="both"/>
        <w:rPr>
          <w:rFonts w:ascii="Palatino Linotype" w:eastAsiaTheme="minorHAnsi" w:hAnsi="Palatino Linotype" w:cs="TimesNewRomanPS-ItalicMT"/>
          <w:iCs/>
          <w:lang w:val="es-MX" w:eastAsia="en-US"/>
        </w:rPr>
      </w:pPr>
    </w:p>
    <w:p w:rsidR="0003067D" w:rsidRPr="00CC3BDD" w:rsidRDefault="0003067D" w:rsidP="009602BA">
      <w:pPr>
        <w:spacing w:line="360" w:lineRule="auto"/>
        <w:jc w:val="both"/>
        <w:rPr>
          <w:rFonts w:ascii="Palatino Linotype" w:eastAsiaTheme="minorHAnsi" w:hAnsi="Palatino Linotype" w:cs="TimesNewRomanPS-ItalicMT"/>
          <w:iCs/>
          <w:lang w:val="es-MX" w:eastAsia="en-US"/>
        </w:rPr>
      </w:pPr>
    </w:p>
    <w:p w:rsidR="009602BA" w:rsidRPr="00CC3BDD" w:rsidRDefault="009602BA" w:rsidP="009602BA">
      <w:pPr>
        <w:spacing w:line="360" w:lineRule="auto"/>
        <w:jc w:val="both"/>
        <w:rPr>
          <w:rFonts w:ascii="Palatino Linotype" w:eastAsiaTheme="minorHAnsi" w:hAnsi="Palatino Linotype" w:cs="TimesNewRomanPS-ItalicMT"/>
          <w:iCs/>
          <w:lang w:val="es-MX" w:eastAsia="en-US"/>
        </w:rPr>
      </w:pPr>
    </w:p>
    <w:p w:rsidR="00137D13" w:rsidRPr="00CC3BDD" w:rsidRDefault="0003067D" w:rsidP="009602BA">
      <w:pPr>
        <w:spacing w:line="360" w:lineRule="auto"/>
        <w:jc w:val="both"/>
        <w:rPr>
          <w:rFonts w:ascii="Palatino Linotype" w:eastAsiaTheme="minorHAnsi" w:hAnsi="Palatino Linotype" w:cs="TimesNewRomanPS-ItalicMT"/>
          <w:iCs/>
          <w:lang w:val="es-MX" w:eastAsia="en-US"/>
        </w:rPr>
      </w:pPr>
      <w:r w:rsidRPr="00CC3BDD">
        <w:rPr>
          <w:rFonts w:ascii="Palatino Linotype" w:eastAsiaTheme="minorHAnsi" w:hAnsi="Palatino Linotype" w:cs="TimesNewRomanPS-ItalicMT"/>
          <w:iCs/>
          <w:noProof/>
          <w:lang w:val="es-MX" w:eastAsia="es-MX"/>
        </w:rPr>
        <w:lastRenderedPageBreak/>
        <w:drawing>
          <wp:inline distT="0" distB="0" distL="0" distR="0" wp14:anchorId="3FB66412" wp14:editId="4DF5A654">
            <wp:extent cx="5826642" cy="7623092"/>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3284" cy="7631781"/>
                    </a:xfrm>
                    <a:prstGeom prst="rect">
                      <a:avLst/>
                    </a:prstGeom>
                  </pic:spPr>
                </pic:pic>
              </a:graphicData>
            </a:graphic>
          </wp:inline>
        </w:drawing>
      </w:r>
    </w:p>
    <w:p w:rsidR="00160A56" w:rsidRPr="00CC3BDD" w:rsidRDefault="00160A56" w:rsidP="00160A56">
      <w:pPr>
        <w:pStyle w:val="Prrafodelista"/>
        <w:autoSpaceDE w:val="0"/>
        <w:autoSpaceDN w:val="0"/>
        <w:adjustRightInd w:val="0"/>
        <w:spacing w:line="360" w:lineRule="auto"/>
        <w:ind w:left="0"/>
        <w:jc w:val="both"/>
        <w:rPr>
          <w:rFonts w:ascii="Palatino Linotype" w:eastAsia="Calibri" w:hAnsi="Palatino Linotype"/>
          <w:b/>
        </w:rPr>
      </w:pPr>
      <w:r w:rsidRPr="00CC3BDD">
        <w:rPr>
          <w:rFonts w:ascii="Palatino Linotype" w:hAnsi="Palatino Linotype" w:cs="Arial"/>
        </w:rPr>
        <w:lastRenderedPageBreak/>
        <w:t xml:space="preserve">Inconforme con la respuesta emitida por </w:t>
      </w:r>
      <w:r w:rsidRPr="00CC3BDD">
        <w:rPr>
          <w:rFonts w:ascii="Palatino Linotype" w:hAnsi="Palatino Linotype" w:cs="Arial"/>
          <w:b/>
        </w:rPr>
        <w:t>El Sujeto Obligado</w:t>
      </w:r>
      <w:r w:rsidRPr="00CC3BDD">
        <w:rPr>
          <w:rFonts w:ascii="Palatino Linotype" w:hAnsi="Palatino Linotype" w:cs="Arial"/>
        </w:rPr>
        <w:t>,</w:t>
      </w:r>
      <w:r w:rsidRPr="00CC3BDD">
        <w:rPr>
          <w:rFonts w:ascii="Palatino Linotype" w:hAnsi="Palatino Linotype" w:cs="Arial"/>
          <w:b/>
        </w:rPr>
        <w:t xml:space="preserve"> El Recurrente </w:t>
      </w:r>
      <w:r w:rsidRPr="00CC3BDD">
        <w:rPr>
          <w:rFonts w:ascii="Palatino Linotype" w:hAnsi="Palatino Linotype" w:cs="Arial"/>
        </w:rPr>
        <w:t xml:space="preserve">interpuso el presente recurso de revisión, señalando como </w:t>
      </w:r>
      <w:r w:rsidRPr="00CC3BDD">
        <w:rPr>
          <w:rFonts w:ascii="Palatino Linotype" w:hAnsi="Palatino Linotype" w:cs="Arial"/>
          <w:b/>
          <w:i/>
        </w:rPr>
        <w:t>Razones o</w:t>
      </w:r>
      <w:r w:rsidRPr="00CC3BDD">
        <w:rPr>
          <w:rFonts w:ascii="Palatino Linotype" w:hAnsi="Palatino Linotype" w:cs="Arial"/>
        </w:rPr>
        <w:t xml:space="preserve"> </w:t>
      </w:r>
      <w:r w:rsidRPr="00CC3BDD">
        <w:rPr>
          <w:rFonts w:ascii="Palatino Linotype" w:hAnsi="Palatino Linotype" w:cs="Arial"/>
          <w:b/>
          <w:i/>
        </w:rPr>
        <w:t>Motivos de Inconformidad</w:t>
      </w:r>
      <w:r w:rsidRPr="00CC3BDD">
        <w:rPr>
          <w:rFonts w:ascii="Palatino Linotype" w:hAnsi="Palatino Linotype" w:cs="Arial"/>
        </w:rPr>
        <w:t xml:space="preserve"> lo siguiente: </w:t>
      </w:r>
      <w:r w:rsidRPr="00CC3BDD">
        <w:rPr>
          <w:rFonts w:ascii="Palatino Linotype" w:hAnsi="Palatino Linotype" w:cs="Arial"/>
          <w:i/>
        </w:rPr>
        <w:t>“</w:t>
      </w:r>
      <w:r w:rsidRPr="00CC3BDD">
        <w:rPr>
          <w:rFonts w:ascii="Palatino Linotype" w:hAnsi="Palatino Linotype" w:cs="Arial"/>
          <w:b/>
          <w:bCs/>
          <w:i/>
          <w:u w:val="single"/>
        </w:rPr>
        <w:t>No se me dio respuesta en la solicitud</w:t>
      </w:r>
      <w:r w:rsidRPr="00CC3BDD">
        <w:rPr>
          <w:rFonts w:ascii="Palatino Linotype" w:hAnsi="Palatino Linotype" w:cs="Arial"/>
          <w:i/>
        </w:rPr>
        <w:t>” (Sic);</w:t>
      </w:r>
      <w:r w:rsidRPr="00CC3BDD">
        <w:rPr>
          <w:rFonts w:ascii="Palatino Linotype" w:hAnsi="Palatino Linotype" w:cs="Arial"/>
          <w:iCs/>
        </w:rPr>
        <w:t xml:space="preserve"> ante ello</w:t>
      </w:r>
      <w:r w:rsidRPr="00CC3BDD">
        <w:rPr>
          <w:rFonts w:ascii="Palatino Linotype" w:eastAsia="Calibri" w:hAnsi="Palatino Linotype"/>
        </w:rPr>
        <w:t>, no debe soslayarse el hecho de que lo manifestado por el particular en su medio de impugnación, no guarda relación con las actuaciones que obran en el expediente electrónico del recurso de revisión de mérito, ya que como se desarrolló en párrafos que preceden, el Sujeto obligado no solo remitió respuesta, sino que colmó los requerimientos formulados por el Recurrente en la solicitud de información pública.</w:t>
      </w:r>
      <w:r w:rsidRPr="00CC3BDD">
        <w:rPr>
          <w:rFonts w:ascii="Palatino Linotype" w:eastAsia="Calibri" w:hAnsi="Palatino Linotype"/>
          <w:b/>
        </w:rPr>
        <w:t xml:space="preserve"> </w:t>
      </w:r>
    </w:p>
    <w:p w:rsidR="00160A56" w:rsidRPr="00CC3BDD" w:rsidRDefault="00160A56" w:rsidP="00137D13">
      <w:pPr>
        <w:shd w:val="clear" w:color="auto" w:fill="FFFFFF"/>
        <w:spacing w:line="360" w:lineRule="auto"/>
        <w:jc w:val="both"/>
        <w:rPr>
          <w:rFonts w:ascii="Palatino Linotype" w:hAnsi="Palatino Linotype"/>
          <w:color w:val="222222"/>
        </w:rPr>
      </w:pPr>
    </w:p>
    <w:p w:rsidR="00160A56" w:rsidRPr="00CC3BDD" w:rsidRDefault="00160A56" w:rsidP="00137D13">
      <w:pPr>
        <w:shd w:val="clear" w:color="auto" w:fill="FFFFFF"/>
        <w:spacing w:line="360" w:lineRule="auto"/>
        <w:jc w:val="both"/>
        <w:rPr>
          <w:rFonts w:ascii="Palatino Linotype" w:hAnsi="Palatino Linotype" w:cs="Arial"/>
        </w:rPr>
      </w:pPr>
      <w:r w:rsidRPr="00CC3BDD">
        <w:rPr>
          <w:rFonts w:ascii="Palatino Linotype" w:hAnsi="Palatino Linotype" w:cs="Arial"/>
        </w:rPr>
        <w:t xml:space="preserve">Aunado a lo anteriormente señalado, mediante informe justificado, se advierte que </w:t>
      </w:r>
      <w:r w:rsidRPr="00CC3BDD">
        <w:rPr>
          <w:rFonts w:ascii="Palatino Linotype" w:hAnsi="Palatino Linotype" w:cs="Arial"/>
          <w:b/>
        </w:rPr>
        <w:t xml:space="preserve">El Sujeto Obligado </w:t>
      </w:r>
      <w:r w:rsidRPr="00CC3BDD">
        <w:rPr>
          <w:rFonts w:ascii="Palatino Linotype" w:hAnsi="Palatino Linotype" w:cs="Arial"/>
          <w:bCs/>
        </w:rPr>
        <w:t>remitió</w:t>
      </w:r>
      <w:r w:rsidRPr="00CC3BDD">
        <w:rPr>
          <w:rFonts w:ascii="Palatino Linotype" w:hAnsi="Palatino Linotype" w:cs="Arial"/>
        </w:rPr>
        <w:t xml:space="preserve"> través del Sistema de Acceso a la Información Mexiquense (</w:t>
      </w:r>
      <w:r w:rsidRPr="00CC3BDD">
        <w:rPr>
          <w:rFonts w:ascii="Palatino Linotype" w:hAnsi="Palatino Linotype" w:cs="Arial"/>
          <w:b/>
        </w:rPr>
        <w:t xml:space="preserve">SAIMEX) </w:t>
      </w:r>
      <w:r w:rsidRPr="00CC3BDD">
        <w:rPr>
          <w:rFonts w:ascii="Palatino Linotype" w:hAnsi="Palatino Linotype" w:cs="Arial"/>
        </w:rPr>
        <w:t xml:space="preserve">el archivo denominado, </w:t>
      </w:r>
      <w:r w:rsidRPr="00CC3BDD">
        <w:rPr>
          <w:rFonts w:ascii="Palatino Linotype" w:hAnsi="Palatino Linotype" w:cs="Arial"/>
          <w:i/>
        </w:rPr>
        <w:t>“</w:t>
      </w:r>
      <w:r w:rsidRPr="00CC3BDD">
        <w:rPr>
          <w:rFonts w:ascii="Palatino Linotype" w:hAnsi="Palatino Linotype" w:cs="Arial"/>
          <w:b/>
          <w:bCs/>
          <w:i/>
        </w:rPr>
        <w:t>INFORME JUSTIFICADO RR 00895-INFOEM-IP-RR-2023_1.PDF</w:t>
      </w:r>
      <w:r w:rsidRPr="00CC3BDD">
        <w:rPr>
          <w:rFonts w:ascii="Palatino Linotype" w:hAnsi="Palatino Linotype" w:cs="Arial"/>
          <w:i/>
        </w:rPr>
        <w:t xml:space="preserve">”, </w:t>
      </w:r>
      <w:r w:rsidRPr="00CC3BDD">
        <w:rPr>
          <w:rFonts w:ascii="Palatino Linotype" w:hAnsi="Palatino Linotype" w:cs="Arial"/>
        </w:rPr>
        <w:t>mediante el cual, ratifica la respuesta originalmente proporcionada, argumentando que de la evidencia que obra en el expediente electrónico de la solicitud de acceso a la información pública, se tiene que, evidentemente se proporcionó respuesta al requerimiento hecho por el ciudadano, con las formalidades quo exige a ley de la materia, por lo que lo esgrimido por el particular, no actualiza las hipótesis señaladas en el artículo 179 de la Ley de Transparencia y Acceso a la Información Pública del Estado de México y Municipios.</w:t>
      </w:r>
    </w:p>
    <w:p w:rsidR="00160A56" w:rsidRPr="00CC3BDD" w:rsidRDefault="00160A56" w:rsidP="00137D13">
      <w:pPr>
        <w:shd w:val="clear" w:color="auto" w:fill="FFFFFF"/>
        <w:spacing w:line="360" w:lineRule="auto"/>
        <w:jc w:val="both"/>
        <w:rPr>
          <w:rFonts w:ascii="Palatino Linotype" w:hAnsi="Palatino Linotype"/>
          <w:color w:val="222222"/>
        </w:rPr>
      </w:pPr>
    </w:p>
    <w:p w:rsidR="00137D13" w:rsidRPr="00CC3BDD" w:rsidRDefault="00137D13" w:rsidP="008B5EDD">
      <w:pPr>
        <w:shd w:val="clear" w:color="auto" w:fill="FFFFFF"/>
        <w:spacing w:line="360" w:lineRule="auto"/>
        <w:jc w:val="both"/>
        <w:rPr>
          <w:rFonts w:ascii="Palatino Linotype" w:hAnsi="Palatino Linotype"/>
          <w:color w:val="222222"/>
        </w:rPr>
      </w:pPr>
      <w:r w:rsidRPr="00CC3BDD">
        <w:rPr>
          <w:rFonts w:ascii="Palatino Linotype" w:hAnsi="Palatino Linotype"/>
          <w:color w:val="222222"/>
        </w:rPr>
        <w:t>En este sentido, </w:t>
      </w:r>
      <w:r w:rsidR="008B5EDD" w:rsidRPr="00CC3BDD">
        <w:rPr>
          <w:rFonts w:ascii="Palatino Linotype" w:hAnsi="Palatino Linotype"/>
          <w:color w:val="222222"/>
        </w:rPr>
        <w:t xml:space="preserve">dada la documentación remitida por el Sujeto obligado, referente al resultado de la única auditoría realizada por el Sujeto Obligado con la finalidad de verificar que los recursos asignados al Capítulo 1000 “Servicios Personales” número 169-0015-2022, misma que fue requerida por el particular </w:t>
      </w:r>
      <w:r w:rsidRPr="00CC3BDD">
        <w:rPr>
          <w:rFonts w:ascii="Palatino Linotype" w:hAnsi="Palatino Linotype"/>
          <w:color w:val="222222"/>
        </w:rPr>
        <w:t>debe dejarse claro que al haber existido un pronunciamiento por parte del </w:t>
      </w:r>
      <w:r w:rsidRPr="00CC3BDD">
        <w:rPr>
          <w:rFonts w:ascii="Palatino Linotype" w:hAnsi="Palatino Linotype"/>
          <w:b/>
          <w:bCs/>
          <w:color w:val="222222"/>
        </w:rPr>
        <w:t>Sujeto Obligado</w:t>
      </w:r>
      <w:r w:rsidRPr="00CC3BDD">
        <w:rPr>
          <w:rFonts w:ascii="Palatino Linotype" w:hAnsi="Palatino Linotype"/>
          <w:color w:val="222222"/>
        </w:rPr>
        <w:t xml:space="preserve">, este Instituto no </w:t>
      </w:r>
      <w:r w:rsidRPr="00CC3BDD">
        <w:rPr>
          <w:rFonts w:ascii="Palatino Linotype" w:hAnsi="Palatino Linotype"/>
          <w:color w:val="222222"/>
        </w:rPr>
        <w:lastRenderedPageBreak/>
        <w:t>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rsidR="00137D13" w:rsidRPr="00CC3BDD" w:rsidRDefault="00137D13" w:rsidP="00137D13">
      <w:pPr>
        <w:rPr>
          <w:lang w:val="es-MX"/>
        </w:rPr>
      </w:pPr>
    </w:p>
    <w:p w:rsidR="00137D13" w:rsidRPr="00CC3BDD" w:rsidRDefault="00137D13" w:rsidP="00137D13">
      <w:pPr>
        <w:shd w:val="clear" w:color="auto" w:fill="FFFFFF"/>
        <w:spacing w:line="221" w:lineRule="atLeast"/>
        <w:ind w:left="567" w:right="616"/>
        <w:jc w:val="both"/>
        <w:rPr>
          <w:color w:val="222222"/>
          <w:sz w:val="22"/>
        </w:rPr>
      </w:pPr>
      <w:r w:rsidRPr="00CC3BDD">
        <w:rPr>
          <w:rFonts w:ascii="Palatino Linotype" w:hAnsi="Palatino Linotype"/>
          <w:i/>
          <w:iCs/>
          <w:color w:val="222222"/>
          <w:sz w:val="22"/>
        </w:rPr>
        <w:t>“</w:t>
      </w:r>
      <w:r w:rsidRPr="00CC3BDD">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CC3BDD">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137D13" w:rsidRPr="00CC3BDD" w:rsidRDefault="00137D13" w:rsidP="009602BA">
      <w:pPr>
        <w:spacing w:line="360" w:lineRule="auto"/>
        <w:jc w:val="both"/>
        <w:rPr>
          <w:rFonts w:ascii="Palatino Linotype" w:hAnsi="Palatino Linotype" w:cs="Arial"/>
        </w:rPr>
      </w:pPr>
    </w:p>
    <w:p w:rsidR="003408DD" w:rsidRPr="00CC3BDD" w:rsidRDefault="003408DD" w:rsidP="009602BA">
      <w:pPr>
        <w:autoSpaceDE w:val="0"/>
        <w:autoSpaceDN w:val="0"/>
        <w:adjustRightInd w:val="0"/>
        <w:spacing w:line="360" w:lineRule="auto"/>
        <w:jc w:val="both"/>
        <w:rPr>
          <w:rFonts w:ascii="Palatino Linotype" w:hAnsi="Palatino Linotype" w:cs="Arial"/>
        </w:rPr>
      </w:pPr>
    </w:p>
    <w:p w:rsidR="003408DD" w:rsidRPr="00CC3BDD" w:rsidRDefault="003408DD" w:rsidP="003408DD">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t xml:space="preserve">Asimismo, se advierte </w:t>
      </w:r>
      <w:r w:rsidRPr="00CC3BDD">
        <w:rPr>
          <w:rFonts w:ascii="Palatino Linotype" w:hAnsi="Palatino Linotype"/>
          <w:b/>
          <w:u w:val="single"/>
          <w:lang w:val="es-MX"/>
        </w:rPr>
        <w:t>que el particular no expresa razonamientos concretos que permitieran a analizar si, efectivamente, el Sujeto Obligado violentó el derecho de acceso a la información del particular</w:t>
      </w:r>
      <w:r w:rsidRPr="00CC3BDD">
        <w:rPr>
          <w:rFonts w:ascii="Palatino Linotype" w:hAnsi="Palatino Linotype"/>
          <w:lang w:val="es-MX"/>
        </w:rPr>
        <w:t xml:space="preserve">, para mayor abundamiento es aplicable la Jurisprudencia con número de registro 173593 de la Novena Época, visible en el Semanario Judicial de la Federación y su Gaceta Tomo XXV, de enero de 2007, tesis I.4o.A. </w:t>
      </w:r>
      <w:proofErr w:type="gramStart"/>
      <w:r w:rsidRPr="00CC3BDD">
        <w:rPr>
          <w:rFonts w:ascii="Palatino Linotype" w:hAnsi="Palatino Linotype"/>
          <w:lang w:val="es-MX"/>
        </w:rPr>
        <w:t>j/48</w:t>
      </w:r>
      <w:proofErr w:type="gramEnd"/>
      <w:r w:rsidRPr="00CC3BDD">
        <w:rPr>
          <w:rFonts w:ascii="Palatino Linotype" w:hAnsi="Palatino Linotype"/>
          <w:lang w:val="es-MX"/>
        </w:rPr>
        <w:t xml:space="preserve"> en materia común, en la que se establece lo siguiente:</w:t>
      </w:r>
    </w:p>
    <w:p w:rsidR="003408DD" w:rsidRPr="00CC3BDD" w:rsidRDefault="003408DD" w:rsidP="003408DD">
      <w:pPr>
        <w:rPr>
          <w:lang w:val="es-MX"/>
        </w:rPr>
      </w:pPr>
    </w:p>
    <w:p w:rsidR="003408DD" w:rsidRPr="00CC3BDD" w:rsidRDefault="003408DD" w:rsidP="003408DD">
      <w:pPr>
        <w:ind w:left="567" w:right="567"/>
        <w:jc w:val="both"/>
        <w:rPr>
          <w:rFonts w:ascii="Palatino Linotype" w:hAnsi="Palatino Linotype"/>
          <w:b/>
          <w:i/>
          <w:sz w:val="22"/>
          <w:lang w:val="es-MX"/>
        </w:rPr>
      </w:pPr>
      <w:r w:rsidRPr="00CC3BDD">
        <w:rPr>
          <w:rFonts w:ascii="Palatino Linotype" w:hAnsi="Palatino Linotype"/>
          <w:b/>
          <w:i/>
          <w:sz w:val="22"/>
          <w:lang w:val="es-MX"/>
        </w:rPr>
        <w:t>CONCEPTOS DE VIOLACIÓN O AGRAVIOS. SON INOPERANTES CUANDO LOS ARGUMENTOS EXPUESTOS POR EL QUEJOSO O EL RECURRENTE SON AMBIGUOS Y SUPERFICIALES.</w:t>
      </w:r>
    </w:p>
    <w:p w:rsidR="003408DD" w:rsidRPr="00CC3BDD" w:rsidRDefault="003408DD" w:rsidP="003408DD">
      <w:pPr>
        <w:ind w:left="567" w:right="567"/>
        <w:jc w:val="both"/>
        <w:rPr>
          <w:rFonts w:ascii="Palatino Linotype" w:hAnsi="Palatino Linotype"/>
          <w:i/>
          <w:sz w:val="22"/>
          <w:lang w:val="es-MX"/>
        </w:rPr>
      </w:pPr>
    </w:p>
    <w:p w:rsidR="003408DD" w:rsidRPr="00CC3BDD" w:rsidRDefault="003408DD" w:rsidP="003408DD">
      <w:pPr>
        <w:ind w:left="567" w:right="567"/>
        <w:jc w:val="both"/>
        <w:rPr>
          <w:rFonts w:ascii="Palatino Linotype" w:hAnsi="Palatino Linotype"/>
          <w:i/>
          <w:sz w:val="22"/>
          <w:lang w:val="es-MX"/>
        </w:rPr>
      </w:pPr>
      <w:r w:rsidRPr="00CC3BDD">
        <w:rPr>
          <w:rFonts w:ascii="Palatino Linotype" w:hAnsi="Palatino Linotype"/>
          <w:i/>
          <w:sz w:val="22"/>
          <w:lang w:val="es-MX"/>
        </w:rPr>
        <w:lastRenderedPageBreak/>
        <w:t xml:space="preserve">Los actos de autoridad y las sentencias están investidos de una presunción de validez que debe ser destruida. Por tanto, </w:t>
      </w:r>
      <w:r w:rsidRPr="00CC3BDD">
        <w:rPr>
          <w:rFonts w:ascii="Palatino Linotype" w:hAnsi="Palatino Linotype"/>
          <w:b/>
          <w:i/>
          <w:sz w:val="22"/>
          <w:u w:val="single"/>
          <w:lang w:val="es-MX"/>
        </w:rPr>
        <w:t>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w:t>
      </w:r>
      <w:r w:rsidRPr="00CC3BDD">
        <w:rPr>
          <w:rFonts w:ascii="Palatino Linotype" w:hAnsi="Palatino Linotype"/>
          <w:i/>
          <w:sz w:val="22"/>
          <w:lang w:val="es-MX"/>
        </w:rPr>
        <w:t xml:space="preserve">. Así, tal deficiencia revela una falta de pertinencia entre lo pretendido y las razones aportadas que, por ende, no son idóneas ni justificadas para colegir y concluir lo pedido. Por consiguiente, los argumentos o causa de pedir que se expresen en los conceptos de violación de la 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CC3BDD">
        <w:rPr>
          <w:rFonts w:ascii="Palatino Linotype" w:hAnsi="Palatino Linotype"/>
          <w:i/>
          <w:sz w:val="22"/>
          <w:lang w:val="es-MX"/>
        </w:rPr>
        <w:t>sequitur</w:t>
      </w:r>
      <w:proofErr w:type="spellEnd"/>
      <w:r w:rsidRPr="00CC3BDD">
        <w:rPr>
          <w:rFonts w:ascii="Palatino Linotype" w:hAnsi="Palatino Linotype"/>
          <w:i/>
          <w:sz w:val="22"/>
          <w:lang w:val="es-MX"/>
        </w:rPr>
        <w:t xml:space="preserve"> para obtener una declaratoria de invalidez. </w:t>
      </w:r>
    </w:p>
    <w:p w:rsidR="003408DD" w:rsidRPr="00CC3BDD" w:rsidRDefault="003408DD" w:rsidP="003408DD">
      <w:pPr>
        <w:ind w:left="567" w:right="567"/>
        <w:jc w:val="both"/>
        <w:rPr>
          <w:rFonts w:ascii="Palatino Linotype" w:hAnsi="Palatino Linotype"/>
          <w:i/>
          <w:lang w:val="es-MX"/>
        </w:rPr>
      </w:pPr>
    </w:p>
    <w:p w:rsidR="003408DD" w:rsidRPr="00CC3BDD" w:rsidRDefault="003408DD" w:rsidP="003408DD">
      <w:pPr>
        <w:ind w:left="567" w:right="567"/>
        <w:jc w:val="both"/>
        <w:rPr>
          <w:rFonts w:ascii="Palatino Linotype" w:hAnsi="Palatino Linotype"/>
          <w:i/>
          <w:sz w:val="20"/>
          <w:lang w:val="es-MX"/>
        </w:rPr>
      </w:pPr>
      <w:r w:rsidRPr="00CC3BDD">
        <w:rPr>
          <w:rFonts w:ascii="Palatino Linotype" w:hAnsi="Palatino Linotype"/>
          <w:i/>
          <w:sz w:val="20"/>
          <w:lang w:val="es-MX"/>
        </w:rPr>
        <w:t>CUARTO TRIBUNAL COLEGIADO EN MATERIA ADMINISTRATIVA DEL PRIMER CIRCUITO.</w:t>
      </w:r>
    </w:p>
    <w:p w:rsidR="003408DD" w:rsidRPr="00CC3BDD" w:rsidRDefault="003408DD" w:rsidP="003408DD">
      <w:pPr>
        <w:ind w:left="567" w:right="567"/>
        <w:jc w:val="both"/>
        <w:rPr>
          <w:rFonts w:ascii="Palatino Linotype" w:hAnsi="Palatino Linotype"/>
          <w:i/>
          <w:sz w:val="20"/>
          <w:lang w:val="es-MX"/>
        </w:rPr>
      </w:pPr>
    </w:p>
    <w:p w:rsidR="003408DD" w:rsidRPr="00CC3BDD" w:rsidRDefault="003408DD" w:rsidP="003408DD">
      <w:pPr>
        <w:ind w:left="567" w:right="567"/>
        <w:jc w:val="both"/>
        <w:rPr>
          <w:rFonts w:ascii="Palatino Linotype" w:hAnsi="Palatino Linotype"/>
          <w:i/>
          <w:sz w:val="20"/>
          <w:lang w:val="es-MX"/>
        </w:rPr>
      </w:pPr>
      <w:r w:rsidRPr="00CC3BDD">
        <w:rPr>
          <w:rFonts w:ascii="Palatino Linotype" w:hAnsi="Palatino Linotype"/>
          <w:i/>
          <w:sz w:val="20"/>
          <w:lang w:val="es-MX"/>
        </w:rPr>
        <w:t xml:space="preserve">Amparo en revisión 43/2006. Juan Silva Rodríguez y otros. 22 de febrero de 2006. Unanimidad de votos. Ponente: Jean Claude </w:t>
      </w:r>
      <w:proofErr w:type="spellStart"/>
      <w:r w:rsidRPr="00CC3BDD">
        <w:rPr>
          <w:rFonts w:ascii="Palatino Linotype" w:hAnsi="Palatino Linotype"/>
          <w:i/>
          <w:sz w:val="20"/>
          <w:lang w:val="es-MX"/>
        </w:rPr>
        <w:t>Tron</w:t>
      </w:r>
      <w:proofErr w:type="spellEnd"/>
      <w:r w:rsidRPr="00CC3BDD">
        <w:rPr>
          <w:rFonts w:ascii="Palatino Linotype" w:hAnsi="Palatino Linotype"/>
          <w:i/>
          <w:sz w:val="20"/>
          <w:lang w:val="es-MX"/>
        </w:rPr>
        <w:t xml:space="preserve"> </w:t>
      </w:r>
      <w:proofErr w:type="spellStart"/>
      <w:r w:rsidRPr="00CC3BDD">
        <w:rPr>
          <w:rFonts w:ascii="Palatino Linotype" w:hAnsi="Palatino Linotype"/>
          <w:i/>
          <w:sz w:val="20"/>
          <w:lang w:val="es-MX"/>
        </w:rPr>
        <w:t>Petit</w:t>
      </w:r>
      <w:proofErr w:type="spellEnd"/>
      <w:r w:rsidRPr="00CC3BDD">
        <w:rPr>
          <w:rFonts w:ascii="Palatino Linotype" w:hAnsi="Palatino Linotype"/>
          <w:i/>
          <w:sz w:val="20"/>
          <w:lang w:val="es-MX"/>
        </w:rPr>
        <w:t xml:space="preserve">. Secretaria: Claudia Patricia Peraza Espinoza. </w:t>
      </w:r>
    </w:p>
    <w:p w:rsidR="003408DD" w:rsidRPr="00CC3BDD" w:rsidRDefault="003408DD" w:rsidP="003408DD">
      <w:pPr>
        <w:ind w:left="567" w:right="567"/>
        <w:jc w:val="both"/>
        <w:rPr>
          <w:rFonts w:ascii="Palatino Linotype" w:hAnsi="Palatino Linotype"/>
          <w:i/>
          <w:sz w:val="20"/>
          <w:lang w:val="es-MX"/>
        </w:rPr>
      </w:pPr>
    </w:p>
    <w:p w:rsidR="003408DD" w:rsidRPr="00CC3BDD" w:rsidRDefault="003408DD" w:rsidP="003408DD">
      <w:pPr>
        <w:ind w:left="567" w:right="567"/>
        <w:jc w:val="both"/>
        <w:rPr>
          <w:rFonts w:ascii="Palatino Linotype" w:hAnsi="Palatino Linotype"/>
          <w:i/>
          <w:sz w:val="20"/>
          <w:lang w:val="es-MX"/>
        </w:rPr>
      </w:pPr>
      <w:r w:rsidRPr="00CC3BDD">
        <w:rPr>
          <w:rFonts w:ascii="Palatino Linotype" w:hAnsi="Palatino Linotype"/>
          <w:i/>
          <w:sz w:val="20"/>
          <w:lang w:val="es-MX"/>
        </w:rPr>
        <w:t xml:space="preserve">Amparo directo 443/2005. Servicios Corporativos Cosmos, S.A. de C.V. 1o. de marzo de 2006. Unanimidad de votos. Ponente: Jean Claude </w:t>
      </w:r>
      <w:proofErr w:type="spellStart"/>
      <w:r w:rsidRPr="00CC3BDD">
        <w:rPr>
          <w:rFonts w:ascii="Palatino Linotype" w:hAnsi="Palatino Linotype"/>
          <w:i/>
          <w:sz w:val="20"/>
          <w:lang w:val="es-MX"/>
        </w:rPr>
        <w:t>Tron</w:t>
      </w:r>
      <w:proofErr w:type="spellEnd"/>
      <w:r w:rsidRPr="00CC3BDD">
        <w:rPr>
          <w:rFonts w:ascii="Palatino Linotype" w:hAnsi="Palatino Linotype"/>
          <w:i/>
          <w:sz w:val="20"/>
          <w:lang w:val="es-MX"/>
        </w:rPr>
        <w:t xml:space="preserve"> </w:t>
      </w:r>
      <w:proofErr w:type="spellStart"/>
      <w:r w:rsidRPr="00CC3BDD">
        <w:rPr>
          <w:rFonts w:ascii="Palatino Linotype" w:hAnsi="Palatino Linotype"/>
          <w:i/>
          <w:sz w:val="20"/>
          <w:lang w:val="es-MX"/>
        </w:rPr>
        <w:t>Petit</w:t>
      </w:r>
      <w:proofErr w:type="spellEnd"/>
      <w:r w:rsidRPr="00CC3BDD">
        <w:rPr>
          <w:rFonts w:ascii="Palatino Linotype" w:hAnsi="Palatino Linotype"/>
          <w:i/>
          <w:sz w:val="20"/>
          <w:lang w:val="es-MX"/>
        </w:rPr>
        <w:t xml:space="preserve">. Secretario: Alfredo A. Martínez Jiménez. </w:t>
      </w:r>
    </w:p>
    <w:p w:rsidR="003408DD" w:rsidRPr="00CC3BDD" w:rsidRDefault="003408DD" w:rsidP="003408DD">
      <w:pPr>
        <w:ind w:left="567" w:right="567"/>
        <w:jc w:val="both"/>
        <w:rPr>
          <w:rFonts w:ascii="Palatino Linotype" w:hAnsi="Palatino Linotype"/>
          <w:i/>
          <w:sz w:val="20"/>
          <w:lang w:val="es-MX"/>
        </w:rPr>
      </w:pPr>
    </w:p>
    <w:p w:rsidR="003408DD" w:rsidRPr="00CC3BDD" w:rsidRDefault="003408DD" w:rsidP="003408DD">
      <w:pPr>
        <w:ind w:left="567" w:right="567"/>
        <w:jc w:val="both"/>
        <w:rPr>
          <w:rFonts w:ascii="Palatino Linotype" w:hAnsi="Palatino Linotype"/>
          <w:i/>
          <w:sz w:val="20"/>
          <w:lang w:val="es-MX"/>
        </w:rPr>
      </w:pPr>
      <w:r w:rsidRPr="00CC3BDD">
        <w:rPr>
          <w:rFonts w:ascii="Palatino Linotype" w:hAnsi="Palatino Linotype"/>
          <w:i/>
          <w:sz w:val="20"/>
          <w:lang w:val="es-MX"/>
        </w:rPr>
        <w:t xml:space="preserve">Amparo directo 125/2006. Víctor Hugo Reyes </w:t>
      </w:r>
      <w:proofErr w:type="spellStart"/>
      <w:r w:rsidRPr="00CC3BDD">
        <w:rPr>
          <w:rFonts w:ascii="Palatino Linotype" w:hAnsi="Palatino Linotype"/>
          <w:i/>
          <w:sz w:val="20"/>
          <w:lang w:val="es-MX"/>
        </w:rPr>
        <w:t>Monterrubio</w:t>
      </w:r>
      <w:proofErr w:type="spellEnd"/>
      <w:r w:rsidRPr="00CC3BDD">
        <w:rPr>
          <w:rFonts w:ascii="Palatino Linotype" w:hAnsi="Palatino Linotype"/>
          <w:i/>
          <w:sz w:val="20"/>
          <w:lang w:val="es-MX"/>
        </w:rPr>
        <w:t xml:space="preserve">. 31 de mayo de 2006. Unanimidad de votos. Ponente: Jean Claude </w:t>
      </w:r>
      <w:proofErr w:type="spellStart"/>
      <w:r w:rsidRPr="00CC3BDD">
        <w:rPr>
          <w:rFonts w:ascii="Palatino Linotype" w:hAnsi="Palatino Linotype"/>
          <w:i/>
          <w:sz w:val="20"/>
          <w:lang w:val="es-MX"/>
        </w:rPr>
        <w:t>Tron</w:t>
      </w:r>
      <w:proofErr w:type="spellEnd"/>
      <w:r w:rsidRPr="00CC3BDD">
        <w:rPr>
          <w:rFonts w:ascii="Palatino Linotype" w:hAnsi="Palatino Linotype"/>
          <w:i/>
          <w:sz w:val="20"/>
          <w:lang w:val="es-MX"/>
        </w:rPr>
        <w:t xml:space="preserve"> </w:t>
      </w:r>
      <w:proofErr w:type="spellStart"/>
      <w:r w:rsidRPr="00CC3BDD">
        <w:rPr>
          <w:rFonts w:ascii="Palatino Linotype" w:hAnsi="Palatino Linotype"/>
          <w:i/>
          <w:sz w:val="20"/>
          <w:lang w:val="es-MX"/>
        </w:rPr>
        <w:t>Petit</w:t>
      </w:r>
      <w:proofErr w:type="spellEnd"/>
      <w:r w:rsidRPr="00CC3BDD">
        <w:rPr>
          <w:rFonts w:ascii="Palatino Linotype" w:hAnsi="Palatino Linotype"/>
          <w:i/>
          <w:sz w:val="20"/>
          <w:lang w:val="es-MX"/>
        </w:rPr>
        <w:t xml:space="preserve">. Secretario: Alfredo A. Martínez Jiménez. </w:t>
      </w:r>
    </w:p>
    <w:p w:rsidR="003408DD" w:rsidRPr="00CC3BDD" w:rsidRDefault="003408DD" w:rsidP="003408DD">
      <w:pPr>
        <w:ind w:left="567" w:right="567"/>
        <w:jc w:val="both"/>
        <w:rPr>
          <w:rFonts w:ascii="Palatino Linotype" w:hAnsi="Palatino Linotype"/>
          <w:i/>
          <w:sz w:val="20"/>
          <w:lang w:val="es-MX"/>
        </w:rPr>
      </w:pPr>
    </w:p>
    <w:p w:rsidR="003408DD" w:rsidRPr="00CC3BDD" w:rsidRDefault="003408DD" w:rsidP="003408DD">
      <w:pPr>
        <w:ind w:left="567" w:right="567"/>
        <w:jc w:val="both"/>
        <w:rPr>
          <w:rFonts w:ascii="Palatino Linotype" w:hAnsi="Palatino Linotype"/>
          <w:i/>
          <w:sz w:val="20"/>
          <w:lang w:val="es-MX"/>
        </w:rPr>
      </w:pPr>
      <w:r w:rsidRPr="00CC3BDD">
        <w:rPr>
          <w:rFonts w:ascii="Palatino Linotype" w:hAnsi="Palatino Linotype"/>
          <w:i/>
          <w:sz w:val="20"/>
          <w:lang w:val="es-MX"/>
        </w:rPr>
        <w:t xml:space="preserve">Incidente de suspensión (revisión) 247/2006. María del Rosario Ortiz Becerra. 29 de junio de 2006. Unanimidad de votos. Ponente: Alfredo A. Martínez Jiménez, secretario de tribunal autorizado por la Comisión de Carrera Judicial del Consejo de la Judicatura Federal para desempeñar las funciones de Magistrado. Secretaria: Alma Flores Rodríguez. </w:t>
      </w:r>
    </w:p>
    <w:p w:rsidR="003408DD" w:rsidRPr="00CC3BDD" w:rsidRDefault="003408DD" w:rsidP="003408DD">
      <w:pPr>
        <w:ind w:left="567" w:right="567"/>
        <w:jc w:val="both"/>
        <w:rPr>
          <w:rFonts w:ascii="Palatino Linotype" w:hAnsi="Palatino Linotype"/>
          <w:i/>
          <w:sz w:val="20"/>
          <w:lang w:val="es-MX"/>
        </w:rPr>
      </w:pPr>
    </w:p>
    <w:p w:rsidR="003408DD" w:rsidRPr="00CC3BDD" w:rsidRDefault="003408DD" w:rsidP="003408DD">
      <w:pPr>
        <w:ind w:left="567" w:right="567"/>
        <w:jc w:val="both"/>
        <w:rPr>
          <w:rFonts w:ascii="Palatino Linotype" w:hAnsi="Palatino Linotype"/>
          <w:sz w:val="20"/>
          <w:lang w:val="es-MX"/>
        </w:rPr>
      </w:pPr>
      <w:r w:rsidRPr="00CC3BDD">
        <w:rPr>
          <w:rFonts w:ascii="Palatino Linotype" w:hAnsi="Palatino Linotype"/>
          <w:i/>
          <w:sz w:val="20"/>
          <w:lang w:val="es-MX"/>
        </w:rPr>
        <w:t xml:space="preserve">Incidente de suspensión (revisión) 380/2006. Director General Jurídico y de Gobierno en la Delegación Tlalpan. 11 de octubre de 2006. Unanimidad de votos. Ponente: Jesús Antonio </w:t>
      </w:r>
      <w:proofErr w:type="spellStart"/>
      <w:r w:rsidRPr="00CC3BDD">
        <w:rPr>
          <w:rFonts w:ascii="Palatino Linotype" w:hAnsi="Palatino Linotype"/>
          <w:i/>
          <w:sz w:val="20"/>
          <w:lang w:val="es-MX"/>
        </w:rPr>
        <w:t>Nazar</w:t>
      </w:r>
      <w:proofErr w:type="spellEnd"/>
      <w:r w:rsidRPr="00CC3BDD">
        <w:rPr>
          <w:rFonts w:ascii="Palatino Linotype" w:hAnsi="Palatino Linotype"/>
          <w:i/>
          <w:sz w:val="20"/>
          <w:lang w:val="es-MX"/>
        </w:rPr>
        <w:t xml:space="preserve"> Sevilla. Secretaria: Indira Martínez Fernández.</w:t>
      </w:r>
    </w:p>
    <w:p w:rsidR="003408DD" w:rsidRPr="00CC3BDD" w:rsidRDefault="003408DD" w:rsidP="003408DD">
      <w:pPr>
        <w:spacing w:line="360" w:lineRule="auto"/>
        <w:jc w:val="both"/>
        <w:rPr>
          <w:rFonts w:ascii="Palatino Linotype" w:hAnsi="Palatino Linotype"/>
          <w:lang w:val="es-MX"/>
        </w:rPr>
      </w:pPr>
    </w:p>
    <w:p w:rsidR="003408DD" w:rsidRPr="00CC3BDD" w:rsidRDefault="003408DD" w:rsidP="003408DD">
      <w:pPr>
        <w:spacing w:line="360" w:lineRule="auto"/>
        <w:jc w:val="both"/>
        <w:rPr>
          <w:rFonts w:ascii="Palatino Linotype" w:hAnsi="Palatino Linotype"/>
          <w:lang w:val="es-MX"/>
        </w:rPr>
      </w:pPr>
      <w:r w:rsidRPr="00CC3BDD">
        <w:rPr>
          <w:rFonts w:ascii="Palatino Linotype" w:hAnsi="Palatino Linotype"/>
          <w:lang w:val="es-MX"/>
        </w:rPr>
        <w:t>De la misma forma, es aplicable la siguiente Tesis Aislada, número de registro 230923 de la Octava Época, que puede consultarse en el Semanario Judicial de la Federación Tomo I, Segunda Parte, Enero – Junio de 1988 en materia común, en la que se dispone lo siguiente:</w:t>
      </w:r>
    </w:p>
    <w:p w:rsidR="003408DD" w:rsidRPr="00CC3BDD" w:rsidRDefault="003408DD" w:rsidP="003408DD">
      <w:pPr>
        <w:rPr>
          <w:lang w:val="es-MX"/>
        </w:rPr>
      </w:pPr>
    </w:p>
    <w:p w:rsidR="003408DD" w:rsidRPr="00CC3BDD" w:rsidRDefault="003408DD" w:rsidP="003408DD">
      <w:pPr>
        <w:ind w:left="567" w:right="567"/>
        <w:jc w:val="both"/>
        <w:rPr>
          <w:rFonts w:ascii="Palatino Linotype" w:hAnsi="Palatino Linotype"/>
          <w:b/>
          <w:i/>
          <w:sz w:val="22"/>
          <w:szCs w:val="22"/>
          <w:lang w:val="es-MX"/>
        </w:rPr>
      </w:pPr>
      <w:r w:rsidRPr="00CC3BDD">
        <w:rPr>
          <w:rFonts w:ascii="Palatino Linotype" w:hAnsi="Palatino Linotype"/>
          <w:b/>
          <w:i/>
          <w:sz w:val="22"/>
          <w:szCs w:val="22"/>
          <w:lang w:val="es-MX"/>
        </w:rPr>
        <w:t>AGRAVIOS, LO QUE DEBE CONSIDERARSE COMO TALES</w:t>
      </w:r>
    </w:p>
    <w:p w:rsidR="003408DD" w:rsidRPr="00CC3BDD" w:rsidRDefault="003408DD" w:rsidP="003408DD">
      <w:pPr>
        <w:ind w:left="567" w:right="567"/>
        <w:jc w:val="both"/>
        <w:rPr>
          <w:rFonts w:ascii="Palatino Linotype" w:hAnsi="Palatino Linotype"/>
          <w:i/>
          <w:sz w:val="22"/>
          <w:szCs w:val="22"/>
          <w:lang w:val="es-MX"/>
        </w:rPr>
      </w:pPr>
      <w:r w:rsidRPr="00CC3BDD">
        <w:rPr>
          <w:rFonts w:ascii="Palatino Linotype" w:hAnsi="Palatino Linotype"/>
          <w:i/>
          <w:sz w:val="22"/>
          <w:szCs w:val="22"/>
          <w:lang w:val="es-MX"/>
        </w:rPr>
        <w:t xml:space="preserve">Si los agravios se concretan a expresar que la sentencia que se impugna es contraria a intereses jurídicos y que causa daño de difícil reparación, estas expresiones deben desestimarse como tales, ya que no razonan contra los fundamentos del fallo que atacan, pues no pueden considerarse como agravios la simple manifestación u opinión del recurrente de inconformidad con el sentido de la sentencia recurrida por considerarla ilegal, ya que él mismo debe impugnar con razonamientos lo que la hayan fundado. </w:t>
      </w:r>
    </w:p>
    <w:p w:rsidR="003408DD" w:rsidRPr="00CC3BDD" w:rsidRDefault="003408DD" w:rsidP="003408DD">
      <w:pPr>
        <w:ind w:left="567" w:right="567"/>
        <w:jc w:val="both"/>
        <w:rPr>
          <w:rFonts w:ascii="Palatino Linotype" w:hAnsi="Palatino Linotype"/>
          <w:i/>
          <w:sz w:val="22"/>
          <w:szCs w:val="22"/>
          <w:lang w:val="es-MX"/>
        </w:rPr>
      </w:pPr>
    </w:p>
    <w:p w:rsidR="003408DD" w:rsidRPr="00CC3BDD" w:rsidRDefault="003408DD" w:rsidP="003408DD">
      <w:pPr>
        <w:ind w:left="567" w:right="567"/>
        <w:jc w:val="both"/>
        <w:rPr>
          <w:rFonts w:ascii="Palatino Linotype" w:hAnsi="Palatino Linotype"/>
          <w:i/>
          <w:sz w:val="20"/>
          <w:szCs w:val="22"/>
          <w:lang w:val="es-MX"/>
        </w:rPr>
      </w:pPr>
      <w:r w:rsidRPr="00CC3BDD">
        <w:rPr>
          <w:rFonts w:ascii="Palatino Linotype" w:hAnsi="Palatino Linotype"/>
          <w:i/>
          <w:sz w:val="20"/>
          <w:szCs w:val="22"/>
          <w:lang w:val="es-MX"/>
        </w:rPr>
        <w:t>PRIMER TRIBUNAL COLEGIADO DEL SEPTIMO CIRCUITO.</w:t>
      </w:r>
    </w:p>
    <w:p w:rsidR="003408DD" w:rsidRPr="00CC3BDD" w:rsidRDefault="003408DD" w:rsidP="003408DD">
      <w:pPr>
        <w:ind w:left="567" w:right="567"/>
        <w:jc w:val="both"/>
        <w:rPr>
          <w:rFonts w:ascii="Palatino Linotype" w:hAnsi="Palatino Linotype"/>
          <w:i/>
          <w:sz w:val="20"/>
          <w:szCs w:val="22"/>
          <w:lang w:val="es-MX"/>
        </w:rPr>
      </w:pPr>
    </w:p>
    <w:p w:rsidR="003408DD" w:rsidRPr="00CC3BDD" w:rsidRDefault="003408DD" w:rsidP="003408DD">
      <w:pPr>
        <w:ind w:left="567" w:right="567"/>
        <w:jc w:val="both"/>
        <w:rPr>
          <w:rFonts w:ascii="Palatino Linotype" w:hAnsi="Palatino Linotype"/>
          <w:sz w:val="20"/>
          <w:szCs w:val="22"/>
          <w:lang w:val="es-MX"/>
        </w:rPr>
      </w:pPr>
      <w:r w:rsidRPr="00CC3BDD">
        <w:rPr>
          <w:rFonts w:ascii="Palatino Linotype" w:hAnsi="Palatino Linotype"/>
          <w:i/>
          <w:sz w:val="20"/>
          <w:szCs w:val="22"/>
          <w:lang w:val="es-MX"/>
        </w:rPr>
        <w:t xml:space="preserve">Incidente 563/87. Jorge Orlando </w:t>
      </w:r>
      <w:proofErr w:type="spellStart"/>
      <w:r w:rsidRPr="00CC3BDD">
        <w:rPr>
          <w:rFonts w:ascii="Palatino Linotype" w:hAnsi="Palatino Linotype"/>
          <w:i/>
          <w:sz w:val="20"/>
          <w:szCs w:val="22"/>
          <w:lang w:val="es-MX"/>
        </w:rPr>
        <w:t>Cuallo</w:t>
      </w:r>
      <w:proofErr w:type="spellEnd"/>
      <w:r w:rsidRPr="00CC3BDD">
        <w:rPr>
          <w:rFonts w:ascii="Palatino Linotype" w:hAnsi="Palatino Linotype"/>
          <w:i/>
          <w:sz w:val="20"/>
          <w:szCs w:val="22"/>
          <w:lang w:val="es-MX"/>
        </w:rPr>
        <w:t xml:space="preserve">. 20 de enero de 1988. Unanimidad de votos. Ponente: Tomás Enrique Ochoa Moguel. Secretario: Héctor Riveros </w:t>
      </w:r>
      <w:proofErr w:type="spellStart"/>
      <w:r w:rsidRPr="00CC3BDD">
        <w:rPr>
          <w:rFonts w:ascii="Palatino Linotype" w:hAnsi="Palatino Linotype"/>
          <w:i/>
          <w:sz w:val="20"/>
          <w:szCs w:val="22"/>
          <w:lang w:val="es-MX"/>
        </w:rPr>
        <w:t>Caraza</w:t>
      </w:r>
      <w:proofErr w:type="spellEnd"/>
      <w:r w:rsidRPr="00CC3BDD">
        <w:rPr>
          <w:rFonts w:ascii="Palatino Linotype" w:hAnsi="Palatino Linotype"/>
          <w:i/>
          <w:sz w:val="20"/>
          <w:szCs w:val="22"/>
          <w:lang w:val="es-MX"/>
        </w:rPr>
        <w:t>.</w:t>
      </w:r>
    </w:p>
    <w:p w:rsidR="00F50F2C" w:rsidRPr="00CC3BDD" w:rsidRDefault="00F50F2C" w:rsidP="009602BA">
      <w:pPr>
        <w:autoSpaceDE w:val="0"/>
        <w:autoSpaceDN w:val="0"/>
        <w:adjustRightInd w:val="0"/>
        <w:spacing w:line="360" w:lineRule="auto"/>
        <w:jc w:val="both"/>
        <w:rPr>
          <w:rFonts w:ascii="Palatino Linotype" w:hAnsi="Palatino Linotype" w:cs="Arial"/>
        </w:rPr>
      </w:pPr>
    </w:p>
    <w:p w:rsidR="009602BA" w:rsidRPr="00CC3BDD" w:rsidRDefault="009602BA" w:rsidP="009602BA">
      <w:pPr>
        <w:autoSpaceDE w:val="0"/>
        <w:autoSpaceDN w:val="0"/>
        <w:adjustRightInd w:val="0"/>
        <w:spacing w:line="360" w:lineRule="auto"/>
        <w:jc w:val="both"/>
        <w:rPr>
          <w:rFonts w:ascii="Palatino Linotype" w:hAnsi="Palatino Linotype" w:cs="Arial"/>
        </w:rPr>
      </w:pPr>
      <w:r w:rsidRPr="00CC3BDD">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rsidR="009602BA" w:rsidRPr="00CC3BDD" w:rsidRDefault="009602BA" w:rsidP="009602BA">
      <w:pPr>
        <w:rPr>
          <w:rFonts w:asciiTheme="minorHAnsi" w:eastAsiaTheme="minorHAnsi" w:hAnsiTheme="minorHAnsi" w:cstheme="minorBidi"/>
          <w:sz w:val="22"/>
          <w:szCs w:val="22"/>
          <w:lang w:val="es-MX" w:eastAsia="en-US"/>
        </w:rPr>
      </w:pPr>
    </w:p>
    <w:p w:rsidR="009602BA" w:rsidRPr="00CC3BDD" w:rsidRDefault="009602BA" w:rsidP="00C52084">
      <w:pPr>
        <w:pStyle w:val="Sinespaciado"/>
        <w:rPr>
          <w:rFonts w:eastAsiaTheme="minorHAnsi"/>
          <w:sz w:val="8"/>
        </w:rPr>
      </w:pPr>
    </w:p>
    <w:p w:rsidR="009602BA" w:rsidRPr="00CC3BDD"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CC3BDD">
        <w:rPr>
          <w:rFonts w:ascii="Palatino Linotype" w:eastAsiaTheme="minorHAnsi" w:hAnsi="Palatino Linotype" w:cs="Arial"/>
          <w:b/>
          <w:i/>
          <w:sz w:val="22"/>
          <w:szCs w:val="22"/>
          <w:lang w:val="es-MX" w:eastAsia="en-US"/>
        </w:rPr>
        <w:t>Artículo 12.</w:t>
      </w:r>
      <w:r w:rsidRPr="00CC3BDD">
        <w:rPr>
          <w:rFonts w:ascii="Palatino Linotype" w:eastAsiaTheme="minorHAnsi" w:hAnsi="Palatino Linotype" w:cs="Arial"/>
          <w:i/>
          <w:sz w:val="22"/>
          <w:szCs w:val="22"/>
          <w:lang w:val="es-MX" w:eastAsia="en-US"/>
        </w:rPr>
        <w:t xml:space="preserve"> …</w:t>
      </w:r>
      <w:r w:rsidRPr="00CC3BDD">
        <w:rPr>
          <w:rFonts w:ascii="Palatino Linotype" w:eastAsiaTheme="minorHAnsi" w:hAnsi="Palatino Linotype" w:cs="Arial"/>
          <w:b/>
          <w:i/>
          <w:sz w:val="22"/>
          <w:szCs w:val="22"/>
          <w:lang w:val="es-MX" w:eastAsia="en-US"/>
        </w:rPr>
        <w:t xml:space="preserve"> </w:t>
      </w:r>
    </w:p>
    <w:p w:rsidR="009602BA" w:rsidRPr="00CC3BDD" w:rsidRDefault="009602BA" w:rsidP="009602BA">
      <w:pPr>
        <w:spacing w:after="160" w:line="259" w:lineRule="auto"/>
        <w:ind w:left="851" w:right="851"/>
        <w:jc w:val="both"/>
        <w:rPr>
          <w:rFonts w:ascii="Palatino Linotype" w:eastAsiaTheme="minorHAnsi" w:hAnsi="Palatino Linotype" w:cs="Arial"/>
          <w:i/>
          <w:sz w:val="22"/>
          <w:szCs w:val="22"/>
          <w:lang w:val="es-MX" w:eastAsia="en-US"/>
        </w:rPr>
      </w:pPr>
      <w:r w:rsidRPr="00CC3BDD">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CC3BDD">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rsidR="009602BA" w:rsidRPr="00CC3BDD" w:rsidRDefault="009602BA" w:rsidP="009602BA">
      <w:pPr>
        <w:spacing w:after="160" w:line="259" w:lineRule="auto"/>
        <w:ind w:left="851" w:right="851"/>
        <w:jc w:val="both"/>
        <w:rPr>
          <w:rFonts w:ascii="Palatino Linotype" w:eastAsiaTheme="minorHAnsi" w:hAnsi="Palatino Linotype" w:cs="Arial"/>
          <w:b/>
          <w:i/>
          <w:sz w:val="16"/>
          <w:szCs w:val="22"/>
          <w:lang w:val="es-MX" w:eastAsia="en-US"/>
        </w:rPr>
      </w:pPr>
    </w:p>
    <w:p w:rsidR="009602BA" w:rsidRPr="00CC3BDD" w:rsidRDefault="009602BA" w:rsidP="009602BA">
      <w:pPr>
        <w:spacing w:line="360" w:lineRule="auto"/>
        <w:jc w:val="both"/>
        <w:rPr>
          <w:rFonts w:ascii="Palatino Linotype" w:eastAsiaTheme="minorHAnsi" w:hAnsi="Palatino Linotype" w:cs="Arial"/>
          <w:lang w:val="es-MX" w:eastAsia="es-MX"/>
        </w:rPr>
      </w:pPr>
      <w:r w:rsidRPr="00CC3BDD">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CC3BDD">
        <w:rPr>
          <w:rFonts w:ascii="Palatino Linotype" w:eastAsiaTheme="minorHAnsi" w:hAnsi="Palatino Linotype" w:cs="Arial"/>
          <w:b/>
          <w:lang w:val="es-MX" w:eastAsia="es-MX"/>
        </w:rPr>
        <w:t>Sujeto Obligado</w:t>
      </w:r>
      <w:r w:rsidRPr="00CC3BDD">
        <w:rPr>
          <w:rFonts w:ascii="Palatino Linotype" w:eastAsiaTheme="minorHAnsi" w:hAnsi="Palatino Linotype" w:cs="Arial"/>
          <w:lang w:val="es-MX" w:eastAsia="es-MX"/>
        </w:rPr>
        <w:t xml:space="preserve"> sólo proporcionará la información que obra en sus archivos, lo que </w:t>
      </w:r>
      <w:r w:rsidRPr="00CC3BDD">
        <w:rPr>
          <w:rFonts w:ascii="Palatino Linotype" w:eastAsiaTheme="minorHAnsi" w:hAnsi="Palatino Linotype" w:cs="Arial"/>
          <w:i/>
          <w:lang w:val="es-MX" w:eastAsia="es-MX"/>
        </w:rPr>
        <w:t>a contrario sensu</w:t>
      </w:r>
      <w:r w:rsidRPr="00CC3BDD">
        <w:rPr>
          <w:rFonts w:ascii="Palatino Linotype" w:eastAsiaTheme="minorHAnsi" w:hAnsi="Palatino Linotype" w:cs="Arial"/>
          <w:lang w:val="es-MX" w:eastAsia="es-MX"/>
        </w:rPr>
        <w:t xml:space="preserve"> significa que no se está obligado a proporcionar lo que no obre en sus archivos.</w:t>
      </w:r>
    </w:p>
    <w:p w:rsidR="009602BA" w:rsidRPr="00CC3BDD" w:rsidRDefault="009602BA" w:rsidP="009602BA">
      <w:pPr>
        <w:spacing w:line="360" w:lineRule="auto"/>
        <w:jc w:val="both"/>
        <w:rPr>
          <w:rFonts w:ascii="Palatino Linotype" w:eastAsiaTheme="minorHAnsi" w:hAnsi="Palatino Linotype" w:cs="Arial"/>
          <w:szCs w:val="22"/>
          <w:lang w:val="es-MX" w:eastAsia="es-MX"/>
        </w:rPr>
      </w:pPr>
    </w:p>
    <w:p w:rsidR="009602BA" w:rsidRPr="00CC3BDD" w:rsidRDefault="009602BA" w:rsidP="009602BA">
      <w:pPr>
        <w:spacing w:line="360" w:lineRule="auto"/>
        <w:jc w:val="both"/>
        <w:rPr>
          <w:rFonts w:ascii="Palatino Linotype" w:eastAsia="Calibri" w:hAnsi="Palatino Linotype" w:cs="Arial"/>
          <w:szCs w:val="22"/>
          <w:lang w:val="es-MX" w:eastAsia="en-US"/>
        </w:rPr>
      </w:pPr>
      <w:r w:rsidRPr="00CC3BDD">
        <w:rPr>
          <w:rFonts w:ascii="Palatino Linotype" w:eastAsia="Calibri" w:hAnsi="Palatino Linotype" w:cs="Arial"/>
          <w:szCs w:val="22"/>
          <w:lang w:val="es-MX" w:eastAsia="en-US"/>
        </w:rPr>
        <w:t>Así también, se dispone que</w:t>
      </w:r>
      <w:r w:rsidRPr="00CC3BDD">
        <w:rPr>
          <w:rFonts w:ascii="Palatino Linotype" w:eastAsiaTheme="minorHAnsi" w:hAnsi="Palatino Linotype" w:cstheme="minorBidi"/>
          <w:szCs w:val="22"/>
          <w:lang w:val="es-MX" w:eastAsia="en-US"/>
        </w:rPr>
        <w:t xml:space="preserve"> </w:t>
      </w:r>
      <w:r w:rsidRPr="00CC3BDD">
        <w:rPr>
          <w:rFonts w:ascii="Palatino Linotype" w:eastAsia="Calibri" w:hAnsi="Palatino Linotype" w:cs="Arial"/>
          <w:szCs w:val="22"/>
          <w:lang w:val="es-MX" w:eastAsia="en-US"/>
        </w:rPr>
        <w:t xml:space="preserve">toda la información generada, obtenida, adquirida, transformada, administrada o en posesión de los Sujetos Obligados es pública y </w:t>
      </w:r>
      <w:r w:rsidRPr="00CC3BDD">
        <w:rPr>
          <w:rFonts w:ascii="Palatino Linotype" w:eastAsia="Calibri" w:hAnsi="Palatino Linotype" w:cs="Arial"/>
          <w:szCs w:val="22"/>
          <w:lang w:val="es-MX" w:eastAsia="en-US"/>
        </w:rPr>
        <w:lastRenderedPageBreak/>
        <w:t>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9602BA" w:rsidRPr="00CC3BDD" w:rsidRDefault="009602BA" w:rsidP="009602BA">
      <w:pPr>
        <w:spacing w:line="360" w:lineRule="auto"/>
        <w:jc w:val="both"/>
        <w:rPr>
          <w:rFonts w:ascii="Palatino Linotype" w:eastAsiaTheme="minorHAnsi" w:hAnsi="Palatino Linotype" w:cs="Arial"/>
          <w:szCs w:val="22"/>
          <w:lang w:val="es-MX" w:eastAsia="en-US"/>
        </w:rPr>
      </w:pPr>
    </w:p>
    <w:p w:rsidR="009602BA" w:rsidRPr="00CC3BDD"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CC3BDD">
        <w:rPr>
          <w:rFonts w:ascii="Palatino Linotype" w:eastAsiaTheme="minorHAnsi" w:hAnsi="Palatino Linotype" w:cs="Arial"/>
          <w:szCs w:val="22"/>
          <w:lang w:val="es-MX" w:eastAsia="en-US"/>
        </w:rPr>
        <w:t xml:space="preserve">En este contexto, </w:t>
      </w:r>
      <w:r w:rsidRPr="00CC3BDD">
        <w:rPr>
          <w:rFonts w:ascii="Palatino Linotype" w:eastAsiaTheme="minorHAnsi" w:hAnsi="Palatino Linotype" w:cs="Arial"/>
          <w:szCs w:val="22"/>
          <w:lang w:val="es-MX" w:eastAsia="es-MX"/>
        </w:rPr>
        <w:t xml:space="preserve">el </w:t>
      </w:r>
      <w:r w:rsidRPr="00CC3BDD">
        <w:rPr>
          <w:rFonts w:ascii="Palatino Linotype" w:eastAsiaTheme="minorHAnsi" w:hAnsi="Palatino Linotype" w:cs="Arial"/>
          <w:b/>
          <w:szCs w:val="22"/>
          <w:lang w:val="es-MX" w:eastAsia="es-MX"/>
        </w:rPr>
        <w:t>Sujeto Obligado</w:t>
      </w:r>
      <w:r w:rsidRPr="00CC3BDD">
        <w:rPr>
          <w:rFonts w:ascii="Palatino Linotype" w:eastAsiaTheme="minorHAnsi" w:hAnsi="Palatino Linotype" w:cs="Arial"/>
          <w:szCs w:val="22"/>
          <w:lang w:val="es-MX" w:eastAsia="en-US"/>
        </w:rPr>
        <w:t xml:space="preserve"> no está obligado a generar documento </w:t>
      </w:r>
      <w:r w:rsidRPr="00CC3BDD">
        <w:rPr>
          <w:rFonts w:ascii="Palatino Linotype" w:eastAsiaTheme="minorHAnsi" w:hAnsi="Palatino Linotype" w:cs="Arial"/>
          <w:b/>
          <w:i/>
          <w:szCs w:val="22"/>
          <w:lang w:val="es-MX" w:eastAsia="en-US"/>
        </w:rPr>
        <w:t>ad hoc</w:t>
      </w:r>
      <w:r w:rsidRPr="00CC3BDD">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CC3BDD">
        <w:rPr>
          <w:rFonts w:ascii="Palatino Linotype" w:eastAsiaTheme="minorHAnsi" w:hAnsi="Palatino Linotype" w:cs="Arial"/>
          <w:color w:val="000000"/>
          <w:szCs w:val="22"/>
          <w:lang w:val="es-MX" w:eastAsia="en-US"/>
        </w:rPr>
        <w:t xml:space="preserve">Como apoyo a lo anterior, es aplicable el Criterio 03-17, emitido por </w:t>
      </w:r>
      <w:r w:rsidRPr="00CC3BDD">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CC3BDD">
        <w:rPr>
          <w:rFonts w:ascii="Palatino Linotype" w:eastAsiaTheme="minorHAnsi" w:hAnsi="Palatino Linotype" w:cstheme="minorBidi"/>
          <w:bCs/>
          <w:color w:val="000000"/>
          <w:szCs w:val="22"/>
          <w:lang w:val="es-MX" w:eastAsia="en-US"/>
        </w:rPr>
        <w:t xml:space="preserve"> que dice:</w:t>
      </w:r>
      <w:r w:rsidRPr="00CC3BDD">
        <w:rPr>
          <w:rFonts w:ascii="Palatino Linotype" w:eastAsiaTheme="minorHAnsi" w:hAnsi="Palatino Linotype" w:cstheme="minorBidi"/>
          <w:b/>
          <w:bCs/>
          <w:color w:val="000000"/>
          <w:szCs w:val="22"/>
          <w:lang w:val="es-MX" w:eastAsia="en-US"/>
        </w:rPr>
        <w:t xml:space="preserve"> </w:t>
      </w:r>
    </w:p>
    <w:p w:rsidR="009602BA" w:rsidRPr="00CC3BDD" w:rsidRDefault="009602BA" w:rsidP="009602BA">
      <w:pPr>
        <w:rPr>
          <w:rFonts w:asciiTheme="minorHAnsi" w:eastAsiaTheme="minorHAnsi" w:hAnsiTheme="minorHAnsi" w:cstheme="minorBidi"/>
          <w:sz w:val="22"/>
          <w:szCs w:val="22"/>
          <w:lang w:val="es-MX" w:eastAsia="en-US"/>
        </w:rPr>
      </w:pPr>
    </w:p>
    <w:p w:rsidR="009602BA" w:rsidRPr="00CC3BDD"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rsidR="009602BA" w:rsidRPr="00CC3BDD"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C3BDD">
        <w:rPr>
          <w:rFonts w:ascii="Palatino Linotype" w:eastAsiaTheme="minorHAnsi" w:hAnsi="Palatino Linotype" w:cs="Arial"/>
          <w:i/>
          <w:color w:val="000000"/>
          <w:sz w:val="22"/>
          <w:szCs w:val="22"/>
          <w:lang w:val="es-MX" w:eastAsia="en-US"/>
        </w:rPr>
        <w:t>“</w:t>
      </w:r>
      <w:r w:rsidRPr="00CC3BDD">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CC3BDD">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602BA" w:rsidRPr="00CC3BDD" w:rsidRDefault="009602BA" w:rsidP="009602BA">
      <w:pPr>
        <w:spacing w:line="259" w:lineRule="auto"/>
        <w:ind w:left="851" w:right="901"/>
        <w:jc w:val="both"/>
        <w:rPr>
          <w:rFonts w:ascii="Palatino Linotype" w:eastAsiaTheme="minorHAnsi" w:hAnsi="Palatino Linotype" w:cs="Arial"/>
          <w:i/>
          <w:color w:val="000000"/>
          <w:sz w:val="2"/>
          <w:szCs w:val="22"/>
          <w:lang w:val="es-MX" w:eastAsia="en-US"/>
        </w:rPr>
      </w:pPr>
    </w:p>
    <w:p w:rsidR="009602BA" w:rsidRPr="00CC3BDD"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p>
    <w:p w:rsidR="009602BA" w:rsidRPr="00CC3BDD"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C3BDD">
        <w:rPr>
          <w:rFonts w:ascii="Palatino Linotype" w:eastAsiaTheme="minorHAnsi" w:hAnsi="Palatino Linotype" w:cs="Arial"/>
          <w:i/>
          <w:color w:val="000000"/>
          <w:sz w:val="22"/>
          <w:szCs w:val="22"/>
          <w:lang w:val="es-MX" w:eastAsia="en-US"/>
        </w:rPr>
        <w:t xml:space="preserve">Resoluciones: </w:t>
      </w:r>
    </w:p>
    <w:p w:rsidR="009602BA" w:rsidRPr="00CC3BDD"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C3BDD">
        <w:rPr>
          <w:rFonts w:ascii="Palatino Linotype" w:eastAsiaTheme="minorHAnsi" w:hAnsi="Palatino Linotype" w:cs="Arial"/>
          <w:i/>
          <w:color w:val="000000"/>
          <w:sz w:val="22"/>
          <w:szCs w:val="22"/>
          <w:lang w:val="es-MX" w:eastAsia="en-US"/>
        </w:rPr>
        <w:sym w:font="Symbol" w:char="F0B7"/>
      </w:r>
      <w:r w:rsidRPr="00CC3BDD">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9602BA" w:rsidRPr="00CC3BDD"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C3BDD">
        <w:rPr>
          <w:rFonts w:ascii="Palatino Linotype" w:eastAsiaTheme="minorHAnsi" w:hAnsi="Palatino Linotype" w:cs="Arial"/>
          <w:i/>
          <w:color w:val="000000"/>
          <w:sz w:val="22"/>
          <w:szCs w:val="22"/>
          <w:lang w:val="es-MX" w:eastAsia="en-US"/>
        </w:rPr>
        <w:sym w:font="Symbol" w:char="F0B7"/>
      </w:r>
      <w:r w:rsidRPr="00CC3BDD">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9602BA" w:rsidRPr="00CC3BDD" w:rsidRDefault="009602BA" w:rsidP="009602BA">
      <w:pPr>
        <w:spacing w:line="259" w:lineRule="auto"/>
        <w:ind w:left="851" w:right="901"/>
        <w:jc w:val="both"/>
        <w:rPr>
          <w:rFonts w:ascii="Palatino Linotype" w:eastAsiaTheme="minorHAnsi" w:hAnsi="Palatino Linotype" w:cs="Arial"/>
          <w:i/>
          <w:color w:val="000000"/>
          <w:sz w:val="22"/>
          <w:szCs w:val="22"/>
          <w:lang w:val="es-MX" w:eastAsia="en-US"/>
        </w:rPr>
      </w:pPr>
      <w:r w:rsidRPr="00CC3BDD">
        <w:rPr>
          <w:rFonts w:ascii="Palatino Linotype" w:eastAsiaTheme="minorHAnsi" w:hAnsi="Palatino Linotype" w:cs="Arial"/>
          <w:i/>
          <w:color w:val="000000"/>
          <w:sz w:val="22"/>
          <w:szCs w:val="22"/>
          <w:lang w:val="es-MX" w:eastAsia="en-US"/>
        </w:rPr>
        <w:sym w:font="Symbol" w:char="F0B7"/>
      </w:r>
      <w:r w:rsidRPr="00CC3BDD">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9602BA" w:rsidRPr="00CC3BDD"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rsidR="00D47741" w:rsidRPr="00CC3BDD" w:rsidRDefault="00D47741" w:rsidP="00D47741">
      <w:pPr>
        <w:spacing w:line="360" w:lineRule="auto"/>
        <w:jc w:val="both"/>
        <w:rPr>
          <w:rFonts w:ascii="Palatino Linotype" w:hAnsi="Palatino Linotype" w:cs="Arial"/>
        </w:rPr>
      </w:pPr>
      <w:r w:rsidRPr="00CC3BDD">
        <w:rPr>
          <w:rFonts w:ascii="Palatino Linotype" w:hAnsi="Palatino Linotype" w:cs="Tahoma"/>
          <w:bCs/>
        </w:rPr>
        <w:lastRenderedPageBreak/>
        <w:t>Bajo estas líneas argumentativ</w:t>
      </w:r>
      <w:r w:rsidR="004A424B" w:rsidRPr="00CC3BDD">
        <w:rPr>
          <w:rFonts w:ascii="Palatino Linotype" w:hAnsi="Palatino Linotype" w:cs="Tahoma"/>
          <w:bCs/>
        </w:rPr>
        <w:t>as, al retomar y delimitar los agravios</w:t>
      </w:r>
      <w:r w:rsidRPr="00CC3BDD">
        <w:rPr>
          <w:rFonts w:ascii="Palatino Linotype" w:hAnsi="Palatino Linotype" w:cs="Tahoma"/>
          <w:bCs/>
        </w:rPr>
        <w:t xml:space="preserve"> del ahora </w:t>
      </w:r>
      <w:r w:rsidRPr="00CC3BDD">
        <w:rPr>
          <w:rFonts w:ascii="Palatino Linotype" w:hAnsi="Palatino Linotype" w:cs="Tahoma"/>
          <w:b/>
          <w:bCs/>
        </w:rPr>
        <w:t>Recurrente</w:t>
      </w:r>
      <w:r w:rsidRPr="00CC3BDD">
        <w:rPr>
          <w:rFonts w:ascii="Palatino Linotype" w:hAnsi="Palatino Linotype" w:cs="Tahoma"/>
          <w:bCs/>
        </w:rPr>
        <w:t>, de manera objetiva se precisa que se queja de la siguiente información:</w:t>
      </w:r>
    </w:p>
    <w:p w:rsidR="00D47741" w:rsidRPr="00CC3BDD" w:rsidRDefault="00D47741" w:rsidP="00D47741">
      <w:pPr>
        <w:tabs>
          <w:tab w:val="left" w:pos="1828"/>
        </w:tabs>
        <w:spacing w:line="360" w:lineRule="auto"/>
        <w:jc w:val="both"/>
        <w:rPr>
          <w:rFonts w:ascii="Palatino Linotype" w:hAnsi="Palatino Linotype" w:cs="Tahoma"/>
          <w:bCs/>
        </w:rPr>
      </w:pPr>
    </w:p>
    <w:p w:rsidR="00D47741" w:rsidRPr="00CC3BDD" w:rsidRDefault="00D47741" w:rsidP="00D47741">
      <w:pPr>
        <w:spacing w:line="360" w:lineRule="auto"/>
        <w:ind w:right="141"/>
        <w:jc w:val="both"/>
        <w:rPr>
          <w:rFonts w:ascii="Palatino Linotype" w:eastAsiaTheme="minorHAnsi" w:hAnsi="Palatino Linotype" w:cstheme="minorBidi"/>
          <w:b/>
          <w:szCs w:val="22"/>
          <w:lang w:val="es-MX" w:eastAsia="es-MX"/>
        </w:rPr>
      </w:pPr>
      <w:r w:rsidRPr="00CC3BDD">
        <w:rPr>
          <w:rFonts w:ascii="Palatino Linotype" w:eastAsiaTheme="minorHAnsi" w:hAnsi="Palatino Linotype" w:cstheme="minorBidi"/>
          <w:b/>
          <w:szCs w:val="22"/>
          <w:lang w:val="es-MX" w:eastAsia="es-MX"/>
        </w:rPr>
        <w:t xml:space="preserve">PUNTOS RECURRIDOS: </w:t>
      </w:r>
    </w:p>
    <w:p w:rsidR="00D47741" w:rsidRPr="00CC3BDD" w:rsidRDefault="00D47741" w:rsidP="00D47741">
      <w:pPr>
        <w:pStyle w:val="Sinespaciado"/>
        <w:rPr>
          <w:rFonts w:eastAsiaTheme="minorHAnsi"/>
          <w:lang w:eastAsia="es-MX"/>
        </w:rPr>
      </w:pPr>
    </w:p>
    <w:p w:rsidR="00D47741" w:rsidRPr="00CC3BDD" w:rsidRDefault="004A424B" w:rsidP="004A424B">
      <w:pPr>
        <w:pStyle w:val="Prrafodelista"/>
        <w:numPr>
          <w:ilvl w:val="0"/>
          <w:numId w:val="20"/>
        </w:numPr>
        <w:spacing w:line="360" w:lineRule="auto"/>
        <w:jc w:val="both"/>
        <w:rPr>
          <w:rFonts w:ascii="Palatino Linotype" w:hAnsi="Palatino Linotype" w:cs="Arial"/>
        </w:rPr>
      </w:pPr>
      <w:r w:rsidRPr="00CC3BDD">
        <w:rPr>
          <w:rFonts w:ascii="Palatino Linotype" w:hAnsi="Palatino Linotype" w:cs="Arial"/>
        </w:rPr>
        <w:t>Solicitud de información</w:t>
      </w:r>
      <w:r w:rsidR="00D47741" w:rsidRPr="00CC3BDD">
        <w:rPr>
          <w:rFonts w:ascii="Palatino Linotype" w:hAnsi="Palatino Linotype" w:cs="Arial"/>
        </w:rPr>
        <w:t>.</w:t>
      </w:r>
    </w:p>
    <w:p w:rsidR="004218B2" w:rsidRPr="00CC3BDD" w:rsidRDefault="004A424B" w:rsidP="004A424B">
      <w:pPr>
        <w:pStyle w:val="Prrafodelista"/>
        <w:numPr>
          <w:ilvl w:val="0"/>
          <w:numId w:val="20"/>
        </w:numPr>
        <w:spacing w:line="360" w:lineRule="auto"/>
        <w:jc w:val="both"/>
        <w:rPr>
          <w:rFonts w:ascii="Palatino Linotype" w:hAnsi="Palatino Linotype" w:cs="Arial"/>
        </w:rPr>
      </w:pPr>
      <w:r w:rsidRPr="00CC3BDD">
        <w:rPr>
          <w:rFonts w:ascii="Palatino Linotype" w:hAnsi="Palatino Linotype" w:cs="Arial"/>
        </w:rPr>
        <w:t>No se me dio respuesta en la solicitud</w:t>
      </w:r>
      <w:r w:rsidR="004218B2" w:rsidRPr="00CC3BDD">
        <w:rPr>
          <w:rFonts w:ascii="Palatino Linotype" w:hAnsi="Palatino Linotype" w:cs="Arial"/>
        </w:rPr>
        <w:t>.</w:t>
      </w:r>
    </w:p>
    <w:p w:rsidR="00AF2861" w:rsidRPr="00CC3BDD" w:rsidRDefault="00AF2861" w:rsidP="009602BA">
      <w:pPr>
        <w:spacing w:line="360" w:lineRule="auto"/>
        <w:jc w:val="both"/>
        <w:rPr>
          <w:rFonts w:ascii="Palatino Linotype" w:hAnsi="Palatino Linotype" w:cs="Arial"/>
        </w:rPr>
      </w:pPr>
    </w:p>
    <w:p w:rsidR="00855F8D" w:rsidRPr="00CC3BDD" w:rsidRDefault="002936E2" w:rsidP="00855F8D">
      <w:pPr>
        <w:spacing w:line="360" w:lineRule="auto"/>
        <w:jc w:val="both"/>
        <w:rPr>
          <w:rFonts w:ascii="Palatino Linotype" w:hAnsi="Palatino Linotype" w:cs="Arial"/>
        </w:rPr>
      </w:pPr>
      <w:r w:rsidRPr="00CC3BDD">
        <w:rPr>
          <w:rFonts w:ascii="Palatino Linotype" w:hAnsi="Palatino Linotype" w:cs="Arial"/>
        </w:rPr>
        <w:t>Derivado de lo anterior, es</w:t>
      </w:r>
      <w:r w:rsidR="00855F8D" w:rsidRPr="00CC3BDD">
        <w:rPr>
          <w:rFonts w:ascii="Palatino Linotype" w:hAnsi="Palatino Linotype" w:cs="Arial"/>
        </w:rPr>
        <w:t xml:space="preserve"> dable concluir que el Particular se inconformó porque el </w:t>
      </w:r>
      <w:r w:rsidR="00855F8D" w:rsidRPr="00CC3BDD">
        <w:rPr>
          <w:rFonts w:ascii="Palatino Linotype" w:hAnsi="Palatino Linotype" w:cs="Arial"/>
          <w:b/>
        </w:rPr>
        <w:t>Sujeto Obligado</w:t>
      </w:r>
      <w:r w:rsidR="00855F8D" w:rsidRPr="00CC3BDD">
        <w:rPr>
          <w:rFonts w:ascii="Palatino Linotype" w:hAnsi="Palatino Linotype" w:cs="Arial"/>
        </w:rPr>
        <w:t xml:space="preserve"> supuestamente no dio respuesta </w:t>
      </w:r>
      <w:r w:rsidRPr="00CC3BDD">
        <w:rPr>
          <w:rFonts w:ascii="Palatino Linotype" w:hAnsi="Palatino Linotype" w:cs="Arial"/>
        </w:rPr>
        <w:t>a la solicitud de acceso a la información</w:t>
      </w:r>
      <w:r w:rsidR="00855F8D" w:rsidRPr="00CC3BDD">
        <w:rPr>
          <w:rFonts w:ascii="Palatino Linotype" w:hAnsi="Palatino Linotype" w:cs="Arial"/>
        </w:rPr>
        <w:t xml:space="preserve">; sin embargo, de las constancias que obran en el expediente radicado en el Sistema de Acceso a la Información Mexiquense </w:t>
      </w:r>
      <w:r w:rsidR="00855F8D" w:rsidRPr="00CC3BDD">
        <w:rPr>
          <w:rFonts w:ascii="Palatino Linotype" w:hAnsi="Palatino Linotype" w:cs="Arial"/>
          <w:b/>
        </w:rPr>
        <w:t>(SAIMEX)</w:t>
      </w:r>
      <w:r w:rsidR="00855F8D" w:rsidRPr="00CC3BDD">
        <w:rPr>
          <w:rFonts w:ascii="Palatino Linotype" w:hAnsi="Palatino Linotype" w:cs="Arial"/>
        </w:rPr>
        <w:t xml:space="preserve">; se observa que el </w:t>
      </w:r>
      <w:r w:rsidR="00855F8D" w:rsidRPr="00CC3BDD">
        <w:rPr>
          <w:rFonts w:ascii="Palatino Linotype" w:hAnsi="Palatino Linotype" w:cs="Arial"/>
          <w:b/>
        </w:rPr>
        <w:t>Sujeto Obligado</w:t>
      </w:r>
      <w:r w:rsidR="00855F8D" w:rsidRPr="00CC3BDD">
        <w:rPr>
          <w:rFonts w:ascii="Palatino Linotype" w:hAnsi="Palatino Linotype" w:cs="Arial"/>
        </w:rPr>
        <w:t xml:space="preserve"> sí dio respuesta la solicitud de información, </w:t>
      </w:r>
      <w:r w:rsidRPr="00CC3BDD">
        <w:rPr>
          <w:rFonts w:ascii="Palatino Linotype" w:hAnsi="Palatino Linotype" w:cs="Arial"/>
        </w:rPr>
        <w:t>remitiendo el resultado de la auditoría realizada por el Sujeto Obligado al Capítulo 1000 de la Secretaría del Campo</w:t>
      </w:r>
      <w:r w:rsidR="00855F8D" w:rsidRPr="00CC3BDD">
        <w:rPr>
          <w:rFonts w:ascii="Palatino Linotype" w:hAnsi="Palatino Linotype" w:cs="Arial"/>
        </w:rPr>
        <w:t xml:space="preserve">; por tanto, no se observa relación alguna entre los argumentos de inconformidad y el expediente que nos ocupa, pues pareciera que se recurre </w:t>
      </w:r>
      <w:r w:rsidRPr="00CC3BDD">
        <w:rPr>
          <w:rFonts w:ascii="Palatino Linotype" w:hAnsi="Palatino Linotype" w:cs="Arial"/>
        </w:rPr>
        <w:t>la falta</w:t>
      </w:r>
      <w:r w:rsidR="00855F8D" w:rsidRPr="00CC3BDD">
        <w:rPr>
          <w:rFonts w:ascii="Palatino Linotype" w:hAnsi="Palatino Linotype" w:cs="Arial"/>
        </w:rPr>
        <w:t xml:space="preserve"> respuesta</w:t>
      </w:r>
      <w:r w:rsidRPr="00CC3BDD">
        <w:rPr>
          <w:rFonts w:ascii="Palatino Linotype" w:hAnsi="Palatino Linotype" w:cs="Arial"/>
        </w:rPr>
        <w:t xml:space="preserve"> a una solicitud de información</w:t>
      </w:r>
      <w:r w:rsidR="00855F8D" w:rsidRPr="00CC3BDD">
        <w:rPr>
          <w:rFonts w:ascii="Palatino Linotype" w:hAnsi="Palatino Linotype" w:cs="Arial"/>
        </w:rPr>
        <w:t xml:space="preserve"> distinta.</w:t>
      </w:r>
    </w:p>
    <w:p w:rsidR="00855F8D" w:rsidRPr="00CC3BDD" w:rsidRDefault="00855F8D" w:rsidP="00855F8D">
      <w:pPr>
        <w:spacing w:line="360" w:lineRule="auto"/>
        <w:jc w:val="both"/>
        <w:rPr>
          <w:rFonts w:ascii="Palatino Linotype" w:hAnsi="Palatino Linotype" w:cs="Arial"/>
        </w:rPr>
      </w:pPr>
    </w:p>
    <w:p w:rsidR="00855F8D" w:rsidRPr="00CC3BDD" w:rsidRDefault="00855F8D" w:rsidP="00855F8D">
      <w:pPr>
        <w:spacing w:line="360" w:lineRule="auto"/>
        <w:jc w:val="both"/>
        <w:rPr>
          <w:rFonts w:ascii="Palatino Linotype" w:hAnsi="Palatino Linotype" w:cs="Arial"/>
        </w:rPr>
      </w:pPr>
      <w:r w:rsidRPr="00CC3BDD">
        <w:rPr>
          <w:rFonts w:ascii="Palatino Linotype" w:hAnsi="Palatino Linotype" w:cs="Arial"/>
        </w:rPr>
        <w:t xml:space="preserve">Así las cosas, es necesario hacer del conocimiento del Particular que, de la simple lectura a su Recurso de Revisión, se desprende que el Recurso de Revisión que nos ocupa, no actualiza ninguno de los supuestos previstos en la Ley de la materia conforme a las actuaciones que obran en el expediente electrónico formado en el Sistema de Acceso a la Información Mexiquense </w:t>
      </w:r>
      <w:r w:rsidRPr="00CC3BDD">
        <w:rPr>
          <w:rFonts w:ascii="Palatino Linotype" w:hAnsi="Palatino Linotype" w:cs="Arial"/>
          <w:b/>
        </w:rPr>
        <w:t>(SAIMEX)</w:t>
      </w:r>
      <w:r w:rsidRPr="00CC3BDD">
        <w:rPr>
          <w:rFonts w:ascii="Palatino Linotype" w:hAnsi="Palatino Linotype" w:cs="Arial"/>
        </w:rPr>
        <w:t>.</w:t>
      </w:r>
    </w:p>
    <w:p w:rsidR="00AF2861" w:rsidRPr="00CC3BDD" w:rsidRDefault="00AF2861" w:rsidP="009602BA">
      <w:pPr>
        <w:spacing w:line="360" w:lineRule="auto"/>
        <w:jc w:val="both"/>
        <w:rPr>
          <w:rFonts w:ascii="Palatino Linotype" w:hAnsi="Palatino Linotype" w:cs="Arial"/>
        </w:rPr>
      </w:pPr>
    </w:p>
    <w:p w:rsidR="00D47741" w:rsidRPr="00CC3BDD" w:rsidRDefault="00AF2861" w:rsidP="009602BA">
      <w:pPr>
        <w:spacing w:line="360" w:lineRule="auto"/>
        <w:jc w:val="both"/>
        <w:rPr>
          <w:rFonts w:ascii="Palatino Linotype" w:hAnsi="Palatino Linotype" w:cs="Arial"/>
        </w:rPr>
      </w:pPr>
      <w:r w:rsidRPr="00CC3BDD">
        <w:rPr>
          <w:rFonts w:ascii="Palatino Linotype" w:hAnsi="Palatino Linotype" w:cs="Arial"/>
        </w:rPr>
        <w:t xml:space="preserve">Por tales circunstancias, este Instituto se encuentra impedido a entrar al estudio de fondo, en virtud que el Particular no manifestó razones o motivos de inconformidad, </w:t>
      </w:r>
      <w:r w:rsidRPr="00CC3BDD">
        <w:rPr>
          <w:rFonts w:ascii="Palatino Linotype" w:hAnsi="Palatino Linotype" w:cs="Arial"/>
        </w:rPr>
        <w:lastRenderedPageBreak/>
        <w:t xml:space="preserve">relacionados con la respuesta emitida por parte </w:t>
      </w:r>
      <w:r w:rsidR="002936E2" w:rsidRPr="00CC3BDD">
        <w:rPr>
          <w:rFonts w:ascii="Palatino Linotype" w:hAnsi="Palatino Linotype" w:cs="Arial"/>
        </w:rPr>
        <w:t>de la Secretaría de la Contraloría</w:t>
      </w:r>
      <w:r w:rsidRPr="00CC3BDD">
        <w:rPr>
          <w:rFonts w:ascii="Palatino Linotype" w:hAnsi="Palatino Linotype" w:cs="Arial"/>
        </w:rPr>
        <w:t>, a fin de atender su solicitud de acceso.</w:t>
      </w:r>
    </w:p>
    <w:p w:rsidR="00855F8D" w:rsidRPr="00CC3BDD" w:rsidRDefault="00855F8D"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CC3BDD" w:rsidRDefault="00614A53" w:rsidP="00614A53">
      <w:pPr>
        <w:autoSpaceDE w:val="0"/>
        <w:autoSpaceDN w:val="0"/>
        <w:adjustRightInd w:val="0"/>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 xml:space="preserve">Hasta lo aquí expuesto, se advierte que se actualiza la hipótesis prevista en el artículo 191, fracción </w:t>
      </w:r>
      <w:r w:rsidR="00AF2861" w:rsidRPr="00CC3BDD">
        <w:rPr>
          <w:rFonts w:ascii="Palatino Linotype" w:eastAsiaTheme="minorHAnsi" w:hAnsi="Palatino Linotype" w:cs="Arial"/>
          <w:lang w:val="es-MX" w:eastAsia="en-US"/>
        </w:rPr>
        <w:t>III</w:t>
      </w:r>
      <w:r w:rsidRPr="00CC3BDD">
        <w:rPr>
          <w:rFonts w:ascii="Palatino Linotype" w:eastAsiaTheme="minorHAnsi" w:hAnsi="Palatino Linotype" w:cs="Arial"/>
          <w:lang w:val="es-MX" w:eastAsia="en-US"/>
        </w:rPr>
        <w:t xml:space="preserve">, de la Ley de Transparencia y Acceso a la Información Pública del Estado de México y Municipios en vigor, que a la letra </w:t>
      </w:r>
      <w:r w:rsidR="004218B2" w:rsidRPr="00CC3BDD">
        <w:rPr>
          <w:rFonts w:ascii="Palatino Linotype" w:eastAsiaTheme="minorHAnsi" w:hAnsi="Palatino Linotype" w:cs="Arial"/>
          <w:lang w:val="es-MX" w:eastAsia="en-US"/>
        </w:rPr>
        <w:t>establece lo siguiente</w:t>
      </w:r>
      <w:r w:rsidRPr="00CC3BDD">
        <w:rPr>
          <w:rFonts w:ascii="Palatino Linotype" w:eastAsiaTheme="minorHAnsi" w:hAnsi="Palatino Linotype" w:cs="Arial"/>
          <w:lang w:val="es-MX" w:eastAsia="en-US"/>
        </w:rPr>
        <w:t>:</w:t>
      </w:r>
    </w:p>
    <w:p w:rsidR="004218B2" w:rsidRPr="00CC3BDD" w:rsidRDefault="004218B2" w:rsidP="00614A53">
      <w:pPr>
        <w:autoSpaceDE w:val="0"/>
        <w:autoSpaceDN w:val="0"/>
        <w:adjustRightInd w:val="0"/>
        <w:spacing w:line="360" w:lineRule="auto"/>
        <w:jc w:val="both"/>
        <w:rPr>
          <w:rFonts w:ascii="Palatino Linotype" w:eastAsiaTheme="minorHAnsi" w:hAnsi="Palatino Linotype" w:cs="Arial"/>
          <w:lang w:val="es-MX" w:eastAsia="en-US"/>
        </w:rPr>
      </w:pPr>
    </w:p>
    <w:p w:rsidR="00614A53" w:rsidRPr="00CC3BDD"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C3BDD">
        <w:rPr>
          <w:rFonts w:ascii="Palatino Linotype" w:eastAsiaTheme="minorHAnsi" w:hAnsi="Palatino Linotype" w:cs="Arial"/>
          <w:i/>
          <w:lang w:val="es-MX" w:eastAsia="en-US"/>
        </w:rPr>
        <w:t>“</w:t>
      </w:r>
      <w:r w:rsidRPr="00CC3BDD">
        <w:rPr>
          <w:rFonts w:ascii="Palatino Linotype" w:eastAsiaTheme="minorHAnsi" w:hAnsi="Palatino Linotype" w:cs="Arial"/>
          <w:b/>
          <w:i/>
          <w:lang w:val="es-MX" w:eastAsia="en-US"/>
        </w:rPr>
        <w:t>Artículo 191</w:t>
      </w:r>
      <w:r w:rsidRPr="00CC3BDD">
        <w:rPr>
          <w:rFonts w:ascii="Palatino Linotype" w:eastAsiaTheme="minorHAnsi" w:hAnsi="Palatino Linotype" w:cs="Arial"/>
          <w:i/>
          <w:lang w:val="es-MX" w:eastAsia="en-US"/>
        </w:rPr>
        <w:t>. El recurso será desechado por improcedente cuando:</w:t>
      </w:r>
    </w:p>
    <w:p w:rsidR="00614A53" w:rsidRPr="00CC3BDD"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C3BDD">
        <w:rPr>
          <w:rFonts w:ascii="Palatino Linotype" w:eastAsiaTheme="minorHAnsi" w:hAnsi="Palatino Linotype" w:cs="Arial"/>
          <w:i/>
          <w:lang w:val="es-MX" w:eastAsia="en-US"/>
        </w:rPr>
        <w:t>(…)</w:t>
      </w:r>
    </w:p>
    <w:p w:rsidR="002936E2" w:rsidRPr="00CC3BDD" w:rsidRDefault="002936E2" w:rsidP="00614A53">
      <w:pPr>
        <w:autoSpaceDE w:val="0"/>
        <w:autoSpaceDN w:val="0"/>
        <w:adjustRightInd w:val="0"/>
        <w:ind w:left="567" w:right="616"/>
        <w:jc w:val="both"/>
        <w:rPr>
          <w:rFonts w:ascii="Palatino Linotype" w:eastAsiaTheme="minorHAnsi" w:hAnsi="Palatino Linotype" w:cs="Arial"/>
          <w:b/>
          <w:i/>
          <w:lang w:val="es-MX" w:eastAsia="en-US"/>
        </w:rPr>
      </w:pPr>
    </w:p>
    <w:p w:rsidR="00AF2861" w:rsidRPr="00CC3BDD" w:rsidRDefault="00AF2861" w:rsidP="00614A53">
      <w:pPr>
        <w:autoSpaceDE w:val="0"/>
        <w:autoSpaceDN w:val="0"/>
        <w:adjustRightInd w:val="0"/>
        <w:ind w:left="567" w:right="616"/>
        <w:jc w:val="both"/>
        <w:rPr>
          <w:rFonts w:ascii="Palatino Linotype" w:eastAsiaTheme="minorHAnsi" w:hAnsi="Palatino Linotype" w:cs="Arial"/>
          <w:b/>
          <w:i/>
          <w:lang w:val="es-MX" w:eastAsia="en-US"/>
        </w:rPr>
      </w:pPr>
      <w:r w:rsidRPr="00CC3BDD">
        <w:rPr>
          <w:rFonts w:ascii="Palatino Linotype" w:eastAsiaTheme="minorHAnsi" w:hAnsi="Palatino Linotype" w:cs="Arial"/>
          <w:b/>
          <w:i/>
          <w:lang w:val="es-MX" w:eastAsia="en-US"/>
        </w:rPr>
        <w:t xml:space="preserve">III. </w:t>
      </w:r>
      <w:r w:rsidRPr="00CC3BDD">
        <w:rPr>
          <w:rFonts w:ascii="Palatino Linotype" w:eastAsiaTheme="minorHAnsi" w:hAnsi="Palatino Linotype" w:cs="Arial"/>
          <w:i/>
          <w:u w:val="single"/>
          <w:lang w:val="es-MX" w:eastAsia="en-US"/>
        </w:rPr>
        <w:t>No actualice alguno de los supuestos previstos en la presente Ley</w:t>
      </w:r>
      <w:r w:rsidRPr="00CC3BDD">
        <w:rPr>
          <w:rFonts w:ascii="Palatino Linotype" w:eastAsiaTheme="minorHAnsi" w:hAnsi="Palatino Linotype" w:cs="Arial"/>
          <w:i/>
          <w:lang w:val="es-MX" w:eastAsia="en-US"/>
        </w:rPr>
        <w:t>;</w:t>
      </w:r>
      <w:r w:rsidRPr="00CC3BDD">
        <w:rPr>
          <w:rFonts w:ascii="Palatino Linotype" w:eastAsiaTheme="minorHAnsi" w:hAnsi="Palatino Linotype" w:cs="Arial"/>
          <w:b/>
          <w:i/>
          <w:lang w:val="es-MX" w:eastAsia="en-US"/>
        </w:rPr>
        <w:t xml:space="preserve"> </w:t>
      </w:r>
    </w:p>
    <w:p w:rsidR="00614A53" w:rsidRPr="00CC3BDD" w:rsidRDefault="00614A53" w:rsidP="00614A53">
      <w:pPr>
        <w:autoSpaceDE w:val="0"/>
        <w:autoSpaceDN w:val="0"/>
        <w:adjustRightInd w:val="0"/>
        <w:ind w:left="567" w:right="616"/>
        <w:jc w:val="both"/>
        <w:rPr>
          <w:rFonts w:ascii="Palatino Linotype" w:eastAsiaTheme="minorHAnsi" w:hAnsi="Palatino Linotype" w:cs="Arial"/>
          <w:i/>
          <w:lang w:val="es-MX" w:eastAsia="en-US"/>
        </w:rPr>
      </w:pPr>
      <w:r w:rsidRPr="00CC3BDD">
        <w:rPr>
          <w:rFonts w:ascii="Palatino Linotype" w:eastAsiaTheme="minorHAnsi" w:hAnsi="Palatino Linotype" w:cs="Arial"/>
          <w:i/>
          <w:lang w:val="es-MX" w:eastAsia="en-US"/>
        </w:rPr>
        <w:t>(…)</w:t>
      </w:r>
    </w:p>
    <w:p w:rsidR="009602BA" w:rsidRPr="00CC3BDD" w:rsidRDefault="009602BA" w:rsidP="009602BA">
      <w:pPr>
        <w:autoSpaceDE w:val="0"/>
        <w:autoSpaceDN w:val="0"/>
        <w:adjustRightInd w:val="0"/>
        <w:spacing w:line="360" w:lineRule="auto"/>
        <w:jc w:val="both"/>
        <w:rPr>
          <w:rFonts w:ascii="Palatino Linotype" w:eastAsiaTheme="minorHAnsi" w:hAnsi="Palatino Linotype" w:cs="Arial"/>
          <w:szCs w:val="22"/>
          <w:lang w:val="es-MX" w:eastAsia="en-US"/>
        </w:rPr>
      </w:pPr>
    </w:p>
    <w:p w:rsidR="009602BA" w:rsidRPr="00CC3BDD" w:rsidRDefault="009602BA" w:rsidP="009602BA">
      <w:pPr>
        <w:autoSpaceDE w:val="0"/>
        <w:autoSpaceDN w:val="0"/>
        <w:adjustRightInd w:val="0"/>
        <w:spacing w:line="360" w:lineRule="auto"/>
        <w:jc w:val="both"/>
        <w:rPr>
          <w:rFonts w:ascii="Palatino Linotype" w:hAnsi="Palatino Linotype" w:cs="Arial"/>
        </w:rPr>
      </w:pPr>
      <w:r w:rsidRPr="00CC3BDD">
        <w:rPr>
          <w:rFonts w:ascii="Palatino Linotype" w:eastAsiaTheme="minorHAnsi" w:hAnsi="Palatino Linotype" w:cs="Arial"/>
          <w:szCs w:val="22"/>
          <w:lang w:val="es-MX" w:eastAsia="en-US"/>
        </w:rPr>
        <w:t xml:space="preserve">En conclusión, la ley de la materia establece </w:t>
      </w:r>
      <w:r w:rsidR="00614A53" w:rsidRPr="00CC3BDD">
        <w:rPr>
          <w:rFonts w:ascii="Palatino Linotype" w:hAnsi="Palatino Linotype" w:cs="Arial"/>
        </w:rPr>
        <w:t xml:space="preserve">en la fracción </w:t>
      </w:r>
      <w:r w:rsidRPr="00CC3BDD">
        <w:rPr>
          <w:rFonts w:ascii="Palatino Linotype" w:hAnsi="Palatino Linotype" w:cs="Arial"/>
        </w:rPr>
        <w:t>I</w:t>
      </w:r>
      <w:r w:rsidR="00614A53" w:rsidRPr="00CC3BDD">
        <w:rPr>
          <w:rFonts w:ascii="Palatino Linotype" w:hAnsi="Palatino Linotype" w:cs="Arial"/>
        </w:rPr>
        <w:t>V</w:t>
      </w:r>
      <w:r w:rsidRPr="00CC3BDD">
        <w:rPr>
          <w:rFonts w:ascii="Palatino Linotype" w:hAnsi="Palatino Linotype" w:cs="Arial"/>
        </w:rPr>
        <w:t>, del artículo 192, de la Ley de Transparencia vigente en la entidad, que a la letra establecen:</w:t>
      </w:r>
    </w:p>
    <w:p w:rsidR="00AF2861" w:rsidRPr="00CC3BDD" w:rsidRDefault="00AF2861" w:rsidP="009602BA">
      <w:pPr>
        <w:autoSpaceDE w:val="0"/>
        <w:autoSpaceDN w:val="0"/>
        <w:adjustRightInd w:val="0"/>
        <w:spacing w:line="360" w:lineRule="auto"/>
        <w:jc w:val="both"/>
        <w:rPr>
          <w:rFonts w:ascii="Palatino Linotype" w:hAnsi="Palatino Linotype" w:cs="Arial"/>
        </w:rPr>
      </w:pPr>
    </w:p>
    <w:p w:rsidR="009602BA" w:rsidRPr="00CC3BDD" w:rsidRDefault="009602BA" w:rsidP="00EE7775">
      <w:pPr>
        <w:autoSpaceDE w:val="0"/>
        <w:autoSpaceDN w:val="0"/>
        <w:adjustRightInd w:val="0"/>
        <w:ind w:left="708"/>
        <w:jc w:val="both"/>
        <w:rPr>
          <w:rFonts w:ascii="Palatino Linotype" w:hAnsi="Palatino Linotype"/>
          <w:i/>
          <w:sz w:val="22"/>
        </w:rPr>
      </w:pPr>
      <w:r w:rsidRPr="00CC3BDD">
        <w:rPr>
          <w:rFonts w:ascii="Palatino Linotype" w:hAnsi="Palatino Linotype"/>
          <w:i/>
          <w:sz w:val="22"/>
        </w:rPr>
        <w:t>“</w:t>
      </w:r>
      <w:r w:rsidRPr="00CC3BDD">
        <w:rPr>
          <w:rFonts w:ascii="Palatino Linotype" w:hAnsi="Palatino Linotype"/>
          <w:b/>
          <w:i/>
          <w:sz w:val="22"/>
        </w:rPr>
        <w:t xml:space="preserve">Artículo 192. </w:t>
      </w:r>
      <w:r w:rsidRPr="00CC3BDD">
        <w:rPr>
          <w:rFonts w:ascii="Palatino Linotype" w:hAnsi="Palatino Linotype"/>
          <w:b/>
          <w:i/>
          <w:sz w:val="22"/>
          <w:u w:val="single"/>
        </w:rPr>
        <w:t>El recurso será sobreseído, en todo o en parte, cuando una vez admitido, se actualicen alguno de los siguientes supuestos</w:t>
      </w:r>
      <w:r w:rsidRPr="00CC3BDD">
        <w:rPr>
          <w:rFonts w:ascii="Palatino Linotype" w:hAnsi="Palatino Linotype"/>
          <w:i/>
          <w:sz w:val="22"/>
        </w:rPr>
        <w:t>:</w:t>
      </w:r>
    </w:p>
    <w:p w:rsidR="009602BA" w:rsidRPr="00CC3BDD" w:rsidRDefault="009602BA" w:rsidP="00EE7775">
      <w:pPr>
        <w:autoSpaceDE w:val="0"/>
        <w:autoSpaceDN w:val="0"/>
        <w:adjustRightInd w:val="0"/>
        <w:ind w:left="708"/>
        <w:jc w:val="both"/>
        <w:rPr>
          <w:rFonts w:ascii="Palatino Linotype" w:hAnsi="Palatino Linotype"/>
          <w:i/>
          <w:sz w:val="22"/>
        </w:rPr>
      </w:pPr>
    </w:p>
    <w:p w:rsidR="009602BA" w:rsidRPr="00CC3BDD" w:rsidRDefault="009602BA" w:rsidP="00EE7775">
      <w:pPr>
        <w:numPr>
          <w:ilvl w:val="0"/>
          <w:numId w:val="18"/>
        </w:numPr>
        <w:autoSpaceDE w:val="0"/>
        <w:autoSpaceDN w:val="0"/>
        <w:adjustRightInd w:val="0"/>
        <w:jc w:val="both"/>
        <w:rPr>
          <w:rFonts w:ascii="Palatino Linotype" w:hAnsi="Palatino Linotype"/>
          <w:i/>
          <w:sz w:val="22"/>
        </w:rPr>
      </w:pPr>
      <w:r w:rsidRPr="00CC3BDD">
        <w:rPr>
          <w:rFonts w:ascii="Palatino Linotype" w:hAnsi="Palatino Linotype"/>
          <w:i/>
          <w:sz w:val="22"/>
        </w:rPr>
        <w:t xml:space="preserve">El recurrente se desista expresamente del recurso; </w:t>
      </w:r>
    </w:p>
    <w:p w:rsidR="009602BA" w:rsidRPr="00CC3BDD" w:rsidRDefault="009602BA" w:rsidP="00EE7775">
      <w:pPr>
        <w:numPr>
          <w:ilvl w:val="0"/>
          <w:numId w:val="18"/>
        </w:numPr>
        <w:autoSpaceDE w:val="0"/>
        <w:autoSpaceDN w:val="0"/>
        <w:adjustRightInd w:val="0"/>
        <w:jc w:val="both"/>
        <w:rPr>
          <w:rFonts w:ascii="Palatino Linotype" w:hAnsi="Palatino Linotype" w:cs="Arial"/>
          <w:i/>
          <w:sz w:val="22"/>
        </w:rPr>
      </w:pPr>
      <w:r w:rsidRPr="00CC3BDD">
        <w:rPr>
          <w:rFonts w:ascii="Palatino Linotype" w:hAnsi="Palatino Linotype"/>
          <w:i/>
          <w:sz w:val="22"/>
        </w:rPr>
        <w:t xml:space="preserve">El recurrente fallezca o, tratándose de personas jurídicas colectivas, se disuelva; </w:t>
      </w:r>
    </w:p>
    <w:p w:rsidR="009602BA" w:rsidRPr="00CC3BDD" w:rsidRDefault="009602BA" w:rsidP="00EE7775">
      <w:pPr>
        <w:numPr>
          <w:ilvl w:val="0"/>
          <w:numId w:val="18"/>
        </w:numPr>
        <w:autoSpaceDE w:val="0"/>
        <w:autoSpaceDN w:val="0"/>
        <w:adjustRightInd w:val="0"/>
        <w:jc w:val="both"/>
        <w:rPr>
          <w:rFonts w:ascii="Palatino Linotype" w:hAnsi="Palatino Linotype" w:cs="Arial"/>
          <w:i/>
          <w:sz w:val="22"/>
        </w:rPr>
      </w:pPr>
      <w:r w:rsidRPr="00CC3BDD">
        <w:rPr>
          <w:rFonts w:ascii="Palatino Linotype" w:hAnsi="Palatino Linotype"/>
          <w:i/>
          <w:sz w:val="22"/>
        </w:rPr>
        <w:t xml:space="preserve">El sujeto obligado responsable del acto lo modifique o revoque de tal manera que el recurso de revisión quede sin materia; </w:t>
      </w:r>
    </w:p>
    <w:p w:rsidR="009602BA" w:rsidRPr="00CC3BDD" w:rsidRDefault="009602BA" w:rsidP="00EE7775">
      <w:pPr>
        <w:numPr>
          <w:ilvl w:val="0"/>
          <w:numId w:val="18"/>
        </w:numPr>
        <w:autoSpaceDE w:val="0"/>
        <w:autoSpaceDN w:val="0"/>
        <w:adjustRightInd w:val="0"/>
        <w:jc w:val="both"/>
        <w:rPr>
          <w:rFonts w:ascii="Palatino Linotype" w:hAnsi="Palatino Linotype" w:cs="Arial"/>
          <w:i/>
          <w:sz w:val="22"/>
        </w:rPr>
      </w:pPr>
      <w:r w:rsidRPr="00CC3BDD">
        <w:rPr>
          <w:rFonts w:ascii="Palatino Linotype" w:hAnsi="Palatino Linotype"/>
          <w:b/>
          <w:i/>
          <w:sz w:val="22"/>
          <w:u w:val="single"/>
        </w:rPr>
        <w:t>Admitido el recurso de revisión, aparezca alguna causal de improcedencia en los términos de la presente Ley</w:t>
      </w:r>
      <w:r w:rsidRPr="00CC3BDD">
        <w:rPr>
          <w:rFonts w:ascii="Palatino Linotype" w:hAnsi="Palatino Linotype"/>
          <w:i/>
          <w:sz w:val="22"/>
        </w:rPr>
        <w:t xml:space="preserve">; y </w:t>
      </w:r>
    </w:p>
    <w:p w:rsidR="009602BA" w:rsidRPr="00CC3BDD" w:rsidRDefault="009602BA" w:rsidP="00EE7775">
      <w:pPr>
        <w:numPr>
          <w:ilvl w:val="0"/>
          <w:numId w:val="18"/>
        </w:numPr>
        <w:autoSpaceDE w:val="0"/>
        <w:autoSpaceDN w:val="0"/>
        <w:adjustRightInd w:val="0"/>
        <w:jc w:val="both"/>
        <w:rPr>
          <w:rFonts w:ascii="Palatino Linotype" w:hAnsi="Palatino Linotype" w:cs="Arial"/>
          <w:i/>
          <w:sz w:val="22"/>
        </w:rPr>
      </w:pPr>
      <w:r w:rsidRPr="00CC3BDD">
        <w:rPr>
          <w:rFonts w:ascii="Palatino Linotype" w:hAnsi="Palatino Linotype"/>
          <w:i/>
          <w:sz w:val="22"/>
        </w:rPr>
        <w:t>Cuando por cualquier motivo quede sin materia el recurso.”</w:t>
      </w:r>
    </w:p>
    <w:p w:rsidR="009602BA" w:rsidRPr="00CC3BDD" w:rsidRDefault="009602BA" w:rsidP="009602BA">
      <w:pPr>
        <w:spacing w:after="160" w:line="259" w:lineRule="auto"/>
        <w:rPr>
          <w:rFonts w:ascii="Palatino Linotype" w:eastAsiaTheme="minorHAnsi" w:hAnsi="Palatino Linotype" w:cstheme="minorBidi"/>
          <w:szCs w:val="22"/>
        </w:rPr>
      </w:pPr>
    </w:p>
    <w:p w:rsidR="00EE7775" w:rsidRPr="00CC3BDD" w:rsidRDefault="00EE7775" w:rsidP="009602BA">
      <w:pPr>
        <w:autoSpaceDE w:val="0"/>
        <w:autoSpaceDN w:val="0"/>
        <w:adjustRightInd w:val="0"/>
        <w:spacing w:line="360" w:lineRule="auto"/>
        <w:jc w:val="both"/>
        <w:rPr>
          <w:rFonts w:ascii="Palatino Linotype" w:hAnsi="Palatino Linotype"/>
          <w:sz w:val="14"/>
        </w:rPr>
      </w:pPr>
    </w:p>
    <w:p w:rsidR="009602BA" w:rsidRPr="00CC3BDD" w:rsidRDefault="009602BA" w:rsidP="009602BA">
      <w:pPr>
        <w:autoSpaceDE w:val="0"/>
        <w:autoSpaceDN w:val="0"/>
        <w:adjustRightInd w:val="0"/>
        <w:spacing w:line="360" w:lineRule="auto"/>
        <w:jc w:val="both"/>
        <w:rPr>
          <w:rFonts w:ascii="Palatino Linotype" w:hAnsi="Palatino Linotype"/>
          <w:b/>
          <w:u w:val="single"/>
        </w:rPr>
      </w:pPr>
      <w:r w:rsidRPr="00CC3BDD">
        <w:rPr>
          <w:rFonts w:ascii="Palatino Linotype" w:hAnsi="Palatino Linotype"/>
        </w:rPr>
        <w:t xml:space="preserve">Es importante resaltar a manera de analogía que la Suprema Corte de Justicia de la Nación mediante el número 2 de la Serie </w:t>
      </w:r>
      <w:r w:rsidRPr="00CC3BDD">
        <w:rPr>
          <w:rFonts w:ascii="Palatino Linotype" w:hAnsi="Palatino Linotype"/>
          <w:i/>
        </w:rPr>
        <w:t xml:space="preserve">Estudios Introductorios sobre el Juicio de Amparo </w:t>
      </w:r>
      <w:r w:rsidRPr="00CC3BDD">
        <w:rPr>
          <w:rFonts w:ascii="Palatino Linotype" w:hAnsi="Palatino Linotype"/>
        </w:rPr>
        <w:t xml:space="preserve">relativo a </w:t>
      </w:r>
      <w:r w:rsidRPr="00CC3BDD">
        <w:rPr>
          <w:rFonts w:ascii="Palatino Linotype" w:hAnsi="Palatino Linotype"/>
          <w:i/>
        </w:rPr>
        <w:t xml:space="preserve">LA IMPROCEDENCIA DE LA ACCIÓN DE AMPARO </w:t>
      </w:r>
      <w:r w:rsidRPr="00CC3BDD">
        <w:rPr>
          <w:rFonts w:ascii="Palatino Linotype" w:hAnsi="Palatino Linotype"/>
        </w:rPr>
        <w:t xml:space="preserve">definió a la </w:t>
      </w:r>
      <w:r w:rsidRPr="00CC3BDD">
        <w:rPr>
          <w:rFonts w:ascii="Palatino Linotype" w:hAnsi="Palatino Linotype"/>
        </w:rPr>
        <w:lastRenderedPageBreak/>
        <w:t xml:space="preserve">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acreditada desde el momento en que se presenta la demanda de amparo, </w:t>
      </w:r>
      <w:r w:rsidRPr="00CC3BDD">
        <w:rPr>
          <w:rFonts w:ascii="Palatino Linotype" w:hAnsi="Palatino Linotype"/>
          <w:b/>
          <w:u w:val="single"/>
        </w:rPr>
        <w:t>lo que generará que la demanda sea desechada; o bien, después de admitida la demanda, lo que tendrá como consecuencia que se sobresea en el juicio.</w:t>
      </w:r>
    </w:p>
    <w:p w:rsidR="009602BA" w:rsidRPr="00CC3BDD" w:rsidRDefault="009602BA" w:rsidP="009602BA">
      <w:pPr>
        <w:autoSpaceDE w:val="0"/>
        <w:autoSpaceDN w:val="0"/>
        <w:adjustRightInd w:val="0"/>
        <w:spacing w:line="360" w:lineRule="auto"/>
        <w:jc w:val="both"/>
        <w:rPr>
          <w:rFonts w:ascii="Palatino Linotype" w:hAnsi="Palatino Linotype"/>
          <w:b/>
          <w:u w:val="single"/>
        </w:rPr>
      </w:pPr>
    </w:p>
    <w:p w:rsidR="00AF2861" w:rsidRPr="00CC3BDD" w:rsidRDefault="00AF2861" w:rsidP="00AF2861">
      <w:pPr>
        <w:autoSpaceDE w:val="0"/>
        <w:autoSpaceDN w:val="0"/>
        <w:adjustRightInd w:val="0"/>
        <w:spacing w:line="360" w:lineRule="auto"/>
        <w:jc w:val="both"/>
        <w:rPr>
          <w:rFonts w:ascii="Palatino Linotype" w:hAnsi="Palatino Linotype"/>
        </w:rPr>
      </w:pPr>
      <w:r w:rsidRPr="00CC3BDD">
        <w:rPr>
          <w:rFonts w:ascii="Palatino Linotype" w:hAnsi="Palatino Linotype"/>
        </w:rPr>
        <w:t xml:space="preserve">En este orden de ideas, es conducente colegir que en el presente Recurso de Revisión, se actualizó la causal de improcedencia prevista en la fracción III, del numeral 191, de la Ley de Transparencia y Acceso a la Información Pública del Estado de México y Municipios, en virtud que no se actualizó ningún supuesto de procedencia señalado en el ordenamiento en cita. </w:t>
      </w:r>
    </w:p>
    <w:p w:rsidR="00AF2861" w:rsidRPr="00CC3BDD" w:rsidRDefault="00AF2861" w:rsidP="009602BA">
      <w:pPr>
        <w:autoSpaceDE w:val="0"/>
        <w:autoSpaceDN w:val="0"/>
        <w:adjustRightInd w:val="0"/>
        <w:spacing w:line="360" w:lineRule="auto"/>
        <w:jc w:val="both"/>
        <w:rPr>
          <w:rFonts w:ascii="Palatino Linotype" w:hAnsi="Palatino Linotype"/>
          <w:b/>
          <w:u w:val="single"/>
        </w:rPr>
      </w:pPr>
    </w:p>
    <w:p w:rsidR="009602BA" w:rsidRPr="00CC3BDD" w:rsidRDefault="009602BA" w:rsidP="009602BA">
      <w:pPr>
        <w:spacing w:line="360" w:lineRule="auto"/>
        <w:ind w:right="51"/>
        <w:jc w:val="both"/>
        <w:rPr>
          <w:rFonts w:ascii="Palatino Linotype" w:hAnsi="Palatino Linotype" w:cs="Arial"/>
          <w:bCs/>
          <w:lang w:eastAsia="es-MX"/>
        </w:rPr>
      </w:pPr>
      <w:r w:rsidRPr="00CC3BDD">
        <w:rPr>
          <w:rFonts w:ascii="Palatino Linotype" w:hAnsi="Palatino Linotype" w:cs="Arial"/>
        </w:rPr>
        <w:t>En mérito de lo expuesto en líneas anteriores</w:t>
      </w:r>
      <w:r w:rsidRPr="00CC3BDD">
        <w:rPr>
          <w:rFonts w:ascii="Palatino Linotype" w:hAnsi="Palatino Linotype"/>
          <w:noProof/>
          <w:lang w:eastAsia="es-MX"/>
        </w:rPr>
        <w:t xml:space="preserve">, resultan </w:t>
      </w:r>
      <w:r w:rsidR="002936E2" w:rsidRPr="00CC3BDD">
        <w:rPr>
          <w:rFonts w:ascii="Palatino Linotype" w:hAnsi="Palatino Linotype"/>
          <w:noProof/>
          <w:lang w:eastAsia="es-MX"/>
        </w:rPr>
        <w:t>im</w:t>
      </w:r>
      <w:r w:rsidRPr="00CC3BDD">
        <w:rPr>
          <w:rFonts w:ascii="Palatino Linotype" w:hAnsi="Palatino Linotype"/>
          <w:noProof/>
          <w:lang w:eastAsia="es-MX"/>
        </w:rPr>
        <w:t xml:space="preserve">procedentes los motivos de inconformidad que arguye </w:t>
      </w:r>
      <w:r w:rsidR="00D96D23" w:rsidRPr="00CC3BDD">
        <w:rPr>
          <w:rFonts w:ascii="Palatino Linotype" w:hAnsi="Palatino Linotype"/>
          <w:b/>
          <w:noProof/>
          <w:lang w:eastAsia="es-MX"/>
        </w:rPr>
        <w:t>El</w:t>
      </w:r>
      <w:r w:rsidRPr="00CC3BDD">
        <w:rPr>
          <w:rFonts w:ascii="Palatino Linotype" w:hAnsi="Palatino Linotype"/>
          <w:b/>
          <w:noProof/>
          <w:lang w:eastAsia="es-MX"/>
        </w:rPr>
        <w:t xml:space="preserve"> Recurrente</w:t>
      </w:r>
      <w:r w:rsidRPr="00CC3BDD">
        <w:rPr>
          <w:rFonts w:ascii="Palatino Linotype" w:hAnsi="Palatino Linotype"/>
          <w:noProof/>
          <w:lang w:eastAsia="es-MX"/>
        </w:rPr>
        <w:t xml:space="preserve"> en su medio de impugnación que fue materia de estudio, </w:t>
      </w:r>
      <w:r w:rsidRPr="00CC3BDD">
        <w:rPr>
          <w:rFonts w:ascii="Palatino Linotype" w:hAnsi="Palatino Linotype" w:cs="Arial"/>
        </w:rPr>
        <w:t>por ello con fundamento en el artículo 186, fracción I, en concordancia c</w:t>
      </w:r>
      <w:r w:rsidR="00D96D23" w:rsidRPr="00CC3BDD">
        <w:rPr>
          <w:rFonts w:ascii="Palatino Linotype" w:hAnsi="Palatino Linotype" w:cs="Arial"/>
        </w:rPr>
        <w:t>on el artículo 192, fracción IV</w:t>
      </w:r>
      <w:r w:rsidRPr="00CC3BDD">
        <w:rPr>
          <w:rFonts w:ascii="Palatino Linotype" w:hAnsi="Palatino Linotype" w:cs="Arial"/>
        </w:rPr>
        <w:t xml:space="preserve">, de la Ley de Transparencia y Acceso a la Información Pública del Estado de México y Municipios, se </w:t>
      </w:r>
      <w:r w:rsidRPr="00CC3BDD">
        <w:rPr>
          <w:rFonts w:ascii="Palatino Linotype" w:hAnsi="Palatino Linotype" w:cs="Arial"/>
          <w:b/>
        </w:rPr>
        <w:t>SOBRESEE</w:t>
      </w:r>
      <w:r w:rsidRPr="00CC3BDD">
        <w:rPr>
          <w:rFonts w:ascii="Palatino Linotype" w:hAnsi="Palatino Linotype" w:cs="Arial"/>
        </w:rPr>
        <w:t xml:space="preserve"> el recurso de revisión </w:t>
      </w:r>
      <w:r w:rsidR="002936E2" w:rsidRPr="00CC3BDD">
        <w:rPr>
          <w:rFonts w:ascii="Palatino Linotype" w:eastAsiaTheme="minorEastAsia" w:hAnsi="Palatino Linotype" w:cstheme="minorBidi"/>
          <w:b/>
          <w:lang w:val="es-ES_tradnl"/>
        </w:rPr>
        <w:t>00895/INFOEM/IP/RR/2023</w:t>
      </w:r>
      <w:r w:rsidRPr="00CC3BDD">
        <w:rPr>
          <w:rFonts w:ascii="Palatino Linotype" w:eastAsiaTheme="minorEastAsia" w:hAnsi="Palatino Linotype" w:cstheme="minorBidi"/>
          <w:lang w:val="es-ES_tradnl"/>
        </w:rPr>
        <w:t>,</w:t>
      </w:r>
      <w:r w:rsidRPr="00CC3BDD">
        <w:rPr>
          <w:rFonts w:ascii="Palatino Linotype" w:eastAsiaTheme="minorEastAsia" w:hAnsi="Palatino Linotype" w:cstheme="minorBidi"/>
          <w:b/>
          <w:lang w:val="es-ES_tradnl"/>
        </w:rPr>
        <w:t xml:space="preserve"> </w:t>
      </w:r>
      <w:r w:rsidRPr="00CC3BDD">
        <w:rPr>
          <w:rFonts w:ascii="Palatino Linotype" w:hAnsi="Palatino Linotype" w:cs="Arial"/>
          <w:bCs/>
          <w:lang w:eastAsia="es-MX"/>
        </w:rPr>
        <w:t>que ha sido materia del presente fallo.</w:t>
      </w:r>
    </w:p>
    <w:p w:rsidR="005909E0" w:rsidRPr="00CC3BDD"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2936E2" w:rsidRPr="00CC3BDD" w:rsidRDefault="002936E2" w:rsidP="009602BA">
      <w:pPr>
        <w:tabs>
          <w:tab w:val="left" w:pos="8931"/>
        </w:tabs>
        <w:spacing w:line="360" w:lineRule="auto"/>
        <w:ind w:right="51"/>
        <w:jc w:val="both"/>
        <w:rPr>
          <w:rFonts w:ascii="Palatino Linotype" w:eastAsiaTheme="minorHAnsi" w:hAnsi="Palatino Linotype" w:cstheme="minorBidi"/>
          <w:lang w:val="es-MX" w:eastAsia="en-US"/>
        </w:rPr>
      </w:pPr>
    </w:p>
    <w:p w:rsidR="009602BA" w:rsidRPr="00CC3BDD" w:rsidRDefault="009602BA" w:rsidP="009602BA">
      <w:pPr>
        <w:tabs>
          <w:tab w:val="left" w:pos="8931"/>
        </w:tabs>
        <w:spacing w:line="360" w:lineRule="auto"/>
        <w:ind w:right="51"/>
        <w:jc w:val="both"/>
        <w:rPr>
          <w:rFonts w:ascii="Palatino Linotype" w:eastAsiaTheme="minorHAnsi" w:hAnsi="Palatino Linotype" w:cstheme="minorBidi"/>
          <w:lang w:val="es-MX" w:eastAsia="en-US"/>
        </w:rPr>
      </w:pPr>
      <w:r w:rsidRPr="00CC3BDD">
        <w:rPr>
          <w:rFonts w:ascii="Palatino Linotype" w:eastAsiaTheme="minorHAnsi" w:hAnsi="Palatino Linotype" w:cstheme="minorBidi"/>
          <w:lang w:val="es-MX" w:eastAsia="en-US"/>
        </w:rPr>
        <w:t>Por lo antes expuesto y fundado es de resolverse y,</w:t>
      </w:r>
    </w:p>
    <w:p w:rsidR="005909E0" w:rsidRPr="00CC3BDD" w:rsidRDefault="005909E0" w:rsidP="009602BA">
      <w:pPr>
        <w:tabs>
          <w:tab w:val="left" w:pos="8931"/>
        </w:tabs>
        <w:spacing w:line="360" w:lineRule="auto"/>
        <w:ind w:right="51"/>
        <w:jc w:val="both"/>
        <w:rPr>
          <w:rFonts w:ascii="Palatino Linotype" w:eastAsiaTheme="minorHAnsi" w:hAnsi="Palatino Linotype" w:cstheme="minorBidi"/>
          <w:lang w:val="es-MX" w:eastAsia="en-US"/>
        </w:rPr>
      </w:pPr>
    </w:p>
    <w:p w:rsidR="002936E2" w:rsidRPr="00CC3BDD" w:rsidRDefault="002936E2" w:rsidP="009602BA">
      <w:pPr>
        <w:spacing w:line="360" w:lineRule="auto"/>
        <w:jc w:val="center"/>
        <w:rPr>
          <w:rFonts w:ascii="Palatino Linotype" w:hAnsi="Palatino Linotype" w:cstheme="minorBidi"/>
          <w:b/>
          <w:bCs/>
          <w:spacing w:val="60"/>
          <w:sz w:val="28"/>
          <w:szCs w:val="22"/>
          <w:lang w:val="es-ES_tradnl" w:eastAsia="en-US"/>
        </w:rPr>
      </w:pPr>
    </w:p>
    <w:p w:rsidR="009602BA" w:rsidRPr="00CC3BDD" w:rsidRDefault="009602BA" w:rsidP="009602BA">
      <w:pPr>
        <w:spacing w:line="360" w:lineRule="auto"/>
        <w:jc w:val="center"/>
        <w:rPr>
          <w:rFonts w:ascii="Palatino Linotype" w:hAnsi="Palatino Linotype" w:cstheme="minorBidi"/>
          <w:b/>
          <w:bCs/>
          <w:spacing w:val="60"/>
          <w:sz w:val="28"/>
          <w:szCs w:val="22"/>
          <w:lang w:val="es-ES_tradnl" w:eastAsia="en-US"/>
        </w:rPr>
      </w:pPr>
      <w:r w:rsidRPr="00CC3BDD">
        <w:rPr>
          <w:rFonts w:ascii="Palatino Linotype" w:hAnsi="Palatino Linotype" w:cstheme="minorBidi"/>
          <w:b/>
          <w:bCs/>
          <w:spacing w:val="60"/>
          <w:sz w:val="28"/>
          <w:szCs w:val="22"/>
          <w:lang w:val="es-ES_tradnl" w:eastAsia="en-US"/>
        </w:rPr>
        <w:lastRenderedPageBreak/>
        <w:t>SE    RESUELVE</w:t>
      </w:r>
    </w:p>
    <w:p w:rsidR="009602BA" w:rsidRPr="00CC3BDD" w:rsidRDefault="009602BA" w:rsidP="009602BA">
      <w:pPr>
        <w:spacing w:line="360" w:lineRule="auto"/>
        <w:jc w:val="center"/>
        <w:rPr>
          <w:rFonts w:ascii="Palatino Linotype" w:hAnsi="Palatino Linotype" w:cstheme="minorBidi"/>
          <w:b/>
          <w:bCs/>
          <w:spacing w:val="60"/>
          <w:szCs w:val="22"/>
          <w:lang w:val="es-ES_tradnl" w:eastAsia="en-US"/>
        </w:rPr>
      </w:pPr>
    </w:p>
    <w:p w:rsidR="009602BA" w:rsidRPr="00CC3BDD" w:rsidRDefault="009602BA" w:rsidP="009602BA">
      <w:pPr>
        <w:spacing w:line="360" w:lineRule="auto"/>
        <w:jc w:val="both"/>
        <w:rPr>
          <w:rFonts w:ascii="Palatino Linotype" w:eastAsiaTheme="minorEastAsia" w:hAnsi="Palatino Linotype" w:cstheme="minorBidi"/>
          <w:lang w:val="es-ES_tradnl" w:eastAsia="en-US"/>
        </w:rPr>
      </w:pPr>
      <w:r w:rsidRPr="00CC3BDD">
        <w:rPr>
          <w:rFonts w:ascii="Palatino Linotype" w:hAnsi="Palatino Linotype" w:cstheme="minorBidi"/>
          <w:b/>
          <w:bCs/>
          <w:sz w:val="28"/>
          <w:szCs w:val="22"/>
          <w:lang w:val="es-MX" w:eastAsia="es-MX"/>
        </w:rPr>
        <w:t>PRIMERO</w:t>
      </w:r>
      <w:r w:rsidRPr="00CC3BDD">
        <w:rPr>
          <w:rFonts w:ascii="Palatino Linotype" w:hAnsi="Palatino Linotype" w:cstheme="minorBidi"/>
          <w:sz w:val="28"/>
          <w:szCs w:val="22"/>
          <w:lang w:val="es-MX" w:eastAsia="es-MX"/>
        </w:rPr>
        <w:t xml:space="preserve">. </w:t>
      </w:r>
      <w:r w:rsidRPr="00CC3BDD">
        <w:rPr>
          <w:rFonts w:ascii="Palatino Linotype" w:eastAsiaTheme="minorHAnsi" w:hAnsi="Palatino Linotype" w:cs="Arial"/>
          <w:lang w:val="es-ES_tradnl" w:eastAsia="en-US"/>
        </w:rPr>
        <w:t xml:space="preserve">Se </w:t>
      </w:r>
      <w:r w:rsidRPr="00CC3BDD">
        <w:rPr>
          <w:rFonts w:ascii="Palatino Linotype" w:eastAsiaTheme="minorHAnsi" w:hAnsi="Palatino Linotype" w:cs="Arial"/>
          <w:b/>
          <w:lang w:val="es-ES_tradnl" w:eastAsia="en-US"/>
        </w:rPr>
        <w:t>SOBRESEE</w:t>
      </w:r>
      <w:r w:rsidRPr="00CC3BDD">
        <w:rPr>
          <w:rFonts w:ascii="Palatino Linotype" w:eastAsiaTheme="minorHAnsi" w:hAnsi="Palatino Linotype" w:cs="Arial"/>
          <w:lang w:val="es-ES_tradnl" w:eastAsia="en-US"/>
        </w:rPr>
        <w:t xml:space="preserve"> el recurso de revisión número </w:t>
      </w:r>
      <w:r w:rsidR="002936E2" w:rsidRPr="00CC3BDD">
        <w:rPr>
          <w:rFonts w:ascii="Palatino Linotype" w:eastAsiaTheme="minorEastAsia" w:hAnsi="Palatino Linotype" w:cstheme="minorBidi"/>
          <w:b/>
          <w:lang w:val="es-ES_tradnl" w:eastAsia="en-US"/>
        </w:rPr>
        <w:t>00895/INFOEM/IP/RR/2023</w:t>
      </w:r>
      <w:r w:rsidRPr="00CC3BDD">
        <w:rPr>
          <w:rFonts w:ascii="Palatino Linotype" w:eastAsiaTheme="minorEastAsia" w:hAnsi="Palatino Linotype" w:cstheme="minorBidi"/>
          <w:lang w:val="es-ES_tradnl" w:eastAsia="en-US"/>
        </w:rPr>
        <w:t xml:space="preserve">, </w:t>
      </w:r>
      <w:r w:rsidR="00C52084" w:rsidRPr="00CC3BDD">
        <w:rPr>
          <w:rFonts w:ascii="Palatino Linotype" w:eastAsiaTheme="minorEastAsia" w:hAnsi="Palatino Linotype" w:cstheme="minorBidi"/>
          <w:lang w:val="es-ES_tradnl" w:eastAsia="en-US"/>
        </w:rPr>
        <w:t xml:space="preserve">por improcedente en términos de los artículos 191, fracción </w:t>
      </w:r>
      <w:r w:rsidR="00AF2861" w:rsidRPr="00CC3BDD">
        <w:rPr>
          <w:rFonts w:ascii="Palatino Linotype" w:eastAsiaTheme="minorEastAsia" w:hAnsi="Palatino Linotype" w:cstheme="minorBidi"/>
          <w:lang w:val="es-ES_tradnl" w:eastAsia="en-US"/>
        </w:rPr>
        <w:t>III</w:t>
      </w:r>
      <w:r w:rsidR="00C52084" w:rsidRPr="00CC3BDD">
        <w:rPr>
          <w:rFonts w:ascii="Palatino Linotype" w:eastAsiaTheme="minorEastAsia" w:hAnsi="Palatino Linotype" w:cstheme="minorBidi"/>
          <w:lang w:val="es-ES_tradnl" w:eastAsia="en-US"/>
        </w:rPr>
        <w:t xml:space="preserve"> y 192, fracción IV, de la Ley de Transparencia y Acceso a la Información Pública del Estado de México y Municipios</w:t>
      </w:r>
      <w:r w:rsidRPr="00CC3BDD">
        <w:rPr>
          <w:rFonts w:ascii="Palatino Linotype" w:eastAsiaTheme="minorEastAsia" w:hAnsi="Palatino Linotype" w:cstheme="minorBidi"/>
          <w:lang w:val="es-ES_tradnl" w:eastAsia="en-US"/>
        </w:rPr>
        <w:t xml:space="preserve">, y en términos del Considerando </w:t>
      </w:r>
      <w:r w:rsidR="002936E2" w:rsidRPr="00CC3BDD">
        <w:rPr>
          <w:rFonts w:ascii="Palatino Linotype" w:eastAsiaTheme="minorEastAsia" w:hAnsi="Palatino Linotype" w:cstheme="minorBidi"/>
          <w:b/>
          <w:lang w:val="es-ES_tradnl" w:eastAsia="en-US"/>
        </w:rPr>
        <w:t>TERCERO</w:t>
      </w:r>
      <w:r w:rsidRPr="00CC3BDD">
        <w:rPr>
          <w:rFonts w:ascii="Palatino Linotype" w:eastAsiaTheme="minorEastAsia" w:hAnsi="Palatino Linotype" w:cstheme="minorBidi"/>
          <w:lang w:val="es-ES_tradnl" w:eastAsia="en-US"/>
        </w:rPr>
        <w:t xml:space="preserve"> de la presente resolución.</w:t>
      </w:r>
    </w:p>
    <w:p w:rsidR="009602BA" w:rsidRPr="00CC3BDD" w:rsidRDefault="009602BA" w:rsidP="009602BA">
      <w:pPr>
        <w:spacing w:line="360" w:lineRule="auto"/>
        <w:jc w:val="both"/>
        <w:rPr>
          <w:rFonts w:ascii="Palatino Linotype" w:eastAsiaTheme="minorEastAsia" w:hAnsi="Palatino Linotype" w:cstheme="minorBidi"/>
          <w:lang w:val="es-ES_tradnl" w:eastAsia="en-US"/>
        </w:rPr>
      </w:pPr>
    </w:p>
    <w:p w:rsidR="009602BA" w:rsidRPr="00CC3BDD" w:rsidRDefault="009602BA" w:rsidP="009602BA">
      <w:pPr>
        <w:spacing w:line="360" w:lineRule="auto"/>
        <w:jc w:val="both"/>
        <w:rPr>
          <w:rFonts w:ascii="Palatino Linotype" w:eastAsiaTheme="minorHAnsi" w:hAnsi="Palatino Linotype" w:cstheme="minorBidi"/>
          <w:lang w:val="es-MX" w:eastAsia="en-US"/>
        </w:rPr>
      </w:pPr>
      <w:r w:rsidRPr="00CC3BDD">
        <w:rPr>
          <w:rFonts w:ascii="Palatino Linotype" w:eastAsiaTheme="minorHAnsi" w:hAnsi="Palatino Linotype" w:cstheme="minorBidi"/>
          <w:b/>
          <w:sz w:val="28"/>
          <w:lang w:val="es-MX" w:eastAsia="en-US"/>
        </w:rPr>
        <w:t>SEGUNDO.</w:t>
      </w:r>
      <w:r w:rsidRPr="00CC3BDD">
        <w:rPr>
          <w:rFonts w:ascii="Palatino Linotype" w:eastAsiaTheme="minorHAnsi" w:hAnsi="Palatino Linotype" w:cs="Arial"/>
          <w:sz w:val="28"/>
          <w:lang w:val="es-MX" w:eastAsia="en-US"/>
        </w:rPr>
        <w:t xml:space="preserve"> </w:t>
      </w:r>
      <w:r w:rsidRPr="00CC3BDD">
        <w:rPr>
          <w:rFonts w:ascii="Palatino Linotype" w:eastAsiaTheme="minorHAnsi" w:hAnsi="Palatino Linotype" w:cstheme="minorBidi"/>
          <w:b/>
          <w:lang w:val="es-MX" w:eastAsia="en-US"/>
        </w:rPr>
        <w:t>NOTIFÍQUESE</w:t>
      </w:r>
      <w:r w:rsidRPr="00CC3BDD">
        <w:rPr>
          <w:rFonts w:ascii="Palatino Linotype" w:eastAsiaTheme="minorHAnsi" w:hAnsi="Palatino Linotype" w:cstheme="minorBidi"/>
          <w:lang w:val="es-MX" w:eastAsia="en-US"/>
        </w:rPr>
        <w:t xml:space="preserve"> vía Sistema de Acceso a la Información Mexiquense </w:t>
      </w:r>
      <w:r w:rsidRPr="00CC3BDD">
        <w:rPr>
          <w:rFonts w:ascii="Palatino Linotype" w:eastAsiaTheme="minorHAnsi" w:hAnsi="Palatino Linotype" w:cstheme="minorBidi"/>
          <w:b/>
          <w:lang w:val="es-MX" w:eastAsia="en-US"/>
        </w:rPr>
        <w:t>(SAIMEX)</w:t>
      </w:r>
      <w:r w:rsidRPr="00CC3BDD">
        <w:rPr>
          <w:rFonts w:ascii="Palatino Linotype" w:eastAsiaTheme="minorHAnsi" w:hAnsi="Palatino Linotype" w:cstheme="minorBidi"/>
          <w:lang w:val="es-MX" w:eastAsia="en-US"/>
        </w:rPr>
        <w:t xml:space="preserve">, la presente resolución al Titular de la Unidad de Transparencia del </w:t>
      </w:r>
      <w:r w:rsidRPr="00CC3BDD">
        <w:rPr>
          <w:rFonts w:ascii="Palatino Linotype" w:eastAsiaTheme="minorHAnsi" w:hAnsi="Palatino Linotype" w:cstheme="minorBidi"/>
          <w:b/>
          <w:lang w:val="es-MX" w:eastAsia="en-US"/>
        </w:rPr>
        <w:t>Sujeto Obligado</w:t>
      </w:r>
      <w:r w:rsidRPr="00CC3BDD">
        <w:rPr>
          <w:rFonts w:ascii="Palatino Linotype" w:eastAsiaTheme="minorHAnsi" w:hAnsi="Palatino Linotype" w:cstheme="minorBidi"/>
          <w:lang w:val="es-MX" w:eastAsia="en-US"/>
        </w:rPr>
        <w:t>.</w:t>
      </w:r>
    </w:p>
    <w:p w:rsidR="009602BA" w:rsidRPr="00CC3BDD" w:rsidRDefault="009602BA" w:rsidP="009602BA">
      <w:pPr>
        <w:spacing w:line="360" w:lineRule="auto"/>
        <w:jc w:val="both"/>
        <w:rPr>
          <w:rFonts w:ascii="Palatino Linotype" w:eastAsiaTheme="minorHAnsi" w:hAnsi="Palatino Linotype" w:cstheme="minorBidi"/>
          <w:lang w:val="es-MX" w:eastAsia="en-US"/>
        </w:rPr>
      </w:pPr>
    </w:p>
    <w:p w:rsidR="009602BA" w:rsidRPr="00CC3BDD" w:rsidRDefault="009602BA" w:rsidP="009602BA">
      <w:pPr>
        <w:spacing w:line="360" w:lineRule="auto"/>
        <w:jc w:val="both"/>
        <w:rPr>
          <w:rFonts w:ascii="Palatino Linotype" w:eastAsiaTheme="minorHAnsi" w:hAnsi="Palatino Linotype" w:cstheme="minorBidi"/>
          <w:lang w:val="es-MX" w:eastAsia="en-US"/>
        </w:rPr>
      </w:pPr>
      <w:r w:rsidRPr="00CC3BDD">
        <w:rPr>
          <w:rFonts w:ascii="Palatino Linotype" w:eastAsiaTheme="minorHAnsi" w:hAnsi="Palatino Linotype" w:cs="Arial"/>
          <w:b/>
          <w:sz w:val="28"/>
          <w:lang w:val="es-MX" w:eastAsia="en-US"/>
        </w:rPr>
        <w:t xml:space="preserve">TERCERO. </w:t>
      </w:r>
      <w:r w:rsidRPr="00CC3BDD">
        <w:rPr>
          <w:rFonts w:ascii="Palatino Linotype" w:eastAsiaTheme="minorHAnsi" w:hAnsi="Palatino Linotype" w:cstheme="minorBidi"/>
          <w:b/>
          <w:lang w:val="es-MX" w:eastAsia="en-US"/>
        </w:rPr>
        <w:t>NOTIFÍQUESE</w:t>
      </w:r>
      <w:r w:rsidR="00C52084" w:rsidRPr="00CC3BDD">
        <w:rPr>
          <w:rFonts w:ascii="Palatino Linotype" w:eastAsiaTheme="minorHAnsi" w:hAnsi="Palatino Linotype" w:cstheme="minorBidi"/>
          <w:lang w:val="es-MX" w:eastAsia="en-US"/>
        </w:rPr>
        <w:t xml:space="preserve"> al</w:t>
      </w:r>
      <w:r w:rsidRPr="00CC3BDD">
        <w:rPr>
          <w:rFonts w:ascii="Palatino Linotype" w:eastAsiaTheme="minorHAnsi" w:hAnsi="Palatino Linotype" w:cstheme="minorBidi"/>
          <w:lang w:val="es-MX" w:eastAsia="en-US"/>
        </w:rPr>
        <w:t xml:space="preserve"> </w:t>
      </w:r>
      <w:r w:rsidRPr="00CC3BDD">
        <w:rPr>
          <w:rFonts w:ascii="Palatino Linotype" w:eastAsiaTheme="minorHAnsi" w:hAnsi="Palatino Linotype" w:cstheme="minorBidi"/>
          <w:b/>
          <w:lang w:val="es-MX" w:eastAsia="en-US"/>
        </w:rPr>
        <w:t xml:space="preserve">Recurrente </w:t>
      </w:r>
      <w:r w:rsidRPr="00CC3BDD">
        <w:rPr>
          <w:rFonts w:ascii="Palatino Linotype" w:eastAsiaTheme="minorHAnsi" w:hAnsi="Palatino Linotype" w:cstheme="minorBidi"/>
          <w:lang w:val="es-MX" w:eastAsia="en-US"/>
        </w:rPr>
        <w:t xml:space="preserve">la presente resolución vía Sistema de Acceso a la Información Mexiquense </w:t>
      </w:r>
      <w:r w:rsidRPr="00CC3BDD">
        <w:rPr>
          <w:rFonts w:ascii="Palatino Linotype" w:eastAsiaTheme="minorHAnsi" w:hAnsi="Palatino Linotype" w:cstheme="minorBidi"/>
          <w:b/>
          <w:lang w:val="es-MX" w:eastAsia="en-US"/>
        </w:rPr>
        <w:t>(SAIMEX)</w:t>
      </w:r>
      <w:r w:rsidRPr="00CC3BDD">
        <w:rPr>
          <w:rFonts w:ascii="Palatino Linotype" w:eastAsiaTheme="minorHAnsi" w:hAnsi="Palatino Linotype" w:cstheme="minorBidi"/>
          <w:lang w:val="es-MX" w:eastAsia="en-US"/>
        </w:rPr>
        <w:t xml:space="preserve">, y </w:t>
      </w:r>
      <w:r w:rsidRPr="00CC3BDD">
        <w:rPr>
          <w:rFonts w:ascii="Palatino Linotype" w:eastAsiaTheme="minorHAnsi" w:hAnsi="Palatino Linotype" w:cs="Arial"/>
          <w:lang w:val="es-MX" w:eastAsia="en-US"/>
        </w:rPr>
        <w:t>hágase</w:t>
      </w:r>
      <w:r w:rsidRPr="00CC3BDD">
        <w:rPr>
          <w:rFonts w:ascii="Palatino Linotype" w:eastAsiaTheme="minorHAnsi" w:hAnsi="Palatino Linotype" w:cstheme="minorBidi"/>
          <w:lang w:val="es-MX" w:eastAsia="en-US"/>
        </w:rPr>
        <w:t xml:space="preserve"> de su conocimiento que en caso de que considere que le cause algún perjuicio la presente resolución, podrá promover el Juicio de Amparo en los términos de las leyes aplicables, de acuerdo a lo estipulado por el artículo 196, de la Ley de Transparencia y Acceso a la Información Pública del Estado de México y Municipios.</w:t>
      </w:r>
    </w:p>
    <w:p w:rsidR="009602BA" w:rsidRPr="00CC3BDD" w:rsidRDefault="009602BA" w:rsidP="009602BA">
      <w:pPr>
        <w:spacing w:line="360" w:lineRule="auto"/>
        <w:jc w:val="both"/>
        <w:rPr>
          <w:rFonts w:ascii="Palatino Linotype" w:eastAsiaTheme="minorHAnsi" w:hAnsi="Palatino Linotype" w:cstheme="minorBidi"/>
          <w:lang w:val="es-MX" w:eastAsia="en-US"/>
        </w:rPr>
      </w:pPr>
    </w:p>
    <w:p w:rsidR="00054E04" w:rsidRPr="00CC3BDD" w:rsidRDefault="0029071C" w:rsidP="00EE7775">
      <w:pPr>
        <w:spacing w:line="360" w:lineRule="auto"/>
        <w:jc w:val="both"/>
        <w:rPr>
          <w:rFonts w:ascii="Palatino Linotype" w:eastAsiaTheme="minorHAnsi" w:hAnsi="Palatino Linotype" w:cs="Arial"/>
          <w:lang w:val="es-MX" w:eastAsia="en-US"/>
        </w:rPr>
      </w:pPr>
      <w:r w:rsidRPr="00CC3BDD">
        <w:rPr>
          <w:rFonts w:ascii="Palatino Linotype" w:eastAsiaTheme="minorHAnsi" w:hAnsi="Palatino Linotype" w:cs="Arial"/>
          <w:lang w:val="es-MX" w:eastAsia="en-US"/>
        </w:rPr>
        <w:t>ASÍ LO RESUELVE, POR UNANIMIDAD DE VOTOS, EL PLENO DEL</w:t>
      </w:r>
      <w:r w:rsidRPr="00CC3BDD">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CC3BDD">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CC3BDD">
        <w:rPr>
          <w:rFonts w:ascii="Palatino Linotype" w:eastAsiaTheme="minorHAnsi" w:hAnsi="Palatino Linotype" w:cs="Arial"/>
          <w:lang w:val="es-MX" w:eastAsia="en-US"/>
        </w:rPr>
        <w:t xml:space="preserve">; </w:t>
      </w:r>
      <w:r w:rsidRPr="00CC3BDD">
        <w:rPr>
          <w:rFonts w:ascii="Palatino Linotype" w:eastAsiaTheme="minorHAnsi" w:hAnsi="Palatino Linotype" w:cs="Arial"/>
          <w:lang w:val="es-MX" w:eastAsia="en-US"/>
        </w:rPr>
        <w:t xml:space="preserve">LUIS GUSTAVO PARRA NORIEGA Y GUADALUPE RAMÍREZ PEÑA; EN LA </w:t>
      </w:r>
      <w:r w:rsidR="002936E2" w:rsidRPr="00CC3BDD">
        <w:rPr>
          <w:rFonts w:ascii="Palatino Linotype" w:eastAsiaTheme="minorHAnsi" w:hAnsi="Palatino Linotype" w:cs="Arial"/>
          <w:lang w:val="es-MX" w:eastAsia="en-US"/>
        </w:rPr>
        <w:t xml:space="preserve">DÉCIMA </w:t>
      </w:r>
      <w:r w:rsidR="00037B15" w:rsidRPr="00CC3BDD">
        <w:rPr>
          <w:rFonts w:ascii="Palatino Linotype" w:eastAsiaTheme="minorHAnsi" w:hAnsi="Palatino Linotype" w:cs="Arial"/>
          <w:lang w:val="es-MX" w:eastAsia="en-US"/>
        </w:rPr>
        <w:lastRenderedPageBreak/>
        <w:t>OCTAV</w:t>
      </w:r>
      <w:r w:rsidR="00126CCD" w:rsidRPr="00CC3BDD">
        <w:rPr>
          <w:rFonts w:ascii="Palatino Linotype" w:eastAsiaTheme="minorHAnsi" w:hAnsi="Palatino Linotype" w:cs="Arial"/>
          <w:lang w:val="es-MX" w:eastAsia="en-US"/>
        </w:rPr>
        <w:t>A</w:t>
      </w:r>
      <w:r w:rsidR="00E1379C" w:rsidRPr="00CC3BDD">
        <w:rPr>
          <w:rFonts w:ascii="Palatino Linotype" w:eastAsiaTheme="minorHAnsi" w:hAnsi="Palatino Linotype" w:cs="Arial"/>
          <w:lang w:val="es-MX" w:eastAsia="en-US"/>
        </w:rPr>
        <w:t xml:space="preserve"> </w:t>
      </w:r>
      <w:r w:rsidR="00C753C2" w:rsidRPr="00CC3BDD">
        <w:rPr>
          <w:rFonts w:ascii="Palatino Linotype" w:eastAsiaTheme="minorHAnsi" w:hAnsi="Palatino Linotype" w:cs="Arial"/>
          <w:lang w:val="es-MX" w:eastAsia="en-US"/>
        </w:rPr>
        <w:t xml:space="preserve">SESIÓN ORDINARIA CELEBRADA EL </w:t>
      </w:r>
      <w:r w:rsidR="002936E2" w:rsidRPr="00CC3BDD">
        <w:rPr>
          <w:rFonts w:ascii="Palatino Linotype" w:hAnsi="Palatino Linotype" w:cs="Arial"/>
          <w:color w:val="000000"/>
          <w:lang w:val="es-MX" w:eastAsia="es-MX"/>
        </w:rPr>
        <w:t>VEINTICUATRO DE MAYO</w:t>
      </w:r>
      <w:r w:rsidRPr="00CC3BDD">
        <w:rPr>
          <w:rFonts w:ascii="Palatino Linotype" w:hAnsi="Palatino Linotype" w:cs="Arial"/>
          <w:color w:val="000000"/>
          <w:lang w:val="es-MX" w:eastAsia="es-MX"/>
        </w:rPr>
        <w:t xml:space="preserve"> DE</w:t>
      </w:r>
      <w:r w:rsidR="00126CCD" w:rsidRPr="00CC3BDD">
        <w:rPr>
          <w:rFonts w:ascii="Palatino Linotype" w:eastAsiaTheme="minorHAnsi" w:hAnsi="Palatino Linotype" w:cs="Arial"/>
          <w:lang w:val="es-MX" w:eastAsia="en-US"/>
        </w:rPr>
        <w:t xml:space="preserve"> DOS MIL VEINTITRÉS</w:t>
      </w:r>
      <w:r w:rsidRPr="00CC3BDD">
        <w:rPr>
          <w:rFonts w:ascii="Palatino Linotype" w:eastAsiaTheme="minorHAnsi" w:hAnsi="Palatino Linotype" w:cs="Arial"/>
          <w:lang w:val="es-MX" w:eastAsia="en-US"/>
        </w:rPr>
        <w:t>, ANTE EL SECRETARIO TÉCNICO, ALEXIS TAPIA RA</w:t>
      </w:r>
      <w:r w:rsidR="00054E04" w:rsidRPr="00CC3BDD">
        <w:rPr>
          <w:rFonts w:ascii="Palatino Linotype" w:eastAsiaTheme="minorHAnsi" w:hAnsi="Palatino Linotype" w:cs="Arial"/>
          <w:lang w:val="es-MX" w:eastAsia="en-US"/>
        </w:rPr>
        <w:t>MÍREZ.</w:t>
      </w:r>
      <w:r w:rsidR="005909E0" w:rsidRPr="00CC3BDD">
        <w:rPr>
          <w:rFonts w:ascii="Palatino Linotype" w:eastAsiaTheme="minorHAnsi" w:hAnsi="Palatino Linotype" w:cs="Arial"/>
          <w:lang w:val="es-MX" w:eastAsia="en-US"/>
        </w:rPr>
        <w:t>--------------------------------------------------------------------</w:t>
      </w:r>
      <w:r w:rsidR="00524043" w:rsidRPr="00CC3BDD">
        <w:rPr>
          <w:rFonts w:ascii="Palatino Linotype" w:eastAsiaTheme="minorHAnsi" w:hAnsi="Palatino Linotype" w:cs="Arial"/>
          <w:lang w:val="es-MX" w:eastAsia="en-US"/>
        </w:rPr>
        <w:t>-------------------------------</w:t>
      </w:r>
      <w:r w:rsidR="005909E0" w:rsidRPr="00CC3BDD">
        <w:rPr>
          <w:rFonts w:ascii="Palatino Linotype" w:eastAsiaTheme="minorHAnsi" w:hAnsi="Palatino Linotype" w:cs="Arial"/>
          <w:lang w:val="es-MX" w:eastAsia="en-US"/>
        </w:rPr>
        <w:t>------------------------------------------------------------------------------------------</w:t>
      </w:r>
      <w:r w:rsidR="00216980" w:rsidRPr="00CC3BDD">
        <w:rPr>
          <w:rFonts w:ascii="Palatino Linotype" w:eastAsiaTheme="minorHAnsi" w:hAnsi="Palatino Linotype" w:cs="Arial"/>
          <w:lang w:val="es-MX" w:eastAsia="en-US"/>
        </w:rPr>
        <w:t>--------------</w:t>
      </w:r>
      <w:r w:rsidR="00E1379C" w:rsidRPr="00CC3BDD">
        <w:rPr>
          <w:rFonts w:ascii="Palatino Linotype" w:eastAsiaTheme="minorHAnsi" w:hAnsi="Palatino Linotype" w:cs="Arial"/>
          <w:lang w:val="es-MX" w:eastAsia="en-US"/>
        </w:rPr>
        <w:t>----------</w:t>
      </w:r>
      <w:r w:rsidR="00126CCD" w:rsidRPr="00CC3BDD">
        <w:rPr>
          <w:rFonts w:ascii="Palatino Linotype" w:eastAsiaTheme="minorHAnsi" w:hAnsi="Palatino Linotype" w:cs="Arial"/>
          <w:lang w:val="es-MX" w:eastAsia="en-US"/>
        </w:rPr>
        <w:t>-------------------------</w:t>
      </w:r>
      <w:r w:rsidR="00037B15" w:rsidRPr="00CC3BDD">
        <w:rPr>
          <w:rFonts w:ascii="Palatino Linotype" w:eastAsiaTheme="minorHAnsi" w:hAnsi="Palatino Linotype" w:cs="Arial"/>
          <w:lang w:val="es-MX" w:eastAsia="en-US"/>
        </w:rPr>
        <w:t>-------------------</w:t>
      </w:r>
      <w:r w:rsidR="002936E2" w:rsidRPr="00CC3BDD">
        <w:rPr>
          <w:rFonts w:ascii="Palatino Linotype" w:eastAsiaTheme="minorHAnsi" w:hAnsi="Palatino Linotype" w:cs="Arial"/>
          <w:lang w:val="es-MX" w:eastAsia="en-US"/>
        </w:rPr>
        <w:t>---------------------------------------------------------------------- ------------------------------------------------------------------------------------------------------------------------------------------------------------------------------------------------------------------------------------------------------------------------------------------------------------------------------------------------------------------------------------------------------------------------------------------------------------------------------------------------------------------------------------------------------------------------------------------------------------------------------------------------------------------------------------------------------------------------------------------------------------------------------------------------------------------------------------------------------------------------------------------------------------------------------------------------------------------------------------------------------------------------------------------------------------------------------------------------------------------------------------------------------------------------------------------------------------------------------------------------------------------------------------------------------------------------------------------------------------------------------------------------------------------------------------------------------------------------------------------------------------------------------------------------------------------------------------------------------------------------------------------------------------------------------------------------------------------------------------------------------------------------------------------------------------------------------------------------------------------------------------------------------------------------------------------------------------------------------------------------------------------------------------------------------------------------------------------------------------------------------------------------------------------------------------------------------------------------------------------------------------------------------------------------------------------------------------------------------------------------</w:t>
      </w:r>
    </w:p>
    <w:p w:rsidR="005909E0" w:rsidRPr="005909E0" w:rsidRDefault="002936E2" w:rsidP="00EE7775">
      <w:pPr>
        <w:spacing w:line="360" w:lineRule="auto"/>
        <w:jc w:val="both"/>
        <w:rPr>
          <w:rFonts w:ascii="Palatino Linotype" w:eastAsiaTheme="minorHAnsi" w:hAnsi="Palatino Linotype" w:cs="Arial"/>
          <w:sz w:val="2"/>
          <w:lang w:val="es-MX" w:eastAsia="en-US"/>
        </w:rPr>
      </w:pPr>
      <w:r w:rsidRPr="00CC3BDD">
        <w:rPr>
          <w:rFonts w:ascii="Palatino Linotype" w:eastAsiaTheme="minorHAnsi" w:hAnsi="Palatino Linotype" w:cs="Arial"/>
          <w:sz w:val="18"/>
          <w:lang w:val="es-MX" w:eastAsia="en-US"/>
        </w:rPr>
        <w:t>JMV/CCR/EJDG</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143" w:rsidRDefault="00F53143" w:rsidP="000B5E25">
      <w:r>
        <w:separator/>
      </w:r>
    </w:p>
  </w:endnote>
  <w:endnote w:type="continuationSeparator" w:id="0">
    <w:p w:rsidR="00F53143" w:rsidRDefault="00F53143"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43" w:rsidRPr="000D3AD4" w:rsidRDefault="00F5314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536E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536E0">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43" w:rsidRPr="000D3AD4" w:rsidRDefault="00F53143"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7536E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7536E0">
      <w:rPr>
        <w:rFonts w:ascii="Palatino Linotype" w:hAnsi="Palatino Linotype" w:cs="Arial"/>
        <w:bCs/>
        <w:noProof/>
        <w:sz w:val="20"/>
        <w:szCs w:val="20"/>
      </w:rPr>
      <w:t>24</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143" w:rsidRDefault="00F53143" w:rsidP="000B5E25">
      <w:r>
        <w:separator/>
      </w:r>
    </w:p>
  </w:footnote>
  <w:footnote w:type="continuationSeparator" w:id="0">
    <w:p w:rsidR="00F53143" w:rsidRDefault="00F53143" w:rsidP="000B5E25">
      <w:r>
        <w:continuationSeparator/>
      </w:r>
    </w:p>
  </w:footnote>
  <w:footnote w:id="1">
    <w:p w:rsidR="00F53143" w:rsidRPr="00911081" w:rsidRDefault="00F53143" w:rsidP="00D53327">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F53143" w:rsidRPr="00911081" w:rsidRDefault="00F53143" w:rsidP="00D53327">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11081">
        <w:rPr>
          <w:rFonts w:ascii="Palatino Linotype" w:hAnsi="Palatino Linotype"/>
          <w:i/>
          <w:sz w:val="16"/>
          <w:szCs w:val="16"/>
        </w:rPr>
        <w:t>concesoria</w:t>
      </w:r>
      <w:proofErr w:type="spellEnd"/>
      <w:r w:rsidRPr="00911081">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143" w:rsidRDefault="007536E0">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3143" w:rsidRPr="008F2CCC" w:rsidTr="00BA27FC">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53143" w:rsidRPr="0029071C" w:rsidRDefault="00F53143" w:rsidP="00126CCD">
          <w:pPr>
            <w:spacing w:line="276" w:lineRule="auto"/>
            <w:jc w:val="right"/>
            <w:rPr>
              <w:rFonts w:ascii="Palatino Linotype" w:hAnsi="Palatino Linotype"/>
              <w:sz w:val="22"/>
              <w:szCs w:val="22"/>
              <w:lang w:val="es-ES_tradnl"/>
            </w:rPr>
          </w:pPr>
          <w:r w:rsidRPr="008141B8">
            <w:rPr>
              <w:rFonts w:ascii="Palatino Linotype" w:hAnsi="Palatino Linotype"/>
              <w:sz w:val="22"/>
              <w:szCs w:val="22"/>
              <w:lang w:val="es-ES_tradnl"/>
            </w:rPr>
            <w:t>00895/INFOEM/IP/RR/2023</w:t>
          </w:r>
        </w:p>
      </w:tc>
    </w:tr>
    <w:tr w:rsidR="00F53143" w:rsidRPr="008F2CCC" w:rsidTr="00BA27FC">
      <w:trPr>
        <w:trHeight w:val="228"/>
      </w:trPr>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53143" w:rsidRPr="0029071C" w:rsidRDefault="00F53143" w:rsidP="0033140D">
          <w:pPr>
            <w:spacing w:line="276" w:lineRule="auto"/>
            <w:jc w:val="right"/>
            <w:rPr>
              <w:rFonts w:ascii="Palatino Linotype" w:hAnsi="Palatino Linotype"/>
              <w:sz w:val="22"/>
              <w:szCs w:val="22"/>
            </w:rPr>
          </w:pPr>
          <w:r w:rsidRPr="008141B8">
            <w:rPr>
              <w:rFonts w:ascii="Palatino Linotype" w:hAnsi="Palatino Linotype"/>
              <w:sz w:val="22"/>
              <w:szCs w:val="22"/>
            </w:rPr>
            <w:t>Secretaría de la Contraloría</w:t>
          </w:r>
        </w:p>
      </w:tc>
    </w:tr>
    <w:tr w:rsidR="00F53143" w:rsidRPr="008F2CCC" w:rsidTr="00BA27FC">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53143" w:rsidRPr="0029071C" w:rsidRDefault="00F5314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F53143" w:rsidRPr="001779E0" w:rsidRDefault="007536E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0.2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3143" w:rsidRPr="008F2CCC" w:rsidTr="00BA27FC">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F53143" w:rsidRPr="0029071C" w:rsidRDefault="00F53143" w:rsidP="00126CCD">
          <w:pPr>
            <w:spacing w:line="276" w:lineRule="auto"/>
            <w:jc w:val="right"/>
            <w:rPr>
              <w:rFonts w:ascii="Palatino Linotype" w:hAnsi="Palatino Linotype"/>
              <w:sz w:val="22"/>
              <w:szCs w:val="22"/>
              <w:lang w:val="es-ES_tradnl"/>
            </w:rPr>
          </w:pPr>
          <w:r w:rsidRPr="008141B8">
            <w:rPr>
              <w:rFonts w:ascii="Palatino Linotype" w:hAnsi="Palatino Linotype"/>
              <w:sz w:val="22"/>
              <w:szCs w:val="22"/>
              <w:lang w:val="es-ES_tradnl"/>
            </w:rPr>
            <w:t>00895/INFOEM/IP/RR/2023</w:t>
          </w:r>
        </w:p>
      </w:tc>
    </w:tr>
    <w:tr w:rsidR="00F53143" w:rsidRPr="008F2CCC" w:rsidTr="00BA27FC">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F53143" w:rsidRPr="006D30E6" w:rsidRDefault="007536E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XXXXXXXXXXXXXXXXXXXX</w:t>
          </w:r>
        </w:p>
      </w:tc>
    </w:tr>
    <w:tr w:rsidR="00F53143" w:rsidRPr="008F2CCC" w:rsidTr="00BA27FC">
      <w:trPr>
        <w:trHeight w:val="228"/>
      </w:trPr>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F53143" w:rsidRPr="0029071C" w:rsidRDefault="00F53143" w:rsidP="00C40502">
          <w:pPr>
            <w:spacing w:line="276" w:lineRule="auto"/>
            <w:jc w:val="right"/>
            <w:rPr>
              <w:rFonts w:ascii="Palatino Linotype" w:hAnsi="Palatino Linotype"/>
              <w:sz w:val="22"/>
              <w:szCs w:val="22"/>
            </w:rPr>
          </w:pPr>
          <w:r w:rsidRPr="008141B8">
            <w:rPr>
              <w:rFonts w:ascii="Palatino Linotype" w:hAnsi="Palatino Linotype"/>
              <w:sz w:val="22"/>
              <w:szCs w:val="22"/>
            </w:rPr>
            <w:t>Secretaría de la Contraloría</w:t>
          </w:r>
        </w:p>
      </w:tc>
    </w:tr>
    <w:tr w:rsidR="00F53143" w:rsidRPr="008F2CCC" w:rsidTr="00BA27FC">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F53143" w:rsidRPr="0029071C" w:rsidRDefault="00F53143"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3143" w:rsidRPr="008F2CCC" w:rsidTr="00BA27FC">
      <w:tc>
        <w:tcPr>
          <w:tcW w:w="2551" w:type="dxa"/>
          <w:shd w:val="clear" w:color="auto" w:fill="auto"/>
          <w:vAlign w:val="center"/>
        </w:tcPr>
        <w:p w:rsidR="00F53143" w:rsidRPr="008F5DAE" w:rsidRDefault="00F53143"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F53143" w:rsidRPr="00BA27FC" w:rsidRDefault="00F53143" w:rsidP="00BA27FC">
          <w:pPr>
            <w:spacing w:line="276" w:lineRule="auto"/>
            <w:rPr>
              <w:rFonts w:ascii="Palatino Linotype" w:hAnsi="Palatino Linotype"/>
              <w:sz w:val="14"/>
              <w:szCs w:val="22"/>
              <w:lang w:val="es-ES_tradnl"/>
            </w:rPr>
          </w:pPr>
        </w:p>
      </w:tc>
    </w:tr>
  </w:tbl>
  <w:p w:rsidR="00F53143" w:rsidRPr="009F1AB6" w:rsidRDefault="007536E0">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msoCCE5"/>
      </v:shape>
    </w:pict>
  </w:numPicBullet>
  <w:abstractNum w:abstractNumId="0" w15:restartNumberingAfterBreak="0">
    <w:nsid w:val="0B8B7675"/>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773789"/>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DE11128"/>
    <w:multiLevelType w:val="hybridMultilevel"/>
    <w:tmpl w:val="2D2C6D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D92A67"/>
    <w:multiLevelType w:val="hybridMultilevel"/>
    <w:tmpl w:val="EBACB3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0E3B3B"/>
    <w:multiLevelType w:val="hybridMultilevel"/>
    <w:tmpl w:val="E5F6D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48E54FBA"/>
    <w:multiLevelType w:val="hybridMultilevel"/>
    <w:tmpl w:val="591CECBA"/>
    <w:lvl w:ilvl="0" w:tplc="520E5E8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C6B7693"/>
    <w:multiLevelType w:val="hybridMultilevel"/>
    <w:tmpl w:val="7ECCDB56"/>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3342EF"/>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3" w15:restartNumberingAfterBreak="0">
    <w:nsid w:val="5EE54CB2"/>
    <w:multiLevelType w:val="hybridMultilevel"/>
    <w:tmpl w:val="CA4A27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91B6CAC"/>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5B27FD9"/>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16" w15:restartNumberingAfterBreak="0">
    <w:nsid w:val="77C62CDB"/>
    <w:multiLevelType w:val="hybridMultilevel"/>
    <w:tmpl w:val="7F881E90"/>
    <w:lvl w:ilvl="0" w:tplc="C2EECD9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F483D9B"/>
    <w:multiLevelType w:val="multilevel"/>
    <w:tmpl w:val="5A886608"/>
    <w:lvl w:ilvl="0">
      <w:start w:val="1"/>
      <w:numFmt w:val="decimal"/>
      <w:lvlText w:val="%1."/>
      <w:lvlJc w:val="left"/>
      <w:pPr>
        <w:ind w:left="720" w:hanging="360"/>
      </w:pPr>
      <w:rPr>
        <w:rFonts w:eastAsiaTheme="minorHAnsi" w:cs="Times New Roman" w:hint="default"/>
        <w:b/>
      </w:rPr>
    </w:lvl>
    <w:lvl w:ilvl="1">
      <w:start w:val="1"/>
      <w:numFmt w:val="decimal"/>
      <w:isLgl/>
      <w:lvlText w:val="%1.%2."/>
      <w:lvlJc w:val="left"/>
      <w:pPr>
        <w:ind w:left="1080" w:hanging="360"/>
      </w:pPr>
      <w:rPr>
        <w:rFonts w:eastAsiaTheme="minorHAnsi" w:cs="Times New Roman" w:hint="default"/>
        <w:b/>
      </w:rPr>
    </w:lvl>
    <w:lvl w:ilvl="2">
      <w:start w:val="1"/>
      <w:numFmt w:val="decimal"/>
      <w:isLgl/>
      <w:lvlText w:val="%1.%2.%3."/>
      <w:lvlJc w:val="left"/>
      <w:pPr>
        <w:ind w:left="1800" w:hanging="720"/>
      </w:pPr>
      <w:rPr>
        <w:rFonts w:eastAsiaTheme="minorHAnsi" w:cs="Times New Roman" w:hint="default"/>
      </w:rPr>
    </w:lvl>
    <w:lvl w:ilvl="3">
      <w:start w:val="1"/>
      <w:numFmt w:val="decimal"/>
      <w:isLgl/>
      <w:lvlText w:val="%1.%2.%3.%4."/>
      <w:lvlJc w:val="left"/>
      <w:pPr>
        <w:ind w:left="2160" w:hanging="720"/>
      </w:pPr>
      <w:rPr>
        <w:rFonts w:eastAsiaTheme="minorHAnsi" w:cs="Times New Roman" w:hint="default"/>
      </w:rPr>
    </w:lvl>
    <w:lvl w:ilvl="4">
      <w:start w:val="1"/>
      <w:numFmt w:val="decimal"/>
      <w:isLgl/>
      <w:lvlText w:val="%1.%2.%3.%4.%5."/>
      <w:lvlJc w:val="left"/>
      <w:pPr>
        <w:ind w:left="2880" w:hanging="1080"/>
      </w:pPr>
      <w:rPr>
        <w:rFonts w:eastAsiaTheme="minorHAnsi" w:cs="Times New Roman" w:hint="default"/>
      </w:rPr>
    </w:lvl>
    <w:lvl w:ilvl="5">
      <w:start w:val="1"/>
      <w:numFmt w:val="decimal"/>
      <w:isLgl/>
      <w:lvlText w:val="%1.%2.%3.%4.%5.%6."/>
      <w:lvlJc w:val="left"/>
      <w:pPr>
        <w:ind w:left="3240" w:hanging="1080"/>
      </w:pPr>
      <w:rPr>
        <w:rFonts w:eastAsiaTheme="minorHAnsi" w:cs="Times New Roman" w:hint="default"/>
      </w:rPr>
    </w:lvl>
    <w:lvl w:ilvl="6">
      <w:start w:val="1"/>
      <w:numFmt w:val="decimal"/>
      <w:isLgl/>
      <w:lvlText w:val="%1.%2.%3.%4.%5.%6.%7."/>
      <w:lvlJc w:val="left"/>
      <w:pPr>
        <w:ind w:left="3960" w:hanging="1440"/>
      </w:pPr>
      <w:rPr>
        <w:rFonts w:eastAsiaTheme="minorHAnsi" w:cs="Times New Roman" w:hint="default"/>
      </w:rPr>
    </w:lvl>
    <w:lvl w:ilvl="7">
      <w:start w:val="1"/>
      <w:numFmt w:val="decimal"/>
      <w:isLgl/>
      <w:lvlText w:val="%1.%2.%3.%4.%5.%6.%7.%8."/>
      <w:lvlJc w:val="left"/>
      <w:pPr>
        <w:ind w:left="4320" w:hanging="1440"/>
      </w:pPr>
      <w:rPr>
        <w:rFonts w:eastAsiaTheme="minorHAnsi" w:cs="Times New Roman" w:hint="default"/>
      </w:rPr>
    </w:lvl>
    <w:lvl w:ilvl="8">
      <w:start w:val="1"/>
      <w:numFmt w:val="decimal"/>
      <w:isLgl/>
      <w:lvlText w:val="%1.%2.%3.%4.%5.%6.%7.%8.%9."/>
      <w:lvlJc w:val="left"/>
      <w:pPr>
        <w:ind w:left="5040" w:hanging="1800"/>
      </w:pPr>
      <w:rPr>
        <w:rFonts w:eastAsiaTheme="minorHAnsi" w:cs="Times New Roman" w:hint="default"/>
      </w:rPr>
    </w:lvl>
  </w:abstractNum>
  <w:abstractNum w:abstractNumId="20" w15:restartNumberingAfterBreak="0">
    <w:nsid w:val="7FDC0154"/>
    <w:multiLevelType w:val="multilevel"/>
    <w:tmpl w:val="88FA802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upp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5"/>
  </w:num>
  <w:num w:numId="3">
    <w:abstractNumId w:val="8"/>
  </w:num>
  <w:num w:numId="4">
    <w:abstractNumId w:val="4"/>
  </w:num>
  <w:num w:numId="5">
    <w:abstractNumId w:val="13"/>
  </w:num>
  <w:num w:numId="6">
    <w:abstractNumId w:val="0"/>
  </w:num>
  <w:num w:numId="7">
    <w:abstractNumId w:val="3"/>
  </w:num>
  <w:num w:numId="8">
    <w:abstractNumId w:val="14"/>
  </w:num>
  <w:num w:numId="9">
    <w:abstractNumId w:val="11"/>
  </w:num>
  <w:num w:numId="10">
    <w:abstractNumId w:val="1"/>
  </w:num>
  <w:num w:numId="11">
    <w:abstractNumId w:val="16"/>
  </w:num>
  <w:num w:numId="12">
    <w:abstractNumId w:val="19"/>
  </w:num>
  <w:num w:numId="13">
    <w:abstractNumId w:val="12"/>
  </w:num>
  <w:num w:numId="14">
    <w:abstractNumId w:val="20"/>
  </w:num>
  <w:num w:numId="15">
    <w:abstractNumId w:val="10"/>
  </w:num>
  <w:num w:numId="16">
    <w:abstractNumId w:val="6"/>
  </w:num>
  <w:num w:numId="17">
    <w:abstractNumId w:val="18"/>
  </w:num>
  <w:num w:numId="18">
    <w:abstractNumId w:val="9"/>
  </w:num>
  <w:num w:numId="19">
    <w:abstractNumId w:val="7"/>
  </w:num>
  <w:num w:numId="20">
    <w:abstractNumId w:val="2"/>
  </w:num>
  <w:num w:numId="21">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067D"/>
    <w:rsid w:val="00030D53"/>
    <w:rsid w:val="00032D08"/>
    <w:rsid w:val="00036F8B"/>
    <w:rsid w:val="00037B15"/>
    <w:rsid w:val="00054E04"/>
    <w:rsid w:val="000572E9"/>
    <w:rsid w:val="00070547"/>
    <w:rsid w:val="00071173"/>
    <w:rsid w:val="000775FC"/>
    <w:rsid w:val="0008501B"/>
    <w:rsid w:val="00093AE1"/>
    <w:rsid w:val="00094F32"/>
    <w:rsid w:val="000A34BB"/>
    <w:rsid w:val="000A717C"/>
    <w:rsid w:val="000B5876"/>
    <w:rsid w:val="000B5E25"/>
    <w:rsid w:val="000B7C6C"/>
    <w:rsid w:val="000C43CE"/>
    <w:rsid w:val="000C49B8"/>
    <w:rsid w:val="000C5FDF"/>
    <w:rsid w:val="000C615C"/>
    <w:rsid w:val="000D3AD4"/>
    <w:rsid w:val="000E592F"/>
    <w:rsid w:val="000F16BA"/>
    <w:rsid w:val="001002EA"/>
    <w:rsid w:val="00101AD8"/>
    <w:rsid w:val="0010712B"/>
    <w:rsid w:val="00123996"/>
    <w:rsid w:val="0012510D"/>
    <w:rsid w:val="00126CCD"/>
    <w:rsid w:val="00137D13"/>
    <w:rsid w:val="0014397A"/>
    <w:rsid w:val="00143F6E"/>
    <w:rsid w:val="00151D4C"/>
    <w:rsid w:val="001558F3"/>
    <w:rsid w:val="00160A56"/>
    <w:rsid w:val="00170AA7"/>
    <w:rsid w:val="00186CCB"/>
    <w:rsid w:val="00191418"/>
    <w:rsid w:val="0019170F"/>
    <w:rsid w:val="001A6109"/>
    <w:rsid w:val="001B1DE5"/>
    <w:rsid w:val="001C14AC"/>
    <w:rsid w:val="001C3AA7"/>
    <w:rsid w:val="001D2DE0"/>
    <w:rsid w:val="001D32A0"/>
    <w:rsid w:val="001D4046"/>
    <w:rsid w:val="001D5495"/>
    <w:rsid w:val="001E2DA3"/>
    <w:rsid w:val="001E45B5"/>
    <w:rsid w:val="001F1FCC"/>
    <w:rsid w:val="001F2305"/>
    <w:rsid w:val="001F4F5E"/>
    <w:rsid w:val="0020249A"/>
    <w:rsid w:val="00202C04"/>
    <w:rsid w:val="002167BB"/>
    <w:rsid w:val="00216980"/>
    <w:rsid w:val="00217E6C"/>
    <w:rsid w:val="00225163"/>
    <w:rsid w:val="00235936"/>
    <w:rsid w:val="00236CBA"/>
    <w:rsid w:val="0024323F"/>
    <w:rsid w:val="00247138"/>
    <w:rsid w:val="00253D9C"/>
    <w:rsid w:val="00255F1A"/>
    <w:rsid w:val="00261BC7"/>
    <w:rsid w:val="00267458"/>
    <w:rsid w:val="00267BB5"/>
    <w:rsid w:val="002777D8"/>
    <w:rsid w:val="0029071C"/>
    <w:rsid w:val="002934B4"/>
    <w:rsid w:val="002936E2"/>
    <w:rsid w:val="00295B3F"/>
    <w:rsid w:val="002A040B"/>
    <w:rsid w:val="002A4B43"/>
    <w:rsid w:val="002A676F"/>
    <w:rsid w:val="002B48AD"/>
    <w:rsid w:val="002C0BE5"/>
    <w:rsid w:val="002C240F"/>
    <w:rsid w:val="002D17B8"/>
    <w:rsid w:val="002D32D2"/>
    <w:rsid w:val="002D61F7"/>
    <w:rsid w:val="002D6656"/>
    <w:rsid w:val="002D6E4B"/>
    <w:rsid w:val="002E3085"/>
    <w:rsid w:val="002F3B20"/>
    <w:rsid w:val="00307006"/>
    <w:rsid w:val="0030701F"/>
    <w:rsid w:val="0031472B"/>
    <w:rsid w:val="00320F38"/>
    <w:rsid w:val="00330FC3"/>
    <w:rsid w:val="0033140D"/>
    <w:rsid w:val="003408DD"/>
    <w:rsid w:val="00340A06"/>
    <w:rsid w:val="00343F0B"/>
    <w:rsid w:val="003520C5"/>
    <w:rsid w:val="0035559A"/>
    <w:rsid w:val="00371835"/>
    <w:rsid w:val="0037315D"/>
    <w:rsid w:val="003746DE"/>
    <w:rsid w:val="003804E8"/>
    <w:rsid w:val="00380D3E"/>
    <w:rsid w:val="00386D38"/>
    <w:rsid w:val="00396DB6"/>
    <w:rsid w:val="003B0FAC"/>
    <w:rsid w:val="003B1C85"/>
    <w:rsid w:val="003B70B0"/>
    <w:rsid w:val="003C1B7C"/>
    <w:rsid w:val="003C2172"/>
    <w:rsid w:val="003E21A7"/>
    <w:rsid w:val="003E56C9"/>
    <w:rsid w:val="004018F9"/>
    <w:rsid w:val="004218B2"/>
    <w:rsid w:val="00425E0F"/>
    <w:rsid w:val="004344EA"/>
    <w:rsid w:val="0043515A"/>
    <w:rsid w:val="004403F7"/>
    <w:rsid w:val="00442FD8"/>
    <w:rsid w:val="00443892"/>
    <w:rsid w:val="004445A1"/>
    <w:rsid w:val="00445CAA"/>
    <w:rsid w:val="00456CAD"/>
    <w:rsid w:val="00464839"/>
    <w:rsid w:val="004672ED"/>
    <w:rsid w:val="00490422"/>
    <w:rsid w:val="004A424B"/>
    <w:rsid w:val="004A7F7D"/>
    <w:rsid w:val="004B2314"/>
    <w:rsid w:val="004B2516"/>
    <w:rsid w:val="004C7F3A"/>
    <w:rsid w:val="004D18B6"/>
    <w:rsid w:val="004D5D2F"/>
    <w:rsid w:val="004D6F71"/>
    <w:rsid w:val="004E5628"/>
    <w:rsid w:val="0050130E"/>
    <w:rsid w:val="0050243E"/>
    <w:rsid w:val="00514370"/>
    <w:rsid w:val="00524043"/>
    <w:rsid w:val="00524A8D"/>
    <w:rsid w:val="0054391A"/>
    <w:rsid w:val="00555C87"/>
    <w:rsid w:val="00563B39"/>
    <w:rsid w:val="0057289F"/>
    <w:rsid w:val="00580321"/>
    <w:rsid w:val="0058348E"/>
    <w:rsid w:val="0059032F"/>
    <w:rsid w:val="005909E0"/>
    <w:rsid w:val="0059614C"/>
    <w:rsid w:val="00597D71"/>
    <w:rsid w:val="005A59B3"/>
    <w:rsid w:val="005A6216"/>
    <w:rsid w:val="005B0692"/>
    <w:rsid w:val="005B234D"/>
    <w:rsid w:val="005B26AD"/>
    <w:rsid w:val="005B36A8"/>
    <w:rsid w:val="005B5693"/>
    <w:rsid w:val="005C2EF9"/>
    <w:rsid w:val="005C6646"/>
    <w:rsid w:val="005D77CC"/>
    <w:rsid w:val="005E09AB"/>
    <w:rsid w:val="005E5716"/>
    <w:rsid w:val="005F1F89"/>
    <w:rsid w:val="005F3241"/>
    <w:rsid w:val="005F4BFB"/>
    <w:rsid w:val="006000C5"/>
    <w:rsid w:val="006002E0"/>
    <w:rsid w:val="00614A53"/>
    <w:rsid w:val="00620280"/>
    <w:rsid w:val="006258FD"/>
    <w:rsid w:val="00630A94"/>
    <w:rsid w:val="00632E48"/>
    <w:rsid w:val="00634926"/>
    <w:rsid w:val="00643B58"/>
    <w:rsid w:val="006810FF"/>
    <w:rsid w:val="00694976"/>
    <w:rsid w:val="006B321A"/>
    <w:rsid w:val="006B418F"/>
    <w:rsid w:val="006C3931"/>
    <w:rsid w:val="006D1713"/>
    <w:rsid w:val="006D30E6"/>
    <w:rsid w:val="006D3A03"/>
    <w:rsid w:val="006E08FA"/>
    <w:rsid w:val="006F2978"/>
    <w:rsid w:val="006F358C"/>
    <w:rsid w:val="006F5F93"/>
    <w:rsid w:val="00710FED"/>
    <w:rsid w:val="00716632"/>
    <w:rsid w:val="00717A0C"/>
    <w:rsid w:val="00723B5A"/>
    <w:rsid w:val="0072658E"/>
    <w:rsid w:val="00732345"/>
    <w:rsid w:val="007532C7"/>
    <w:rsid w:val="007536E0"/>
    <w:rsid w:val="00756F04"/>
    <w:rsid w:val="00757D60"/>
    <w:rsid w:val="00770F18"/>
    <w:rsid w:val="007764BB"/>
    <w:rsid w:val="007828DC"/>
    <w:rsid w:val="007A118C"/>
    <w:rsid w:val="007A37FE"/>
    <w:rsid w:val="007C1D5B"/>
    <w:rsid w:val="007C3435"/>
    <w:rsid w:val="007C35A4"/>
    <w:rsid w:val="007C3E46"/>
    <w:rsid w:val="007D25A9"/>
    <w:rsid w:val="007D2A81"/>
    <w:rsid w:val="007E1695"/>
    <w:rsid w:val="007E3AEF"/>
    <w:rsid w:val="007E52D5"/>
    <w:rsid w:val="007E534B"/>
    <w:rsid w:val="007E7C02"/>
    <w:rsid w:val="007F7462"/>
    <w:rsid w:val="00800A80"/>
    <w:rsid w:val="008141B8"/>
    <w:rsid w:val="008150CA"/>
    <w:rsid w:val="00835035"/>
    <w:rsid w:val="008500D3"/>
    <w:rsid w:val="00852668"/>
    <w:rsid w:val="00855F8D"/>
    <w:rsid w:val="008578BF"/>
    <w:rsid w:val="008660D6"/>
    <w:rsid w:val="00891C59"/>
    <w:rsid w:val="00896D29"/>
    <w:rsid w:val="00897751"/>
    <w:rsid w:val="008A12CF"/>
    <w:rsid w:val="008A1A90"/>
    <w:rsid w:val="008A64CB"/>
    <w:rsid w:val="008B082B"/>
    <w:rsid w:val="008B5EDD"/>
    <w:rsid w:val="008B6546"/>
    <w:rsid w:val="008C2536"/>
    <w:rsid w:val="008C3B24"/>
    <w:rsid w:val="008E01E4"/>
    <w:rsid w:val="008E7F32"/>
    <w:rsid w:val="008F148C"/>
    <w:rsid w:val="008F5DAE"/>
    <w:rsid w:val="00900615"/>
    <w:rsid w:val="00900C9B"/>
    <w:rsid w:val="0090126C"/>
    <w:rsid w:val="00901487"/>
    <w:rsid w:val="00921551"/>
    <w:rsid w:val="009217E8"/>
    <w:rsid w:val="0092579A"/>
    <w:rsid w:val="00925B0B"/>
    <w:rsid w:val="00926C44"/>
    <w:rsid w:val="0093645B"/>
    <w:rsid w:val="0094381A"/>
    <w:rsid w:val="0094674B"/>
    <w:rsid w:val="009602BA"/>
    <w:rsid w:val="00961002"/>
    <w:rsid w:val="009758CB"/>
    <w:rsid w:val="00977059"/>
    <w:rsid w:val="00980909"/>
    <w:rsid w:val="00993406"/>
    <w:rsid w:val="00994862"/>
    <w:rsid w:val="009A0F77"/>
    <w:rsid w:val="009A5223"/>
    <w:rsid w:val="009A6B97"/>
    <w:rsid w:val="009A6D6A"/>
    <w:rsid w:val="009B23B7"/>
    <w:rsid w:val="009B2B6B"/>
    <w:rsid w:val="009B7294"/>
    <w:rsid w:val="009C6853"/>
    <w:rsid w:val="009D2E87"/>
    <w:rsid w:val="009D39B3"/>
    <w:rsid w:val="009D4BFF"/>
    <w:rsid w:val="009D7E06"/>
    <w:rsid w:val="009E0C45"/>
    <w:rsid w:val="009E0E89"/>
    <w:rsid w:val="009E1F26"/>
    <w:rsid w:val="009F4FF4"/>
    <w:rsid w:val="009F62C3"/>
    <w:rsid w:val="009F71DC"/>
    <w:rsid w:val="00A0100D"/>
    <w:rsid w:val="00A05133"/>
    <w:rsid w:val="00A05D3A"/>
    <w:rsid w:val="00A26BD8"/>
    <w:rsid w:val="00A3490B"/>
    <w:rsid w:val="00A5260D"/>
    <w:rsid w:val="00A54C18"/>
    <w:rsid w:val="00A54DC2"/>
    <w:rsid w:val="00A6190A"/>
    <w:rsid w:val="00A6692F"/>
    <w:rsid w:val="00A6775F"/>
    <w:rsid w:val="00A72262"/>
    <w:rsid w:val="00A7773A"/>
    <w:rsid w:val="00A83B4F"/>
    <w:rsid w:val="00AA26B4"/>
    <w:rsid w:val="00AB15E3"/>
    <w:rsid w:val="00AB4982"/>
    <w:rsid w:val="00AC3DB9"/>
    <w:rsid w:val="00AC687D"/>
    <w:rsid w:val="00AD0EF6"/>
    <w:rsid w:val="00AD194E"/>
    <w:rsid w:val="00AD33BE"/>
    <w:rsid w:val="00AE1A47"/>
    <w:rsid w:val="00AE5995"/>
    <w:rsid w:val="00AE6704"/>
    <w:rsid w:val="00AE78CA"/>
    <w:rsid w:val="00AE7B8D"/>
    <w:rsid w:val="00AF2861"/>
    <w:rsid w:val="00AF302E"/>
    <w:rsid w:val="00B01BD5"/>
    <w:rsid w:val="00B04476"/>
    <w:rsid w:val="00B05B83"/>
    <w:rsid w:val="00B17992"/>
    <w:rsid w:val="00B20C2B"/>
    <w:rsid w:val="00B23344"/>
    <w:rsid w:val="00B24258"/>
    <w:rsid w:val="00B250D7"/>
    <w:rsid w:val="00B309E3"/>
    <w:rsid w:val="00B31853"/>
    <w:rsid w:val="00B36260"/>
    <w:rsid w:val="00B50B07"/>
    <w:rsid w:val="00B6659F"/>
    <w:rsid w:val="00B71058"/>
    <w:rsid w:val="00B7344C"/>
    <w:rsid w:val="00B8098B"/>
    <w:rsid w:val="00B80C9E"/>
    <w:rsid w:val="00B83E10"/>
    <w:rsid w:val="00B85697"/>
    <w:rsid w:val="00B85F29"/>
    <w:rsid w:val="00B911AF"/>
    <w:rsid w:val="00B96A17"/>
    <w:rsid w:val="00BA27FC"/>
    <w:rsid w:val="00BA43DC"/>
    <w:rsid w:val="00BB06D2"/>
    <w:rsid w:val="00BB134B"/>
    <w:rsid w:val="00BC0CFA"/>
    <w:rsid w:val="00BC462B"/>
    <w:rsid w:val="00BD14B3"/>
    <w:rsid w:val="00BD1688"/>
    <w:rsid w:val="00BD677A"/>
    <w:rsid w:val="00BD74AF"/>
    <w:rsid w:val="00BE233B"/>
    <w:rsid w:val="00BE7A6E"/>
    <w:rsid w:val="00BF6E0F"/>
    <w:rsid w:val="00BF7961"/>
    <w:rsid w:val="00C0414E"/>
    <w:rsid w:val="00C04B7A"/>
    <w:rsid w:val="00C058C8"/>
    <w:rsid w:val="00C127FA"/>
    <w:rsid w:val="00C17A86"/>
    <w:rsid w:val="00C20F80"/>
    <w:rsid w:val="00C249A6"/>
    <w:rsid w:val="00C40502"/>
    <w:rsid w:val="00C4326C"/>
    <w:rsid w:val="00C45025"/>
    <w:rsid w:val="00C52084"/>
    <w:rsid w:val="00C56DD5"/>
    <w:rsid w:val="00C63F7B"/>
    <w:rsid w:val="00C753C2"/>
    <w:rsid w:val="00C802FB"/>
    <w:rsid w:val="00C85653"/>
    <w:rsid w:val="00CA216C"/>
    <w:rsid w:val="00CA4BF9"/>
    <w:rsid w:val="00CC0700"/>
    <w:rsid w:val="00CC3374"/>
    <w:rsid w:val="00CC3BDD"/>
    <w:rsid w:val="00CD024D"/>
    <w:rsid w:val="00CD3A41"/>
    <w:rsid w:val="00CD431E"/>
    <w:rsid w:val="00CE0469"/>
    <w:rsid w:val="00CE1C82"/>
    <w:rsid w:val="00CE51D0"/>
    <w:rsid w:val="00CE6B3E"/>
    <w:rsid w:val="00CF1DF5"/>
    <w:rsid w:val="00CF7FBE"/>
    <w:rsid w:val="00D01A63"/>
    <w:rsid w:val="00D0621B"/>
    <w:rsid w:val="00D12C36"/>
    <w:rsid w:val="00D21ECE"/>
    <w:rsid w:val="00D27727"/>
    <w:rsid w:val="00D4431A"/>
    <w:rsid w:val="00D46962"/>
    <w:rsid w:val="00D47741"/>
    <w:rsid w:val="00D53327"/>
    <w:rsid w:val="00D553D4"/>
    <w:rsid w:val="00D57210"/>
    <w:rsid w:val="00D57AED"/>
    <w:rsid w:val="00D57F74"/>
    <w:rsid w:val="00D6211C"/>
    <w:rsid w:val="00D62EE5"/>
    <w:rsid w:val="00D72866"/>
    <w:rsid w:val="00D901D7"/>
    <w:rsid w:val="00D92BFE"/>
    <w:rsid w:val="00D96D23"/>
    <w:rsid w:val="00DA14E0"/>
    <w:rsid w:val="00DC1583"/>
    <w:rsid w:val="00DC2B31"/>
    <w:rsid w:val="00DD1866"/>
    <w:rsid w:val="00DD2DA4"/>
    <w:rsid w:val="00DD5A69"/>
    <w:rsid w:val="00DE0A8D"/>
    <w:rsid w:val="00DE562A"/>
    <w:rsid w:val="00DE7148"/>
    <w:rsid w:val="00DF5CD2"/>
    <w:rsid w:val="00DF62A4"/>
    <w:rsid w:val="00E00D15"/>
    <w:rsid w:val="00E11B18"/>
    <w:rsid w:val="00E1379C"/>
    <w:rsid w:val="00E17110"/>
    <w:rsid w:val="00E2457C"/>
    <w:rsid w:val="00E34413"/>
    <w:rsid w:val="00E40828"/>
    <w:rsid w:val="00E42B2B"/>
    <w:rsid w:val="00E5647F"/>
    <w:rsid w:val="00E625D3"/>
    <w:rsid w:val="00E65F37"/>
    <w:rsid w:val="00E67FF9"/>
    <w:rsid w:val="00E7051C"/>
    <w:rsid w:val="00E711DE"/>
    <w:rsid w:val="00E74701"/>
    <w:rsid w:val="00E75E5F"/>
    <w:rsid w:val="00E823B8"/>
    <w:rsid w:val="00E9091C"/>
    <w:rsid w:val="00E93BB3"/>
    <w:rsid w:val="00E9680B"/>
    <w:rsid w:val="00EA46CC"/>
    <w:rsid w:val="00EA49B9"/>
    <w:rsid w:val="00EA5AA1"/>
    <w:rsid w:val="00EA61B9"/>
    <w:rsid w:val="00EA7758"/>
    <w:rsid w:val="00EA7BF4"/>
    <w:rsid w:val="00EB6C62"/>
    <w:rsid w:val="00EC54C8"/>
    <w:rsid w:val="00EC7868"/>
    <w:rsid w:val="00ED6373"/>
    <w:rsid w:val="00EE2FB1"/>
    <w:rsid w:val="00EE4D9C"/>
    <w:rsid w:val="00EE571A"/>
    <w:rsid w:val="00EE6265"/>
    <w:rsid w:val="00EE70BF"/>
    <w:rsid w:val="00EE7518"/>
    <w:rsid w:val="00EE7775"/>
    <w:rsid w:val="00EF193B"/>
    <w:rsid w:val="00F23D6E"/>
    <w:rsid w:val="00F241AD"/>
    <w:rsid w:val="00F26BD9"/>
    <w:rsid w:val="00F30C33"/>
    <w:rsid w:val="00F32EBF"/>
    <w:rsid w:val="00F34A32"/>
    <w:rsid w:val="00F455F1"/>
    <w:rsid w:val="00F50F2C"/>
    <w:rsid w:val="00F53143"/>
    <w:rsid w:val="00F570D3"/>
    <w:rsid w:val="00F62221"/>
    <w:rsid w:val="00F712EE"/>
    <w:rsid w:val="00F73BB1"/>
    <w:rsid w:val="00F8513C"/>
    <w:rsid w:val="00F97C38"/>
    <w:rsid w:val="00FA7ED5"/>
    <w:rsid w:val="00FB72DD"/>
    <w:rsid w:val="00FC0DAE"/>
    <w:rsid w:val="00FC1FC5"/>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pomex.org.mx/ipo3/lgt/indice/SECOGEM/art_92_xxviii/4/0/368.web?token=03AFY_a8UVIsIXiPNKYGnxp3mtpYeNaKhxjPInjI6_uyFcYWj2VigtGiGArICDohUjVSdDL3PZ6UvJIm_qVIgKouQ9BnUe-dOAZ5OgE7JDxqjOgB9zeZwTI4ryIAobEi2LJS7YGvC6qnRH7I_PGHvO_wCFuEiBUydsjNmMQuIzM3aU7XYHStRkIILW_uEw7qfIw6s9yRm4HcNw_tZ3jKzbJkIHRpkD4-biQ30iIuWLWnBPXVWj3z4nbjiD0FYfZ2CyPd8qkuQRepRSwEELjeuA4Z7orzJkq8NCvS5CEtzowcziVrIA-XWCXIuoyVEzjaenB6KWMoHQxda6ptfiOFVEJ9imoX4aDTuS8Hgnsnf1iPSTrMQNMkQgzrtggOPmSQZ5tJ2zyDTK6V-DXrt6FxMEfdFqeSiaN66XIgdIb3OV4zxcDxBsUyCn6tFpK4jkEZOVVcBOse40TsgLxC5WKWiv0pi8VdesAMUIcMWF65t29fxX2PgIOsRmSMFjIJByXTY3GZeEH_5kNRn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AE678-0A69-4CAA-8C90-552B7CE02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24</Pages>
  <Words>5739</Words>
  <Characters>31566</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22</cp:revision>
  <dcterms:created xsi:type="dcterms:W3CDTF">2023-05-11T19:19:00Z</dcterms:created>
  <dcterms:modified xsi:type="dcterms:W3CDTF">2023-06-06T18:21:00Z</dcterms:modified>
</cp:coreProperties>
</file>