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4C021" w14:textId="77777777" w:rsidR="00D27C41" w:rsidRDefault="00D27C41" w:rsidP="00CA7EA0">
      <w:pPr>
        <w:pBdr>
          <w:top w:val="nil"/>
          <w:left w:val="nil"/>
          <w:bottom w:val="nil"/>
          <w:right w:val="nil"/>
          <w:between w:val="nil"/>
        </w:pBdr>
        <w:rPr>
          <w:rFonts w:eastAsia="Palatino Linotype" w:cs="Palatino Linotype"/>
          <w:color w:val="000000"/>
          <w:szCs w:val="24"/>
          <w:lang w:val="es-ES_tradnl"/>
        </w:rPr>
      </w:pPr>
    </w:p>
    <w:p w14:paraId="24DA1B34" w14:textId="13E7A632"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México, a </w:t>
      </w:r>
      <w:r w:rsidR="00F47B37">
        <w:rPr>
          <w:rFonts w:eastAsia="Palatino Linotype" w:cs="Palatino Linotype"/>
          <w:color w:val="000000"/>
          <w:szCs w:val="24"/>
          <w:lang w:val="es-ES_tradnl"/>
        </w:rPr>
        <w:t xml:space="preserve">veinticinco de octubre </w:t>
      </w:r>
      <w:r w:rsidR="007C3E64">
        <w:rPr>
          <w:rFonts w:eastAsia="Palatino Linotype" w:cs="Palatino Linotype"/>
          <w:color w:val="000000"/>
          <w:szCs w:val="24"/>
          <w:lang w:val="es-ES_tradnl"/>
        </w:rPr>
        <w:t>de dos mil veintitrés</w:t>
      </w:r>
      <w:r w:rsidRPr="00875A72">
        <w:rPr>
          <w:rFonts w:eastAsia="Palatino Linotype" w:cs="Palatino Linotype"/>
          <w:color w:val="000000"/>
          <w:szCs w:val="24"/>
          <w:lang w:val="es-ES_tradnl"/>
        </w:rPr>
        <w:t>.</w:t>
      </w:r>
    </w:p>
    <w:p w14:paraId="5E5262CB"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19A4FBD6" w14:textId="12F1933C"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VISTO</w:t>
      </w:r>
      <w:r w:rsidRPr="00875A72">
        <w:rPr>
          <w:rFonts w:eastAsia="Palatino Linotype" w:cs="Palatino Linotype"/>
          <w:color w:val="000000"/>
          <w:szCs w:val="24"/>
          <w:lang w:val="es-ES_tradnl"/>
        </w:rPr>
        <w:t xml:space="preserve"> el expediente electrónico formado con motivo del recurs</w:t>
      </w:r>
      <w:bookmarkStart w:id="0" w:name="_GoBack"/>
      <w:bookmarkEnd w:id="0"/>
      <w:r w:rsidRPr="00875A72">
        <w:rPr>
          <w:rFonts w:eastAsia="Palatino Linotype" w:cs="Palatino Linotype"/>
          <w:color w:val="000000"/>
          <w:szCs w:val="24"/>
          <w:lang w:val="es-ES_tradnl"/>
        </w:rPr>
        <w:t xml:space="preserve">o de revisión número </w:t>
      </w:r>
      <w:r w:rsidR="00D27C41">
        <w:rPr>
          <w:rFonts w:eastAsia="Palatino Linotype" w:cs="Palatino Linotype"/>
          <w:b/>
          <w:color w:val="000000"/>
          <w:szCs w:val="24"/>
          <w:lang w:val="es-ES_tradnl"/>
        </w:rPr>
        <w:t>04380</w:t>
      </w:r>
      <w:r w:rsidRPr="00875A72">
        <w:rPr>
          <w:rFonts w:eastAsia="Palatino Linotype" w:cs="Palatino Linotype"/>
          <w:b/>
          <w:color w:val="000000"/>
          <w:szCs w:val="24"/>
          <w:lang w:val="es-ES_tradnl"/>
        </w:rPr>
        <w:t>/INFOEM/IP/RR/202</w:t>
      </w:r>
      <w:r w:rsidR="00361DE3">
        <w:rPr>
          <w:rFonts w:eastAsia="Palatino Linotype" w:cs="Palatino Linotype"/>
          <w:b/>
          <w:color w:val="000000"/>
          <w:szCs w:val="24"/>
          <w:lang w:val="es-ES_tradnl"/>
        </w:rPr>
        <w:t>3</w:t>
      </w:r>
      <w:r w:rsidRPr="00875A72">
        <w:rPr>
          <w:rFonts w:eastAsia="Palatino Linotype" w:cs="Palatino Linotype"/>
          <w:color w:val="000000"/>
          <w:szCs w:val="24"/>
          <w:lang w:val="es-ES_tradnl"/>
        </w:rPr>
        <w:t xml:space="preserve"> </w:t>
      </w:r>
      <w:r w:rsidRPr="00E9087C">
        <w:rPr>
          <w:rFonts w:eastAsia="Palatino Linotype" w:cs="Palatino Linotype"/>
          <w:color w:val="000000"/>
          <w:szCs w:val="24"/>
          <w:lang w:val="es-ES_tradnl"/>
        </w:rPr>
        <w:t>interpuesto por</w:t>
      </w:r>
      <w:r w:rsidR="000626D0" w:rsidRPr="00E9087C">
        <w:rPr>
          <w:rFonts w:eastAsia="Palatino Linotype" w:cs="Palatino Linotype"/>
          <w:bCs/>
          <w:color w:val="000000"/>
          <w:szCs w:val="24"/>
          <w:lang w:val="es-ES_tradnl"/>
        </w:rPr>
        <w:t xml:space="preserve"> </w:t>
      </w:r>
      <w:r w:rsidR="00FB4F11">
        <w:rPr>
          <w:rFonts w:eastAsia="Palatino Linotype" w:cs="Palatino Linotype"/>
          <w:b/>
          <w:color w:val="000000"/>
          <w:szCs w:val="24"/>
          <w:lang w:val="es-ES_tradnl"/>
        </w:rPr>
        <w:t>XXXXXXXXXXXXXXXXXXXXXXXXXX</w:t>
      </w:r>
      <w:r w:rsidRPr="00E9087C">
        <w:rPr>
          <w:rFonts w:eastAsia="Palatino Linotype" w:cs="Palatino Linotype"/>
          <w:bCs/>
          <w:color w:val="000000"/>
          <w:szCs w:val="24"/>
          <w:lang w:val="es-ES_tradnl"/>
        </w:rPr>
        <w:t>,</w:t>
      </w:r>
      <w:r w:rsidRPr="00E9087C">
        <w:rPr>
          <w:rFonts w:eastAsia="Palatino Linotype" w:cs="Palatino Linotype"/>
          <w:color w:val="000000"/>
          <w:szCs w:val="24"/>
          <w:lang w:val="es-ES_tradnl"/>
        </w:rPr>
        <w:t xml:space="preserve"> en</w:t>
      </w:r>
      <w:r w:rsidRPr="00875A72">
        <w:rPr>
          <w:rFonts w:eastAsia="Palatino Linotype" w:cs="Palatino Linotype"/>
          <w:color w:val="000000"/>
          <w:szCs w:val="24"/>
          <w:lang w:val="es-ES_tradnl"/>
        </w:rPr>
        <w:t xml:space="preserve"> lo sucesivo el</w:t>
      </w:r>
      <w:r w:rsidRPr="00875A72">
        <w:rPr>
          <w:rFonts w:eastAsia="Palatino Linotype" w:cs="Palatino Linotype"/>
          <w:b/>
          <w:color w:val="000000"/>
          <w:szCs w:val="24"/>
          <w:lang w:val="es-ES_tradnl"/>
        </w:rPr>
        <w:t xml:space="preserve"> Recurrente</w:t>
      </w:r>
      <w:r w:rsidRPr="00875A72">
        <w:rPr>
          <w:rFonts w:eastAsia="Palatino Linotype" w:cs="Palatino Linotype"/>
          <w:color w:val="000000"/>
          <w:szCs w:val="24"/>
          <w:lang w:val="es-ES_tradnl"/>
        </w:rPr>
        <w:t>; en contra de la falta de respuesta de</w:t>
      </w:r>
      <w:r w:rsidR="000626D0" w:rsidRPr="00875A72">
        <w:rPr>
          <w:rFonts w:eastAsia="Palatino Linotype" w:cs="Palatino Linotype"/>
          <w:color w:val="000000"/>
          <w:szCs w:val="24"/>
          <w:lang w:val="es-ES_tradnl"/>
        </w:rPr>
        <w:t>l</w:t>
      </w:r>
      <w:r w:rsidR="0071434C" w:rsidRPr="00875A72">
        <w:rPr>
          <w:rFonts w:eastAsia="Palatino Linotype" w:cs="Palatino Linotype"/>
          <w:color w:val="000000"/>
          <w:szCs w:val="24"/>
          <w:lang w:val="es-ES_tradnl"/>
        </w:rPr>
        <w:t xml:space="preserve"> </w:t>
      </w:r>
      <w:r w:rsidR="00D27C41" w:rsidRPr="00D27C41">
        <w:rPr>
          <w:rFonts w:eastAsia="Palatino Linotype" w:cs="Palatino Linotype"/>
          <w:b/>
          <w:bCs/>
          <w:color w:val="000000"/>
          <w:szCs w:val="24"/>
          <w:lang w:val="es-ES_tradnl"/>
        </w:rPr>
        <w:t>Sistema Municipal para el Desarrollo Integral de la Familia de Tecámac</w:t>
      </w:r>
      <w:r w:rsidRPr="00875A72">
        <w:rPr>
          <w:rFonts w:eastAsia="Palatino Linotype" w:cs="Palatino Linotype"/>
          <w:bCs/>
          <w:color w:val="000000"/>
          <w:szCs w:val="24"/>
          <w:lang w:val="es-ES_tradnl"/>
        </w:rPr>
        <w:t xml:space="preserve">, </w:t>
      </w:r>
      <w:r w:rsidRPr="00875A72">
        <w:rPr>
          <w:rFonts w:eastAsia="Palatino Linotype" w:cs="Palatino Linotype"/>
          <w:color w:val="000000"/>
          <w:szCs w:val="24"/>
          <w:lang w:val="es-ES_tradnl"/>
        </w:rPr>
        <w:t>en lo subsecuente</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el</w:t>
      </w:r>
      <w:r w:rsidRPr="00875A72">
        <w:rPr>
          <w:rFonts w:eastAsia="Palatino Linotype" w:cs="Palatino Linotype"/>
          <w:b/>
          <w:color w:val="000000"/>
          <w:szCs w:val="24"/>
          <w:lang w:val="es-ES_tradnl"/>
        </w:rPr>
        <w:t xml:space="preserve"> Sujeto Obligado</w:t>
      </w:r>
      <w:r w:rsidRPr="00875A72">
        <w:rPr>
          <w:rFonts w:eastAsia="Palatino Linotype" w:cs="Palatino Linotype"/>
          <w:color w:val="000000"/>
          <w:szCs w:val="24"/>
          <w:lang w:val="es-ES_tradnl"/>
        </w:rPr>
        <w:t>,</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se procede a dictar la presente resolución.</w:t>
      </w:r>
    </w:p>
    <w:p w14:paraId="695DFE68"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5F5C86D" w14:textId="77777777" w:rsidR="00CA7EA0" w:rsidRPr="00875A72"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875A72">
        <w:rPr>
          <w:rFonts w:eastAsia="Palatino Linotype" w:cs="Palatino Linotype"/>
          <w:b/>
          <w:color w:val="000000"/>
          <w:sz w:val="28"/>
          <w:szCs w:val="28"/>
          <w:lang w:val="es-ES_tradnl"/>
        </w:rPr>
        <w:t>A N T E C E D E N T E S</w:t>
      </w:r>
    </w:p>
    <w:p w14:paraId="5116E5F9" w14:textId="77777777" w:rsidR="00CA7EA0" w:rsidRPr="00875A72" w:rsidRDefault="00CA7EA0" w:rsidP="00CA7EA0">
      <w:pPr>
        <w:pBdr>
          <w:top w:val="nil"/>
          <w:left w:val="nil"/>
          <w:bottom w:val="nil"/>
          <w:right w:val="nil"/>
          <w:between w:val="nil"/>
        </w:pBdr>
        <w:rPr>
          <w:rFonts w:eastAsia="Palatino Linotype" w:cs="Palatino Linotype"/>
          <w:b/>
          <w:color w:val="000000"/>
          <w:szCs w:val="24"/>
          <w:lang w:val="es-ES_tradnl"/>
        </w:rPr>
      </w:pPr>
    </w:p>
    <w:p w14:paraId="76815C44" w14:textId="77777777" w:rsidR="00CA7EA0" w:rsidRPr="00875A72"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875A72">
        <w:rPr>
          <w:rFonts w:eastAsia="Palatino Linotype" w:cs="Palatino Linotype"/>
          <w:b/>
          <w:color w:val="000000"/>
          <w:sz w:val="26"/>
          <w:szCs w:val="26"/>
          <w:lang w:val="es-ES_tradnl"/>
        </w:rPr>
        <w:t>PRIMERO.</w:t>
      </w:r>
      <w:r w:rsidRPr="00875A72">
        <w:rPr>
          <w:rFonts w:eastAsia="Palatino Linotype" w:cs="Palatino Linotype"/>
          <w:color w:val="000000"/>
          <w:sz w:val="26"/>
          <w:szCs w:val="26"/>
          <w:lang w:val="es-ES_tradnl"/>
        </w:rPr>
        <w:t xml:space="preserve"> </w:t>
      </w:r>
      <w:r w:rsidRPr="00875A72">
        <w:rPr>
          <w:rFonts w:eastAsia="Palatino Linotype" w:cs="Palatino Linotype"/>
          <w:b/>
          <w:color w:val="000000"/>
          <w:sz w:val="26"/>
          <w:szCs w:val="26"/>
          <w:lang w:val="es-ES_tradnl"/>
        </w:rPr>
        <w:t>De la Solicitud de Información.</w:t>
      </w:r>
    </w:p>
    <w:p w14:paraId="5BBDA299" w14:textId="7A4662CB"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Con fecha </w:t>
      </w:r>
      <w:r w:rsidR="00D27C41">
        <w:rPr>
          <w:rFonts w:eastAsia="Palatino Linotype" w:cs="Palatino Linotype"/>
          <w:color w:val="000000"/>
          <w:szCs w:val="24"/>
          <w:lang w:val="es-ES_tradnl"/>
        </w:rPr>
        <w:t>catorce de junio</w:t>
      </w:r>
      <w:r w:rsidR="00D23F1A">
        <w:rPr>
          <w:rFonts w:eastAsia="Palatino Linotype" w:cs="Palatino Linotype"/>
          <w:color w:val="000000"/>
          <w:szCs w:val="24"/>
          <w:lang w:val="es-ES_tradnl"/>
        </w:rPr>
        <w:t xml:space="preserve"> de dos mil veintitrés</w:t>
      </w:r>
      <w:r w:rsidRPr="00875A72">
        <w:rPr>
          <w:rFonts w:eastAsia="Palatino Linotype" w:cs="Palatino Linotype"/>
          <w:color w:val="000000"/>
          <w:szCs w:val="24"/>
          <w:lang w:val="es-ES_tradnl"/>
        </w:rPr>
        <w:t xml:space="preserve">, el Recurrente presentó </w:t>
      </w:r>
      <w:r w:rsidR="007C3E64">
        <w:rPr>
          <w:rFonts w:eastAsia="Palatino Linotype" w:cs="Palatino Linotype"/>
          <w:color w:val="000000"/>
          <w:szCs w:val="24"/>
          <w:lang w:val="es-ES_tradnl"/>
        </w:rPr>
        <w:t xml:space="preserve">mediante </w:t>
      </w:r>
      <w:r w:rsidRPr="00875A72">
        <w:rPr>
          <w:rFonts w:eastAsia="Palatino Linotype" w:cs="Palatino Linotype"/>
          <w:color w:val="000000"/>
          <w:szCs w:val="24"/>
          <w:lang w:val="es-ES_tradnl"/>
        </w:rPr>
        <w:t xml:space="preserve">el Sistema de Acceso a la Información Mexiquense (SAIMEX) ante el Sujeto Obligado, solicitud de acceso a la información registrada </w:t>
      </w:r>
      <w:r w:rsidR="007C3E64">
        <w:rPr>
          <w:rFonts w:eastAsia="Palatino Linotype" w:cs="Palatino Linotype"/>
          <w:color w:val="000000"/>
          <w:szCs w:val="24"/>
          <w:lang w:val="es-ES_tradnl"/>
        </w:rPr>
        <w:t>con</w:t>
      </w:r>
      <w:r w:rsidRPr="00875A72">
        <w:rPr>
          <w:rFonts w:eastAsia="Palatino Linotype" w:cs="Palatino Linotype"/>
          <w:color w:val="000000"/>
          <w:szCs w:val="24"/>
          <w:lang w:val="es-ES_tradnl"/>
        </w:rPr>
        <w:t xml:space="preserve"> el número de expediente</w:t>
      </w:r>
      <w:r w:rsidRPr="00875A72">
        <w:rPr>
          <w:rFonts w:eastAsia="Palatino Linotype" w:cs="Palatino Linotype"/>
          <w:b/>
          <w:color w:val="000000"/>
          <w:szCs w:val="24"/>
          <w:lang w:val="es-ES_tradnl"/>
        </w:rPr>
        <w:t xml:space="preserve"> </w:t>
      </w:r>
      <w:r w:rsidR="00D27C41" w:rsidRPr="00D27C41">
        <w:rPr>
          <w:rFonts w:eastAsia="Palatino Linotype" w:cs="Palatino Linotype"/>
          <w:b/>
          <w:color w:val="000000"/>
          <w:szCs w:val="24"/>
          <w:lang w:val="es-ES_tradnl"/>
        </w:rPr>
        <w:t>00014/DIFTECAMAC/IP/2023</w:t>
      </w:r>
      <w:r w:rsidRPr="00875A72">
        <w:rPr>
          <w:rFonts w:eastAsia="Palatino Linotype" w:cs="Palatino Linotype"/>
          <w:color w:val="000000"/>
          <w:szCs w:val="24"/>
          <w:lang w:val="es-ES_tradnl"/>
        </w:rPr>
        <w:t>,</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mediante la cual solicitó información en el tenor siguiente:</w:t>
      </w:r>
    </w:p>
    <w:p w14:paraId="1513B834"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7FA17E3" w14:textId="1D430116" w:rsidR="00CA7EA0" w:rsidRPr="00875A72" w:rsidRDefault="00CA7EA0" w:rsidP="002B446E">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875A72">
        <w:rPr>
          <w:rFonts w:eastAsia="Palatino Linotype" w:cs="Palatino Linotype"/>
          <w:i/>
          <w:color w:val="000000"/>
          <w:sz w:val="22"/>
          <w:lang w:val="es-ES_tradnl"/>
        </w:rPr>
        <w:t>“</w:t>
      </w:r>
      <w:r w:rsidR="00D27C41" w:rsidRPr="00D27C41">
        <w:rPr>
          <w:rFonts w:eastAsia="Palatino Linotype" w:cs="Palatino Linotype"/>
          <w:i/>
          <w:color w:val="000000"/>
          <w:sz w:val="22"/>
          <w:lang w:val="es-ES_tradnl"/>
        </w:rPr>
        <w:t>Contratos por concepto de pagos de servicios y/o compras de las adquisiciones de recursos materiales en el año 2022 de todos las mercancías adquirida</w:t>
      </w:r>
      <w:r w:rsidR="00D27C41">
        <w:rPr>
          <w:rFonts w:eastAsia="Palatino Linotype" w:cs="Palatino Linotype"/>
          <w:i/>
          <w:color w:val="000000"/>
          <w:sz w:val="22"/>
          <w:lang w:val="es-ES_tradnl"/>
        </w:rPr>
        <w:t>s por el Sistema DIF de Tecámac</w:t>
      </w:r>
      <w:r w:rsidR="00D27C41" w:rsidRPr="00D27C41">
        <w:rPr>
          <w:rFonts w:eastAsia="Palatino Linotype" w:cs="Palatino Linotype"/>
          <w:i/>
          <w:color w:val="000000"/>
          <w:sz w:val="22"/>
          <w:lang w:val="es-ES_tradnl"/>
        </w:rPr>
        <w:t>, Estado de México.</w:t>
      </w:r>
      <w:r w:rsidRPr="00875A72">
        <w:rPr>
          <w:rFonts w:eastAsia="Palatino Linotype" w:cs="Palatino Linotype"/>
          <w:i/>
          <w:color w:val="000000"/>
          <w:sz w:val="22"/>
          <w:lang w:val="es-ES_tradnl"/>
        </w:rPr>
        <w:t>” (Sic)</w:t>
      </w:r>
    </w:p>
    <w:p w14:paraId="60734BE2" w14:textId="77777777" w:rsidR="00CA7EA0" w:rsidRPr="00875A72" w:rsidRDefault="00CA7EA0" w:rsidP="00CA7EA0">
      <w:pPr>
        <w:pBdr>
          <w:top w:val="nil"/>
          <w:left w:val="nil"/>
          <w:bottom w:val="nil"/>
          <w:right w:val="nil"/>
          <w:between w:val="nil"/>
        </w:pBdr>
        <w:rPr>
          <w:rFonts w:eastAsia="Palatino Linotype" w:cs="Palatino Linotype"/>
          <w:b/>
          <w:color w:val="000000"/>
          <w:sz w:val="22"/>
          <w:u w:val="single"/>
          <w:lang w:val="es-ES_tradnl"/>
        </w:rPr>
      </w:pPr>
    </w:p>
    <w:p w14:paraId="423316EF"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Modalidad de entrega: a través del </w:t>
      </w:r>
      <w:r w:rsidRPr="00875A72">
        <w:rPr>
          <w:rFonts w:eastAsia="Palatino Linotype" w:cs="Palatino Linotype"/>
          <w:b/>
          <w:color w:val="000000"/>
          <w:szCs w:val="24"/>
          <w:lang w:val="es-ES_tradnl"/>
        </w:rPr>
        <w:t>SAIMEX</w:t>
      </w:r>
      <w:r w:rsidRPr="00875A72">
        <w:rPr>
          <w:rFonts w:eastAsia="Palatino Linotype" w:cs="Palatino Linotype"/>
          <w:color w:val="000000"/>
          <w:szCs w:val="24"/>
          <w:lang w:val="es-ES_tradnl"/>
        </w:rPr>
        <w:t>.</w:t>
      </w:r>
    </w:p>
    <w:p w14:paraId="3D03B600" w14:textId="12E12227" w:rsidR="00CA7EA0" w:rsidRDefault="00CA7EA0" w:rsidP="00CA7EA0">
      <w:pPr>
        <w:pBdr>
          <w:top w:val="nil"/>
          <w:left w:val="nil"/>
          <w:bottom w:val="nil"/>
          <w:right w:val="nil"/>
          <w:between w:val="nil"/>
        </w:pBdr>
        <w:rPr>
          <w:rFonts w:eastAsia="Palatino Linotype" w:cs="Palatino Linotype"/>
          <w:color w:val="000000"/>
          <w:szCs w:val="24"/>
          <w:lang w:val="es-ES_tradnl"/>
        </w:rPr>
      </w:pPr>
    </w:p>
    <w:p w14:paraId="5269FC69" w14:textId="7FFEBAD0" w:rsidR="00CA7EA0" w:rsidRPr="00875A72" w:rsidRDefault="00D27C41" w:rsidP="00CA7EA0">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 w:val="26"/>
          <w:szCs w:val="26"/>
          <w:lang w:val="es-ES_tradnl"/>
        </w:rPr>
        <w:t>SEGUNDO</w:t>
      </w:r>
      <w:r w:rsidR="00CA7EA0" w:rsidRPr="00875A72">
        <w:rPr>
          <w:rFonts w:eastAsia="Palatino Linotype" w:cs="Palatino Linotype"/>
          <w:b/>
          <w:color w:val="000000"/>
          <w:sz w:val="26"/>
          <w:szCs w:val="26"/>
          <w:lang w:val="es-ES_tradnl"/>
        </w:rPr>
        <w:t>. De la respuesta del Sujeto Obligado.</w:t>
      </w:r>
    </w:p>
    <w:p w14:paraId="47051CE3"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En el expediente electrónico </w:t>
      </w:r>
      <w:r w:rsidRPr="00875A72">
        <w:rPr>
          <w:rFonts w:eastAsia="Palatino Linotype" w:cs="Palatino Linotype"/>
          <w:bCs/>
          <w:color w:val="000000"/>
          <w:szCs w:val="24"/>
          <w:lang w:val="es-ES_tradnl"/>
        </w:rPr>
        <w:t>SAIMEX</w:t>
      </w:r>
      <w:r w:rsidRPr="00875A72">
        <w:rPr>
          <w:rFonts w:eastAsia="Palatino Linotype" w:cs="Palatino Linotype"/>
          <w:color w:val="000000"/>
          <w:szCs w:val="24"/>
          <w:lang w:val="es-ES_tradnl"/>
        </w:rPr>
        <w:t xml:space="preserve">, se observa que el Sujeto Obligado fue omiso en dar respuesta a la solicitud de información presentada por el Recurrente. Derivado de lo anterior, se constituye la figura de la </w:t>
      </w:r>
      <w:r w:rsidRPr="00875A72">
        <w:rPr>
          <w:rFonts w:eastAsia="Palatino Linotype" w:cs="Palatino Linotype"/>
          <w:b/>
          <w:iCs/>
          <w:color w:val="000000"/>
          <w:szCs w:val="24"/>
          <w:lang w:val="es-ES_tradnl"/>
        </w:rPr>
        <w:t>Negativa Ficta</w:t>
      </w:r>
      <w:r w:rsidRPr="00875A72">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2A321B04"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F43272B" w14:textId="5E820796" w:rsidR="00CA7EA0" w:rsidRPr="00875A72" w:rsidRDefault="00D27C41" w:rsidP="00CA7EA0">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CA7EA0" w:rsidRPr="00875A72">
        <w:rPr>
          <w:rFonts w:eastAsia="Palatino Linotype" w:cs="Palatino Linotype"/>
          <w:b/>
          <w:color w:val="000000"/>
          <w:sz w:val="26"/>
          <w:szCs w:val="26"/>
          <w:lang w:val="es-ES_tradnl"/>
        </w:rPr>
        <w:t>. Del recurso de revisión.</w:t>
      </w:r>
    </w:p>
    <w:p w14:paraId="2E4277BC" w14:textId="4F4CC3A5"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En fecha</w:t>
      </w:r>
      <w:r w:rsidR="00D23F1A">
        <w:rPr>
          <w:rFonts w:eastAsia="Palatino Linotype" w:cs="Palatino Linotype"/>
          <w:color w:val="000000"/>
          <w:szCs w:val="24"/>
          <w:lang w:val="es-ES_tradnl"/>
        </w:rPr>
        <w:t xml:space="preserve"> </w:t>
      </w:r>
      <w:r w:rsidR="00D27C41">
        <w:rPr>
          <w:rFonts w:eastAsia="Palatino Linotype" w:cs="Palatino Linotype"/>
          <w:color w:val="000000"/>
          <w:szCs w:val="24"/>
          <w:lang w:val="es-ES_tradnl"/>
        </w:rPr>
        <w:t xml:space="preserve">siete de agosto </w:t>
      </w:r>
      <w:r w:rsidR="00D23F1A">
        <w:rPr>
          <w:rFonts w:eastAsia="Palatino Linotype" w:cs="Palatino Linotype"/>
          <w:color w:val="000000"/>
          <w:szCs w:val="24"/>
          <w:lang w:val="es-ES_tradnl"/>
        </w:rPr>
        <w:t>de dos mil veintitrés</w:t>
      </w:r>
      <w:r w:rsidRPr="00875A72">
        <w:rPr>
          <w:rFonts w:eastAsia="Palatino Linotype" w:cs="Palatino Linotype"/>
          <w:color w:val="000000"/>
          <w:szCs w:val="24"/>
          <w:lang w:val="es-ES_tradnl"/>
        </w:rPr>
        <w:t>, el Recurrente interpuso recurso de revisión, el cual fue registrado</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 xml:space="preserve">en el </w:t>
      </w:r>
      <w:r w:rsidRPr="00875A72">
        <w:rPr>
          <w:rFonts w:eastAsia="Palatino Linotype" w:cs="Palatino Linotype"/>
          <w:bCs/>
          <w:color w:val="000000"/>
          <w:szCs w:val="24"/>
          <w:lang w:val="es-ES_tradnl"/>
        </w:rPr>
        <w:t>SAIMEX</w:t>
      </w:r>
      <w:r w:rsidRPr="00875A72">
        <w:rPr>
          <w:rFonts w:eastAsia="Palatino Linotype" w:cs="Palatino Linotype"/>
          <w:color w:val="000000"/>
          <w:szCs w:val="24"/>
          <w:lang w:val="es-ES_tradnl"/>
        </w:rPr>
        <w:t xml:space="preserve"> con el expediente </w:t>
      </w:r>
      <w:r w:rsidR="00D27C41">
        <w:rPr>
          <w:rFonts w:eastAsia="Palatino Linotype" w:cs="Palatino Linotype"/>
          <w:b/>
          <w:color w:val="000000"/>
          <w:szCs w:val="24"/>
          <w:lang w:val="es-ES_tradnl"/>
        </w:rPr>
        <w:t>04380</w:t>
      </w:r>
      <w:r w:rsidR="00D23F1A" w:rsidRPr="00D23F1A">
        <w:rPr>
          <w:rFonts w:eastAsia="Palatino Linotype" w:cs="Palatino Linotype"/>
          <w:b/>
          <w:color w:val="000000"/>
          <w:szCs w:val="24"/>
          <w:lang w:val="es-ES_tradnl"/>
        </w:rPr>
        <w:t>/INFOEM/IP/RR/2023</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manifestando lo siguiente:</w:t>
      </w:r>
    </w:p>
    <w:p w14:paraId="46F83C57"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335DCBEB" w14:textId="53EFBCD3" w:rsidR="002C31D8" w:rsidRDefault="002C31D8" w:rsidP="00EF6BF9">
      <w:pPr>
        <w:pBdr>
          <w:top w:val="nil"/>
          <w:left w:val="nil"/>
          <w:bottom w:val="nil"/>
          <w:right w:val="nil"/>
          <w:between w:val="nil"/>
        </w:pBdr>
        <w:rPr>
          <w:rFonts w:eastAsia="Palatino Linotype" w:cs="Palatino Linotype"/>
          <w:b/>
          <w:color w:val="000000"/>
          <w:szCs w:val="24"/>
          <w:lang w:val="es-ES_tradnl"/>
        </w:rPr>
      </w:pPr>
      <w:r w:rsidRPr="00875A72">
        <w:rPr>
          <w:rFonts w:eastAsia="Palatino Linotype" w:cs="Palatino Linotype"/>
          <w:b/>
          <w:color w:val="000000"/>
          <w:szCs w:val="24"/>
          <w:lang w:val="es-ES_tradnl"/>
        </w:rPr>
        <w:t>Acto impugnado</w:t>
      </w:r>
      <w:r w:rsidR="00CA7EA0" w:rsidRPr="00875A72">
        <w:rPr>
          <w:rFonts w:eastAsia="Palatino Linotype" w:cs="Palatino Linotype"/>
          <w:b/>
          <w:color w:val="000000"/>
          <w:szCs w:val="24"/>
          <w:lang w:val="es-ES_tradnl"/>
        </w:rPr>
        <w:t xml:space="preserve">: </w:t>
      </w:r>
    </w:p>
    <w:p w14:paraId="3C2FB5AA" w14:textId="1234DA9C" w:rsidR="00CA7EA0" w:rsidRPr="00875A72" w:rsidRDefault="00CA7EA0" w:rsidP="002C31D8">
      <w:pPr>
        <w:pStyle w:val="Sinespaciado"/>
        <w:rPr>
          <w:rFonts w:eastAsia="Palatino Linotype"/>
          <w:lang w:val="es-ES_tradnl"/>
        </w:rPr>
      </w:pPr>
      <w:r w:rsidRPr="00875A72">
        <w:rPr>
          <w:rFonts w:eastAsia="Palatino Linotype"/>
          <w:lang w:val="es-ES_tradnl"/>
        </w:rPr>
        <w:t>“</w:t>
      </w:r>
      <w:r w:rsidR="00D27C41" w:rsidRPr="00D27C41">
        <w:rPr>
          <w:rFonts w:eastAsia="Palatino Linotype"/>
          <w:lang w:val="es-ES_tradnl"/>
        </w:rPr>
        <w:t>No re recibió respuesta en el plazo establecido por la ley de transparencia del Estado de México</w:t>
      </w:r>
      <w:r w:rsidRPr="00875A72">
        <w:rPr>
          <w:rFonts w:eastAsia="Palatino Linotype"/>
          <w:lang w:val="es-ES_tradnl"/>
        </w:rPr>
        <w:t xml:space="preserve">” (Sic) </w:t>
      </w:r>
    </w:p>
    <w:p w14:paraId="0D590F5B" w14:textId="77777777" w:rsidR="00CA7EA0" w:rsidRPr="00875A72" w:rsidRDefault="00CA7EA0" w:rsidP="00EF6BF9">
      <w:pPr>
        <w:pBdr>
          <w:top w:val="nil"/>
          <w:left w:val="nil"/>
          <w:bottom w:val="nil"/>
          <w:right w:val="nil"/>
          <w:between w:val="nil"/>
        </w:pBdr>
        <w:rPr>
          <w:rFonts w:eastAsia="Palatino Linotype" w:cs="Palatino Linotype"/>
          <w:color w:val="000000"/>
          <w:szCs w:val="24"/>
          <w:lang w:val="es-ES_tradnl"/>
        </w:rPr>
      </w:pPr>
    </w:p>
    <w:p w14:paraId="225B6CF3" w14:textId="25B98A15" w:rsidR="002C31D8" w:rsidRDefault="002C31D8" w:rsidP="00EF6BF9">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Razones o motivos de inconformidad</w:t>
      </w:r>
      <w:r w:rsidR="00CA7EA0" w:rsidRPr="00875A72">
        <w:rPr>
          <w:rFonts w:eastAsia="Palatino Linotype" w:cs="Palatino Linotype"/>
          <w:color w:val="000000"/>
          <w:szCs w:val="24"/>
          <w:lang w:val="es-ES_tradnl"/>
        </w:rPr>
        <w:t xml:space="preserve">: </w:t>
      </w:r>
    </w:p>
    <w:p w14:paraId="2CAECC4F" w14:textId="24D3CA9D" w:rsidR="00CA7EA0" w:rsidRPr="00875A72" w:rsidRDefault="00CA7EA0" w:rsidP="002C31D8">
      <w:pPr>
        <w:pStyle w:val="Sinespaciado"/>
        <w:rPr>
          <w:rFonts w:eastAsia="Palatino Linotype"/>
          <w:lang w:val="es-ES_tradnl"/>
        </w:rPr>
      </w:pPr>
      <w:r w:rsidRPr="00875A72">
        <w:rPr>
          <w:rFonts w:eastAsia="Palatino Linotype"/>
          <w:lang w:val="es-ES_tradnl"/>
        </w:rPr>
        <w:t>“</w:t>
      </w:r>
      <w:r w:rsidR="00D27C41" w:rsidRPr="00D27C41">
        <w:rPr>
          <w:rFonts w:eastAsia="Palatino Linotype"/>
          <w:lang w:val="es-ES_tradnl"/>
        </w:rPr>
        <w:t>No se recibió respuesta alguna por parte del sujeto obligado en los tiempos fijados por la ley</w:t>
      </w:r>
      <w:r w:rsidRPr="00875A72">
        <w:rPr>
          <w:rFonts w:eastAsia="Palatino Linotype"/>
          <w:lang w:val="es-ES_tradnl"/>
        </w:rPr>
        <w:t xml:space="preserve">” (Sic) </w:t>
      </w:r>
    </w:p>
    <w:p w14:paraId="48E0B9A8" w14:textId="776CD133" w:rsidR="00CA7EA0" w:rsidRPr="00875A72" w:rsidRDefault="00CA7EA0" w:rsidP="00EF6BF9">
      <w:pPr>
        <w:pBdr>
          <w:top w:val="nil"/>
          <w:left w:val="nil"/>
          <w:bottom w:val="nil"/>
          <w:right w:val="nil"/>
          <w:between w:val="nil"/>
        </w:pBdr>
        <w:ind w:right="567"/>
        <w:rPr>
          <w:rFonts w:eastAsia="Palatino Linotype" w:cs="Palatino Linotype"/>
          <w:color w:val="000000"/>
          <w:szCs w:val="24"/>
          <w:lang w:val="es-ES_tradnl"/>
        </w:rPr>
      </w:pPr>
    </w:p>
    <w:p w14:paraId="703F3C64" w14:textId="212DF71D" w:rsidR="00CA7EA0" w:rsidRPr="00875A72" w:rsidRDefault="00D27C41" w:rsidP="00CA7EA0">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w:t>
      </w:r>
      <w:r w:rsidR="002C31D8">
        <w:rPr>
          <w:rFonts w:eastAsia="Palatino Linotype" w:cs="Palatino Linotype"/>
          <w:b/>
          <w:color w:val="000000"/>
          <w:sz w:val="26"/>
          <w:szCs w:val="26"/>
          <w:lang w:val="es-ES_tradnl"/>
        </w:rPr>
        <w:t>TO</w:t>
      </w:r>
      <w:r w:rsidR="00CA7EA0" w:rsidRPr="00875A72">
        <w:rPr>
          <w:rFonts w:eastAsia="Palatino Linotype" w:cs="Palatino Linotype"/>
          <w:b/>
          <w:color w:val="000000"/>
          <w:sz w:val="26"/>
          <w:szCs w:val="26"/>
          <w:lang w:val="es-ES_tradnl"/>
        </w:rPr>
        <w:t>. Del turno y admisión del recurso de revisión.</w:t>
      </w:r>
    </w:p>
    <w:p w14:paraId="44FCCAC7" w14:textId="193BCA29"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En términos del numeral 185 fracción I de la Ley de Transparencia y Acceso a la Información Pública del Estado de México y Municipios, el recurso de revisión descrito anteriormente fue turnado al </w:t>
      </w:r>
      <w:r w:rsidRPr="00875A72">
        <w:rPr>
          <w:rFonts w:eastAsia="Palatino Linotype" w:cs="Palatino Linotype"/>
          <w:b/>
          <w:color w:val="000000"/>
          <w:szCs w:val="24"/>
          <w:lang w:val="es-ES_tradnl"/>
        </w:rPr>
        <w:t xml:space="preserve">Comisionado </w:t>
      </w:r>
      <w:r w:rsidR="00983F54" w:rsidRPr="00875A72">
        <w:rPr>
          <w:rFonts w:eastAsia="Palatino Linotype" w:cs="Palatino Linotype"/>
          <w:b/>
          <w:color w:val="000000"/>
          <w:szCs w:val="24"/>
          <w:lang w:val="es-ES_tradnl"/>
        </w:rPr>
        <w:t xml:space="preserve">Presidente </w:t>
      </w:r>
      <w:r w:rsidRPr="00875A72">
        <w:rPr>
          <w:rFonts w:eastAsia="Palatino Linotype" w:cs="Palatino Linotype"/>
          <w:b/>
          <w:color w:val="000000"/>
          <w:szCs w:val="24"/>
          <w:lang w:val="es-ES_tradnl"/>
        </w:rPr>
        <w:t>José Martínez Vilchis</w:t>
      </w:r>
      <w:r w:rsidRPr="00875A72">
        <w:rPr>
          <w:rFonts w:eastAsia="Palatino Linotype" w:cs="Palatino Linotype"/>
          <w:color w:val="000000"/>
          <w:szCs w:val="24"/>
          <w:lang w:val="es-ES_tradnl"/>
        </w:rPr>
        <w:t xml:space="preserve"> para su </w:t>
      </w:r>
      <w:r w:rsidRPr="00875A72">
        <w:rPr>
          <w:rFonts w:eastAsia="Palatino Linotype" w:cs="Palatino Linotype"/>
          <w:color w:val="000000"/>
          <w:szCs w:val="24"/>
          <w:lang w:val="es-ES_tradnl"/>
        </w:rPr>
        <w:lastRenderedPageBreak/>
        <w:t>revisión y análisis sobre la admisión o des</w:t>
      </w:r>
      <w:r w:rsidR="00D27C41">
        <w:rPr>
          <w:rFonts w:eastAsia="Palatino Linotype" w:cs="Palatino Linotype"/>
          <w:color w:val="000000"/>
          <w:szCs w:val="24"/>
          <w:lang w:val="es-ES_tradnl"/>
        </w:rPr>
        <w:t>echamiento; por lo que en fecha ocho de agosto</w:t>
      </w:r>
      <w:r w:rsidR="002C31D8">
        <w:rPr>
          <w:rFonts w:eastAsia="Palatino Linotype" w:cs="Palatino Linotype"/>
          <w:color w:val="000000"/>
          <w:szCs w:val="24"/>
          <w:lang w:val="es-ES_tradnl"/>
        </w:rPr>
        <w:t xml:space="preserve"> de dos mil veintitrés</w:t>
      </w:r>
      <w:r w:rsidRPr="00875A72">
        <w:rPr>
          <w:rFonts w:eastAsia="Palatino Linotype" w:cs="Palatino Linotype"/>
          <w:color w:val="000000"/>
          <w:szCs w:val="24"/>
          <w:lang w:val="es-ES_tradnl"/>
        </w:rPr>
        <w:t>,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0FC1746" w14:textId="2EDDD294"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215B03F" w14:textId="40F6878B" w:rsidR="00CA7EA0" w:rsidRPr="00875A72" w:rsidRDefault="00D27C41" w:rsidP="00CA7EA0">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QUINTO</w:t>
      </w:r>
      <w:r w:rsidR="00CA7EA0" w:rsidRPr="00875A72">
        <w:rPr>
          <w:rFonts w:eastAsia="Palatino Linotype" w:cs="Palatino Linotype"/>
          <w:b/>
          <w:color w:val="000000"/>
          <w:sz w:val="26"/>
          <w:szCs w:val="26"/>
          <w:lang w:val="es-ES_tradnl"/>
        </w:rPr>
        <w:t>. De la etapa de instrucción.</w:t>
      </w:r>
    </w:p>
    <w:p w14:paraId="2517363B" w14:textId="1FF4BB1D" w:rsidR="00CA7EA0" w:rsidRPr="00875A72" w:rsidRDefault="00983F54"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U</w:t>
      </w:r>
      <w:r w:rsidR="00CA7EA0" w:rsidRPr="00875A72">
        <w:rPr>
          <w:rFonts w:eastAsia="Palatino Linotype" w:cs="Palatino Linotype"/>
          <w:color w:val="000000"/>
          <w:szCs w:val="24"/>
          <w:lang w:val="es-ES_tradnl"/>
        </w:rPr>
        <w:t>na vez abierta la etapa de instrucción, en el sumario se observa que en fecha</w:t>
      </w:r>
      <w:r w:rsidR="00E96DBD" w:rsidRPr="00875A72">
        <w:rPr>
          <w:rFonts w:eastAsia="Palatino Linotype" w:cs="Palatino Linotype"/>
          <w:color w:val="000000"/>
          <w:szCs w:val="24"/>
          <w:lang w:val="es-ES_tradnl"/>
        </w:rPr>
        <w:t xml:space="preserve"> </w:t>
      </w:r>
      <w:r w:rsidR="00D27C41">
        <w:rPr>
          <w:rFonts w:eastAsia="Palatino Linotype" w:cs="Palatino Linotype"/>
          <w:color w:val="000000"/>
          <w:szCs w:val="24"/>
          <w:lang w:val="es-ES_tradnl"/>
        </w:rPr>
        <w:t xml:space="preserve">diecisiete de agosto </w:t>
      </w:r>
      <w:r w:rsidR="002C31D8">
        <w:rPr>
          <w:rFonts w:eastAsia="Palatino Linotype" w:cs="Palatino Linotype"/>
          <w:color w:val="000000"/>
          <w:szCs w:val="24"/>
          <w:lang w:val="es-ES_tradnl"/>
        </w:rPr>
        <w:t>de dos mil veintitrés</w:t>
      </w:r>
      <w:r w:rsidR="00CA7EA0" w:rsidRPr="00875A72">
        <w:rPr>
          <w:rFonts w:eastAsia="Palatino Linotype" w:cs="Palatino Linotype"/>
          <w:color w:val="000000"/>
          <w:szCs w:val="24"/>
          <w:lang w:val="es-ES_tradnl"/>
        </w:rPr>
        <w:t xml:space="preserve">, el Sujeto Obligado </w:t>
      </w:r>
      <w:r w:rsidR="00E96DBD" w:rsidRPr="00875A72">
        <w:rPr>
          <w:rFonts w:eastAsia="Palatino Linotype" w:cs="Palatino Linotype"/>
          <w:color w:val="000000"/>
          <w:szCs w:val="24"/>
          <w:lang w:val="es-ES_tradnl"/>
        </w:rPr>
        <w:t xml:space="preserve">rindió su Informe Justificado mediante </w:t>
      </w:r>
      <w:r w:rsidRPr="00875A72">
        <w:rPr>
          <w:rFonts w:eastAsia="Palatino Linotype" w:cs="Palatino Linotype"/>
          <w:color w:val="000000"/>
          <w:szCs w:val="24"/>
          <w:lang w:val="es-ES_tradnl"/>
        </w:rPr>
        <w:t>la presentación del d</w:t>
      </w:r>
      <w:r w:rsidR="00E96DBD" w:rsidRPr="00875A72">
        <w:rPr>
          <w:rFonts w:eastAsia="Palatino Linotype" w:cs="Palatino Linotype"/>
          <w:color w:val="000000"/>
          <w:szCs w:val="24"/>
          <w:lang w:val="es-ES_tradnl"/>
        </w:rPr>
        <w:t xml:space="preserve">ocumento denominado </w:t>
      </w:r>
      <w:r w:rsidR="00CA7EA0" w:rsidRPr="00875A72">
        <w:rPr>
          <w:rFonts w:eastAsia="Palatino Linotype" w:cs="Palatino Linotype"/>
          <w:b/>
          <w:color w:val="000000"/>
          <w:szCs w:val="24"/>
          <w:lang w:val="es-ES_tradnl"/>
        </w:rPr>
        <w:t>“</w:t>
      </w:r>
      <w:r w:rsidR="00D27C41">
        <w:rPr>
          <w:rFonts w:eastAsia="Palatino Linotype" w:cs="Palatino Linotype"/>
          <w:b/>
          <w:color w:val="000000"/>
          <w:szCs w:val="24"/>
          <w:lang w:val="es-ES_tradnl"/>
        </w:rPr>
        <w:t>OFICIO</w:t>
      </w:r>
      <w:r w:rsidR="00CA7EA0" w:rsidRPr="00875A72">
        <w:rPr>
          <w:rFonts w:eastAsia="Palatino Linotype" w:cs="Palatino Linotype"/>
          <w:b/>
          <w:color w:val="000000"/>
          <w:szCs w:val="24"/>
          <w:lang w:val="es-ES_tradnl"/>
        </w:rPr>
        <w:t>.pdf”</w:t>
      </w:r>
      <w:r w:rsidR="00D27C41">
        <w:rPr>
          <w:rFonts w:eastAsia="Palatino Linotype" w:cs="Palatino Linotype"/>
          <w:color w:val="000000"/>
          <w:szCs w:val="24"/>
          <w:lang w:val="es-ES_tradnl"/>
        </w:rPr>
        <w:t xml:space="preserve"> y</w:t>
      </w:r>
      <w:r w:rsidR="00CA7EA0" w:rsidRPr="00875A72">
        <w:rPr>
          <w:rFonts w:eastAsia="Palatino Linotype" w:cs="Palatino Linotype"/>
          <w:color w:val="000000"/>
          <w:szCs w:val="24"/>
          <w:lang w:val="es-ES_tradnl"/>
        </w:rPr>
        <w:t xml:space="preserve"> </w:t>
      </w:r>
      <w:r w:rsidR="00D27C41">
        <w:rPr>
          <w:rFonts w:eastAsia="Palatino Linotype" w:cs="Palatino Linotype"/>
          <w:color w:val="000000"/>
          <w:szCs w:val="24"/>
          <w:lang w:val="es-ES_tradnl"/>
        </w:rPr>
        <w:t xml:space="preserve">la carpeta denominada </w:t>
      </w:r>
      <w:r w:rsidR="00D27C41" w:rsidRPr="00D27C41">
        <w:rPr>
          <w:rFonts w:eastAsia="Palatino Linotype" w:cs="Palatino Linotype"/>
          <w:b/>
          <w:color w:val="000000"/>
          <w:szCs w:val="24"/>
          <w:lang w:val="es-ES_tradnl"/>
        </w:rPr>
        <w:t>“4380.rar”</w:t>
      </w:r>
      <w:r w:rsidR="00D27C41">
        <w:rPr>
          <w:rFonts w:eastAsia="Palatino Linotype" w:cs="Palatino Linotype"/>
          <w:color w:val="000000"/>
          <w:szCs w:val="24"/>
          <w:lang w:val="es-ES_tradnl"/>
        </w:rPr>
        <w:t xml:space="preserve">, los cuales </w:t>
      </w:r>
      <w:r w:rsidR="00E96DBD" w:rsidRPr="00875A72">
        <w:rPr>
          <w:rFonts w:eastAsia="Palatino Linotype" w:cs="Palatino Linotype"/>
          <w:color w:val="000000"/>
          <w:szCs w:val="24"/>
          <w:lang w:val="es-ES_tradnl"/>
        </w:rPr>
        <w:t>fue</w:t>
      </w:r>
      <w:r w:rsidR="00D27C41">
        <w:rPr>
          <w:rFonts w:eastAsia="Palatino Linotype" w:cs="Palatino Linotype"/>
          <w:color w:val="000000"/>
          <w:szCs w:val="24"/>
          <w:lang w:val="es-ES_tradnl"/>
        </w:rPr>
        <w:t>ron</w:t>
      </w:r>
      <w:r w:rsidR="00E96DBD" w:rsidRPr="00875A72">
        <w:rPr>
          <w:rFonts w:eastAsia="Palatino Linotype" w:cs="Palatino Linotype"/>
          <w:color w:val="000000"/>
          <w:szCs w:val="24"/>
          <w:lang w:val="es-ES_tradnl"/>
        </w:rPr>
        <w:t xml:space="preserve"> puesto</w:t>
      </w:r>
      <w:r w:rsidR="00D27C41">
        <w:rPr>
          <w:rFonts w:eastAsia="Palatino Linotype" w:cs="Palatino Linotype"/>
          <w:color w:val="000000"/>
          <w:szCs w:val="24"/>
          <w:lang w:val="es-ES_tradnl"/>
        </w:rPr>
        <w:t>s</w:t>
      </w:r>
      <w:r w:rsidR="00E96DBD" w:rsidRPr="00875A72">
        <w:rPr>
          <w:rFonts w:eastAsia="Palatino Linotype" w:cs="Palatino Linotype"/>
          <w:color w:val="000000"/>
          <w:szCs w:val="24"/>
          <w:lang w:val="es-ES_tradnl"/>
        </w:rPr>
        <w:t xml:space="preserve"> </w:t>
      </w:r>
      <w:r w:rsidR="00CA7EA0" w:rsidRPr="00875A72">
        <w:rPr>
          <w:rFonts w:eastAsia="Palatino Linotype" w:cs="Palatino Linotype"/>
          <w:color w:val="000000"/>
          <w:szCs w:val="24"/>
          <w:lang w:val="es-ES_tradnl"/>
        </w:rPr>
        <w:t xml:space="preserve">a la vista del Recurrente mediante acuerdo de fecha </w:t>
      </w:r>
      <w:r w:rsidR="00D27C41">
        <w:rPr>
          <w:rFonts w:eastAsia="Palatino Linotype" w:cs="Palatino Linotype"/>
          <w:color w:val="000000"/>
          <w:szCs w:val="24"/>
          <w:lang w:val="es-ES_tradnl"/>
        </w:rPr>
        <w:t>veintiuno de agosto</w:t>
      </w:r>
      <w:r w:rsidR="002C31D8">
        <w:rPr>
          <w:rFonts w:eastAsia="Palatino Linotype" w:cs="Palatino Linotype"/>
          <w:color w:val="000000"/>
          <w:szCs w:val="24"/>
          <w:lang w:val="es-ES_tradnl"/>
        </w:rPr>
        <w:t xml:space="preserve"> </w:t>
      </w:r>
      <w:r w:rsidR="00CA7EA0" w:rsidRPr="00875A72">
        <w:rPr>
          <w:rFonts w:eastAsia="Palatino Linotype" w:cs="Palatino Linotype"/>
          <w:color w:val="000000"/>
          <w:szCs w:val="24"/>
          <w:lang w:val="es-ES_tradnl"/>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w:t>
      </w:r>
      <w:r w:rsidR="008647BA" w:rsidRPr="00875A72">
        <w:rPr>
          <w:rFonts w:eastAsia="Palatino Linotype" w:cs="Palatino Linotype"/>
          <w:color w:val="000000"/>
          <w:szCs w:val="24"/>
          <w:lang w:val="es-ES_tradnl"/>
        </w:rPr>
        <w:t>ni</w:t>
      </w:r>
      <w:r w:rsidR="00CA7EA0" w:rsidRPr="00875A72">
        <w:rPr>
          <w:rFonts w:eastAsia="Palatino Linotype" w:cs="Palatino Linotype"/>
          <w:color w:val="000000"/>
          <w:szCs w:val="24"/>
          <w:lang w:val="es-ES_tradnl"/>
        </w:rPr>
        <w:t xml:space="preserve"> presentó pruebas que a su derecho convinieran dentro del término previsto.</w:t>
      </w:r>
    </w:p>
    <w:p w14:paraId="06884B0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35B22979" w14:textId="2FFDC597" w:rsidR="00CA7EA0" w:rsidRPr="00875A72"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875A72">
        <w:rPr>
          <w:rFonts w:eastAsia="Palatino Linotype" w:cs="Palatino Linotype"/>
          <w:b/>
          <w:color w:val="000000"/>
          <w:sz w:val="26"/>
          <w:szCs w:val="26"/>
          <w:lang w:val="es-ES_tradnl"/>
        </w:rPr>
        <w:t>S</w:t>
      </w:r>
      <w:r w:rsidR="00D27C41">
        <w:rPr>
          <w:rFonts w:eastAsia="Palatino Linotype" w:cs="Palatino Linotype"/>
          <w:b/>
          <w:color w:val="000000"/>
          <w:sz w:val="26"/>
          <w:szCs w:val="26"/>
          <w:lang w:val="es-ES_tradnl"/>
        </w:rPr>
        <w:t>EXTO</w:t>
      </w:r>
      <w:r w:rsidRPr="00875A72">
        <w:rPr>
          <w:rFonts w:eastAsia="Palatino Linotype" w:cs="Palatino Linotype"/>
          <w:b/>
          <w:color w:val="000000"/>
          <w:sz w:val="26"/>
          <w:szCs w:val="26"/>
          <w:lang w:val="es-ES_tradnl"/>
        </w:rPr>
        <w:t>. Del cierre de instrucción.</w:t>
      </w:r>
    </w:p>
    <w:p w14:paraId="0EEDE512" w14:textId="41CC58CE"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Así, una vez transcurrido el término legal, se decretó el cierre de instrucción en el recurso de revisión en fecha</w:t>
      </w:r>
      <w:r w:rsidR="00D27C41">
        <w:rPr>
          <w:rFonts w:eastAsia="Palatino Linotype" w:cs="Palatino Linotype"/>
          <w:color w:val="000000"/>
          <w:szCs w:val="24"/>
          <w:lang w:val="es-ES_tradnl"/>
        </w:rPr>
        <w:t xml:space="preserve"> veinticinco de agosto</w:t>
      </w:r>
      <w:r w:rsidR="00C76951">
        <w:rPr>
          <w:rFonts w:eastAsia="Palatino Linotype" w:cs="Palatino Linotype"/>
          <w:color w:val="000000"/>
          <w:szCs w:val="24"/>
          <w:lang w:val="es-ES_tradnl"/>
        </w:rPr>
        <w:t xml:space="preserve"> de dos mil veintitrés</w:t>
      </w:r>
      <w:r w:rsidRPr="00875A72">
        <w:rPr>
          <w:rFonts w:eastAsia="Palatino Linotype" w:cs="Palatino Linotype"/>
          <w:color w:val="000000"/>
          <w:szCs w:val="24"/>
          <w:lang w:val="es-ES_tradnl"/>
        </w:rPr>
        <w:t xml:space="preserve">, en términos del artículo 185 Fracción VI de la Ley de Transparencia y Acceso a la Información Pública del Estado </w:t>
      </w:r>
      <w:r w:rsidRPr="00875A72">
        <w:rPr>
          <w:rFonts w:eastAsia="Palatino Linotype" w:cs="Palatino Linotype"/>
          <w:color w:val="000000"/>
          <w:szCs w:val="24"/>
          <w:lang w:val="es-ES_tradnl"/>
        </w:rPr>
        <w:lastRenderedPageBreak/>
        <w:t>de México y Municipios, iniciando el término legal para dictar resolución definitiva del asunto.</w:t>
      </w:r>
    </w:p>
    <w:p w14:paraId="48ABD6A5" w14:textId="03566053" w:rsidR="008647BA" w:rsidRPr="00875A72" w:rsidRDefault="008647BA" w:rsidP="00CA7EA0">
      <w:pPr>
        <w:pBdr>
          <w:top w:val="nil"/>
          <w:left w:val="nil"/>
          <w:bottom w:val="nil"/>
          <w:right w:val="nil"/>
          <w:between w:val="nil"/>
        </w:pBdr>
        <w:rPr>
          <w:rFonts w:eastAsia="Palatino Linotype" w:cs="Palatino Linotype"/>
          <w:color w:val="000000"/>
          <w:szCs w:val="24"/>
          <w:lang w:val="es-ES_tradnl"/>
        </w:rPr>
      </w:pPr>
    </w:p>
    <w:p w14:paraId="23B9F53E" w14:textId="68428E9F" w:rsidR="008647BA" w:rsidRPr="00875A72" w:rsidRDefault="008647BA" w:rsidP="00CA7EA0">
      <w:pPr>
        <w:pBdr>
          <w:top w:val="nil"/>
          <w:left w:val="nil"/>
          <w:bottom w:val="nil"/>
          <w:right w:val="nil"/>
          <w:between w:val="nil"/>
        </w:pBdr>
        <w:rPr>
          <w:rFonts w:eastAsia="Palatino Linotype" w:cs="Palatino Linotype"/>
          <w:b/>
          <w:bCs/>
          <w:color w:val="000000"/>
          <w:sz w:val="26"/>
          <w:szCs w:val="26"/>
          <w:lang w:val="es-ES_tradnl"/>
        </w:rPr>
      </w:pPr>
      <w:r w:rsidRPr="00875A72">
        <w:rPr>
          <w:rFonts w:eastAsia="Palatino Linotype" w:cs="Palatino Linotype"/>
          <w:b/>
          <w:bCs/>
          <w:color w:val="000000"/>
          <w:sz w:val="26"/>
          <w:szCs w:val="26"/>
          <w:lang w:val="es-ES_tradnl"/>
        </w:rPr>
        <w:t>SÉPTIMO. De la ampliación del término para resolver.</w:t>
      </w:r>
    </w:p>
    <w:p w14:paraId="6EDA9F6F" w14:textId="5B82BA43" w:rsidR="008647BA" w:rsidRDefault="008647BA" w:rsidP="008647BA">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En fecha veinti</w:t>
      </w:r>
      <w:r w:rsidR="009D6029">
        <w:rPr>
          <w:rFonts w:eastAsia="Palatino Linotype" w:cs="Palatino Linotype"/>
          <w:color w:val="000000"/>
          <w:szCs w:val="24"/>
          <w:lang w:val="es-ES_tradnl"/>
        </w:rPr>
        <w:t>uno de septiembre</w:t>
      </w:r>
      <w:r w:rsidR="00C76951">
        <w:rPr>
          <w:rFonts w:eastAsia="Palatino Linotype" w:cs="Palatino Linotype"/>
          <w:color w:val="000000"/>
          <w:szCs w:val="24"/>
          <w:lang w:val="es-ES_tradnl"/>
        </w:rPr>
        <w:t xml:space="preserve"> de dos mil veintitrés</w:t>
      </w:r>
      <w:r w:rsidRPr="00875A72">
        <w:rPr>
          <w:rFonts w:eastAsia="Palatino Linotype" w:cs="Palatino Linotype"/>
          <w:color w:val="000000"/>
          <w:szCs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429322D9" w14:textId="77777777" w:rsidR="00CD2747" w:rsidRDefault="00CD2747" w:rsidP="008647BA">
      <w:pPr>
        <w:pBdr>
          <w:top w:val="nil"/>
          <w:left w:val="nil"/>
          <w:bottom w:val="nil"/>
          <w:right w:val="nil"/>
          <w:between w:val="nil"/>
        </w:pBdr>
        <w:rPr>
          <w:rFonts w:eastAsia="Palatino Linotype" w:cs="Palatino Linotype"/>
          <w:color w:val="000000"/>
          <w:szCs w:val="24"/>
          <w:lang w:val="es-ES_tradnl"/>
        </w:rPr>
      </w:pPr>
    </w:p>
    <w:p w14:paraId="6967DBBA"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Este organismo garante no pasa por alto justificar, </w:t>
      </w:r>
      <w:r w:rsidRPr="006922F5">
        <w:rPr>
          <w:rFonts w:eastAsiaTheme="minorHAnsi" w:cstheme="minorBidi"/>
          <w:bCs/>
          <w:szCs w:val="24"/>
          <w:lang w:eastAsia="en-US"/>
        </w:rPr>
        <w:t xml:space="preserve">que el plazo para emitir resolución en el presente asunto </w:t>
      </w:r>
      <w:r w:rsidRPr="006922F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656123"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5C4C4B23"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6922F5">
        <w:rPr>
          <w:rFonts w:eastAsiaTheme="minorHAnsi" w:cstheme="minorBidi"/>
          <w:bCs/>
          <w:szCs w:val="24"/>
          <w:lang w:eastAsia="en-US"/>
        </w:rPr>
        <w:t>el plazo para emitir resolución</w:t>
      </w:r>
      <w:r w:rsidRPr="006922F5">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5EB6C3B"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63A41090"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1C4B57"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60831914"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5F141"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01E50E0E"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B58CE7B"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28F622A6" w14:textId="77777777" w:rsidR="00CD2747" w:rsidRPr="006922F5"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Complejidad del asunto: La complejidad de la prueba, la pluralidad de sujetos procesales, el tiempo transcurrido, las características y contexto del recurso.</w:t>
      </w:r>
    </w:p>
    <w:p w14:paraId="059BFC3F" w14:textId="77777777" w:rsidR="00CD2747" w:rsidRPr="006922F5"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Actividad Procesal del interesado: Acciones u omisiones del interesado.</w:t>
      </w:r>
    </w:p>
    <w:p w14:paraId="4C28AA5E" w14:textId="77777777" w:rsidR="00CD2747" w:rsidRPr="006922F5"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Conducta de la Autoridad: Las Acciones u omisiones realizadas en el procedimiento. Así como si la autoridad actuó con la debida diligencia.</w:t>
      </w:r>
    </w:p>
    <w:p w14:paraId="4F1CBBCD" w14:textId="77777777" w:rsidR="00CD2747" w:rsidRPr="006922F5"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La afectación generada en la situación jurídica de la persona involucrada en el proceso: Violación a sus derechos humanos.</w:t>
      </w:r>
    </w:p>
    <w:p w14:paraId="1C5D97A5"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4D8F4532"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w:t>
      </w:r>
      <w:r w:rsidRPr="006922F5">
        <w:rPr>
          <w:rFonts w:eastAsiaTheme="minorHAnsi" w:cstheme="minorBidi"/>
          <w:szCs w:val="24"/>
          <w:lang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0C5E681C"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1CCC9E97"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ECC4F8"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1EB36AC0" w14:textId="77777777" w:rsidR="00CD2747"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p>
    <w:p w14:paraId="4798AD9B" w14:textId="77777777" w:rsidR="00CD2747" w:rsidRDefault="00CD2747" w:rsidP="00CD2747">
      <w:pPr>
        <w:pBdr>
          <w:top w:val="nil"/>
          <w:left w:val="nil"/>
          <w:bottom w:val="nil"/>
          <w:right w:val="nil"/>
          <w:between w:val="nil"/>
        </w:pBdr>
        <w:contextualSpacing/>
        <w:rPr>
          <w:rFonts w:eastAsiaTheme="minorHAnsi" w:cstheme="minorBidi"/>
          <w:szCs w:val="24"/>
          <w:lang w:eastAsia="en-US"/>
        </w:rPr>
      </w:pPr>
    </w:p>
    <w:p w14:paraId="464D4E30" w14:textId="6412FD9F"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1EBD5717"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60C2C40D"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2AE8177E"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24D9FE6A"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A01E07A"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78FEFE1F" w14:textId="150D9C76" w:rsidR="00CD2747" w:rsidRPr="00875A72" w:rsidRDefault="00CD2747" w:rsidP="00CD2747">
      <w:pPr>
        <w:pBdr>
          <w:top w:val="nil"/>
          <w:left w:val="nil"/>
          <w:bottom w:val="nil"/>
          <w:right w:val="nil"/>
          <w:between w:val="nil"/>
        </w:pBdr>
        <w:rPr>
          <w:rFonts w:eastAsia="Palatino Linotype" w:cs="Palatino Linotype"/>
          <w:color w:val="000000"/>
          <w:szCs w:val="24"/>
          <w:lang w:val="es-ES_tradnl"/>
        </w:rPr>
      </w:pPr>
      <w:r w:rsidRPr="006922F5">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42366E0" w14:textId="77777777" w:rsidR="008647BA" w:rsidRPr="00875A72" w:rsidRDefault="008647BA" w:rsidP="008647BA">
      <w:pPr>
        <w:pBdr>
          <w:top w:val="nil"/>
          <w:left w:val="nil"/>
          <w:bottom w:val="nil"/>
          <w:right w:val="nil"/>
          <w:between w:val="nil"/>
        </w:pBdr>
        <w:rPr>
          <w:rFonts w:eastAsia="Palatino Linotype" w:cs="Palatino Linotype"/>
          <w:color w:val="000000"/>
          <w:szCs w:val="24"/>
          <w:lang w:val="es-ES_tradnl"/>
        </w:rPr>
      </w:pPr>
    </w:p>
    <w:p w14:paraId="6F723CD0" w14:textId="77777777" w:rsidR="00CA7EA0" w:rsidRPr="00875A72"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875A72">
        <w:rPr>
          <w:rFonts w:eastAsia="Palatino Linotype" w:cs="Palatino Linotype"/>
          <w:b/>
          <w:color w:val="000000"/>
          <w:sz w:val="28"/>
          <w:szCs w:val="28"/>
          <w:lang w:val="es-ES_tradnl"/>
        </w:rPr>
        <w:t>C O N S I D E R A N D O</w:t>
      </w:r>
    </w:p>
    <w:p w14:paraId="0C93DB25"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1F4ADD5B" w14:textId="77777777" w:rsidR="00CA7EA0" w:rsidRPr="00875A72" w:rsidRDefault="1DA04AAB" w:rsidP="00CA7EA0">
      <w:pPr>
        <w:pBdr>
          <w:top w:val="nil"/>
          <w:left w:val="nil"/>
          <w:bottom w:val="nil"/>
          <w:right w:val="nil"/>
          <w:between w:val="nil"/>
        </w:pBdr>
        <w:rPr>
          <w:rFonts w:eastAsia="Palatino Linotype" w:cs="Palatino Linotype"/>
          <w:b/>
          <w:color w:val="000000"/>
          <w:sz w:val="26"/>
          <w:szCs w:val="26"/>
          <w:lang w:val="es-ES_tradnl"/>
        </w:rPr>
      </w:pPr>
      <w:r w:rsidRPr="1DA04AAB">
        <w:rPr>
          <w:rFonts w:eastAsia="Palatino Linotype" w:cs="Palatino Linotype"/>
          <w:b/>
          <w:bCs/>
          <w:color w:val="000000" w:themeColor="text1"/>
          <w:sz w:val="26"/>
          <w:szCs w:val="26"/>
          <w:lang w:val="es-ES"/>
        </w:rPr>
        <w:t>PRIMERO. De la competencia.</w:t>
      </w:r>
    </w:p>
    <w:p w14:paraId="161AA768" w14:textId="67EACF4E" w:rsidR="00CA7EA0" w:rsidRPr="00875A72" w:rsidRDefault="1DA04AAB" w:rsidP="1DA04AAB">
      <w:pPr>
        <w:pBdr>
          <w:top w:val="nil"/>
          <w:left w:val="nil"/>
          <w:bottom w:val="nil"/>
          <w:right w:val="nil"/>
          <w:between w:val="nil"/>
        </w:pBdr>
      </w:pPr>
      <w:r w:rsidRPr="1DA04AAB">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w:t>
      </w:r>
      <w:r w:rsidR="009D6029">
        <w:rPr>
          <w:rFonts w:eastAsia="Palatino Linotype" w:cs="Palatino Linotype"/>
          <w:szCs w:val="24"/>
          <w:lang w:val="es-ES"/>
        </w:rPr>
        <w:t>xicanos; 5, párrafos trigésimo tercero</w:t>
      </w:r>
      <w:r w:rsidRPr="1DA04AAB">
        <w:rPr>
          <w:rFonts w:eastAsia="Palatino Linotype" w:cs="Palatino Linotype"/>
          <w:szCs w:val="24"/>
          <w:lang w:val="es-ES"/>
        </w:rPr>
        <w:t xml:space="preserve"> y tri</w:t>
      </w:r>
      <w:r w:rsidR="009D6029">
        <w:rPr>
          <w:rFonts w:eastAsia="Palatino Linotype" w:cs="Palatino Linotype"/>
          <w:szCs w:val="24"/>
          <w:lang w:val="es-ES"/>
        </w:rPr>
        <w:t>gésimo cuarto</w:t>
      </w:r>
      <w:r w:rsidRPr="1DA04AAB">
        <w:rPr>
          <w:rFonts w:eastAsia="Palatino Linotype" w:cs="Palatino Linotype"/>
          <w:szCs w:val="24"/>
          <w:lang w:val="es-ES"/>
        </w:rPr>
        <w:t xml:space="preserve">, fracciones IV y V, de la Constitución Política del Estado Libre y Soberano de México; artículos 1, 2 fracción II, 13, 29, 36 </w:t>
      </w:r>
      <w:r w:rsidRPr="1DA04AAB">
        <w:rPr>
          <w:rFonts w:eastAsia="Palatino Linotype" w:cs="Palatino Linotype"/>
          <w:szCs w:val="24"/>
          <w:lang w:val="es-ES"/>
        </w:rPr>
        <w:lastRenderedPageBreak/>
        <w:t>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794EEDD"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79C62F6" w14:textId="77777777" w:rsidR="00CA7EA0" w:rsidRPr="00875A72"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875A72">
        <w:rPr>
          <w:rFonts w:eastAsia="Palatino Linotype" w:cs="Palatino Linotype"/>
          <w:b/>
          <w:color w:val="000000"/>
          <w:sz w:val="26"/>
          <w:szCs w:val="26"/>
          <w:lang w:val="es-ES_tradnl"/>
        </w:rPr>
        <w:t xml:space="preserve">SEGUNDO. Sobre los alcances del recurso de revisión. </w:t>
      </w:r>
    </w:p>
    <w:p w14:paraId="558D469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D9024B" w14:textId="07B2E692" w:rsidR="00CA7EA0" w:rsidRDefault="00CA7EA0" w:rsidP="00CA7EA0">
      <w:pPr>
        <w:pBdr>
          <w:top w:val="nil"/>
          <w:left w:val="nil"/>
          <w:bottom w:val="nil"/>
          <w:right w:val="nil"/>
          <w:between w:val="nil"/>
        </w:pBdr>
        <w:rPr>
          <w:rFonts w:eastAsia="Palatino Linotype" w:cs="Palatino Linotype"/>
          <w:color w:val="000000"/>
          <w:szCs w:val="24"/>
          <w:lang w:val="es-ES_tradnl"/>
        </w:rPr>
      </w:pPr>
    </w:p>
    <w:p w14:paraId="67B8E487" w14:textId="01709431" w:rsidR="00CA7EA0" w:rsidRPr="00875A72" w:rsidRDefault="00C83D07" w:rsidP="00CA7EA0">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CA7EA0" w:rsidRPr="00875A72">
        <w:rPr>
          <w:rFonts w:eastAsia="Palatino Linotype" w:cs="Palatino Linotype"/>
          <w:b/>
          <w:color w:val="000000"/>
          <w:sz w:val="26"/>
          <w:szCs w:val="26"/>
          <w:lang w:val="es-ES_tradnl"/>
        </w:rPr>
        <w:t>. De las causas de improcedencia.</w:t>
      </w:r>
    </w:p>
    <w:p w14:paraId="3B2403DB"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4C937"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059828F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75A72">
        <w:rPr>
          <w:rFonts w:eastAsia="Palatino Linotype" w:cs="Palatino Linotype"/>
          <w:color w:val="000000"/>
          <w:szCs w:val="24"/>
          <w:vertAlign w:val="superscript"/>
          <w:lang w:val="es-ES_tradnl"/>
        </w:rPr>
        <w:footnoteReference w:id="1"/>
      </w:r>
      <w:r w:rsidRPr="00875A72">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968211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6ACA19EA"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6510670"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D70EE33" w14:textId="4B6090D7" w:rsidR="00CA7EA0" w:rsidRPr="00875A72" w:rsidRDefault="00C83D07" w:rsidP="00CA7EA0">
      <w:pPr>
        <w:pBdr>
          <w:top w:val="nil"/>
          <w:left w:val="nil"/>
          <w:bottom w:val="nil"/>
          <w:right w:val="nil"/>
          <w:between w:val="nil"/>
        </w:pBdr>
        <w:rPr>
          <w:rFonts w:eastAsia="Palatino Linotype" w:cs="Palatino Linotype"/>
          <w:color w:val="000000"/>
          <w:sz w:val="26"/>
          <w:szCs w:val="26"/>
          <w:lang w:val="es-ES_tradnl"/>
        </w:rPr>
      </w:pPr>
      <w:r>
        <w:rPr>
          <w:rFonts w:eastAsia="Palatino Linotype" w:cs="Palatino Linotype"/>
          <w:b/>
          <w:color w:val="000000"/>
          <w:sz w:val="26"/>
          <w:szCs w:val="26"/>
          <w:lang w:val="es-ES_tradnl"/>
        </w:rPr>
        <w:t>CUAR</w:t>
      </w:r>
      <w:r w:rsidR="007B6E34" w:rsidRPr="00875A72">
        <w:rPr>
          <w:rFonts w:eastAsia="Palatino Linotype" w:cs="Palatino Linotype"/>
          <w:b/>
          <w:color w:val="000000"/>
          <w:sz w:val="26"/>
          <w:szCs w:val="26"/>
          <w:lang w:val="es-ES_tradnl"/>
        </w:rPr>
        <w:t>TO</w:t>
      </w:r>
      <w:r w:rsidR="00CA7EA0" w:rsidRPr="00875A72">
        <w:rPr>
          <w:rFonts w:eastAsia="Palatino Linotype" w:cs="Palatino Linotype"/>
          <w:b/>
          <w:color w:val="000000"/>
          <w:sz w:val="26"/>
          <w:szCs w:val="26"/>
          <w:lang w:val="es-ES_tradnl"/>
        </w:rPr>
        <w:t>. Estudio y resolución del asunto.</w:t>
      </w:r>
    </w:p>
    <w:p w14:paraId="006EE982"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A00BE93"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99BD689"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875A72">
        <w:rPr>
          <w:rFonts w:eastAsia="Palatino Linotype" w:cs="Palatino Linotype"/>
          <w:b/>
          <w:color w:val="000000"/>
          <w:szCs w:val="24"/>
          <w:u w:val="single"/>
          <w:lang w:val="es-ES_tradnl"/>
        </w:rPr>
        <w:t>negativa ficta</w:t>
      </w:r>
      <w:r w:rsidRPr="00875A72">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7A820F7F"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6A99712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 xml:space="preserve">existe, una resolución de rechazo ante la solicitud del ciudadano; ya que efectivamente, dicha figura se encuentra </w:t>
      </w:r>
      <w:r w:rsidRPr="00875A72">
        <w:rPr>
          <w:rFonts w:eastAsia="Palatino Linotype" w:cs="Palatino Linotype"/>
          <w:color w:val="000000"/>
          <w:szCs w:val="24"/>
          <w:lang w:val="es-ES_tradnl"/>
        </w:rPr>
        <w:lastRenderedPageBreak/>
        <w:t>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B969BF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BE93DEB"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F96A9D"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247BE7D2" w14:textId="77777777" w:rsidR="00CA7EA0" w:rsidRPr="00875A72" w:rsidRDefault="00CA7EA0" w:rsidP="007B6E34">
      <w:pPr>
        <w:pStyle w:val="Sinespaciado"/>
        <w:rPr>
          <w:rFonts w:eastAsia="Palatino Linotype"/>
          <w:lang w:val="es-ES_tradnl"/>
        </w:rPr>
      </w:pPr>
      <w:r w:rsidRPr="00875A72">
        <w:rPr>
          <w:rFonts w:eastAsia="Palatino Linotype"/>
          <w:b/>
          <w:lang w:val="es-ES_tradnl"/>
        </w:rPr>
        <w:t>Artículo 4.</w:t>
      </w:r>
      <w:r w:rsidRPr="00875A72">
        <w:rPr>
          <w:rFonts w:eastAsia="Palatino Linotype"/>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793483" w14:textId="77777777" w:rsidR="00CA7EA0" w:rsidRPr="00875A72" w:rsidRDefault="00CA7EA0" w:rsidP="007B6E34">
      <w:pPr>
        <w:pStyle w:val="Sinespaciado"/>
        <w:rPr>
          <w:rFonts w:eastAsia="Palatino Linotype"/>
          <w:lang w:val="es-ES_tradnl"/>
        </w:rPr>
      </w:pPr>
    </w:p>
    <w:p w14:paraId="04E05B89" w14:textId="77777777" w:rsidR="00CA7EA0" w:rsidRPr="00875A72" w:rsidRDefault="00CA7EA0" w:rsidP="007B6E34">
      <w:pPr>
        <w:pStyle w:val="Sinespaciado"/>
        <w:rPr>
          <w:rFonts w:eastAsia="Palatino Linotype"/>
          <w:lang w:val="es-ES_tradnl"/>
        </w:rPr>
      </w:pPr>
      <w:r w:rsidRPr="00875A72">
        <w:rPr>
          <w:rFonts w:eastAsia="Palatino Linotyp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24575C" w14:textId="77777777" w:rsidR="00CA7EA0" w:rsidRPr="00875A72" w:rsidRDefault="00CA7EA0" w:rsidP="007B6E34">
      <w:pPr>
        <w:pStyle w:val="Sinespaciado"/>
        <w:rPr>
          <w:rFonts w:eastAsia="Palatino Linotype"/>
          <w:lang w:val="es-ES_tradnl"/>
        </w:rPr>
      </w:pPr>
    </w:p>
    <w:p w14:paraId="43382DED" w14:textId="77777777" w:rsidR="00CA7EA0" w:rsidRPr="00875A72" w:rsidRDefault="00CA7EA0" w:rsidP="007B6E34">
      <w:pPr>
        <w:pStyle w:val="Sinespaciado"/>
        <w:rPr>
          <w:rFonts w:eastAsia="Palatino Linotype"/>
          <w:lang w:val="es-ES_tradnl"/>
        </w:rPr>
      </w:pPr>
      <w:r w:rsidRPr="00875A72">
        <w:rPr>
          <w:rFonts w:eastAsia="Palatino Linotype"/>
          <w:lang w:val="es-ES_tradnl"/>
        </w:rPr>
        <w:t>Los sujetos obligados deben poner en práctica, políticas y programas de acceso a la información que se apeguen a criterios de publicidad, veracidad, oportunidad, precisión y suficiencia en beneficio de los solicitantes.</w:t>
      </w:r>
    </w:p>
    <w:p w14:paraId="5D46BE34" w14:textId="77777777" w:rsidR="00CA7EA0" w:rsidRPr="00875A72" w:rsidRDefault="00CA7EA0" w:rsidP="007B6E34">
      <w:pPr>
        <w:pStyle w:val="Sinespaciado"/>
        <w:rPr>
          <w:rFonts w:eastAsia="Palatino Linotype"/>
          <w:lang w:val="es-ES_tradnl"/>
        </w:rPr>
      </w:pPr>
    </w:p>
    <w:p w14:paraId="7DFBBA50" w14:textId="77777777" w:rsidR="00CA7EA0" w:rsidRPr="00875A72" w:rsidRDefault="00CA7EA0" w:rsidP="007B6E34">
      <w:pPr>
        <w:pStyle w:val="Sinespaciado"/>
        <w:rPr>
          <w:rFonts w:eastAsia="Palatino Linotype"/>
          <w:lang w:val="es-ES_tradnl"/>
        </w:rPr>
      </w:pPr>
      <w:r w:rsidRPr="00875A72">
        <w:rPr>
          <w:rFonts w:eastAsia="Palatino Linotype"/>
          <w:b/>
          <w:lang w:val="es-ES_tradnl"/>
        </w:rPr>
        <w:lastRenderedPageBreak/>
        <w:t>Artículo 12.</w:t>
      </w:r>
      <w:r w:rsidRPr="00875A72">
        <w:rPr>
          <w:rFonts w:eastAsia="Palatino Linotype"/>
          <w:lang w:val="es-ES_tradnl"/>
        </w:rPr>
        <w:t xml:space="preserve"> Quienes generen, recopilen, administren, manejen, procesen, archiven o conserven información pública serán responsables de la misma en los términos de las disposiciones jurídicas aplicables.</w:t>
      </w:r>
    </w:p>
    <w:p w14:paraId="3D277EB5" w14:textId="77777777" w:rsidR="00CA7EA0" w:rsidRPr="00875A72" w:rsidRDefault="00CA7EA0" w:rsidP="007B6E34">
      <w:pPr>
        <w:pStyle w:val="Sinespaciado"/>
        <w:rPr>
          <w:rFonts w:eastAsia="Palatino Linotype"/>
          <w:lang w:val="es-ES_tradnl"/>
        </w:rPr>
      </w:pPr>
    </w:p>
    <w:p w14:paraId="2F34B21B" w14:textId="77777777" w:rsidR="00CA7EA0" w:rsidRPr="00875A72" w:rsidRDefault="00CA7EA0" w:rsidP="007B6E34">
      <w:pPr>
        <w:pStyle w:val="Sinespaciado"/>
        <w:rPr>
          <w:rFonts w:eastAsia="Palatino Linotype"/>
          <w:lang w:val="es-ES_tradnl"/>
        </w:rPr>
      </w:pPr>
      <w:r w:rsidRPr="00875A72">
        <w:rPr>
          <w:rFonts w:eastAsia="Palatino Linotyp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A1932C" w14:textId="77777777" w:rsidR="00CA7EA0" w:rsidRPr="00875A72" w:rsidRDefault="00CA7EA0" w:rsidP="007B6E34">
      <w:pPr>
        <w:pStyle w:val="Sinespaciado"/>
        <w:rPr>
          <w:rFonts w:eastAsia="Palatino Linotype"/>
          <w:lang w:val="es-ES_tradnl"/>
        </w:rPr>
      </w:pPr>
      <w:r w:rsidRPr="00875A72">
        <w:rPr>
          <w:rFonts w:eastAsia="Palatino Linotype"/>
          <w:lang w:val="es-ES_tradnl"/>
        </w:rPr>
        <w:t>(…)</w:t>
      </w:r>
    </w:p>
    <w:p w14:paraId="3897BEE6" w14:textId="77777777" w:rsidR="00CA7EA0" w:rsidRPr="00875A72" w:rsidRDefault="00CA7EA0" w:rsidP="007B6E34">
      <w:pPr>
        <w:pStyle w:val="Sinespaciado"/>
        <w:rPr>
          <w:rFonts w:eastAsia="Palatino Linotype"/>
          <w:b/>
          <w:lang w:val="es-ES_tradnl"/>
        </w:rPr>
      </w:pPr>
    </w:p>
    <w:p w14:paraId="30835512" w14:textId="77777777" w:rsidR="00CA7EA0" w:rsidRPr="00875A72" w:rsidRDefault="00CA7EA0" w:rsidP="007B6E34">
      <w:pPr>
        <w:pStyle w:val="Sinespaciado"/>
        <w:rPr>
          <w:rFonts w:eastAsia="Palatino Linotype"/>
          <w:b/>
          <w:lang w:val="es-ES_tradnl"/>
        </w:rPr>
      </w:pPr>
      <w:r w:rsidRPr="00875A72">
        <w:rPr>
          <w:rFonts w:eastAsia="Palatino Linotype"/>
          <w:b/>
          <w:lang w:val="es-ES_tradnl"/>
        </w:rPr>
        <w:t xml:space="preserve">Artículo 24. </w:t>
      </w:r>
    </w:p>
    <w:p w14:paraId="39637360" w14:textId="77777777" w:rsidR="00CA7EA0" w:rsidRPr="00875A72" w:rsidRDefault="00CA7EA0" w:rsidP="007B6E34">
      <w:pPr>
        <w:pStyle w:val="Sinespaciado"/>
        <w:rPr>
          <w:rFonts w:eastAsia="Palatino Linotype"/>
          <w:lang w:val="es-ES_tradnl"/>
        </w:rPr>
      </w:pPr>
      <w:r w:rsidRPr="00875A72">
        <w:rPr>
          <w:rFonts w:eastAsia="Palatino Linotype"/>
          <w:lang w:val="es-ES_tradnl"/>
        </w:rPr>
        <w:t>(…)</w:t>
      </w:r>
    </w:p>
    <w:p w14:paraId="374DE991" w14:textId="77777777" w:rsidR="00CA7EA0" w:rsidRPr="00875A72" w:rsidRDefault="00CA7EA0" w:rsidP="007B6E34">
      <w:pPr>
        <w:pStyle w:val="Sinespaciado"/>
        <w:rPr>
          <w:rFonts w:eastAsia="Palatino Linotype"/>
          <w:lang w:val="es-ES_tradnl"/>
        </w:rPr>
      </w:pPr>
      <w:r w:rsidRPr="00875A72">
        <w:rPr>
          <w:rFonts w:eastAsia="Palatino Linotype"/>
          <w:lang w:val="es-ES_tradnl"/>
        </w:rPr>
        <w:t>Los sujetos obligados solo proporcionarán la información pública que generen, administren o posean en el ejercicio de sus atribuciones.”</w:t>
      </w:r>
    </w:p>
    <w:p w14:paraId="4306224A" w14:textId="77777777" w:rsidR="00CA7EA0" w:rsidRPr="00875A72" w:rsidRDefault="00CA7EA0" w:rsidP="007B6E34">
      <w:pPr>
        <w:pStyle w:val="Sinespaciado"/>
        <w:rPr>
          <w:rFonts w:eastAsia="Palatino Linotype"/>
          <w:lang w:val="es-ES_tradnl"/>
        </w:rPr>
      </w:pPr>
      <w:r w:rsidRPr="00875A72">
        <w:rPr>
          <w:rFonts w:eastAsia="Palatino Linotype"/>
          <w:lang w:val="es-ES_tradnl"/>
        </w:rPr>
        <w:t>(…)</w:t>
      </w:r>
    </w:p>
    <w:p w14:paraId="5D5E36B7" w14:textId="77777777" w:rsidR="00CA7EA0" w:rsidRPr="00875A72" w:rsidRDefault="00CA7EA0" w:rsidP="007B6E34">
      <w:pPr>
        <w:pStyle w:val="Sinespaciado"/>
        <w:rPr>
          <w:rFonts w:eastAsia="Palatino Linotype"/>
          <w:lang w:val="es-ES_tradnl"/>
        </w:rPr>
      </w:pPr>
    </w:p>
    <w:p w14:paraId="0DB6FC0C" w14:textId="505C687E" w:rsidR="007B6E34" w:rsidRPr="00875A72" w:rsidRDefault="00CA7EA0" w:rsidP="007B6E34">
      <w:pPr>
        <w:pStyle w:val="Sinespaciado"/>
        <w:rPr>
          <w:rFonts w:eastAsia="Palatino Linotype"/>
          <w:lang w:val="es-ES_tradnl"/>
        </w:rPr>
      </w:pPr>
      <w:r w:rsidRPr="00875A72">
        <w:rPr>
          <w:rFonts w:eastAsia="Palatino Linotype"/>
          <w:b/>
          <w:lang w:val="es-ES_tradnl"/>
        </w:rPr>
        <w:t>Artículo 160.</w:t>
      </w:r>
      <w:r w:rsidRPr="00875A72">
        <w:rPr>
          <w:rFonts w:eastAsia="Palatino Linotype"/>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9E5C53" w14:textId="77777777" w:rsidR="00CA7EA0" w:rsidRPr="00875A72" w:rsidRDefault="00CA7EA0" w:rsidP="007B6E34">
      <w:pPr>
        <w:pStyle w:val="Sinespaciado"/>
        <w:rPr>
          <w:rFonts w:eastAsia="Palatino Linotype"/>
          <w:lang w:val="es-ES_tradnl"/>
        </w:rPr>
      </w:pPr>
    </w:p>
    <w:p w14:paraId="7C67C53A" w14:textId="55985BA1" w:rsidR="007B6E34" w:rsidRPr="00875A72" w:rsidRDefault="00CA7EA0" w:rsidP="007B6E34">
      <w:pPr>
        <w:pStyle w:val="Sinespaciado"/>
        <w:rPr>
          <w:rFonts w:eastAsia="Palatino Linotype"/>
          <w:lang w:val="es-ES_tradnl"/>
        </w:rPr>
      </w:pPr>
      <w:r w:rsidRPr="00875A72">
        <w:rPr>
          <w:rFonts w:eastAsia="Palatino Linotype"/>
          <w:lang w:val="es-ES_tradnl"/>
        </w:rPr>
        <w:t>En caso que la información solicitada consista en bases de datos se deberá privilegiar la entrega de la misma en formatos abiertos.</w:t>
      </w:r>
    </w:p>
    <w:p w14:paraId="6C3F363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0541FA75" w14:textId="2A834804" w:rsidR="007B6E34"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4A837A9"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46BF91B" w14:textId="77777777" w:rsidR="00CA7EA0" w:rsidRPr="00875A72" w:rsidRDefault="00CA7EA0" w:rsidP="00B3721D">
      <w:pPr>
        <w:pStyle w:val="Sinespaciado"/>
        <w:rPr>
          <w:rFonts w:eastAsia="Palatino Linotype"/>
          <w:lang w:val="es-ES_tradnl"/>
        </w:rPr>
      </w:pPr>
      <w:r w:rsidRPr="00875A72">
        <w:rPr>
          <w:rFonts w:eastAsia="Palatino Linotype"/>
          <w:b/>
          <w:lang w:val="es-ES_tradnl"/>
        </w:rPr>
        <w:lastRenderedPageBreak/>
        <w:t>Artículo 166.</w:t>
      </w:r>
      <w:r w:rsidRPr="00875A72">
        <w:rPr>
          <w:rFonts w:eastAsia="Palatino Linotype"/>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7D4048D0"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263642C2"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AABD53C"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D202095" w14:textId="77777777" w:rsidR="00CA7EA0" w:rsidRPr="00875A72" w:rsidRDefault="00CA7EA0" w:rsidP="00B3721D">
      <w:pPr>
        <w:pStyle w:val="Sinespaciado"/>
        <w:rPr>
          <w:rFonts w:eastAsia="Palatino Linotype"/>
          <w:lang w:val="es-ES_tradnl"/>
        </w:rPr>
      </w:pPr>
      <w:r w:rsidRPr="00875A72">
        <w:rPr>
          <w:rFonts w:eastAsia="Palatino Linotype"/>
          <w:b/>
          <w:lang w:val="es-ES_tradnl"/>
        </w:rPr>
        <w:t>Artículo 24.</w:t>
      </w:r>
      <w:r w:rsidRPr="00875A72">
        <w:rPr>
          <w:rFonts w:eastAsia="Palatino Linotype"/>
          <w:lang w:val="es-ES_tradnl"/>
        </w:rPr>
        <w:t xml:space="preserve"> Para el cumplimiento de los objetivos de esta Ley, los sujetos obligados deberán cumplir con las siguientes obligaciones, según corresponda, de acuerdo a su naturaleza:</w:t>
      </w:r>
    </w:p>
    <w:p w14:paraId="548EE066" w14:textId="77777777" w:rsidR="00CA7EA0" w:rsidRPr="00875A72" w:rsidRDefault="00CA7EA0" w:rsidP="00B3721D">
      <w:pPr>
        <w:pStyle w:val="Sinespaciado"/>
        <w:rPr>
          <w:rFonts w:eastAsia="Palatino Linotype"/>
          <w:lang w:val="es-ES_tradnl"/>
        </w:rPr>
      </w:pPr>
      <w:r w:rsidRPr="00875A72">
        <w:rPr>
          <w:rFonts w:eastAsia="Palatino Linotype"/>
          <w:lang w:val="es-ES_tradnl"/>
        </w:rPr>
        <w:t>(...)</w:t>
      </w:r>
    </w:p>
    <w:p w14:paraId="08439508" w14:textId="77777777" w:rsidR="00CA7EA0" w:rsidRPr="00875A72" w:rsidRDefault="00CA7EA0" w:rsidP="00B3721D">
      <w:pPr>
        <w:pStyle w:val="Sinespaciado"/>
        <w:rPr>
          <w:rFonts w:eastAsia="Palatino Linotype"/>
          <w:lang w:val="es-ES_tradnl"/>
        </w:rPr>
      </w:pPr>
      <w:r w:rsidRPr="00875A72">
        <w:rPr>
          <w:rFonts w:eastAsia="Palatino Linotype"/>
          <w:b/>
          <w:bCs/>
          <w:lang w:val="es-ES_tradnl"/>
        </w:rPr>
        <w:t>XI.</w:t>
      </w:r>
      <w:r w:rsidRPr="00875A72">
        <w:rPr>
          <w:rFonts w:eastAsia="Palatino Linotype"/>
          <w:lang w:val="es-ES_tradnl"/>
        </w:rPr>
        <w:t xml:space="preserve"> Dar acceso a la información pública que le sea requerida, en los términos de la Ley General, esta Ley y demás disposiciones jurídicas aplicables;</w:t>
      </w:r>
    </w:p>
    <w:p w14:paraId="23B8FD92" w14:textId="77777777" w:rsidR="00CA7EA0" w:rsidRPr="00875A72" w:rsidRDefault="00CA7EA0" w:rsidP="00B3721D">
      <w:pPr>
        <w:pStyle w:val="Sinespaciado"/>
        <w:rPr>
          <w:rFonts w:eastAsia="Palatino Linotype"/>
          <w:lang w:val="es-ES_tradnl"/>
        </w:rPr>
      </w:pPr>
      <w:r w:rsidRPr="00875A72">
        <w:rPr>
          <w:rFonts w:eastAsia="Palatino Linotype"/>
          <w:lang w:val="es-ES_tradnl"/>
        </w:rPr>
        <w:t>(...)</w:t>
      </w:r>
    </w:p>
    <w:p w14:paraId="0AE47D38"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AA48324" w14:textId="48DEFFB6"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Del análisis efectuado, se advierte que el Recurso de Revisión de que se trata es procedente; toda vez, que se actualiza la hipótesis prevista en la fracci</w:t>
      </w:r>
      <w:r w:rsidR="00B3721D" w:rsidRPr="00875A72">
        <w:rPr>
          <w:rFonts w:eastAsia="Palatino Linotype" w:cs="Palatino Linotype"/>
          <w:color w:val="000000"/>
          <w:szCs w:val="24"/>
          <w:lang w:val="es-ES_tradnl"/>
        </w:rPr>
        <w:t xml:space="preserve">ón </w:t>
      </w:r>
      <w:r w:rsidRPr="00875A72">
        <w:rPr>
          <w:rFonts w:eastAsia="Palatino Linotype" w:cs="Palatino Linotype"/>
          <w:color w:val="000000"/>
          <w:szCs w:val="24"/>
          <w:lang w:val="es-ES_tradnl"/>
        </w:rPr>
        <w:t>VII del artículo 179 de la Ley de la materia, que a la letra dice:</w:t>
      </w:r>
    </w:p>
    <w:p w14:paraId="1447E5F4"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254D8E72" w14:textId="77777777" w:rsidR="00CA7EA0" w:rsidRPr="00875A72" w:rsidRDefault="00CA7EA0" w:rsidP="00B3721D">
      <w:pPr>
        <w:pStyle w:val="Sinespaciado"/>
        <w:rPr>
          <w:rFonts w:eastAsia="Palatino Linotype"/>
          <w:lang w:val="es-ES_tradnl"/>
        </w:rPr>
      </w:pPr>
      <w:r w:rsidRPr="00875A72">
        <w:rPr>
          <w:rFonts w:eastAsia="Palatino Linotype"/>
          <w:b/>
          <w:lang w:val="es-ES_tradnl"/>
        </w:rPr>
        <w:t>Artículo 179.</w:t>
      </w:r>
      <w:r w:rsidRPr="00875A72">
        <w:rPr>
          <w:rFonts w:eastAsia="Palatino Linotype"/>
          <w:lang w:val="es-ES_tradnl"/>
        </w:rPr>
        <w:t xml:space="preserve"> El recurso de revisión es un medio de protección que la Ley otorga a los particulares, para hacer valer su derecho de acceso a la información pública, y procederá en contra de las siguientes causas:</w:t>
      </w:r>
    </w:p>
    <w:p w14:paraId="2B5E65DC" w14:textId="77777777" w:rsidR="00CA7EA0" w:rsidRPr="00875A72" w:rsidRDefault="00CA7EA0" w:rsidP="00B3721D">
      <w:pPr>
        <w:pStyle w:val="Sinespaciado"/>
        <w:rPr>
          <w:rFonts w:eastAsia="Palatino Linotype"/>
          <w:bCs/>
          <w:lang w:val="es-ES_tradnl"/>
        </w:rPr>
      </w:pPr>
      <w:r w:rsidRPr="00875A72">
        <w:rPr>
          <w:rFonts w:eastAsia="Palatino Linotype"/>
          <w:bCs/>
          <w:lang w:val="es-ES_tradnl"/>
        </w:rPr>
        <w:t>(…)</w:t>
      </w:r>
    </w:p>
    <w:p w14:paraId="5F767679" w14:textId="77777777" w:rsidR="00CA7EA0" w:rsidRPr="00875A72" w:rsidRDefault="00CA7EA0" w:rsidP="00B3721D">
      <w:pPr>
        <w:pStyle w:val="Sinespaciado"/>
        <w:rPr>
          <w:rFonts w:eastAsia="Palatino Linotype"/>
          <w:b/>
          <w:lang w:val="es-ES_tradnl"/>
        </w:rPr>
      </w:pPr>
      <w:r w:rsidRPr="00875A72">
        <w:rPr>
          <w:rFonts w:eastAsia="Palatino Linotype"/>
          <w:b/>
          <w:lang w:val="es-ES_tradnl"/>
        </w:rPr>
        <w:t>VII. La falta de respuesta a una solicitud de acceso a la información;</w:t>
      </w:r>
    </w:p>
    <w:p w14:paraId="5EABD9B8" w14:textId="77777777" w:rsidR="00CA7EA0" w:rsidRPr="00875A72" w:rsidRDefault="00CA7EA0" w:rsidP="00B3721D">
      <w:pPr>
        <w:pStyle w:val="Sinespaciado"/>
        <w:rPr>
          <w:rFonts w:eastAsia="Palatino Linotype"/>
          <w:bCs/>
          <w:lang w:val="es-ES_tradnl"/>
        </w:rPr>
      </w:pPr>
      <w:r w:rsidRPr="00875A72">
        <w:rPr>
          <w:rFonts w:eastAsia="Palatino Linotype"/>
          <w:bCs/>
          <w:lang w:val="es-ES_tradnl"/>
        </w:rPr>
        <w:t>(…)</w:t>
      </w:r>
    </w:p>
    <w:p w14:paraId="01878C63"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82171E1" w14:textId="361FCD23" w:rsidR="00CA7EA0" w:rsidRPr="00875A72" w:rsidRDefault="00CA7EA0" w:rsidP="00CA7EA0">
      <w:pPr>
        <w:pBdr>
          <w:top w:val="nil"/>
          <w:left w:val="nil"/>
          <w:bottom w:val="nil"/>
          <w:right w:val="nil"/>
          <w:between w:val="nil"/>
        </w:pBdr>
        <w:rPr>
          <w:rFonts w:eastAsia="Palatino Linotype" w:cs="Palatino Linotype"/>
          <w:b/>
          <w:color w:val="000000"/>
          <w:szCs w:val="24"/>
          <w:lang w:val="es-ES_tradnl"/>
        </w:rPr>
      </w:pPr>
      <w:r w:rsidRPr="00875A72">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w:t>
      </w:r>
      <w:r w:rsidRPr="00875A72">
        <w:rPr>
          <w:rFonts w:eastAsia="Palatino Linotype" w:cs="Palatino Linotype"/>
          <w:color w:val="000000"/>
          <w:szCs w:val="24"/>
          <w:lang w:val="es-ES_tradnl"/>
        </w:rPr>
        <w:lastRenderedPageBreak/>
        <w:t>en el presente asunto, el Sujeto Obligado omitió dar respuesta a lo requerido por el ahora Recurrente.</w:t>
      </w:r>
      <w:r w:rsidRPr="00875A72">
        <w:rPr>
          <w:rFonts w:eastAsia="Palatino Linotype" w:cs="Palatino Linotype"/>
          <w:b/>
          <w:color w:val="000000"/>
          <w:szCs w:val="24"/>
          <w:lang w:val="es-ES_tradnl"/>
        </w:rPr>
        <w:t xml:space="preserve"> </w:t>
      </w:r>
    </w:p>
    <w:p w14:paraId="461A9C41" w14:textId="77777777" w:rsidR="00CA7EA0" w:rsidRPr="00875A72" w:rsidRDefault="00CA7EA0" w:rsidP="00CA7EA0">
      <w:pPr>
        <w:pBdr>
          <w:top w:val="nil"/>
          <w:left w:val="nil"/>
          <w:bottom w:val="nil"/>
          <w:right w:val="nil"/>
          <w:between w:val="nil"/>
        </w:pBdr>
        <w:rPr>
          <w:rFonts w:eastAsia="Palatino Linotype" w:cs="Palatino Linotype"/>
          <w:b/>
          <w:color w:val="000000"/>
          <w:szCs w:val="24"/>
          <w:lang w:val="es-ES_tradnl"/>
        </w:rPr>
      </w:pPr>
    </w:p>
    <w:p w14:paraId="05E954EA" w14:textId="7CCB1664"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875A72">
        <w:rPr>
          <w:rFonts w:eastAsia="Palatino Linotype" w:cs="Palatino Linotype"/>
          <w:b/>
          <w:color w:val="000000"/>
          <w:szCs w:val="24"/>
          <w:lang w:val="es-ES_tradnl"/>
        </w:rPr>
        <w:t>,</w:t>
      </w:r>
      <w:r w:rsidRPr="00875A72">
        <w:rPr>
          <w:rFonts w:eastAsia="Palatino Linotype" w:cs="Palatino Linotype"/>
          <w:color w:val="000000"/>
          <w:szCs w:val="24"/>
          <w:lang w:val="es-ES_tradnl"/>
        </w:rPr>
        <w:t xml:space="preserve"> por motivo de la solicitud de información y de</w:t>
      </w:r>
      <w:r w:rsidR="00B3721D" w:rsidRPr="00875A72">
        <w:rPr>
          <w:rFonts w:eastAsia="Palatino Linotype" w:cs="Palatino Linotype"/>
          <w:color w:val="000000"/>
          <w:szCs w:val="24"/>
          <w:lang w:val="es-ES_tradnl"/>
        </w:rPr>
        <w:t>l</w:t>
      </w:r>
      <w:r w:rsidRPr="00875A72">
        <w:rPr>
          <w:rFonts w:eastAsia="Palatino Linotype" w:cs="Palatino Linotype"/>
          <w:color w:val="000000"/>
          <w:szCs w:val="24"/>
          <w:lang w:val="es-ES_tradnl"/>
        </w:rPr>
        <w:t xml:space="preserve"> recurso de revisión a que di</w:t>
      </w:r>
      <w:r w:rsidR="00B3721D" w:rsidRPr="00875A72">
        <w:rPr>
          <w:rFonts w:eastAsia="Palatino Linotype" w:cs="Palatino Linotype"/>
          <w:color w:val="000000"/>
          <w:szCs w:val="24"/>
          <w:lang w:val="es-ES_tradnl"/>
        </w:rPr>
        <w:t>o</w:t>
      </w:r>
      <w:r w:rsidRPr="00875A72">
        <w:rPr>
          <w:rFonts w:eastAsia="Palatino Linotype" w:cs="Palatino Linotype"/>
          <w:color w:val="000000"/>
          <w:szCs w:val="24"/>
          <w:lang w:val="es-ES_tradnl"/>
        </w:rPr>
        <w:t xml:space="preserve"> origen, se observa que el Sujeto Obligado</w:t>
      </w:r>
      <w:r w:rsidRPr="00875A72">
        <w:rPr>
          <w:rFonts w:eastAsia="Palatino Linotype" w:cs="Palatino Linotype"/>
          <w:b/>
          <w:color w:val="000000"/>
          <w:szCs w:val="24"/>
          <w:lang w:val="es-ES_tradnl"/>
        </w:rPr>
        <w:t>,</w:t>
      </w:r>
      <w:r w:rsidRPr="00875A72">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636B4CAD"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AF313D8" w14:textId="4F8D747B" w:rsidR="00CA7EA0" w:rsidRPr="0071250C" w:rsidRDefault="00CA7EA0" w:rsidP="00E52BDD">
      <w:pPr>
        <w:pBdr>
          <w:top w:val="nil"/>
          <w:left w:val="nil"/>
          <w:bottom w:val="nil"/>
          <w:right w:val="nil"/>
          <w:between w:val="nil"/>
        </w:pBdr>
        <w:rPr>
          <w:rFonts w:eastAsia="Palatino Linotype" w:cs="Palatino Linotype"/>
          <w:color w:val="000000"/>
          <w:lang w:val="es-ES_tradnl"/>
        </w:rPr>
      </w:pPr>
      <w:r w:rsidRPr="00875A72">
        <w:rPr>
          <w:rFonts w:eastAsia="Palatino Linotype" w:cs="Palatino Linotype"/>
          <w:color w:val="000000"/>
          <w:szCs w:val="24"/>
          <w:lang w:val="es-ES_tradnl"/>
        </w:rPr>
        <w:t xml:space="preserve">Así, se debe recordar que el Recurrente </w:t>
      </w:r>
      <w:r w:rsidR="00F9203E" w:rsidRPr="00875A72">
        <w:rPr>
          <w:rFonts w:eastAsia="Palatino Linotype" w:cs="Palatino Linotype"/>
          <w:color w:val="000000"/>
          <w:szCs w:val="24"/>
          <w:lang w:val="es-ES_tradnl"/>
        </w:rPr>
        <w:t>solicitó al Sujeto Obligado</w:t>
      </w:r>
      <w:r w:rsidR="00E52BDD">
        <w:rPr>
          <w:rFonts w:eastAsia="Palatino Linotype" w:cs="Palatino Linotype"/>
          <w:color w:val="000000"/>
          <w:szCs w:val="24"/>
          <w:lang w:val="es-ES_tradnl"/>
        </w:rPr>
        <w:t xml:space="preserve"> </w:t>
      </w:r>
      <w:r w:rsidR="003A4F46">
        <w:rPr>
          <w:rFonts w:eastAsia="Palatino Linotype" w:cs="Palatino Linotype"/>
          <w:color w:val="000000"/>
          <w:szCs w:val="24"/>
          <w:lang w:val="es-ES_tradnl"/>
        </w:rPr>
        <w:t>los contratos por concepto de pagos de servicios y de adquisición de recursos materiales en el ejercicio 2022, de todas las mercancías adquiridas.</w:t>
      </w:r>
    </w:p>
    <w:p w14:paraId="254F6637" w14:textId="77777777" w:rsidR="00297F34" w:rsidRPr="00875A72" w:rsidRDefault="00297F34" w:rsidP="00CA7EA0">
      <w:pPr>
        <w:pBdr>
          <w:top w:val="nil"/>
          <w:left w:val="nil"/>
          <w:bottom w:val="nil"/>
          <w:right w:val="nil"/>
          <w:between w:val="nil"/>
        </w:pBdr>
        <w:rPr>
          <w:rFonts w:eastAsia="Palatino Linotype" w:cs="Palatino Linotype"/>
          <w:color w:val="000000"/>
          <w:szCs w:val="24"/>
          <w:lang w:val="es-ES_tradnl"/>
        </w:rPr>
      </w:pPr>
    </w:p>
    <w:p w14:paraId="3E858B0A" w14:textId="4AF80436"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Al respecto, se destaca que el Sujeto Obligado no dio respuesta a la solicitud de acceso a la información, motivo por el cual el hoy Recurrente interpuso</w:t>
      </w:r>
      <w:r w:rsidR="00F9203E" w:rsidRPr="00875A72">
        <w:rPr>
          <w:rFonts w:eastAsia="Palatino Linotype" w:cs="Palatino Linotype"/>
          <w:color w:val="000000"/>
          <w:szCs w:val="24"/>
          <w:lang w:val="es-ES_tradnl"/>
        </w:rPr>
        <w:t xml:space="preserve"> el presente medio de impugnación</w:t>
      </w:r>
      <w:r w:rsidR="00EF6BF9" w:rsidRPr="00875A72">
        <w:rPr>
          <w:rFonts w:eastAsia="Palatino Linotype" w:cs="Palatino Linotype"/>
          <w:color w:val="000000"/>
          <w:szCs w:val="24"/>
          <w:lang w:val="es-ES_tradnl"/>
        </w:rPr>
        <w:t xml:space="preserve">, señalando como acto impugnado </w:t>
      </w:r>
      <w:r w:rsidR="00BC669D">
        <w:rPr>
          <w:rFonts w:eastAsia="Palatino Linotype" w:cs="Palatino Linotype"/>
          <w:color w:val="000000"/>
          <w:szCs w:val="24"/>
          <w:lang w:val="es-ES_tradnl"/>
        </w:rPr>
        <w:t xml:space="preserve">y </w:t>
      </w:r>
      <w:r w:rsidR="00EF6BF9" w:rsidRPr="00875A72">
        <w:rPr>
          <w:rFonts w:eastAsia="Palatino Linotype" w:cs="Palatino Linotype"/>
          <w:color w:val="000000"/>
          <w:szCs w:val="24"/>
          <w:lang w:val="es-ES_tradnl"/>
        </w:rPr>
        <w:t xml:space="preserve">razones o motivos de inconformidad que no se </w:t>
      </w:r>
      <w:r w:rsidR="003A4F46">
        <w:rPr>
          <w:rFonts w:eastAsia="Palatino Linotype" w:cs="Palatino Linotype"/>
          <w:color w:val="000000"/>
          <w:szCs w:val="24"/>
          <w:lang w:val="es-ES_tradnl"/>
        </w:rPr>
        <w:t>recibió respuesta alguna por parte del Sujeto Obligado en el término establecido por la Ley.</w:t>
      </w:r>
    </w:p>
    <w:p w14:paraId="2C429BD3" w14:textId="77777777" w:rsidR="00EF6BF9" w:rsidRPr="00875A72" w:rsidRDefault="00EF6BF9" w:rsidP="00CA7EA0">
      <w:pPr>
        <w:pBdr>
          <w:top w:val="nil"/>
          <w:left w:val="nil"/>
          <w:bottom w:val="nil"/>
          <w:right w:val="nil"/>
          <w:between w:val="nil"/>
        </w:pBdr>
        <w:rPr>
          <w:rFonts w:eastAsia="Palatino Linotype" w:cs="Palatino Linotype"/>
          <w:color w:val="000000"/>
          <w:szCs w:val="24"/>
          <w:lang w:val="es-ES_tradnl"/>
        </w:rPr>
      </w:pPr>
    </w:p>
    <w:p w14:paraId="5585335E" w14:textId="1A2337D5" w:rsidR="004C3AA8" w:rsidRPr="00875A72" w:rsidRDefault="00CA7EA0" w:rsidP="0080170D">
      <w:pPr>
        <w:pBdr>
          <w:top w:val="nil"/>
          <w:left w:val="nil"/>
          <w:bottom w:val="nil"/>
          <w:right w:val="nil"/>
          <w:between w:val="nil"/>
        </w:pBdr>
        <w:rPr>
          <w:rFonts w:eastAsia="Palatino Linotype" w:cs="Palatino Linotype"/>
          <w:bCs/>
          <w:color w:val="000000"/>
          <w:lang w:val="es-ES_tradnl"/>
        </w:rPr>
      </w:pPr>
      <w:r w:rsidRPr="00875A72">
        <w:rPr>
          <w:rFonts w:eastAsia="Palatino Linotype" w:cs="Palatino Linotype"/>
          <w:color w:val="000000"/>
          <w:szCs w:val="24"/>
          <w:lang w:val="es-ES_tradnl"/>
        </w:rPr>
        <w:t xml:space="preserve">En ese orden de ideas, se tiene que </w:t>
      </w:r>
      <w:r w:rsidR="0080170D" w:rsidRPr="00875A72">
        <w:rPr>
          <w:rFonts w:eastAsia="Palatino Linotype" w:cs="Palatino Linotype"/>
          <w:color w:val="000000"/>
          <w:szCs w:val="24"/>
          <w:lang w:val="es-ES_tradnl"/>
        </w:rPr>
        <w:t xml:space="preserve">durante la etapa de instrucción </w:t>
      </w:r>
      <w:r w:rsidRPr="00875A72">
        <w:rPr>
          <w:rFonts w:eastAsia="Palatino Linotype" w:cs="Palatino Linotype"/>
          <w:color w:val="000000"/>
          <w:szCs w:val="24"/>
          <w:lang w:val="es-ES_tradnl"/>
        </w:rPr>
        <w:t xml:space="preserve">el Recurrente no realizó manifestaciones, vertió alegatos </w:t>
      </w:r>
      <w:r w:rsidR="0080170D" w:rsidRPr="00875A72">
        <w:rPr>
          <w:rFonts w:eastAsia="Palatino Linotype" w:cs="Palatino Linotype"/>
          <w:color w:val="000000"/>
          <w:szCs w:val="24"/>
          <w:lang w:val="es-ES_tradnl"/>
        </w:rPr>
        <w:t>ni</w:t>
      </w:r>
      <w:r w:rsidRPr="00875A72">
        <w:rPr>
          <w:rFonts w:eastAsia="Palatino Linotype" w:cs="Palatino Linotype"/>
          <w:color w:val="000000"/>
          <w:szCs w:val="24"/>
          <w:lang w:val="es-ES_tradnl"/>
        </w:rPr>
        <w:t xml:space="preserve"> presentó pruebas que a su derecho convinieran durante la etapa de instrucción. Por </w:t>
      </w:r>
      <w:r w:rsidR="0080170D" w:rsidRPr="00875A72">
        <w:rPr>
          <w:rFonts w:eastAsia="Palatino Linotype" w:cs="Palatino Linotype"/>
          <w:color w:val="000000"/>
          <w:szCs w:val="24"/>
          <w:lang w:val="es-ES_tradnl"/>
        </w:rPr>
        <w:t>su</w:t>
      </w:r>
      <w:r w:rsidRPr="00875A72">
        <w:rPr>
          <w:rFonts w:eastAsia="Palatino Linotype" w:cs="Palatino Linotype"/>
          <w:color w:val="000000"/>
          <w:szCs w:val="24"/>
          <w:lang w:val="es-ES_tradnl"/>
        </w:rPr>
        <w:t xml:space="preserve"> parte, el Sujeto Obligado </w:t>
      </w:r>
      <w:r w:rsidR="003F75A3" w:rsidRPr="00875A72">
        <w:rPr>
          <w:rFonts w:eastAsia="Palatino Linotype" w:cs="Palatino Linotype"/>
          <w:color w:val="000000"/>
          <w:szCs w:val="24"/>
          <w:lang w:val="es-ES_tradnl"/>
        </w:rPr>
        <w:t>rindió su Informe Justificado mediante la presentación de</w:t>
      </w:r>
      <w:r w:rsidR="003A4F46">
        <w:rPr>
          <w:rFonts w:eastAsia="Palatino Linotype" w:cs="Palatino Linotype"/>
          <w:color w:val="000000"/>
          <w:szCs w:val="24"/>
          <w:lang w:val="es-ES_tradnl"/>
        </w:rPr>
        <w:t xml:space="preserve"> </w:t>
      </w:r>
      <w:r w:rsidR="0080170D" w:rsidRPr="00875A72">
        <w:rPr>
          <w:rFonts w:eastAsia="Palatino Linotype" w:cs="Palatino Linotype"/>
          <w:color w:val="000000"/>
          <w:szCs w:val="24"/>
          <w:lang w:val="es-ES_tradnl"/>
        </w:rPr>
        <w:t>l</w:t>
      </w:r>
      <w:r w:rsidR="003A4F46">
        <w:rPr>
          <w:rFonts w:eastAsia="Palatino Linotype" w:cs="Palatino Linotype"/>
          <w:color w:val="000000"/>
          <w:szCs w:val="24"/>
          <w:lang w:val="es-ES_tradnl"/>
        </w:rPr>
        <w:t>o</w:t>
      </w:r>
      <w:r w:rsidR="003F75A3" w:rsidRPr="00875A72">
        <w:rPr>
          <w:rFonts w:eastAsia="Palatino Linotype" w:cs="Palatino Linotype"/>
          <w:color w:val="000000"/>
          <w:szCs w:val="24"/>
          <w:lang w:val="es-ES_tradnl"/>
        </w:rPr>
        <w:t xml:space="preserve"> </w:t>
      </w:r>
      <w:r w:rsidR="00BC669D">
        <w:rPr>
          <w:rFonts w:eastAsia="Palatino Linotype" w:cs="Palatino Linotype"/>
          <w:color w:val="000000"/>
          <w:szCs w:val="24"/>
          <w:lang w:val="es-ES_tradnl"/>
        </w:rPr>
        <w:t>siguiente:</w:t>
      </w:r>
    </w:p>
    <w:p w14:paraId="7CB75952" w14:textId="77777777" w:rsidR="004C3AA8" w:rsidRPr="00875A72" w:rsidRDefault="004C3AA8" w:rsidP="0080170D">
      <w:pPr>
        <w:pBdr>
          <w:top w:val="nil"/>
          <w:left w:val="nil"/>
          <w:bottom w:val="nil"/>
          <w:right w:val="nil"/>
          <w:between w:val="nil"/>
        </w:pBdr>
        <w:rPr>
          <w:rFonts w:eastAsia="Palatino Linotype" w:cs="Palatino Linotype"/>
          <w:bCs/>
          <w:color w:val="000000"/>
          <w:lang w:val="es-ES_tradnl"/>
        </w:rPr>
      </w:pPr>
    </w:p>
    <w:p w14:paraId="35E809CD" w14:textId="1A40D6CA" w:rsidR="0080170D" w:rsidRPr="00554240" w:rsidRDefault="003A4F46" w:rsidP="00554240">
      <w:pPr>
        <w:pStyle w:val="Prrafodelista"/>
        <w:numPr>
          <w:ilvl w:val="0"/>
          <w:numId w:val="26"/>
        </w:numPr>
        <w:pBdr>
          <w:top w:val="nil"/>
          <w:left w:val="nil"/>
          <w:bottom w:val="nil"/>
          <w:right w:val="nil"/>
          <w:between w:val="nil"/>
        </w:pBdr>
        <w:rPr>
          <w:rFonts w:eastAsia="Palatino Linotype" w:cs="Palatino Linotype"/>
          <w:color w:val="000000"/>
          <w:lang w:val="es-ES_tradnl"/>
        </w:rPr>
      </w:pPr>
      <w:r w:rsidRPr="00554240">
        <w:rPr>
          <w:rFonts w:eastAsia="Palatino Linotype" w:cs="Palatino Linotype"/>
          <w:b/>
          <w:bCs/>
          <w:color w:val="000000"/>
          <w:lang w:val="es-ES_tradnl"/>
        </w:rPr>
        <w:lastRenderedPageBreak/>
        <w:t>OFICIO</w:t>
      </w:r>
      <w:r w:rsidR="00BC669D" w:rsidRPr="00554240">
        <w:rPr>
          <w:rFonts w:eastAsia="Palatino Linotype" w:cs="Palatino Linotype"/>
          <w:b/>
          <w:bCs/>
          <w:color w:val="000000"/>
          <w:lang w:val="es-ES_tradnl"/>
        </w:rPr>
        <w:t>.pdf.</w:t>
      </w:r>
      <w:r w:rsidRPr="00554240">
        <w:rPr>
          <w:rFonts w:eastAsia="Palatino Linotype" w:cs="Palatino Linotype"/>
          <w:color w:val="000000"/>
          <w:lang w:val="es-ES_tradnl"/>
        </w:rPr>
        <w:t xml:space="preserve"> Oficio SMDIF/TDIF/0085/2023, emitido por el Tesorero del Sistema Municipal DIF de Tecámac, mediante el cual informó que se anexó el archivo digital que contiene la información solicitada.</w:t>
      </w:r>
    </w:p>
    <w:p w14:paraId="676EA1C4" w14:textId="40BA9549" w:rsidR="003A4F46" w:rsidRPr="00554240" w:rsidRDefault="003A4F46" w:rsidP="00554240">
      <w:pPr>
        <w:pStyle w:val="Prrafodelista"/>
        <w:numPr>
          <w:ilvl w:val="0"/>
          <w:numId w:val="26"/>
        </w:numPr>
        <w:pBdr>
          <w:top w:val="nil"/>
          <w:left w:val="nil"/>
          <w:bottom w:val="nil"/>
          <w:right w:val="nil"/>
          <w:between w:val="nil"/>
        </w:pBdr>
        <w:rPr>
          <w:rFonts w:eastAsia="Palatino Linotype" w:cs="Palatino Linotype"/>
          <w:color w:val="000000"/>
          <w:lang w:val="es-ES_tradnl"/>
        </w:rPr>
      </w:pPr>
      <w:r w:rsidRPr="00554240">
        <w:rPr>
          <w:rFonts w:eastAsia="Palatino Linotype" w:cs="Palatino Linotype"/>
          <w:b/>
          <w:bCs/>
          <w:color w:val="000000"/>
          <w:lang w:val="es-ES_tradnl"/>
        </w:rPr>
        <w:t>4380.</w:t>
      </w:r>
      <w:r w:rsidRPr="00554240">
        <w:rPr>
          <w:rFonts w:eastAsia="Palatino Linotype" w:cs="Palatino Linotype"/>
          <w:b/>
          <w:color w:val="000000"/>
          <w:lang w:val="es-ES_tradnl"/>
        </w:rPr>
        <w:t>rar</w:t>
      </w:r>
      <w:r w:rsidRPr="00554240">
        <w:rPr>
          <w:rFonts w:eastAsia="Palatino Linotype" w:cs="Palatino Linotype"/>
          <w:color w:val="000000"/>
          <w:lang w:val="es-ES_tradnl"/>
        </w:rPr>
        <w:t>. Carpeta de formato comprimido que contiene la versión pública de cinco contratos celebrados por el Sujeto Obligado con diversos proveedores de servicios.</w:t>
      </w:r>
    </w:p>
    <w:p w14:paraId="2BFACB7C" w14:textId="77777777" w:rsidR="003A4F46" w:rsidRPr="003A4F46" w:rsidRDefault="003A4F46" w:rsidP="003A4F46">
      <w:pPr>
        <w:pBdr>
          <w:top w:val="nil"/>
          <w:left w:val="nil"/>
          <w:bottom w:val="nil"/>
          <w:right w:val="nil"/>
          <w:between w:val="nil"/>
        </w:pBdr>
        <w:ind w:left="1"/>
        <w:rPr>
          <w:rFonts w:eastAsia="Palatino Linotype" w:cs="Palatino Linotype"/>
          <w:color w:val="000000"/>
          <w:lang w:val="es-ES_tradnl"/>
        </w:rPr>
      </w:pPr>
    </w:p>
    <w:p w14:paraId="203AF9C8" w14:textId="03F51DEB" w:rsidR="003F75A3" w:rsidRPr="00875A72" w:rsidRDefault="00C62794"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Cabe resaltar que el Recurrente no realizó ningún pronunciamiento respecto de</w:t>
      </w:r>
      <w:r w:rsidR="00A808D9" w:rsidRPr="00875A72">
        <w:rPr>
          <w:rFonts w:eastAsia="Palatino Linotype" w:cs="Palatino Linotype"/>
          <w:color w:val="000000"/>
          <w:szCs w:val="24"/>
          <w:lang w:val="es-ES_tradnl"/>
        </w:rPr>
        <w:t>l</w:t>
      </w:r>
      <w:r w:rsidRPr="00875A72">
        <w:rPr>
          <w:rFonts w:eastAsia="Palatino Linotype" w:cs="Palatino Linotype"/>
          <w:color w:val="000000"/>
          <w:szCs w:val="24"/>
          <w:lang w:val="es-ES_tradnl"/>
        </w:rPr>
        <w:t xml:space="preserve"> documento rendido vía Informe Justificado.</w:t>
      </w:r>
    </w:p>
    <w:p w14:paraId="04977DD2" w14:textId="77777777" w:rsidR="00576118" w:rsidRPr="00875A72" w:rsidRDefault="00576118" w:rsidP="00CA7EA0">
      <w:pPr>
        <w:pBdr>
          <w:top w:val="nil"/>
          <w:left w:val="nil"/>
          <w:bottom w:val="nil"/>
          <w:right w:val="nil"/>
          <w:between w:val="nil"/>
        </w:pBdr>
        <w:rPr>
          <w:rFonts w:eastAsia="Palatino Linotype" w:cs="Palatino Linotype"/>
          <w:color w:val="000000"/>
          <w:szCs w:val="24"/>
          <w:lang w:val="es-ES_tradnl"/>
        </w:rPr>
      </w:pPr>
    </w:p>
    <w:p w14:paraId="044F4BD5"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En ese contexto, este Instituto analizó la totalidad de constancias que integran el expediente electrónico del </w:t>
      </w:r>
      <w:r w:rsidRPr="00875A72">
        <w:rPr>
          <w:rFonts w:eastAsia="Palatino Linotype" w:cs="Palatino Linotype"/>
          <w:b/>
          <w:color w:val="000000"/>
          <w:szCs w:val="24"/>
          <w:lang w:val="es-ES_tradnl"/>
        </w:rPr>
        <w:t>SAIMEX</w:t>
      </w:r>
      <w:r w:rsidRPr="00875A72">
        <w:rPr>
          <w:rFonts w:eastAsia="Palatino Linotype" w:cs="Palatino Linotype"/>
          <w:color w:val="000000"/>
          <w:szCs w:val="24"/>
          <w:lang w:val="es-ES_tradnl"/>
        </w:rPr>
        <w:t xml:space="preserve"> y observó que las razones o motivos de inconformidad hechos valer por el Recurrente devienen </w:t>
      </w:r>
      <w:r w:rsidRPr="00875A72">
        <w:rPr>
          <w:rFonts w:eastAsia="Palatino Linotype" w:cs="Palatino Linotype"/>
          <w:b/>
          <w:color w:val="000000"/>
          <w:szCs w:val="24"/>
          <w:lang w:val="es-ES_tradnl"/>
        </w:rPr>
        <w:t>fundados</w:t>
      </w:r>
      <w:r w:rsidRPr="00875A72">
        <w:rPr>
          <w:rFonts w:eastAsia="Palatino Linotype" w:cs="Palatino Linotype"/>
          <w:color w:val="000000"/>
          <w:szCs w:val="24"/>
          <w:lang w:val="es-ES_tradnl"/>
        </w:rPr>
        <w:t>, en atención a las siguientes consideraciones de hecho y de Derecho:</w:t>
      </w:r>
    </w:p>
    <w:p w14:paraId="711CCD7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902688D"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6C71D6D7"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664BEC6A" w14:textId="77777777" w:rsidR="00CA7EA0" w:rsidRPr="00875A72" w:rsidRDefault="00CA7EA0" w:rsidP="008D7EE7">
      <w:pPr>
        <w:pStyle w:val="Sinespaciado"/>
        <w:rPr>
          <w:rFonts w:eastAsia="Palatino Linotype"/>
          <w:lang w:val="es-ES_tradnl"/>
        </w:rPr>
      </w:pPr>
      <w:r w:rsidRPr="00875A72">
        <w:rPr>
          <w:rFonts w:eastAsia="Palatino Linotype"/>
          <w:b/>
          <w:lang w:val="es-ES_tradnl"/>
        </w:rPr>
        <w:t>Artículo 6o.</w:t>
      </w:r>
      <w:r w:rsidRPr="00875A72">
        <w:rPr>
          <w:rFonts w:eastAsia="Palatino Linotype"/>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75A72">
        <w:rPr>
          <w:rFonts w:eastAsia="Palatino Linotype"/>
          <w:b/>
          <w:lang w:val="es-ES_tradnl"/>
        </w:rPr>
        <w:t>El derecho a la información será garantizado por el Estado.</w:t>
      </w:r>
      <w:r w:rsidRPr="00875A72">
        <w:rPr>
          <w:rFonts w:eastAsia="Palatino Linotype"/>
          <w:lang w:val="es-ES_tradnl"/>
        </w:rPr>
        <w:t xml:space="preserve"> </w:t>
      </w:r>
    </w:p>
    <w:p w14:paraId="09B99785" w14:textId="77777777" w:rsidR="00CA7EA0" w:rsidRPr="00875A72" w:rsidRDefault="00CA7EA0" w:rsidP="008D7EE7">
      <w:pPr>
        <w:pStyle w:val="Sinespaciado"/>
        <w:rPr>
          <w:rFonts w:eastAsia="Palatino Linotype"/>
          <w:lang w:val="es-ES_tradnl"/>
        </w:rPr>
      </w:pPr>
    </w:p>
    <w:p w14:paraId="2FF68A35" w14:textId="77777777" w:rsidR="00CA7EA0" w:rsidRPr="00875A72" w:rsidRDefault="00CA7EA0" w:rsidP="008D7EE7">
      <w:pPr>
        <w:pStyle w:val="Sinespaciado"/>
        <w:rPr>
          <w:rFonts w:eastAsia="Palatino Linotype"/>
          <w:lang w:val="es-ES_tradnl"/>
        </w:rPr>
      </w:pPr>
      <w:r w:rsidRPr="00875A72">
        <w:rPr>
          <w:rFonts w:eastAsia="Palatino Linotype"/>
          <w:lang w:val="es-ES_tradnl"/>
        </w:rPr>
        <w:t>Toda persona tiene derecho al libre acceso a información plural y oportuna, así como a buscar, recibir y difundir información e ideas de toda índole por cualquier medio de expresión.</w:t>
      </w:r>
    </w:p>
    <w:p w14:paraId="2020D245" w14:textId="77777777" w:rsidR="00CA7EA0" w:rsidRPr="00875A72" w:rsidRDefault="00CA7EA0" w:rsidP="008D7EE7">
      <w:pPr>
        <w:pStyle w:val="Sinespaciado"/>
        <w:rPr>
          <w:rFonts w:eastAsia="Palatino Linotype"/>
          <w:lang w:val="es-ES_tradnl"/>
        </w:rPr>
      </w:pPr>
    </w:p>
    <w:p w14:paraId="262F71B1" w14:textId="77777777" w:rsidR="00CA7EA0" w:rsidRPr="00875A72" w:rsidRDefault="00CA7EA0" w:rsidP="008D7EE7">
      <w:pPr>
        <w:pStyle w:val="Sinespaciado"/>
        <w:rPr>
          <w:rFonts w:eastAsia="Palatino Linotype"/>
          <w:lang w:val="es-ES_tradnl"/>
        </w:rPr>
      </w:pPr>
      <w:r w:rsidRPr="00875A72">
        <w:rPr>
          <w:rFonts w:eastAsia="Palatino Linotype"/>
          <w:lang w:val="es-ES_tradnl"/>
        </w:rPr>
        <w:lastRenderedPageBreak/>
        <w:t>Para efectos de lo dispuesto en el presente artículo se observará lo siguiente:</w:t>
      </w:r>
    </w:p>
    <w:p w14:paraId="052957DD" w14:textId="77777777" w:rsidR="00CA7EA0" w:rsidRPr="00875A72" w:rsidRDefault="00CA7EA0" w:rsidP="008D7EE7">
      <w:pPr>
        <w:pStyle w:val="Sinespaciado"/>
        <w:rPr>
          <w:rFonts w:eastAsia="Palatino Linotype"/>
          <w:lang w:val="es-ES_tradnl"/>
        </w:rPr>
      </w:pPr>
    </w:p>
    <w:p w14:paraId="1E1C747B" w14:textId="77777777" w:rsidR="00CA7EA0" w:rsidRPr="00875A72" w:rsidRDefault="00CA7EA0" w:rsidP="008D7EE7">
      <w:pPr>
        <w:pStyle w:val="Sinespaciado"/>
        <w:rPr>
          <w:rFonts w:eastAsia="Palatino Linotype"/>
          <w:lang w:val="es-ES_tradnl"/>
        </w:rPr>
      </w:pPr>
      <w:r w:rsidRPr="00875A72">
        <w:rPr>
          <w:rFonts w:eastAsia="Palatino Linotype"/>
          <w:lang w:val="es-ES_tradnl"/>
        </w:rPr>
        <w:t>A. Para el ejercicio del derecho de acceso a la información, la Federación, los Estados y el Distrito Federal, en el ámbito de sus respectivas competencias, se regirán por los siguientes principios y bases:</w:t>
      </w:r>
    </w:p>
    <w:p w14:paraId="44AD5931" w14:textId="77777777" w:rsidR="00CA7EA0" w:rsidRPr="00875A72" w:rsidRDefault="00CA7EA0" w:rsidP="008D7EE7">
      <w:pPr>
        <w:pStyle w:val="Sinespaciado"/>
        <w:rPr>
          <w:rFonts w:eastAsia="Palatino Linotype"/>
          <w:lang w:val="es-ES_tradnl"/>
        </w:rPr>
      </w:pPr>
    </w:p>
    <w:p w14:paraId="494383B8" w14:textId="77777777" w:rsidR="00CA7EA0" w:rsidRPr="00875A72" w:rsidRDefault="00CA7EA0" w:rsidP="008D7EE7">
      <w:pPr>
        <w:pStyle w:val="Sinespaciado"/>
        <w:rPr>
          <w:rFonts w:eastAsia="Palatino Linotype"/>
          <w:lang w:val="es-ES_tradnl"/>
        </w:rPr>
      </w:pPr>
      <w:r w:rsidRPr="00875A72">
        <w:rPr>
          <w:rFonts w:eastAsia="Palatino Linotype"/>
          <w:b/>
          <w:lang w:val="es-ES_tradnl"/>
        </w:rPr>
        <w:t>I. Toda la información en posesión de</w:t>
      </w:r>
      <w:r w:rsidRPr="00875A72">
        <w:rPr>
          <w:rFonts w:eastAsia="Palatino Linotype"/>
          <w:lang w:val="es-ES_tradnl"/>
        </w:rPr>
        <w:t xml:space="preserve"> </w:t>
      </w:r>
      <w:r w:rsidRPr="00875A72">
        <w:rPr>
          <w:rFonts w:eastAsia="Palatino Linotype"/>
          <w:b/>
          <w:lang w:val="es-ES_tradnl"/>
        </w:rPr>
        <w:t>cualquier autoridad</w:t>
      </w:r>
      <w:r w:rsidRPr="00875A72">
        <w:rPr>
          <w:rFonts w:eastAsia="Palatino Linotype"/>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75A72">
        <w:rPr>
          <w:rFonts w:eastAsia="Palatino Linotype"/>
          <w:b/>
          <w:lang w:val="es-ES_tradnl"/>
        </w:rPr>
        <w:t>en el ámbito federal, estatal y municipal, es pública</w:t>
      </w:r>
      <w:r w:rsidRPr="00875A72">
        <w:rPr>
          <w:rFonts w:eastAsia="Palatino Linotype"/>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75A72">
        <w:rPr>
          <w:rFonts w:eastAsia="Palatino Linotype"/>
          <w:b/>
          <w:lang w:val="es-ES_tradnl"/>
        </w:rPr>
        <w:t>Los sujetos obligados deberán documentar todo acto que derive del ejercicio de sus facultades, competencias o funciones</w:t>
      </w:r>
      <w:r w:rsidRPr="00875A72">
        <w:rPr>
          <w:rFonts w:eastAsia="Palatino Linotype"/>
          <w:lang w:val="es-ES_tradnl"/>
        </w:rPr>
        <w:t>, la ley determinará los supuestos específicos bajo los cuales procederá la declaración de inexistencia de la información.</w:t>
      </w:r>
    </w:p>
    <w:p w14:paraId="3E20F84B" w14:textId="77777777" w:rsidR="00CA7EA0" w:rsidRPr="00875A72" w:rsidRDefault="00CA7EA0" w:rsidP="008D7EE7">
      <w:pPr>
        <w:pStyle w:val="Sinespaciado"/>
        <w:rPr>
          <w:rFonts w:eastAsia="Palatino Linotype"/>
          <w:lang w:val="es-ES_tradnl"/>
        </w:rPr>
      </w:pPr>
      <w:r w:rsidRPr="00875A72">
        <w:rPr>
          <w:rFonts w:eastAsia="Palatino Linotype"/>
          <w:lang w:val="es-ES_tradnl"/>
        </w:rPr>
        <w:t>II. La información que se refiere a la vida privada y los datos personales será protegida en los términos y con las excepciones que fijen las leyes.</w:t>
      </w:r>
    </w:p>
    <w:p w14:paraId="11E235E8" w14:textId="77777777" w:rsidR="00CA7EA0" w:rsidRPr="00875A72" w:rsidRDefault="00CA7EA0" w:rsidP="008D7EE7">
      <w:pPr>
        <w:pStyle w:val="Sinespaciado"/>
        <w:rPr>
          <w:rFonts w:eastAsia="Palatino Linotype"/>
          <w:lang w:val="es-ES_tradnl"/>
        </w:rPr>
      </w:pPr>
      <w:r w:rsidRPr="00875A72">
        <w:rPr>
          <w:rFonts w:eastAsia="Palatino Linotype"/>
          <w:lang w:val="es-ES_tradnl"/>
        </w:rPr>
        <w:t>III. Toda persona, sin necesidad de acreditar interés alguno o justificar su utilización, tendrá acceso gratuito a la información pública, a sus datos personales o a la rectificación de éstos.</w:t>
      </w:r>
    </w:p>
    <w:p w14:paraId="2E3AC4E6" w14:textId="77777777" w:rsidR="00CA7EA0" w:rsidRPr="00875A72" w:rsidRDefault="00CA7EA0" w:rsidP="008D7EE7">
      <w:pPr>
        <w:pStyle w:val="Sinespaciado"/>
        <w:rPr>
          <w:rFonts w:eastAsia="Palatino Linotype"/>
          <w:lang w:val="es-ES_tradnl"/>
        </w:rPr>
      </w:pPr>
      <w:r w:rsidRPr="00875A72">
        <w:rPr>
          <w:rFonts w:eastAsia="Palatino Linotype"/>
          <w:lang w:val="es-ES_tradnl"/>
        </w:rPr>
        <w:t>IV. Se establecerán mecanismos de acceso a la información y procedimientos de revisión expeditos que se sustanciarán ante los organismos autónomos especializados e imparciales que establece esta Constitución.</w:t>
      </w:r>
    </w:p>
    <w:p w14:paraId="1FA06733" w14:textId="77777777" w:rsidR="00CA7EA0" w:rsidRPr="00875A72" w:rsidRDefault="00CA7EA0" w:rsidP="008D7EE7">
      <w:pPr>
        <w:pStyle w:val="Sinespaciado"/>
        <w:rPr>
          <w:rFonts w:eastAsia="Palatino Linotype"/>
          <w:lang w:val="es-ES_tradnl"/>
        </w:rPr>
      </w:pPr>
      <w:r w:rsidRPr="00875A72">
        <w:rPr>
          <w:rFonts w:eastAsia="Palatino Linotype"/>
          <w:b/>
          <w:lang w:val="es-ES_tradnl"/>
        </w:rPr>
        <w:t>V. Los sujetos obligados deberán preservar sus documentos en archivos administrativos actualizados y publicarán, a través de los medios electrónicos disponibles</w:t>
      </w:r>
      <w:r w:rsidRPr="00875A72">
        <w:rPr>
          <w:rFonts w:eastAsia="Palatino Linotype"/>
          <w:lang w:val="es-ES_tradnl"/>
        </w:rPr>
        <w:t xml:space="preserve">, </w:t>
      </w:r>
      <w:r w:rsidRPr="00875A72">
        <w:rPr>
          <w:rFonts w:eastAsia="Palatino Linotype"/>
          <w:b/>
          <w:lang w:val="es-ES_tradnl"/>
        </w:rPr>
        <w:t xml:space="preserve">la información completa y actualizada sobre el ejercicio de los recursos públicos </w:t>
      </w:r>
      <w:r w:rsidRPr="00875A72">
        <w:rPr>
          <w:rFonts w:eastAsia="Palatino Linotype"/>
          <w:lang w:val="es-ES_tradnl"/>
        </w:rPr>
        <w:t>y los indicadores que permitan rendir cuenta del cumplimiento de sus objetivos y de los resultados obtenidos.</w:t>
      </w:r>
    </w:p>
    <w:p w14:paraId="67A3D97B" w14:textId="77777777" w:rsidR="00CA7EA0" w:rsidRPr="00875A72" w:rsidRDefault="00CA7EA0" w:rsidP="008D7EE7">
      <w:pPr>
        <w:pStyle w:val="Sinespaciado"/>
        <w:rPr>
          <w:rFonts w:eastAsia="Palatino Linotype"/>
          <w:lang w:val="es-ES_tradnl"/>
        </w:rPr>
      </w:pPr>
      <w:r w:rsidRPr="00875A72">
        <w:rPr>
          <w:rFonts w:eastAsia="Palatino Linotype"/>
          <w:lang w:val="es-ES_tradnl"/>
        </w:rPr>
        <w:t>VI. Las leyes determinarán la manera en que los sujetos obligados deberán hacer pública la información relativa a los recursos públicos que entreguen a personas físicas o morales.</w:t>
      </w:r>
    </w:p>
    <w:p w14:paraId="13DB283E" w14:textId="77777777" w:rsidR="00CA7EA0" w:rsidRPr="00875A72" w:rsidRDefault="00CA7EA0" w:rsidP="008D7EE7">
      <w:pPr>
        <w:pStyle w:val="Sinespaciado"/>
        <w:rPr>
          <w:rFonts w:eastAsia="Palatino Linotype"/>
          <w:lang w:val="es-ES_tradnl"/>
        </w:rPr>
      </w:pPr>
      <w:r w:rsidRPr="00875A72">
        <w:rPr>
          <w:rFonts w:eastAsia="Palatino Linotype"/>
          <w:lang w:val="es-ES_tradnl"/>
        </w:rPr>
        <w:t>VII. La inobservancia a las disposiciones en materia de acceso a la información pública será sancionada en los términos que dispongan las leyes.</w:t>
      </w:r>
    </w:p>
    <w:p w14:paraId="59A37CDB" w14:textId="77777777" w:rsidR="00CA7EA0" w:rsidRPr="00875A72" w:rsidRDefault="00CA7EA0" w:rsidP="008D7EE7">
      <w:pPr>
        <w:pStyle w:val="Sinespaciado"/>
        <w:rPr>
          <w:rFonts w:eastAsia="Palatino Linotype"/>
          <w:lang w:val="es-ES_tradnl"/>
        </w:rPr>
      </w:pPr>
      <w:r w:rsidRPr="00875A72">
        <w:rPr>
          <w:rFonts w:eastAsia="Palatino Linotype"/>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F9CF72" w14:textId="77777777" w:rsidR="00CA7EA0" w:rsidRPr="00875A72" w:rsidRDefault="00CA7EA0" w:rsidP="008D7EE7">
      <w:pPr>
        <w:pStyle w:val="Sinespaciado"/>
        <w:rPr>
          <w:rFonts w:eastAsia="Palatino Linotype"/>
          <w:lang w:val="es-ES_tradnl"/>
        </w:rPr>
      </w:pPr>
      <w:r w:rsidRPr="00875A72">
        <w:rPr>
          <w:rFonts w:eastAsia="Palatino Linotype"/>
          <w:lang w:val="es-ES_tradnl"/>
        </w:rPr>
        <w:t>(…)</w:t>
      </w:r>
    </w:p>
    <w:p w14:paraId="5D984C36" w14:textId="77777777" w:rsidR="00CA7EA0" w:rsidRPr="00875A72" w:rsidRDefault="00CA7EA0" w:rsidP="008D7EE7">
      <w:pPr>
        <w:pStyle w:val="Sinespaciado"/>
        <w:rPr>
          <w:rFonts w:eastAsia="Palatino Linotype"/>
          <w:lang w:val="es-ES_tradnl"/>
        </w:rPr>
      </w:pPr>
      <w:r w:rsidRPr="00875A72">
        <w:rPr>
          <w:rFonts w:eastAsia="Palatino Linotype"/>
          <w:lang w:val="es-ES_tradnl"/>
        </w:rPr>
        <w:lastRenderedPageBreak/>
        <w:t>La ley establecerá aquella información que se considere reservada o confidencial.</w:t>
      </w:r>
    </w:p>
    <w:p w14:paraId="36B0A0F0" w14:textId="77777777" w:rsidR="00CA7EA0" w:rsidRPr="00875A72" w:rsidRDefault="00CA7EA0" w:rsidP="008D7EE7">
      <w:pPr>
        <w:pStyle w:val="Sinespaciado"/>
        <w:rPr>
          <w:rFonts w:eastAsia="Palatino Linotype"/>
          <w:lang w:val="es-ES_tradnl"/>
        </w:rPr>
      </w:pPr>
      <w:r w:rsidRPr="00875A72">
        <w:rPr>
          <w:rFonts w:eastAsia="Palatino Linotype"/>
          <w:lang w:val="es-ES_tradnl"/>
        </w:rPr>
        <w:t xml:space="preserve">(…) </w:t>
      </w:r>
    </w:p>
    <w:p w14:paraId="311AF18D"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1B18A4F"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4313DB9B"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6BDC9A27"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Artículo 5.</w:t>
      </w:r>
      <w:r w:rsidRPr="00875A72">
        <w:rPr>
          <w:rFonts w:eastAsia="Palatino Linotype" w:cs="Palatino Linotype"/>
          <w:i/>
          <w:color w:val="000000"/>
          <w:sz w:val="22"/>
          <w:lang w:val="es-ES_tradnl"/>
        </w:rPr>
        <w:t xml:space="preserve"> (…)</w:t>
      </w:r>
    </w:p>
    <w:p w14:paraId="0912CA00"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0DC10FB"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El derecho a la información será garantizado por el Estado</w:t>
      </w:r>
      <w:r w:rsidRPr="00875A72">
        <w:rPr>
          <w:rFonts w:eastAsia="Palatino Linotype" w:cs="Palatino Linotype"/>
          <w:i/>
          <w:color w:val="000000"/>
          <w:sz w:val="22"/>
          <w:lang w:val="es-ES_tradnl"/>
        </w:rPr>
        <w:t xml:space="preserve">. La ley establecerá las previsiones que permitan asegurar la protección, el respeto y la difusión de este derecho. </w:t>
      </w:r>
    </w:p>
    <w:p w14:paraId="058442C1"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E01AA39"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EC2AD1"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5F337328"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Este derecho se regirá por los principios y bases siguientes:</w:t>
      </w:r>
    </w:p>
    <w:p w14:paraId="53D5C090"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4A4937E4"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I. Toda la información en posesión de</w:t>
      </w:r>
      <w:r w:rsidRPr="00875A72">
        <w:rPr>
          <w:rFonts w:eastAsia="Palatino Linotype" w:cs="Palatino Linotype"/>
          <w:i/>
          <w:color w:val="000000"/>
          <w:sz w:val="22"/>
          <w:lang w:val="es-ES_tradnl"/>
        </w:rPr>
        <w:t xml:space="preserve"> cualquier autoridad, entidad, órgano y organismos de los Poderes Ejecutivo, Legislativo y Judicial, órganos autónomos, partidos políticos, fideicomisos y fondos públicos estatales y municipales, así como del gobierno y de </w:t>
      </w:r>
      <w:r w:rsidRPr="00875A72">
        <w:rPr>
          <w:rFonts w:eastAsia="Palatino Linotype" w:cs="Palatino Linotype"/>
          <w:b/>
          <w:i/>
          <w:color w:val="000000"/>
          <w:sz w:val="22"/>
          <w:u w:val="single"/>
          <w:lang w:val="es-ES_tradnl"/>
        </w:rPr>
        <w:t>la administración pública municipal y sus organismos descentralizados</w:t>
      </w:r>
      <w:r w:rsidRPr="00875A72">
        <w:rPr>
          <w:rFonts w:eastAsia="Palatino Linotype" w:cs="Palatino Linotype"/>
          <w:i/>
          <w:color w:val="000000"/>
          <w:sz w:val="22"/>
          <w:lang w:val="es-ES_tradnl"/>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20F06"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II.</w:t>
      </w:r>
      <w:r w:rsidRPr="00875A72">
        <w:rPr>
          <w:rFonts w:eastAsia="Palatino Linotype" w:cs="Palatino Linotype"/>
          <w:i/>
          <w:color w:val="000000"/>
          <w:sz w:val="22"/>
          <w:lang w:val="es-ES_tradnl"/>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2375A48"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III.</w:t>
      </w:r>
      <w:r w:rsidRPr="00875A72">
        <w:rPr>
          <w:rFonts w:eastAsia="Palatino Linotype" w:cs="Palatino Linotype"/>
          <w:i/>
          <w:color w:val="000000"/>
          <w:sz w:val="22"/>
          <w:lang w:val="es-ES_tradnl"/>
        </w:rPr>
        <w:t xml:space="preserve"> </w:t>
      </w:r>
      <w:r w:rsidRPr="00875A72">
        <w:rPr>
          <w:rFonts w:eastAsia="Palatino Linotype" w:cs="Palatino Linotype"/>
          <w:b/>
          <w:i/>
          <w:color w:val="000000"/>
          <w:sz w:val="22"/>
          <w:lang w:val="es-ES_tradnl"/>
        </w:rPr>
        <w:t>Toda persona, sin necesidad de acreditar interés alguno o justificar su utilización, tendrá acceso gratuito a la información pública, a sus datos personales o a la rectificación de éstos</w:t>
      </w:r>
      <w:r w:rsidRPr="00875A72">
        <w:rPr>
          <w:rFonts w:eastAsia="Palatino Linotype" w:cs="Palatino Linotype"/>
          <w:i/>
          <w:color w:val="000000"/>
          <w:sz w:val="22"/>
          <w:lang w:val="es-ES_tradnl"/>
        </w:rPr>
        <w:t>.</w:t>
      </w:r>
    </w:p>
    <w:p w14:paraId="008F54CD"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lastRenderedPageBreak/>
        <w:t>IV. Se establecerán mecanismos de acceso a la información y procedimientos de revisión expeditos que se sustanciarán ante el organismo autónomo especializado e imparcial que establece esta Constitución.</w:t>
      </w:r>
    </w:p>
    <w:p w14:paraId="15B4EB61"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B6B6D7"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9129D6" w14:textId="77777777" w:rsidR="00CA7EA0" w:rsidRPr="00875A72" w:rsidRDefault="00CA7EA0" w:rsidP="00CA7EA0">
      <w:pPr>
        <w:pBdr>
          <w:top w:val="nil"/>
          <w:left w:val="nil"/>
          <w:bottom w:val="nil"/>
          <w:right w:val="nil"/>
          <w:between w:val="nil"/>
        </w:pBdr>
        <w:spacing w:line="240" w:lineRule="auto"/>
        <w:ind w:left="567" w:right="567"/>
        <w:rPr>
          <w:rFonts w:eastAsia="Times New Roman" w:cs="Times New Roman"/>
          <w:color w:val="000000"/>
          <w:sz w:val="22"/>
          <w:lang w:val="es-ES_tradnl"/>
        </w:rPr>
      </w:pPr>
      <w:r w:rsidRPr="00875A72">
        <w:rPr>
          <w:rFonts w:eastAsia="Palatino Linotype" w:cs="Palatino Linotype"/>
          <w:i/>
          <w:color w:val="000000"/>
          <w:sz w:val="22"/>
          <w:lang w:val="es-ES_tradnl"/>
        </w:rPr>
        <w:t>VII. La ley reglamentaria, determinará la manera en que los sujetos obligados deberán hacer pública la información relativa a los recursos públicos que entreguen a personas físicas o jurídicas colectivas</w:t>
      </w:r>
      <w:r w:rsidRPr="00875A72">
        <w:rPr>
          <w:rFonts w:eastAsia="Times New Roman" w:cs="Times New Roman"/>
          <w:color w:val="000000"/>
          <w:sz w:val="22"/>
          <w:lang w:val="es-ES_tradnl"/>
        </w:rPr>
        <w:t>.</w:t>
      </w:r>
    </w:p>
    <w:p w14:paraId="7FFEE316"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color w:val="000000"/>
          <w:szCs w:val="24"/>
          <w:lang w:val="es-ES_tradnl"/>
        </w:rPr>
      </w:pPr>
    </w:p>
    <w:p w14:paraId="705AB60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En ese orden de ideas, la Ley de Transparencia y Acceso a la Información Pública del Estado de México y Municipios, prevé en su artículo 23, fracción IV, lo siguiente:</w:t>
      </w:r>
    </w:p>
    <w:p w14:paraId="63053DAC"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B1BCC52" w14:textId="77777777" w:rsidR="00CA7EA0" w:rsidRPr="00875A72" w:rsidRDefault="00CA7EA0" w:rsidP="00C62794">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Artículo 23.</w:t>
      </w:r>
      <w:r w:rsidRPr="00875A72">
        <w:rPr>
          <w:rFonts w:eastAsia="Palatino Linotype" w:cs="Palatino Linotype"/>
          <w:i/>
          <w:color w:val="000000"/>
          <w:sz w:val="22"/>
          <w:lang w:val="es-ES_tradnl"/>
        </w:rPr>
        <w:t xml:space="preserve"> </w:t>
      </w:r>
      <w:r w:rsidRPr="00875A72">
        <w:rPr>
          <w:rFonts w:eastAsia="Palatino Linotype" w:cs="Palatino Linotype"/>
          <w:b/>
          <w:i/>
          <w:color w:val="000000"/>
          <w:sz w:val="22"/>
          <w:lang w:val="es-ES_tradnl"/>
        </w:rPr>
        <w:t>Son sujetos obligados a transparentar y permitir el acceso a su información y proteger los datos personales que obren en su poder</w:t>
      </w:r>
      <w:r w:rsidRPr="00875A72">
        <w:rPr>
          <w:rFonts w:eastAsia="Palatino Linotype" w:cs="Palatino Linotype"/>
          <w:i/>
          <w:color w:val="000000"/>
          <w:sz w:val="22"/>
          <w:lang w:val="es-ES_tradnl"/>
        </w:rPr>
        <w:t>:</w:t>
      </w:r>
    </w:p>
    <w:p w14:paraId="713571AA" w14:textId="7884EF53" w:rsidR="00CA7EA0" w:rsidRPr="00875A72" w:rsidRDefault="008D7EE7" w:rsidP="008D7EE7">
      <w:pPr>
        <w:pStyle w:val="Sinespaciado"/>
        <w:rPr>
          <w:rFonts w:eastAsia="Palatino Linotype"/>
          <w:lang w:val="es-ES_tradnl"/>
        </w:rPr>
      </w:pPr>
      <w:r w:rsidRPr="00875A72">
        <w:rPr>
          <w:rFonts w:eastAsia="Palatino Linotype"/>
          <w:lang w:val="es-ES_tradnl"/>
        </w:rPr>
        <w:t>(…)</w:t>
      </w:r>
    </w:p>
    <w:p w14:paraId="2A568A55" w14:textId="2FC4579B"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875A72">
        <w:rPr>
          <w:rFonts w:eastAsia="Palatino Linotype" w:cs="Palatino Linotype"/>
          <w:b/>
          <w:bCs/>
          <w:i/>
          <w:color w:val="000000"/>
          <w:sz w:val="22"/>
          <w:lang w:val="es-ES_tradnl"/>
        </w:rPr>
        <w:t>I</w:t>
      </w:r>
      <w:r w:rsidR="008D7EE7" w:rsidRPr="00875A72">
        <w:rPr>
          <w:rFonts w:eastAsia="Palatino Linotype" w:cs="Palatino Linotype"/>
          <w:b/>
          <w:bCs/>
          <w:i/>
          <w:color w:val="000000"/>
          <w:sz w:val="22"/>
          <w:lang w:val="es-ES_tradnl"/>
        </w:rPr>
        <w:t>V</w:t>
      </w:r>
      <w:r w:rsidRPr="00875A72">
        <w:rPr>
          <w:rFonts w:eastAsia="Palatino Linotype" w:cs="Palatino Linotype"/>
          <w:b/>
          <w:bCs/>
          <w:i/>
          <w:color w:val="000000"/>
          <w:sz w:val="22"/>
          <w:lang w:val="es-ES_tradnl"/>
        </w:rPr>
        <w:t>.</w:t>
      </w:r>
      <w:r w:rsidRPr="00875A72">
        <w:rPr>
          <w:rFonts w:eastAsia="Palatino Linotype" w:cs="Palatino Linotype"/>
          <w:i/>
          <w:color w:val="000000"/>
          <w:sz w:val="22"/>
          <w:lang w:val="es-ES_tradnl"/>
        </w:rPr>
        <w:t xml:space="preserve"> </w:t>
      </w:r>
      <w:r w:rsidR="00A639A3">
        <w:rPr>
          <w:rFonts w:eastAsia="Palatino Linotype" w:cs="Palatino Linotype"/>
          <w:bCs/>
          <w:i/>
          <w:color w:val="000000"/>
          <w:sz w:val="22"/>
          <w:lang w:val="es-ES_tradnl"/>
        </w:rPr>
        <w:t>Los</w:t>
      </w:r>
      <w:r w:rsidR="00C62794" w:rsidRPr="00875A72">
        <w:rPr>
          <w:rFonts w:eastAsia="Palatino Linotype" w:cs="Palatino Linotype"/>
          <w:bCs/>
          <w:i/>
          <w:color w:val="000000"/>
          <w:sz w:val="22"/>
          <w:lang w:val="es-ES_tradnl"/>
        </w:rPr>
        <w:t xml:space="preserve"> </w:t>
      </w:r>
      <w:r w:rsidR="008D7EE7" w:rsidRPr="00875A72">
        <w:rPr>
          <w:rFonts w:eastAsia="Palatino Linotype" w:cs="Palatino Linotype"/>
          <w:bCs/>
          <w:i/>
          <w:color w:val="000000"/>
          <w:sz w:val="22"/>
          <w:lang w:val="es-ES_tradnl"/>
        </w:rPr>
        <w:t>ayuntamientos y las dependencias, organismos, órganos y entidades de la administración municipal</w:t>
      </w:r>
      <w:r w:rsidR="00C62794" w:rsidRPr="00875A72">
        <w:rPr>
          <w:rFonts w:eastAsia="Palatino Linotype" w:cs="Palatino Linotype"/>
          <w:bCs/>
          <w:i/>
          <w:color w:val="000000"/>
          <w:sz w:val="22"/>
          <w:lang w:val="es-ES_tradnl"/>
        </w:rPr>
        <w:t>;</w:t>
      </w:r>
    </w:p>
    <w:p w14:paraId="5505B738"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875A72">
        <w:rPr>
          <w:rFonts w:eastAsia="Palatino Linotype" w:cs="Palatino Linotype"/>
          <w:bCs/>
          <w:i/>
          <w:color w:val="000000"/>
          <w:sz w:val="22"/>
          <w:lang w:val="es-ES_tradnl"/>
        </w:rPr>
        <w:t>(…)</w:t>
      </w:r>
    </w:p>
    <w:p w14:paraId="5752BF1A"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A2788"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154B5324" w14:textId="77777777" w:rsidR="00CA7EA0" w:rsidRPr="00875A72" w:rsidRDefault="00CA7EA0" w:rsidP="00CA7EA0">
      <w:pPr>
        <w:pBdr>
          <w:top w:val="nil"/>
          <w:left w:val="nil"/>
          <w:bottom w:val="nil"/>
          <w:right w:val="nil"/>
          <w:between w:val="nil"/>
        </w:pBdr>
        <w:spacing w:line="240" w:lineRule="auto"/>
        <w:ind w:left="567" w:right="567"/>
        <w:rPr>
          <w:rFonts w:ascii="Times New Roman" w:eastAsia="Times New Roman" w:hAnsi="Times New Roman" w:cs="Times New Roman"/>
          <w:color w:val="000000"/>
          <w:sz w:val="22"/>
          <w:lang w:val="es-ES_tradnl"/>
        </w:rPr>
      </w:pPr>
      <w:r w:rsidRPr="00875A72">
        <w:rPr>
          <w:rFonts w:eastAsia="Palatino Linotype" w:cs="Palatino Linotype"/>
          <w:b/>
          <w:i/>
          <w:color w:val="000000"/>
          <w:sz w:val="22"/>
          <w:lang w:val="es-ES_tradnl"/>
        </w:rPr>
        <w:t>Los servidores públicos deberán transparentar sus acciones, así como garantizar y respetar el derecho de acceso a la información pública</w:t>
      </w:r>
      <w:r w:rsidRPr="00875A72">
        <w:rPr>
          <w:rFonts w:eastAsia="Palatino Linotype" w:cs="Palatino Linotype"/>
          <w:i/>
          <w:color w:val="000000"/>
          <w:sz w:val="22"/>
          <w:lang w:val="es-ES_tradnl"/>
        </w:rPr>
        <w:t>.</w:t>
      </w:r>
    </w:p>
    <w:p w14:paraId="05C1518A"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6461DD38" w14:textId="477AD2CA"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Es así </w:t>
      </w:r>
      <w:r w:rsidR="00E9757B" w:rsidRPr="00875A72">
        <w:rPr>
          <w:rFonts w:eastAsia="Palatino Linotype" w:cs="Palatino Linotype"/>
          <w:color w:val="000000"/>
          <w:szCs w:val="24"/>
          <w:lang w:val="es-ES_tradnl"/>
        </w:rPr>
        <w:t>como</w:t>
      </w:r>
      <w:r w:rsidRPr="00875A72">
        <w:rPr>
          <w:rFonts w:eastAsia="Palatino Linotype" w:cs="Palatino Linotype"/>
          <w:color w:val="000000"/>
          <w:szCs w:val="24"/>
          <w:lang w:val="es-ES_tradnl"/>
        </w:rPr>
        <w:t xml:space="preserve">, conforme a los preceptos legales citados, se desprende que el derecho de acceso a la información pública es un derecho individual que puede ser ejercido ante </w:t>
      </w:r>
      <w:r w:rsidRPr="00875A72">
        <w:rPr>
          <w:rFonts w:eastAsia="Palatino Linotype" w:cs="Palatino Linotype"/>
          <w:color w:val="000000"/>
          <w:szCs w:val="24"/>
          <w:lang w:val="es-ES_tradnl"/>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19708F2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01305FC" w14:textId="53ACA0A1" w:rsidR="00A639A3" w:rsidRPr="00A639A3" w:rsidRDefault="00564880" w:rsidP="00A639A3">
      <w:pPr>
        <w:rPr>
          <w:rFonts w:eastAsia="Palatino Linotype" w:cs="Palatino Linotype"/>
          <w:color w:val="000000"/>
          <w:szCs w:val="24"/>
          <w:lang w:val="es-ES_tradnl"/>
        </w:rPr>
      </w:pPr>
      <w:r>
        <w:rPr>
          <w:rFonts w:eastAsia="Palatino Linotype" w:cs="Palatino Linotype"/>
          <w:color w:val="000000"/>
          <w:szCs w:val="24"/>
          <w:lang w:val="es-ES_tradnl"/>
        </w:rPr>
        <w:t xml:space="preserve">Ahora bien, </w:t>
      </w:r>
      <w:r w:rsidR="00A639A3" w:rsidRPr="00A639A3">
        <w:rPr>
          <w:rFonts w:eastAsia="Palatino Linotype" w:cs="Palatino Linotype"/>
          <w:color w:val="000000"/>
          <w:szCs w:val="24"/>
          <w:lang w:val="es-ES_tradnl"/>
        </w:rPr>
        <w:t xml:space="preserve">tomando en cuenta </w:t>
      </w:r>
      <w:r w:rsidR="00A639A3">
        <w:rPr>
          <w:rFonts w:eastAsia="Palatino Linotype" w:cs="Palatino Linotype"/>
          <w:color w:val="000000"/>
          <w:szCs w:val="24"/>
          <w:lang w:val="es-ES_tradnl"/>
        </w:rPr>
        <w:t xml:space="preserve">lo manifestado por el </w:t>
      </w:r>
      <w:r w:rsidR="00A639A3" w:rsidRPr="00A639A3">
        <w:rPr>
          <w:rFonts w:eastAsia="Palatino Linotype" w:cs="Palatino Linotype"/>
          <w:color w:val="000000"/>
          <w:szCs w:val="24"/>
          <w:lang w:val="es-ES_tradnl"/>
        </w:rPr>
        <w:t>Sujeto Obligado</w:t>
      </w:r>
      <w:r w:rsidR="00A639A3">
        <w:rPr>
          <w:rFonts w:eastAsia="Palatino Linotype" w:cs="Palatino Linotype"/>
          <w:color w:val="000000"/>
          <w:szCs w:val="24"/>
          <w:lang w:val="es-ES_tradnl"/>
        </w:rPr>
        <w:t xml:space="preserve"> en su Informe Justificado</w:t>
      </w:r>
      <w:r w:rsidR="00A639A3" w:rsidRPr="00A639A3">
        <w:rPr>
          <w:rFonts w:eastAsia="Palatino Linotype" w:cs="Palatino Linotype"/>
          <w:color w:val="000000"/>
          <w:szCs w:val="24"/>
          <w:lang w:val="es-ES_tradnl"/>
        </w:rPr>
        <w:t>, es necesario señalar que se omite el estudio de la naturaleza jurídica de la información pública solicitada, toda vez que el Sujeto Obligado</w:t>
      </w:r>
      <w:r>
        <w:rPr>
          <w:rFonts w:eastAsia="Palatino Linotype" w:cs="Palatino Linotype"/>
          <w:color w:val="000000"/>
          <w:szCs w:val="24"/>
          <w:lang w:val="es-ES_tradnl"/>
        </w:rPr>
        <w:t>, mediante su Tesorería,</w:t>
      </w:r>
      <w:r w:rsidR="00A639A3">
        <w:rPr>
          <w:rFonts w:eastAsia="Palatino Linotype" w:cs="Palatino Linotype"/>
          <w:color w:val="000000"/>
          <w:szCs w:val="24"/>
          <w:lang w:val="es-ES_tradnl"/>
        </w:rPr>
        <w:t xml:space="preserve"> </w:t>
      </w:r>
      <w:r>
        <w:rPr>
          <w:rFonts w:eastAsia="Palatino Linotype" w:cs="Palatino Linotype"/>
          <w:color w:val="000000"/>
          <w:szCs w:val="24"/>
          <w:lang w:val="es-ES_tradnl"/>
        </w:rPr>
        <w:t xml:space="preserve">proporcionó </w:t>
      </w:r>
      <w:r w:rsidR="00A639A3">
        <w:rPr>
          <w:rFonts w:eastAsia="Palatino Linotype" w:cs="Palatino Linotype"/>
          <w:color w:val="000000"/>
          <w:szCs w:val="24"/>
          <w:lang w:val="es-ES_tradnl"/>
        </w:rPr>
        <w:t xml:space="preserve">los contratos solicitados </w:t>
      </w:r>
      <w:r>
        <w:rPr>
          <w:rFonts w:eastAsia="Palatino Linotype" w:cs="Palatino Linotype"/>
          <w:color w:val="000000"/>
          <w:szCs w:val="24"/>
          <w:lang w:val="es-ES_tradnl"/>
        </w:rPr>
        <w:t xml:space="preserve">en versión pública, </w:t>
      </w:r>
      <w:r w:rsidR="00A639A3" w:rsidRPr="00A639A3">
        <w:rPr>
          <w:rFonts w:eastAsia="Palatino Linotype" w:cs="Palatino Linotype"/>
          <w:color w:val="000000"/>
          <w:szCs w:val="24"/>
          <w:lang w:val="es-ES_tradnl"/>
        </w:rPr>
        <w:t>lo que debe entenderse como una aceptación por parte del Sujeto Obligado que genera, administra o posee dicha información, derivada del ejercicio de sus funciones de derecho público.</w:t>
      </w:r>
    </w:p>
    <w:p w14:paraId="24D984A4" w14:textId="77777777" w:rsidR="00A639A3" w:rsidRPr="00A639A3" w:rsidRDefault="00A639A3" w:rsidP="00A639A3">
      <w:pPr>
        <w:rPr>
          <w:rFonts w:eastAsia="Palatino Linotype" w:cs="Palatino Linotype"/>
          <w:color w:val="000000"/>
          <w:szCs w:val="24"/>
          <w:lang w:val="es-ES_tradnl"/>
        </w:rPr>
      </w:pPr>
    </w:p>
    <w:p w14:paraId="7982E795" w14:textId="47C2573A" w:rsidR="007A569C" w:rsidRPr="00382AF3" w:rsidRDefault="00A639A3" w:rsidP="00A639A3">
      <w:r w:rsidRPr="00A639A3">
        <w:rPr>
          <w:rFonts w:eastAsia="Palatino Linotype" w:cs="Palatino Linotype"/>
          <w:color w:val="000000"/>
          <w:szCs w:val="24"/>
          <w:lang w:val="es-ES_tradnl"/>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4D060464" w14:textId="08080C42" w:rsidR="00D71061" w:rsidRDefault="00D71061" w:rsidP="00CA7EA0">
      <w:pPr>
        <w:pBdr>
          <w:top w:val="nil"/>
          <w:left w:val="nil"/>
          <w:bottom w:val="nil"/>
          <w:right w:val="nil"/>
          <w:between w:val="nil"/>
        </w:pBdr>
        <w:rPr>
          <w:rFonts w:eastAsia="Palatino Linotype" w:cs="Palatino Linotype"/>
          <w:color w:val="000000"/>
          <w:szCs w:val="24"/>
          <w:lang w:val="es-ES_tradnl"/>
        </w:rPr>
      </w:pPr>
    </w:p>
    <w:p w14:paraId="12FC8097" w14:textId="065B0AF0" w:rsidR="007B069F" w:rsidRDefault="00890F72" w:rsidP="00CA7EA0">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Ahora bien, al analizar los contratos remitidos por el Sujeto Obligado se advierte que se testaron diversos datos como los segundos nombres y apellidos maternos de los proveedores, su Registro Federal de Contribuyentes, instrumento con el que acredita la propiedad,</w:t>
      </w:r>
      <w:r w:rsidR="00BD6897">
        <w:rPr>
          <w:rFonts w:eastAsia="Palatino Linotype" w:cs="Palatino Linotype"/>
          <w:color w:val="000000"/>
          <w:szCs w:val="24"/>
          <w:lang w:val="es-ES_tradnl"/>
        </w:rPr>
        <w:t xml:space="preserve"> </w:t>
      </w:r>
      <w:r>
        <w:rPr>
          <w:rFonts w:eastAsia="Palatino Linotype" w:cs="Palatino Linotype"/>
          <w:color w:val="000000"/>
          <w:szCs w:val="24"/>
          <w:lang w:val="es-ES_tradnl"/>
        </w:rPr>
        <w:t>domicilio fiscal, correo electrónico</w:t>
      </w:r>
      <w:r w:rsidR="00452D05">
        <w:rPr>
          <w:rFonts w:eastAsia="Palatino Linotype" w:cs="Palatino Linotype"/>
          <w:color w:val="000000"/>
          <w:szCs w:val="24"/>
          <w:lang w:val="es-ES_tradnl"/>
        </w:rPr>
        <w:t>, así como algunos datos bancarios.</w:t>
      </w:r>
    </w:p>
    <w:p w14:paraId="043C1DBC" w14:textId="77777777" w:rsidR="00452D05" w:rsidRDefault="00452D05" w:rsidP="00CA7EA0">
      <w:pPr>
        <w:pBdr>
          <w:top w:val="nil"/>
          <w:left w:val="nil"/>
          <w:bottom w:val="nil"/>
          <w:right w:val="nil"/>
          <w:between w:val="nil"/>
        </w:pBdr>
        <w:rPr>
          <w:rFonts w:eastAsia="Palatino Linotype" w:cs="Palatino Linotype"/>
          <w:color w:val="000000"/>
          <w:szCs w:val="24"/>
          <w:lang w:val="es-ES_tradnl"/>
        </w:rPr>
      </w:pPr>
    </w:p>
    <w:p w14:paraId="0004C55F" w14:textId="3E41D22D" w:rsidR="00452D05" w:rsidRDefault="00452D05" w:rsidP="00452D05">
      <w:pPr>
        <w:pBdr>
          <w:top w:val="nil"/>
          <w:left w:val="nil"/>
          <w:bottom w:val="nil"/>
          <w:right w:val="nil"/>
          <w:between w:val="nil"/>
        </w:pBdr>
        <w:rPr>
          <w:rFonts w:eastAsia="Palatino Linotype" w:cs="Palatino Linotype"/>
          <w:szCs w:val="24"/>
          <w:lang w:val="es-ES_tradnl"/>
        </w:rPr>
      </w:pPr>
      <w:r>
        <w:rPr>
          <w:rFonts w:eastAsia="Palatino Linotype" w:cs="Palatino Linotype"/>
          <w:color w:val="000000"/>
          <w:szCs w:val="24"/>
          <w:lang w:val="es-ES_tradnl"/>
        </w:rPr>
        <w:t xml:space="preserve">No obstante, el Sujeto Obligado omitió remitir el acuerdo emitido por el Comité de Transparencia con el cual se fundó y motivó la versión pública de dichos contratos; lo </w:t>
      </w:r>
      <w:r>
        <w:rPr>
          <w:rFonts w:eastAsia="Palatino Linotype" w:cs="Palatino Linotype"/>
          <w:color w:val="000000"/>
          <w:szCs w:val="24"/>
          <w:lang w:val="es-ES_tradnl"/>
        </w:rPr>
        <w:lastRenderedPageBreak/>
        <w:t xml:space="preserve">que implica que no se genere la debida certeza jurídica del porqué se suprimieron dichos datos y que lo documento proporcionados se consideren únicamente como </w:t>
      </w:r>
      <w:r w:rsidRPr="007E3A50">
        <w:rPr>
          <w:rFonts w:eastAsia="Palatino Linotype" w:cs="Palatino Linotype"/>
          <w:szCs w:val="24"/>
          <w:lang w:val="es-ES_tradnl"/>
        </w:rPr>
        <w:t xml:space="preserve">una documentación ilegible, incompleta o tachada; ya que el no justificar las causas o motivos </w:t>
      </w:r>
      <w:r>
        <w:rPr>
          <w:rFonts w:eastAsia="Palatino Linotype" w:cs="Palatino Linotype"/>
          <w:szCs w:val="24"/>
          <w:lang w:val="es-ES_tradnl"/>
        </w:rPr>
        <w:t>de la supresión de esos datos se deja al</w:t>
      </w:r>
      <w:r w:rsidRPr="007E3A50">
        <w:rPr>
          <w:rFonts w:eastAsia="Palatino Linotype" w:cs="Palatino Linotype"/>
          <w:szCs w:val="24"/>
          <w:lang w:val="es-ES_tradnl"/>
        </w:rPr>
        <w:t xml:space="preserve"> solicita</w:t>
      </w:r>
      <w:r>
        <w:rPr>
          <w:rFonts w:eastAsia="Palatino Linotype" w:cs="Palatino Linotype"/>
          <w:szCs w:val="24"/>
          <w:lang w:val="es-ES_tradnl"/>
        </w:rPr>
        <w:t>nte en estado de incertidumbre.</w:t>
      </w:r>
    </w:p>
    <w:p w14:paraId="6E514144" w14:textId="77777777" w:rsidR="00452D05" w:rsidRDefault="00452D05" w:rsidP="00452D05">
      <w:pPr>
        <w:pBdr>
          <w:top w:val="nil"/>
          <w:left w:val="nil"/>
          <w:bottom w:val="nil"/>
          <w:right w:val="nil"/>
          <w:between w:val="nil"/>
        </w:pBdr>
        <w:rPr>
          <w:rFonts w:eastAsia="Palatino Linotype" w:cs="Palatino Linotype"/>
          <w:szCs w:val="24"/>
          <w:lang w:val="es-ES_tradnl"/>
        </w:rPr>
      </w:pPr>
    </w:p>
    <w:p w14:paraId="7E28E794" w14:textId="6EA8055D" w:rsidR="00452D05" w:rsidRDefault="00452D05" w:rsidP="00452D05">
      <w:pPr>
        <w:pBdr>
          <w:top w:val="nil"/>
          <w:left w:val="nil"/>
          <w:bottom w:val="nil"/>
          <w:right w:val="nil"/>
          <w:between w:val="nil"/>
        </w:pBdr>
        <w:rPr>
          <w:rFonts w:eastAsia="Palatino Linotype" w:cs="Palatino Linotype"/>
          <w:szCs w:val="24"/>
          <w:lang w:val="es-ES_tradnl"/>
        </w:rPr>
      </w:pPr>
      <w:r>
        <w:rPr>
          <w:rFonts w:eastAsia="Palatino Linotype" w:cs="Palatino Linotype"/>
          <w:szCs w:val="24"/>
          <w:lang w:val="es-ES_tradnl"/>
        </w:rPr>
        <w:t>En ese sentido, se debe traer a colación que, respecto de la información de proveedores y contratistas, la Ley de la materia lo considera como una obligación de transparencia común a todos los sujetos obligados, conforme se estipula en el artículo 92 fracción XXXVI, como se observa a continuación:</w:t>
      </w:r>
    </w:p>
    <w:p w14:paraId="3EE2BD8B" w14:textId="77777777" w:rsidR="00452D05" w:rsidRDefault="00452D05" w:rsidP="00452D05">
      <w:pPr>
        <w:pBdr>
          <w:top w:val="nil"/>
          <w:left w:val="nil"/>
          <w:bottom w:val="nil"/>
          <w:right w:val="nil"/>
          <w:between w:val="nil"/>
        </w:pBdr>
        <w:rPr>
          <w:rFonts w:eastAsia="Palatino Linotype" w:cs="Palatino Linotype"/>
          <w:szCs w:val="24"/>
          <w:lang w:val="es-ES_tradnl"/>
        </w:rPr>
      </w:pPr>
    </w:p>
    <w:p w14:paraId="5B9F457A" w14:textId="535BD8F8" w:rsidR="00452D05" w:rsidRDefault="00452D05" w:rsidP="00452D05">
      <w:pPr>
        <w:pStyle w:val="Sinespaciado"/>
        <w:rPr>
          <w:rFonts w:eastAsia="Palatino Linotype"/>
          <w:lang w:val="es-ES_tradnl"/>
        </w:rPr>
      </w:pPr>
      <w:r w:rsidRPr="00452D05">
        <w:rPr>
          <w:rFonts w:eastAsia="Palatino Linotype"/>
          <w:b/>
          <w:lang w:val="es-ES_tradnl"/>
        </w:rPr>
        <w:t>Artículo 92.</w:t>
      </w:r>
      <w:r w:rsidRPr="00452D05">
        <w:rPr>
          <w:rFonts w:eastAsia="Palatino Linotype"/>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393D0E" w14:textId="048EDEE7" w:rsidR="00452D05" w:rsidRDefault="00452D05" w:rsidP="00452D05">
      <w:pPr>
        <w:pStyle w:val="Sinespaciado"/>
        <w:rPr>
          <w:rFonts w:eastAsia="Palatino Linotype"/>
          <w:lang w:val="es-ES_tradnl"/>
        </w:rPr>
      </w:pPr>
      <w:r>
        <w:rPr>
          <w:rFonts w:eastAsia="Palatino Linotype"/>
          <w:lang w:val="es-ES_tradnl"/>
        </w:rPr>
        <w:t>(…)</w:t>
      </w:r>
    </w:p>
    <w:p w14:paraId="16E7EC80" w14:textId="3B72C1C0" w:rsidR="00452D05" w:rsidRPr="00452D05" w:rsidRDefault="00452D05" w:rsidP="00452D05">
      <w:pPr>
        <w:pStyle w:val="Sinespaciado"/>
        <w:rPr>
          <w:rFonts w:eastAsia="Palatino Linotype"/>
          <w:lang w:val="es-ES_tradnl"/>
        </w:rPr>
      </w:pPr>
      <w:r w:rsidRPr="00452D05">
        <w:rPr>
          <w:rFonts w:eastAsia="Palatino Linotype"/>
          <w:b/>
          <w:lang w:val="es-ES_tradnl"/>
        </w:rPr>
        <w:t>XXXVI.</w:t>
      </w:r>
      <w:r w:rsidRPr="00452D05">
        <w:rPr>
          <w:rFonts w:eastAsia="Palatino Linotype"/>
          <w:lang w:val="es-ES_tradnl"/>
        </w:rPr>
        <w:tab/>
        <w:t>Padrón de proveedores y contratistas;</w:t>
      </w:r>
    </w:p>
    <w:p w14:paraId="1A84561F" w14:textId="55B7B773" w:rsidR="007B069F" w:rsidRDefault="00452D05" w:rsidP="00452D05">
      <w:pPr>
        <w:pStyle w:val="Sinespaciado"/>
        <w:rPr>
          <w:rFonts w:eastAsia="Palatino Linotype"/>
          <w:lang w:val="es-ES_tradnl"/>
        </w:rPr>
      </w:pPr>
      <w:r>
        <w:rPr>
          <w:rFonts w:eastAsia="Palatino Linotype"/>
          <w:lang w:val="es-ES_tradnl"/>
        </w:rPr>
        <w:t>(…)</w:t>
      </w:r>
    </w:p>
    <w:p w14:paraId="33FCB60C" w14:textId="77777777" w:rsidR="007B069F" w:rsidRDefault="007B069F" w:rsidP="00564880">
      <w:pPr>
        <w:pBdr>
          <w:top w:val="nil"/>
          <w:left w:val="nil"/>
          <w:bottom w:val="nil"/>
          <w:right w:val="nil"/>
          <w:between w:val="nil"/>
        </w:pBdr>
        <w:rPr>
          <w:rFonts w:eastAsia="Palatino Linotype" w:cs="Palatino Linotype"/>
          <w:color w:val="000000"/>
          <w:szCs w:val="24"/>
          <w:lang w:val="es-ES_tradnl"/>
        </w:rPr>
      </w:pPr>
    </w:p>
    <w:p w14:paraId="491CC2DA" w14:textId="77777777" w:rsidR="002855B5" w:rsidRDefault="00452D05" w:rsidP="002855B5">
      <w:pPr>
        <w:rPr>
          <w:lang w:val="es-ES_tradnl"/>
        </w:rPr>
      </w:pPr>
      <w:r>
        <w:rPr>
          <w:rFonts w:eastAsia="Palatino Linotype" w:cs="Palatino Linotype"/>
          <w:color w:val="000000"/>
          <w:szCs w:val="24"/>
          <w:lang w:val="es-ES_tradnl"/>
        </w:rPr>
        <w:t xml:space="preserve">Asimismo, los </w:t>
      </w:r>
      <w:r w:rsidR="002855B5">
        <w:rPr>
          <w:lang w:val="es-ES_tradnl"/>
        </w:rPr>
        <w:t xml:space="preserve">en los </w:t>
      </w:r>
      <w:r w:rsidR="002855B5" w:rsidRPr="00E950EF">
        <w:rPr>
          <w:lang w:val="es-ES_tradnl"/>
        </w:rPr>
        <w:t>Lineamientos Técnicos Generales para la publicación, homologación</w:t>
      </w:r>
      <w:r w:rsidR="002855B5">
        <w:rPr>
          <w:lang w:val="es-ES_tradnl"/>
        </w:rPr>
        <w:t xml:space="preserve"> </w:t>
      </w:r>
      <w:r w:rsidR="002855B5" w:rsidRPr="00E950EF">
        <w:rPr>
          <w:lang w:val="es-ES_tradnl"/>
        </w:rPr>
        <w:t>y estandarización de la información de las obligaciones establecidas</w:t>
      </w:r>
      <w:r w:rsidR="002855B5">
        <w:rPr>
          <w:lang w:val="es-ES_tradnl"/>
        </w:rPr>
        <w:t xml:space="preserve"> </w:t>
      </w:r>
      <w:r w:rsidR="002855B5" w:rsidRPr="00E950EF">
        <w:rPr>
          <w:lang w:val="es-ES_tradnl"/>
        </w:rPr>
        <w:t>en el Título Quinto y en la fracción IV del artículo 31 de la Ley General</w:t>
      </w:r>
      <w:r w:rsidR="002855B5">
        <w:rPr>
          <w:lang w:val="es-ES_tradnl"/>
        </w:rPr>
        <w:t xml:space="preserve"> </w:t>
      </w:r>
      <w:r w:rsidR="002855B5" w:rsidRPr="00E950EF">
        <w:rPr>
          <w:lang w:val="es-ES_tradnl"/>
        </w:rPr>
        <w:t>de Transparencia y Acceso a la Información Pública, que deben de</w:t>
      </w:r>
      <w:r w:rsidR="002855B5">
        <w:rPr>
          <w:lang w:val="es-ES_tradnl"/>
        </w:rPr>
        <w:t xml:space="preserve"> </w:t>
      </w:r>
      <w:r w:rsidR="002855B5" w:rsidRPr="00E950EF">
        <w:rPr>
          <w:lang w:val="es-ES_tradnl"/>
        </w:rPr>
        <w:t>difundir los sujetos obligados en los portales de Internet y en la</w:t>
      </w:r>
      <w:r w:rsidR="002855B5">
        <w:rPr>
          <w:lang w:val="es-ES_tradnl"/>
        </w:rPr>
        <w:t xml:space="preserve"> </w:t>
      </w:r>
      <w:r w:rsidR="002855B5" w:rsidRPr="00E950EF">
        <w:rPr>
          <w:lang w:val="es-ES_tradnl"/>
        </w:rPr>
        <w:t>Plataforma Nacional de Transparencia</w:t>
      </w:r>
      <w:r w:rsidR="002855B5">
        <w:rPr>
          <w:lang w:val="es-ES_tradnl"/>
        </w:rPr>
        <w:t>, en los cuales, respecto a la fracción correspondiente al padrón de proveedores y contratistas, establece lo siguiente:</w:t>
      </w:r>
    </w:p>
    <w:p w14:paraId="6F6BF6B7" w14:textId="77777777" w:rsidR="002855B5" w:rsidRDefault="002855B5" w:rsidP="002855B5">
      <w:pPr>
        <w:rPr>
          <w:lang w:val="es-ES_tradnl"/>
        </w:rPr>
      </w:pPr>
    </w:p>
    <w:p w14:paraId="1BE4BC4D" w14:textId="77777777" w:rsidR="002855B5" w:rsidRPr="004F3DED" w:rsidRDefault="002855B5" w:rsidP="002855B5">
      <w:pPr>
        <w:pStyle w:val="Sinespaciado"/>
        <w:rPr>
          <w:b/>
          <w:bCs/>
          <w:u w:val="single"/>
          <w:lang w:val="es-ES_tradnl"/>
        </w:rPr>
      </w:pPr>
      <w:r w:rsidRPr="004F3DED">
        <w:rPr>
          <w:b/>
          <w:bCs/>
          <w:u w:val="single"/>
          <w:lang w:val="es-ES_tradnl"/>
        </w:rPr>
        <w:t>XXXII. Padrón de proveedores y contratistas</w:t>
      </w:r>
    </w:p>
    <w:p w14:paraId="31188627" w14:textId="77777777" w:rsidR="002855B5" w:rsidRDefault="002855B5" w:rsidP="002855B5">
      <w:pPr>
        <w:pStyle w:val="Sinespaciado"/>
        <w:rPr>
          <w:lang w:val="es-ES_tradnl"/>
        </w:rPr>
      </w:pPr>
    </w:p>
    <w:p w14:paraId="14DF5824" w14:textId="77777777" w:rsidR="002855B5" w:rsidRDefault="002855B5" w:rsidP="002855B5">
      <w:pPr>
        <w:pStyle w:val="Sinespaciado"/>
        <w:rPr>
          <w:lang w:val="es-ES_tradnl"/>
        </w:rPr>
      </w:pPr>
      <w:r w:rsidRPr="00E950EF">
        <w:rPr>
          <w:lang w:val="es-ES_tradnl"/>
        </w:rPr>
        <w:t>En cumplimiento a la presente fracción, los sujetos obligados deberán publicar un padrón con información</w:t>
      </w:r>
      <w:r>
        <w:rPr>
          <w:lang w:val="es-ES_tradnl"/>
        </w:rPr>
        <w:t xml:space="preserve"> </w:t>
      </w:r>
      <w:r w:rsidRPr="00E950EF">
        <w:rPr>
          <w:lang w:val="es-ES_tradnl"/>
        </w:rPr>
        <w:t>relativa a las personas físicas117 y morales con las que celebren contratos de adquisiciones, arrendamientos,</w:t>
      </w:r>
      <w:r>
        <w:rPr>
          <w:lang w:val="es-ES_tradnl"/>
        </w:rPr>
        <w:t xml:space="preserve"> </w:t>
      </w:r>
      <w:r w:rsidRPr="00E950EF">
        <w:rPr>
          <w:lang w:val="es-ES_tradnl"/>
        </w:rPr>
        <w:t>servicios, obras públicas y/o servicios relacionados con las mismas, que deberá actualizarse por lo menos cada</w:t>
      </w:r>
      <w:r>
        <w:rPr>
          <w:lang w:val="es-ES_tradnl"/>
        </w:rPr>
        <w:t xml:space="preserve"> </w:t>
      </w:r>
      <w:r w:rsidRPr="00E950EF">
        <w:rPr>
          <w:lang w:val="es-ES_tradnl"/>
        </w:rPr>
        <w:t>tres meses.</w:t>
      </w:r>
    </w:p>
    <w:p w14:paraId="57452BFA" w14:textId="77777777" w:rsidR="002855B5" w:rsidRPr="00E950EF" w:rsidRDefault="002855B5" w:rsidP="002855B5">
      <w:pPr>
        <w:pStyle w:val="Sinespaciado"/>
        <w:rPr>
          <w:lang w:val="es-ES_tradnl"/>
        </w:rPr>
      </w:pPr>
    </w:p>
    <w:p w14:paraId="13B4F9ED" w14:textId="77777777" w:rsidR="002855B5" w:rsidRDefault="002855B5" w:rsidP="002855B5">
      <w:pPr>
        <w:pStyle w:val="Sinespaciado"/>
        <w:rPr>
          <w:lang w:val="es-ES_tradnl"/>
        </w:rPr>
      </w:pPr>
      <w:r w:rsidRPr="00E950EF">
        <w:rPr>
          <w:lang w:val="es-ES_tradnl"/>
        </w:rPr>
        <w:t>En el caso de los sujetos obligados regidos por la Ley de Adquisiciones, Arrendamientos y Servicios del Sector</w:t>
      </w:r>
      <w:r>
        <w:rPr>
          <w:lang w:val="es-ES_tradnl"/>
        </w:rPr>
        <w:t xml:space="preserve"> </w:t>
      </w:r>
      <w:r w:rsidRPr="00E950EF">
        <w:rPr>
          <w:lang w:val="es-ES_tradnl"/>
        </w:rPr>
        <w:t>Público, el padrón deberá guardar correspondencia con el Registro Único de Proveedores y Contratistas; el de</w:t>
      </w:r>
      <w:r>
        <w:rPr>
          <w:lang w:val="es-ES_tradnl"/>
        </w:rPr>
        <w:t xml:space="preserve"> </w:t>
      </w:r>
      <w:r w:rsidRPr="00E950EF">
        <w:rPr>
          <w:lang w:val="es-ES_tradnl"/>
        </w:rPr>
        <w:t>los partidos políticos con el Registro Único de Proveedores y Contratistas del Instituto Nacional Electoral y el</w:t>
      </w:r>
      <w:r>
        <w:rPr>
          <w:lang w:val="es-ES_tradnl"/>
        </w:rPr>
        <w:t xml:space="preserve"> </w:t>
      </w:r>
      <w:r w:rsidRPr="00E950EF">
        <w:rPr>
          <w:lang w:val="es-ES_tradnl"/>
        </w:rPr>
        <w:t>resto de los sujetos obligados incluirá el hipervínculo al registro electrónico que en su caso corresponda.</w:t>
      </w:r>
      <w:r>
        <w:rPr>
          <w:lang w:val="es-ES_tradnl"/>
        </w:rPr>
        <w:t xml:space="preserve"> </w:t>
      </w:r>
      <w:r w:rsidRPr="00E950EF">
        <w:rPr>
          <w:lang w:val="es-ES_tradnl"/>
        </w:rPr>
        <w:t>Adicionalmente, los sujetos obligados usarán como referencia el Directorio Estadístico Nacional de Unidades</w:t>
      </w:r>
      <w:r>
        <w:rPr>
          <w:lang w:val="es-ES_tradnl"/>
        </w:rPr>
        <w:t xml:space="preserve"> </w:t>
      </w:r>
      <w:r w:rsidRPr="00E950EF">
        <w:rPr>
          <w:lang w:val="es-ES_tradnl"/>
        </w:rPr>
        <w:t>Económicas (DENUE), administrado por el Instituto Nacional de Estadística y Geografía (INEGI), para indicar</w:t>
      </w:r>
      <w:r>
        <w:rPr>
          <w:lang w:val="es-ES_tradnl"/>
        </w:rPr>
        <w:t xml:space="preserve"> </w:t>
      </w:r>
      <w:r w:rsidRPr="00E950EF">
        <w:rPr>
          <w:lang w:val="es-ES_tradnl"/>
        </w:rPr>
        <w:t>la actividad económica del proveedor y/o contratista que corresponda.</w:t>
      </w:r>
    </w:p>
    <w:p w14:paraId="20E4C65A" w14:textId="77777777" w:rsidR="002855B5" w:rsidRDefault="002855B5" w:rsidP="002855B5">
      <w:pPr>
        <w:pStyle w:val="Sinespaciado"/>
        <w:pBdr>
          <w:bottom w:val="single" w:sz="12" w:space="1" w:color="auto"/>
        </w:pBdr>
        <w:rPr>
          <w:lang w:val="es-ES_tradnl"/>
        </w:rPr>
      </w:pPr>
    </w:p>
    <w:p w14:paraId="039A2897" w14:textId="77777777" w:rsidR="002855B5" w:rsidRDefault="002855B5" w:rsidP="002855B5">
      <w:pPr>
        <w:pStyle w:val="Sinespaciado"/>
        <w:pBdr>
          <w:bottom w:val="single" w:sz="12" w:space="1" w:color="auto"/>
        </w:pBdr>
        <w:rPr>
          <w:lang w:val="es-ES_tradnl"/>
        </w:rPr>
      </w:pPr>
    </w:p>
    <w:p w14:paraId="4C13DDAE" w14:textId="77777777" w:rsidR="002855B5" w:rsidRPr="00E950EF" w:rsidRDefault="002855B5" w:rsidP="002855B5">
      <w:pPr>
        <w:pStyle w:val="Sinespaciado"/>
        <w:rPr>
          <w:b/>
          <w:bCs/>
          <w:u w:val="single"/>
          <w:lang w:val="es-ES_tradnl"/>
        </w:rPr>
      </w:pPr>
      <w:r w:rsidRPr="00E950EF">
        <w:rPr>
          <w:b/>
          <w:bCs/>
          <w:u w:val="single"/>
          <w:lang w:val="es-ES_tradnl"/>
        </w:rPr>
        <w:t>Periodo de actualización: trimestral</w:t>
      </w:r>
    </w:p>
    <w:p w14:paraId="312C3839" w14:textId="77777777" w:rsidR="002855B5" w:rsidRPr="00E950EF" w:rsidRDefault="002855B5" w:rsidP="002855B5">
      <w:pPr>
        <w:pStyle w:val="Sinespaciado"/>
        <w:rPr>
          <w:lang w:val="es-ES_tradnl"/>
        </w:rPr>
      </w:pPr>
      <w:r w:rsidRPr="004F3DED">
        <w:rPr>
          <w:b/>
          <w:bCs/>
          <w:lang w:val="es-ES_tradnl"/>
        </w:rPr>
        <w:t>Conservar en el sitio de Internet:</w:t>
      </w:r>
      <w:r w:rsidRPr="00E950EF">
        <w:rPr>
          <w:lang w:val="es-ES_tradnl"/>
        </w:rPr>
        <w:t xml:space="preserve"> información del ejercicio en curso y la correspondiente al ejercicio inmediato</w:t>
      </w:r>
      <w:r>
        <w:rPr>
          <w:lang w:val="es-ES_tradnl"/>
        </w:rPr>
        <w:t xml:space="preserve"> </w:t>
      </w:r>
      <w:r w:rsidRPr="00E950EF">
        <w:rPr>
          <w:lang w:val="es-ES_tradnl"/>
        </w:rPr>
        <w:t>anterior</w:t>
      </w:r>
    </w:p>
    <w:p w14:paraId="0875BEA6" w14:textId="77777777" w:rsidR="002855B5" w:rsidRDefault="002855B5" w:rsidP="002855B5">
      <w:pPr>
        <w:pStyle w:val="Sinespaciado"/>
        <w:pBdr>
          <w:bottom w:val="single" w:sz="12" w:space="1" w:color="auto"/>
        </w:pBdr>
        <w:rPr>
          <w:lang w:val="es-ES_tradnl"/>
        </w:rPr>
      </w:pPr>
      <w:r w:rsidRPr="004F3DED">
        <w:rPr>
          <w:b/>
          <w:bCs/>
          <w:lang w:val="es-ES_tradnl"/>
        </w:rPr>
        <w:t>Aplica a:</w:t>
      </w:r>
      <w:r w:rsidRPr="00E950EF">
        <w:rPr>
          <w:lang w:val="es-ES_tradnl"/>
        </w:rPr>
        <w:t xml:space="preserve"> todos los sujetos obligados</w:t>
      </w:r>
    </w:p>
    <w:p w14:paraId="42019AD0" w14:textId="77777777" w:rsidR="002855B5" w:rsidRDefault="002855B5" w:rsidP="002855B5">
      <w:pPr>
        <w:pStyle w:val="Sinespaciado"/>
        <w:rPr>
          <w:lang w:val="es-ES_tradnl"/>
        </w:rPr>
      </w:pPr>
    </w:p>
    <w:p w14:paraId="0008A8C0" w14:textId="77777777" w:rsidR="002855B5" w:rsidRPr="002855B5" w:rsidRDefault="002855B5" w:rsidP="002855B5">
      <w:pPr>
        <w:pStyle w:val="Sinespaciado"/>
        <w:rPr>
          <w:b/>
        </w:rPr>
      </w:pPr>
      <w:r w:rsidRPr="002855B5">
        <w:rPr>
          <w:b/>
        </w:rPr>
        <w:t>Criterios sustantivos de contenido</w:t>
      </w:r>
    </w:p>
    <w:p w14:paraId="673E7DED" w14:textId="77777777" w:rsidR="002855B5" w:rsidRPr="002855B5" w:rsidRDefault="002855B5" w:rsidP="002855B5">
      <w:pPr>
        <w:pStyle w:val="Sinespaciado"/>
        <w:ind w:left="993"/>
      </w:pPr>
      <w:r w:rsidRPr="002855B5">
        <w:rPr>
          <w:b/>
        </w:rPr>
        <w:t>Criterio 1</w:t>
      </w:r>
      <w:r w:rsidRPr="002855B5">
        <w:t xml:space="preserve"> Ejercicio</w:t>
      </w:r>
    </w:p>
    <w:p w14:paraId="6371E56F" w14:textId="77777777" w:rsidR="002855B5" w:rsidRPr="002855B5" w:rsidRDefault="002855B5" w:rsidP="002855B5">
      <w:pPr>
        <w:pStyle w:val="Sinespaciado"/>
        <w:ind w:left="993"/>
      </w:pPr>
      <w:r w:rsidRPr="002855B5">
        <w:rPr>
          <w:b/>
        </w:rPr>
        <w:t xml:space="preserve">Criterio 2 </w:t>
      </w:r>
      <w:r w:rsidRPr="002855B5">
        <w:t>Periodo que se informa (fecha de inicio y fecha de término con el formato día/mes/año)</w:t>
      </w:r>
    </w:p>
    <w:p w14:paraId="237BAFDD" w14:textId="77777777" w:rsidR="002855B5" w:rsidRPr="002855B5" w:rsidRDefault="002855B5" w:rsidP="002855B5">
      <w:pPr>
        <w:pStyle w:val="Sinespaciado"/>
        <w:ind w:left="993"/>
      </w:pPr>
      <w:r w:rsidRPr="002855B5">
        <w:rPr>
          <w:b/>
        </w:rPr>
        <w:t>Criterio 3</w:t>
      </w:r>
      <w:r w:rsidRPr="002855B5">
        <w:t xml:space="preserve"> Personería jurídica del proveedor o contratista (catálogo): Persona física/Persona moral</w:t>
      </w:r>
    </w:p>
    <w:p w14:paraId="4F39B4B8" w14:textId="79F80FC1" w:rsidR="002855B5" w:rsidRPr="002855B5" w:rsidRDefault="002855B5" w:rsidP="002855B5">
      <w:pPr>
        <w:pStyle w:val="Sinespaciado"/>
        <w:ind w:left="993"/>
      </w:pPr>
      <w:r w:rsidRPr="002855B5">
        <w:rPr>
          <w:b/>
        </w:rPr>
        <w:t xml:space="preserve">Criterio 4 </w:t>
      </w:r>
      <w:r w:rsidRPr="002855B5">
        <w:t>Nombre (nombre[s], primer apellido, segundo apellido), denominación o razón social del</w:t>
      </w:r>
      <w:r>
        <w:t xml:space="preserve"> </w:t>
      </w:r>
      <w:r w:rsidRPr="002855B5">
        <w:t>proveedor o contratista</w:t>
      </w:r>
    </w:p>
    <w:p w14:paraId="5D56170E" w14:textId="77777777" w:rsidR="002855B5" w:rsidRPr="002855B5" w:rsidRDefault="002855B5" w:rsidP="002855B5">
      <w:pPr>
        <w:pStyle w:val="Sinespaciado"/>
        <w:ind w:left="993"/>
      </w:pPr>
      <w:r w:rsidRPr="002855B5">
        <w:rPr>
          <w:b/>
          <w:bCs/>
        </w:rPr>
        <w:t>Criterio 5</w:t>
      </w:r>
      <w:r w:rsidRPr="002855B5">
        <w:t xml:space="preserve"> Sexo(catálogo): Mujer/Hombre </w:t>
      </w:r>
    </w:p>
    <w:p w14:paraId="674492E8" w14:textId="3E72EA5C" w:rsidR="002855B5" w:rsidRPr="002855B5" w:rsidRDefault="002855B5" w:rsidP="002855B5">
      <w:pPr>
        <w:pStyle w:val="Sinespaciado"/>
        <w:ind w:left="993"/>
      </w:pPr>
      <w:r w:rsidRPr="002855B5">
        <w:rPr>
          <w:b/>
          <w:bCs/>
        </w:rPr>
        <w:t xml:space="preserve">Criterio 6 </w:t>
      </w:r>
      <w:r w:rsidRPr="002855B5">
        <w:t>Estratificación, por ejemplo, Micro empresa, pequeña empresa, mediana empresa</w:t>
      </w:r>
    </w:p>
    <w:p w14:paraId="4CC4C0B2" w14:textId="77777777" w:rsidR="002855B5" w:rsidRPr="002855B5" w:rsidRDefault="002855B5" w:rsidP="002855B5">
      <w:pPr>
        <w:pStyle w:val="Sinespaciado"/>
        <w:ind w:left="993"/>
      </w:pPr>
      <w:r w:rsidRPr="002855B5">
        <w:rPr>
          <w:b/>
          <w:bCs/>
        </w:rPr>
        <w:t>Criterio 7</w:t>
      </w:r>
      <w:r w:rsidRPr="002855B5">
        <w:t xml:space="preserve"> Origen del proveedor o contratista (catálogo): Nacional/Extranjero</w:t>
      </w:r>
    </w:p>
    <w:p w14:paraId="33215484" w14:textId="77777777" w:rsidR="002855B5" w:rsidRPr="002855B5" w:rsidRDefault="002855B5" w:rsidP="002855B5">
      <w:pPr>
        <w:pStyle w:val="Sinespaciado"/>
        <w:ind w:left="993"/>
      </w:pPr>
      <w:r w:rsidRPr="002855B5">
        <w:rPr>
          <w:b/>
          <w:bCs/>
        </w:rPr>
        <w:t>Criterio 8</w:t>
      </w:r>
      <w:r w:rsidRPr="002855B5">
        <w:t xml:space="preserve"> País de origen si la empresa es una filial extranjera</w:t>
      </w:r>
    </w:p>
    <w:p w14:paraId="65F9FA09" w14:textId="5B7AAE4B" w:rsidR="002855B5" w:rsidRPr="002855B5" w:rsidRDefault="002855B5" w:rsidP="002855B5">
      <w:pPr>
        <w:pStyle w:val="Sinespaciado"/>
        <w:ind w:left="993"/>
      </w:pPr>
      <w:r w:rsidRPr="002855B5">
        <w:rPr>
          <w:b/>
          <w:bCs/>
        </w:rPr>
        <w:t>Criterio 9</w:t>
      </w:r>
      <w:r w:rsidRPr="002855B5">
        <w:t xml:space="preserve"> Registro Federal de Contribuyentes (RFC) de la persona física o moral con homoclave</w:t>
      </w:r>
      <w:r>
        <w:t xml:space="preserve"> </w:t>
      </w:r>
      <w:r w:rsidRPr="002855B5">
        <w:t>incluida, emitido por el Servicio de Administración Tributaria (SAT). En el caso de personas</w:t>
      </w:r>
      <w:r>
        <w:t xml:space="preserve"> </w:t>
      </w:r>
      <w:r w:rsidRPr="002855B5">
        <w:t>morales son 12 caracteres y en el de personas físicas 13.</w:t>
      </w:r>
    </w:p>
    <w:p w14:paraId="41FA1704" w14:textId="77777777" w:rsidR="002855B5" w:rsidRPr="002855B5" w:rsidRDefault="002855B5" w:rsidP="002855B5">
      <w:pPr>
        <w:pStyle w:val="Sinespaciado"/>
        <w:ind w:left="993"/>
      </w:pPr>
      <w:r w:rsidRPr="002855B5">
        <w:rPr>
          <w:b/>
          <w:bCs/>
        </w:rPr>
        <w:t>Criterio 10</w:t>
      </w:r>
      <w:r w:rsidRPr="002855B5">
        <w:t xml:space="preserve"> Entidad federativa de la persona física o moral (catálogo)</w:t>
      </w:r>
    </w:p>
    <w:p w14:paraId="3251D5F0" w14:textId="77777777" w:rsidR="002855B5" w:rsidRPr="002855B5" w:rsidRDefault="002855B5" w:rsidP="002855B5">
      <w:pPr>
        <w:pStyle w:val="Sinespaciado"/>
        <w:ind w:left="993"/>
      </w:pPr>
      <w:r w:rsidRPr="002855B5">
        <w:rPr>
          <w:b/>
          <w:bCs/>
        </w:rPr>
        <w:lastRenderedPageBreak/>
        <w:t>Criterio 11</w:t>
      </w:r>
      <w:r w:rsidRPr="002855B5">
        <w:t xml:space="preserve"> El proveedor o contratista realiza subcontrataciones (catálogo): Sí / No</w:t>
      </w:r>
    </w:p>
    <w:p w14:paraId="3618454A" w14:textId="511D28CA" w:rsidR="002855B5" w:rsidRPr="002855B5" w:rsidRDefault="002855B5" w:rsidP="002855B5">
      <w:pPr>
        <w:pStyle w:val="Sinespaciado"/>
        <w:ind w:left="993"/>
      </w:pPr>
      <w:r w:rsidRPr="002855B5">
        <w:rPr>
          <w:b/>
          <w:bCs/>
        </w:rPr>
        <w:t>Criterio 12</w:t>
      </w:r>
      <w:r w:rsidRPr="002855B5">
        <w:t xml:space="preserve"> Actividad económica de la empresa. Especificar la actividad económica de la empresa</w:t>
      </w:r>
      <w:r>
        <w:t xml:space="preserve"> </w:t>
      </w:r>
      <w:r w:rsidRPr="002855B5">
        <w:t>usando como referencia la clasificación que se maneja en el Directorio Estadístico Nacional de Unidades Económicas. Por ejemplo: Servicios Inmobiliarios y de alquiler de</w:t>
      </w:r>
      <w:r>
        <w:t xml:space="preserve"> </w:t>
      </w:r>
      <w:r w:rsidRPr="002855B5">
        <w:t>bienes muebles e intangibles, Servicios inmobiliarios, Alquiler de automóviles, camiones y</w:t>
      </w:r>
      <w:r>
        <w:t xml:space="preserve"> </w:t>
      </w:r>
      <w:r w:rsidRPr="002855B5">
        <w:t xml:space="preserve">otros trasportes terrestres; Alquiler de automóviles sin chofer </w:t>
      </w:r>
    </w:p>
    <w:p w14:paraId="24D897B4" w14:textId="19B3EBDA" w:rsidR="002855B5" w:rsidRPr="002855B5" w:rsidRDefault="002855B5" w:rsidP="002855B5">
      <w:pPr>
        <w:pStyle w:val="Sinespaciado"/>
        <w:ind w:left="993"/>
      </w:pPr>
      <w:r w:rsidRPr="002855B5">
        <w:rPr>
          <w:b/>
          <w:bCs/>
        </w:rPr>
        <w:t>Criterio 13</w:t>
      </w:r>
      <w:r w:rsidRPr="002855B5">
        <w:t xml:space="preserve"> Domicilio</w:t>
      </w:r>
      <w:r>
        <w:t xml:space="preserve"> </w:t>
      </w:r>
      <w:r w:rsidRPr="002855B5">
        <w:t xml:space="preserve"> fiscal de la empresa (tipo de vialidad [catálogo], nombre de vialidad [calle],</w:t>
      </w:r>
      <w:r>
        <w:t xml:space="preserve"> </w:t>
      </w:r>
      <w:r w:rsidRPr="002855B5">
        <w:t>número exterior, número interior [en su caso], Tipo de asentamiento humano [catálogo],</w:t>
      </w:r>
      <w:r>
        <w:t xml:space="preserve"> </w:t>
      </w:r>
      <w:r w:rsidRPr="002855B5">
        <w:t>nombre de asentamiento humano [colonia], clave de la localidad, nombre de la localidad,</w:t>
      </w:r>
      <w:r>
        <w:t xml:space="preserve"> </w:t>
      </w:r>
      <w:r w:rsidRPr="002855B5">
        <w:t>clave del municipio, nombre del municipio o delegación, clave de la entidad federativa,</w:t>
      </w:r>
      <w:r>
        <w:t xml:space="preserve"> </w:t>
      </w:r>
      <w:r w:rsidRPr="002855B5">
        <w:t>nombre de la entidad federativa [catálogo], código postal), es decir, el proporcionado ante</w:t>
      </w:r>
      <w:r>
        <w:t xml:space="preserve"> </w:t>
      </w:r>
      <w:r w:rsidRPr="002855B5">
        <w:t xml:space="preserve">el SAT </w:t>
      </w:r>
    </w:p>
    <w:p w14:paraId="2A977F87" w14:textId="2DE1053B" w:rsidR="002855B5" w:rsidRPr="002855B5" w:rsidRDefault="002855B5" w:rsidP="002855B5">
      <w:pPr>
        <w:pStyle w:val="Sinespaciado"/>
        <w:ind w:left="993"/>
      </w:pPr>
      <w:r w:rsidRPr="002855B5">
        <w:rPr>
          <w:b/>
          <w:bCs/>
        </w:rPr>
        <w:t>Criterio 14</w:t>
      </w:r>
      <w:r w:rsidRPr="002855B5">
        <w:t xml:space="preserve"> Domicilio en el extranjero. En caso de que el proveedor o contratista sea de otro país, se</w:t>
      </w:r>
      <w:r>
        <w:t xml:space="preserve"> </w:t>
      </w:r>
      <w:r w:rsidRPr="002855B5">
        <w:t>deberá incluir el domicilio el cual deberá incluir por lo menos: país, ciudad, calle y número Respecto del Representante legal se publicará la siguiente información:</w:t>
      </w:r>
    </w:p>
    <w:p w14:paraId="68179F56" w14:textId="0B5A6C14" w:rsidR="002855B5" w:rsidRPr="002855B5" w:rsidRDefault="002855B5" w:rsidP="002855B5">
      <w:pPr>
        <w:pStyle w:val="Sinespaciado"/>
        <w:ind w:left="993"/>
      </w:pPr>
      <w:r w:rsidRPr="002855B5">
        <w:rPr>
          <w:b/>
          <w:bCs/>
        </w:rPr>
        <w:t>Criterio 15</w:t>
      </w:r>
      <w:r w:rsidRPr="002855B5">
        <w:t xml:space="preserve"> Nombre del representante legal de la empresa, es decir, la persona que posee facultades</w:t>
      </w:r>
      <w:r>
        <w:t xml:space="preserve"> </w:t>
      </w:r>
      <w:r w:rsidRPr="002855B5">
        <w:t>legales para representarla</w:t>
      </w:r>
    </w:p>
    <w:p w14:paraId="6D4882B4" w14:textId="77777777" w:rsidR="002855B5" w:rsidRPr="002855B5" w:rsidRDefault="002855B5" w:rsidP="002855B5">
      <w:pPr>
        <w:pStyle w:val="Sinespaciado"/>
        <w:ind w:left="993"/>
      </w:pPr>
      <w:r w:rsidRPr="002855B5">
        <w:rPr>
          <w:b/>
          <w:bCs/>
        </w:rPr>
        <w:t>Criterio 16</w:t>
      </w:r>
      <w:r w:rsidRPr="002855B5">
        <w:t xml:space="preserve"> Datos de contacto: teléfono, en su caso extensión</w:t>
      </w:r>
    </w:p>
    <w:p w14:paraId="11CB12C7" w14:textId="77777777" w:rsidR="002855B5" w:rsidRPr="002855B5" w:rsidRDefault="002855B5" w:rsidP="002855B5">
      <w:pPr>
        <w:pStyle w:val="Sinespaciado"/>
        <w:ind w:left="993"/>
      </w:pPr>
      <w:r w:rsidRPr="002855B5">
        <w:rPr>
          <w:b/>
          <w:bCs/>
        </w:rPr>
        <w:t>Criterio 17</w:t>
      </w:r>
      <w:r w:rsidRPr="002855B5">
        <w:t xml:space="preserve"> Correo electrónico, siempre y cuando éstos hayan sido proporcionados por la empresa</w:t>
      </w:r>
    </w:p>
    <w:p w14:paraId="369C189C" w14:textId="77777777" w:rsidR="002855B5" w:rsidRPr="002855B5" w:rsidRDefault="002855B5" w:rsidP="002855B5">
      <w:pPr>
        <w:pStyle w:val="Sinespaciado"/>
        <w:ind w:left="993"/>
      </w:pPr>
      <w:r w:rsidRPr="002855B5">
        <w:rPr>
          <w:b/>
          <w:bCs/>
        </w:rPr>
        <w:t>Criterio 18</w:t>
      </w:r>
      <w:r w:rsidRPr="002855B5">
        <w:t xml:space="preserve"> Tipo de acreditación legal que posee o, en su caso, señalar que no se cuenta con uno</w:t>
      </w:r>
    </w:p>
    <w:p w14:paraId="1D68FAFB" w14:textId="77777777" w:rsidR="002855B5" w:rsidRPr="002855B5" w:rsidRDefault="002855B5" w:rsidP="002855B5">
      <w:pPr>
        <w:pStyle w:val="Sinespaciado"/>
        <w:ind w:left="993"/>
      </w:pPr>
      <w:r w:rsidRPr="002855B5">
        <w:rPr>
          <w:b/>
          <w:bCs/>
        </w:rPr>
        <w:t>Criterio 19</w:t>
      </w:r>
      <w:r w:rsidRPr="002855B5">
        <w:t xml:space="preserve"> Dirección electrónica que corresponda a la página web del proveedor o contratista</w:t>
      </w:r>
    </w:p>
    <w:p w14:paraId="5F712EA5" w14:textId="77777777" w:rsidR="002855B5" w:rsidRPr="002855B5" w:rsidRDefault="002855B5" w:rsidP="002855B5">
      <w:pPr>
        <w:pStyle w:val="Sinespaciado"/>
        <w:ind w:left="993"/>
      </w:pPr>
      <w:r w:rsidRPr="002855B5">
        <w:rPr>
          <w:b/>
          <w:bCs/>
        </w:rPr>
        <w:t>Criterio 20</w:t>
      </w:r>
      <w:r w:rsidRPr="002855B5">
        <w:t xml:space="preserve"> Teléfono oficial del proveedor o contratista</w:t>
      </w:r>
    </w:p>
    <w:p w14:paraId="14176A61" w14:textId="77777777" w:rsidR="002855B5" w:rsidRPr="002855B5" w:rsidRDefault="002855B5" w:rsidP="002855B5">
      <w:pPr>
        <w:pStyle w:val="Sinespaciado"/>
        <w:ind w:left="993"/>
      </w:pPr>
      <w:r w:rsidRPr="002855B5">
        <w:rPr>
          <w:b/>
          <w:bCs/>
        </w:rPr>
        <w:t>Criterio 21</w:t>
      </w:r>
      <w:r w:rsidRPr="002855B5">
        <w:t xml:space="preserve"> Correo electrónico comercial del proveedor o contratista</w:t>
      </w:r>
    </w:p>
    <w:p w14:paraId="23741158" w14:textId="06A7424F" w:rsidR="002855B5" w:rsidRPr="002855B5" w:rsidRDefault="002855B5" w:rsidP="002855B5">
      <w:pPr>
        <w:pStyle w:val="Sinespaciado"/>
        <w:ind w:left="993"/>
      </w:pPr>
      <w:r w:rsidRPr="002855B5">
        <w:rPr>
          <w:b/>
          <w:bCs/>
        </w:rPr>
        <w:t>Criterio 22</w:t>
      </w:r>
      <w:r w:rsidRPr="002855B5">
        <w:t xml:space="preserve"> Hipervínculo al registro electrónico de proveedores y contratistas que, en su caso,</w:t>
      </w:r>
      <w:r>
        <w:t xml:space="preserve"> </w:t>
      </w:r>
      <w:r w:rsidRPr="002855B5">
        <w:t>corresponda</w:t>
      </w:r>
    </w:p>
    <w:p w14:paraId="36CA34B6" w14:textId="77777777" w:rsidR="002855B5" w:rsidRDefault="002855B5" w:rsidP="002855B5">
      <w:pPr>
        <w:pStyle w:val="Sinespaciado"/>
        <w:ind w:left="993"/>
      </w:pPr>
      <w:r w:rsidRPr="002855B5">
        <w:rPr>
          <w:b/>
          <w:bCs/>
        </w:rPr>
        <w:t>Criterio 23</w:t>
      </w:r>
      <w:r w:rsidRPr="002855B5">
        <w:t xml:space="preserve"> Hipervínculo al Directorio de Proveedores y Contratistas Sancionados </w:t>
      </w:r>
    </w:p>
    <w:p w14:paraId="59A77A5C" w14:textId="77777777" w:rsidR="002855B5" w:rsidRPr="002855B5" w:rsidRDefault="002855B5" w:rsidP="002855B5">
      <w:pPr>
        <w:pStyle w:val="Sinespaciado"/>
        <w:rPr>
          <w:rFonts w:eastAsiaTheme="minorHAnsi"/>
        </w:rPr>
      </w:pPr>
    </w:p>
    <w:p w14:paraId="0654F87F" w14:textId="77777777" w:rsidR="002855B5" w:rsidRDefault="002855B5" w:rsidP="002855B5">
      <w:pPr>
        <w:pStyle w:val="Sinespaciado"/>
        <w:rPr>
          <w:b/>
          <w:bCs/>
        </w:rPr>
      </w:pPr>
      <w:r w:rsidRPr="002855B5">
        <w:rPr>
          <w:b/>
          <w:bCs/>
        </w:rPr>
        <w:t>Criterios adjetivos de actualización</w:t>
      </w:r>
    </w:p>
    <w:p w14:paraId="04CDD377" w14:textId="77777777" w:rsidR="002855B5" w:rsidRPr="002855B5" w:rsidRDefault="002855B5" w:rsidP="002855B5">
      <w:pPr>
        <w:pStyle w:val="Sinespaciado"/>
        <w:ind w:left="993"/>
      </w:pPr>
      <w:r w:rsidRPr="002855B5">
        <w:rPr>
          <w:b/>
          <w:bCs/>
        </w:rPr>
        <w:t>Criterio 24</w:t>
      </w:r>
      <w:r w:rsidRPr="002855B5">
        <w:t xml:space="preserve"> Periodo de actualización de la información: trimestral</w:t>
      </w:r>
    </w:p>
    <w:p w14:paraId="2740C85D" w14:textId="52BFEDEA" w:rsidR="002855B5" w:rsidRPr="002855B5" w:rsidRDefault="002855B5" w:rsidP="002855B5">
      <w:pPr>
        <w:pStyle w:val="Sinespaciado"/>
        <w:ind w:left="993"/>
      </w:pPr>
      <w:r w:rsidRPr="002855B5">
        <w:rPr>
          <w:b/>
          <w:bCs/>
        </w:rPr>
        <w:t>Criterio 25</w:t>
      </w:r>
      <w:r w:rsidRPr="002855B5">
        <w:t xml:space="preserve"> La información deberá estar actualizada al periodo que corresponde, de acuerdo con la</w:t>
      </w:r>
      <w:r>
        <w:t xml:space="preserve"> </w:t>
      </w:r>
      <w:r w:rsidRPr="002855B5">
        <w:rPr>
          <w:iCs/>
        </w:rPr>
        <w:t>Tabla de actualización y conservación de la información</w:t>
      </w:r>
    </w:p>
    <w:p w14:paraId="49608E23" w14:textId="19C701CB" w:rsidR="002855B5" w:rsidRDefault="002855B5" w:rsidP="002855B5">
      <w:pPr>
        <w:pStyle w:val="Sinespaciado"/>
        <w:ind w:left="993"/>
      </w:pPr>
      <w:r w:rsidRPr="002855B5">
        <w:rPr>
          <w:b/>
          <w:bCs/>
        </w:rPr>
        <w:t>Criterio 26</w:t>
      </w:r>
      <w:r w:rsidRPr="002855B5">
        <w:t xml:space="preserve"> Conservar en el sitio de Internet y a través de la Plataforma Nacional la información de</w:t>
      </w:r>
      <w:r>
        <w:t xml:space="preserve"> </w:t>
      </w:r>
      <w:r w:rsidRPr="002855B5">
        <w:t xml:space="preserve">acuerdo con la </w:t>
      </w:r>
      <w:r w:rsidRPr="002855B5">
        <w:rPr>
          <w:iCs/>
        </w:rPr>
        <w:t>Tabla de actualización y conservación de la información</w:t>
      </w:r>
      <w:r w:rsidRPr="002855B5">
        <w:t xml:space="preserve"> </w:t>
      </w:r>
    </w:p>
    <w:p w14:paraId="029C964D" w14:textId="77777777" w:rsidR="002855B5" w:rsidRPr="002855B5" w:rsidRDefault="002855B5" w:rsidP="002855B5">
      <w:pPr>
        <w:pStyle w:val="Sinespaciado"/>
        <w:rPr>
          <w:rFonts w:eastAsiaTheme="minorHAnsi"/>
        </w:rPr>
      </w:pPr>
    </w:p>
    <w:p w14:paraId="1839A39E" w14:textId="1DA71C95" w:rsidR="002855B5" w:rsidRDefault="002855B5" w:rsidP="002855B5">
      <w:pPr>
        <w:pStyle w:val="Sinespaciado"/>
        <w:rPr>
          <w:b/>
          <w:bCs/>
        </w:rPr>
      </w:pPr>
      <w:r w:rsidRPr="002855B5">
        <w:rPr>
          <w:b/>
          <w:bCs/>
        </w:rPr>
        <w:t>Criterios adjetivos de confiabilidad</w:t>
      </w:r>
      <w:r>
        <w:rPr>
          <w:b/>
          <w:bCs/>
        </w:rPr>
        <w:t xml:space="preserve"> </w:t>
      </w:r>
    </w:p>
    <w:p w14:paraId="7646A223" w14:textId="77777777" w:rsidR="002855B5" w:rsidRPr="002855B5" w:rsidRDefault="002855B5" w:rsidP="002855B5">
      <w:pPr>
        <w:pStyle w:val="Sinespaciado"/>
        <w:ind w:left="993"/>
      </w:pPr>
      <w:r w:rsidRPr="002855B5">
        <w:rPr>
          <w:b/>
          <w:bCs/>
        </w:rPr>
        <w:lastRenderedPageBreak/>
        <w:t>Criterio 27</w:t>
      </w:r>
      <w:r w:rsidRPr="002855B5">
        <w:t xml:space="preserve"> Área(s) responsable(s) que genera(n), posee(n), publica(n) y/o actualiza(n) la información</w:t>
      </w:r>
    </w:p>
    <w:p w14:paraId="0EC70C55" w14:textId="77777777" w:rsidR="002855B5" w:rsidRPr="002855B5" w:rsidRDefault="002855B5" w:rsidP="002855B5">
      <w:pPr>
        <w:pStyle w:val="Sinespaciado"/>
        <w:ind w:left="993"/>
      </w:pPr>
      <w:r w:rsidRPr="002855B5">
        <w:rPr>
          <w:b/>
          <w:bCs/>
        </w:rPr>
        <w:t>Criterio 28</w:t>
      </w:r>
      <w:r w:rsidRPr="002855B5">
        <w:t xml:space="preserve"> Fecha de actualización de la información publicada con el formato día/mes/año</w:t>
      </w:r>
    </w:p>
    <w:p w14:paraId="0E60159D" w14:textId="0530D6D9" w:rsidR="002855B5" w:rsidRPr="002855B5" w:rsidRDefault="002855B5" w:rsidP="002855B5">
      <w:pPr>
        <w:pStyle w:val="Sinespaciado"/>
        <w:ind w:left="993"/>
      </w:pPr>
      <w:r w:rsidRPr="002855B5">
        <w:rPr>
          <w:b/>
          <w:bCs/>
        </w:rPr>
        <w:t>Criterio 29</w:t>
      </w:r>
      <w:r w:rsidRPr="002855B5">
        <w:t xml:space="preserve"> Fecha de validación de la información publicada con el formato día/mes/año</w:t>
      </w:r>
    </w:p>
    <w:p w14:paraId="53B3A153" w14:textId="2C495852" w:rsidR="002855B5" w:rsidRPr="002855B5" w:rsidRDefault="002855B5" w:rsidP="002855B5">
      <w:pPr>
        <w:pStyle w:val="Sinespaciado"/>
        <w:ind w:left="993"/>
        <w:rPr>
          <w:rFonts w:eastAsia="Palatino Linotype" w:cs="Palatino Linotype"/>
          <w:color w:val="000000"/>
        </w:rPr>
      </w:pPr>
      <w:r w:rsidRPr="002855B5">
        <w:rPr>
          <w:rFonts w:eastAsia="Palatino Linotype" w:cs="Palatino Linotype"/>
          <w:b/>
          <w:bCs/>
          <w:color w:val="000000"/>
        </w:rPr>
        <w:t>Criterio 30</w:t>
      </w:r>
      <w:r w:rsidRPr="002855B5">
        <w:rPr>
          <w:rFonts w:eastAsia="Palatino Linotype" w:cs="Palatino Linotype"/>
          <w:color w:val="000000"/>
        </w:rPr>
        <w:t xml:space="preserve"> Nota. Este criterio se cumple en caso de que sea necesario que el sujeto obligado incluya</w:t>
      </w:r>
      <w:r>
        <w:rPr>
          <w:rFonts w:eastAsia="Palatino Linotype" w:cs="Palatino Linotype"/>
          <w:color w:val="000000"/>
        </w:rPr>
        <w:t xml:space="preserve"> </w:t>
      </w:r>
      <w:r w:rsidRPr="002855B5">
        <w:rPr>
          <w:rFonts w:eastAsia="Palatino Linotype" w:cs="Palatino Linotype"/>
          <w:color w:val="000000"/>
        </w:rPr>
        <w:t>alguna aclaración relativa a la información publicada y/o explicación por la falta de</w:t>
      </w:r>
      <w:r>
        <w:rPr>
          <w:rFonts w:eastAsia="Palatino Linotype" w:cs="Palatino Linotype"/>
          <w:color w:val="000000"/>
        </w:rPr>
        <w:t xml:space="preserve"> </w:t>
      </w:r>
      <w:r w:rsidRPr="002855B5">
        <w:rPr>
          <w:rFonts w:eastAsia="Palatino Linotype" w:cs="Palatino Linotype"/>
          <w:color w:val="000000"/>
        </w:rPr>
        <w:t xml:space="preserve">información </w:t>
      </w:r>
    </w:p>
    <w:p w14:paraId="29C58872" w14:textId="3DD97145" w:rsidR="002855B5" w:rsidRPr="002855B5" w:rsidRDefault="002855B5" w:rsidP="002855B5">
      <w:pPr>
        <w:pStyle w:val="Sinespaciado"/>
        <w:ind w:left="993"/>
        <w:rPr>
          <w:rFonts w:eastAsia="Palatino Linotype" w:cs="Palatino Linotype"/>
          <w:color w:val="000000"/>
        </w:rPr>
      </w:pPr>
      <w:r w:rsidRPr="002855B5">
        <w:rPr>
          <w:rFonts w:eastAsia="Palatino Linotype" w:cs="Palatino Linotype"/>
          <w:b/>
          <w:bCs/>
          <w:color w:val="000000"/>
        </w:rPr>
        <w:t>Criterio 31</w:t>
      </w:r>
      <w:r w:rsidRPr="002855B5">
        <w:rPr>
          <w:rFonts w:eastAsia="Palatino Linotype" w:cs="Palatino Linotype"/>
          <w:color w:val="000000"/>
        </w:rPr>
        <w:t xml:space="preserve"> La información publicada se organiza mediante el formato 32, en el que se incluyen todos</w:t>
      </w:r>
      <w:r>
        <w:rPr>
          <w:rFonts w:eastAsia="Palatino Linotype" w:cs="Palatino Linotype"/>
          <w:color w:val="000000"/>
        </w:rPr>
        <w:t xml:space="preserve"> </w:t>
      </w:r>
      <w:r w:rsidRPr="002855B5">
        <w:rPr>
          <w:rFonts w:eastAsia="Palatino Linotype" w:cs="Palatino Linotype"/>
          <w:color w:val="000000"/>
        </w:rPr>
        <w:t xml:space="preserve">los campos especificados en los criterios sustantivos de contenido </w:t>
      </w:r>
    </w:p>
    <w:p w14:paraId="31647879" w14:textId="77777777" w:rsidR="001457BA" w:rsidRDefault="002855B5" w:rsidP="001457BA">
      <w:pPr>
        <w:pStyle w:val="Sinespaciado"/>
        <w:ind w:left="993"/>
        <w:rPr>
          <w:rFonts w:eastAsia="Palatino Linotype" w:cs="Palatino Linotype"/>
          <w:color w:val="000000"/>
        </w:rPr>
      </w:pPr>
      <w:r w:rsidRPr="002855B5">
        <w:rPr>
          <w:rFonts w:eastAsia="Palatino Linotype" w:cs="Palatino Linotype"/>
          <w:b/>
          <w:bCs/>
          <w:color w:val="000000"/>
        </w:rPr>
        <w:t>Criterio 32</w:t>
      </w:r>
      <w:r w:rsidRPr="002855B5">
        <w:rPr>
          <w:rFonts w:eastAsia="Palatino Linotype" w:cs="Palatino Linotype"/>
          <w:color w:val="000000"/>
        </w:rPr>
        <w:t xml:space="preserve"> El soporte de la información permite su reutilización</w:t>
      </w:r>
    </w:p>
    <w:p w14:paraId="0734F84F" w14:textId="77777777" w:rsidR="001457BA" w:rsidRPr="001457BA" w:rsidRDefault="001457BA" w:rsidP="001457BA">
      <w:pPr>
        <w:pStyle w:val="Sinespaciado"/>
        <w:rPr>
          <w:rFonts w:eastAsia="Palatino Linotype"/>
        </w:rPr>
      </w:pPr>
    </w:p>
    <w:p w14:paraId="0FED57BD" w14:textId="766E796B" w:rsidR="002855B5" w:rsidRDefault="002855B5" w:rsidP="001457BA">
      <w:pPr>
        <w:jc w:val="center"/>
        <w:rPr>
          <w:lang w:val="es-ES_tradnl"/>
        </w:rPr>
      </w:pPr>
      <w:r w:rsidRPr="002855B5">
        <w:rPr>
          <w:noProof/>
        </w:rPr>
        <w:drawing>
          <wp:inline distT="0" distB="0" distL="0" distR="0" wp14:anchorId="0BAD9D67" wp14:editId="745FA7C4">
            <wp:extent cx="5267325" cy="50880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5285" cy="5124717"/>
                    </a:xfrm>
                    <a:prstGeom prst="rect">
                      <a:avLst/>
                    </a:prstGeom>
                  </pic:spPr>
                </pic:pic>
              </a:graphicData>
            </a:graphic>
          </wp:inline>
        </w:drawing>
      </w:r>
    </w:p>
    <w:p w14:paraId="1F4BABA1" w14:textId="77777777" w:rsidR="002855B5" w:rsidRDefault="002855B5" w:rsidP="00564880">
      <w:pPr>
        <w:pBdr>
          <w:top w:val="nil"/>
          <w:left w:val="nil"/>
          <w:bottom w:val="nil"/>
          <w:right w:val="nil"/>
          <w:between w:val="nil"/>
        </w:pBdr>
        <w:rPr>
          <w:rFonts w:eastAsia="Palatino Linotype" w:cs="Palatino Linotype"/>
          <w:color w:val="000000"/>
          <w:szCs w:val="24"/>
          <w:lang w:val="es-ES_tradnl"/>
        </w:rPr>
      </w:pPr>
    </w:p>
    <w:p w14:paraId="0EEF52E1" w14:textId="5A64AA57" w:rsidR="007B069F" w:rsidRDefault="001457BA" w:rsidP="00564880">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Como se puede observar, los Lineamientos referidos contemplan que la información relativa al nombre completo del proveedor, denominación social, el RFC, domicilio fiscal, nombre del representante legal, teléfono oficial, correo electrónico comercial y el tipo de acreditación legal son datos públicos.</w:t>
      </w:r>
    </w:p>
    <w:p w14:paraId="62E7ABF6" w14:textId="77777777" w:rsidR="001457BA" w:rsidRDefault="001457BA" w:rsidP="00564880">
      <w:pPr>
        <w:pBdr>
          <w:top w:val="nil"/>
          <w:left w:val="nil"/>
          <w:bottom w:val="nil"/>
          <w:right w:val="nil"/>
          <w:between w:val="nil"/>
        </w:pBdr>
        <w:rPr>
          <w:rFonts w:eastAsia="Palatino Linotype" w:cs="Palatino Linotype"/>
          <w:color w:val="000000"/>
          <w:szCs w:val="24"/>
          <w:lang w:val="es-ES_tradnl"/>
        </w:rPr>
      </w:pPr>
    </w:p>
    <w:p w14:paraId="6CBCECD5" w14:textId="4EC66A29" w:rsidR="001457BA" w:rsidRDefault="001457BA" w:rsidP="00564880">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De tal forma que aun cuando el Sujeto Obligado remitió la información solicitada al momento de rendir su Informe Justificado, dicha documentación no colma las pretensiones del Recurrente debido a que se testaron datos que se consideran públicos, aunado a que la versión p</w:t>
      </w:r>
      <w:r w:rsidR="00B43AFB">
        <w:rPr>
          <w:rFonts w:eastAsia="Palatino Linotype" w:cs="Palatino Linotype"/>
          <w:color w:val="000000"/>
          <w:szCs w:val="24"/>
          <w:lang w:val="es-ES_tradnl"/>
        </w:rPr>
        <w:t>ública de los contratos no se encuentra debidamente sustentada mediante el acuerdo que para tal efecto haya emitido su Comité de Transparencia.</w:t>
      </w:r>
    </w:p>
    <w:p w14:paraId="6014D967" w14:textId="77777777" w:rsidR="001457BA" w:rsidRDefault="001457BA" w:rsidP="00564880">
      <w:pPr>
        <w:pBdr>
          <w:top w:val="nil"/>
          <w:left w:val="nil"/>
          <w:bottom w:val="nil"/>
          <w:right w:val="nil"/>
          <w:between w:val="nil"/>
        </w:pBdr>
        <w:rPr>
          <w:rFonts w:eastAsia="Palatino Linotype" w:cs="Palatino Linotype"/>
          <w:color w:val="000000"/>
          <w:szCs w:val="24"/>
          <w:lang w:val="es-ES_tradnl"/>
        </w:rPr>
      </w:pPr>
    </w:p>
    <w:p w14:paraId="004ACC5F" w14:textId="0F8AC344" w:rsidR="00CA7EA0" w:rsidRDefault="00B43AFB" w:rsidP="00CA7EA0">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 xml:space="preserve">En consecuencia, </w:t>
      </w:r>
      <w:r w:rsidR="007571AE">
        <w:rPr>
          <w:lang w:val="es-ES_tradnl"/>
        </w:rPr>
        <w:t xml:space="preserve">dado que el Sujeto Obligado </w:t>
      </w:r>
      <w:r>
        <w:rPr>
          <w:lang w:val="es-ES_tradnl"/>
        </w:rPr>
        <w:t xml:space="preserve">cuenta con los contratos solicitados por el hoy Recurrente, </w:t>
      </w:r>
      <w:r w:rsidR="007571AE">
        <w:rPr>
          <w:lang w:val="es-ES_tradnl"/>
        </w:rPr>
        <w:t>este Instituto</w:t>
      </w:r>
      <w:r w:rsidR="007571AE" w:rsidRPr="00875A72">
        <w:rPr>
          <w:rFonts w:eastAsia="Palatino Linotype" w:cs="Palatino Linotype"/>
          <w:color w:val="000000"/>
          <w:szCs w:val="24"/>
          <w:lang w:val="es-ES_tradnl"/>
        </w:rPr>
        <w:t xml:space="preserve"> </w:t>
      </w:r>
      <w:r w:rsidR="00362871" w:rsidRPr="00875A72">
        <w:rPr>
          <w:rFonts w:eastAsia="Palatino Linotype" w:cs="Palatino Linotype"/>
          <w:color w:val="000000"/>
          <w:szCs w:val="24"/>
          <w:lang w:val="es-ES_tradnl"/>
        </w:rPr>
        <w:t>estima que l</w:t>
      </w:r>
      <w:r w:rsidR="00CD7581" w:rsidRPr="00875A72">
        <w:rPr>
          <w:rFonts w:eastAsia="Palatino Linotype" w:cs="Palatino Linotype"/>
          <w:color w:val="000000"/>
          <w:szCs w:val="24"/>
          <w:lang w:val="es-ES_tradnl"/>
        </w:rPr>
        <w:t xml:space="preserve">as razones o motivos de inconformidad del Recurrente devienen fundados, siendo procedente ordenar </w:t>
      </w:r>
      <w:r w:rsidR="003326C7">
        <w:rPr>
          <w:rFonts w:eastAsia="Palatino Linotype" w:cs="Palatino Linotype"/>
          <w:color w:val="000000"/>
          <w:szCs w:val="24"/>
          <w:lang w:val="es-ES_tradnl"/>
        </w:rPr>
        <w:t>al Sujeto Obligado que haga</w:t>
      </w:r>
      <w:r w:rsidR="00CD7581" w:rsidRPr="00875A72">
        <w:rPr>
          <w:rFonts w:eastAsia="Palatino Linotype" w:cs="Palatino Linotype"/>
          <w:color w:val="000000"/>
          <w:szCs w:val="24"/>
          <w:lang w:val="es-ES_tradnl"/>
        </w:rPr>
        <w:t xml:space="preserve"> </w:t>
      </w:r>
      <w:r w:rsidR="00CD7581" w:rsidRPr="00E9087C">
        <w:rPr>
          <w:rFonts w:eastAsia="Palatino Linotype" w:cs="Palatino Linotype"/>
          <w:color w:val="000000"/>
          <w:szCs w:val="24"/>
          <w:lang w:val="es-ES_tradnl"/>
        </w:rPr>
        <w:t>entrega de</w:t>
      </w:r>
      <w:r w:rsidR="003326C7" w:rsidRPr="00E9087C">
        <w:rPr>
          <w:rFonts w:eastAsia="Palatino Linotype" w:cs="Palatino Linotype"/>
          <w:color w:val="000000"/>
          <w:szCs w:val="24"/>
          <w:lang w:val="es-ES_tradnl"/>
        </w:rPr>
        <w:t xml:space="preserve"> </w:t>
      </w:r>
      <w:r w:rsidR="00CD7581" w:rsidRPr="00E9087C">
        <w:rPr>
          <w:rFonts w:eastAsia="Palatino Linotype" w:cs="Palatino Linotype"/>
          <w:color w:val="000000"/>
          <w:szCs w:val="24"/>
          <w:lang w:val="es-ES_tradnl"/>
        </w:rPr>
        <w:t>l</w:t>
      </w:r>
      <w:r w:rsidR="003326C7" w:rsidRPr="00E9087C">
        <w:rPr>
          <w:rFonts w:eastAsia="Palatino Linotype" w:cs="Palatino Linotype"/>
          <w:color w:val="000000"/>
          <w:szCs w:val="24"/>
          <w:lang w:val="es-ES_tradnl"/>
        </w:rPr>
        <w:t>os</w:t>
      </w:r>
      <w:r w:rsidR="003906C9" w:rsidRPr="00E9087C">
        <w:rPr>
          <w:rFonts w:eastAsia="Palatino Linotype" w:cs="Palatino Linotype"/>
          <w:color w:val="000000"/>
          <w:szCs w:val="24"/>
          <w:lang w:val="es-ES_tradnl"/>
        </w:rPr>
        <w:t xml:space="preserve"> contratos </w:t>
      </w:r>
      <w:r w:rsidR="005B7366">
        <w:rPr>
          <w:rFonts w:eastAsia="Palatino Linotype" w:cs="Palatino Linotype"/>
          <w:color w:val="000000"/>
          <w:szCs w:val="24"/>
          <w:lang w:val="es-ES_tradnl"/>
        </w:rPr>
        <w:t>remitidos en el Informe Justificado en correcta versión pública, así como del acuerdo emitido por el Comité de Transparencia que le dé sustento.</w:t>
      </w:r>
    </w:p>
    <w:p w14:paraId="66209F14" w14:textId="77777777" w:rsidR="007733E7" w:rsidRDefault="007733E7" w:rsidP="00CA7EA0">
      <w:pPr>
        <w:pBdr>
          <w:top w:val="nil"/>
          <w:left w:val="nil"/>
          <w:bottom w:val="nil"/>
          <w:right w:val="nil"/>
          <w:between w:val="nil"/>
        </w:pBdr>
        <w:rPr>
          <w:rFonts w:eastAsia="Palatino Linotype" w:cs="Palatino Linotype"/>
          <w:color w:val="000000"/>
          <w:szCs w:val="24"/>
          <w:lang w:val="es-ES_tradnl"/>
        </w:rPr>
      </w:pPr>
    </w:p>
    <w:p w14:paraId="7BD7CA60" w14:textId="77777777" w:rsidR="00631BB4" w:rsidRDefault="007733E7" w:rsidP="00CA7EA0">
      <w:pPr>
        <w:pBdr>
          <w:top w:val="nil"/>
          <w:left w:val="nil"/>
          <w:bottom w:val="nil"/>
          <w:right w:val="nil"/>
          <w:between w:val="nil"/>
        </w:pBdr>
        <w:rPr>
          <w:rFonts w:eastAsia="Palatino Linotype" w:cs="Palatino Linotype"/>
          <w:color w:val="000000"/>
          <w:szCs w:val="24"/>
        </w:rPr>
      </w:pPr>
      <w:r w:rsidRPr="007733E7">
        <w:rPr>
          <w:rFonts w:eastAsia="Palatino Linotype" w:cs="Palatino Linotype"/>
          <w:color w:val="000000"/>
          <w:szCs w:val="24"/>
        </w:rPr>
        <w:t xml:space="preserve">Por último, 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w:t>
      </w:r>
      <w:r w:rsidRPr="007733E7">
        <w:rPr>
          <w:rFonts w:eastAsia="Palatino Linotype" w:cs="Palatino Linotype"/>
          <w:color w:val="000000"/>
          <w:szCs w:val="24"/>
        </w:rPr>
        <w:lastRenderedPageBreak/>
        <w:t xml:space="preserve">ejercicio de las competencias reservadas integre y remita al Órgano Interno de Control un expediente formado con motivo de las presuntas infracciones de carácter omisivo cometidas en detrimento al derecho de acceso a la información. </w:t>
      </w:r>
    </w:p>
    <w:p w14:paraId="43E32904" w14:textId="77777777" w:rsidR="00631BB4" w:rsidRPr="00631BB4" w:rsidRDefault="00631BB4" w:rsidP="00CA7EA0">
      <w:pPr>
        <w:pBdr>
          <w:top w:val="nil"/>
          <w:left w:val="nil"/>
          <w:bottom w:val="nil"/>
          <w:right w:val="nil"/>
          <w:between w:val="nil"/>
        </w:pBdr>
        <w:rPr>
          <w:rFonts w:eastAsia="Palatino Linotype" w:cs="Palatino Linotype"/>
          <w:color w:val="000000"/>
          <w:sz w:val="20"/>
          <w:szCs w:val="24"/>
        </w:rPr>
      </w:pPr>
    </w:p>
    <w:p w14:paraId="0C839EBB" w14:textId="01A006AA" w:rsidR="007733E7" w:rsidRDefault="007733E7" w:rsidP="00CA7EA0">
      <w:pPr>
        <w:pBdr>
          <w:top w:val="nil"/>
          <w:left w:val="nil"/>
          <w:bottom w:val="nil"/>
          <w:right w:val="nil"/>
          <w:between w:val="nil"/>
        </w:pBdr>
        <w:rPr>
          <w:rFonts w:eastAsia="Palatino Linotype" w:cs="Palatino Linotype"/>
          <w:color w:val="000000"/>
          <w:szCs w:val="24"/>
        </w:rPr>
      </w:pPr>
      <w:r w:rsidRPr="007733E7">
        <w:rPr>
          <w:rFonts w:eastAsia="Palatino Linotype" w:cs="Palatino Linotype"/>
          <w:color w:val="000000"/>
          <w:szCs w:val="24"/>
        </w:rPr>
        <w:t xml:space="preserve">En efecto, la Secretaría Técnica del Pleno hará del conocimiento del órgano </w:t>
      </w:r>
      <w:r w:rsidR="00C66A11">
        <w:rPr>
          <w:rFonts w:eastAsia="Palatino Linotype" w:cs="Palatino Linotype"/>
          <w:color w:val="000000"/>
          <w:szCs w:val="24"/>
        </w:rPr>
        <w:t xml:space="preserve">interno </w:t>
      </w:r>
      <w:r w:rsidRPr="007733E7">
        <w:rPr>
          <w:rFonts w:eastAsia="Palatino Linotype" w:cs="Palatino Linotype"/>
          <w:color w:val="000000"/>
          <w:szCs w:val="24"/>
        </w:rPr>
        <w:t>de control de este Instituto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7CA94C3A" w14:textId="77777777" w:rsidR="00631BB4" w:rsidRPr="00631BB4" w:rsidRDefault="00631BB4" w:rsidP="00CA7EA0">
      <w:pPr>
        <w:pBdr>
          <w:top w:val="nil"/>
          <w:left w:val="nil"/>
          <w:bottom w:val="nil"/>
          <w:right w:val="nil"/>
          <w:between w:val="nil"/>
        </w:pBdr>
        <w:rPr>
          <w:rFonts w:eastAsia="Palatino Linotype" w:cs="Palatino Linotype"/>
          <w:color w:val="000000"/>
          <w:sz w:val="20"/>
          <w:szCs w:val="24"/>
        </w:rPr>
      </w:pPr>
    </w:p>
    <w:p w14:paraId="7113A40C" w14:textId="77777777" w:rsidR="00631BB4" w:rsidRDefault="00631BB4" w:rsidP="00631BB4">
      <w:pPr>
        <w:pStyle w:val="Sinespaciado"/>
        <w:rPr>
          <w:rFonts w:eastAsia="Palatino Linotype"/>
        </w:rPr>
      </w:pPr>
      <w:r w:rsidRPr="00631BB4">
        <w:rPr>
          <w:rFonts w:eastAsia="Palatino Linotype"/>
          <w:b/>
        </w:rPr>
        <w:t>Artículo 190.</w:t>
      </w:r>
      <w:r w:rsidRPr="00631BB4">
        <w:rPr>
          <w:rFonts w:eastAsia="Palatino Linotype"/>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w:t>
      </w:r>
      <w:r>
        <w:rPr>
          <w:rFonts w:eastAsia="Palatino Linotype"/>
        </w:rPr>
        <w:t xml:space="preserve"> </w:t>
      </w:r>
      <w:r w:rsidRPr="00631BB4">
        <w:rPr>
          <w:rFonts w:eastAsia="Palatino Linotype"/>
        </w:rPr>
        <w:t xml:space="preserve">que éste inicie, en su caso, el procedimiento de responsabilidad respectivo, cuyo resultado deberá de ser informado al Instituto. </w:t>
      </w:r>
    </w:p>
    <w:p w14:paraId="43BAE38C" w14:textId="77777777" w:rsidR="00631BB4" w:rsidRDefault="00631BB4" w:rsidP="00631BB4">
      <w:pPr>
        <w:pStyle w:val="Sinespaciado"/>
        <w:rPr>
          <w:rFonts w:eastAsia="Palatino Linotype"/>
        </w:rPr>
      </w:pPr>
    </w:p>
    <w:p w14:paraId="05DE3BBE" w14:textId="19894F7B" w:rsidR="00631BB4" w:rsidRDefault="00631BB4" w:rsidP="00631BB4">
      <w:pPr>
        <w:pStyle w:val="Sinespaciado"/>
        <w:rPr>
          <w:rFonts w:eastAsia="Palatino Linotype"/>
        </w:rPr>
      </w:pPr>
      <w:r w:rsidRPr="00631BB4">
        <w:rPr>
          <w:rFonts w:eastAsia="Palatino Linotype"/>
          <w:b/>
        </w:rPr>
        <w:t>Artículo 222.</w:t>
      </w:r>
      <w:r w:rsidRPr="00631BB4">
        <w:rPr>
          <w:rFonts w:eastAsia="Palatino Linotype"/>
        </w:rPr>
        <w:t xml:space="preserve"> Son causas de responsabilidad administrativa de los servidores públicos de los sujetos obligados, por incumplimiento de las obligaciones establecidas en la materia de la presente Ley, las siguientes:</w:t>
      </w:r>
    </w:p>
    <w:p w14:paraId="39A6A670" w14:textId="77777777" w:rsidR="00631BB4" w:rsidRDefault="00631BB4" w:rsidP="00631BB4">
      <w:pPr>
        <w:pStyle w:val="Sinespaciado"/>
        <w:rPr>
          <w:rFonts w:eastAsia="Palatino Linotype"/>
        </w:rPr>
      </w:pPr>
    </w:p>
    <w:p w14:paraId="5601EE54" w14:textId="104A4502" w:rsidR="00631BB4" w:rsidRPr="00631BB4" w:rsidRDefault="00631BB4" w:rsidP="00631BB4">
      <w:pPr>
        <w:pStyle w:val="Sinespaciado"/>
        <w:rPr>
          <w:rFonts w:eastAsia="Palatino Linotype"/>
          <w:b/>
          <w:u w:val="single"/>
        </w:rPr>
      </w:pPr>
      <w:r>
        <w:rPr>
          <w:rFonts w:eastAsia="Palatino Linotype"/>
          <w:b/>
          <w:u w:val="single"/>
        </w:rPr>
        <w:t xml:space="preserve">I. </w:t>
      </w:r>
      <w:r w:rsidRPr="00631BB4">
        <w:rPr>
          <w:rFonts w:eastAsia="Palatino Linotype"/>
          <w:b/>
          <w:u w:val="single"/>
        </w:rPr>
        <w:t xml:space="preserve">Cualquier acto u omisión que provoque la suspensión o deficiencia en la atención de las solicitudes de información; </w:t>
      </w:r>
    </w:p>
    <w:p w14:paraId="420721B1" w14:textId="4C1156E0" w:rsidR="00631BB4" w:rsidRPr="00631BB4" w:rsidRDefault="00631BB4" w:rsidP="00631BB4">
      <w:pPr>
        <w:pStyle w:val="Sinespaciado"/>
        <w:rPr>
          <w:rFonts w:eastAsia="Palatino Linotype"/>
          <w:b/>
          <w:u w:val="single"/>
        </w:rPr>
      </w:pPr>
      <w:r>
        <w:rPr>
          <w:rFonts w:eastAsia="Palatino Linotype"/>
          <w:b/>
          <w:u w:val="single"/>
        </w:rPr>
        <w:t xml:space="preserve">II. </w:t>
      </w:r>
      <w:r w:rsidRPr="00631BB4">
        <w:rPr>
          <w:rFonts w:eastAsia="Palatino Linotype"/>
          <w:b/>
          <w:u w:val="single"/>
        </w:rPr>
        <w:t xml:space="preserve">La falta de respuesta a las solicitudes de información en los plazos señalados en la normatividad aplicable; </w:t>
      </w:r>
    </w:p>
    <w:p w14:paraId="494BFC4A" w14:textId="26A45859" w:rsidR="00631BB4" w:rsidRPr="00631BB4" w:rsidRDefault="00631BB4" w:rsidP="00631BB4">
      <w:pPr>
        <w:pStyle w:val="Sinespaciado"/>
        <w:rPr>
          <w:rFonts w:eastAsia="Palatino Linotype"/>
        </w:rPr>
      </w:pPr>
      <w:r w:rsidRPr="00631BB4">
        <w:rPr>
          <w:rFonts w:eastAsia="Palatino Linotype"/>
        </w:rPr>
        <w:t>(…)</w:t>
      </w:r>
    </w:p>
    <w:p w14:paraId="031A886A" w14:textId="77777777" w:rsidR="00631BB4" w:rsidRPr="00631BB4" w:rsidRDefault="00631BB4" w:rsidP="00CA7EA0">
      <w:pPr>
        <w:pBdr>
          <w:top w:val="nil"/>
          <w:left w:val="nil"/>
          <w:bottom w:val="nil"/>
          <w:right w:val="nil"/>
          <w:between w:val="nil"/>
        </w:pBdr>
        <w:rPr>
          <w:rFonts w:eastAsia="Palatino Linotype" w:cs="Palatino Linotype"/>
          <w:color w:val="000000"/>
          <w:sz w:val="18"/>
          <w:szCs w:val="24"/>
        </w:rPr>
      </w:pPr>
    </w:p>
    <w:p w14:paraId="2BF002B5" w14:textId="4541358D" w:rsidR="00631BB4" w:rsidRDefault="00631BB4" w:rsidP="00CA7EA0">
      <w:pPr>
        <w:pBdr>
          <w:top w:val="nil"/>
          <w:left w:val="nil"/>
          <w:bottom w:val="nil"/>
          <w:right w:val="nil"/>
          <w:between w:val="nil"/>
        </w:pBdr>
        <w:rPr>
          <w:rFonts w:eastAsia="Palatino Linotype" w:cs="Palatino Linotype"/>
          <w:color w:val="000000"/>
          <w:szCs w:val="24"/>
        </w:rPr>
      </w:pPr>
      <w:r w:rsidRPr="00631BB4">
        <w:rPr>
          <w:rFonts w:eastAsia="Palatino Linotype" w:cs="Palatino Linotype"/>
          <w:color w:val="000000"/>
          <w:szCs w:val="24"/>
        </w:rPr>
        <w:t>De manera complementaria a lo anterior, es conveniente señalar que la fracción XXVII, del artículo 19 del Reglamento Interior del Instituto de Transparencia, Acceso a la Información y Protección de Datos Personales, dispone lo siguiente:</w:t>
      </w:r>
    </w:p>
    <w:p w14:paraId="11E2F924" w14:textId="77777777" w:rsidR="00631BB4" w:rsidRDefault="00631BB4" w:rsidP="00CA7EA0">
      <w:pPr>
        <w:pBdr>
          <w:top w:val="nil"/>
          <w:left w:val="nil"/>
          <w:bottom w:val="nil"/>
          <w:right w:val="nil"/>
          <w:between w:val="nil"/>
        </w:pBdr>
        <w:rPr>
          <w:rFonts w:eastAsia="Palatino Linotype" w:cs="Palatino Linotype"/>
          <w:color w:val="000000"/>
          <w:szCs w:val="24"/>
        </w:rPr>
      </w:pPr>
    </w:p>
    <w:p w14:paraId="790D61EA" w14:textId="77777777" w:rsidR="00631BB4" w:rsidRPr="00631BB4" w:rsidRDefault="00631BB4" w:rsidP="00631BB4">
      <w:pPr>
        <w:pStyle w:val="Sinespaciado"/>
        <w:rPr>
          <w:rFonts w:eastAsia="Palatino Linotype"/>
        </w:rPr>
      </w:pPr>
      <w:r w:rsidRPr="00631BB4">
        <w:rPr>
          <w:rFonts w:eastAsia="Palatino Linotype"/>
          <w:b/>
        </w:rPr>
        <w:t>Artículo 19.</w:t>
      </w:r>
      <w:r w:rsidRPr="00631BB4">
        <w:rPr>
          <w:rFonts w:eastAsia="Palatino Linotype"/>
        </w:rPr>
        <w:t xml:space="preserve"> Corresponde a la Secretaría Técnica del Pleno ejercer las atribuciones siguientes:</w:t>
      </w:r>
    </w:p>
    <w:p w14:paraId="11724872" w14:textId="77777777" w:rsidR="00631BB4" w:rsidRPr="00631BB4" w:rsidRDefault="00631BB4" w:rsidP="00631BB4">
      <w:pPr>
        <w:pStyle w:val="Sinespaciado"/>
        <w:rPr>
          <w:rFonts w:eastAsia="Palatino Linotype"/>
        </w:rPr>
      </w:pPr>
      <w:r w:rsidRPr="00631BB4">
        <w:rPr>
          <w:rFonts w:eastAsia="Palatino Linotype"/>
        </w:rPr>
        <w:t>(…)</w:t>
      </w:r>
    </w:p>
    <w:p w14:paraId="5615BBC7" w14:textId="24850FF1" w:rsidR="00631BB4" w:rsidRPr="00631BB4" w:rsidRDefault="00631BB4" w:rsidP="00631BB4">
      <w:pPr>
        <w:pStyle w:val="Sinespaciado"/>
        <w:rPr>
          <w:rFonts w:eastAsia="Palatino Linotype"/>
        </w:rPr>
      </w:pPr>
      <w:r w:rsidRPr="00631BB4">
        <w:rPr>
          <w:rFonts w:eastAsia="Palatino Linotype"/>
          <w:b/>
        </w:rPr>
        <w:t>XXVII.</w:t>
      </w:r>
      <w:r w:rsidRPr="00631BB4">
        <w:rPr>
          <w:rFonts w:eastAsia="Palatino Linotype"/>
        </w:rPr>
        <w:t xml:space="preserve"> Remitir al Órgano Interno de Control de los Sujetos Obligados o, en su caso, a la</w:t>
      </w:r>
      <w:r>
        <w:rPr>
          <w:rFonts w:eastAsia="Palatino Linotype"/>
        </w:rPr>
        <w:t xml:space="preserve"> </w:t>
      </w:r>
      <w:r w:rsidRPr="00631BB4">
        <w:rPr>
          <w:rFonts w:eastAsia="Palatino Linotype"/>
        </w:rPr>
        <w:t>autoridad que corresponda, el expediente que contenga las presuntas infracciones cometidas</w:t>
      </w:r>
      <w:r>
        <w:rPr>
          <w:rFonts w:eastAsia="Palatino Linotype"/>
        </w:rPr>
        <w:t xml:space="preserve"> </w:t>
      </w:r>
      <w:r w:rsidRPr="00631BB4">
        <w:rPr>
          <w:rFonts w:eastAsia="Palatino Linotype"/>
        </w:rPr>
        <w:t>en el marco de la Ley de Transparencia, para la promoción de responsabilidades y sanciones,</w:t>
      </w:r>
      <w:r>
        <w:rPr>
          <w:rFonts w:eastAsia="Palatino Linotype"/>
        </w:rPr>
        <w:t xml:space="preserve"> </w:t>
      </w:r>
      <w:r w:rsidRPr="00631BB4">
        <w:rPr>
          <w:rFonts w:eastAsia="Palatino Linotype"/>
        </w:rPr>
        <w:t>así como dar seguimiento al resultado de los procedimientos instaurados;</w:t>
      </w:r>
    </w:p>
    <w:p w14:paraId="4B7C9CD7" w14:textId="1AD193F1" w:rsidR="00631BB4" w:rsidRDefault="00631BB4" w:rsidP="00631BB4">
      <w:pPr>
        <w:pStyle w:val="Sinespaciado"/>
        <w:rPr>
          <w:rFonts w:eastAsia="Palatino Linotype"/>
        </w:rPr>
      </w:pPr>
      <w:r w:rsidRPr="00631BB4">
        <w:rPr>
          <w:rFonts w:eastAsia="Palatino Linotype"/>
        </w:rPr>
        <w:t>(…)</w:t>
      </w:r>
    </w:p>
    <w:p w14:paraId="0699B7E1" w14:textId="77777777" w:rsidR="00631BB4" w:rsidRDefault="00631BB4" w:rsidP="00CA7EA0">
      <w:pPr>
        <w:pBdr>
          <w:top w:val="nil"/>
          <w:left w:val="nil"/>
          <w:bottom w:val="nil"/>
          <w:right w:val="nil"/>
          <w:between w:val="nil"/>
        </w:pBdr>
        <w:rPr>
          <w:rFonts w:eastAsia="Palatino Linotype" w:cs="Palatino Linotype"/>
          <w:color w:val="000000"/>
          <w:szCs w:val="24"/>
        </w:rPr>
      </w:pPr>
    </w:p>
    <w:p w14:paraId="522FE90F" w14:textId="4A903918" w:rsidR="00631BB4" w:rsidRDefault="00631BB4" w:rsidP="00CA7EA0">
      <w:pPr>
        <w:pBdr>
          <w:top w:val="nil"/>
          <w:left w:val="nil"/>
          <w:bottom w:val="nil"/>
          <w:right w:val="nil"/>
          <w:between w:val="nil"/>
        </w:pBdr>
        <w:rPr>
          <w:rFonts w:eastAsia="Palatino Linotype" w:cs="Palatino Linotype"/>
          <w:color w:val="000000"/>
          <w:szCs w:val="24"/>
        </w:rPr>
      </w:pPr>
      <w:r w:rsidRPr="00631BB4">
        <w:rPr>
          <w:rFonts w:eastAsia="Palatino Linotype" w:cs="Palatino Linotype"/>
          <w:color w:val="000000"/>
          <w:szCs w:val="24"/>
        </w:rPr>
        <w:t>Por lo que</w:t>
      </w:r>
      <w:r w:rsidR="00C66A11">
        <w:rPr>
          <w:rFonts w:eastAsia="Palatino Linotype" w:cs="Palatino Linotype"/>
          <w:color w:val="000000"/>
          <w:szCs w:val="24"/>
        </w:rPr>
        <w:t xml:space="preserve"> es</w:t>
      </w:r>
      <w:r w:rsidRPr="00631BB4">
        <w:rPr>
          <w:rFonts w:eastAsia="Palatino Linotype" w:cs="Palatino Linotype"/>
          <w:color w:val="000000"/>
          <w:szCs w:val="24"/>
        </w:rPr>
        <w:t xml:space="preserve"> procedente dar vista a la Secretaría Técnica del Pleno a efecto de que ejerza las atribuciones previstas en la normatividad aplicable y comunique al Órgano Interno de Control de este Instituto para que éste último en ejercicio de sus atribuciones atienda las directivas marcadas en la propia Ley de Transparencia estatal, con fundamento en su artículo 190, el cual estipula que cuando este Órgano Garante determine durante la sustanciación del recurso de revisión que pudo haberse incurrido en una probable</w:t>
      </w:r>
      <w:r>
        <w:rPr>
          <w:rFonts w:eastAsia="Palatino Linotype" w:cs="Palatino Linotype"/>
          <w:color w:val="000000"/>
          <w:szCs w:val="24"/>
        </w:rPr>
        <w:t xml:space="preserve"> </w:t>
      </w:r>
      <w:r w:rsidRPr="00631BB4">
        <w:rPr>
          <w:rFonts w:eastAsia="Palatino Linotype" w:cs="Palatino Linotype"/>
          <w:color w:val="000000"/>
          <w:szCs w:val="24"/>
        </w:rPr>
        <w:t>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130CD8BE" w14:textId="77777777" w:rsidR="00631BB4" w:rsidRDefault="00631BB4" w:rsidP="00CA7EA0">
      <w:pPr>
        <w:pBdr>
          <w:top w:val="nil"/>
          <w:left w:val="nil"/>
          <w:bottom w:val="nil"/>
          <w:right w:val="nil"/>
          <w:between w:val="nil"/>
        </w:pBdr>
        <w:rPr>
          <w:rFonts w:eastAsia="Palatino Linotype" w:cs="Palatino Linotype"/>
          <w:color w:val="000000"/>
          <w:szCs w:val="24"/>
        </w:rPr>
      </w:pPr>
    </w:p>
    <w:p w14:paraId="288A0FD3" w14:textId="5E39EB80" w:rsidR="00906D5E" w:rsidRPr="007E3A50" w:rsidRDefault="00906D5E" w:rsidP="00583518">
      <w:pPr>
        <w:pBdr>
          <w:top w:val="nil"/>
          <w:left w:val="nil"/>
          <w:bottom w:val="nil"/>
          <w:right w:val="nil"/>
          <w:between w:val="nil"/>
        </w:pBdr>
        <w:rPr>
          <w:rFonts w:eastAsia="Palatino Linotype" w:cs="Palatino Linotype"/>
          <w:b/>
          <w:bCs/>
          <w:i/>
          <w:iCs/>
          <w:color w:val="000000"/>
          <w:szCs w:val="24"/>
          <w:u w:val="single"/>
          <w:lang w:val="es-ES_tradnl"/>
        </w:rPr>
      </w:pPr>
      <w:r w:rsidRPr="007E3A50">
        <w:rPr>
          <w:rFonts w:eastAsia="Palatino Linotype" w:cs="Palatino Linotype"/>
          <w:b/>
          <w:bCs/>
          <w:i/>
          <w:iCs/>
          <w:color w:val="000000"/>
          <w:szCs w:val="24"/>
          <w:u w:val="single"/>
          <w:lang w:val="es-ES_tradnl"/>
        </w:rPr>
        <w:t>DE LA VERSIÓN PÚBLICA</w:t>
      </w:r>
    </w:p>
    <w:p w14:paraId="42ACECC8"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047C5C" w14:textId="77777777" w:rsidR="00906D5E" w:rsidRPr="007E3A50" w:rsidRDefault="00906D5E" w:rsidP="00906D5E">
      <w:pPr>
        <w:rPr>
          <w:rFonts w:eastAsia="Palatino Linotype" w:cs="Palatino Linotype"/>
          <w:szCs w:val="24"/>
          <w:lang w:val="es-ES_tradnl"/>
        </w:rPr>
      </w:pPr>
    </w:p>
    <w:p w14:paraId="6A23CF1A"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Artículo 3.</w:t>
      </w:r>
      <w:r w:rsidRPr="007E3A50">
        <w:rPr>
          <w:rFonts w:eastAsia="Palatino Linotype" w:cs="Palatino Linotype"/>
          <w:i/>
          <w:color w:val="000000"/>
          <w:sz w:val="22"/>
          <w:szCs w:val="24"/>
          <w:lang w:val="es-ES_tradnl"/>
        </w:rPr>
        <w:t xml:space="preserve"> Para los efectos de la presente Ley se entenderá por:</w:t>
      </w:r>
    </w:p>
    <w:p w14:paraId="7ACD180C"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t>(…)</w:t>
      </w:r>
    </w:p>
    <w:p w14:paraId="29206B03"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IX. Datos personales:</w:t>
      </w:r>
      <w:r w:rsidRPr="007E3A50">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5BB6263C"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XX.</w:t>
      </w:r>
      <w:r w:rsidRPr="007E3A50">
        <w:rPr>
          <w:rFonts w:eastAsia="Palatino Linotype" w:cs="Palatino Linotype"/>
          <w:i/>
          <w:color w:val="000000"/>
          <w:sz w:val="22"/>
          <w:szCs w:val="24"/>
          <w:lang w:val="es-ES_tradnl"/>
        </w:rPr>
        <w:t xml:space="preserve"> </w:t>
      </w:r>
      <w:r w:rsidRPr="007E3A50">
        <w:rPr>
          <w:rFonts w:eastAsia="Palatino Linotype" w:cs="Palatino Linotype"/>
          <w:b/>
          <w:i/>
          <w:color w:val="000000"/>
          <w:sz w:val="22"/>
          <w:szCs w:val="24"/>
          <w:lang w:val="es-ES_tradnl"/>
        </w:rPr>
        <w:t>Información clasificada:</w:t>
      </w:r>
      <w:r w:rsidRPr="007E3A50">
        <w:rPr>
          <w:rFonts w:eastAsia="Palatino Linotype" w:cs="Palatino Linotype"/>
          <w:i/>
          <w:color w:val="000000"/>
          <w:sz w:val="22"/>
          <w:szCs w:val="24"/>
          <w:lang w:val="es-ES_tradnl"/>
        </w:rPr>
        <w:t xml:space="preserve"> Aquella considerada por la presente Ley como reservada o confidencial;</w:t>
      </w:r>
    </w:p>
    <w:p w14:paraId="75E5A4F5"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XXI.</w:t>
      </w:r>
      <w:r w:rsidRPr="007E3A50">
        <w:rPr>
          <w:rFonts w:eastAsia="Palatino Linotype" w:cs="Palatino Linotype"/>
          <w:i/>
          <w:color w:val="000000"/>
          <w:sz w:val="22"/>
          <w:szCs w:val="24"/>
          <w:lang w:val="es-ES_tradnl"/>
        </w:rPr>
        <w:t xml:space="preserve"> </w:t>
      </w:r>
      <w:r w:rsidRPr="007E3A50">
        <w:rPr>
          <w:rFonts w:eastAsia="Palatino Linotype" w:cs="Palatino Linotype"/>
          <w:b/>
          <w:i/>
          <w:color w:val="000000"/>
          <w:sz w:val="22"/>
          <w:szCs w:val="24"/>
          <w:lang w:val="es-ES_tradnl"/>
        </w:rPr>
        <w:t>Información confidencial:</w:t>
      </w:r>
      <w:r w:rsidRPr="007E3A50">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F6510E"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w:t>
      </w:r>
    </w:p>
    <w:p w14:paraId="559037EA"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XLV.</w:t>
      </w:r>
      <w:r w:rsidRPr="007E3A50">
        <w:rPr>
          <w:rFonts w:eastAsia="Palatino Linotype" w:cs="Palatino Linotype"/>
          <w:i/>
          <w:color w:val="000000"/>
          <w:sz w:val="22"/>
          <w:szCs w:val="24"/>
          <w:lang w:val="es-ES_tradnl"/>
        </w:rPr>
        <w:t xml:space="preserve"> </w:t>
      </w:r>
      <w:r w:rsidRPr="007E3A50">
        <w:rPr>
          <w:rFonts w:eastAsia="Palatino Linotype" w:cs="Palatino Linotype"/>
          <w:b/>
          <w:i/>
          <w:color w:val="000000"/>
          <w:sz w:val="22"/>
          <w:szCs w:val="24"/>
          <w:lang w:val="es-ES_tradnl"/>
        </w:rPr>
        <w:t>Versión pública:</w:t>
      </w:r>
      <w:r w:rsidRPr="007E3A50">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18BDDDD5"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t>(…)</w:t>
      </w:r>
    </w:p>
    <w:p w14:paraId="46F3F557"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817F6F4"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 xml:space="preserve">Artículo 91. </w:t>
      </w:r>
      <w:r w:rsidRPr="007E3A50">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6A69BB24"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53D3F5F"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Artículo 132.</w:t>
      </w:r>
      <w:r w:rsidRPr="007E3A50">
        <w:rPr>
          <w:rFonts w:eastAsia="Palatino Linotype" w:cs="Palatino Linotype"/>
          <w:i/>
          <w:color w:val="000000"/>
          <w:sz w:val="22"/>
          <w:szCs w:val="24"/>
          <w:lang w:val="es-ES_tradnl"/>
        </w:rPr>
        <w:t xml:space="preserve"> </w:t>
      </w:r>
      <w:r w:rsidRPr="007E3A50">
        <w:rPr>
          <w:rFonts w:eastAsia="Palatino Linotype" w:cs="Palatino Linotype"/>
          <w:i/>
          <w:color w:val="000000"/>
          <w:sz w:val="22"/>
          <w:szCs w:val="24"/>
          <w:u w:val="single"/>
          <w:lang w:val="es-ES_tradnl"/>
        </w:rPr>
        <w:t>La clasificación de la información se llevará a cabo en el momento en que</w:t>
      </w:r>
      <w:r w:rsidRPr="007E3A50">
        <w:rPr>
          <w:rFonts w:eastAsia="Palatino Linotype" w:cs="Palatino Linotype"/>
          <w:i/>
          <w:color w:val="000000"/>
          <w:sz w:val="22"/>
          <w:szCs w:val="24"/>
          <w:lang w:val="es-ES_tradnl"/>
        </w:rPr>
        <w:t>:</w:t>
      </w:r>
    </w:p>
    <w:p w14:paraId="49B523E9"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I.</w:t>
      </w:r>
      <w:r w:rsidRPr="007E3A50">
        <w:rPr>
          <w:rFonts w:eastAsia="Palatino Linotype" w:cs="Palatino Linotype"/>
          <w:i/>
          <w:color w:val="000000"/>
          <w:sz w:val="22"/>
          <w:szCs w:val="24"/>
          <w:lang w:val="es-ES_tradnl"/>
        </w:rPr>
        <w:t xml:space="preserve"> Se reciba una solicitud de acceso a la información;</w:t>
      </w:r>
    </w:p>
    <w:p w14:paraId="452F79FC"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II.</w:t>
      </w:r>
      <w:r w:rsidRPr="007E3A50">
        <w:rPr>
          <w:rFonts w:eastAsia="Palatino Linotype" w:cs="Palatino Linotype"/>
          <w:i/>
          <w:color w:val="000000"/>
          <w:sz w:val="22"/>
          <w:szCs w:val="24"/>
          <w:lang w:val="es-ES_tradnl"/>
        </w:rPr>
        <w:t xml:space="preserve"> </w:t>
      </w:r>
      <w:r w:rsidRPr="007E3A50">
        <w:rPr>
          <w:rFonts w:eastAsia="Palatino Linotype" w:cs="Palatino Linotype"/>
          <w:i/>
          <w:color w:val="000000"/>
          <w:sz w:val="22"/>
          <w:szCs w:val="24"/>
          <w:u w:val="single"/>
          <w:lang w:val="es-ES_tradnl"/>
        </w:rPr>
        <w:t>Se determine mediante resolución de autoridad competente; o</w:t>
      </w:r>
    </w:p>
    <w:p w14:paraId="4967984E"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7E3A50">
        <w:rPr>
          <w:rFonts w:eastAsia="Palatino Linotype" w:cs="Palatino Linotype"/>
          <w:b/>
          <w:i/>
          <w:color w:val="000000"/>
          <w:sz w:val="22"/>
          <w:szCs w:val="24"/>
          <w:lang w:val="es-ES_tradnl"/>
        </w:rPr>
        <w:t>III.</w:t>
      </w:r>
      <w:r w:rsidRPr="007E3A50">
        <w:rPr>
          <w:rFonts w:eastAsia="Palatino Linotype" w:cs="Palatino Linotype"/>
          <w:i/>
          <w:color w:val="000000"/>
          <w:sz w:val="22"/>
          <w:szCs w:val="24"/>
          <w:lang w:val="es-ES_tradnl"/>
        </w:rPr>
        <w:t xml:space="preserve"> </w:t>
      </w:r>
      <w:r w:rsidRPr="007E3A50">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264AC76C"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t>(…)</w:t>
      </w:r>
    </w:p>
    <w:p w14:paraId="1DD140F8" w14:textId="77777777" w:rsidR="00906D5E" w:rsidRPr="007E3A50" w:rsidRDefault="00906D5E" w:rsidP="00906D5E">
      <w:pPr>
        <w:rPr>
          <w:rFonts w:eastAsia="Palatino Linotype" w:cs="Palatino Linotype"/>
          <w:i/>
          <w:szCs w:val="24"/>
          <w:lang w:val="es-ES_tradnl"/>
        </w:rPr>
      </w:pPr>
    </w:p>
    <w:p w14:paraId="7FB62F8C"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4B1CAD" w14:textId="77777777" w:rsidR="00906D5E" w:rsidRPr="007E3A50" w:rsidRDefault="00906D5E" w:rsidP="00906D5E">
      <w:pPr>
        <w:rPr>
          <w:rFonts w:eastAsia="Palatino Linotype" w:cs="Palatino Linotype"/>
          <w:szCs w:val="24"/>
          <w:lang w:val="es-ES_tradnl"/>
        </w:rPr>
      </w:pPr>
    </w:p>
    <w:p w14:paraId="5B97D46A"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lastRenderedPageBreak/>
        <w:t xml:space="preserve">Por otro lado, los </w:t>
      </w:r>
      <w:r w:rsidRPr="007E3A50">
        <w:rPr>
          <w:rFonts w:eastAsia="Palatino Linotype" w:cs="Palatino Linotype"/>
          <w:i/>
          <w:szCs w:val="24"/>
          <w:lang w:val="es-ES_tradnl"/>
        </w:rPr>
        <w:t>Lineamientos Generales en Materia de Clasificación y Desclasificación de la Información, así como para la elaboración de Versiones Públicas</w:t>
      </w:r>
      <w:r w:rsidRPr="007E3A50">
        <w:rPr>
          <w:rFonts w:eastAsia="Palatino Linotype" w:cs="Palatino Linotype"/>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CCFDB" w14:textId="77777777" w:rsidR="00906D5E" w:rsidRPr="007E3A50" w:rsidRDefault="00906D5E" w:rsidP="00906D5E">
      <w:pPr>
        <w:rPr>
          <w:rFonts w:eastAsia="Palatino Linotype" w:cs="Palatino Linotype"/>
          <w:szCs w:val="24"/>
          <w:lang w:val="es-ES_tradnl"/>
        </w:rPr>
      </w:pPr>
    </w:p>
    <w:p w14:paraId="687EED3B"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t>Entorno a lo que aquí nos interesa, los Lineamientos Quincuagésimo sexto, Quincuagésimo séptimo y Quincuagésimo octavo, establecen lo siguiente:</w:t>
      </w:r>
    </w:p>
    <w:p w14:paraId="685FE71E" w14:textId="77777777" w:rsidR="00906D5E" w:rsidRPr="007E3A50" w:rsidRDefault="00906D5E" w:rsidP="00906D5E">
      <w:pPr>
        <w:rPr>
          <w:rFonts w:eastAsia="Palatino Linotype" w:cs="Palatino Linotype"/>
          <w:lang w:val="es-ES_tradnl"/>
        </w:rPr>
      </w:pPr>
    </w:p>
    <w:p w14:paraId="21627583" w14:textId="77777777" w:rsidR="005B7366" w:rsidRDefault="005B7366" w:rsidP="005B7366">
      <w:pPr>
        <w:spacing w:line="240" w:lineRule="auto"/>
        <w:ind w:left="567" w:right="567"/>
        <w:contextualSpacing/>
        <w:rPr>
          <w:rFonts w:eastAsia="Palatino Linotype" w:cs="Palatino Linotype"/>
          <w:i/>
          <w:color w:val="000000"/>
          <w:sz w:val="22"/>
          <w:szCs w:val="24"/>
        </w:rPr>
      </w:pPr>
      <w:r>
        <w:rPr>
          <w:rFonts w:eastAsia="Palatino Linotype" w:cs="Palatino Linotype"/>
          <w:b/>
          <w:i/>
          <w:color w:val="000000"/>
          <w:sz w:val="22"/>
          <w:szCs w:val="24"/>
        </w:rPr>
        <w:t>Quincuagésimo sexto.</w:t>
      </w:r>
      <w:r>
        <w:rPr>
          <w:rFonts w:eastAsia="Palatino Linotype" w:cs="Palatino Linotype"/>
          <w:i/>
          <w:color w:val="000000"/>
          <w:sz w:val="22"/>
          <w:szCs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942D577" w14:textId="77777777" w:rsidR="005B7366" w:rsidRDefault="005B7366" w:rsidP="005B7366">
      <w:pPr>
        <w:spacing w:line="240" w:lineRule="auto"/>
        <w:ind w:left="567" w:right="567"/>
        <w:contextualSpacing/>
        <w:rPr>
          <w:rFonts w:eastAsia="Palatino Linotype" w:cs="Palatino Linotype"/>
          <w:i/>
          <w:color w:val="000000"/>
          <w:sz w:val="22"/>
          <w:szCs w:val="24"/>
          <w:lang w:val="es-ES_tradnl"/>
        </w:rPr>
      </w:pPr>
    </w:p>
    <w:p w14:paraId="74041CE1" w14:textId="77777777" w:rsidR="005B7366" w:rsidRDefault="005B7366" w:rsidP="005B7366">
      <w:pPr>
        <w:spacing w:line="240" w:lineRule="auto"/>
        <w:ind w:left="567" w:right="567"/>
        <w:contextualSpacing/>
        <w:rPr>
          <w:rFonts w:eastAsia="Palatino Linotype" w:cs="Palatino Linotype"/>
          <w:i/>
          <w:color w:val="000000"/>
          <w:sz w:val="22"/>
          <w:szCs w:val="24"/>
        </w:rPr>
      </w:pPr>
      <w:r>
        <w:rPr>
          <w:rFonts w:eastAsia="Palatino Linotype" w:cs="Palatino Linotype"/>
          <w:b/>
          <w:i/>
          <w:color w:val="000000"/>
          <w:sz w:val="22"/>
          <w:szCs w:val="24"/>
        </w:rPr>
        <w:t>Quincuagésimo séptimo.</w:t>
      </w:r>
      <w:r>
        <w:rPr>
          <w:rFonts w:eastAsia="Palatino Linotype" w:cs="Palatino Linotype"/>
          <w:i/>
          <w:color w:val="000000"/>
          <w:sz w:val="22"/>
          <w:szCs w:val="24"/>
        </w:rPr>
        <w:t xml:space="preserve"> Se considera, en principio, como información pública y no podrá omitirse de las versiones públicas la siguiente:</w:t>
      </w:r>
    </w:p>
    <w:p w14:paraId="5CD4DE18" w14:textId="77777777" w:rsidR="005B7366" w:rsidRDefault="005B7366" w:rsidP="005B7366">
      <w:pPr>
        <w:spacing w:line="240" w:lineRule="auto"/>
        <w:ind w:left="567" w:right="567"/>
        <w:contextualSpacing/>
        <w:rPr>
          <w:rFonts w:eastAsia="Palatino Linotype" w:cs="Palatino Linotype"/>
          <w:i/>
          <w:color w:val="000000"/>
          <w:sz w:val="22"/>
          <w:szCs w:val="24"/>
        </w:rPr>
      </w:pPr>
    </w:p>
    <w:p w14:paraId="6D593062" w14:textId="77777777" w:rsidR="005B7366" w:rsidRDefault="005B7366" w:rsidP="005B7366">
      <w:pP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1A20E80" w14:textId="77777777" w:rsidR="005B7366" w:rsidRDefault="005B7366" w:rsidP="005B7366">
      <w:pP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112F163" w14:textId="77777777" w:rsidR="005B7366" w:rsidRDefault="005B7366" w:rsidP="005B7366">
      <w:pP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EC30EE0" w14:textId="77777777" w:rsidR="005B7366" w:rsidRDefault="005B7366" w:rsidP="005B7366">
      <w:pPr>
        <w:spacing w:line="240" w:lineRule="auto"/>
        <w:ind w:left="567" w:right="567"/>
        <w:contextualSpacing/>
        <w:rPr>
          <w:rFonts w:eastAsia="Palatino Linotype" w:cs="Palatino Linotype"/>
          <w:i/>
          <w:color w:val="000000"/>
          <w:sz w:val="22"/>
          <w:szCs w:val="24"/>
        </w:rPr>
      </w:pPr>
    </w:p>
    <w:p w14:paraId="3C1E6BC9" w14:textId="77777777" w:rsidR="005B7366" w:rsidRDefault="005B7366" w:rsidP="005B7366">
      <w:pP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619D1A3" w14:textId="77777777" w:rsidR="005B7366" w:rsidRDefault="005B7366" w:rsidP="005B7366">
      <w:pPr>
        <w:spacing w:line="240" w:lineRule="auto"/>
        <w:ind w:left="567" w:right="567"/>
        <w:contextualSpacing/>
        <w:rPr>
          <w:rFonts w:eastAsia="Palatino Linotype" w:cs="Palatino Linotype"/>
          <w:i/>
          <w:color w:val="000000"/>
          <w:sz w:val="22"/>
          <w:szCs w:val="24"/>
        </w:rPr>
      </w:pPr>
    </w:p>
    <w:p w14:paraId="578C4F54" w14:textId="77777777" w:rsidR="005B7366" w:rsidRDefault="005B7366" w:rsidP="005B7366">
      <w:pPr>
        <w:spacing w:line="240" w:lineRule="auto"/>
        <w:ind w:left="567" w:right="567"/>
        <w:contextualSpacing/>
        <w:rPr>
          <w:rFonts w:eastAsia="Palatino Linotype" w:cs="Palatino Linotype"/>
          <w:i/>
          <w:color w:val="000000"/>
          <w:sz w:val="22"/>
          <w:szCs w:val="24"/>
        </w:rPr>
      </w:pPr>
      <w:r>
        <w:rPr>
          <w:rFonts w:eastAsia="Palatino Linotype" w:cs="Palatino Linotype"/>
          <w:b/>
          <w:i/>
          <w:color w:val="000000"/>
          <w:sz w:val="22"/>
          <w:szCs w:val="24"/>
        </w:rPr>
        <w:t>Quincuagésimo octavo.</w:t>
      </w:r>
      <w:r>
        <w:rPr>
          <w:rFonts w:eastAsia="Palatino Linotype" w:cs="Palatino Linotype"/>
          <w:i/>
          <w:color w:val="000000"/>
          <w:sz w:val="22"/>
          <w:szCs w:val="24"/>
        </w:rPr>
        <w:t xml:space="preserve"> Los sujetos obligados garantizarán que los sistemas o medios empleados para eliminar la información en las versiones públicas sean irreversibles, de tal forma que no permitan la recuperación o visualización de la misma.</w:t>
      </w:r>
    </w:p>
    <w:p w14:paraId="1E413F3D" w14:textId="77777777" w:rsidR="00906D5E" w:rsidRDefault="00906D5E" w:rsidP="005B7366">
      <w:pPr>
        <w:rPr>
          <w:lang w:val="es-ES_tradnl"/>
        </w:rPr>
      </w:pPr>
    </w:p>
    <w:p w14:paraId="3CCC1FC2" w14:textId="6B0AD5C3" w:rsidR="005B7366" w:rsidRDefault="005B7366" w:rsidP="005B7366">
      <w:pPr>
        <w:rPr>
          <w:lang w:val="es-ES_tradnl"/>
        </w:rPr>
      </w:pPr>
      <w:r>
        <w:rPr>
          <w:lang w:val="es-ES_tradnl"/>
        </w:rPr>
        <w:t>Del mismo modo, el Sujeto Obligado deberá tener en cuenta lo establecido por el Instituto Nacional de Transparencia, Acceso a la Información y Protección de Datos Personales, en el criterio con clave de control SO/010/2017, que a la letra dispone lo siguiente:</w:t>
      </w:r>
    </w:p>
    <w:p w14:paraId="19B77867" w14:textId="77777777" w:rsidR="005B7366" w:rsidRDefault="005B7366" w:rsidP="005B7366">
      <w:pPr>
        <w:rPr>
          <w:lang w:val="es-ES_tradnl"/>
        </w:rPr>
      </w:pPr>
    </w:p>
    <w:p w14:paraId="590883C8" w14:textId="77777777" w:rsidR="005B7366" w:rsidRPr="005B7366" w:rsidRDefault="005B7366" w:rsidP="005B7366">
      <w:pPr>
        <w:pStyle w:val="Sinespaciado"/>
      </w:pPr>
      <w:r w:rsidRPr="005B7366">
        <w:rPr>
          <w:b/>
          <w:bCs/>
        </w:rPr>
        <w:t>Cuentas bancarias y/o CLABE interbancaria de personas físicas y morales privadas.</w:t>
      </w:r>
      <w:r w:rsidRPr="005B7366">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E92C3E3" w14:textId="77777777" w:rsidR="005B7366" w:rsidRDefault="005B7366" w:rsidP="005B7366">
      <w:pPr>
        <w:rPr>
          <w:lang w:val="es-ES_tradnl"/>
        </w:rPr>
      </w:pPr>
    </w:p>
    <w:p w14:paraId="4823BE3B"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E45CAAE" w14:textId="77777777" w:rsidR="00906D5E" w:rsidRPr="007E3A50" w:rsidRDefault="00906D5E" w:rsidP="00906D5E">
      <w:pPr>
        <w:rPr>
          <w:rFonts w:eastAsia="Palatino Linotype" w:cs="Palatino Linotype"/>
          <w:szCs w:val="24"/>
          <w:lang w:val="es-ES_tradnl"/>
        </w:rPr>
      </w:pPr>
    </w:p>
    <w:p w14:paraId="767D489A"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3F574284" w14:textId="77777777" w:rsidR="00906D5E" w:rsidRPr="007E3A50" w:rsidRDefault="00906D5E" w:rsidP="00906D5E">
      <w:pPr>
        <w:rPr>
          <w:rFonts w:eastAsia="Palatino Linotype" w:cs="Palatino Linotype"/>
          <w:szCs w:val="24"/>
          <w:lang w:val="es-ES_tradnl"/>
        </w:rPr>
      </w:pPr>
    </w:p>
    <w:p w14:paraId="119FA47D" w14:textId="77777777" w:rsidR="00906D5E" w:rsidRPr="00906D5E" w:rsidRDefault="00906D5E" w:rsidP="00906D5E">
      <w:pPr>
        <w:rPr>
          <w:szCs w:val="24"/>
          <w:lang w:val="es-ES_tradnl"/>
        </w:rPr>
      </w:pPr>
      <w:r w:rsidRPr="007E3A50">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7AC01B5" w14:textId="6F0C8874" w:rsidR="00CA7EA0" w:rsidRDefault="00CA7EA0" w:rsidP="00CA7EA0">
      <w:pPr>
        <w:pBdr>
          <w:top w:val="nil"/>
          <w:left w:val="nil"/>
          <w:bottom w:val="nil"/>
          <w:right w:val="nil"/>
          <w:between w:val="nil"/>
        </w:pBdr>
        <w:rPr>
          <w:rFonts w:eastAsia="Palatino Linotype" w:cs="Palatino Linotype"/>
          <w:color w:val="000000"/>
          <w:szCs w:val="24"/>
          <w:lang w:val="es-ES_tradnl"/>
        </w:rPr>
      </w:pPr>
    </w:p>
    <w:p w14:paraId="7CCA6EDE" w14:textId="49430A80"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Así, con fundamento en lo prescrito en los artículos 5, </w:t>
      </w:r>
      <w:r w:rsidR="00210C81" w:rsidRPr="00875A72">
        <w:rPr>
          <w:rFonts w:eastAsia="Palatino Linotype" w:cs="Palatino Linotype"/>
          <w:color w:val="000000"/>
          <w:szCs w:val="24"/>
          <w:lang w:val="es-ES_tradnl"/>
        </w:rPr>
        <w:t>trigésimo</w:t>
      </w:r>
      <w:r w:rsidR="005B7366">
        <w:rPr>
          <w:rFonts w:eastAsia="Palatino Linotype" w:cs="Palatino Linotype"/>
          <w:color w:val="000000"/>
          <w:szCs w:val="24"/>
          <w:lang w:val="es-ES_tradnl"/>
        </w:rPr>
        <w:t xml:space="preserve"> tercero</w:t>
      </w:r>
      <w:r w:rsidRPr="00875A72">
        <w:rPr>
          <w:rFonts w:eastAsia="Palatino Linotype" w:cs="Palatino Linotype"/>
          <w:color w:val="000000"/>
          <w:szCs w:val="24"/>
          <w:lang w:val="es-ES_tradnl"/>
        </w:rPr>
        <w:t xml:space="preserve"> y </w:t>
      </w:r>
      <w:r w:rsidR="005B7366">
        <w:rPr>
          <w:rFonts w:eastAsia="Palatino Linotype" w:cs="Palatino Linotype"/>
          <w:color w:val="000000"/>
          <w:szCs w:val="24"/>
          <w:lang w:val="es-ES_tradnl"/>
        </w:rPr>
        <w:t>trigésimo cuart</w:t>
      </w:r>
      <w:r w:rsidR="00210C81" w:rsidRPr="00875A72">
        <w:rPr>
          <w:rFonts w:eastAsia="Palatino Linotype" w:cs="Palatino Linotype"/>
          <w:color w:val="000000"/>
          <w:szCs w:val="24"/>
          <w:lang w:val="es-ES_tradnl"/>
        </w:rPr>
        <w:t>o</w:t>
      </w:r>
      <w:r w:rsidRPr="00875A72">
        <w:rPr>
          <w:rFonts w:eastAsia="Palatino Linotype" w:cs="Palatino Linotype"/>
          <w:color w:val="000000"/>
          <w:szCs w:val="24"/>
          <w:lang w:val="es-ES_tradnl"/>
        </w:rPr>
        <w:t>,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7D0C2CFC" w14:textId="7851FA6A" w:rsidR="00CA7EA0" w:rsidRPr="00875A72" w:rsidRDefault="00CA7EA0" w:rsidP="0057225A">
      <w:pPr>
        <w:pBdr>
          <w:top w:val="nil"/>
          <w:left w:val="nil"/>
          <w:bottom w:val="nil"/>
          <w:right w:val="nil"/>
          <w:between w:val="nil"/>
        </w:pBdr>
        <w:ind w:right="-8"/>
        <w:rPr>
          <w:rFonts w:eastAsia="Palatino Linotype" w:cs="Palatino Linotype"/>
          <w:color w:val="000000"/>
          <w:szCs w:val="24"/>
          <w:lang w:val="es-ES_tradnl"/>
        </w:rPr>
      </w:pPr>
    </w:p>
    <w:p w14:paraId="5726C6F1" w14:textId="77777777" w:rsidR="00CA7EA0" w:rsidRPr="00C5733C"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C5733C">
        <w:rPr>
          <w:rFonts w:eastAsia="Palatino Linotype" w:cs="Palatino Linotype"/>
          <w:b/>
          <w:color w:val="000000"/>
          <w:sz w:val="28"/>
          <w:szCs w:val="28"/>
          <w:lang w:val="es-ES_tradnl"/>
        </w:rPr>
        <w:t>R E S U E L V E</w:t>
      </w:r>
    </w:p>
    <w:p w14:paraId="05AAEE1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097C7000" w14:textId="05C42045"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PRIMERO.</w:t>
      </w:r>
      <w:r w:rsidRPr="00875A72">
        <w:rPr>
          <w:rFonts w:eastAsia="Palatino Linotype" w:cs="Palatino Linotype"/>
          <w:color w:val="000000"/>
          <w:szCs w:val="24"/>
          <w:lang w:val="es-ES_tradnl"/>
        </w:rPr>
        <w:t xml:space="preserve"> Resultan fundadas las razones o motivos de inconformidad hechos valer por el Recurrente</w:t>
      </w:r>
      <w:r w:rsidRPr="00875A72">
        <w:rPr>
          <w:rFonts w:eastAsia="Palatino Linotype" w:cs="Palatino Linotype"/>
          <w:b/>
          <w:color w:val="000000"/>
          <w:szCs w:val="24"/>
          <w:lang w:val="es-ES_tradnl"/>
        </w:rPr>
        <w:t>,</w:t>
      </w:r>
      <w:r w:rsidRPr="00875A72">
        <w:rPr>
          <w:rFonts w:eastAsia="Palatino Linotype" w:cs="Palatino Linotype"/>
          <w:color w:val="000000"/>
          <w:szCs w:val="24"/>
          <w:lang w:val="es-ES_tradnl"/>
        </w:rPr>
        <w:t xml:space="preserve"> en términos del </w:t>
      </w:r>
      <w:r w:rsidRPr="00875A72">
        <w:rPr>
          <w:rFonts w:eastAsia="Palatino Linotype" w:cs="Palatino Linotype"/>
          <w:b/>
          <w:color w:val="000000"/>
          <w:szCs w:val="24"/>
          <w:lang w:val="es-ES_tradnl"/>
        </w:rPr>
        <w:t xml:space="preserve">Considerando </w:t>
      </w:r>
      <w:r w:rsidR="00C83D07">
        <w:rPr>
          <w:rFonts w:eastAsia="Palatino Linotype" w:cs="Palatino Linotype"/>
          <w:b/>
          <w:color w:val="000000"/>
          <w:szCs w:val="24"/>
          <w:lang w:val="es-ES_tradnl"/>
        </w:rPr>
        <w:t>CUAR</w:t>
      </w:r>
      <w:r w:rsidRPr="00875A72">
        <w:rPr>
          <w:rFonts w:eastAsia="Palatino Linotype" w:cs="Palatino Linotype"/>
          <w:b/>
          <w:color w:val="000000"/>
          <w:szCs w:val="24"/>
          <w:lang w:val="es-ES_tradnl"/>
        </w:rPr>
        <w:t xml:space="preserve">TO </w:t>
      </w:r>
      <w:r w:rsidRPr="00875A72">
        <w:rPr>
          <w:rFonts w:eastAsia="Palatino Linotype" w:cs="Palatino Linotype"/>
          <w:color w:val="000000"/>
          <w:szCs w:val="24"/>
          <w:lang w:val="es-ES_tradnl"/>
        </w:rPr>
        <w:t>de la presente resolución.</w:t>
      </w:r>
    </w:p>
    <w:p w14:paraId="05E177B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35BA2E13" w14:textId="1347475C"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 xml:space="preserve">SEGUNDO. </w:t>
      </w:r>
      <w:r w:rsidRPr="00875A72">
        <w:rPr>
          <w:rFonts w:eastAsia="Palatino Linotype" w:cs="Palatino Linotype"/>
          <w:color w:val="000000"/>
          <w:szCs w:val="24"/>
          <w:lang w:val="es-ES_tradnl"/>
        </w:rPr>
        <w:t>Se</w:t>
      </w:r>
      <w:r w:rsidRPr="00875A72">
        <w:rPr>
          <w:rFonts w:eastAsia="Palatino Linotype" w:cs="Palatino Linotype"/>
          <w:b/>
          <w:color w:val="000000"/>
          <w:szCs w:val="24"/>
          <w:lang w:val="es-ES_tradnl"/>
        </w:rPr>
        <w:t xml:space="preserve"> ORDENA </w:t>
      </w:r>
      <w:r w:rsidRPr="00875A72">
        <w:rPr>
          <w:rFonts w:eastAsia="Palatino Linotype" w:cs="Palatino Linotype"/>
          <w:color w:val="000000"/>
          <w:szCs w:val="24"/>
          <w:lang w:val="es-ES_tradnl"/>
        </w:rPr>
        <w:t>al Sujeto Obligado que</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 xml:space="preserve">atienda la solicitud de información </w:t>
      </w:r>
      <w:r w:rsidR="005B7366" w:rsidRPr="005B7366">
        <w:rPr>
          <w:rFonts w:eastAsia="Palatino Linotype" w:cs="Palatino Linotype"/>
          <w:b/>
          <w:color w:val="000000"/>
          <w:szCs w:val="24"/>
          <w:lang w:val="es-ES_tradnl"/>
        </w:rPr>
        <w:t>00014/DIFTECAMAC/IP/2023</w:t>
      </w:r>
      <w:r w:rsidR="00221BFD" w:rsidRPr="00875A72">
        <w:rPr>
          <w:rFonts w:eastAsia="Palatino Linotype" w:cs="Palatino Linotype"/>
          <w:color w:val="000000"/>
          <w:szCs w:val="24"/>
          <w:lang w:val="es-ES_tradnl"/>
        </w:rPr>
        <w:t xml:space="preserve"> </w:t>
      </w:r>
      <w:r w:rsidR="005B7366">
        <w:rPr>
          <w:rFonts w:eastAsia="Palatino Linotype" w:cs="Palatino Linotype"/>
          <w:color w:val="000000"/>
          <w:szCs w:val="24"/>
          <w:lang w:val="es-ES_tradnl"/>
        </w:rPr>
        <w:t xml:space="preserve">y </w:t>
      </w:r>
      <w:r w:rsidR="00221BFD" w:rsidRPr="00875A72">
        <w:rPr>
          <w:rFonts w:eastAsia="Palatino Linotype" w:cs="Palatino Linotype"/>
          <w:color w:val="000000"/>
          <w:szCs w:val="24"/>
          <w:lang w:val="es-ES_tradnl"/>
        </w:rPr>
        <w:t xml:space="preserve">haga entrega al Recurrente </w:t>
      </w:r>
      <w:r w:rsidRPr="00875A72">
        <w:rPr>
          <w:rFonts w:eastAsia="Palatino Linotype" w:cs="Palatino Linotype"/>
          <w:color w:val="000000"/>
          <w:szCs w:val="24"/>
          <w:lang w:val="es-ES_tradnl"/>
        </w:rPr>
        <w:t xml:space="preserve">en términos del </w:t>
      </w:r>
      <w:r w:rsidRPr="00875A72">
        <w:rPr>
          <w:rFonts w:eastAsia="Palatino Linotype" w:cs="Palatino Linotype"/>
          <w:b/>
          <w:color w:val="000000"/>
          <w:szCs w:val="24"/>
          <w:lang w:val="es-ES_tradnl"/>
        </w:rPr>
        <w:lastRenderedPageBreak/>
        <w:t xml:space="preserve">Considerando </w:t>
      </w:r>
      <w:r w:rsidR="00C83D07">
        <w:rPr>
          <w:rFonts w:eastAsia="Palatino Linotype" w:cs="Palatino Linotype"/>
          <w:b/>
          <w:color w:val="000000"/>
          <w:szCs w:val="24"/>
          <w:lang w:val="es-ES_tradnl"/>
        </w:rPr>
        <w:t>CUAR</w:t>
      </w:r>
      <w:r w:rsidRPr="00875A72">
        <w:rPr>
          <w:rFonts w:eastAsia="Palatino Linotype" w:cs="Palatino Linotype"/>
          <w:b/>
          <w:color w:val="000000"/>
          <w:szCs w:val="24"/>
          <w:lang w:val="es-ES_tradnl"/>
        </w:rPr>
        <w:t xml:space="preserve">TO </w:t>
      </w:r>
      <w:r w:rsidRPr="00875A72">
        <w:rPr>
          <w:rFonts w:eastAsia="Palatino Linotype" w:cs="Palatino Linotype"/>
          <w:color w:val="000000"/>
          <w:szCs w:val="24"/>
          <w:lang w:val="es-ES_tradnl"/>
        </w:rPr>
        <w:t>de esta resolución</w:t>
      </w:r>
      <w:r w:rsidR="005B7366">
        <w:rPr>
          <w:rFonts w:eastAsia="Palatino Linotype" w:cs="Palatino Linotype"/>
          <w:color w:val="000000"/>
          <w:szCs w:val="24"/>
          <w:lang w:val="es-ES_tradnl"/>
        </w:rPr>
        <w:t xml:space="preserve">, </w:t>
      </w:r>
      <w:r w:rsidR="00221BFD">
        <w:rPr>
          <w:rFonts w:eastAsia="Palatino Linotype" w:cs="Palatino Linotype"/>
          <w:color w:val="000000"/>
          <w:szCs w:val="24"/>
          <w:lang w:val="es-ES_tradnl"/>
        </w:rPr>
        <w:t xml:space="preserve">mediante el </w:t>
      </w:r>
      <w:r w:rsidRPr="00875A72">
        <w:rPr>
          <w:rFonts w:eastAsia="Palatino Linotype" w:cs="Palatino Linotype"/>
          <w:color w:val="000000"/>
          <w:szCs w:val="24"/>
          <w:lang w:val="es-ES_tradnl"/>
        </w:rPr>
        <w:t>Sistema de Acceso a la Información Mexiquense</w:t>
      </w:r>
      <w:r w:rsidR="008D2093" w:rsidRPr="00875A72">
        <w:rPr>
          <w:rFonts w:eastAsia="Palatino Linotype" w:cs="Palatino Linotype"/>
          <w:color w:val="000000"/>
          <w:szCs w:val="24"/>
          <w:lang w:val="es-ES_tradnl"/>
        </w:rPr>
        <w:t xml:space="preserve"> (SAIMEX)</w:t>
      </w:r>
      <w:r w:rsidRPr="00875A72">
        <w:rPr>
          <w:rFonts w:eastAsia="Palatino Linotype" w:cs="Palatino Linotype"/>
          <w:color w:val="000000"/>
          <w:szCs w:val="24"/>
          <w:lang w:val="es-ES_tradnl"/>
        </w:rPr>
        <w:t xml:space="preserve">, de </w:t>
      </w:r>
      <w:r w:rsidR="00221BFD">
        <w:rPr>
          <w:rFonts w:eastAsia="Palatino Linotype" w:cs="Palatino Linotype"/>
          <w:color w:val="000000"/>
          <w:szCs w:val="24"/>
          <w:lang w:val="es-ES_tradnl"/>
        </w:rPr>
        <w:t>lo siguiente:</w:t>
      </w:r>
    </w:p>
    <w:p w14:paraId="42866824"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A1DA190" w14:textId="0653DE84" w:rsidR="00CA7EA0" w:rsidRPr="00626F2A" w:rsidRDefault="003E1729" w:rsidP="00626F2A">
      <w:pPr>
        <w:pStyle w:val="Prrafodelista"/>
        <w:numPr>
          <w:ilvl w:val="0"/>
          <w:numId w:val="21"/>
        </w:numPr>
        <w:pBdr>
          <w:top w:val="nil"/>
          <w:left w:val="nil"/>
          <w:bottom w:val="nil"/>
          <w:right w:val="nil"/>
          <w:between w:val="nil"/>
        </w:pBdr>
        <w:spacing w:line="276" w:lineRule="auto"/>
        <w:rPr>
          <w:rFonts w:eastAsia="Palatino Linotype" w:cs="Palatino Linotype"/>
          <w:i/>
          <w:color w:val="000000"/>
          <w:lang w:val="es-ES_tradnl"/>
        </w:rPr>
      </w:pPr>
      <w:r>
        <w:rPr>
          <w:rFonts w:eastAsia="Palatino Linotype" w:cs="Palatino Linotype"/>
          <w:i/>
          <w:iCs/>
          <w:color w:val="000000"/>
          <w:lang w:val="es-ES_tradnl"/>
        </w:rPr>
        <w:t>Los contratos</w:t>
      </w:r>
      <w:r w:rsidR="005B7366">
        <w:rPr>
          <w:rFonts w:eastAsia="Palatino Linotype" w:cs="Palatino Linotype"/>
          <w:i/>
          <w:iCs/>
          <w:color w:val="000000"/>
          <w:lang w:val="es-ES_tradnl"/>
        </w:rPr>
        <w:t xml:space="preserve"> remitidos en el Informe Justificado en correcta versión pública</w:t>
      </w:r>
      <w:r w:rsidR="007E3A50" w:rsidRPr="00626F2A">
        <w:rPr>
          <w:rFonts w:eastAsia="Palatino Linotype" w:cs="Palatino Linotype"/>
          <w:i/>
          <w:iCs/>
          <w:color w:val="000000"/>
          <w:lang w:val="es-ES_tradnl"/>
        </w:rPr>
        <w:t>.</w:t>
      </w:r>
    </w:p>
    <w:p w14:paraId="0DE0D59B" w14:textId="77777777" w:rsidR="007E3A50" w:rsidRDefault="007E3A50" w:rsidP="00221BFD">
      <w:pPr>
        <w:pBdr>
          <w:top w:val="nil"/>
          <w:left w:val="nil"/>
          <w:bottom w:val="nil"/>
          <w:right w:val="nil"/>
          <w:between w:val="nil"/>
        </w:pBdr>
        <w:rPr>
          <w:rFonts w:eastAsia="Palatino Linotype" w:cs="Palatino Linotype"/>
          <w:color w:val="000000"/>
          <w:szCs w:val="24"/>
          <w:lang w:val="es-ES_tradnl"/>
        </w:rPr>
      </w:pPr>
    </w:p>
    <w:p w14:paraId="0A669482" w14:textId="0BB1EFAD" w:rsidR="00221BFD" w:rsidRPr="00221BFD" w:rsidRDefault="005B7366" w:rsidP="00221BFD">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C</w:t>
      </w:r>
      <w:r w:rsidR="00221BFD" w:rsidRPr="00221BFD">
        <w:rPr>
          <w:rFonts w:eastAsia="Palatino Linotype" w:cs="Palatino Linotype"/>
          <w:color w:val="000000"/>
          <w:szCs w:val="24"/>
          <w:lang w:val="es-ES_tradnl"/>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C753275" w14:textId="1C5BEAC3" w:rsidR="00221BFD" w:rsidRDefault="00221BFD" w:rsidP="00CA7EA0">
      <w:pPr>
        <w:pBdr>
          <w:top w:val="nil"/>
          <w:left w:val="nil"/>
          <w:bottom w:val="nil"/>
          <w:right w:val="nil"/>
          <w:between w:val="nil"/>
        </w:pBdr>
        <w:rPr>
          <w:rFonts w:eastAsia="Palatino Linotype" w:cs="Palatino Linotype"/>
          <w:color w:val="000000"/>
          <w:szCs w:val="24"/>
          <w:lang w:val="es-ES_tradnl"/>
        </w:rPr>
      </w:pPr>
    </w:p>
    <w:p w14:paraId="3DCBFF9B" w14:textId="0A2F17B2"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 xml:space="preserve">TERCERO. </w:t>
      </w:r>
      <w:r w:rsidR="003E1729" w:rsidRPr="00F467A8">
        <w:rPr>
          <w:rFonts w:eastAsia="Palatino Linotype" w:cs="Palatino Linotype"/>
          <w:b/>
          <w:color w:val="000000"/>
          <w:szCs w:val="24"/>
        </w:rPr>
        <w:t>Notifíquese</w:t>
      </w:r>
      <w:r w:rsidR="003E1729" w:rsidRPr="00F467A8">
        <w:rPr>
          <w:rFonts w:eastAsia="Palatino Linotype" w:cs="Palatino Linotype"/>
          <w:b/>
          <w:i/>
          <w:color w:val="000000"/>
          <w:szCs w:val="24"/>
        </w:rPr>
        <w:t xml:space="preserve"> </w:t>
      </w:r>
      <w:r w:rsidR="003E1729">
        <w:rPr>
          <w:rFonts w:eastAsia="Palatino Linotype" w:cs="Palatino Linotype"/>
          <w:color w:val="000000"/>
          <w:szCs w:val="24"/>
        </w:rPr>
        <w:t>la presente resolución al</w:t>
      </w:r>
      <w:r w:rsidR="003E1729" w:rsidRPr="00B64678">
        <w:rPr>
          <w:rFonts w:eastAsia="Palatino Linotype" w:cs="Palatino Linotype"/>
          <w:color w:val="000000"/>
          <w:szCs w:val="24"/>
        </w:rPr>
        <w:t xml:space="preserve"> Titular de la Unidad de Transparencia del Sujeto Obligado para que</w:t>
      </w:r>
      <w:r w:rsidR="003E1729">
        <w:rPr>
          <w:rFonts w:eastAsia="Palatino Linotype" w:cs="Palatino Linotype"/>
          <w:color w:val="000000"/>
          <w:szCs w:val="24"/>
        </w:rPr>
        <w:t>,</w:t>
      </w:r>
      <w:r w:rsidR="003E1729" w:rsidRPr="00B64678">
        <w:rPr>
          <w:rFonts w:eastAsia="Palatino Linotype" w:cs="Palatino Linotype"/>
          <w:color w:val="000000"/>
          <w:szCs w:val="24"/>
        </w:rPr>
        <w:t xml:space="preserve"> conforme a</w:t>
      </w:r>
      <w:r w:rsidR="003E1729">
        <w:rPr>
          <w:rFonts w:eastAsia="Palatino Linotype" w:cs="Palatino Linotype"/>
          <w:color w:val="000000"/>
          <w:szCs w:val="24"/>
        </w:rPr>
        <w:t xml:space="preserve"> </w:t>
      </w:r>
      <w:r w:rsidR="003E1729" w:rsidRPr="00B64678">
        <w:rPr>
          <w:rFonts w:eastAsia="Palatino Linotype" w:cs="Palatino Linotype"/>
          <w:color w:val="000000"/>
          <w:szCs w:val="24"/>
        </w:rPr>
        <w:t>l</w:t>
      </w:r>
      <w:r w:rsidR="003E1729">
        <w:rPr>
          <w:rFonts w:eastAsia="Palatino Linotype" w:cs="Palatino Linotype"/>
          <w:color w:val="000000"/>
          <w:szCs w:val="24"/>
        </w:rPr>
        <w:t>os</w:t>
      </w:r>
      <w:r w:rsidR="003E1729" w:rsidRPr="00B64678">
        <w:rPr>
          <w:rFonts w:eastAsia="Palatino Linotype" w:cs="Palatino Linotype"/>
          <w:color w:val="000000"/>
          <w:szCs w:val="24"/>
        </w:rPr>
        <w:t xml:space="preserve"> artículo</w:t>
      </w:r>
      <w:r w:rsidR="003E1729">
        <w:rPr>
          <w:rFonts w:eastAsia="Palatino Linotype" w:cs="Palatino Linotype"/>
          <w:color w:val="000000"/>
          <w:szCs w:val="24"/>
        </w:rPr>
        <w:t>s</w:t>
      </w:r>
      <w:r w:rsidR="003E1729"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3E1729">
        <w:rPr>
          <w:rFonts w:eastAsia="Palatino Linotype" w:cs="Palatino Linotype"/>
          <w:color w:val="000000"/>
          <w:szCs w:val="24"/>
        </w:rPr>
        <w:t>,</w:t>
      </w:r>
      <w:r w:rsidR="003E1729"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3E1729">
        <w:rPr>
          <w:rFonts w:eastAsia="Palatino Linotype" w:cs="Palatino Linotype"/>
          <w:color w:val="000000"/>
          <w:szCs w:val="24"/>
        </w:rPr>
        <w:t>; y</w:t>
      </w:r>
      <w:r w:rsidR="003E1729" w:rsidRPr="00B64678">
        <w:rPr>
          <w:rFonts w:eastAsia="Palatino Linotype" w:cs="Palatino Linotype"/>
          <w:color w:val="000000"/>
          <w:szCs w:val="24"/>
        </w:rPr>
        <w:t xml:space="preserve"> se le apercibe que</w:t>
      </w:r>
      <w:r w:rsidR="003E1729">
        <w:rPr>
          <w:rFonts w:eastAsia="Palatino Linotype" w:cs="Palatino Linotype"/>
          <w:color w:val="000000"/>
          <w:szCs w:val="24"/>
        </w:rPr>
        <w:t>,</w:t>
      </w:r>
      <w:r w:rsidR="003E1729"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3E1729">
        <w:rPr>
          <w:rFonts w:eastAsia="Palatino Linotype" w:cs="Palatino Linotype"/>
          <w:color w:val="000000"/>
          <w:szCs w:val="24"/>
        </w:rPr>
        <w:t>,</w:t>
      </w:r>
      <w:r w:rsidR="003E1729" w:rsidRPr="00B64678">
        <w:rPr>
          <w:rFonts w:eastAsia="Palatino Linotype" w:cs="Palatino Linotype"/>
          <w:color w:val="000000"/>
          <w:szCs w:val="24"/>
        </w:rPr>
        <w:t xml:space="preserve"> 214, 215 y 216 de la Ley de Transparencia y Acceso a la Información Pública del Estado de México y Municipios.</w:t>
      </w:r>
    </w:p>
    <w:p w14:paraId="5619C588"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35BBE5A6" w14:textId="74450068"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 xml:space="preserve">CUARTO. Notifíquese </w:t>
      </w:r>
      <w:r w:rsidRPr="00875A72">
        <w:rPr>
          <w:rFonts w:eastAsia="Palatino Linotype" w:cs="Palatino Linotype"/>
          <w:color w:val="000000"/>
          <w:szCs w:val="24"/>
          <w:lang w:val="es-ES_tradnl"/>
        </w:rPr>
        <w:t xml:space="preserve">al Recurrente </w:t>
      </w:r>
      <w:r w:rsidR="008D2093" w:rsidRPr="00875A72">
        <w:rPr>
          <w:rFonts w:eastAsia="Palatino Linotype" w:cs="Palatino Linotype"/>
          <w:color w:val="000000"/>
          <w:szCs w:val="24"/>
          <w:lang w:val="es-ES_tradnl"/>
        </w:rPr>
        <w:t xml:space="preserve">mediante el Sistema de Acceso a la Información Mexiquense (SAIMEX), </w:t>
      </w:r>
      <w:r w:rsidRPr="00875A72">
        <w:rPr>
          <w:rFonts w:eastAsia="Palatino Linotype" w:cs="Palatino Linotype"/>
          <w:color w:val="000000"/>
          <w:szCs w:val="24"/>
          <w:lang w:val="es-ES_tradnl"/>
        </w:rPr>
        <w:t xml:space="preserve">la presente resolución y hágase de su conocimiento que, en caso </w:t>
      </w:r>
      <w:r w:rsidRPr="00875A72">
        <w:rPr>
          <w:rFonts w:eastAsia="Palatino Linotype" w:cs="Palatino Linotype"/>
          <w:color w:val="000000"/>
          <w:szCs w:val="24"/>
          <w:lang w:val="es-ES_tradnl"/>
        </w:rPr>
        <w:lastRenderedPageBreak/>
        <w:t xml:space="preserve">de considerar que la presente resolución le causa algún perjuicio, podrá promover el Juicio de Amparo en los términos de las leyes aplicables, de acuerdo </w:t>
      </w:r>
      <w:r w:rsidR="00C5733C">
        <w:rPr>
          <w:rFonts w:eastAsia="Palatino Linotype" w:cs="Palatino Linotype"/>
          <w:color w:val="000000"/>
          <w:szCs w:val="24"/>
          <w:lang w:val="es-ES_tradnl"/>
        </w:rPr>
        <w:t>con</w:t>
      </w:r>
      <w:r w:rsidRPr="00875A72">
        <w:rPr>
          <w:rFonts w:eastAsia="Palatino Linotype" w:cs="Palatino Linotype"/>
          <w:color w:val="000000"/>
          <w:szCs w:val="24"/>
          <w:lang w:val="es-ES_tradnl"/>
        </w:rPr>
        <w:t xml:space="preserve"> lo estipulado por el artículo 196, de la Ley de Transparencia y Acceso a la Información Pública del Estado de México y Municipios.</w:t>
      </w:r>
    </w:p>
    <w:p w14:paraId="0465D2B9"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151A646" w14:textId="784E79C7" w:rsidR="00CA7EA0" w:rsidRPr="00CD2747" w:rsidRDefault="00CA7EA0" w:rsidP="00CA7EA0">
      <w:pPr>
        <w:pBdr>
          <w:top w:val="nil"/>
          <w:left w:val="nil"/>
          <w:bottom w:val="nil"/>
          <w:right w:val="nil"/>
          <w:between w:val="nil"/>
        </w:pBdr>
        <w:rPr>
          <w:rFonts w:eastAsia="Palatino Linotype" w:cs="Palatino Linotype"/>
          <w:bCs/>
          <w:color w:val="000000"/>
          <w:szCs w:val="24"/>
          <w:lang w:val="es-ES_tradnl"/>
        </w:rPr>
      </w:pPr>
      <w:r w:rsidRPr="00875A72">
        <w:rPr>
          <w:rFonts w:eastAsia="Palatino Linotype" w:cs="Palatino Linotype"/>
          <w:b/>
          <w:color w:val="000000"/>
          <w:szCs w:val="24"/>
          <w:lang w:val="es-ES_tradnl"/>
        </w:rPr>
        <w:t xml:space="preserve">QUINTO. </w:t>
      </w:r>
      <w:r w:rsidR="00CD2747" w:rsidRPr="00CD2747">
        <w:rPr>
          <w:rFonts w:eastAsia="Palatino Linotype" w:cs="Palatino Linotype"/>
          <w:b/>
          <w:color w:val="000000"/>
          <w:szCs w:val="24"/>
          <w:lang w:val="es-ES_tradnl"/>
        </w:rPr>
        <w:t xml:space="preserve">Gírese </w:t>
      </w:r>
      <w:r w:rsidR="00CD2747" w:rsidRPr="00CD2747">
        <w:rPr>
          <w:rFonts w:eastAsia="Palatino Linotype" w:cs="Palatino Linotype"/>
          <w:bCs/>
          <w:color w:val="000000"/>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CD2747" w:rsidRPr="00CD2747">
        <w:rPr>
          <w:rFonts w:eastAsia="Palatino Linotype" w:cs="Palatino Linotype"/>
          <w:b/>
          <w:color w:val="000000"/>
          <w:szCs w:val="24"/>
          <w:lang w:val="es-ES_tradnl"/>
        </w:rPr>
        <w:t xml:space="preserve"> Considerando </w:t>
      </w:r>
      <w:r w:rsidR="00C83D07">
        <w:rPr>
          <w:rFonts w:eastAsia="Palatino Linotype" w:cs="Palatino Linotype"/>
          <w:b/>
          <w:color w:val="000000"/>
          <w:szCs w:val="24"/>
          <w:lang w:val="es-ES_tradnl"/>
        </w:rPr>
        <w:t>CUAR</w:t>
      </w:r>
      <w:r w:rsidR="00CD2747" w:rsidRPr="00CD2747">
        <w:rPr>
          <w:rFonts w:eastAsia="Palatino Linotype" w:cs="Palatino Linotype"/>
          <w:b/>
          <w:color w:val="000000"/>
          <w:szCs w:val="24"/>
          <w:lang w:val="es-ES_tradnl"/>
        </w:rPr>
        <w:t xml:space="preserve">TO </w:t>
      </w:r>
      <w:r w:rsidR="00CD2747" w:rsidRPr="00CD2747">
        <w:rPr>
          <w:rFonts w:eastAsia="Palatino Linotype" w:cs="Palatino Linotype"/>
          <w:bCs/>
          <w:color w:val="000000"/>
          <w:szCs w:val="24"/>
          <w:lang w:val="es-ES_tradnl"/>
        </w:rPr>
        <w:t>de la presente resolución.</w:t>
      </w:r>
    </w:p>
    <w:p w14:paraId="4464A592" w14:textId="77777777" w:rsidR="00CA7EA0" w:rsidRPr="00906D5E" w:rsidRDefault="00CA7EA0" w:rsidP="00CA7EA0">
      <w:pPr>
        <w:pBdr>
          <w:top w:val="nil"/>
          <w:left w:val="nil"/>
          <w:bottom w:val="nil"/>
          <w:right w:val="nil"/>
          <w:between w:val="nil"/>
        </w:pBdr>
        <w:rPr>
          <w:rFonts w:eastAsia="Palatino Linotype" w:cs="Palatino Linotype"/>
          <w:color w:val="000000"/>
          <w:szCs w:val="24"/>
          <w:lang w:val="es-ES_tradnl"/>
        </w:rPr>
      </w:pPr>
    </w:p>
    <w:p w14:paraId="64309938" w14:textId="6416425A" w:rsidR="00CA7EA0" w:rsidRPr="00906D5E" w:rsidRDefault="00CA7EA0" w:rsidP="00CA7EA0">
      <w:pPr>
        <w:pBdr>
          <w:top w:val="nil"/>
          <w:left w:val="nil"/>
          <w:bottom w:val="nil"/>
          <w:right w:val="nil"/>
          <w:between w:val="nil"/>
        </w:pBdr>
        <w:rPr>
          <w:rFonts w:eastAsia="Palatino Linotype" w:cs="Palatino Linotype"/>
          <w:color w:val="000000"/>
          <w:szCs w:val="24"/>
          <w:lang w:val="es-ES_tradnl"/>
        </w:rPr>
      </w:pPr>
      <w:r w:rsidRPr="00906D5E">
        <w:rPr>
          <w:rFonts w:eastAsia="Palatino Linotype" w:cs="Palatino Linotype"/>
          <w:b/>
          <w:color w:val="000000"/>
          <w:szCs w:val="24"/>
          <w:lang w:val="es-ES_tradnl"/>
        </w:rPr>
        <w:t>SEXTO.</w:t>
      </w:r>
      <w:r w:rsidRPr="00906D5E">
        <w:rPr>
          <w:rFonts w:eastAsia="Palatino Linotype" w:cs="Palatino Linotype"/>
          <w:color w:val="000000"/>
          <w:szCs w:val="24"/>
          <w:lang w:val="es-ES_tradnl"/>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2E89D" w14:textId="77777777" w:rsidR="00CA7EA0" w:rsidRPr="00906D5E" w:rsidRDefault="00CA7EA0" w:rsidP="00CA7EA0">
      <w:pPr>
        <w:pBdr>
          <w:top w:val="nil"/>
          <w:left w:val="nil"/>
          <w:bottom w:val="nil"/>
          <w:right w:val="nil"/>
          <w:between w:val="nil"/>
        </w:pBdr>
        <w:rPr>
          <w:rFonts w:eastAsia="Palatino Linotype" w:cs="Palatino Linotype"/>
          <w:color w:val="000000"/>
          <w:szCs w:val="24"/>
          <w:lang w:val="es-ES_tradnl"/>
        </w:rPr>
      </w:pPr>
    </w:p>
    <w:p w14:paraId="26BE6901" w14:textId="2037CEC8" w:rsidR="00663A37" w:rsidRPr="00875A72" w:rsidRDefault="00663A37" w:rsidP="00631BB4">
      <w:pPr>
        <w:ind w:right="-8"/>
        <w:rPr>
          <w:lang w:val="es-ES_tradnl"/>
        </w:rPr>
      </w:pPr>
      <w:r w:rsidRPr="00875A72">
        <w:rPr>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D2093" w:rsidRPr="00875A72">
        <w:rPr>
          <w:lang w:val="es-ES_tradnl"/>
        </w:rPr>
        <w:t xml:space="preserve">, </w:t>
      </w:r>
      <w:r w:rsidRPr="00875A72">
        <w:rPr>
          <w:lang w:val="es-ES_tradnl"/>
        </w:rPr>
        <w:t>LUIS GUSTAVO PARRA NORIEGA Y GUADALU</w:t>
      </w:r>
      <w:r w:rsidR="00C57E04" w:rsidRPr="00875A72">
        <w:rPr>
          <w:lang w:val="es-ES_tradnl"/>
        </w:rPr>
        <w:t>PE RAMÍREZ PEÑA, EN LA</w:t>
      </w:r>
      <w:r w:rsidR="00961C5B">
        <w:rPr>
          <w:lang w:val="es-ES_tradnl"/>
        </w:rPr>
        <w:t xml:space="preserve"> </w:t>
      </w:r>
      <w:r w:rsidR="00F47B37">
        <w:rPr>
          <w:lang w:val="es-ES_tradnl"/>
        </w:rPr>
        <w:t xml:space="preserve">TRIGÉSIMA OCTAVA </w:t>
      </w:r>
      <w:r w:rsidR="007E3A50">
        <w:rPr>
          <w:lang w:val="es-ES_tradnl"/>
        </w:rPr>
        <w:t>SESIÓN</w:t>
      </w:r>
      <w:r w:rsidRPr="00875A72">
        <w:rPr>
          <w:lang w:val="es-ES_tradnl"/>
        </w:rPr>
        <w:t xml:space="preserve"> ORDINARIA CELEBRADA EL</w:t>
      </w:r>
      <w:r w:rsidR="005762A7" w:rsidRPr="00875A72">
        <w:rPr>
          <w:lang w:val="es-ES_tradnl"/>
        </w:rPr>
        <w:t xml:space="preserve"> </w:t>
      </w:r>
      <w:r w:rsidR="00F47B37">
        <w:rPr>
          <w:lang w:val="es-ES_tradnl"/>
        </w:rPr>
        <w:t>VEINTICINCO DE OCTUBRE</w:t>
      </w:r>
      <w:r w:rsidR="007E3A50">
        <w:rPr>
          <w:lang w:val="es-ES_tradnl"/>
        </w:rPr>
        <w:t xml:space="preserve"> DE DOS MIL </w:t>
      </w:r>
      <w:r w:rsidR="007E3A50">
        <w:rPr>
          <w:lang w:val="es-ES_tradnl"/>
        </w:rPr>
        <w:lastRenderedPageBreak/>
        <w:t>VEINTITRÉS</w:t>
      </w:r>
      <w:r w:rsidRPr="00875A72">
        <w:rPr>
          <w:lang w:val="es-ES_tradnl"/>
        </w:rPr>
        <w:t>, ANTE EL SECRETARIO TÉCNICO DEL PLENO, ALEXIS TAPIA RAMÍREZ.--------------</w:t>
      </w:r>
      <w:r w:rsidR="00631BB4">
        <w:rPr>
          <w:lang w:val="es-ES_tradnl"/>
        </w:rPr>
        <w:t>-------------------------------------------------------------------------------------------------------------------------------------------------------------------------------------------------------------------------------------------------------------------------------------------------------------------------------------------------------------------------------------------------------------------------------------------------------------------------------------------------------------------------------------------------------------------------------------------------------------------------------------------------------------------------------------------------------------------------------------------------------------------------------------------------------------------------------------------------------------------------------------------------------------------------------------------------------------------------------------------------------------------------------------------------------------------------------------------------------------------------------------------------------------------------------------------------------------------------------------------------------------------------------------------------------------------------------------------------------------------------------------------------------------------------------------------------------------------------------------------------------------------------------------------------------------------------------------------------------------------------------------------------------------------------------------------------------------------------------------------------------------------------------------------------------------------------------------------------------------------------------------------------------------------------------------------------------------------------------------------------------------------------------------------------------------------------------------------------------------------------------------------------------------------------------------------------------------------------------------------------------------------------------------------------------------------------------------------------------------------------------------------------------------------------------------------------------------------------------------------------------------------------------------------------------------------------------------------------------------------------------------------------</w:t>
      </w:r>
    </w:p>
    <w:p w14:paraId="71CF1C22" w14:textId="77777777" w:rsidR="00663A37" w:rsidRPr="00875A72" w:rsidRDefault="00663A37" w:rsidP="00E9087C">
      <w:pPr>
        <w:pBdr>
          <w:top w:val="nil"/>
          <w:left w:val="nil"/>
          <w:bottom w:val="nil"/>
          <w:right w:val="nil"/>
          <w:between w:val="nil"/>
        </w:pBdr>
        <w:spacing w:line="276" w:lineRule="auto"/>
        <w:ind w:right="-8"/>
        <w:contextualSpacing/>
        <w:rPr>
          <w:rFonts w:eastAsia="Palatino Linotype" w:cs="Palatino Linotype"/>
          <w:color w:val="000000"/>
          <w:sz w:val="20"/>
          <w:szCs w:val="20"/>
          <w:lang w:val="es-ES_tradnl"/>
        </w:rPr>
      </w:pPr>
      <w:r w:rsidRPr="00875A72">
        <w:rPr>
          <w:rFonts w:eastAsia="Palatino Linotype" w:cs="Palatino Linotype"/>
          <w:color w:val="000000"/>
          <w:sz w:val="20"/>
          <w:szCs w:val="20"/>
          <w:lang w:val="es-ES_tradnl"/>
        </w:rPr>
        <w:t>JMV/CCR/</w:t>
      </w:r>
      <w:proofErr w:type="spellStart"/>
      <w:r w:rsidRPr="00875A72">
        <w:rPr>
          <w:rFonts w:eastAsia="Palatino Linotype" w:cs="Palatino Linotype"/>
          <w:color w:val="000000"/>
          <w:sz w:val="20"/>
          <w:szCs w:val="20"/>
          <w:lang w:val="es-ES_tradnl"/>
        </w:rPr>
        <w:t>fzh</w:t>
      </w:r>
      <w:proofErr w:type="spellEnd"/>
    </w:p>
    <w:p w14:paraId="31773D3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75A72" w:rsidRDefault="00D718B8" w:rsidP="00663A37">
      <w:pPr>
        <w:rPr>
          <w:sz w:val="20"/>
          <w:szCs w:val="20"/>
          <w:lang w:val="es-ES_tradnl"/>
        </w:rPr>
      </w:pPr>
    </w:p>
    <w:sectPr w:rsidR="00D718B8" w:rsidRPr="00875A72" w:rsidSect="007C3E64">
      <w:headerReference w:type="even" r:id="rId9"/>
      <w:headerReference w:type="default" r:id="rId10"/>
      <w:footerReference w:type="default" r:id="rId11"/>
      <w:headerReference w:type="first" r:id="rId12"/>
      <w:footerReference w:type="first" r:id="rId13"/>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7C822" w14:textId="77777777" w:rsidR="00670FCE" w:rsidRDefault="00670FCE" w:rsidP="00F2498E">
      <w:pPr>
        <w:spacing w:line="240" w:lineRule="auto"/>
      </w:pPr>
      <w:r>
        <w:separator/>
      </w:r>
    </w:p>
  </w:endnote>
  <w:endnote w:type="continuationSeparator" w:id="0">
    <w:p w14:paraId="01F3FE89" w14:textId="77777777" w:rsidR="00670FCE" w:rsidRDefault="00670FCE"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55B110E7" w:rsidR="002855B5" w:rsidRPr="00DF01D1" w:rsidRDefault="002855B5"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B4F1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B4F11">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2293E66A" w:rsidR="002855B5" w:rsidRPr="00DF01D1" w:rsidRDefault="002855B5"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B4F1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B4F11">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80AF4" w14:textId="77777777" w:rsidR="00670FCE" w:rsidRDefault="00670FCE" w:rsidP="00F2498E">
      <w:pPr>
        <w:spacing w:line="240" w:lineRule="auto"/>
      </w:pPr>
      <w:r>
        <w:separator/>
      </w:r>
    </w:p>
  </w:footnote>
  <w:footnote w:type="continuationSeparator" w:id="0">
    <w:p w14:paraId="2C096BCE" w14:textId="77777777" w:rsidR="00670FCE" w:rsidRDefault="00670FCE" w:rsidP="00F2498E">
      <w:pPr>
        <w:spacing w:line="240" w:lineRule="auto"/>
      </w:pPr>
      <w:r>
        <w:continuationSeparator/>
      </w:r>
    </w:p>
  </w:footnote>
  <w:footnote w:id="1">
    <w:p w14:paraId="5AD11647" w14:textId="77777777" w:rsidR="002855B5" w:rsidRDefault="002855B5" w:rsidP="007B6E3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508599" w14:textId="77777777" w:rsidR="002855B5" w:rsidRPr="00F815D8" w:rsidRDefault="002855B5" w:rsidP="007B6E34">
      <w:pPr>
        <w:pBdr>
          <w:top w:val="nil"/>
          <w:left w:val="nil"/>
          <w:bottom w:val="nil"/>
          <w:right w:val="nil"/>
          <w:between w:val="nil"/>
        </w:pBdr>
        <w:spacing w:line="240" w:lineRule="auto"/>
        <w:rPr>
          <w:rFonts w:eastAsia="Palatino Linotype" w:cs="Palatino Linotype"/>
          <w:color w:val="000000" w:themeColor="text1"/>
          <w:sz w:val="20"/>
          <w:szCs w:val="20"/>
        </w:rPr>
      </w:pPr>
    </w:p>
    <w:p w14:paraId="06221654" w14:textId="6800BC3C" w:rsidR="002855B5" w:rsidRPr="00F815D8" w:rsidRDefault="002855B5" w:rsidP="007B6E34">
      <w:pPr>
        <w:spacing w:line="240" w:lineRule="auto"/>
        <w:rPr>
          <w:rFonts w:eastAsia="Palatino Linotype" w:cs="Palatino Linotype"/>
          <w:i/>
          <w:color w:val="000000" w:themeColor="text1"/>
          <w:sz w:val="20"/>
          <w:szCs w:val="20"/>
        </w:rPr>
      </w:pPr>
      <w:r w:rsidRPr="00F815D8">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F815D8">
        <w:rPr>
          <w:rFonts w:eastAsia="Palatino Linotype" w:cs="Palatino Linotype"/>
          <w:i/>
          <w:color w:val="000000" w:themeColor="text1"/>
          <w:sz w:val="20"/>
          <w:szCs w:val="20"/>
        </w:rPr>
        <w:t xml:space="preserve">Del examen de compatibilidad de los artículo </w:t>
      </w:r>
      <w:hyperlink r:id="rId1">
        <w:r w:rsidRPr="00F815D8">
          <w:rPr>
            <w:rFonts w:eastAsia="Palatino Linotype" w:cs="Palatino Linotype"/>
            <w:i/>
            <w:color w:val="000000" w:themeColor="text1"/>
            <w:sz w:val="20"/>
            <w:szCs w:val="20"/>
            <w:u w:val="single"/>
          </w:rPr>
          <w:t>73 y 74 de la Ley de Amparo</w:t>
        </w:r>
      </w:hyperlink>
      <w:r w:rsidRPr="00F815D8">
        <w:rPr>
          <w:rFonts w:eastAsia="Palatino Linotype" w:cs="Palatino Linotype"/>
          <w:i/>
          <w:color w:val="000000" w:themeColor="text1"/>
          <w:sz w:val="20"/>
          <w:szCs w:val="20"/>
        </w:rPr>
        <w:t xml:space="preserve"> con el artículo </w:t>
      </w:r>
      <w:hyperlink r:id="rId2">
        <w:r w:rsidRPr="00F815D8">
          <w:rPr>
            <w:rFonts w:eastAsia="Palatino Linotype" w:cs="Palatino Linotype"/>
            <w:i/>
            <w:color w:val="000000" w:themeColor="text1"/>
            <w:sz w:val="20"/>
            <w:szCs w:val="20"/>
            <w:u w:val="single"/>
          </w:rPr>
          <w:t>25.1 de la Convención Americana sobre Derechos Humanos</w:t>
        </w:r>
      </w:hyperlink>
      <w:r w:rsidRPr="00F815D8">
        <w:rPr>
          <w:rFonts w:eastAsia="Palatino Linotype" w:cs="Palatino Linotype"/>
          <w:i/>
          <w:color w:val="000000" w:themeColor="text1"/>
          <w:sz w:val="20"/>
          <w:szCs w:val="20"/>
        </w:rPr>
        <w:t xml:space="preserve"> </w:t>
      </w:r>
      <w:r w:rsidRPr="00F815D8">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15D8">
        <w:rPr>
          <w:rFonts w:eastAsia="Palatino Linotype" w:cs="Palatino Linotype"/>
          <w:b/>
          <w:i/>
          <w:color w:val="000000" w:themeColor="text1"/>
          <w:sz w:val="20"/>
          <w:szCs w:val="20"/>
        </w:rPr>
        <w:t>,</w:t>
      </w:r>
      <w:r w:rsidRPr="00F815D8">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2855B5" w:rsidRDefault="00FB4F11">
    <w:pPr>
      <w:pStyle w:val="Encabezado"/>
    </w:pPr>
    <w:r>
      <w:rPr>
        <w:noProof/>
        <w:lang w:val="es-MX" w:eastAsia="es-MX"/>
      </w:rPr>
      <w:pict w14:anchorId="66D6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55B5" w:rsidRPr="00B17577" w14:paraId="37B9EBDE" w14:textId="77777777" w:rsidTr="00DF01D1">
      <w:trPr>
        <w:trHeight w:val="227"/>
      </w:trPr>
      <w:tc>
        <w:tcPr>
          <w:tcW w:w="5103" w:type="dxa"/>
          <w:hideMark/>
        </w:tcPr>
        <w:p w14:paraId="4964FBC5" w14:textId="54CDA645" w:rsidR="002855B5" w:rsidRPr="00096248" w:rsidRDefault="002855B5" w:rsidP="00DF01D1">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109710D" w:rsidR="002855B5" w:rsidRPr="00096248" w:rsidRDefault="002855B5" w:rsidP="00DF01D1">
          <w:pPr>
            <w:spacing w:after="120" w:line="240" w:lineRule="auto"/>
            <w:ind w:right="71"/>
            <w:jc w:val="right"/>
            <w:rPr>
              <w:rFonts w:cs="Arial"/>
              <w:b/>
              <w:szCs w:val="24"/>
            </w:rPr>
          </w:pPr>
          <w:r>
            <w:rPr>
              <w:rFonts w:cs="Arial"/>
              <w:b/>
              <w:bCs/>
              <w:szCs w:val="24"/>
            </w:rPr>
            <w:t>04380</w:t>
          </w:r>
          <w:r w:rsidRPr="00096248">
            <w:rPr>
              <w:rFonts w:cs="Arial"/>
              <w:b/>
              <w:bCs/>
              <w:szCs w:val="24"/>
            </w:rPr>
            <w:t>/INFOEM/IP/RR/202</w:t>
          </w:r>
          <w:r>
            <w:rPr>
              <w:rFonts w:cs="Arial"/>
              <w:b/>
              <w:bCs/>
              <w:szCs w:val="24"/>
            </w:rPr>
            <w:t>3</w:t>
          </w:r>
        </w:p>
      </w:tc>
    </w:tr>
    <w:tr w:rsidR="002855B5" w14:paraId="7591D3C9" w14:textId="77777777" w:rsidTr="00DF01D1">
      <w:trPr>
        <w:trHeight w:val="242"/>
      </w:trPr>
      <w:tc>
        <w:tcPr>
          <w:tcW w:w="5103" w:type="dxa"/>
          <w:hideMark/>
        </w:tcPr>
        <w:p w14:paraId="729A65A8" w14:textId="77777777" w:rsidR="002855B5" w:rsidRPr="00096248" w:rsidRDefault="002855B5" w:rsidP="00DF01D1">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CAE5CE4" w:rsidR="002855B5" w:rsidRPr="00096248" w:rsidRDefault="002855B5" w:rsidP="00DF01D1">
          <w:pPr>
            <w:spacing w:after="120" w:line="240" w:lineRule="auto"/>
            <w:ind w:right="74"/>
            <w:jc w:val="right"/>
            <w:rPr>
              <w:rFonts w:cs="Arial"/>
              <w:szCs w:val="24"/>
            </w:rPr>
          </w:pPr>
          <w:r w:rsidRPr="00D27C41">
            <w:rPr>
              <w:rFonts w:cs="Arial"/>
              <w:szCs w:val="24"/>
            </w:rPr>
            <w:t>Sistema Municipal para el Desarrollo Integral de la Familia de Tecámac</w:t>
          </w:r>
        </w:p>
      </w:tc>
    </w:tr>
    <w:tr w:rsidR="002855B5" w:rsidRPr="00F63239" w14:paraId="037E914D" w14:textId="77777777" w:rsidTr="00DF01D1">
      <w:trPr>
        <w:trHeight w:val="342"/>
      </w:trPr>
      <w:tc>
        <w:tcPr>
          <w:tcW w:w="5103" w:type="dxa"/>
          <w:hideMark/>
        </w:tcPr>
        <w:p w14:paraId="7676B68F" w14:textId="64D69EAF" w:rsidR="002855B5" w:rsidRPr="00096248" w:rsidRDefault="002855B5" w:rsidP="00DF01D1">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2855B5" w:rsidRPr="00096248" w:rsidRDefault="002855B5" w:rsidP="00DF01D1">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3B32F1D8" w:rsidR="002855B5" w:rsidRPr="00DF01D1" w:rsidRDefault="00FB4F11">
    <w:pPr>
      <w:pStyle w:val="Encabezado"/>
      <w:rPr>
        <w:sz w:val="2"/>
        <w:szCs w:val="2"/>
      </w:rPr>
    </w:pPr>
    <w:r>
      <w:rPr>
        <w:noProof/>
        <w:lang w:val="es-MX" w:eastAsia="es-MX"/>
      </w:rPr>
      <w:pict w14:anchorId="65D3B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alt="" style="position:absolute;left:0;text-align:left;margin-left:-84.15pt;margin-top:-149.6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2855B5">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2855B5" w14:paraId="0F9FE9B6" w14:textId="77777777" w:rsidTr="00DF01D1">
      <w:trPr>
        <w:trHeight w:val="227"/>
      </w:trPr>
      <w:tc>
        <w:tcPr>
          <w:tcW w:w="5245" w:type="dxa"/>
          <w:hideMark/>
        </w:tcPr>
        <w:p w14:paraId="6D1D9D71" w14:textId="11150E5A" w:rsidR="002855B5" w:rsidRPr="00663A37" w:rsidRDefault="002855B5" w:rsidP="00DF01D1">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B342D01" w:rsidR="002855B5" w:rsidRPr="00096248" w:rsidRDefault="002855B5" w:rsidP="00DF01D1">
          <w:pPr>
            <w:spacing w:after="120" w:line="240" w:lineRule="auto"/>
            <w:ind w:left="-486" w:right="68" w:firstLine="558"/>
            <w:jc w:val="right"/>
            <w:rPr>
              <w:rFonts w:cs="Arial"/>
              <w:b/>
              <w:szCs w:val="24"/>
            </w:rPr>
          </w:pPr>
          <w:r>
            <w:rPr>
              <w:rFonts w:cs="Arial"/>
              <w:b/>
              <w:bCs/>
              <w:szCs w:val="24"/>
            </w:rPr>
            <w:t>04380</w:t>
          </w:r>
          <w:r w:rsidRPr="00096248">
            <w:rPr>
              <w:rFonts w:cs="Arial"/>
              <w:b/>
              <w:bCs/>
              <w:szCs w:val="24"/>
            </w:rPr>
            <w:t>/INFOEM/IP/RR/202</w:t>
          </w:r>
          <w:r>
            <w:rPr>
              <w:rFonts w:cs="Arial"/>
              <w:b/>
              <w:bCs/>
              <w:szCs w:val="24"/>
            </w:rPr>
            <w:t>3</w:t>
          </w:r>
        </w:p>
      </w:tc>
    </w:tr>
    <w:tr w:rsidR="002855B5" w:rsidRPr="001F57CD" w14:paraId="1377D264" w14:textId="77777777" w:rsidTr="00DF01D1">
      <w:trPr>
        <w:trHeight w:val="196"/>
      </w:trPr>
      <w:tc>
        <w:tcPr>
          <w:tcW w:w="5245" w:type="dxa"/>
          <w:hideMark/>
        </w:tcPr>
        <w:p w14:paraId="04D597A1" w14:textId="77777777" w:rsidR="002855B5" w:rsidRPr="00663A37" w:rsidRDefault="002855B5" w:rsidP="00DF01D1">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975CC63" w:rsidR="002855B5" w:rsidRPr="00663A37" w:rsidRDefault="00FB4F11" w:rsidP="00DF01D1">
          <w:pPr>
            <w:spacing w:after="120" w:line="240" w:lineRule="auto"/>
            <w:ind w:right="68"/>
            <w:jc w:val="right"/>
            <w:rPr>
              <w:rFonts w:cs="Arial"/>
              <w:szCs w:val="24"/>
            </w:rPr>
          </w:pPr>
          <w:r>
            <w:rPr>
              <w:rFonts w:cs="Arial"/>
              <w:szCs w:val="24"/>
            </w:rPr>
            <w:t>XXXXXXXXXXXXXXXXXXXXXXXXX</w:t>
          </w:r>
        </w:p>
      </w:tc>
    </w:tr>
    <w:tr w:rsidR="002855B5" w14:paraId="4DC11993" w14:textId="77777777" w:rsidTr="00DF01D1">
      <w:trPr>
        <w:trHeight w:val="242"/>
      </w:trPr>
      <w:tc>
        <w:tcPr>
          <w:tcW w:w="5245" w:type="dxa"/>
          <w:hideMark/>
        </w:tcPr>
        <w:p w14:paraId="76CEF1B5" w14:textId="77777777" w:rsidR="002855B5" w:rsidRPr="00663A37" w:rsidRDefault="002855B5" w:rsidP="00DF01D1">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38344F9" w:rsidR="002855B5" w:rsidRPr="00663A37" w:rsidRDefault="002855B5" w:rsidP="00D27C41">
          <w:pPr>
            <w:spacing w:after="120" w:line="240" w:lineRule="auto"/>
            <w:ind w:left="-68" w:right="68"/>
            <w:jc w:val="right"/>
            <w:rPr>
              <w:rFonts w:cs="Arial"/>
              <w:szCs w:val="24"/>
            </w:rPr>
          </w:pPr>
          <w:r w:rsidRPr="00D27C41">
            <w:rPr>
              <w:rFonts w:cs="Arial"/>
              <w:szCs w:val="24"/>
            </w:rPr>
            <w:t xml:space="preserve">Sistema Municipal </w:t>
          </w:r>
          <w:r>
            <w:rPr>
              <w:rFonts w:cs="Arial"/>
              <w:szCs w:val="24"/>
            </w:rPr>
            <w:t>p</w:t>
          </w:r>
          <w:r w:rsidRPr="00D27C41">
            <w:rPr>
              <w:rFonts w:cs="Arial"/>
              <w:szCs w:val="24"/>
            </w:rPr>
            <w:t>ara el Desarrollo Integral de la Familia de Tecámac</w:t>
          </w:r>
        </w:p>
      </w:tc>
    </w:tr>
    <w:tr w:rsidR="002855B5" w14:paraId="5C2B511D" w14:textId="77777777" w:rsidTr="00DF01D1">
      <w:trPr>
        <w:trHeight w:val="342"/>
      </w:trPr>
      <w:tc>
        <w:tcPr>
          <w:tcW w:w="5245" w:type="dxa"/>
          <w:hideMark/>
        </w:tcPr>
        <w:p w14:paraId="03FEF68C" w14:textId="45E91CF4" w:rsidR="002855B5" w:rsidRPr="00663A37" w:rsidRDefault="002855B5" w:rsidP="00DF01D1">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855B5" w:rsidRPr="00663A37" w:rsidRDefault="002855B5" w:rsidP="00DF01D1">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42AF699" w:rsidR="002855B5" w:rsidRPr="00DF01D1" w:rsidRDefault="00FB4F11">
    <w:pPr>
      <w:pStyle w:val="Encabezado"/>
      <w:rPr>
        <w:sz w:val="2"/>
        <w:szCs w:val="2"/>
      </w:rPr>
    </w:pPr>
    <w:r>
      <w:rPr>
        <w:noProof/>
        <w:lang w:val="es-MX" w:eastAsia="es-MX"/>
      </w:rPr>
      <w:pict w14:anchorId="2148C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4.25pt;margin-top:-149.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2855B5">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568"/>
    <w:multiLevelType w:val="hybridMultilevel"/>
    <w:tmpl w:val="680850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84260"/>
    <w:multiLevelType w:val="hybridMultilevel"/>
    <w:tmpl w:val="1542DDDC"/>
    <w:lvl w:ilvl="0" w:tplc="BD2A96F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023C96"/>
    <w:multiLevelType w:val="multilevel"/>
    <w:tmpl w:val="73ACF9DC"/>
    <w:lvl w:ilvl="0">
      <w:start w:val="1"/>
      <w:numFmt w:val="decimal"/>
      <w:lvlText w:val="%1."/>
      <w:lvlJc w:val="left"/>
      <w:pPr>
        <w:ind w:left="70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3347BF"/>
    <w:multiLevelType w:val="multilevel"/>
    <w:tmpl w:val="BCACA716"/>
    <w:styleLink w:val="Listaactual3"/>
    <w:lvl w:ilvl="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4" w15:restartNumberingAfterBreak="0">
    <w:nsid w:val="2219589F"/>
    <w:multiLevelType w:val="hybridMultilevel"/>
    <w:tmpl w:val="93D86D64"/>
    <w:lvl w:ilvl="0" w:tplc="F4A86018">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tplc="3782F6F4">
      <w:start w:val="1"/>
      <w:numFmt w:val="decimal"/>
      <w:lvlText w:val="%2."/>
      <w:lvlJc w:val="left"/>
      <w:pPr>
        <w:ind w:left="1399" w:hanging="209"/>
      </w:pPr>
      <w:rPr>
        <w:rFonts w:ascii="Palatino Linotype" w:eastAsia="Arial" w:hAnsi="Palatino Linotype" w:cs="Arial" w:hint="default"/>
        <w:b/>
        <w:bCs/>
        <w:i/>
        <w:iCs/>
        <w:w w:val="99"/>
        <w:sz w:val="22"/>
        <w:szCs w:val="22"/>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5" w15:restartNumberingAfterBreak="0">
    <w:nsid w:val="23CC0FAB"/>
    <w:multiLevelType w:val="multilevel"/>
    <w:tmpl w:val="9B4E86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6C4794"/>
    <w:multiLevelType w:val="hybridMultilevel"/>
    <w:tmpl w:val="D124E89C"/>
    <w:lvl w:ilvl="0" w:tplc="114622B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D4427A"/>
    <w:multiLevelType w:val="multilevel"/>
    <w:tmpl w:val="DCDCA6D2"/>
    <w:styleLink w:val="Listaactual6"/>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C94B69"/>
    <w:multiLevelType w:val="hybridMultilevel"/>
    <w:tmpl w:val="D5DCE8F8"/>
    <w:lvl w:ilvl="0" w:tplc="F2124160">
      <w:start w:val="1"/>
      <w:numFmt w:val="decimal"/>
      <w:lvlText w:val="%1."/>
      <w:lvlJc w:val="left"/>
      <w:pPr>
        <w:ind w:left="709" w:hanging="425"/>
      </w:pPr>
      <w:rPr>
        <w:rFonts w:hint="default"/>
      </w:r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11" w15:restartNumberingAfterBreak="0">
    <w:nsid w:val="3FE03F20"/>
    <w:multiLevelType w:val="multilevel"/>
    <w:tmpl w:val="5F22008C"/>
    <w:styleLink w:val="Listaactual8"/>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2" w15:restartNumberingAfterBreak="0">
    <w:nsid w:val="485E763A"/>
    <w:multiLevelType w:val="hybridMultilevel"/>
    <w:tmpl w:val="AE42D0F0"/>
    <w:lvl w:ilvl="0" w:tplc="D7D8F8F0">
      <w:start w:val="33"/>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5BC424C4"/>
    <w:multiLevelType w:val="hybridMultilevel"/>
    <w:tmpl w:val="E13C40D0"/>
    <w:lvl w:ilvl="0" w:tplc="A9B62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062E50"/>
    <w:multiLevelType w:val="multilevel"/>
    <w:tmpl w:val="8C2276EE"/>
    <w:styleLink w:val="Listaactual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01CFF"/>
    <w:multiLevelType w:val="multilevel"/>
    <w:tmpl w:val="8408CACE"/>
    <w:styleLink w:val="Listaactual4"/>
    <w:lvl w:ilvl="0">
      <w:start w:val="1"/>
      <w:numFmt w:val="upperRoman"/>
      <w:lvlText w:val="%1."/>
      <w:lvlJc w:val="left"/>
      <w:pPr>
        <w:ind w:left="0" w:firstLine="567"/>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0" w15:restartNumberingAfterBreak="0">
    <w:nsid w:val="6866679C"/>
    <w:multiLevelType w:val="hybridMultilevel"/>
    <w:tmpl w:val="F6F80B82"/>
    <w:lvl w:ilvl="0" w:tplc="0BEA7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5D52FA"/>
    <w:multiLevelType w:val="hybridMultilevel"/>
    <w:tmpl w:val="33AA7AD4"/>
    <w:lvl w:ilvl="0" w:tplc="413617F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B23D67"/>
    <w:multiLevelType w:val="multilevel"/>
    <w:tmpl w:val="93D86D64"/>
    <w:styleLink w:val="Listaactual5"/>
    <w:lvl w:ilvl="0">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start w:val="1"/>
      <w:numFmt w:val="decimal"/>
      <w:lvlText w:val="%2."/>
      <w:lvlJc w:val="left"/>
      <w:pPr>
        <w:ind w:left="1399" w:hanging="209"/>
      </w:pPr>
      <w:rPr>
        <w:rFonts w:ascii="Palatino Linotype" w:eastAsia="Arial" w:hAnsi="Palatino Linotype" w:cs="Arial" w:hint="default"/>
        <w:b/>
        <w:bCs/>
        <w:i/>
        <w:iCs/>
        <w:w w:val="99"/>
        <w:sz w:val="22"/>
        <w:szCs w:val="22"/>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4" w15:restartNumberingAfterBreak="0">
    <w:nsid w:val="75202FF4"/>
    <w:multiLevelType w:val="multilevel"/>
    <w:tmpl w:val="EF10E6EE"/>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E9469E"/>
    <w:multiLevelType w:val="multilevel"/>
    <w:tmpl w:val="DC0AF5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
  </w:num>
  <w:num w:numId="3">
    <w:abstractNumId w:val="5"/>
  </w:num>
  <w:num w:numId="4">
    <w:abstractNumId w:val="25"/>
  </w:num>
  <w:num w:numId="5">
    <w:abstractNumId w:val="21"/>
  </w:num>
  <w:num w:numId="6">
    <w:abstractNumId w:val="24"/>
  </w:num>
  <w:num w:numId="7">
    <w:abstractNumId w:val="4"/>
  </w:num>
  <w:num w:numId="8">
    <w:abstractNumId w:val="3"/>
  </w:num>
  <w:num w:numId="9">
    <w:abstractNumId w:val="19"/>
  </w:num>
  <w:num w:numId="10">
    <w:abstractNumId w:val="13"/>
  </w:num>
  <w:num w:numId="11">
    <w:abstractNumId w:val="23"/>
  </w:num>
  <w:num w:numId="12">
    <w:abstractNumId w:val="12"/>
  </w:num>
  <w:num w:numId="13">
    <w:abstractNumId w:val="6"/>
  </w:num>
  <w:num w:numId="14">
    <w:abstractNumId w:val="0"/>
  </w:num>
  <w:num w:numId="15">
    <w:abstractNumId w:val="8"/>
  </w:num>
  <w:num w:numId="16">
    <w:abstractNumId w:val="7"/>
  </w:num>
  <w:num w:numId="17">
    <w:abstractNumId w:val="18"/>
  </w:num>
  <w:num w:numId="18">
    <w:abstractNumId w:val="26"/>
  </w:num>
  <w:num w:numId="19">
    <w:abstractNumId w:val="15"/>
  </w:num>
  <w:num w:numId="20">
    <w:abstractNumId w:val="1"/>
  </w:num>
  <w:num w:numId="21">
    <w:abstractNumId w:val="20"/>
  </w:num>
  <w:num w:numId="22">
    <w:abstractNumId w:val="14"/>
  </w:num>
  <w:num w:numId="23">
    <w:abstractNumId w:val="17"/>
  </w:num>
  <w:num w:numId="24">
    <w:abstractNumId w:val="9"/>
  </w:num>
  <w:num w:numId="25">
    <w:abstractNumId w:val="16"/>
  </w:num>
  <w:num w:numId="26">
    <w:abstractNumId w:val="10"/>
  </w:num>
  <w:num w:numId="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26D0"/>
    <w:rsid w:val="00064854"/>
    <w:rsid w:val="00065463"/>
    <w:rsid w:val="0006625B"/>
    <w:rsid w:val="000666B3"/>
    <w:rsid w:val="00067AF5"/>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57BA"/>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5268"/>
    <w:rsid w:val="001A6849"/>
    <w:rsid w:val="001A773B"/>
    <w:rsid w:val="001B28D1"/>
    <w:rsid w:val="001B3FD2"/>
    <w:rsid w:val="001B6C2D"/>
    <w:rsid w:val="001C087E"/>
    <w:rsid w:val="001C0F32"/>
    <w:rsid w:val="001C2C72"/>
    <w:rsid w:val="001C3387"/>
    <w:rsid w:val="001C54A1"/>
    <w:rsid w:val="001C5520"/>
    <w:rsid w:val="001C5CD0"/>
    <w:rsid w:val="001C698B"/>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0C81"/>
    <w:rsid w:val="0021327B"/>
    <w:rsid w:val="00214B09"/>
    <w:rsid w:val="002155ED"/>
    <w:rsid w:val="0021610F"/>
    <w:rsid w:val="0021627B"/>
    <w:rsid w:val="0021698E"/>
    <w:rsid w:val="00216D13"/>
    <w:rsid w:val="00220782"/>
    <w:rsid w:val="00221BFD"/>
    <w:rsid w:val="0022245F"/>
    <w:rsid w:val="00224FEA"/>
    <w:rsid w:val="002264AE"/>
    <w:rsid w:val="00227DBC"/>
    <w:rsid w:val="0023118D"/>
    <w:rsid w:val="00231F64"/>
    <w:rsid w:val="00232621"/>
    <w:rsid w:val="0023293E"/>
    <w:rsid w:val="00232A7A"/>
    <w:rsid w:val="00232DA5"/>
    <w:rsid w:val="002338B9"/>
    <w:rsid w:val="00234061"/>
    <w:rsid w:val="0023573F"/>
    <w:rsid w:val="00235C07"/>
    <w:rsid w:val="00236B9A"/>
    <w:rsid w:val="00237674"/>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855B5"/>
    <w:rsid w:val="002913C5"/>
    <w:rsid w:val="00291DE2"/>
    <w:rsid w:val="0029208D"/>
    <w:rsid w:val="0029225E"/>
    <w:rsid w:val="00293F85"/>
    <w:rsid w:val="0029482F"/>
    <w:rsid w:val="00294892"/>
    <w:rsid w:val="00294BC5"/>
    <w:rsid w:val="00296073"/>
    <w:rsid w:val="00296626"/>
    <w:rsid w:val="00296E92"/>
    <w:rsid w:val="00297212"/>
    <w:rsid w:val="00297F34"/>
    <w:rsid w:val="002A02E8"/>
    <w:rsid w:val="002A1797"/>
    <w:rsid w:val="002A51B8"/>
    <w:rsid w:val="002A5ADD"/>
    <w:rsid w:val="002A5FDF"/>
    <w:rsid w:val="002A6FCE"/>
    <w:rsid w:val="002A7501"/>
    <w:rsid w:val="002B0EA1"/>
    <w:rsid w:val="002B317E"/>
    <w:rsid w:val="002B3CE2"/>
    <w:rsid w:val="002B40FF"/>
    <w:rsid w:val="002B446E"/>
    <w:rsid w:val="002B5F48"/>
    <w:rsid w:val="002B7549"/>
    <w:rsid w:val="002C0E65"/>
    <w:rsid w:val="002C15CA"/>
    <w:rsid w:val="002C1DAF"/>
    <w:rsid w:val="002C21A0"/>
    <w:rsid w:val="002C26CD"/>
    <w:rsid w:val="002C2C08"/>
    <w:rsid w:val="002C31D8"/>
    <w:rsid w:val="002C42A2"/>
    <w:rsid w:val="002C4718"/>
    <w:rsid w:val="002C577C"/>
    <w:rsid w:val="002C6010"/>
    <w:rsid w:val="002C7329"/>
    <w:rsid w:val="002C7EC4"/>
    <w:rsid w:val="002D15F2"/>
    <w:rsid w:val="002D2F05"/>
    <w:rsid w:val="002D35DA"/>
    <w:rsid w:val="002D4953"/>
    <w:rsid w:val="002D5CCE"/>
    <w:rsid w:val="002E1484"/>
    <w:rsid w:val="002E37DA"/>
    <w:rsid w:val="002E3EAE"/>
    <w:rsid w:val="002E40AD"/>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AE9"/>
    <w:rsid w:val="00315CA2"/>
    <w:rsid w:val="00316A7B"/>
    <w:rsid w:val="00324F09"/>
    <w:rsid w:val="003254AC"/>
    <w:rsid w:val="003274FD"/>
    <w:rsid w:val="0033070B"/>
    <w:rsid w:val="00331513"/>
    <w:rsid w:val="003326C7"/>
    <w:rsid w:val="0033491A"/>
    <w:rsid w:val="0033689C"/>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1DE3"/>
    <w:rsid w:val="00362013"/>
    <w:rsid w:val="00362871"/>
    <w:rsid w:val="00364C0A"/>
    <w:rsid w:val="003713C2"/>
    <w:rsid w:val="0037172A"/>
    <w:rsid w:val="0037269A"/>
    <w:rsid w:val="0037526D"/>
    <w:rsid w:val="00376D7C"/>
    <w:rsid w:val="00382044"/>
    <w:rsid w:val="003839F9"/>
    <w:rsid w:val="00385421"/>
    <w:rsid w:val="00385691"/>
    <w:rsid w:val="00386A48"/>
    <w:rsid w:val="00387CF3"/>
    <w:rsid w:val="003906C9"/>
    <w:rsid w:val="00392022"/>
    <w:rsid w:val="0039214E"/>
    <w:rsid w:val="0039256B"/>
    <w:rsid w:val="0039393F"/>
    <w:rsid w:val="00397677"/>
    <w:rsid w:val="003A0B24"/>
    <w:rsid w:val="003A0BF2"/>
    <w:rsid w:val="003A3A32"/>
    <w:rsid w:val="003A4F46"/>
    <w:rsid w:val="003A59A6"/>
    <w:rsid w:val="003A6D5C"/>
    <w:rsid w:val="003A71F0"/>
    <w:rsid w:val="003A7ED9"/>
    <w:rsid w:val="003B10FB"/>
    <w:rsid w:val="003B1154"/>
    <w:rsid w:val="003B1752"/>
    <w:rsid w:val="003B3474"/>
    <w:rsid w:val="003B5841"/>
    <w:rsid w:val="003B595A"/>
    <w:rsid w:val="003B68F6"/>
    <w:rsid w:val="003B7208"/>
    <w:rsid w:val="003B7403"/>
    <w:rsid w:val="003C1100"/>
    <w:rsid w:val="003C1CFB"/>
    <w:rsid w:val="003C1DE6"/>
    <w:rsid w:val="003C4FF5"/>
    <w:rsid w:val="003D0AE2"/>
    <w:rsid w:val="003D3477"/>
    <w:rsid w:val="003D5450"/>
    <w:rsid w:val="003D7760"/>
    <w:rsid w:val="003E13A1"/>
    <w:rsid w:val="003E1729"/>
    <w:rsid w:val="003E2955"/>
    <w:rsid w:val="003E3870"/>
    <w:rsid w:val="003E44DA"/>
    <w:rsid w:val="003E468A"/>
    <w:rsid w:val="003E6E17"/>
    <w:rsid w:val="003F2491"/>
    <w:rsid w:val="003F308A"/>
    <w:rsid w:val="003F41D9"/>
    <w:rsid w:val="003F5D5C"/>
    <w:rsid w:val="003F6192"/>
    <w:rsid w:val="003F75A3"/>
    <w:rsid w:val="00400915"/>
    <w:rsid w:val="00403319"/>
    <w:rsid w:val="00406793"/>
    <w:rsid w:val="004103BE"/>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BE0"/>
    <w:rsid w:val="00434C3F"/>
    <w:rsid w:val="00436941"/>
    <w:rsid w:val="004406B5"/>
    <w:rsid w:val="00444E7F"/>
    <w:rsid w:val="00445514"/>
    <w:rsid w:val="00445853"/>
    <w:rsid w:val="00447748"/>
    <w:rsid w:val="00447A90"/>
    <w:rsid w:val="00452901"/>
    <w:rsid w:val="00452D05"/>
    <w:rsid w:val="0045354B"/>
    <w:rsid w:val="00453687"/>
    <w:rsid w:val="004536F3"/>
    <w:rsid w:val="004558BD"/>
    <w:rsid w:val="004608AB"/>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C0799"/>
    <w:rsid w:val="004C09C8"/>
    <w:rsid w:val="004C11B9"/>
    <w:rsid w:val="004C2BB4"/>
    <w:rsid w:val="004C3AA8"/>
    <w:rsid w:val="004C3C1C"/>
    <w:rsid w:val="004C43C9"/>
    <w:rsid w:val="004C45FA"/>
    <w:rsid w:val="004C4707"/>
    <w:rsid w:val="004C4BB7"/>
    <w:rsid w:val="004C6779"/>
    <w:rsid w:val="004C6995"/>
    <w:rsid w:val="004C7D54"/>
    <w:rsid w:val="004D0CC4"/>
    <w:rsid w:val="004D571F"/>
    <w:rsid w:val="004D6095"/>
    <w:rsid w:val="004D66AD"/>
    <w:rsid w:val="004E07A1"/>
    <w:rsid w:val="004E0902"/>
    <w:rsid w:val="004E1729"/>
    <w:rsid w:val="004E1933"/>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240"/>
    <w:rsid w:val="005543AF"/>
    <w:rsid w:val="00554BD4"/>
    <w:rsid w:val="00555CE3"/>
    <w:rsid w:val="0055603D"/>
    <w:rsid w:val="00560E60"/>
    <w:rsid w:val="00562117"/>
    <w:rsid w:val="0056402C"/>
    <w:rsid w:val="00564672"/>
    <w:rsid w:val="00564880"/>
    <w:rsid w:val="00564DDB"/>
    <w:rsid w:val="00565921"/>
    <w:rsid w:val="005660D0"/>
    <w:rsid w:val="00566380"/>
    <w:rsid w:val="005701EF"/>
    <w:rsid w:val="00571527"/>
    <w:rsid w:val="0057225A"/>
    <w:rsid w:val="005727FC"/>
    <w:rsid w:val="00572C2A"/>
    <w:rsid w:val="00572F6A"/>
    <w:rsid w:val="00573B2C"/>
    <w:rsid w:val="00573B96"/>
    <w:rsid w:val="00574D31"/>
    <w:rsid w:val="00576118"/>
    <w:rsid w:val="005762A7"/>
    <w:rsid w:val="005807A8"/>
    <w:rsid w:val="00580D15"/>
    <w:rsid w:val="00582007"/>
    <w:rsid w:val="00583518"/>
    <w:rsid w:val="00584C51"/>
    <w:rsid w:val="00587B1E"/>
    <w:rsid w:val="00587E84"/>
    <w:rsid w:val="005913E6"/>
    <w:rsid w:val="00593A2E"/>
    <w:rsid w:val="005944ED"/>
    <w:rsid w:val="005964D7"/>
    <w:rsid w:val="00596D61"/>
    <w:rsid w:val="00597018"/>
    <w:rsid w:val="005A0521"/>
    <w:rsid w:val="005A192F"/>
    <w:rsid w:val="005A2F92"/>
    <w:rsid w:val="005A3D8A"/>
    <w:rsid w:val="005A43E7"/>
    <w:rsid w:val="005A4480"/>
    <w:rsid w:val="005A60E9"/>
    <w:rsid w:val="005A7E33"/>
    <w:rsid w:val="005B10CC"/>
    <w:rsid w:val="005B52A0"/>
    <w:rsid w:val="005B6FFD"/>
    <w:rsid w:val="005B72D5"/>
    <w:rsid w:val="005B7366"/>
    <w:rsid w:val="005C196C"/>
    <w:rsid w:val="005C3DF3"/>
    <w:rsid w:val="005C4FC7"/>
    <w:rsid w:val="005C5501"/>
    <w:rsid w:val="005C7AFE"/>
    <w:rsid w:val="005D01B4"/>
    <w:rsid w:val="005D10B3"/>
    <w:rsid w:val="005D158D"/>
    <w:rsid w:val="005D22BC"/>
    <w:rsid w:val="005D33BA"/>
    <w:rsid w:val="005D3958"/>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5F3"/>
    <w:rsid w:val="00610A95"/>
    <w:rsid w:val="00613401"/>
    <w:rsid w:val="0061516D"/>
    <w:rsid w:val="00615B10"/>
    <w:rsid w:val="006168EB"/>
    <w:rsid w:val="00616DEB"/>
    <w:rsid w:val="00620DE2"/>
    <w:rsid w:val="00623565"/>
    <w:rsid w:val="00624E9E"/>
    <w:rsid w:val="006263D3"/>
    <w:rsid w:val="0062694E"/>
    <w:rsid w:val="00626F2A"/>
    <w:rsid w:val="00630030"/>
    <w:rsid w:val="006303DB"/>
    <w:rsid w:val="00630426"/>
    <w:rsid w:val="00631753"/>
    <w:rsid w:val="00631BB4"/>
    <w:rsid w:val="006332E3"/>
    <w:rsid w:val="00635C2F"/>
    <w:rsid w:val="00636EB3"/>
    <w:rsid w:val="006377A9"/>
    <w:rsid w:val="0063788D"/>
    <w:rsid w:val="00637F6F"/>
    <w:rsid w:val="00640E61"/>
    <w:rsid w:val="00640F1E"/>
    <w:rsid w:val="00642A8B"/>
    <w:rsid w:val="00642DA3"/>
    <w:rsid w:val="006433D9"/>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0FCE"/>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232"/>
    <w:rsid w:val="00696FD6"/>
    <w:rsid w:val="006A4224"/>
    <w:rsid w:val="006A56F0"/>
    <w:rsid w:val="006A585F"/>
    <w:rsid w:val="006A7CE2"/>
    <w:rsid w:val="006A7E3C"/>
    <w:rsid w:val="006B4CA4"/>
    <w:rsid w:val="006B6498"/>
    <w:rsid w:val="006B64AA"/>
    <w:rsid w:val="006B6868"/>
    <w:rsid w:val="006B7074"/>
    <w:rsid w:val="006C0539"/>
    <w:rsid w:val="006C2214"/>
    <w:rsid w:val="006C372D"/>
    <w:rsid w:val="006C410C"/>
    <w:rsid w:val="006C4525"/>
    <w:rsid w:val="006C52D3"/>
    <w:rsid w:val="006C55C2"/>
    <w:rsid w:val="006C57F9"/>
    <w:rsid w:val="006C6C41"/>
    <w:rsid w:val="006D1EC8"/>
    <w:rsid w:val="006D3F59"/>
    <w:rsid w:val="006D5CD7"/>
    <w:rsid w:val="006D5F3E"/>
    <w:rsid w:val="006D6830"/>
    <w:rsid w:val="006D719C"/>
    <w:rsid w:val="006D7DF3"/>
    <w:rsid w:val="006E136F"/>
    <w:rsid w:val="006E15A2"/>
    <w:rsid w:val="006E20F9"/>
    <w:rsid w:val="006E3F38"/>
    <w:rsid w:val="006E47FA"/>
    <w:rsid w:val="006E4C8D"/>
    <w:rsid w:val="006E6076"/>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250C"/>
    <w:rsid w:val="007130DA"/>
    <w:rsid w:val="00713DD5"/>
    <w:rsid w:val="0071434C"/>
    <w:rsid w:val="0071601C"/>
    <w:rsid w:val="00720D8F"/>
    <w:rsid w:val="0072149D"/>
    <w:rsid w:val="007214D9"/>
    <w:rsid w:val="00723C6D"/>
    <w:rsid w:val="0072514D"/>
    <w:rsid w:val="00725C5A"/>
    <w:rsid w:val="007263E6"/>
    <w:rsid w:val="007264EA"/>
    <w:rsid w:val="00726F49"/>
    <w:rsid w:val="00732718"/>
    <w:rsid w:val="00732AB3"/>
    <w:rsid w:val="007332CF"/>
    <w:rsid w:val="00733344"/>
    <w:rsid w:val="00736F47"/>
    <w:rsid w:val="00737263"/>
    <w:rsid w:val="00737697"/>
    <w:rsid w:val="00740DFE"/>
    <w:rsid w:val="007410C2"/>
    <w:rsid w:val="007411F0"/>
    <w:rsid w:val="0074208A"/>
    <w:rsid w:val="00746DD6"/>
    <w:rsid w:val="00746E60"/>
    <w:rsid w:val="00746FA8"/>
    <w:rsid w:val="007479B5"/>
    <w:rsid w:val="00752886"/>
    <w:rsid w:val="00753070"/>
    <w:rsid w:val="00753ACF"/>
    <w:rsid w:val="007547B1"/>
    <w:rsid w:val="007550BD"/>
    <w:rsid w:val="007551E4"/>
    <w:rsid w:val="007571AE"/>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3E7"/>
    <w:rsid w:val="00773EDE"/>
    <w:rsid w:val="0077455A"/>
    <w:rsid w:val="007756D9"/>
    <w:rsid w:val="00777372"/>
    <w:rsid w:val="00777527"/>
    <w:rsid w:val="00780F18"/>
    <w:rsid w:val="00781849"/>
    <w:rsid w:val="00781B6F"/>
    <w:rsid w:val="00782890"/>
    <w:rsid w:val="007833CB"/>
    <w:rsid w:val="00783B44"/>
    <w:rsid w:val="00783B56"/>
    <w:rsid w:val="007852B9"/>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69C"/>
    <w:rsid w:val="007A5B2E"/>
    <w:rsid w:val="007A5C18"/>
    <w:rsid w:val="007B069F"/>
    <w:rsid w:val="007B28CF"/>
    <w:rsid w:val="007B4416"/>
    <w:rsid w:val="007B46BF"/>
    <w:rsid w:val="007B6DD8"/>
    <w:rsid w:val="007B6E34"/>
    <w:rsid w:val="007C05DC"/>
    <w:rsid w:val="007C0FF7"/>
    <w:rsid w:val="007C14EE"/>
    <w:rsid w:val="007C3040"/>
    <w:rsid w:val="007C3BA4"/>
    <w:rsid w:val="007C3E64"/>
    <w:rsid w:val="007C4C8D"/>
    <w:rsid w:val="007D07B3"/>
    <w:rsid w:val="007D1B1E"/>
    <w:rsid w:val="007D4712"/>
    <w:rsid w:val="007D5D30"/>
    <w:rsid w:val="007E18F8"/>
    <w:rsid w:val="007E38F1"/>
    <w:rsid w:val="007E3A50"/>
    <w:rsid w:val="007E3C2E"/>
    <w:rsid w:val="007E3F8B"/>
    <w:rsid w:val="007E781F"/>
    <w:rsid w:val="007F1538"/>
    <w:rsid w:val="007F3D8B"/>
    <w:rsid w:val="007F5BB9"/>
    <w:rsid w:val="007F5C41"/>
    <w:rsid w:val="007F5E4F"/>
    <w:rsid w:val="007F7965"/>
    <w:rsid w:val="0080069B"/>
    <w:rsid w:val="00800EF1"/>
    <w:rsid w:val="0080170D"/>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3765B"/>
    <w:rsid w:val="00841673"/>
    <w:rsid w:val="00841963"/>
    <w:rsid w:val="008455DA"/>
    <w:rsid w:val="00845B52"/>
    <w:rsid w:val="00846D3E"/>
    <w:rsid w:val="00846DE7"/>
    <w:rsid w:val="008477B9"/>
    <w:rsid w:val="00852002"/>
    <w:rsid w:val="008523FA"/>
    <w:rsid w:val="008525D8"/>
    <w:rsid w:val="008529E6"/>
    <w:rsid w:val="00852CDD"/>
    <w:rsid w:val="00855E11"/>
    <w:rsid w:val="00856285"/>
    <w:rsid w:val="008575E1"/>
    <w:rsid w:val="0085760A"/>
    <w:rsid w:val="0086170A"/>
    <w:rsid w:val="00862592"/>
    <w:rsid w:val="00863328"/>
    <w:rsid w:val="0086448F"/>
    <w:rsid w:val="008647BA"/>
    <w:rsid w:val="00864D6E"/>
    <w:rsid w:val="008659A2"/>
    <w:rsid w:val="0086690B"/>
    <w:rsid w:val="00866973"/>
    <w:rsid w:val="008710F8"/>
    <w:rsid w:val="00871B94"/>
    <w:rsid w:val="008722EE"/>
    <w:rsid w:val="008755C2"/>
    <w:rsid w:val="00875A6F"/>
    <w:rsid w:val="00875A72"/>
    <w:rsid w:val="00881947"/>
    <w:rsid w:val="00881D64"/>
    <w:rsid w:val="00882C01"/>
    <w:rsid w:val="00882E02"/>
    <w:rsid w:val="00883C16"/>
    <w:rsid w:val="008853EC"/>
    <w:rsid w:val="00890F72"/>
    <w:rsid w:val="00891550"/>
    <w:rsid w:val="00891CFC"/>
    <w:rsid w:val="00891FE0"/>
    <w:rsid w:val="008921AE"/>
    <w:rsid w:val="00895187"/>
    <w:rsid w:val="00895BD3"/>
    <w:rsid w:val="00896EDC"/>
    <w:rsid w:val="008A0C9F"/>
    <w:rsid w:val="008A14F6"/>
    <w:rsid w:val="008A1645"/>
    <w:rsid w:val="008A310A"/>
    <w:rsid w:val="008A3E6F"/>
    <w:rsid w:val="008A7EF2"/>
    <w:rsid w:val="008B0DFB"/>
    <w:rsid w:val="008B410B"/>
    <w:rsid w:val="008B5C38"/>
    <w:rsid w:val="008B646D"/>
    <w:rsid w:val="008B6842"/>
    <w:rsid w:val="008B70C4"/>
    <w:rsid w:val="008B7F11"/>
    <w:rsid w:val="008C18C1"/>
    <w:rsid w:val="008C3DC2"/>
    <w:rsid w:val="008C442E"/>
    <w:rsid w:val="008C4943"/>
    <w:rsid w:val="008C5658"/>
    <w:rsid w:val="008C5DCA"/>
    <w:rsid w:val="008D0ADE"/>
    <w:rsid w:val="008D0C2A"/>
    <w:rsid w:val="008D2093"/>
    <w:rsid w:val="008D344B"/>
    <w:rsid w:val="008D346A"/>
    <w:rsid w:val="008D370B"/>
    <w:rsid w:val="008D41FC"/>
    <w:rsid w:val="008D4ED9"/>
    <w:rsid w:val="008D6B04"/>
    <w:rsid w:val="008D7EE7"/>
    <w:rsid w:val="008E0037"/>
    <w:rsid w:val="008E2654"/>
    <w:rsid w:val="008F0D21"/>
    <w:rsid w:val="008F1C22"/>
    <w:rsid w:val="008F2554"/>
    <w:rsid w:val="008F47DC"/>
    <w:rsid w:val="009025FB"/>
    <w:rsid w:val="009029DB"/>
    <w:rsid w:val="009038A8"/>
    <w:rsid w:val="009053FA"/>
    <w:rsid w:val="00906D5E"/>
    <w:rsid w:val="0090753F"/>
    <w:rsid w:val="00910D07"/>
    <w:rsid w:val="00913E51"/>
    <w:rsid w:val="00914986"/>
    <w:rsid w:val="00914DFE"/>
    <w:rsid w:val="0091614B"/>
    <w:rsid w:val="0092131F"/>
    <w:rsid w:val="00925D59"/>
    <w:rsid w:val="00926716"/>
    <w:rsid w:val="00931383"/>
    <w:rsid w:val="00932A82"/>
    <w:rsid w:val="0093319A"/>
    <w:rsid w:val="00933540"/>
    <w:rsid w:val="00933E6E"/>
    <w:rsid w:val="00934877"/>
    <w:rsid w:val="00935439"/>
    <w:rsid w:val="009357D5"/>
    <w:rsid w:val="00935CD9"/>
    <w:rsid w:val="0093768D"/>
    <w:rsid w:val="009419E8"/>
    <w:rsid w:val="00941D0E"/>
    <w:rsid w:val="009453A6"/>
    <w:rsid w:val="009464A3"/>
    <w:rsid w:val="00946522"/>
    <w:rsid w:val="00946796"/>
    <w:rsid w:val="0095183B"/>
    <w:rsid w:val="0095204C"/>
    <w:rsid w:val="009520FE"/>
    <w:rsid w:val="00953424"/>
    <w:rsid w:val="00953B51"/>
    <w:rsid w:val="00953B7B"/>
    <w:rsid w:val="00954528"/>
    <w:rsid w:val="009558AA"/>
    <w:rsid w:val="00956186"/>
    <w:rsid w:val="009603E5"/>
    <w:rsid w:val="0096071A"/>
    <w:rsid w:val="00960C91"/>
    <w:rsid w:val="009610D3"/>
    <w:rsid w:val="00961AEB"/>
    <w:rsid w:val="00961B6D"/>
    <w:rsid w:val="00961C5B"/>
    <w:rsid w:val="00963717"/>
    <w:rsid w:val="00965CC4"/>
    <w:rsid w:val="0096624D"/>
    <w:rsid w:val="00970143"/>
    <w:rsid w:val="00970B7F"/>
    <w:rsid w:val="00970C38"/>
    <w:rsid w:val="00971614"/>
    <w:rsid w:val="00972340"/>
    <w:rsid w:val="009752FA"/>
    <w:rsid w:val="00977693"/>
    <w:rsid w:val="00982494"/>
    <w:rsid w:val="00983F54"/>
    <w:rsid w:val="009845F3"/>
    <w:rsid w:val="009845FD"/>
    <w:rsid w:val="00990935"/>
    <w:rsid w:val="00990AFD"/>
    <w:rsid w:val="00991069"/>
    <w:rsid w:val="0099397C"/>
    <w:rsid w:val="00996257"/>
    <w:rsid w:val="00996BCA"/>
    <w:rsid w:val="009A0E79"/>
    <w:rsid w:val="009A20E8"/>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029"/>
    <w:rsid w:val="009D636F"/>
    <w:rsid w:val="009D7457"/>
    <w:rsid w:val="009D758F"/>
    <w:rsid w:val="009D7BF2"/>
    <w:rsid w:val="009D7D83"/>
    <w:rsid w:val="009E17E1"/>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339C"/>
    <w:rsid w:val="00A34451"/>
    <w:rsid w:val="00A35811"/>
    <w:rsid w:val="00A35D0A"/>
    <w:rsid w:val="00A42614"/>
    <w:rsid w:val="00A42629"/>
    <w:rsid w:val="00A4346A"/>
    <w:rsid w:val="00A43944"/>
    <w:rsid w:val="00A43A45"/>
    <w:rsid w:val="00A43D2B"/>
    <w:rsid w:val="00A4524B"/>
    <w:rsid w:val="00A45454"/>
    <w:rsid w:val="00A4637B"/>
    <w:rsid w:val="00A476D0"/>
    <w:rsid w:val="00A47ACE"/>
    <w:rsid w:val="00A50D2F"/>
    <w:rsid w:val="00A50EE4"/>
    <w:rsid w:val="00A521D4"/>
    <w:rsid w:val="00A53511"/>
    <w:rsid w:val="00A541FE"/>
    <w:rsid w:val="00A60841"/>
    <w:rsid w:val="00A61A4E"/>
    <w:rsid w:val="00A63700"/>
    <w:rsid w:val="00A639A3"/>
    <w:rsid w:val="00A64575"/>
    <w:rsid w:val="00A65A26"/>
    <w:rsid w:val="00A67625"/>
    <w:rsid w:val="00A67EF4"/>
    <w:rsid w:val="00A67FE9"/>
    <w:rsid w:val="00A73EF9"/>
    <w:rsid w:val="00A756C6"/>
    <w:rsid w:val="00A77200"/>
    <w:rsid w:val="00A808D9"/>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F88"/>
    <w:rsid w:val="00A96228"/>
    <w:rsid w:val="00AA0B4E"/>
    <w:rsid w:val="00AA1BBB"/>
    <w:rsid w:val="00AA1E74"/>
    <w:rsid w:val="00AA24D2"/>
    <w:rsid w:val="00AA2D9C"/>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7A1B"/>
    <w:rsid w:val="00AF4EE4"/>
    <w:rsid w:val="00B0036F"/>
    <w:rsid w:val="00B00C8E"/>
    <w:rsid w:val="00B02AA5"/>
    <w:rsid w:val="00B04F50"/>
    <w:rsid w:val="00B1073D"/>
    <w:rsid w:val="00B11CD7"/>
    <w:rsid w:val="00B1205D"/>
    <w:rsid w:val="00B13307"/>
    <w:rsid w:val="00B15202"/>
    <w:rsid w:val="00B15386"/>
    <w:rsid w:val="00B1553A"/>
    <w:rsid w:val="00B166C0"/>
    <w:rsid w:val="00B17577"/>
    <w:rsid w:val="00B21CD1"/>
    <w:rsid w:val="00B23256"/>
    <w:rsid w:val="00B24CF5"/>
    <w:rsid w:val="00B26507"/>
    <w:rsid w:val="00B269CE"/>
    <w:rsid w:val="00B309B2"/>
    <w:rsid w:val="00B31CD8"/>
    <w:rsid w:val="00B32B21"/>
    <w:rsid w:val="00B340CB"/>
    <w:rsid w:val="00B37176"/>
    <w:rsid w:val="00B3721D"/>
    <w:rsid w:val="00B373AA"/>
    <w:rsid w:val="00B405F1"/>
    <w:rsid w:val="00B40823"/>
    <w:rsid w:val="00B40DF9"/>
    <w:rsid w:val="00B42083"/>
    <w:rsid w:val="00B43455"/>
    <w:rsid w:val="00B435F8"/>
    <w:rsid w:val="00B43AFB"/>
    <w:rsid w:val="00B4620E"/>
    <w:rsid w:val="00B46CB0"/>
    <w:rsid w:val="00B5462A"/>
    <w:rsid w:val="00B55CEE"/>
    <w:rsid w:val="00B57348"/>
    <w:rsid w:val="00B61E5E"/>
    <w:rsid w:val="00B62D2B"/>
    <w:rsid w:val="00B63807"/>
    <w:rsid w:val="00B63DB8"/>
    <w:rsid w:val="00B65D4D"/>
    <w:rsid w:val="00B66649"/>
    <w:rsid w:val="00B67741"/>
    <w:rsid w:val="00B75683"/>
    <w:rsid w:val="00B7667D"/>
    <w:rsid w:val="00B8179C"/>
    <w:rsid w:val="00B822DB"/>
    <w:rsid w:val="00B84A8A"/>
    <w:rsid w:val="00B85CDA"/>
    <w:rsid w:val="00B9279C"/>
    <w:rsid w:val="00B934BE"/>
    <w:rsid w:val="00B948B7"/>
    <w:rsid w:val="00B9576A"/>
    <w:rsid w:val="00B962BB"/>
    <w:rsid w:val="00BA1A57"/>
    <w:rsid w:val="00BA2861"/>
    <w:rsid w:val="00BA6707"/>
    <w:rsid w:val="00BA7C0B"/>
    <w:rsid w:val="00BB0F85"/>
    <w:rsid w:val="00BB1940"/>
    <w:rsid w:val="00BB2F10"/>
    <w:rsid w:val="00BB5301"/>
    <w:rsid w:val="00BB57E8"/>
    <w:rsid w:val="00BB7349"/>
    <w:rsid w:val="00BC0196"/>
    <w:rsid w:val="00BC0367"/>
    <w:rsid w:val="00BC219A"/>
    <w:rsid w:val="00BC264F"/>
    <w:rsid w:val="00BC42A8"/>
    <w:rsid w:val="00BC669D"/>
    <w:rsid w:val="00BC66EE"/>
    <w:rsid w:val="00BC69F2"/>
    <w:rsid w:val="00BC7FFB"/>
    <w:rsid w:val="00BD034D"/>
    <w:rsid w:val="00BD3ECE"/>
    <w:rsid w:val="00BD5782"/>
    <w:rsid w:val="00BD6897"/>
    <w:rsid w:val="00BD780A"/>
    <w:rsid w:val="00BE0CEB"/>
    <w:rsid w:val="00BE1E12"/>
    <w:rsid w:val="00BE346A"/>
    <w:rsid w:val="00BE46DF"/>
    <w:rsid w:val="00BE635E"/>
    <w:rsid w:val="00BE6364"/>
    <w:rsid w:val="00BE6D71"/>
    <w:rsid w:val="00BE718D"/>
    <w:rsid w:val="00BE7A12"/>
    <w:rsid w:val="00BE7CAE"/>
    <w:rsid w:val="00BF20CF"/>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6D7F"/>
    <w:rsid w:val="00C37839"/>
    <w:rsid w:val="00C37EA0"/>
    <w:rsid w:val="00C409F6"/>
    <w:rsid w:val="00C410D2"/>
    <w:rsid w:val="00C41479"/>
    <w:rsid w:val="00C43810"/>
    <w:rsid w:val="00C439F1"/>
    <w:rsid w:val="00C53565"/>
    <w:rsid w:val="00C536D2"/>
    <w:rsid w:val="00C54558"/>
    <w:rsid w:val="00C558A4"/>
    <w:rsid w:val="00C559CD"/>
    <w:rsid w:val="00C5733C"/>
    <w:rsid w:val="00C57E04"/>
    <w:rsid w:val="00C61FEC"/>
    <w:rsid w:val="00C62794"/>
    <w:rsid w:val="00C62B4F"/>
    <w:rsid w:val="00C645CA"/>
    <w:rsid w:val="00C65918"/>
    <w:rsid w:val="00C65FA7"/>
    <w:rsid w:val="00C66A11"/>
    <w:rsid w:val="00C670DD"/>
    <w:rsid w:val="00C72BCD"/>
    <w:rsid w:val="00C72F35"/>
    <w:rsid w:val="00C73ED0"/>
    <w:rsid w:val="00C74F2A"/>
    <w:rsid w:val="00C75F1D"/>
    <w:rsid w:val="00C7680A"/>
    <w:rsid w:val="00C76946"/>
    <w:rsid w:val="00C76951"/>
    <w:rsid w:val="00C76CD4"/>
    <w:rsid w:val="00C77686"/>
    <w:rsid w:val="00C7789F"/>
    <w:rsid w:val="00C80B05"/>
    <w:rsid w:val="00C81AD2"/>
    <w:rsid w:val="00C81CD7"/>
    <w:rsid w:val="00C81F97"/>
    <w:rsid w:val="00C83AEC"/>
    <w:rsid w:val="00C83D07"/>
    <w:rsid w:val="00C84348"/>
    <w:rsid w:val="00C8742E"/>
    <w:rsid w:val="00C90FC8"/>
    <w:rsid w:val="00C91329"/>
    <w:rsid w:val="00C918A2"/>
    <w:rsid w:val="00C9443B"/>
    <w:rsid w:val="00C96E34"/>
    <w:rsid w:val="00C9717B"/>
    <w:rsid w:val="00C97586"/>
    <w:rsid w:val="00C97A89"/>
    <w:rsid w:val="00CA1AD6"/>
    <w:rsid w:val="00CA3358"/>
    <w:rsid w:val="00CA39B7"/>
    <w:rsid w:val="00CA48F8"/>
    <w:rsid w:val="00CA5AF6"/>
    <w:rsid w:val="00CA7EA0"/>
    <w:rsid w:val="00CB048A"/>
    <w:rsid w:val="00CB2149"/>
    <w:rsid w:val="00CB2159"/>
    <w:rsid w:val="00CB4BBD"/>
    <w:rsid w:val="00CB4C86"/>
    <w:rsid w:val="00CB5B7B"/>
    <w:rsid w:val="00CB6418"/>
    <w:rsid w:val="00CC03F9"/>
    <w:rsid w:val="00CC0C48"/>
    <w:rsid w:val="00CC224C"/>
    <w:rsid w:val="00CC3DCA"/>
    <w:rsid w:val="00CC4F1E"/>
    <w:rsid w:val="00CC5FBE"/>
    <w:rsid w:val="00CC6BC0"/>
    <w:rsid w:val="00CC7706"/>
    <w:rsid w:val="00CD14E5"/>
    <w:rsid w:val="00CD19A8"/>
    <w:rsid w:val="00CD19DB"/>
    <w:rsid w:val="00CD23BE"/>
    <w:rsid w:val="00CD2747"/>
    <w:rsid w:val="00CD2971"/>
    <w:rsid w:val="00CD30FC"/>
    <w:rsid w:val="00CD39A2"/>
    <w:rsid w:val="00CD4B87"/>
    <w:rsid w:val="00CD55DB"/>
    <w:rsid w:val="00CD63AD"/>
    <w:rsid w:val="00CD7097"/>
    <w:rsid w:val="00CD70C8"/>
    <w:rsid w:val="00CD7581"/>
    <w:rsid w:val="00CD7978"/>
    <w:rsid w:val="00CE1A52"/>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1429B"/>
    <w:rsid w:val="00D20835"/>
    <w:rsid w:val="00D20D52"/>
    <w:rsid w:val="00D20EF6"/>
    <w:rsid w:val="00D219AA"/>
    <w:rsid w:val="00D21D01"/>
    <w:rsid w:val="00D2237A"/>
    <w:rsid w:val="00D23F1A"/>
    <w:rsid w:val="00D24BD1"/>
    <w:rsid w:val="00D2588A"/>
    <w:rsid w:val="00D25B60"/>
    <w:rsid w:val="00D26217"/>
    <w:rsid w:val="00D26522"/>
    <w:rsid w:val="00D278F0"/>
    <w:rsid w:val="00D27C41"/>
    <w:rsid w:val="00D338DB"/>
    <w:rsid w:val="00D3511F"/>
    <w:rsid w:val="00D36BE0"/>
    <w:rsid w:val="00D36DB6"/>
    <w:rsid w:val="00D3752B"/>
    <w:rsid w:val="00D40470"/>
    <w:rsid w:val="00D41147"/>
    <w:rsid w:val="00D4515E"/>
    <w:rsid w:val="00D4521D"/>
    <w:rsid w:val="00D45819"/>
    <w:rsid w:val="00D46397"/>
    <w:rsid w:val="00D47C05"/>
    <w:rsid w:val="00D51FD7"/>
    <w:rsid w:val="00D52933"/>
    <w:rsid w:val="00D52FF0"/>
    <w:rsid w:val="00D56683"/>
    <w:rsid w:val="00D6001A"/>
    <w:rsid w:val="00D6189E"/>
    <w:rsid w:val="00D61E4F"/>
    <w:rsid w:val="00D626DF"/>
    <w:rsid w:val="00D62E71"/>
    <w:rsid w:val="00D65159"/>
    <w:rsid w:val="00D65C56"/>
    <w:rsid w:val="00D66CBB"/>
    <w:rsid w:val="00D672DA"/>
    <w:rsid w:val="00D70514"/>
    <w:rsid w:val="00D71061"/>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C6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1D1"/>
    <w:rsid w:val="00DF06C4"/>
    <w:rsid w:val="00DF0BD1"/>
    <w:rsid w:val="00DF1156"/>
    <w:rsid w:val="00DF1173"/>
    <w:rsid w:val="00DF1EA8"/>
    <w:rsid w:val="00DF2CB0"/>
    <w:rsid w:val="00DF383C"/>
    <w:rsid w:val="00DF4465"/>
    <w:rsid w:val="00DF451B"/>
    <w:rsid w:val="00DF4DDE"/>
    <w:rsid w:val="00DF5D03"/>
    <w:rsid w:val="00DF6006"/>
    <w:rsid w:val="00DF6955"/>
    <w:rsid w:val="00DF7B01"/>
    <w:rsid w:val="00E0443E"/>
    <w:rsid w:val="00E054E0"/>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334"/>
    <w:rsid w:val="00E46685"/>
    <w:rsid w:val="00E507BE"/>
    <w:rsid w:val="00E50A06"/>
    <w:rsid w:val="00E51D63"/>
    <w:rsid w:val="00E5265D"/>
    <w:rsid w:val="00E52BDD"/>
    <w:rsid w:val="00E546D8"/>
    <w:rsid w:val="00E55C26"/>
    <w:rsid w:val="00E55EA0"/>
    <w:rsid w:val="00E600CD"/>
    <w:rsid w:val="00E627AC"/>
    <w:rsid w:val="00E62EF4"/>
    <w:rsid w:val="00E65521"/>
    <w:rsid w:val="00E67455"/>
    <w:rsid w:val="00E701AC"/>
    <w:rsid w:val="00E7178B"/>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87C"/>
    <w:rsid w:val="00E90C8F"/>
    <w:rsid w:val="00E91006"/>
    <w:rsid w:val="00E92106"/>
    <w:rsid w:val="00E92204"/>
    <w:rsid w:val="00E93F35"/>
    <w:rsid w:val="00E96DBD"/>
    <w:rsid w:val="00E9757B"/>
    <w:rsid w:val="00EA2B94"/>
    <w:rsid w:val="00EA4C1F"/>
    <w:rsid w:val="00EA5B2B"/>
    <w:rsid w:val="00EA7EA7"/>
    <w:rsid w:val="00EB0AFA"/>
    <w:rsid w:val="00EB1518"/>
    <w:rsid w:val="00EB2BE8"/>
    <w:rsid w:val="00EB3FD5"/>
    <w:rsid w:val="00EB4897"/>
    <w:rsid w:val="00EB4DE9"/>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BF9"/>
    <w:rsid w:val="00EF6F58"/>
    <w:rsid w:val="00EF7935"/>
    <w:rsid w:val="00F01526"/>
    <w:rsid w:val="00F023A7"/>
    <w:rsid w:val="00F02A28"/>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377DB"/>
    <w:rsid w:val="00F409BD"/>
    <w:rsid w:val="00F410A2"/>
    <w:rsid w:val="00F43916"/>
    <w:rsid w:val="00F44F84"/>
    <w:rsid w:val="00F466E6"/>
    <w:rsid w:val="00F47B37"/>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15D8"/>
    <w:rsid w:val="00F86C5F"/>
    <w:rsid w:val="00F86D62"/>
    <w:rsid w:val="00F874BB"/>
    <w:rsid w:val="00F90992"/>
    <w:rsid w:val="00F90DA5"/>
    <w:rsid w:val="00F9118F"/>
    <w:rsid w:val="00F914C6"/>
    <w:rsid w:val="00F9203E"/>
    <w:rsid w:val="00F92B59"/>
    <w:rsid w:val="00F97115"/>
    <w:rsid w:val="00F97289"/>
    <w:rsid w:val="00F97B3C"/>
    <w:rsid w:val="00F97DE7"/>
    <w:rsid w:val="00FA00A8"/>
    <w:rsid w:val="00FA1F4B"/>
    <w:rsid w:val="00FA3644"/>
    <w:rsid w:val="00FA44C8"/>
    <w:rsid w:val="00FA4A6C"/>
    <w:rsid w:val="00FA4CAD"/>
    <w:rsid w:val="00FA4DC7"/>
    <w:rsid w:val="00FA5C0E"/>
    <w:rsid w:val="00FA5D15"/>
    <w:rsid w:val="00FB35CF"/>
    <w:rsid w:val="00FB4E64"/>
    <w:rsid w:val="00FB4F11"/>
    <w:rsid w:val="00FB6398"/>
    <w:rsid w:val="00FC0CB9"/>
    <w:rsid w:val="00FC16AB"/>
    <w:rsid w:val="00FC39A8"/>
    <w:rsid w:val="00FC3FBD"/>
    <w:rsid w:val="00FC54A4"/>
    <w:rsid w:val="00FC5CDF"/>
    <w:rsid w:val="00FC71C7"/>
    <w:rsid w:val="00FD0A58"/>
    <w:rsid w:val="00FD160B"/>
    <w:rsid w:val="00FD19B7"/>
    <w:rsid w:val="00FD39C9"/>
    <w:rsid w:val="00FD3CDC"/>
    <w:rsid w:val="00FD4378"/>
    <w:rsid w:val="00FD72C2"/>
    <w:rsid w:val="00FD7360"/>
    <w:rsid w:val="00FE10DF"/>
    <w:rsid w:val="00FE1867"/>
    <w:rsid w:val="00FE26EC"/>
    <w:rsid w:val="00FE2D81"/>
    <w:rsid w:val="00FE2DFF"/>
    <w:rsid w:val="00FE35A8"/>
    <w:rsid w:val="00FE4AF3"/>
    <w:rsid w:val="00FE599A"/>
    <w:rsid w:val="00FE663C"/>
    <w:rsid w:val="00FE76FD"/>
    <w:rsid w:val="00FF02A6"/>
    <w:rsid w:val="00FF1B91"/>
    <w:rsid w:val="00FF299D"/>
    <w:rsid w:val="00FF32F4"/>
    <w:rsid w:val="00FF47CD"/>
    <w:rsid w:val="00FF65F9"/>
    <w:rsid w:val="00FF67D7"/>
    <w:rsid w:val="1DA04AAB"/>
    <w:rsid w:val="5179F17E"/>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3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B6E3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B6E3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basedOn w:val="Normal"/>
    <w:next w:val="Normal"/>
    <w:link w:val="SinespaciadoCar"/>
    <w:qFormat/>
    <w:rsid w:val="007B6E3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Francesa Car,INAI Car"/>
    <w:link w:val="Sinespaciado"/>
    <w:uiPriority w:val="1"/>
    <w:locked/>
    <w:rsid w:val="007B6E3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3F75A3"/>
    <w:pPr>
      <w:numPr>
        <w:numId w:val="6"/>
      </w:numPr>
    </w:pPr>
  </w:style>
  <w:style w:type="numbering" w:customStyle="1" w:styleId="Listaactual3">
    <w:name w:val="Lista actual3"/>
    <w:uiPriority w:val="99"/>
    <w:rsid w:val="00434BE0"/>
    <w:pPr>
      <w:numPr>
        <w:numId w:val="8"/>
      </w:numPr>
    </w:pPr>
  </w:style>
  <w:style w:type="numbering" w:customStyle="1" w:styleId="Listaactual4">
    <w:name w:val="Lista actual4"/>
    <w:uiPriority w:val="99"/>
    <w:rsid w:val="00434BE0"/>
    <w:pPr>
      <w:numPr>
        <w:numId w:val="9"/>
      </w:numPr>
    </w:pPr>
  </w:style>
  <w:style w:type="numbering" w:customStyle="1" w:styleId="Listaactual5">
    <w:name w:val="Lista actual5"/>
    <w:uiPriority w:val="99"/>
    <w:rsid w:val="00642DA3"/>
    <w:pPr>
      <w:numPr>
        <w:numId w:val="11"/>
      </w:numPr>
    </w:pPr>
  </w:style>
  <w:style w:type="numbering" w:customStyle="1" w:styleId="Listaactual6">
    <w:name w:val="Lista actual6"/>
    <w:uiPriority w:val="99"/>
    <w:rsid w:val="0080170D"/>
    <w:pPr>
      <w:numPr>
        <w:numId w:val="15"/>
      </w:numPr>
    </w:pPr>
  </w:style>
  <w:style w:type="numbering" w:customStyle="1" w:styleId="Listaactual7">
    <w:name w:val="Lista actual7"/>
    <w:uiPriority w:val="99"/>
    <w:rsid w:val="004C3AA8"/>
    <w:pPr>
      <w:numPr>
        <w:numId w:val="17"/>
      </w:numPr>
    </w:pPr>
  </w:style>
  <w:style w:type="character" w:customStyle="1" w:styleId="Mencinsinresolver1">
    <w:name w:val="Mención sin resolver1"/>
    <w:basedOn w:val="Fuentedeprrafopredeter"/>
    <w:uiPriority w:val="99"/>
    <w:semiHidden/>
    <w:unhideWhenUsed/>
    <w:rsid w:val="00376D7C"/>
    <w:rPr>
      <w:color w:val="605E5C"/>
      <w:shd w:val="clear" w:color="auto" w:fill="E1DFDD"/>
    </w:rPr>
  </w:style>
  <w:style w:type="character" w:customStyle="1" w:styleId="Mencinsinresolver2">
    <w:name w:val="Mención sin resolver2"/>
    <w:basedOn w:val="Fuentedeprrafopredeter"/>
    <w:uiPriority w:val="99"/>
    <w:semiHidden/>
    <w:unhideWhenUsed/>
    <w:rsid w:val="007B069F"/>
    <w:rPr>
      <w:color w:val="605E5C"/>
      <w:shd w:val="clear" w:color="auto" w:fill="E1DFDD"/>
    </w:rPr>
  </w:style>
  <w:style w:type="numbering" w:customStyle="1" w:styleId="Listaactual8">
    <w:name w:val="Lista actual8"/>
    <w:uiPriority w:val="99"/>
    <w:rsid w:val="0055424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65984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25427-8158-4101-833A-5CD12B10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34</Pages>
  <Words>8614</Words>
  <Characters>47377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8</cp:revision>
  <cp:lastPrinted>2019-06-13T15:30:00Z</cp:lastPrinted>
  <dcterms:created xsi:type="dcterms:W3CDTF">2023-10-03T19:23:00Z</dcterms:created>
  <dcterms:modified xsi:type="dcterms:W3CDTF">2023-11-06T17:04:00Z</dcterms:modified>
</cp:coreProperties>
</file>