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5691E" w:rsidR="00B03EDE" w:rsidP="00CE18C8" w:rsidRDefault="00B03EDE" w14:paraId="2F1F87E7" w14:textId="11E67304">
      <w:pPr>
        <w:spacing w:line="360" w:lineRule="auto"/>
        <w:contextualSpacing/>
        <w:jc w:val="both"/>
        <w:rPr>
          <w:rFonts w:ascii="Palatino Linotype" w:hAnsi="Palatino Linotype"/>
          <w:noProof/>
          <w:sz w:val="22"/>
          <w:szCs w:val="22"/>
          <w:lang w:val="es-ES"/>
        </w:rPr>
      </w:pPr>
      <w:r w:rsidRPr="0025691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25691E" w:rsidR="006331AA">
        <w:rPr>
          <w:rFonts w:ascii="Palatino Linotype" w:hAnsi="Palatino Linotype" w:cs="Tahoma"/>
          <w:bCs/>
          <w:sz w:val="22"/>
          <w:szCs w:val="22"/>
        </w:rPr>
        <w:t xml:space="preserve">diecisiete </w:t>
      </w:r>
      <w:r w:rsidRPr="0025691E" w:rsidR="00AF6ADC">
        <w:rPr>
          <w:rFonts w:ascii="Palatino Linotype" w:hAnsi="Palatino Linotype" w:cs="Tahoma"/>
          <w:bCs/>
          <w:sz w:val="22"/>
          <w:szCs w:val="22"/>
        </w:rPr>
        <w:t xml:space="preserve">de </w:t>
      </w:r>
      <w:r w:rsidRPr="0025691E" w:rsidR="0050565A">
        <w:rPr>
          <w:rFonts w:ascii="Palatino Linotype" w:hAnsi="Palatino Linotype" w:cs="Tahoma"/>
          <w:bCs/>
          <w:sz w:val="22"/>
          <w:szCs w:val="22"/>
        </w:rPr>
        <w:t>mayo</w:t>
      </w:r>
      <w:r w:rsidRPr="0025691E" w:rsidR="0066424F">
        <w:rPr>
          <w:rFonts w:ascii="Palatino Linotype" w:hAnsi="Palatino Linotype" w:cs="Tahoma"/>
          <w:bCs/>
          <w:sz w:val="22"/>
          <w:szCs w:val="22"/>
        </w:rPr>
        <w:t xml:space="preserve"> </w:t>
      </w:r>
      <w:r w:rsidRPr="0025691E">
        <w:rPr>
          <w:rFonts w:ascii="Palatino Linotype" w:hAnsi="Palatino Linotype" w:cs="Tahoma"/>
          <w:bCs/>
          <w:sz w:val="22"/>
          <w:szCs w:val="22"/>
        </w:rPr>
        <w:t>de dos mil veinti</w:t>
      </w:r>
      <w:r w:rsidRPr="0025691E" w:rsidR="003C3450">
        <w:rPr>
          <w:rFonts w:ascii="Palatino Linotype" w:hAnsi="Palatino Linotype" w:cs="Tahoma"/>
          <w:bCs/>
          <w:sz w:val="22"/>
          <w:szCs w:val="22"/>
        </w:rPr>
        <w:t>trés</w:t>
      </w:r>
      <w:r w:rsidRPr="0025691E">
        <w:rPr>
          <w:rFonts w:ascii="Palatino Linotype" w:hAnsi="Palatino Linotype" w:cs="Tahoma"/>
          <w:bCs/>
          <w:sz w:val="22"/>
          <w:szCs w:val="22"/>
        </w:rPr>
        <w:t>.</w:t>
      </w:r>
    </w:p>
    <w:p w:rsidRPr="0025691E" w:rsidR="00B03EDE" w:rsidP="00CE18C8" w:rsidRDefault="00B03EDE" w14:paraId="67AD71AC" w14:textId="77777777">
      <w:pPr>
        <w:spacing w:line="360" w:lineRule="auto"/>
        <w:contextualSpacing/>
        <w:jc w:val="both"/>
        <w:rPr>
          <w:rFonts w:ascii="Palatino Linotype" w:hAnsi="Palatino Linotype"/>
          <w:noProof/>
          <w:sz w:val="22"/>
          <w:szCs w:val="22"/>
          <w:lang w:val="es-ES"/>
        </w:rPr>
      </w:pPr>
    </w:p>
    <w:p w:rsidRPr="0025691E" w:rsidR="00B03EDE" w:rsidP="00CE18C8" w:rsidRDefault="00B03EDE" w14:paraId="03EEBBA4" w14:textId="6DA2741D">
      <w:pPr>
        <w:spacing w:line="360" w:lineRule="auto"/>
        <w:contextualSpacing/>
        <w:jc w:val="both"/>
        <w:rPr>
          <w:rFonts w:ascii="Palatino Linotype" w:hAnsi="Palatino Linotype" w:eastAsia="Calibri" w:cs="Tahoma"/>
          <w:sz w:val="22"/>
          <w:szCs w:val="22"/>
          <w:lang w:val="es-ES" w:eastAsia="en-US"/>
        </w:rPr>
      </w:pPr>
      <w:r w:rsidRPr="71EF7EAC" w:rsidR="71EF7EAC">
        <w:rPr>
          <w:rFonts w:ascii="Palatino Linotype" w:hAnsi="Palatino Linotype" w:cs="Tahoma"/>
          <w:b w:val="1"/>
          <w:bCs w:val="1"/>
          <w:color w:val="0D0D0D" w:themeColor="text1" w:themeTint="F2" w:themeShade="FF"/>
          <w:sz w:val="22"/>
          <w:szCs w:val="22"/>
        </w:rPr>
        <w:t>VISTO</w:t>
      </w:r>
      <w:r w:rsidRPr="71EF7EAC" w:rsidR="71EF7EAC">
        <w:rPr>
          <w:rFonts w:ascii="Palatino Linotype" w:hAnsi="Palatino Linotype" w:cs="Tahoma"/>
          <w:color w:val="0D0D0D" w:themeColor="text1" w:themeTint="F2" w:themeShade="FF"/>
          <w:sz w:val="22"/>
          <w:szCs w:val="22"/>
        </w:rPr>
        <w:t xml:space="preserve"> el expediente conformado con motivo del Recurso de Revisión </w:t>
      </w:r>
      <w:r w:rsidRPr="71EF7EAC" w:rsidR="71EF7EAC">
        <w:rPr>
          <w:rFonts w:ascii="Palatino Linotype" w:hAnsi="Palatino Linotype" w:eastAsia="Calibri" w:cs="Tahoma"/>
          <w:sz w:val="22"/>
          <w:szCs w:val="22"/>
          <w:lang w:eastAsia="en-US"/>
        </w:rPr>
        <w:t xml:space="preserve">01386/INFOEM/IP/RR/2023, </w:t>
      </w:r>
      <w:r w:rsidRPr="71EF7EAC" w:rsidR="71EF7EAC">
        <w:rPr>
          <w:rFonts w:ascii="Palatino Linotype" w:hAnsi="Palatino Linotype" w:cs="Tahoma"/>
          <w:color w:val="0D0D0D" w:themeColor="text1" w:themeTint="F2" w:themeShade="FF"/>
          <w:sz w:val="22"/>
          <w:szCs w:val="22"/>
        </w:rPr>
        <w:t>interpuesto por</w:t>
      </w:r>
      <w:r w:rsidRPr="71EF7EAC" w:rsidR="71EF7EAC">
        <w:rPr>
          <w:rFonts w:ascii="Palatino Linotype" w:hAnsi="Palatino Linotype" w:eastAsia="Calibri" w:cs="Tahoma"/>
          <w:sz w:val="22"/>
          <w:szCs w:val="22"/>
          <w:lang w:eastAsia="en-US"/>
        </w:rPr>
        <w:t xml:space="preserve"> </w:t>
      </w:r>
      <w:r w:rsidRPr="71EF7EAC" w:rsidR="71EF7EAC">
        <w:rPr>
          <w:rFonts w:ascii="Palatino Linotype" w:hAnsi="Palatino Linotype" w:eastAsia="Calibri" w:cs="Tahoma"/>
          <w:sz w:val="22"/>
          <w:szCs w:val="22"/>
          <w:highlight w:val="black"/>
          <w:lang w:eastAsia="en-US"/>
        </w:rPr>
        <w:t>XXXXXXXXXXXXXXXXXX</w:t>
      </w:r>
      <w:r w:rsidRPr="71EF7EAC" w:rsidR="71EF7EAC">
        <w:rPr>
          <w:rFonts w:ascii="Palatino Linotype" w:hAnsi="Palatino Linotype" w:eastAsia="Calibri" w:cs="Tahoma"/>
          <w:sz w:val="22"/>
          <w:szCs w:val="22"/>
          <w:lang w:eastAsia="en-US"/>
        </w:rPr>
        <w:t>, en lo sucesivo</w:t>
      </w:r>
      <w:r w:rsidRPr="71EF7EAC" w:rsidR="71EF7EAC">
        <w:rPr>
          <w:rFonts w:ascii="Palatino Linotype" w:hAnsi="Palatino Linotype" w:cs="Tahoma"/>
          <w:color w:val="0D0D0D" w:themeColor="text1" w:themeTint="F2" w:themeShade="FF"/>
          <w:sz w:val="22"/>
          <w:szCs w:val="22"/>
        </w:rPr>
        <w:t xml:space="preserve"> Recurrente o Particular, </w:t>
      </w:r>
      <w:r w:rsidRPr="71EF7EAC" w:rsidR="71EF7EAC">
        <w:rPr>
          <w:rFonts w:ascii="Palatino Linotype" w:hAnsi="Palatino Linotype" w:eastAsia="Calibri" w:cs="Tahoma"/>
          <w:sz w:val="22"/>
          <w:szCs w:val="22"/>
          <w:lang w:val="es-ES" w:eastAsia="en-US"/>
        </w:rPr>
        <w:t xml:space="preserve">en contra de la respuesta del Sujeto Obligado, </w:t>
      </w:r>
      <w:r w:rsidRPr="71EF7EAC" w:rsidR="71EF7EAC">
        <w:rPr>
          <w:rFonts w:ascii="Palatino Linotype" w:hAnsi="Palatino Linotype" w:eastAsia="Calibri" w:cs="Tahoma"/>
          <w:sz w:val="22"/>
          <w:szCs w:val="22"/>
          <w:lang w:eastAsia="en-US"/>
        </w:rPr>
        <w:t>Ayuntamiento de Capulhuac</w:t>
      </w:r>
      <w:r w:rsidRPr="71EF7EAC" w:rsidR="71EF7EAC">
        <w:rPr>
          <w:rFonts w:ascii="Palatino Linotype" w:hAnsi="Palatino Linotype" w:eastAsia="Calibri" w:cs="Tahoma"/>
          <w:sz w:val="22"/>
          <w:szCs w:val="22"/>
          <w:lang w:val="es-ES" w:eastAsia="en-US"/>
        </w:rPr>
        <w:t xml:space="preserve">, a la solicitud de acceso a la información </w:t>
      </w:r>
      <w:r w:rsidRPr="71EF7EAC" w:rsidR="71EF7EAC">
        <w:rPr>
          <w:rFonts w:ascii="Palatino Linotype" w:hAnsi="Palatino Linotype" w:eastAsia="Calibri" w:cs="Tahoma"/>
          <w:sz w:val="22"/>
          <w:szCs w:val="22"/>
          <w:lang w:eastAsia="en-US"/>
        </w:rPr>
        <w:t>00034/CAPULHUA/IP/2023</w:t>
      </w:r>
      <w:r w:rsidRPr="71EF7EAC" w:rsidR="71EF7EAC">
        <w:rPr>
          <w:rFonts w:ascii="Palatino Linotype" w:hAnsi="Palatino Linotype" w:eastAsia="Calibri" w:cs="Tahoma"/>
          <w:sz w:val="22"/>
          <w:szCs w:val="22"/>
          <w:lang w:val="es-ES" w:eastAsia="en-US"/>
        </w:rPr>
        <w:t>, se emite la presente Resolución, con base en los Antecedentes y Consideraciones que a continuación se exponen:</w:t>
      </w:r>
    </w:p>
    <w:p w:rsidRPr="0025691E" w:rsidR="00B03EDE" w:rsidP="00CE18C8" w:rsidRDefault="00B03EDE" w14:paraId="78A1221F" w14:textId="77777777">
      <w:pPr>
        <w:tabs>
          <w:tab w:val="left" w:pos="2835"/>
        </w:tabs>
        <w:spacing w:line="360" w:lineRule="auto"/>
        <w:ind w:right="-93"/>
        <w:contextualSpacing/>
        <w:jc w:val="both"/>
        <w:rPr>
          <w:rFonts w:ascii="Palatino Linotype" w:hAnsi="Palatino Linotype" w:eastAsia="Calibri" w:cs="Tahoma"/>
          <w:b/>
          <w:bCs/>
          <w:sz w:val="22"/>
          <w:szCs w:val="22"/>
          <w:lang w:eastAsia="en-US"/>
        </w:rPr>
      </w:pPr>
    </w:p>
    <w:p w:rsidRPr="0025691E" w:rsidR="00B03EDE" w:rsidP="00CE18C8" w:rsidRDefault="00B03EDE" w14:paraId="58A6EB28" w14:textId="77777777">
      <w:pPr>
        <w:spacing w:line="360" w:lineRule="auto"/>
        <w:ind w:right="-93"/>
        <w:contextualSpacing/>
        <w:jc w:val="center"/>
        <w:rPr>
          <w:rFonts w:ascii="Palatino Linotype" w:hAnsi="Palatino Linotype" w:eastAsia="Calibri" w:cs="Tahoma"/>
          <w:b/>
          <w:bCs/>
          <w:sz w:val="22"/>
          <w:szCs w:val="22"/>
          <w:lang w:eastAsia="en-US"/>
        </w:rPr>
      </w:pPr>
      <w:r w:rsidRPr="0025691E">
        <w:rPr>
          <w:rFonts w:ascii="Palatino Linotype" w:hAnsi="Palatino Linotype" w:eastAsia="Calibri" w:cs="Tahoma"/>
          <w:b/>
          <w:bCs/>
          <w:sz w:val="22"/>
          <w:szCs w:val="22"/>
          <w:lang w:eastAsia="en-US"/>
        </w:rPr>
        <w:t>A N T E C E D E N T E S:</w:t>
      </w:r>
    </w:p>
    <w:p w:rsidRPr="0025691E" w:rsidR="00B03EDE" w:rsidP="00CE18C8" w:rsidRDefault="00B03EDE" w14:paraId="16984CF4" w14:textId="77777777">
      <w:pPr>
        <w:spacing w:line="360" w:lineRule="auto"/>
        <w:ind w:right="-93"/>
        <w:contextualSpacing/>
        <w:jc w:val="both"/>
        <w:rPr>
          <w:rFonts w:ascii="Palatino Linotype" w:hAnsi="Palatino Linotype" w:eastAsia="Calibri" w:cs="Tahoma"/>
          <w:bCs/>
          <w:sz w:val="22"/>
          <w:szCs w:val="22"/>
          <w:lang w:eastAsia="en-US"/>
        </w:rPr>
      </w:pPr>
    </w:p>
    <w:p w:rsidRPr="0025691E" w:rsidR="00B03EDE" w:rsidP="00CE18C8" w:rsidRDefault="00B03EDE" w14:paraId="6BCCE3EF" w14:textId="7F56FAA6">
      <w:pPr>
        <w:spacing w:line="360" w:lineRule="auto"/>
        <w:contextualSpacing/>
        <w:jc w:val="both"/>
        <w:rPr>
          <w:rFonts w:ascii="Palatino Linotype" w:hAnsi="Palatino Linotype" w:eastAsia="Calibri" w:cs="Tahoma"/>
          <w:b/>
          <w:bCs/>
          <w:sz w:val="22"/>
          <w:szCs w:val="22"/>
          <w:lang w:eastAsia="en-US"/>
        </w:rPr>
      </w:pPr>
      <w:r w:rsidRPr="0025691E">
        <w:rPr>
          <w:rFonts w:ascii="Palatino Linotype" w:hAnsi="Palatino Linotype" w:eastAsia="Calibri" w:cs="Tahoma"/>
          <w:b/>
          <w:bCs/>
          <w:sz w:val="22"/>
          <w:szCs w:val="22"/>
          <w:lang w:eastAsia="en-US"/>
        </w:rPr>
        <w:t>I. Presentación de la solicitud de información.</w:t>
      </w:r>
      <w:r w:rsidRPr="0025691E" w:rsidR="00046E37">
        <w:rPr>
          <w:rFonts w:ascii="Palatino Linotype" w:hAnsi="Palatino Linotype" w:eastAsia="Calibri" w:cs="Tahoma"/>
          <w:b/>
          <w:bCs/>
          <w:sz w:val="22"/>
          <w:szCs w:val="22"/>
          <w:lang w:eastAsia="en-US"/>
        </w:rPr>
        <w:t xml:space="preserve"> </w:t>
      </w:r>
    </w:p>
    <w:p w:rsidRPr="0025691E" w:rsidR="00B03EDE" w:rsidP="00CE18C8" w:rsidRDefault="00B03EDE" w14:paraId="2E5149FA" w14:textId="77777777">
      <w:pPr>
        <w:autoSpaceDE w:val="0"/>
        <w:autoSpaceDN w:val="0"/>
        <w:adjustRightInd w:val="0"/>
        <w:spacing w:line="360" w:lineRule="auto"/>
        <w:jc w:val="both"/>
        <w:rPr>
          <w:rFonts w:ascii="Palatino Linotype" w:hAnsi="Palatino Linotype" w:cs="Tahoma"/>
          <w:sz w:val="22"/>
          <w:szCs w:val="22"/>
        </w:rPr>
      </w:pPr>
    </w:p>
    <w:p w:rsidRPr="0025691E" w:rsidR="00B03EDE" w:rsidP="00CE18C8" w:rsidRDefault="00B03EDE" w14:paraId="7F8FC2EC" w14:textId="2B8343C3">
      <w:pPr>
        <w:autoSpaceDE w:val="0"/>
        <w:autoSpaceDN w:val="0"/>
        <w:adjustRightInd w:val="0"/>
        <w:spacing w:line="360" w:lineRule="auto"/>
        <w:jc w:val="both"/>
        <w:rPr>
          <w:rFonts w:ascii="Palatino Linotype" w:hAnsi="Palatino Linotype" w:eastAsia="Calibri" w:cs="Tahoma"/>
          <w:bCs/>
          <w:sz w:val="22"/>
          <w:szCs w:val="22"/>
          <w:lang w:eastAsia="en-US"/>
        </w:rPr>
      </w:pPr>
      <w:r w:rsidRPr="0025691E">
        <w:rPr>
          <w:rFonts w:ascii="Palatino Linotype" w:hAnsi="Palatino Linotype" w:cs="Tahoma"/>
          <w:sz w:val="22"/>
          <w:szCs w:val="22"/>
        </w:rPr>
        <w:t xml:space="preserve">Con fecha </w:t>
      </w:r>
      <w:r w:rsidRPr="0025691E" w:rsidR="0050565A">
        <w:rPr>
          <w:rFonts w:ascii="Palatino Linotype" w:hAnsi="Palatino Linotype" w:cs="Tahoma"/>
          <w:sz w:val="22"/>
          <w:szCs w:val="22"/>
        </w:rPr>
        <w:t>catorce</w:t>
      </w:r>
      <w:r w:rsidRPr="0025691E" w:rsidR="00C1189C">
        <w:rPr>
          <w:rFonts w:ascii="Palatino Linotype" w:hAnsi="Palatino Linotype" w:cs="Tahoma"/>
          <w:sz w:val="22"/>
          <w:szCs w:val="22"/>
        </w:rPr>
        <w:t xml:space="preserve"> de </w:t>
      </w:r>
      <w:r w:rsidRPr="0025691E" w:rsidR="0050565A">
        <w:rPr>
          <w:rFonts w:ascii="Palatino Linotype" w:hAnsi="Palatino Linotype" w:cs="Tahoma"/>
          <w:sz w:val="22"/>
          <w:szCs w:val="22"/>
        </w:rPr>
        <w:t>marzo</w:t>
      </w:r>
      <w:r w:rsidRPr="0025691E">
        <w:rPr>
          <w:rFonts w:ascii="Palatino Linotype" w:hAnsi="Palatino Linotype" w:cs="Tahoma"/>
          <w:sz w:val="22"/>
          <w:szCs w:val="22"/>
        </w:rPr>
        <w:t xml:space="preserve"> de dos mil veinti</w:t>
      </w:r>
      <w:r w:rsidRPr="0025691E" w:rsidR="0050565A">
        <w:rPr>
          <w:rFonts w:ascii="Palatino Linotype" w:hAnsi="Palatino Linotype" w:cs="Tahoma"/>
          <w:sz w:val="22"/>
          <w:szCs w:val="22"/>
        </w:rPr>
        <w:t>tré</w:t>
      </w:r>
      <w:r w:rsidRPr="0025691E" w:rsidR="00AC1B83">
        <w:rPr>
          <w:rFonts w:ascii="Palatino Linotype" w:hAnsi="Palatino Linotype" w:cs="Tahoma"/>
          <w:sz w:val="22"/>
          <w:szCs w:val="22"/>
        </w:rPr>
        <w:t>s</w:t>
      </w:r>
      <w:r w:rsidRPr="0025691E">
        <w:rPr>
          <w:rFonts w:ascii="Palatino Linotype" w:hAnsi="Palatino Linotype" w:cs="Tahoma"/>
          <w:sz w:val="22"/>
          <w:szCs w:val="22"/>
        </w:rPr>
        <w:t xml:space="preserve">, </w:t>
      </w:r>
      <w:r w:rsidRPr="0025691E" w:rsidR="001B3B9E">
        <w:rPr>
          <w:rFonts w:ascii="Palatino Linotype" w:hAnsi="Palatino Linotype" w:cs="Tahoma"/>
          <w:sz w:val="22"/>
          <w:szCs w:val="22"/>
        </w:rPr>
        <w:t>se tuvo por presentada</w:t>
      </w:r>
      <w:r w:rsidRPr="0025691E">
        <w:rPr>
          <w:rFonts w:ascii="Palatino Linotype" w:hAnsi="Palatino Linotype" w:cs="Tahoma"/>
          <w:sz w:val="22"/>
          <w:szCs w:val="22"/>
        </w:rPr>
        <w:t xml:space="preserve"> una solicitud de acceso a la información pública</w:t>
      </w:r>
      <w:r w:rsidRPr="0025691E" w:rsidR="001B3B9E">
        <w:rPr>
          <w:rFonts w:ascii="Palatino Linotype" w:hAnsi="Palatino Linotype" w:cs="Tahoma"/>
          <w:sz w:val="22"/>
          <w:szCs w:val="22"/>
        </w:rPr>
        <w:t>, por parte de</w:t>
      </w:r>
      <w:r w:rsidRPr="0025691E" w:rsidR="00C0623A">
        <w:rPr>
          <w:rFonts w:ascii="Palatino Linotype" w:hAnsi="Palatino Linotype" w:cs="Tahoma"/>
          <w:sz w:val="22"/>
          <w:szCs w:val="22"/>
        </w:rPr>
        <w:t xml:space="preserve"> </w:t>
      </w:r>
      <w:r w:rsidRPr="0025691E" w:rsidR="001B3B9E">
        <w:rPr>
          <w:rFonts w:ascii="Palatino Linotype" w:hAnsi="Palatino Linotype" w:cs="Tahoma"/>
          <w:sz w:val="22"/>
          <w:szCs w:val="22"/>
        </w:rPr>
        <w:t>l</w:t>
      </w:r>
      <w:r w:rsidRPr="0025691E" w:rsidR="00C0623A">
        <w:rPr>
          <w:rFonts w:ascii="Palatino Linotype" w:hAnsi="Palatino Linotype" w:cs="Tahoma"/>
          <w:sz w:val="22"/>
          <w:szCs w:val="22"/>
        </w:rPr>
        <w:t>a</w:t>
      </w:r>
      <w:r w:rsidRPr="0025691E" w:rsidR="001B3B9E">
        <w:rPr>
          <w:rFonts w:ascii="Palatino Linotype" w:hAnsi="Palatino Linotype" w:cs="Tahoma"/>
          <w:sz w:val="22"/>
          <w:szCs w:val="22"/>
        </w:rPr>
        <w:t xml:space="preserve"> Particular</w:t>
      </w:r>
      <w:r w:rsidRPr="0025691E" w:rsidR="0050565A">
        <w:rPr>
          <w:rFonts w:ascii="Palatino Linotype" w:hAnsi="Palatino Linotype" w:cs="Tahoma"/>
          <w:sz w:val="22"/>
          <w:szCs w:val="22"/>
        </w:rPr>
        <w:t>, a través del Sistema de Acceso a la Información Mexiquense (SAIMEX)</w:t>
      </w:r>
      <w:r w:rsidRPr="0025691E">
        <w:rPr>
          <w:rFonts w:ascii="Palatino Linotype" w:hAnsi="Palatino Linotype" w:cs="Tahoma"/>
          <w:sz w:val="22"/>
          <w:szCs w:val="22"/>
        </w:rPr>
        <w:t>,</w:t>
      </w:r>
      <w:r w:rsidRPr="0025691E" w:rsidR="0050565A">
        <w:rPr>
          <w:rFonts w:ascii="Palatino Linotype" w:hAnsi="Palatino Linotype" w:cs="Tahoma"/>
          <w:sz w:val="22"/>
          <w:szCs w:val="22"/>
        </w:rPr>
        <w:t xml:space="preserve"> </w:t>
      </w:r>
      <w:r w:rsidRPr="0025691E">
        <w:rPr>
          <w:rFonts w:ascii="Palatino Linotype" w:hAnsi="Palatino Linotype" w:cs="Tahoma"/>
          <w:sz w:val="22"/>
          <w:szCs w:val="22"/>
        </w:rPr>
        <w:t xml:space="preserve">ante el </w:t>
      </w:r>
      <w:r w:rsidRPr="0025691E" w:rsidR="0050565A">
        <w:rPr>
          <w:rFonts w:ascii="Palatino Linotype" w:hAnsi="Palatino Linotype" w:cs="Tahoma"/>
          <w:bCs/>
          <w:sz w:val="22"/>
          <w:szCs w:val="22"/>
        </w:rPr>
        <w:t>Ayuntamiento de Capulhuac</w:t>
      </w:r>
      <w:r w:rsidRPr="0025691E">
        <w:rPr>
          <w:rFonts w:ascii="Palatino Linotype" w:hAnsi="Palatino Linotype" w:cs="Tahoma"/>
          <w:bCs/>
          <w:sz w:val="22"/>
          <w:szCs w:val="22"/>
        </w:rPr>
        <w:t>,</w:t>
      </w:r>
      <w:r w:rsidRPr="0025691E" w:rsidR="00AC1B83">
        <w:rPr>
          <w:rFonts w:ascii="Palatino Linotype" w:hAnsi="Palatino Linotype"/>
        </w:rPr>
        <w:t xml:space="preserve"> </w:t>
      </w:r>
      <w:r w:rsidRPr="0025691E" w:rsidR="00CD1229">
        <w:rPr>
          <w:rFonts w:ascii="Palatino Linotype" w:hAnsi="Palatino Linotype" w:eastAsia="Calibri" w:cs="Tahoma"/>
          <w:bCs/>
          <w:sz w:val="22"/>
          <w:szCs w:val="22"/>
          <w:lang w:eastAsia="en-US"/>
        </w:rPr>
        <w:t>mediante la cual</w:t>
      </w:r>
      <w:r w:rsidRPr="0025691E">
        <w:rPr>
          <w:rFonts w:ascii="Palatino Linotype" w:hAnsi="Palatino Linotype" w:eastAsia="Calibri" w:cs="Tahoma"/>
          <w:bCs/>
          <w:sz w:val="22"/>
          <w:szCs w:val="22"/>
          <w:lang w:eastAsia="en-US"/>
        </w:rPr>
        <w:t xml:space="preserve"> requirió:</w:t>
      </w:r>
    </w:p>
    <w:p w:rsidRPr="0025691E" w:rsidR="00B03EDE" w:rsidP="00CE18C8" w:rsidRDefault="00B03EDE" w14:paraId="4935E666" w14:textId="77777777">
      <w:pPr>
        <w:spacing w:line="360" w:lineRule="auto"/>
        <w:ind w:right="567"/>
        <w:contextualSpacing/>
        <w:jc w:val="both"/>
        <w:rPr>
          <w:rFonts w:ascii="Palatino Linotype" w:hAnsi="Palatino Linotype" w:cs="Tahoma"/>
          <w:b/>
          <w:i/>
          <w:iCs/>
          <w:sz w:val="22"/>
        </w:rPr>
      </w:pPr>
    </w:p>
    <w:p w:rsidRPr="0025691E" w:rsidR="00CD1229" w:rsidP="00CE18C8" w:rsidRDefault="00CD1229" w14:paraId="1C439638" w14:textId="77777777">
      <w:pPr>
        <w:tabs>
          <w:tab w:val="left" w:pos="4667"/>
        </w:tabs>
        <w:spacing w:line="360" w:lineRule="auto"/>
        <w:ind w:left="567" w:right="567"/>
        <w:jc w:val="both"/>
        <w:rPr>
          <w:rFonts w:ascii="Palatino Linotype" w:hAnsi="Palatino Linotype" w:cs="Tahoma"/>
          <w:b/>
          <w:bCs/>
          <w:i/>
        </w:rPr>
      </w:pPr>
      <w:r w:rsidRPr="0025691E">
        <w:rPr>
          <w:rFonts w:ascii="Palatino Linotype" w:hAnsi="Palatino Linotype" w:cs="Tahoma"/>
          <w:b/>
          <w:bCs/>
          <w:i/>
        </w:rPr>
        <w:t>“DESCRIPCIÓN CLARA Y PRECISA DE LA INFORMACIÓN SOLICITADA:</w:t>
      </w:r>
    </w:p>
    <w:p w:rsidRPr="0025691E" w:rsidR="00CD1229" w:rsidP="00CE18C8" w:rsidRDefault="0050565A" w14:paraId="67E6A9F9" w14:textId="286FF6BA">
      <w:pPr>
        <w:tabs>
          <w:tab w:val="left" w:pos="4667"/>
        </w:tabs>
        <w:spacing w:line="360" w:lineRule="auto"/>
        <w:ind w:left="567" w:right="567"/>
        <w:jc w:val="both"/>
        <w:rPr>
          <w:rFonts w:ascii="Palatino Linotype" w:hAnsi="Palatino Linotype" w:cs="Tahoma"/>
          <w:bCs/>
          <w:i/>
        </w:rPr>
      </w:pPr>
      <w:proofErr w:type="spellStart"/>
      <w:r w:rsidRPr="0025691E">
        <w:rPr>
          <w:rFonts w:ascii="Palatino Linotype" w:hAnsi="Palatino Linotype" w:cs="Tahoma"/>
          <w:bCs/>
          <w:i/>
        </w:rPr>
        <w:t>pasai</w:t>
      </w:r>
      <w:proofErr w:type="spellEnd"/>
      <w:r w:rsidRPr="0025691E">
        <w:rPr>
          <w:rFonts w:ascii="Palatino Linotype" w:hAnsi="Palatino Linotype" w:cs="Tahoma"/>
          <w:bCs/>
          <w:i/>
        </w:rPr>
        <w:t xml:space="preserve"> 2022 y 2023</w:t>
      </w:r>
      <w:r w:rsidRPr="0025691E" w:rsidR="00CD1229">
        <w:rPr>
          <w:rFonts w:ascii="Palatino Linotype" w:hAnsi="Palatino Linotype" w:cs="Tahoma"/>
          <w:bCs/>
          <w:i/>
        </w:rPr>
        <w:t>” (Sic)</w:t>
      </w:r>
    </w:p>
    <w:p w:rsidRPr="0025691E" w:rsidR="00CD1229" w:rsidP="00CE18C8" w:rsidRDefault="00CD1229" w14:paraId="1713A82D" w14:textId="77777777">
      <w:pPr>
        <w:tabs>
          <w:tab w:val="left" w:pos="4667"/>
        </w:tabs>
        <w:spacing w:line="360" w:lineRule="auto"/>
        <w:ind w:left="567" w:right="567"/>
        <w:jc w:val="both"/>
        <w:rPr>
          <w:rFonts w:ascii="Palatino Linotype" w:hAnsi="Palatino Linotype" w:cs="Tahoma"/>
          <w:bCs/>
          <w:i/>
        </w:rPr>
      </w:pPr>
    </w:p>
    <w:p w:rsidRPr="0025691E" w:rsidR="0050565A" w:rsidP="00CE18C8" w:rsidRDefault="0050565A" w14:paraId="759471EF" w14:textId="77777777">
      <w:pPr>
        <w:tabs>
          <w:tab w:val="left" w:pos="4667"/>
        </w:tabs>
        <w:spacing w:line="360" w:lineRule="auto"/>
        <w:ind w:left="567" w:right="567"/>
        <w:jc w:val="both"/>
        <w:rPr>
          <w:rFonts w:ascii="Palatino Linotype" w:hAnsi="Palatino Linotype" w:cs="Tahoma"/>
          <w:b/>
          <w:bCs/>
          <w:i/>
          <w:iCs/>
        </w:rPr>
      </w:pPr>
      <w:r w:rsidRPr="0025691E">
        <w:rPr>
          <w:rFonts w:ascii="Palatino Linotype" w:hAnsi="Palatino Linotype" w:cs="Tahoma"/>
          <w:b/>
          <w:bCs/>
          <w:i/>
          <w:iCs/>
        </w:rPr>
        <w:t>“MODALIDAD DE ENTREGA</w:t>
      </w:r>
    </w:p>
    <w:p w:rsidRPr="0025691E" w:rsidR="0050565A" w:rsidP="00CE18C8" w:rsidRDefault="0050565A" w14:paraId="5AE3E418" w14:textId="77777777">
      <w:pPr>
        <w:spacing w:line="360" w:lineRule="auto"/>
        <w:ind w:left="567" w:right="567"/>
        <w:jc w:val="both"/>
        <w:rPr>
          <w:rFonts w:ascii="Palatino Linotype" w:hAnsi="Palatino Linotype" w:cs="Arial"/>
          <w:bCs/>
          <w:i/>
          <w:iCs/>
        </w:rPr>
      </w:pPr>
      <w:r w:rsidRPr="0025691E">
        <w:rPr>
          <w:rFonts w:ascii="Palatino Linotype" w:hAnsi="Palatino Linotype" w:cs="Arial"/>
          <w:bCs/>
          <w:i/>
          <w:iCs/>
        </w:rPr>
        <w:t>A través del SAIMEX” (Sic)</w:t>
      </w:r>
    </w:p>
    <w:p w:rsidRPr="0025691E" w:rsidR="00EB30CE" w:rsidP="00CE18C8" w:rsidRDefault="00EB30CE" w14:paraId="75E41EC6" w14:textId="77777777">
      <w:pPr>
        <w:tabs>
          <w:tab w:val="left" w:pos="567"/>
        </w:tabs>
        <w:spacing w:line="360" w:lineRule="auto"/>
        <w:ind w:right="567"/>
        <w:jc w:val="both"/>
        <w:rPr>
          <w:rFonts w:ascii="Palatino Linotype" w:hAnsi="Palatino Linotype" w:cs="Tahoma"/>
          <w:bCs/>
          <w:i/>
          <w:iCs/>
        </w:rPr>
      </w:pPr>
    </w:p>
    <w:p w:rsidRPr="0025691E" w:rsidR="00763041" w:rsidP="00CE18C8" w:rsidRDefault="00C4457B" w14:paraId="2FD6EB2E" w14:textId="1645DF5A">
      <w:pPr>
        <w:pStyle w:val="Prrafodelista"/>
        <w:tabs>
          <w:tab w:val="left" w:pos="567"/>
        </w:tabs>
        <w:spacing w:line="360" w:lineRule="auto"/>
        <w:ind w:left="0"/>
        <w:jc w:val="both"/>
        <w:rPr>
          <w:rFonts w:ascii="Palatino Linotype" w:hAnsi="Palatino Linotype" w:cs="Tahoma"/>
          <w:b/>
          <w:szCs w:val="22"/>
        </w:rPr>
      </w:pPr>
      <w:r w:rsidRPr="0025691E">
        <w:rPr>
          <w:rFonts w:ascii="Palatino Linotype" w:hAnsi="Palatino Linotype" w:cs="Tahoma"/>
          <w:b/>
          <w:szCs w:val="22"/>
        </w:rPr>
        <w:t>II</w:t>
      </w:r>
      <w:r w:rsidRPr="0025691E" w:rsidR="00B43BFA">
        <w:rPr>
          <w:rFonts w:ascii="Palatino Linotype" w:hAnsi="Palatino Linotype" w:cs="Tahoma"/>
          <w:b/>
          <w:szCs w:val="22"/>
        </w:rPr>
        <w:t xml:space="preserve">. </w:t>
      </w:r>
      <w:r w:rsidRPr="0025691E" w:rsidR="00B03EDE">
        <w:rPr>
          <w:rFonts w:ascii="Palatino Linotype" w:hAnsi="Palatino Linotype" w:cs="Tahoma"/>
          <w:b/>
          <w:szCs w:val="22"/>
        </w:rPr>
        <w:t>Respuesta del Sujeto Obligado.</w:t>
      </w:r>
      <w:r w:rsidRPr="0025691E" w:rsidR="00763041">
        <w:rPr>
          <w:rFonts w:ascii="Palatino Linotype" w:hAnsi="Palatino Linotype" w:cs="Tahoma"/>
          <w:b/>
          <w:szCs w:val="22"/>
        </w:rPr>
        <w:t xml:space="preserve"> </w:t>
      </w:r>
    </w:p>
    <w:p w:rsidRPr="0025691E" w:rsidR="00286FC0" w:rsidP="00CE18C8" w:rsidRDefault="00286FC0" w14:paraId="21F85F4A" w14:textId="77777777">
      <w:pPr>
        <w:pStyle w:val="Prrafodelista"/>
        <w:tabs>
          <w:tab w:val="left" w:pos="567"/>
        </w:tabs>
        <w:spacing w:line="360" w:lineRule="auto"/>
        <w:ind w:left="0"/>
        <w:jc w:val="both"/>
        <w:rPr>
          <w:rFonts w:ascii="Palatino Linotype" w:hAnsi="Palatino Linotype" w:cs="Tahoma"/>
          <w:iCs/>
        </w:rPr>
      </w:pPr>
    </w:p>
    <w:p w:rsidRPr="0025691E" w:rsidR="00C4457B" w:rsidP="00CE18C8" w:rsidRDefault="00B03EDE" w14:paraId="49936FFA" w14:textId="0A67E59E">
      <w:pPr>
        <w:pStyle w:val="Prrafodelista"/>
        <w:tabs>
          <w:tab w:val="left" w:pos="567"/>
        </w:tabs>
        <w:spacing w:line="360" w:lineRule="auto"/>
        <w:ind w:left="0"/>
        <w:jc w:val="both"/>
        <w:rPr>
          <w:rFonts w:ascii="Palatino Linotype" w:hAnsi="Palatino Linotype" w:cs="Tahoma"/>
          <w:szCs w:val="22"/>
        </w:rPr>
      </w:pPr>
      <w:r w:rsidRPr="0025691E">
        <w:rPr>
          <w:rFonts w:ascii="Palatino Linotype" w:hAnsi="Palatino Linotype" w:cs="Tahoma"/>
          <w:bCs/>
          <w:szCs w:val="22"/>
        </w:rPr>
        <w:lastRenderedPageBreak/>
        <w:t xml:space="preserve">Con fecha </w:t>
      </w:r>
      <w:r w:rsidRPr="0025691E" w:rsidR="00C4457B">
        <w:rPr>
          <w:rFonts w:ascii="Palatino Linotype" w:hAnsi="Palatino Linotype" w:cs="Tahoma"/>
          <w:bCs/>
          <w:szCs w:val="22"/>
        </w:rPr>
        <w:t>catorce</w:t>
      </w:r>
      <w:r w:rsidRPr="0025691E" w:rsidR="00847CE9">
        <w:rPr>
          <w:rFonts w:ascii="Palatino Linotype" w:hAnsi="Palatino Linotype" w:cs="Tahoma"/>
          <w:bCs/>
          <w:szCs w:val="22"/>
        </w:rPr>
        <w:t xml:space="preserve"> de </w:t>
      </w:r>
      <w:r w:rsidRPr="0025691E" w:rsidR="0050565A">
        <w:rPr>
          <w:rFonts w:ascii="Palatino Linotype" w:hAnsi="Palatino Linotype" w:cs="Tahoma"/>
          <w:bCs/>
          <w:szCs w:val="22"/>
        </w:rPr>
        <w:t xml:space="preserve">marzo </w:t>
      </w:r>
      <w:r w:rsidRPr="0025691E">
        <w:rPr>
          <w:rFonts w:ascii="Palatino Linotype" w:hAnsi="Palatino Linotype" w:cs="Tahoma"/>
          <w:bCs/>
          <w:szCs w:val="22"/>
        </w:rPr>
        <w:t xml:space="preserve">de </w:t>
      </w:r>
      <w:r w:rsidRPr="0025691E" w:rsidR="00C17433">
        <w:rPr>
          <w:rFonts w:ascii="Palatino Linotype" w:hAnsi="Palatino Linotype" w:cs="Tahoma"/>
          <w:bCs/>
          <w:szCs w:val="22"/>
        </w:rPr>
        <w:t>dos mil veinti</w:t>
      </w:r>
      <w:r w:rsidRPr="0025691E" w:rsidR="0050565A">
        <w:rPr>
          <w:rFonts w:ascii="Palatino Linotype" w:hAnsi="Palatino Linotype" w:cs="Tahoma"/>
          <w:bCs/>
          <w:szCs w:val="22"/>
        </w:rPr>
        <w:t>trés</w:t>
      </w:r>
      <w:r w:rsidRPr="0025691E">
        <w:rPr>
          <w:rFonts w:ascii="Palatino Linotype" w:hAnsi="Palatino Linotype" w:cs="Tahoma"/>
          <w:bCs/>
          <w:szCs w:val="22"/>
        </w:rPr>
        <w:t xml:space="preserve">, el Sujeto Obligado notificó la respuesta a la solicitud de acceso a la información, a través del </w:t>
      </w:r>
      <w:r w:rsidRPr="0025691E">
        <w:rPr>
          <w:rFonts w:ascii="Palatino Linotype" w:hAnsi="Palatino Linotype" w:cs="Tahoma"/>
          <w:szCs w:val="22"/>
        </w:rPr>
        <w:t xml:space="preserve">Sistema de Acceso a la Información Mexiquense (SAIMEX), </w:t>
      </w:r>
      <w:r w:rsidRPr="0025691E" w:rsidR="00AE75E1">
        <w:rPr>
          <w:rFonts w:ascii="Palatino Linotype" w:hAnsi="Palatino Linotype" w:cs="Tahoma"/>
          <w:szCs w:val="22"/>
        </w:rPr>
        <w:t xml:space="preserve">y </w:t>
      </w:r>
      <w:r w:rsidRPr="0025691E" w:rsidR="004A3EB0">
        <w:rPr>
          <w:rFonts w:ascii="Palatino Linotype" w:hAnsi="Palatino Linotype" w:cs="Tahoma"/>
          <w:szCs w:val="22"/>
        </w:rPr>
        <w:t xml:space="preserve">adjuntó la digitalización </w:t>
      </w:r>
      <w:r w:rsidRPr="0025691E" w:rsidR="00C4457B">
        <w:rPr>
          <w:rFonts w:ascii="Palatino Linotype" w:hAnsi="Palatino Linotype" w:cs="Tahoma"/>
          <w:szCs w:val="22"/>
        </w:rPr>
        <w:t xml:space="preserve">de los siguientes documentos: </w:t>
      </w:r>
    </w:p>
    <w:p w:rsidRPr="0025691E" w:rsidR="00C4457B" w:rsidP="00CE18C8" w:rsidRDefault="00C4457B" w14:paraId="39817373" w14:textId="77777777">
      <w:pPr>
        <w:autoSpaceDE w:val="0"/>
        <w:autoSpaceDN w:val="0"/>
        <w:adjustRightInd w:val="0"/>
        <w:spacing w:line="360" w:lineRule="auto"/>
        <w:ind w:right="-28"/>
        <w:jc w:val="both"/>
        <w:rPr>
          <w:rFonts w:ascii="Palatino Linotype" w:hAnsi="Palatino Linotype" w:cs="Tahoma"/>
          <w:sz w:val="22"/>
          <w:szCs w:val="22"/>
        </w:rPr>
      </w:pPr>
    </w:p>
    <w:p w:rsidRPr="0025691E" w:rsidR="001B2EB8" w:rsidP="00CE18C8" w:rsidRDefault="00C4457B" w14:paraId="01B015F5" w14:textId="14F85981">
      <w:pPr>
        <w:autoSpaceDE w:val="0"/>
        <w:autoSpaceDN w:val="0"/>
        <w:adjustRightInd w:val="0"/>
        <w:spacing w:line="360" w:lineRule="auto"/>
        <w:ind w:right="-28"/>
        <w:jc w:val="both"/>
        <w:rPr>
          <w:rFonts w:ascii="Palatino Linotype" w:hAnsi="Palatino Linotype" w:cs="Tahoma"/>
          <w:sz w:val="22"/>
          <w:szCs w:val="22"/>
        </w:rPr>
      </w:pPr>
      <w:r w:rsidRPr="0025691E">
        <w:rPr>
          <w:rFonts w:ascii="Palatino Linotype" w:hAnsi="Palatino Linotype" w:cs="Tahoma"/>
          <w:sz w:val="22"/>
          <w:szCs w:val="22"/>
        </w:rPr>
        <w:t xml:space="preserve">i) </w:t>
      </w:r>
      <w:r w:rsidRPr="0025691E" w:rsidR="001B2EB8">
        <w:rPr>
          <w:rFonts w:ascii="Palatino Linotype" w:hAnsi="Palatino Linotype" w:cs="Tahoma"/>
          <w:sz w:val="22"/>
          <w:szCs w:val="22"/>
        </w:rPr>
        <w:t>Cédula de Proyectos de Sistematización y Actualización de Información, del veintiséis de enero de dos mil veintidós.</w:t>
      </w:r>
    </w:p>
    <w:p w:rsidRPr="0025691E" w:rsidR="001B2EB8" w:rsidP="00CE18C8" w:rsidRDefault="001B2EB8" w14:paraId="5B46FB4B" w14:textId="77777777">
      <w:pPr>
        <w:autoSpaceDE w:val="0"/>
        <w:autoSpaceDN w:val="0"/>
        <w:adjustRightInd w:val="0"/>
        <w:spacing w:line="360" w:lineRule="auto"/>
        <w:ind w:right="-28"/>
        <w:jc w:val="both"/>
        <w:rPr>
          <w:rFonts w:ascii="Palatino Linotype" w:hAnsi="Palatino Linotype" w:cs="Tahoma"/>
          <w:sz w:val="22"/>
          <w:szCs w:val="22"/>
        </w:rPr>
      </w:pPr>
    </w:p>
    <w:p w:rsidRPr="0025691E" w:rsidR="001B2EB8" w:rsidP="00CE18C8" w:rsidRDefault="001B2EB8" w14:paraId="4D235B4B" w14:textId="7165A455">
      <w:pPr>
        <w:autoSpaceDE w:val="0"/>
        <w:autoSpaceDN w:val="0"/>
        <w:adjustRightInd w:val="0"/>
        <w:spacing w:line="360" w:lineRule="auto"/>
        <w:ind w:right="-28"/>
        <w:jc w:val="both"/>
        <w:rPr>
          <w:rFonts w:ascii="Palatino Linotype" w:hAnsi="Palatino Linotype" w:cs="Tahoma"/>
          <w:sz w:val="22"/>
          <w:szCs w:val="22"/>
        </w:rPr>
      </w:pPr>
      <w:r w:rsidRPr="0025691E">
        <w:rPr>
          <w:rFonts w:ascii="Palatino Linotype" w:hAnsi="Palatino Linotype" w:cs="Tahoma"/>
          <w:sz w:val="22"/>
          <w:szCs w:val="22"/>
        </w:rPr>
        <w:t xml:space="preserve">ii) Cédula de Proyectos de Sistematización y Actualización de Información, del primero de febrero de dos mil veintitrés. </w:t>
      </w:r>
    </w:p>
    <w:p w:rsidRPr="0025691E" w:rsidR="001B2EB8" w:rsidP="00CE18C8" w:rsidRDefault="001B2EB8" w14:paraId="2DAA7BE9" w14:textId="77777777">
      <w:pPr>
        <w:autoSpaceDE w:val="0"/>
        <w:autoSpaceDN w:val="0"/>
        <w:adjustRightInd w:val="0"/>
        <w:spacing w:line="360" w:lineRule="auto"/>
        <w:ind w:right="-28"/>
        <w:jc w:val="both"/>
        <w:rPr>
          <w:rFonts w:ascii="Palatino Linotype" w:hAnsi="Palatino Linotype" w:cs="Tahoma"/>
          <w:sz w:val="22"/>
          <w:szCs w:val="22"/>
        </w:rPr>
      </w:pPr>
    </w:p>
    <w:p w:rsidRPr="0025691E" w:rsidR="00AF6ADC" w:rsidP="00CE18C8" w:rsidRDefault="001B2EB8" w14:paraId="25D75894" w14:textId="2F12DCDF">
      <w:pPr>
        <w:autoSpaceDE w:val="0"/>
        <w:autoSpaceDN w:val="0"/>
        <w:adjustRightInd w:val="0"/>
        <w:spacing w:line="360" w:lineRule="auto"/>
        <w:ind w:right="-28"/>
        <w:jc w:val="both"/>
        <w:rPr>
          <w:rFonts w:ascii="Palatino Linotype" w:hAnsi="Palatino Linotype" w:cs="Tahoma"/>
          <w:sz w:val="22"/>
          <w:szCs w:val="22"/>
        </w:rPr>
      </w:pPr>
      <w:r w:rsidRPr="0025691E">
        <w:rPr>
          <w:rFonts w:ascii="Palatino Linotype" w:hAnsi="Palatino Linotype" w:cs="Tahoma"/>
          <w:sz w:val="22"/>
          <w:szCs w:val="22"/>
        </w:rPr>
        <w:t xml:space="preserve">iii) </w:t>
      </w:r>
      <w:r w:rsidRPr="0025691E" w:rsidR="00AE75E1">
        <w:rPr>
          <w:rFonts w:ascii="Palatino Linotype" w:hAnsi="Palatino Linotype" w:cs="Tahoma"/>
          <w:sz w:val="22"/>
          <w:szCs w:val="22"/>
        </w:rPr>
        <w:t>Reporte</w:t>
      </w:r>
      <w:r w:rsidRPr="0025691E">
        <w:rPr>
          <w:rFonts w:ascii="Palatino Linotype" w:hAnsi="Palatino Linotype" w:cs="Tahoma"/>
          <w:sz w:val="22"/>
          <w:szCs w:val="22"/>
        </w:rPr>
        <w:t>s</w:t>
      </w:r>
      <w:r w:rsidRPr="0025691E" w:rsidR="00AE75E1">
        <w:rPr>
          <w:rFonts w:ascii="Palatino Linotype" w:hAnsi="Palatino Linotype" w:cs="Tahoma"/>
          <w:sz w:val="22"/>
          <w:szCs w:val="22"/>
        </w:rPr>
        <w:t xml:space="preserve"> de Avances de Proyectos de Sistematización y Actualización de Información correspondientes a los trimestres: enero- marzo, abril- </w:t>
      </w:r>
      <w:r w:rsidRPr="0025691E" w:rsidR="004F159A">
        <w:rPr>
          <w:rFonts w:ascii="Palatino Linotype" w:hAnsi="Palatino Linotype" w:cs="Tahoma"/>
          <w:sz w:val="22"/>
          <w:szCs w:val="22"/>
        </w:rPr>
        <w:t>junio</w:t>
      </w:r>
      <w:r w:rsidRPr="0025691E">
        <w:rPr>
          <w:rFonts w:ascii="Palatino Linotype" w:hAnsi="Palatino Linotype" w:cs="Tahoma"/>
          <w:sz w:val="22"/>
          <w:szCs w:val="22"/>
        </w:rPr>
        <w:t>, julio- septiembre y octubre- diciembre,</w:t>
      </w:r>
      <w:r w:rsidRPr="0025691E" w:rsidR="004F159A">
        <w:rPr>
          <w:rFonts w:ascii="Palatino Linotype" w:hAnsi="Palatino Linotype" w:cs="Tahoma"/>
          <w:sz w:val="22"/>
          <w:szCs w:val="22"/>
        </w:rPr>
        <w:t xml:space="preserve"> todos</w:t>
      </w:r>
      <w:r w:rsidRPr="0025691E" w:rsidR="00AE75E1">
        <w:rPr>
          <w:rFonts w:ascii="Palatino Linotype" w:hAnsi="Palatino Linotype" w:cs="Tahoma"/>
          <w:sz w:val="22"/>
          <w:szCs w:val="22"/>
        </w:rPr>
        <w:t xml:space="preserve"> de dos mil veintidós. </w:t>
      </w:r>
    </w:p>
    <w:p w:rsidRPr="0025691E" w:rsidR="00EF6D8F" w:rsidP="00CE18C8" w:rsidRDefault="00EF6D8F" w14:paraId="390C35FE" w14:textId="77777777">
      <w:pPr>
        <w:autoSpaceDE w:val="0"/>
        <w:autoSpaceDN w:val="0"/>
        <w:adjustRightInd w:val="0"/>
        <w:spacing w:line="360" w:lineRule="auto"/>
        <w:ind w:right="-28"/>
        <w:jc w:val="both"/>
        <w:rPr>
          <w:rFonts w:ascii="Palatino Linotype" w:hAnsi="Palatino Linotype" w:cs="Tahoma"/>
          <w:sz w:val="22"/>
          <w:szCs w:val="22"/>
        </w:rPr>
      </w:pPr>
    </w:p>
    <w:p w:rsidRPr="0025691E" w:rsidR="00B03EDE" w:rsidP="00CE18C8" w:rsidRDefault="00AF6ADC" w14:paraId="4FE2F672" w14:textId="6E154749">
      <w:pPr>
        <w:autoSpaceDE w:val="0"/>
        <w:autoSpaceDN w:val="0"/>
        <w:adjustRightInd w:val="0"/>
        <w:spacing w:line="360" w:lineRule="auto"/>
        <w:jc w:val="both"/>
        <w:rPr>
          <w:rFonts w:ascii="Palatino Linotype" w:hAnsi="Palatino Linotype" w:cs="Tahoma"/>
          <w:b/>
          <w:sz w:val="22"/>
          <w:szCs w:val="22"/>
        </w:rPr>
      </w:pPr>
      <w:r w:rsidRPr="0025691E">
        <w:rPr>
          <w:rFonts w:ascii="Palatino Linotype" w:hAnsi="Palatino Linotype" w:cs="Tahoma"/>
          <w:b/>
          <w:sz w:val="22"/>
          <w:szCs w:val="22"/>
        </w:rPr>
        <w:t>I</w:t>
      </w:r>
      <w:r w:rsidRPr="0025691E" w:rsidR="00CE18C8">
        <w:rPr>
          <w:rFonts w:ascii="Palatino Linotype" w:hAnsi="Palatino Linotype" w:cs="Tahoma"/>
          <w:b/>
          <w:sz w:val="22"/>
          <w:szCs w:val="22"/>
        </w:rPr>
        <w:t>II</w:t>
      </w:r>
      <w:r w:rsidRPr="0025691E" w:rsidR="00B03EDE">
        <w:rPr>
          <w:rFonts w:ascii="Palatino Linotype" w:hAnsi="Palatino Linotype" w:cs="Tahoma"/>
          <w:b/>
          <w:sz w:val="22"/>
          <w:szCs w:val="22"/>
        </w:rPr>
        <w:t>. Interposición del Recurso de Revisión.</w:t>
      </w:r>
    </w:p>
    <w:p w:rsidRPr="0025691E" w:rsidR="00B03EDE" w:rsidP="00CE18C8" w:rsidRDefault="00B03EDE" w14:paraId="51154276" w14:textId="77777777">
      <w:pPr>
        <w:widowControl w:val="0"/>
        <w:spacing w:line="360" w:lineRule="auto"/>
        <w:jc w:val="both"/>
        <w:rPr>
          <w:rFonts w:ascii="Palatino Linotype" w:hAnsi="Palatino Linotype" w:cs="Tahoma"/>
          <w:sz w:val="22"/>
          <w:szCs w:val="22"/>
        </w:rPr>
      </w:pPr>
    </w:p>
    <w:p w:rsidRPr="0025691E" w:rsidR="00B03EDE" w:rsidP="00CE18C8" w:rsidRDefault="00AB20A9" w14:paraId="37A39AE9" w14:textId="36EC9C9F">
      <w:pPr>
        <w:widowControl w:val="0"/>
        <w:spacing w:line="360" w:lineRule="auto"/>
        <w:jc w:val="both"/>
        <w:rPr>
          <w:rFonts w:ascii="Palatino Linotype" w:hAnsi="Palatino Linotype" w:cs="Tahoma"/>
          <w:sz w:val="22"/>
          <w:szCs w:val="22"/>
          <w:lang w:val="es-ES"/>
        </w:rPr>
      </w:pPr>
      <w:r w:rsidRPr="0025691E">
        <w:rPr>
          <w:rFonts w:ascii="Palatino Linotype" w:hAnsi="Palatino Linotype" w:cs="Tahoma"/>
          <w:sz w:val="22"/>
          <w:szCs w:val="22"/>
          <w:lang w:val="es-ES"/>
        </w:rPr>
        <w:t>Con fecha</w:t>
      </w:r>
      <w:r w:rsidRPr="0025691E" w:rsidR="00B03EDE">
        <w:rPr>
          <w:rFonts w:ascii="Palatino Linotype" w:hAnsi="Palatino Linotype" w:cs="Tahoma"/>
          <w:sz w:val="22"/>
          <w:szCs w:val="22"/>
          <w:lang w:val="es-ES"/>
        </w:rPr>
        <w:t xml:space="preserve"> </w:t>
      </w:r>
      <w:r w:rsidRPr="0025691E" w:rsidR="00D66151">
        <w:rPr>
          <w:rFonts w:ascii="Palatino Linotype" w:hAnsi="Palatino Linotype" w:cs="Tahoma"/>
          <w:sz w:val="22"/>
          <w:szCs w:val="22"/>
          <w:lang w:val="es-ES"/>
        </w:rPr>
        <w:t>catorce</w:t>
      </w:r>
      <w:r w:rsidRPr="0025691E" w:rsidR="00651CBC">
        <w:rPr>
          <w:rFonts w:ascii="Palatino Linotype" w:hAnsi="Palatino Linotype" w:cs="Tahoma"/>
          <w:sz w:val="22"/>
          <w:szCs w:val="22"/>
          <w:lang w:val="es-ES"/>
        </w:rPr>
        <w:t xml:space="preserve"> de </w:t>
      </w:r>
      <w:r w:rsidRPr="0025691E" w:rsidR="00D66151">
        <w:rPr>
          <w:rFonts w:ascii="Palatino Linotype" w:hAnsi="Palatino Linotype" w:cs="Tahoma"/>
          <w:sz w:val="22"/>
          <w:szCs w:val="22"/>
          <w:lang w:val="es-ES"/>
        </w:rPr>
        <w:t>marzo</w:t>
      </w:r>
      <w:r w:rsidRPr="0025691E" w:rsidR="00B03EDE">
        <w:rPr>
          <w:rFonts w:ascii="Palatino Linotype" w:hAnsi="Palatino Linotype" w:cs="Tahoma"/>
          <w:sz w:val="22"/>
          <w:szCs w:val="22"/>
          <w:lang w:val="es-ES"/>
        </w:rPr>
        <w:t xml:space="preserve"> de </w:t>
      </w:r>
      <w:r w:rsidRPr="0025691E" w:rsidR="00C17433">
        <w:rPr>
          <w:rFonts w:ascii="Palatino Linotype" w:hAnsi="Palatino Linotype" w:cs="Tahoma"/>
          <w:sz w:val="22"/>
          <w:szCs w:val="22"/>
          <w:lang w:val="es-ES"/>
        </w:rPr>
        <w:t>dos mil veinti</w:t>
      </w:r>
      <w:r w:rsidRPr="0025691E" w:rsidR="00D66151">
        <w:rPr>
          <w:rFonts w:ascii="Palatino Linotype" w:hAnsi="Palatino Linotype" w:cs="Tahoma"/>
          <w:sz w:val="22"/>
          <w:szCs w:val="22"/>
          <w:lang w:val="es-ES"/>
        </w:rPr>
        <w:t>tré</w:t>
      </w:r>
      <w:r w:rsidRPr="0025691E" w:rsidR="001E4645">
        <w:rPr>
          <w:rFonts w:ascii="Palatino Linotype" w:hAnsi="Palatino Linotype" w:cs="Tahoma"/>
          <w:sz w:val="22"/>
          <w:szCs w:val="22"/>
          <w:lang w:val="es-ES"/>
        </w:rPr>
        <w:t>s</w:t>
      </w:r>
      <w:r w:rsidRPr="0025691E" w:rsidR="00B03EDE">
        <w:rPr>
          <w:rFonts w:ascii="Palatino Linotype" w:hAnsi="Palatino Linotype" w:cs="Tahoma"/>
          <w:sz w:val="22"/>
          <w:szCs w:val="22"/>
          <w:lang w:val="es-ES"/>
        </w:rPr>
        <w:t xml:space="preserve">, </w:t>
      </w:r>
      <w:r w:rsidRPr="0025691E" w:rsidR="00D66151">
        <w:rPr>
          <w:rFonts w:ascii="Palatino Linotype" w:hAnsi="Palatino Linotype" w:cs="Tahoma"/>
          <w:sz w:val="22"/>
          <w:szCs w:val="22"/>
          <w:lang w:val="es-ES"/>
        </w:rPr>
        <w:t>el</w:t>
      </w:r>
      <w:r w:rsidRPr="0025691E" w:rsidR="00B03EDE">
        <w:rPr>
          <w:rFonts w:ascii="Palatino Linotype" w:hAnsi="Palatino Linotype" w:cs="Tahoma"/>
          <w:sz w:val="22"/>
          <w:szCs w:val="22"/>
          <w:lang w:val="es-ES"/>
        </w:rPr>
        <w:t xml:space="preserve"> Particular interpuso Recurso de Revisión ante este Instituto, a través del Sistema de Acceso a la Información Mexiquense (SAIMEX), en contra de la respuesta otorgada por el </w:t>
      </w:r>
      <w:r w:rsidRPr="0025691E" w:rsidR="00D66151">
        <w:rPr>
          <w:rFonts w:ascii="Palatino Linotype" w:hAnsi="Palatino Linotype" w:cs="Tahoma"/>
          <w:sz w:val="22"/>
          <w:szCs w:val="22"/>
          <w:lang w:val="es-ES"/>
        </w:rPr>
        <w:t>Ayuntamiento de Capulhuac</w:t>
      </w:r>
      <w:r w:rsidRPr="0025691E" w:rsidR="00B03EDE">
        <w:rPr>
          <w:rFonts w:ascii="Palatino Linotype" w:hAnsi="Palatino Linotype" w:cs="Tahoma"/>
          <w:sz w:val="22"/>
          <w:szCs w:val="22"/>
          <w:lang w:val="es-ES"/>
        </w:rPr>
        <w:t>, a la</w:t>
      </w:r>
      <w:r w:rsidRPr="0025691E" w:rsidR="00651CBC">
        <w:rPr>
          <w:rFonts w:ascii="Palatino Linotype" w:hAnsi="Palatino Linotype" w:cs="Tahoma"/>
          <w:sz w:val="22"/>
          <w:szCs w:val="22"/>
          <w:lang w:val="es-ES"/>
        </w:rPr>
        <w:t xml:space="preserve"> </w:t>
      </w:r>
      <w:r w:rsidRPr="0025691E" w:rsidR="00B03EDE">
        <w:rPr>
          <w:rFonts w:ascii="Palatino Linotype" w:hAnsi="Palatino Linotype" w:cs="Tahoma"/>
          <w:sz w:val="22"/>
          <w:szCs w:val="22"/>
          <w:lang w:val="es-ES"/>
        </w:rPr>
        <w:t>solicitud</w:t>
      </w:r>
      <w:r w:rsidRPr="0025691E" w:rsidR="00651CBC">
        <w:rPr>
          <w:rFonts w:ascii="Palatino Linotype" w:hAnsi="Palatino Linotype" w:cs="Tahoma"/>
          <w:sz w:val="22"/>
          <w:szCs w:val="22"/>
          <w:lang w:val="es-ES"/>
        </w:rPr>
        <w:t xml:space="preserve"> </w:t>
      </w:r>
      <w:r w:rsidRPr="0025691E" w:rsidR="00B03EDE">
        <w:rPr>
          <w:rFonts w:ascii="Palatino Linotype" w:hAnsi="Palatino Linotype" w:cs="Tahoma"/>
          <w:sz w:val="22"/>
          <w:szCs w:val="22"/>
          <w:lang w:val="es-ES"/>
        </w:rPr>
        <w:t>de información, en los siguientes términos:</w:t>
      </w:r>
      <w:r w:rsidRPr="0025691E" w:rsidR="00046E37">
        <w:rPr>
          <w:rFonts w:ascii="Palatino Linotype" w:hAnsi="Palatino Linotype" w:cs="Tahoma"/>
          <w:sz w:val="22"/>
          <w:szCs w:val="22"/>
          <w:lang w:val="es-ES"/>
        </w:rPr>
        <w:t xml:space="preserve"> </w:t>
      </w:r>
    </w:p>
    <w:p w:rsidRPr="0025691E" w:rsidR="00B03EDE" w:rsidP="00CE18C8" w:rsidRDefault="00B03EDE" w14:paraId="1A7AA1A8" w14:textId="77777777">
      <w:pPr>
        <w:widowControl w:val="0"/>
        <w:spacing w:line="360" w:lineRule="auto"/>
        <w:jc w:val="both"/>
        <w:rPr>
          <w:rFonts w:ascii="Palatino Linotype" w:hAnsi="Palatino Linotype" w:cs="Tahoma"/>
          <w:b/>
          <w:bCs/>
          <w:sz w:val="22"/>
          <w:szCs w:val="22"/>
          <w:lang w:val="es-ES"/>
        </w:rPr>
      </w:pPr>
    </w:p>
    <w:p w:rsidRPr="0025691E" w:rsidR="00B03EDE" w:rsidP="00CE18C8" w:rsidRDefault="00B03EDE" w14:paraId="6D9868AB" w14:textId="77777777">
      <w:pPr>
        <w:spacing w:line="360" w:lineRule="auto"/>
        <w:ind w:left="567" w:right="567"/>
        <w:contextualSpacing/>
        <w:jc w:val="both"/>
        <w:rPr>
          <w:rFonts w:ascii="Palatino Linotype" w:hAnsi="Palatino Linotype" w:cs="Tahoma"/>
          <w:b/>
          <w:i/>
          <w:iCs/>
        </w:rPr>
      </w:pPr>
      <w:r w:rsidRPr="0025691E">
        <w:rPr>
          <w:rFonts w:ascii="Palatino Linotype" w:hAnsi="Palatino Linotype" w:cs="Tahoma"/>
          <w:b/>
          <w:i/>
          <w:iCs/>
        </w:rPr>
        <w:t xml:space="preserve"> “ACTO IMPUGNADO</w:t>
      </w:r>
    </w:p>
    <w:p w:rsidRPr="0025691E" w:rsidR="00B03EDE" w:rsidP="00CE18C8" w:rsidRDefault="00D66151" w14:paraId="5C7893BA" w14:textId="2CF104CC">
      <w:pPr>
        <w:spacing w:line="360" w:lineRule="auto"/>
        <w:ind w:left="567" w:right="567"/>
        <w:contextualSpacing/>
        <w:jc w:val="both"/>
        <w:rPr>
          <w:rFonts w:ascii="Palatino Linotype" w:hAnsi="Palatino Linotype" w:cs="Tahoma"/>
          <w:i/>
          <w:iCs/>
        </w:rPr>
      </w:pPr>
      <w:r w:rsidRPr="0025691E">
        <w:rPr>
          <w:rFonts w:ascii="Palatino Linotype" w:hAnsi="Palatino Linotype" w:cs="Tahoma"/>
          <w:i/>
          <w:iCs/>
        </w:rPr>
        <w:t>el titular no brinda la información solicitada de manera completa</w:t>
      </w:r>
      <w:r w:rsidRPr="0025691E" w:rsidR="00B03EDE">
        <w:rPr>
          <w:rFonts w:ascii="Palatino Linotype" w:hAnsi="Palatino Linotype" w:cs="Tahoma"/>
          <w:i/>
          <w:iCs/>
        </w:rPr>
        <w:t xml:space="preserve">” </w:t>
      </w:r>
      <w:r w:rsidRPr="0025691E" w:rsidR="00BB38FC">
        <w:rPr>
          <w:rFonts w:ascii="Palatino Linotype" w:hAnsi="Palatino Linotype" w:cs="Tahoma"/>
          <w:i/>
          <w:iCs/>
        </w:rPr>
        <w:t>(Sic)</w:t>
      </w:r>
    </w:p>
    <w:p w:rsidRPr="0025691E" w:rsidR="00E31783" w:rsidP="00CE18C8" w:rsidRDefault="00E31783" w14:paraId="13992F69" w14:textId="77777777">
      <w:pPr>
        <w:spacing w:line="360" w:lineRule="auto"/>
        <w:ind w:left="567" w:right="567"/>
        <w:contextualSpacing/>
        <w:jc w:val="both"/>
        <w:rPr>
          <w:rFonts w:ascii="Palatino Linotype" w:hAnsi="Palatino Linotype" w:cs="Tahoma"/>
          <w:i/>
          <w:iCs/>
        </w:rPr>
      </w:pPr>
    </w:p>
    <w:p w:rsidRPr="0025691E" w:rsidR="00E31783" w:rsidP="00CE18C8" w:rsidRDefault="00E31783" w14:paraId="0F66E56E" w14:textId="1DCFF765">
      <w:pPr>
        <w:spacing w:line="360" w:lineRule="auto"/>
        <w:ind w:left="567" w:right="567"/>
        <w:contextualSpacing/>
        <w:jc w:val="both"/>
        <w:rPr>
          <w:rFonts w:ascii="Palatino Linotype" w:hAnsi="Palatino Linotype" w:cs="Tahoma"/>
          <w:b/>
          <w:i/>
          <w:iCs/>
        </w:rPr>
      </w:pPr>
      <w:r w:rsidRPr="0025691E">
        <w:rPr>
          <w:rFonts w:ascii="Palatino Linotype" w:hAnsi="Palatino Linotype" w:cs="Tahoma"/>
          <w:b/>
          <w:i/>
          <w:iCs/>
        </w:rPr>
        <w:t>RAZONES O MOTIVOS DE LA INCONFORMIDAD</w:t>
      </w:r>
    </w:p>
    <w:p w:rsidRPr="0025691E" w:rsidR="00E31783" w:rsidP="00CE18C8" w:rsidRDefault="00D66151" w14:paraId="4E52B116" w14:textId="1F19E959">
      <w:pPr>
        <w:spacing w:line="360" w:lineRule="auto"/>
        <w:ind w:left="567" w:right="567"/>
        <w:contextualSpacing/>
        <w:jc w:val="both"/>
        <w:rPr>
          <w:rFonts w:ascii="Palatino Linotype" w:hAnsi="Palatino Linotype" w:cs="Tahoma"/>
          <w:i/>
          <w:iCs/>
        </w:rPr>
      </w:pPr>
      <w:r w:rsidRPr="0025691E">
        <w:rPr>
          <w:rFonts w:ascii="Palatino Linotype" w:hAnsi="Palatino Linotype" w:cs="Tahoma"/>
          <w:i/>
          <w:iCs/>
        </w:rPr>
        <w:t>el titular no brinda la información solicitada de manera completa</w:t>
      </w:r>
      <w:r w:rsidRPr="0025691E" w:rsidR="00E31783">
        <w:rPr>
          <w:rFonts w:ascii="Palatino Linotype" w:hAnsi="Palatino Linotype" w:cs="Tahoma"/>
          <w:i/>
          <w:iCs/>
        </w:rPr>
        <w:t>” (Sic.)</w:t>
      </w:r>
    </w:p>
    <w:p w:rsidRPr="0025691E" w:rsidR="00C17433" w:rsidP="00CE18C8" w:rsidRDefault="00C17433" w14:paraId="15679E36" w14:textId="77777777">
      <w:pPr>
        <w:spacing w:line="360" w:lineRule="auto"/>
        <w:ind w:right="567"/>
        <w:contextualSpacing/>
        <w:jc w:val="both"/>
        <w:rPr>
          <w:rFonts w:ascii="Palatino Linotype" w:hAnsi="Palatino Linotype" w:eastAsia="Calibri" w:cs="Tahoma"/>
          <w:bCs/>
          <w:sz w:val="22"/>
          <w:szCs w:val="22"/>
          <w:lang w:eastAsia="en-US"/>
        </w:rPr>
      </w:pPr>
    </w:p>
    <w:p w:rsidRPr="0025691E" w:rsidR="00B03EDE" w:rsidP="00CE18C8" w:rsidRDefault="00CE18C8" w14:paraId="01EC7854" w14:textId="415CBD72">
      <w:pPr>
        <w:spacing w:line="360" w:lineRule="auto"/>
        <w:jc w:val="both"/>
        <w:rPr>
          <w:rFonts w:ascii="Palatino Linotype" w:hAnsi="Palatino Linotype" w:eastAsia="Batang" w:cs="Tahoma"/>
          <w:b/>
          <w:bCs/>
          <w:sz w:val="22"/>
          <w:szCs w:val="22"/>
        </w:rPr>
      </w:pPr>
      <w:r w:rsidRPr="0025691E">
        <w:rPr>
          <w:rFonts w:ascii="Palatino Linotype" w:hAnsi="Palatino Linotype" w:cs="Tahoma"/>
          <w:b/>
          <w:sz w:val="22"/>
          <w:szCs w:val="22"/>
        </w:rPr>
        <w:t>I</w:t>
      </w:r>
      <w:r w:rsidRPr="0025691E" w:rsidR="00B03EDE">
        <w:rPr>
          <w:rFonts w:ascii="Palatino Linotype" w:hAnsi="Palatino Linotype" w:cs="Tahoma"/>
          <w:b/>
          <w:sz w:val="22"/>
          <w:szCs w:val="22"/>
        </w:rPr>
        <w:t xml:space="preserve">V. </w:t>
      </w:r>
      <w:r w:rsidRPr="0025691E" w:rsidR="00B03EDE">
        <w:rPr>
          <w:rFonts w:ascii="Palatino Linotype" w:hAnsi="Palatino Linotype" w:eastAsia="Batang" w:cs="Tahoma"/>
          <w:b/>
          <w:bCs/>
          <w:sz w:val="22"/>
          <w:szCs w:val="22"/>
        </w:rPr>
        <w:t>Trámite del Recurso de Revisión</w:t>
      </w:r>
      <w:r w:rsidRPr="0025691E" w:rsidR="00B03EDE">
        <w:rPr>
          <w:rFonts w:ascii="Palatino Linotype" w:hAnsi="Palatino Linotype" w:cs="Tahoma"/>
          <w:b/>
          <w:sz w:val="22"/>
          <w:szCs w:val="22"/>
        </w:rPr>
        <w:t xml:space="preserve"> </w:t>
      </w:r>
      <w:r w:rsidRPr="0025691E" w:rsidR="00B03EDE">
        <w:rPr>
          <w:rFonts w:ascii="Palatino Linotype" w:hAnsi="Palatino Linotype" w:eastAsia="Batang" w:cs="Tahoma"/>
          <w:b/>
          <w:bCs/>
          <w:sz w:val="22"/>
          <w:szCs w:val="22"/>
        </w:rPr>
        <w:t>ante el Instituto.</w:t>
      </w:r>
    </w:p>
    <w:p w:rsidRPr="0025691E" w:rsidR="00B03EDE" w:rsidP="00CE18C8" w:rsidRDefault="00B03EDE" w14:paraId="67D0DF97" w14:textId="77777777">
      <w:pPr>
        <w:spacing w:line="360" w:lineRule="auto"/>
        <w:jc w:val="both"/>
        <w:rPr>
          <w:rFonts w:ascii="Palatino Linotype" w:hAnsi="Palatino Linotype" w:eastAsia="Batang" w:cs="Tahoma"/>
          <w:b/>
          <w:bCs/>
          <w:sz w:val="22"/>
          <w:szCs w:val="22"/>
        </w:rPr>
      </w:pPr>
    </w:p>
    <w:p w:rsidRPr="0025691E" w:rsidR="00B03EDE" w:rsidP="00CE18C8" w:rsidRDefault="00B03EDE" w14:paraId="531EA316" w14:textId="53F56E27">
      <w:pPr>
        <w:spacing w:line="360" w:lineRule="auto"/>
        <w:jc w:val="both"/>
        <w:rPr>
          <w:rFonts w:ascii="Palatino Linotype" w:hAnsi="Palatino Linotype" w:eastAsia="Batang" w:cs="Tahoma"/>
          <w:sz w:val="22"/>
          <w:szCs w:val="22"/>
        </w:rPr>
      </w:pPr>
      <w:r w:rsidRPr="0025691E">
        <w:rPr>
          <w:rFonts w:ascii="Palatino Linotype" w:hAnsi="Palatino Linotype" w:eastAsia="Batang" w:cs="Tahoma"/>
          <w:b/>
          <w:bCs/>
          <w:sz w:val="22"/>
          <w:szCs w:val="22"/>
        </w:rPr>
        <w:t xml:space="preserve">a) Turno del Recurso de Revisión. </w:t>
      </w:r>
      <w:r w:rsidRPr="0025691E">
        <w:rPr>
          <w:rFonts w:ascii="Palatino Linotype" w:hAnsi="Palatino Linotype" w:eastAsia="Batang" w:cs="Tahoma"/>
          <w:sz w:val="22"/>
          <w:szCs w:val="22"/>
        </w:rPr>
        <w:t xml:space="preserve">El </w:t>
      </w:r>
      <w:r w:rsidRPr="0025691E" w:rsidR="00252E0F">
        <w:rPr>
          <w:rFonts w:ascii="Palatino Linotype" w:hAnsi="Palatino Linotype" w:cs="Tahoma"/>
          <w:sz w:val="22"/>
          <w:szCs w:val="22"/>
          <w:lang w:val="es-ES"/>
        </w:rPr>
        <w:t>catorce</w:t>
      </w:r>
      <w:r w:rsidRPr="0025691E" w:rsidR="00731FDC">
        <w:rPr>
          <w:rFonts w:ascii="Palatino Linotype" w:hAnsi="Palatino Linotype" w:cs="Tahoma"/>
          <w:sz w:val="22"/>
          <w:szCs w:val="22"/>
          <w:lang w:val="es-ES"/>
        </w:rPr>
        <w:t xml:space="preserve"> de </w:t>
      </w:r>
      <w:r w:rsidRPr="0025691E" w:rsidR="00252E0F">
        <w:rPr>
          <w:rFonts w:ascii="Palatino Linotype" w:hAnsi="Palatino Linotype" w:cs="Tahoma"/>
          <w:sz w:val="22"/>
          <w:szCs w:val="22"/>
          <w:lang w:val="es-ES"/>
        </w:rPr>
        <w:t>marzo</w:t>
      </w:r>
      <w:r w:rsidRPr="0025691E" w:rsidR="00731FDC">
        <w:rPr>
          <w:rFonts w:ascii="Palatino Linotype" w:hAnsi="Palatino Linotype" w:cs="Tahoma"/>
          <w:sz w:val="22"/>
          <w:szCs w:val="22"/>
          <w:lang w:val="es-ES"/>
        </w:rPr>
        <w:t xml:space="preserve"> de dos mil veinti</w:t>
      </w:r>
      <w:r w:rsidRPr="0025691E" w:rsidR="00252E0F">
        <w:rPr>
          <w:rFonts w:ascii="Palatino Linotype" w:hAnsi="Palatino Linotype" w:cs="Tahoma"/>
          <w:sz w:val="22"/>
          <w:szCs w:val="22"/>
          <w:lang w:val="es-ES"/>
        </w:rPr>
        <w:t>trés</w:t>
      </w:r>
      <w:r w:rsidRPr="0025691E">
        <w:rPr>
          <w:rFonts w:ascii="Palatino Linotype" w:hAnsi="Palatino Linotype" w:eastAsia="Batang" w:cs="Tahoma"/>
          <w:sz w:val="22"/>
          <w:szCs w:val="22"/>
        </w:rPr>
        <w:t xml:space="preserve">, el </w:t>
      </w:r>
      <w:r w:rsidRPr="0025691E">
        <w:rPr>
          <w:rFonts w:ascii="Palatino Linotype" w:hAnsi="Palatino Linotype" w:eastAsia="Batang" w:cs="Tahoma"/>
          <w:sz w:val="22"/>
          <w:szCs w:val="22"/>
          <w:lang w:val="es-ES"/>
        </w:rPr>
        <w:t>Sistema de Acceso a la Información Mexiquense (SAIMEX),</w:t>
      </w:r>
      <w:r w:rsidRPr="0025691E">
        <w:rPr>
          <w:rFonts w:ascii="Palatino Linotype" w:hAnsi="Palatino Linotype" w:eastAsia="Batang" w:cs="Tahoma"/>
          <w:sz w:val="22"/>
          <w:szCs w:val="22"/>
        </w:rPr>
        <w:t xml:space="preserve"> asignó el número de </w:t>
      </w:r>
      <w:r w:rsidRPr="0025691E" w:rsidR="00C17433">
        <w:rPr>
          <w:rFonts w:ascii="Palatino Linotype" w:hAnsi="Palatino Linotype" w:eastAsia="Batang" w:cs="Tahoma"/>
          <w:sz w:val="22"/>
          <w:szCs w:val="22"/>
        </w:rPr>
        <w:t xml:space="preserve">expediente </w:t>
      </w:r>
      <w:r w:rsidRPr="0025691E" w:rsidR="00252E0F">
        <w:rPr>
          <w:rFonts w:ascii="Palatino Linotype" w:hAnsi="Palatino Linotype" w:eastAsia="Calibri" w:cs="Tahoma"/>
          <w:b/>
          <w:bCs/>
          <w:sz w:val="22"/>
          <w:szCs w:val="22"/>
        </w:rPr>
        <w:t>01386/INFOEM/IP/RR/2023</w:t>
      </w:r>
      <w:r w:rsidRPr="0025691E">
        <w:rPr>
          <w:rFonts w:ascii="Palatino Linotype" w:hAnsi="Palatino Linotype" w:eastAsia="Batang" w:cs="Tahoma"/>
          <w:sz w:val="22"/>
          <w:szCs w:val="22"/>
        </w:rPr>
        <w:t xml:space="preserve">, al medio de impugnación que nos ocupa, con base en el sistema aprobado por el Pleno de este Órgano Garante y lo turnó al </w:t>
      </w:r>
      <w:r w:rsidRPr="0025691E">
        <w:rPr>
          <w:rFonts w:ascii="Palatino Linotype" w:hAnsi="Palatino Linotype" w:eastAsia="Batang" w:cs="Tahoma"/>
          <w:b/>
          <w:bCs/>
          <w:sz w:val="22"/>
          <w:szCs w:val="22"/>
        </w:rPr>
        <w:t>Comisionado Ponente Luis Gustavo Parra Noriega</w:t>
      </w:r>
      <w:r w:rsidRPr="0025691E">
        <w:rPr>
          <w:rFonts w:ascii="Palatino Linotype" w:hAnsi="Palatino Linotype" w:eastAsia="Batang" w:cs="Tahoma"/>
          <w:sz w:val="22"/>
          <w:szCs w:val="22"/>
        </w:rPr>
        <w:t>, para los efectos del artículo 185, fracción I de la Ley de Transparencia y Acceso a la Información Pública del Estado de México y Municipios.</w:t>
      </w:r>
    </w:p>
    <w:p w:rsidRPr="0025691E" w:rsidR="00252E0F" w:rsidP="00CE18C8" w:rsidRDefault="00252E0F" w14:paraId="098F9DD2" w14:textId="77777777">
      <w:pPr>
        <w:spacing w:line="360" w:lineRule="auto"/>
        <w:jc w:val="both"/>
        <w:rPr>
          <w:rFonts w:ascii="Palatino Linotype" w:hAnsi="Palatino Linotype" w:eastAsia="Batang" w:cs="Tahoma"/>
          <w:b/>
          <w:bCs/>
          <w:sz w:val="22"/>
          <w:szCs w:val="22"/>
        </w:rPr>
      </w:pPr>
    </w:p>
    <w:p w:rsidRPr="0025691E" w:rsidR="00B03EDE" w:rsidP="00CE18C8" w:rsidRDefault="00B03EDE" w14:paraId="5412875E" w14:textId="4E4ED30A">
      <w:pPr>
        <w:spacing w:line="360" w:lineRule="auto"/>
        <w:jc w:val="both"/>
        <w:rPr>
          <w:rFonts w:ascii="Palatino Linotype" w:hAnsi="Palatino Linotype" w:eastAsia="Batang" w:cs="Tahoma"/>
          <w:b/>
          <w:bCs/>
          <w:sz w:val="22"/>
          <w:szCs w:val="22"/>
        </w:rPr>
      </w:pPr>
      <w:r w:rsidRPr="0025691E">
        <w:rPr>
          <w:rFonts w:ascii="Palatino Linotype" w:hAnsi="Palatino Linotype" w:eastAsia="Batang" w:cs="Tahoma"/>
          <w:b/>
          <w:bCs/>
          <w:sz w:val="22"/>
          <w:szCs w:val="22"/>
        </w:rPr>
        <w:t>b) Admisión del Recurso de Revisión</w:t>
      </w:r>
      <w:r w:rsidRPr="0025691E">
        <w:rPr>
          <w:rFonts w:ascii="Palatino Linotype" w:hAnsi="Palatino Linotype" w:eastAsia="Batang" w:cs="Tahoma"/>
          <w:b/>
          <w:bCs/>
          <w:sz w:val="22"/>
          <w:szCs w:val="22"/>
          <w:lang w:val="es-ES_tradnl"/>
        </w:rPr>
        <w:t xml:space="preserve">. </w:t>
      </w:r>
      <w:r w:rsidRPr="0025691E">
        <w:rPr>
          <w:rFonts w:ascii="Palatino Linotype" w:hAnsi="Palatino Linotype" w:eastAsia="Batang" w:cs="Tahoma"/>
          <w:sz w:val="22"/>
          <w:szCs w:val="22"/>
          <w:lang w:val="es-ES_tradnl"/>
        </w:rPr>
        <w:t xml:space="preserve">El </w:t>
      </w:r>
      <w:r w:rsidRPr="0025691E" w:rsidR="00252E0F">
        <w:rPr>
          <w:rFonts w:ascii="Palatino Linotype" w:hAnsi="Palatino Linotype" w:eastAsia="Batang" w:cs="Tahoma"/>
          <w:sz w:val="22"/>
          <w:szCs w:val="22"/>
          <w:lang w:val="es-ES_tradnl"/>
        </w:rPr>
        <w:t>diecisiete</w:t>
      </w:r>
      <w:r w:rsidRPr="0025691E" w:rsidR="00C22667">
        <w:rPr>
          <w:rFonts w:ascii="Palatino Linotype" w:hAnsi="Palatino Linotype" w:eastAsia="Batang" w:cs="Tahoma"/>
          <w:sz w:val="22"/>
          <w:szCs w:val="22"/>
          <w:lang w:val="es-ES_tradnl"/>
        </w:rPr>
        <w:t xml:space="preserve"> de </w:t>
      </w:r>
      <w:r w:rsidRPr="0025691E" w:rsidR="00252E0F">
        <w:rPr>
          <w:rFonts w:ascii="Palatino Linotype" w:hAnsi="Palatino Linotype" w:eastAsia="Batang" w:cs="Tahoma"/>
          <w:sz w:val="22"/>
          <w:szCs w:val="22"/>
          <w:lang w:val="es-ES_tradnl"/>
        </w:rPr>
        <w:t>marzo</w:t>
      </w:r>
      <w:r w:rsidRPr="0025691E">
        <w:rPr>
          <w:rFonts w:ascii="Palatino Linotype" w:hAnsi="Palatino Linotype" w:eastAsia="Batang" w:cs="Tahoma"/>
          <w:sz w:val="22"/>
          <w:szCs w:val="22"/>
          <w:lang w:val="es-ES_tradnl"/>
        </w:rPr>
        <w:t xml:space="preserve"> de dos mil veinti</w:t>
      </w:r>
      <w:r w:rsidRPr="0025691E" w:rsidR="00252E0F">
        <w:rPr>
          <w:rFonts w:ascii="Palatino Linotype" w:hAnsi="Palatino Linotype" w:eastAsia="Batang" w:cs="Tahoma"/>
          <w:sz w:val="22"/>
          <w:szCs w:val="22"/>
          <w:lang w:val="es-ES_tradnl"/>
        </w:rPr>
        <w:t>trés</w:t>
      </w:r>
      <w:r w:rsidRPr="0025691E">
        <w:rPr>
          <w:rFonts w:ascii="Palatino Linotype" w:hAnsi="Palatino Linotype" w:eastAsia="Batang" w:cs="Tahoma"/>
          <w:sz w:val="22"/>
          <w:szCs w:val="22"/>
          <w:lang w:val="es-ES_tradnl"/>
        </w:rPr>
        <w:t>,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w:t>
      </w:r>
      <w:r w:rsidRPr="0025691E" w:rsidR="003C2FCD">
        <w:rPr>
          <w:rFonts w:ascii="Palatino Linotype" w:hAnsi="Palatino Linotype" w:eastAsia="Batang" w:cs="Tahoma"/>
          <w:sz w:val="22"/>
          <w:szCs w:val="22"/>
          <w:lang w:val="es-ES_tradnl"/>
        </w:rPr>
        <w:t xml:space="preserve"> </w:t>
      </w:r>
      <w:r w:rsidRPr="0025691E">
        <w:rPr>
          <w:rFonts w:ascii="Palatino Linotype" w:hAnsi="Palatino Linotype" w:eastAsia="Batang" w:cs="Tahoma"/>
          <w:sz w:val="22"/>
          <w:szCs w:val="22"/>
          <w:lang w:val="es-ES_tradnl"/>
        </w:rPr>
        <w:t xml:space="preserve">, </w:t>
      </w:r>
      <w:r w:rsidRPr="0025691E" w:rsidR="00252E0F">
        <w:rPr>
          <w:rFonts w:ascii="Palatino Linotype" w:hAnsi="Palatino Linotype" w:eastAsia="Batang" w:cs="Tahoma"/>
          <w:sz w:val="22"/>
          <w:szCs w:val="22"/>
          <w:lang w:val="es-ES_tradnl"/>
        </w:rPr>
        <w:t xml:space="preserve">el mismo día, </w:t>
      </w:r>
      <w:r w:rsidRPr="0025691E">
        <w:rPr>
          <w:rFonts w:ascii="Palatino Linotype" w:hAnsi="Palatino Linotype" w:eastAsia="Batang" w:cs="Tahoma"/>
          <w:sz w:val="22"/>
          <w:szCs w:val="22"/>
          <w:lang w:val="es-ES_tradnl"/>
        </w:rPr>
        <w:t>a través del Sistema de Acceso a la Información Mexiquense (SAIMEX), en el que se les otorgó un plazo de siete días hábiles posteriores a la misma, para que manifestaran lo que a su derecho conviniera y formularan alegatos.</w:t>
      </w:r>
    </w:p>
    <w:p w:rsidRPr="0025691E" w:rsidR="00B03EDE" w:rsidP="00CE18C8" w:rsidRDefault="00B03EDE" w14:paraId="65E011B0" w14:textId="77777777">
      <w:pPr>
        <w:spacing w:line="360" w:lineRule="auto"/>
        <w:jc w:val="both"/>
        <w:rPr>
          <w:rFonts w:ascii="Palatino Linotype" w:hAnsi="Palatino Linotype" w:eastAsia="Batang" w:cs="Tahoma"/>
          <w:bCs/>
          <w:sz w:val="22"/>
          <w:szCs w:val="22"/>
        </w:rPr>
      </w:pPr>
    </w:p>
    <w:p w:rsidRPr="0025691E" w:rsidR="009B6B15" w:rsidP="00CE18C8" w:rsidRDefault="00B03EDE" w14:paraId="2BFD632A" w14:textId="04C13A51">
      <w:pPr>
        <w:autoSpaceDE w:val="0"/>
        <w:autoSpaceDN w:val="0"/>
        <w:adjustRightInd w:val="0"/>
        <w:spacing w:line="360" w:lineRule="auto"/>
        <w:jc w:val="both"/>
        <w:rPr>
          <w:rFonts w:ascii="Palatino Linotype" w:hAnsi="Palatino Linotype"/>
          <w:bCs/>
          <w:sz w:val="22"/>
          <w:szCs w:val="22"/>
          <w:lang w:val="es-ES_tradnl"/>
        </w:rPr>
      </w:pPr>
      <w:r w:rsidRPr="0025691E">
        <w:rPr>
          <w:rFonts w:ascii="Palatino Linotype" w:hAnsi="Palatino Linotype"/>
          <w:b/>
          <w:bCs/>
          <w:sz w:val="22"/>
          <w:szCs w:val="22"/>
        </w:rPr>
        <w:t xml:space="preserve">c) </w:t>
      </w:r>
      <w:r w:rsidRPr="0025691E">
        <w:rPr>
          <w:rFonts w:ascii="Palatino Linotype" w:hAnsi="Palatino Linotype"/>
          <w:b/>
          <w:sz w:val="22"/>
          <w:szCs w:val="22"/>
          <w:lang w:val="es-ES_tradnl"/>
        </w:rPr>
        <w:t>Informe Justificado</w:t>
      </w:r>
      <w:r w:rsidRPr="0025691E" w:rsidR="00930F5B">
        <w:rPr>
          <w:rFonts w:ascii="Palatino Linotype" w:hAnsi="Palatino Linotype"/>
          <w:b/>
          <w:sz w:val="22"/>
          <w:szCs w:val="22"/>
          <w:lang w:val="es-ES_tradnl"/>
        </w:rPr>
        <w:t xml:space="preserve"> o manifestaciones</w:t>
      </w:r>
      <w:r w:rsidRPr="0025691E">
        <w:rPr>
          <w:rFonts w:ascii="Palatino Linotype" w:hAnsi="Palatino Linotype"/>
          <w:b/>
          <w:sz w:val="22"/>
          <w:szCs w:val="22"/>
          <w:lang w:val="es-ES_tradnl"/>
        </w:rPr>
        <w:t xml:space="preserve">. </w:t>
      </w:r>
      <w:r w:rsidRPr="0025691E" w:rsidR="00DA089E">
        <w:rPr>
          <w:rFonts w:ascii="Palatino Linotype" w:hAnsi="Palatino Linotype"/>
          <w:bCs/>
          <w:sz w:val="22"/>
          <w:szCs w:val="22"/>
          <w:lang w:val="es-ES_tradnl"/>
        </w:rPr>
        <w:t>Las partes fueron omisas en emitir manifestaciones o alegatos.</w:t>
      </w:r>
    </w:p>
    <w:p w:rsidRPr="0025691E" w:rsidR="009D115E" w:rsidP="00CE18C8" w:rsidRDefault="009D115E" w14:paraId="03E6DDAB" w14:textId="77777777">
      <w:pPr>
        <w:autoSpaceDE w:val="0"/>
        <w:autoSpaceDN w:val="0"/>
        <w:adjustRightInd w:val="0"/>
        <w:spacing w:line="360" w:lineRule="auto"/>
        <w:jc w:val="both"/>
        <w:rPr>
          <w:rFonts w:ascii="Palatino Linotype" w:hAnsi="Palatino Linotype" w:eastAsia="Calibri" w:cs="Tahoma"/>
          <w:bCs/>
          <w:sz w:val="22"/>
          <w:szCs w:val="22"/>
          <w:lang w:val="es-ES" w:eastAsia="en-US"/>
        </w:rPr>
      </w:pPr>
    </w:p>
    <w:p w:rsidRPr="0025691E" w:rsidR="00B03EDE" w:rsidP="00CE18C8" w:rsidRDefault="00A317F9" w14:paraId="1AD10A0A" w14:textId="622F6B45">
      <w:pPr>
        <w:spacing w:line="360" w:lineRule="auto"/>
        <w:jc w:val="both"/>
        <w:rPr>
          <w:rFonts w:ascii="Palatino Linotype" w:hAnsi="Palatino Linotype" w:cs="Tahoma"/>
          <w:sz w:val="22"/>
          <w:szCs w:val="22"/>
        </w:rPr>
      </w:pPr>
      <w:r w:rsidRPr="0025691E">
        <w:rPr>
          <w:rFonts w:ascii="Palatino Linotype" w:hAnsi="Palatino Linotype" w:cs="Tahoma"/>
          <w:b/>
          <w:sz w:val="22"/>
          <w:szCs w:val="22"/>
        </w:rPr>
        <w:t>e</w:t>
      </w:r>
      <w:r w:rsidRPr="0025691E" w:rsidR="00B03EDE">
        <w:rPr>
          <w:rFonts w:ascii="Palatino Linotype" w:hAnsi="Palatino Linotype" w:cs="Tahoma"/>
          <w:b/>
          <w:sz w:val="22"/>
          <w:szCs w:val="22"/>
        </w:rPr>
        <w:t>) Cierre de instrucción.</w:t>
      </w:r>
      <w:r w:rsidRPr="0025691E" w:rsidR="00B03EDE">
        <w:rPr>
          <w:rFonts w:ascii="Palatino Linotype" w:hAnsi="Palatino Linotype" w:cs="Tahoma"/>
          <w:sz w:val="22"/>
          <w:szCs w:val="22"/>
        </w:rPr>
        <w:t xml:space="preserve"> El </w:t>
      </w:r>
      <w:r w:rsidRPr="0025691E" w:rsidR="00252E0F">
        <w:rPr>
          <w:rFonts w:ascii="Palatino Linotype" w:hAnsi="Palatino Linotype" w:cs="Tahoma"/>
          <w:sz w:val="22"/>
          <w:szCs w:val="22"/>
          <w:lang w:val="es-ES"/>
        </w:rPr>
        <w:t>dieciocho</w:t>
      </w:r>
      <w:r w:rsidRPr="0025691E" w:rsidR="00E24381">
        <w:rPr>
          <w:rFonts w:ascii="Palatino Linotype" w:hAnsi="Palatino Linotype" w:cs="Tahoma"/>
          <w:sz w:val="22"/>
          <w:szCs w:val="22"/>
          <w:lang w:val="es-ES"/>
        </w:rPr>
        <w:t xml:space="preserve"> </w:t>
      </w:r>
      <w:r w:rsidRPr="0025691E" w:rsidR="00AF6ADC">
        <w:rPr>
          <w:rFonts w:ascii="Palatino Linotype" w:hAnsi="Palatino Linotype" w:cs="Tahoma"/>
          <w:sz w:val="22"/>
          <w:szCs w:val="22"/>
          <w:lang w:val="es-ES"/>
        </w:rPr>
        <w:t xml:space="preserve">de </w:t>
      </w:r>
      <w:r w:rsidRPr="0025691E" w:rsidR="00252E0F">
        <w:rPr>
          <w:rFonts w:ascii="Palatino Linotype" w:hAnsi="Palatino Linotype" w:cs="Tahoma"/>
          <w:sz w:val="22"/>
          <w:szCs w:val="22"/>
          <w:lang w:val="es-ES"/>
        </w:rPr>
        <w:t>abril</w:t>
      </w:r>
      <w:r w:rsidRPr="0025691E" w:rsidR="00B03EDE">
        <w:rPr>
          <w:rFonts w:ascii="Palatino Linotype" w:hAnsi="Palatino Linotype" w:cs="Tahoma"/>
          <w:sz w:val="22"/>
          <w:szCs w:val="22"/>
          <w:lang w:val="es-ES"/>
        </w:rPr>
        <w:t xml:space="preserve"> de dos mil veinti</w:t>
      </w:r>
      <w:r w:rsidRPr="0025691E" w:rsidR="00E24381">
        <w:rPr>
          <w:rFonts w:ascii="Palatino Linotype" w:hAnsi="Palatino Linotype" w:cs="Tahoma"/>
          <w:sz w:val="22"/>
          <w:szCs w:val="22"/>
          <w:lang w:val="es-ES"/>
        </w:rPr>
        <w:t>trés</w:t>
      </w:r>
      <w:r w:rsidRPr="0025691E" w:rsidR="00B03EDE">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25691E" w:rsidR="00B03EDE">
        <w:rPr>
          <w:rFonts w:ascii="Palatino Linotype" w:hAnsi="Palatino Linotype" w:cs="Tahoma"/>
          <w:sz w:val="22"/>
          <w:szCs w:val="22"/>
          <w:lang w:val="es-ES"/>
        </w:rPr>
        <w:t>Sistema de Acceso a la Información Mexiquense (SAIMEX)</w:t>
      </w:r>
      <w:r w:rsidRPr="0025691E" w:rsidR="00B03EDE">
        <w:rPr>
          <w:rFonts w:ascii="Palatino Linotype" w:hAnsi="Palatino Linotype" w:cs="Tahoma"/>
          <w:sz w:val="22"/>
          <w:szCs w:val="22"/>
        </w:rPr>
        <w:t>.</w:t>
      </w:r>
    </w:p>
    <w:p w:rsidRPr="0025691E" w:rsidR="001B2EB8" w:rsidP="00CE18C8" w:rsidRDefault="001B2EB8" w14:paraId="2E80D071" w14:textId="77777777">
      <w:pPr>
        <w:spacing w:line="360" w:lineRule="auto"/>
        <w:jc w:val="both"/>
        <w:rPr>
          <w:rFonts w:ascii="Palatino Linotype" w:hAnsi="Palatino Linotype" w:cs="Tahoma"/>
          <w:sz w:val="22"/>
          <w:szCs w:val="22"/>
        </w:rPr>
      </w:pPr>
    </w:p>
    <w:p w:rsidRPr="0025691E" w:rsidR="00CE18C8" w:rsidP="00CE18C8" w:rsidRDefault="001B2EB8" w14:paraId="73BBE7E1" w14:textId="1789B93A">
      <w:pPr>
        <w:spacing w:line="360" w:lineRule="auto"/>
        <w:jc w:val="both"/>
        <w:rPr>
          <w:rFonts w:ascii="Palatino Linotype" w:hAnsi="Palatino Linotype" w:cs="Tahoma"/>
          <w:sz w:val="22"/>
          <w:szCs w:val="22"/>
        </w:rPr>
      </w:pPr>
      <w:r w:rsidRPr="0025691E">
        <w:rPr>
          <w:rFonts w:ascii="Palatino Linotype" w:hAnsi="Palatino Linotype" w:cs="Tahoma"/>
          <w:b/>
          <w:sz w:val="22"/>
          <w:szCs w:val="22"/>
        </w:rPr>
        <w:lastRenderedPageBreak/>
        <w:t>f)</w:t>
      </w:r>
      <w:r w:rsidRPr="0025691E" w:rsidR="00CE18C8">
        <w:rPr>
          <w:rFonts w:ascii="Palatino Linotype" w:hAnsi="Palatino Linotype" w:cs="Tahoma"/>
          <w:b/>
          <w:sz w:val="22"/>
          <w:szCs w:val="22"/>
        </w:rPr>
        <w:t xml:space="preserve"> Consulta a la Dirección General de Transparencia, Acceso a la Información Pública y Gobierno Abierto. </w:t>
      </w:r>
      <w:r w:rsidRPr="0025691E" w:rsidR="00CE18C8">
        <w:rPr>
          <w:rFonts w:ascii="Palatino Linotype" w:hAnsi="Palatino Linotype" w:cs="Tahoma"/>
          <w:sz w:val="22"/>
          <w:szCs w:val="22"/>
        </w:rPr>
        <w:t xml:space="preserve">El nueve de mayo de dos mil veintidós, a través de correo electrónico institucional, la Coordinadora de Proyectos de la Ponencia del Comisionado Ponente, realizó una consulta a la Dirección General de Transparencia, Acceso a la Información Pública y Gobierno Abierto, a efecto de que precisará los documentos que conformaban el </w:t>
      </w:r>
      <w:proofErr w:type="spellStart"/>
      <w:r w:rsidRPr="0025691E" w:rsidR="00CE18C8">
        <w:rPr>
          <w:rFonts w:ascii="Palatino Linotype" w:hAnsi="Palatino Linotype" w:cs="Tahoma"/>
          <w:sz w:val="22"/>
          <w:szCs w:val="22"/>
        </w:rPr>
        <w:t>PASAl</w:t>
      </w:r>
      <w:proofErr w:type="spellEnd"/>
      <w:r w:rsidRPr="0025691E" w:rsidR="00CE18C8">
        <w:rPr>
          <w:rFonts w:ascii="Palatino Linotype" w:hAnsi="Palatino Linotype" w:cs="Tahoma"/>
          <w:sz w:val="22"/>
          <w:szCs w:val="22"/>
        </w:rPr>
        <w:t xml:space="preserve"> del ejercicio fiscal dos mil veintidós y dos mil veintitrés, entregados por dicho Sujeto Obligado.</w:t>
      </w:r>
    </w:p>
    <w:p w:rsidRPr="0025691E" w:rsidR="00B03EDE" w:rsidP="00CE18C8" w:rsidRDefault="00B03EDE" w14:paraId="607AE451" w14:textId="77777777">
      <w:pPr>
        <w:spacing w:line="360" w:lineRule="auto"/>
        <w:jc w:val="both"/>
        <w:rPr>
          <w:rFonts w:ascii="Palatino Linotype" w:hAnsi="Palatino Linotype" w:cs="Tahoma"/>
          <w:sz w:val="22"/>
          <w:szCs w:val="22"/>
        </w:rPr>
      </w:pPr>
    </w:p>
    <w:p w:rsidRPr="0025691E" w:rsidR="001B2EB8" w:rsidP="00CE18C8" w:rsidRDefault="001B2EB8" w14:paraId="351CD995" w14:textId="6DF06DFF">
      <w:pPr>
        <w:spacing w:line="360" w:lineRule="auto"/>
        <w:jc w:val="both"/>
        <w:rPr>
          <w:rFonts w:ascii="Palatino Linotype" w:hAnsi="Palatino Linotype" w:cs="Tahoma"/>
          <w:sz w:val="22"/>
          <w:szCs w:val="22"/>
        </w:rPr>
      </w:pPr>
      <w:r w:rsidRPr="0025691E">
        <w:rPr>
          <w:rFonts w:ascii="Palatino Linotype" w:hAnsi="Palatino Linotype" w:cs="Tahoma"/>
          <w:b/>
          <w:sz w:val="22"/>
          <w:szCs w:val="22"/>
        </w:rPr>
        <w:t xml:space="preserve">g) </w:t>
      </w:r>
      <w:r w:rsidRPr="0025691E" w:rsidR="00CE18C8">
        <w:rPr>
          <w:rFonts w:ascii="Palatino Linotype" w:hAnsi="Palatino Linotype" w:cs="Tahoma"/>
          <w:b/>
          <w:sz w:val="22"/>
          <w:szCs w:val="22"/>
        </w:rPr>
        <w:t xml:space="preserve">Respuesta de la Dirección General de Transparencia, Acceso a la Información Pública y Gobierno Abierto. </w:t>
      </w:r>
      <w:r w:rsidRPr="0025691E" w:rsidR="00CE18C8">
        <w:rPr>
          <w:rFonts w:ascii="Palatino Linotype" w:hAnsi="Palatino Linotype" w:cs="Tahoma"/>
          <w:sz w:val="22"/>
          <w:szCs w:val="22"/>
        </w:rPr>
        <w:t>El nueve de mayo de dos mil veintitrés, se recibió la respuesta a la consulta referida en el antecedente IV, inciso f, por medio de correo electrónico, por medio del cual precisó los documentos que integraban el expediente y el PASAI del Ente Recurrido.</w:t>
      </w:r>
    </w:p>
    <w:p w:rsidRPr="0025691E" w:rsidR="001B2EB8" w:rsidP="00CE18C8" w:rsidRDefault="001B2EB8" w14:paraId="1D59AD5D" w14:textId="77777777">
      <w:pPr>
        <w:spacing w:line="360" w:lineRule="auto"/>
        <w:jc w:val="both"/>
        <w:rPr>
          <w:rFonts w:ascii="Palatino Linotype" w:hAnsi="Palatino Linotype" w:cs="Tahoma"/>
          <w:b/>
          <w:sz w:val="22"/>
          <w:szCs w:val="22"/>
        </w:rPr>
      </w:pPr>
    </w:p>
    <w:p w:rsidRPr="0025691E" w:rsidR="00B03EDE" w:rsidP="00CE18C8" w:rsidRDefault="00B03EDE" w14:paraId="435583AA" w14:textId="072F9E93">
      <w:pPr>
        <w:spacing w:line="360" w:lineRule="auto"/>
        <w:jc w:val="both"/>
        <w:rPr>
          <w:rFonts w:ascii="Palatino Linotype" w:hAnsi="Palatino Linotype" w:cs="Tahoma"/>
          <w:color w:val="000000"/>
          <w:sz w:val="22"/>
          <w:szCs w:val="22"/>
        </w:rPr>
      </w:pPr>
      <w:r w:rsidRPr="0025691E">
        <w:rPr>
          <w:rFonts w:ascii="Palatino Linotype" w:hAnsi="Palatino Linotype" w:cs="Tahoma"/>
          <w:color w:val="000000"/>
          <w:sz w:val="22"/>
          <w:szCs w:val="22"/>
        </w:rPr>
        <w:t xml:space="preserve">En razón de que fue debidamente sustanciado e integrado el expediente electrónico y no existe diligencia pendiente de desahogo, se emite la resolución que conforme a Derecho proceda, de acuerdo a los siguientes: </w:t>
      </w:r>
    </w:p>
    <w:p w:rsidRPr="0025691E" w:rsidR="00EF6D8F" w:rsidP="00CE18C8" w:rsidRDefault="00EF6D8F" w14:paraId="2F5EBCC6" w14:textId="77777777">
      <w:pPr>
        <w:spacing w:line="360" w:lineRule="auto"/>
        <w:jc w:val="both"/>
        <w:rPr>
          <w:rFonts w:ascii="Palatino Linotype" w:hAnsi="Palatino Linotype" w:cs="Tahoma"/>
          <w:color w:val="000000"/>
          <w:sz w:val="22"/>
          <w:szCs w:val="22"/>
        </w:rPr>
      </w:pPr>
    </w:p>
    <w:p w:rsidRPr="0025691E" w:rsidR="005F04C9" w:rsidP="00CE18C8" w:rsidRDefault="005F04C9" w14:paraId="49591973" w14:textId="77777777">
      <w:pPr>
        <w:spacing w:line="360" w:lineRule="auto"/>
        <w:jc w:val="center"/>
        <w:rPr>
          <w:rFonts w:ascii="Palatino Linotype" w:hAnsi="Palatino Linotype" w:cs="Tahoma"/>
          <w:b/>
          <w:sz w:val="22"/>
          <w:szCs w:val="22"/>
          <w:lang w:val="es-ES"/>
        </w:rPr>
      </w:pPr>
      <w:r w:rsidRPr="0025691E">
        <w:rPr>
          <w:rFonts w:ascii="Palatino Linotype" w:hAnsi="Palatino Linotype" w:cs="Tahoma"/>
          <w:b/>
          <w:sz w:val="22"/>
          <w:szCs w:val="22"/>
          <w:lang w:val="es-ES"/>
        </w:rPr>
        <w:t>C O N S I D E R A N D O S:</w:t>
      </w:r>
    </w:p>
    <w:p w:rsidRPr="0025691E" w:rsidR="005F04C9" w:rsidP="00CE18C8" w:rsidRDefault="005F04C9" w14:paraId="7A323434" w14:textId="77777777">
      <w:pPr>
        <w:autoSpaceDE w:val="0"/>
        <w:autoSpaceDN w:val="0"/>
        <w:adjustRightInd w:val="0"/>
        <w:spacing w:line="360" w:lineRule="auto"/>
        <w:jc w:val="both"/>
        <w:rPr>
          <w:rFonts w:ascii="Palatino Linotype" w:hAnsi="Palatino Linotype" w:eastAsia="Calibri" w:cs="Tahoma"/>
          <w:b/>
          <w:color w:val="000000"/>
          <w:sz w:val="22"/>
          <w:szCs w:val="22"/>
          <w:lang w:val="es-ES" w:eastAsia="es-MX"/>
        </w:rPr>
      </w:pPr>
    </w:p>
    <w:p w:rsidRPr="0025691E" w:rsidR="005F04C9" w:rsidP="00CE18C8" w:rsidRDefault="005F04C9" w14:paraId="7309B084" w14:textId="77777777">
      <w:pPr>
        <w:autoSpaceDE w:val="0"/>
        <w:autoSpaceDN w:val="0"/>
        <w:adjustRightInd w:val="0"/>
        <w:spacing w:line="360" w:lineRule="auto"/>
        <w:jc w:val="both"/>
        <w:rPr>
          <w:rFonts w:ascii="Palatino Linotype" w:hAnsi="Palatino Linotype" w:cs="Tahoma"/>
          <w:b/>
          <w:sz w:val="22"/>
          <w:szCs w:val="22"/>
          <w:lang w:val="es-ES"/>
        </w:rPr>
      </w:pPr>
      <w:r w:rsidRPr="0025691E">
        <w:rPr>
          <w:rFonts w:ascii="Palatino Linotype" w:hAnsi="Palatino Linotype" w:eastAsia="Calibri" w:cs="Tahoma"/>
          <w:b/>
          <w:color w:val="000000"/>
          <w:sz w:val="22"/>
          <w:szCs w:val="22"/>
          <w:lang w:val="es-ES" w:eastAsia="es-MX"/>
        </w:rPr>
        <w:t>PRIMERO</w:t>
      </w:r>
      <w:r w:rsidRPr="0025691E">
        <w:rPr>
          <w:rFonts w:ascii="Palatino Linotype" w:hAnsi="Palatino Linotype" w:eastAsia="Calibri" w:cs="Tahoma"/>
          <w:color w:val="000000"/>
          <w:sz w:val="22"/>
          <w:szCs w:val="22"/>
          <w:lang w:val="es-ES" w:eastAsia="es-MX"/>
        </w:rPr>
        <w:t xml:space="preserve">. </w:t>
      </w:r>
      <w:r w:rsidRPr="0025691E">
        <w:rPr>
          <w:rFonts w:ascii="Palatino Linotype" w:hAnsi="Palatino Linotype" w:cs="Tahoma"/>
          <w:b/>
          <w:sz w:val="22"/>
          <w:szCs w:val="22"/>
          <w:lang w:val="es-ES"/>
        </w:rPr>
        <w:t>Competencia.</w:t>
      </w:r>
    </w:p>
    <w:p w:rsidRPr="0025691E" w:rsidR="005F04C9" w:rsidP="00CE18C8" w:rsidRDefault="005F04C9" w14:paraId="55C59B15" w14:textId="77777777">
      <w:pPr>
        <w:autoSpaceDE w:val="0"/>
        <w:autoSpaceDN w:val="0"/>
        <w:adjustRightInd w:val="0"/>
        <w:spacing w:line="360" w:lineRule="auto"/>
        <w:jc w:val="both"/>
        <w:rPr>
          <w:rFonts w:ascii="Palatino Linotype" w:hAnsi="Palatino Linotype" w:cs="Tahoma"/>
          <w:b/>
          <w:sz w:val="22"/>
          <w:szCs w:val="22"/>
          <w:lang w:val="es-ES"/>
        </w:rPr>
      </w:pPr>
    </w:p>
    <w:p w:rsidRPr="0025691E" w:rsidR="005F04C9" w:rsidP="00CE18C8" w:rsidRDefault="005F04C9" w14:paraId="18DB5A76" w14:textId="31376862">
      <w:pPr>
        <w:spacing w:line="360" w:lineRule="auto"/>
        <w:jc w:val="both"/>
        <w:rPr>
          <w:rFonts w:ascii="Palatino Linotype" w:hAnsi="Palatino Linotype" w:cs="Tahoma"/>
          <w:bCs/>
          <w:sz w:val="22"/>
          <w:szCs w:val="22"/>
        </w:rPr>
      </w:pPr>
      <w:bookmarkStart w:name="_Hlk63334754" w:id="0"/>
      <w:r w:rsidRPr="0025691E">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56 y 42, fracciones I, II y III, de la Ley General de Transparencia y Acceso a la Información Pública; 1°, 2°, </w:t>
      </w:r>
      <w:r w:rsidRPr="0025691E">
        <w:rPr>
          <w:rFonts w:ascii="Palatino Linotype" w:hAnsi="Palatino Linotype" w:cs="Tahoma"/>
          <w:bCs/>
          <w:sz w:val="22"/>
          <w:szCs w:val="22"/>
        </w:rPr>
        <w:lastRenderedPageBreak/>
        <w:t>fracciones II y IV; 13, 29, 36, fracciones I y II; 176, 178, 179, 181 párrafo tercero, 185, 188 y 189 de la Ley Transparencia y Acceso a la Información Pública del Estado de México y Municipios;</w:t>
      </w:r>
      <w:r w:rsidRPr="0025691E">
        <w:rPr>
          <w:rFonts w:ascii="Palatino Linotype" w:hAnsi="Palatino Linotype"/>
          <w:bCs/>
          <w:sz w:val="22"/>
          <w:szCs w:val="22"/>
        </w:rPr>
        <w:t xml:space="preserve"> 7°, </w:t>
      </w:r>
      <w:r w:rsidRPr="0025691E">
        <w:rPr>
          <w:rFonts w:ascii="Palatino Linotype" w:hAnsi="Palatino Linotype" w:cs="Tahoma"/>
          <w:bCs/>
          <w:sz w:val="22"/>
          <w:szCs w:val="22"/>
        </w:rPr>
        <w:t>9°, fracciones I y XXI</w:t>
      </w:r>
      <w:r w:rsidRPr="0025691E" w:rsidR="001B2EB8">
        <w:rPr>
          <w:rFonts w:ascii="Palatino Linotype" w:hAnsi="Palatino Linotype" w:cs="Tahoma"/>
          <w:bCs/>
          <w:sz w:val="22"/>
          <w:szCs w:val="22"/>
        </w:rPr>
        <w:t>II</w:t>
      </w:r>
      <w:r w:rsidRPr="0025691E">
        <w:rPr>
          <w:rFonts w:ascii="Palatino Linotype" w:hAnsi="Palatino Linotype" w:cs="Tahoma"/>
          <w:bCs/>
          <w:sz w:val="22"/>
          <w:szCs w:val="22"/>
        </w:rPr>
        <w:t xml:space="preserve"> y 11 del Reglamento Interior del Instituto de Transparencia, Acceso a la Información Pública y Protección de Datos Personales del Estado de México y Municipios.</w:t>
      </w:r>
      <w:bookmarkEnd w:id="0"/>
    </w:p>
    <w:p w:rsidRPr="0025691E" w:rsidR="005F04C9" w:rsidP="00CE18C8" w:rsidRDefault="005F04C9" w14:paraId="322A0E93" w14:textId="77777777">
      <w:pPr>
        <w:spacing w:line="360" w:lineRule="auto"/>
        <w:jc w:val="both"/>
        <w:rPr>
          <w:rFonts w:ascii="Palatino Linotype" w:hAnsi="Palatino Linotype" w:cs="Tahoma"/>
          <w:sz w:val="22"/>
          <w:szCs w:val="22"/>
          <w:shd w:val="clear" w:color="auto" w:fill="FFFFFF"/>
        </w:rPr>
      </w:pPr>
    </w:p>
    <w:p w:rsidRPr="0025691E" w:rsidR="005F04C9" w:rsidP="00CE18C8" w:rsidRDefault="005F04C9" w14:paraId="127DEF9A" w14:textId="77777777">
      <w:pPr>
        <w:autoSpaceDE w:val="0"/>
        <w:autoSpaceDN w:val="0"/>
        <w:adjustRightInd w:val="0"/>
        <w:spacing w:line="360" w:lineRule="auto"/>
        <w:jc w:val="both"/>
        <w:rPr>
          <w:rFonts w:ascii="Palatino Linotype" w:hAnsi="Palatino Linotype" w:cs="Tahoma"/>
          <w:sz w:val="22"/>
          <w:szCs w:val="28"/>
          <w:lang w:val="es-ES"/>
        </w:rPr>
      </w:pPr>
      <w:r w:rsidRPr="0025691E">
        <w:rPr>
          <w:rFonts w:ascii="Palatino Linotype" w:hAnsi="Palatino Linotype" w:eastAsia="Calibri" w:cs="Tahoma"/>
          <w:b/>
          <w:color w:val="000000"/>
          <w:sz w:val="22"/>
          <w:szCs w:val="28"/>
          <w:lang w:val="es-ES" w:eastAsia="es-MX"/>
        </w:rPr>
        <w:t>SEGUNDO</w:t>
      </w:r>
      <w:r w:rsidRPr="0025691E">
        <w:rPr>
          <w:rFonts w:ascii="Palatino Linotype" w:hAnsi="Palatino Linotype" w:eastAsia="Calibri" w:cs="Tahoma"/>
          <w:color w:val="000000"/>
          <w:sz w:val="22"/>
          <w:szCs w:val="28"/>
          <w:lang w:val="es-ES" w:eastAsia="es-MX"/>
        </w:rPr>
        <w:t xml:space="preserve">. </w:t>
      </w:r>
      <w:r w:rsidRPr="0025691E">
        <w:rPr>
          <w:rFonts w:ascii="Palatino Linotype" w:hAnsi="Palatino Linotype" w:cs="Tahoma"/>
          <w:b/>
          <w:sz w:val="22"/>
          <w:szCs w:val="28"/>
          <w:lang w:val="es-ES"/>
        </w:rPr>
        <w:t>Causales de improcedencia y sobreseimiento.</w:t>
      </w:r>
      <w:r w:rsidRPr="0025691E">
        <w:rPr>
          <w:rFonts w:ascii="Palatino Linotype" w:hAnsi="Palatino Linotype" w:cs="Tahoma"/>
          <w:sz w:val="22"/>
          <w:szCs w:val="28"/>
          <w:lang w:val="es-ES"/>
        </w:rPr>
        <w:t xml:space="preserve"> </w:t>
      </w:r>
    </w:p>
    <w:p w:rsidRPr="0025691E" w:rsidR="005F04C9" w:rsidP="00CE18C8" w:rsidRDefault="005F04C9" w14:paraId="045DA464" w14:textId="77777777">
      <w:pPr>
        <w:autoSpaceDE w:val="0"/>
        <w:autoSpaceDN w:val="0"/>
        <w:adjustRightInd w:val="0"/>
        <w:spacing w:line="360" w:lineRule="auto"/>
        <w:jc w:val="both"/>
        <w:rPr>
          <w:rFonts w:ascii="Palatino Linotype" w:hAnsi="Palatino Linotype" w:cs="Tahoma"/>
          <w:sz w:val="22"/>
          <w:szCs w:val="28"/>
          <w:lang w:val="es-ES"/>
        </w:rPr>
      </w:pPr>
    </w:p>
    <w:p w:rsidRPr="0025691E" w:rsidR="005F04C9" w:rsidP="00CE18C8" w:rsidRDefault="005F04C9" w14:paraId="177841B5" w14:textId="77777777">
      <w:pPr>
        <w:autoSpaceDE w:val="0"/>
        <w:autoSpaceDN w:val="0"/>
        <w:adjustRightInd w:val="0"/>
        <w:spacing w:line="360" w:lineRule="auto"/>
        <w:jc w:val="both"/>
        <w:rPr>
          <w:rFonts w:ascii="Palatino Linotype" w:hAnsi="Palatino Linotype" w:cs="Tahoma"/>
          <w:sz w:val="22"/>
          <w:szCs w:val="28"/>
          <w:lang w:val="es-ES"/>
        </w:rPr>
      </w:pPr>
      <w:r w:rsidRPr="0025691E">
        <w:rPr>
          <w:rFonts w:ascii="Palatino Linotype" w:hAnsi="Palatino Linotype" w:cs="Tahoma"/>
          <w:sz w:val="22"/>
          <w:szCs w:val="28"/>
          <w:lang w:val="es-ES"/>
        </w:rPr>
        <w:t xml:space="preserve">De las constancias que forma parte del Recurso de Revisión que se analiza, se advierte que previo al estudio del fondo de la </w:t>
      </w:r>
      <w:r w:rsidRPr="0025691E">
        <w:rPr>
          <w:rFonts w:ascii="Palatino Linotype" w:hAnsi="Palatino Linotype" w:cs="Tahoma"/>
          <w:i/>
          <w:sz w:val="22"/>
          <w:szCs w:val="28"/>
          <w:lang w:val="es-ES"/>
        </w:rPr>
        <w:t>litis</w:t>
      </w:r>
      <w:r w:rsidRPr="0025691E">
        <w:rPr>
          <w:rFonts w:ascii="Palatino Linotype" w:hAnsi="Palatino Linotype" w:cs="Tahoma"/>
          <w:sz w:val="22"/>
          <w:szCs w:val="28"/>
          <w:lang w:val="es-ES"/>
        </w:rPr>
        <w:t>, es necesario estudiar las causales de improcedencia y sobreseimiento que se adviertan, para determinar lo que en Derecho proceda.</w:t>
      </w:r>
    </w:p>
    <w:p w:rsidRPr="0025691E" w:rsidR="005F04C9" w:rsidP="00CE18C8" w:rsidRDefault="005F04C9" w14:paraId="7B7D8B20" w14:textId="77777777">
      <w:pPr>
        <w:autoSpaceDE w:val="0"/>
        <w:autoSpaceDN w:val="0"/>
        <w:adjustRightInd w:val="0"/>
        <w:spacing w:line="360" w:lineRule="auto"/>
        <w:jc w:val="both"/>
        <w:rPr>
          <w:rFonts w:ascii="Palatino Linotype" w:hAnsi="Palatino Linotype" w:cs="Tahoma"/>
          <w:sz w:val="22"/>
          <w:szCs w:val="28"/>
          <w:lang w:val="es-ES"/>
        </w:rPr>
      </w:pPr>
    </w:p>
    <w:p w:rsidRPr="0025691E" w:rsidR="005F04C9" w:rsidP="00CE18C8" w:rsidRDefault="005F04C9" w14:paraId="1A4F4AAE" w14:textId="77777777">
      <w:pPr>
        <w:spacing w:line="360" w:lineRule="auto"/>
        <w:jc w:val="both"/>
        <w:rPr>
          <w:rFonts w:ascii="Palatino Linotype" w:hAnsi="Palatino Linotype"/>
          <w:b/>
          <w:sz w:val="22"/>
          <w:szCs w:val="22"/>
          <w:lang w:val="es-ES"/>
        </w:rPr>
      </w:pPr>
      <w:r w:rsidRPr="0025691E">
        <w:rPr>
          <w:rFonts w:ascii="Palatino Linotype" w:hAnsi="Palatino Linotype"/>
          <w:b/>
          <w:sz w:val="22"/>
          <w:szCs w:val="22"/>
          <w:lang w:val="es-ES"/>
        </w:rPr>
        <w:t>Causales de improcedencia</w:t>
      </w:r>
    </w:p>
    <w:p w:rsidRPr="0025691E" w:rsidR="005F04C9" w:rsidP="00CE18C8" w:rsidRDefault="005F04C9" w14:paraId="6EF0B905" w14:textId="77777777">
      <w:pPr>
        <w:spacing w:line="360" w:lineRule="auto"/>
        <w:jc w:val="both"/>
        <w:rPr>
          <w:rFonts w:ascii="Palatino Linotype" w:hAnsi="Palatino Linotype"/>
          <w:sz w:val="22"/>
          <w:szCs w:val="22"/>
        </w:rPr>
      </w:pPr>
    </w:p>
    <w:p w:rsidRPr="0025691E" w:rsidR="005F04C9" w:rsidP="00CE18C8" w:rsidRDefault="005F04C9" w14:paraId="23F6DD6B" w14:textId="77777777">
      <w:pPr>
        <w:spacing w:line="360" w:lineRule="auto"/>
        <w:jc w:val="both"/>
        <w:rPr>
          <w:rFonts w:ascii="Palatino Linotype" w:hAnsi="Palatino Linotype" w:cs="Tahoma"/>
          <w:bCs/>
          <w:color w:val="000000"/>
          <w:sz w:val="22"/>
          <w:szCs w:val="22"/>
        </w:rPr>
      </w:pPr>
      <w:r w:rsidRPr="0025691E">
        <w:rPr>
          <w:rFonts w:ascii="Palatino Linotype" w:hAnsi="Palatino Linotype" w:cs="Tahoma"/>
          <w:bCs/>
          <w:color w:val="000000"/>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25691E" w:rsidR="005F04C9" w:rsidP="00CE18C8" w:rsidRDefault="005F04C9" w14:paraId="50991B3A" w14:textId="77777777">
      <w:pPr>
        <w:spacing w:line="360" w:lineRule="auto"/>
        <w:jc w:val="both"/>
        <w:rPr>
          <w:rFonts w:ascii="Palatino Linotype" w:hAnsi="Palatino Linotype" w:cs="Tahoma"/>
          <w:bCs/>
          <w:color w:val="000000"/>
          <w:sz w:val="22"/>
          <w:szCs w:val="22"/>
        </w:rPr>
      </w:pPr>
    </w:p>
    <w:p w:rsidRPr="0025691E" w:rsidR="005F04C9" w:rsidP="00CE18C8" w:rsidRDefault="005F04C9" w14:paraId="1CB6533E" w14:textId="77777777">
      <w:pPr>
        <w:spacing w:line="360" w:lineRule="auto"/>
        <w:jc w:val="both"/>
        <w:rPr>
          <w:rFonts w:ascii="Palatino Linotype" w:hAnsi="Palatino Linotype" w:cs="Tahoma"/>
          <w:bCs/>
          <w:color w:val="000000"/>
          <w:sz w:val="22"/>
          <w:szCs w:val="22"/>
        </w:rPr>
      </w:pPr>
      <w:r w:rsidRPr="0025691E">
        <w:rPr>
          <w:rFonts w:ascii="Palatino Linotype" w:hAnsi="Palatino Linotype" w:cs="Tahoma"/>
          <w:bCs/>
          <w:color w:val="000000"/>
          <w:sz w:val="22"/>
          <w:szCs w:val="22"/>
        </w:rPr>
        <w:t xml:space="preserve">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w:t>
      </w:r>
      <w:r w:rsidRPr="0025691E">
        <w:rPr>
          <w:rFonts w:ascii="Palatino Linotype" w:hAnsi="Palatino Linotype" w:cs="Tahoma"/>
          <w:bCs/>
          <w:color w:val="000000"/>
          <w:sz w:val="22"/>
          <w:szCs w:val="22"/>
        </w:rPr>
        <w:lastRenderedPageBreak/>
        <w:t>Recurrente ante otra instancia; no existió prevención alguna; la veracidad de la respuesta no formó parte del agravio; ni se realizó una ampliación a los alcances del requerimiento informativo.</w:t>
      </w:r>
    </w:p>
    <w:p w:rsidRPr="0025691E" w:rsidR="005F04C9" w:rsidP="00CE18C8" w:rsidRDefault="005F04C9" w14:paraId="19A43CD4" w14:textId="77777777">
      <w:pPr>
        <w:spacing w:line="360" w:lineRule="auto"/>
        <w:jc w:val="both"/>
        <w:rPr>
          <w:rFonts w:ascii="Palatino Linotype" w:hAnsi="Palatino Linotype"/>
          <w:color w:val="222222"/>
          <w:sz w:val="22"/>
          <w:szCs w:val="22"/>
          <w:lang w:val="es-ES"/>
        </w:rPr>
      </w:pPr>
    </w:p>
    <w:p w:rsidRPr="0025691E" w:rsidR="00CE18C8" w:rsidP="00CE18C8" w:rsidRDefault="00CE18C8" w14:paraId="5C807BD7" w14:textId="77777777">
      <w:pPr>
        <w:spacing w:line="360" w:lineRule="auto"/>
        <w:jc w:val="both"/>
        <w:rPr>
          <w:rFonts w:ascii="Palatino Linotype" w:hAnsi="Palatino Linotype"/>
          <w:color w:val="222222"/>
          <w:sz w:val="22"/>
          <w:szCs w:val="22"/>
          <w:lang w:val="es-ES"/>
        </w:rPr>
      </w:pPr>
    </w:p>
    <w:p w:rsidRPr="0025691E" w:rsidR="00680F6C" w:rsidP="00CE18C8" w:rsidRDefault="005F04C9" w14:paraId="4EEEA546" w14:textId="344744AC">
      <w:pPr>
        <w:widowControl w:val="0"/>
        <w:spacing w:line="360" w:lineRule="auto"/>
        <w:jc w:val="both"/>
        <w:rPr>
          <w:rFonts w:ascii="Palatino Linotype" w:hAnsi="Palatino Linotype" w:cs="Tahoma"/>
          <w:sz w:val="22"/>
          <w:szCs w:val="22"/>
          <w:lang w:val="es-ES"/>
        </w:rPr>
      </w:pPr>
      <w:r w:rsidRPr="0025691E">
        <w:rPr>
          <w:rFonts w:ascii="Palatino Linotype" w:hAnsi="Palatino Linotype" w:cs="Tahoma"/>
          <w:sz w:val="22"/>
          <w:szCs w:val="22"/>
        </w:rPr>
        <w:t xml:space="preserve">Asimismo, se actualiza la causal de procedencia del Recurso de Revisión señalada en el artículo 179, fracción V, de la Ley en cita, </w:t>
      </w:r>
      <w:r w:rsidRPr="0025691E">
        <w:rPr>
          <w:rFonts w:ascii="Palatino Linotype" w:hAnsi="Palatino Linotype" w:eastAsia="Calibri" w:cs="Tahoma"/>
          <w:color w:val="000000"/>
          <w:sz w:val="22"/>
          <w:szCs w:val="22"/>
          <w:lang w:eastAsia="es-MX"/>
        </w:rPr>
        <w:t xml:space="preserve">pues el Recurrente se inconformó </w:t>
      </w:r>
      <w:r w:rsidRPr="0025691E">
        <w:rPr>
          <w:rFonts w:ascii="Palatino Linotype" w:hAnsi="Palatino Linotype" w:cs="Tahoma"/>
          <w:sz w:val="22"/>
          <w:szCs w:val="22"/>
          <w:lang w:val="es-ES"/>
        </w:rPr>
        <w:t xml:space="preserve">por la entrega de información </w:t>
      </w:r>
      <w:r w:rsidRPr="0025691E" w:rsidR="00680F6C">
        <w:rPr>
          <w:rFonts w:ascii="Palatino Linotype" w:hAnsi="Palatino Linotype" w:cs="Tahoma"/>
          <w:sz w:val="22"/>
          <w:szCs w:val="22"/>
          <w:lang w:val="es-ES"/>
        </w:rPr>
        <w:t>incompleta</w:t>
      </w:r>
      <w:r w:rsidRPr="0025691E">
        <w:rPr>
          <w:rFonts w:ascii="Palatino Linotype" w:hAnsi="Palatino Linotype" w:cs="Tahoma"/>
          <w:sz w:val="22"/>
          <w:szCs w:val="22"/>
          <w:lang w:val="es-ES"/>
        </w:rPr>
        <w:t>.</w:t>
      </w:r>
    </w:p>
    <w:p w:rsidRPr="0025691E" w:rsidR="005F04C9" w:rsidP="00CE18C8" w:rsidRDefault="005F04C9" w14:paraId="3D7E231B" w14:textId="77777777">
      <w:pPr>
        <w:spacing w:line="360" w:lineRule="auto"/>
        <w:jc w:val="both"/>
        <w:rPr>
          <w:rFonts w:ascii="Palatino Linotype" w:hAnsi="Palatino Linotype" w:cs="Tahoma"/>
          <w:bCs/>
          <w:sz w:val="22"/>
          <w:szCs w:val="22"/>
          <w:lang w:val="es-ES"/>
        </w:rPr>
      </w:pPr>
    </w:p>
    <w:p w:rsidRPr="0025691E" w:rsidR="005F04C9" w:rsidP="00CE18C8" w:rsidRDefault="005F04C9" w14:paraId="2B159515" w14:textId="77777777">
      <w:pPr>
        <w:spacing w:line="360" w:lineRule="auto"/>
        <w:jc w:val="both"/>
        <w:rPr>
          <w:rFonts w:ascii="Palatino Linotype" w:hAnsi="Palatino Linotype" w:cs="Tahoma"/>
          <w:bCs/>
          <w:color w:val="0D0D0D" w:themeColor="text1" w:themeTint="F2"/>
          <w:sz w:val="22"/>
          <w:szCs w:val="22"/>
        </w:rPr>
      </w:pPr>
      <w:r w:rsidRPr="0025691E">
        <w:rPr>
          <w:rFonts w:ascii="Palatino Linotype" w:hAnsi="Palatino Linotype" w:cs="Tahoma"/>
          <w:b/>
          <w:bCs/>
          <w:color w:val="0D0D0D" w:themeColor="text1" w:themeTint="F2"/>
          <w:sz w:val="22"/>
          <w:szCs w:val="22"/>
        </w:rPr>
        <w:t>Causales de sobreseimiento.</w:t>
      </w:r>
    </w:p>
    <w:p w:rsidRPr="0025691E" w:rsidR="005F04C9" w:rsidP="00CE18C8" w:rsidRDefault="005F04C9" w14:paraId="76050B09" w14:textId="77777777">
      <w:pPr>
        <w:spacing w:line="360" w:lineRule="auto"/>
        <w:jc w:val="both"/>
        <w:rPr>
          <w:rFonts w:ascii="Palatino Linotype" w:hAnsi="Palatino Linotype" w:cs="Tahoma"/>
          <w:bCs/>
          <w:color w:val="0D0D0D" w:themeColor="text1" w:themeTint="F2"/>
          <w:sz w:val="22"/>
          <w:szCs w:val="22"/>
        </w:rPr>
      </w:pPr>
    </w:p>
    <w:p w:rsidRPr="0025691E" w:rsidR="00EF6D8F" w:rsidP="00CE18C8" w:rsidRDefault="00217539" w14:paraId="607CD510" w14:textId="77777777">
      <w:pPr>
        <w:spacing w:line="360" w:lineRule="auto"/>
        <w:jc w:val="both"/>
        <w:rPr>
          <w:rFonts w:ascii="Palatino Linotype" w:hAnsi="Palatino Linotype" w:cs="Tahoma"/>
          <w:sz w:val="22"/>
          <w:szCs w:val="22"/>
        </w:rPr>
      </w:pPr>
      <w:r w:rsidRPr="0025691E">
        <w:rPr>
          <w:rFonts w:ascii="Palatino Linotype" w:hAnsi="Palatino Linotype" w:cs="Tahoma"/>
          <w:sz w:val="22"/>
          <w:szCs w:val="22"/>
        </w:rPr>
        <w:t xml:space="preserve">Por ser de previo y especial pronunciamiento, este Instituto analiza si se actualiza alguna causal de sobreseimiento. </w:t>
      </w:r>
    </w:p>
    <w:p w:rsidRPr="0025691E" w:rsidR="00EF6D8F" w:rsidP="00CE18C8" w:rsidRDefault="00EF6D8F" w14:paraId="0DC8E4BE" w14:textId="77777777">
      <w:pPr>
        <w:spacing w:line="360" w:lineRule="auto"/>
        <w:jc w:val="both"/>
        <w:rPr>
          <w:rFonts w:ascii="Palatino Linotype" w:hAnsi="Palatino Linotype" w:cs="Tahoma"/>
          <w:sz w:val="22"/>
          <w:szCs w:val="22"/>
        </w:rPr>
      </w:pPr>
    </w:p>
    <w:p w:rsidRPr="0025691E" w:rsidR="00217539" w:rsidP="00CE18C8" w:rsidRDefault="00217539" w14:paraId="504E9082" w14:textId="3006BE8D">
      <w:pPr>
        <w:spacing w:line="360" w:lineRule="auto"/>
        <w:jc w:val="both"/>
        <w:rPr>
          <w:rFonts w:ascii="Palatino Linotype" w:hAnsi="Palatino Linotype" w:cs="Tahoma"/>
          <w:sz w:val="22"/>
          <w:szCs w:val="22"/>
        </w:rPr>
      </w:pPr>
      <w:r w:rsidRPr="0025691E">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rsidRPr="0025691E" w:rsidR="00217539" w:rsidP="00CE18C8" w:rsidRDefault="00217539" w14:paraId="710AB40C" w14:textId="77777777">
      <w:pPr>
        <w:widowControl w:val="0"/>
        <w:spacing w:line="360" w:lineRule="auto"/>
        <w:jc w:val="both"/>
        <w:rPr>
          <w:rFonts w:ascii="Palatino Linotype" w:hAnsi="Palatino Linotype" w:cs="Tahoma"/>
          <w:sz w:val="22"/>
          <w:szCs w:val="22"/>
        </w:rPr>
      </w:pPr>
      <w:r w:rsidRPr="0025691E">
        <w:rPr>
          <w:rFonts w:ascii="Palatino Linotype" w:hAnsi="Palatino Linotype" w:cs="Tahoma"/>
          <w:sz w:val="22"/>
          <w:szCs w:val="22"/>
        </w:rPr>
        <w:t> </w:t>
      </w:r>
    </w:p>
    <w:p w:rsidRPr="0025691E" w:rsidR="00217539" w:rsidP="00CE18C8" w:rsidRDefault="00217539" w14:paraId="42AA34FC" w14:textId="77777777">
      <w:pPr>
        <w:widowControl w:val="0"/>
        <w:spacing w:line="360" w:lineRule="auto"/>
        <w:jc w:val="both"/>
        <w:rPr>
          <w:rFonts w:ascii="Palatino Linotype" w:hAnsi="Palatino Linotype" w:cs="Tahoma"/>
          <w:sz w:val="22"/>
          <w:szCs w:val="22"/>
        </w:rPr>
      </w:pPr>
      <w:r w:rsidRPr="0025691E">
        <w:rPr>
          <w:rFonts w:ascii="Palatino Linotype" w:hAnsi="Palatino Linotype" w:cs="Tahoma"/>
          <w:sz w:val="22"/>
          <w:szCs w:val="22"/>
        </w:rPr>
        <w:t>Por tales motivos, se considera procedente entrar al fondo del presente asunto. </w:t>
      </w:r>
    </w:p>
    <w:p w:rsidRPr="0025691E" w:rsidR="005F04C9" w:rsidP="00CE18C8" w:rsidRDefault="005F04C9" w14:paraId="2C50FA77" w14:textId="77777777">
      <w:pPr>
        <w:spacing w:line="360" w:lineRule="auto"/>
        <w:jc w:val="both"/>
        <w:rPr>
          <w:rFonts w:ascii="Palatino Linotype" w:hAnsi="Palatino Linotype" w:cs="Tahoma"/>
          <w:sz w:val="22"/>
          <w:szCs w:val="22"/>
          <w:lang w:val="es-ES"/>
        </w:rPr>
      </w:pPr>
    </w:p>
    <w:p w:rsidRPr="0025691E" w:rsidR="005F04C9" w:rsidP="00CE18C8" w:rsidRDefault="005F04C9" w14:paraId="39A57F46"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25691E">
        <w:rPr>
          <w:rFonts w:ascii="Palatino Linotype" w:hAnsi="Palatino Linotype" w:eastAsia="Calibri" w:cs="Tahoma"/>
          <w:b/>
          <w:iCs/>
          <w:sz w:val="22"/>
          <w:szCs w:val="22"/>
          <w:lang w:val="es-ES" w:eastAsia="es-ES_tradnl"/>
        </w:rPr>
        <w:t xml:space="preserve">TERCERO. Determinación de la Controversia. </w:t>
      </w:r>
    </w:p>
    <w:p w:rsidRPr="0025691E" w:rsidR="005F04C9" w:rsidP="00CE18C8" w:rsidRDefault="005F04C9" w14:paraId="1D106451" w14:textId="77777777">
      <w:pPr>
        <w:spacing w:line="360" w:lineRule="auto"/>
        <w:jc w:val="both"/>
        <w:rPr>
          <w:rFonts w:ascii="Palatino Linotype" w:hAnsi="Palatino Linotype" w:cs="Tahoma"/>
          <w:sz w:val="22"/>
          <w:szCs w:val="22"/>
        </w:rPr>
      </w:pPr>
    </w:p>
    <w:p w:rsidRPr="0025691E" w:rsidR="007D3BE5" w:rsidP="00CE18C8" w:rsidRDefault="005F04C9" w14:paraId="3C1D4BC3" w14:textId="51AEBC2D">
      <w:pPr>
        <w:spacing w:line="360" w:lineRule="auto"/>
        <w:jc w:val="both"/>
        <w:rPr>
          <w:rFonts w:ascii="Palatino Linotype" w:hAnsi="Palatino Linotype" w:cs="Tahoma"/>
          <w:sz w:val="22"/>
          <w:szCs w:val="22"/>
        </w:rPr>
      </w:pPr>
      <w:r w:rsidRPr="0025691E">
        <w:rPr>
          <w:rFonts w:ascii="Palatino Linotype" w:hAnsi="Palatino Linotype" w:cs="Tahoma"/>
          <w:sz w:val="22"/>
          <w:szCs w:val="22"/>
        </w:rPr>
        <w:lastRenderedPageBreak/>
        <w:t>Con el objetivo de ilustrar la controversia planteada, resulta conveniente precisar, que una vez realizado el estudio de las constancias que integran el expediente en el qu</w:t>
      </w:r>
      <w:r w:rsidRPr="0025691E" w:rsidR="00C0623A">
        <w:rPr>
          <w:rFonts w:ascii="Palatino Linotype" w:hAnsi="Palatino Linotype" w:cs="Tahoma"/>
          <w:sz w:val="22"/>
          <w:szCs w:val="22"/>
        </w:rPr>
        <w:t>e</w:t>
      </w:r>
      <w:r w:rsidRPr="0025691E" w:rsidR="00680F6C">
        <w:rPr>
          <w:rFonts w:ascii="Palatino Linotype" w:hAnsi="Palatino Linotype" w:cs="Tahoma"/>
          <w:sz w:val="22"/>
          <w:szCs w:val="22"/>
        </w:rPr>
        <w:t xml:space="preserve"> se actúa, se desprende que el </w:t>
      </w:r>
      <w:r w:rsidRPr="0025691E">
        <w:rPr>
          <w:rFonts w:ascii="Palatino Linotype" w:hAnsi="Palatino Linotype" w:cs="Tahoma"/>
          <w:sz w:val="22"/>
          <w:szCs w:val="22"/>
        </w:rPr>
        <w:t xml:space="preserve">Particular </w:t>
      </w:r>
      <w:bookmarkStart w:name="_Hlk134046015" w:id="1"/>
      <w:r w:rsidRPr="0025691E">
        <w:rPr>
          <w:rFonts w:ascii="Palatino Linotype" w:hAnsi="Palatino Linotype" w:cs="Tahoma"/>
          <w:sz w:val="22"/>
          <w:szCs w:val="22"/>
        </w:rPr>
        <w:t xml:space="preserve">requirió </w:t>
      </w:r>
      <w:r w:rsidRPr="0025691E" w:rsidR="00005597">
        <w:rPr>
          <w:rFonts w:ascii="Palatino Linotype" w:hAnsi="Palatino Linotype" w:cs="Tahoma"/>
          <w:sz w:val="22"/>
          <w:szCs w:val="22"/>
        </w:rPr>
        <w:t xml:space="preserve">el Programa Anual de Sistematización y Actualización de la Información (PASAI), de dos mil veintidós y dos mil veintitrés. </w:t>
      </w:r>
      <w:bookmarkEnd w:id="1"/>
    </w:p>
    <w:p w:rsidRPr="0025691E" w:rsidR="00005597" w:rsidP="00CE18C8" w:rsidRDefault="00005597" w14:paraId="7AE725E2" w14:textId="77777777">
      <w:pPr>
        <w:spacing w:line="360" w:lineRule="auto"/>
        <w:jc w:val="both"/>
        <w:rPr>
          <w:rFonts w:ascii="Palatino Linotype" w:hAnsi="Palatino Linotype" w:cs="Tahoma"/>
          <w:szCs w:val="22"/>
        </w:rPr>
      </w:pPr>
    </w:p>
    <w:p w:rsidRPr="0025691E" w:rsidR="00005597" w:rsidP="00CE18C8" w:rsidRDefault="005F04C9" w14:paraId="07CFFF7D" w14:textId="61428907">
      <w:pPr>
        <w:pStyle w:val="NormalWeb"/>
        <w:spacing w:after="0" w:line="360" w:lineRule="auto"/>
        <w:ind w:right="-28"/>
        <w:rPr>
          <w:rFonts w:ascii="Palatino Linotype" w:hAnsi="Palatino Linotype" w:cs="Tahoma"/>
          <w:bCs/>
          <w:iCs/>
          <w:sz w:val="22"/>
          <w:szCs w:val="22"/>
          <w:lang w:val="es-ES"/>
        </w:rPr>
      </w:pPr>
      <w:r w:rsidRPr="0025691E">
        <w:rPr>
          <w:rFonts w:ascii="Palatino Linotype" w:hAnsi="Palatino Linotype"/>
          <w:sz w:val="22"/>
          <w:szCs w:val="22"/>
        </w:rPr>
        <w:t>En respuesta, el Sujeto Obligado</w:t>
      </w:r>
      <w:r w:rsidRPr="0025691E" w:rsidR="00672007">
        <w:rPr>
          <w:rFonts w:ascii="Palatino Linotype" w:hAnsi="Palatino Linotype"/>
          <w:sz w:val="22"/>
          <w:szCs w:val="22"/>
        </w:rPr>
        <w:t xml:space="preserve">, </w:t>
      </w:r>
      <w:r w:rsidRPr="0025691E" w:rsidR="00005597">
        <w:rPr>
          <w:rFonts w:ascii="Palatino Linotype" w:hAnsi="Palatino Linotype"/>
          <w:sz w:val="22"/>
          <w:szCs w:val="22"/>
        </w:rPr>
        <w:t>proporcionó los Reportes de Avances de Proyectos de Sistematización y Actualización de Información de los cuatro trimestres correspondientes a dos mil veintidós, así como las Cédulas de Proyectos de Sistematización y Actualización de Información de dos mil veintidós y dos mil veintitrés</w:t>
      </w:r>
      <w:r w:rsidRPr="0025691E">
        <w:rPr>
          <w:rFonts w:ascii="Palatino Linotype" w:hAnsi="Palatino Linotype"/>
          <w:sz w:val="22"/>
          <w:szCs w:val="22"/>
        </w:rPr>
        <w:t xml:space="preserve">; ante dicha circunstancia, la parte Recurrente se inconformó </w:t>
      </w:r>
      <w:r w:rsidRPr="0025691E" w:rsidR="00E8327D">
        <w:rPr>
          <w:rFonts w:ascii="Palatino Linotype" w:hAnsi="Palatino Linotype"/>
          <w:sz w:val="22"/>
          <w:szCs w:val="22"/>
        </w:rPr>
        <w:t xml:space="preserve">de la entrega de información </w:t>
      </w:r>
      <w:r w:rsidRPr="0025691E" w:rsidR="00005597">
        <w:rPr>
          <w:rFonts w:ascii="Palatino Linotype" w:hAnsi="Palatino Linotype"/>
          <w:sz w:val="22"/>
          <w:szCs w:val="22"/>
        </w:rPr>
        <w:t>incompleta</w:t>
      </w:r>
      <w:r w:rsidRPr="0025691E">
        <w:rPr>
          <w:rFonts w:ascii="Palatino Linotype" w:hAnsi="Palatino Linotype"/>
          <w:sz w:val="22"/>
          <w:szCs w:val="22"/>
        </w:rPr>
        <w:t>,</w:t>
      </w:r>
      <w:r w:rsidRPr="0025691E">
        <w:rPr>
          <w:rFonts w:ascii="Palatino Linotype" w:hAnsi="Palatino Linotype" w:eastAsia="Calibri"/>
          <w:sz w:val="22"/>
          <w:szCs w:val="22"/>
        </w:rPr>
        <w:t xml:space="preserve"> situación que actualiza el supuesto previsto en el artículo 179, fracción V, de la Ley de Transparencia y Acceso a la Información Pública del Estado de México y Municipios.</w:t>
      </w:r>
      <w:r w:rsidRPr="0025691E">
        <w:rPr>
          <w:rFonts w:ascii="Palatino Linotype" w:hAnsi="Palatino Linotype"/>
          <w:sz w:val="22"/>
          <w:szCs w:val="22"/>
        </w:rPr>
        <w:t xml:space="preserve"> </w:t>
      </w:r>
      <w:r w:rsidRPr="0025691E" w:rsidR="00005597">
        <w:rPr>
          <w:rFonts w:ascii="Palatino Linotype" w:hAnsi="Palatino Linotype" w:cs="Tahoma"/>
          <w:sz w:val="22"/>
          <w:szCs w:val="22"/>
          <w:lang w:val="es-ES"/>
        </w:rPr>
        <w:t>Así las cosas, una vez admitido y notificado el Recurso de Revisión a las partes, estas</w:t>
      </w:r>
      <w:r w:rsidRPr="0025691E" w:rsidR="00005597">
        <w:rPr>
          <w:rFonts w:ascii="Palatino Linotype" w:hAnsi="Palatino Linotype" w:cs="Tahoma"/>
          <w:bCs/>
          <w:iCs/>
          <w:sz w:val="22"/>
          <w:szCs w:val="22"/>
          <w:lang w:val="es-ES"/>
        </w:rPr>
        <w:t xml:space="preserve"> fueron omisas en realizar manifestaciones o alegatos.</w:t>
      </w:r>
    </w:p>
    <w:p w:rsidRPr="0025691E" w:rsidR="00005597" w:rsidP="00CE18C8" w:rsidRDefault="00005597" w14:paraId="51891302" w14:textId="77777777">
      <w:pPr>
        <w:tabs>
          <w:tab w:val="left" w:pos="4962"/>
        </w:tabs>
        <w:spacing w:line="360" w:lineRule="auto"/>
        <w:jc w:val="both"/>
        <w:rPr>
          <w:rFonts w:ascii="Palatino Linotype" w:hAnsi="Palatino Linotype" w:eastAsia="Calibri" w:cs="Tahoma"/>
          <w:iCs/>
          <w:color w:val="000000" w:themeColor="text1"/>
          <w:sz w:val="22"/>
          <w:szCs w:val="22"/>
          <w:lang w:val="es-ES" w:eastAsia="en-US"/>
        </w:rPr>
      </w:pPr>
    </w:p>
    <w:p w:rsidRPr="0025691E" w:rsidR="00005597" w:rsidP="00CE18C8" w:rsidRDefault="00005597" w14:paraId="12AB2133" w14:textId="76AA9685">
      <w:pPr>
        <w:tabs>
          <w:tab w:val="left" w:pos="4962"/>
        </w:tabs>
        <w:spacing w:line="360" w:lineRule="auto"/>
        <w:jc w:val="both"/>
        <w:rPr>
          <w:rFonts w:ascii="Palatino Linotype" w:hAnsi="Palatino Linotype" w:eastAsia="Calibri" w:cs="Tahoma"/>
          <w:bCs/>
          <w:color w:val="000000" w:themeColor="text1"/>
          <w:sz w:val="22"/>
          <w:szCs w:val="22"/>
          <w:lang w:eastAsia="en-US"/>
        </w:rPr>
      </w:pPr>
      <w:r w:rsidRPr="0025691E">
        <w:rPr>
          <w:rFonts w:ascii="Palatino Linotype" w:hAnsi="Palatino Linotype" w:eastAsia="Calibri" w:cs="Tahoma"/>
          <w:iCs/>
          <w:color w:val="000000" w:themeColor="text1"/>
          <w:sz w:val="22"/>
          <w:szCs w:val="22"/>
          <w:lang w:val="es-ES" w:eastAsia="es-ES_tradnl"/>
        </w:rPr>
        <w:t xml:space="preserve">Lo anterior, se desprende de las documentales que obran en el expediente de referencia, materia de la presente resolución, consistente en: la solicitud de acceso a la </w:t>
      </w:r>
      <w:r w:rsidRPr="0025691E" w:rsidR="00B577AB">
        <w:rPr>
          <w:rFonts w:ascii="Palatino Linotype" w:hAnsi="Palatino Linotype" w:eastAsia="Calibri" w:cs="Tahoma"/>
          <w:iCs/>
          <w:color w:val="000000" w:themeColor="text1"/>
          <w:sz w:val="22"/>
          <w:szCs w:val="22"/>
          <w:lang w:val="es-ES" w:eastAsia="es-ES_tradnl"/>
        </w:rPr>
        <w:t xml:space="preserve">información, la respuesta </w:t>
      </w:r>
      <w:r w:rsidRPr="0025691E">
        <w:rPr>
          <w:rFonts w:ascii="Palatino Linotype" w:hAnsi="Palatino Linotype" w:eastAsia="Calibri" w:cs="Tahoma"/>
          <w:iCs/>
          <w:color w:val="000000" w:themeColor="text1"/>
          <w:sz w:val="22"/>
          <w:szCs w:val="22"/>
          <w:lang w:eastAsia="es-ES_tradnl"/>
        </w:rPr>
        <w:t xml:space="preserve">y el escrito </w:t>
      </w:r>
      <w:proofErr w:type="spellStart"/>
      <w:r w:rsidRPr="0025691E">
        <w:rPr>
          <w:rFonts w:ascii="Palatino Linotype" w:hAnsi="Palatino Linotype" w:eastAsia="Calibri" w:cs="Tahoma"/>
          <w:iCs/>
          <w:color w:val="000000" w:themeColor="text1"/>
          <w:sz w:val="22"/>
          <w:szCs w:val="22"/>
          <w:lang w:eastAsia="es-ES_tradnl"/>
        </w:rPr>
        <w:t>recursal</w:t>
      </w:r>
      <w:proofErr w:type="spellEnd"/>
      <w:r w:rsidRPr="0025691E">
        <w:rPr>
          <w:rFonts w:ascii="Palatino Linotype" w:hAnsi="Palatino Linotype" w:eastAsia="Calibri" w:cs="Tahoma"/>
          <w:iCs/>
          <w:color w:val="000000" w:themeColor="text1"/>
          <w:sz w:val="22"/>
          <w:szCs w:val="22"/>
          <w:lang w:eastAsia="es-ES_tradnl"/>
        </w:rPr>
        <w:t xml:space="preserve">; </w:t>
      </w:r>
      <w:r w:rsidRPr="0025691E">
        <w:rPr>
          <w:rFonts w:ascii="Palatino Linotype" w:hAnsi="Palatino Linotype" w:eastAsia="Calibri" w:cs="Tahoma"/>
          <w:bCs/>
          <w:color w:val="000000" w:themeColor="text1"/>
          <w:sz w:val="22"/>
          <w:szCs w:val="22"/>
          <w:lang w:eastAsia="en-US"/>
        </w:rPr>
        <w:t>instrumentales que se toman en cuenta a efecto de resolver el presente medio de impugnación, conforme a lo dispuesto por el artículo 185, fracción IV, de la Ley de Transparencia y Acceso a la Información Pública del Estado de México y Municipios.</w:t>
      </w:r>
    </w:p>
    <w:p w:rsidRPr="0025691E" w:rsidR="00E53931" w:rsidP="00CE18C8" w:rsidRDefault="00E53931" w14:paraId="1F042808" w14:textId="2B982BAB">
      <w:pPr>
        <w:spacing w:line="360" w:lineRule="auto"/>
        <w:jc w:val="both"/>
        <w:rPr>
          <w:rFonts w:ascii="Palatino Linotype" w:hAnsi="Palatino Linotype" w:cs="Tahoma"/>
          <w:bCs/>
          <w:sz w:val="22"/>
          <w:szCs w:val="22"/>
          <w:lang w:val="es-ES"/>
        </w:rPr>
      </w:pPr>
    </w:p>
    <w:p w:rsidRPr="0025691E" w:rsidR="005F04C9" w:rsidP="00CE18C8" w:rsidRDefault="005F04C9" w14:paraId="18949599" w14:textId="53184107">
      <w:pPr>
        <w:spacing w:line="360" w:lineRule="auto"/>
        <w:jc w:val="both"/>
        <w:rPr>
          <w:rFonts w:ascii="Palatino Linotype" w:hAnsi="Palatino Linotype" w:cs="Tahoma"/>
          <w:b/>
          <w:sz w:val="22"/>
          <w:szCs w:val="22"/>
        </w:rPr>
      </w:pPr>
      <w:r w:rsidRPr="0025691E">
        <w:rPr>
          <w:rFonts w:ascii="Palatino Linotype" w:hAnsi="Palatino Linotype" w:cs="Tahoma"/>
          <w:b/>
          <w:sz w:val="22"/>
          <w:szCs w:val="22"/>
        </w:rPr>
        <w:t>CUARTO. Marco normativo aplicable en materia de transparencia y acceso a la información pública.</w:t>
      </w:r>
    </w:p>
    <w:p w:rsidRPr="0025691E" w:rsidR="00E810A2" w:rsidP="00CE18C8" w:rsidRDefault="00E810A2" w14:paraId="648380E8" w14:textId="77777777">
      <w:pPr>
        <w:spacing w:line="360" w:lineRule="auto"/>
        <w:jc w:val="both"/>
        <w:rPr>
          <w:rFonts w:ascii="Palatino Linotype" w:hAnsi="Palatino Linotype" w:cs="Tahoma"/>
          <w:b/>
          <w:sz w:val="22"/>
          <w:szCs w:val="22"/>
        </w:rPr>
      </w:pPr>
    </w:p>
    <w:p w:rsidRPr="0025691E" w:rsidR="005F04C9" w:rsidP="00CE18C8" w:rsidRDefault="005F04C9" w14:paraId="173BDF0F" w14:textId="77777777">
      <w:pPr>
        <w:spacing w:line="360" w:lineRule="auto"/>
        <w:jc w:val="both"/>
        <w:rPr>
          <w:rFonts w:ascii="Palatino Linotype" w:hAnsi="Palatino Linotype" w:cs="Tahoma"/>
          <w:sz w:val="22"/>
          <w:szCs w:val="22"/>
        </w:rPr>
      </w:pPr>
      <w:r w:rsidRPr="0025691E">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25691E" w:rsidR="005F04C9" w:rsidP="00CE18C8" w:rsidRDefault="005F04C9" w14:paraId="6EE8F912" w14:textId="77777777">
      <w:pPr>
        <w:spacing w:line="360" w:lineRule="auto"/>
        <w:jc w:val="both"/>
        <w:rPr>
          <w:rFonts w:ascii="Palatino Linotype" w:hAnsi="Palatino Linotype" w:cs="Tahoma"/>
          <w:sz w:val="22"/>
          <w:szCs w:val="22"/>
        </w:rPr>
      </w:pPr>
    </w:p>
    <w:p w:rsidRPr="0025691E" w:rsidR="005F04C9" w:rsidP="00CE18C8" w:rsidRDefault="005F04C9" w14:paraId="7AA81156" w14:textId="77777777">
      <w:pPr>
        <w:spacing w:line="360" w:lineRule="auto"/>
        <w:jc w:val="both"/>
        <w:rPr>
          <w:rFonts w:ascii="Palatino Linotype" w:hAnsi="Palatino Linotype" w:cs="Tahoma"/>
          <w:sz w:val="22"/>
          <w:szCs w:val="22"/>
        </w:rPr>
      </w:pPr>
      <w:r w:rsidRPr="0025691E">
        <w:rPr>
          <w:rFonts w:ascii="Palatino Linotype" w:hAnsi="Palatino Linotype" w:cs="Tahoma"/>
          <w:sz w:val="22"/>
          <w:szCs w:val="22"/>
        </w:rPr>
        <w:lastRenderedPageBreak/>
        <w:t>La Ley General de Transparencia y Acceso a la Información Pública, publicada en el Diario Oficial de la Federación el cuatro de mayo de dos mil quince, dispone en su artículo 70, la información que se considera corresponde a las Obligaciones de Transparencia, la cual debe estar disponible para cualquier persona de manera permanente y actualizada.</w:t>
      </w:r>
    </w:p>
    <w:p w:rsidRPr="0025691E" w:rsidR="005F04C9" w:rsidP="00CE18C8" w:rsidRDefault="005F04C9" w14:paraId="1CADFC5E" w14:textId="77777777">
      <w:pPr>
        <w:spacing w:line="360" w:lineRule="auto"/>
        <w:jc w:val="both"/>
        <w:rPr>
          <w:rFonts w:ascii="Palatino Linotype" w:hAnsi="Palatino Linotype" w:cs="Tahoma"/>
          <w:sz w:val="22"/>
          <w:szCs w:val="22"/>
        </w:rPr>
      </w:pPr>
    </w:p>
    <w:p w:rsidRPr="0025691E" w:rsidR="00CE18C8" w:rsidP="00CE18C8" w:rsidRDefault="00CE18C8" w14:paraId="508FC1DC" w14:textId="77777777">
      <w:pPr>
        <w:spacing w:line="360" w:lineRule="auto"/>
        <w:jc w:val="both"/>
        <w:rPr>
          <w:rFonts w:ascii="Palatino Linotype" w:hAnsi="Palatino Linotype" w:cs="Tahoma"/>
          <w:sz w:val="22"/>
          <w:szCs w:val="22"/>
        </w:rPr>
      </w:pPr>
    </w:p>
    <w:p w:rsidRPr="0025691E" w:rsidR="005F04C9" w:rsidP="00CE18C8" w:rsidRDefault="005F04C9" w14:paraId="69FDA58D" w14:textId="48E321C7">
      <w:pPr>
        <w:spacing w:line="360" w:lineRule="auto"/>
        <w:jc w:val="both"/>
        <w:rPr>
          <w:rFonts w:ascii="Palatino Linotype" w:hAnsi="Palatino Linotype" w:cs="Tahoma"/>
          <w:sz w:val="22"/>
          <w:szCs w:val="22"/>
        </w:rPr>
      </w:pPr>
      <w:r w:rsidRPr="0025691E">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25691E" w:rsidR="00672007" w:rsidP="00CE18C8" w:rsidRDefault="00672007" w14:paraId="3AA7FE42" w14:textId="77777777">
      <w:pPr>
        <w:spacing w:line="360" w:lineRule="auto"/>
        <w:jc w:val="both"/>
        <w:rPr>
          <w:rFonts w:ascii="Palatino Linotype" w:hAnsi="Palatino Linotype" w:cs="Tahoma"/>
          <w:sz w:val="22"/>
          <w:szCs w:val="22"/>
        </w:rPr>
      </w:pPr>
    </w:p>
    <w:p w:rsidRPr="0025691E" w:rsidR="005F04C9" w:rsidP="00CE18C8" w:rsidRDefault="005F04C9" w14:paraId="42C51160" w14:textId="77777777">
      <w:pPr>
        <w:spacing w:line="360" w:lineRule="auto"/>
        <w:jc w:val="both"/>
        <w:rPr>
          <w:rFonts w:ascii="Palatino Linotype" w:hAnsi="Palatino Linotype" w:cs="Tahoma"/>
          <w:sz w:val="22"/>
          <w:szCs w:val="22"/>
        </w:rPr>
      </w:pPr>
      <w:r w:rsidRPr="0025691E">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25691E" w:rsidR="005F04C9" w:rsidP="00CE18C8" w:rsidRDefault="005F04C9" w14:paraId="19A3B2FD" w14:textId="77777777">
      <w:pPr>
        <w:spacing w:line="360" w:lineRule="auto"/>
        <w:jc w:val="both"/>
        <w:rPr>
          <w:rFonts w:ascii="Palatino Linotype" w:hAnsi="Palatino Linotype" w:cs="Tahoma"/>
          <w:sz w:val="22"/>
          <w:szCs w:val="22"/>
        </w:rPr>
      </w:pPr>
      <w:r w:rsidRPr="0025691E">
        <w:rPr>
          <w:rFonts w:ascii="Palatino Linotype" w:hAnsi="Palatino Linotype" w:cs="Tahoma"/>
          <w:sz w:val="22"/>
          <w:szCs w:val="22"/>
        </w:rPr>
        <w:t>El artículo 12, que, quienes generen, recopilen, administren, manejen, procesen, archiven o conserven información pública serán responsables de la misma.</w:t>
      </w:r>
    </w:p>
    <w:p w:rsidRPr="0025691E" w:rsidR="005F04C9" w:rsidP="00CE18C8" w:rsidRDefault="005F04C9" w14:paraId="38165CE4" w14:textId="77777777">
      <w:pPr>
        <w:spacing w:line="360" w:lineRule="auto"/>
        <w:jc w:val="both"/>
        <w:rPr>
          <w:rFonts w:ascii="Palatino Linotype" w:hAnsi="Palatino Linotype" w:cs="Tahoma"/>
          <w:sz w:val="22"/>
          <w:szCs w:val="22"/>
        </w:rPr>
      </w:pPr>
    </w:p>
    <w:p w:rsidRPr="0025691E" w:rsidR="005F04C9" w:rsidP="00CE18C8" w:rsidRDefault="005F04C9" w14:paraId="4CF66D85" w14:textId="77777777">
      <w:pPr>
        <w:spacing w:line="360" w:lineRule="auto"/>
        <w:jc w:val="both"/>
        <w:rPr>
          <w:rFonts w:ascii="Palatino Linotype" w:hAnsi="Palatino Linotype" w:cs="Tahoma"/>
          <w:sz w:val="22"/>
          <w:szCs w:val="22"/>
        </w:rPr>
      </w:pPr>
      <w:r w:rsidRPr="0025691E">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25691E" w:rsidR="005F04C9" w:rsidP="00CE18C8" w:rsidRDefault="005F04C9" w14:paraId="24D4673A" w14:textId="77777777">
      <w:pPr>
        <w:spacing w:line="360" w:lineRule="auto"/>
        <w:jc w:val="both"/>
        <w:rPr>
          <w:rFonts w:ascii="Palatino Linotype" w:hAnsi="Palatino Linotype" w:cs="Tahoma"/>
          <w:sz w:val="22"/>
          <w:szCs w:val="22"/>
        </w:rPr>
      </w:pPr>
    </w:p>
    <w:p w:rsidRPr="0025691E" w:rsidR="005F04C9" w:rsidP="00CE18C8" w:rsidRDefault="005F04C9" w14:paraId="0388E2BB" w14:textId="77777777">
      <w:pPr>
        <w:spacing w:line="360" w:lineRule="auto"/>
        <w:jc w:val="both"/>
        <w:rPr>
          <w:rFonts w:ascii="Palatino Linotype" w:hAnsi="Palatino Linotype" w:cs="Tahoma"/>
          <w:sz w:val="22"/>
          <w:szCs w:val="22"/>
        </w:rPr>
      </w:pPr>
      <w:r w:rsidRPr="0025691E">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25691E" w:rsidR="005F04C9" w:rsidP="00CE18C8" w:rsidRDefault="005F04C9" w14:paraId="36B2DD3E" w14:textId="77777777">
      <w:pPr>
        <w:spacing w:line="360" w:lineRule="auto"/>
        <w:jc w:val="both"/>
        <w:rPr>
          <w:rFonts w:ascii="Palatino Linotype" w:hAnsi="Palatino Linotype" w:cs="Tahoma"/>
          <w:iCs/>
          <w:sz w:val="22"/>
          <w:szCs w:val="22"/>
        </w:rPr>
      </w:pPr>
    </w:p>
    <w:p w:rsidRPr="0025691E" w:rsidR="005F04C9" w:rsidP="00CE18C8" w:rsidRDefault="005F04C9" w14:paraId="06DE7276" w14:textId="77777777">
      <w:pPr>
        <w:spacing w:line="360" w:lineRule="auto"/>
        <w:jc w:val="both"/>
        <w:rPr>
          <w:rFonts w:ascii="Palatino Linotype" w:hAnsi="Palatino Linotype" w:cs="Tahoma"/>
          <w:b/>
          <w:sz w:val="22"/>
          <w:szCs w:val="22"/>
        </w:rPr>
      </w:pPr>
      <w:r w:rsidRPr="0025691E">
        <w:rPr>
          <w:rFonts w:ascii="Palatino Linotype" w:hAnsi="Palatino Linotype" w:cs="Tahoma"/>
          <w:b/>
          <w:sz w:val="22"/>
          <w:szCs w:val="22"/>
        </w:rPr>
        <w:t>QUINTO. Estudio de Fondo.</w:t>
      </w:r>
    </w:p>
    <w:p w:rsidRPr="0025691E" w:rsidR="005F04C9" w:rsidP="00CE18C8" w:rsidRDefault="005F04C9" w14:paraId="1ED9D1AA" w14:textId="77777777">
      <w:pPr>
        <w:spacing w:line="360" w:lineRule="auto"/>
        <w:jc w:val="both"/>
        <w:rPr>
          <w:rFonts w:ascii="Palatino Linotype" w:hAnsi="Palatino Linotype" w:cs="Tahoma"/>
          <w:sz w:val="22"/>
          <w:szCs w:val="22"/>
        </w:rPr>
      </w:pPr>
    </w:p>
    <w:p w:rsidRPr="0025691E" w:rsidR="005F04C9" w:rsidP="00CE18C8" w:rsidRDefault="005F04C9" w14:paraId="254D3476" w14:textId="56DACE62">
      <w:pPr>
        <w:spacing w:line="360" w:lineRule="auto"/>
        <w:jc w:val="both"/>
        <w:rPr>
          <w:rFonts w:ascii="Palatino Linotype" w:hAnsi="Palatino Linotype" w:cs="Tahoma"/>
          <w:sz w:val="22"/>
          <w:szCs w:val="22"/>
        </w:rPr>
      </w:pPr>
      <w:r w:rsidRPr="0025691E">
        <w:rPr>
          <w:rFonts w:ascii="Palatino Linotype" w:hAnsi="Palatino Linotype"/>
          <w:sz w:val="22"/>
          <w:szCs w:val="22"/>
        </w:rPr>
        <w:t xml:space="preserve">Expuestas las posturas de las partes, se procede al análisis del agravio hecho valer por </w:t>
      </w:r>
      <w:r w:rsidRPr="0025691E" w:rsidR="00F17ED8">
        <w:rPr>
          <w:rFonts w:ascii="Palatino Linotype" w:hAnsi="Palatino Linotype"/>
          <w:sz w:val="22"/>
          <w:szCs w:val="22"/>
        </w:rPr>
        <w:t>el</w:t>
      </w:r>
      <w:r w:rsidRPr="0025691E">
        <w:rPr>
          <w:rFonts w:ascii="Palatino Linotype" w:hAnsi="Palatino Linotype"/>
          <w:sz w:val="22"/>
          <w:szCs w:val="22"/>
        </w:rPr>
        <w:t xml:space="preserve"> ahora Recurrente, concerniente a la entrega de información </w:t>
      </w:r>
      <w:r w:rsidRPr="0025691E" w:rsidR="0095692D">
        <w:rPr>
          <w:rFonts w:ascii="Palatino Linotype" w:hAnsi="Palatino Linotype"/>
          <w:sz w:val="22"/>
          <w:szCs w:val="22"/>
        </w:rPr>
        <w:t>incompleta</w:t>
      </w:r>
      <w:r w:rsidRPr="0025691E">
        <w:rPr>
          <w:rFonts w:ascii="Palatino Linotype" w:hAnsi="Palatino Linotype"/>
          <w:sz w:val="22"/>
          <w:szCs w:val="22"/>
        </w:rPr>
        <w:t>; sin embargo, para realizar dicha acción, en principio es necesario</w:t>
      </w:r>
      <w:r w:rsidRPr="0025691E" w:rsidR="0095692D">
        <w:rPr>
          <w:rFonts w:ascii="Palatino Linotype" w:hAnsi="Palatino Linotype"/>
          <w:sz w:val="22"/>
          <w:szCs w:val="22"/>
        </w:rPr>
        <w:t xml:space="preserve"> contextualizar la solicitud de información, en relación con el Programa Anual de Sistematización y Actualización de la Información (PASAI), de dos mil veintidós y dos mil veintitrés.</w:t>
      </w:r>
    </w:p>
    <w:p w:rsidRPr="0025691E" w:rsidR="00900362" w:rsidP="00CE18C8" w:rsidRDefault="00900362" w14:paraId="71FCBBE4" w14:textId="77777777">
      <w:pPr>
        <w:spacing w:line="360" w:lineRule="auto"/>
        <w:jc w:val="both"/>
        <w:rPr>
          <w:rFonts w:ascii="Palatino Linotype" w:hAnsi="Palatino Linotype"/>
          <w:sz w:val="22"/>
          <w:szCs w:val="22"/>
        </w:rPr>
      </w:pPr>
    </w:p>
    <w:p w:rsidRPr="0025691E" w:rsidR="00CE7360" w:rsidP="00CE18C8" w:rsidRDefault="00CE7360" w14:paraId="4CA27570" w14:textId="77777777">
      <w:pPr>
        <w:spacing w:line="360" w:lineRule="auto"/>
        <w:ind w:right="-28"/>
        <w:contextualSpacing/>
        <w:jc w:val="both"/>
        <w:rPr>
          <w:rFonts w:ascii="Palatino Linotype" w:hAnsi="Palatino Linotype" w:cs="Tahoma"/>
          <w:sz w:val="22"/>
          <w:szCs w:val="24"/>
          <w:lang w:val="es-ES"/>
        </w:rPr>
      </w:pPr>
      <w:r w:rsidRPr="0025691E">
        <w:rPr>
          <w:rFonts w:ascii="Palatino Linotype" w:hAnsi="Palatino Linotype" w:cs="Tahoma"/>
          <w:bCs/>
          <w:iCs/>
          <w:sz w:val="22"/>
          <w:szCs w:val="22"/>
        </w:rPr>
        <w:t>S</w:t>
      </w:r>
      <w:proofErr w:type="spellStart"/>
      <w:r w:rsidRPr="0025691E">
        <w:rPr>
          <w:rFonts w:ascii="Palatino Linotype" w:hAnsi="Palatino Linotype" w:cs="Tahoma"/>
          <w:sz w:val="22"/>
          <w:szCs w:val="24"/>
          <w:lang w:val="es-ES"/>
        </w:rPr>
        <w:t>obre</w:t>
      </w:r>
      <w:proofErr w:type="spellEnd"/>
      <w:r w:rsidRPr="0025691E">
        <w:rPr>
          <w:rFonts w:ascii="Palatino Linotype" w:hAnsi="Palatino Linotype" w:cs="Tahoma"/>
          <w:sz w:val="22"/>
          <w:szCs w:val="24"/>
          <w:lang w:val="es-ES"/>
        </w:rPr>
        <w:t xml:space="preserve"> el tema, el artículo 4° de la Ley de Transparencia y Acceso a la Información Pública del Estado de México y Municipios, establece que toda la información que sea generada, obtenida, adquirida, transformada, administrada o se encuentre en posesión de los Sujetos Obligados, reviste el carácter de pública y, por tanto, debe ser accesible a cualquier persona.</w:t>
      </w:r>
    </w:p>
    <w:p w:rsidRPr="0025691E" w:rsidR="00CE7360" w:rsidP="00CE18C8" w:rsidRDefault="00CE7360" w14:paraId="0F802315" w14:textId="77777777">
      <w:pPr>
        <w:spacing w:line="360" w:lineRule="auto"/>
        <w:jc w:val="both"/>
        <w:rPr>
          <w:rFonts w:ascii="Palatino Linotype" w:hAnsi="Palatino Linotype" w:cs="Tahoma"/>
          <w:sz w:val="22"/>
          <w:szCs w:val="24"/>
          <w:lang w:val="es-ES"/>
        </w:rPr>
      </w:pPr>
    </w:p>
    <w:p w:rsidRPr="0025691E" w:rsidR="00CE7360" w:rsidP="00CE18C8" w:rsidRDefault="00CE7360" w14:paraId="41CE847E" w14:textId="77777777">
      <w:pPr>
        <w:spacing w:line="360" w:lineRule="auto"/>
        <w:jc w:val="both"/>
        <w:rPr>
          <w:rFonts w:ascii="Palatino Linotype" w:hAnsi="Palatino Linotype" w:cs="Tahoma"/>
          <w:sz w:val="22"/>
          <w:szCs w:val="24"/>
          <w:lang w:val="es-ES"/>
        </w:rPr>
      </w:pPr>
      <w:r w:rsidRPr="0025691E">
        <w:rPr>
          <w:rFonts w:ascii="Palatino Linotype" w:hAnsi="Palatino Linotype" w:cs="Tahoma"/>
          <w:sz w:val="22"/>
          <w:szCs w:val="24"/>
          <w:lang w:val="es-ES"/>
        </w:rPr>
        <w:t>Da la misma manera, los diversos 12 y 24 de dicho ordenamiento jurídico, prevén que, es deber de los Sujetos Obligados proporcionar la información pública que se les requiera siempre y cuando obre en sus archivos; lo cual no implica que tengan que procesar, generar, resumir, efectuar cálculos o practicar investigaciones a fin de satisfacer la pretensión de los solicitantes.</w:t>
      </w:r>
    </w:p>
    <w:p w:rsidRPr="0025691E" w:rsidR="00CE7360" w:rsidP="00CE18C8" w:rsidRDefault="00CE7360" w14:paraId="2ABDA187" w14:textId="77777777">
      <w:pPr>
        <w:spacing w:line="360" w:lineRule="auto"/>
        <w:jc w:val="both"/>
        <w:rPr>
          <w:rFonts w:ascii="Palatino Linotype" w:hAnsi="Palatino Linotype" w:cs="Tahoma"/>
          <w:sz w:val="22"/>
          <w:szCs w:val="24"/>
          <w:lang w:val="es-ES"/>
        </w:rPr>
      </w:pPr>
    </w:p>
    <w:p w:rsidRPr="0025691E" w:rsidR="00CE7360" w:rsidP="00CE18C8" w:rsidRDefault="00CE7360" w14:paraId="47EA8405" w14:textId="77777777">
      <w:pPr>
        <w:spacing w:line="360" w:lineRule="auto"/>
        <w:jc w:val="both"/>
        <w:rPr>
          <w:rFonts w:ascii="Palatino Linotype" w:hAnsi="Palatino Linotype" w:cs="Tahoma"/>
          <w:sz w:val="22"/>
          <w:szCs w:val="24"/>
          <w:lang w:val="es-ES"/>
        </w:rPr>
      </w:pPr>
      <w:r w:rsidRPr="0025691E">
        <w:rPr>
          <w:rFonts w:ascii="Palatino Linotype" w:hAnsi="Palatino Linotype" w:cs="Tahoma"/>
          <w:sz w:val="22"/>
          <w:szCs w:val="24"/>
          <w:lang w:val="es-ES"/>
        </w:rPr>
        <w:t>Además, el artículo 18 de la Ley de Transparencia y Acceso a la Información Pública del Estado de México y Municipios, contempla que los sujetos obligados deberán documentar todo acto que derive del ejercicio de sus facultades, competencias o funciones.</w:t>
      </w:r>
    </w:p>
    <w:p w:rsidRPr="0025691E" w:rsidR="00672007" w:rsidP="00CE18C8" w:rsidRDefault="00672007" w14:paraId="6F0B727C" w14:textId="77777777">
      <w:pPr>
        <w:spacing w:line="360" w:lineRule="auto"/>
        <w:jc w:val="both"/>
        <w:rPr>
          <w:rFonts w:ascii="Palatino Linotype" w:hAnsi="Palatino Linotype" w:cs="Tahoma"/>
          <w:sz w:val="22"/>
          <w:szCs w:val="22"/>
        </w:rPr>
      </w:pPr>
    </w:p>
    <w:p w:rsidRPr="0025691E" w:rsidR="00CE7360" w:rsidP="00CE18C8" w:rsidRDefault="00CE7360" w14:paraId="6D985CC5" w14:textId="3EB31580">
      <w:pPr>
        <w:spacing w:line="360" w:lineRule="auto"/>
        <w:jc w:val="both"/>
        <w:rPr>
          <w:rFonts w:ascii="Palatino Linotype" w:hAnsi="Palatino Linotype" w:cs="Tahoma"/>
          <w:sz w:val="22"/>
          <w:szCs w:val="22"/>
        </w:rPr>
      </w:pPr>
      <w:r w:rsidRPr="0025691E">
        <w:rPr>
          <w:rFonts w:ascii="Palatino Linotype" w:hAnsi="Palatino Linotype" w:cs="Tahoma"/>
          <w:sz w:val="22"/>
          <w:szCs w:val="22"/>
        </w:rPr>
        <w:t xml:space="preserve">Al respecto, </w:t>
      </w:r>
      <w:r w:rsidRPr="0025691E" w:rsidR="001B2EB8">
        <w:rPr>
          <w:rFonts w:ascii="Palatino Linotype" w:hAnsi="Palatino Linotype" w:cs="Tahoma"/>
          <w:sz w:val="22"/>
          <w:szCs w:val="22"/>
        </w:rPr>
        <w:t>el artículo 49, fracción X, de dicho ordenamiento jurídico</w:t>
      </w:r>
      <w:r w:rsidRPr="0025691E" w:rsidR="007000DF">
        <w:rPr>
          <w:rFonts w:ascii="Palatino Linotype" w:hAnsi="Palatino Linotype" w:cs="Tahoma"/>
          <w:sz w:val="22"/>
          <w:szCs w:val="22"/>
        </w:rPr>
        <w:t>, precisa que los Comités de Transparencia</w:t>
      </w:r>
      <w:r w:rsidRPr="0025691E" w:rsidR="001B2EB8">
        <w:rPr>
          <w:rFonts w:ascii="Palatino Linotype" w:hAnsi="Palatino Linotype" w:cs="Tahoma"/>
          <w:sz w:val="22"/>
          <w:szCs w:val="22"/>
        </w:rPr>
        <w:t>,</w:t>
      </w:r>
      <w:r w:rsidRPr="0025691E" w:rsidR="007000DF">
        <w:rPr>
          <w:rFonts w:ascii="Palatino Linotype" w:hAnsi="Palatino Linotype" w:cs="Tahoma"/>
          <w:sz w:val="22"/>
          <w:szCs w:val="22"/>
        </w:rPr>
        <w:t xml:space="preserve"> deberán elaborar un programa para facilitar la sistematización y actualización de la información, mismo que deberá remitirse a este Instituto dentro de los primeros veinte días de cada año. </w:t>
      </w:r>
    </w:p>
    <w:p w:rsidRPr="0025691E" w:rsidR="007000DF" w:rsidP="00CE18C8" w:rsidRDefault="007000DF" w14:paraId="119C3129" w14:textId="77777777">
      <w:pPr>
        <w:spacing w:line="360" w:lineRule="auto"/>
        <w:jc w:val="both"/>
        <w:rPr>
          <w:rFonts w:ascii="Palatino Linotype" w:hAnsi="Palatino Linotype" w:cs="Tahoma"/>
          <w:sz w:val="22"/>
          <w:szCs w:val="22"/>
        </w:rPr>
      </w:pPr>
    </w:p>
    <w:p w:rsidRPr="0025691E" w:rsidR="007000DF" w:rsidP="00CE18C8" w:rsidRDefault="007000DF" w14:paraId="6ECD6AF3" w14:textId="518DD159">
      <w:pPr>
        <w:spacing w:line="360" w:lineRule="auto"/>
        <w:jc w:val="both"/>
        <w:rPr>
          <w:rFonts w:ascii="Palatino Linotype" w:hAnsi="Palatino Linotype" w:cs="Tahoma"/>
          <w:sz w:val="22"/>
          <w:szCs w:val="22"/>
        </w:rPr>
      </w:pPr>
      <w:r w:rsidRPr="0025691E">
        <w:rPr>
          <w:rFonts w:ascii="Palatino Linotype" w:hAnsi="Palatino Linotype" w:cs="Tahoma"/>
          <w:sz w:val="22"/>
          <w:szCs w:val="22"/>
        </w:rPr>
        <w:lastRenderedPageBreak/>
        <w:t>Así mismo, los artículos 3</w:t>
      </w:r>
      <w:r w:rsidRPr="0025691E">
        <w:rPr>
          <w:rFonts w:ascii="Palatino Linotype" w:hAnsi="Palatino Linotype" w:cs="Tahoma"/>
          <w:sz w:val="22"/>
          <w:szCs w:val="22"/>
          <w:vertAlign w:val="superscript"/>
        </w:rPr>
        <w:t>o</w:t>
      </w:r>
      <w:r w:rsidRPr="0025691E">
        <w:rPr>
          <w:rFonts w:ascii="Palatino Linotype" w:hAnsi="Palatino Linotype" w:cs="Tahoma"/>
          <w:sz w:val="22"/>
          <w:szCs w:val="22"/>
        </w:rPr>
        <w:t xml:space="preserve"> y 25, fracción XIII, del Reglamento Interior del Instituto de Transparencia, Acceso a la Información Pública y Protección de Datos Personales del Estado de México y Municipios, precisan que para el ejercicio de sus atribuciones, el Instituto contará con diversas unidades administrativas entre las cuales se encuentra la Dirección General de Transparencia, Acceso a la Información Pública y Gobierno Abierto</w:t>
      </w:r>
      <w:r w:rsidRPr="0025691E" w:rsidR="001B2EB8">
        <w:rPr>
          <w:rFonts w:ascii="Palatino Linotype" w:hAnsi="Palatino Linotype" w:cs="Tahoma"/>
          <w:sz w:val="22"/>
          <w:szCs w:val="22"/>
        </w:rPr>
        <w:t>, encargada</w:t>
      </w:r>
      <w:r w:rsidRPr="0025691E">
        <w:rPr>
          <w:rFonts w:ascii="Palatino Linotype" w:hAnsi="Palatino Linotype" w:cs="Tahoma"/>
          <w:sz w:val="22"/>
          <w:szCs w:val="22"/>
        </w:rPr>
        <w:t xml:space="preserve"> de requerir a los Sujetos Obligados el Programa de sistematización y actualización de la información y dar el seguimiento correspondiente. </w:t>
      </w:r>
    </w:p>
    <w:p w:rsidRPr="0025691E" w:rsidR="007000DF" w:rsidP="00CE18C8" w:rsidRDefault="007000DF" w14:paraId="610021ED" w14:textId="77777777">
      <w:pPr>
        <w:spacing w:line="360" w:lineRule="auto"/>
        <w:jc w:val="both"/>
        <w:rPr>
          <w:rFonts w:ascii="Palatino Linotype" w:hAnsi="Palatino Linotype" w:cs="Tahoma"/>
          <w:sz w:val="22"/>
          <w:szCs w:val="22"/>
        </w:rPr>
      </w:pPr>
    </w:p>
    <w:p w:rsidRPr="0025691E" w:rsidR="00CE18C8" w:rsidP="00CE18C8" w:rsidRDefault="00CE18C8" w14:paraId="360CF97A" w14:textId="77777777">
      <w:pPr>
        <w:spacing w:line="360" w:lineRule="auto"/>
        <w:jc w:val="both"/>
        <w:rPr>
          <w:rFonts w:ascii="Palatino Linotype" w:hAnsi="Palatino Linotype" w:cs="Tahoma"/>
          <w:sz w:val="22"/>
          <w:szCs w:val="22"/>
        </w:rPr>
      </w:pPr>
    </w:p>
    <w:p w:rsidRPr="0025691E" w:rsidR="007000DF" w:rsidP="00CE18C8" w:rsidRDefault="007000DF" w14:paraId="2DD209EC" w14:textId="397B3149">
      <w:pPr>
        <w:spacing w:line="360" w:lineRule="auto"/>
        <w:jc w:val="both"/>
        <w:rPr>
          <w:rFonts w:ascii="Palatino Linotype" w:hAnsi="Palatino Linotype" w:cs="Tahoma"/>
          <w:sz w:val="22"/>
          <w:szCs w:val="22"/>
        </w:rPr>
      </w:pPr>
      <w:r w:rsidRPr="0025691E">
        <w:rPr>
          <w:rFonts w:ascii="Palatino Linotype" w:hAnsi="Palatino Linotype" w:cs="Tahoma"/>
          <w:sz w:val="22"/>
          <w:szCs w:val="22"/>
        </w:rPr>
        <w:t>Además, este Instituto localizó las “Bases para Facilitar la Integración de los Programas de Sistematización y Actualización de la Información”, que precisan que los Sujetos Obligados, sin excepción alguna deben elaborar un Programa Anual de Sistematización y Actualización de la Información (PASAI), que deberán remitir durante los primeros veinte días hábiles</w:t>
      </w:r>
      <w:r w:rsidRPr="0025691E" w:rsidR="001B2EB8">
        <w:rPr>
          <w:rFonts w:ascii="Palatino Linotype" w:hAnsi="Palatino Linotype" w:cs="Tahoma"/>
          <w:sz w:val="22"/>
          <w:szCs w:val="22"/>
        </w:rPr>
        <w:t xml:space="preserve"> de cada año</w:t>
      </w:r>
      <w:r w:rsidRPr="0025691E">
        <w:rPr>
          <w:rFonts w:ascii="Palatino Linotype" w:hAnsi="Palatino Linotype" w:cs="Tahoma"/>
          <w:sz w:val="22"/>
          <w:szCs w:val="22"/>
        </w:rPr>
        <w:t xml:space="preserve"> y deberá considerar actividades que contribuyan a facilitar el acceso a la información pública y proteger los datos personales. </w:t>
      </w:r>
    </w:p>
    <w:p w:rsidRPr="0025691E" w:rsidR="007000DF" w:rsidP="00CE18C8" w:rsidRDefault="007000DF" w14:paraId="4EE8F582" w14:textId="77777777">
      <w:pPr>
        <w:spacing w:line="360" w:lineRule="auto"/>
        <w:jc w:val="both"/>
        <w:rPr>
          <w:rFonts w:ascii="Palatino Linotype" w:hAnsi="Palatino Linotype" w:cs="Tahoma"/>
          <w:sz w:val="22"/>
          <w:szCs w:val="22"/>
        </w:rPr>
      </w:pPr>
    </w:p>
    <w:p w:rsidRPr="0025691E" w:rsidR="007000DF" w:rsidP="00CE18C8" w:rsidRDefault="007000DF" w14:paraId="7EF20ED9" w14:textId="60553505">
      <w:pPr>
        <w:spacing w:line="360" w:lineRule="auto"/>
        <w:jc w:val="both"/>
        <w:rPr>
          <w:rFonts w:ascii="Palatino Linotype" w:hAnsi="Palatino Linotype" w:cs="Tahoma"/>
          <w:sz w:val="22"/>
          <w:szCs w:val="22"/>
        </w:rPr>
      </w:pPr>
      <w:r w:rsidRPr="0025691E">
        <w:rPr>
          <w:rFonts w:ascii="Palatino Linotype" w:hAnsi="Palatino Linotype" w:cs="Tahoma"/>
          <w:sz w:val="22"/>
          <w:szCs w:val="22"/>
        </w:rPr>
        <w:t xml:space="preserve">Conforme a lo anterior, cada Comité de Transparencia deberá aprobar su Programa Anual de Sistematización y Actualización de Información y cada uno de los proyectos que lo integran y deberán remitir a este Instituto la </w:t>
      </w:r>
      <w:r w:rsidRPr="0025691E">
        <w:rPr>
          <w:rFonts w:ascii="Palatino Linotype" w:hAnsi="Palatino Linotype" w:cs="Tahoma"/>
          <w:b/>
          <w:bCs/>
          <w:sz w:val="22"/>
          <w:szCs w:val="22"/>
        </w:rPr>
        <w:t xml:space="preserve">“Cédula de Proyectos de Sistematización </w:t>
      </w:r>
      <w:r w:rsidRPr="0025691E" w:rsidR="004F159A">
        <w:rPr>
          <w:rFonts w:ascii="Palatino Linotype" w:hAnsi="Palatino Linotype" w:cs="Tahoma"/>
          <w:b/>
          <w:bCs/>
          <w:sz w:val="22"/>
          <w:szCs w:val="22"/>
        </w:rPr>
        <w:t xml:space="preserve">y </w:t>
      </w:r>
      <w:r w:rsidRPr="0025691E">
        <w:rPr>
          <w:rFonts w:ascii="Palatino Linotype" w:hAnsi="Palatino Linotype" w:cs="Tahoma"/>
          <w:b/>
          <w:bCs/>
          <w:sz w:val="22"/>
          <w:szCs w:val="22"/>
        </w:rPr>
        <w:t>Actualización de Información”</w:t>
      </w:r>
      <w:r w:rsidRPr="0025691E">
        <w:rPr>
          <w:rFonts w:ascii="Palatino Linotype" w:hAnsi="Palatino Linotype" w:cs="Tahoma"/>
          <w:sz w:val="22"/>
          <w:szCs w:val="22"/>
        </w:rPr>
        <w:t xml:space="preserve"> a fin de identificar cada proyecto y sus objetivos; en este sentido, este Instituto Garante, podrá solicitar informes periódicos trimestrales que contengan el reporte de los avances en el cumplimiento de los proyectos referidos. </w:t>
      </w:r>
    </w:p>
    <w:p w:rsidRPr="0025691E" w:rsidR="007000DF" w:rsidP="00CE18C8" w:rsidRDefault="007000DF" w14:paraId="6B198953" w14:textId="77777777">
      <w:pPr>
        <w:spacing w:line="360" w:lineRule="auto"/>
        <w:jc w:val="both"/>
        <w:rPr>
          <w:rFonts w:ascii="Palatino Linotype" w:hAnsi="Palatino Linotype" w:cs="Tahoma"/>
          <w:sz w:val="22"/>
          <w:szCs w:val="22"/>
        </w:rPr>
      </w:pPr>
    </w:p>
    <w:p w:rsidRPr="0025691E" w:rsidR="007000DF" w:rsidP="00CE18C8" w:rsidRDefault="000D00B4" w14:paraId="5F49D6E9" w14:textId="1D939870">
      <w:pPr>
        <w:spacing w:line="360" w:lineRule="auto"/>
        <w:jc w:val="both"/>
        <w:rPr>
          <w:rFonts w:ascii="Palatino Linotype" w:hAnsi="Palatino Linotype" w:cs="Tahoma"/>
          <w:sz w:val="22"/>
          <w:szCs w:val="22"/>
        </w:rPr>
      </w:pPr>
      <w:r w:rsidRPr="0025691E">
        <w:rPr>
          <w:rFonts w:ascii="Palatino Linotype" w:hAnsi="Palatino Linotype"/>
          <w:color w:val="000000" w:themeColor="text1"/>
          <w:sz w:val="22"/>
        </w:rPr>
        <w:t>Así</w:t>
      </w:r>
      <w:r w:rsidRPr="0025691E" w:rsidR="007000DF">
        <w:rPr>
          <w:rFonts w:ascii="Palatino Linotype" w:hAnsi="Palatino Linotype"/>
          <w:color w:val="000000" w:themeColor="text1"/>
          <w:sz w:val="22"/>
        </w:rPr>
        <w:t xml:space="preserve">, se logra vislumbrar que la pretensión del ahora Recurrente, es obtener los documentos que conforman el Programa Anual de Sistematización y Actualización de la Información (PASAI), </w:t>
      </w:r>
      <w:r w:rsidRPr="0025691E" w:rsidR="001B2EB8">
        <w:rPr>
          <w:rFonts w:ascii="Palatino Linotype" w:hAnsi="Palatino Linotype"/>
          <w:color w:val="000000" w:themeColor="text1"/>
          <w:sz w:val="22"/>
        </w:rPr>
        <w:t>del ejercicio fiscal dos mil veintidós y veintitrés.</w:t>
      </w:r>
    </w:p>
    <w:p w:rsidRPr="0025691E" w:rsidR="007000DF" w:rsidP="00CE18C8" w:rsidRDefault="007000DF" w14:paraId="2E6EE6FB" w14:textId="77777777">
      <w:pPr>
        <w:spacing w:line="360" w:lineRule="auto"/>
        <w:jc w:val="both"/>
        <w:rPr>
          <w:rFonts w:ascii="Palatino Linotype" w:hAnsi="Palatino Linotype" w:cs="Tahoma"/>
          <w:sz w:val="22"/>
          <w:szCs w:val="22"/>
        </w:rPr>
      </w:pPr>
    </w:p>
    <w:p w:rsidRPr="0025691E" w:rsidR="000063D7" w:rsidP="00CE18C8" w:rsidRDefault="000063D7" w14:paraId="649F8371" w14:textId="5F361ED7">
      <w:pPr>
        <w:spacing w:line="360" w:lineRule="auto"/>
        <w:jc w:val="both"/>
        <w:rPr>
          <w:rFonts w:ascii="Palatino Linotype" w:hAnsi="Palatino Linotype" w:cs="Tahoma"/>
          <w:bCs/>
          <w:iCs/>
          <w:sz w:val="22"/>
          <w:szCs w:val="22"/>
        </w:rPr>
      </w:pPr>
      <w:r w:rsidRPr="0025691E">
        <w:rPr>
          <w:rFonts w:ascii="Palatino Linotype" w:hAnsi="Palatino Linotype" w:cs="Tahoma"/>
          <w:iCs/>
          <w:sz w:val="22"/>
          <w:szCs w:val="22"/>
          <w:lang w:val="es-ES"/>
        </w:rPr>
        <w:lastRenderedPageBreak/>
        <w:t xml:space="preserve">Establecida dicha circunstancia, se procede analizar la respuesta entregada, por lo que en principio es de señalar que de las constancias que obran en el expediente, se logra vislumbrar que el Ayuntamiento turno la solicitud de información a la </w:t>
      </w:r>
      <w:r w:rsidRPr="0025691E" w:rsidR="007000DF">
        <w:rPr>
          <w:rFonts w:ascii="Palatino Linotype" w:hAnsi="Palatino Linotype" w:cs="Tahoma"/>
          <w:iCs/>
          <w:sz w:val="22"/>
          <w:szCs w:val="22"/>
          <w:lang w:val="es-ES"/>
        </w:rPr>
        <w:t>Unidad de Transparencia</w:t>
      </w:r>
      <w:r w:rsidRPr="0025691E">
        <w:rPr>
          <w:rFonts w:ascii="Palatino Linotype" w:hAnsi="Palatino Linotype" w:cs="Tahoma"/>
          <w:iCs/>
          <w:sz w:val="22"/>
          <w:szCs w:val="22"/>
          <w:lang w:val="es-ES"/>
        </w:rPr>
        <w:t>; por lo que, r</w:t>
      </w:r>
      <w:proofErr w:type="spellStart"/>
      <w:r w:rsidRPr="0025691E" w:rsidR="00FE7F0A">
        <w:rPr>
          <w:rFonts w:ascii="Palatino Linotype" w:hAnsi="Palatino Linotype" w:cs="Tahoma"/>
          <w:bCs/>
          <w:iCs/>
          <w:sz w:val="22"/>
          <w:szCs w:val="22"/>
        </w:rPr>
        <w:t>esulta</w:t>
      </w:r>
      <w:proofErr w:type="spellEnd"/>
      <w:r w:rsidRPr="0025691E">
        <w:rPr>
          <w:rFonts w:ascii="Palatino Linotype" w:hAnsi="Palatino Linotype" w:cs="Tahoma"/>
          <w:bCs/>
          <w:iCs/>
          <w:sz w:val="22"/>
          <w:szCs w:val="22"/>
        </w:rPr>
        <w:t xml:space="preserve"> necesario hacer referencia al procedimiento de búsqueda que debió seguir los Sujetos Obligados para localizar la información, el cual se encuentra previsto en los artículos 160 y 162 de la Ley de Transparencia y Acceso a la Información Pública del Estado de México y Municipios, mismo que es el siguiente:</w:t>
      </w:r>
    </w:p>
    <w:p w:rsidRPr="0025691E" w:rsidR="000063D7" w:rsidP="00CE18C8" w:rsidRDefault="000063D7" w14:paraId="5682649C" w14:textId="77777777">
      <w:pPr>
        <w:spacing w:line="360" w:lineRule="auto"/>
        <w:jc w:val="both"/>
        <w:rPr>
          <w:rFonts w:ascii="Palatino Linotype" w:hAnsi="Palatino Linotype" w:cs="Tahoma"/>
          <w:bCs/>
          <w:iCs/>
          <w:sz w:val="22"/>
          <w:szCs w:val="22"/>
        </w:rPr>
      </w:pPr>
    </w:p>
    <w:p w:rsidRPr="0025691E" w:rsidR="00CE18C8" w:rsidP="00CE18C8" w:rsidRDefault="00CE18C8" w14:paraId="2ACB8E05" w14:textId="77777777">
      <w:pPr>
        <w:spacing w:line="360" w:lineRule="auto"/>
        <w:jc w:val="both"/>
        <w:rPr>
          <w:rFonts w:ascii="Palatino Linotype" w:hAnsi="Palatino Linotype" w:cs="Tahoma"/>
          <w:bCs/>
          <w:iCs/>
          <w:sz w:val="22"/>
          <w:szCs w:val="22"/>
        </w:rPr>
      </w:pPr>
    </w:p>
    <w:p w:rsidRPr="0025691E" w:rsidR="00CE18C8" w:rsidP="00CE18C8" w:rsidRDefault="00CE18C8" w14:paraId="5E142158" w14:textId="77777777">
      <w:pPr>
        <w:spacing w:line="360" w:lineRule="auto"/>
        <w:jc w:val="both"/>
        <w:rPr>
          <w:rFonts w:ascii="Palatino Linotype" w:hAnsi="Palatino Linotype" w:cs="Tahoma"/>
          <w:bCs/>
          <w:iCs/>
          <w:sz w:val="22"/>
          <w:szCs w:val="22"/>
        </w:rPr>
      </w:pPr>
    </w:p>
    <w:p w:rsidRPr="0025691E" w:rsidR="000063D7" w:rsidP="00CE18C8" w:rsidRDefault="000063D7" w14:paraId="635A975A" w14:textId="77777777">
      <w:pPr>
        <w:numPr>
          <w:ilvl w:val="0"/>
          <w:numId w:val="16"/>
        </w:numPr>
        <w:spacing w:line="360" w:lineRule="auto"/>
        <w:jc w:val="both"/>
        <w:rPr>
          <w:rFonts w:ascii="Palatino Linotype" w:hAnsi="Palatino Linotype" w:cs="Tahoma"/>
          <w:bCs/>
          <w:iCs/>
          <w:sz w:val="22"/>
          <w:szCs w:val="22"/>
          <w:lang w:val="es-ES"/>
        </w:rPr>
      </w:pPr>
      <w:r w:rsidRPr="0025691E">
        <w:rPr>
          <w:rFonts w:ascii="Palatino Linotype" w:hAnsi="Palatino Linotype" w:cs="Tahoma"/>
          <w:bCs/>
          <w:iCs/>
          <w:sz w:val="22"/>
          <w:szCs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25691E" w:rsidR="000063D7" w:rsidP="00CE18C8" w:rsidRDefault="000063D7" w14:paraId="256D3A01" w14:textId="77777777">
      <w:pPr>
        <w:spacing w:line="360" w:lineRule="auto"/>
        <w:ind w:left="720"/>
        <w:jc w:val="both"/>
        <w:rPr>
          <w:rFonts w:ascii="Palatino Linotype" w:hAnsi="Palatino Linotype" w:cs="Tahoma"/>
          <w:bCs/>
          <w:iCs/>
          <w:sz w:val="22"/>
          <w:szCs w:val="22"/>
          <w:lang w:val="es-ES"/>
        </w:rPr>
      </w:pPr>
    </w:p>
    <w:p w:rsidRPr="0025691E" w:rsidR="000063D7" w:rsidP="00CE18C8" w:rsidRDefault="000063D7" w14:paraId="6A56F7D3" w14:textId="77777777">
      <w:pPr>
        <w:numPr>
          <w:ilvl w:val="0"/>
          <w:numId w:val="16"/>
        </w:numPr>
        <w:spacing w:line="360" w:lineRule="auto"/>
        <w:jc w:val="both"/>
        <w:rPr>
          <w:rFonts w:ascii="Palatino Linotype" w:hAnsi="Palatino Linotype" w:cs="Tahoma"/>
          <w:bCs/>
          <w:iCs/>
          <w:sz w:val="22"/>
          <w:szCs w:val="22"/>
          <w:lang w:val="es-ES"/>
        </w:rPr>
      </w:pPr>
      <w:r w:rsidRPr="0025691E">
        <w:rPr>
          <w:rFonts w:ascii="Palatino Linotype" w:hAnsi="Palatino Linotype" w:cs="Tahoma"/>
          <w:bCs/>
          <w:iCs/>
          <w:sz w:val="22"/>
          <w:szCs w:val="22"/>
          <w:lang w:val="es-ES"/>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rsidRPr="0025691E" w:rsidR="000063D7" w:rsidP="00CE18C8" w:rsidRDefault="000063D7" w14:paraId="256E5416" w14:textId="77777777">
      <w:pPr>
        <w:spacing w:line="360" w:lineRule="auto"/>
        <w:jc w:val="both"/>
        <w:rPr>
          <w:rFonts w:ascii="Palatino Linotype" w:hAnsi="Palatino Linotype" w:cs="Tahoma"/>
          <w:bCs/>
          <w:iCs/>
          <w:sz w:val="22"/>
          <w:szCs w:val="22"/>
        </w:rPr>
      </w:pPr>
    </w:p>
    <w:p w:rsidRPr="0025691E" w:rsidR="000063D7" w:rsidP="00CE18C8" w:rsidRDefault="000063D7" w14:paraId="149CA231" w14:textId="7337A4A2">
      <w:pPr>
        <w:spacing w:line="360" w:lineRule="auto"/>
        <w:jc w:val="both"/>
        <w:rPr>
          <w:rFonts w:ascii="Palatino Linotype" w:hAnsi="Palatino Linotype" w:eastAsia="Calibri"/>
          <w:color w:val="000000" w:themeColor="text1"/>
          <w:szCs w:val="22"/>
          <w:lang w:eastAsia="en-US"/>
        </w:rPr>
      </w:pPr>
      <w:r w:rsidRPr="0025691E">
        <w:rPr>
          <w:rFonts w:ascii="Palatino Linotype" w:hAnsi="Palatino Linotype" w:eastAsia="Calibri"/>
          <w:bCs/>
          <w:color w:val="000000" w:themeColor="text1"/>
          <w:sz w:val="22"/>
          <w:szCs w:val="22"/>
          <w:lang w:eastAsia="en-US"/>
        </w:rPr>
        <w:t xml:space="preserve">Así, a efecto de verificar que el Sujeto Obligado cumplió con dicho procedimiento, es necesario citar los artículos </w:t>
      </w:r>
      <w:r w:rsidRPr="0025691E" w:rsidR="00225DC2">
        <w:rPr>
          <w:rFonts w:ascii="Palatino Linotype" w:hAnsi="Palatino Linotype" w:eastAsia="Calibri"/>
          <w:bCs/>
          <w:color w:val="000000" w:themeColor="text1"/>
          <w:sz w:val="22"/>
          <w:szCs w:val="22"/>
          <w:lang w:eastAsia="en-US"/>
        </w:rPr>
        <w:t>38,</w:t>
      </w:r>
      <w:r w:rsidRPr="0025691E" w:rsidR="007000DF">
        <w:rPr>
          <w:rFonts w:ascii="Palatino Linotype" w:hAnsi="Palatino Linotype" w:eastAsia="Calibri"/>
          <w:bCs/>
          <w:color w:val="000000" w:themeColor="text1"/>
          <w:sz w:val="22"/>
          <w:szCs w:val="22"/>
          <w:lang w:eastAsia="en-US"/>
        </w:rPr>
        <w:t xml:space="preserve"> </w:t>
      </w:r>
      <w:r w:rsidRPr="0025691E" w:rsidR="00225DC2">
        <w:rPr>
          <w:rFonts w:ascii="Palatino Linotype" w:hAnsi="Palatino Linotype" w:cs="Tahoma"/>
          <w:bCs/>
          <w:sz w:val="22"/>
          <w:szCs w:val="22"/>
        </w:rPr>
        <w:t>1</w:t>
      </w:r>
      <w:r w:rsidRPr="0025691E" w:rsidR="007000DF">
        <w:rPr>
          <w:rFonts w:ascii="Palatino Linotype" w:hAnsi="Palatino Linotype" w:eastAsia="Calibri"/>
          <w:bCs/>
          <w:color w:val="000000" w:themeColor="text1"/>
          <w:sz w:val="22"/>
          <w:szCs w:val="22"/>
          <w:lang w:eastAsia="en-US"/>
        </w:rPr>
        <w:t xml:space="preserve">92 y </w:t>
      </w:r>
      <w:r w:rsidRPr="0025691E" w:rsidR="007000DF">
        <w:rPr>
          <w:rFonts w:ascii="Palatino Linotype" w:hAnsi="Palatino Linotype" w:cs="Tahoma"/>
          <w:bCs/>
          <w:sz w:val="22"/>
          <w:szCs w:val="22"/>
        </w:rPr>
        <w:t>1</w:t>
      </w:r>
      <w:r w:rsidRPr="0025691E" w:rsidR="007000DF">
        <w:rPr>
          <w:rFonts w:ascii="Palatino Linotype" w:hAnsi="Palatino Linotype" w:eastAsia="Calibri"/>
          <w:bCs/>
          <w:color w:val="000000" w:themeColor="text1"/>
          <w:sz w:val="22"/>
          <w:szCs w:val="22"/>
          <w:lang w:eastAsia="en-US"/>
        </w:rPr>
        <w:t>93, fracciones II , III y VII</w:t>
      </w:r>
      <w:r w:rsidRPr="0025691E" w:rsidR="00225DC2">
        <w:rPr>
          <w:rFonts w:ascii="Palatino Linotype" w:hAnsi="Palatino Linotype" w:eastAsia="Calibri"/>
          <w:bCs/>
          <w:color w:val="000000" w:themeColor="text1"/>
          <w:sz w:val="22"/>
          <w:szCs w:val="22"/>
          <w:lang w:eastAsia="en-US"/>
        </w:rPr>
        <w:t xml:space="preserve">, del </w:t>
      </w:r>
      <w:r w:rsidRPr="0025691E" w:rsidR="007000DF">
        <w:rPr>
          <w:rFonts w:ascii="Palatino Linotype" w:hAnsi="Palatino Linotype" w:eastAsia="Calibri"/>
          <w:bCs/>
          <w:color w:val="000000" w:themeColor="text1"/>
          <w:sz w:val="22"/>
          <w:szCs w:val="22"/>
          <w:lang w:eastAsia="en-US"/>
        </w:rPr>
        <w:t>Bando Municipal, dos mil veintidós, del Ayuntamiento de Capulhuac</w:t>
      </w:r>
      <w:r w:rsidRPr="0025691E">
        <w:rPr>
          <w:rFonts w:ascii="Palatino Linotype" w:hAnsi="Palatino Linotype" w:eastAsia="Calibri"/>
          <w:bCs/>
          <w:color w:val="000000" w:themeColor="text1"/>
          <w:sz w:val="22"/>
          <w:szCs w:val="22"/>
          <w:lang w:eastAsia="en-US"/>
        </w:rPr>
        <w:t xml:space="preserve"> que precisa que, para el ejercicio de sus funciones, el Sujeto Obligado contará con la </w:t>
      </w:r>
      <w:r w:rsidRPr="0025691E" w:rsidR="007000DF">
        <w:rPr>
          <w:rFonts w:ascii="Palatino Linotype" w:hAnsi="Palatino Linotype" w:eastAsia="Calibri"/>
          <w:bCs/>
          <w:color w:val="000000" w:themeColor="text1"/>
          <w:sz w:val="22"/>
          <w:szCs w:val="22"/>
          <w:lang w:eastAsia="en-US"/>
        </w:rPr>
        <w:t>Unidad de Transparencia</w:t>
      </w:r>
      <w:r w:rsidRPr="0025691E">
        <w:rPr>
          <w:rFonts w:ascii="Palatino Linotype" w:hAnsi="Palatino Linotype" w:eastAsia="Calibri"/>
          <w:bCs/>
          <w:color w:val="000000" w:themeColor="text1"/>
          <w:sz w:val="22"/>
          <w:szCs w:val="22"/>
          <w:lang w:eastAsia="en-US"/>
        </w:rPr>
        <w:t xml:space="preserve">, encargada de </w:t>
      </w:r>
      <w:r w:rsidRPr="0025691E" w:rsidR="007000DF">
        <w:rPr>
          <w:rFonts w:ascii="Palatino Linotype" w:hAnsi="Palatino Linotype" w:eastAsia="Calibri"/>
          <w:bCs/>
          <w:color w:val="000000" w:themeColor="text1"/>
          <w:sz w:val="22"/>
          <w:szCs w:val="22"/>
          <w:lang w:eastAsia="en-US"/>
        </w:rPr>
        <w:t xml:space="preserve">garantizar el derecho de transparencia, acceso a la información y protección de datos personales, a través de la automatización y digitalización gubernamental con el fin de fortalecer el gobierno digital.  </w:t>
      </w:r>
    </w:p>
    <w:p w:rsidRPr="0025691E" w:rsidR="000063D7" w:rsidP="00CE18C8" w:rsidRDefault="000063D7" w14:paraId="5806EF3E" w14:textId="77777777">
      <w:pPr>
        <w:spacing w:line="360" w:lineRule="auto"/>
        <w:jc w:val="both"/>
        <w:rPr>
          <w:rFonts w:ascii="Palatino Linotype" w:hAnsi="Palatino Linotype" w:eastAsia="Calibri"/>
          <w:color w:val="000000" w:themeColor="text1"/>
          <w:szCs w:val="22"/>
          <w:lang w:eastAsia="en-US"/>
        </w:rPr>
      </w:pPr>
    </w:p>
    <w:p w:rsidRPr="0025691E" w:rsidR="000063D7" w:rsidP="00CE18C8" w:rsidRDefault="000063D7" w14:paraId="1D14F544" w14:textId="1BA080E7">
      <w:pPr>
        <w:spacing w:line="360" w:lineRule="auto"/>
        <w:jc w:val="both"/>
        <w:rPr>
          <w:rFonts w:ascii="Palatino Linotype" w:hAnsi="Palatino Linotype" w:cs="Tahoma"/>
          <w:bCs/>
          <w:sz w:val="22"/>
          <w:szCs w:val="22"/>
        </w:rPr>
      </w:pPr>
      <w:r w:rsidRPr="0025691E">
        <w:rPr>
          <w:rFonts w:ascii="Palatino Linotype" w:hAnsi="Palatino Linotype" w:cs="Tahoma"/>
          <w:bCs/>
          <w:sz w:val="22"/>
          <w:szCs w:val="22"/>
        </w:rPr>
        <w:t xml:space="preserve">Conforme a lo anterior, se advierte que el Ente Recurrido turno la solicitud al área competente, a saber, la </w:t>
      </w:r>
      <w:r w:rsidRPr="0025691E" w:rsidR="007000DF">
        <w:rPr>
          <w:rFonts w:ascii="Palatino Linotype" w:hAnsi="Palatino Linotype" w:cs="Tahoma"/>
          <w:bCs/>
          <w:sz w:val="22"/>
          <w:szCs w:val="22"/>
        </w:rPr>
        <w:t>Unidad de Transparencia</w:t>
      </w:r>
      <w:r w:rsidRPr="0025691E" w:rsidR="00225DC2">
        <w:rPr>
          <w:rFonts w:ascii="Palatino Linotype" w:hAnsi="Palatino Linotype" w:cs="Tahoma"/>
          <w:bCs/>
          <w:sz w:val="22"/>
          <w:szCs w:val="22"/>
        </w:rPr>
        <w:t xml:space="preserve">, </w:t>
      </w:r>
      <w:r w:rsidRPr="0025691E">
        <w:rPr>
          <w:rFonts w:ascii="Palatino Linotype" w:hAnsi="Palatino Linotype" w:cs="Tahoma"/>
          <w:sz w:val="22"/>
          <w:szCs w:val="22"/>
          <w:lang w:eastAsia="es-MX"/>
        </w:rPr>
        <w:t xml:space="preserve">área encargada de </w:t>
      </w:r>
      <w:r w:rsidRPr="0025691E" w:rsidR="007000DF">
        <w:rPr>
          <w:rFonts w:ascii="Palatino Linotype" w:hAnsi="Palatino Linotype" w:cs="Tahoma"/>
          <w:sz w:val="22"/>
          <w:szCs w:val="22"/>
          <w:lang w:eastAsia="es-MX"/>
        </w:rPr>
        <w:t>la actualización, sistematización y digitalización del gobierno digital</w:t>
      </w:r>
      <w:r w:rsidRPr="0025691E">
        <w:rPr>
          <w:rFonts w:ascii="Palatino Linotype" w:hAnsi="Palatino Linotype" w:cs="Tahoma"/>
          <w:bCs/>
          <w:sz w:val="22"/>
          <w:szCs w:val="22"/>
        </w:rPr>
        <w:t>; por lo que, se colige que cumplió con parte del artículo 162 de la Ley de Transparencia y Acceso a la Información Pública del Estado de México y Municipios.</w:t>
      </w:r>
    </w:p>
    <w:p w:rsidRPr="0025691E" w:rsidR="000063D7" w:rsidP="00CE18C8" w:rsidRDefault="000063D7" w14:paraId="48120014" w14:textId="77777777">
      <w:pPr>
        <w:spacing w:line="360" w:lineRule="auto"/>
        <w:jc w:val="both"/>
        <w:rPr>
          <w:rFonts w:ascii="Palatino Linotype" w:hAnsi="Palatino Linotype" w:cs="Tahoma"/>
          <w:bCs/>
          <w:sz w:val="22"/>
          <w:szCs w:val="22"/>
        </w:rPr>
      </w:pPr>
    </w:p>
    <w:p w:rsidRPr="0025691E" w:rsidR="000063D7" w:rsidP="00CE18C8" w:rsidRDefault="000063D7" w14:paraId="7599D8F4" w14:textId="4F1CCAD4">
      <w:pPr>
        <w:spacing w:line="360" w:lineRule="auto"/>
        <w:jc w:val="both"/>
        <w:rPr>
          <w:rFonts w:ascii="Palatino Linotype" w:hAnsi="Palatino Linotype"/>
          <w:iCs/>
          <w:sz w:val="22"/>
        </w:rPr>
      </w:pPr>
      <w:r w:rsidRPr="0025691E">
        <w:rPr>
          <w:rFonts w:ascii="Palatino Linotype" w:hAnsi="Palatino Linotype"/>
          <w:iCs/>
          <w:sz w:val="22"/>
        </w:rPr>
        <w:t xml:space="preserve">Ahora bien, dicha área </w:t>
      </w:r>
      <w:r w:rsidRPr="0025691E" w:rsidR="007000DF">
        <w:rPr>
          <w:rFonts w:ascii="Palatino Linotype" w:hAnsi="Palatino Linotype"/>
          <w:iCs/>
          <w:sz w:val="22"/>
        </w:rPr>
        <w:t xml:space="preserve">proporcionó la Cédula de Proyectos de Sistematización y Actualización de Información de dos mil veintidós y dos mil veintitrés, mismos que contienen la denominación del Proyecto y los Objetivos de acuerdo al Programa Anual de Sistematización y Actualización de la Información (PASAI), tal como se muestra en los siguientes extractos: </w:t>
      </w:r>
    </w:p>
    <w:p w:rsidRPr="0025691E" w:rsidR="007000DF" w:rsidP="00CE18C8" w:rsidRDefault="007000DF" w14:paraId="2616075E" w14:textId="77777777">
      <w:pPr>
        <w:spacing w:line="360" w:lineRule="auto"/>
        <w:jc w:val="both"/>
        <w:rPr>
          <w:rFonts w:ascii="Palatino Linotype" w:hAnsi="Palatino Linotype"/>
          <w:iCs/>
          <w:sz w:val="22"/>
        </w:rPr>
      </w:pPr>
    </w:p>
    <w:p w:rsidRPr="0025691E" w:rsidR="007000DF" w:rsidP="00CE18C8" w:rsidRDefault="007000DF" w14:paraId="49ECDA9B" w14:textId="7CE4D25E">
      <w:pPr>
        <w:spacing w:line="360" w:lineRule="auto"/>
        <w:jc w:val="center"/>
        <w:rPr>
          <w:noProof/>
        </w:rPr>
      </w:pPr>
      <w:r w:rsidRPr="0025691E">
        <w:rPr>
          <w:noProof/>
          <w:lang w:eastAsia="es-MX"/>
        </w:rPr>
        <mc:AlternateContent>
          <mc:Choice Requires="wps">
            <w:drawing>
              <wp:anchor distT="0" distB="0" distL="114300" distR="114300" simplePos="0" relativeHeight="251659264" behindDoc="0" locked="0" layoutInCell="1" allowOverlap="1" wp14:anchorId="7167557C" wp14:editId="5959E16C">
                <wp:simplePos x="0" y="0"/>
                <wp:positionH relativeFrom="column">
                  <wp:posOffset>4125595</wp:posOffset>
                </wp:positionH>
                <wp:positionV relativeFrom="paragraph">
                  <wp:posOffset>419735</wp:posOffset>
                </wp:positionV>
                <wp:extent cx="1285875" cy="285750"/>
                <wp:effectExtent l="19050" t="19050" r="28575" b="19050"/>
                <wp:wrapNone/>
                <wp:docPr id="1657017155" name="Rectángulo 3"/>
                <wp:cNvGraphicFramePr/>
                <a:graphic xmlns:a="http://schemas.openxmlformats.org/drawingml/2006/main">
                  <a:graphicData uri="http://schemas.microsoft.com/office/word/2010/wordprocessingShape">
                    <wps:wsp>
                      <wps:cNvSpPr/>
                      <wps:spPr>
                        <a:xfrm>
                          <a:off x="0" y="0"/>
                          <a:ext cx="1285875" cy="2857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3" style="position:absolute;margin-left:324.85pt;margin-top:33.05pt;width:101.25pt;height: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2.25pt" w14:anchorId="2289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"/>
            </w:pict>
          </mc:Fallback>
        </mc:AlternateContent>
      </w:r>
      <w:r w:rsidRPr="0025691E">
        <w:rPr>
          <w:noProof/>
          <w:lang w:eastAsia="es-MX"/>
        </w:rPr>
        <w:drawing>
          <wp:inline distT="0" distB="0" distL="0" distR="0" wp14:anchorId="4BF9B92F" wp14:editId="0FB1FADB">
            <wp:extent cx="5095875" cy="3075111"/>
            <wp:effectExtent l="0" t="0" r="0" b="0"/>
            <wp:docPr id="12055555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8196" cy="3082546"/>
                    </a:xfrm>
                    <a:prstGeom prst="rect">
                      <a:avLst/>
                    </a:prstGeom>
                    <a:noFill/>
                  </pic:spPr>
                </pic:pic>
              </a:graphicData>
            </a:graphic>
          </wp:inline>
        </w:drawing>
      </w:r>
    </w:p>
    <w:p w:rsidRPr="0025691E" w:rsidR="007000DF" w:rsidP="00CE18C8" w:rsidRDefault="007000DF" w14:paraId="61CC7D6E" w14:textId="2A9A7AF2">
      <w:pPr>
        <w:spacing w:line="360" w:lineRule="auto"/>
        <w:jc w:val="both"/>
        <w:rPr>
          <w:noProof/>
          <w:sz w:val="22"/>
        </w:rPr>
      </w:pPr>
    </w:p>
    <w:p w:rsidRPr="0025691E" w:rsidR="00813595" w:rsidP="00CE18C8" w:rsidRDefault="007000DF" w14:paraId="629B66CD" w14:textId="036B6F4F">
      <w:pPr>
        <w:spacing w:line="360" w:lineRule="auto"/>
        <w:jc w:val="center"/>
        <w:rPr>
          <w:noProof/>
        </w:rPr>
      </w:pPr>
      <w:r w:rsidRPr="0025691E">
        <w:rPr>
          <w:noProof/>
          <w:lang w:eastAsia="es-MX"/>
        </w:rPr>
        <w:lastRenderedPageBreak/>
        <mc:AlternateContent>
          <mc:Choice Requires="wps">
            <w:drawing>
              <wp:anchor distT="0" distB="0" distL="114300" distR="114300" simplePos="0" relativeHeight="251661312" behindDoc="0" locked="0" layoutInCell="1" allowOverlap="1" wp14:anchorId="4FA1403D" wp14:editId="0E944B55">
                <wp:simplePos x="0" y="0"/>
                <wp:positionH relativeFrom="column">
                  <wp:posOffset>4049395</wp:posOffset>
                </wp:positionH>
                <wp:positionV relativeFrom="paragraph">
                  <wp:posOffset>548640</wp:posOffset>
                </wp:positionV>
                <wp:extent cx="1285875" cy="266700"/>
                <wp:effectExtent l="19050" t="19050" r="28575" b="19050"/>
                <wp:wrapNone/>
                <wp:docPr id="2076789114" name="Rectángulo 3"/>
                <wp:cNvGraphicFramePr/>
                <a:graphic xmlns:a="http://schemas.openxmlformats.org/drawingml/2006/main">
                  <a:graphicData uri="http://schemas.microsoft.com/office/word/2010/wordprocessingShape">
                    <wps:wsp>
                      <wps:cNvSpPr/>
                      <wps:spPr>
                        <a:xfrm>
                          <a:off x="0" y="0"/>
                          <a:ext cx="1285875" cy="2667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3" style="position:absolute;margin-left:318.85pt;margin-top:43.2pt;width:101.25pt;height: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windowText" strokeweight="2.25pt" w14:anchorId="772E85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"/>
            </w:pict>
          </mc:Fallback>
        </mc:AlternateContent>
      </w:r>
      <w:r w:rsidRPr="0025691E">
        <w:rPr>
          <w:noProof/>
          <w:lang w:eastAsia="es-MX"/>
        </w:rPr>
        <w:drawing>
          <wp:inline distT="0" distB="0" distL="0" distR="0" wp14:anchorId="2B21C3CA" wp14:editId="6C3791C7">
            <wp:extent cx="5143500" cy="2907758"/>
            <wp:effectExtent l="0" t="0" r="0" b="6985"/>
            <wp:docPr id="3791147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14771" name=""/>
                    <pic:cNvPicPr/>
                  </pic:nvPicPr>
                  <pic:blipFill rotWithShape="1">
                    <a:blip r:embed="rId9"/>
                    <a:srcRect l="16253" t="19174" r="17736" b="14455"/>
                    <a:stretch/>
                  </pic:blipFill>
                  <pic:spPr bwMode="auto">
                    <a:xfrm>
                      <a:off x="0" y="0"/>
                      <a:ext cx="5161966" cy="2918197"/>
                    </a:xfrm>
                    <a:prstGeom prst="rect">
                      <a:avLst/>
                    </a:prstGeom>
                    <a:ln>
                      <a:noFill/>
                    </a:ln>
                    <a:extLst>
                      <a:ext uri="{53640926-AAD7-44D8-BBD7-CCE9431645EC}">
                        <a14:shadowObscured xmlns:a14="http://schemas.microsoft.com/office/drawing/2010/main"/>
                      </a:ext>
                    </a:extLst>
                  </pic:spPr>
                </pic:pic>
              </a:graphicData>
            </a:graphic>
          </wp:inline>
        </w:drawing>
      </w:r>
    </w:p>
    <w:p w:rsidRPr="0025691E" w:rsidR="007000DF" w:rsidP="00CE18C8" w:rsidRDefault="007000DF" w14:paraId="1EA61223" w14:textId="77777777">
      <w:pPr>
        <w:spacing w:line="360" w:lineRule="auto"/>
        <w:jc w:val="center"/>
        <w:rPr>
          <w:noProof/>
          <w:sz w:val="22"/>
        </w:rPr>
      </w:pPr>
    </w:p>
    <w:p w:rsidRPr="0025691E" w:rsidR="00CE18C8" w:rsidP="00CE18C8" w:rsidRDefault="00CE18C8" w14:paraId="45500A68" w14:textId="77777777">
      <w:pPr>
        <w:spacing w:line="360" w:lineRule="auto"/>
        <w:jc w:val="center"/>
        <w:rPr>
          <w:noProof/>
          <w:sz w:val="22"/>
        </w:rPr>
      </w:pPr>
    </w:p>
    <w:p w:rsidRPr="0025691E" w:rsidR="00CE18C8" w:rsidP="00CE18C8" w:rsidRDefault="00CE18C8" w14:paraId="2AABFEAA" w14:textId="77777777">
      <w:pPr>
        <w:spacing w:line="360" w:lineRule="auto"/>
        <w:jc w:val="center"/>
        <w:rPr>
          <w:noProof/>
          <w:sz w:val="22"/>
        </w:rPr>
      </w:pPr>
    </w:p>
    <w:p w:rsidRPr="0025691E" w:rsidR="007000DF" w:rsidP="00CE18C8" w:rsidRDefault="007000DF" w14:paraId="439D9851" w14:textId="0FE94707">
      <w:pPr>
        <w:spacing w:line="360" w:lineRule="auto"/>
        <w:jc w:val="both"/>
        <w:rPr>
          <w:rFonts w:ascii="Palatino Linotype" w:hAnsi="Palatino Linotype"/>
          <w:noProof/>
          <w:sz w:val="22"/>
          <w:szCs w:val="22"/>
        </w:rPr>
      </w:pPr>
      <w:r w:rsidRPr="0025691E">
        <w:rPr>
          <w:rFonts w:ascii="Palatino Linotype" w:hAnsi="Palatino Linotype"/>
          <w:noProof/>
          <w:sz w:val="22"/>
          <w:szCs w:val="22"/>
        </w:rPr>
        <w:t xml:space="preserve">Así mismo, remitió los Reportes de Avances de Proyectos de Sistematización y Actualización de Infrmación, correspondientes a los cuatro trimestres de dos mil veintidos, es decir, de enero- marzo, abril- junio, julio- septiembre y octubre- diciembre, tal como se muestran a continuación: </w:t>
      </w:r>
    </w:p>
    <w:p w:rsidRPr="0025691E" w:rsidR="00CE18C8" w:rsidP="00CE18C8" w:rsidRDefault="00CE18C8" w14:paraId="23559328" w14:textId="77777777">
      <w:pPr>
        <w:spacing w:line="360" w:lineRule="auto"/>
        <w:jc w:val="both"/>
        <w:rPr>
          <w:rFonts w:ascii="Palatino Linotype" w:hAnsi="Palatino Linotype"/>
          <w:noProof/>
          <w:sz w:val="22"/>
          <w:szCs w:val="22"/>
        </w:rPr>
      </w:pPr>
    </w:p>
    <w:p w:rsidRPr="0025691E" w:rsidR="00813595" w:rsidP="00CE18C8" w:rsidRDefault="007000DF" w14:paraId="3E5DEFF9" w14:textId="1DEDF104">
      <w:pPr>
        <w:spacing w:line="360" w:lineRule="auto"/>
        <w:jc w:val="center"/>
        <w:rPr>
          <w:noProof/>
        </w:rPr>
      </w:pPr>
      <w:r w:rsidRPr="0025691E">
        <w:rPr>
          <w:noProof/>
          <w:lang w:eastAsia="es-MX"/>
        </w:rPr>
        <mc:AlternateContent>
          <mc:Choice Requires="wps">
            <w:drawing>
              <wp:anchor distT="0" distB="0" distL="114300" distR="114300" simplePos="0" relativeHeight="251662336" behindDoc="0" locked="0" layoutInCell="1" allowOverlap="1" wp14:anchorId="425CC3CD" wp14:editId="78ABEDCD">
                <wp:simplePos x="0" y="0"/>
                <wp:positionH relativeFrom="column">
                  <wp:posOffset>3830320</wp:posOffset>
                </wp:positionH>
                <wp:positionV relativeFrom="paragraph">
                  <wp:posOffset>1229360</wp:posOffset>
                </wp:positionV>
                <wp:extent cx="1568450" cy="133350"/>
                <wp:effectExtent l="19050" t="19050" r="12700" b="19050"/>
                <wp:wrapNone/>
                <wp:docPr id="1334448402" name="Rectángulo 5"/>
                <wp:cNvGraphicFramePr/>
                <a:graphic xmlns:a="http://schemas.openxmlformats.org/drawingml/2006/main">
                  <a:graphicData uri="http://schemas.microsoft.com/office/word/2010/wordprocessingShape">
                    <wps:wsp>
                      <wps:cNvSpPr/>
                      <wps:spPr>
                        <a:xfrm>
                          <a:off x="0" y="0"/>
                          <a:ext cx="1568450" cy="1333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style="position:absolute;margin-left:301.6pt;margin-top:96.8pt;width:123.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25pt" w14:anchorId="7613A0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"/>
            </w:pict>
          </mc:Fallback>
        </mc:AlternateContent>
      </w:r>
      <w:r w:rsidRPr="0025691E">
        <w:rPr>
          <w:noProof/>
          <w:lang w:eastAsia="es-MX"/>
        </w:rPr>
        <w:drawing>
          <wp:inline distT="0" distB="0" distL="0" distR="0" wp14:anchorId="4773B240" wp14:editId="1DB90311">
            <wp:extent cx="5648727" cy="2638425"/>
            <wp:effectExtent l="0" t="0" r="9525" b="0"/>
            <wp:docPr id="6902775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4432" cy="2650431"/>
                    </a:xfrm>
                    <a:prstGeom prst="rect">
                      <a:avLst/>
                    </a:prstGeom>
                    <a:noFill/>
                  </pic:spPr>
                </pic:pic>
              </a:graphicData>
            </a:graphic>
          </wp:inline>
        </w:drawing>
      </w:r>
    </w:p>
    <w:p w:rsidRPr="0025691E" w:rsidR="007000DF" w:rsidP="00CE18C8" w:rsidRDefault="007000DF" w14:paraId="35F24F32" w14:textId="06EC449F">
      <w:pPr>
        <w:spacing w:line="360" w:lineRule="auto"/>
        <w:jc w:val="center"/>
        <w:rPr>
          <w:noProof/>
        </w:rPr>
      </w:pPr>
    </w:p>
    <w:p w:rsidRPr="0025691E" w:rsidR="007000DF" w:rsidP="00CE18C8" w:rsidRDefault="007000DF" w14:paraId="25996302" w14:textId="311148CD">
      <w:pPr>
        <w:spacing w:line="360" w:lineRule="auto"/>
        <w:jc w:val="center"/>
        <w:rPr>
          <w:noProof/>
        </w:rPr>
      </w:pPr>
      <w:r w:rsidRPr="0025691E">
        <w:rPr>
          <w:noProof/>
          <w:lang w:eastAsia="es-MX"/>
        </w:rPr>
        <mc:AlternateContent>
          <mc:Choice Requires="wps">
            <w:drawing>
              <wp:anchor distT="0" distB="0" distL="114300" distR="114300" simplePos="0" relativeHeight="251664384" behindDoc="0" locked="0" layoutInCell="1" allowOverlap="1" wp14:anchorId="545E4BE4" wp14:editId="643F0E38">
                <wp:simplePos x="0" y="0"/>
                <wp:positionH relativeFrom="column">
                  <wp:posOffset>3830955</wp:posOffset>
                </wp:positionH>
                <wp:positionV relativeFrom="paragraph">
                  <wp:posOffset>1209675</wp:posOffset>
                </wp:positionV>
                <wp:extent cx="1568450" cy="133350"/>
                <wp:effectExtent l="19050" t="19050" r="12700" b="19050"/>
                <wp:wrapNone/>
                <wp:docPr id="644734122" name="Rectángulo 5"/>
                <wp:cNvGraphicFramePr/>
                <a:graphic xmlns:a="http://schemas.openxmlformats.org/drawingml/2006/main">
                  <a:graphicData uri="http://schemas.microsoft.com/office/word/2010/wordprocessingShape">
                    <wps:wsp>
                      <wps:cNvSpPr/>
                      <wps:spPr>
                        <a:xfrm>
                          <a:off x="0" y="0"/>
                          <a:ext cx="1568450" cy="1333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style="position:absolute;margin-left:301.65pt;margin-top:95.25pt;width:123.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2.25pt" w14:anchorId="50BEF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"/>
            </w:pict>
          </mc:Fallback>
        </mc:AlternateContent>
      </w:r>
      <w:r w:rsidRPr="0025691E">
        <w:rPr>
          <w:noProof/>
          <w:lang w:eastAsia="es-MX"/>
        </w:rPr>
        <w:drawing>
          <wp:inline distT="0" distB="0" distL="0" distR="0" wp14:anchorId="7BCA300F" wp14:editId="7CD42598">
            <wp:extent cx="5538663" cy="2619375"/>
            <wp:effectExtent l="0" t="0" r="5080" b="0"/>
            <wp:docPr id="20638419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2134" cy="2621017"/>
                    </a:xfrm>
                    <a:prstGeom prst="rect">
                      <a:avLst/>
                    </a:prstGeom>
                    <a:noFill/>
                  </pic:spPr>
                </pic:pic>
              </a:graphicData>
            </a:graphic>
          </wp:inline>
        </w:drawing>
      </w:r>
    </w:p>
    <w:p w:rsidRPr="0025691E" w:rsidR="007000DF" w:rsidP="00CE18C8" w:rsidRDefault="007000DF" w14:paraId="2A84D508" w14:textId="71E55FEC">
      <w:pPr>
        <w:spacing w:line="360" w:lineRule="auto"/>
        <w:jc w:val="center"/>
        <w:rPr>
          <w:sz w:val="22"/>
        </w:rPr>
      </w:pPr>
    </w:p>
    <w:p w:rsidRPr="0025691E" w:rsidR="007000DF" w:rsidP="00CE18C8" w:rsidRDefault="007000DF" w14:paraId="216CCB08" w14:textId="079DCB96">
      <w:pPr>
        <w:spacing w:line="360" w:lineRule="auto"/>
        <w:jc w:val="center"/>
        <w:rPr>
          <w:noProof/>
        </w:rPr>
      </w:pPr>
      <w:r w:rsidRPr="0025691E">
        <w:rPr>
          <w:noProof/>
          <w:lang w:eastAsia="es-MX"/>
        </w:rPr>
        <mc:AlternateContent>
          <mc:Choice Requires="wps">
            <w:drawing>
              <wp:anchor distT="0" distB="0" distL="114300" distR="114300" simplePos="0" relativeHeight="251666432" behindDoc="0" locked="0" layoutInCell="1" allowOverlap="1" wp14:anchorId="484423C5" wp14:editId="357EEC0E">
                <wp:simplePos x="0" y="0"/>
                <wp:positionH relativeFrom="column">
                  <wp:posOffset>3771900</wp:posOffset>
                </wp:positionH>
                <wp:positionV relativeFrom="paragraph">
                  <wp:posOffset>1171575</wp:posOffset>
                </wp:positionV>
                <wp:extent cx="1568450" cy="133350"/>
                <wp:effectExtent l="19050" t="19050" r="12700" b="19050"/>
                <wp:wrapNone/>
                <wp:docPr id="1057614495" name="Rectángulo 5"/>
                <wp:cNvGraphicFramePr/>
                <a:graphic xmlns:a="http://schemas.openxmlformats.org/drawingml/2006/main">
                  <a:graphicData uri="http://schemas.microsoft.com/office/word/2010/wordprocessingShape">
                    <wps:wsp>
                      <wps:cNvSpPr/>
                      <wps:spPr>
                        <a:xfrm>
                          <a:off x="0" y="0"/>
                          <a:ext cx="1568450" cy="1333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style="position:absolute;margin-left:297pt;margin-top:92.25pt;width:123.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2.25pt" w14:anchorId="21F70D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"/>
            </w:pict>
          </mc:Fallback>
        </mc:AlternateContent>
      </w:r>
      <w:r w:rsidRPr="0025691E">
        <w:rPr>
          <w:noProof/>
          <w:lang w:eastAsia="es-MX"/>
        </w:rPr>
        <w:drawing>
          <wp:inline distT="0" distB="0" distL="0" distR="0" wp14:anchorId="1A1328DA" wp14:editId="452202FF">
            <wp:extent cx="4986655" cy="2334895"/>
            <wp:effectExtent l="0" t="0" r="4445" b="8255"/>
            <wp:docPr id="25152939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6655" cy="2334895"/>
                    </a:xfrm>
                    <a:prstGeom prst="rect">
                      <a:avLst/>
                    </a:prstGeom>
                    <a:noFill/>
                  </pic:spPr>
                </pic:pic>
              </a:graphicData>
            </a:graphic>
          </wp:inline>
        </w:drawing>
      </w:r>
    </w:p>
    <w:p w:rsidRPr="0025691E" w:rsidR="007000DF" w:rsidP="00CE18C8" w:rsidRDefault="007000DF" w14:paraId="57E6C8BC" w14:textId="0B40E8C6">
      <w:pPr>
        <w:spacing w:line="360" w:lineRule="auto"/>
        <w:jc w:val="both"/>
        <w:rPr>
          <w:noProof/>
        </w:rPr>
      </w:pPr>
    </w:p>
    <w:p w:rsidRPr="0025691E" w:rsidR="007000DF" w:rsidP="00CE18C8" w:rsidRDefault="007000DF" w14:paraId="2A65AA48" w14:textId="542EB8F0">
      <w:pPr>
        <w:spacing w:line="360" w:lineRule="auto"/>
        <w:jc w:val="center"/>
        <w:rPr>
          <w:rFonts w:ascii="Palatino Linotype" w:hAnsi="Palatino Linotype"/>
          <w:iCs/>
          <w:sz w:val="22"/>
        </w:rPr>
      </w:pPr>
      <w:r w:rsidRPr="0025691E">
        <w:rPr>
          <w:noProof/>
          <w:lang w:eastAsia="es-MX"/>
        </w:rPr>
        <w:lastRenderedPageBreak/>
        <mc:AlternateContent>
          <mc:Choice Requires="wps">
            <w:drawing>
              <wp:anchor distT="0" distB="0" distL="114300" distR="114300" simplePos="0" relativeHeight="251668480" behindDoc="0" locked="0" layoutInCell="1" allowOverlap="1" wp14:anchorId="29A631F5" wp14:editId="2CF2F4A8">
                <wp:simplePos x="0" y="0"/>
                <wp:positionH relativeFrom="column">
                  <wp:posOffset>3833495</wp:posOffset>
                </wp:positionH>
                <wp:positionV relativeFrom="paragraph">
                  <wp:posOffset>1200150</wp:posOffset>
                </wp:positionV>
                <wp:extent cx="1568450" cy="133350"/>
                <wp:effectExtent l="19050" t="19050" r="12700" b="19050"/>
                <wp:wrapNone/>
                <wp:docPr id="405347586" name="Rectángulo 5"/>
                <wp:cNvGraphicFramePr/>
                <a:graphic xmlns:a="http://schemas.openxmlformats.org/drawingml/2006/main">
                  <a:graphicData uri="http://schemas.microsoft.com/office/word/2010/wordprocessingShape">
                    <wps:wsp>
                      <wps:cNvSpPr/>
                      <wps:spPr>
                        <a:xfrm>
                          <a:off x="0" y="0"/>
                          <a:ext cx="1568450" cy="1333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style="position:absolute;margin-left:301.85pt;margin-top:94.5pt;width:123.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2.25pt" w14:anchorId="1220F1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"/>
            </w:pict>
          </mc:Fallback>
        </mc:AlternateContent>
      </w:r>
      <w:r w:rsidRPr="0025691E">
        <w:rPr>
          <w:noProof/>
          <w:lang w:eastAsia="es-MX"/>
        </w:rPr>
        <w:drawing>
          <wp:inline distT="0" distB="0" distL="0" distR="0" wp14:anchorId="16A15166" wp14:editId="5E071BC9">
            <wp:extent cx="5069154" cy="2362200"/>
            <wp:effectExtent l="0" t="0" r="0" b="0"/>
            <wp:docPr id="6404343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34370" name=""/>
                    <pic:cNvPicPr/>
                  </pic:nvPicPr>
                  <pic:blipFill rotWithShape="1">
                    <a:blip r:embed="rId13"/>
                    <a:srcRect l="16254" t="21534" r="17901" b="23894"/>
                    <a:stretch/>
                  </pic:blipFill>
                  <pic:spPr bwMode="auto">
                    <a:xfrm>
                      <a:off x="0" y="0"/>
                      <a:ext cx="5077855" cy="2366255"/>
                    </a:xfrm>
                    <a:prstGeom prst="rect">
                      <a:avLst/>
                    </a:prstGeom>
                    <a:ln>
                      <a:noFill/>
                    </a:ln>
                    <a:extLst>
                      <a:ext uri="{53640926-AAD7-44D8-BBD7-CCE9431645EC}">
                        <a14:shadowObscured xmlns:a14="http://schemas.microsoft.com/office/drawing/2010/main"/>
                      </a:ext>
                    </a:extLst>
                  </pic:spPr>
                </pic:pic>
              </a:graphicData>
            </a:graphic>
          </wp:inline>
        </w:drawing>
      </w:r>
    </w:p>
    <w:p w:rsidRPr="0025691E" w:rsidR="00CE18C8" w:rsidP="00CE18C8" w:rsidRDefault="00CE18C8" w14:paraId="7E1DE8FF" w14:textId="77777777">
      <w:pPr>
        <w:spacing w:line="360" w:lineRule="auto"/>
        <w:jc w:val="both"/>
        <w:rPr>
          <w:rFonts w:ascii="Palatino Linotype" w:hAnsi="Palatino Linotype"/>
          <w:iCs/>
          <w:sz w:val="22"/>
        </w:rPr>
      </w:pPr>
    </w:p>
    <w:p w:rsidRPr="0025691E" w:rsidR="00E201AA" w:rsidP="00CE18C8" w:rsidRDefault="00E201AA" w14:paraId="6EBBB268" w14:textId="230BFD7C">
      <w:pPr>
        <w:spacing w:line="360" w:lineRule="auto"/>
        <w:jc w:val="both"/>
        <w:rPr>
          <w:rFonts w:ascii="Palatino Linotype" w:hAnsi="Palatino Linotype"/>
          <w:color w:val="000000" w:themeColor="text1"/>
          <w:sz w:val="22"/>
        </w:rPr>
      </w:pPr>
      <w:r w:rsidRPr="0025691E">
        <w:rPr>
          <w:rFonts w:ascii="Palatino Linotype" w:hAnsi="Palatino Linotype"/>
          <w:iCs/>
          <w:sz w:val="22"/>
        </w:rPr>
        <w:t xml:space="preserve">Al respecto, este Instituto realizó una consulta a la Dirección General de Transparencia, Acceso a la Información Pública y Gobierno Abierto,  con el fin de conocer la forma en que se integraba </w:t>
      </w:r>
      <w:r w:rsidRPr="0025691E">
        <w:rPr>
          <w:rFonts w:ascii="Palatino Linotype" w:hAnsi="Palatino Linotype"/>
          <w:color w:val="000000" w:themeColor="text1"/>
          <w:sz w:val="22"/>
        </w:rPr>
        <w:t>el Programa Anual de Sistematización y Actualización de la Información del Ayuntamiento de Capulhuac; en ese contexto, dicha área dio contestación y precisó que el Programa referido, se integraba de la Cédula de Proyectos de Sistematización y Actualización de Información, que debía remitir en enero de cada año.</w:t>
      </w:r>
    </w:p>
    <w:p w:rsidRPr="0025691E" w:rsidR="00E201AA" w:rsidP="00CE18C8" w:rsidRDefault="00E201AA" w14:paraId="241A611B" w14:textId="77777777">
      <w:pPr>
        <w:spacing w:line="360" w:lineRule="auto"/>
        <w:jc w:val="both"/>
        <w:rPr>
          <w:rFonts w:ascii="Palatino Linotype" w:hAnsi="Palatino Linotype"/>
          <w:color w:val="000000" w:themeColor="text1"/>
          <w:sz w:val="22"/>
        </w:rPr>
      </w:pPr>
    </w:p>
    <w:p w:rsidRPr="0025691E" w:rsidR="00E201AA" w:rsidP="00CE18C8" w:rsidRDefault="00E201AA" w14:paraId="1E084C20" w14:textId="6D366423">
      <w:pPr>
        <w:spacing w:line="360" w:lineRule="auto"/>
        <w:jc w:val="both"/>
        <w:rPr>
          <w:rFonts w:ascii="Palatino Linotype" w:hAnsi="Palatino Linotype"/>
          <w:color w:val="000000" w:themeColor="text1"/>
          <w:sz w:val="22"/>
        </w:rPr>
      </w:pPr>
      <w:r w:rsidRPr="0025691E">
        <w:rPr>
          <w:rFonts w:ascii="Palatino Linotype" w:hAnsi="Palatino Linotype"/>
          <w:color w:val="000000" w:themeColor="text1"/>
          <w:sz w:val="22"/>
        </w:rPr>
        <w:t>Además, precisó que para su seguimiento y evaluación, el Sujeto Obligado deberá entregar los Avances de Proyectos trimestrales</w:t>
      </w:r>
      <w:r w:rsidRPr="0025691E" w:rsidR="000E35B2">
        <w:rPr>
          <w:rFonts w:ascii="Palatino Linotype" w:hAnsi="Palatino Linotype"/>
          <w:color w:val="000000" w:themeColor="text1"/>
          <w:sz w:val="22"/>
        </w:rPr>
        <w:t>, que se remitían en abril (primero), julio (segundo), octubre (tercero) y enero del año posterior (cuarto); asimismo, aclaró que el expediente del Sujeto Obligado, se conformaba con la Cédula anual y los cuatro avances trimestrales del ejercicio fiscal dos mil veintidós y la Cédula anual del dos mil veintitrés.</w:t>
      </w:r>
    </w:p>
    <w:p w:rsidRPr="0025691E" w:rsidR="001A0AE4" w:rsidP="00CE18C8" w:rsidRDefault="001A0AE4" w14:paraId="59982A86" w14:textId="77777777">
      <w:pPr>
        <w:spacing w:line="360" w:lineRule="auto"/>
        <w:jc w:val="both"/>
        <w:rPr>
          <w:rFonts w:ascii="Palatino Linotype" w:hAnsi="Palatino Linotype"/>
          <w:iCs/>
          <w:sz w:val="22"/>
        </w:rPr>
      </w:pPr>
    </w:p>
    <w:p w:rsidRPr="0025691E" w:rsidR="000E35B2" w:rsidP="00CE18C8" w:rsidRDefault="00193017" w14:paraId="5AAC7CE3" w14:textId="05491B6F">
      <w:pPr>
        <w:spacing w:line="360" w:lineRule="auto"/>
        <w:jc w:val="both"/>
        <w:rPr>
          <w:rFonts w:ascii="Palatino Linotype" w:hAnsi="Palatino Linotype"/>
          <w:iCs/>
          <w:sz w:val="22"/>
          <w:lang w:val="es-ES"/>
        </w:rPr>
      </w:pPr>
      <w:r w:rsidRPr="0025691E">
        <w:rPr>
          <w:rFonts w:ascii="Palatino Linotype" w:hAnsi="Palatino Linotype"/>
          <w:iCs/>
          <w:sz w:val="22"/>
        </w:rPr>
        <w:t xml:space="preserve">En ese sentido, es de recordar que el Particular presentó su solicitud de información, el catorce de marzo de dos mil veintitrés, por lo que, a dicha fecha, aún no se debía presentar el Primer Avance de Proyectos Trimestral del ejercicio fiscal mencionado; por dicha circunstancia, </w:t>
      </w:r>
      <w:r w:rsidRPr="0025691E" w:rsidR="001708DC">
        <w:rPr>
          <w:rFonts w:ascii="Palatino Linotype" w:hAnsi="Palatino Linotype"/>
          <w:iCs/>
          <w:sz w:val="22"/>
          <w:lang w:val="es-ES"/>
        </w:rPr>
        <w:t>se puede observar que el Sujeto Obligado, desde respuesta, proporcionó la información que obraba en sus archivos y da cuenta de la inform</w:t>
      </w:r>
      <w:r w:rsidRPr="0025691E" w:rsidR="00672007">
        <w:rPr>
          <w:rFonts w:ascii="Palatino Linotype" w:hAnsi="Palatino Linotype"/>
          <w:iCs/>
          <w:sz w:val="22"/>
          <w:lang w:val="es-ES"/>
        </w:rPr>
        <w:t xml:space="preserve">ación peticionada, a saber, </w:t>
      </w:r>
      <w:r w:rsidRPr="0025691E">
        <w:rPr>
          <w:rFonts w:ascii="Palatino Linotype" w:hAnsi="Palatino Linotype"/>
          <w:iCs/>
          <w:sz w:val="22"/>
          <w:lang w:val="es-ES"/>
        </w:rPr>
        <w:t xml:space="preserve">aquellos que </w:t>
      </w:r>
      <w:r w:rsidRPr="0025691E">
        <w:rPr>
          <w:rFonts w:ascii="Palatino Linotype" w:hAnsi="Palatino Linotype"/>
          <w:iCs/>
          <w:sz w:val="22"/>
          <w:lang w:val="es-ES"/>
        </w:rPr>
        <w:lastRenderedPageBreak/>
        <w:t xml:space="preserve">integran el </w:t>
      </w:r>
      <w:r w:rsidRPr="0025691E" w:rsidR="007000DF">
        <w:rPr>
          <w:rFonts w:ascii="Palatino Linotype" w:hAnsi="Palatino Linotype"/>
          <w:iCs/>
          <w:sz w:val="22"/>
          <w:lang w:val="es-ES"/>
        </w:rPr>
        <w:t xml:space="preserve">Programa Anual de Sistematización y Actualización de la Información (PASAI) </w:t>
      </w:r>
      <w:r w:rsidRPr="0025691E" w:rsidR="004F159A">
        <w:rPr>
          <w:rFonts w:ascii="Palatino Linotype" w:hAnsi="Palatino Linotype"/>
          <w:iCs/>
          <w:sz w:val="22"/>
          <w:lang w:val="es-ES"/>
        </w:rPr>
        <w:t>de dos mil veintidós y dos mil veintitrés</w:t>
      </w:r>
      <w:r w:rsidRPr="0025691E">
        <w:rPr>
          <w:rFonts w:ascii="Palatino Linotype" w:hAnsi="Palatino Linotype"/>
          <w:iCs/>
          <w:sz w:val="22"/>
          <w:lang w:val="es-ES"/>
        </w:rPr>
        <w:t>, a saber,</w:t>
      </w:r>
      <w:r w:rsidRPr="0025691E" w:rsidR="004F159A">
        <w:rPr>
          <w:rFonts w:ascii="Palatino Linotype" w:hAnsi="Palatino Linotype"/>
          <w:iCs/>
          <w:sz w:val="22"/>
          <w:lang w:val="es-ES"/>
        </w:rPr>
        <w:t xml:space="preserve"> las Cédulas de Proyectos de Sistematización y Actualización de Información de dos mil veintidós y dos mil veintitrés, así como los Reportes de Avances de Proyectos de Sistematización y Actualización de Información correspondientes a los cuatro t</w:t>
      </w:r>
      <w:r w:rsidRPr="0025691E">
        <w:rPr>
          <w:rFonts w:ascii="Palatino Linotype" w:hAnsi="Palatino Linotype"/>
          <w:iCs/>
          <w:sz w:val="22"/>
          <w:lang w:val="es-ES"/>
        </w:rPr>
        <w:t>rimestres de dos mil veintidós.</w:t>
      </w:r>
    </w:p>
    <w:p w:rsidRPr="0025691E" w:rsidR="00193017" w:rsidP="00CE18C8" w:rsidRDefault="00193017" w14:paraId="32F53D9A" w14:textId="77777777">
      <w:pPr>
        <w:spacing w:line="360" w:lineRule="auto"/>
        <w:jc w:val="both"/>
        <w:rPr>
          <w:rFonts w:ascii="Palatino Linotype" w:hAnsi="Palatino Linotype"/>
          <w:iCs/>
          <w:sz w:val="22"/>
          <w:lang w:val="es-ES"/>
        </w:rPr>
      </w:pPr>
    </w:p>
    <w:p w:rsidRPr="0025691E" w:rsidR="001708DC" w:rsidP="00CE18C8" w:rsidRDefault="004F159A" w14:paraId="1427D7DD" w14:textId="60AE26AC">
      <w:pPr>
        <w:spacing w:line="360" w:lineRule="auto"/>
        <w:jc w:val="both"/>
        <w:rPr>
          <w:rFonts w:ascii="Palatino Linotype" w:hAnsi="Palatino Linotype" w:cs="Tahoma"/>
          <w:sz w:val="22"/>
          <w:szCs w:val="22"/>
        </w:rPr>
      </w:pPr>
      <w:r w:rsidRPr="0025691E">
        <w:rPr>
          <w:rFonts w:ascii="Palatino Linotype" w:hAnsi="Palatino Linotype"/>
          <w:iCs/>
          <w:sz w:val="22"/>
          <w:lang w:val="es-ES"/>
        </w:rPr>
        <w:t>S</w:t>
      </w:r>
      <w:r w:rsidRPr="0025691E" w:rsidR="0040748D">
        <w:rPr>
          <w:rFonts w:ascii="Palatino Linotype" w:hAnsi="Palatino Linotype"/>
          <w:iCs/>
          <w:sz w:val="22"/>
          <w:lang w:val="es-ES"/>
        </w:rPr>
        <w:t xml:space="preserve">obre </w:t>
      </w:r>
      <w:r w:rsidRPr="0025691E">
        <w:rPr>
          <w:rFonts w:ascii="Palatino Linotype" w:hAnsi="Palatino Linotype"/>
          <w:iCs/>
          <w:sz w:val="22"/>
          <w:lang w:val="es-ES"/>
        </w:rPr>
        <w:t>lo anterior</w:t>
      </w:r>
      <w:r w:rsidRPr="0025691E" w:rsidR="0040748D">
        <w:rPr>
          <w:rFonts w:ascii="Palatino Linotype" w:hAnsi="Palatino Linotype"/>
          <w:iCs/>
          <w:sz w:val="22"/>
          <w:lang w:val="es-ES"/>
        </w:rPr>
        <w:t xml:space="preserve">, </w:t>
      </w:r>
      <w:r w:rsidRPr="0025691E" w:rsidR="001708DC">
        <w:rPr>
          <w:rFonts w:ascii="Palatino Linotype" w:hAnsi="Palatino Linotype" w:eastAsia="Calibri" w:cs="Tahoma"/>
          <w:bCs/>
          <w:sz w:val="22"/>
          <w:szCs w:val="22"/>
          <w:lang w:eastAsia="en-US"/>
        </w:rPr>
        <w:t>el</w:t>
      </w:r>
      <w:r w:rsidRPr="0025691E" w:rsidR="001708DC">
        <w:rPr>
          <w:rFonts w:ascii="Palatino Linotype" w:hAnsi="Palatino Linotype" w:cs="Tahoma"/>
          <w:sz w:val="22"/>
          <w:szCs w:val="22"/>
        </w:rPr>
        <w:t xml:space="preserve"> artículo 12 de la Ley de Transparencia y Acceso a la Información Pública del Estado de México y Municipios,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Pr="0025691E" w:rsidR="001708DC" w:rsidP="00CE18C8" w:rsidRDefault="001708DC" w14:paraId="5790E44B" w14:textId="77777777">
      <w:pPr>
        <w:spacing w:line="360" w:lineRule="auto"/>
        <w:jc w:val="both"/>
        <w:rPr>
          <w:rFonts w:ascii="Palatino Linotype" w:hAnsi="Palatino Linotype" w:cs="Tahoma"/>
          <w:bCs/>
          <w:iCs/>
          <w:sz w:val="22"/>
          <w:szCs w:val="22"/>
          <w:lang w:val="es-ES_tradnl"/>
        </w:rPr>
      </w:pPr>
    </w:p>
    <w:p w:rsidRPr="0025691E" w:rsidR="001708DC" w:rsidP="00CE18C8" w:rsidRDefault="001708DC" w14:paraId="6C92F520" w14:textId="77777777">
      <w:pPr>
        <w:tabs>
          <w:tab w:val="left" w:pos="4962"/>
        </w:tabs>
        <w:spacing w:line="360" w:lineRule="auto"/>
        <w:jc w:val="both"/>
        <w:rPr>
          <w:rFonts w:ascii="Palatino Linotype" w:hAnsi="Palatino Linotype" w:cs="Tahoma"/>
          <w:sz w:val="22"/>
          <w:szCs w:val="22"/>
        </w:rPr>
      </w:pPr>
      <w:r w:rsidRPr="0025691E">
        <w:rPr>
          <w:rFonts w:ascii="Palatino Linotype" w:hAnsi="Palatino Linotype" w:cs="Tahoma"/>
          <w:sz w:val="22"/>
          <w:szCs w:val="22"/>
        </w:rPr>
        <w:t xml:space="preserve">De esta manera, </w:t>
      </w:r>
      <w:r w:rsidRPr="0025691E">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25691E">
        <w:rPr>
          <w:rFonts w:ascii="Palatino Linotype" w:hAnsi="Palatino Linotype" w:cs="Tahoma"/>
          <w:i/>
          <w:sz w:val="22"/>
          <w:szCs w:val="22"/>
        </w:rPr>
        <w:t>ad hoc</w:t>
      </w:r>
      <w:r w:rsidRPr="0025691E">
        <w:rPr>
          <w:rFonts w:ascii="Palatino Linotype" w:hAnsi="Palatino Linotype" w:cs="Tahoma"/>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rsidRPr="0025691E" w:rsidR="001708DC" w:rsidP="00CE18C8" w:rsidRDefault="001708DC" w14:paraId="5CD2AB55" w14:textId="77777777">
      <w:pPr>
        <w:spacing w:line="360" w:lineRule="auto"/>
        <w:jc w:val="both"/>
        <w:rPr>
          <w:rFonts w:ascii="Palatino Linotype" w:hAnsi="Palatino Linotype"/>
          <w:sz w:val="22"/>
        </w:rPr>
      </w:pPr>
    </w:p>
    <w:p w:rsidRPr="0025691E" w:rsidR="00CE18C8" w:rsidP="00CE18C8" w:rsidRDefault="00CE18C8" w14:paraId="33EF995C" w14:textId="77777777">
      <w:pPr>
        <w:spacing w:line="360" w:lineRule="auto"/>
        <w:jc w:val="both"/>
        <w:rPr>
          <w:rFonts w:ascii="Palatino Linotype" w:hAnsi="Palatino Linotype"/>
          <w:sz w:val="22"/>
        </w:rPr>
      </w:pPr>
    </w:p>
    <w:p w:rsidRPr="0025691E" w:rsidR="00CE18C8" w:rsidP="00CE18C8" w:rsidRDefault="00CE18C8" w14:paraId="09DB3D23" w14:textId="77777777">
      <w:pPr>
        <w:spacing w:line="360" w:lineRule="auto"/>
        <w:jc w:val="both"/>
        <w:rPr>
          <w:rFonts w:ascii="Palatino Linotype" w:hAnsi="Palatino Linotype"/>
          <w:sz w:val="22"/>
        </w:rPr>
      </w:pPr>
    </w:p>
    <w:p w:rsidRPr="0025691E" w:rsidR="001708DC" w:rsidP="00CE18C8" w:rsidRDefault="001708DC" w14:paraId="1903CC80" w14:textId="5265E8B5">
      <w:pPr>
        <w:spacing w:line="360" w:lineRule="auto"/>
        <w:jc w:val="both"/>
        <w:rPr>
          <w:rFonts w:ascii="Palatino Linotype" w:hAnsi="Palatino Linotype" w:cs="Tahoma"/>
          <w:b/>
          <w:bCs/>
          <w:sz w:val="22"/>
          <w:szCs w:val="22"/>
          <w:lang w:val="es-ES"/>
        </w:rPr>
      </w:pPr>
      <w:r w:rsidRPr="0025691E">
        <w:rPr>
          <w:rFonts w:ascii="Palatino Linotype" w:hAnsi="Palatino Linotype"/>
          <w:sz w:val="22"/>
        </w:rPr>
        <w:t xml:space="preserve">De tales circunstancias, se concluye que los sujetos obligados únicamente se encuentran constreñidos a proporcionar los documentos que den cuenta de la información solicitada, </w:t>
      </w:r>
      <w:r w:rsidRPr="0025691E">
        <w:rPr>
          <w:rFonts w:ascii="Palatino Linotype" w:hAnsi="Palatino Linotype" w:cs="Tahoma"/>
          <w:sz w:val="22"/>
          <w:szCs w:val="22"/>
          <w:lang w:val="es-ES" w:eastAsia="es-MX"/>
        </w:rPr>
        <w:t xml:space="preserve">como obren en sus archivos, sin tener que elaborarlos a las necesidades del Recurrente; lo cual, aconteció, pues proporcionó </w:t>
      </w:r>
      <w:r w:rsidRPr="0025691E" w:rsidR="004F159A">
        <w:rPr>
          <w:rFonts w:ascii="Palatino Linotype" w:hAnsi="Palatino Linotype" w:cs="Tahoma"/>
          <w:sz w:val="22"/>
          <w:szCs w:val="22"/>
          <w:lang w:val="es-ES" w:eastAsia="es-MX"/>
        </w:rPr>
        <w:t>los documentos</w:t>
      </w:r>
      <w:r w:rsidRPr="0025691E" w:rsidR="00193017">
        <w:rPr>
          <w:rFonts w:ascii="Palatino Linotype" w:hAnsi="Palatino Linotype" w:cs="Tahoma"/>
          <w:sz w:val="22"/>
          <w:szCs w:val="22"/>
          <w:lang w:val="es-ES" w:eastAsia="es-MX"/>
        </w:rPr>
        <w:t xml:space="preserve"> con los que contaba y</w:t>
      </w:r>
      <w:r w:rsidRPr="0025691E" w:rsidR="004F159A">
        <w:rPr>
          <w:rFonts w:ascii="Palatino Linotype" w:hAnsi="Palatino Linotype" w:cs="Tahoma"/>
          <w:sz w:val="22"/>
          <w:szCs w:val="22"/>
          <w:lang w:val="es-ES" w:eastAsia="es-MX"/>
        </w:rPr>
        <w:t xml:space="preserve"> que integra</w:t>
      </w:r>
      <w:r w:rsidRPr="0025691E" w:rsidR="00193017">
        <w:rPr>
          <w:rFonts w:ascii="Palatino Linotype" w:hAnsi="Palatino Linotype" w:cs="Tahoma"/>
          <w:sz w:val="22"/>
          <w:szCs w:val="22"/>
          <w:lang w:val="es-ES" w:eastAsia="es-MX"/>
        </w:rPr>
        <w:t>ban</w:t>
      </w:r>
      <w:r w:rsidRPr="0025691E" w:rsidR="004F159A">
        <w:rPr>
          <w:rFonts w:ascii="Palatino Linotype" w:hAnsi="Palatino Linotype" w:cs="Tahoma"/>
          <w:sz w:val="22"/>
          <w:szCs w:val="22"/>
          <w:lang w:val="es-ES" w:eastAsia="es-MX"/>
        </w:rPr>
        <w:t xml:space="preserve"> el</w:t>
      </w:r>
      <w:r w:rsidRPr="0025691E" w:rsidR="004F159A">
        <w:t xml:space="preserve"> </w:t>
      </w:r>
      <w:r w:rsidRPr="0025691E" w:rsidR="004F159A">
        <w:rPr>
          <w:rFonts w:ascii="Palatino Linotype" w:hAnsi="Palatino Linotype" w:cs="Tahoma"/>
          <w:sz w:val="22"/>
          <w:szCs w:val="22"/>
          <w:lang w:val="es-ES" w:eastAsia="es-MX"/>
        </w:rPr>
        <w:t>Programa Anual de Sistematización y Actualización de la Información</w:t>
      </w:r>
      <w:r w:rsidRPr="0025691E" w:rsidR="00193017">
        <w:rPr>
          <w:rFonts w:ascii="Palatino Linotype" w:hAnsi="Palatino Linotype" w:cs="Tahoma"/>
          <w:sz w:val="22"/>
          <w:szCs w:val="22"/>
          <w:lang w:val="es-ES" w:eastAsia="es-MX"/>
        </w:rPr>
        <w:t>, del ejercicio fiscal dos mil veintidós y dos mil veintitrés</w:t>
      </w:r>
      <w:r w:rsidRPr="0025691E" w:rsidR="00E73D1F">
        <w:rPr>
          <w:rFonts w:ascii="Palatino Linotype" w:hAnsi="Palatino Linotype" w:cs="Tahoma"/>
          <w:sz w:val="22"/>
          <w:szCs w:val="22"/>
          <w:lang w:val="es-ES" w:eastAsia="es-MX"/>
        </w:rPr>
        <w:t>, tal y como obraba en sus archivos</w:t>
      </w:r>
      <w:r w:rsidRPr="0025691E">
        <w:rPr>
          <w:rFonts w:ascii="Palatino Linotype" w:hAnsi="Palatino Linotype" w:cs="Tahoma"/>
          <w:sz w:val="22"/>
          <w:szCs w:val="22"/>
          <w:lang w:val="es-ES" w:eastAsia="es-MX"/>
        </w:rPr>
        <w:t xml:space="preserve">, </w:t>
      </w:r>
      <w:r w:rsidRPr="0025691E">
        <w:rPr>
          <w:rFonts w:ascii="Palatino Linotype" w:hAnsi="Palatino Linotype" w:cs="Tahoma"/>
          <w:sz w:val="22"/>
          <w:szCs w:val="22"/>
          <w:lang w:val="es-ES"/>
        </w:rPr>
        <w:t xml:space="preserve">por lo tanto, </w:t>
      </w:r>
      <w:r w:rsidRPr="0025691E">
        <w:rPr>
          <w:rFonts w:ascii="Palatino Linotype" w:hAnsi="Palatino Linotype" w:cs="Tahoma"/>
          <w:bCs/>
          <w:sz w:val="22"/>
          <w:szCs w:val="22"/>
          <w:lang w:val="es-ES"/>
        </w:rPr>
        <w:t xml:space="preserve">el agravio hecho valer, deviene de </w:t>
      </w:r>
      <w:r w:rsidRPr="0025691E">
        <w:rPr>
          <w:rFonts w:ascii="Palatino Linotype" w:hAnsi="Palatino Linotype" w:cs="Tahoma"/>
          <w:b/>
          <w:bCs/>
          <w:sz w:val="22"/>
          <w:szCs w:val="22"/>
          <w:lang w:val="es-ES"/>
        </w:rPr>
        <w:t>INFUNDADO.</w:t>
      </w:r>
    </w:p>
    <w:p w:rsidRPr="0025691E" w:rsidR="00813595" w:rsidP="00CE18C8" w:rsidRDefault="00813595" w14:paraId="4BBC9EB7" w14:textId="41C8FE33">
      <w:pPr>
        <w:spacing w:line="360" w:lineRule="auto"/>
        <w:jc w:val="both"/>
        <w:rPr>
          <w:rFonts w:ascii="Palatino Linotype" w:hAnsi="Palatino Linotype" w:eastAsia="Calibri" w:cs="Tahoma"/>
          <w:iCs/>
          <w:sz w:val="22"/>
          <w:szCs w:val="22"/>
          <w:lang w:eastAsia="es-ES_tradnl"/>
        </w:rPr>
      </w:pPr>
    </w:p>
    <w:p w:rsidRPr="0025691E" w:rsidR="005F04C9" w:rsidP="00CE18C8" w:rsidRDefault="005F04C9" w14:paraId="21BC8A04" w14:textId="77777777">
      <w:pPr>
        <w:spacing w:line="360" w:lineRule="auto"/>
        <w:jc w:val="both"/>
        <w:rPr>
          <w:rFonts w:ascii="Palatino Linotype" w:hAnsi="Palatino Linotype" w:eastAsia="Calibri" w:cs="Tahoma"/>
          <w:b/>
          <w:sz w:val="22"/>
          <w:szCs w:val="22"/>
          <w:lang w:eastAsia="en-US"/>
        </w:rPr>
      </w:pPr>
      <w:r w:rsidRPr="0025691E">
        <w:rPr>
          <w:rFonts w:ascii="Palatino Linotype" w:hAnsi="Palatino Linotype" w:eastAsia="Calibri" w:cs="Tahoma"/>
          <w:b/>
          <w:sz w:val="22"/>
          <w:szCs w:val="22"/>
          <w:lang w:eastAsia="en-US"/>
        </w:rPr>
        <w:t xml:space="preserve">SEXTO. Decisión. </w:t>
      </w:r>
    </w:p>
    <w:p w:rsidRPr="0025691E" w:rsidR="005F04C9" w:rsidP="00CE18C8" w:rsidRDefault="005F04C9" w14:paraId="59077A51" w14:textId="77777777">
      <w:pPr>
        <w:spacing w:line="360" w:lineRule="auto"/>
        <w:jc w:val="both"/>
        <w:rPr>
          <w:rFonts w:ascii="Palatino Linotype" w:hAnsi="Palatino Linotype" w:eastAsia="Calibri" w:cs="Tahoma"/>
          <w:b/>
          <w:sz w:val="22"/>
          <w:szCs w:val="22"/>
          <w:lang w:eastAsia="en-US"/>
        </w:rPr>
      </w:pPr>
    </w:p>
    <w:p w:rsidRPr="0025691E" w:rsidR="005F04C9" w:rsidP="00CE18C8" w:rsidRDefault="005F04C9" w14:paraId="0EEC5E7B" w14:textId="77777777">
      <w:pPr>
        <w:spacing w:line="360" w:lineRule="auto"/>
        <w:jc w:val="both"/>
        <w:rPr>
          <w:rFonts w:ascii="Palatino Linotype" w:hAnsi="Palatino Linotype" w:cs="Tahoma"/>
          <w:sz w:val="22"/>
          <w:szCs w:val="22"/>
        </w:rPr>
      </w:pPr>
      <w:r w:rsidRPr="0025691E">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procedente </w:t>
      </w:r>
      <w:r w:rsidRPr="0025691E">
        <w:rPr>
          <w:rFonts w:ascii="Palatino Linotype" w:hAnsi="Palatino Linotype" w:cs="Tahoma"/>
          <w:b/>
          <w:sz w:val="22"/>
          <w:szCs w:val="22"/>
        </w:rPr>
        <w:t xml:space="preserve">CONFIRMAR </w:t>
      </w:r>
      <w:r w:rsidRPr="0025691E">
        <w:rPr>
          <w:rFonts w:ascii="Palatino Linotype" w:hAnsi="Palatino Linotype" w:cs="Tahoma"/>
          <w:sz w:val="22"/>
          <w:szCs w:val="22"/>
        </w:rPr>
        <w:t xml:space="preserve">la respuesta otorgada por el Sujeto Obligado. </w:t>
      </w:r>
    </w:p>
    <w:p w:rsidRPr="0025691E" w:rsidR="005F04C9" w:rsidP="00CE18C8" w:rsidRDefault="005F04C9" w14:paraId="1CF13B20" w14:textId="77777777">
      <w:pPr>
        <w:tabs>
          <w:tab w:val="left" w:pos="4962"/>
        </w:tabs>
        <w:spacing w:line="360" w:lineRule="auto"/>
        <w:jc w:val="both"/>
        <w:rPr>
          <w:rFonts w:ascii="Palatino Linotype" w:hAnsi="Palatino Linotype" w:cs="Tahoma"/>
          <w:szCs w:val="22"/>
        </w:rPr>
      </w:pPr>
    </w:p>
    <w:p w:rsidRPr="0025691E" w:rsidR="005F04C9" w:rsidP="00CE18C8" w:rsidRDefault="005F04C9" w14:paraId="6D75F511" w14:textId="77777777">
      <w:pPr>
        <w:spacing w:line="360" w:lineRule="auto"/>
        <w:jc w:val="both"/>
        <w:rPr>
          <w:rFonts w:ascii="Palatino Linotype" w:hAnsi="Palatino Linotype" w:eastAsia="Calibri" w:cs="Tahoma"/>
          <w:b/>
          <w:bCs/>
          <w:sz w:val="22"/>
          <w:szCs w:val="22"/>
          <w:lang w:eastAsia="en-US"/>
        </w:rPr>
      </w:pPr>
      <w:r w:rsidRPr="0025691E">
        <w:rPr>
          <w:rFonts w:ascii="Palatino Linotype" w:hAnsi="Palatino Linotype" w:eastAsia="Calibri" w:cs="Tahoma"/>
          <w:b/>
          <w:bCs/>
          <w:sz w:val="22"/>
          <w:szCs w:val="22"/>
          <w:lang w:eastAsia="en-US"/>
        </w:rPr>
        <w:t>Términos de la Resolución para conocimiento del Particular.</w:t>
      </w:r>
    </w:p>
    <w:p w:rsidRPr="0025691E" w:rsidR="005F04C9" w:rsidP="00CE18C8" w:rsidRDefault="005F04C9" w14:paraId="61478117" w14:textId="77777777">
      <w:pPr>
        <w:spacing w:line="360" w:lineRule="auto"/>
        <w:jc w:val="both"/>
        <w:rPr>
          <w:rFonts w:ascii="Palatino Linotype" w:hAnsi="Palatino Linotype" w:eastAsia="Calibri" w:cs="Tahoma"/>
          <w:b/>
          <w:bCs/>
          <w:sz w:val="22"/>
          <w:szCs w:val="22"/>
          <w:lang w:eastAsia="en-US"/>
        </w:rPr>
      </w:pPr>
    </w:p>
    <w:p w:rsidRPr="0025691E" w:rsidR="00CE18C8" w:rsidP="00CE18C8" w:rsidRDefault="005F04C9" w14:paraId="71B33BF1" w14:textId="77777777">
      <w:pPr>
        <w:spacing w:line="360" w:lineRule="auto"/>
        <w:jc w:val="both"/>
        <w:rPr>
          <w:rFonts w:ascii="Palatino Linotype" w:hAnsi="Palatino Linotype" w:eastAsia="Calibri" w:cs="Tahoma"/>
          <w:bCs/>
          <w:iCs/>
          <w:color w:val="000000" w:themeColor="text1"/>
          <w:sz w:val="22"/>
          <w:szCs w:val="22"/>
          <w:lang w:val="es-ES" w:eastAsia="en-US"/>
        </w:rPr>
      </w:pPr>
      <w:r w:rsidRPr="0025691E">
        <w:rPr>
          <w:rFonts w:ascii="Palatino Linotype" w:hAnsi="Palatino Linotype" w:eastAsia="Calibri" w:cs="Tahoma"/>
          <w:bCs/>
          <w:color w:val="000000"/>
          <w:sz w:val="22"/>
          <w:szCs w:val="22"/>
          <w:lang w:eastAsia="en-US"/>
        </w:rPr>
        <w:t xml:space="preserve">Se le hace del conocimiento al Particular, que, en el presente caso, no se le da la razón pues el Sujeto Obligado </w:t>
      </w:r>
      <w:r w:rsidRPr="0025691E">
        <w:rPr>
          <w:rFonts w:ascii="Palatino Linotype" w:hAnsi="Palatino Linotype" w:eastAsia="Calibri" w:cs="Tahoma"/>
          <w:bCs/>
          <w:iCs/>
          <w:color w:val="000000" w:themeColor="text1"/>
          <w:sz w:val="22"/>
          <w:szCs w:val="22"/>
          <w:lang w:val="es-ES" w:eastAsia="en-US"/>
        </w:rPr>
        <w:t xml:space="preserve">proporcionó </w:t>
      </w:r>
      <w:r w:rsidRPr="0025691E" w:rsidR="00A00607">
        <w:rPr>
          <w:rFonts w:ascii="Palatino Linotype" w:hAnsi="Palatino Linotype" w:eastAsia="Calibri" w:cs="Tahoma"/>
          <w:bCs/>
          <w:iCs/>
          <w:color w:val="000000" w:themeColor="text1"/>
          <w:sz w:val="22"/>
          <w:szCs w:val="22"/>
          <w:lang w:val="es-ES" w:eastAsia="en-US"/>
        </w:rPr>
        <w:t xml:space="preserve">la información con la que cuenta el Sujeto Obligado, a saber, el </w:t>
      </w:r>
      <w:r w:rsidRPr="0025691E" w:rsidR="00CD6D58">
        <w:rPr>
          <w:rFonts w:ascii="Palatino Linotype" w:hAnsi="Palatino Linotype" w:eastAsia="Calibri" w:cs="Tahoma"/>
          <w:bCs/>
          <w:iCs/>
          <w:color w:val="000000" w:themeColor="text1"/>
          <w:sz w:val="22"/>
          <w:szCs w:val="22"/>
          <w:lang w:val="es-ES" w:eastAsia="en-US"/>
        </w:rPr>
        <w:t>Programa Anual de Sistematización y A</w:t>
      </w:r>
      <w:r w:rsidRPr="0025691E" w:rsidR="00193017">
        <w:rPr>
          <w:rFonts w:ascii="Palatino Linotype" w:hAnsi="Palatino Linotype" w:eastAsia="Calibri" w:cs="Tahoma"/>
          <w:bCs/>
          <w:iCs/>
          <w:color w:val="000000" w:themeColor="text1"/>
          <w:sz w:val="22"/>
          <w:szCs w:val="22"/>
          <w:lang w:val="es-ES" w:eastAsia="en-US"/>
        </w:rPr>
        <w:t xml:space="preserve">ctualización de la Información, </w:t>
      </w:r>
      <w:r w:rsidRPr="0025691E" w:rsidR="00CD6D58">
        <w:rPr>
          <w:rFonts w:ascii="Palatino Linotype" w:hAnsi="Palatino Linotype" w:eastAsia="Calibri" w:cs="Tahoma"/>
          <w:bCs/>
          <w:iCs/>
          <w:color w:val="000000" w:themeColor="text1"/>
          <w:sz w:val="22"/>
          <w:szCs w:val="22"/>
          <w:lang w:val="es-ES" w:eastAsia="en-US"/>
        </w:rPr>
        <w:t xml:space="preserve">de dos mil veintidós y dos mil veintitrés. </w:t>
      </w:r>
    </w:p>
    <w:p w:rsidRPr="0025691E" w:rsidR="00CE18C8" w:rsidP="00CE18C8" w:rsidRDefault="00CE18C8" w14:paraId="5FBAC659" w14:textId="77777777">
      <w:pPr>
        <w:spacing w:line="360" w:lineRule="auto"/>
        <w:jc w:val="both"/>
        <w:rPr>
          <w:rFonts w:ascii="Palatino Linotype" w:hAnsi="Palatino Linotype" w:eastAsia="Calibri" w:cs="Tahoma"/>
          <w:bCs/>
          <w:iCs/>
          <w:color w:val="000000" w:themeColor="text1"/>
          <w:sz w:val="22"/>
          <w:szCs w:val="22"/>
          <w:lang w:val="es-ES" w:eastAsia="en-US"/>
        </w:rPr>
      </w:pPr>
    </w:p>
    <w:p w:rsidRPr="0025691E" w:rsidR="005F04C9" w:rsidP="00CE18C8" w:rsidRDefault="00E73D1F" w14:paraId="075CCF23" w14:textId="69BDDDB7">
      <w:pPr>
        <w:spacing w:line="360" w:lineRule="auto"/>
        <w:jc w:val="both"/>
        <w:rPr>
          <w:rFonts w:ascii="Palatino Linotype" w:hAnsi="Palatino Linotype" w:eastAsia="Calibri" w:cs="Tahoma"/>
          <w:bCs/>
          <w:iCs/>
          <w:sz w:val="22"/>
          <w:szCs w:val="22"/>
          <w:lang w:val="es-ES_tradnl" w:eastAsia="en-US"/>
        </w:rPr>
      </w:pPr>
      <w:r w:rsidRPr="0025691E">
        <w:rPr>
          <w:rFonts w:ascii="Palatino Linotype" w:hAnsi="Palatino Linotype" w:eastAsia="Calibri" w:cs="Tahoma"/>
          <w:bCs/>
          <w:iCs/>
          <w:sz w:val="22"/>
          <w:szCs w:val="22"/>
          <w:lang w:val="es-ES_tradnl" w:eastAsia="en-US"/>
        </w:rPr>
        <w:t xml:space="preserve">Finalmente, se le informa que la </w:t>
      </w:r>
      <w:r w:rsidRPr="0025691E" w:rsidR="005F04C9">
        <w:rPr>
          <w:rFonts w:ascii="Palatino Linotype" w:hAnsi="Palatino Linotype" w:eastAsia="Calibri" w:cs="Tahoma"/>
          <w:bCs/>
          <w:iCs/>
          <w:sz w:val="22"/>
          <w:szCs w:val="22"/>
          <w:lang w:val="es-ES_tradnl" w:eastAsia="en-US"/>
        </w:rPr>
        <w:t>labor del Instituto</w:t>
      </w:r>
      <w:r w:rsidRPr="0025691E" w:rsidR="00CE18C8">
        <w:rPr>
          <w:rFonts w:ascii="Palatino Linotype" w:hAnsi="Palatino Linotype" w:eastAsia="Calibri" w:cs="Tahoma"/>
          <w:bCs/>
          <w:iCs/>
          <w:sz w:val="22"/>
          <w:szCs w:val="22"/>
          <w:lang w:val="es-ES_tradnl" w:eastAsia="en-US"/>
        </w:rPr>
        <w:t xml:space="preserve"> de Transparencia, Acceso a la Información Pública y Protección de Datos Personales del Estado de México y Municipios</w:t>
      </w:r>
      <w:r w:rsidRPr="0025691E">
        <w:rPr>
          <w:rFonts w:ascii="Palatino Linotype" w:hAnsi="Palatino Linotype" w:eastAsia="Calibri" w:cs="Tahoma"/>
          <w:bCs/>
          <w:iCs/>
          <w:sz w:val="22"/>
          <w:szCs w:val="22"/>
          <w:lang w:val="es-ES_tradnl" w:eastAsia="en-US"/>
        </w:rPr>
        <w:t>,</w:t>
      </w:r>
      <w:r w:rsidRPr="0025691E" w:rsidR="00CE18C8">
        <w:rPr>
          <w:rFonts w:ascii="Palatino Linotype" w:hAnsi="Palatino Linotype" w:eastAsia="Calibri" w:cs="Tahoma"/>
          <w:bCs/>
          <w:iCs/>
          <w:sz w:val="22"/>
          <w:szCs w:val="22"/>
          <w:lang w:val="es-ES_tradnl" w:eastAsia="en-US"/>
        </w:rPr>
        <w:t xml:space="preserve"> por una parte,</w:t>
      </w:r>
      <w:r w:rsidRPr="0025691E">
        <w:rPr>
          <w:rFonts w:ascii="Palatino Linotype" w:hAnsi="Palatino Linotype" w:eastAsia="Calibri" w:cs="Tahoma"/>
          <w:bCs/>
          <w:iCs/>
          <w:sz w:val="22"/>
          <w:szCs w:val="22"/>
          <w:lang w:val="es-ES_tradnl" w:eastAsia="en-US"/>
        </w:rPr>
        <w:t xml:space="preserve"> </w:t>
      </w:r>
      <w:r w:rsidRPr="0025691E" w:rsidR="005F04C9">
        <w:rPr>
          <w:rFonts w:ascii="Palatino Linotype" w:hAnsi="Palatino Linotype" w:eastAsia="Calibri" w:cs="Tahoma"/>
          <w:bCs/>
          <w:iCs/>
          <w:sz w:val="22"/>
          <w:szCs w:val="22"/>
          <w:lang w:val="es-ES_tradnl" w:eastAsia="en-US"/>
        </w:rPr>
        <w:t>es apoyar a la población a acceder a la información pública y</w:t>
      </w:r>
      <w:r w:rsidRPr="0025691E" w:rsidR="00CE18C8">
        <w:rPr>
          <w:rFonts w:ascii="Palatino Linotype" w:hAnsi="Palatino Linotype" w:eastAsia="Calibri" w:cs="Tahoma"/>
          <w:bCs/>
          <w:iCs/>
          <w:sz w:val="22"/>
          <w:szCs w:val="22"/>
          <w:lang w:val="es-ES_tradnl" w:eastAsia="en-US"/>
        </w:rPr>
        <w:t>, por otra parte, es</w:t>
      </w:r>
      <w:r w:rsidRPr="0025691E" w:rsidR="00CD6D58">
        <w:rPr>
          <w:rFonts w:ascii="Palatino Linotype" w:hAnsi="Palatino Linotype" w:eastAsia="Calibri" w:cs="Tahoma"/>
          <w:bCs/>
          <w:iCs/>
          <w:sz w:val="22"/>
          <w:szCs w:val="22"/>
          <w:lang w:val="es-ES_tradnl" w:eastAsia="en-US"/>
        </w:rPr>
        <w:t xml:space="preserve"> garantizar</w:t>
      </w:r>
      <w:r w:rsidRPr="0025691E" w:rsidR="005F04C9">
        <w:rPr>
          <w:rFonts w:ascii="Palatino Linotype" w:hAnsi="Palatino Linotype" w:eastAsia="Calibri" w:cs="Tahoma"/>
          <w:bCs/>
          <w:iCs/>
          <w:sz w:val="22"/>
          <w:szCs w:val="22"/>
          <w:lang w:val="es-ES_tradnl" w:eastAsia="en-US"/>
        </w:rPr>
        <w:t xml:space="preserve"> la protección de los datos personales.</w:t>
      </w:r>
    </w:p>
    <w:p w:rsidRPr="0025691E" w:rsidR="001A1C70" w:rsidP="00CE18C8" w:rsidRDefault="001A1C70" w14:paraId="62502ECF" w14:textId="77777777">
      <w:pPr>
        <w:spacing w:line="360" w:lineRule="auto"/>
        <w:jc w:val="both"/>
        <w:rPr>
          <w:rFonts w:ascii="Palatino Linotype" w:hAnsi="Palatino Linotype" w:eastAsia="Calibri" w:cs="Tahoma"/>
          <w:sz w:val="22"/>
          <w:szCs w:val="22"/>
        </w:rPr>
      </w:pPr>
    </w:p>
    <w:p w:rsidRPr="0025691E" w:rsidR="00CE18C8" w:rsidP="00CE18C8" w:rsidRDefault="00CE18C8" w14:paraId="3AC50B9B" w14:textId="77777777">
      <w:pPr>
        <w:spacing w:line="360" w:lineRule="auto"/>
        <w:jc w:val="both"/>
        <w:rPr>
          <w:rFonts w:ascii="Palatino Linotype" w:hAnsi="Palatino Linotype" w:eastAsia="Calibri" w:cs="Tahoma"/>
          <w:sz w:val="22"/>
          <w:szCs w:val="22"/>
        </w:rPr>
      </w:pPr>
    </w:p>
    <w:p w:rsidRPr="0025691E" w:rsidR="00CE18C8" w:rsidP="00CE18C8" w:rsidRDefault="00CE18C8" w14:paraId="25030A17" w14:textId="77777777">
      <w:pPr>
        <w:spacing w:line="360" w:lineRule="auto"/>
        <w:jc w:val="both"/>
        <w:rPr>
          <w:rFonts w:ascii="Palatino Linotype" w:hAnsi="Palatino Linotype" w:eastAsia="Calibri" w:cs="Tahoma"/>
          <w:bCs/>
          <w:sz w:val="22"/>
          <w:szCs w:val="22"/>
          <w:lang w:eastAsia="en-US"/>
        </w:rPr>
      </w:pPr>
    </w:p>
    <w:p w:rsidRPr="0025691E" w:rsidR="005F04C9" w:rsidP="00CE18C8" w:rsidRDefault="005F04C9" w14:paraId="07F9AE22" w14:textId="77777777">
      <w:pPr>
        <w:spacing w:line="360" w:lineRule="auto"/>
        <w:jc w:val="both"/>
        <w:rPr>
          <w:rFonts w:ascii="Palatino Linotype" w:hAnsi="Palatino Linotype" w:eastAsia="Calibri" w:cs="Tahoma"/>
          <w:bCs/>
          <w:sz w:val="22"/>
          <w:szCs w:val="22"/>
          <w:lang w:eastAsia="en-US"/>
        </w:rPr>
      </w:pPr>
      <w:r w:rsidRPr="0025691E">
        <w:rPr>
          <w:rFonts w:ascii="Palatino Linotype" w:hAnsi="Palatino Linotype" w:eastAsia="Calibri" w:cs="Tahoma"/>
          <w:bCs/>
          <w:sz w:val="22"/>
          <w:szCs w:val="22"/>
          <w:lang w:eastAsia="en-US"/>
        </w:rPr>
        <w:t>Por lo expuesto y fundado, este Pleno:</w:t>
      </w:r>
    </w:p>
    <w:p w:rsidRPr="0025691E" w:rsidR="005F04C9" w:rsidP="00CE18C8" w:rsidRDefault="005F04C9" w14:paraId="7E7BBCBD" w14:textId="77777777">
      <w:pPr>
        <w:spacing w:line="360" w:lineRule="auto"/>
        <w:ind w:right="-91"/>
        <w:jc w:val="center"/>
        <w:rPr>
          <w:rFonts w:ascii="Palatino Linotype" w:hAnsi="Palatino Linotype" w:eastAsia="Calibri" w:cs="Tahoma"/>
          <w:b/>
          <w:bCs/>
          <w:sz w:val="22"/>
          <w:szCs w:val="22"/>
          <w:lang w:eastAsia="en-US"/>
        </w:rPr>
      </w:pPr>
    </w:p>
    <w:p w:rsidRPr="0025691E" w:rsidR="005F04C9" w:rsidP="00CE18C8" w:rsidRDefault="005F04C9" w14:paraId="6C048BFA" w14:textId="77777777">
      <w:pPr>
        <w:spacing w:line="360" w:lineRule="auto"/>
        <w:ind w:right="-91"/>
        <w:jc w:val="center"/>
        <w:rPr>
          <w:rFonts w:ascii="Palatino Linotype" w:hAnsi="Palatino Linotype" w:eastAsia="Calibri" w:cs="Tahoma"/>
          <w:b/>
          <w:bCs/>
          <w:sz w:val="22"/>
          <w:szCs w:val="22"/>
          <w:lang w:eastAsia="en-US"/>
        </w:rPr>
      </w:pPr>
      <w:r w:rsidRPr="0025691E">
        <w:rPr>
          <w:rFonts w:ascii="Palatino Linotype" w:hAnsi="Palatino Linotype" w:eastAsia="Calibri" w:cs="Tahoma"/>
          <w:b/>
          <w:bCs/>
          <w:sz w:val="22"/>
          <w:szCs w:val="22"/>
          <w:lang w:eastAsia="en-US"/>
        </w:rPr>
        <w:t>R E S U E L V E:</w:t>
      </w:r>
    </w:p>
    <w:p w:rsidRPr="0025691E" w:rsidR="005F04C9" w:rsidP="00CE18C8" w:rsidRDefault="005F04C9" w14:paraId="057AF6A0" w14:textId="77777777">
      <w:pPr>
        <w:spacing w:line="360" w:lineRule="auto"/>
        <w:ind w:right="-91"/>
        <w:jc w:val="center"/>
        <w:rPr>
          <w:rFonts w:ascii="Palatino Linotype" w:hAnsi="Palatino Linotype" w:eastAsia="Calibri" w:cs="Tahoma"/>
          <w:b/>
          <w:bCs/>
          <w:sz w:val="22"/>
          <w:szCs w:val="22"/>
          <w:lang w:eastAsia="en-US"/>
        </w:rPr>
      </w:pPr>
    </w:p>
    <w:p w:rsidRPr="0025691E" w:rsidR="005F04C9" w:rsidP="00CE18C8" w:rsidRDefault="005F04C9" w14:paraId="595414E4" w14:textId="143C0FEF">
      <w:pPr>
        <w:spacing w:line="360" w:lineRule="auto"/>
        <w:contextualSpacing/>
        <w:jc w:val="both"/>
        <w:rPr>
          <w:rFonts w:ascii="Palatino Linotype" w:hAnsi="Palatino Linotype" w:eastAsia="Calibri" w:cs="Tahoma"/>
          <w:bCs/>
          <w:iCs/>
          <w:sz w:val="22"/>
          <w:szCs w:val="22"/>
          <w:lang w:eastAsia="en-US"/>
        </w:rPr>
      </w:pPr>
      <w:r w:rsidRPr="0025691E">
        <w:rPr>
          <w:rFonts w:ascii="Palatino Linotype" w:hAnsi="Palatino Linotype" w:eastAsia="Calibri" w:cs="Tahoma"/>
          <w:b/>
          <w:bCs/>
          <w:iCs/>
          <w:sz w:val="22"/>
          <w:szCs w:val="22"/>
          <w:lang w:eastAsia="en-US"/>
        </w:rPr>
        <w:t xml:space="preserve">PRIMERO. </w:t>
      </w:r>
      <w:r w:rsidRPr="0025691E">
        <w:rPr>
          <w:rFonts w:ascii="Palatino Linotype" w:hAnsi="Palatino Linotype" w:eastAsia="Calibri" w:cs="Tahoma"/>
          <w:bCs/>
          <w:iCs/>
          <w:sz w:val="22"/>
          <w:szCs w:val="22"/>
          <w:lang w:eastAsia="en-US"/>
        </w:rPr>
        <w:t xml:space="preserve">Se </w:t>
      </w:r>
      <w:r w:rsidRPr="0025691E">
        <w:rPr>
          <w:rFonts w:ascii="Palatino Linotype" w:hAnsi="Palatino Linotype" w:eastAsia="Calibri" w:cs="Tahoma"/>
          <w:b/>
          <w:bCs/>
          <w:iCs/>
          <w:sz w:val="22"/>
          <w:szCs w:val="22"/>
          <w:lang w:eastAsia="en-US"/>
        </w:rPr>
        <w:t xml:space="preserve">CONFIRMA </w:t>
      </w:r>
      <w:r w:rsidRPr="0025691E">
        <w:rPr>
          <w:rFonts w:ascii="Palatino Linotype" w:hAnsi="Palatino Linotype" w:eastAsia="Calibri" w:cs="Tahoma"/>
          <w:iCs/>
          <w:sz w:val="22"/>
          <w:szCs w:val="22"/>
          <w:lang w:eastAsia="en-US"/>
        </w:rPr>
        <w:t xml:space="preserve">la respuesta entregada por el Sujeto Obligado a la solicitud de acceso a la información </w:t>
      </w:r>
      <w:r w:rsidRPr="0025691E" w:rsidR="00CD6D58">
        <w:rPr>
          <w:rFonts w:ascii="Palatino Linotype" w:hAnsi="Palatino Linotype" w:cs="Tahoma"/>
          <w:bCs/>
          <w:color w:val="0D0D0D" w:themeColor="text1" w:themeTint="F2"/>
          <w:sz w:val="22"/>
          <w:szCs w:val="22"/>
        </w:rPr>
        <w:t>00034/CAPULHUA/IP/2023</w:t>
      </w:r>
      <w:r w:rsidRPr="0025691E">
        <w:rPr>
          <w:rFonts w:ascii="Palatino Linotype" w:hAnsi="Palatino Linotype" w:cs="Tahoma"/>
          <w:bCs/>
          <w:color w:val="0D0D0D" w:themeColor="text1" w:themeTint="F2"/>
          <w:sz w:val="22"/>
          <w:szCs w:val="22"/>
        </w:rPr>
        <w:t xml:space="preserve">, </w:t>
      </w:r>
      <w:r w:rsidRPr="0025691E">
        <w:rPr>
          <w:rFonts w:ascii="Palatino Linotype" w:hAnsi="Palatino Linotype" w:eastAsia="Calibri" w:cs="Tahoma"/>
          <w:bCs/>
          <w:iCs/>
          <w:sz w:val="22"/>
          <w:szCs w:val="22"/>
          <w:lang w:eastAsia="en-US"/>
        </w:rPr>
        <w:t xml:space="preserve">por resultar </w:t>
      </w:r>
      <w:r w:rsidRPr="0025691E">
        <w:rPr>
          <w:rFonts w:ascii="Palatino Linotype" w:hAnsi="Palatino Linotype" w:eastAsia="Calibri" w:cs="Tahoma"/>
          <w:b/>
          <w:bCs/>
          <w:iCs/>
          <w:sz w:val="22"/>
          <w:szCs w:val="22"/>
          <w:lang w:eastAsia="en-US"/>
        </w:rPr>
        <w:t>INFUNDADAS</w:t>
      </w:r>
      <w:r w:rsidRPr="0025691E">
        <w:rPr>
          <w:rFonts w:ascii="Palatino Linotype" w:hAnsi="Palatino Linotype" w:eastAsia="Calibri" w:cs="Tahoma"/>
          <w:bCs/>
          <w:iCs/>
          <w:sz w:val="22"/>
          <w:szCs w:val="22"/>
          <w:lang w:eastAsia="en-US"/>
        </w:rPr>
        <w:t xml:space="preserve"> las razones </w:t>
      </w:r>
      <w:r w:rsidRPr="0025691E">
        <w:rPr>
          <w:rFonts w:ascii="Palatino Linotype" w:hAnsi="Palatino Linotype" w:eastAsia="Calibri" w:cs="Tahoma"/>
          <w:bCs/>
          <w:iCs/>
          <w:sz w:val="22"/>
          <w:szCs w:val="22"/>
          <w:lang w:eastAsia="en-US"/>
        </w:rPr>
        <w:lastRenderedPageBreak/>
        <w:t xml:space="preserve">o motivos de inconformidad hechos valer por el Recurrente, en términos de los Considerandos </w:t>
      </w:r>
      <w:r w:rsidRPr="0025691E">
        <w:rPr>
          <w:rFonts w:ascii="Palatino Linotype" w:hAnsi="Palatino Linotype" w:eastAsia="Calibri" w:cs="Tahoma"/>
          <w:iCs/>
          <w:sz w:val="22"/>
          <w:szCs w:val="22"/>
          <w:lang w:eastAsia="en-US"/>
        </w:rPr>
        <w:t>QUINTO y SEXTO</w:t>
      </w:r>
      <w:r w:rsidRPr="0025691E">
        <w:rPr>
          <w:rFonts w:ascii="Palatino Linotype" w:hAnsi="Palatino Linotype" w:eastAsia="Calibri" w:cs="Tahoma"/>
          <w:b/>
          <w:bCs/>
          <w:iCs/>
          <w:sz w:val="22"/>
          <w:szCs w:val="22"/>
          <w:lang w:eastAsia="en-US"/>
        </w:rPr>
        <w:t xml:space="preserve"> </w:t>
      </w:r>
      <w:r w:rsidRPr="0025691E">
        <w:rPr>
          <w:rFonts w:ascii="Palatino Linotype" w:hAnsi="Palatino Linotype" w:eastAsia="Calibri" w:cs="Tahoma"/>
          <w:bCs/>
          <w:iCs/>
          <w:sz w:val="22"/>
          <w:szCs w:val="22"/>
          <w:lang w:eastAsia="en-US"/>
        </w:rPr>
        <w:t>de esta Resolución.</w:t>
      </w:r>
    </w:p>
    <w:p w:rsidRPr="0025691E" w:rsidR="00CD6D58" w:rsidP="00CE18C8" w:rsidRDefault="00CD6D58" w14:paraId="32A37EA6" w14:textId="77777777">
      <w:pPr>
        <w:spacing w:line="360" w:lineRule="auto"/>
        <w:contextualSpacing/>
        <w:jc w:val="both"/>
        <w:rPr>
          <w:rFonts w:ascii="Palatino Linotype" w:hAnsi="Palatino Linotype" w:eastAsia="Calibri" w:cs="Tahoma"/>
          <w:iCs/>
          <w:sz w:val="22"/>
          <w:szCs w:val="22"/>
          <w:lang w:eastAsia="en-US"/>
        </w:rPr>
      </w:pPr>
    </w:p>
    <w:p w:rsidRPr="0025691E" w:rsidR="005F04C9" w:rsidP="00CE18C8" w:rsidRDefault="005F04C9" w14:paraId="1963A53C" w14:textId="77777777">
      <w:pPr>
        <w:spacing w:line="360" w:lineRule="auto"/>
        <w:contextualSpacing/>
        <w:jc w:val="both"/>
        <w:rPr>
          <w:rFonts w:ascii="Palatino Linotype" w:hAnsi="Palatino Linotype" w:eastAsia="Calibri" w:cs="Tahoma"/>
          <w:bCs/>
          <w:i/>
          <w:iCs/>
          <w:sz w:val="22"/>
          <w:szCs w:val="22"/>
          <w:lang w:eastAsia="en-US"/>
        </w:rPr>
      </w:pPr>
      <w:r w:rsidRPr="0025691E">
        <w:rPr>
          <w:rFonts w:ascii="Palatino Linotype" w:hAnsi="Palatino Linotype" w:eastAsia="Calibri" w:cs="Tahoma"/>
          <w:b/>
          <w:bCs/>
          <w:iCs/>
          <w:sz w:val="22"/>
          <w:szCs w:val="22"/>
          <w:lang w:eastAsia="en-US"/>
        </w:rPr>
        <w:t xml:space="preserve">SEGUNDO. NOTIFÍQUESE </w:t>
      </w:r>
      <w:r w:rsidRPr="0025691E">
        <w:rPr>
          <w:rFonts w:ascii="Palatino Linotype" w:hAnsi="Palatino Linotype" w:eastAsia="Calibri" w:cs="Tahoma"/>
          <w:bCs/>
          <w:iCs/>
          <w:sz w:val="22"/>
          <w:szCs w:val="22"/>
          <w:lang w:eastAsia="en-US"/>
        </w:rPr>
        <w:t>la presente resolución al Titular de la Unidad de Transparencia del Sujeto Obligado.</w:t>
      </w:r>
    </w:p>
    <w:p w:rsidRPr="0025691E" w:rsidR="005F04C9" w:rsidP="00CE18C8" w:rsidRDefault="005F04C9" w14:paraId="1EC69EC1" w14:textId="77777777">
      <w:pPr>
        <w:spacing w:line="360" w:lineRule="auto"/>
        <w:contextualSpacing/>
        <w:jc w:val="both"/>
        <w:rPr>
          <w:rFonts w:ascii="Palatino Linotype" w:hAnsi="Palatino Linotype" w:eastAsia="Calibri" w:cs="Tahoma"/>
          <w:bCs/>
          <w:iCs/>
          <w:sz w:val="22"/>
          <w:szCs w:val="22"/>
          <w:lang w:eastAsia="en-US"/>
        </w:rPr>
      </w:pPr>
    </w:p>
    <w:p w:rsidRPr="0025691E" w:rsidR="005F04C9" w:rsidP="00CE18C8" w:rsidRDefault="005F04C9" w14:paraId="44C50F2E" w14:textId="77777777">
      <w:pPr>
        <w:spacing w:line="360" w:lineRule="auto"/>
        <w:contextualSpacing/>
        <w:jc w:val="both"/>
        <w:rPr>
          <w:rFonts w:ascii="Palatino Linotype" w:hAnsi="Palatino Linotype" w:eastAsia="Calibri" w:cs="Tahoma"/>
          <w:bCs/>
          <w:iCs/>
          <w:sz w:val="22"/>
          <w:szCs w:val="22"/>
          <w:lang w:eastAsia="en-US"/>
        </w:rPr>
      </w:pPr>
      <w:r w:rsidRPr="0025691E">
        <w:rPr>
          <w:rFonts w:ascii="Palatino Linotype" w:hAnsi="Palatino Linotype" w:eastAsia="Calibri" w:cs="Tahoma"/>
          <w:b/>
          <w:bCs/>
          <w:iCs/>
          <w:sz w:val="22"/>
          <w:szCs w:val="22"/>
          <w:lang w:eastAsia="en-US"/>
        </w:rPr>
        <w:t>TERCERO. NOTIFÍQUESE</w:t>
      </w:r>
      <w:r w:rsidRPr="0025691E">
        <w:rPr>
          <w:rFonts w:ascii="Palatino Linotype" w:hAnsi="Palatino Linotype" w:eastAsia="Calibri" w:cs="Tahoma"/>
          <w:bCs/>
          <w:iCs/>
          <w:sz w:val="22"/>
          <w:szCs w:val="22"/>
          <w:lang w:eastAsia="en-U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25691E" w:rsidR="001A1C70" w:rsidP="00CE18C8" w:rsidRDefault="001A1C70" w14:paraId="12BA0A2E" w14:textId="77777777">
      <w:pPr>
        <w:spacing w:line="360" w:lineRule="auto"/>
        <w:jc w:val="both"/>
        <w:rPr>
          <w:rFonts w:ascii="Palatino Linotype" w:hAnsi="Palatino Linotype" w:cs="Arial"/>
          <w:b/>
          <w:bCs/>
          <w:color w:val="000000" w:themeColor="text1"/>
          <w:sz w:val="22"/>
          <w:szCs w:val="22"/>
        </w:rPr>
      </w:pPr>
    </w:p>
    <w:p w:rsidRPr="00C61C11" w:rsidR="00977B7D" w:rsidP="00CE18C8" w:rsidRDefault="005F04C9" w14:paraId="4A313A81" w14:textId="50D7126E">
      <w:pPr>
        <w:spacing w:line="360" w:lineRule="auto"/>
        <w:jc w:val="both"/>
        <w:rPr>
          <w:rFonts w:ascii="Palatino Linotype" w:hAnsi="Palatino Linotype" w:cs="Tahoma"/>
          <w:sz w:val="22"/>
          <w:szCs w:val="22"/>
        </w:rPr>
      </w:pPr>
      <w:r w:rsidRPr="0025691E">
        <w:rPr>
          <w:rFonts w:ascii="Palatino Linotype" w:hAnsi="Palatino Linotype" w:eastAsia="Calibri" w:cs="Tahoma"/>
          <w:bCs/>
          <w:sz w:val="22"/>
          <w:szCs w:val="22"/>
          <w:lang w:eastAsia="en-US"/>
        </w:rPr>
        <w:t>ASÍ LO RESUELVE, POR </w:t>
      </w:r>
      <w:r w:rsidRPr="0025691E">
        <w:rPr>
          <w:rFonts w:ascii="Palatino Linotype" w:hAnsi="Palatino Linotype" w:eastAsia="Calibri" w:cs="Tahoma"/>
          <w:b/>
          <w:bCs/>
          <w:sz w:val="22"/>
          <w:szCs w:val="22"/>
          <w:lang w:eastAsia="en-US"/>
        </w:rPr>
        <w:t>UNANIMIDAD</w:t>
      </w:r>
      <w:r w:rsidRPr="0025691E">
        <w:rPr>
          <w:rFonts w:ascii="Palatino Linotype" w:hAnsi="Palatino Linotype" w:eastAsia="Calibri" w:cs="Tahoma"/>
          <w:bCs/>
          <w:sz w:val="22"/>
          <w:szCs w:val="22"/>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25691E" w:rsidR="00CD6D58">
        <w:rPr>
          <w:rFonts w:ascii="Palatino Linotype" w:hAnsi="Palatino Linotype" w:eastAsia="Calibri" w:cs="Tahoma"/>
          <w:bCs/>
          <w:sz w:val="22"/>
          <w:szCs w:val="22"/>
          <w:lang w:eastAsia="en-US"/>
        </w:rPr>
        <w:t xml:space="preserve">DÉCIMA </w:t>
      </w:r>
      <w:r w:rsidRPr="0025691E" w:rsidR="00193017">
        <w:rPr>
          <w:rFonts w:ascii="Palatino Linotype" w:hAnsi="Palatino Linotype" w:eastAsia="Calibri" w:cs="Tahoma"/>
          <w:bCs/>
          <w:sz w:val="22"/>
          <w:szCs w:val="22"/>
          <w:lang w:eastAsia="en-US"/>
        </w:rPr>
        <w:t>OCTAVA</w:t>
      </w:r>
      <w:r w:rsidRPr="0025691E" w:rsidR="00CD6D58">
        <w:rPr>
          <w:rFonts w:ascii="Palatino Linotype" w:hAnsi="Palatino Linotype" w:eastAsia="Calibri" w:cs="Tahoma"/>
          <w:bCs/>
          <w:sz w:val="22"/>
          <w:szCs w:val="22"/>
          <w:lang w:eastAsia="en-US"/>
        </w:rPr>
        <w:t xml:space="preserve"> </w:t>
      </w:r>
      <w:r w:rsidRPr="0025691E">
        <w:rPr>
          <w:rFonts w:ascii="Palatino Linotype" w:hAnsi="Palatino Linotype" w:eastAsia="Calibri" w:cs="Tahoma"/>
          <w:bCs/>
          <w:sz w:val="22"/>
          <w:szCs w:val="22"/>
          <w:lang w:eastAsia="en-US"/>
        </w:rPr>
        <w:t xml:space="preserve">SESIÓN ORDINARIA, CELEBRADA EL </w:t>
      </w:r>
      <w:r w:rsidRPr="0025691E" w:rsidR="00193017">
        <w:rPr>
          <w:rFonts w:ascii="Palatino Linotype" w:hAnsi="Palatino Linotype" w:eastAsia="Calibri" w:cs="Tahoma"/>
          <w:bCs/>
          <w:sz w:val="22"/>
          <w:szCs w:val="22"/>
          <w:lang w:eastAsia="en-US"/>
        </w:rPr>
        <w:t>DIECISIETE</w:t>
      </w:r>
      <w:r w:rsidRPr="0025691E" w:rsidR="00D26F7E">
        <w:rPr>
          <w:rFonts w:ascii="Palatino Linotype" w:hAnsi="Palatino Linotype" w:eastAsia="Calibri" w:cs="Tahoma"/>
          <w:bCs/>
          <w:sz w:val="22"/>
          <w:szCs w:val="22"/>
          <w:lang w:eastAsia="en-US"/>
        </w:rPr>
        <w:t xml:space="preserve"> </w:t>
      </w:r>
      <w:r w:rsidRPr="0025691E">
        <w:rPr>
          <w:rFonts w:ascii="Palatino Linotype" w:hAnsi="Palatino Linotype" w:eastAsia="Calibri" w:cs="Tahoma"/>
          <w:bCs/>
          <w:sz w:val="22"/>
          <w:szCs w:val="22"/>
          <w:lang w:eastAsia="en-US"/>
        </w:rPr>
        <w:t xml:space="preserve">DE </w:t>
      </w:r>
      <w:r w:rsidRPr="0025691E" w:rsidR="00CD6D58">
        <w:rPr>
          <w:rFonts w:ascii="Palatino Linotype" w:hAnsi="Palatino Linotype" w:eastAsia="Calibri" w:cs="Tahoma"/>
          <w:bCs/>
          <w:sz w:val="22"/>
          <w:szCs w:val="22"/>
          <w:lang w:eastAsia="en-US"/>
        </w:rPr>
        <w:t>MAY</w:t>
      </w:r>
      <w:r w:rsidRPr="0025691E" w:rsidR="00D26F7E">
        <w:rPr>
          <w:rFonts w:ascii="Palatino Linotype" w:hAnsi="Palatino Linotype" w:eastAsia="Calibri" w:cs="Tahoma"/>
          <w:bCs/>
          <w:sz w:val="22"/>
          <w:szCs w:val="22"/>
          <w:lang w:eastAsia="en-US"/>
        </w:rPr>
        <w:t>O</w:t>
      </w:r>
      <w:r w:rsidRPr="0025691E">
        <w:rPr>
          <w:rFonts w:ascii="Palatino Linotype" w:hAnsi="Palatino Linotype" w:eastAsia="Calibri" w:cs="Tahoma"/>
          <w:bCs/>
          <w:sz w:val="22"/>
          <w:szCs w:val="22"/>
          <w:lang w:eastAsia="en-US"/>
        </w:rPr>
        <w:t xml:space="preserve"> DE DOS MIL VEINTI</w:t>
      </w:r>
      <w:r w:rsidRPr="0025691E" w:rsidR="00D26F7E">
        <w:rPr>
          <w:rFonts w:ascii="Palatino Linotype" w:hAnsi="Palatino Linotype" w:eastAsia="Calibri" w:cs="Tahoma"/>
          <w:bCs/>
          <w:sz w:val="22"/>
          <w:szCs w:val="22"/>
          <w:lang w:eastAsia="en-US"/>
        </w:rPr>
        <w:t>TRÉS</w:t>
      </w:r>
      <w:r w:rsidRPr="0025691E">
        <w:rPr>
          <w:rFonts w:ascii="Palatino Linotype" w:hAnsi="Palatino Linotype" w:eastAsia="Calibri" w:cs="Tahoma"/>
          <w:bCs/>
          <w:sz w:val="22"/>
          <w:szCs w:val="22"/>
          <w:lang w:eastAsia="en-US"/>
        </w:rPr>
        <w:t>, ANTE EL SECRETARIO TÉCNICO DEL PLENO, ALEXIS TAPIA RAMÍREZ.</w:t>
      </w:r>
      <w:r w:rsidRPr="00C61C11" w:rsidR="00977B7D">
        <w:rPr>
          <w:rFonts w:ascii="Palatino Linotype" w:hAnsi="Palatino Linotype" w:cs="Tahoma"/>
          <w:sz w:val="22"/>
          <w:szCs w:val="22"/>
        </w:rPr>
        <w:br w:type="page"/>
      </w:r>
    </w:p>
    <w:sectPr w:rsidRPr="00C61C11" w:rsidR="00977B7D" w:rsidSect="00D83492">
      <w:headerReference w:type="even" r:id="rId14"/>
      <w:headerReference w:type="default" r:id="rId15"/>
      <w:footerReference w:type="default" r:id="rId16"/>
      <w:headerReference w:type="first" r:id="rId17"/>
      <w:footerReference w:type="first" r:id="rId18"/>
      <w:pgSz w:w="12240" w:h="15840" w:orient="portrait"/>
      <w:pgMar w:top="80" w:right="1608" w:bottom="1134" w:left="1588" w:header="709" w:footer="6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B69B8" w:rsidP="00FC7A26" w:rsidRDefault="00FB69B8" w14:paraId="1518832C" w14:textId="77777777">
      <w:r>
        <w:separator/>
      </w:r>
    </w:p>
  </w:endnote>
  <w:endnote w:type="continuationSeparator" w:id="0">
    <w:p w:rsidR="00FB69B8" w:rsidP="00FC7A26" w:rsidRDefault="00FB69B8" w14:paraId="35E20766" w14:textId="77777777">
      <w:r>
        <w:continuationSeparator/>
      </w:r>
    </w:p>
  </w:endnote>
  <w:endnote w:type="continuationNotice" w:id="1">
    <w:p w:rsidR="00FB69B8" w:rsidRDefault="00FB69B8" w14:paraId="089A35E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Pr="00C13895" w:rsidR="003135D1" w:rsidRDefault="0025691E" w14:paraId="54BFC472" w14:textId="77777777">
            <w:pPr>
              <w:pStyle w:val="Piedepgina"/>
              <w:jc w:val="right"/>
              <w:rPr>
                <w:sz w:val="26"/>
                <w:szCs w:val="26"/>
              </w:rPr>
            </w:pPr>
          </w:p>
          <w:p w:rsidR="003135D1" w:rsidRDefault="00BF14ED" w14:paraId="5BE01B4F" w14:textId="285C469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E18C8">
              <w:rPr>
                <w:b/>
                <w:bCs/>
                <w:noProof/>
              </w:rPr>
              <w:t>18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E18C8">
              <w:rPr>
                <w:b/>
                <w:bCs/>
                <w:noProof/>
              </w:rPr>
              <w:t>18</w:t>
            </w:r>
            <w:r>
              <w:rPr>
                <w:b/>
                <w:bCs/>
                <w:sz w:val="24"/>
                <w:szCs w:val="24"/>
              </w:rPr>
              <w:fldChar w:fldCharType="end"/>
            </w:r>
          </w:p>
        </w:sdtContent>
      </w:sdt>
    </w:sdtContent>
  </w:sdt>
  <w:p w:rsidR="003135D1" w:rsidRDefault="0025691E" w14:paraId="3F8493FE"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35D1" w:rsidRDefault="0025691E" w14:paraId="215FCE47" w14:textId="77777777">
    <w:pPr>
      <w:pStyle w:val="Piedepgina"/>
      <w:jc w:val="right"/>
    </w:pPr>
  </w:p>
  <w:p w:rsidR="003135D1" w:rsidRDefault="0025691E" w14:paraId="73795115" w14:textId="77777777">
    <w:pPr>
      <w:pStyle w:val="Piedepgina"/>
      <w:jc w:val="right"/>
    </w:pPr>
  </w:p>
  <w:p w:rsidR="003135D1" w:rsidRDefault="0025691E" w14:paraId="102883EC" w14:textId="77777777">
    <w:pPr>
      <w:pStyle w:val="Piedepgina"/>
      <w:jc w:val="right"/>
    </w:pPr>
  </w:p>
  <w:p w:rsidR="003135D1" w:rsidRDefault="00BF14ED" w14:paraId="7D59C0C8" w14:textId="2F8841E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E18C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E18C8">
      <w:rPr>
        <w:b/>
        <w:bCs/>
        <w:noProof/>
      </w:rPr>
      <w:t>18</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B69B8" w:rsidP="00FC7A26" w:rsidRDefault="00FB69B8" w14:paraId="790737E7" w14:textId="77777777">
      <w:r>
        <w:separator/>
      </w:r>
    </w:p>
  </w:footnote>
  <w:footnote w:type="continuationSeparator" w:id="0">
    <w:p w:rsidR="00FB69B8" w:rsidP="00FC7A26" w:rsidRDefault="00FB69B8" w14:paraId="6F0038A0" w14:textId="77777777">
      <w:r>
        <w:continuationSeparator/>
      </w:r>
    </w:p>
  </w:footnote>
  <w:footnote w:type="continuationNotice" w:id="1">
    <w:p w:rsidR="00FB69B8" w:rsidRDefault="00FB69B8" w14:paraId="0BD7E17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35D1" w:rsidRDefault="0025691E" w14:paraId="6DE40B1D" w14:textId="77777777">
    <w:pPr>
      <w:pStyle w:val="Encabezado"/>
    </w:pPr>
    <w:r>
      <w:rPr>
        <w:noProof/>
        <w:lang w:eastAsia="es-MX"/>
      </w:rPr>
      <w:pict w14:anchorId="74A7665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101532" style="position:absolute;margin-left:0;margin-top:0;width:663.5pt;height:12in;z-index:-251658240;mso-wrap-edited:f;mso-width-percent:0;mso-height-percent:0;mso-position-horizontal:center;mso-position-horizontal-relative:margin;mso-position-vertical:center;mso-position-vertical-relative:margin;mso-width-percent:0;mso-height-percent:0" alt="marcaaguaINFOEM" o:spid="_x0000_s2051" o:allowincell="f" type="#_x0000_t75">
          <v:imagedata o:title="marcaaguaINFOEM"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6858" w:rsidR="008B41A2" w:rsidP="009E6858" w:rsidRDefault="0025691E" w14:paraId="58ACADB4" w14:textId="77777777">
    <w:pPr>
      <w:tabs>
        <w:tab w:val="left" w:pos="3416"/>
      </w:tabs>
      <w:rPr>
        <w:sz w:val="22"/>
        <w:szCs w:val="22"/>
      </w:rPr>
    </w:pPr>
    <w:r>
      <w:rPr>
        <w:noProof/>
        <w:sz w:val="14"/>
        <w:lang w:eastAsia="es-MX"/>
      </w:rPr>
      <w:pict w14:anchorId="550EA6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101533" style="position:absolute;margin-left:-100.7pt;margin-top:-126.25pt;width:663.5pt;height:12in;z-index:-251658239;mso-wrap-edited:f;mso-width-percent:0;mso-height-percent:0;mso-position-horizontal-relative:margin;mso-position-vertical-relative:margin;mso-width-percent:0;mso-height-percent:0" alt="marcaaguaINFOEM" o:spid="_x0000_s2050" o:allowincell="f" type="#_x0000_t75">
          <v:imagedata o:title="marcaaguaINFOEM" r:id="rId1"/>
          <w10:wrap anchorx="margin" anchory="margin"/>
        </v:shape>
      </w:pict>
    </w:r>
  </w:p>
  <w:tbl>
    <w:tblPr>
      <w:tblW w:w="9745" w:type="dxa"/>
      <w:tblLayout w:type="fixed"/>
      <w:tblLook w:val="04A0" w:firstRow="1" w:lastRow="0" w:firstColumn="1" w:lastColumn="0" w:noHBand="0" w:noVBand="1"/>
    </w:tblPr>
    <w:tblGrid>
      <w:gridCol w:w="2552"/>
      <w:gridCol w:w="7193"/>
    </w:tblGrid>
    <w:tr w:rsidRPr="005C106F" w:rsidR="008B41A2" w:rsidTr="00AF6ADC" w14:paraId="54DC5BBB" w14:textId="77777777">
      <w:trPr>
        <w:trHeight w:val="70"/>
      </w:trPr>
      <w:tc>
        <w:tcPr>
          <w:tcW w:w="2552" w:type="dxa"/>
          <w:shd w:val="clear" w:color="auto" w:fill="auto"/>
        </w:tcPr>
        <w:p w:rsidRPr="005C106F" w:rsidR="008B41A2" w:rsidP="008B41A2" w:rsidRDefault="0025691E" w14:paraId="7390C447" w14:textId="77777777">
          <w:pPr>
            <w:tabs>
              <w:tab w:val="right" w:pos="4273"/>
            </w:tabs>
            <w:rPr>
              <w:rFonts w:ascii="Garamond" w:hAnsi="Garamond" w:eastAsia="Calibri"/>
              <w:sz w:val="16"/>
              <w:szCs w:val="16"/>
            </w:rPr>
          </w:pPr>
        </w:p>
      </w:tc>
      <w:tc>
        <w:tcPr>
          <w:tcW w:w="7193" w:type="dxa"/>
          <w:shd w:val="clear" w:color="auto" w:fill="auto"/>
        </w:tcPr>
        <w:tbl>
          <w:tblPr>
            <w:tblStyle w:val="Tablaconcuadrcula"/>
            <w:tblW w:w="6793" w:type="dxa"/>
            <w:tblInd w:w="11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8"/>
            <w:gridCol w:w="4385"/>
          </w:tblGrid>
          <w:tr w:rsidR="008B41A2" w:rsidTr="003C3450" w14:paraId="19911F35" w14:textId="77777777">
            <w:trPr>
              <w:trHeight w:val="128"/>
            </w:trPr>
            <w:tc>
              <w:tcPr>
                <w:tcW w:w="2408" w:type="dxa"/>
                <w:vAlign w:val="bottom"/>
              </w:tcPr>
              <w:p w:rsidRPr="008B41A2" w:rsidR="008B41A2" w:rsidP="008B41A2" w:rsidRDefault="00BF14ED" w14:paraId="13C6DB98" w14:textId="77777777">
                <w:pPr>
                  <w:tabs>
                    <w:tab w:val="right" w:pos="8838"/>
                  </w:tabs>
                  <w:ind w:right="-105"/>
                  <w:rPr>
                    <w:rFonts w:ascii="Palatino Linotype" w:hAnsi="Palatino Linotype" w:eastAsia="Calibri" w:cs="Tahoma"/>
                    <w:b/>
                    <w:sz w:val="22"/>
                    <w:szCs w:val="22"/>
                    <w:lang w:val="es-MX"/>
                  </w:rPr>
                </w:pPr>
                <w:r w:rsidRPr="008B41A2">
                  <w:rPr>
                    <w:rFonts w:ascii="Palatino Linotype" w:hAnsi="Palatino Linotype" w:eastAsia="Calibri" w:cs="Tahoma"/>
                    <w:b/>
                    <w:sz w:val="22"/>
                    <w:szCs w:val="22"/>
                    <w:lang w:val="es-MX"/>
                  </w:rPr>
                  <w:t>Recurso de Revisión:</w:t>
                </w:r>
              </w:p>
            </w:tc>
            <w:tc>
              <w:tcPr>
                <w:tcW w:w="4385" w:type="dxa"/>
              </w:tcPr>
              <w:p w:rsidRPr="00651A13" w:rsidR="008B41A2" w:rsidP="003C3450" w:rsidRDefault="0050565A" w14:paraId="79E321B5" w14:textId="74D0EBF4">
                <w:pPr>
                  <w:tabs>
                    <w:tab w:val="right" w:pos="8838"/>
                  </w:tabs>
                  <w:ind w:left="-28" w:right="1441"/>
                  <w:rPr>
                    <w:rFonts w:ascii="Palatino Linotype" w:hAnsi="Palatino Linotype" w:eastAsia="Calibri" w:cs="Tahoma"/>
                    <w:sz w:val="22"/>
                    <w:szCs w:val="22"/>
                  </w:rPr>
                </w:pPr>
                <w:r w:rsidRPr="0050565A">
                  <w:rPr>
                    <w:rFonts w:ascii="Palatino Linotype" w:hAnsi="Palatino Linotype" w:eastAsia="Calibri" w:cs="Tahoma"/>
                    <w:sz w:val="22"/>
                    <w:szCs w:val="22"/>
                    <w:lang w:val="es-MX"/>
                  </w:rPr>
                  <w:t>01386/INFOEM/IP/RR/2023</w:t>
                </w:r>
              </w:p>
            </w:tc>
          </w:tr>
          <w:tr w:rsidR="008B41A2" w:rsidTr="003C3450" w14:paraId="5FC9045B" w14:textId="77777777">
            <w:trPr>
              <w:trHeight w:val="251"/>
            </w:trPr>
            <w:tc>
              <w:tcPr>
                <w:tcW w:w="2408" w:type="dxa"/>
              </w:tcPr>
              <w:p w:rsidRPr="008B41A2" w:rsidR="008B41A2" w:rsidP="008B41A2" w:rsidRDefault="00BF14ED" w14:paraId="6F66F0DE" w14:textId="77777777">
                <w:pPr>
                  <w:tabs>
                    <w:tab w:val="right" w:pos="8838"/>
                  </w:tabs>
                  <w:ind w:right="-105"/>
                  <w:rPr>
                    <w:rFonts w:ascii="Palatino Linotype" w:hAnsi="Palatino Linotype" w:eastAsia="Calibri" w:cs="Tahoma"/>
                    <w:b/>
                    <w:sz w:val="22"/>
                    <w:szCs w:val="22"/>
                    <w:lang w:val="es-MX"/>
                  </w:rPr>
                </w:pPr>
                <w:r w:rsidRPr="008B41A2">
                  <w:rPr>
                    <w:rFonts w:ascii="Palatino Linotype" w:hAnsi="Palatino Linotype" w:eastAsia="Calibri" w:cs="Tahoma"/>
                    <w:b/>
                    <w:sz w:val="22"/>
                    <w:szCs w:val="22"/>
                    <w:lang w:val="es-MX"/>
                  </w:rPr>
                  <w:t>Sujeto Obligado:</w:t>
                </w:r>
              </w:p>
            </w:tc>
            <w:tc>
              <w:tcPr>
                <w:tcW w:w="4385" w:type="dxa"/>
              </w:tcPr>
              <w:p w:rsidRPr="008B41A2" w:rsidR="008B41A2" w:rsidP="008B41A2" w:rsidRDefault="0050565A" w14:paraId="5B3372D4" w14:textId="63666627">
                <w:pPr>
                  <w:tabs>
                    <w:tab w:val="right" w:pos="8838"/>
                  </w:tabs>
                  <w:ind w:right="116"/>
                  <w:rPr>
                    <w:rFonts w:ascii="Palatino Linotype" w:hAnsi="Palatino Linotype" w:eastAsia="Calibri" w:cs="Tahoma"/>
                    <w:sz w:val="22"/>
                    <w:szCs w:val="22"/>
                    <w:lang w:val="es-MX"/>
                  </w:rPr>
                </w:pPr>
                <w:r w:rsidRPr="0050565A">
                  <w:rPr>
                    <w:rFonts w:ascii="Palatino Linotype" w:hAnsi="Palatino Linotype" w:eastAsia="Calibri" w:cs="Tahoma"/>
                    <w:sz w:val="22"/>
                    <w:szCs w:val="22"/>
                    <w:lang w:val="es-MX"/>
                  </w:rPr>
                  <w:t>Ayuntamiento de Capulhuac</w:t>
                </w:r>
              </w:p>
            </w:tc>
          </w:tr>
          <w:tr w:rsidR="008B41A2" w:rsidTr="003C3450" w14:paraId="0EA3B3B7" w14:textId="77777777">
            <w:trPr>
              <w:trHeight w:val="251"/>
            </w:trPr>
            <w:tc>
              <w:tcPr>
                <w:tcW w:w="2408" w:type="dxa"/>
              </w:tcPr>
              <w:p w:rsidRPr="008B41A2" w:rsidR="008B41A2" w:rsidP="008B41A2" w:rsidRDefault="00BF14ED" w14:paraId="3DB912FE" w14:textId="77777777">
                <w:pPr>
                  <w:tabs>
                    <w:tab w:val="right" w:pos="8838"/>
                  </w:tabs>
                  <w:ind w:right="-105"/>
                  <w:rPr>
                    <w:rFonts w:ascii="Palatino Linotype" w:hAnsi="Palatino Linotype" w:eastAsia="Calibri" w:cs="Tahoma"/>
                    <w:b/>
                    <w:sz w:val="22"/>
                    <w:szCs w:val="22"/>
                    <w:lang w:val="es-MX"/>
                  </w:rPr>
                </w:pPr>
                <w:r w:rsidRPr="008B41A2">
                  <w:rPr>
                    <w:rFonts w:ascii="Palatino Linotype" w:hAnsi="Palatino Linotype" w:eastAsia="Calibri" w:cs="Tahoma"/>
                    <w:b/>
                    <w:sz w:val="22"/>
                    <w:szCs w:val="22"/>
                    <w:lang w:val="es-MX"/>
                  </w:rPr>
                  <w:t>Comisionado Ponente:</w:t>
                </w:r>
              </w:p>
            </w:tc>
            <w:tc>
              <w:tcPr>
                <w:tcW w:w="4385" w:type="dxa"/>
              </w:tcPr>
              <w:p w:rsidRPr="008B41A2" w:rsidR="008B41A2" w:rsidP="008B41A2" w:rsidRDefault="00BF14ED" w14:paraId="001A5E63" w14:textId="77777777">
                <w:pPr>
                  <w:tabs>
                    <w:tab w:val="right" w:pos="8838"/>
                  </w:tabs>
                  <w:ind w:right="-32"/>
                  <w:rPr>
                    <w:rFonts w:ascii="Palatino Linotype" w:hAnsi="Palatino Linotype" w:eastAsia="Calibri" w:cs="Tahoma"/>
                    <w:b/>
                    <w:sz w:val="22"/>
                    <w:szCs w:val="22"/>
                    <w:lang w:val="es-MX"/>
                  </w:rPr>
                </w:pPr>
                <w:r w:rsidRPr="008B41A2">
                  <w:rPr>
                    <w:rFonts w:ascii="Palatino Linotype" w:hAnsi="Palatino Linotype" w:eastAsia="Calibri" w:cs="Tahoma"/>
                    <w:sz w:val="22"/>
                    <w:szCs w:val="22"/>
                    <w:lang w:val="es-MX"/>
                  </w:rPr>
                  <w:t>Luis Gustavo Parra Noriega</w:t>
                </w:r>
              </w:p>
            </w:tc>
          </w:tr>
        </w:tbl>
        <w:p w:rsidRPr="005C106F" w:rsidR="008B41A2" w:rsidP="008B41A2" w:rsidRDefault="0025691E" w14:paraId="39322C5A" w14:textId="77777777">
          <w:pPr>
            <w:tabs>
              <w:tab w:val="right" w:pos="8838"/>
            </w:tabs>
            <w:ind w:left="-28"/>
            <w:rPr>
              <w:rFonts w:ascii="Arial" w:hAnsi="Arial" w:eastAsia="Calibri" w:cs="Arial"/>
              <w:b/>
            </w:rPr>
          </w:pPr>
        </w:p>
      </w:tc>
    </w:tr>
  </w:tbl>
  <w:p w:rsidR="003135D1" w:rsidP="000930AE" w:rsidRDefault="0025691E" w14:paraId="413B7D7D" w14:textId="77777777">
    <w:pPr>
      <w:pStyle w:val="Encabezado"/>
      <w:rPr>
        <w:sz w:val="14"/>
      </w:rPr>
    </w:pPr>
  </w:p>
  <w:p w:rsidRPr="00443C6B" w:rsidR="003135D1" w:rsidP="000930AE" w:rsidRDefault="0025691E" w14:paraId="2249EFA4" w14:textId="77777777">
    <w:pPr>
      <w:pStyle w:val="Encabezado"/>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528" w:type="dxa"/>
      <w:tblInd w:w="38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10"/>
      <w:gridCol w:w="3118"/>
    </w:tblGrid>
    <w:tr w:rsidRPr="00264223" w:rsidR="003135D1" w:rsidTr="71EF7EAC" w14:paraId="0296A02D" w14:textId="77777777">
      <w:trPr>
        <w:trHeight w:val="284"/>
      </w:trPr>
      <w:tc>
        <w:tcPr>
          <w:tcW w:w="2410" w:type="dxa"/>
          <w:tcMar/>
        </w:tcPr>
        <w:p w:rsidRPr="00D3618F" w:rsidR="003135D1" w:rsidP="00155288" w:rsidRDefault="00BF14ED" w14:paraId="7A127E60"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Recurso de Revisión:</w:t>
          </w:r>
        </w:p>
      </w:tc>
      <w:tc>
        <w:tcPr>
          <w:tcW w:w="3118" w:type="dxa"/>
          <w:tcMar/>
        </w:tcPr>
        <w:p w:rsidRPr="00651A13" w:rsidR="003135D1" w:rsidP="00B43BFA" w:rsidRDefault="0050565A" w14:paraId="328710A7" w14:textId="6BD17C1C">
          <w:pPr>
            <w:tabs>
              <w:tab w:val="right" w:pos="8838"/>
            </w:tabs>
            <w:ind w:left="-28"/>
            <w:jc w:val="both"/>
            <w:rPr>
              <w:rFonts w:ascii="Palatino Linotype" w:hAnsi="Palatino Linotype" w:eastAsia="Calibri" w:cs="Tahoma"/>
              <w:sz w:val="22"/>
              <w:szCs w:val="22"/>
              <w:lang w:eastAsia="en-US"/>
            </w:rPr>
          </w:pPr>
          <w:r w:rsidRPr="0050565A">
            <w:rPr>
              <w:rFonts w:ascii="Palatino Linotype" w:hAnsi="Palatino Linotype" w:eastAsia="Calibri" w:cs="Tahoma"/>
              <w:sz w:val="22"/>
              <w:szCs w:val="22"/>
              <w:lang w:val="es-MX" w:eastAsia="en-US"/>
            </w:rPr>
            <w:t>01386/INFOEM/IP/RR/2023</w:t>
          </w:r>
        </w:p>
      </w:tc>
    </w:tr>
    <w:tr w:rsidRPr="006331AA" w:rsidR="003135D1" w:rsidTr="71EF7EAC" w14:paraId="612E08F0" w14:textId="77777777">
      <w:trPr>
        <w:trHeight w:val="104"/>
      </w:trPr>
      <w:tc>
        <w:tcPr>
          <w:tcW w:w="2410" w:type="dxa"/>
          <w:tcMar/>
        </w:tcPr>
        <w:p w:rsidRPr="00D3618F" w:rsidR="003135D1" w:rsidP="00D3618F" w:rsidRDefault="00BF14ED" w14:paraId="678B9917"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Recurrente:</w:t>
          </w:r>
        </w:p>
      </w:tc>
      <w:tc>
        <w:tcPr>
          <w:tcW w:w="3118" w:type="dxa"/>
          <w:tcMar/>
        </w:tcPr>
        <w:p w:rsidRPr="006331AA" w:rsidR="003135D1" w:rsidP="71EF7EAC" w:rsidRDefault="0050565A" w14:paraId="717CF0C7" w14:textId="0E609A0F">
          <w:pPr>
            <w:pStyle w:val="Normal"/>
            <w:tabs>
              <w:tab w:val="right" w:leader="none" w:pos="8838"/>
            </w:tabs>
            <w:bidi w:val="0"/>
            <w:spacing w:before="0" w:beforeAutospacing="off" w:after="0" w:afterAutospacing="off" w:line="240" w:lineRule="auto"/>
            <w:ind w:left="-28" w:right="0"/>
            <w:jc w:val="both"/>
            <w:rPr>
              <w:rFonts w:ascii="Palatino Linotype" w:hAnsi="Palatino Linotype" w:eastAsia="Calibri" w:cs="Tahoma"/>
              <w:sz w:val="22"/>
              <w:szCs w:val="22"/>
              <w:highlight w:val="black"/>
              <w:lang w:val="en-US" w:eastAsia="en-US"/>
            </w:rPr>
          </w:pPr>
          <w:r w:rsidRPr="71EF7EAC" w:rsidR="71EF7EAC">
            <w:rPr>
              <w:rFonts w:ascii="Palatino Linotype" w:hAnsi="Palatino Linotype" w:eastAsia="Calibri" w:cs="Tahoma"/>
              <w:sz w:val="22"/>
              <w:szCs w:val="22"/>
              <w:highlight w:val="black"/>
              <w:lang w:val="en-US" w:eastAsia="en-US"/>
            </w:rPr>
            <w:t>XXXXXXXXXXXXXXXX</w:t>
          </w:r>
        </w:p>
      </w:tc>
    </w:tr>
    <w:tr w:rsidRPr="00264223" w:rsidR="003135D1" w:rsidTr="71EF7EAC" w14:paraId="3A9CDB69" w14:textId="77777777">
      <w:trPr>
        <w:trHeight w:val="234"/>
      </w:trPr>
      <w:tc>
        <w:tcPr>
          <w:tcW w:w="2410" w:type="dxa"/>
          <w:tcMar/>
        </w:tcPr>
        <w:p w:rsidRPr="00D3618F" w:rsidR="003135D1" w:rsidP="00D3618F" w:rsidRDefault="00BF14ED" w14:paraId="3E19C8C3"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Sujeto Obligado:</w:t>
          </w:r>
        </w:p>
      </w:tc>
      <w:tc>
        <w:tcPr>
          <w:tcW w:w="3118" w:type="dxa"/>
          <w:tcMar/>
        </w:tcPr>
        <w:p w:rsidRPr="00651A13" w:rsidR="003135D1" w:rsidP="00B935BA" w:rsidRDefault="0050565A" w14:paraId="7E37B80E" w14:textId="5DC0B91C">
          <w:pPr>
            <w:tabs>
              <w:tab w:val="right" w:pos="8838"/>
            </w:tabs>
            <w:ind w:left="-28"/>
            <w:jc w:val="both"/>
            <w:rPr>
              <w:rFonts w:ascii="Palatino Linotype" w:hAnsi="Palatino Linotype" w:eastAsia="Calibri" w:cs="Tahoma"/>
              <w:sz w:val="22"/>
              <w:szCs w:val="22"/>
              <w:lang w:val="es-MX" w:eastAsia="en-US"/>
            </w:rPr>
          </w:pPr>
          <w:r w:rsidRPr="0050565A">
            <w:rPr>
              <w:rFonts w:ascii="Palatino Linotype" w:hAnsi="Palatino Linotype" w:eastAsia="Calibri" w:cs="Tahoma"/>
              <w:sz w:val="22"/>
              <w:szCs w:val="22"/>
              <w:lang w:val="es-MX" w:eastAsia="en-US"/>
            </w:rPr>
            <w:t>Ayuntamiento de Capulhuac</w:t>
          </w:r>
        </w:p>
      </w:tc>
    </w:tr>
    <w:tr w:rsidRPr="00264223" w:rsidR="003135D1" w:rsidTr="71EF7EAC" w14:paraId="1AF8B0BB" w14:textId="77777777">
      <w:trPr>
        <w:trHeight w:val="234"/>
      </w:trPr>
      <w:tc>
        <w:tcPr>
          <w:tcW w:w="2410" w:type="dxa"/>
          <w:tcMar/>
        </w:tcPr>
        <w:p w:rsidRPr="00D3618F" w:rsidR="003135D1" w:rsidP="00D3618F" w:rsidRDefault="00BF14ED" w14:paraId="2E9A1B65"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Comisionado Ponente:</w:t>
          </w:r>
        </w:p>
      </w:tc>
      <w:tc>
        <w:tcPr>
          <w:tcW w:w="3118" w:type="dxa"/>
          <w:tcMar/>
        </w:tcPr>
        <w:p w:rsidRPr="00D3618F" w:rsidR="003135D1" w:rsidP="00B935BA" w:rsidRDefault="00BF14ED" w14:paraId="6919B9C5" w14:textId="77777777">
          <w:pPr>
            <w:tabs>
              <w:tab w:val="right" w:pos="8838"/>
            </w:tabs>
            <w:ind w:left="-28"/>
            <w:rPr>
              <w:rFonts w:ascii="Palatino Linotype" w:hAnsi="Palatino Linotype" w:eastAsia="Calibri" w:cs="Tahoma"/>
              <w:sz w:val="22"/>
              <w:szCs w:val="22"/>
              <w:lang w:val="es-MX" w:eastAsia="en-US"/>
            </w:rPr>
          </w:pPr>
          <w:r w:rsidRPr="00D3618F">
            <w:rPr>
              <w:rFonts w:ascii="Palatino Linotype" w:hAnsi="Palatino Linotype" w:eastAsia="Calibri" w:cs="Tahoma"/>
              <w:sz w:val="22"/>
              <w:szCs w:val="22"/>
              <w:lang w:val="es-MX" w:eastAsia="en-US"/>
            </w:rPr>
            <w:t>Luis Gustavo Parra Noriega</w:t>
          </w:r>
        </w:p>
      </w:tc>
    </w:tr>
  </w:tbl>
  <w:p w:rsidR="003135D1" w:rsidRDefault="0025691E" w14:paraId="51A0BA91" w14:textId="77777777">
    <w:r>
      <w:rPr>
        <w:noProof/>
        <w:lang w:eastAsia="es-MX"/>
      </w:rPr>
      <w:pict w14:anchorId="2E181B8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101531" style="position:absolute;margin-left:-92.55pt;margin-top:-120.95pt;width:663.5pt;height:12in;z-index:-251658238;mso-wrap-edited:f;mso-width-percent:0;mso-height-percent:0;mso-position-horizontal-relative:margin;mso-position-vertical-relative:margin;mso-width-percent:0;mso-height-percent:0" alt="marcaaguaINFOEM" o:spid="_x0000_s2049" o:allowincell="f" type="#_x0000_t75">
          <v:imagedata o:title="marcaaguaINFOEM"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2A9"/>
    <w:multiLevelType w:val="hybridMultilevel"/>
    <w:tmpl w:val="CFB8864A"/>
    <w:lvl w:ilvl="0" w:tplc="08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227498"/>
    <w:multiLevelType w:val="hybridMultilevel"/>
    <w:tmpl w:val="5C7A2CE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 w15:restartNumberingAfterBreak="0">
    <w:nsid w:val="1215631B"/>
    <w:multiLevelType w:val="hybridMultilevel"/>
    <w:tmpl w:val="8CE8374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12C53DA5"/>
    <w:multiLevelType w:val="hybridMultilevel"/>
    <w:tmpl w:val="4BD23008"/>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 w15:restartNumberingAfterBreak="0">
    <w:nsid w:val="16852B6A"/>
    <w:multiLevelType w:val="hybridMultilevel"/>
    <w:tmpl w:val="8E76C478"/>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5" w15:restartNumberingAfterBreak="0">
    <w:nsid w:val="1D5153D3"/>
    <w:multiLevelType w:val="hybridMultilevel"/>
    <w:tmpl w:val="0604304E"/>
    <w:lvl w:ilvl="0" w:tplc="0C0A000F">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EDD3E3E"/>
    <w:multiLevelType w:val="hybridMultilevel"/>
    <w:tmpl w:val="0B761C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06F7C5B"/>
    <w:multiLevelType w:val="hybridMultilevel"/>
    <w:tmpl w:val="0604304E"/>
    <w:lvl w:ilvl="0" w:tplc="0C0A000F">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21B2CCA"/>
    <w:multiLevelType w:val="hybridMultilevel"/>
    <w:tmpl w:val="158CF7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9002483"/>
    <w:multiLevelType w:val="hybridMultilevel"/>
    <w:tmpl w:val="19B0C15C"/>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9AE24FC"/>
    <w:multiLevelType w:val="hybridMultilevel"/>
    <w:tmpl w:val="34982A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9EA20AF"/>
    <w:multiLevelType w:val="hybridMultilevel"/>
    <w:tmpl w:val="02909C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B29041B"/>
    <w:multiLevelType w:val="hybridMultilevel"/>
    <w:tmpl w:val="585AFC84"/>
    <w:lvl w:ilvl="0" w:tplc="DA5A3ECE">
      <w:start w:val="1"/>
      <w:numFmt w:val="lowerRoman"/>
      <w:lvlText w:val="%1."/>
      <w:lvlJc w:val="left"/>
      <w:pPr>
        <w:ind w:left="720" w:hanging="360"/>
      </w:pPr>
      <w:rPr>
        <w:rFonts w:hint="default" w:ascii="Palatino Linotype" w:hAnsi="Palatino Linotype"/>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A62999"/>
    <w:multiLevelType w:val="hybridMultilevel"/>
    <w:tmpl w:val="354ACE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74E6EAD"/>
    <w:multiLevelType w:val="hybridMultilevel"/>
    <w:tmpl w:val="85DE32A2"/>
    <w:lvl w:ilvl="0" w:tplc="DA5A3ECE">
      <w:start w:val="1"/>
      <w:numFmt w:val="lowerRoman"/>
      <w:lvlText w:val="%1."/>
      <w:lvlJc w:val="left"/>
      <w:pPr>
        <w:ind w:left="720" w:hanging="360"/>
      </w:pPr>
      <w:rPr>
        <w:rFonts w:hint="default" w:ascii="Palatino Linotype" w:hAnsi="Palatino Linotype"/>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CB20B3"/>
    <w:multiLevelType w:val="hybridMultilevel"/>
    <w:tmpl w:val="E8AA6AE2"/>
    <w:lvl w:ilvl="0" w:tplc="040A0017">
      <w:start w:val="1"/>
      <w:numFmt w:val="lowerLetter"/>
      <w:lvlText w:val="%1)"/>
      <w:lvlJc w:val="left"/>
      <w:pPr>
        <w:ind w:left="776" w:hanging="360"/>
      </w:pPr>
      <w:rPr>
        <w:rFonts w:hint="default"/>
      </w:rPr>
    </w:lvl>
    <w:lvl w:ilvl="1" w:tplc="040A0003" w:tentative="1">
      <w:start w:val="1"/>
      <w:numFmt w:val="bullet"/>
      <w:lvlText w:val="o"/>
      <w:lvlJc w:val="left"/>
      <w:pPr>
        <w:ind w:left="1496" w:hanging="360"/>
      </w:pPr>
      <w:rPr>
        <w:rFonts w:hint="default" w:ascii="Courier New" w:hAnsi="Courier New" w:cs="Courier New"/>
      </w:rPr>
    </w:lvl>
    <w:lvl w:ilvl="2" w:tplc="040A0005" w:tentative="1">
      <w:start w:val="1"/>
      <w:numFmt w:val="bullet"/>
      <w:lvlText w:val=""/>
      <w:lvlJc w:val="left"/>
      <w:pPr>
        <w:ind w:left="2216" w:hanging="360"/>
      </w:pPr>
      <w:rPr>
        <w:rFonts w:hint="default" w:ascii="Wingdings" w:hAnsi="Wingdings"/>
      </w:rPr>
    </w:lvl>
    <w:lvl w:ilvl="3" w:tplc="040A0001" w:tentative="1">
      <w:start w:val="1"/>
      <w:numFmt w:val="bullet"/>
      <w:lvlText w:val=""/>
      <w:lvlJc w:val="left"/>
      <w:pPr>
        <w:ind w:left="2936" w:hanging="360"/>
      </w:pPr>
      <w:rPr>
        <w:rFonts w:hint="default" w:ascii="Symbol" w:hAnsi="Symbol"/>
      </w:rPr>
    </w:lvl>
    <w:lvl w:ilvl="4" w:tplc="040A0003" w:tentative="1">
      <w:start w:val="1"/>
      <w:numFmt w:val="bullet"/>
      <w:lvlText w:val="o"/>
      <w:lvlJc w:val="left"/>
      <w:pPr>
        <w:ind w:left="3656" w:hanging="360"/>
      </w:pPr>
      <w:rPr>
        <w:rFonts w:hint="default" w:ascii="Courier New" w:hAnsi="Courier New" w:cs="Courier New"/>
      </w:rPr>
    </w:lvl>
    <w:lvl w:ilvl="5" w:tplc="040A0005" w:tentative="1">
      <w:start w:val="1"/>
      <w:numFmt w:val="bullet"/>
      <w:lvlText w:val=""/>
      <w:lvlJc w:val="left"/>
      <w:pPr>
        <w:ind w:left="4376" w:hanging="360"/>
      </w:pPr>
      <w:rPr>
        <w:rFonts w:hint="default" w:ascii="Wingdings" w:hAnsi="Wingdings"/>
      </w:rPr>
    </w:lvl>
    <w:lvl w:ilvl="6" w:tplc="040A0001" w:tentative="1">
      <w:start w:val="1"/>
      <w:numFmt w:val="bullet"/>
      <w:lvlText w:val=""/>
      <w:lvlJc w:val="left"/>
      <w:pPr>
        <w:ind w:left="5096" w:hanging="360"/>
      </w:pPr>
      <w:rPr>
        <w:rFonts w:hint="default" w:ascii="Symbol" w:hAnsi="Symbol"/>
      </w:rPr>
    </w:lvl>
    <w:lvl w:ilvl="7" w:tplc="040A0003" w:tentative="1">
      <w:start w:val="1"/>
      <w:numFmt w:val="bullet"/>
      <w:lvlText w:val="o"/>
      <w:lvlJc w:val="left"/>
      <w:pPr>
        <w:ind w:left="5816" w:hanging="360"/>
      </w:pPr>
      <w:rPr>
        <w:rFonts w:hint="default" w:ascii="Courier New" w:hAnsi="Courier New" w:cs="Courier New"/>
      </w:rPr>
    </w:lvl>
    <w:lvl w:ilvl="8" w:tplc="040A0005" w:tentative="1">
      <w:start w:val="1"/>
      <w:numFmt w:val="bullet"/>
      <w:lvlText w:val=""/>
      <w:lvlJc w:val="left"/>
      <w:pPr>
        <w:ind w:left="6536" w:hanging="360"/>
      </w:pPr>
      <w:rPr>
        <w:rFonts w:hint="default" w:ascii="Wingdings" w:hAnsi="Wingdings"/>
      </w:rPr>
    </w:lvl>
  </w:abstractNum>
  <w:abstractNum w:abstractNumId="17" w15:restartNumberingAfterBreak="0">
    <w:nsid w:val="40013264"/>
    <w:multiLevelType w:val="hybridMultilevel"/>
    <w:tmpl w:val="BF76A5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12D1F25"/>
    <w:multiLevelType w:val="hybridMultilevel"/>
    <w:tmpl w:val="7690D9C4"/>
    <w:lvl w:ilvl="0" w:tplc="B9907B4C">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9" w15:restartNumberingAfterBreak="0">
    <w:nsid w:val="4149555C"/>
    <w:multiLevelType w:val="hybridMultilevel"/>
    <w:tmpl w:val="CFB8864A"/>
    <w:lvl w:ilvl="0" w:tplc="08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34607D6"/>
    <w:multiLevelType w:val="hybridMultilevel"/>
    <w:tmpl w:val="87BA92E4"/>
    <w:lvl w:ilvl="0" w:tplc="040A0017">
      <w:start w:val="1"/>
      <w:numFmt w:val="lowerLetter"/>
      <w:lvlText w:val="%1)"/>
      <w:lvlJc w:val="left"/>
      <w:pPr>
        <w:ind w:left="776" w:hanging="360"/>
      </w:pPr>
    </w:lvl>
    <w:lvl w:ilvl="1" w:tplc="040A0019" w:tentative="1">
      <w:start w:val="1"/>
      <w:numFmt w:val="lowerLetter"/>
      <w:lvlText w:val="%2."/>
      <w:lvlJc w:val="left"/>
      <w:pPr>
        <w:ind w:left="1496" w:hanging="360"/>
      </w:pPr>
    </w:lvl>
    <w:lvl w:ilvl="2" w:tplc="040A001B" w:tentative="1">
      <w:start w:val="1"/>
      <w:numFmt w:val="lowerRoman"/>
      <w:lvlText w:val="%3."/>
      <w:lvlJc w:val="right"/>
      <w:pPr>
        <w:ind w:left="2216" w:hanging="180"/>
      </w:pPr>
    </w:lvl>
    <w:lvl w:ilvl="3" w:tplc="040A000F" w:tentative="1">
      <w:start w:val="1"/>
      <w:numFmt w:val="decimal"/>
      <w:lvlText w:val="%4."/>
      <w:lvlJc w:val="left"/>
      <w:pPr>
        <w:ind w:left="2936" w:hanging="360"/>
      </w:pPr>
    </w:lvl>
    <w:lvl w:ilvl="4" w:tplc="040A0019" w:tentative="1">
      <w:start w:val="1"/>
      <w:numFmt w:val="lowerLetter"/>
      <w:lvlText w:val="%5."/>
      <w:lvlJc w:val="left"/>
      <w:pPr>
        <w:ind w:left="3656" w:hanging="360"/>
      </w:pPr>
    </w:lvl>
    <w:lvl w:ilvl="5" w:tplc="040A001B" w:tentative="1">
      <w:start w:val="1"/>
      <w:numFmt w:val="lowerRoman"/>
      <w:lvlText w:val="%6."/>
      <w:lvlJc w:val="right"/>
      <w:pPr>
        <w:ind w:left="4376" w:hanging="180"/>
      </w:pPr>
    </w:lvl>
    <w:lvl w:ilvl="6" w:tplc="040A000F" w:tentative="1">
      <w:start w:val="1"/>
      <w:numFmt w:val="decimal"/>
      <w:lvlText w:val="%7."/>
      <w:lvlJc w:val="left"/>
      <w:pPr>
        <w:ind w:left="5096" w:hanging="360"/>
      </w:pPr>
    </w:lvl>
    <w:lvl w:ilvl="7" w:tplc="040A0019" w:tentative="1">
      <w:start w:val="1"/>
      <w:numFmt w:val="lowerLetter"/>
      <w:lvlText w:val="%8."/>
      <w:lvlJc w:val="left"/>
      <w:pPr>
        <w:ind w:left="5816" w:hanging="360"/>
      </w:pPr>
    </w:lvl>
    <w:lvl w:ilvl="8" w:tplc="040A001B" w:tentative="1">
      <w:start w:val="1"/>
      <w:numFmt w:val="lowerRoman"/>
      <w:lvlText w:val="%9."/>
      <w:lvlJc w:val="right"/>
      <w:pPr>
        <w:ind w:left="6536" w:hanging="180"/>
      </w:pPr>
    </w:lvl>
  </w:abstractNum>
  <w:abstractNum w:abstractNumId="21" w15:restartNumberingAfterBreak="0">
    <w:nsid w:val="44996727"/>
    <w:multiLevelType w:val="hybridMultilevel"/>
    <w:tmpl w:val="0A1079F2"/>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2" w15:restartNumberingAfterBreak="0">
    <w:nsid w:val="46B37762"/>
    <w:multiLevelType w:val="hybridMultilevel"/>
    <w:tmpl w:val="7DD826C2"/>
    <w:lvl w:ilvl="0" w:tplc="DA5A3ECE">
      <w:start w:val="1"/>
      <w:numFmt w:val="lowerRoman"/>
      <w:lvlText w:val="%1."/>
      <w:lvlJc w:val="left"/>
      <w:pPr>
        <w:ind w:left="720" w:hanging="360"/>
      </w:pPr>
      <w:rPr>
        <w:rFonts w:hint="default" w:ascii="Palatino Linotype" w:hAnsi="Palatino Linotype"/>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3D35B3"/>
    <w:multiLevelType w:val="hybridMultilevel"/>
    <w:tmpl w:val="17B611E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4" w15:restartNumberingAfterBreak="0">
    <w:nsid w:val="5C340717"/>
    <w:multiLevelType w:val="hybridMultilevel"/>
    <w:tmpl w:val="485AFC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F231302"/>
    <w:multiLevelType w:val="hybridMultilevel"/>
    <w:tmpl w:val="7DD826C2"/>
    <w:lvl w:ilvl="0" w:tplc="DA5A3ECE">
      <w:start w:val="1"/>
      <w:numFmt w:val="lowerRoman"/>
      <w:lvlText w:val="%1."/>
      <w:lvlJc w:val="left"/>
      <w:pPr>
        <w:ind w:left="720" w:hanging="360"/>
      </w:pPr>
      <w:rPr>
        <w:rFonts w:hint="default" w:ascii="Palatino Linotype" w:hAnsi="Palatino Linotype"/>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5263FD"/>
    <w:multiLevelType w:val="hybridMultilevel"/>
    <w:tmpl w:val="51BCF6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1885FB3"/>
    <w:multiLevelType w:val="hybridMultilevel"/>
    <w:tmpl w:val="3AC03DDA"/>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8" w15:restartNumberingAfterBreak="0">
    <w:nsid w:val="629C3994"/>
    <w:multiLevelType w:val="hybridMultilevel"/>
    <w:tmpl w:val="87BA92E4"/>
    <w:lvl w:ilvl="0" w:tplc="040A0017">
      <w:start w:val="1"/>
      <w:numFmt w:val="lowerLetter"/>
      <w:lvlText w:val="%1)"/>
      <w:lvlJc w:val="left"/>
      <w:pPr>
        <w:ind w:left="776" w:hanging="360"/>
      </w:pPr>
    </w:lvl>
    <w:lvl w:ilvl="1" w:tplc="040A0019" w:tentative="1">
      <w:start w:val="1"/>
      <w:numFmt w:val="lowerLetter"/>
      <w:lvlText w:val="%2."/>
      <w:lvlJc w:val="left"/>
      <w:pPr>
        <w:ind w:left="1496" w:hanging="360"/>
      </w:pPr>
    </w:lvl>
    <w:lvl w:ilvl="2" w:tplc="040A001B" w:tentative="1">
      <w:start w:val="1"/>
      <w:numFmt w:val="lowerRoman"/>
      <w:lvlText w:val="%3."/>
      <w:lvlJc w:val="right"/>
      <w:pPr>
        <w:ind w:left="2216" w:hanging="180"/>
      </w:pPr>
    </w:lvl>
    <w:lvl w:ilvl="3" w:tplc="040A000F" w:tentative="1">
      <w:start w:val="1"/>
      <w:numFmt w:val="decimal"/>
      <w:lvlText w:val="%4."/>
      <w:lvlJc w:val="left"/>
      <w:pPr>
        <w:ind w:left="2936" w:hanging="360"/>
      </w:pPr>
    </w:lvl>
    <w:lvl w:ilvl="4" w:tplc="040A0019" w:tentative="1">
      <w:start w:val="1"/>
      <w:numFmt w:val="lowerLetter"/>
      <w:lvlText w:val="%5."/>
      <w:lvlJc w:val="left"/>
      <w:pPr>
        <w:ind w:left="3656" w:hanging="360"/>
      </w:pPr>
    </w:lvl>
    <w:lvl w:ilvl="5" w:tplc="040A001B" w:tentative="1">
      <w:start w:val="1"/>
      <w:numFmt w:val="lowerRoman"/>
      <w:lvlText w:val="%6."/>
      <w:lvlJc w:val="right"/>
      <w:pPr>
        <w:ind w:left="4376" w:hanging="180"/>
      </w:pPr>
    </w:lvl>
    <w:lvl w:ilvl="6" w:tplc="040A000F" w:tentative="1">
      <w:start w:val="1"/>
      <w:numFmt w:val="decimal"/>
      <w:lvlText w:val="%7."/>
      <w:lvlJc w:val="left"/>
      <w:pPr>
        <w:ind w:left="5096" w:hanging="360"/>
      </w:pPr>
    </w:lvl>
    <w:lvl w:ilvl="7" w:tplc="040A0019" w:tentative="1">
      <w:start w:val="1"/>
      <w:numFmt w:val="lowerLetter"/>
      <w:lvlText w:val="%8."/>
      <w:lvlJc w:val="left"/>
      <w:pPr>
        <w:ind w:left="5816" w:hanging="360"/>
      </w:pPr>
    </w:lvl>
    <w:lvl w:ilvl="8" w:tplc="040A001B" w:tentative="1">
      <w:start w:val="1"/>
      <w:numFmt w:val="lowerRoman"/>
      <w:lvlText w:val="%9."/>
      <w:lvlJc w:val="right"/>
      <w:pPr>
        <w:ind w:left="6536" w:hanging="180"/>
      </w:pPr>
    </w:lvl>
  </w:abstractNum>
  <w:abstractNum w:abstractNumId="29" w15:restartNumberingAfterBreak="0">
    <w:nsid w:val="633F43CF"/>
    <w:multiLevelType w:val="hybridMultilevel"/>
    <w:tmpl w:val="3CC6DDCE"/>
    <w:lvl w:ilvl="0" w:tplc="DA5A3ECE">
      <w:start w:val="1"/>
      <w:numFmt w:val="lowerRoman"/>
      <w:lvlText w:val="%1."/>
      <w:lvlJc w:val="left"/>
      <w:pPr>
        <w:ind w:left="720" w:hanging="360"/>
      </w:pPr>
      <w:rPr>
        <w:rFonts w:hint="default" w:ascii="Palatino Linotype" w:hAnsi="Palatino Linotype"/>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E36A86"/>
    <w:multiLevelType w:val="hybridMultilevel"/>
    <w:tmpl w:val="D2AA815E"/>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2" w15:restartNumberingAfterBreak="0">
    <w:nsid w:val="6ECE31BA"/>
    <w:multiLevelType w:val="hybridMultilevel"/>
    <w:tmpl w:val="C40C9834"/>
    <w:lvl w:ilvl="0" w:tplc="DA5A3ECE">
      <w:start w:val="1"/>
      <w:numFmt w:val="lowerRoman"/>
      <w:lvlText w:val="%1."/>
      <w:lvlJc w:val="left"/>
      <w:pPr>
        <w:ind w:left="720" w:hanging="360"/>
      </w:pPr>
      <w:rPr>
        <w:rFonts w:hint="default" w:ascii="Palatino Linotype" w:hAnsi="Palatino Linotype"/>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B3368F"/>
    <w:multiLevelType w:val="hybridMultilevel"/>
    <w:tmpl w:val="6EECB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7A5A41"/>
    <w:multiLevelType w:val="hybridMultilevel"/>
    <w:tmpl w:val="651C7D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E263B31"/>
    <w:multiLevelType w:val="hybridMultilevel"/>
    <w:tmpl w:val="17F8DED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num w:numId="1" w16cid:durableId="517042120">
    <w:abstractNumId w:val="19"/>
  </w:num>
  <w:num w:numId="2" w16cid:durableId="1220478972">
    <w:abstractNumId w:val="23"/>
  </w:num>
  <w:num w:numId="3" w16cid:durableId="922832598">
    <w:abstractNumId w:val="11"/>
  </w:num>
  <w:num w:numId="4" w16cid:durableId="1747922359">
    <w:abstractNumId w:val="26"/>
  </w:num>
  <w:num w:numId="5" w16cid:durableId="1167867592">
    <w:abstractNumId w:val="5"/>
  </w:num>
  <w:num w:numId="6" w16cid:durableId="923297287">
    <w:abstractNumId w:val="0"/>
  </w:num>
  <w:num w:numId="7" w16cid:durableId="912392575">
    <w:abstractNumId w:val="9"/>
  </w:num>
  <w:num w:numId="8" w16cid:durableId="1855806035">
    <w:abstractNumId w:val="29"/>
  </w:num>
  <w:num w:numId="9" w16cid:durableId="84231198">
    <w:abstractNumId w:val="25"/>
  </w:num>
  <w:num w:numId="10" w16cid:durableId="1544832104">
    <w:abstractNumId w:val="22"/>
  </w:num>
  <w:num w:numId="11" w16cid:durableId="179779518">
    <w:abstractNumId w:val="15"/>
  </w:num>
  <w:num w:numId="12" w16cid:durableId="189338072">
    <w:abstractNumId w:val="13"/>
  </w:num>
  <w:num w:numId="13" w16cid:durableId="1105729418">
    <w:abstractNumId w:val="32"/>
  </w:num>
  <w:num w:numId="14" w16cid:durableId="708186226">
    <w:abstractNumId w:val="18"/>
  </w:num>
  <w:num w:numId="15" w16cid:durableId="1854026344">
    <w:abstractNumId w:val="7"/>
  </w:num>
  <w:num w:numId="16" w16cid:durableId="14541360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80388223">
    <w:abstractNumId w:val="6"/>
  </w:num>
  <w:num w:numId="18" w16cid:durableId="1617563059">
    <w:abstractNumId w:val="8"/>
  </w:num>
  <w:num w:numId="19" w16cid:durableId="552617907">
    <w:abstractNumId w:val="24"/>
  </w:num>
  <w:num w:numId="20" w16cid:durableId="1859932234">
    <w:abstractNumId w:val="35"/>
  </w:num>
  <w:num w:numId="21" w16cid:durableId="418602962">
    <w:abstractNumId w:val="33"/>
  </w:num>
  <w:num w:numId="22" w16cid:durableId="898594955">
    <w:abstractNumId w:val="12"/>
  </w:num>
  <w:num w:numId="23" w16cid:durableId="607464378">
    <w:abstractNumId w:val="14"/>
  </w:num>
  <w:num w:numId="24" w16cid:durableId="459613016">
    <w:abstractNumId w:val="17"/>
  </w:num>
  <w:num w:numId="25" w16cid:durableId="1660575895">
    <w:abstractNumId w:val="2"/>
  </w:num>
  <w:num w:numId="26" w16cid:durableId="418452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30875131">
    <w:abstractNumId w:val="1"/>
  </w:num>
  <w:num w:numId="28" w16cid:durableId="570115885">
    <w:abstractNumId w:val="10"/>
  </w:num>
  <w:num w:numId="29" w16cid:durableId="23335773">
    <w:abstractNumId w:val="34"/>
  </w:num>
  <w:num w:numId="30" w16cid:durableId="1863279676">
    <w:abstractNumId w:val="27"/>
  </w:num>
  <w:num w:numId="31" w16cid:durableId="35084696">
    <w:abstractNumId w:val="21"/>
  </w:num>
  <w:num w:numId="32" w16cid:durableId="352726112">
    <w:abstractNumId w:val="4"/>
  </w:num>
  <w:num w:numId="33" w16cid:durableId="1599488096">
    <w:abstractNumId w:val="16"/>
  </w:num>
  <w:num w:numId="34" w16cid:durableId="1861045420">
    <w:abstractNumId w:val="3"/>
  </w:num>
  <w:num w:numId="35" w16cid:durableId="329062008">
    <w:abstractNumId w:val="20"/>
  </w:num>
  <w:num w:numId="36" w16cid:durableId="875434215">
    <w:abstractNumId w:val="28"/>
  </w:num>
  <w:num w:numId="37" w16cid:durableId="11922590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EDE"/>
    <w:rsid w:val="00005597"/>
    <w:rsid w:val="000063D7"/>
    <w:rsid w:val="00006798"/>
    <w:rsid w:val="00011665"/>
    <w:rsid w:val="000227D4"/>
    <w:rsid w:val="00041105"/>
    <w:rsid w:val="00042AF8"/>
    <w:rsid w:val="00046E37"/>
    <w:rsid w:val="000500C2"/>
    <w:rsid w:val="00053263"/>
    <w:rsid w:val="00057F3C"/>
    <w:rsid w:val="00061CF3"/>
    <w:rsid w:val="00091543"/>
    <w:rsid w:val="000A0CEF"/>
    <w:rsid w:val="000A3CC8"/>
    <w:rsid w:val="000C37FA"/>
    <w:rsid w:val="000D00B4"/>
    <w:rsid w:val="000E35B2"/>
    <w:rsid w:val="000E606C"/>
    <w:rsid w:val="000F1A23"/>
    <w:rsid w:val="000F5957"/>
    <w:rsid w:val="00100F8D"/>
    <w:rsid w:val="001013A5"/>
    <w:rsid w:val="001120F6"/>
    <w:rsid w:val="00131B30"/>
    <w:rsid w:val="00135E85"/>
    <w:rsid w:val="00137BB0"/>
    <w:rsid w:val="00141C09"/>
    <w:rsid w:val="0014223F"/>
    <w:rsid w:val="0014762D"/>
    <w:rsid w:val="00150B3D"/>
    <w:rsid w:val="001567FA"/>
    <w:rsid w:val="00156E72"/>
    <w:rsid w:val="00161D14"/>
    <w:rsid w:val="00165C2C"/>
    <w:rsid w:val="00166224"/>
    <w:rsid w:val="001708DC"/>
    <w:rsid w:val="001875A9"/>
    <w:rsid w:val="001904EF"/>
    <w:rsid w:val="00190D99"/>
    <w:rsid w:val="00193017"/>
    <w:rsid w:val="001A0AE4"/>
    <w:rsid w:val="001A1C70"/>
    <w:rsid w:val="001B246F"/>
    <w:rsid w:val="001B2EB8"/>
    <w:rsid w:val="001B3B9E"/>
    <w:rsid w:val="001C0F48"/>
    <w:rsid w:val="001C759E"/>
    <w:rsid w:val="001C7E01"/>
    <w:rsid w:val="001E4645"/>
    <w:rsid w:val="001E68A2"/>
    <w:rsid w:val="001E78ED"/>
    <w:rsid w:val="001F170A"/>
    <w:rsid w:val="001F6D73"/>
    <w:rsid w:val="00200F81"/>
    <w:rsid w:val="00207F72"/>
    <w:rsid w:val="00217539"/>
    <w:rsid w:val="00221416"/>
    <w:rsid w:val="00225DC2"/>
    <w:rsid w:val="002270C0"/>
    <w:rsid w:val="00235CFE"/>
    <w:rsid w:val="002365A5"/>
    <w:rsid w:val="002374EF"/>
    <w:rsid w:val="002425E2"/>
    <w:rsid w:val="00244FC7"/>
    <w:rsid w:val="002460D9"/>
    <w:rsid w:val="00252E0F"/>
    <w:rsid w:val="00252EC0"/>
    <w:rsid w:val="00256424"/>
    <w:rsid w:val="0025691E"/>
    <w:rsid w:val="00263744"/>
    <w:rsid w:val="00285630"/>
    <w:rsid w:val="00286FC0"/>
    <w:rsid w:val="002A0C5E"/>
    <w:rsid w:val="002A40CB"/>
    <w:rsid w:val="002A49D0"/>
    <w:rsid w:val="002A7B9E"/>
    <w:rsid w:val="002B025D"/>
    <w:rsid w:val="002C073E"/>
    <w:rsid w:val="002C356D"/>
    <w:rsid w:val="002D5C1D"/>
    <w:rsid w:val="002F3B8D"/>
    <w:rsid w:val="002F3D3B"/>
    <w:rsid w:val="00305AF4"/>
    <w:rsid w:val="0031159D"/>
    <w:rsid w:val="00311CA5"/>
    <w:rsid w:val="00326997"/>
    <w:rsid w:val="00330AE8"/>
    <w:rsid w:val="00341710"/>
    <w:rsid w:val="0035025E"/>
    <w:rsid w:val="00357B4D"/>
    <w:rsid w:val="003664C7"/>
    <w:rsid w:val="0036779C"/>
    <w:rsid w:val="0037277E"/>
    <w:rsid w:val="0037403C"/>
    <w:rsid w:val="003843A4"/>
    <w:rsid w:val="00386E35"/>
    <w:rsid w:val="0039288A"/>
    <w:rsid w:val="003945E3"/>
    <w:rsid w:val="003A22DE"/>
    <w:rsid w:val="003C2640"/>
    <w:rsid w:val="003C2FCD"/>
    <w:rsid w:val="003C3450"/>
    <w:rsid w:val="003C3A57"/>
    <w:rsid w:val="003C687A"/>
    <w:rsid w:val="003D0637"/>
    <w:rsid w:val="003D63A7"/>
    <w:rsid w:val="003E215A"/>
    <w:rsid w:val="003E35F9"/>
    <w:rsid w:val="003E3F56"/>
    <w:rsid w:val="003E4FC1"/>
    <w:rsid w:val="003F5D7F"/>
    <w:rsid w:val="0040138C"/>
    <w:rsid w:val="0040748D"/>
    <w:rsid w:val="00411440"/>
    <w:rsid w:val="00416901"/>
    <w:rsid w:val="00437529"/>
    <w:rsid w:val="00437FA1"/>
    <w:rsid w:val="00443F40"/>
    <w:rsid w:val="00452014"/>
    <w:rsid w:val="00461E91"/>
    <w:rsid w:val="00463F05"/>
    <w:rsid w:val="004729F1"/>
    <w:rsid w:val="00475BFB"/>
    <w:rsid w:val="00475CFA"/>
    <w:rsid w:val="00483128"/>
    <w:rsid w:val="00496839"/>
    <w:rsid w:val="004A0B13"/>
    <w:rsid w:val="004A3EB0"/>
    <w:rsid w:val="004A4A62"/>
    <w:rsid w:val="004B22AD"/>
    <w:rsid w:val="004C3C05"/>
    <w:rsid w:val="004C636B"/>
    <w:rsid w:val="004D7558"/>
    <w:rsid w:val="004F159A"/>
    <w:rsid w:val="004F45D5"/>
    <w:rsid w:val="004F4774"/>
    <w:rsid w:val="0050565A"/>
    <w:rsid w:val="00511CFF"/>
    <w:rsid w:val="0051321B"/>
    <w:rsid w:val="00513879"/>
    <w:rsid w:val="0052168E"/>
    <w:rsid w:val="00532E87"/>
    <w:rsid w:val="00533909"/>
    <w:rsid w:val="005360CC"/>
    <w:rsid w:val="00544E16"/>
    <w:rsid w:val="00545769"/>
    <w:rsid w:val="005501EB"/>
    <w:rsid w:val="005511A3"/>
    <w:rsid w:val="00553AF4"/>
    <w:rsid w:val="00555D48"/>
    <w:rsid w:val="005570BE"/>
    <w:rsid w:val="00565189"/>
    <w:rsid w:val="00575786"/>
    <w:rsid w:val="00576102"/>
    <w:rsid w:val="00577873"/>
    <w:rsid w:val="005801C1"/>
    <w:rsid w:val="00580E40"/>
    <w:rsid w:val="0058347D"/>
    <w:rsid w:val="005A117F"/>
    <w:rsid w:val="005A75DA"/>
    <w:rsid w:val="005A78BC"/>
    <w:rsid w:val="005B1591"/>
    <w:rsid w:val="005B2724"/>
    <w:rsid w:val="005D02A6"/>
    <w:rsid w:val="005D7143"/>
    <w:rsid w:val="005E5B10"/>
    <w:rsid w:val="005E7B22"/>
    <w:rsid w:val="005F00AB"/>
    <w:rsid w:val="005F04C9"/>
    <w:rsid w:val="005F7F1D"/>
    <w:rsid w:val="006041D2"/>
    <w:rsid w:val="00605324"/>
    <w:rsid w:val="00615F5E"/>
    <w:rsid w:val="00622A40"/>
    <w:rsid w:val="00622EE0"/>
    <w:rsid w:val="006331AA"/>
    <w:rsid w:val="0063645E"/>
    <w:rsid w:val="006414EC"/>
    <w:rsid w:val="00646ED4"/>
    <w:rsid w:val="00647F5E"/>
    <w:rsid w:val="00650990"/>
    <w:rsid w:val="00651A13"/>
    <w:rsid w:val="00651CBC"/>
    <w:rsid w:val="00654867"/>
    <w:rsid w:val="00657DAD"/>
    <w:rsid w:val="0066424F"/>
    <w:rsid w:val="00672007"/>
    <w:rsid w:val="006762A8"/>
    <w:rsid w:val="00680C1B"/>
    <w:rsid w:val="00680F6C"/>
    <w:rsid w:val="006869B3"/>
    <w:rsid w:val="0069111A"/>
    <w:rsid w:val="00694683"/>
    <w:rsid w:val="00697530"/>
    <w:rsid w:val="006A2922"/>
    <w:rsid w:val="006A40B6"/>
    <w:rsid w:val="006A6335"/>
    <w:rsid w:val="006B123A"/>
    <w:rsid w:val="006B1909"/>
    <w:rsid w:val="006C7888"/>
    <w:rsid w:val="006E3868"/>
    <w:rsid w:val="006E464D"/>
    <w:rsid w:val="006F24F6"/>
    <w:rsid w:val="006F397F"/>
    <w:rsid w:val="007000DF"/>
    <w:rsid w:val="0070237E"/>
    <w:rsid w:val="007026FC"/>
    <w:rsid w:val="007062D8"/>
    <w:rsid w:val="00731FDC"/>
    <w:rsid w:val="0074570A"/>
    <w:rsid w:val="00745E69"/>
    <w:rsid w:val="00753E39"/>
    <w:rsid w:val="00763041"/>
    <w:rsid w:val="00765D8B"/>
    <w:rsid w:val="00767700"/>
    <w:rsid w:val="00775AD6"/>
    <w:rsid w:val="00785507"/>
    <w:rsid w:val="00796584"/>
    <w:rsid w:val="007B0305"/>
    <w:rsid w:val="007B06F7"/>
    <w:rsid w:val="007B3296"/>
    <w:rsid w:val="007B6774"/>
    <w:rsid w:val="007C62CE"/>
    <w:rsid w:val="007D165C"/>
    <w:rsid w:val="007D2048"/>
    <w:rsid w:val="007D27B6"/>
    <w:rsid w:val="007D3BE5"/>
    <w:rsid w:val="007D40A2"/>
    <w:rsid w:val="007D6069"/>
    <w:rsid w:val="007D647D"/>
    <w:rsid w:val="007E4724"/>
    <w:rsid w:val="007E6BB3"/>
    <w:rsid w:val="007F1526"/>
    <w:rsid w:val="007F610D"/>
    <w:rsid w:val="0080704F"/>
    <w:rsid w:val="00813595"/>
    <w:rsid w:val="008149ED"/>
    <w:rsid w:val="00814BA4"/>
    <w:rsid w:val="00823EE0"/>
    <w:rsid w:val="00830C1C"/>
    <w:rsid w:val="0083345D"/>
    <w:rsid w:val="0083373C"/>
    <w:rsid w:val="00836858"/>
    <w:rsid w:val="00842402"/>
    <w:rsid w:val="00846822"/>
    <w:rsid w:val="00847CE9"/>
    <w:rsid w:val="008537FC"/>
    <w:rsid w:val="008624BC"/>
    <w:rsid w:val="008640E0"/>
    <w:rsid w:val="00867A39"/>
    <w:rsid w:val="00890C86"/>
    <w:rsid w:val="00896C40"/>
    <w:rsid w:val="008A69CA"/>
    <w:rsid w:val="008B0BBF"/>
    <w:rsid w:val="008B3AD0"/>
    <w:rsid w:val="008C1BE9"/>
    <w:rsid w:val="008C34B0"/>
    <w:rsid w:val="008D5A62"/>
    <w:rsid w:val="008D5EBA"/>
    <w:rsid w:val="008E2C41"/>
    <w:rsid w:val="008E43A3"/>
    <w:rsid w:val="008F39E0"/>
    <w:rsid w:val="00900362"/>
    <w:rsid w:val="00902E6F"/>
    <w:rsid w:val="00904980"/>
    <w:rsid w:val="00910B13"/>
    <w:rsid w:val="0092440D"/>
    <w:rsid w:val="0092732B"/>
    <w:rsid w:val="00930F5B"/>
    <w:rsid w:val="00933D7F"/>
    <w:rsid w:val="00941F39"/>
    <w:rsid w:val="00944027"/>
    <w:rsid w:val="00945867"/>
    <w:rsid w:val="00945D21"/>
    <w:rsid w:val="00952ABF"/>
    <w:rsid w:val="00954468"/>
    <w:rsid w:val="00956415"/>
    <w:rsid w:val="0095692D"/>
    <w:rsid w:val="009652C3"/>
    <w:rsid w:val="00965C5B"/>
    <w:rsid w:val="00966F9B"/>
    <w:rsid w:val="00972688"/>
    <w:rsid w:val="00977256"/>
    <w:rsid w:val="00977B7D"/>
    <w:rsid w:val="00984724"/>
    <w:rsid w:val="00986D11"/>
    <w:rsid w:val="0099096D"/>
    <w:rsid w:val="00996BE3"/>
    <w:rsid w:val="009A0E49"/>
    <w:rsid w:val="009A251B"/>
    <w:rsid w:val="009A3A12"/>
    <w:rsid w:val="009A7A52"/>
    <w:rsid w:val="009B2098"/>
    <w:rsid w:val="009B36B9"/>
    <w:rsid w:val="009B4BA6"/>
    <w:rsid w:val="009B6B15"/>
    <w:rsid w:val="009D115E"/>
    <w:rsid w:val="009E0D9F"/>
    <w:rsid w:val="009E17E8"/>
    <w:rsid w:val="009E5B56"/>
    <w:rsid w:val="009F4DEE"/>
    <w:rsid w:val="009F66CA"/>
    <w:rsid w:val="009F7307"/>
    <w:rsid w:val="00A00607"/>
    <w:rsid w:val="00A12F71"/>
    <w:rsid w:val="00A1784C"/>
    <w:rsid w:val="00A2053F"/>
    <w:rsid w:val="00A317F9"/>
    <w:rsid w:val="00A36807"/>
    <w:rsid w:val="00A408E7"/>
    <w:rsid w:val="00A42E2F"/>
    <w:rsid w:val="00A453E5"/>
    <w:rsid w:val="00A454F4"/>
    <w:rsid w:val="00A45C7A"/>
    <w:rsid w:val="00A47ABA"/>
    <w:rsid w:val="00A5031B"/>
    <w:rsid w:val="00A576E9"/>
    <w:rsid w:val="00A63130"/>
    <w:rsid w:val="00A634A7"/>
    <w:rsid w:val="00A8026C"/>
    <w:rsid w:val="00A80303"/>
    <w:rsid w:val="00A8392A"/>
    <w:rsid w:val="00A90DCF"/>
    <w:rsid w:val="00AA41A2"/>
    <w:rsid w:val="00AB1D0B"/>
    <w:rsid w:val="00AB20A9"/>
    <w:rsid w:val="00AC1B83"/>
    <w:rsid w:val="00AC5B19"/>
    <w:rsid w:val="00AD2F43"/>
    <w:rsid w:val="00AD4E98"/>
    <w:rsid w:val="00AD5375"/>
    <w:rsid w:val="00AE1CB6"/>
    <w:rsid w:val="00AE3803"/>
    <w:rsid w:val="00AE5AE5"/>
    <w:rsid w:val="00AE5CA3"/>
    <w:rsid w:val="00AE75E1"/>
    <w:rsid w:val="00AF6ADC"/>
    <w:rsid w:val="00B03EDE"/>
    <w:rsid w:val="00B101A9"/>
    <w:rsid w:val="00B12743"/>
    <w:rsid w:val="00B17903"/>
    <w:rsid w:val="00B27233"/>
    <w:rsid w:val="00B32716"/>
    <w:rsid w:val="00B3351F"/>
    <w:rsid w:val="00B43BFA"/>
    <w:rsid w:val="00B447D9"/>
    <w:rsid w:val="00B5003B"/>
    <w:rsid w:val="00B55179"/>
    <w:rsid w:val="00B577AB"/>
    <w:rsid w:val="00B613D5"/>
    <w:rsid w:val="00B62B81"/>
    <w:rsid w:val="00B6798C"/>
    <w:rsid w:val="00B71C2B"/>
    <w:rsid w:val="00B71EEE"/>
    <w:rsid w:val="00B7344D"/>
    <w:rsid w:val="00B77C41"/>
    <w:rsid w:val="00B828E2"/>
    <w:rsid w:val="00B86D0D"/>
    <w:rsid w:val="00B946CE"/>
    <w:rsid w:val="00BA012E"/>
    <w:rsid w:val="00BA0ACE"/>
    <w:rsid w:val="00BA0B7F"/>
    <w:rsid w:val="00BA6085"/>
    <w:rsid w:val="00BB2B58"/>
    <w:rsid w:val="00BB38FC"/>
    <w:rsid w:val="00BB56EF"/>
    <w:rsid w:val="00BB6380"/>
    <w:rsid w:val="00BB69EF"/>
    <w:rsid w:val="00BC4DCF"/>
    <w:rsid w:val="00BC5193"/>
    <w:rsid w:val="00BC7DC4"/>
    <w:rsid w:val="00BD3344"/>
    <w:rsid w:val="00BE2986"/>
    <w:rsid w:val="00BE4C73"/>
    <w:rsid w:val="00BF14ED"/>
    <w:rsid w:val="00BF19D2"/>
    <w:rsid w:val="00C03811"/>
    <w:rsid w:val="00C0623A"/>
    <w:rsid w:val="00C1189C"/>
    <w:rsid w:val="00C11A9B"/>
    <w:rsid w:val="00C1369F"/>
    <w:rsid w:val="00C13BDB"/>
    <w:rsid w:val="00C17433"/>
    <w:rsid w:val="00C22667"/>
    <w:rsid w:val="00C27B61"/>
    <w:rsid w:val="00C34B10"/>
    <w:rsid w:val="00C36852"/>
    <w:rsid w:val="00C36AE4"/>
    <w:rsid w:val="00C37911"/>
    <w:rsid w:val="00C4457B"/>
    <w:rsid w:val="00C4482C"/>
    <w:rsid w:val="00C47841"/>
    <w:rsid w:val="00C47BCB"/>
    <w:rsid w:val="00C56DA6"/>
    <w:rsid w:val="00C56EEC"/>
    <w:rsid w:val="00C61C11"/>
    <w:rsid w:val="00C7224B"/>
    <w:rsid w:val="00C73B3A"/>
    <w:rsid w:val="00C87E36"/>
    <w:rsid w:val="00C907D1"/>
    <w:rsid w:val="00C92401"/>
    <w:rsid w:val="00CA3779"/>
    <w:rsid w:val="00CB6D50"/>
    <w:rsid w:val="00CB7AF4"/>
    <w:rsid w:val="00CC449F"/>
    <w:rsid w:val="00CC5EC2"/>
    <w:rsid w:val="00CD1229"/>
    <w:rsid w:val="00CD65D7"/>
    <w:rsid w:val="00CD6D58"/>
    <w:rsid w:val="00CE18C8"/>
    <w:rsid w:val="00CE5D6E"/>
    <w:rsid w:val="00CE7360"/>
    <w:rsid w:val="00CF4448"/>
    <w:rsid w:val="00D0124B"/>
    <w:rsid w:val="00D03B35"/>
    <w:rsid w:val="00D1711B"/>
    <w:rsid w:val="00D203DC"/>
    <w:rsid w:val="00D20D13"/>
    <w:rsid w:val="00D21706"/>
    <w:rsid w:val="00D26D69"/>
    <w:rsid w:val="00D26F7E"/>
    <w:rsid w:val="00D34C71"/>
    <w:rsid w:val="00D3577B"/>
    <w:rsid w:val="00D357A4"/>
    <w:rsid w:val="00D3649E"/>
    <w:rsid w:val="00D43F4F"/>
    <w:rsid w:val="00D44317"/>
    <w:rsid w:val="00D45413"/>
    <w:rsid w:val="00D60F87"/>
    <w:rsid w:val="00D6284F"/>
    <w:rsid w:val="00D6464E"/>
    <w:rsid w:val="00D66151"/>
    <w:rsid w:val="00D66AF5"/>
    <w:rsid w:val="00D71B3E"/>
    <w:rsid w:val="00D73E54"/>
    <w:rsid w:val="00D75D36"/>
    <w:rsid w:val="00D761B6"/>
    <w:rsid w:val="00D950D0"/>
    <w:rsid w:val="00D96384"/>
    <w:rsid w:val="00DA0579"/>
    <w:rsid w:val="00DA089E"/>
    <w:rsid w:val="00DA6CBB"/>
    <w:rsid w:val="00DB03AC"/>
    <w:rsid w:val="00DB0B40"/>
    <w:rsid w:val="00DB23AA"/>
    <w:rsid w:val="00DB249D"/>
    <w:rsid w:val="00DC17E4"/>
    <w:rsid w:val="00DC7952"/>
    <w:rsid w:val="00DD089E"/>
    <w:rsid w:val="00DD0E57"/>
    <w:rsid w:val="00DD5471"/>
    <w:rsid w:val="00DE2CD2"/>
    <w:rsid w:val="00DE71E3"/>
    <w:rsid w:val="00DF0F8B"/>
    <w:rsid w:val="00E03817"/>
    <w:rsid w:val="00E201AA"/>
    <w:rsid w:val="00E209FC"/>
    <w:rsid w:val="00E22215"/>
    <w:rsid w:val="00E2314B"/>
    <w:rsid w:val="00E24381"/>
    <w:rsid w:val="00E25C61"/>
    <w:rsid w:val="00E31783"/>
    <w:rsid w:val="00E3439B"/>
    <w:rsid w:val="00E35B9A"/>
    <w:rsid w:val="00E41B44"/>
    <w:rsid w:val="00E46B98"/>
    <w:rsid w:val="00E53931"/>
    <w:rsid w:val="00E601CE"/>
    <w:rsid w:val="00E61D50"/>
    <w:rsid w:val="00E62F3C"/>
    <w:rsid w:val="00E6681D"/>
    <w:rsid w:val="00E73D1F"/>
    <w:rsid w:val="00E757AD"/>
    <w:rsid w:val="00E76B08"/>
    <w:rsid w:val="00E80331"/>
    <w:rsid w:val="00E810A2"/>
    <w:rsid w:val="00E81105"/>
    <w:rsid w:val="00E8327D"/>
    <w:rsid w:val="00E861D9"/>
    <w:rsid w:val="00E86C5A"/>
    <w:rsid w:val="00E97989"/>
    <w:rsid w:val="00EA14B2"/>
    <w:rsid w:val="00EA27C0"/>
    <w:rsid w:val="00EA4AE7"/>
    <w:rsid w:val="00EA5DCF"/>
    <w:rsid w:val="00EB0747"/>
    <w:rsid w:val="00EB1B1E"/>
    <w:rsid w:val="00EB30CE"/>
    <w:rsid w:val="00EB377F"/>
    <w:rsid w:val="00EB7457"/>
    <w:rsid w:val="00EC452A"/>
    <w:rsid w:val="00ED178F"/>
    <w:rsid w:val="00ED3B02"/>
    <w:rsid w:val="00ED7112"/>
    <w:rsid w:val="00EE437E"/>
    <w:rsid w:val="00EE664C"/>
    <w:rsid w:val="00EE6F77"/>
    <w:rsid w:val="00EF0FB1"/>
    <w:rsid w:val="00EF49E7"/>
    <w:rsid w:val="00EF4CB0"/>
    <w:rsid w:val="00EF4DFB"/>
    <w:rsid w:val="00EF62C1"/>
    <w:rsid w:val="00EF6D8F"/>
    <w:rsid w:val="00F17ED8"/>
    <w:rsid w:val="00F20BDB"/>
    <w:rsid w:val="00F30C0E"/>
    <w:rsid w:val="00F44F10"/>
    <w:rsid w:val="00F46B4A"/>
    <w:rsid w:val="00F47135"/>
    <w:rsid w:val="00F53346"/>
    <w:rsid w:val="00F57C4C"/>
    <w:rsid w:val="00F74A11"/>
    <w:rsid w:val="00F763B8"/>
    <w:rsid w:val="00F838CE"/>
    <w:rsid w:val="00FA74D3"/>
    <w:rsid w:val="00FB1090"/>
    <w:rsid w:val="00FB69B8"/>
    <w:rsid w:val="00FC7A26"/>
    <w:rsid w:val="00FD1F42"/>
    <w:rsid w:val="00FD61F9"/>
    <w:rsid w:val="00FE5B29"/>
    <w:rsid w:val="00FE6964"/>
    <w:rsid w:val="00FE7F0A"/>
    <w:rsid w:val="00FF434E"/>
    <w:rsid w:val="00FF7945"/>
    <w:rsid w:val="71EF7E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22E1C2"/>
  <w15:chartTrackingRefBased/>
  <w15:docId w15:val="{FEECCA3C-1AAD-429B-B708-4AF2616F8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E464D"/>
    <w:pPr>
      <w:spacing w:after="0" w:line="240" w:lineRule="auto"/>
    </w:pPr>
    <w:rPr>
      <w:rFonts w:ascii="Times New Roman" w:hAnsi="Times New Roman" w:eastAsia="Times New Roman" w:cs="Times New Roman"/>
      <w:sz w:val="20"/>
      <w:szCs w:val="20"/>
      <w:lang w:eastAsia="es-ES"/>
    </w:rPr>
  </w:style>
  <w:style w:type="paragraph" w:styleId="Ttulo2">
    <w:name w:val="heading 2"/>
    <w:basedOn w:val="Normal"/>
    <w:next w:val="Normal"/>
    <w:link w:val="Ttulo2Car"/>
    <w:uiPriority w:val="9"/>
    <w:unhideWhenUsed/>
    <w:qFormat/>
    <w:rsid w:val="00CD1229"/>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B03EDE"/>
    <w:pPr>
      <w:tabs>
        <w:tab w:val="center" w:pos="4419"/>
        <w:tab w:val="right" w:pos="8838"/>
      </w:tabs>
    </w:pPr>
  </w:style>
  <w:style w:type="character" w:styleId="EncabezadoCar" w:customStyle="1">
    <w:name w:val="Encabezado Car"/>
    <w:basedOn w:val="Fuentedeprrafopredeter"/>
    <w:link w:val="Encabezado"/>
    <w:uiPriority w:val="99"/>
    <w:rsid w:val="00B03EDE"/>
    <w:rPr>
      <w:rFonts w:ascii="Times New Roman" w:hAnsi="Times New Roman" w:eastAsia="Times New Roman" w:cs="Times New Roman"/>
      <w:sz w:val="20"/>
      <w:szCs w:val="20"/>
      <w:lang w:eastAsia="es-ES"/>
    </w:rPr>
  </w:style>
  <w:style w:type="paragraph" w:styleId="Piedepgina">
    <w:name w:val="footer"/>
    <w:basedOn w:val="Normal"/>
    <w:link w:val="PiedepginaCar"/>
    <w:uiPriority w:val="99"/>
    <w:unhideWhenUsed/>
    <w:rsid w:val="00B03EDE"/>
    <w:pPr>
      <w:tabs>
        <w:tab w:val="center" w:pos="4419"/>
        <w:tab w:val="right" w:pos="8838"/>
      </w:tabs>
    </w:pPr>
  </w:style>
  <w:style w:type="character" w:styleId="PiedepginaCar" w:customStyle="1">
    <w:name w:val="Pie de página Car"/>
    <w:basedOn w:val="Fuentedeprrafopredeter"/>
    <w:link w:val="Piedepgina"/>
    <w:uiPriority w:val="99"/>
    <w:rsid w:val="00B03EDE"/>
    <w:rPr>
      <w:rFonts w:ascii="Times New Roman" w:hAnsi="Times New Roman" w:eastAsia="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03EDE"/>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03EDE"/>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03EDE"/>
    <w:rPr>
      <w:color w:val="0563C1" w:themeColor="hyperlink"/>
      <w:u w:val="single"/>
    </w:rPr>
  </w:style>
  <w:style w:type="table" w:styleId="Tablaconcuadrcula">
    <w:name w:val="Table Grid"/>
    <w:basedOn w:val="Tablanormal"/>
    <w:uiPriority w:val="59"/>
    <w:rsid w:val="00B03EDE"/>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n">
    <w:name w:val="Revision"/>
    <w:hidden/>
    <w:uiPriority w:val="99"/>
    <w:semiHidden/>
    <w:rsid w:val="00256424"/>
    <w:pPr>
      <w:spacing w:after="0" w:line="240" w:lineRule="auto"/>
    </w:pPr>
    <w:rPr>
      <w:rFonts w:ascii="Times New Roman" w:hAnsi="Times New Roman" w:eastAsia="Times New Roman" w:cs="Times New Roman"/>
      <w:sz w:val="20"/>
      <w:szCs w:val="20"/>
      <w:lang w:eastAsia="es-ES"/>
    </w:rPr>
  </w:style>
  <w:style w:type="paragraph" w:styleId="Lista">
    <w:name w:val="List"/>
    <w:basedOn w:val="Normal"/>
    <w:uiPriority w:val="99"/>
    <w:unhideWhenUsed/>
    <w:rsid w:val="00443F40"/>
    <w:pPr>
      <w:ind w:left="283" w:hanging="283"/>
      <w:contextualSpacing/>
    </w:pPr>
  </w:style>
  <w:style w:type="paragraph" w:styleId="Lista2">
    <w:name w:val="List 2"/>
    <w:basedOn w:val="Normal"/>
    <w:uiPriority w:val="99"/>
    <w:unhideWhenUsed/>
    <w:rsid w:val="00443F40"/>
    <w:pPr>
      <w:ind w:left="566" w:hanging="283"/>
      <w:contextualSpacing/>
    </w:pPr>
  </w:style>
  <w:style w:type="paragraph" w:styleId="Saludo">
    <w:name w:val="Salutation"/>
    <w:basedOn w:val="Normal"/>
    <w:next w:val="Normal"/>
    <w:link w:val="SaludoCar"/>
    <w:uiPriority w:val="99"/>
    <w:unhideWhenUsed/>
    <w:rsid w:val="00443F40"/>
  </w:style>
  <w:style w:type="character" w:styleId="SaludoCar" w:customStyle="1">
    <w:name w:val="Saludo Car"/>
    <w:basedOn w:val="Fuentedeprrafopredeter"/>
    <w:link w:val="Saludo"/>
    <w:uiPriority w:val="99"/>
    <w:rsid w:val="00443F40"/>
    <w:rPr>
      <w:rFonts w:ascii="Times New Roman" w:hAnsi="Times New Roman" w:eastAsia="Times New Roman" w:cs="Times New Roman"/>
      <w:sz w:val="20"/>
      <w:szCs w:val="20"/>
      <w:lang w:eastAsia="es-ES"/>
    </w:rPr>
  </w:style>
  <w:style w:type="paragraph" w:styleId="Continuarlista">
    <w:name w:val="List Continue"/>
    <w:basedOn w:val="Normal"/>
    <w:uiPriority w:val="99"/>
    <w:unhideWhenUsed/>
    <w:rsid w:val="00443F40"/>
    <w:pPr>
      <w:spacing w:after="120"/>
      <w:ind w:left="283"/>
      <w:contextualSpacing/>
    </w:pPr>
  </w:style>
  <w:style w:type="paragraph" w:styleId="Textoindependiente">
    <w:name w:val="Body Text"/>
    <w:basedOn w:val="Normal"/>
    <w:link w:val="TextoindependienteCar"/>
    <w:uiPriority w:val="99"/>
    <w:unhideWhenUsed/>
    <w:rsid w:val="00443F40"/>
    <w:pPr>
      <w:spacing w:after="120"/>
    </w:pPr>
  </w:style>
  <w:style w:type="character" w:styleId="TextoindependienteCar" w:customStyle="1">
    <w:name w:val="Texto independiente Car"/>
    <w:basedOn w:val="Fuentedeprrafopredeter"/>
    <w:link w:val="Textoindependiente"/>
    <w:uiPriority w:val="99"/>
    <w:rsid w:val="00443F40"/>
    <w:rPr>
      <w:rFonts w:ascii="Times New Roman" w:hAnsi="Times New Roman" w:eastAsia="Times New Roman" w:cs="Times New Roman"/>
      <w:sz w:val="20"/>
      <w:szCs w:val="20"/>
      <w:lang w:eastAsia="es-ES"/>
    </w:rPr>
  </w:style>
  <w:style w:type="paragraph" w:styleId="Sangradetextonormal">
    <w:name w:val="Body Text Indent"/>
    <w:basedOn w:val="Normal"/>
    <w:link w:val="SangradetextonormalCar"/>
    <w:uiPriority w:val="99"/>
    <w:semiHidden/>
    <w:unhideWhenUsed/>
    <w:rsid w:val="00443F40"/>
    <w:pPr>
      <w:spacing w:after="120"/>
      <w:ind w:left="283"/>
    </w:pPr>
  </w:style>
  <w:style w:type="character" w:styleId="SangradetextonormalCar" w:customStyle="1">
    <w:name w:val="Sangría de texto normal Car"/>
    <w:basedOn w:val="Fuentedeprrafopredeter"/>
    <w:link w:val="Sangradetextonormal"/>
    <w:uiPriority w:val="99"/>
    <w:semiHidden/>
    <w:rsid w:val="00443F40"/>
    <w:rPr>
      <w:rFonts w:ascii="Times New Roman" w:hAnsi="Times New Roman" w:eastAsia="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unhideWhenUsed/>
    <w:rsid w:val="00443F40"/>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443F40"/>
    <w:rPr>
      <w:rFonts w:ascii="Times New Roman" w:hAnsi="Times New Roman" w:eastAsia="Times New Roman" w:cs="Times New Roman"/>
      <w:sz w:val="20"/>
      <w:szCs w:val="20"/>
      <w:lang w:eastAsia="es-ES"/>
    </w:rPr>
  </w:style>
  <w:style w:type="character" w:styleId="Mencinsinresolver1" w:customStyle="1">
    <w:name w:val="Mención sin resolver1"/>
    <w:basedOn w:val="Fuentedeprrafopredeter"/>
    <w:uiPriority w:val="99"/>
    <w:semiHidden/>
    <w:unhideWhenUsed/>
    <w:rsid w:val="00E22215"/>
    <w:rPr>
      <w:color w:val="605E5C"/>
      <w:shd w:val="clear" w:color="auto" w:fill="E1DFDD"/>
    </w:rPr>
  </w:style>
  <w:style w:type="character" w:styleId="Ttulo2Car" w:customStyle="1">
    <w:name w:val="Título 2 Car"/>
    <w:basedOn w:val="Fuentedeprrafopredeter"/>
    <w:link w:val="Ttulo2"/>
    <w:uiPriority w:val="9"/>
    <w:rsid w:val="00CD1229"/>
    <w:rPr>
      <w:rFonts w:asciiTheme="majorHAnsi" w:hAnsiTheme="majorHAnsi" w:eastAsiaTheme="majorEastAsia" w:cstheme="majorBidi"/>
      <w:color w:val="2F5496" w:themeColor="accent1" w:themeShade="BF"/>
      <w:sz w:val="26"/>
      <w:szCs w:val="26"/>
      <w:lang w:eastAsia="es-ES"/>
    </w:rPr>
  </w:style>
  <w:style w:type="character" w:styleId="Mencinsinresolver2" w:customStyle="1">
    <w:name w:val="Mención sin resolver2"/>
    <w:basedOn w:val="Fuentedeprrafopredeter"/>
    <w:uiPriority w:val="99"/>
    <w:semiHidden/>
    <w:unhideWhenUsed/>
    <w:rsid w:val="00C61C11"/>
    <w:rPr>
      <w:color w:val="605E5C"/>
      <w:shd w:val="clear" w:color="auto" w:fill="E1DFDD"/>
    </w:rPr>
  </w:style>
  <w:style w:type="paragraph" w:styleId="NormalWeb">
    <w:name w:val="Normal (Web)"/>
    <w:basedOn w:val="Normal"/>
    <w:uiPriority w:val="99"/>
    <w:semiHidden/>
    <w:unhideWhenUsed/>
    <w:rsid w:val="00005597"/>
    <w:pPr>
      <w:spacing w:after="160" w:line="259" w:lineRule="auto"/>
      <w:jc w:val="both"/>
    </w:pPr>
    <w:rPr>
      <w:rFonts w:eastAsiaTheme="minorHAnsi"/>
      <w:color w:val="000000" w:themeColor="text1"/>
      <w:sz w:val="24"/>
      <w:szCs w:val="24"/>
      <w:lang w:eastAsia="en-US"/>
    </w:rPr>
  </w:style>
  <w:style w:type="character" w:styleId="Mencinsinresolver3" w:customStyle="1">
    <w:name w:val="Mención sin resolver3"/>
    <w:basedOn w:val="Fuentedeprrafopredeter"/>
    <w:uiPriority w:val="99"/>
    <w:semiHidden/>
    <w:unhideWhenUsed/>
    <w:rsid w:val="007000DF"/>
    <w:rPr>
      <w:color w:val="605E5C"/>
      <w:shd w:val="clear" w:color="auto" w:fill="E1DFDD"/>
    </w:rPr>
  </w:style>
  <w:style w:type="character" w:styleId="Hipervnculovisitado">
    <w:name w:val="FollowedHyperlink"/>
    <w:basedOn w:val="Fuentedeprrafopredeter"/>
    <w:uiPriority w:val="99"/>
    <w:semiHidden/>
    <w:unhideWhenUsed/>
    <w:rsid w:val="001B2E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0280">
      <w:bodyDiv w:val="1"/>
      <w:marLeft w:val="0"/>
      <w:marRight w:val="0"/>
      <w:marTop w:val="0"/>
      <w:marBottom w:val="0"/>
      <w:divBdr>
        <w:top w:val="none" w:sz="0" w:space="0" w:color="auto"/>
        <w:left w:val="none" w:sz="0" w:space="0" w:color="auto"/>
        <w:bottom w:val="none" w:sz="0" w:space="0" w:color="auto"/>
        <w:right w:val="none" w:sz="0" w:space="0" w:color="auto"/>
      </w:divBdr>
    </w:div>
    <w:div w:id="33387984">
      <w:bodyDiv w:val="1"/>
      <w:marLeft w:val="0"/>
      <w:marRight w:val="0"/>
      <w:marTop w:val="0"/>
      <w:marBottom w:val="0"/>
      <w:divBdr>
        <w:top w:val="none" w:sz="0" w:space="0" w:color="auto"/>
        <w:left w:val="none" w:sz="0" w:space="0" w:color="auto"/>
        <w:bottom w:val="none" w:sz="0" w:space="0" w:color="auto"/>
        <w:right w:val="none" w:sz="0" w:space="0" w:color="auto"/>
      </w:divBdr>
    </w:div>
    <w:div w:id="311174530">
      <w:bodyDiv w:val="1"/>
      <w:marLeft w:val="0"/>
      <w:marRight w:val="0"/>
      <w:marTop w:val="0"/>
      <w:marBottom w:val="0"/>
      <w:divBdr>
        <w:top w:val="none" w:sz="0" w:space="0" w:color="auto"/>
        <w:left w:val="none" w:sz="0" w:space="0" w:color="auto"/>
        <w:bottom w:val="none" w:sz="0" w:space="0" w:color="auto"/>
        <w:right w:val="none" w:sz="0" w:space="0" w:color="auto"/>
      </w:divBdr>
    </w:div>
    <w:div w:id="428159721">
      <w:bodyDiv w:val="1"/>
      <w:marLeft w:val="0"/>
      <w:marRight w:val="0"/>
      <w:marTop w:val="0"/>
      <w:marBottom w:val="0"/>
      <w:divBdr>
        <w:top w:val="none" w:sz="0" w:space="0" w:color="auto"/>
        <w:left w:val="none" w:sz="0" w:space="0" w:color="auto"/>
        <w:bottom w:val="none" w:sz="0" w:space="0" w:color="auto"/>
        <w:right w:val="none" w:sz="0" w:space="0" w:color="auto"/>
      </w:divBdr>
    </w:div>
    <w:div w:id="508062191">
      <w:bodyDiv w:val="1"/>
      <w:marLeft w:val="0"/>
      <w:marRight w:val="0"/>
      <w:marTop w:val="0"/>
      <w:marBottom w:val="0"/>
      <w:divBdr>
        <w:top w:val="none" w:sz="0" w:space="0" w:color="auto"/>
        <w:left w:val="none" w:sz="0" w:space="0" w:color="auto"/>
        <w:bottom w:val="none" w:sz="0" w:space="0" w:color="auto"/>
        <w:right w:val="none" w:sz="0" w:space="0" w:color="auto"/>
      </w:divBdr>
    </w:div>
    <w:div w:id="520507367">
      <w:bodyDiv w:val="1"/>
      <w:marLeft w:val="0"/>
      <w:marRight w:val="0"/>
      <w:marTop w:val="0"/>
      <w:marBottom w:val="0"/>
      <w:divBdr>
        <w:top w:val="none" w:sz="0" w:space="0" w:color="auto"/>
        <w:left w:val="none" w:sz="0" w:space="0" w:color="auto"/>
        <w:bottom w:val="none" w:sz="0" w:space="0" w:color="auto"/>
        <w:right w:val="none" w:sz="0" w:space="0" w:color="auto"/>
      </w:divBdr>
    </w:div>
    <w:div w:id="1543983267">
      <w:bodyDiv w:val="1"/>
      <w:marLeft w:val="0"/>
      <w:marRight w:val="0"/>
      <w:marTop w:val="0"/>
      <w:marBottom w:val="0"/>
      <w:divBdr>
        <w:top w:val="none" w:sz="0" w:space="0" w:color="auto"/>
        <w:left w:val="none" w:sz="0" w:space="0" w:color="auto"/>
        <w:bottom w:val="none" w:sz="0" w:space="0" w:color="auto"/>
        <w:right w:val="none" w:sz="0" w:space="0" w:color="auto"/>
      </w:divBdr>
    </w:div>
    <w:div w:id="1609701932">
      <w:bodyDiv w:val="1"/>
      <w:marLeft w:val="0"/>
      <w:marRight w:val="0"/>
      <w:marTop w:val="0"/>
      <w:marBottom w:val="0"/>
      <w:divBdr>
        <w:top w:val="none" w:sz="0" w:space="0" w:color="auto"/>
        <w:left w:val="none" w:sz="0" w:space="0" w:color="auto"/>
        <w:bottom w:val="none" w:sz="0" w:space="0" w:color="auto"/>
        <w:right w:val="none" w:sz="0" w:space="0" w:color="auto"/>
      </w:divBdr>
    </w:div>
    <w:div w:id="2107115247">
      <w:bodyDiv w:val="1"/>
      <w:marLeft w:val="0"/>
      <w:marRight w:val="0"/>
      <w:marTop w:val="0"/>
      <w:marBottom w:val="0"/>
      <w:divBdr>
        <w:top w:val="none" w:sz="0" w:space="0" w:color="auto"/>
        <w:left w:val="none" w:sz="0" w:space="0" w:color="auto"/>
        <w:bottom w:val="none" w:sz="0" w:space="0" w:color="auto"/>
        <w:right w:val="none" w:sz="0" w:space="0" w:color="auto"/>
      </w:divBdr>
    </w:div>
    <w:div w:id="211304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eader" Target="header3.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eader" Target="header2.xml"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1.xml" Id="rId14" /><Relationship Type="http://schemas.openxmlformats.org/officeDocument/2006/relationships/glossaryDocument" Target="glossary/document.xml" Id="R7342e209c28244ce" /></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ee0c156-4b25-43d3-85d7-4453dc63e67a}"/>
      </w:docPartPr>
      <w:docPartBody>
        <w:p w14:paraId="06E1012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5C98C-9BBC-473F-AF61-659988761BC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dc:creator>
  <keywords/>
  <dc:description/>
  <lastModifiedBy>Usuario invitado</lastModifiedBy>
  <revision>6</revision>
  <dcterms:created xsi:type="dcterms:W3CDTF">2023-05-09T22:44:00.0000000Z</dcterms:created>
  <dcterms:modified xsi:type="dcterms:W3CDTF">2023-06-01T20:21:23.9429458Z</dcterms:modified>
</coreProperties>
</file>