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35C55" w14:textId="12852E10" w:rsidR="00E5581A" w:rsidRPr="0014439B" w:rsidRDefault="00E63A95" w:rsidP="001D461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w:t>
      </w:r>
      <w:r w:rsidR="0071250D" w:rsidRPr="0014439B">
        <w:rPr>
          <w:rFonts w:ascii="Palatino Linotype" w:eastAsia="Palatino Linotype" w:hAnsi="Palatino Linotype" w:cs="Palatino Linotype"/>
        </w:rPr>
        <w:t>treinta</w:t>
      </w:r>
      <w:r w:rsidR="00340AC0" w:rsidRPr="0014439B">
        <w:rPr>
          <w:rFonts w:ascii="Palatino Linotype" w:eastAsia="Palatino Linotype" w:hAnsi="Palatino Linotype" w:cs="Palatino Linotype"/>
        </w:rPr>
        <w:t xml:space="preserve"> </w:t>
      </w:r>
      <w:r w:rsidR="0071250D" w:rsidRPr="0014439B">
        <w:rPr>
          <w:rFonts w:ascii="Palatino Linotype" w:eastAsia="Palatino Linotype" w:hAnsi="Palatino Linotype" w:cs="Palatino Linotype"/>
        </w:rPr>
        <w:t>de agosto</w:t>
      </w:r>
      <w:r w:rsidRPr="0014439B">
        <w:rPr>
          <w:rFonts w:ascii="Palatino Linotype" w:eastAsia="Palatino Linotype" w:hAnsi="Palatino Linotype" w:cs="Palatino Linotype"/>
        </w:rPr>
        <w:t xml:space="preserve"> de dos mil veintitrés.</w:t>
      </w:r>
    </w:p>
    <w:p w14:paraId="31F9EA5E" w14:textId="6C0568C4" w:rsidR="00E5581A" w:rsidRPr="0014439B" w:rsidRDefault="00E63A95" w:rsidP="001D461C">
      <w:pPr>
        <w:spacing w:before="240" w:after="240" w:line="360" w:lineRule="auto"/>
        <w:jc w:val="both"/>
        <w:rPr>
          <w:rFonts w:ascii="Palatino Linotype" w:eastAsia="Palatino Linotype" w:hAnsi="Palatino Linotype" w:cs="Palatino Linotype"/>
        </w:rPr>
      </w:pPr>
      <w:bookmarkStart w:id="0" w:name="_heading=h.30j0zll" w:colFirst="0" w:colLast="0"/>
      <w:bookmarkEnd w:id="0"/>
      <w:r w:rsidRPr="0014439B">
        <w:rPr>
          <w:rFonts w:ascii="Palatino Linotype" w:eastAsia="Palatino Linotype" w:hAnsi="Palatino Linotype" w:cs="Palatino Linotype"/>
          <w:b/>
        </w:rPr>
        <w:t xml:space="preserve">VISTOS </w:t>
      </w:r>
      <w:r w:rsidRPr="0014439B">
        <w:rPr>
          <w:rFonts w:ascii="Palatino Linotype" w:eastAsia="Palatino Linotype" w:hAnsi="Palatino Linotype" w:cs="Palatino Linotype"/>
        </w:rPr>
        <w:t xml:space="preserve">los expedientes relativos a los recursos de revisión </w:t>
      </w:r>
      <w:r w:rsidR="0071250D" w:rsidRPr="0014439B">
        <w:rPr>
          <w:rFonts w:ascii="Palatino Linotype" w:eastAsia="Palatino Linotype" w:hAnsi="Palatino Linotype" w:cs="Palatino Linotype"/>
          <w:b/>
        </w:rPr>
        <w:t>16769</w:t>
      </w:r>
      <w:r w:rsidRPr="0014439B">
        <w:rPr>
          <w:rFonts w:ascii="Palatino Linotype" w:eastAsia="Palatino Linotype" w:hAnsi="Palatino Linotype" w:cs="Palatino Linotype"/>
          <w:b/>
        </w:rPr>
        <w:t>/INFOEM/IP/RR/202</w:t>
      </w:r>
      <w:r w:rsidR="00714535" w:rsidRPr="0014439B">
        <w:rPr>
          <w:rFonts w:ascii="Palatino Linotype" w:eastAsia="Palatino Linotype" w:hAnsi="Palatino Linotype" w:cs="Palatino Linotype"/>
          <w:b/>
        </w:rPr>
        <w:t>2</w:t>
      </w:r>
      <w:r w:rsidR="0071250D" w:rsidRPr="0014439B">
        <w:rPr>
          <w:rFonts w:ascii="Palatino Linotype" w:eastAsia="Palatino Linotype" w:hAnsi="Palatino Linotype" w:cs="Palatino Linotype"/>
          <w:b/>
        </w:rPr>
        <w:t>, 16775</w:t>
      </w:r>
      <w:r w:rsidR="00E53353" w:rsidRPr="0014439B">
        <w:rPr>
          <w:rFonts w:ascii="Palatino Linotype" w:eastAsia="Palatino Linotype" w:hAnsi="Palatino Linotype" w:cs="Palatino Linotype"/>
          <w:b/>
        </w:rPr>
        <w:t>/INFOEM/IP/RR/2022</w:t>
      </w:r>
      <w:r w:rsidR="0071250D" w:rsidRPr="0014439B">
        <w:rPr>
          <w:rFonts w:ascii="Palatino Linotype" w:eastAsia="Palatino Linotype" w:hAnsi="Palatino Linotype" w:cs="Palatino Linotype"/>
          <w:b/>
        </w:rPr>
        <w:t>, 16782</w:t>
      </w:r>
      <w:r w:rsidR="00E53353" w:rsidRPr="0014439B">
        <w:rPr>
          <w:rFonts w:ascii="Palatino Linotype" w:eastAsia="Palatino Linotype" w:hAnsi="Palatino Linotype" w:cs="Palatino Linotype"/>
          <w:b/>
        </w:rPr>
        <w:t>/INFOEM/IP/RR/2022</w:t>
      </w:r>
      <w:r w:rsidR="0071250D" w:rsidRPr="0014439B">
        <w:rPr>
          <w:rFonts w:ascii="Palatino Linotype" w:eastAsia="Palatino Linotype" w:hAnsi="Palatino Linotype" w:cs="Palatino Linotype"/>
          <w:b/>
        </w:rPr>
        <w:t>, 16786</w:t>
      </w:r>
      <w:r w:rsidR="00E53353" w:rsidRPr="0014439B">
        <w:rPr>
          <w:rFonts w:ascii="Palatino Linotype" w:eastAsia="Palatino Linotype" w:hAnsi="Palatino Linotype" w:cs="Palatino Linotype"/>
          <w:b/>
        </w:rPr>
        <w:t>/INFOEM/IP/RR/2022</w:t>
      </w:r>
      <w:r w:rsidR="0071250D" w:rsidRPr="0014439B">
        <w:rPr>
          <w:rFonts w:ascii="Palatino Linotype" w:eastAsia="Palatino Linotype" w:hAnsi="Palatino Linotype" w:cs="Palatino Linotype"/>
          <w:b/>
        </w:rPr>
        <w:t>, 16787</w:t>
      </w:r>
      <w:r w:rsidR="00E53353" w:rsidRPr="0014439B">
        <w:rPr>
          <w:rFonts w:ascii="Palatino Linotype" w:eastAsia="Palatino Linotype" w:hAnsi="Palatino Linotype" w:cs="Palatino Linotype"/>
          <w:b/>
        </w:rPr>
        <w:t>/INFOEM/IP/RR/2022</w:t>
      </w:r>
      <w:r w:rsidR="0071250D" w:rsidRPr="0014439B">
        <w:rPr>
          <w:rFonts w:ascii="Palatino Linotype" w:eastAsia="Palatino Linotype" w:hAnsi="Palatino Linotype" w:cs="Palatino Linotype"/>
          <w:b/>
        </w:rPr>
        <w:t>, 16813/INFOEM/IP/RR/2022</w:t>
      </w:r>
      <w:r w:rsidR="00E53353" w:rsidRPr="0014439B">
        <w:rPr>
          <w:rFonts w:ascii="Palatino Linotype" w:eastAsia="Palatino Linotype" w:hAnsi="Palatino Linotype" w:cs="Palatino Linotype"/>
          <w:b/>
        </w:rPr>
        <w:t xml:space="preserve"> </w:t>
      </w:r>
      <w:r w:rsidR="00CC3FDD" w:rsidRPr="0014439B">
        <w:rPr>
          <w:rFonts w:ascii="Palatino Linotype" w:eastAsia="Palatino Linotype" w:hAnsi="Palatino Linotype" w:cs="Palatino Linotype"/>
          <w:b/>
        </w:rPr>
        <w:t xml:space="preserve"> </w:t>
      </w:r>
      <w:r w:rsidR="006B500A" w:rsidRPr="0014439B">
        <w:rPr>
          <w:rFonts w:ascii="Palatino Linotype" w:eastAsia="Palatino Linotype" w:hAnsi="Palatino Linotype" w:cs="Palatino Linotype"/>
          <w:b/>
        </w:rPr>
        <w:t xml:space="preserve">y </w:t>
      </w:r>
      <w:r w:rsidR="0071250D" w:rsidRPr="0014439B">
        <w:rPr>
          <w:rFonts w:ascii="Palatino Linotype" w:eastAsia="Palatino Linotype" w:hAnsi="Palatino Linotype" w:cs="Palatino Linotype"/>
          <w:b/>
          <w:bCs/>
        </w:rPr>
        <w:t>16815</w:t>
      </w:r>
      <w:r w:rsidR="006B500A" w:rsidRPr="0014439B">
        <w:rPr>
          <w:rFonts w:ascii="Palatino Linotype" w:eastAsia="Palatino Linotype" w:hAnsi="Palatino Linotype" w:cs="Palatino Linotype"/>
          <w:b/>
        </w:rPr>
        <w:t>/INFOEM/IP/RR/2022</w:t>
      </w:r>
      <w:r w:rsidRPr="0014439B">
        <w:rPr>
          <w:rFonts w:ascii="Palatino Linotype" w:eastAsia="Palatino Linotype" w:hAnsi="Palatino Linotype" w:cs="Palatino Linotype"/>
          <w:b/>
        </w:rPr>
        <w:t>, acumulados</w:t>
      </w:r>
      <w:r w:rsidRPr="0014439B">
        <w:rPr>
          <w:rFonts w:ascii="Palatino Linotype" w:eastAsia="Palatino Linotype" w:hAnsi="Palatino Linotype" w:cs="Palatino Linotype"/>
        </w:rPr>
        <w:t xml:space="preserve">, interpuestos por </w:t>
      </w:r>
      <w:r w:rsidR="0068532B">
        <w:rPr>
          <w:rFonts w:ascii="Palatino Linotype" w:eastAsia="Palatino Linotype" w:hAnsi="Palatino Linotype" w:cs="Palatino Linotype"/>
          <w:b/>
        </w:rPr>
        <w:t>XXXXXX XXXXX XXXX</w:t>
      </w:r>
      <w:r w:rsidRPr="0014439B">
        <w:rPr>
          <w:rFonts w:ascii="Palatino Linotype" w:eastAsia="Palatino Linotype" w:hAnsi="Palatino Linotype" w:cs="Palatino Linotype"/>
          <w:b/>
        </w:rPr>
        <w:t>,</w:t>
      </w:r>
      <w:r w:rsidRPr="0014439B">
        <w:rPr>
          <w:rFonts w:ascii="Palatino Linotype" w:eastAsia="Palatino Linotype" w:hAnsi="Palatino Linotype" w:cs="Palatino Linotype"/>
        </w:rPr>
        <w:t xml:space="preserve"> en lo sucesivo la parte </w:t>
      </w:r>
      <w:r w:rsidR="002B6AFF"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en contra de la</w:t>
      </w:r>
      <w:r w:rsidR="00C95A7C"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rPr>
        <w:t>respuesta</w:t>
      </w:r>
      <w:r w:rsidR="00E53353" w:rsidRPr="0014439B">
        <w:rPr>
          <w:rFonts w:ascii="Palatino Linotype" w:eastAsia="Palatino Linotype" w:hAnsi="Palatino Linotype" w:cs="Palatino Linotype"/>
        </w:rPr>
        <w:t>s a</w:t>
      </w:r>
      <w:r w:rsidRPr="0014439B">
        <w:rPr>
          <w:rFonts w:ascii="Palatino Linotype" w:eastAsia="Palatino Linotype" w:hAnsi="Palatino Linotype" w:cs="Palatino Linotype"/>
        </w:rPr>
        <w:t xml:space="preserve"> sus solicitudes de información por parte de</w:t>
      </w:r>
      <w:r w:rsidR="00E53353" w:rsidRPr="0014439B">
        <w:rPr>
          <w:rFonts w:ascii="Palatino Linotype" w:eastAsia="Palatino Linotype" w:hAnsi="Palatino Linotype" w:cs="Palatino Linotype"/>
        </w:rPr>
        <w:t>l</w:t>
      </w:r>
      <w:r w:rsidR="002B6AFF" w:rsidRPr="0014439B">
        <w:rPr>
          <w:rFonts w:ascii="Palatino Linotype" w:eastAsia="Palatino Linotype" w:hAnsi="Palatino Linotype" w:cs="Palatino Linotype"/>
        </w:rPr>
        <w:t xml:space="preserve"> </w:t>
      </w:r>
      <w:r w:rsidR="00E53353" w:rsidRPr="0014439B">
        <w:rPr>
          <w:rFonts w:ascii="Palatino Linotype" w:eastAsia="Palatino Linotype" w:hAnsi="Palatino Linotype" w:cs="Palatino Linotype"/>
          <w:b/>
        </w:rPr>
        <w:t>Ayuntamiento de Toluca</w:t>
      </w:r>
      <w:r w:rsidRPr="0014439B">
        <w:rPr>
          <w:rFonts w:ascii="Palatino Linotype" w:eastAsia="Palatino Linotype" w:hAnsi="Palatino Linotype" w:cs="Palatino Linotype"/>
        </w:rPr>
        <w:t xml:space="preserve">, en lo sucesivo el </w:t>
      </w:r>
      <w:r w:rsidR="002B6AFF"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b/>
        </w:rPr>
        <w:t xml:space="preserve">; </w:t>
      </w:r>
      <w:r w:rsidRPr="0014439B">
        <w:rPr>
          <w:rFonts w:ascii="Palatino Linotype" w:eastAsia="Palatino Linotype" w:hAnsi="Palatino Linotype" w:cs="Palatino Linotype"/>
        </w:rPr>
        <w:t xml:space="preserve">se procede a dictar la presente resolución, con base en lo siguiente. </w:t>
      </w:r>
    </w:p>
    <w:p w14:paraId="5BA0E88C" w14:textId="77777777" w:rsidR="00E5581A" w:rsidRPr="0014439B" w:rsidRDefault="00E63A95" w:rsidP="001D461C">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sidRPr="0014439B">
        <w:rPr>
          <w:rFonts w:ascii="Palatino Linotype" w:eastAsia="Palatino Linotype" w:hAnsi="Palatino Linotype" w:cs="Palatino Linotype"/>
          <w:b/>
        </w:rPr>
        <w:t>I. A N T E C E D E N T E S:</w:t>
      </w:r>
    </w:p>
    <w:p w14:paraId="470618E0" w14:textId="61EEFEE7" w:rsidR="00E5581A" w:rsidRPr="0014439B" w:rsidRDefault="00E63A95" w:rsidP="001D461C">
      <w:pPr>
        <w:spacing w:before="240" w:after="240" w:line="360" w:lineRule="auto"/>
        <w:jc w:val="both"/>
        <w:rPr>
          <w:rFonts w:ascii="Palatino Linotype" w:eastAsia="Palatino Linotype" w:hAnsi="Palatino Linotype" w:cs="Palatino Linotype"/>
        </w:rPr>
      </w:pPr>
      <w:bookmarkStart w:id="1" w:name="_heading=h.gjdgxs" w:colFirst="0" w:colLast="0"/>
      <w:bookmarkEnd w:id="1"/>
      <w:r w:rsidRPr="0014439B">
        <w:rPr>
          <w:rFonts w:ascii="Palatino Linotype" w:eastAsia="Palatino Linotype" w:hAnsi="Palatino Linotype" w:cs="Palatino Linotype"/>
          <w:b/>
        </w:rPr>
        <w:t>1. Solicitudes de acceso a la información.</w:t>
      </w:r>
      <w:r w:rsidR="002B6AFF" w:rsidRPr="0014439B">
        <w:rPr>
          <w:rFonts w:ascii="Palatino Linotype" w:eastAsia="Palatino Linotype" w:hAnsi="Palatino Linotype" w:cs="Palatino Linotype"/>
        </w:rPr>
        <w:t xml:space="preserve"> Con fecha</w:t>
      </w:r>
      <w:r w:rsidR="00E53353" w:rsidRPr="0014439B">
        <w:rPr>
          <w:rFonts w:ascii="Palatino Linotype" w:eastAsia="Palatino Linotype" w:hAnsi="Palatino Linotype" w:cs="Palatino Linotype"/>
        </w:rPr>
        <w:t xml:space="preserve">s </w:t>
      </w:r>
      <w:r w:rsidR="00E53353" w:rsidRPr="0014439B">
        <w:rPr>
          <w:rFonts w:ascii="Palatino Linotype" w:eastAsia="Palatino Linotype" w:hAnsi="Palatino Linotype" w:cs="Palatino Linotype"/>
          <w:b/>
        </w:rPr>
        <w:t>dieciocho</w:t>
      </w:r>
      <w:r w:rsidR="0071250D" w:rsidRPr="0014439B">
        <w:rPr>
          <w:rFonts w:ascii="Palatino Linotype" w:eastAsia="Palatino Linotype" w:hAnsi="Palatino Linotype" w:cs="Palatino Linotype"/>
          <w:b/>
        </w:rPr>
        <w:t xml:space="preserve"> y diecinueve de octubre</w:t>
      </w:r>
      <w:r w:rsidR="00E53353" w:rsidRPr="0014439B">
        <w:rPr>
          <w:rFonts w:ascii="Palatino Linotype" w:eastAsia="Palatino Linotype" w:hAnsi="Palatino Linotype" w:cs="Palatino Linotype"/>
          <w:b/>
        </w:rPr>
        <w:t xml:space="preserve">, </w:t>
      </w:r>
      <w:r w:rsidR="0071250D" w:rsidRPr="0014439B">
        <w:rPr>
          <w:rFonts w:ascii="Palatino Linotype" w:eastAsia="Palatino Linotype" w:hAnsi="Palatino Linotype" w:cs="Palatino Linotype"/>
          <w:b/>
        </w:rPr>
        <w:t xml:space="preserve">ambas </w:t>
      </w:r>
      <w:r w:rsidRPr="0014439B">
        <w:rPr>
          <w:rFonts w:ascii="Palatino Linotype" w:eastAsia="Palatino Linotype" w:hAnsi="Palatino Linotype" w:cs="Palatino Linotype"/>
          <w:b/>
        </w:rPr>
        <w:t xml:space="preserve">de dos mil veintidós, </w:t>
      </w:r>
      <w:r w:rsidR="00E53353" w:rsidRPr="0014439B">
        <w:rPr>
          <w:rFonts w:ascii="Palatino Linotype" w:eastAsia="Palatino Linotype" w:hAnsi="Palatino Linotype" w:cs="Palatino Linotype"/>
        </w:rPr>
        <w:t>la parte</w:t>
      </w:r>
      <w:r w:rsidRPr="0014439B">
        <w:rPr>
          <w:rFonts w:ascii="Palatino Linotype" w:eastAsia="Palatino Linotype" w:hAnsi="Palatino Linotype" w:cs="Palatino Linotype"/>
        </w:rPr>
        <w:t xml:space="preserve"> solicitante</w:t>
      </w:r>
      <w:r w:rsidRPr="0014439B">
        <w:rPr>
          <w:rFonts w:ascii="Palatino Linotype" w:eastAsia="Palatino Linotype" w:hAnsi="Palatino Linotype" w:cs="Palatino Linotype"/>
          <w:b/>
        </w:rPr>
        <w:t xml:space="preserve"> </w:t>
      </w:r>
      <w:r w:rsidRPr="0014439B">
        <w:rPr>
          <w:rFonts w:ascii="Palatino Linotype" w:eastAsia="Palatino Linotype" w:hAnsi="Palatino Linotype" w:cs="Palatino Linotype"/>
        </w:rPr>
        <w:t xml:space="preserve">presentó, través del Sistema de Acceso a la Información Mexiquense, en lo subsecuente el </w:t>
      </w:r>
      <w:r w:rsidRPr="0014439B">
        <w:rPr>
          <w:rFonts w:ascii="Palatino Linotype" w:eastAsia="Palatino Linotype" w:hAnsi="Palatino Linotype" w:cs="Palatino Linotype"/>
          <w:b/>
        </w:rPr>
        <w:t xml:space="preserve">SAIMEX, </w:t>
      </w:r>
      <w:r w:rsidRPr="0014439B">
        <w:rPr>
          <w:rFonts w:ascii="Palatino Linotype" w:eastAsia="Palatino Linotype" w:hAnsi="Palatino Linotype" w:cs="Palatino Linotype"/>
        </w:rPr>
        <w:t xml:space="preserve">ante el </w:t>
      </w:r>
      <w:r w:rsidR="002B6AFF"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las solicitudes de acceso a la información pública, mediante las cuales requirió la información siguiente:</w:t>
      </w:r>
      <w:r w:rsidR="000B47D1" w:rsidRPr="0014439B">
        <w:rPr>
          <w:rFonts w:ascii="Palatino Linotype" w:eastAsia="Palatino Linotype" w:hAnsi="Palatino Linotype" w:cs="Palatino Linotype"/>
        </w:rPr>
        <w:t xml:space="preserve"> </w:t>
      </w:r>
    </w:p>
    <w:tbl>
      <w:tblPr>
        <w:tblW w:w="88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14439B" w:rsidRPr="0014439B" w14:paraId="39864A06" w14:textId="77777777" w:rsidTr="00516AF1">
        <w:trPr>
          <w:jc w:val="center"/>
        </w:trPr>
        <w:tc>
          <w:tcPr>
            <w:tcW w:w="2972" w:type="dxa"/>
            <w:shd w:val="clear" w:color="auto" w:fill="A6A6A6" w:themeFill="background1" w:themeFillShade="A6"/>
          </w:tcPr>
          <w:p w14:paraId="6DB055E5" w14:textId="77777777" w:rsidR="00B766D2" w:rsidRPr="0014439B" w:rsidRDefault="00B766D2" w:rsidP="00516AF1">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Número de solicitud</w:t>
            </w:r>
          </w:p>
        </w:tc>
        <w:tc>
          <w:tcPr>
            <w:tcW w:w="5856" w:type="dxa"/>
            <w:shd w:val="clear" w:color="auto" w:fill="A6A6A6" w:themeFill="background1" w:themeFillShade="A6"/>
          </w:tcPr>
          <w:p w14:paraId="20DC2BBA" w14:textId="77777777" w:rsidR="00B766D2" w:rsidRPr="0014439B" w:rsidRDefault="00B766D2" w:rsidP="00516AF1">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Información requerida</w:t>
            </w:r>
          </w:p>
        </w:tc>
      </w:tr>
      <w:tr w:rsidR="0014439B" w:rsidRPr="0014439B" w14:paraId="45961485" w14:textId="77777777" w:rsidTr="00516AF1">
        <w:trPr>
          <w:jc w:val="center"/>
        </w:trPr>
        <w:tc>
          <w:tcPr>
            <w:tcW w:w="2972" w:type="dxa"/>
            <w:vAlign w:val="center"/>
          </w:tcPr>
          <w:p w14:paraId="6FE2F1FD" w14:textId="62DB4EE8" w:rsidR="00E53353" w:rsidRPr="0014439B" w:rsidRDefault="0071250D" w:rsidP="00516AF1">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02225/TOLUCA/IP/2022</w:t>
            </w:r>
          </w:p>
          <w:p w14:paraId="7E1D114E" w14:textId="60D25CB8" w:rsidR="00B766D2" w:rsidRPr="0014439B" w:rsidRDefault="0071250D" w:rsidP="00516AF1">
            <w:pPr>
              <w:spacing w:before="120" w:after="120"/>
              <w:jc w:val="center"/>
              <w:rPr>
                <w:rFonts w:ascii="Palatino Linotype" w:eastAsia="Palatino Linotype" w:hAnsi="Palatino Linotype" w:cs="Palatino Linotype"/>
                <w:b/>
                <w:i/>
                <w:sz w:val="20"/>
                <w:szCs w:val="20"/>
                <w:lang w:val="en-US"/>
              </w:rPr>
            </w:pPr>
            <w:r w:rsidRPr="0014439B">
              <w:rPr>
                <w:rFonts w:ascii="Palatino Linotype" w:eastAsia="Palatino Linotype" w:hAnsi="Palatino Linotype" w:cs="Palatino Linotype"/>
                <w:b/>
                <w:iCs/>
                <w:sz w:val="20"/>
                <w:szCs w:val="20"/>
                <w:lang w:val="en-US"/>
              </w:rPr>
              <w:t>16769</w:t>
            </w:r>
            <w:r w:rsidR="002B6AFF" w:rsidRPr="0014439B">
              <w:rPr>
                <w:rFonts w:ascii="Palatino Linotype" w:eastAsia="Palatino Linotype" w:hAnsi="Palatino Linotype" w:cs="Palatino Linotype"/>
                <w:b/>
                <w:iCs/>
                <w:sz w:val="20"/>
                <w:szCs w:val="20"/>
                <w:lang w:val="en-US"/>
              </w:rPr>
              <w:t>/INFOEM/IP/RR/2022</w:t>
            </w:r>
          </w:p>
        </w:tc>
        <w:tc>
          <w:tcPr>
            <w:tcW w:w="5856" w:type="dxa"/>
          </w:tcPr>
          <w:p w14:paraId="3C2DD6CC" w14:textId="7EDCECB2" w:rsidR="00B766D2" w:rsidRPr="0014439B" w:rsidRDefault="0071250D" w:rsidP="002B6AFF">
            <w:pPr>
              <w:spacing w:before="120" w:after="120"/>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 xml:space="preserve">Ya que mi cuenta de SAIMEX fue hackeada el día 26 de septiembre del 2022, por el personal de la Unidad de Transparencia y/o personal del ayuntamiento de Toluca, y de manera ilegal se desistieron de los Recursos de Revisión que había interpuesto, vuelvo a solicitar lo siguiente: </w:t>
            </w:r>
            <w:r w:rsidRPr="0014439B">
              <w:rPr>
                <w:rFonts w:ascii="Palatino Linotype" w:eastAsia="Palatino Linotype" w:hAnsi="Palatino Linotype" w:cs="Palatino Linotype"/>
                <w:b/>
                <w:i/>
                <w:sz w:val="20"/>
                <w:szCs w:val="20"/>
              </w:rPr>
              <w:t xml:space="preserve">Cuanto costo la rehabilitación del Centro de Control y </w:t>
            </w:r>
            <w:r w:rsidRPr="0014439B">
              <w:rPr>
                <w:rFonts w:ascii="Palatino Linotype" w:eastAsia="Palatino Linotype" w:hAnsi="Palatino Linotype" w:cs="Palatino Linotype"/>
                <w:b/>
                <w:i/>
                <w:sz w:val="20"/>
                <w:szCs w:val="20"/>
              </w:rPr>
              <w:lastRenderedPageBreak/>
              <w:t xml:space="preserve">Bienestar Animal de Toluca, ç Cuantos animales tienen para adopción, características de todos y cada uno de ellos y condiciones actuales Que servicios ofrecen a la </w:t>
            </w:r>
            <w:proofErr w:type="spellStart"/>
            <w:r w:rsidRPr="0014439B">
              <w:rPr>
                <w:rFonts w:ascii="Palatino Linotype" w:eastAsia="Palatino Linotype" w:hAnsi="Palatino Linotype" w:cs="Palatino Linotype"/>
                <w:b/>
                <w:i/>
                <w:sz w:val="20"/>
                <w:szCs w:val="20"/>
              </w:rPr>
              <w:t>ciudadania</w:t>
            </w:r>
            <w:proofErr w:type="spellEnd"/>
            <w:r w:rsidRPr="0014439B">
              <w:rPr>
                <w:rFonts w:ascii="Palatino Linotype" w:eastAsia="Palatino Linotype" w:hAnsi="Palatino Linotype" w:cs="Palatino Linotype"/>
                <w:b/>
                <w:i/>
                <w:sz w:val="20"/>
                <w:szCs w:val="20"/>
              </w:rPr>
              <w:t xml:space="preserve"> en apoyo a sus mascotas</w:t>
            </w:r>
          </w:p>
        </w:tc>
      </w:tr>
      <w:tr w:rsidR="0014439B" w:rsidRPr="0014439B" w14:paraId="72FCB78D" w14:textId="77777777" w:rsidTr="00516AF1">
        <w:trPr>
          <w:jc w:val="center"/>
        </w:trPr>
        <w:tc>
          <w:tcPr>
            <w:tcW w:w="2972" w:type="dxa"/>
            <w:vAlign w:val="center"/>
          </w:tcPr>
          <w:p w14:paraId="2C2F229D" w14:textId="77777777" w:rsidR="0071250D" w:rsidRPr="0014439B" w:rsidRDefault="0071250D"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lastRenderedPageBreak/>
              <w:t>02219/TOLUCA/IP/2022</w:t>
            </w:r>
          </w:p>
          <w:p w14:paraId="2E5696F0" w14:textId="01946482" w:rsidR="00B766D2" w:rsidRPr="0014439B" w:rsidRDefault="0071250D" w:rsidP="00E53353">
            <w:pPr>
              <w:spacing w:before="120" w:after="120"/>
              <w:jc w:val="center"/>
              <w:rPr>
                <w:rFonts w:ascii="Palatino Linotype" w:eastAsia="Palatino Linotype" w:hAnsi="Palatino Linotype" w:cs="Palatino Linotype"/>
                <w:b/>
                <w:i/>
                <w:sz w:val="20"/>
                <w:szCs w:val="20"/>
                <w:lang w:val="en-US"/>
              </w:rPr>
            </w:pPr>
            <w:r w:rsidRPr="0014439B">
              <w:rPr>
                <w:rFonts w:ascii="Palatino Linotype" w:eastAsia="Palatino Linotype" w:hAnsi="Palatino Linotype" w:cs="Palatino Linotype"/>
                <w:b/>
                <w:iCs/>
                <w:sz w:val="20"/>
                <w:szCs w:val="20"/>
                <w:lang w:val="en-US"/>
              </w:rPr>
              <w:t>16775</w:t>
            </w:r>
            <w:r w:rsidR="00E53353" w:rsidRPr="0014439B">
              <w:rPr>
                <w:rFonts w:ascii="Palatino Linotype" w:eastAsia="Palatino Linotype" w:hAnsi="Palatino Linotype" w:cs="Palatino Linotype"/>
                <w:b/>
                <w:iCs/>
                <w:sz w:val="20"/>
                <w:szCs w:val="20"/>
                <w:lang w:val="en-US"/>
              </w:rPr>
              <w:t>/INFOEM/IP/RR/2022</w:t>
            </w:r>
          </w:p>
        </w:tc>
        <w:tc>
          <w:tcPr>
            <w:tcW w:w="5856" w:type="dxa"/>
          </w:tcPr>
          <w:p w14:paraId="4AE94B5B" w14:textId="158DC92B" w:rsidR="00B766D2" w:rsidRPr="0014439B" w:rsidRDefault="0071250D" w:rsidP="00906B83">
            <w:pPr>
              <w:spacing w:before="120" w:after="120"/>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 xml:space="preserve">Ya que mi cuenta de SAIMEX fue hackeada el día 26 de septiembre del 2022, por el personal de la Unidad de Transparencia y/o personal del ayuntamiento de Toluca, y de manera ilegal se desistieron de los Recursos de Revisión que había interpuesto, vuelvo a solicitar lo siguiente nuevamente; </w:t>
            </w:r>
            <w:r w:rsidRPr="0014439B">
              <w:rPr>
                <w:rFonts w:ascii="Palatino Linotype" w:eastAsia="Palatino Linotype" w:hAnsi="Palatino Linotype" w:cs="Palatino Linotype"/>
                <w:b/>
                <w:i/>
                <w:sz w:val="20"/>
                <w:szCs w:val="20"/>
              </w:rPr>
              <w:t xml:space="preserve">Nombres de las empresas y o particulares contratadas para la remodelación de las oficinas de Presidencia Municipal, contratos, anticipos y/o adelantos costo de materiales, licitación, de tal </w:t>
            </w:r>
            <w:proofErr w:type="gramStart"/>
            <w:r w:rsidRPr="0014439B">
              <w:rPr>
                <w:rFonts w:ascii="Palatino Linotype" w:eastAsia="Palatino Linotype" w:hAnsi="Palatino Linotype" w:cs="Palatino Linotype"/>
                <w:b/>
                <w:i/>
                <w:sz w:val="20"/>
                <w:szCs w:val="20"/>
              </w:rPr>
              <w:t>remodelación.</w:t>
            </w:r>
            <w:r w:rsidR="00E53353" w:rsidRPr="0014439B">
              <w:rPr>
                <w:rFonts w:ascii="Palatino Linotype" w:eastAsia="Palatino Linotype" w:hAnsi="Palatino Linotype" w:cs="Palatino Linotype"/>
                <w:b/>
                <w:i/>
                <w:sz w:val="20"/>
                <w:szCs w:val="20"/>
              </w:rPr>
              <w:t>.</w:t>
            </w:r>
            <w:proofErr w:type="gramEnd"/>
          </w:p>
        </w:tc>
      </w:tr>
      <w:tr w:rsidR="0014439B" w:rsidRPr="0014439B" w14:paraId="43E7FE5D" w14:textId="77777777" w:rsidTr="00516AF1">
        <w:trPr>
          <w:jc w:val="center"/>
        </w:trPr>
        <w:tc>
          <w:tcPr>
            <w:tcW w:w="2972" w:type="dxa"/>
            <w:vAlign w:val="center"/>
          </w:tcPr>
          <w:p w14:paraId="7E609077" w14:textId="77777777" w:rsidR="0071250D" w:rsidRPr="0014439B" w:rsidRDefault="0071250D"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 02211/TOLUCA/IP/2022</w:t>
            </w:r>
          </w:p>
          <w:p w14:paraId="12ACBF37" w14:textId="1F69DFE4" w:rsidR="00E53353" w:rsidRPr="0014439B" w:rsidRDefault="0071250D"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16782</w:t>
            </w:r>
            <w:r w:rsidR="00E53353" w:rsidRPr="0014439B">
              <w:rPr>
                <w:rFonts w:ascii="Palatino Linotype" w:eastAsia="Palatino Linotype" w:hAnsi="Palatino Linotype" w:cs="Palatino Linotype"/>
                <w:b/>
                <w:iCs/>
                <w:sz w:val="20"/>
                <w:szCs w:val="20"/>
                <w:lang w:val="en-US"/>
              </w:rPr>
              <w:t>/INFOEM/IP/RR/2022</w:t>
            </w:r>
          </w:p>
        </w:tc>
        <w:tc>
          <w:tcPr>
            <w:tcW w:w="5856" w:type="dxa"/>
          </w:tcPr>
          <w:p w14:paraId="083066E4" w14:textId="7028FE94" w:rsidR="00E53353" w:rsidRPr="0014439B" w:rsidRDefault="0071250D" w:rsidP="00906B83">
            <w:pPr>
              <w:spacing w:before="120" w:after="120"/>
              <w:jc w:val="both"/>
              <w:rPr>
                <w:rFonts w:ascii="Palatino Linotype" w:eastAsia="Palatino Linotype" w:hAnsi="Palatino Linotype" w:cs="Palatino Linotype"/>
                <w:i/>
                <w:sz w:val="20"/>
                <w:szCs w:val="20"/>
              </w:rPr>
            </w:pPr>
            <w:proofErr w:type="spellStart"/>
            <w:r w:rsidRPr="0014439B">
              <w:rPr>
                <w:rFonts w:ascii="Palatino Linotype" w:eastAsia="Palatino Linotype" w:hAnsi="Palatino Linotype" w:cs="Palatino Linotype"/>
                <w:i/>
                <w:sz w:val="20"/>
                <w:szCs w:val="20"/>
              </w:rPr>
              <w:t>Cuales</w:t>
            </w:r>
            <w:proofErr w:type="spellEnd"/>
            <w:r w:rsidRPr="0014439B">
              <w:rPr>
                <w:rFonts w:ascii="Palatino Linotype" w:eastAsia="Palatino Linotype" w:hAnsi="Palatino Linotype" w:cs="Palatino Linotype"/>
                <w:i/>
                <w:sz w:val="20"/>
                <w:szCs w:val="20"/>
              </w:rPr>
              <w:t xml:space="preserve"> son las obras y acciones que han llevado en los primeros 10 meses s de Gobierno</w:t>
            </w:r>
            <w:r w:rsidR="00153AF8" w:rsidRPr="0014439B">
              <w:rPr>
                <w:rFonts w:ascii="Palatino Linotype" w:eastAsia="Palatino Linotype" w:hAnsi="Palatino Linotype" w:cs="Palatino Linotype"/>
                <w:i/>
                <w:sz w:val="20"/>
                <w:szCs w:val="20"/>
              </w:rPr>
              <w:t>.</w:t>
            </w:r>
          </w:p>
        </w:tc>
      </w:tr>
      <w:tr w:rsidR="0014439B" w:rsidRPr="0014439B" w14:paraId="53B80B4F" w14:textId="77777777" w:rsidTr="00516AF1">
        <w:trPr>
          <w:jc w:val="center"/>
        </w:trPr>
        <w:tc>
          <w:tcPr>
            <w:tcW w:w="2972" w:type="dxa"/>
            <w:vAlign w:val="center"/>
          </w:tcPr>
          <w:p w14:paraId="49012C81" w14:textId="77777777" w:rsidR="0071250D" w:rsidRPr="0014439B" w:rsidRDefault="0071250D"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02206/TOLUCA/IP/2022</w:t>
            </w:r>
          </w:p>
          <w:p w14:paraId="5ADA86C1" w14:textId="4D152468" w:rsidR="00E53353" w:rsidRPr="0014439B" w:rsidRDefault="0071250D"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16786</w:t>
            </w:r>
            <w:r w:rsidR="00E53353" w:rsidRPr="0014439B">
              <w:rPr>
                <w:rFonts w:ascii="Palatino Linotype" w:eastAsia="Palatino Linotype" w:hAnsi="Palatino Linotype" w:cs="Palatino Linotype"/>
                <w:b/>
                <w:iCs/>
                <w:sz w:val="20"/>
                <w:szCs w:val="20"/>
                <w:lang w:val="en-US"/>
              </w:rPr>
              <w:t>/INFOEM/IP/RR/2022</w:t>
            </w:r>
          </w:p>
        </w:tc>
        <w:tc>
          <w:tcPr>
            <w:tcW w:w="5856" w:type="dxa"/>
          </w:tcPr>
          <w:p w14:paraId="0C708557" w14:textId="0AE8906E" w:rsidR="00E53353" w:rsidRPr="0014439B" w:rsidRDefault="0071250D" w:rsidP="00906B83">
            <w:pPr>
              <w:spacing w:before="120" w:after="120"/>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 xml:space="preserve">En </w:t>
            </w:r>
            <w:proofErr w:type="spellStart"/>
            <w:r w:rsidRPr="0014439B">
              <w:rPr>
                <w:rFonts w:ascii="Palatino Linotype" w:eastAsia="Palatino Linotype" w:hAnsi="Palatino Linotype" w:cs="Palatino Linotype"/>
                <w:i/>
                <w:sz w:val="20"/>
                <w:szCs w:val="20"/>
              </w:rPr>
              <w:t>que</w:t>
            </w:r>
            <w:proofErr w:type="spellEnd"/>
            <w:r w:rsidRPr="0014439B">
              <w:rPr>
                <w:rFonts w:ascii="Palatino Linotype" w:eastAsia="Palatino Linotype" w:hAnsi="Palatino Linotype" w:cs="Palatino Linotype"/>
                <w:i/>
                <w:sz w:val="20"/>
                <w:szCs w:val="20"/>
              </w:rPr>
              <w:t xml:space="preserve"> consistió la rehabilitación del Parque 18 de marzo</w:t>
            </w:r>
          </w:p>
        </w:tc>
      </w:tr>
      <w:tr w:rsidR="0014439B" w:rsidRPr="0014439B" w14:paraId="1FE3FDAC" w14:textId="77777777" w:rsidTr="00516AF1">
        <w:trPr>
          <w:jc w:val="center"/>
        </w:trPr>
        <w:tc>
          <w:tcPr>
            <w:tcW w:w="2972" w:type="dxa"/>
            <w:vAlign w:val="center"/>
          </w:tcPr>
          <w:p w14:paraId="1F25A2B0" w14:textId="77777777" w:rsidR="0071250D" w:rsidRPr="0014439B" w:rsidRDefault="0071250D" w:rsidP="00E53353">
            <w:pPr>
              <w:spacing w:before="120" w:after="120"/>
              <w:jc w:val="center"/>
              <w:rPr>
                <w:rFonts w:ascii="Verdana" w:hAnsi="Verdana"/>
                <w:b/>
                <w:bCs/>
              </w:rPr>
            </w:pPr>
            <w:r w:rsidRPr="0014439B">
              <w:rPr>
                <w:rFonts w:ascii="Verdana" w:hAnsi="Verdana"/>
                <w:b/>
                <w:bCs/>
              </w:rPr>
              <w:t> </w:t>
            </w:r>
            <w:r w:rsidRPr="0014439B">
              <w:rPr>
                <w:rFonts w:ascii="Palatino Linotype" w:eastAsia="Palatino Linotype" w:hAnsi="Palatino Linotype" w:cs="Palatino Linotype"/>
                <w:b/>
                <w:iCs/>
                <w:sz w:val="20"/>
                <w:szCs w:val="20"/>
                <w:lang w:val="en-US"/>
              </w:rPr>
              <w:t>02205/TOLUCA/IP/2022</w:t>
            </w:r>
          </w:p>
          <w:p w14:paraId="617349FD" w14:textId="01DEFF66" w:rsidR="00E53353" w:rsidRPr="0014439B" w:rsidRDefault="0071250D"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16787</w:t>
            </w:r>
            <w:r w:rsidR="00E53353" w:rsidRPr="0014439B">
              <w:rPr>
                <w:rFonts w:ascii="Palatino Linotype" w:eastAsia="Palatino Linotype" w:hAnsi="Palatino Linotype" w:cs="Palatino Linotype"/>
                <w:b/>
                <w:iCs/>
                <w:sz w:val="20"/>
                <w:szCs w:val="20"/>
                <w:lang w:val="en-US"/>
              </w:rPr>
              <w:t>/INFOEM/IP/RR/2022</w:t>
            </w:r>
          </w:p>
        </w:tc>
        <w:tc>
          <w:tcPr>
            <w:tcW w:w="5856" w:type="dxa"/>
          </w:tcPr>
          <w:p w14:paraId="1EEA5C4F" w14:textId="3862DA56" w:rsidR="00E53353" w:rsidRPr="0014439B" w:rsidRDefault="0071250D" w:rsidP="00906B83">
            <w:pPr>
              <w:spacing w:before="120" w:after="120"/>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 xml:space="preserve">Cuanto costo la rehabilitación del Centro de Control y Bienestar Animal de Toluca, ç Cuantos animales tienen para adopción, características de todos y cada uno de ellos y condiciones actuales Que servicios ofrecen a la </w:t>
            </w:r>
            <w:proofErr w:type="spellStart"/>
            <w:r w:rsidRPr="0014439B">
              <w:rPr>
                <w:rFonts w:ascii="Palatino Linotype" w:eastAsia="Palatino Linotype" w:hAnsi="Palatino Linotype" w:cs="Palatino Linotype"/>
                <w:i/>
                <w:sz w:val="20"/>
                <w:szCs w:val="20"/>
              </w:rPr>
              <w:t>ciudadania</w:t>
            </w:r>
            <w:proofErr w:type="spellEnd"/>
            <w:r w:rsidRPr="0014439B">
              <w:rPr>
                <w:rFonts w:ascii="Palatino Linotype" w:eastAsia="Palatino Linotype" w:hAnsi="Palatino Linotype" w:cs="Palatino Linotype"/>
                <w:i/>
                <w:sz w:val="20"/>
                <w:szCs w:val="20"/>
              </w:rPr>
              <w:t xml:space="preserve"> en apoyo a sus mascotas</w:t>
            </w:r>
          </w:p>
        </w:tc>
      </w:tr>
      <w:tr w:rsidR="0014439B" w:rsidRPr="0014439B" w14:paraId="0B2F93BE" w14:textId="77777777" w:rsidTr="00516AF1">
        <w:trPr>
          <w:jc w:val="center"/>
        </w:trPr>
        <w:tc>
          <w:tcPr>
            <w:tcW w:w="2972" w:type="dxa"/>
            <w:vAlign w:val="center"/>
          </w:tcPr>
          <w:p w14:paraId="65F0E90D" w14:textId="77777777" w:rsidR="004E09D6" w:rsidRPr="0014439B" w:rsidRDefault="004E09D6"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02179/TOLUCA/IP/2022</w:t>
            </w:r>
          </w:p>
          <w:p w14:paraId="290F5FA7" w14:textId="66298198" w:rsidR="00E53353" w:rsidRPr="0014439B" w:rsidRDefault="004E09D6" w:rsidP="00E53353">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16813</w:t>
            </w:r>
            <w:r w:rsidR="00E53353" w:rsidRPr="0014439B">
              <w:rPr>
                <w:rFonts w:ascii="Palatino Linotype" w:eastAsia="Palatino Linotype" w:hAnsi="Palatino Linotype" w:cs="Palatino Linotype"/>
                <w:b/>
                <w:iCs/>
                <w:sz w:val="20"/>
                <w:szCs w:val="20"/>
                <w:lang w:val="en-US"/>
              </w:rPr>
              <w:t>/INFOEM/IP/RR/2022</w:t>
            </w:r>
          </w:p>
        </w:tc>
        <w:tc>
          <w:tcPr>
            <w:tcW w:w="5856" w:type="dxa"/>
          </w:tcPr>
          <w:p w14:paraId="4DD54E74" w14:textId="53B70FCE" w:rsidR="00E53353" w:rsidRPr="0014439B" w:rsidRDefault="007B754B" w:rsidP="00906B83">
            <w:pPr>
              <w:spacing w:before="120" w:after="120"/>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 xml:space="preserve">El día domingo salió una publicación digital en el medio de Comunicación Nacional Excélsior, en donde mencionaron que el alcalde de Toluca no despecha desde hace seis meses en el palacio municipal, sino en unas oficinas que están en la Col. </w:t>
            </w:r>
            <w:proofErr w:type="spellStart"/>
            <w:r w:rsidRPr="0014439B">
              <w:rPr>
                <w:rFonts w:ascii="Palatino Linotype" w:eastAsia="Palatino Linotype" w:hAnsi="Palatino Linotype" w:cs="Palatino Linotype"/>
                <w:i/>
                <w:sz w:val="20"/>
                <w:szCs w:val="20"/>
              </w:rPr>
              <w:t>Cipres</w:t>
            </w:r>
            <w:proofErr w:type="spellEnd"/>
            <w:r w:rsidRPr="0014439B">
              <w:rPr>
                <w:rFonts w:ascii="Palatino Linotype" w:eastAsia="Palatino Linotype" w:hAnsi="Palatino Linotype" w:cs="Palatino Linotype"/>
                <w:i/>
                <w:sz w:val="20"/>
                <w:szCs w:val="20"/>
              </w:rPr>
              <w:t>, justifican que despacha desde ahí porque tiene. 6 meses remodelando sus oficinas, ante esto solicito lo siguiente: fotografías de la remodelación del antes, durante y después, cuál es costo de tal remodelación, incluyendo facturas y pagos a proveedores que se han hecho a proveedores durante estos seis meses, quiero saber en qué va a consistir la remodelación, cuánto tiempo más va a durar? Es decir a partir de cuando el alcalde despachará en sus oficinas de palacio municipal.</w:t>
            </w:r>
          </w:p>
        </w:tc>
      </w:tr>
      <w:tr w:rsidR="0014439B" w:rsidRPr="0014439B" w14:paraId="66874056" w14:textId="77777777" w:rsidTr="00516AF1">
        <w:trPr>
          <w:jc w:val="center"/>
        </w:trPr>
        <w:tc>
          <w:tcPr>
            <w:tcW w:w="2972" w:type="dxa"/>
            <w:vAlign w:val="center"/>
          </w:tcPr>
          <w:p w14:paraId="58015512" w14:textId="77777777" w:rsidR="007B754B" w:rsidRPr="0014439B" w:rsidRDefault="007B754B" w:rsidP="007B754B">
            <w:pPr>
              <w:spacing w:before="120" w:after="120"/>
              <w:jc w:val="center"/>
              <w:rPr>
                <w:rFonts w:ascii="Palatino Linotype" w:eastAsia="Palatino Linotype" w:hAnsi="Palatino Linotype" w:cs="Palatino Linotype"/>
                <w:b/>
                <w:iCs/>
                <w:sz w:val="20"/>
                <w:szCs w:val="20"/>
                <w:lang w:val="en-US"/>
              </w:rPr>
            </w:pPr>
            <w:r w:rsidRPr="0014439B">
              <w:rPr>
                <w:rFonts w:ascii="Verdana" w:hAnsi="Verdana"/>
                <w:b/>
                <w:bCs/>
              </w:rPr>
              <w:t> </w:t>
            </w:r>
            <w:r w:rsidRPr="0014439B">
              <w:rPr>
                <w:rFonts w:ascii="Palatino Linotype" w:eastAsia="Palatino Linotype" w:hAnsi="Palatino Linotype" w:cs="Palatino Linotype"/>
                <w:b/>
                <w:iCs/>
                <w:sz w:val="20"/>
                <w:szCs w:val="20"/>
                <w:lang w:val="en-US"/>
              </w:rPr>
              <w:t>02177/TOLUCA/IP/2022</w:t>
            </w:r>
          </w:p>
          <w:p w14:paraId="68F065ED" w14:textId="462970D3" w:rsidR="007B754B" w:rsidRPr="0014439B" w:rsidRDefault="007B754B" w:rsidP="007B754B">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16815/INFOEM/IP/RR/2022</w:t>
            </w:r>
          </w:p>
        </w:tc>
        <w:tc>
          <w:tcPr>
            <w:tcW w:w="5856" w:type="dxa"/>
          </w:tcPr>
          <w:p w14:paraId="6983209E" w14:textId="26D30CB0" w:rsidR="007B754B" w:rsidRPr="0014439B" w:rsidRDefault="007B754B" w:rsidP="007B754B">
            <w:pPr>
              <w:spacing w:before="120" w:after="120"/>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Nombres de las empresas y o particulares contratadas para la remodelación de las oficinas de Presidencia Municipal, contratos, anticipos y/o adelantos costo de materiales, licitación, de tal remodelación.</w:t>
            </w:r>
          </w:p>
        </w:tc>
      </w:tr>
    </w:tbl>
    <w:p w14:paraId="39F786FC" w14:textId="14ACB5B3" w:rsidR="00E5581A" w:rsidRPr="0014439B" w:rsidRDefault="00E63A95" w:rsidP="001D461C">
      <w:pPr>
        <w:spacing w:before="240" w:after="240" w:line="360" w:lineRule="auto"/>
        <w:jc w:val="both"/>
        <w:rPr>
          <w:rFonts w:ascii="Palatino Linotype" w:eastAsia="Palatino Linotype" w:hAnsi="Palatino Linotype" w:cs="Palatino Linotype"/>
        </w:rPr>
      </w:pPr>
      <w:bookmarkStart w:id="2" w:name="_heading=h.2et92p0" w:colFirst="0" w:colLast="0"/>
      <w:bookmarkEnd w:id="2"/>
      <w:r w:rsidRPr="0014439B">
        <w:rPr>
          <w:rFonts w:ascii="Palatino Linotype" w:eastAsia="Palatino Linotype" w:hAnsi="Palatino Linotype" w:cs="Palatino Linotype"/>
          <w:b/>
        </w:rPr>
        <w:lastRenderedPageBreak/>
        <w:t xml:space="preserve">Modalidad elegida para la entrega de la información: </w:t>
      </w:r>
      <w:r w:rsidRPr="0014439B">
        <w:rPr>
          <w:rFonts w:ascii="Palatino Linotype" w:eastAsia="Palatino Linotype" w:hAnsi="Palatino Linotype" w:cs="Palatino Linotype"/>
        </w:rPr>
        <w:t xml:space="preserve">a través del SAIMEX </w:t>
      </w:r>
      <w:r w:rsidR="00170AF4" w:rsidRPr="0014439B">
        <w:rPr>
          <w:rFonts w:ascii="Palatino Linotype" w:eastAsia="Palatino Linotype" w:hAnsi="Palatino Linotype" w:cs="Palatino Linotype"/>
        </w:rPr>
        <w:t>en todos los</w:t>
      </w:r>
      <w:r w:rsidRPr="0014439B">
        <w:rPr>
          <w:rFonts w:ascii="Palatino Linotype" w:eastAsia="Palatino Linotype" w:hAnsi="Palatino Linotype" w:cs="Palatino Linotype"/>
        </w:rPr>
        <w:t xml:space="preserve"> casos.</w:t>
      </w:r>
    </w:p>
    <w:p w14:paraId="160A93EA" w14:textId="0E8C45B5" w:rsidR="00715C42" w:rsidRPr="0014439B" w:rsidRDefault="00715C42" w:rsidP="00715C42">
      <w:pPr>
        <w:spacing w:before="240" w:after="240"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b/>
        </w:rPr>
        <w:t xml:space="preserve">2. Prórroga. </w:t>
      </w:r>
      <w:r w:rsidRPr="0014439B">
        <w:rPr>
          <w:rFonts w:ascii="Palatino Linotype" w:eastAsia="Palatino Linotype" w:hAnsi="Palatino Linotype" w:cs="Palatino Linotype"/>
        </w:rPr>
        <w:t xml:space="preserve">En fechas </w:t>
      </w:r>
      <w:r w:rsidRPr="0014439B">
        <w:rPr>
          <w:rFonts w:ascii="Palatino Linotype" w:eastAsia="Palatino Linotype" w:hAnsi="Palatino Linotype" w:cs="Palatino Linotype"/>
          <w:b/>
        </w:rPr>
        <w:t>nueve de noviembre de dos mil veintidós</w:t>
      </w:r>
      <w:r w:rsidRPr="0014439B">
        <w:rPr>
          <w:rFonts w:ascii="Palatino Linotype" w:eastAsia="Palatino Linotype" w:hAnsi="Palatino Linotype" w:cs="Palatino Linotype"/>
        </w:rPr>
        <w:t xml:space="preserve">,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notificó al particular la prórroga para atender su solicitud de información </w:t>
      </w:r>
      <w:r w:rsidRPr="0014439B">
        <w:rPr>
          <w:rFonts w:ascii="Palatino Linotype" w:eastAsia="Palatino Linotype" w:hAnsi="Palatino Linotype" w:cs="Palatino Linotype"/>
          <w:b/>
        </w:rPr>
        <w:t>02211/TOLUCA/IP/2022</w:t>
      </w:r>
      <w:r w:rsidRPr="0014439B">
        <w:rPr>
          <w:rFonts w:ascii="Palatino Linotype" w:eastAsia="Palatino Linotype" w:hAnsi="Palatino Linotype" w:cs="Palatino Linotype"/>
        </w:rPr>
        <w:t xml:space="preserve">, medularmente en los siguientes términos: </w:t>
      </w:r>
    </w:p>
    <w:p w14:paraId="2ED92E55" w14:textId="77777777" w:rsidR="00715C42" w:rsidRPr="0014439B" w:rsidRDefault="00715C42" w:rsidP="00715C42">
      <w:pPr>
        <w:spacing w:before="240" w:after="240"/>
        <w:ind w:left="567" w:right="851"/>
        <w:contextualSpacing/>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208B52F6" w14:textId="77777777" w:rsidR="00715C42" w:rsidRPr="0014439B" w:rsidRDefault="00715C42" w:rsidP="00715C42">
      <w:pPr>
        <w:spacing w:before="240" w:after="240"/>
        <w:ind w:left="567" w:right="851"/>
        <w:contextualSpacing/>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En cumplimiento al artículo 163 segundo párrafo de la Ley de Transparencia y Acceso a la Información Pública del Estado de México y Municipios, se solicita la ampliación de plazo por siete días hábiles más, con la finalidad de emitir respuesta concreta y correcta a la solicitud de información 02211/TOLUCA/IP/2022 recibida a través del Sistema de Acceso a la Información Mexiquense (SAIMEX), en razón de que se continua con la búsqueda de información en los archivos de esta unidad administrativa, derivado del cúmulo de documentos y del análisis minucioso en cada uno de ellos.</w:t>
      </w:r>
    </w:p>
    <w:p w14:paraId="692DF475" w14:textId="77777777" w:rsidR="00715C42" w:rsidRPr="0014439B" w:rsidRDefault="00715C42" w:rsidP="00715C42">
      <w:pPr>
        <w:spacing w:before="240" w:after="240"/>
        <w:ind w:left="567" w:right="851"/>
        <w:contextualSpacing/>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Lic. Norma Sofía Pérez Martínez</w:t>
      </w:r>
    </w:p>
    <w:p w14:paraId="01CE3540" w14:textId="23082DAF" w:rsidR="00715C42" w:rsidRPr="0014439B" w:rsidRDefault="00715C42" w:rsidP="00715C42">
      <w:pPr>
        <w:ind w:left="567" w:right="851"/>
        <w:contextualSpacing/>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Responsable de la Unidad de </w:t>
      </w:r>
      <w:proofErr w:type="gramStart"/>
      <w:r w:rsidRPr="0014439B">
        <w:rPr>
          <w:rFonts w:ascii="Palatino Linotype" w:eastAsia="Palatino Linotype" w:hAnsi="Palatino Linotype" w:cs="Palatino Linotype"/>
          <w:i/>
          <w:sz w:val="22"/>
          <w:szCs w:val="22"/>
        </w:rPr>
        <w:t>Transparencia”(</w:t>
      </w:r>
      <w:proofErr w:type="gramEnd"/>
      <w:r w:rsidRPr="0014439B">
        <w:rPr>
          <w:rFonts w:ascii="Palatino Linotype" w:eastAsia="Palatino Linotype" w:hAnsi="Palatino Linotype" w:cs="Palatino Linotype"/>
          <w:i/>
          <w:sz w:val="22"/>
          <w:szCs w:val="22"/>
        </w:rPr>
        <w:t>Sic)</w:t>
      </w:r>
    </w:p>
    <w:p w14:paraId="01E16013" w14:textId="33EAD25B" w:rsidR="00BE2E10" w:rsidRPr="0014439B" w:rsidRDefault="00715C42" w:rsidP="00BE2E10">
      <w:pPr>
        <w:spacing w:before="240" w:after="240"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b/>
        </w:rPr>
        <w:t xml:space="preserve">3. </w:t>
      </w:r>
      <w:r w:rsidR="00E63A95" w:rsidRPr="0014439B">
        <w:rPr>
          <w:rFonts w:ascii="Palatino Linotype" w:eastAsia="Palatino Linotype" w:hAnsi="Palatino Linotype" w:cs="Palatino Linotype"/>
          <w:b/>
        </w:rPr>
        <w:t>Respuesta</w:t>
      </w:r>
      <w:r w:rsidR="00EF67C4" w:rsidRPr="0014439B">
        <w:rPr>
          <w:rFonts w:ascii="Palatino Linotype" w:eastAsia="Palatino Linotype" w:hAnsi="Palatino Linotype" w:cs="Palatino Linotype"/>
          <w:b/>
        </w:rPr>
        <w:t>s</w:t>
      </w:r>
      <w:r w:rsidR="00E63A95" w:rsidRPr="0014439B">
        <w:rPr>
          <w:rFonts w:ascii="Palatino Linotype" w:eastAsia="Palatino Linotype" w:hAnsi="Palatino Linotype" w:cs="Palatino Linotype"/>
          <w:b/>
        </w:rPr>
        <w:t>.</w:t>
      </w:r>
      <w:r w:rsidR="00BE2E10" w:rsidRPr="0014439B">
        <w:rPr>
          <w:rFonts w:ascii="Palatino Linotype" w:eastAsia="Palatino Linotype" w:hAnsi="Palatino Linotype" w:cs="Palatino Linotype"/>
          <w:b/>
        </w:rPr>
        <w:t xml:space="preserve"> </w:t>
      </w:r>
      <w:r w:rsidR="00BE2E10" w:rsidRPr="0014439B">
        <w:rPr>
          <w:rFonts w:ascii="Palatino Linotype" w:eastAsia="Palatino Linotype" w:hAnsi="Palatino Linotype" w:cs="Palatino Linotype"/>
        </w:rPr>
        <w:t>Con fecha</w:t>
      </w:r>
      <w:r w:rsidR="002F12DB"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b/>
        </w:rPr>
        <w:t xml:space="preserve">nueve, diez y dieciocho de noviembre </w:t>
      </w:r>
      <w:r w:rsidR="00BE2E10" w:rsidRPr="0014439B">
        <w:rPr>
          <w:rFonts w:ascii="Palatino Linotype" w:eastAsia="Palatino Linotype" w:hAnsi="Palatino Linotype" w:cs="Palatino Linotype"/>
          <w:b/>
        </w:rPr>
        <w:t>de dos mil veintidós</w:t>
      </w:r>
      <w:r w:rsidR="00BE2E10" w:rsidRPr="0014439B">
        <w:rPr>
          <w:rFonts w:ascii="Palatino Linotype" w:eastAsia="Palatino Linotype" w:hAnsi="Palatino Linotype" w:cs="Palatino Linotype"/>
        </w:rPr>
        <w:t xml:space="preserve">, el </w:t>
      </w:r>
      <w:r w:rsidR="00CC3FDD" w:rsidRPr="0014439B">
        <w:rPr>
          <w:rFonts w:ascii="Palatino Linotype" w:eastAsia="Palatino Linotype" w:hAnsi="Palatino Linotype" w:cs="Palatino Linotype"/>
          <w:b/>
        </w:rPr>
        <w:t>SUJETO OBLIGADO</w:t>
      </w:r>
      <w:r w:rsidR="00BE2E10" w:rsidRPr="0014439B">
        <w:rPr>
          <w:rFonts w:ascii="Palatino Linotype" w:eastAsia="Palatino Linotype" w:hAnsi="Palatino Linotype" w:cs="Palatino Linotype"/>
          <w:b/>
        </w:rPr>
        <w:t xml:space="preserve"> </w:t>
      </w:r>
      <w:r w:rsidR="00BE2E10" w:rsidRPr="0014439B">
        <w:rPr>
          <w:rFonts w:ascii="Palatino Linotype" w:eastAsia="Palatino Linotype" w:hAnsi="Palatino Linotype" w:cs="Palatino Linotype"/>
        </w:rPr>
        <w:t xml:space="preserve">envió </w:t>
      </w:r>
      <w:r w:rsidRPr="0014439B">
        <w:rPr>
          <w:rFonts w:ascii="Palatino Linotype" w:eastAsia="Palatino Linotype" w:hAnsi="Palatino Linotype" w:cs="Palatino Linotype"/>
        </w:rPr>
        <w:t>sus respuestas</w:t>
      </w:r>
      <w:r w:rsidR="00BE2E10" w:rsidRPr="0014439B">
        <w:rPr>
          <w:rFonts w:ascii="Palatino Linotype" w:eastAsia="Palatino Linotype" w:hAnsi="Palatino Linotype" w:cs="Palatino Linotype"/>
        </w:rPr>
        <w:t xml:space="preserve"> a las solicitudes de acceso a la información a través de SAIMEX, sustancialmente en los términos siguientes:   </w:t>
      </w:r>
    </w:p>
    <w:p w14:paraId="57D73877" w14:textId="4BE25233" w:rsidR="00F7620F" w:rsidRPr="0014439B" w:rsidRDefault="00DC010C" w:rsidP="00BE2E10">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w:t>
      </w:r>
      <w:r w:rsidR="00F7620F" w:rsidRPr="0014439B">
        <w:rPr>
          <w:rFonts w:ascii="Palatino Linotype" w:eastAsia="Palatino Linotype" w:hAnsi="Palatino Linotype" w:cs="Palatino Linotype"/>
        </w:rPr>
        <w:t xml:space="preserve">l </w:t>
      </w:r>
      <w:r w:rsidRPr="0014439B">
        <w:rPr>
          <w:rFonts w:ascii="Palatino Linotype" w:eastAsia="Palatino Linotype" w:hAnsi="Palatino Linotype" w:cs="Palatino Linotype"/>
          <w:b/>
        </w:rPr>
        <w:t xml:space="preserve">SUJETO OBLIGADO, </w:t>
      </w:r>
      <w:r w:rsidRPr="0014439B">
        <w:rPr>
          <w:rFonts w:ascii="Palatino Linotype" w:eastAsia="Palatino Linotype" w:hAnsi="Palatino Linotype" w:cs="Palatino Linotype"/>
        </w:rPr>
        <w:t>adjuntó a sus</w:t>
      </w:r>
      <w:r w:rsidR="00F7620F" w:rsidRPr="0014439B">
        <w:rPr>
          <w:rFonts w:ascii="Palatino Linotype" w:eastAsia="Palatino Linotype" w:hAnsi="Palatino Linotype" w:cs="Palatino Linotype"/>
        </w:rPr>
        <w:t xml:space="preserve"> respuesta</w:t>
      </w:r>
      <w:r w:rsidRPr="0014439B">
        <w:rPr>
          <w:rFonts w:ascii="Palatino Linotype" w:eastAsia="Palatino Linotype" w:hAnsi="Palatino Linotype" w:cs="Palatino Linotype"/>
        </w:rPr>
        <w:t>s, los anexos por medio del cual pretendió satisfacer el derecho de acceso a la información del particular, modifi</w:t>
      </w:r>
      <w:r w:rsidR="00F7620F" w:rsidRPr="0014439B">
        <w:rPr>
          <w:rFonts w:ascii="Palatino Linotype" w:eastAsia="Palatino Linotype" w:hAnsi="Palatino Linotype" w:cs="Palatino Linotype"/>
        </w:rPr>
        <w:t>cando únicamente el número</w:t>
      </w:r>
      <w:r w:rsidRPr="0014439B">
        <w:rPr>
          <w:rFonts w:ascii="Palatino Linotype" w:eastAsia="Palatino Linotype" w:hAnsi="Palatino Linotype" w:cs="Palatino Linotype"/>
        </w:rPr>
        <w:t xml:space="preserve"> de solicitud en cada respuesta, siendo como sigue:</w:t>
      </w:r>
      <w:r w:rsidR="00F7620F" w:rsidRPr="0014439B">
        <w:rPr>
          <w:rFonts w:ascii="Palatino Linotype" w:eastAsia="Palatino Linotype" w:hAnsi="Palatino Linotype" w:cs="Palatino Linotype"/>
        </w:rPr>
        <w:t xml:space="preserve"> </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14439B" w:rsidRPr="0014439B" w14:paraId="46EEA9D0" w14:textId="77777777" w:rsidTr="001A2CA2">
        <w:tc>
          <w:tcPr>
            <w:tcW w:w="2972" w:type="dxa"/>
            <w:shd w:val="clear" w:color="auto" w:fill="A6A6A6" w:themeFill="background1" w:themeFillShade="A6"/>
          </w:tcPr>
          <w:p w14:paraId="17CC8C39" w14:textId="3D02AFB2" w:rsidR="001A2CA2" w:rsidRPr="0014439B" w:rsidRDefault="001A2CA2" w:rsidP="001A2CA2">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Número de solicitud</w:t>
            </w:r>
          </w:p>
        </w:tc>
        <w:tc>
          <w:tcPr>
            <w:tcW w:w="5856" w:type="dxa"/>
            <w:shd w:val="clear" w:color="auto" w:fill="A6A6A6" w:themeFill="background1" w:themeFillShade="A6"/>
          </w:tcPr>
          <w:p w14:paraId="74219218" w14:textId="336A2E02" w:rsidR="001A2CA2" w:rsidRPr="0014439B" w:rsidRDefault="001A2CA2" w:rsidP="001A2CA2">
            <w:pPr>
              <w:contextualSpacing/>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Información entregada</w:t>
            </w:r>
          </w:p>
        </w:tc>
      </w:tr>
      <w:tr w:rsidR="0014439B" w:rsidRPr="0014439B" w14:paraId="7BB707C0" w14:textId="77777777" w:rsidTr="001A2CA2">
        <w:tc>
          <w:tcPr>
            <w:tcW w:w="2972" w:type="dxa"/>
            <w:vAlign w:val="center"/>
          </w:tcPr>
          <w:p w14:paraId="2B1B1502" w14:textId="77777777"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lastRenderedPageBreak/>
              <w:t>02225/TOLUCA/IP/2022</w:t>
            </w:r>
          </w:p>
          <w:p w14:paraId="17C11C84" w14:textId="77777777"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16769/INFOEM/IP/RR/2022</w:t>
            </w:r>
          </w:p>
          <w:p w14:paraId="666FB597" w14:textId="77777777" w:rsidR="006419F6" w:rsidRPr="0014439B" w:rsidRDefault="006419F6" w:rsidP="001A2CA2">
            <w:pPr>
              <w:spacing w:before="120" w:after="120"/>
              <w:jc w:val="center"/>
              <w:rPr>
                <w:rFonts w:ascii="Palatino Linotype" w:eastAsia="Palatino Linotype" w:hAnsi="Palatino Linotype" w:cs="Palatino Linotype"/>
                <w:b/>
                <w:iCs/>
                <w:sz w:val="20"/>
                <w:szCs w:val="20"/>
                <w:lang w:val="en-US"/>
              </w:rPr>
            </w:pPr>
          </w:p>
          <w:p w14:paraId="0758423F" w14:textId="77777777" w:rsidR="006419F6" w:rsidRPr="0014439B" w:rsidRDefault="006419F6"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 xml:space="preserve">Y </w:t>
            </w:r>
          </w:p>
          <w:p w14:paraId="5FF22328" w14:textId="77777777" w:rsidR="006419F6" w:rsidRPr="0014439B" w:rsidRDefault="006419F6" w:rsidP="006419F6">
            <w:pPr>
              <w:spacing w:before="120" w:after="120"/>
              <w:jc w:val="center"/>
              <w:rPr>
                <w:rFonts w:ascii="Verdana" w:hAnsi="Verdana"/>
                <w:b/>
                <w:bCs/>
              </w:rPr>
            </w:pPr>
            <w:r w:rsidRPr="0014439B">
              <w:rPr>
                <w:rFonts w:ascii="Verdana" w:hAnsi="Verdana"/>
                <w:b/>
                <w:bCs/>
              </w:rPr>
              <w:t> </w:t>
            </w:r>
            <w:r w:rsidRPr="0014439B">
              <w:rPr>
                <w:rFonts w:ascii="Palatino Linotype" w:eastAsia="Palatino Linotype" w:hAnsi="Palatino Linotype" w:cs="Palatino Linotype"/>
                <w:b/>
                <w:iCs/>
                <w:sz w:val="20"/>
                <w:szCs w:val="20"/>
                <w:lang w:val="en-US"/>
              </w:rPr>
              <w:t>02205/TOLUCA/IP/2022</w:t>
            </w:r>
          </w:p>
          <w:p w14:paraId="4087E827" w14:textId="673B9F2E" w:rsidR="006419F6" w:rsidRPr="0014439B" w:rsidRDefault="006419F6" w:rsidP="006419F6">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16787/INFOEM/IP/RR/2022</w:t>
            </w:r>
          </w:p>
        </w:tc>
        <w:tc>
          <w:tcPr>
            <w:tcW w:w="5856" w:type="dxa"/>
          </w:tcPr>
          <w:p w14:paraId="29549782" w14:textId="7A73E679" w:rsidR="001A2CA2" w:rsidRPr="0014439B" w:rsidRDefault="001A2CA2"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9" w:tgtFrame="_blank" w:history="1">
              <w:r w:rsidRPr="0014439B">
                <w:rPr>
                  <w:rFonts w:ascii="Palatino Linotype" w:eastAsia="Palatino Linotype" w:hAnsi="Palatino Linotype" w:cs="Palatino Linotype"/>
                  <w:sz w:val="20"/>
                  <w:szCs w:val="20"/>
                </w:rPr>
                <w:t>ADOPTABLES TOLUCA 2022.pdf</w:t>
              </w:r>
            </w:hyperlink>
            <w:r w:rsidRPr="0014439B">
              <w:rPr>
                <w:rFonts w:ascii="Palatino Linotype" w:eastAsia="Palatino Linotype" w:hAnsi="Palatino Linotype" w:cs="Palatino Linotype"/>
                <w:sz w:val="20"/>
                <w:szCs w:val="20"/>
              </w:rPr>
              <w:t xml:space="preserve">”, el cual contiene 26 imágenes de los animales en adopción, en los cuales se destaca la edad, datos sobre el perro y curiosidades. </w:t>
            </w:r>
          </w:p>
          <w:p w14:paraId="46B81C2D" w14:textId="1C669AD5" w:rsidR="001A2CA2" w:rsidRPr="0014439B" w:rsidRDefault="001A2CA2"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10" w:tgtFrame="_blank" w:history="1">
              <w:r w:rsidRPr="0014439B">
                <w:rPr>
                  <w:rFonts w:ascii="Palatino Linotype" w:eastAsia="Palatino Linotype" w:hAnsi="Palatino Linotype" w:cs="Palatino Linotype"/>
                  <w:sz w:val="20"/>
                  <w:szCs w:val="20"/>
                </w:rPr>
                <w:t>Respuesta 2225.pdf</w:t>
              </w:r>
            </w:hyperlink>
            <w:r w:rsidRPr="0014439B">
              <w:rPr>
                <w:rFonts w:ascii="Palatino Linotype" w:eastAsia="Palatino Linotype" w:hAnsi="Palatino Linotype" w:cs="Palatino Linotype"/>
                <w:sz w:val="20"/>
                <w:szCs w:val="20"/>
              </w:rPr>
              <w:t>”, por medio del cual la Tesorería Municipal del Ayuntamiento de Toluca, informó a la Unidad de Transparencia también de Toluca, que el presupuesto municipal para el año 2022, se destinó un presupuesto global de $452,110,300.07 al capítulo 6000</w:t>
            </w:r>
            <w:r w:rsidR="00F4467B" w:rsidRPr="0014439B">
              <w:rPr>
                <w:rFonts w:ascii="Palatino Linotype" w:eastAsia="Palatino Linotype" w:hAnsi="Palatino Linotype" w:cs="Palatino Linotype"/>
                <w:sz w:val="20"/>
                <w:szCs w:val="20"/>
              </w:rPr>
              <w:t xml:space="preserve"> (inversión pública) en el cual se registra lo referente a las obras y rehabilitaciones municipales, destacando que la Tesorería Municipal </w:t>
            </w:r>
            <w:r w:rsidR="00A20F0F" w:rsidRPr="0014439B">
              <w:rPr>
                <w:rFonts w:ascii="Palatino Linotype" w:eastAsia="Palatino Linotype" w:hAnsi="Palatino Linotype" w:cs="Palatino Linotype"/>
                <w:sz w:val="20"/>
                <w:szCs w:val="20"/>
              </w:rPr>
              <w:t xml:space="preserve">realiza el registro y asignación presupuestal global de cada una de las áreas que integran la administración pública. </w:t>
            </w:r>
          </w:p>
          <w:p w14:paraId="274EA16A" w14:textId="77777777" w:rsidR="00A20F0F" w:rsidRPr="0014439B" w:rsidRDefault="00A20F0F" w:rsidP="001A2CA2">
            <w:pPr>
              <w:spacing w:before="240" w:after="240"/>
              <w:contextualSpacing/>
              <w:jc w:val="both"/>
              <w:rPr>
                <w:rFonts w:ascii="Palatino Linotype" w:eastAsia="Palatino Linotype" w:hAnsi="Palatino Linotype" w:cs="Palatino Linotype"/>
                <w:sz w:val="20"/>
                <w:szCs w:val="20"/>
              </w:rPr>
            </w:pPr>
          </w:p>
          <w:p w14:paraId="0E9336A7" w14:textId="569CC823" w:rsidR="00A20F0F" w:rsidRPr="0014439B" w:rsidRDefault="00A20F0F"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Por otro lado la Dirección General de Medio Ambiente de Toluca, informó en cuanto al requerimiento relacionado con:</w:t>
            </w:r>
          </w:p>
          <w:p w14:paraId="1917187C" w14:textId="77777777" w:rsidR="00A20F0F" w:rsidRPr="0014439B" w:rsidRDefault="00A20F0F" w:rsidP="001A2CA2">
            <w:pPr>
              <w:spacing w:before="240" w:after="240"/>
              <w:contextualSpacing/>
              <w:jc w:val="both"/>
              <w:rPr>
                <w:rFonts w:ascii="Palatino Linotype" w:eastAsia="Palatino Linotype" w:hAnsi="Palatino Linotype" w:cs="Palatino Linotype"/>
                <w:sz w:val="20"/>
                <w:szCs w:val="20"/>
              </w:rPr>
            </w:pPr>
          </w:p>
          <w:p w14:paraId="26130DB6" w14:textId="52BB60A2" w:rsidR="00A20F0F" w:rsidRPr="0014439B" w:rsidRDefault="00A20F0F"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-Cuantos animales tienen para adopción, características de todos y cada uno de ellos y condiciones actuales.</w:t>
            </w:r>
          </w:p>
          <w:p w14:paraId="7976F8F8" w14:textId="77777777" w:rsidR="00A20F0F" w:rsidRPr="0014439B" w:rsidRDefault="00A20F0F" w:rsidP="001A2CA2">
            <w:pPr>
              <w:spacing w:before="240" w:after="240"/>
              <w:contextualSpacing/>
              <w:jc w:val="both"/>
              <w:rPr>
                <w:rFonts w:ascii="Palatino Linotype" w:eastAsia="Palatino Linotype" w:hAnsi="Palatino Linotype" w:cs="Palatino Linotype"/>
                <w:sz w:val="20"/>
                <w:szCs w:val="20"/>
              </w:rPr>
            </w:pPr>
          </w:p>
          <w:p w14:paraId="26359D61" w14:textId="5687B4C3" w:rsidR="00A20F0F" w:rsidRPr="0014439B" w:rsidRDefault="00A20F0F"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Que después de realizar una búsqueda exhaustiva y razonable dentro de los archivos tanto físicos como digitales que obran en su archivo, hace entrega del documento denominado “ADOPTABLES TOLUCA 2022”, el cual contiene las características solicitadas de los perros y gastos que se encuentren en adopción, finalizando que es un catálogo que se encuentra en constante actualización.</w:t>
            </w:r>
          </w:p>
          <w:p w14:paraId="3439BDDD" w14:textId="77777777" w:rsidR="00A20F0F" w:rsidRPr="0014439B" w:rsidRDefault="00A20F0F" w:rsidP="001A2CA2">
            <w:pPr>
              <w:spacing w:before="240" w:after="240"/>
              <w:contextualSpacing/>
              <w:jc w:val="both"/>
              <w:rPr>
                <w:noProof/>
                <w:sz w:val="20"/>
                <w:szCs w:val="20"/>
                <w:lang w:eastAsia="es-MX"/>
              </w:rPr>
            </w:pPr>
          </w:p>
          <w:p w14:paraId="78B75D44" w14:textId="77777777" w:rsidR="001A2CA2" w:rsidRPr="0014439B" w:rsidRDefault="00A20F0F" w:rsidP="002F233D">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-Sobre el requerimiento </w:t>
            </w:r>
            <w:r w:rsidR="002F233D" w:rsidRPr="0014439B">
              <w:rPr>
                <w:rFonts w:ascii="Palatino Linotype" w:eastAsia="Palatino Linotype" w:hAnsi="Palatino Linotype" w:cs="Palatino Linotype"/>
                <w:sz w:val="20"/>
                <w:szCs w:val="20"/>
              </w:rPr>
              <w:t xml:space="preserve">relacionado con los </w:t>
            </w:r>
            <w:r w:rsidRPr="0014439B">
              <w:rPr>
                <w:rFonts w:ascii="Palatino Linotype" w:eastAsia="Palatino Linotype" w:hAnsi="Palatino Linotype" w:cs="Palatino Linotype"/>
                <w:sz w:val="20"/>
                <w:szCs w:val="20"/>
              </w:rPr>
              <w:t xml:space="preserve">servicios ofrecen a la </w:t>
            </w:r>
            <w:r w:rsidR="002F233D" w:rsidRPr="0014439B">
              <w:rPr>
                <w:rFonts w:ascii="Palatino Linotype" w:eastAsia="Palatino Linotype" w:hAnsi="Palatino Linotype" w:cs="Palatino Linotype"/>
                <w:sz w:val="20"/>
                <w:szCs w:val="20"/>
              </w:rPr>
              <w:t>ciudadanía</w:t>
            </w:r>
            <w:r w:rsidRPr="0014439B">
              <w:rPr>
                <w:rFonts w:ascii="Palatino Linotype" w:eastAsia="Palatino Linotype" w:hAnsi="Palatino Linotype" w:cs="Palatino Linotype"/>
                <w:sz w:val="20"/>
                <w:szCs w:val="20"/>
              </w:rPr>
              <w:t xml:space="preserve"> en apoyo a sus mascotas</w:t>
            </w:r>
            <w:r w:rsidR="002F233D" w:rsidRPr="0014439B">
              <w:rPr>
                <w:rFonts w:ascii="Palatino Linotype" w:eastAsia="Palatino Linotype" w:hAnsi="Palatino Linotype" w:cs="Palatino Linotype"/>
                <w:sz w:val="20"/>
                <w:szCs w:val="20"/>
              </w:rPr>
              <w:t xml:space="preserve">, el </w:t>
            </w:r>
            <w:r w:rsidR="002F233D" w:rsidRPr="0014439B">
              <w:rPr>
                <w:rFonts w:ascii="Palatino Linotype" w:eastAsia="Palatino Linotype" w:hAnsi="Palatino Linotype" w:cs="Palatino Linotype"/>
                <w:b/>
                <w:sz w:val="20"/>
                <w:szCs w:val="20"/>
              </w:rPr>
              <w:t>SUJETO OBLIGADO</w:t>
            </w:r>
            <w:r w:rsidR="002F233D" w:rsidRPr="0014439B">
              <w:rPr>
                <w:rFonts w:ascii="Palatino Linotype" w:eastAsia="Palatino Linotype" w:hAnsi="Palatino Linotype" w:cs="Palatino Linotype"/>
                <w:sz w:val="20"/>
                <w:szCs w:val="20"/>
              </w:rPr>
              <w:t>, en listo los siguientes:</w:t>
            </w:r>
          </w:p>
          <w:p w14:paraId="2D81ED2B" w14:textId="77777777" w:rsidR="002F233D" w:rsidRPr="0014439B" w:rsidRDefault="002F233D" w:rsidP="002F233D">
            <w:pPr>
              <w:spacing w:before="240" w:after="240"/>
              <w:contextualSpacing/>
              <w:jc w:val="both"/>
              <w:rPr>
                <w:rFonts w:ascii="Palatino Linotype" w:eastAsia="Palatino Linotype" w:hAnsi="Palatino Linotype" w:cs="Palatino Linotype"/>
                <w:sz w:val="20"/>
                <w:szCs w:val="20"/>
              </w:rPr>
            </w:pPr>
          </w:p>
          <w:p w14:paraId="04A8EC3A" w14:textId="77777777" w:rsidR="002F233D" w:rsidRPr="0014439B" w:rsidRDefault="002F233D" w:rsidP="002F233D">
            <w:pPr>
              <w:spacing w:before="240" w:after="240"/>
              <w:contextualSpacing/>
              <w:jc w:val="both"/>
              <w:rPr>
                <w:rFonts w:ascii="Palatino Linotype" w:eastAsia="Palatino Linotype" w:hAnsi="Palatino Linotype" w:cs="Palatino Linotype"/>
                <w:sz w:val="20"/>
                <w:szCs w:val="20"/>
              </w:rPr>
            </w:pPr>
            <w:r w:rsidRPr="0014439B">
              <w:rPr>
                <w:noProof/>
                <w:sz w:val="20"/>
                <w:szCs w:val="20"/>
                <w:lang w:eastAsia="es-MX"/>
              </w:rPr>
              <w:drawing>
                <wp:inline distT="0" distB="0" distL="0" distR="0" wp14:anchorId="2E5917E2" wp14:editId="4FE44E9E">
                  <wp:extent cx="3479685" cy="988695"/>
                  <wp:effectExtent l="0" t="0" r="6985"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931" t="27517" r="9391" b="23363"/>
                          <a:stretch/>
                        </pic:blipFill>
                        <pic:spPr bwMode="auto">
                          <a:xfrm>
                            <a:off x="0" y="0"/>
                            <a:ext cx="3497144" cy="993656"/>
                          </a:xfrm>
                          <a:prstGeom prst="rect">
                            <a:avLst/>
                          </a:prstGeom>
                          <a:ln>
                            <a:noFill/>
                          </a:ln>
                          <a:extLst>
                            <a:ext uri="{53640926-AAD7-44D8-BBD7-CCE9431645EC}">
                              <a14:shadowObscured xmlns:a14="http://schemas.microsoft.com/office/drawing/2010/main"/>
                            </a:ext>
                          </a:extLst>
                        </pic:spPr>
                      </pic:pic>
                    </a:graphicData>
                  </a:graphic>
                </wp:inline>
              </w:drawing>
            </w:r>
          </w:p>
          <w:p w14:paraId="5F7B24F7" w14:textId="77777777" w:rsidR="002F233D" w:rsidRPr="0014439B" w:rsidRDefault="002F233D" w:rsidP="002F233D">
            <w:pPr>
              <w:spacing w:before="240" w:after="240"/>
              <w:contextualSpacing/>
              <w:jc w:val="both"/>
              <w:rPr>
                <w:rFonts w:ascii="Palatino Linotype" w:eastAsia="Palatino Linotype" w:hAnsi="Palatino Linotype" w:cs="Palatino Linotype"/>
                <w:sz w:val="20"/>
                <w:szCs w:val="20"/>
              </w:rPr>
            </w:pPr>
          </w:p>
          <w:p w14:paraId="654DFB85" w14:textId="273C7916" w:rsidR="002F233D" w:rsidRPr="0014439B" w:rsidRDefault="002F233D" w:rsidP="002F233D">
            <w:pPr>
              <w:spacing w:before="240" w:after="240"/>
              <w:contextualSpacing/>
              <w:jc w:val="both"/>
              <w:rPr>
                <w:rFonts w:ascii="Palatino Linotype" w:eastAsia="Palatino Linotype" w:hAnsi="Palatino Linotype" w:cs="Palatino Linotype"/>
                <w:sz w:val="20"/>
                <w:szCs w:val="20"/>
              </w:rPr>
            </w:pPr>
            <w:r w:rsidRPr="0014439B">
              <w:rPr>
                <w:noProof/>
                <w:sz w:val="20"/>
                <w:szCs w:val="20"/>
                <w:lang w:eastAsia="es-MX"/>
              </w:rPr>
              <w:lastRenderedPageBreak/>
              <w:drawing>
                <wp:inline distT="0" distB="0" distL="0" distR="0" wp14:anchorId="55FE0B9F" wp14:editId="1DF74596">
                  <wp:extent cx="3479165" cy="143159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436" t="25258" r="6631" b="23164"/>
                          <a:stretch/>
                        </pic:blipFill>
                        <pic:spPr bwMode="auto">
                          <a:xfrm>
                            <a:off x="0" y="0"/>
                            <a:ext cx="3490636" cy="1436315"/>
                          </a:xfrm>
                          <a:prstGeom prst="rect">
                            <a:avLst/>
                          </a:prstGeom>
                          <a:ln>
                            <a:noFill/>
                          </a:ln>
                          <a:extLst>
                            <a:ext uri="{53640926-AAD7-44D8-BBD7-CCE9431645EC}">
                              <a14:shadowObscured xmlns:a14="http://schemas.microsoft.com/office/drawing/2010/main"/>
                            </a:ext>
                          </a:extLst>
                        </pic:spPr>
                      </pic:pic>
                    </a:graphicData>
                  </a:graphic>
                </wp:inline>
              </w:drawing>
            </w:r>
          </w:p>
        </w:tc>
      </w:tr>
      <w:tr w:rsidR="0014439B" w:rsidRPr="0014439B" w14:paraId="16D414E8" w14:textId="77777777" w:rsidTr="001A2CA2">
        <w:tc>
          <w:tcPr>
            <w:tcW w:w="2972" w:type="dxa"/>
            <w:vAlign w:val="center"/>
          </w:tcPr>
          <w:p w14:paraId="63ADFEB8" w14:textId="643A454B"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lastRenderedPageBreak/>
              <w:t>02219/TOLUCA/IP/2022</w:t>
            </w:r>
          </w:p>
          <w:p w14:paraId="208380B3" w14:textId="77777777"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16775/INFOEM/IP/RR/2022</w:t>
            </w:r>
          </w:p>
          <w:p w14:paraId="6FED22E6" w14:textId="77777777" w:rsidR="006419F6" w:rsidRPr="0014439B" w:rsidRDefault="006419F6" w:rsidP="001A2CA2">
            <w:pPr>
              <w:spacing w:before="120" w:after="120"/>
              <w:jc w:val="center"/>
              <w:rPr>
                <w:rFonts w:ascii="Palatino Linotype" w:eastAsia="Palatino Linotype" w:hAnsi="Palatino Linotype" w:cs="Palatino Linotype"/>
                <w:b/>
                <w:iCs/>
                <w:sz w:val="20"/>
                <w:szCs w:val="20"/>
                <w:lang w:val="en-US"/>
              </w:rPr>
            </w:pPr>
          </w:p>
          <w:p w14:paraId="457CA7A0" w14:textId="77777777" w:rsidR="006419F6" w:rsidRPr="0014439B" w:rsidRDefault="006419F6"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 xml:space="preserve">Y </w:t>
            </w:r>
          </w:p>
          <w:p w14:paraId="5A377E10" w14:textId="77777777" w:rsidR="006419F6" w:rsidRPr="0014439B" w:rsidRDefault="006419F6" w:rsidP="001A2CA2">
            <w:pPr>
              <w:spacing w:before="120" w:after="120"/>
              <w:jc w:val="center"/>
              <w:rPr>
                <w:rFonts w:ascii="Palatino Linotype" w:eastAsia="Palatino Linotype" w:hAnsi="Palatino Linotype" w:cs="Palatino Linotype"/>
                <w:b/>
                <w:iCs/>
                <w:sz w:val="20"/>
                <w:szCs w:val="20"/>
                <w:lang w:val="en-US"/>
              </w:rPr>
            </w:pPr>
          </w:p>
          <w:p w14:paraId="1DEC1CF5" w14:textId="77777777" w:rsidR="006419F6" w:rsidRPr="0014439B" w:rsidRDefault="006419F6" w:rsidP="006419F6">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02177/TOLUCA/IP/2022</w:t>
            </w:r>
          </w:p>
          <w:p w14:paraId="4D6F70DC" w14:textId="061FA120" w:rsidR="006419F6" w:rsidRPr="0014439B" w:rsidRDefault="006419F6" w:rsidP="006419F6">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16815/INFOEM/IP/RR/2022</w:t>
            </w:r>
          </w:p>
        </w:tc>
        <w:tc>
          <w:tcPr>
            <w:tcW w:w="5856" w:type="dxa"/>
          </w:tcPr>
          <w:p w14:paraId="318909E3" w14:textId="77777777" w:rsidR="001A2CA2" w:rsidRPr="0014439B" w:rsidRDefault="001A2CA2" w:rsidP="001A2CA2">
            <w:pPr>
              <w:spacing w:before="240" w:after="240"/>
              <w:contextualSpacing/>
              <w:jc w:val="both"/>
              <w:rPr>
                <w:rFonts w:ascii="Palatino Linotype" w:eastAsia="Palatino Linotype" w:hAnsi="Palatino Linotype" w:cs="Palatino Linotype"/>
                <w:sz w:val="20"/>
                <w:szCs w:val="20"/>
              </w:rPr>
            </w:pPr>
          </w:p>
          <w:p w14:paraId="0958D72E" w14:textId="2D342683" w:rsidR="00CC2201" w:rsidRPr="0014439B" w:rsidRDefault="00CC2201" w:rsidP="00CC2201">
            <w:pPr>
              <w:spacing w:before="120" w:after="120"/>
              <w:jc w:val="both"/>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sz w:val="20"/>
                <w:szCs w:val="20"/>
              </w:rPr>
              <w:t>“</w:t>
            </w:r>
            <w:hyperlink r:id="rId13" w:tgtFrame="_blank" w:history="1">
              <w:r w:rsidRPr="0014439B">
                <w:rPr>
                  <w:rFonts w:ascii="Palatino Linotype" w:eastAsia="Palatino Linotype" w:hAnsi="Palatino Linotype" w:cs="Palatino Linotype"/>
                  <w:sz w:val="20"/>
                  <w:szCs w:val="20"/>
                </w:rPr>
                <w:t>Acta 655.pdf</w:t>
              </w:r>
            </w:hyperlink>
            <w:r w:rsidRPr="0014439B">
              <w:rPr>
                <w:rFonts w:ascii="Palatino Linotype" w:eastAsia="Palatino Linotype" w:hAnsi="Palatino Linotype" w:cs="Palatino Linotype"/>
                <w:sz w:val="20"/>
                <w:szCs w:val="20"/>
              </w:rPr>
              <w:t>”, el cual contiene el acta sexcentésima quincuagésima quinta sesión extraordinaria del Comité de Transparencia de Toluca de fecha veintiocho de octubre del año 2022, por medio del cual se clasificó como información confidencial de los datos personales contenidos en los documentos para dar respuesta a las solicitud 02219/TOLUCA/IP/2022.</w:t>
            </w:r>
          </w:p>
          <w:p w14:paraId="5162CD50" w14:textId="6067C223" w:rsidR="00CC2201" w:rsidRPr="0014439B" w:rsidRDefault="00CC2201"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 </w:t>
            </w:r>
          </w:p>
          <w:p w14:paraId="6EDF3756" w14:textId="77777777" w:rsidR="00CC2201" w:rsidRPr="0014439B" w:rsidRDefault="00CC2201" w:rsidP="001A2CA2">
            <w:pPr>
              <w:spacing w:before="240" w:after="240"/>
              <w:contextualSpacing/>
              <w:jc w:val="both"/>
              <w:rPr>
                <w:rFonts w:ascii="Palatino Linotype" w:eastAsia="Palatino Linotype" w:hAnsi="Palatino Linotype" w:cs="Palatino Linotype"/>
                <w:sz w:val="20"/>
                <w:szCs w:val="20"/>
              </w:rPr>
            </w:pPr>
          </w:p>
          <w:p w14:paraId="18CE878B" w14:textId="227F98EA" w:rsidR="00CC2201" w:rsidRPr="0014439B" w:rsidRDefault="00CC2201"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14" w:tgtFrame="_blank" w:history="1">
              <w:r w:rsidRPr="0014439B">
                <w:rPr>
                  <w:rFonts w:ascii="Palatino Linotype" w:eastAsia="Palatino Linotype" w:hAnsi="Palatino Linotype" w:cs="Palatino Linotype"/>
                  <w:sz w:val="20"/>
                  <w:szCs w:val="20"/>
                </w:rPr>
                <w:t>Respuesta 2219.pdf</w:t>
              </w:r>
            </w:hyperlink>
            <w:r w:rsidRPr="0014439B">
              <w:rPr>
                <w:rFonts w:ascii="Palatino Linotype" w:eastAsia="Palatino Linotype" w:hAnsi="Palatino Linotype" w:cs="Palatino Linotype"/>
                <w:sz w:val="20"/>
                <w:szCs w:val="20"/>
              </w:rPr>
              <w:t xml:space="preserve">”, </w:t>
            </w:r>
            <w:r w:rsidR="009826A2" w:rsidRPr="0014439B">
              <w:rPr>
                <w:rFonts w:ascii="Palatino Linotype" w:eastAsia="Palatino Linotype" w:hAnsi="Palatino Linotype" w:cs="Palatino Linotype"/>
                <w:sz w:val="20"/>
                <w:szCs w:val="20"/>
              </w:rPr>
              <w:t xml:space="preserve">por medio del cual la Dirección de Desarrollo Urbano, Ordenamiento Territorial y Obras Públicas, informó que no se ha realizado ninguna remodelación, sino la obra contratada es “Rehabilitación de las Oficinas de la Presidencia Municipal de Toluca en el Centro Historio, Toluca, México”, que se considera diversas oficinas </w:t>
            </w:r>
            <w:r w:rsidR="006556F3" w:rsidRPr="0014439B">
              <w:rPr>
                <w:rFonts w:ascii="Palatino Linotype" w:eastAsia="Palatino Linotype" w:hAnsi="Palatino Linotype" w:cs="Palatino Linotype"/>
                <w:sz w:val="20"/>
                <w:szCs w:val="20"/>
              </w:rPr>
              <w:t xml:space="preserve">de las diferentes áreas del Palacio Municipal de Toluca </w:t>
            </w:r>
            <w:r w:rsidR="009826A2" w:rsidRPr="0014439B">
              <w:rPr>
                <w:rFonts w:ascii="Palatino Linotype" w:eastAsia="Palatino Linotype" w:hAnsi="Palatino Linotype" w:cs="Palatino Linotype"/>
                <w:sz w:val="20"/>
                <w:szCs w:val="20"/>
              </w:rPr>
              <w:t xml:space="preserve">y no sólo en específico de la oficina </w:t>
            </w:r>
            <w:r w:rsidR="006556F3" w:rsidRPr="0014439B">
              <w:rPr>
                <w:rFonts w:ascii="Palatino Linotype" w:eastAsia="Palatino Linotype" w:hAnsi="Palatino Linotype" w:cs="Palatino Linotype"/>
                <w:sz w:val="20"/>
                <w:szCs w:val="20"/>
              </w:rPr>
              <w:t xml:space="preserve">del C. Presidente Municipal, </w:t>
            </w:r>
            <w:r w:rsidR="00F22AD6" w:rsidRPr="0014439B">
              <w:rPr>
                <w:rFonts w:ascii="Palatino Linotype" w:eastAsia="Palatino Linotype" w:hAnsi="Palatino Linotype" w:cs="Palatino Linotype"/>
                <w:sz w:val="20"/>
                <w:szCs w:val="20"/>
              </w:rPr>
              <w:t>por lo que la información que se proporciona a cada uno de los puntos de la solicitud será de la obra de rehabilitación antes mencionada, conforme a lo que sigue:</w:t>
            </w:r>
          </w:p>
          <w:p w14:paraId="665D69D4"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p>
          <w:p w14:paraId="28B1DE3B" w14:textId="37BDEBAD"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*Nombres de las empresas y/o particulares contratadas para la remodelación de las oficinas de Presidencia Municipal:</w:t>
            </w:r>
          </w:p>
          <w:p w14:paraId="6FDFF443" w14:textId="77777777" w:rsidR="00F22AD6" w:rsidRPr="0014439B" w:rsidRDefault="00F22AD6" w:rsidP="001A2CA2">
            <w:pPr>
              <w:spacing w:before="240" w:after="240"/>
              <w:contextualSpacing/>
              <w:jc w:val="both"/>
              <w:rPr>
                <w:noProof/>
                <w:lang w:eastAsia="es-MX"/>
              </w:rPr>
            </w:pPr>
          </w:p>
          <w:p w14:paraId="08B3A8D2" w14:textId="6E837E51"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4591D519" wp14:editId="4884B737">
                  <wp:extent cx="3450590" cy="604083"/>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0138" t="72900" r="20203" b="14340"/>
                          <a:stretch/>
                        </pic:blipFill>
                        <pic:spPr bwMode="auto">
                          <a:xfrm>
                            <a:off x="0" y="0"/>
                            <a:ext cx="3475834" cy="608502"/>
                          </a:xfrm>
                          <a:prstGeom prst="rect">
                            <a:avLst/>
                          </a:prstGeom>
                          <a:ln>
                            <a:noFill/>
                          </a:ln>
                          <a:extLst>
                            <a:ext uri="{53640926-AAD7-44D8-BBD7-CCE9431645EC}">
                              <a14:shadowObscured xmlns:a14="http://schemas.microsoft.com/office/drawing/2010/main"/>
                            </a:ext>
                          </a:extLst>
                        </pic:spPr>
                      </pic:pic>
                    </a:graphicData>
                  </a:graphic>
                </wp:inline>
              </w:drawing>
            </w:r>
          </w:p>
          <w:p w14:paraId="1820EB51"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p>
          <w:p w14:paraId="26759DB0" w14:textId="08BDA6BA"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*Contratos:</w:t>
            </w:r>
          </w:p>
          <w:p w14:paraId="6EB1DEB9"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p>
          <w:p w14:paraId="671034DF" w14:textId="77777777" w:rsidR="00F22AD6" w:rsidRPr="0014439B" w:rsidRDefault="00F22AD6" w:rsidP="001A2CA2">
            <w:pPr>
              <w:spacing w:before="240" w:after="240"/>
              <w:contextualSpacing/>
              <w:jc w:val="both"/>
              <w:rPr>
                <w:noProof/>
                <w:lang w:eastAsia="es-MX"/>
              </w:rPr>
            </w:pPr>
          </w:p>
          <w:p w14:paraId="38BA3F0B" w14:textId="287EFB3D"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lastRenderedPageBreak/>
              <w:drawing>
                <wp:inline distT="0" distB="0" distL="0" distR="0" wp14:anchorId="2A791B9E" wp14:editId="2099F748">
                  <wp:extent cx="3520330" cy="711659"/>
                  <wp:effectExtent l="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9883" t="54624" r="20357" b="24199"/>
                          <a:stretch/>
                        </pic:blipFill>
                        <pic:spPr bwMode="auto">
                          <a:xfrm>
                            <a:off x="0" y="0"/>
                            <a:ext cx="3673072" cy="742537"/>
                          </a:xfrm>
                          <a:prstGeom prst="rect">
                            <a:avLst/>
                          </a:prstGeom>
                          <a:ln>
                            <a:noFill/>
                          </a:ln>
                          <a:extLst>
                            <a:ext uri="{53640926-AAD7-44D8-BBD7-CCE9431645EC}">
                              <a14:shadowObscured xmlns:a14="http://schemas.microsoft.com/office/drawing/2010/main"/>
                            </a:ext>
                          </a:extLst>
                        </pic:spPr>
                      </pic:pic>
                    </a:graphicData>
                  </a:graphic>
                </wp:inline>
              </w:drawing>
            </w:r>
          </w:p>
          <w:p w14:paraId="4DB05268" w14:textId="77777777" w:rsidR="00CC2201" w:rsidRPr="0014439B" w:rsidRDefault="00CC2201" w:rsidP="001A2CA2">
            <w:pPr>
              <w:spacing w:before="240" w:after="240"/>
              <w:contextualSpacing/>
              <w:jc w:val="both"/>
              <w:rPr>
                <w:rFonts w:ascii="Palatino Linotype" w:eastAsia="Palatino Linotype" w:hAnsi="Palatino Linotype" w:cs="Palatino Linotype"/>
                <w:sz w:val="20"/>
                <w:szCs w:val="20"/>
              </w:rPr>
            </w:pPr>
          </w:p>
          <w:p w14:paraId="1F62D5F7"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Sin embargo, el </w:t>
            </w:r>
            <w:r w:rsidRPr="0014439B">
              <w:rPr>
                <w:rFonts w:ascii="Palatino Linotype" w:eastAsia="Palatino Linotype" w:hAnsi="Palatino Linotype" w:cs="Palatino Linotype"/>
                <w:b/>
                <w:sz w:val="20"/>
                <w:szCs w:val="20"/>
              </w:rPr>
              <w:t>SUJETO OBLIGADO</w:t>
            </w:r>
            <w:r w:rsidRPr="0014439B">
              <w:rPr>
                <w:rFonts w:ascii="Palatino Linotype" w:eastAsia="Palatino Linotype" w:hAnsi="Palatino Linotype" w:cs="Palatino Linotype"/>
                <w:sz w:val="20"/>
                <w:szCs w:val="20"/>
              </w:rPr>
              <w:t xml:space="preserve"> fue omiso en adjuntar el contrato mencionado. </w:t>
            </w:r>
          </w:p>
          <w:p w14:paraId="2DB71B34"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p>
          <w:p w14:paraId="6C6089AD" w14:textId="23F91098"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*Costos de Materiales:</w:t>
            </w:r>
          </w:p>
          <w:p w14:paraId="6C81C4DB"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p>
          <w:p w14:paraId="5B77C110"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6F857E64" wp14:editId="6D0E5FA2">
                  <wp:extent cx="3557905" cy="1125416"/>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105" t="44767" r="20376" b="39201"/>
                          <a:stretch/>
                        </pic:blipFill>
                        <pic:spPr bwMode="auto">
                          <a:xfrm>
                            <a:off x="0" y="0"/>
                            <a:ext cx="3574894" cy="1130790"/>
                          </a:xfrm>
                          <a:prstGeom prst="rect">
                            <a:avLst/>
                          </a:prstGeom>
                          <a:ln>
                            <a:noFill/>
                          </a:ln>
                          <a:extLst>
                            <a:ext uri="{53640926-AAD7-44D8-BBD7-CCE9431645EC}">
                              <a14:shadowObscured xmlns:a14="http://schemas.microsoft.com/office/drawing/2010/main"/>
                            </a:ext>
                          </a:extLst>
                        </pic:spPr>
                      </pic:pic>
                    </a:graphicData>
                  </a:graphic>
                </wp:inline>
              </w:drawing>
            </w:r>
          </w:p>
          <w:p w14:paraId="1C365C5B" w14:textId="77777777"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p>
          <w:p w14:paraId="4969EF6F" w14:textId="34BF4F29"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*Licitación de tal remodelación:</w:t>
            </w:r>
          </w:p>
          <w:p w14:paraId="4D3D25A2" w14:textId="77777777" w:rsidR="00325915" w:rsidRPr="0014439B" w:rsidRDefault="00325915" w:rsidP="001A2CA2">
            <w:pPr>
              <w:spacing w:before="240" w:after="240"/>
              <w:contextualSpacing/>
              <w:jc w:val="both"/>
              <w:rPr>
                <w:noProof/>
                <w:lang w:eastAsia="es-MX"/>
              </w:rPr>
            </w:pPr>
          </w:p>
          <w:p w14:paraId="58460DC2" w14:textId="3C8EEDDE" w:rsidR="00F22AD6" w:rsidRPr="0014439B" w:rsidRDefault="00F22AD6"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52483F94" wp14:editId="5D5F8F2C">
                  <wp:extent cx="3467100" cy="583395"/>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9879" t="29571" r="20259" b="59948"/>
                          <a:stretch/>
                        </pic:blipFill>
                        <pic:spPr bwMode="auto">
                          <a:xfrm>
                            <a:off x="0" y="0"/>
                            <a:ext cx="3500907" cy="589084"/>
                          </a:xfrm>
                          <a:prstGeom prst="rect">
                            <a:avLst/>
                          </a:prstGeom>
                          <a:ln>
                            <a:noFill/>
                          </a:ln>
                          <a:extLst>
                            <a:ext uri="{53640926-AAD7-44D8-BBD7-CCE9431645EC}">
                              <a14:shadowObscured xmlns:a14="http://schemas.microsoft.com/office/drawing/2010/main"/>
                            </a:ext>
                          </a:extLst>
                        </pic:spPr>
                      </pic:pic>
                    </a:graphicData>
                  </a:graphic>
                </wp:inline>
              </w:drawing>
            </w:r>
          </w:p>
          <w:p w14:paraId="360481E6" w14:textId="5FDA2A0D" w:rsidR="00325915" w:rsidRPr="0014439B" w:rsidRDefault="00325915"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4F8C24F7" wp14:editId="082ECDD4">
                  <wp:extent cx="3413125" cy="76958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111" t="66329" r="20256" b="17632"/>
                          <a:stretch/>
                        </pic:blipFill>
                        <pic:spPr bwMode="auto">
                          <a:xfrm>
                            <a:off x="0" y="0"/>
                            <a:ext cx="3447434" cy="777321"/>
                          </a:xfrm>
                          <a:prstGeom prst="rect">
                            <a:avLst/>
                          </a:prstGeom>
                          <a:ln>
                            <a:noFill/>
                          </a:ln>
                          <a:extLst>
                            <a:ext uri="{53640926-AAD7-44D8-BBD7-CCE9431645EC}">
                              <a14:shadowObscured xmlns:a14="http://schemas.microsoft.com/office/drawing/2010/main"/>
                            </a:ext>
                          </a:extLst>
                        </pic:spPr>
                      </pic:pic>
                    </a:graphicData>
                  </a:graphic>
                </wp:inline>
              </w:drawing>
            </w:r>
          </w:p>
          <w:p w14:paraId="0348C844" w14:textId="77777777" w:rsidR="00325915" w:rsidRPr="0014439B" w:rsidRDefault="00325915" w:rsidP="001A2CA2">
            <w:pPr>
              <w:spacing w:before="240" w:after="240"/>
              <w:contextualSpacing/>
              <w:jc w:val="both"/>
              <w:rPr>
                <w:rFonts w:ascii="Palatino Linotype" w:eastAsia="Palatino Linotype" w:hAnsi="Palatino Linotype" w:cs="Palatino Linotype"/>
                <w:sz w:val="20"/>
                <w:szCs w:val="20"/>
              </w:rPr>
            </w:pPr>
          </w:p>
          <w:p w14:paraId="46CB1724" w14:textId="4335BA23" w:rsidR="00325915" w:rsidRPr="0014439B" w:rsidRDefault="00325915"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Sobre el anticipó:</w:t>
            </w:r>
          </w:p>
          <w:p w14:paraId="31757FFF" w14:textId="77777777" w:rsidR="00325915" w:rsidRPr="0014439B" w:rsidRDefault="00325915" w:rsidP="001A2CA2">
            <w:pPr>
              <w:spacing w:before="240" w:after="240"/>
              <w:contextualSpacing/>
              <w:jc w:val="both"/>
              <w:rPr>
                <w:noProof/>
                <w:lang w:eastAsia="es-MX"/>
              </w:rPr>
            </w:pPr>
          </w:p>
          <w:p w14:paraId="51828278" w14:textId="096B75D0" w:rsidR="00325915" w:rsidRPr="0014439B" w:rsidRDefault="00325915"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6DC2801A" wp14:editId="248E7D59">
                  <wp:extent cx="3410253" cy="82337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6530" t="57910" r="20253" b="28110"/>
                          <a:stretch/>
                        </pic:blipFill>
                        <pic:spPr bwMode="auto">
                          <a:xfrm>
                            <a:off x="0" y="0"/>
                            <a:ext cx="3523278" cy="850663"/>
                          </a:xfrm>
                          <a:prstGeom prst="rect">
                            <a:avLst/>
                          </a:prstGeom>
                          <a:ln>
                            <a:noFill/>
                          </a:ln>
                          <a:extLst>
                            <a:ext uri="{53640926-AAD7-44D8-BBD7-CCE9431645EC}">
                              <a14:shadowObscured xmlns:a14="http://schemas.microsoft.com/office/drawing/2010/main"/>
                            </a:ext>
                          </a:extLst>
                        </pic:spPr>
                      </pic:pic>
                    </a:graphicData>
                  </a:graphic>
                </wp:inline>
              </w:drawing>
            </w:r>
          </w:p>
        </w:tc>
      </w:tr>
      <w:tr w:rsidR="0014439B" w:rsidRPr="0014439B" w14:paraId="3CEB702D" w14:textId="77777777" w:rsidTr="001A2CA2">
        <w:tc>
          <w:tcPr>
            <w:tcW w:w="2972" w:type="dxa"/>
            <w:vAlign w:val="center"/>
          </w:tcPr>
          <w:p w14:paraId="33A48DE0" w14:textId="463295E5"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lastRenderedPageBreak/>
              <w:t> 02211/TOLUCA/IP/2022</w:t>
            </w:r>
          </w:p>
          <w:p w14:paraId="69BC0ABE" w14:textId="4AE39F0B"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16782/INFOEM/IP/RR/2022</w:t>
            </w:r>
          </w:p>
        </w:tc>
        <w:tc>
          <w:tcPr>
            <w:tcW w:w="5856" w:type="dxa"/>
          </w:tcPr>
          <w:p w14:paraId="2C3003A4" w14:textId="1FFD4308"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0" w:tgtFrame="_blank" w:history="1">
              <w:r w:rsidRPr="0014439B">
                <w:rPr>
                  <w:rFonts w:ascii="Palatino Linotype" w:eastAsia="Palatino Linotype" w:hAnsi="Palatino Linotype" w:cs="Palatino Linotype"/>
                  <w:sz w:val="20"/>
                  <w:szCs w:val="20"/>
                </w:rPr>
                <w:t>SAIMEX 02211.pdf</w:t>
              </w:r>
            </w:hyperlink>
            <w:r w:rsidRPr="0014439B">
              <w:rPr>
                <w:rFonts w:ascii="Palatino Linotype" w:eastAsia="Palatino Linotype" w:hAnsi="Palatino Linotype" w:cs="Palatino Linotype"/>
                <w:sz w:val="20"/>
                <w:szCs w:val="20"/>
              </w:rPr>
              <w:t xml:space="preserve">”, </w:t>
            </w:r>
            <w:r w:rsidR="00E60C8B" w:rsidRPr="0014439B">
              <w:rPr>
                <w:rFonts w:ascii="Palatino Linotype" w:eastAsia="Palatino Linotype" w:hAnsi="Palatino Linotype" w:cs="Palatino Linotype"/>
                <w:sz w:val="20"/>
                <w:szCs w:val="20"/>
              </w:rPr>
              <w:t>el cual contiene siete formatos PbRM-01a, sobre el presupuesto basado en resultados municipal del ejercicio fiscal 2022, de</w:t>
            </w:r>
            <w:r w:rsidR="00450BB4" w:rsidRPr="0014439B">
              <w:rPr>
                <w:rFonts w:ascii="Palatino Linotype" w:eastAsia="Palatino Linotype" w:hAnsi="Palatino Linotype" w:cs="Palatino Linotype"/>
                <w:sz w:val="20"/>
                <w:szCs w:val="20"/>
              </w:rPr>
              <w:t xml:space="preserve"> la Dirección de Servicios Públicos</w:t>
            </w:r>
            <w:r w:rsidR="00E60C8B" w:rsidRPr="0014439B">
              <w:rPr>
                <w:rFonts w:ascii="Palatino Linotype" w:eastAsia="Palatino Linotype" w:hAnsi="Palatino Linotype" w:cs="Palatino Linotype"/>
                <w:sz w:val="20"/>
                <w:szCs w:val="20"/>
              </w:rPr>
              <w:t xml:space="preserve"> del </w:t>
            </w:r>
            <w:r w:rsidR="00E60C8B" w:rsidRPr="0014439B">
              <w:rPr>
                <w:rFonts w:ascii="Palatino Linotype" w:eastAsia="Palatino Linotype" w:hAnsi="Palatino Linotype" w:cs="Palatino Linotype"/>
                <w:b/>
                <w:sz w:val="20"/>
                <w:szCs w:val="20"/>
              </w:rPr>
              <w:t>SUJETO OBLIGADO.</w:t>
            </w:r>
            <w:r w:rsidR="00E60C8B" w:rsidRPr="0014439B">
              <w:rPr>
                <w:rFonts w:ascii="Palatino Linotype" w:eastAsia="Palatino Linotype" w:hAnsi="Palatino Linotype" w:cs="Palatino Linotype"/>
                <w:sz w:val="20"/>
                <w:szCs w:val="20"/>
              </w:rPr>
              <w:t xml:space="preserve"> </w:t>
            </w:r>
          </w:p>
          <w:p w14:paraId="6517E233"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6F3E1CA8" w14:textId="04FB4DBA"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proofErr w:type="spellStart"/>
            <w:r w:rsidR="001208D0" w:rsidRPr="0014439B">
              <w:rPr>
                <w:rFonts w:ascii="Palatino Linotype" w:eastAsia="Palatino Linotype" w:hAnsi="Palatino Linotype" w:cs="Palatino Linotype"/>
                <w:sz w:val="20"/>
                <w:szCs w:val="20"/>
              </w:rPr>
              <w:fldChar w:fldCharType="begin"/>
            </w:r>
            <w:r w:rsidR="001208D0" w:rsidRPr="0014439B">
              <w:rPr>
                <w:rFonts w:ascii="Palatino Linotype" w:eastAsia="Palatino Linotype" w:hAnsi="Palatino Linotype" w:cs="Palatino Linotype"/>
                <w:sz w:val="20"/>
                <w:szCs w:val="20"/>
              </w:rPr>
              <w:instrText xml:space="preserve"> HYPERLINK "https://saimex.org.mx/saimex/solicitud/downloadAttach/1636964.page" \t "_blank" </w:instrText>
            </w:r>
            <w:r w:rsidR="001208D0" w:rsidRPr="0014439B">
              <w:rPr>
                <w:rFonts w:ascii="Palatino Linotype" w:eastAsia="Palatino Linotype" w:hAnsi="Palatino Linotype" w:cs="Palatino Linotype"/>
                <w:sz w:val="20"/>
                <w:szCs w:val="20"/>
              </w:rPr>
              <w:fldChar w:fldCharType="separate"/>
            </w:r>
            <w:r w:rsidRPr="0014439B">
              <w:rPr>
                <w:rFonts w:ascii="Palatino Linotype" w:eastAsia="Palatino Linotype" w:hAnsi="Palatino Linotype" w:cs="Palatino Linotype"/>
                <w:sz w:val="20"/>
                <w:szCs w:val="20"/>
              </w:rPr>
              <w:t>PbRM</w:t>
            </w:r>
            <w:proofErr w:type="spellEnd"/>
            <w:r w:rsidRPr="0014439B">
              <w:rPr>
                <w:rFonts w:ascii="Palatino Linotype" w:eastAsia="Palatino Linotype" w:hAnsi="Palatino Linotype" w:cs="Palatino Linotype"/>
                <w:sz w:val="20"/>
                <w:szCs w:val="20"/>
              </w:rPr>
              <w:t xml:space="preserve"> 2a IMMT.pdf</w:t>
            </w:r>
            <w:r w:rsidR="001208D0" w:rsidRPr="0014439B">
              <w:rPr>
                <w:rFonts w:ascii="Palatino Linotype" w:eastAsia="Palatino Linotype" w:hAnsi="Palatino Linotype" w:cs="Palatino Linotype"/>
                <w:sz w:val="20"/>
                <w:szCs w:val="20"/>
              </w:rPr>
              <w:fldChar w:fldCharType="end"/>
            </w:r>
            <w:r w:rsidRPr="0014439B">
              <w:rPr>
                <w:rFonts w:ascii="Palatino Linotype" w:eastAsia="Palatino Linotype" w:hAnsi="Palatino Linotype" w:cs="Palatino Linotype"/>
                <w:sz w:val="20"/>
                <w:szCs w:val="20"/>
              </w:rPr>
              <w:t xml:space="preserve">”, </w:t>
            </w:r>
            <w:r w:rsidR="00E60C8B" w:rsidRPr="0014439B">
              <w:rPr>
                <w:rFonts w:ascii="Palatino Linotype" w:eastAsia="Palatino Linotype" w:hAnsi="Palatino Linotype" w:cs="Palatino Linotype"/>
                <w:sz w:val="20"/>
                <w:szCs w:val="20"/>
              </w:rPr>
              <w:t xml:space="preserve">El cual contiene nueve formatos PbRM-02a, del Instituto Municipal de la Mujer de Toluca, sobre el </w:t>
            </w:r>
            <w:r w:rsidR="00054CCD" w:rsidRPr="0014439B">
              <w:rPr>
                <w:rFonts w:ascii="Palatino Linotype" w:eastAsia="Palatino Linotype" w:hAnsi="Palatino Linotype" w:cs="Palatino Linotype"/>
                <w:sz w:val="20"/>
                <w:szCs w:val="20"/>
              </w:rPr>
              <w:lastRenderedPageBreak/>
              <w:t>presupuesto basado en resultados municipal del ejercicio fiscal 2022.</w:t>
            </w:r>
          </w:p>
          <w:p w14:paraId="381AEFAB"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28CF3F1E" w14:textId="77777777" w:rsidR="00450BB4" w:rsidRPr="0014439B" w:rsidRDefault="00F23343" w:rsidP="00450BB4">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1" w:tgtFrame="_blank" w:history="1">
              <w:r w:rsidRPr="0014439B">
                <w:rPr>
                  <w:rFonts w:ascii="Palatino Linotype" w:eastAsia="Palatino Linotype" w:hAnsi="Palatino Linotype" w:cs="Palatino Linotype"/>
                  <w:sz w:val="20"/>
                  <w:szCs w:val="20"/>
                </w:rPr>
                <w:t>tol-pdf-PbRM-2022_2a_-1360-1382.pdf</w:t>
              </w:r>
            </w:hyperlink>
            <w:r w:rsidRPr="0014439B">
              <w:rPr>
                <w:rFonts w:ascii="Palatino Linotype" w:eastAsia="Palatino Linotype" w:hAnsi="Palatino Linotype" w:cs="Palatino Linotype"/>
                <w:sz w:val="20"/>
                <w:szCs w:val="20"/>
              </w:rPr>
              <w:t xml:space="preserve">”, </w:t>
            </w:r>
            <w:r w:rsidR="00054CCD" w:rsidRPr="0014439B">
              <w:rPr>
                <w:rFonts w:ascii="Palatino Linotype" w:eastAsia="Palatino Linotype" w:hAnsi="Palatino Linotype" w:cs="Palatino Linotype"/>
                <w:sz w:val="20"/>
                <w:szCs w:val="20"/>
              </w:rPr>
              <w:t xml:space="preserve">el cual contiene veintidós formatos PbRM-02a, sobre el presupuesto basado en resultados municipal de fecha 28 de febrero del año 2022, </w:t>
            </w:r>
            <w:r w:rsidR="00450BB4" w:rsidRPr="0014439B">
              <w:rPr>
                <w:rFonts w:ascii="Palatino Linotype" w:eastAsia="Palatino Linotype" w:hAnsi="Palatino Linotype" w:cs="Palatino Linotype"/>
                <w:sz w:val="20"/>
                <w:szCs w:val="20"/>
              </w:rPr>
              <w:t xml:space="preserve">de la Dirección de Desarrollo Social del </w:t>
            </w:r>
            <w:r w:rsidR="00450BB4" w:rsidRPr="0014439B">
              <w:rPr>
                <w:rFonts w:ascii="Palatino Linotype" w:eastAsia="Palatino Linotype" w:hAnsi="Palatino Linotype" w:cs="Palatino Linotype"/>
                <w:b/>
                <w:sz w:val="20"/>
                <w:szCs w:val="20"/>
              </w:rPr>
              <w:t>SUJETO OBLIGADO.</w:t>
            </w:r>
            <w:r w:rsidR="00450BB4" w:rsidRPr="0014439B">
              <w:rPr>
                <w:rFonts w:ascii="Palatino Linotype" w:eastAsia="Palatino Linotype" w:hAnsi="Palatino Linotype" w:cs="Palatino Linotype"/>
                <w:sz w:val="20"/>
                <w:szCs w:val="20"/>
              </w:rPr>
              <w:t xml:space="preserve"> </w:t>
            </w:r>
          </w:p>
          <w:p w14:paraId="5DB0A4BA"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3E9E737A" w14:textId="3FC66E34" w:rsidR="00A15F36" w:rsidRPr="0014439B" w:rsidRDefault="00F23343" w:rsidP="00A15F36">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2" w:tgtFrame="_blank" w:history="1">
              <w:r w:rsidRPr="0014439B">
                <w:rPr>
                  <w:rFonts w:ascii="Palatino Linotype" w:eastAsia="Palatino Linotype" w:hAnsi="Palatino Linotype" w:cs="Palatino Linotype"/>
                  <w:sz w:val="20"/>
                  <w:szCs w:val="20"/>
                </w:rPr>
                <w:t>PBRM 2022_Programa2a.rar</w:t>
              </w:r>
            </w:hyperlink>
            <w:r w:rsidRPr="0014439B">
              <w:rPr>
                <w:rFonts w:ascii="Palatino Linotype" w:eastAsia="Palatino Linotype" w:hAnsi="Palatino Linotype" w:cs="Palatino Linotype"/>
                <w:sz w:val="20"/>
                <w:szCs w:val="20"/>
              </w:rPr>
              <w:t xml:space="preserve">”, </w:t>
            </w:r>
            <w:r w:rsidR="00054CCD" w:rsidRPr="0014439B">
              <w:rPr>
                <w:rFonts w:ascii="Palatino Linotype" w:eastAsia="Palatino Linotype" w:hAnsi="Palatino Linotype" w:cs="Palatino Linotype"/>
                <w:sz w:val="20"/>
                <w:szCs w:val="20"/>
              </w:rPr>
              <w:t>el cual contiene 21 formatos PbRM-02a, calendarización de metas de actividad por proyecto sobre el presupuesto basado en resultado municipal de fecha</w:t>
            </w:r>
            <w:r w:rsidR="00A15F36" w:rsidRPr="0014439B">
              <w:rPr>
                <w:rFonts w:ascii="Palatino Linotype" w:eastAsia="Palatino Linotype" w:hAnsi="Palatino Linotype" w:cs="Palatino Linotype"/>
                <w:sz w:val="20"/>
                <w:szCs w:val="20"/>
              </w:rPr>
              <w:t xml:space="preserve"> 28 de febrero del año 2022, de </w:t>
            </w:r>
            <w:r w:rsidR="00450BB4" w:rsidRPr="0014439B">
              <w:rPr>
                <w:rFonts w:ascii="Palatino Linotype" w:eastAsia="Palatino Linotype" w:hAnsi="Palatino Linotype" w:cs="Palatino Linotype"/>
                <w:sz w:val="20"/>
                <w:szCs w:val="20"/>
              </w:rPr>
              <w:t>la Dirección de Desarrollo Social</w:t>
            </w:r>
            <w:r w:rsidR="00A15F36" w:rsidRPr="0014439B">
              <w:rPr>
                <w:rFonts w:ascii="Palatino Linotype" w:eastAsia="Palatino Linotype" w:hAnsi="Palatino Linotype" w:cs="Palatino Linotype"/>
                <w:sz w:val="20"/>
                <w:szCs w:val="20"/>
              </w:rPr>
              <w:t xml:space="preserve"> del </w:t>
            </w:r>
            <w:r w:rsidR="00A15F36" w:rsidRPr="0014439B">
              <w:rPr>
                <w:rFonts w:ascii="Palatino Linotype" w:eastAsia="Palatino Linotype" w:hAnsi="Palatino Linotype" w:cs="Palatino Linotype"/>
                <w:b/>
                <w:sz w:val="20"/>
                <w:szCs w:val="20"/>
              </w:rPr>
              <w:t>SUJETO OBLIGADO.</w:t>
            </w:r>
            <w:r w:rsidR="00A15F36" w:rsidRPr="0014439B">
              <w:rPr>
                <w:rFonts w:ascii="Palatino Linotype" w:eastAsia="Palatino Linotype" w:hAnsi="Palatino Linotype" w:cs="Palatino Linotype"/>
                <w:sz w:val="20"/>
                <w:szCs w:val="20"/>
              </w:rPr>
              <w:t xml:space="preserve"> </w:t>
            </w:r>
          </w:p>
          <w:p w14:paraId="423EFC50"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282C43A2" w14:textId="2AE3380B" w:rsidR="00A15F36" w:rsidRPr="0014439B" w:rsidRDefault="00F23343" w:rsidP="00A15F36">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3" w:tgtFrame="_blank" w:history="1">
              <w:r w:rsidRPr="0014439B">
                <w:rPr>
                  <w:rFonts w:ascii="Palatino Linotype" w:eastAsia="Palatino Linotype" w:hAnsi="Palatino Linotype" w:cs="Palatino Linotype"/>
                  <w:sz w:val="20"/>
                  <w:szCs w:val="20"/>
                </w:rPr>
                <w:t>Programación Anual CCyT.pdf</w:t>
              </w:r>
            </w:hyperlink>
            <w:r w:rsidRPr="0014439B">
              <w:rPr>
                <w:rFonts w:ascii="Palatino Linotype" w:eastAsia="Palatino Linotype" w:hAnsi="Palatino Linotype" w:cs="Palatino Linotype"/>
                <w:sz w:val="20"/>
                <w:szCs w:val="20"/>
              </w:rPr>
              <w:t xml:space="preserve">”, </w:t>
            </w:r>
            <w:r w:rsidR="00A15F36" w:rsidRPr="0014439B">
              <w:rPr>
                <w:rFonts w:ascii="Palatino Linotype" w:eastAsia="Palatino Linotype" w:hAnsi="Palatino Linotype" w:cs="Palatino Linotype"/>
                <w:sz w:val="20"/>
                <w:szCs w:val="20"/>
              </w:rPr>
              <w:t>el cual contiene diez formatos PbRM-02a, calendarización de metas de actividad por proyecto sobre el presupuesto basado en resultado municipal de fecha 28 de febrero del año 2022, de</w:t>
            </w:r>
            <w:r w:rsidR="00450BB4" w:rsidRPr="0014439B">
              <w:rPr>
                <w:rFonts w:ascii="Palatino Linotype" w:eastAsia="Palatino Linotype" w:hAnsi="Palatino Linotype" w:cs="Palatino Linotype"/>
                <w:sz w:val="20"/>
                <w:szCs w:val="20"/>
              </w:rPr>
              <w:t xml:space="preserve"> la Dirección de Turismo y Presidencia </w:t>
            </w:r>
            <w:r w:rsidR="00A15F36" w:rsidRPr="0014439B">
              <w:rPr>
                <w:rFonts w:ascii="Palatino Linotype" w:eastAsia="Palatino Linotype" w:hAnsi="Palatino Linotype" w:cs="Palatino Linotype"/>
                <w:sz w:val="20"/>
                <w:szCs w:val="20"/>
              </w:rPr>
              <w:t xml:space="preserve">del </w:t>
            </w:r>
            <w:r w:rsidR="00A15F36" w:rsidRPr="0014439B">
              <w:rPr>
                <w:rFonts w:ascii="Palatino Linotype" w:eastAsia="Palatino Linotype" w:hAnsi="Palatino Linotype" w:cs="Palatino Linotype"/>
                <w:b/>
                <w:sz w:val="20"/>
                <w:szCs w:val="20"/>
              </w:rPr>
              <w:t>SUJETO OBLIGADO.</w:t>
            </w:r>
            <w:r w:rsidR="00A15F36" w:rsidRPr="0014439B">
              <w:rPr>
                <w:rFonts w:ascii="Palatino Linotype" w:eastAsia="Palatino Linotype" w:hAnsi="Palatino Linotype" w:cs="Palatino Linotype"/>
                <w:sz w:val="20"/>
                <w:szCs w:val="20"/>
              </w:rPr>
              <w:t xml:space="preserve"> </w:t>
            </w:r>
          </w:p>
          <w:p w14:paraId="2E852D48" w14:textId="06DD3A26"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5D57DBC0"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2D73ABCE" w14:textId="1120857E" w:rsidR="00A15F36" w:rsidRPr="0014439B" w:rsidRDefault="00F23343" w:rsidP="00A15F36">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4" w:tgtFrame="_blank" w:history="1">
              <w:r w:rsidRPr="0014439B">
                <w:rPr>
                  <w:rFonts w:ascii="Palatino Linotype" w:eastAsia="Palatino Linotype" w:hAnsi="Palatino Linotype" w:cs="Palatino Linotype"/>
                  <w:sz w:val="20"/>
                  <w:szCs w:val="20"/>
                </w:rPr>
                <w:t>Anexo Programación Anual 2022 PBRM SOL- 02211-TOLUCA-IP-2022.pdf</w:t>
              </w:r>
            </w:hyperlink>
            <w:r w:rsidRPr="0014439B">
              <w:rPr>
                <w:rFonts w:ascii="Palatino Linotype" w:eastAsia="Palatino Linotype" w:hAnsi="Palatino Linotype" w:cs="Palatino Linotype"/>
                <w:sz w:val="20"/>
                <w:szCs w:val="20"/>
              </w:rPr>
              <w:t xml:space="preserve">”, </w:t>
            </w:r>
            <w:r w:rsidR="00A15F36" w:rsidRPr="0014439B">
              <w:rPr>
                <w:rFonts w:ascii="Palatino Linotype" w:eastAsia="Palatino Linotype" w:hAnsi="Palatino Linotype" w:cs="Palatino Linotype"/>
                <w:sz w:val="20"/>
                <w:szCs w:val="20"/>
              </w:rPr>
              <w:t xml:space="preserve">el cual contiene tres formatos PbRM-02a, calendarización de metas de actividad por proyecto sobre el presupuesto basado en resultado municipal de fecha 22 de febrero del año 2022, de </w:t>
            </w:r>
            <w:r w:rsidR="00450BB4" w:rsidRPr="0014439B">
              <w:rPr>
                <w:rFonts w:ascii="Palatino Linotype" w:eastAsia="Palatino Linotype" w:hAnsi="Palatino Linotype" w:cs="Palatino Linotype"/>
                <w:sz w:val="20"/>
                <w:szCs w:val="20"/>
              </w:rPr>
              <w:t>Derechos Humanos</w:t>
            </w:r>
            <w:r w:rsidR="00A15F36" w:rsidRPr="0014439B">
              <w:rPr>
                <w:rFonts w:ascii="Palatino Linotype" w:eastAsia="Palatino Linotype" w:hAnsi="Palatino Linotype" w:cs="Palatino Linotype"/>
                <w:sz w:val="20"/>
                <w:szCs w:val="20"/>
              </w:rPr>
              <w:t xml:space="preserve"> del </w:t>
            </w:r>
            <w:r w:rsidR="00A15F36" w:rsidRPr="0014439B">
              <w:rPr>
                <w:rFonts w:ascii="Palatino Linotype" w:eastAsia="Palatino Linotype" w:hAnsi="Palatino Linotype" w:cs="Palatino Linotype"/>
                <w:b/>
                <w:sz w:val="20"/>
                <w:szCs w:val="20"/>
              </w:rPr>
              <w:t>SUJETO OBLIGADO.</w:t>
            </w:r>
            <w:r w:rsidR="00A15F36" w:rsidRPr="0014439B">
              <w:rPr>
                <w:rFonts w:ascii="Palatino Linotype" w:eastAsia="Palatino Linotype" w:hAnsi="Palatino Linotype" w:cs="Palatino Linotype"/>
                <w:sz w:val="20"/>
                <w:szCs w:val="20"/>
              </w:rPr>
              <w:t xml:space="preserve"> </w:t>
            </w:r>
          </w:p>
          <w:p w14:paraId="41B5A830"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613B098E" w14:textId="418BE1CA" w:rsidR="00A15F36" w:rsidRPr="0014439B" w:rsidRDefault="00F23343" w:rsidP="00A15F36">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5" w:tgtFrame="_blank" w:history="1">
              <w:r w:rsidRPr="0014439B">
                <w:rPr>
                  <w:rFonts w:ascii="Palatino Linotype" w:eastAsia="Palatino Linotype" w:hAnsi="Palatino Linotype" w:cs="Palatino Linotype"/>
                  <w:sz w:val="20"/>
                  <w:szCs w:val="20"/>
                </w:rPr>
                <w:t xml:space="preserve">Anexo </w:t>
              </w:r>
              <w:proofErr w:type="spellStart"/>
              <w:r w:rsidRPr="0014439B">
                <w:rPr>
                  <w:rFonts w:ascii="Palatino Linotype" w:eastAsia="Palatino Linotype" w:hAnsi="Palatino Linotype" w:cs="Palatino Linotype"/>
                  <w:sz w:val="20"/>
                  <w:szCs w:val="20"/>
                </w:rPr>
                <w:t>Saimex</w:t>
              </w:r>
              <w:proofErr w:type="spellEnd"/>
              <w:r w:rsidRPr="0014439B">
                <w:rPr>
                  <w:rFonts w:ascii="Palatino Linotype" w:eastAsia="Palatino Linotype" w:hAnsi="Palatino Linotype" w:cs="Palatino Linotype"/>
                  <w:sz w:val="20"/>
                  <w:szCs w:val="20"/>
                </w:rPr>
                <w:t xml:space="preserve"> 2211.pdf</w:t>
              </w:r>
            </w:hyperlink>
            <w:r w:rsidRPr="0014439B">
              <w:rPr>
                <w:rFonts w:ascii="Palatino Linotype" w:eastAsia="Palatino Linotype" w:hAnsi="Palatino Linotype" w:cs="Palatino Linotype"/>
                <w:sz w:val="20"/>
                <w:szCs w:val="20"/>
              </w:rPr>
              <w:t xml:space="preserve">”, </w:t>
            </w:r>
            <w:r w:rsidR="00A15F36" w:rsidRPr="0014439B">
              <w:rPr>
                <w:rFonts w:ascii="Palatino Linotype" w:eastAsia="Palatino Linotype" w:hAnsi="Palatino Linotype" w:cs="Palatino Linotype"/>
                <w:sz w:val="20"/>
                <w:szCs w:val="20"/>
              </w:rPr>
              <w:t>el cual contiene formatos PbRM-02a,</w:t>
            </w:r>
            <w:r w:rsidR="00450BB4" w:rsidRPr="0014439B">
              <w:rPr>
                <w:rFonts w:ascii="Palatino Linotype" w:eastAsia="Palatino Linotype" w:hAnsi="Palatino Linotype" w:cs="Palatino Linotype"/>
                <w:sz w:val="20"/>
                <w:szCs w:val="20"/>
              </w:rPr>
              <w:t xml:space="preserve"> PbRM-1a, PbRM-1d, PbRM-1b y PbRM-1c</w:t>
            </w:r>
            <w:r w:rsidR="00A15F36" w:rsidRPr="0014439B">
              <w:rPr>
                <w:rFonts w:ascii="Palatino Linotype" w:eastAsia="Palatino Linotype" w:hAnsi="Palatino Linotype" w:cs="Palatino Linotype"/>
                <w:sz w:val="20"/>
                <w:szCs w:val="20"/>
              </w:rPr>
              <w:t xml:space="preserve">, de </w:t>
            </w:r>
            <w:r w:rsidR="00450BB4" w:rsidRPr="0014439B">
              <w:rPr>
                <w:rFonts w:ascii="Palatino Linotype" w:eastAsia="Palatino Linotype" w:hAnsi="Palatino Linotype" w:cs="Palatino Linotype"/>
                <w:sz w:val="20"/>
                <w:szCs w:val="20"/>
              </w:rPr>
              <w:t>la Dirección de Desarrollo Urbano y Obras Públicas</w:t>
            </w:r>
            <w:r w:rsidR="00A15F36" w:rsidRPr="0014439B">
              <w:rPr>
                <w:rFonts w:ascii="Palatino Linotype" w:eastAsia="Palatino Linotype" w:hAnsi="Palatino Linotype" w:cs="Palatino Linotype"/>
                <w:sz w:val="20"/>
                <w:szCs w:val="20"/>
              </w:rPr>
              <w:t xml:space="preserve"> </w:t>
            </w:r>
            <w:r w:rsidR="00A15F36" w:rsidRPr="0014439B">
              <w:rPr>
                <w:rFonts w:ascii="Palatino Linotype" w:eastAsia="Palatino Linotype" w:hAnsi="Palatino Linotype" w:cs="Palatino Linotype"/>
                <w:b/>
                <w:sz w:val="20"/>
                <w:szCs w:val="20"/>
              </w:rPr>
              <w:t>SUJETO OBLIGADO.</w:t>
            </w:r>
            <w:r w:rsidR="00A15F36" w:rsidRPr="0014439B">
              <w:rPr>
                <w:rFonts w:ascii="Palatino Linotype" w:eastAsia="Palatino Linotype" w:hAnsi="Palatino Linotype" w:cs="Palatino Linotype"/>
                <w:sz w:val="20"/>
                <w:szCs w:val="20"/>
              </w:rPr>
              <w:t xml:space="preserve"> </w:t>
            </w:r>
          </w:p>
          <w:p w14:paraId="05AC3766" w14:textId="29B66AE0"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3BBFC283"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6B26A188" w14:textId="7C2A1C83" w:rsidR="00A15F36" w:rsidRPr="0014439B" w:rsidRDefault="00F23343" w:rsidP="00A15F36">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6" w:tgtFrame="_blank" w:history="1">
              <w:r w:rsidRPr="0014439B">
                <w:rPr>
                  <w:rFonts w:ascii="Palatino Linotype" w:eastAsia="Palatino Linotype" w:hAnsi="Palatino Linotype" w:cs="Palatino Linotype"/>
                  <w:sz w:val="20"/>
                  <w:szCs w:val="20"/>
                </w:rPr>
                <w:t>02211 (2).</w:t>
              </w:r>
              <w:proofErr w:type="spellStart"/>
              <w:r w:rsidRPr="0014439B">
                <w:rPr>
                  <w:rFonts w:ascii="Palatino Linotype" w:eastAsia="Palatino Linotype" w:hAnsi="Palatino Linotype" w:cs="Palatino Linotype"/>
                  <w:sz w:val="20"/>
                  <w:szCs w:val="20"/>
                </w:rPr>
                <w:t>pdf</w:t>
              </w:r>
              <w:proofErr w:type="spellEnd"/>
            </w:hyperlink>
            <w:r w:rsidRPr="0014439B">
              <w:rPr>
                <w:rFonts w:ascii="Palatino Linotype" w:eastAsia="Palatino Linotype" w:hAnsi="Palatino Linotype" w:cs="Palatino Linotype"/>
                <w:sz w:val="20"/>
                <w:szCs w:val="20"/>
              </w:rPr>
              <w:t xml:space="preserve">”, </w:t>
            </w:r>
            <w:r w:rsidR="00A15F36" w:rsidRPr="0014439B">
              <w:rPr>
                <w:rFonts w:ascii="Palatino Linotype" w:eastAsia="Palatino Linotype" w:hAnsi="Palatino Linotype" w:cs="Palatino Linotype"/>
                <w:sz w:val="20"/>
                <w:szCs w:val="20"/>
              </w:rPr>
              <w:t xml:space="preserve">el cual contiene ocho formatos PbRM-02a, calendarización de metas de actividad por proyecto sobre el presupuesto basado en resultado municipal del ejercicio fiscal del año 2022, de </w:t>
            </w:r>
            <w:r w:rsidR="00450BB4" w:rsidRPr="0014439B">
              <w:rPr>
                <w:rFonts w:ascii="Palatino Linotype" w:eastAsia="Palatino Linotype" w:hAnsi="Palatino Linotype" w:cs="Palatino Linotype"/>
                <w:sz w:val="20"/>
                <w:szCs w:val="20"/>
              </w:rPr>
              <w:t>la Dirección de Gobierno y Dirección de Desarrollo Social</w:t>
            </w:r>
            <w:r w:rsidR="00A15F36" w:rsidRPr="0014439B">
              <w:rPr>
                <w:rFonts w:ascii="Palatino Linotype" w:eastAsia="Palatino Linotype" w:hAnsi="Palatino Linotype" w:cs="Palatino Linotype"/>
                <w:sz w:val="20"/>
                <w:szCs w:val="20"/>
              </w:rPr>
              <w:t xml:space="preserve"> del </w:t>
            </w:r>
            <w:r w:rsidR="00A15F36" w:rsidRPr="0014439B">
              <w:rPr>
                <w:rFonts w:ascii="Palatino Linotype" w:eastAsia="Palatino Linotype" w:hAnsi="Palatino Linotype" w:cs="Palatino Linotype"/>
                <w:b/>
                <w:sz w:val="20"/>
                <w:szCs w:val="20"/>
              </w:rPr>
              <w:t>SUJETO OBLIGADO.</w:t>
            </w:r>
            <w:r w:rsidR="00A15F36" w:rsidRPr="0014439B">
              <w:rPr>
                <w:rFonts w:ascii="Palatino Linotype" w:eastAsia="Palatino Linotype" w:hAnsi="Palatino Linotype" w:cs="Palatino Linotype"/>
                <w:sz w:val="20"/>
                <w:szCs w:val="20"/>
              </w:rPr>
              <w:t xml:space="preserve"> </w:t>
            </w:r>
          </w:p>
          <w:p w14:paraId="5744ED37" w14:textId="1A0F3605"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50C0BE28" w14:textId="77777777" w:rsidR="00F23343" w:rsidRPr="0014439B" w:rsidRDefault="00F23343" w:rsidP="001A2CA2">
            <w:pPr>
              <w:spacing w:before="240" w:after="240"/>
              <w:contextualSpacing/>
              <w:jc w:val="both"/>
              <w:rPr>
                <w:rFonts w:ascii="Palatino Linotype" w:eastAsia="Palatino Linotype" w:hAnsi="Palatino Linotype" w:cs="Palatino Linotype"/>
                <w:sz w:val="20"/>
                <w:szCs w:val="20"/>
              </w:rPr>
            </w:pPr>
          </w:p>
          <w:p w14:paraId="20ED754D" w14:textId="14EC6543" w:rsidR="001A2CA2" w:rsidRPr="0014439B" w:rsidRDefault="00F23343"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27" w:tgtFrame="_blank" w:history="1">
              <w:r w:rsidRPr="0014439B">
                <w:rPr>
                  <w:rFonts w:ascii="Palatino Linotype" w:eastAsia="Palatino Linotype" w:hAnsi="Palatino Linotype" w:cs="Palatino Linotype"/>
                  <w:sz w:val="20"/>
                  <w:szCs w:val="20"/>
                </w:rPr>
                <w:t>Respuesta 2211_2022.pdf</w:t>
              </w:r>
            </w:hyperlink>
            <w:r w:rsidRPr="0014439B">
              <w:rPr>
                <w:rFonts w:ascii="Palatino Linotype" w:eastAsia="Palatino Linotype" w:hAnsi="Palatino Linotype" w:cs="Palatino Linotype"/>
                <w:sz w:val="20"/>
                <w:szCs w:val="20"/>
              </w:rPr>
              <w:t xml:space="preserve">”, </w:t>
            </w:r>
            <w:r w:rsidR="00A15F36" w:rsidRPr="0014439B">
              <w:rPr>
                <w:rFonts w:ascii="Palatino Linotype" w:eastAsia="Palatino Linotype" w:hAnsi="Palatino Linotype" w:cs="Palatino Linotype"/>
                <w:sz w:val="20"/>
                <w:szCs w:val="20"/>
              </w:rPr>
              <w:t xml:space="preserve">por medio del cual la Coordinación de Cultura y Turismo, Dirección General de Servicios Públicos, </w:t>
            </w:r>
            <w:r w:rsidR="00A15F36" w:rsidRPr="0014439B">
              <w:rPr>
                <w:rFonts w:ascii="Palatino Linotype" w:eastAsia="Palatino Linotype" w:hAnsi="Palatino Linotype" w:cs="Palatino Linotype"/>
                <w:sz w:val="20"/>
                <w:szCs w:val="20"/>
              </w:rPr>
              <w:lastRenderedPageBreak/>
              <w:t xml:space="preserve">Instituto Municipal de la Mujer de Toluca, Instituto Municipal de Cultura Física y Deporte de Toluca, </w:t>
            </w:r>
            <w:r w:rsidR="0000574F" w:rsidRPr="0014439B">
              <w:rPr>
                <w:rFonts w:ascii="Palatino Linotype" w:eastAsia="Palatino Linotype" w:hAnsi="Palatino Linotype" w:cs="Palatino Linotype"/>
                <w:sz w:val="20"/>
                <w:szCs w:val="20"/>
              </w:rPr>
              <w:t>Defensoría Municipal de Derechos Humanos y Dirección de Desarrollo Social, informaron:</w:t>
            </w:r>
          </w:p>
          <w:p w14:paraId="6E8B39DB" w14:textId="77777777" w:rsidR="0000574F" w:rsidRPr="0014439B" w:rsidRDefault="0000574F" w:rsidP="001A2CA2">
            <w:pPr>
              <w:spacing w:before="240" w:after="240"/>
              <w:contextualSpacing/>
              <w:jc w:val="both"/>
              <w:rPr>
                <w:rFonts w:ascii="Palatino Linotype" w:eastAsia="Palatino Linotype" w:hAnsi="Palatino Linotype" w:cs="Palatino Linotype"/>
                <w:sz w:val="20"/>
                <w:szCs w:val="20"/>
              </w:rPr>
            </w:pPr>
          </w:p>
          <w:p w14:paraId="6342F20D"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Coordinación de Cultura y Turismo:</w:t>
            </w:r>
          </w:p>
          <w:p w14:paraId="15A332D1" w14:textId="77777777" w:rsidR="00AF50DE" w:rsidRPr="0014439B" w:rsidRDefault="00AF50DE" w:rsidP="0000574F">
            <w:pPr>
              <w:spacing w:before="240" w:after="240"/>
              <w:contextualSpacing/>
              <w:jc w:val="both"/>
              <w:rPr>
                <w:rFonts w:ascii="Palatino Linotype" w:eastAsia="Palatino Linotype" w:hAnsi="Palatino Linotype" w:cs="Palatino Linotype"/>
                <w:sz w:val="20"/>
                <w:szCs w:val="20"/>
              </w:rPr>
            </w:pPr>
          </w:p>
          <w:p w14:paraId="30E12763" w14:textId="70A36FD5" w:rsidR="00AF50DE" w:rsidRPr="0014439B" w:rsidRDefault="00AF50DE" w:rsidP="0000574F">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49062B1A" wp14:editId="1FC84BD5">
                  <wp:extent cx="3570605" cy="54202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313" t="42097" r="15074" b="45163"/>
                          <a:stretch/>
                        </pic:blipFill>
                        <pic:spPr bwMode="auto">
                          <a:xfrm>
                            <a:off x="0" y="0"/>
                            <a:ext cx="3602695" cy="546891"/>
                          </a:xfrm>
                          <a:prstGeom prst="rect">
                            <a:avLst/>
                          </a:prstGeom>
                          <a:ln>
                            <a:noFill/>
                          </a:ln>
                          <a:extLst>
                            <a:ext uri="{53640926-AAD7-44D8-BBD7-CCE9431645EC}">
                              <a14:shadowObscured xmlns:a14="http://schemas.microsoft.com/office/drawing/2010/main"/>
                            </a:ext>
                          </a:extLst>
                        </pic:spPr>
                      </pic:pic>
                    </a:graphicData>
                  </a:graphic>
                </wp:inline>
              </w:drawing>
            </w:r>
          </w:p>
          <w:p w14:paraId="1065918D"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p>
          <w:p w14:paraId="710B0698" w14:textId="7F356367" w:rsidR="00AF50DE" w:rsidRPr="0014439B" w:rsidRDefault="00AF50DE" w:rsidP="0000574F">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Dirección de Desarrollo Urbano, Ordenamiento Territorial y Obras Públicas:</w:t>
            </w:r>
          </w:p>
          <w:p w14:paraId="3BA929B5" w14:textId="77777777" w:rsidR="00AF50DE" w:rsidRPr="0014439B" w:rsidRDefault="00AF50DE" w:rsidP="0000574F">
            <w:pPr>
              <w:spacing w:before="240" w:after="240"/>
              <w:contextualSpacing/>
              <w:jc w:val="both"/>
              <w:rPr>
                <w:noProof/>
                <w:lang w:eastAsia="es-MX"/>
              </w:rPr>
            </w:pPr>
          </w:p>
          <w:p w14:paraId="23DD0C22" w14:textId="722729FF" w:rsidR="00AF50DE" w:rsidRPr="0014439B" w:rsidRDefault="00AF50DE" w:rsidP="0000574F">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63831DEF" wp14:editId="31C9BC58">
                  <wp:extent cx="3595370" cy="806824"/>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211" t="57088" r="14932" b="15157"/>
                          <a:stretch/>
                        </pic:blipFill>
                        <pic:spPr bwMode="auto">
                          <a:xfrm>
                            <a:off x="0" y="0"/>
                            <a:ext cx="3615865" cy="811423"/>
                          </a:xfrm>
                          <a:prstGeom prst="rect">
                            <a:avLst/>
                          </a:prstGeom>
                          <a:ln>
                            <a:noFill/>
                          </a:ln>
                          <a:extLst>
                            <a:ext uri="{53640926-AAD7-44D8-BBD7-CCE9431645EC}">
                              <a14:shadowObscured xmlns:a14="http://schemas.microsoft.com/office/drawing/2010/main"/>
                            </a:ext>
                          </a:extLst>
                        </pic:spPr>
                      </pic:pic>
                    </a:graphicData>
                  </a:graphic>
                </wp:inline>
              </w:drawing>
            </w:r>
          </w:p>
          <w:p w14:paraId="3E335157" w14:textId="77777777" w:rsidR="00AF50DE" w:rsidRPr="0014439B" w:rsidRDefault="00AF50DE" w:rsidP="0000574F">
            <w:pPr>
              <w:spacing w:before="240" w:after="240"/>
              <w:contextualSpacing/>
              <w:jc w:val="both"/>
              <w:rPr>
                <w:rFonts w:ascii="Palatino Linotype" w:eastAsia="Palatino Linotype" w:hAnsi="Palatino Linotype" w:cs="Palatino Linotype"/>
                <w:sz w:val="20"/>
                <w:szCs w:val="20"/>
              </w:rPr>
            </w:pPr>
          </w:p>
          <w:p w14:paraId="7E1CA5D3"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Dirección General de Servicios Públicos:</w:t>
            </w:r>
          </w:p>
          <w:p w14:paraId="6211FC46" w14:textId="77777777" w:rsidR="00AF50DE" w:rsidRPr="0014439B" w:rsidRDefault="00AF50DE" w:rsidP="0000574F">
            <w:pPr>
              <w:spacing w:before="240" w:after="240"/>
              <w:contextualSpacing/>
              <w:jc w:val="both"/>
              <w:rPr>
                <w:rFonts w:ascii="Palatino Linotype" w:eastAsia="Palatino Linotype" w:hAnsi="Palatino Linotype" w:cs="Palatino Linotype"/>
                <w:sz w:val="20"/>
                <w:szCs w:val="20"/>
              </w:rPr>
            </w:pPr>
          </w:p>
          <w:p w14:paraId="6707F7B9" w14:textId="315F7A8F" w:rsidR="00AF50DE" w:rsidRPr="0014439B" w:rsidRDefault="00EC2216" w:rsidP="0000574F">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36ED7CA4" wp14:editId="58C6A499">
                  <wp:extent cx="3508375" cy="794411"/>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921" t="37169" r="15589" b="43722"/>
                          <a:stretch/>
                        </pic:blipFill>
                        <pic:spPr bwMode="auto">
                          <a:xfrm>
                            <a:off x="0" y="0"/>
                            <a:ext cx="3539387" cy="801433"/>
                          </a:xfrm>
                          <a:prstGeom prst="rect">
                            <a:avLst/>
                          </a:prstGeom>
                          <a:ln>
                            <a:noFill/>
                          </a:ln>
                          <a:extLst>
                            <a:ext uri="{53640926-AAD7-44D8-BBD7-CCE9431645EC}">
                              <a14:shadowObscured xmlns:a14="http://schemas.microsoft.com/office/drawing/2010/main"/>
                            </a:ext>
                          </a:extLst>
                        </pic:spPr>
                      </pic:pic>
                    </a:graphicData>
                  </a:graphic>
                </wp:inline>
              </w:drawing>
            </w:r>
          </w:p>
          <w:p w14:paraId="6073074D"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p>
          <w:p w14:paraId="03011F45"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Instituto Municipal de la Mujer de Toluca:</w:t>
            </w:r>
          </w:p>
          <w:p w14:paraId="1476BE09" w14:textId="5BEE05E5" w:rsidR="00EC2216" w:rsidRPr="0014439B" w:rsidRDefault="00EC2216" w:rsidP="0000574F">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5564FFED" wp14:editId="48281E1D">
                  <wp:extent cx="3570605" cy="413756"/>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083" t="64070" r="15659" b="28531"/>
                          <a:stretch/>
                        </pic:blipFill>
                        <pic:spPr bwMode="auto">
                          <a:xfrm>
                            <a:off x="0" y="0"/>
                            <a:ext cx="3612834" cy="418649"/>
                          </a:xfrm>
                          <a:prstGeom prst="rect">
                            <a:avLst/>
                          </a:prstGeom>
                          <a:ln>
                            <a:noFill/>
                          </a:ln>
                          <a:extLst>
                            <a:ext uri="{53640926-AAD7-44D8-BBD7-CCE9431645EC}">
                              <a14:shadowObscured xmlns:a14="http://schemas.microsoft.com/office/drawing/2010/main"/>
                            </a:ext>
                          </a:extLst>
                        </pic:spPr>
                      </pic:pic>
                    </a:graphicData>
                  </a:graphic>
                </wp:inline>
              </w:drawing>
            </w:r>
          </w:p>
          <w:p w14:paraId="0E3C8F11"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Instituto Municipal de Cultura Física y Deporte de Toluca:</w:t>
            </w:r>
          </w:p>
          <w:p w14:paraId="461827F6" w14:textId="77777777" w:rsidR="00EC2216" w:rsidRPr="0014439B" w:rsidRDefault="00EC2216" w:rsidP="0000574F">
            <w:pPr>
              <w:spacing w:before="240" w:after="240"/>
              <w:contextualSpacing/>
              <w:jc w:val="both"/>
              <w:rPr>
                <w:rFonts w:ascii="Palatino Linotype" w:eastAsia="Palatino Linotype" w:hAnsi="Palatino Linotype" w:cs="Palatino Linotype"/>
                <w:sz w:val="20"/>
                <w:szCs w:val="20"/>
              </w:rPr>
            </w:pPr>
          </w:p>
          <w:p w14:paraId="27C1D1A6" w14:textId="6E60BB7D" w:rsidR="00EC2216" w:rsidRPr="0014439B" w:rsidRDefault="00EC2216" w:rsidP="0000574F">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10058B39" wp14:editId="1C1E4D9A">
                  <wp:extent cx="3347085" cy="36824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619" t="63249" r="15771" b="28323"/>
                          <a:stretch/>
                        </pic:blipFill>
                        <pic:spPr bwMode="auto">
                          <a:xfrm>
                            <a:off x="0" y="0"/>
                            <a:ext cx="3385466" cy="372466"/>
                          </a:xfrm>
                          <a:prstGeom prst="rect">
                            <a:avLst/>
                          </a:prstGeom>
                          <a:ln>
                            <a:noFill/>
                          </a:ln>
                          <a:extLst>
                            <a:ext uri="{53640926-AAD7-44D8-BBD7-CCE9431645EC}">
                              <a14:shadowObscured xmlns:a14="http://schemas.microsoft.com/office/drawing/2010/main"/>
                            </a:ext>
                          </a:extLst>
                        </pic:spPr>
                      </pic:pic>
                    </a:graphicData>
                  </a:graphic>
                </wp:inline>
              </w:drawing>
            </w:r>
          </w:p>
          <w:p w14:paraId="45D011DC"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p>
          <w:p w14:paraId="3AE520D6" w14:textId="77777777"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Defensoría Municipal de Derechos Humanos:</w:t>
            </w:r>
          </w:p>
          <w:p w14:paraId="3448E90F" w14:textId="77777777" w:rsidR="00EC2216" w:rsidRPr="0014439B" w:rsidRDefault="00EC2216" w:rsidP="0000574F">
            <w:pPr>
              <w:spacing w:before="240" w:after="240"/>
              <w:contextualSpacing/>
              <w:jc w:val="both"/>
              <w:rPr>
                <w:noProof/>
                <w:lang w:eastAsia="es-MX"/>
              </w:rPr>
            </w:pPr>
          </w:p>
          <w:p w14:paraId="5193CCDC" w14:textId="655A5982" w:rsidR="00EC2216" w:rsidRPr="0014439B" w:rsidRDefault="00EC2216" w:rsidP="0000574F">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5628CD6E" wp14:editId="7891F62D">
                  <wp:extent cx="3524885" cy="46340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431" t="24232" r="14272" b="61592"/>
                          <a:stretch/>
                        </pic:blipFill>
                        <pic:spPr bwMode="auto">
                          <a:xfrm>
                            <a:off x="0" y="0"/>
                            <a:ext cx="3558122" cy="467776"/>
                          </a:xfrm>
                          <a:prstGeom prst="rect">
                            <a:avLst/>
                          </a:prstGeom>
                          <a:ln>
                            <a:noFill/>
                          </a:ln>
                          <a:extLst>
                            <a:ext uri="{53640926-AAD7-44D8-BBD7-CCE9431645EC}">
                              <a14:shadowObscured xmlns:a14="http://schemas.microsoft.com/office/drawing/2010/main"/>
                            </a:ext>
                          </a:extLst>
                        </pic:spPr>
                      </pic:pic>
                    </a:graphicData>
                  </a:graphic>
                </wp:inline>
              </w:drawing>
            </w:r>
          </w:p>
          <w:p w14:paraId="4BF576FB" w14:textId="1E244AF9" w:rsidR="0000574F" w:rsidRPr="0014439B" w:rsidRDefault="0000574F" w:rsidP="0000574F">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Dirección de Desarrollo Social:</w:t>
            </w:r>
          </w:p>
          <w:p w14:paraId="71AC3FD0" w14:textId="77777777" w:rsidR="00EC2216" w:rsidRPr="0014439B" w:rsidRDefault="00EC2216" w:rsidP="0000574F">
            <w:pPr>
              <w:spacing w:before="240" w:after="240"/>
              <w:contextualSpacing/>
              <w:jc w:val="both"/>
              <w:rPr>
                <w:noProof/>
                <w:lang w:eastAsia="es-MX"/>
              </w:rPr>
            </w:pPr>
          </w:p>
          <w:p w14:paraId="56516585" w14:textId="77777777" w:rsidR="00F23343" w:rsidRPr="0014439B" w:rsidRDefault="00EC2216"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lastRenderedPageBreak/>
              <w:drawing>
                <wp:inline distT="0" distB="0" distL="0" distR="0" wp14:anchorId="2695C3BB" wp14:editId="23C33644">
                  <wp:extent cx="3305810" cy="1468833"/>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207" t="30803" r="14946" b="24603"/>
                          <a:stretch/>
                        </pic:blipFill>
                        <pic:spPr bwMode="auto">
                          <a:xfrm>
                            <a:off x="0" y="0"/>
                            <a:ext cx="3318299" cy="1474382"/>
                          </a:xfrm>
                          <a:prstGeom prst="rect">
                            <a:avLst/>
                          </a:prstGeom>
                          <a:ln>
                            <a:noFill/>
                          </a:ln>
                          <a:extLst>
                            <a:ext uri="{53640926-AAD7-44D8-BBD7-CCE9431645EC}">
                              <a14:shadowObscured xmlns:a14="http://schemas.microsoft.com/office/drawing/2010/main"/>
                            </a:ext>
                          </a:extLst>
                        </pic:spPr>
                      </pic:pic>
                    </a:graphicData>
                  </a:graphic>
                </wp:inline>
              </w:drawing>
            </w:r>
          </w:p>
          <w:p w14:paraId="0BB077CF" w14:textId="77777777" w:rsidR="00EC2216" w:rsidRPr="0014439B" w:rsidRDefault="00EC2216" w:rsidP="001A2CA2">
            <w:pPr>
              <w:spacing w:before="240" w:after="240"/>
              <w:contextualSpacing/>
              <w:jc w:val="both"/>
              <w:rPr>
                <w:rFonts w:ascii="Palatino Linotype" w:eastAsia="Palatino Linotype" w:hAnsi="Palatino Linotype" w:cs="Palatino Linotype"/>
                <w:sz w:val="20"/>
                <w:szCs w:val="20"/>
              </w:rPr>
            </w:pPr>
          </w:p>
          <w:p w14:paraId="398FF51D" w14:textId="77777777" w:rsidR="00EC2216" w:rsidRPr="0014439B" w:rsidRDefault="00EC2216"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Faltó que se pronunciara sobre las obras.</w:t>
            </w:r>
          </w:p>
          <w:p w14:paraId="234F8699" w14:textId="271DB405" w:rsidR="00EC2216" w:rsidRPr="0014439B" w:rsidRDefault="00EC2216" w:rsidP="001A2CA2">
            <w:pPr>
              <w:spacing w:before="240" w:after="240"/>
              <w:contextualSpacing/>
              <w:jc w:val="both"/>
              <w:rPr>
                <w:rFonts w:ascii="Palatino Linotype" w:eastAsia="Palatino Linotype" w:hAnsi="Palatino Linotype" w:cs="Palatino Linotype"/>
                <w:sz w:val="20"/>
                <w:szCs w:val="20"/>
              </w:rPr>
            </w:pPr>
          </w:p>
        </w:tc>
      </w:tr>
      <w:tr w:rsidR="0014439B" w:rsidRPr="0014439B" w14:paraId="1016EFAD" w14:textId="77777777" w:rsidTr="001A2CA2">
        <w:tc>
          <w:tcPr>
            <w:tcW w:w="2972" w:type="dxa"/>
            <w:vAlign w:val="center"/>
          </w:tcPr>
          <w:p w14:paraId="19594C94" w14:textId="62BB3672"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lastRenderedPageBreak/>
              <w:t>02206/TOLUCA/IP/2022</w:t>
            </w:r>
          </w:p>
          <w:p w14:paraId="6D424756" w14:textId="11DB8C9B"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16786/INFOEM/IP/RR/2022</w:t>
            </w:r>
          </w:p>
        </w:tc>
        <w:tc>
          <w:tcPr>
            <w:tcW w:w="5856" w:type="dxa"/>
          </w:tcPr>
          <w:p w14:paraId="5E218AE6" w14:textId="77777777" w:rsidR="001A2CA2" w:rsidRPr="0014439B" w:rsidRDefault="001A2CA2" w:rsidP="001A2CA2">
            <w:pPr>
              <w:spacing w:before="240" w:after="240"/>
              <w:contextualSpacing/>
              <w:jc w:val="both"/>
              <w:rPr>
                <w:rFonts w:ascii="Palatino Linotype" w:eastAsia="Palatino Linotype" w:hAnsi="Palatino Linotype" w:cs="Palatino Linotype"/>
                <w:sz w:val="20"/>
                <w:szCs w:val="20"/>
              </w:rPr>
            </w:pPr>
          </w:p>
          <w:p w14:paraId="221100CC" w14:textId="667A089D" w:rsidR="001A2CA2" w:rsidRPr="0014439B" w:rsidRDefault="00EC2216"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32" w:tgtFrame="_blank" w:history="1">
              <w:r w:rsidRPr="0014439B">
                <w:rPr>
                  <w:rFonts w:ascii="Palatino Linotype" w:eastAsia="Palatino Linotype" w:hAnsi="Palatino Linotype" w:cs="Palatino Linotype"/>
                  <w:sz w:val="20"/>
                  <w:szCs w:val="20"/>
                </w:rPr>
                <w:t>Respuesta 2206.pdf</w:t>
              </w:r>
            </w:hyperlink>
            <w:r w:rsidRPr="0014439B">
              <w:rPr>
                <w:rFonts w:ascii="Palatino Linotype" w:eastAsia="Palatino Linotype" w:hAnsi="Palatino Linotype" w:cs="Palatino Linotype"/>
                <w:sz w:val="20"/>
                <w:szCs w:val="20"/>
              </w:rPr>
              <w:t>”</w:t>
            </w:r>
            <w:r w:rsidR="0093600A" w:rsidRPr="0014439B">
              <w:rPr>
                <w:rFonts w:ascii="Palatino Linotype" w:eastAsia="Palatino Linotype" w:hAnsi="Palatino Linotype" w:cs="Palatino Linotype"/>
                <w:sz w:val="20"/>
                <w:szCs w:val="20"/>
              </w:rPr>
              <w:t xml:space="preserve">, por medio del cual la Dirección de Servicios Públicos informó que el Departamento de Parques y Jardines realizó el mantenimiento integral en área verde, el cual consisten en poda de pasto, </w:t>
            </w:r>
            <w:proofErr w:type="spellStart"/>
            <w:r w:rsidR="0093600A" w:rsidRPr="0014439B">
              <w:rPr>
                <w:rFonts w:ascii="Palatino Linotype" w:eastAsia="Palatino Linotype" w:hAnsi="Palatino Linotype" w:cs="Palatino Linotype"/>
                <w:sz w:val="20"/>
                <w:szCs w:val="20"/>
              </w:rPr>
              <w:t>cajeteo</w:t>
            </w:r>
            <w:proofErr w:type="spellEnd"/>
            <w:r w:rsidR="0093600A" w:rsidRPr="0014439B">
              <w:rPr>
                <w:rFonts w:ascii="Palatino Linotype" w:eastAsia="Palatino Linotype" w:hAnsi="Palatino Linotype" w:cs="Palatino Linotype"/>
                <w:sz w:val="20"/>
                <w:szCs w:val="20"/>
              </w:rPr>
              <w:t xml:space="preserve"> de árboles, poda de seto, barrio en área verde, retiro de maleza en baquetas guarniciones, retiro de árboles en riesgo, muertos en pie y recolección de producto vegetal.</w:t>
            </w:r>
          </w:p>
          <w:p w14:paraId="72A94B1F" w14:textId="77777777" w:rsidR="0093600A" w:rsidRPr="0014439B" w:rsidRDefault="0093600A" w:rsidP="001A2CA2">
            <w:pPr>
              <w:spacing w:before="240" w:after="240"/>
              <w:contextualSpacing/>
              <w:jc w:val="both"/>
              <w:rPr>
                <w:rFonts w:ascii="Palatino Linotype" w:eastAsia="Palatino Linotype" w:hAnsi="Palatino Linotype" w:cs="Palatino Linotype"/>
                <w:sz w:val="20"/>
                <w:szCs w:val="20"/>
              </w:rPr>
            </w:pPr>
          </w:p>
          <w:p w14:paraId="02EC8D79" w14:textId="67472CB1" w:rsidR="0093600A" w:rsidRPr="0014439B" w:rsidRDefault="0093600A"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Asimismo señaló </w:t>
            </w:r>
            <w:r w:rsidR="00457E4F" w:rsidRPr="0014439B">
              <w:rPr>
                <w:rFonts w:ascii="Palatino Linotype" w:eastAsia="Palatino Linotype" w:hAnsi="Palatino Linotype" w:cs="Palatino Linotype"/>
                <w:sz w:val="20"/>
                <w:szCs w:val="20"/>
              </w:rPr>
              <w:t>que la Dirección de Mantenimiento Urbano realizó las siguientes actividades del periodo 16 de mayo al 01 de junio del año en curso:</w:t>
            </w:r>
          </w:p>
          <w:p w14:paraId="308A7BFC" w14:textId="77777777" w:rsidR="00457E4F" w:rsidRPr="0014439B" w:rsidRDefault="00457E4F" w:rsidP="001A2CA2">
            <w:pPr>
              <w:spacing w:before="240" w:after="240"/>
              <w:contextualSpacing/>
              <w:jc w:val="both"/>
              <w:rPr>
                <w:rFonts w:ascii="Palatino Linotype" w:eastAsia="Palatino Linotype" w:hAnsi="Palatino Linotype" w:cs="Palatino Linotype"/>
                <w:sz w:val="20"/>
                <w:szCs w:val="20"/>
              </w:rPr>
            </w:pPr>
          </w:p>
          <w:p w14:paraId="4BC34BC9" w14:textId="20780537" w:rsidR="00457E4F" w:rsidRPr="0014439B" w:rsidRDefault="00457E4F"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376CD065" wp14:editId="380B13B1">
                  <wp:extent cx="3504655" cy="570983"/>
                  <wp:effectExtent l="0" t="0" r="635" b="6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061" t="49079" r="22099" b="37765"/>
                          <a:stretch/>
                        </pic:blipFill>
                        <pic:spPr bwMode="auto">
                          <a:xfrm>
                            <a:off x="0" y="0"/>
                            <a:ext cx="3612330" cy="588526"/>
                          </a:xfrm>
                          <a:prstGeom prst="rect">
                            <a:avLst/>
                          </a:prstGeom>
                          <a:ln>
                            <a:noFill/>
                          </a:ln>
                          <a:extLst>
                            <a:ext uri="{53640926-AAD7-44D8-BBD7-CCE9431645EC}">
                              <a14:shadowObscured xmlns:a14="http://schemas.microsoft.com/office/drawing/2010/main"/>
                            </a:ext>
                          </a:extLst>
                        </pic:spPr>
                      </pic:pic>
                    </a:graphicData>
                  </a:graphic>
                </wp:inline>
              </w:drawing>
            </w:r>
          </w:p>
          <w:p w14:paraId="217108C0" w14:textId="132CADCF" w:rsidR="001A2CA2" w:rsidRPr="0014439B" w:rsidRDefault="00457E4F" w:rsidP="001A2CA2">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34148889" wp14:editId="6004D299">
                  <wp:extent cx="3305810" cy="1199891"/>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355" t="30187" r="18777" b="33652"/>
                          <a:stretch/>
                        </pic:blipFill>
                        <pic:spPr bwMode="auto">
                          <a:xfrm>
                            <a:off x="0" y="0"/>
                            <a:ext cx="3327747" cy="1207853"/>
                          </a:xfrm>
                          <a:prstGeom prst="rect">
                            <a:avLst/>
                          </a:prstGeom>
                          <a:ln>
                            <a:noFill/>
                          </a:ln>
                          <a:extLst>
                            <a:ext uri="{53640926-AAD7-44D8-BBD7-CCE9431645EC}">
                              <a14:shadowObscured xmlns:a14="http://schemas.microsoft.com/office/drawing/2010/main"/>
                            </a:ext>
                          </a:extLst>
                        </pic:spPr>
                      </pic:pic>
                    </a:graphicData>
                  </a:graphic>
                </wp:inline>
              </w:drawing>
            </w:r>
          </w:p>
          <w:p w14:paraId="6B21F092" w14:textId="6B013BB6" w:rsidR="001A2CA2" w:rsidRPr="0014439B" w:rsidRDefault="001A2CA2" w:rsidP="001A2CA2">
            <w:pPr>
              <w:spacing w:before="120" w:after="120"/>
              <w:contextualSpacing/>
              <w:jc w:val="both"/>
              <w:rPr>
                <w:rFonts w:ascii="Palatino Linotype" w:eastAsia="Palatino Linotype" w:hAnsi="Palatino Linotype" w:cs="Palatino Linotype"/>
                <w:sz w:val="20"/>
                <w:szCs w:val="20"/>
              </w:rPr>
            </w:pPr>
          </w:p>
        </w:tc>
      </w:tr>
      <w:tr w:rsidR="0014439B" w:rsidRPr="0014439B" w14:paraId="1D04AE9E" w14:textId="77777777" w:rsidTr="001A2CA2">
        <w:tc>
          <w:tcPr>
            <w:tcW w:w="2972" w:type="dxa"/>
            <w:vAlign w:val="center"/>
          </w:tcPr>
          <w:p w14:paraId="6F855760" w14:textId="23DF1BEE"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02179/TOLUCA/IP/2022</w:t>
            </w:r>
          </w:p>
          <w:p w14:paraId="1B8DD692" w14:textId="6975F6F5" w:rsidR="001A2CA2" w:rsidRPr="0014439B" w:rsidRDefault="001A2CA2" w:rsidP="001A2CA2">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16813/INFOEM/IP/RR/2022</w:t>
            </w:r>
          </w:p>
        </w:tc>
        <w:tc>
          <w:tcPr>
            <w:tcW w:w="5856" w:type="dxa"/>
          </w:tcPr>
          <w:p w14:paraId="4300A8F3" w14:textId="6466AC32" w:rsidR="00117CFB" w:rsidRPr="0014439B" w:rsidRDefault="001A2CA2"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 </w:t>
            </w:r>
            <w:r w:rsidR="00117CFB" w:rsidRPr="0014439B">
              <w:rPr>
                <w:rFonts w:ascii="Palatino Linotype" w:eastAsia="Palatino Linotype" w:hAnsi="Palatino Linotype" w:cs="Palatino Linotype"/>
                <w:sz w:val="20"/>
                <w:szCs w:val="20"/>
              </w:rPr>
              <w:t>“</w:t>
            </w:r>
            <w:hyperlink r:id="rId35" w:tgtFrame="_blank" w:history="1">
              <w:r w:rsidR="00117CFB" w:rsidRPr="0014439B">
                <w:rPr>
                  <w:rFonts w:ascii="Palatino Linotype" w:eastAsia="Palatino Linotype" w:hAnsi="Palatino Linotype" w:cs="Palatino Linotype"/>
                  <w:sz w:val="20"/>
                  <w:szCs w:val="20"/>
                </w:rPr>
                <w:t>Anexo 2179.pdf</w:t>
              </w:r>
            </w:hyperlink>
            <w:r w:rsidR="00117CFB" w:rsidRPr="0014439B">
              <w:rPr>
                <w:rFonts w:ascii="Palatino Linotype" w:eastAsia="Palatino Linotype" w:hAnsi="Palatino Linotype" w:cs="Palatino Linotype"/>
                <w:sz w:val="20"/>
                <w:szCs w:val="20"/>
              </w:rPr>
              <w:t xml:space="preserve">”, </w:t>
            </w:r>
            <w:r w:rsidR="00895F0F" w:rsidRPr="0014439B">
              <w:rPr>
                <w:rFonts w:ascii="Palatino Linotype" w:eastAsia="Palatino Linotype" w:hAnsi="Palatino Linotype" w:cs="Palatino Linotype"/>
                <w:sz w:val="20"/>
                <w:szCs w:val="20"/>
              </w:rPr>
              <w:t>el cual contiene ocho fotografías entregadas por la Dirección de Desarrollo Urbano, Ordenamiento Territorial y Obras Públicas, sobre la</w:t>
            </w:r>
            <w:r w:rsidR="00E90F91" w:rsidRPr="0014439B">
              <w:rPr>
                <w:rFonts w:ascii="Palatino Linotype" w:eastAsia="Palatino Linotype" w:hAnsi="Palatino Linotype" w:cs="Palatino Linotype"/>
                <w:sz w:val="20"/>
                <w:szCs w:val="20"/>
              </w:rPr>
              <w:t xml:space="preserve"> remodelación de las oficinas de la Presidencia Municipal de Toluca. </w:t>
            </w:r>
          </w:p>
          <w:p w14:paraId="5D5C77FE" w14:textId="77777777" w:rsidR="00117CFB" w:rsidRPr="0014439B" w:rsidRDefault="00117CFB" w:rsidP="001A2CA2">
            <w:pPr>
              <w:spacing w:before="240" w:after="240"/>
              <w:contextualSpacing/>
              <w:jc w:val="both"/>
              <w:rPr>
                <w:rFonts w:ascii="Palatino Linotype" w:eastAsia="Palatino Linotype" w:hAnsi="Palatino Linotype" w:cs="Palatino Linotype"/>
                <w:sz w:val="20"/>
                <w:szCs w:val="20"/>
              </w:rPr>
            </w:pPr>
          </w:p>
          <w:p w14:paraId="6DCC6551" w14:textId="4D0438D2" w:rsidR="00117CFB" w:rsidRPr="0014439B" w:rsidRDefault="00117CFB" w:rsidP="001A2CA2">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lastRenderedPageBreak/>
              <w:t>“</w:t>
            </w:r>
            <w:hyperlink r:id="rId36" w:tgtFrame="_blank" w:history="1">
              <w:r w:rsidRPr="0014439B">
                <w:rPr>
                  <w:rFonts w:ascii="Palatino Linotype" w:eastAsia="Palatino Linotype" w:hAnsi="Palatino Linotype" w:cs="Palatino Linotype"/>
                  <w:sz w:val="20"/>
                  <w:szCs w:val="20"/>
                </w:rPr>
                <w:t>Respuesta 2179.pdf</w:t>
              </w:r>
            </w:hyperlink>
            <w:r w:rsidRPr="0014439B">
              <w:rPr>
                <w:rFonts w:ascii="Palatino Linotype" w:eastAsia="Palatino Linotype" w:hAnsi="Palatino Linotype" w:cs="Palatino Linotype"/>
                <w:sz w:val="20"/>
                <w:szCs w:val="20"/>
              </w:rPr>
              <w:t xml:space="preserve">”, </w:t>
            </w:r>
            <w:r w:rsidR="00365866" w:rsidRPr="0014439B">
              <w:rPr>
                <w:rFonts w:ascii="Palatino Linotype" w:eastAsia="Palatino Linotype" w:hAnsi="Palatino Linotype" w:cs="Palatino Linotype"/>
                <w:sz w:val="20"/>
                <w:szCs w:val="20"/>
              </w:rPr>
              <w:t xml:space="preserve">el cual contiene la respuesta de la Dirección de Desarrollo Urbano, Ordenamiento Territorial y Obras Públicas, en donde informó que en la presidencia </w:t>
            </w:r>
            <w:r w:rsidR="00E90F91" w:rsidRPr="0014439B">
              <w:rPr>
                <w:rFonts w:ascii="Palatino Linotype" w:eastAsia="Palatino Linotype" w:hAnsi="Palatino Linotype" w:cs="Palatino Linotype"/>
                <w:sz w:val="20"/>
                <w:szCs w:val="20"/>
              </w:rPr>
              <w:t>señalada en párrafos que anteceden,</w:t>
            </w:r>
            <w:r w:rsidR="00AE6D07" w:rsidRPr="0014439B">
              <w:rPr>
                <w:rFonts w:ascii="Palatino Linotype" w:eastAsia="Palatino Linotype" w:hAnsi="Palatino Linotype" w:cs="Palatino Linotype"/>
                <w:sz w:val="20"/>
                <w:szCs w:val="20"/>
              </w:rPr>
              <w:t xml:space="preserve"> </w:t>
            </w:r>
            <w:r w:rsidR="00E90F91" w:rsidRPr="0014439B">
              <w:rPr>
                <w:rFonts w:ascii="Palatino Linotype" w:eastAsia="Palatino Linotype" w:hAnsi="Palatino Linotype" w:cs="Palatino Linotype"/>
                <w:sz w:val="20"/>
                <w:szCs w:val="20"/>
              </w:rPr>
              <w:t>por lo que la factura es por un importe neto de $1,702,389.27</w:t>
            </w:r>
            <w:r w:rsidR="004467E1" w:rsidRPr="0014439B">
              <w:rPr>
                <w:rFonts w:ascii="Palatino Linotype" w:eastAsia="Palatino Linotype" w:hAnsi="Palatino Linotype" w:cs="Palatino Linotype"/>
                <w:sz w:val="20"/>
                <w:szCs w:val="20"/>
              </w:rPr>
              <w:t>.</w:t>
            </w:r>
          </w:p>
          <w:p w14:paraId="3F742D34" w14:textId="77777777" w:rsidR="00117CFB" w:rsidRPr="0014439B" w:rsidRDefault="00117CFB" w:rsidP="001A2CA2">
            <w:pPr>
              <w:spacing w:before="240" w:after="240"/>
              <w:contextualSpacing/>
              <w:jc w:val="both"/>
              <w:rPr>
                <w:rFonts w:ascii="Palatino Linotype" w:eastAsia="Palatino Linotype" w:hAnsi="Palatino Linotype" w:cs="Palatino Linotype"/>
                <w:sz w:val="20"/>
                <w:szCs w:val="20"/>
              </w:rPr>
            </w:pPr>
          </w:p>
          <w:p w14:paraId="258E40E6" w14:textId="1B2B4C27" w:rsidR="00117CFB" w:rsidRPr="0014439B" w:rsidRDefault="00117CFB" w:rsidP="00EE1F45">
            <w:pPr>
              <w:spacing w:before="120" w:after="120"/>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w:t>
            </w:r>
            <w:hyperlink r:id="rId37" w:tgtFrame="_blank" w:history="1">
              <w:r w:rsidRPr="0014439B">
                <w:rPr>
                  <w:rFonts w:ascii="Palatino Linotype" w:eastAsia="Palatino Linotype" w:hAnsi="Palatino Linotype" w:cs="Palatino Linotype"/>
                  <w:sz w:val="20"/>
                  <w:szCs w:val="20"/>
                </w:rPr>
                <w:t>Acta 648.pdf</w:t>
              </w:r>
            </w:hyperlink>
            <w:r w:rsidRPr="0014439B">
              <w:rPr>
                <w:rFonts w:ascii="Palatino Linotype" w:eastAsia="Palatino Linotype" w:hAnsi="Palatino Linotype" w:cs="Palatino Linotype"/>
                <w:sz w:val="20"/>
                <w:szCs w:val="20"/>
              </w:rPr>
              <w:t xml:space="preserve">”, </w:t>
            </w:r>
            <w:r w:rsidR="00EE1F45" w:rsidRPr="0014439B">
              <w:rPr>
                <w:rFonts w:ascii="Palatino Linotype" w:eastAsia="Palatino Linotype" w:hAnsi="Palatino Linotype" w:cs="Palatino Linotype"/>
                <w:sz w:val="20"/>
                <w:szCs w:val="20"/>
              </w:rPr>
              <w:t>el cual contiene el acta sexcentésima cuadragésima octava sesión extraordinaria del Comité de Transparencia de Toluca de fecha veinticinco de octubre del año 2022, por medio del cual se clasificó como información confidencial el reporte fotográfico para dar respuesta a la solicitud 02179/TOLUCA/IP/2022.</w:t>
            </w:r>
          </w:p>
          <w:p w14:paraId="4C52BC0A" w14:textId="39960852" w:rsidR="00117CFB" w:rsidRPr="0014439B" w:rsidRDefault="00117CFB" w:rsidP="001A2CA2">
            <w:pPr>
              <w:spacing w:before="240" w:after="240"/>
              <w:contextualSpacing/>
              <w:jc w:val="both"/>
              <w:rPr>
                <w:rFonts w:ascii="Palatino Linotype" w:eastAsia="Palatino Linotype" w:hAnsi="Palatino Linotype" w:cs="Palatino Linotype"/>
                <w:sz w:val="20"/>
                <w:szCs w:val="20"/>
              </w:rPr>
            </w:pPr>
          </w:p>
        </w:tc>
      </w:tr>
    </w:tbl>
    <w:p w14:paraId="5368D44B" w14:textId="0587D9CD" w:rsidR="00E5581A" w:rsidRPr="0014439B" w:rsidRDefault="00204946" w:rsidP="001D461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lastRenderedPageBreak/>
        <w:t>4</w:t>
      </w:r>
      <w:r w:rsidR="00E63A95" w:rsidRPr="0014439B">
        <w:rPr>
          <w:rFonts w:ascii="Palatino Linotype" w:eastAsia="Palatino Linotype" w:hAnsi="Palatino Linotype" w:cs="Palatino Linotype"/>
          <w:b/>
        </w:rPr>
        <w:t xml:space="preserve">. Interposición de los recursos de revisión. </w:t>
      </w:r>
      <w:r w:rsidR="00E63A95" w:rsidRPr="0014439B">
        <w:rPr>
          <w:rFonts w:ascii="Palatino Linotype" w:eastAsia="Palatino Linotype" w:hAnsi="Palatino Linotype" w:cs="Palatino Linotype"/>
        </w:rPr>
        <w:t>Inconforme la</w:t>
      </w:r>
      <w:r w:rsidR="004467E1" w:rsidRPr="0014439B">
        <w:rPr>
          <w:rFonts w:ascii="Palatino Linotype" w:eastAsia="Palatino Linotype" w:hAnsi="Palatino Linotype" w:cs="Palatino Linotype"/>
        </w:rPr>
        <w:t xml:space="preserve"> parte </w:t>
      </w:r>
      <w:r w:rsidR="004467E1" w:rsidRPr="0014439B">
        <w:rPr>
          <w:rFonts w:ascii="Palatino Linotype" w:eastAsia="Palatino Linotype" w:hAnsi="Palatino Linotype" w:cs="Palatino Linotype"/>
          <w:b/>
        </w:rPr>
        <w:t>RECURRENTE</w:t>
      </w:r>
      <w:r w:rsidR="00E63A95" w:rsidRPr="0014439B">
        <w:rPr>
          <w:rFonts w:ascii="Palatino Linotype" w:eastAsia="Palatino Linotype" w:hAnsi="Palatino Linotype" w:cs="Palatino Linotype"/>
        </w:rPr>
        <w:t xml:space="preserve"> persona solicitante con la</w:t>
      </w:r>
      <w:r w:rsidR="004467E1" w:rsidRPr="0014439B">
        <w:rPr>
          <w:rFonts w:ascii="Palatino Linotype" w:eastAsia="Palatino Linotype" w:hAnsi="Palatino Linotype" w:cs="Palatino Linotype"/>
        </w:rPr>
        <w:t>s</w:t>
      </w:r>
      <w:r w:rsidR="00E63A95" w:rsidRPr="0014439B">
        <w:rPr>
          <w:rFonts w:ascii="Palatino Linotype" w:eastAsia="Palatino Linotype" w:hAnsi="Palatino Linotype" w:cs="Palatino Linotype"/>
        </w:rPr>
        <w:t xml:space="preserve"> </w:t>
      </w:r>
      <w:r w:rsidR="00C636AD" w:rsidRPr="0014439B">
        <w:rPr>
          <w:rFonts w:ascii="Palatino Linotype" w:eastAsia="Palatino Linotype" w:hAnsi="Palatino Linotype" w:cs="Palatino Linotype"/>
        </w:rPr>
        <w:t>respuesta</w:t>
      </w:r>
      <w:r w:rsidR="004467E1" w:rsidRPr="0014439B">
        <w:rPr>
          <w:rFonts w:ascii="Palatino Linotype" w:eastAsia="Palatino Linotype" w:hAnsi="Palatino Linotype" w:cs="Palatino Linotype"/>
        </w:rPr>
        <w:t>s</w:t>
      </w:r>
      <w:r w:rsidR="00C636AD" w:rsidRPr="0014439B">
        <w:rPr>
          <w:rFonts w:ascii="Palatino Linotype" w:eastAsia="Palatino Linotype" w:hAnsi="Palatino Linotype" w:cs="Palatino Linotype"/>
        </w:rPr>
        <w:t xml:space="preserve"> emitida</w:t>
      </w:r>
      <w:r w:rsidR="004467E1" w:rsidRPr="0014439B">
        <w:rPr>
          <w:rFonts w:ascii="Palatino Linotype" w:eastAsia="Palatino Linotype" w:hAnsi="Palatino Linotype" w:cs="Palatino Linotype"/>
        </w:rPr>
        <w:t xml:space="preserve">s </w:t>
      </w:r>
      <w:r w:rsidR="00C636AD" w:rsidRPr="0014439B">
        <w:rPr>
          <w:rFonts w:ascii="Palatino Linotype" w:eastAsia="Palatino Linotype" w:hAnsi="Palatino Linotype" w:cs="Palatino Linotype"/>
        </w:rPr>
        <w:t xml:space="preserve">por </w:t>
      </w:r>
      <w:r w:rsidR="00E63A95" w:rsidRPr="0014439B">
        <w:rPr>
          <w:rFonts w:ascii="Palatino Linotype" w:eastAsia="Palatino Linotype" w:hAnsi="Palatino Linotype" w:cs="Palatino Linotype"/>
        </w:rPr>
        <w:t xml:space="preserve">el </w:t>
      </w:r>
      <w:r w:rsidR="00E63A95" w:rsidRPr="0014439B">
        <w:rPr>
          <w:rFonts w:ascii="Palatino Linotype" w:eastAsia="Palatino Linotype" w:hAnsi="Palatino Linotype" w:cs="Palatino Linotype"/>
          <w:b/>
        </w:rPr>
        <w:t>Sujeto Obligado</w:t>
      </w:r>
      <w:r w:rsidR="00E63A95" w:rsidRPr="0014439B">
        <w:rPr>
          <w:rFonts w:ascii="Palatino Linotype" w:eastAsia="Palatino Linotype" w:hAnsi="Palatino Linotype" w:cs="Palatino Linotype"/>
        </w:rPr>
        <w:t xml:space="preserve">, </w:t>
      </w:r>
      <w:r w:rsidR="00C636AD" w:rsidRPr="0014439B">
        <w:rPr>
          <w:rFonts w:ascii="Palatino Linotype" w:eastAsia="Palatino Linotype" w:hAnsi="Palatino Linotype" w:cs="Palatino Linotype"/>
        </w:rPr>
        <w:t xml:space="preserve">en fecha </w:t>
      </w:r>
      <w:r w:rsidR="00E867DA" w:rsidRPr="0014439B">
        <w:rPr>
          <w:rFonts w:ascii="Palatino Linotype" w:eastAsia="Palatino Linotype" w:hAnsi="Palatino Linotype" w:cs="Palatino Linotype"/>
          <w:b/>
        </w:rPr>
        <w:t>veintidós</w:t>
      </w:r>
      <w:r w:rsidR="0052698A" w:rsidRPr="0014439B">
        <w:rPr>
          <w:rFonts w:ascii="Palatino Linotype" w:eastAsia="Palatino Linotype" w:hAnsi="Palatino Linotype" w:cs="Palatino Linotype"/>
          <w:b/>
        </w:rPr>
        <w:t xml:space="preserve"> </w:t>
      </w:r>
      <w:r w:rsidR="00E867DA" w:rsidRPr="0014439B">
        <w:rPr>
          <w:rFonts w:ascii="Palatino Linotype" w:eastAsia="Palatino Linotype" w:hAnsi="Palatino Linotype" w:cs="Palatino Linotype"/>
          <w:b/>
        </w:rPr>
        <w:t xml:space="preserve"> </w:t>
      </w:r>
      <w:r w:rsidR="00AC3973" w:rsidRPr="0014439B">
        <w:rPr>
          <w:rFonts w:ascii="Palatino Linotype" w:eastAsia="Palatino Linotype" w:hAnsi="Palatino Linotype" w:cs="Palatino Linotype"/>
          <w:b/>
        </w:rPr>
        <w:t>de noviembre</w:t>
      </w:r>
      <w:r w:rsidR="00C636AD" w:rsidRPr="0014439B">
        <w:rPr>
          <w:rFonts w:ascii="Palatino Linotype" w:eastAsia="Palatino Linotype" w:hAnsi="Palatino Linotype" w:cs="Palatino Linotype"/>
          <w:b/>
        </w:rPr>
        <w:t xml:space="preserve"> de dos mil veintidós</w:t>
      </w:r>
      <w:r w:rsidR="00C636AD" w:rsidRPr="0014439B">
        <w:rPr>
          <w:rFonts w:ascii="Palatino Linotype" w:eastAsia="Palatino Linotype" w:hAnsi="Palatino Linotype" w:cs="Palatino Linotype"/>
        </w:rPr>
        <w:t xml:space="preserve">, </w:t>
      </w:r>
      <w:r w:rsidR="00E63A95" w:rsidRPr="0014439B">
        <w:rPr>
          <w:rFonts w:ascii="Palatino Linotype" w:eastAsia="Palatino Linotype" w:hAnsi="Palatino Linotype" w:cs="Palatino Linotype"/>
        </w:rPr>
        <w:t>interpuso recursos de revisión a través de</w:t>
      </w:r>
      <w:r w:rsidR="00C636AD" w:rsidRPr="0014439B">
        <w:rPr>
          <w:rFonts w:ascii="Palatino Linotype" w:eastAsia="Palatino Linotype" w:hAnsi="Palatino Linotype" w:cs="Palatino Linotype"/>
        </w:rPr>
        <w:t>l</w:t>
      </w:r>
      <w:r w:rsidR="00E63A95" w:rsidRPr="0014439B">
        <w:rPr>
          <w:rFonts w:ascii="Palatino Linotype" w:eastAsia="Palatino Linotype" w:hAnsi="Palatino Linotype" w:cs="Palatino Linotype"/>
        </w:rPr>
        <w:t xml:space="preserve"> SAIMEX expresando lo siguiente:</w:t>
      </w:r>
    </w:p>
    <w:tbl>
      <w:tblPr>
        <w:tblW w:w="9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3119"/>
        <w:gridCol w:w="3021"/>
      </w:tblGrid>
      <w:tr w:rsidR="0014439B" w:rsidRPr="0014439B" w14:paraId="68E865A6" w14:textId="77777777" w:rsidTr="0052698A">
        <w:tc>
          <w:tcPr>
            <w:tcW w:w="3119" w:type="dxa"/>
            <w:shd w:val="clear" w:color="auto" w:fill="D9D9D9"/>
          </w:tcPr>
          <w:p w14:paraId="16E63761" w14:textId="6984C4B0" w:rsidR="0052698A" w:rsidRPr="0014439B" w:rsidRDefault="0052698A" w:rsidP="0052698A">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Número de solicitud</w:t>
            </w:r>
          </w:p>
        </w:tc>
        <w:tc>
          <w:tcPr>
            <w:tcW w:w="3119" w:type="dxa"/>
            <w:shd w:val="clear" w:color="auto" w:fill="D9D9D9"/>
            <w:vAlign w:val="center"/>
          </w:tcPr>
          <w:p w14:paraId="3CEEAC78" w14:textId="4D13B374" w:rsidR="0052698A" w:rsidRPr="0014439B" w:rsidRDefault="0052698A" w:rsidP="0052698A">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Acto impugnado.</w:t>
            </w:r>
          </w:p>
        </w:tc>
        <w:tc>
          <w:tcPr>
            <w:tcW w:w="3021" w:type="dxa"/>
            <w:shd w:val="clear" w:color="auto" w:fill="D9D9D9"/>
            <w:vAlign w:val="center"/>
          </w:tcPr>
          <w:p w14:paraId="2B5B4EBD" w14:textId="77777777" w:rsidR="0052698A" w:rsidRPr="0014439B" w:rsidRDefault="0052698A" w:rsidP="0052698A">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Motivos de inconformidad.</w:t>
            </w:r>
          </w:p>
        </w:tc>
      </w:tr>
      <w:tr w:rsidR="0014439B" w:rsidRPr="0014439B" w14:paraId="6AC47422" w14:textId="77777777" w:rsidTr="0052698A">
        <w:tc>
          <w:tcPr>
            <w:tcW w:w="3119" w:type="dxa"/>
            <w:vAlign w:val="center"/>
          </w:tcPr>
          <w:p w14:paraId="257A9232" w14:textId="77777777"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02225/TOLUCA/IP/2022</w:t>
            </w:r>
          </w:p>
          <w:p w14:paraId="7BE09BAA" w14:textId="6A473E1C"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16769/INFOEM/IP/RR/2022</w:t>
            </w:r>
          </w:p>
        </w:tc>
        <w:tc>
          <w:tcPr>
            <w:tcW w:w="3119" w:type="dxa"/>
            <w:shd w:val="clear" w:color="auto" w:fill="auto"/>
          </w:tcPr>
          <w:p w14:paraId="62564377" w14:textId="0877817B"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PROPORCIONADA POR TRANSPARENCIA” (sic)</w:t>
            </w:r>
          </w:p>
        </w:tc>
        <w:tc>
          <w:tcPr>
            <w:tcW w:w="3021" w:type="dxa"/>
            <w:shd w:val="clear" w:color="auto" w:fill="auto"/>
          </w:tcPr>
          <w:p w14:paraId="22672A0A" w14:textId="7CA96023"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“NO ME ENREGARON TODO LO QUE SOLICITE VIA SAIMEX” (sic)</w:t>
            </w:r>
          </w:p>
        </w:tc>
      </w:tr>
      <w:tr w:rsidR="0014439B" w:rsidRPr="0014439B" w14:paraId="3F71A8A7" w14:textId="77777777" w:rsidTr="0052698A">
        <w:tc>
          <w:tcPr>
            <w:tcW w:w="3119" w:type="dxa"/>
            <w:vAlign w:val="center"/>
          </w:tcPr>
          <w:p w14:paraId="4A26AFFB" w14:textId="77777777"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02219/TOLUCA/IP/2022</w:t>
            </w:r>
          </w:p>
          <w:p w14:paraId="6604B87A" w14:textId="493A1B08"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16775/INFOEM/IP/RR/2022</w:t>
            </w:r>
          </w:p>
        </w:tc>
        <w:tc>
          <w:tcPr>
            <w:tcW w:w="3119" w:type="dxa"/>
            <w:shd w:val="clear" w:color="auto" w:fill="auto"/>
          </w:tcPr>
          <w:p w14:paraId="06DACB5C" w14:textId="7B193F99"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PROPORCIONADA.” (sic)</w:t>
            </w:r>
          </w:p>
        </w:tc>
        <w:tc>
          <w:tcPr>
            <w:tcW w:w="3021" w:type="dxa"/>
            <w:shd w:val="clear" w:color="auto" w:fill="auto"/>
          </w:tcPr>
          <w:p w14:paraId="12B83263" w14:textId="0D780EE0"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“No me entregaron todo lo que pedí por transparencia” (sic)</w:t>
            </w:r>
          </w:p>
        </w:tc>
      </w:tr>
      <w:tr w:rsidR="0014439B" w:rsidRPr="0014439B" w14:paraId="4B57B819" w14:textId="77777777" w:rsidTr="0052698A">
        <w:tc>
          <w:tcPr>
            <w:tcW w:w="3119" w:type="dxa"/>
            <w:vAlign w:val="center"/>
          </w:tcPr>
          <w:p w14:paraId="552BDC7E" w14:textId="77777777"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 02211/TOLUCA/IP/2022</w:t>
            </w:r>
          </w:p>
          <w:p w14:paraId="7713CDD9" w14:textId="0EB6BEC5"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16782/INFOEM/IP/RR/2022</w:t>
            </w:r>
          </w:p>
        </w:tc>
        <w:tc>
          <w:tcPr>
            <w:tcW w:w="3119" w:type="dxa"/>
            <w:shd w:val="clear" w:color="auto" w:fill="auto"/>
          </w:tcPr>
          <w:p w14:paraId="7B5B2FD1" w14:textId="2B6BC40A"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ENTREGADA DE MANERA INCOMPLETA POR LA UNIDAD DE TRANSPARENCIA” (sic)</w:t>
            </w:r>
          </w:p>
        </w:tc>
        <w:tc>
          <w:tcPr>
            <w:tcW w:w="3021" w:type="dxa"/>
            <w:shd w:val="clear" w:color="auto" w:fill="auto"/>
          </w:tcPr>
          <w:p w14:paraId="7446632D" w14:textId="20DECDCD"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“No me entregaron todo lo que pedí por transparencia” (sic)</w:t>
            </w:r>
          </w:p>
        </w:tc>
      </w:tr>
      <w:tr w:rsidR="0014439B" w:rsidRPr="0014439B" w14:paraId="39FF241D" w14:textId="77777777" w:rsidTr="0052698A">
        <w:tc>
          <w:tcPr>
            <w:tcW w:w="3119" w:type="dxa"/>
            <w:vAlign w:val="center"/>
          </w:tcPr>
          <w:p w14:paraId="13C13BC0" w14:textId="77777777"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02206/TOLUCA/IP/2022</w:t>
            </w:r>
          </w:p>
          <w:p w14:paraId="4D7C6288" w14:textId="771DE05B"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16786/INFOEM/IP/RR/2022</w:t>
            </w:r>
          </w:p>
        </w:tc>
        <w:tc>
          <w:tcPr>
            <w:tcW w:w="3119" w:type="dxa"/>
            <w:shd w:val="clear" w:color="auto" w:fill="auto"/>
          </w:tcPr>
          <w:p w14:paraId="0ECD6BA9" w14:textId="58C1B608"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INCOMPLETA POR LA UNIDAD DE TRANSPARENCIA” (sic)</w:t>
            </w:r>
          </w:p>
        </w:tc>
        <w:tc>
          <w:tcPr>
            <w:tcW w:w="3021" w:type="dxa"/>
            <w:shd w:val="clear" w:color="auto" w:fill="auto"/>
          </w:tcPr>
          <w:p w14:paraId="79A7EB69" w14:textId="662AD82E"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INCOMPLETA POR LA UNIDAD DE TRANSPARENCIA” (sic)</w:t>
            </w:r>
          </w:p>
        </w:tc>
      </w:tr>
      <w:tr w:rsidR="0014439B" w:rsidRPr="0014439B" w14:paraId="4D1D8C89" w14:textId="77777777" w:rsidTr="0052698A">
        <w:tc>
          <w:tcPr>
            <w:tcW w:w="3119" w:type="dxa"/>
            <w:vAlign w:val="center"/>
          </w:tcPr>
          <w:p w14:paraId="5034F852" w14:textId="77777777" w:rsidR="0052698A" w:rsidRPr="0014439B" w:rsidRDefault="0052698A" w:rsidP="0052698A">
            <w:pPr>
              <w:spacing w:before="120" w:after="120"/>
              <w:jc w:val="center"/>
              <w:rPr>
                <w:rFonts w:ascii="Verdana" w:hAnsi="Verdana"/>
                <w:b/>
                <w:bCs/>
              </w:rPr>
            </w:pPr>
            <w:r w:rsidRPr="0014439B">
              <w:rPr>
                <w:rFonts w:ascii="Verdana" w:hAnsi="Verdana"/>
                <w:b/>
                <w:bCs/>
              </w:rPr>
              <w:t> </w:t>
            </w:r>
            <w:r w:rsidRPr="0014439B">
              <w:rPr>
                <w:rFonts w:ascii="Palatino Linotype" w:eastAsia="Palatino Linotype" w:hAnsi="Palatino Linotype" w:cs="Palatino Linotype"/>
                <w:b/>
                <w:iCs/>
                <w:sz w:val="20"/>
                <w:szCs w:val="20"/>
                <w:lang w:val="en-US"/>
              </w:rPr>
              <w:t>02205/TOLUCA/IP/2022</w:t>
            </w:r>
          </w:p>
          <w:p w14:paraId="2EB9BA61" w14:textId="1B2745F9"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16787/INFOEM/IP/RR/2022</w:t>
            </w:r>
          </w:p>
        </w:tc>
        <w:tc>
          <w:tcPr>
            <w:tcW w:w="3119" w:type="dxa"/>
            <w:shd w:val="clear" w:color="auto" w:fill="auto"/>
          </w:tcPr>
          <w:p w14:paraId="5BF5DAA0" w14:textId="77F751B9"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INCOMPLETA POR LA UNIDAD DE TRANSPARENCIA” (Sic)</w:t>
            </w:r>
          </w:p>
        </w:tc>
        <w:tc>
          <w:tcPr>
            <w:tcW w:w="3021" w:type="dxa"/>
            <w:shd w:val="clear" w:color="auto" w:fill="auto"/>
          </w:tcPr>
          <w:p w14:paraId="01D114F4" w14:textId="2D04DA4C"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INCOMPLETA POR LA UNIDAD DE TRANSPARENCIA” (Sic)</w:t>
            </w:r>
          </w:p>
        </w:tc>
      </w:tr>
      <w:tr w:rsidR="0014439B" w:rsidRPr="0014439B" w14:paraId="5A3BC676" w14:textId="77777777" w:rsidTr="0052698A">
        <w:tc>
          <w:tcPr>
            <w:tcW w:w="3119" w:type="dxa"/>
            <w:vAlign w:val="center"/>
          </w:tcPr>
          <w:p w14:paraId="4CB40F50" w14:textId="77777777"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lastRenderedPageBreak/>
              <w:t>02179/TOLUCA/IP/2022</w:t>
            </w:r>
          </w:p>
          <w:p w14:paraId="152DDC3B" w14:textId="32BC5032"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16813/INFOEM/IP/RR/2022</w:t>
            </w:r>
          </w:p>
        </w:tc>
        <w:tc>
          <w:tcPr>
            <w:tcW w:w="3119" w:type="dxa"/>
            <w:shd w:val="clear" w:color="auto" w:fill="auto"/>
          </w:tcPr>
          <w:p w14:paraId="08B81775" w14:textId="576CF9D9"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DE MANERA INCOMPLETA POR LA UNIDAD DE TRANSPARENCIA” (Sic)</w:t>
            </w:r>
          </w:p>
        </w:tc>
        <w:tc>
          <w:tcPr>
            <w:tcW w:w="3021" w:type="dxa"/>
            <w:shd w:val="clear" w:color="auto" w:fill="auto"/>
          </w:tcPr>
          <w:p w14:paraId="19688826" w14:textId="654D6757"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DE MANERA INCOMPLETA POR LA UNIDAD DE TRANSPARENCIA” (Sic)</w:t>
            </w:r>
          </w:p>
        </w:tc>
      </w:tr>
      <w:tr w:rsidR="0014439B" w:rsidRPr="0014439B" w14:paraId="08534A6F" w14:textId="77777777" w:rsidTr="0052698A">
        <w:tc>
          <w:tcPr>
            <w:tcW w:w="3119" w:type="dxa"/>
            <w:vAlign w:val="center"/>
          </w:tcPr>
          <w:p w14:paraId="7E5B2AE9" w14:textId="77777777"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Verdana" w:hAnsi="Verdana"/>
                <w:b/>
                <w:bCs/>
              </w:rPr>
              <w:t> </w:t>
            </w:r>
            <w:r w:rsidRPr="0014439B">
              <w:rPr>
                <w:rFonts w:ascii="Palatino Linotype" w:eastAsia="Palatino Linotype" w:hAnsi="Palatino Linotype" w:cs="Palatino Linotype"/>
                <w:b/>
                <w:iCs/>
                <w:sz w:val="20"/>
                <w:szCs w:val="20"/>
                <w:lang w:val="en-US"/>
              </w:rPr>
              <w:t>02177/TOLUCA/IP/2022</w:t>
            </w:r>
          </w:p>
          <w:p w14:paraId="2DC861E5" w14:textId="0A8A1B64" w:rsidR="0052698A" w:rsidRPr="0014439B" w:rsidRDefault="0052698A" w:rsidP="0052698A">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16815/INFOEM/IP/RR/2022</w:t>
            </w:r>
          </w:p>
        </w:tc>
        <w:tc>
          <w:tcPr>
            <w:tcW w:w="3119" w:type="dxa"/>
            <w:shd w:val="clear" w:color="auto" w:fill="auto"/>
          </w:tcPr>
          <w:p w14:paraId="38761B44" w14:textId="4C40DFC1"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DE MANERA INCOMPLETA POR LA UNIDAD DE TRANSPARENCIA” (Sic)</w:t>
            </w:r>
          </w:p>
        </w:tc>
        <w:tc>
          <w:tcPr>
            <w:tcW w:w="3021" w:type="dxa"/>
            <w:shd w:val="clear" w:color="auto" w:fill="auto"/>
          </w:tcPr>
          <w:p w14:paraId="2600D0B4" w14:textId="6FD4C7C0" w:rsidR="0052698A" w:rsidRPr="0014439B" w:rsidRDefault="0052698A" w:rsidP="0052698A">
            <w:pPr>
              <w:jc w:val="both"/>
              <w:rPr>
                <w:rFonts w:ascii="Palatino Linotype" w:eastAsia="Palatino Linotype" w:hAnsi="Palatino Linotype" w:cs="Palatino Linotype"/>
                <w:i/>
                <w:sz w:val="20"/>
                <w:szCs w:val="20"/>
              </w:rPr>
            </w:pPr>
            <w:r w:rsidRPr="0014439B">
              <w:rPr>
                <w:rFonts w:ascii="Palatino Linotype" w:eastAsia="Palatino Linotype" w:hAnsi="Palatino Linotype" w:cs="Palatino Linotype"/>
                <w:i/>
                <w:sz w:val="20"/>
                <w:szCs w:val="20"/>
              </w:rPr>
              <w:t>“LA RESPUESTA QUE FUE ENTREGADA DE MANERA INCOMPLETA POR LA UNIDAD DE TRANSPARENCIA” (Sic)</w:t>
            </w:r>
          </w:p>
        </w:tc>
      </w:tr>
    </w:tbl>
    <w:p w14:paraId="66580647" w14:textId="3F71599B" w:rsidR="00E5581A" w:rsidRPr="0014439B" w:rsidRDefault="00267EB9" w:rsidP="001D461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5</w:t>
      </w:r>
      <w:r w:rsidR="00E63A95" w:rsidRPr="0014439B">
        <w:rPr>
          <w:rFonts w:ascii="Palatino Linotype" w:eastAsia="Palatino Linotype" w:hAnsi="Palatino Linotype" w:cs="Palatino Linotype"/>
          <w:b/>
        </w:rPr>
        <w:t>. Turno.</w:t>
      </w:r>
      <w:r w:rsidR="00E63A95" w:rsidRPr="0014439B">
        <w:rPr>
          <w:rFonts w:ascii="Palatino Linotype" w:eastAsia="Palatino Linotype" w:hAnsi="Palatino Linotype" w:cs="Palatino Linotype"/>
        </w:rPr>
        <w:t xml:space="preserve"> De conformidad con el artículo 185 fracción I de la Ley de Transparencia y Acceso a la Información Pública del Estado de México y Municipios vigente, los presentes recursos de revisión se turnaron por el sistema electrónico del Instituto de Transparencia, Acceso a la Información Pública y Protección de Datos Personales del Estado de México y Municipios, a los Comisionados</w:t>
      </w:r>
      <w:r w:rsidR="00E63A95" w:rsidRPr="0014439B">
        <w:rPr>
          <w:rFonts w:ascii="Palatino Linotype" w:eastAsia="Palatino Linotype" w:hAnsi="Palatino Linotype" w:cs="Palatino Linotype"/>
          <w:b/>
        </w:rPr>
        <w:t xml:space="preserve"> Guadalupe Ramírez Peña</w:t>
      </w:r>
      <w:r w:rsidR="00E867DA" w:rsidRPr="0014439B">
        <w:rPr>
          <w:rFonts w:ascii="Palatino Linotype" w:eastAsia="Palatino Linotype" w:hAnsi="Palatino Linotype" w:cs="Palatino Linotype"/>
          <w:b/>
        </w:rPr>
        <w:t xml:space="preserve">, </w:t>
      </w:r>
      <w:r w:rsidR="006B500A" w:rsidRPr="0014439B">
        <w:rPr>
          <w:rFonts w:ascii="Palatino Linotype" w:eastAsia="Palatino Linotype" w:hAnsi="Palatino Linotype" w:cs="Palatino Linotype"/>
          <w:b/>
          <w:bCs/>
        </w:rPr>
        <w:t>Luis Gustavo Parra Noriega</w:t>
      </w:r>
      <w:r w:rsidR="00E44466" w:rsidRPr="0014439B">
        <w:rPr>
          <w:rFonts w:ascii="Palatino Linotype" w:eastAsia="Palatino Linotype" w:hAnsi="Palatino Linotype" w:cs="Palatino Linotype"/>
          <w:b/>
        </w:rPr>
        <w:t>,</w:t>
      </w:r>
      <w:r w:rsidR="00E867DA" w:rsidRPr="0014439B">
        <w:rPr>
          <w:rFonts w:ascii="Palatino Linotype" w:eastAsia="Palatino Linotype" w:hAnsi="Palatino Linotype" w:cs="Palatino Linotype"/>
          <w:b/>
        </w:rPr>
        <w:t xml:space="preserve"> María de Rosario Mejía Ayala</w:t>
      </w:r>
      <w:r w:rsidR="0052698A" w:rsidRPr="0014439B">
        <w:rPr>
          <w:rFonts w:ascii="Palatino Linotype" w:eastAsia="Palatino Linotype" w:hAnsi="Palatino Linotype" w:cs="Palatino Linotype"/>
          <w:b/>
        </w:rPr>
        <w:t>, Sharon Cristina Morales Martínez</w:t>
      </w:r>
      <w:r w:rsidR="00E867DA" w:rsidRPr="0014439B">
        <w:rPr>
          <w:rFonts w:ascii="Palatino Linotype" w:eastAsia="Palatino Linotype" w:hAnsi="Palatino Linotype" w:cs="Palatino Linotype"/>
          <w:b/>
        </w:rPr>
        <w:t xml:space="preserve"> y José Vilchis Martínez, </w:t>
      </w:r>
      <w:r w:rsidR="00E63A95" w:rsidRPr="0014439B">
        <w:rPr>
          <w:rFonts w:ascii="Palatino Linotype" w:eastAsia="Palatino Linotype" w:hAnsi="Palatino Linotype" w:cs="Palatino Linotype"/>
        </w:rPr>
        <w:t xml:space="preserve">a efecto de que analizaran sobre su admisión o su desechamiento. </w:t>
      </w:r>
    </w:p>
    <w:p w14:paraId="59F5CE2C" w14:textId="492FCADC" w:rsidR="00E5581A" w:rsidRPr="0014439B" w:rsidRDefault="00267EB9" w:rsidP="001D461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6</w:t>
      </w:r>
      <w:r w:rsidR="007B450C" w:rsidRPr="0014439B">
        <w:rPr>
          <w:rFonts w:ascii="Palatino Linotype" w:eastAsia="Palatino Linotype" w:hAnsi="Palatino Linotype" w:cs="Palatino Linotype"/>
          <w:b/>
        </w:rPr>
        <w:t>.</w:t>
      </w:r>
      <w:r w:rsidR="00E63A95" w:rsidRPr="0014439B">
        <w:rPr>
          <w:rFonts w:ascii="Palatino Linotype" w:eastAsia="Palatino Linotype" w:hAnsi="Palatino Linotype" w:cs="Palatino Linotype"/>
          <w:b/>
        </w:rPr>
        <w:t xml:space="preserve"> Admisión de los Recursos de Revisión. </w:t>
      </w:r>
      <w:r w:rsidR="00E63A95" w:rsidRPr="0014439B">
        <w:rPr>
          <w:rFonts w:ascii="Palatino Linotype" w:eastAsia="Palatino Linotype" w:hAnsi="Palatino Linotype" w:cs="Palatino Linotype"/>
        </w:rPr>
        <w:t xml:space="preserve">En </w:t>
      </w:r>
      <w:r w:rsidR="00AC3973" w:rsidRPr="0014439B">
        <w:rPr>
          <w:rFonts w:ascii="Palatino Linotype" w:eastAsia="Palatino Linotype" w:hAnsi="Palatino Linotype" w:cs="Palatino Linotype"/>
        </w:rPr>
        <w:t>fecha</w:t>
      </w:r>
      <w:r w:rsidR="00AE0650" w:rsidRPr="0014439B">
        <w:rPr>
          <w:rFonts w:ascii="Palatino Linotype" w:eastAsia="Palatino Linotype" w:hAnsi="Palatino Linotype" w:cs="Palatino Linotype"/>
        </w:rPr>
        <w:t xml:space="preserve"> </w:t>
      </w:r>
      <w:r w:rsidR="005D3244" w:rsidRPr="0014439B">
        <w:rPr>
          <w:rFonts w:ascii="Palatino Linotype" w:eastAsia="Palatino Linotype" w:hAnsi="Palatino Linotype" w:cs="Palatino Linotype"/>
          <w:b/>
        </w:rPr>
        <w:t xml:space="preserve">veintitrés, </w:t>
      </w:r>
      <w:r w:rsidR="00E867DA" w:rsidRPr="0014439B">
        <w:rPr>
          <w:rFonts w:ascii="Palatino Linotype" w:eastAsia="Palatino Linotype" w:hAnsi="Palatino Linotype" w:cs="Palatino Linotype"/>
          <w:b/>
        </w:rPr>
        <w:t>veinticinco</w:t>
      </w:r>
      <w:r w:rsidR="00025BB3" w:rsidRPr="0014439B">
        <w:rPr>
          <w:rFonts w:ascii="Palatino Linotype" w:eastAsia="Palatino Linotype" w:hAnsi="Palatino Linotype" w:cs="Palatino Linotype"/>
          <w:b/>
        </w:rPr>
        <w:t xml:space="preserve">, </w:t>
      </w:r>
      <w:r w:rsidR="00E867DA" w:rsidRPr="0014439B">
        <w:rPr>
          <w:rFonts w:ascii="Palatino Linotype" w:eastAsia="Palatino Linotype" w:hAnsi="Palatino Linotype" w:cs="Palatino Linotype"/>
          <w:b/>
        </w:rPr>
        <w:t>veintiocho</w:t>
      </w:r>
      <w:r w:rsidR="00025BB3" w:rsidRPr="0014439B">
        <w:rPr>
          <w:rFonts w:ascii="Palatino Linotype" w:eastAsia="Palatino Linotype" w:hAnsi="Palatino Linotype" w:cs="Palatino Linotype"/>
          <w:b/>
        </w:rPr>
        <w:t xml:space="preserve"> y treinta</w:t>
      </w:r>
      <w:r w:rsidR="00E867DA" w:rsidRPr="0014439B">
        <w:rPr>
          <w:rFonts w:ascii="Palatino Linotype" w:eastAsia="Palatino Linotype" w:hAnsi="Palatino Linotype" w:cs="Palatino Linotype"/>
          <w:b/>
        </w:rPr>
        <w:t xml:space="preserve"> </w:t>
      </w:r>
      <w:r w:rsidR="00AE0650" w:rsidRPr="0014439B">
        <w:rPr>
          <w:rFonts w:ascii="Palatino Linotype" w:eastAsia="Palatino Linotype" w:hAnsi="Palatino Linotype" w:cs="Palatino Linotype"/>
          <w:b/>
        </w:rPr>
        <w:t xml:space="preserve">de </w:t>
      </w:r>
      <w:r w:rsidR="00AC3973" w:rsidRPr="0014439B">
        <w:rPr>
          <w:rFonts w:ascii="Palatino Linotype" w:eastAsia="Palatino Linotype" w:hAnsi="Palatino Linotype" w:cs="Palatino Linotype"/>
          <w:b/>
        </w:rPr>
        <w:t>noviembre</w:t>
      </w:r>
      <w:r w:rsidR="00E867DA" w:rsidRPr="0014439B">
        <w:rPr>
          <w:rFonts w:ascii="Palatino Linotype" w:eastAsia="Palatino Linotype" w:hAnsi="Palatino Linotype" w:cs="Palatino Linotype"/>
          <w:b/>
        </w:rPr>
        <w:t xml:space="preserve">, </w:t>
      </w:r>
      <w:r w:rsidR="005D3244" w:rsidRPr="0014439B">
        <w:rPr>
          <w:rFonts w:ascii="Palatino Linotype" w:eastAsia="Palatino Linotype" w:hAnsi="Palatino Linotype" w:cs="Palatino Linotype"/>
          <w:b/>
        </w:rPr>
        <w:t xml:space="preserve">todas </w:t>
      </w:r>
      <w:r w:rsidR="00025BB3" w:rsidRPr="0014439B">
        <w:rPr>
          <w:rFonts w:ascii="Palatino Linotype" w:eastAsia="Palatino Linotype" w:hAnsi="Palatino Linotype" w:cs="Palatino Linotype"/>
          <w:b/>
        </w:rPr>
        <w:t>las fechas</w:t>
      </w:r>
      <w:r w:rsidR="00072EAC" w:rsidRPr="0014439B">
        <w:rPr>
          <w:rFonts w:ascii="Palatino Linotype" w:eastAsia="Palatino Linotype" w:hAnsi="Palatino Linotype" w:cs="Palatino Linotype"/>
          <w:b/>
        </w:rPr>
        <w:t xml:space="preserve"> </w:t>
      </w:r>
      <w:r w:rsidR="00417BA2" w:rsidRPr="0014439B">
        <w:rPr>
          <w:rFonts w:ascii="Palatino Linotype" w:eastAsia="Palatino Linotype" w:hAnsi="Palatino Linotype" w:cs="Palatino Linotype"/>
          <w:b/>
          <w:bCs/>
        </w:rPr>
        <w:t>de dos mil veintidós</w:t>
      </w:r>
      <w:r w:rsidR="00E63A95" w:rsidRPr="0014439B">
        <w:rPr>
          <w:rFonts w:ascii="Palatino Linotype" w:eastAsia="Palatino Linotype" w:hAnsi="Palatino Linotype" w:cs="Palatino Linotype"/>
        </w:rPr>
        <w:t>, en términos de lo dispuesto en el artículo 185 fracciones I, II y IV de la Ley de Transparencia y Acceso a la Información Pública del Estado de México y Municipios, se admitieron a trámite los recursos de revisión al rubro indicado.</w:t>
      </w:r>
    </w:p>
    <w:p w14:paraId="45F35BE7" w14:textId="39C56B59" w:rsidR="00E5581A" w:rsidRPr="0014439B" w:rsidRDefault="00267EB9" w:rsidP="001D461C">
      <w:pPr>
        <w:pBdr>
          <w:top w:val="nil"/>
          <w:left w:val="nil"/>
          <w:bottom w:val="nil"/>
          <w:right w:val="nil"/>
          <w:between w:val="nil"/>
        </w:pBdr>
        <w:spacing w:before="240" w:after="240" w:line="360" w:lineRule="auto"/>
        <w:jc w:val="both"/>
      </w:pPr>
      <w:r w:rsidRPr="0014439B">
        <w:rPr>
          <w:rFonts w:ascii="Palatino Linotype" w:eastAsia="Palatino Linotype" w:hAnsi="Palatino Linotype" w:cs="Palatino Linotype"/>
          <w:b/>
        </w:rPr>
        <w:t>7</w:t>
      </w:r>
      <w:r w:rsidR="00E63A95" w:rsidRPr="0014439B">
        <w:rPr>
          <w:rFonts w:ascii="Palatino Linotype" w:eastAsia="Palatino Linotype" w:hAnsi="Palatino Linotype" w:cs="Palatino Linotype"/>
          <w:b/>
        </w:rPr>
        <w:t xml:space="preserve">. Acumulación de los recursos de revisión. </w:t>
      </w:r>
      <w:r w:rsidR="00E63A95" w:rsidRPr="0014439B">
        <w:rPr>
          <w:rFonts w:ascii="Palatino Linotype" w:eastAsia="Palatino Linotype" w:hAnsi="Palatino Linotype" w:cs="Palatino Linotype"/>
        </w:rPr>
        <w:t xml:space="preserve">Al respecto cabe señalar, que el Pleno de este Instituto, en la </w:t>
      </w:r>
      <w:r w:rsidR="00AC3973" w:rsidRPr="0014439B">
        <w:rPr>
          <w:rFonts w:ascii="Palatino Linotype" w:eastAsia="Palatino Linotype" w:hAnsi="Palatino Linotype" w:cs="Palatino Linotype"/>
        </w:rPr>
        <w:t>Cua</w:t>
      </w:r>
      <w:r w:rsidR="00025BB3" w:rsidRPr="0014439B">
        <w:rPr>
          <w:rFonts w:ascii="Palatino Linotype" w:eastAsia="Palatino Linotype" w:hAnsi="Palatino Linotype" w:cs="Palatino Linotype"/>
        </w:rPr>
        <w:t xml:space="preserve">dragésima Cuarta </w:t>
      </w:r>
      <w:r w:rsidR="00072EAC" w:rsidRPr="0014439B">
        <w:rPr>
          <w:rFonts w:ascii="Palatino Linotype" w:eastAsia="Palatino Linotype" w:hAnsi="Palatino Linotype" w:cs="Palatino Linotype"/>
        </w:rPr>
        <w:t>Ses</w:t>
      </w:r>
      <w:r w:rsidR="00AC3973" w:rsidRPr="0014439B">
        <w:rPr>
          <w:rFonts w:ascii="Palatino Linotype" w:eastAsia="Palatino Linotype" w:hAnsi="Palatino Linotype" w:cs="Palatino Linotype"/>
        </w:rPr>
        <w:t>ión Ordinaria, celebrada</w:t>
      </w:r>
      <w:r w:rsidR="00025BB3" w:rsidRPr="0014439B">
        <w:rPr>
          <w:rFonts w:ascii="Palatino Linotype" w:eastAsia="Palatino Linotype" w:hAnsi="Palatino Linotype" w:cs="Palatino Linotype"/>
        </w:rPr>
        <w:t xml:space="preserve"> el siete de diciembre</w:t>
      </w:r>
      <w:r w:rsidR="00072EAC" w:rsidRPr="0014439B">
        <w:rPr>
          <w:rFonts w:ascii="Palatino Linotype" w:eastAsia="Palatino Linotype" w:hAnsi="Palatino Linotype" w:cs="Palatino Linotype"/>
        </w:rPr>
        <w:t xml:space="preserve"> de dos mil veintidós</w:t>
      </w:r>
      <w:r w:rsidR="00E63A95" w:rsidRPr="0014439B">
        <w:rPr>
          <w:rFonts w:ascii="Palatino Linotype" w:eastAsia="Palatino Linotype" w:hAnsi="Palatino Linotype" w:cs="Palatino Linotype"/>
        </w:rPr>
        <w:t xml:space="preserve">, </w:t>
      </w:r>
      <w:r w:rsidR="00025BB3" w:rsidRPr="0014439B">
        <w:rPr>
          <w:rFonts w:ascii="Palatino Linotype" w:eastAsia="Palatino Linotype" w:hAnsi="Palatino Linotype" w:cs="Palatino Linotype"/>
        </w:rPr>
        <w:t xml:space="preserve">respectivamente, </w:t>
      </w:r>
      <w:r w:rsidR="00E63A95" w:rsidRPr="0014439B">
        <w:rPr>
          <w:rFonts w:ascii="Palatino Linotype" w:eastAsia="Palatino Linotype" w:hAnsi="Palatino Linotype" w:cs="Palatino Linotype"/>
        </w:rPr>
        <w:t xml:space="preserve">ordenó la acumulación de los expedientes citados, a efecto de que la Comisionada </w:t>
      </w:r>
      <w:r w:rsidR="00E63A95" w:rsidRPr="0014439B">
        <w:rPr>
          <w:rFonts w:ascii="Palatino Linotype" w:eastAsia="Palatino Linotype" w:hAnsi="Palatino Linotype" w:cs="Palatino Linotype"/>
          <w:b/>
        </w:rPr>
        <w:t xml:space="preserve">Guadalupe Ramírez Peña </w:t>
      </w:r>
      <w:r w:rsidR="00E63A95" w:rsidRPr="0014439B">
        <w:rPr>
          <w:rFonts w:ascii="Palatino Linotype" w:eastAsia="Palatino Linotype" w:hAnsi="Palatino Linotype" w:cs="Palatino Linotype"/>
        </w:rPr>
        <w:lastRenderedPageBreak/>
        <w:t>formulara y presentara el proyecto de resolución correspondiente, de conformidad con lo dispuesto en el artículo 18 del Código de Procedimientos Administrativos del Estado de México, de aplicación supletoria en términos del artículo 195 de la Ley de Transparencia y Acceso a la Información Pública del Estado de México y Municipios, que a la letra señalan:  </w:t>
      </w:r>
    </w:p>
    <w:p w14:paraId="241998AB" w14:textId="77777777" w:rsidR="00E5581A" w:rsidRPr="0014439B" w:rsidRDefault="00E63A95" w:rsidP="001D461C">
      <w:pPr>
        <w:pBdr>
          <w:top w:val="nil"/>
          <w:left w:val="nil"/>
          <w:bottom w:val="nil"/>
          <w:right w:val="nil"/>
          <w:between w:val="nil"/>
        </w:pBdr>
        <w:spacing w:before="120" w:after="120"/>
        <w:ind w:left="851" w:right="902"/>
        <w:jc w:val="both"/>
      </w:pPr>
      <w:r w:rsidRPr="0014439B">
        <w:rPr>
          <w:rFonts w:ascii="Palatino Linotype" w:eastAsia="Palatino Linotype" w:hAnsi="Palatino Linotype" w:cs="Palatino Linotype"/>
          <w:b/>
          <w:i/>
          <w:sz w:val="22"/>
          <w:szCs w:val="22"/>
        </w:rPr>
        <w:t>Código de Procedimientos Administrativos del Estado de México</w:t>
      </w:r>
    </w:p>
    <w:p w14:paraId="0502933E" w14:textId="77777777" w:rsidR="00E5581A" w:rsidRPr="0014439B" w:rsidRDefault="00E63A95" w:rsidP="001D461C">
      <w:pPr>
        <w:pBdr>
          <w:top w:val="nil"/>
          <w:left w:val="nil"/>
          <w:bottom w:val="nil"/>
          <w:right w:val="nil"/>
          <w:between w:val="nil"/>
        </w:pBdr>
        <w:spacing w:before="120" w:after="120"/>
        <w:ind w:left="851" w:right="902"/>
        <w:jc w:val="both"/>
      </w:pPr>
      <w:r w:rsidRPr="0014439B">
        <w:rPr>
          <w:rFonts w:ascii="Palatino Linotype" w:eastAsia="Palatino Linotype" w:hAnsi="Palatino Linotype" w:cs="Palatino Linotype"/>
          <w:b/>
          <w:i/>
          <w:sz w:val="22"/>
          <w:szCs w:val="22"/>
        </w:rPr>
        <w:t>“Artículo 18.-</w:t>
      </w:r>
      <w:r w:rsidRPr="0014439B">
        <w:rPr>
          <w:rFonts w:ascii="Palatino Linotype" w:eastAsia="Palatino Linotype" w:hAnsi="Palatino Linotype" w:cs="Palatino Linotype"/>
          <w:i/>
          <w:sz w:val="22"/>
          <w:szCs w:val="22"/>
        </w:rPr>
        <w:t xml:space="preserve"> </w:t>
      </w:r>
      <w:r w:rsidRPr="0014439B">
        <w:rPr>
          <w:rFonts w:ascii="Palatino Linotype" w:eastAsia="Palatino Linotype" w:hAnsi="Palatino Linotype" w:cs="Palatino Linotype"/>
          <w:b/>
          <w:i/>
          <w:sz w:val="22"/>
          <w:szCs w:val="22"/>
        </w:rPr>
        <w:t>La autoridad administrativa o el Tribunal acordarán la acumulación de los expedientes del procedimiento y proceso administrativo que ante ellos se sigan, de oficio</w:t>
      </w:r>
      <w:r w:rsidRPr="0014439B">
        <w:rPr>
          <w:rFonts w:ascii="Palatino Linotype" w:eastAsia="Palatino Linotype" w:hAnsi="Palatino Linotype" w:cs="Palatino Linotype"/>
          <w:i/>
          <w:sz w:val="22"/>
          <w:szCs w:val="22"/>
        </w:rPr>
        <w:t xml:space="preserve"> o a petición de parte, </w:t>
      </w:r>
      <w:r w:rsidRPr="0014439B">
        <w:rPr>
          <w:rFonts w:ascii="Palatino Linotype" w:eastAsia="Palatino Linotype" w:hAnsi="Palatino Linotype" w:cs="Palatino Linotype"/>
          <w:b/>
          <w:i/>
          <w:sz w:val="22"/>
          <w:szCs w:val="22"/>
        </w:rPr>
        <w:t>cuando las partes</w:t>
      </w:r>
      <w:r w:rsidRPr="0014439B">
        <w:rPr>
          <w:rFonts w:ascii="Palatino Linotype" w:eastAsia="Palatino Linotype" w:hAnsi="Palatino Linotype" w:cs="Palatino Linotype"/>
          <w:i/>
          <w:sz w:val="22"/>
          <w:szCs w:val="22"/>
        </w:rPr>
        <w:t xml:space="preserve"> o los actos administrativos sean iguales, se trate de actos conexos o </w:t>
      </w:r>
      <w:r w:rsidRPr="0014439B">
        <w:rPr>
          <w:rFonts w:ascii="Palatino Linotype" w:eastAsia="Palatino Linotype" w:hAnsi="Palatino Linotype" w:cs="Palatino Linotype"/>
          <w:b/>
          <w:i/>
          <w:sz w:val="22"/>
          <w:szCs w:val="22"/>
        </w:rPr>
        <w:t>resulte conveniente el trámite unificado de los asuntos, para evitar la emisión de resoluciones contradictorias</w:t>
      </w:r>
      <w:r w:rsidRPr="0014439B">
        <w:rPr>
          <w:rFonts w:ascii="Palatino Linotype" w:eastAsia="Palatino Linotype" w:hAnsi="Palatino Linotype" w:cs="Palatino Linotype"/>
          <w:i/>
          <w:sz w:val="22"/>
          <w:szCs w:val="22"/>
        </w:rPr>
        <w:t>. La misma regla se aplicará, en lo conducente, para la separación de los expedientes.”</w:t>
      </w:r>
    </w:p>
    <w:p w14:paraId="4ED77110" w14:textId="77777777" w:rsidR="00E5581A" w:rsidRPr="0014439B" w:rsidRDefault="00E63A95" w:rsidP="001D461C">
      <w:pPr>
        <w:pBdr>
          <w:top w:val="nil"/>
          <w:left w:val="nil"/>
          <w:bottom w:val="nil"/>
          <w:right w:val="nil"/>
          <w:between w:val="nil"/>
        </w:pBdr>
        <w:spacing w:before="120" w:after="120"/>
        <w:ind w:left="851" w:right="902"/>
        <w:jc w:val="both"/>
      </w:pPr>
      <w:r w:rsidRPr="0014439B">
        <w:rPr>
          <w:rFonts w:ascii="Palatino Linotype" w:eastAsia="Palatino Linotype" w:hAnsi="Palatino Linotype" w:cs="Palatino Linotype"/>
          <w:b/>
          <w:i/>
          <w:sz w:val="22"/>
          <w:szCs w:val="22"/>
        </w:rPr>
        <w:t>Ley de Transparencia y Acceso a la Información Pública del Estado de México y Municipios</w:t>
      </w:r>
    </w:p>
    <w:p w14:paraId="3A194DDA" w14:textId="77777777" w:rsidR="00E5581A" w:rsidRPr="0014439B" w:rsidRDefault="00E63A95" w:rsidP="001D461C">
      <w:pPr>
        <w:pBdr>
          <w:top w:val="nil"/>
          <w:left w:val="nil"/>
          <w:bottom w:val="nil"/>
          <w:right w:val="nil"/>
          <w:between w:val="nil"/>
        </w:pBdr>
        <w:spacing w:before="120" w:after="120"/>
        <w:ind w:left="851"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“Artículo 195.-</w:t>
      </w:r>
      <w:r w:rsidRPr="0014439B">
        <w:rPr>
          <w:rFonts w:ascii="Palatino Linotype" w:eastAsia="Palatino Linotype" w:hAnsi="Palatino Linotype" w:cs="Palatino Linotype"/>
          <w:i/>
          <w:sz w:val="22"/>
          <w:szCs w:val="22"/>
        </w:rPr>
        <w:t xml:space="preserve"> En la tramitación del recurso de revisión se aplicará supletoriamente las disposiciones contenidas en el Código de Procedimientos Administrativos del Estado de México.”</w:t>
      </w:r>
    </w:p>
    <w:p w14:paraId="6CC41425" w14:textId="77777777" w:rsidR="005D2955" w:rsidRPr="0014439B" w:rsidRDefault="005D2955" w:rsidP="001D461C">
      <w:pPr>
        <w:pBdr>
          <w:top w:val="nil"/>
          <w:left w:val="nil"/>
          <w:bottom w:val="nil"/>
          <w:right w:val="nil"/>
          <w:between w:val="nil"/>
        </w:pBdr>
        <w:spacing w:before="120" w:after="120"/>
        <w:ind w:left="851" w:right="902"/>
        <w:jc w:val="both"/>
      </w:pPr>
    </w:p>
    <w:p w14:paraId="2FEF486E" w14:textId="77777777" w:rsidR="000D0856" w:rsidRPr="0014439B" w:rsidRDefault="000D0856" w:rsidP="000D0856">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Acuerdo de acumulación que se hizo del conocimiento a la parte solicitante, a través del Sistema de Acceso a la Información Mexiquense. </w:t>
      </w:r>
    </w:p>
    <w:p w14:paraId="3E26AFA2" w14:textId="65A643A4" w:rsidR="00AE0650" w:rsidRPr="0014439B" w:rsidRDefault="00267EB9" w:rsidP="00AE0650">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8</w:t>
      </w:r>
      <w:r w:rsidR="00E63A95" w:rsidRPr="0014439B">
        <w:rPr>
          <w:rFonts w:ascii="Palatino Linotype" w:eastAsia="Palatino Linotype" w:hAnsi="Palatino Linotype" w:cs="Palatino Linotype"/>
          <w:b/>
        </w:rPr>
        <w:t xml:space="preserve">. Manifestaciones. </w:t>
      </w:r>
      <w:r w:rsidR="00AE0650" w:rsidRPr="0014439B">
        <w:rPr>
          <w:rFonts w:ascii="Palatino Linotype" w:eastAsia="Palatino Linotype" w:hAnsi="Palatino Linotype" w:cs="Palatino Linotype"/>
        </w:rPr>
        <w:t xml:space="preserve">De las constancias que obran en los expedientes electrónico del SAIMEX se desprende la parte </w:t>
      </w:r>
      <w:r w:rsidR="00934A67" w:rsidRPr="0014439B">
        <w:rPr>
          <w:rFonts w:ascii="Palatino Linotype" w:eastAsia="Palatino Linotype" w:hAnsi="Palatino Linotype" w:cs="Palatino Linotype"/>
          <w:b/>
        </w:rPr>
        <w:t>RECURRENTE</w:t>
      </w:r>
      <w:r w:rsidR="00AE0650" w:rsidRPr="0014439B">
        <w:rPr>
          <w:rFonts w:ascii="Palatino Linotype" w:eastAsia="Palatino Linotype" w:hAnsi="Palatino Linotype" w:cs="Palatino Linotype"/>
        </w:rPr>
        <w:t xml:space="preserve"> omitió realizar manifestaciones</w:t>
      </w:r>
      <w:r w:rsidR="00934A67" w:rsidRPr="0014439B">
        <w:rPr>
          <w:rFonts w:ascii="Palatino Linotype" w:eastAsia="Palatino Linotype" w:hAnsi="Palatino Linotype" w:cs="Palatino Linotype"/>
        </w:rPr>
        <w:t>.</w:t>
      </w:r>
    </w:p>
    <w:p w14:paraId="71A91D3C" w14:textId="5D95A23C" w:rsidR="00934A67" w:rsidRPr="0014439B" w:rsidRDefault="00934A67" w:rsidP="00AE0650">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Por su parte el </w:t>
      </w:r>
      <w:r w:rsidRPr="0014439B">
        <w:rPr>
          <w:rFonts w:ascii="Palatino Linotype" w:eastAsia="Palatino Linotype" w:hAnsi="Palatino Linotype" w:cs="Palatino Linotype"/>
          <w:b/>
        </w:rPr>
        <w:t>SUJETO OBLIGADO</w:t>
      </w:r>
      <w:r w:rsidR="00CA2816" w:rsidRPr="0014439B">
        <w:rPr>
          <w:rFonts w:ascii="Palatino Linotype" w:eastAsia="Palatino Linotype" w:hAnsi="Palatino Linotype" w:cs="Palatino Linotype"/>
        </w:rPr>
        <w:t xml:space="preserve">, en fecha </w:t>
      </w:r>
      <w:r w:rsidR="00207CA9" w:rsidRPr="0014439B">
        <w:rPr>
          <w:rFonts w:ascii="Palatino Linotype" w:eastAsia="Palatino Linotype" w:hAnsi="Palatino Linotype" w:cs="Palatino Linotype"/>
        </w:rPr>
        <w:t xml:space="preserve">dos, </w:t>
      </w:r>
      <w:r w:rsidR="00CA2816" w:rsidRPr="0014439B">
        <w:rPr>
          <w:rFonts w:ascii="Palatino Linotype" w:eastAsia="Palatino Linotype" w:hAnsi="Palatino Linotype" w:cs="Palatino Linotype"/>
        </w:rPr>
        <w:t>seis</w:t>
      </w:r>
      <w:r w:rsidR="00207CA9" w:rsidRPr="0014439B">
        <w:rPr>
          <w:rFonts w:ascii="Palatino Linotype" w:eastAsia="Palatino Linotype" w:hAnsi="Palatino Linotype" w:cs="Palatino Linotype"/>
        </w:rPr>
        <w:t>, siete y nueve</w:t>
      </w:r>
      <w:r w:rsidR="00CA2816" w:rsidRPr="0014439B">
        <w:rPr>
          <w:rFonts w:ascii="Palatino Linotype" w:eastAsia="Palatino Linotype" w:hAnsi="Palatino Linotype" w:cs="Palatino Linotype"/>
        </w:rPr>
        <w:t xml:space="preserve"> de diciembre</w:t>
      </w:r>
      <w:r w:rsidRPr="0014439B">
        <w:rPr>
          <w:rFonts w:ascii="Palatino Linotype" w:eastAsia="Palatino Linotype" w:hAnsi="Palatino Linotype" w:cs="Palatino Linotype"/>
        </w:rPr>
        <w:t xml:space="preserve"> del año 2022, en </w:t>
      </w:r>
      <w:r w:rsidR="00CA2816" w:rsidRPr="0014439B">
        <w:rPr>
          <w:rFonts w:ascii="Palatino Linotype" w:eastAsia="Palatino Linotype" w:hAnsi="Palatino Linotype" w:cs="Palatino Linotype"/>
        </w:rPr>
        <w:t xml:space="preserve">los </w:t>
      </w:r>
      <w:r w:rsidRPr="0014439B">
        <w:rPr>
          <w:rFonts w:ascii="Palatino Linotype" w:eastAsia="Palatino Linotype" w:hAnsi="Palatino Linotype" w:cs="Palatino Linotype"/>
        </w:rPr>
        <w:t>recursos de revisión, remitió su informe justificado, a través d</w:t>
      </w:r>
      <w:r w:rsidR="00C81DA9" w:rsidRPr="0014439B">
        <w:rPr>
          <w:rFonts w:ascii="Palatino Linotype" w:eastAsia="Palatino Linotype" w:hAnsi="Palatino Linotype" w:cs="Palatino Linotype"/>
        </w:rPr>
        <w:t xml:space="preserve">e los </w:t>
      </w:r>
      <w:r w:rsidR="009866A9" w:rsidRPr="0014439B">
        <w:rPr>
          <w:rFonts w:ascii="Palatino Linotype" w:eastAsia="Palatino Linotype" w:hAnsi="Palatino Linotype" w:cs="Palatino Linotype"/>
        </w:rPr>
        <w:t>siguientes archivos electrónicos:</w:t>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856"/>
      </w:tblGrid>
      <w:tr w:rsidR="0014439B" w:rsidRPr="0014439B" w14:paraId="59B4F8D2" w14:textId="77777777" w:rsidTr="00FC4788">
        <w:tc>
          <w:tcPr>
            <w:tcW w:w="2972" w:type="dxa"/>
            <w:shd w:val="clear" w:color="auto" w:fill="A6A6A6" w:themeFill="background1" w:themeFillShade="A6"/>
          </w:tcPr>
          <w:p w14:paraId="2ABAE8EE" w14:textId="13722C22" w:rsidR="00FC4788" w:rsidRPr="0014439B" w:rsidRDefault="00FC4788" w:rsidP="00FC4788">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lastRenderedPageBreak/>
              <w:t>Número de solicitud</w:t>
            </w:r>
          </w:p>
        </w:tc>
        <w:tc>
          <w:tcPr>
            <w:tcW w:w="5856" w:type="dxa"/>
            <w:shd w:val="clear" w:color="auto" w:fill="A6A6A6" w:themeFill="background1" w:themeFillShade="A6"/>
          </w:tcPr>
          <w:p w14:paraId="1485525A" w14:textId="63955D4B" w:rsidR="00FC4788" w:rsidRPr="0014439B" w:rsidRDefault="00FC4788" w:rsidP="00FC4788">
            <w:pPr>
              <w:jc w:val="center"/>
              <w:rPr>
                <w:rFonts w:ascii="Palatino Linotype" w:eastAsia="Palatino Linotype" w:hAnsi="Palatino Linotype" w:cs="Palatino Linotype"/>
                <w:b/>
                <w:iCs/>
                <w:sz w:val="20"/>
                <w:szCs w:val="20"/>
              </w:rPr>
            </w:pPr>
            <w:r w:rsidRPr="0014439B">
              <w:rPr>
                <w:rFonts w:ascii="Palatino Linotype" w:eastAsia="Palatino Linotype" w:hAnsi="Palatino Linotype" w:cs="Palatino Linotype"/>
                <w:b/>
                <w:iCs/>
                <w:sz w:val="20"/>
                <w:szCs w:val="20"/>
              </w:rPr>
              <w:t>Informe justificado</w:t>
            </w:r>
          </w:p>
        </w:tc>
      </w:tr>
      <w:tr w:rsidR="0014439B" w:rsidRPr="0014439B" w14:paraId="1D7674A7" w14:textId="77777777" w:rsidTr="00FC4788">
        <w:tc>
          <w:tcPr>
            <w:tcW w:w="2972" w:type="dxa"/>
            <w:vAlign w:val="center"/>
          </w:tcPr>
          <w:p w14:paraId="1E13E1C2" w14:textId="77777777"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02225/TOLUCA/IP/2022</w:t>
            </w:r>
          </w:p>
          <w:p w14:paraId="4EE01418" w14:textId="7BC88070"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16769/INFOEM/IP/RR/2022</w:t>
            </w:r>
          </w:p>
        </w:tc>
        <w:tc>
          <w:tcPr>
            <w:tcW w:w="5856" w:type="dxa"/>
          </w:tcPr>
          <w:p w14:paraId="6B9B5AA8" w14:textId="7428F729" w:rsidR="00FC4788" w:rsidRPr="0014439B" w:rsidRDefault="00FC4788" w:rsidP="00FC4788">
            <w:pPr>
              <w:spacing w:before="240" w:after="240"/>
              <w:contextualSpacing/>
              <w:jc w:val="both"/>
              <w:rPr>
                <w:rFonts w:ascii="Palatino Linotype" w:eastAsia="Palatino Linotype" w:hAnsi="Palatino Linotype" w:cs="Palatino Linotype"/>
                <w:sz w:val="16"/>
                <w:szCs w:val="16"/>
              </w:rPr>
            </w:pPr>
          </w:p>
          <w:p w14:paraId="454905F5" w14:textId="311FF117" w:rsidR="00FC4788" w:rsidRPr="0014439B" w:rsidRDefault="00FC4788" w:rsidP="00FC4788">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t>“</w:t>
            </w:r>
            <w:hyperlink r:id="rId38" w:history="1">
              <w:r w:rsidRPr="0014439B">
                <w:rPr>
                  <w:rFonts w:ascii="Palatino Linotype" w:eastAsia="Palatino Linotype" w:hAnsi="Palatino Linotype" w:cs="Palatino Linotype"/>
                  <w:sz w:val="16"/>
                  <w:szCs w:val="16"/>
                </w:rPr>
                <w:t>RR 16769.pdf</w:t>
              </w:r>
            </w:hyperlink>
            <w:r w:rsidRPr="0014439B">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tc>
      </w:tr>
      <w:tr w:rsidR="0014439B" w:rsidRPr="0014439B" w14:paraId="360B41A9" w14:textId="77777777" w:rsidTr="00FC4788">
        <w:tc>
          <w:tcPr>
            <w:tcW w:w="2972" w:type="dxa"/>
            <w:vAlign w:val="center"/>
          </w:tcPr>
          <w:p w14:paraId="55F450A5" w14:textId="77777777"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02219/TOLUCA/IP/2022</w:t>
            </w:r>
          </w:p>
          <w:p w14:paraId="2D4D747F" w14:textId="18C6A73B"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16775/INFOEM/IP/RR/2022</w:t>
            </w:r>
          </w:p>
        </w:tc>
        <w:tc>
          <w:tcPr>
            <w:tcW w:w="5856" w:type="dxa"/>
          </w:tcPr>
          <w:p w14:paraId="6E0C9639" w14:textId="522E4714" w:rsidR="00FC4788" w:rsidRPr="0014439B" w:rsidRDefault="00FC4788" w:rsidP="00FC4788">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t xml:space="preserve"> “</w:t>
            </w:r>
            <w:hyperlink r:id="rId39" w:history="1">
              <w:r w:rsidR="00207CA9" w:rsidRPr="0014439B">
                <w:rPr>
                  <w:rFonts w:ascii="Palatino Linotype" w:eastAsia="Palatino Linotype" w:hAnsi="Palatino Linotype" w:cs="Palatino Linotype"/>
                  <w:sz w:val="16"/>
                  <w:szCs w:val="16"/>
                </w:rPr>
                <w:t>RR 16775.pdf</w:t>
              </w:r>
            </w:hyperlink>
            <w:r w:rsidRPr="0014439B">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14:paraId="66C887B6" w14:textId="4C9345C1" w:rsidR="00FC4788" w:rsidRPr="0014439B" w:rsidRDefault="00FC4788" w:rsidP="00FC4788">
            <w:pPr>
              <w:spacing w:before="240" w:after="240"/>
              <w:contextualSpacing/>
              <w:jc w:val="both"/>
              <w:rPr>
                <w:rFonts w:ascii="Palatino Linotype" w:eastAsia="Palatino Linotype" w:hAnsi="Palatino Linotype" w:cs="Palatino Linotype"/>
                <w:sz w:val="16"/>
                <w:szCs w:val="16"/>
              </w:rPr>
            </w:pPr>
          </w:p>
        </w:tc>
      </w:tr>
      <w:tr w:rsidR="0014439B" w:rsidRPr="0014439B" w14:paraId="6739DC85" w14:textId="77777777" w:rsidTr="00FC4788">
        <w:tc>
          <w:tcPr>
            <w:tcW w:w="2972" w:type="dxa"/>
            <w:vAlign w:val="center"/>
          </w:tcPr>
          <w:p w14:paraId="180A3B62" w14:textId="77777777"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 02211/TOLUCA/IP/2022</w:t>
            </w:r>
          </w:p>
          <w:p w14:paraId="7CA424DF" w14:textId="5B94D3E0"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16782/INFOEM/IP/RR/2022</w:t>
            </w:r>
          </w:p>
        </w:tc>
        <w:tc>
          <w:tcPr>
            <w:tcW w:w="5856" w:type="dxa"/>
          </w:tcPr>
          <w:p w14:paraId="4BF22177" w14:textId="0BBB1A33" w:rsidR="00FC4788" w:rsidRPr="0014439B" w:rsidRDefault="00FC4788" w:rsidP="00FC4788">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t>“</w:t>
            </w:r>
            <w:hyperlink r:id="rId40" w:history="1">
              <w:r w:rsidR="00207CA9" w:rsidRPr="0014439B">
                <w:rPr>
                  <w:rFonts w:ascii="Palatino Linotype" w:eastAsia="Palatino Linotype" w:hAnsi="Palatino Linotype" w:cs="Palatino Linotype"/>
                  <w:sz w:val="16"/>
                  <w:szCs w:val="16"/>
                </w:rPr>
                <w:t>RR 16782.pdf</w:t>
              </w:r>
            </w:hyperlink>
            <w:r w:rsidRPr="0014439B">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14:paraId="693667D2" w14:textId="48E7D408" w:rsidR="00FC4788" w:rsidRPr="0014439B" w:rsidRDefault="00FC4788" w:rsidP="00FC4788">
            <w:pPr>
              <w:spacing w:before="240" w:after="240"/>
              <w:contextualSpacing/>
              <w:jc w:val="both"/>
              <w:rPr>
                <w:rFonts w:ascii="Palatino Linotype" w:eastAsia="Palatino Linotype" w:hAnsi="Palatino Linotype" w:cs="Palatino Linotype"/>
                <w:sz w:val="16"/>
                <w:szCs w:val="16"/>
              </w:rPr>
            </w:pPr>
          </w:p>
        </w:tc>
      </w:tr>
      <w:tr w:rsidR="0014439B" w:rsidRPr="0014439B" w14:paraId="0D7ADDF3" w14:textId="77777777" w:rsidTr="00FC4788">
        <w:tc>
          <w:tcPr>
            <w:tcW w:w="2972" w:type="dxa"/>
            <w:vAlign w:val="center"/>
          </w:tcPr>
          <w:p w14:paraId="779117D5" w14:textId="77777777"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02206/TOLUCA/IP/2022</w:t>
            </w:r>
          </w:p>
          <w:p w14:paraId="431217B7" w14:textId="144C2FF5"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16786/INFOEM/IP/RR/2022</w:t>
            </w:r>
          </w:p>
        </w:tc>
        <w:tc>
          <w:tcPr>
            <w:tcW w:w="5856" w:type="dxa"/>
          </w:tcPr>
          <w:p w14:paraId="4181CA5B" w14:textId="77777777" w:rsidR="00FC4788" w:rsidRPr="0014439B" w:rsidRDefault="00FC4788" w:rsidP="00FC4788">
            <w:pPr>
              <w:spacing w:after="240"/>
              <w:contextualSpacing/>
              <w:jc w:val="both"/>
              <w:rPr>
                <w:rFonts w:ascii="Palatino Linotype" w:eastAsia="Palatino Linotype" w:hAnsi="Palatino Linotype" w:cs="Palatino Linotype"/>
                <w:sz w:val="16"/>
                <w:szCs w:val="16"/>
              </w:rPr>
            </w:pPr>
          </w:p>
          <w:p w14:paraId="3073AB78" w14:textId="32FD7388" w:rsidR="00FC4788" w:rsidRPr="0014439B" w:rsidRDefault="00FC4788" w:rsidP="00FC4788">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t>“</w:t>
            </w:r>
            <w:hyperlink r:id="rId41" w:history="1">
              <w:r w:rsidR="00207CA9" w:rsidRPr="0014439B">
                <w:rPr>
                  <w:rFonts w:ascii="Palatino Linotype" w:eastAsia="Palatino Linotype" w:hAnsi="Palatino Linotype" w:cs="Palatino Linotype"/>
                  <w:sz w:val="16"/>
                  <w:szCs w:val="16"/>
                </w:rPr>
                <w:t>RR 16786.pdf</w:t>
              </w:r>
            </w:hyperlink>
            <w:r w:rsidRPr="0014439B">
              <w:rPr>
                <w:rFonts w:ascii="Palatino Linotype" w:eastAsia="Palatino Linotype" w:hAnsi="Palatino Linotype" w:cs="Palatino Linotype"/>
                <w:sz w:val="16"/>
                <w:szCs w:val="16"/>
              </w:rPr>
              <w:t>”, 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14:paraId="6085F0FC" w14:textId="77777777" w:rsidR="00FC4788" w:rsidRPr="0014439B" w:rsidRDefault="00FC4788" w:rsidP="00FC4788">
            <w:pPr>
              <w:spacing w:after="120"/>
              <w:contextualSpacing/>
              <w:jc w:val="both"/>
              <w:rPr>
                <w:rFonts w:ascii="Palatino Linotype" w:eastAsia="Palatino Linotype" w:hAnsi="Palatino Linotype" w:cs="Palatino Linotype"/>
                <w:sz w:val="16"/>
                <w:szCs w:val="16"/>
              </w:rPr>
            </w:pPr>
          </w:p>
        </w:tc>
      </w:tr>
      <w:tr w:rsidR="0014439B" w:rsidRPr="0014439B" w14:paraId="46E613E4" w14:textId="77777777" w:rsidTr="00FC4788">
        <w:tc>
          <w:tcPr>
            <w:tcW w:w="2972" w:type="dxa"/>
            <w:vAlign w:val="center"/>
          </w:tcPr>
          <w:p w14:paraId="49D87AEF" w14:textId="77777777" w:rsidR="00FC4788" w:rsidRPr="0014439B" w:rsidRDefault="00FC4788" w:rsidP="00FC4788">
            <w:pPr>
              <w:spacing w:before="120" w:after="120"/>
              <w:jc w:val="center"/>
              <w:rPr>
                <w:rFonts w:ascii="Verdana" w:hAnsi="Verdana"/>
                <w:b/>
                <w:bCs/>
              </w:rPr>
            </w:pPr>
            <w:r w:rsidRPr="0014439B">
              <w:rPr>
                <w:rFonts w:ascii="Verdana" w:hAnsi="Verdana"/>
                <w:b/>
                <w:bCs/>
              </w:rPr>
              <w:t> </w:t>
            </w:r>
            <w:r w:rsidRPr="0014439B">
              <w:rPr>
                <w:rFonts w:ascii="Palatino Linotype" w:eastAsia="Palatino Linotype" w:hAnsi="Palatino Linotype" w:cs="Palatino Linotype"/>
                <w:b/>
                <w:iCs/>
                <w:sz w:val="20"/>
                <w:szCs w:val="20"/>
                <w:lang w:val="en-US"/>
              </w:rPr>
              <w:t>02205/TOLUCA/IP/2022</w:t>
            </w:r>
          </w:p>
          <w:p w14:paraId="1FAF7F93" w14:textId="10F0EDC1"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16787/INFOEM/IP/RR/2022</w:t>
            </w:r>
          </w:p>
        </w:tc>
        <w:tc>
          <w:tcPr>
            <w:tcW w:w="5856" w:type="dxa"/>
          </w:tcPr>
          <w:p w14:paraId="6AA6E6A4" w14:textId="77777777" w:rsidR="00AD5609" w:rsidRPr="0014439B" w:rsidRDefault="00207CA9" w:rsidP="00AD5609">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t>“</w:t>
            </w:r>
            <w:hyperlink r:id="rId42" w:history="1">
              <w:r w:rsidRPr="0014439B">
                <w:rPr>
                  <w:rFonts w:ascii="Palatino Linotype" w:eastAsia="Palatino Linotype" w:hAnsi="Palatino Linotype" w:cs="Palatino Linotype"/>
                  <w:sz w:val="16"/>
                  <w:szCs w:val="16"/>
                </w:rPr>
                <w:t>RR 16787.pdf</w:t>
              </w:r>
            </w:hyperlink>
            <w:r w:rsidRPr="0014439B">
              <w:rPr>
                <w:rFonts w:ascii="Palatino Linotype" w:eastAsia="Palatino Linotype" w:hAnsi="Palatino Linotype" w:cs="Palatino Linotype"/>
                <w:sz w:val="16"/>
                <w:szCs w:val="16"/>
              </w:rPr>
              <w:t xml:space="preserve">”, </w:t>
            </w:r>
            <w:r w:rsidR="00AD5609" w:rsidRPr="0014439B">
              <w:rPr>
                <w:rFonts w:ascii="Palatino Linotype" w:eastAsia="Palatino Linotype" w:hAnsi="Palatino Linotype" w:cs="Palatino Linotype"/>
                <w:sz w:val="16"/>
                <w:szCs w:val="16"/>
              </w:rPr>
              <w:t>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14:paraId="15D27BDA" w14:textId="67CA0A1C" w:rsidR="00207CA9" w:rsidRPr="0014439B" w:rsidRDefault="00207CA9" w:rsidP="00207CA9">
            <w:pPr>
              <w:spacing w:after="240"/>
              <w:contextualSpacing/>
              <w:jc w:val="both"/>
              <w:rPr>
                <w:rFonts w:ascii="Palatino Linotype" w:eastAsia="Palatino Linotype" w:hAnsi="Palatino Linotype" w:cs="Palatino Linotype"/>
                <w:sz w:val="16"/>
                <w:szCs w:val="16"/>
              </w:rPr>
            </w:pPr>
          </w:p>
        </w:tc>
      </w:tr>
      <w:tr w:rsidR="0014439B" w:rsidRPr="0014439B" w14:paraId="1B2CFED2" w14:textId="77777777" w:rsidTr="00FC4788">
        <w:tc>
          <w:tcPr>
            <w:tcW w:w="2972" w:type="dxa"/>
            <w:vAlign w:val="center"/>
          </w:tcPr>
          <w:p w14:paraId="05DDD12B" w14:textId="17F8B903"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02179/TOLUCA/IP/2022</w:t>
            </w:r>
          </w:p>
          <w:p w14:paraId="561D370C" w14:textId="29AE201C"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16813/INFOEM/IP/RR/2022</w:t>
            </w:r>
          </w:p>
        </w:tc>
        <w:tc>
          <w:tcPr>
            <w:tcW w:w="5856" w:type="dxa"/>
          </w:tcPr>
          <w:p w14:paraId="399A1A59" w14:textId="45C49BF4" w:rsidR="00FC4788" w:rsidRPr="0014439B" w:rsidRDefault="00FC4788" w:rsidP="00FC4788">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t>“</w:t>
            </w:r>
            <w:hyperlink r:id="rId43" w:history="1">
              <w:r w:rsidR="00207CA9" w:rsidRPr="0014439B">
                <w:rPr>
                  <w:rFonts w:ascii="Palatino Linotype" w:eastAsia="Palatino Linotype" w:hAnsi="Palatino Linotype" w:cs="Palatino Linotype"/>
                  <w:sz w:val="16"/>
                  <w:szCs w:val="16"/>
                </w:rPr>
                <w:t>RR 16813.pdf</w:t>
              </w:r>
            </w:hyperlink>
            <w:r w:rsidR="00207CA9" w:rsidRPr="0014439B">
              <w:rPr>
                <w:rFonts w:ascii="Palatino Linotype" w:eastAsia="Palatino Linotype" w:hAnsi="Palatino Linotype" w:cs="Palatino Linotype"/>
                <w:sz w:val="16"/>
                <w:szCs w:val="16"/>
              </w:rPr>
              <w:t xml:space="preserve">”, </w:t>
            </w:r>
            <w:r w:rsidR="002A0033" w:rsidRPr="0014439B">
              <w:rPr>
                <w:rFonts w:ascii="Palatino Linotype" w:eastAsia="Palatino Linotype" w:hAnsi="Palatino Linotype" w:cs="Palatino Linotype"/>
                <w:sz w:val="16"/>
                <w:szCs w:val="16"/>
              </w:rPr>
              <w:t>mediante el cual señaló, además de ratificar su respuesta primigenia, que en respuesta no se adjuntó la segunda hoja de la respuesta, por lo que para garantizar el derecho de acceso a la información pública y darle certidumbre jurídica al particular adjuntó de manera completa la respuesta, como se observa a continuación:</w:t>
            </w:r>
          </w:p>
          <w:p w14:paraId="0C2932AE" w14:textId="77777777" w:rsidR="002A0033" w:rsidRPr="0014439B" w:rsidRDefault="002A0033" w:rsidP="00FC4788">
            <w:pPr>
              <w:spacing w:after="240"/>
              <w:contextualSpacing/>
              <w:jc w:val="both"/>
              <w:rPr>
                <w:rFonts w:ascii="Palatino Linotype" w:eastAsia="Palatino Linotype" w:hAnsi="Palatino Linotype" w:cs="Palatino Linotype"/>
                <w:sz w:val="16"/>
                <w:szCs w:val="16"/>
              </w:rPr>
            </w:pPr>
          </w:p>
          <w:p w14:paraId="2389E78C" w14:textId="323E46E3" w:rsidR="002A0033" w:rsidRPr="0014439B" w:rsidRDefault="0068532B" w:rsidP="00FC4788">
            <w:pPr>
              <w:spacing w:after="240"/>
              <w:contextualSpacing/>
              <w:jc w:val="both"/>
              <w:rPr>
                <w:rFonts w:ascii="Palatino Linotype" w:eastAsia="Palatino Linotype" w:hAnsi="Palatino Linotype" w:cs="Palatino Linotype"/>
                <w:sz w:val="16"/>
                <w:szCs w:val="16"/>
              </w:rPr>
            </w:pPr>
            <w:r w:rsidRPr="0068532B">
              <w:rPr>
                <w:rFonts w:ascii="Palatino Linotype" w:eastAsia="Palatino Linotype" w:hAnsi="Palatino Linotype" w:cs="Palatino Linotype"/>
                <w:sz w:val="16"/>
                <w:szCs w:val="16"/>
              </w:rPr>
              <w:lastRenderedPageBreak/>
              <w:drawing>
                <wp:inline distT="0" distB="0" distL="0" distR="0" wp14:anchorId="1A32378D" wp14:editId="1389E1D6">
                  <wp:extent cx="3283119" cy="2025754"/>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283119" cy="2025754"/>
                          </a:xfrm>
                          <a:prstGeom prst="rect">
                            <a:avLst/>
                          </a:prstGeom>
                        </pic:spPr>
                      </pic:pic>
                    </a:graphicData>
                  </a:graphic>
                </wp:inline>
              </w:drawing>
            </w:r>
          </w:p>
          <w:p w14:paraId="237C7402" w14:textId="77777777" w:rsidR="002A0033" w:rsidRPr="0014439B" w:rsidRDefault="002A0033" w:rsidP="00FC4788">
            <w:pPr>
              <w:contextualSpacing/>
              <w:jc w:val="both"/>
              <w:rPr>
                <w:noProof/>
                <w:lang w:eastAsia="es-MX"/>
              </w:rPr>
            </w:pPr>
          </w:p>
          <w:p w14:paraId="7AFCE743" w14:textId="0363B21D" w:rsidR="00FC4788" w:rsidRPr="0014439B" w:rsidRDefault="002A0033" w:rsidP="00FC4788">
            <w:pPr>
              <w:contextualSpacing/>
              <w:jc w:val="both"/>
              <w:rPr>
                <w:rFonts w:ascii="Palatino Linotype" w:eastAsia="Palatino Linotype" w:hAnsi="Palatino Linotype" w:cs="Palatino Linotype"/>
                <w:sz w:val="16"/>
                <w:szCs w:val="16"/>
              </w:rPr>
            </w:pPr>
            <w:r w:rsidRPr="0014439B">
              <w:rPr>
                <w:noProof/>
                <w:lang w:eastAsia="es-MX"/>
              </w:rPr>
              <w:drawing>
                <wp:inline distT="0" distB="0" distL="0" distR="0" wp14:anchorId="22B4AFB8" wp14:editId="05E9DC02">
                  <wp:extent cx="3309046" cy="2403921"/>
                  <wp:effectExtent l="0" t="0" r="571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3586" t="19714" r="26365" b="21495"/>
                          <a:stretch/>
                        </pic:blipFill>
                        <pic:spPr bwMode="auto">
                          <a:xfrm>
                            <a:off x="0" y="0"/>
                            <a:ext cx="3324370" cy="2415053"/>
                          </a:xfrm>
                          <a:prstGeom prst="rect">
                            <a:avLst/>
                          </a:prstGeom>
                          <a:ln>
                            <a:noFill/>
                          </a:ln>
                          <a:extLst>
                            <a:ext uri="{53640926-AAD7-44D8-BBD7-CCE9431645EC}">
                              <a14:shadowObscured xmlns:a14="http://schemas.microsoft.com/office/drawing/2010/main"/>
                            </a:ext>
                          </a:extLst>
                        </pic:spPr>
                      </pic:pic>
                    </a:graphicData>
                  </a:graphic>
                </wp:inline>
              </w:drawing>
            </w:r>
          </w:p>
          <w:p w14:paraId="5340E3EF" w14:textId="2AD470AA" w:rsidR="00FC4788" w:rsidRPr="0014439B" w:rsidRDefault="00FC4788" w:rsidP="00FC4788">
            <w:pPr>
              <w:contextualSpacing/>
              <w:jc w:val="both"/>
              <w:rPr>
                <w:rFonts w:ascii="Palatino Linotype" w:eastAsia="Palatino Linotype" w:hAnsi="Palatino Linotype" w:cs="Palatino Linotype"/>
                <w:sz w:val="16"/>
                <w:szCs w:val="16"/>
              </w:rPr>
            </w:pPr>
          </w:p>
          <w:p w14:paraId="7B75258E" w14:textId="7C8F5299" w:rsidR="00FC4788" w:rsidRPr="0014439B" w:rsidRDefault="002A0033" w:rsidP="00FC4788">
            <w:pPr>
              <w:contextualSpacing/>
              <w:jc w:val="both"/>
              <w:rPr>
                <w:rFonts w:ascii="Palatino Linotype" w:eastAsia="Palatino Linotype" w:hAnsi="Palatino Linotype" w:cs="Palatino Linotype"/>
                <w:sz w:val="16"/>
                <w:szCs w:val="16"/>
              </w:rPr>
            </w:pPr>
            <w:r w:rsidRPr="0014439B">
              <w:rPr>
                <w:noProof/>
                <w:lang w:eastAsia="es-MX"/>
              </w:rPr>
              <w:drawing>
                <wp:inline distT="0" distB="0" distL="0" distR="0" wp14:anchorId="2160BC0F" wp14:editId="69CE8F91">
                  <wp:extent cx="3396038" cy="2350132"/>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5190" t="23205" r="27773" b="18434"/>
                          <a:stretch/>
                        </pic:blipFill>
                        <pic:spPr bwMode="auto">
                          <a:xfrm>
                            <a:off x="0" y="0"/>
                            <a:ext cx="3414792" cy="2363110"/>
                          </a:xfrm>
                          <a:prstGeom prst="rect">
                            <a:avLst/>
                          </a:prstGeom>
                          <a:ln>
                            <a:noFill/>
                          </a:ln>
                          <a:extLst>
                            <a:ext uri="{53640926-AAD7-44D8-BBD7-CCE9431645EC}">
                              <a14:shadowObscured xmlns:a14="http://schemas.microsoft.com/office/drawing/2010/main"/>
                            </a:ext>
                          </a:extLst>
                        </pic:spPr>
                      </pic:pic>
                    </a:graphicData>
                  </a:graphic>
                </wp:inline>
              </w:drawing>
            </w:r>
          </w:p>
          <w:p w14:paraId="3466A244" w14:textId="77777777" w:rsidR="00FC4788" w:rsidRPr="0014439B" w:rsidRDefault="00FC4788" w:rsidP="00FC4788">
            <w:pPr>
              <w:spacing w:after="240"/>
              <w:contextualSpacing/>
              <w:jc w:val="both"/>
              <w:rPr>
                <w:rFonts w:ascii="Palatino Linotype" w:eastAsia="Palatino Linotype" w:hAnsi="Palatino Linotype" w:cs="Palatino Linotype"/>
                <w:sz w:val="16"/>
                <w:szCs w:val="16"/>
              </w:rPr>
            </w:pPr>
          </w:p>
          <w:p w14:paraId="611C7122" w14:textId="6C0033D9" w:rsidR="002A0033" w:rsidRPr="0014439B" w:rsidRDefault="002A0033" w:rsidP="00FC4788">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lastRenderedPageBreak/>
              <w:t>Solicitando que se sobresea el presente asunto</w:t>
            </w:r>
            <w:r w:rsidR="004467E1" w:rsidRPr="0014439B">
              <w:rPr>
                <w:rFonts w:ascii="Palatino Linotype" w:eastAsia="Palatino Linotype" w:hAnsi="Palatino Linotype" w:cs="Palatino Linotype"/>
                <w:sz w:val="16"/>
                <w:szCs w:val="16"/>
              </w:rPr>
              <w:t>.</w:t>
            </w:r>
            <w:r w:rsidRPr="0014439B">
              <w:rPr>
                <w:rFonts w:ascii="Palatino Linotype" w:eastAsia="Palatino Linotype" w:hAnsi="Palatino Linotype" w:cs="Palatino Linotype"/>
                <w:sz w:val="16"/>
                <w:szCs w:val="16"/>
              </w:rPr>
              <w:t xml:space="preserve"> </w:t>
            </w:r>
          </w:p>
        </w:tc>
      </w:tr>
      <w:tr w:rsidR="00FC4788" w:rsidRPr="0014439B" w14:paraId="792D1889" w14:textId="77777777" w:rsidTr="00FC4788">
        <w:tc>
          <w:tcPr>
            <w:tcW w:w="2972" w:type="dxa"/>
            <w:vAlign w:val="center"/>
          </w:tcPr>
          <w:p w14:paraId="1812A293" w14:textId="77777777"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Verdana" w:hAnsi="Verdana"/>
                <w:b/>
                <w:bCs/>
              </w:rPr>
              <w:lastRenderedPageBreak/>
              <w:t> </w:t>
            </w:r>
            <w:r w:rsidRPr="0014439B">
              <w:rPr>
                <w:rFonts w:ascii="Palatino Linotype" w:eastAsia="Palatino Linotype" w:hAnsi="Palatino Linotype" w:cs="Palatino Linotype"/>
                <w:b/>
                <w:iCs/>
                <w:sz w:val="20"/>
                <w:szCs w:val="20"/>
                <w:lang w:val="en-US"/>
              </w:rPr>
              <w:t>02177/TOLUCA/IP/2022</w:t>
            </w:r>
          </w:p>
          <w:p w14:paraId="57812610" w14:textId="1DF3910F" w:rsidR="00FC4788" w:rsidRPr="0014439B" w:rsidRDefault="00FC4788" w:rsidP="00FC4788">
            <w:pPr>
              <w:spacing w:before="120" w:after="120"/>
              <w:jc w:val="center"/>
              <w:rPr>
                <w:rFonts w:ascii="Palatino Linotype" w:eastAsia="Palatino Linotype" w:hAnsi="Palatino Linotype" w:cs="Palatino Linotype"/>
                <w:b/>
                <w:iCs/>
                <w:sz w:val="20"/>
                <w:szCs w:val="20"/>
                <w:lang w:val="en-US"/>
              </w:rPr>
            </w:pPr>
            <w:r w:rsidRPr="0014439B">
              <w:rPr>
                <w:rFonts w:ascii="Palatino Linotype" w:eastAsia="Palatino Linotype" w:hAnsi="Palatino Linotype" w:cs="Palatino Linotype"/>
                <w:b/>
                <w:iCs/>
                <w:sz w:val="20"/>
                <w:szCs w:val="20"/>
                <w:lang w:val="en-US"/>
              </w:rPr>
              <w:t>16815/INFOEM/IP/RR/2022</w:t>
            </w:r>
          </w:p>
        </w:tc>
        <w:tc>
          <w:tcPr>
            <w:tcW w:w="5856" w:type="dxa"/>
          </w:tcPr>
          <w:p w14:paraId="1FEB108D" w14:textId="77777777" w:rsidR="00AD5609" w:rsidRPr="0014439B" w:rsidRDefault="00207CA9" w:rsidP="00AD5609">
            <w:pPr>
              <w:spacing w:after="240"/>
              <w:contextualSpacing/>
              <w:jc w:val="both"/>
              <w:rPr>
                <w:rFonts w:ascii="Palatino Linotype" w:eastAsia="Palatino Linotype" w:hAnsi="Palatino Linotype" w:cs="Palatino Linotype"/>
                <w:sz w:val="16"/>
                <w:szCs w:val="16"/>
              </w:rPr>
            </w:pPr>
            <w:r w:rsidRPr="0014439B">
              <w:rPr>
                <w:rFonts w:ascii="Palatino Linotype" w:eastAsia="Palatino Linotype" w:hAnsi="Palatino Linotype" w:cs="Palatino Linotype"/>
                <w:sz w:val="16"/>
                <w:szCs w:val="16"/>
              </w:rPr>
              <w:t>“</w:t>
            </w:r>
            <w:hyperlink r:id="rId47" w:history="1">
              <w:r w:rsidRPr="0014439B">
                <w:rPr>
                  <w:rFonts w:ascii="Palatino Linotype" w:eastAsia="Palatino Linotype" w:hAnsi="Palatino Linotype" w:cs="Palatino Linotype"/>
                  <w:sz w:val="16"/>
                  <w:szCs w:val="16"/>
                </w:rPr>
                <w:t>RR 16815.pdf</w:t>
              </w:r>
            </w:hyperlink>
            <w:r w:rsidRPr="0014439B">
              <w:rPr>
                <w:rFonts w:ascii="Palatino Linotype" w:eastAsia="Palatino Linotype" w:hAnsi="Palatino Linotype" w:cs="Palatino Linotype"/>
                <w:sz w:val="16"/>
                <w:szCs w:val="16"/>
              </w:rPr>
              <w:t xml:space="preserve">”, </w:t>
            </w:r>
            <w:r w:rsidR="00AD5609" w:rsidRPr="0014439B">
              <w:rPr>
                <w:rFonts w:ascii="Palatino Linotype" w:eastAsia="Palatino Linotype" w:hAnsi="Palatino Linotype" w:cs="Palatino Linotype"/>
                <w:sz w:val="16"/>
                <w:szCs w:val="16"/>
              </w:rPr>
              <w:t>mediante el cual ratifica en lo sustancial la respuesta proporcionada en primera instancia, asimismo, indicó que la Unidad de Transparencia tuvo a bien garantizar que la solicitud se turnara a todas las áreas competentes que cuenten con la información o deban tenerla de acuerdo a sus facultades, competencias y funciones, con el objeto de que realicen una búsqueda exhaustiva y razonable de la información solicitada, acreditándolo con la captura de pantalla del apartado de requerimientos del SAIMEX, solicitando por último que se confirme su respuesta.</w:t>
            </w:r>
          </w:p>
          <w:p w14:paraId="3AF8E319" w14:textId="1C775668" w:rsidR="00FC4788" w:rsidRPr="0014439B" w:rsidRDefault="00FC4788" w:rsidP="00FC4788">
            <w:pPr>
              <w:spacing w:after="240"/>
              <w:contextualSpacing/>
              <w:jc w:val="both"/>
              <w:rPr>
                <w:rFonts w:ascii="Palatino Linotype" w:eastAsia="Palatino Linotype" w:hAnsi="Palatino Linotype" w:cs="Palatino Linotype"/>
                <w:sz w:val="16"/>
                <w:szCs w:val="16"/>
              </w:rPr>
            </w:pPr>
          </w:p>
        </w:tc>
      </w:tr>
    </w:tbl>
    <w:p w14:paraId="7BDFC689" w14:textId="77777777" w:rsidR="008E707C" w:rsidRPr="0014439B" w:rsidRDefault="008E707C" w:rsidP="00C35D38">
      <w:pPr>
        <w:spacing w:line="360" w:lineRule="auto"/>
        <w:jc w:val="both"/>
        <w:rPr>
          <w:rFonts w:ascii="Palatino Linotype" w:eastAsia="Palatino Linotype" w:hAnsi="Palatino Linotype" w:cs="Palatino Linotype"/>
        </w:rPr>
      </w:pPr>
    </w:p>
    <w:p w14:paraId="2955D9AB" w14:textId="42E47D18" w:rsidR="00C35D38" w:rsidRPr="0014439B" w:rsidRDefault="00C35D38" w:rsidP="00C35D38">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Archivos que se pusieron a la vista de la</w:t>
      </w:r>
      <w:r w:rsidR="004467E1" w:rsidRPr="0014439B">
        <w:rPr>
          <w:rFonts w:ascii="Palatino Linotype" w:eastAsia="Palatino Linotype" w:hAnsi="Palatino Linotype" w:cs="Palatino Linotype"/>
        </w:rPr>
        <w:t xml:space="preserve"> parte</w:t>
      </w:r>
      <w:r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xml:space="preserve">, en términos de la fracción III del artículo 185 de la Ley de Transparencia y Acceso a la Información Pública del Estado de México y Municipios; para que en el término de tres días manifestara lo que a su derecho convenga; sin que la </w:t>
      </w:r>
      <w:r w:rsidR="004467E1" w:rsidRPr="0014439B">
        <w:rPr>
          <w:rFonts w:ascii="Palatino Linotype" w:eastAsia="Palatino Linotype" w:hAnsi="Palatino Linotype" w:cs="Palatino Linotype"/>
        </w:rPr>
        <w:t xml:space="preserve">parte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xml:space="preserve"> hiciera manifestación alguna.</w:t>
      </w:r>
    </w:p>
    <w:p w14:paraId="3F2BDA4E" w14:textId="5D0EF995" w:rsidR="00EB0B57" w:rsidRPr="0014439B" w:rsidRDefault="00437125" w:rsidP="007656E6">
      <w:pPr>
        <w:spacing w:before="240" w:after="240" w:line="360" w:lineRule="auto"/>
        <w:jc w:val="both"/>
        <w:rPr>
          <w:rFonts w:ascii="Palatino Linotype" w:eastAsia="Palatino Linotype" w:hAnsi="Palatino Linotype" w:cs="Palatino Linotype"/>
          <w:lang w:eastAsia="es-MX"/>
        </w:rPr>
      </w:pPr>
      <w:r w:rsidRPr="0014439B">
        <w:rPr>
          <w:rFonts w:ascii="Palatino Linotype" w:eastAsia="Palatino Linotype" w:hAnsi="Palatino Linotype" w:cs="Palatino Linotype"/>
          <w:b/>
        </w:rPr>
        <w:t>9</w:t>
      </w:r>
      <w:r w:rsidR="00E63A95" w:rsidRPr="0014439B">
        <w:rPr>
          <w:rFonts w:ascii="Palatino Linotype" w:eastAsia="Palatino Linotype" w:hAnsi="Palatino Linotype" w:cs="Palatino Linotype"/>
          <w:b/>
        </w:rPr>
        <w:t xml:space="preserve">. </w:t>
      </w:r>
      <w:r w:rsidR="00EB0B57" w:rsidRPr="0014439B">
        <w:rPr>
          <w:rFonts w:ascii="Palatino Linotype" w:eastAsia="Palatino Linotype" w:hAnsi="Palatino Linotype" w:cs="Palatino Linotype"/>
          <w:b/>
        </w:rPr>
        <w:t>Ampliación del término para resolver</w:t>
      </w:r>
      <w:r w:rsidR="00EB0B57" w:rsidRPr="0014439B">
        <w:rPr>
          <w:rFonts w:ascii="Palatino Linotype" w:eastAsia="Palatino Linotype" w:hAnsi="Palatino Linotype" w:cs="Palatino Linotype"/>
        </w:rPr>
        <w:t xml:space="preserve">. En fecha </w:t>
      </w:r>
      <w:r w:rsidR="004467E1" w:rsidRPr="0014439B">
        <w:rPr>
          <w:rFonts w:ascii="Palatino Linotype" w:eastAsia="Palatino Linotype" w:hAnsi="Palatino Linotype" w:cs="Palatino Linotype"/>
          <w:b/>
        </w:rPr>
        <w:t>veintiuno y veinticuatro</w:t>
      </w:r>
      <w:r w:rsidR="00EB0B57" w:rsidRPr="0014439B">
        <w:rPr>
          <w:rFonts w:ascii="Palatino Linotype" w:eastAsia="Palatino Linotype" w:hAnsi="Palatino Linotype" w:cs="Palatino Linotype"/>
          <w:b/>
        </w:rPr>
        <w:t xml:space="preserve"> </w:t>
      </w:r>
      <w:r w:rsidR="00AD5609" w:rsidRPr="0014439B">
        <w:rPr>
          <w:rFonts w:ascii="Palatino Linotype" w:eastAsia="Palatino Linotype" w:hAnsi="Palatino Linotype" w:cs="Palatino Linotype"/>
          <w:b/>
        </w:rPr>
        <w:t>de agosto</w:t>
      </w:r>
      <w:r w:rsidR="002E04C1" w:rsidRPr="0014439B">
        <w:rPr>
          <w:rFonts w:ascii="Palatino Linotype" w:eastAsia="Palatino Linotype" w:hAnsi="Palatino Linotype" w:cs="Palatino Linotype"/>
          <w:b/>
        </w:rPr>
        <w:t xml:space="preserve"> </w:t>
      </w:r>
      <w:r w:rsidR="00EB0B57" w:rsidRPr="0014439B">
        <w:rPr>
          <w:rFonts w:ascii="Palatino Linotype" w:eastAsia="Palatino Linotype" w:hAnsi="Palatino Linotype" w:cs="Palatino Linotype"/>
          <w:b/>
        </w:rPr>
        <w:t xml:space="preserve">de dos mil </w:t>
      </w:r>
      <w:r w:rsidR="004467E1" w:rsidRPr="0014439B">
        <w:rPr>
          <w:rFonts w:ascii="Palatino Linotype" w:eastAsia="Palatino Linotype" w:hAnsi="Palatino Linotype" w:cs="Palatino Linotype"/>
          <w:b/>
        </w:rPr>
        <w:t>veintitrés</w:t>
      </w:r>
      <w:r w:rsidR="00EB0B57" w:rsidRPr="0014439B">
        <w:rPr>
          <w:rFonts w:ascii="Palatino Linotype" w:eastAsia="Palatino Linotype" w:hAnsi="Palatino Linotype" w:cs="Palatino Linotype"/>
        </w:rPr>
        <w:t>, se amplió el término para resolver</w:t>
      </w:r>
      <w:r w:rsidR="00CE222F" w:rsidRPr="0014439B">
        <w:rPr>
          <w:rFonts w:ascii="Palatino Linotype" w:eastAsia="Palatino Linotype" w:hAnsi="Palatino Linotype" w:cs="Palatino Linotype"/>
        </w:rPr>
        <w:t xml:space="preserve"> los</w:t>
      </w:r>
      <w:r w:rsidR="00EB0B57" w:rsidRPr="0014439B">
        <w:rPr>
          <w:rFonts w:ascii="Palatino Linotype" w:eastAsia="Palatino Linotype" w:hAnsi="Palatino Linotype" w:cs="Palatino Linotype"/>
        </w:rPr>
        <w:t xml:space="preserve"> recurso</w:t>
      </w:r>
      <w:r w:rsidR="00CE222F" w:rsidRPr="0014439B">
        <w:rPr>
          <w:rFonts w:ascii="Palatino Linotype" w:eastAsia="Palatino Linotype" w:hAnsi="Palatino Linotype" w:cs="Palatino Linotype"/>
        </w:rPr>
        <w:t>s</w:t>
      </w:r>
      <w:r w:rsidR="00EB0B57" w:rsidRPr="0014439B">
        <w:rPr>
          <w:rFonts w:ascii="Palatino Linotype" w:eastAsia="Palatino Linotype" w:hAnsi="Palatino Linotype" w:cs="Palatino Linotype"/>
        </w:rPr>
        <w:t xml:space="preserve"> de revisión en términos del artículo 181 párrafo tercero de la Ley de Transparencia y Acceso a la Información Pública del Estado de México y Municipios.</w:t>
      </w:r>
    </w:p>
    <w:p w14:paraId="523AAA1A" w14:textId="6F2965C7"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en el año dos mil veintidós, que, en comparación con los recibidos en el año dos mil veintiuno, se incrementó aproximadamente un 300%, circunstancia atípica que ha rebasado las capacidades técnicas y humanas del personal encargado de la proyección de las resoluciones a dichos medios de impugnación.</w:t>
      </w:r>
    </w:p>
    <w:p w14:paraId="2F9C92D2" w14:textId="77777777"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24B940EE" w14:textId="77777777"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71FCBE9A" w14:textId="77777777"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0829197A" w14:textId="77777777" w:rsidR="00EB0B57" w:rsidRPr="0014439B" w:rsidRDefault="00EB0B57" w:rsidP="00EB0B57">
      <w:pPr>
        <w:spacing w:before="240" w:after="240" w:line="360" w:lineRule="auto"/>
        <w:jc w:val="both"/>
        <w:rPr>
          <w:rFonts w:ascii="Palatino Linotype" w:eastAsia="Palatino Linotype" w:hAnsi="Palatino Linotype" w:cs="Palatino Linotype"/>
          <w:strike/>
        </w:rPr>
      </w:pPr>
      <w:r w:rsidRPr="0014439B">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2BC316CB" w14:textId="77777777" w:rsidR="00EB0B57" w:rsidRPr="0014439B" w:rsidRDefault="00EB0B57" w:rsidP="00EB0B57">
      <w:pPr>
        <w:numPr>
          <w:ilvl w:val="0"/>
          <w:numId w:val="7"/>
        </w:numPr>
        <w:tabs>
          <w:tab w:val="left" w:pos="993"/>
        </w:tabs>
        <w:spacing w:before="240" w:after="240" w:line="360" w:lineRule="auto"/>
        <w:ind w:left="567" w:firstLine="0"/>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764E296F" w14:textId="77777777" w:rsidR="00EB0B57" w:rsidRPr="0014439B" w:rsidRDefault="00EB0B57" w:rsidP="00EB0B57">
      <w:pPr>
        <w:numPr>
          <w:ilvl w:val="0"/>
          <w:numId w:val="7"/>
        </w:numPr>
        <w:tabs>
          <w:tab w:val="left" w:pos="993"/>
        </w:tabs>
        <w:spacing w:before="240" w:after="240" w:line="360" w:lineRule="auto"/>
        <w:ind w:left="567" w:firstLine="0"/>
        <w:jc w:val="both"/>
        <w:rPr>
          <w:rFonts w:ascii="Palatino Linotype" w:eastAsia="Palatino Linotype" w:hAnsi="Palatino Linotype" w:cs="Palatino Linotype"/>
        </w:rPr>
      </w:pPr>
      <w:r w:rsidRPr="0014439B">
        <w:rPr>
          <w:rFonts w:ascii="Palatino Linotype" w:eastAsia="Palatino Linotype" w:hAnsi="Palatino Linotype" w:cs="Palatino Linotype"/>
        </w:rPr>
        <w:t>Actividad Procesal del interesado. Acciones u omisiones del interesado.</w:t>
      </w:r>
    </w:p>
    <w:p w14:paraId="2F98704D" w14:textId="77777777" w:rsidR="00EB0B57" w:rsidRPr="0014439B" w:rsidRDefault="00EB0B57" w:rsidP="00EB0B57">
      <w:pPr>
        <w:numPr>
          <w:ilvl w:val="0"/>
          <w:numId w:val="7"/>
        </w:numPr>
        <w:tabs>
          <w:tab w:val="left" w:pos="993"/>
        </w:tabs>
        <w:spacing w:before="240" w:after="240" w:line="360" w:lineRule="auto"/>
        <w:ind w:left="567" w:firstLine="0"/>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Conducta de la Autoridad: Las Acciones u omisiones realizadas en el procedimiento. Así como si la autoridad actuó con la debida diligencia.</w:t>
      </w:r>
    </w:p>
    <w:p w14:paraId="0618FFE2" w14:textId="77777777" w:rsidR="00EB0B57" w:rsidRPr="0014439B" w:rsidRDefault="00EB0B57" w:rsidP="00EB0B57">
      <w:pPr>
        <w:numPr>
          <w:ilvl w:val="0"/>
          <w:numId w:val="7"/>
        </w:numPr>
        <w:tabs>
          <w:tab w:val="left" w:pos="993"/>
        </w:tabs>
        <w:spacing w:before="240" w:after="240" w:line="360" w:lineRule="auto"/>
        <w:ind w:left="567" w:firstLine="0"/>
        <w:jc w:val="both"/>
        <w:rPr>
          <w:rFonts w:ascii="Palatino Linotype" w:eastAsia="Palatino Linotype" w:hAnsi="Palatino Linotype" w:cs="Palatino Linotype"/>
        </w:rPr>
      </w:pPr>
      <w:r w:rsidRPr="0014439B">
        <w:rPr>
          <w:rFonts w:ascii="Palatino Linotype" w:eastAsia="Palatino Linotype" w:hAnsi="Palatino Linotype" w:cs="Palatino Linotype"/>
        </w:rPr>
        <w:t>La afectación generada en la situación jurídica de la persona involucrada en el proceso: Violación a sus derechos humanos.</w:t>
      </w:r>
    </w:p>
    <w:p w14:paraId="081D46A4" w14:textId="77777777"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662BA445" w14:textId="77777777" w:rsidR="00EB0B57" w:rsidRPr="0014439B" w:rsidRDefault="00EB0B57" w:rsidP="00EB0B57">
      <w:pPr>
        <w:spacing w:before="240" w:after="240"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sidRPr="0014439B">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14439B">
        <w:rPr>
          <w:rFonts w:ascii="Palatino Linotype" w:eastAsia="Palatino Linotype" w:hAnsi="Palatino Linotype" w:cs="Palatino Linotype"/>
        </w:rPr>
        <w:t>, visible en la Gaceta del Seminario Judicial de la Federación con el registro digital 205635.</w:t>
      </w:r>
    </w:p>
    <w:p w14:paraId="3349C8BA" w14:textId="77777777"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w:t>
      </w:r>
      <w:r w:rsidRPr="0014439B">
        <w:rPr>
          <w:rFonts w:ascii="Palatino Linotype" w:eastAsia="Palatino Linotype" w:hAnsi="Palatino Linotype" w:cs="Palatino Linotype"/>
        </w:rPr>
        <w:lastRenderedPageBreak/>
        <w:t>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30A6635C" w14:textId="77777777"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7A3E8773" w14:textId="77777777" w:rsidR="00EB0B57" w:rsidRPr="0014439B" w:rsidRDefault="00EB0B57" w:rsidP="00EB0B57">
      <w:pPr>
        <w:spacing w:before="240" w:after="240"/>
        <w:ind w:left="851" w:right="900"/>
        <w:jc w:val="both"/>
        <w:rPr>
          <w:rFonts w:ascii="Palatino Linotype" w:eastAsia="Palatino Linotype" w:hAnsi="Palatino Linotype" w:cs="Palatino Linotype"/>
          <w:sz w:val="22"/>
        </w:rPr>
      </w:pPr>
      <w:r w:rsidRPr="0014439B">
        <w:rPr>
          <w:rFonts w:ascii="Palatino Linotype" w:eastAsia="Palatino Linotype" w:hAnsi="Palatino Linotype" w:cs="Palatino Linotype"/>
          <w:sz w:val="22"/>
        </w:rPr>
        <w:t xml:space="preserve"> </w:t>
      </w:r>
      <w:r w:rsidRPr="0014439B">
        <w:rPr>
          <w:rFonts w:ascii="Palatino Linotype" w:eastAsia="Palatino Linotype" w:hAnsi="Palatino Linotype" w:cs="Palatino Linotype"/>
          <w:b/>
          <w:i/>
          <w:sz w:val="22"/>
        </w:rPr>
        <w:t>“PLAZO RAZONABLE PARA RESOLVER. DIMENSIÓN Y EFECTOS DE ESTE CONCEPTO CUANDO SE ADUCE EXCESIVA CARGA DE TRABAJO</w:t>
      </w:r>
      <w:r w:rsidRPr="0014439B">
        <w:rPr>
          <w:rFonts w:ascii="Palatino Linotype" w:eastAsia="Palatino Linotype" w:hAnsi="Palatino Linotype" w:cs="Palatino Linotype"/>
          <w:i/>
          <w:sz w:val="22"/>
        </w:rPr>
        <w:t>.”</w:t>
      </w:r>
      <w:r w:rsidRPr="0014439B">
        <w:rPr>
          <w:rFonts w:ascii="Palatino Linotype" w:eastAsia="Palatino Linotype" w:hAnsi="Palatino Linotype" w:cs="Palatino Linotype"/>
          <w:sz w:val="22"/>
        </w:rPr>
        <w:t xml:space="preserve"> consultable en el Seminario Judicial de la Federación y su gaceta, con el registro digital 2002351.</w:t>
      </w:r>
    </w:p>
    <w:p w14:paraId="4BDF4E79" w14:textId="77777777" w:rsidR="00EB0B57" w:rsidRPr="0014439B" w:rsidRDefault="00EB0B57" w:rsidP="00EB0B57">
      <w:pPr>
        <w:spacing w:before="240" w:after="240"/>
        <w:ind w:left="851" w:right="900"/>
        <w:jc w:val="both"/>
        <w:rPr>
          <w:rFonts w:ascii="Palatino Linotype" w:eastAsia="Palatino Linotype" w:hAnsi="Palatino Linotype" w:cs="Palatino Linotype"/>
          <w:sz w:val="22"/>
        </w:rPr>
      </w:pPr>
      <w:r w:rsidRPr="0014439B">
        <w:rPr>
          <w:rFonts w:ascii="Palatino Linotype" w:eastAsia="Palatino Linotype" w:hAnsi="Palatino Linotype" w:cs="Palatino Linotype"/>
          <w:b/>
          <w:i/>
          <w:sz w:val="22"/>
        </w:rPr>
        <w:t>“PLAZO RAZONABLE PARA RESOLVER. CONCEPTO Y ELEMENTOS QUE LO INTEGRAN A LA LUZ DEL DERECHO INTERNACIONAL DE LOS DERECHOS HUMANOS.”</w:t>
      </w:r>
      <w:r w:rsidRPr="0014439B">
        <w:rPr>
          <w:rFonts w:ascii="Palatino Linotype" w:eastAsia="Palatino Linotype" w:hAnsi="Palatino Linotype" w:cs="Palatino Linotype"/>
          <w:sz w:val="22"/>
        </w:rPr>
        <w:t>, visible en el Seminario Judicial de la Federación y su gaceta, con el registro digital 2002350.</w:t>
      </w:r>
    </w:p>
    <w:p w14:paraId="50D24FFF" w14:textId="60C7FECE" w:rsidR="00EB0B57" w:rsidRPr="0014439B" w:rsidRDefault="00EB0B57" w:rsidP="00EB0B57">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17FFFB1E" w14:textId="66C20F06" w:rsidR="007656E6" w:rsidRPr="0014439B" w:rsidRDefault="007656E6" w:rsidP="007656E6">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 xml:space="preserve">10. Cierre de Instrucción. </w:t>
      </w:r>
      <w:r w:rsidRPr="0014439B">
        <w:rPr>
          <w:rFonts w:ascii="Palatino Linotype" w:eastAsia="Palatino Linotype" w:hAnsi="Palatino Linotype" w:cs="Palatino Linotype"/>
        </w:rPr>
        <w:t xml:space="preserve">En fecha </w:t>
      </w:r>
      <w:r w:rsidR="00AD5609" w:rsidRPr="0014439B">
        <w:rPr>
          <w:rFonts w:ascii="Palatino Linotype" w:eastAsia="Palatino Linotype" w:hAnsi="Palatino Linotype" w:cs="Palatino Linotype"/>
          <w:b/>
        </w:rPr>
        <w:t>veinticinco</w:t>
      </w:r>
      <w:r w:rsidR="00CE222F" w:rsidRPr="0014439B">
        <w:rPr>
          <w:rFonts w:ascii="Palatino Linotype" w:eastAsia="Palatino Linotype" w:hAnsi="Palatino Linotype" w:cs="Palatino Linotype"/>
          <w:b/>
        </w:rPr>
        <w:t xml:space="preserve"> </w:t>
      </w:r>
      <w:r w:rsidR="00AD5609" w:rsidRPr="0014439B">
        <w:rPr>
          <w:rFonts w:ascii="Palatino Linotype" w:eastAsia="Palatino Linotype" w:hAnsi="Palatino Linotype" w:cs="Palatino Linotype"/>
          <w:b/>
        </w:rPr>
        <w:t>de agosto</w:t>
      </w:r>
      <w:r w:rsidR="00647B7B" w:rsidRPr="0014439B">
        <w:rPr>
          <w:rFonts w:ascii="Palatino Linotype" w:eastAsia="Palatino Linotype" w:hAnsi="Palatino Linotype" w:cs="Palatino Linotype"/>
          <w:b/>
        </w:rPr>
        <w:t xml:space="preserve"> de dos mil veintitrés</w:t>
      </w:r>
      <w:r w:rsidRPr="0014439B">
        <w:rPr>
          <w:rFonts w:ascii="Palatino Linotype" w:eastAsia="Palatino Linotype" w:hAnsi="Palatino Linotype" w:cs="Palatino Linotype"/>
        </w:rPr>
        <w:t xml:space="preserve">, con fundamento en lo establecido en los artículos 185, fracción VI de la Ley de Transparencia y Acceso a la Información Pública del Estado de México y Municipios y 30, fracción IV del Reglamento Interior del Instituto de Transparencia, Acceso a la Información Pública y Protección de Datos Personales del Estado de México y </w:t>
      </w:r>
      <w:r w:rsidRPr="0014439B">
        <w:rPr>
          <w:rFonts w:ascii="Palatino Linotype" w:eastAsia="Palatino Linotype" w:hAnsi="Palatino Linotype" w:cs="Palatino Linotype"/>
        </w:rPr>
        <w:lastRenderedPageBreak/>
        <w:t>Municipios, al no existir trámite pendiente por realizar y haber sido sustanciados medios de impugnación se acordó el cierre de instrucción y se procede a formular la resolución que en derecho corresponda.</w:t>
      </w:r>
    </w:p>
    <w:p w14:paraId="07D1A8C6" w14:textId="4DE90DEA" w:rsidR="00E5581A" w:rsidRPr="0014439B" w:rsidRDefault="00E63A95" w:rsidP="001D461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razón de que fueron debidamente sustanciados los expedientes electrónicos y no existe diligencia pendiente de desahogo, se emite la Resolución que conforme a Derecho proceda, de acuerdo con los siguientes: </w:t>
      </w:r>
    </w:p>
    <w:p w14:paraId="11446C21" w14:textId="77777777" w:rsidR="00E5581A" w:rsidRPr="0014439B" w:rsidRDefault="00E63A95" w:rsidP="001D461C">
      <w:pPr>
        <w:pBdr>
          <w:top w:val="nil"/>
          <w:left w:val="nil"/>
          <w:bottom w:val="nil"/>
          <w:right w:val="nil"/>
          <w:between w:val="nil"/>
        </w:pBdr>
        <w:spacing w:before="240" w:after="240" w:line="360" w:lineRule="auto"/>
        <w:jc w:val="center"/>
        <w:rPr>
          <w:rFonts w:ascii="Palatino Linotype" w:eastAsia="Palatino Linotype" w:hAnsi="Palatino Linotype" w:cs="Palatino Linotype"/>
          <w:b/>
        </w:rPr>
      </w:pPr>
      <w:r w:rsidRPr="0014439B">
        <w:rPr>
          <w:rFonts w:ascii="Palatino Linotype" w:eastAsia="Palatino Linotype" w:hAnsi="Palatino Linotype" w:cs="Palatino Linotype"/>
          <w:b/>
        </w:rPr>
        <w:t>II. C O N S I D E R A N D O S:</w:t>
      </w:r>
    </w:p>
    <w:p w14:paraId="08F4EA4F" w14:textId="19D7D320" w:rsidR="00E5581A" w:rsidRPr="0014439B" w:rsidRDefault="00E63A95" w:rsidP="001D461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Primero. Competencia.</w:t>
      </w:r>
      <w:r w:rsidRPr="0014439B">
        <w:rPr>
          <w:rFonts w:ascii="Palatino Linotype" w:eastAsia="Palatino Linotype" w:hAnsi="Palatino Linotype" w:cs="Palatino Linotype"/>
        </w:rPr>
        <w:t xml:space="preserve"> El Instituto de Transparencia, Acceso a la Información Pública y Protección de Datos Personales del Estado de México y Municipios, es competente para conocer y resolver los presentes recursos de revisión interpuestos por la parte </w:t>
      </w:r>
      <w:r w:rsidR="004E423A"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conforme a lo dispuesto en los artículos 6, apartado A de la Constitución Política de los Estados Unidos Mexicanos; 5 párrafos trigésimo</w:t>
      </w:r>
      <w:r w:rsidR="00A13562" w:rsidRPr="0014439B">
        <w:rPr>
          <w:rFonts w:ascii="Palatino Linotype" w:eastAsia="Palatino Linotype" w:hAnsi="Palatino Linotype" w:cs="Palatino Linotype"/>
        </w:rPr>
        <w:t xml:space="preserve"> segundo, trigésimo tercero y trigésimo cuarto</w:t>
      </w:r>
      <w:r w:rsidRPr="0014439B">
        <w:rPr>
          <w:rFonts w:ascii="Palatino Linotype" w:eastAsia="Palatino Linotype" w:hAnsi="Palatino Linotype" w:cs="Palatino Linotype"/>
        </w:rPr>
        <w:t xml:space="preserve"> fracciones IV y V de la Constitución Política del Estado Libre y Soberano de México; 2, fracción II; 29, 36 fracciones I y II; 176, 178, 181, 185, fracción I, 186 y 188 de la Ley Transparencia y Acceso a la Información Pública del Estado de México y Mu</w:t>
      </w:r>
      <w:r w:rsidR="007656E6" w:rsidRPr="0014439B">
        <w:rPr>
          <w:rFonts w:ascii="Palatino Linotype" w:eastAsia="Palatino Linotype" w:hAnsi="Palatino Linotype" w:cs="Palatino Linotype"/>
        </w:rPr>
        <w:t>nicipios; 9, fracciones I y XXIII</w:t>
      </w:r>
      <w:r w:rsidRPr="0014439B">
        <w:rPr>
          <w:rFonts w:ascii="Palatino Linotype" w:eastAsia="Palatino Linotype" w:hAnsi="Palatino Linotype" w:cs="Palatino Linotype"/>
        </w:rPr>
        <w:t xml:space="preserve"> y 11 del Reglamento Interior del Instituto de Transparencia, Acceso a la Información Pública y Protección de Datos Personales del Estado de México y Municipios.</w:t>
      </w:r>
    </w:p>
    <w:p w14:paraId="33EA2D9C" w14:textId="77777777" w:rsidR="00F45E22" w:rsidRPr="0014439B" w:rsidRDefault="00807D61" w:rsidP="00807D61">
      <w:pPr>
        <w:spacing w:before="240" w:after="240" w:line="360" w:lineRule="auto"/>
        <w:jc w:val="both"/>
        <w:rPr>
          <w:rFonts w:ascii="Palatino Linotype" w:eastAsia="Palatino Linotype" w:hAnsi="Palatino Linotype" w:cs="Palatino Linotype"/>
          <w:lang w:eastAsia="es-MX"/>
        </w:rPr>
      </w:pPr>
      <w:r w:rsidRPr="0014439B">
        <w:rPr>
          <w:rFonts w:ascii="Palatino Linotype" w:eastAsia="Palatino Linotype" w:hAnsi="Palatino Linotype" w:cs="Palatino Linotype"/>
          <w:b/>
        </w:rPr>
        <w:t>Segundo. Oportunidad y Procedibilidad del Recurso de Revisión</w:t>
      </w:r>
      <w:r w:rsidRPr="0014439B">
        <w:rPr>
          <w:rFonts w:ascii="Palatino Linotype" w:eastAsia="Palatino Linotype" w:hAnsi="Palatino Linotype" w:cs="Palatino Linotype"/>
        </w:rPr>
        <w:t>. Previo al estudio del fondo del asunto, se procede a analizar los requisitos de oportunidad y procedibilidad que debe</w:t>
      </w:r>
      <w:r w:rsidR="00F45E22" w:rsidRPr="0014439B">
        <w:rPr>
          <w:rFonts w:ascii="Palatino Linotype" w:eastAsia="Palatino Linotype" w:hAnsi="Palatino Linotype" w:cs="Palatino Linotype"/>
        </w:rPr>
        <w:t>n</w:t>
      </w:r>
      <w:r w:rsidRPr="0014439B">
        <w:rPr>
          <w:rFonts w:ascii="Palatino Linotype" w:eastAsia="Palatino Linotype" w:hAnsi="Palatino Linotype" w:cs="Palatino Linotype"/>
        </w:rPr>
        <w:t xml:space="preserve"> reunir </w:t>
      </w:r>
      <w:r w:rsidR="00F45E22" w:rsidRPr="0014439B">
        <w:rPr>
          <w:rFonts w:ascii="Palatino Linotype" w:eastAsia="Palatino Linotype" w:hAnsi="Palatino Linotype" w:cs="Palatino Linotype"/>
        </w:rPr>
        <w:t>los</w:t>
      </w:r>
      <w:r w:rsidRPr="0014439B">
        <w:rPr>
          <w:rFonts w:ascii="Palatino Linotype" w:eastAsia="Palatino Linotype" w:hAnsi="Palatino Linotype" w:cs="Palatino Linotype"/>
        </w:rPr>
        <w:t xml:space="preserve"> recurso</w:t>
      </w:r>
      <w:r w:rsidR="00F45E22" w:rsidRPr="0014439B">
        <w:rPr>
          <w:rFonts w:ascii="Palatino Linotype" w:eastAsia="Palatino Linotype" w:hAnsi="Palatino Linotype" w:cs="Palatino Linotype"/>
        </w:rPr>
        <w:t>s</w:t>
      </w:r>
      <w:r w:rsidRPr="0014439B">
        <w:rPr>
          <w:rFonts w:ascii="Palatino Linotype" w:eastAsia="Palatino Linotype" w:hAnsi="Palatino Linotype" w:cs="Palatino Linotype"/>
        </w:rPr>
        <w:t xml:space="preserve"> de revisión interpuesto</w:t>
      </w:r>
      <w:r w:rsidR="00F45E22" w:rsidRPr="0014439B">
        <w:rPr>
          <w:rFonts w:ascii="Palatino Linotype" w:eastAsia="Palatino Linotype" w:hAnsi="Palatino Linotype" w:cs="Palatino Linotype"/>
        </w:rPr>
        <w:t>s</w:t>
      </w:r>
      <w:r w:rsidRPr="0014439B">
        <w:rPr>
          <w:rFonts w:ascii="Palatino Linotype" w:eastAsia="Palatino Linotype" w:hAnsi="Palatino Linotype" w:cs="Palatino Linotype"/>
        </w:rPr>
        <w:t xml:space="preserve">, previstos en </w:t>
      </w:r>
      <w:r w:rsidRPr="0014439B">
        <w:rPr>
          <w:rFonts w:ascii="Palatino Linotype" w:eastAsia="Palatino Linotype" w:hAnsi="Palatino Linotype" w:cs="Palatino Linotype"/>
        </w:rPr>
        <w:lastRenderedPageBreak/>
        <w:t>los artículos 178 y 180 de la Ley de Transparencia y Acceso a la Información Pública del Estado de México y Municipios.</w:t>
      </w:r>
    </w:p>
    <w:p w14:paraId="0233E624" w14:textId="05DFF579" w:rsidR="00807D61" w:rsidRPr="0014439B" w:rsidRDefault="00F45E22" w:rsidP="00807D61">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lang w:eastAsia="es-MX"/>
        </w:rPr>
        <w:t xml:space="preserve">Los </w:t>
      </w:r>
      <w:r w:rsidR="00807D61" w:rsidRPr="0014439B">
        <w:rPr>
          <w:rFonts w:ascii="Palatino Linotype" w:eastAsia="Palatino Linotype" w:hAnsi="Palatino Linotype" w:cs="Palatino Linotype"/>
        </w:rPr>
        <w:t>recurso</w:t>
      </w:r>
      <w:r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de revisión fue</w:t>
      </w:r>
      <w:r w:rsidRPr="0014439B">
        <w:rPr>
          <w:rFonts w:ascii="Palatino Linotype" w:eastAsia="Palatino Linotype" w:hAnsi="Palatino Linotype" w:cs="Palatino Linotype"/>
        </w:rPr>
        <w:t>ron</w:t>
      </w:r>
      <w:r w:rsidR="00807D61" w:rsidRPr="0014439B">
        <w:rPr>
          <w:rFonts w:ascii="Palatino Linotype" w:eastAsia="Palatino Linotype" w:hAnsi="Palatino Linotype" w:cs="Palatino Linotype"/>
        </w:rPr>
        <w:t xml:space="preserve"> interpuesto</w:t>
      </w:r>
      <w:r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dentro del plazo de quince días hábiles, previsto en el artículo 178 de la Ley de Transparencia y Acceso a la Información Pública del Estado de México y Municipios, toda vez que el </w:t>
      </w:r>
      <w:r w:rsidR="00807D61" w:rsidRPr="0014439B">
        <w:rPr>
          <w:rFonts w:ascii="Palatino Linotype" w:eastAsia="Palatino Linotype" w:hAnsi="Palatino Linotype" w:cs="Palatino Linotype"/>
          <w:b/>
        </w:rPr>
        <w:t xml:space="preserve">Sujeto Obligado </w:t>
      </w:r>
      <w:r w:rsidR="00807D61" w:rsidRPr="0014439B">
        <w:rPr>
          <w:rFonts w:ascii="Palatino Linotype" w:eastAsia="Palatino Linotype" w:hAnsi="Palatino Linotype" w:cs="Palatino Linotype"/>
        </w:rPr>
        <w:t>remitió la respuesta a la</w:t>
      </w:r>
      <w:r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solicitud</w:t>
      </w:r>
      <w:r w:rsidRPr="0014439B">
        <w:rPr>
          <w:rFonts w:ascii="Palatino Linotype" w:eastAsia="Palatino Linotype" w:hAnsi="Palatino Linotype" w:cs="Palatino Linotype"/>
        </w:rPr>
        <w:t>es</w:t>
      </w:r>
      <w:r w:rsidR="00807D61" w:rsidRPr="0014439B">
        <w:rPr>
          <w:rFonts w:ascii="Palatino Linotype" w:eastAsia="Palatino Linotype" w:hAnsi="Palatino Linotype" w:cs="Palatino Linotype"/>
        </w:rPr>
        <w:t xml:space="preserve"> de información </w:t>
      </w:r>
      <w:r w:rsidR="00C306AA" w:rsidRPr="0014439B">
        <w:rPr>
          <w:rFonts w:ascii="Palatino Linotype" w:eastAsia="Palatino Linotype" w:hAnsi="Palatino Linotype" w:cs="Palatino Linotype"/>
        </w:rPr>
        <w:t>los</w:t>
      </w:r>
      <w:r w:rsidR="007656E6" w:rsidRPr="0014439B">
        <w:rPr>
          <w:rFonts w:ascii="Palatino Linotype" w:eastAsia="Palatino Linotype" w:hAnsi="Palatino Linotype" w:cs="Palatino Linotype"/>
        </w:rPr>
        <w:t xml:space="preserve"> día</w:t>
      </w:r>
      <w:r w:rsidR="00C306AA" w:rsidRPr="0014439B">
        <w:rPr>
          <w:rFonts w:ascii="Palatino Linotype" w:eastAsia="Palatino Linotype" w:hAnsi="Palatino Linotype" w:cs="Palatino Linotype"/>
        </w:rPr>
        <w:t>s</w:t>
      </w:r>
      <w:r w:rsidR="00E2447C" w:rsidRPr="0014439B">
        <w:rPr>
          <w:rFonts w:ascii="Palatino Linotype" w:eastAsia="Palatino Linotype" w:hAnsi="Palatino Linotype" w:cs="Palatino Linotype"/>
        </w:rPr>
        <w:t xml:space="preserve"> </w:t>
      </w:r>
      <w:r w:rsidR="004E423A" w:rsidRPr="0014439B">
        <w:rPr>
          <w:rFonts w:ascii="Palatino Linotype" w:eastAsia="Palatino Linotype" w:hAnsi="Palatino Linotype" w:cs="Palatino Linotype"/>
          <w:b/>
        </w:rPr>
        <w:t>nueve, diez y dieciocho de noviembre de dos mil veintidós</w:t>
      </w:r>
      <w:r w:rsidR="00807D61" w:rsidRPr="0014439B">
        <w:rPr>
          <w:rFonts w:ascii="Palatino Linotype" w:eastAsia="Palatino Linotype" w:hAnsi="Palatino Linotype" w:cs="Palatino Linotype"/>
          <w:b/>
        </w:rPr>
        <w:t xml:space="preserve">, </w:t>
      </w:r>
      <w:r w:rsidR="00807D61" w:rsidRPr="0014439B">
        <w:rPr>
          <w:rFonts w:ascii="Palatino Linotype" w:eastAsia="Palatino Linotype" w:hAnsi="Palatino Linotype" w:cs="Palatino Linotype"/>
        </w:rPr>
        <w:t xml:space="preserve">mientras que </w:t>
      </w:r>
      <w:r w:rsidRPr="0014439B">
        <w:rPr>
          <w:rFonts w:ascii="Palatino Linotype" w:eastAsia="Palatino Linotype" w:hAnsi="Palatino Linotype" w:cs="Palatino Linotype"/>
        </w:rPr>
        <w:t>los</w:t>
      </w:r>
      <w:r w:rsidR="00807D61" w:rsidRPr="0014439B">
        <w:rPr>
          <w:rFonts w:ascii="Palatino Linotype" w:eastAsia="Palatino Linotype" w:hAnsi="Palatino Linotype" w:cs="Palatino Linotype"/>
        </w:rPr>
        <w:t xml:space="preserve"> recurso</w:t>
      </w:r>
      <w:r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de revisión interpuesto</w:t>
      </w:r>
      <w:r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por la parte </w:t>
      </w:r>
      <w:r w:rsidR="007656E6" w:rsidRPr="0014439B">
        <w:rPr>
          <w:rFonts w:ascii="Palatino Linotype" w:eastAsia="Palatino Linotype" w:hAnsi="Palatino Linotype" w:cs="Palatino Linotype"/>
          <w:b/>
        </w:rPr>
        <w:t>RECURRENTE</w:t>
      </w:r>
      <w:r w:rsidR="00807D61" w:rsidRPr="0014439B">
        <w:rPr>
          <w:rFonts w:ascii="Palatino Linotype" w:eastAsia="Palatino Linotype" w:hAnsi="Palatino Linotype" w:cs="Palatino Linotype"/>
        </w:rPr>
        <w:t>, se tuv</w:t>
      </w:r>
      <w:r w:rsidRPr="0014439B">
        <w:rPr>
          <w:rFonts w:ascii="Palatino Linotype" w:eastAsia="Palatino Linotype" w:hAnsi="Palatino Linotype" w:cs="Palatino Linotype"/>
        </w:rPr>
        <w:t xml:space="preserve">ieron </w:t>
      </w:r>
      <w:r w:rsidR="00807D61" w:rsidRPr="0014439B">
        <w:rPr>
          <w:rFonts w:ascii="Palatino Linotype" w:eastAsia="Palatino Linotype" w:hAnsi="Palatino Linotype" w:cs="Palatino Linotype"/>
        </w:rPr>
        <w:t>por presentado</w:t>
      </w:r>
      <w:r w:rsidRPr="0014439B">
        <w:rPr>
          <w:rFonts w:ascii="Palatino Linotype" w:eastAsia="Palatino Linotype" w:hAnsi="Palatino Linotype" w:cs="Palatino Linotype"/>
        </w:rPr>
        <w:t>s</w:t>
      </w:r>
      <w:r w:rsidR="00C306AA" w:rsidRPr="0014439B">
        <w:rPr>
          <w:rFonts w:ascii="Palatino Linotype" w:eastAsia="Palatino Linotype" w:hAnsi="Palatino Linotype" w:cs="Palatino Linotype"/>
        </w:rPr>
        <w:t xml:space="preserve"> los</w:t>
      </w:r>
      <w:r w:rsidR="00807D61" w:rsidRPr="0014439B">
        <w:rPr>
          <w:rFonts w:ascii="Palatino Linotype" w:eastAsia="Palatino Linotype" w:hAnsi="Palatino Linotype" w:cs="Palatino Linotype"/>
        </w:rPr>
        <w:t xml:space="preserve"> día</w:t>
      </w:r>
      <w:r w:rsidR="00C306AA"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w:t>
      </w:r>
      <w:r w:rsidR="004E423A" w:rsidRPr="0014439B">
        <w:rPr>
          <w:rFonts w:ascii="Palatino Linotype" w:eastAsia="Palatino Linotype" w:hAnsi="Palatino Linotype" w:cs="Palatino Linotype"/>
          <w:b/>
        </w:rPr>
        <w:t xml:space="preserve">veintidós </w:t>
      </w:r>
      <w:r w:rsidR="00B9379A" w:rsidRPr="0014439B">
        <w:rPr>
          <w:rFonts w:ascii="Palatino Linotype" w:eastAsia="Palatino Linotype" w:hAnsi="Palatino Linotype" w:cs="Palatino Linotype"/>
          <w:b/>
        </w:rPr>
        <w:t>de noviembre</w:t>
      </w:r>
      <w:r w:rsidR="007656E6" w:rsidRPr="0014439B">
        <w:rPr>
          <w:rFonts w:ascii="Palatino Linotype" w:eastAsia="Palatino Linotype" w:hAnsi="Palatino Linotype" w:cs="Palatino Linotype"/>
          <w:b/>
        </w:rPr>
        <w:t xml:space="preserve"> </w:t>
      </w:r>
      <w:r w:rsidR="00E2447C" w:rsidRPr="0014439B">
        <w:rPr>
          <w:rFonts w:ascii="Palatino Linotype" w:eastAsia="Palatino Linotype" w:hAnsi="Palatino Linotype" w:cs="Palatino Linotype"/>
          <w:b/>
        </w:rPr>
        <w:t xml:space="preserve">de </w:t>
      </w:r>
      <w:r w:rsidR="00807D61" w:rsidRPr="0014439B">
        <w:rPr>
          <w:rFonts w:ascii="Palatino Linotype" w:eastAsia="Palatino Linotype" w:hAnsi="Palatino Linotype" w:cs="Palatino Linotype"/>
          <w:b/>
        </w:rPr>
        <w:t>dos mil veintidós</w:t>
      </w:r>
      <w:r w:rsidR="00807D61" w:rsidRPr="0014439B">
        <w:rPr>
          <w:rFonts w:ascii="Palatino Linotype" w:eastAsia="Palatino Linotype" w:hAnsi="Palatino Linotype" w:cs="Palatino Linotype"/>
        </w:rPr>
        <w:t>, esto es,</w:t>
      </w:r>
      <w:r w:rsidR="00E2447C" w:rsidRPr="0014439B">
        <w:rPr>
          <w:rFonts w:ascii="Palatino Linotype" w:eastAsia="Palatino Linotype" w:hAnsi="Palatino Linotype" w:cs="Palatino Linotype"/>
        </w:rPr>
        <w:t xml:space="preserve"> </w:t>
      </w:r>
      <w:r w:rsidR="005B0300" w:rsidRPr="0014439B">
        <w:rPr>
          <w:rFonts w:ascii="Palatino Linotype" w:eastAsia="Palatino Linotype" w:hAnsi="Palatino Linotype" w:cs="Palatino Linotype"/>
        </w:rPr>
        <w:t>al octavo</w:t>
      </w:r>
      <w:r w:rsidR="004E423A" w:rsidRPr="0014439B">
        <w:rPr>
          <w:rFonts w:ascii="Palatino Linotype" w:eastAsia="Palatino Linotype" w:hAnsi="Palatino Linotype" w:cs="Palatino Linotype"/>
        </w:rPr>
        <w:t>, séptimo</w:t>
      </w:r>
      <w:r w:rsidR="005B0300" w:rsidRPr="0014439B">
        <w:rPr>
          <w:rFonts w:ascii="Palatino Linotype" w:eastAsia="Palatino Linotype" w:hAnsi="Palatino Linotype" w:cs="Palatino Linotype"/>
        </w:rPr>
        <w:t xml:space="preserve"> y primer </w:t>
      </w:r>
      <w:r w:rsidR="00E2447C" w:rsidRPr="0014439B">
        <w:rPr>
          <w:rFonts w:ascii="Palatino Linotype" w:eastAsia="Palatino Linotype" w:hAnsi="Palatino Linotype" w:cs="Palatino Linotype"/>
        </w:rPr>
        <w:t>día</w:t>
      </w:r>
      <w:r w:rsidR="005B0300" w:rsidRPr="0014439B">
        <w:rPr>
          <w:rFonts w:ascii="Palatino Linotype" w:eastAsia="Palatino Linotype" w:hAnsi="Palatino Linotype" w:cs="Palatino Linotype"/>
        </w:rPr>
        <w:t xml:space="preserve"> </w:t>
      </w:r>
      <w:r w:rsidR="00807D61" w:rsidRPr="0014439B">
        <w:rPr>
          <w:rFonts w:ascii="Palatino Linotype" w:eastAsia="Palatino Linotype" w:hAnsi="Palatino Linotype" w:cs="Palatino Linotype"/>
        </w:rPr>
        <w:t>hábil</w:t>
      </w:r>
      <w:r w:rsidRPr="0014439B">
        <w:rPr>
          <w:rFonts w:ascii="Palatino Linotype" w:eastAsia="Palatino Linotype" w:hAnsi="Palatino Linotype" w:cs="Palatino Linotype"/>
        </w:rPr>
        <w:t xml:space="preserve"> posterior</w:t>
      </w:r>
      <w:r w:rsidR="00807D61" w:rsidRPr="0014439B">
        <w:rPr>
          <w:rFonts w:ascii="Palatino Linotype" w:eastAsia="Palatino Linotype" w:hAnsi="Palatino Linotype" w:cs="Palatino Linotype"/>
        </w:rPr>
        <w:t xml:space="preserve"> </w:t>
      </w:r>
      <w:r w:rsidR="00E11CE4" w:rsidRPr="0014439B">
        <w:rPr>
          <w:rFonts w:ascii="Palatino Linotype" w:eastAsia="Palatino Linotype" w:hAnsi="Palatino Linotype" w:cs="Palatino Linotype"/>
        </w:rPr>
        <w:t>al</w:t>
      </w:r>
      <w:r w:rsidR="00807D61" w:rsidRPr="0014439B">
        <w:rPr>
          <w:rFonts w:ascii="Palatino Linotype" w:eastAsia="Palatino Linotype" w:hAnsi="Palatino Linotype" w:cs="Palatino Linotype"/>
        </w:rPr>
        <w:t xml:space="preserve"> conocimiento de la</w:t>
      </w:r>
      <w:r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respuesta</w:t>
      </w:r>
      <w:r w:rsidRPr="0014439B">
        <w:rPr>
          <w:rFonts w:ascii="Palatino Linotype" w:eastAsia="Palatino Linotype" w:hAnsi="Palatino Linotype" w:cs="Palatino Linotype"/>
        </w:rPr>
        <w:t>s</w:t>
      </w:r>
      <w:r w:rsidR="00807D61" w:rsidRPr="0014439B">
        <w:rPr>
          <w:rFonts w:ascii="Palatino Linotype" w:eastAsia="Palatino Linotype" w:hAnsi="Palatino Linotype" w:cs="Palatino Linotype"/>
        </w:rPr>
        <w:t xml:space="preserve"> impugnada</w:t>
      </w:r>
      <w:r w:rsidRPr="0014439B">
        <w:rPr>
          <w:rFonts w:ascii="Palatino Linotype" w:eastAsia="Palatino Linotype" w:hAnsi="Palatino Linotype" w:cs="Palatino Linotype"/>
        </w:rPr>
        <w:t>s, respectivamente.</w:t>
      </w:r>
    </w:p>
    <w:p w14:paraId="36CFEEA4" w14:textId="5B0A1AF6" w:rsidR="005B0300" w:rsidRPr="0014439B" w:rsidRDefault="005B0300" w:rsidP="005B0300">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este sentido, al considerar la fecha en que se formuló la solicitud y la fecha en que respondió a esta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así como la fecha en que se interpuso el recurso de revisión, se concluye que </w:t>
      </w:r>
      <w:r w:rsidR="0022211E" w:rsidRPr="0014439B">
        <w:rPr>
          <w:rFonts w:ascii="Palatino Linotype" w:eastAsia="Palatino Linotype" w:hAnsi="Palatino Linotype" w:cs="Palatino Linotype"/>
        </w:rPr>
        <w:t>los</w:t>
      </w:r>
      <w:r w:rsidRPr="0014439B">
        <w:rPr>
          <w:rFonts w:ascii="Palatino Linotype" w:eastAsia="Palatino Linotype" w:hAnsi="Palatino Linotype" w:cs="Palatino Linotype"/>
        </w:rPr>
        <w:t xml:space="preserve"> presente</w:t>
      </w:r>
      <w:r w:rsidR="0022211E" w:rsidRPr="0014439B">
        <w:rPr>
          <w:rFonts w:ascii="Palatino Linotype" w:eastAsia="Palatino Linotype" w:hAnsi="Palatino Linotype" w:cs="Palatino Linotype"/>
        </w:rPr>
        <w:t>s</w:t>
      </w:r>
      <w:r w:rsidRPr="0014439B">
        <w:rPr>
          <w:rFonts w:ascii="Palatino Linotype" w:eastAsia="Palatino Linotype" w:hAnsi="Palatino Linotype" w:cs="Palatino Linotype"/>
        </w:rPr>
        <w:t xml:space="preserve"> recurso</w:t>
      </w:r>
      <w:r w:rsidR="0022211E" w:rsidRPr="0014439B">
        <w:rPr>
          <w:rFonts w:ascii="Palatino Linotype" w:eastAsia="Palatino Linotype" w:hAnsi="Palatino Linotype" w:cs="Palatino Linotype"/>
        </w:rPr>
        <w:t>s</w:t>
      </w:r>
      <w:r w:rsidRPr="0014439B">
        <w:rPr>
          <w:rFonts w:ascii="Palatino Linotype" w:eastAsia="Palatino Linotype" w:hAnsi="Palatino Linotype" w:cs="Palatino Linotype"/>
        </w:rPr>
        <w:t xml:space="preserve"> de revisión</w:t>
      </w:r>
      <w:r w:rsidR="00FB0F88"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rPr>
        <w:t>se encuentra dentro de los márgenes temporales previstos las disposiciones legales referidas.</w:t>
      </w:r>
    </w:p>
    <w:p w14:paraId="647154B2" w14:textId="4D73CCF8" w:rsidR="00E5581A" w:rsidRPr="0014439B" w:rsidRDefault="00E63A95" w:rsidP="001D461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Al mismo tiempo, por cuanto hace a la procedibilidad de los recursos de revisión, una vez realizado el análisis de los formatos de interposición de los recursos, se concluye la acreditación plena de los elementos formales precisados por el artículo 180 de la Ley de Transparencia y Acceso a la Información Pública del Estado de México y Municipios, en atención a que fueron presentados mediante el formato visible en el SAIMEX.</w:t>
      </w:r>
    </w:p>
    <w:p w14:paraId="66610950" w14:textId="6E883633" w:rsidR="00E2447C" w:rsidRPr="0014439B" w:rsidRDefault="00E2447C" w:rsidP="00E2447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Finalmente, se advierte que resulta procedente la interposición </w:t>
      </w:r>
      <w:r w:rsidR="00053605" w:rsidRPr="0014439B">
        <w:rPr>
          <w:rFonts w:ascii="Palatino Linotype" w:eastAsia="Palatino Linotype" w:hAnsi="Palatino Linotype" w:cs="Palatino Linotype"/>
        </w:rPr>
        <w:t>de los</w:t>
      </w:r>
      <w:r w:rsidRPr="0014439B">
        <w:rPr>
          <w:rFonts w:ascii="Palatino Linotype" w:eastAsia="Palatino Linotype" w:hAnsi="Palatino Linotype" w:cs="Palatino Linotype"/>
        </w:rPr>
        <w:t xml:space="preserve"> recurso</w:t>
      </w:r>
      <w:r w:rsidR="00053605" w:rsidRPr="0014439B">
        <w:rPr>
          <w:rFonts w:ascii="Palatino Linotype" w:eastAsia="Palatino Linotype" w:hAnsi="Palatino Linotype" w:cs="Palatino Linotype"/>
        </w:rPr>
        <w:t>s de revisión</w:t>
      </w:r>
      <w:r w:rsidRPr="0014439B">
        <w:rPr>
          <w:rFonts w:ascii="Palatino Linotype" w:eastAsia="Palatino Linotype" w:hAnsi="Palatino Linotype" w:cs="Palatino Linotype"/>
        </w:rPr>
        <w:t xml:space="preserve">, según lo manifestado por la parte </w:t>
      </w:r>
      <w:r w:rsidR="004523FE"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xml:space="preserve"> en sus motivos de </w:t>
      </w:r>
      <w:r w:rsidRPr="0014439B">
        <w:rPr>
          <w:rFonts w:ascii="Palatino Linotype" w:eastAsia="Palatino Linotype" w:hAnsi="Palatino Linotype" w:cs="Palatino Linotype"/>
        </w:rPr>
        <w:lastRenderedPageBreak/>
        <w:t>inconformidad, de acuerdo al artículo 179, fracción V del ordenamiento legal citado, que a la letra dice: </w:t>
      </w:r>
    </w:p>
    <w:p w14:paraId="33AF3AEC" w14:textId="77777777" w:rsidR="00E2447C" w:rsidRPr="0014439B" w:rsidRDefault="00E2447C" w:rsidP="00E2447C">
      <w:pPr>
        <w:spacing w:before="120" w:after="120"/>
        <w:ind w:left="993"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b/>
          <w:i/>
          <w:sz w:val="22"/>
          <w:szCs w:val="22"/>
        </w:rPr>
        <w:t>Artículo 179.</w:t>
      </w:r>
      <w:r w:rsidRPr="0014439B">
        <w:rPr>
          <w:rFonts w:ascii="Palatino Linotype" w:eastAsia="Palatino Linotype" w:hAnsi="Palatino Linotype" w:cs="Palatino Linotype"/>
          <w:i/>
          <w:sz w:val="22"/>
          <w:szCs w:val="22"/>
        </w:rPr>
        <w:t xml:space="preserve"> El recurso de revisión es un medio de protección que la Ley otorga a los particulares, para hacer valer su derecho de acceso a la información pública, y procederá en contra de las siguientes causas:</w:t>
      </w:r>
    </w:p>
    <w:p w14:paraId="6474490C" w14:textId="77777777" w:rsidR="00E2447C" w:rsidRPr="0014439B" w:rsidRDefault="00E2447C" w:rsidP="00E2447C">
      <w:pPr>
        <w:spacing w:before="120" w:after="120"/>
        <w:ind w:left="1134"/>
        <w:rPr>
          <w:rFonts w:ascii="Palatino Linotype" w:hAnsi="Palatino Linotype"/>
          <w:b/>
          <w:bCs/>
          <w:i/>
          <w:iCs/>
          <w:sz w:val="22"/>
          <w:szCs w:val="22"/>
        </w:rPr>
      </w:pPr>
      <w:r w:rsidRPr="0014439B">
        <w:rPr>
          <w:rFonts w:ascii="Palatino Linotype" w:hAnsi="Palatino Linotype"/>
          <w:b/>
          <w:bCs/>
          <w:i/>
          <w:iCs/>
          <w:sz w:val="22"/>
          <w:szCs w:val="22"/>
        </w:rPr>
        <w:t>...</w:t>
      </w:r>
    </w:p>
    <w:p w14:paraId="5C233EFA" w14:textId="77777777" w:rsidR="00E2447C" w:rsidRPr="0014439B" w:rsidRDefault="00E2447C" w:rsidP="00E2447C">
      <w:pPr>
        <w:spacing w:before="120" w:after="120"/>
        <w:ind w:left="1134"/>
        <w:rPr>
          <w:rFonts w:ascii="Palatino Linotype" w:eastAsia="Palatino Linotype" w:hAnsi="Palatino Linotype" w:cs="Palatino Linotype"/>
          <w:i/>
          <w:iCs/>
          <w:sz w:val="22"/>
          <w:szCs w:val="22"/>
        </w:rPr>
      </w:pPr>
      <w:r w:rsidRPr="0014439B">
        <w:rPr>
          <w:rFonts w:ascii="Palatino Linotype" w:hAnsi="Palatino Linotype"/>
          <w:b/>
          <w:bCs/>
          <w:i/>
          <w:iCs/>
          <w:sz w:val="22"/>
          <w:szCs w:val="22"/>
        </w:rPr>
        <w:t>V.</w:t>
      </w:r>
      <w:r w:rsidRPr="0014439B">
        <w:rPr>
          <w:rFonts w:ascii="Palatino Linotype" w:hAnsi="Palatino Linotype"/>
          <w:i/>
          <w:iCs/>
          <w:sz w:val="22"/>
          <w:szCs w:val="22"/>
        </w:rPr>
        <w:t xml:space="preserve"> La entrega de información incompleta</w:t>
      </w:r>
      <w:r w:rsidRPr="0014439B">
        <w:rPr>
          <w:rFonts w:ascii="Palatino Linotype" w:eastAsia="Palatino Linotype" w:hAnsi="Palatino Linotype" w:cs="Palatino Linotype"/>
          <w:i/>
          <w:sz w:val="22"/>
          <w:szCs w:val="22"/>
        </w:rPr>
        <w:t>;”</w:t>
      </w:r>
    </w:p>
    <w:p w14:paraId="0258A121" w14:textId="241A98E4" w:rsidR="00E2447C" w:rsidRPr="0014439B" w:rsidRDefault="00E63A95" w:rsidP="00E2447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 xml:space="preserve">Tercero. Materia de la revisión. </w:t>
      </w:r>
      <w:r w:rsidR="00E2447C" w:rsidRPr="0014439B">
        <w:rPr>
          <w:rFonts w:ascii="Palatino Linotype" w:eastAsia="Palatino Linotype" w:hAnsi="Palatino Linotype" w:cs="Palatino Linotype"/>
        </w:rPr>
        <w:t xml:space="preserve">De la revisión a las constancias y documentos que obran </w:t>
      </w:r>
      <w:r w:rsidR="00053605" w:rsidRPr="0014439B">
        <w:rPr>
          <w:rFonts w:ascii="Palatino Linotype" w:eastAsia="Palatino Linotype" w:hAnsi="Palatino Linotype" w:cs="Palatino Linotype"/>
        </w:rPr>
        <w:t>en los</w:t>
      </w:r>
      <w:r w:rsidR="00E2447C" w:rsidRPr="0014439B">
        <w:rPr>
          <w:rFonts w:ascii="Palatino Linotype" w:eastAsia="Palatino Linotype" w:hAnsi="Palatino Linotype" w:cs="Palatino Linotype"/>
        </w:rPr>
        <w:t xml:space="preserve"> expediente</w:t>
      </w:r>
      <w:r w:rsidR="00053605" w:rsidRPr="0014439B">
        <w:rPr>
          <w:rFonts w:ascii="Palatino Linotype" w:eastAsia="Palatino Linotype" w:hAnsi="Palatino Linotype" w:cs="Palatino Linotype"/>
        </w:rPr>
        <w:t>s</w:t>
      </w:r>
      <w:r w:rsidR="00E2447C" w:rsidRPr="0014439B">
        <w:rPr>
          <w:rFonts w:ascii="Palatino Linotype" w:eastAsia="Palatino Linotype" w:hAnsi="Palatino Linotype" w:cs="Palatino Linotype"/>
        </w:rPr>
        <w:t xml:space="preserve"> electrónico</w:t>
      </w:r>
      <w:r w:rsidR="00053605" w:rsidRPr="0014439B">
        <w:rPr>
          <w:rFonts w:ascii="Palatino Linotype" w:eastAsia="Palatino Linotype" w:hAnsi="Palatino Linotype" w:cs="Palatino Linotype"/>
        </w:rPr>
        <w:t>s</w:t>
      </w:r>
      <w:r w:rsidR="00FB0F88" w:rsidRPr="0014439B">
        <w:rPr>
          <w:rFonts w:ascii="Palatino Linotype" w:eastAsia="Palatino Linotype" w:hAnsi="Palatino Linotype" w:cs="Palatino Linotype"/>
        </w:rPr>
        <w:t xml:space="preserve"> </w:t>
      </w:r>
      <w:r w:rsidR="00E2447C" w:rsidRPr="0014439B">
        <w:rPr>
          <w:rFonts w:ascii="Palatino Linotype" w:eastAsia="Palatino Linotype" w:hAnsi="Palatino Linotype" w:cs="Palatino Linotype"/>
        </w:rPr>
        <w:t xml:space="preserve">se advierte, que el tema sobre el que este Organismo Garante de Transparencia y Acceso a la Información se pronunciará será: </w:t>
      </w:r>
      <w:r w:rsidR="00E2447C" w:rsidRPr="0014439B">
        <w:rPr>
          <w:rFonts w:ascii="Palatino Linotype" w:eastAsia="Palatino Linotype" w:hAnsi="Palatino Linotype" w:cs="Palatino Linotype"/>
          <w:b/>
        </w:rPr>
        <w:t xml:space="preserve">verificar </w:t>
      </w:r>
      <w:r w:rsidR="00E2447C" w:rsidRPr="0014439B">
        <w:rPr>
          <w:rFonts w:ascii="Palatino Linotype" w:eastAsia="Palatino Linotype" w:hAnsi="Palatino Linotype" w:cs="Palatino Linotype"/>
        </w:rPr>
        <w:t>si la</w:t>
      </w:r>
      <w:r w:rsidR="00053605" w:rsidRPr="0014439B">
        <w:rPr>
          <w:rFonts w:ascii="Palatino Linotype" w:eastAsia="Palatino Linotype" w:hAnsi="Palatino Linotype" w:cs="Palatino Linotype"/>
        </w:rPr>
        <w:t>s</w:t>
      </w:r>
      <w:r w:rsidR="00E2447C" w:rsidRPr="0014439B">
        <w:rPr>
          <w:rFonts w:ascii="Palatino Linotype" w:eastAsia="Palatino Linotype" w:hAnsi="Palatino Linotype" w:cs="Palatino Linotype"/>
        </w:rPr>
        <w:t xml:space="preserve"> respuesta</w:t>
      </w:r>
      <w:r w:rsidR="00053605" w:rsidRPr="0014439B">
        <w:rPr>
          <w:rFonts w:ascii="Palatino Linotype" w:eastAsia="Palatino Linotype" w:hAnsi="Palatino Linotype" w:cs="Palatino Linotype"/>
        </w:rPr>
        <w:t>s</w:t>
      </w:r>
      <w:r w:rsidR="00FC461A" w:rsidRPr="0014439B">
        <w:rPr>
          <w:rFonts w:ascii="Palatino Linotype" w:eastAsia="Palatino Linotype" w:hAnsi="Palatino Linotype" w:cs="Palatino Linotype"/>
        </w:rPr>
        <w:t xml:space="preserve"> como informe</w:t>
      </w:r>
      <w:r w:rsidR="00053605" w:rsidRPr="0014439B">
        <w:rPr>
          <w:rFonts w:ascii="Palatino Linotype" w:eastAsia="Palatino Linotype" w:hAnsi="Palatino Linotype" w:cs="Palatino Linotype"/>
        </w:rPr>
        <w:t>s</w:t>
      </w:r>
      <w:r w:rsidR="00FC461A" w:rsidRPr="0014439B">
        <w:rPr>
          <w:rFonts w:ascii="Palatino Linotype" w:eastAsia="Palatino Linotype" w:hAnsi="Palatino Linotype" w:cs="Palatino Linotype"/>
        </w:rPr>
        <w:t xml:space="preserve"> justificado</w:t>
      </w:r>
      <w:r w:rsidR="00053605" w:rsidRPr="0014439B">
        <w:rPr>
          <w:rFonts w:ascii="Palatino Linotype" w:eastAsia="Palatino Linotype" w:hAnsi="Palatino Linotype" w:cs="Palatino Linotype"/>
        </w:rPr>
        <w:t xml:space="preserve">s </w:t>
      </w:r>
      <w:r w:rsidR="00FC461A" w:rsidRPr="0014439B">
        <w:rPr>
          <w:rFonts w:ascii="Palatino Linotype" w:eastAsia="Palatino Linotype" w:hAnsi="Palatino Linotype" w:cs="Palatino Linotype"/>
          <w:b/>
        </w:rPr>
        <w:t>otorgados</w:t>
      </w:r>
      <w:r w:rsidR="00E2447C" w:rsidRPr="0014439B">
        <w:rPr>
          <w:rFonts w:ascii="Palatino Linotype" w:eastAsia="Palatino Linotype" w:hAnsi="Palatino Linotype" w:cs="Palatino Linotype"/>
          <w:b/>
        </w:rPr>
        <w:t xml:space="preserve"> por el </w:t>
      </w:r>
      <w:r w:rsidR="00FC461A" w:rsidRPr="0014439B">
        <w:rPr>
          <w:rFonts w:ascii="Palatino Linotype" w:eastAsia="Palatino Linotype" w:hAnsi="Palatino Linotype" w:cs="Palatino Linotype"/>
          <w:b/>
        </w:rPr>
        <w:t>SUJETO OBLIGADO</w:t>
      </w:r>
      <w:r w:rsidR="00E2447C" w:rsidRPr="0014439B">
        <w:rPr>
          <w:rFonts w:ascii="Palatino Linotype" w:eastAsia="Palatino Linotype" w:hAnsi="Palatino Linotype" w:cs="Palatino Linotype"/>
          <w:b/>
        </w:rPr>
        <w:t xml:space="preserve"> </w:t>
      </w:r>
      <w:r w:rsidR="00053605" w:rsidRPr="0014439B">
        <w:rPr>
          <w:rFonts w:ascii="Palatino Linotype" w:eastAsia="Palatino Linotype" w:hAnsi="Palatino Linotype" w:cs="Palatino Linotype"/>
        </w:rPr>
        <w:t>son adecuados</w:t>
      </w:r>
      <w:r w:rsidR="00E2447C" w:rsidRPr="0014439B">
        <w:rPr>
          <w:rFonts w:ascii="Palatino Linotype" w:eastAsia="Palatino Linotype" w:hAnsi="Palatino Linotype" w:cs="Palatino Linotype"/>
        </w:rPr>
        <w:t xml:space="preserve"> y suficiente</w:t>
      </w:r>
      <w:r w:rsidR="00053605" w:rsidRPr="0014439B">
        <w:rPr>
          <w:rFonts w:ascii="Palatino Linotype" w:eastAsia="Palatino Linotype" w:hAnsi="Palatino Linotype" w:cs="Palatino Linotype"/>
        </w:rPr>
        <w:t>s</w:t>
      </w:r>
      <w:r w:rsidR="00FB0F88" w:rsidRPr="0014439B">
        <w:rPr>
          <w:rFonts w:ascii="Palatino Linotype" w:eastAsia="Palatino Linotype" w:hAnsi="Palatino Linotype" w:cs="Palatino Linotype"/>
          <w:b/>
        </w:rPr>
        <w:t xml:space="preserve"> </w:t>
      </w:r>
      <w:r w:rsidR="00E2447C" w:rsidRPr="0014439B">
        <w:rPr>
          <w:rFonts w:ascii="Palatino Linotype" w:eastAsia="Palatino Linotype" w:hAnsi="Palatino Linotype" w:cs="Palatino Linotype"/>
          <w:b/>
        </w:rPr>
        <w:t xml:space="preserve">para satisfacer el derecho de acceso a la información pública </w:t>
      </w:r>
      <w:r w:rsidR="00E2447C" w:rsidRPr="0014439B">
        <w:rPr>
          <w:rFonts w:ascii="Palatino Linotype" w:eastAsia="Palatino Linotype" w:hAnsi="Palatino Linotype" w:cs="Palatino Linotype"/>
        </w:rPr>
        <w:t xml:space="preserve">de la parte </w:t>
      </w:r>
      <w:r w:rsidR="004523FE" w:rsidRPr="0014439B">
        <w:rPr>
          <w:rFonts w:ascii="Palatino Linotype" w:eastAsia="Palatino Linotype" w:hAnsi="Palatino Linotype" w:cs="Palatino Linotype"/>
          <w:b/>
        </w:rPr>
        <w:t>RECURRENTE</w:t>
      </w:r>
      <w:r w:rsidR="00E2447C" w:rsidRPr="0014439B">
        <w:rPr>
          <w:rFonts w:ascii="Palatino Linotype" w:eastAsia="Palatino Linotype" w:hAnsi="Palatino Linotype" w:cs="Palatino Linotype"/>
        </w:rPr>
        <w:t>, o en su defecto, en caso de ser procedente, ordenar la entrega de información oportuna.</w:t>
      </w:r>
    </w:p>
    <w:p w14:paraId="1E117170" w14:textId="77777777" w:rsidR="00053605" w:rsidRPr="0014439B" w:rsidRDefault="00E63A95" w:rsidP="00053605">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 xml:space="preserve">Cuarto. </w:t>
      </w:r>
      <w:r w:rsidR="003C4E1E" w:rsidRPr="0014439B">
        <w:rPr>
          <w:rFonts w:ascii="Palatino Linotype" w:eastAsia="Palatino Linotype" w:hAnsi="Palatino Linotype" w:cs="Palatino Linotype"/>
          <w:b/>
        </w:rPr>
        <w:t xml:space="preserve">Estudio del asunto. </w:t>
      </w:r>
      <w:r w:rsidR="00053605" w:rsidRPr="0014439B">
        <w:rPr>
          <w:rFonts w:ascii="Palatino Linotype" w:eastAsia="Palatino Linotype" w:hAnsi="Palatino Linotype" w:cs="Palatino Linotype"/>
        </w:rPr>
        <w:t xml:space="preserve">Es conveniente analizar si la respuesta del </w:t>
      </w:r>
      <w:r w:rsidR="00053605" w:rsidRPr="0014439B">
        <w:rPr>
          <w:rFonts w:ascii="Palatino Linotype" w:eastAsia="Palatino Linotype" w:hAnsi="Palatino Linotype" w:cs="Palatino Linotype"/>
          <w:b/>
        </w:rPr>
        <w:t>SUJETO OBLIGADO</w:t>
      </w:r>
      <w:r w:rsidR="00053605" w:rsidRPr="0014439B">
        <w:rPr>
          <w:rFonts w:ascii="Palatino Linotype" w:eastAsia="Palatino Linotype" w:hAnsi="Palatino Linotype" w:cs="Palatino Linotype"/>
        </w:rPr>
        <w:t xml:space="preserve"> cumple con los requisitos y procedimientos del derecho de acceso a la información pública, en atención a que en la 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transcribe para un mejor entendimiento:</w:t>
      </w:r>
    </w:p>
    <w:p w14:paraId="1E39A603" w14:textId="77777777" w:rsidR="00053605" w:rsidRPr="0014439B" w:rsidRDefault="00053605" w:rsidP="00053605">
      <w:pPr>
        <w:spacing w:before="240"/>
        <w:ind w:left="709" w:right="760"/>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w:t>
      </w:r>
      <w:r w:rsidRPr="0014439B">
        <w:rPr>
          <w:rFonts w:ascii="Palatino Linotype" w:eastAsia="Palatino Linotype" w:hAnsi="Palatino Linotype" w:cs="Palatino Linotype"/>
          <w:b/>
          <w:i/>
          <w:sz w:val="22"/>
          <w:szCs w:val="22"/>
        </w:rPr>
        <w:t>Artículo 4</w:t>
      </w:r>
      <w:r w:rsidRPr="0014439B">
        <w:rPr>
          <w:rFonts w:ascii="Palatino Linotype" w:eastAsia="Palatino Linotype" w:hAnsi="Palatino Linotype" w:cs="Palatino Linotype"/>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 </w:t>
      </w:r>
    </w:p>
    <w:p w14:paraId="24A29024" w14:textId="77777777" w:rsidR="00053605" w:rsidRPr="0014439B" w:rsidRDefault="00053605" w:rsidP="00053605">
      <w:pPr>
        <w:ind w:left="709" w:right="760"/>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Toda la información generada, obtenida, adquirida, transformada, administrada o en posesión de los sujetos obligados es pública y accesible de manera permanente a cualquier persona</w:t>
      </w:r>
      <w:r w:rsidRPr="0014439B">
        <w:rPr>
          <w:rFonts w:ascii="Palatino Linotype" w:eastAsia="Palatino Linotype" w:hAnsi="Palatino Linotype" w:cs="Palatino Linotype"/>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0B8080C2" w14:textId="77777777" w:rsidR="00053605" w:rsidRPr="0014439B" w:rsidRDefault="00053605" w:rsidP="00053605">
      <w:pPr>
        <w:ind w:left="709" w:right="760"/>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Los sujetos obligados deben poner en práctica, políticas y programas de acceso a la información que se apeguen a criterios de publicidad, veracidad, oportunidad, precisión y suficiencia en beneficio de los solicitantes</w:t>
      </w:r>
      <w:r w:rsidRPr="0014439B">
        <w:rPr>
          <w:rFonts w:ascii="Palatino Linotype" w:eastAsia="Palatino Linotype" w:hAnsi="Palatino Linotype" w:cs="Palatino Linotype"/>
          <w:i/>
          <w:sz w:val="22"/>
          <w:szCs w:val="22"/>
        </w:rPr>
        <w:t>.”(Sic)</w:t>
      </w:r>
    </w:p>
    <w:p w14:paraId="5BD8577C" w14:textId="77777777" w:rsidR="00053605" w:rsidRPr="0014439B" w:rsidRDefault="00053605" w:rsidP="00053605">
      <w:pPr>
        <w:spacing w:line="360" w:lineRule="auto"/>
        <w:jc w:val="both"/>
        <w:rPr>
          <w:rFonts w:ascii="Palatino Linotype" w:eastAsia="Palatino Linotype" w:hAnsi="Palatino Linotype" w:cs="Palatino Linotype"/>
        </w:rPr>
      </w:pPr>
    </w:p>
    <w:p w14:paraId="15A1150E" w14:textId="77777777" w:rsidR="00053605" w:rsidRPr="0014439B" w:rsidRDefault="00053605" w:rsidP="00053605">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Esto es, que los Sujetos Obligados tiene la obligación o deber de atender las solicitudes de acceso a la información pública que se les hagan de su conocimiento y proporcionar la información pública que obren en su poder conforme el estado que se encuentra y no hacer un procesamiento de la misma, ni presentarla conforme al interés del solicitante; como así lo establece el artículo 12 de la Ley de Transparencia y Acceso a la Información Pública del Estado de México y Municipios, que a la letra dice:</w:t>
      </w:r>
    </w:p>
    <w:p w14:paraId="5FB167DE" w14:textId="77777777" w:rsidR="00053605" w:rsidRPr="0014439B" w:rsidRDefault="00053605" w:rsidP="00053605">
      <w:pPr>
        <w:spacing w:line="360" w:lineRule="auto"/>
        <w:jc w:val="both"/>
        <w:rPr>
          <w:rFonts w:ascii="Palatino Linotype" w:eastAsia="Palatino Linotype" w:hAnsi="Palatino Linotype" w:cs="Palatino Linotype"/>
        </w:rPr>
      </w:pPr>
    </w:p>
    <w:p w14:paraId="33EA88D0" w14:textId="77777777" w:rsidR="00053605" w:rsidRPr="0014439B" w:rsidRDefault="00053605" w:rsidP="00053605">
      <w:pPr>
        <w:ind w:left="567" w:right="758"/>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“Artículo 12.-</w:t>
      </w:r>
      <w:r w:rsidRPr="0014439B">
        <w:rPr>
          <w:rFonts w:ascii="Palatino Linotype" w:eastAsia="Palatino Linotype" w:hAnsi="Palatino Linotype" w:cs="Palatino Linotype"/>
          <w:i/>
          <w:sz w:val="22"/>
          <w:szCs w:val="22"/>
        </w:rPr>
        <w:t xml:space="preserve"> Quienes generen, recopilen, administren, manejen, procesen, archiven o conserven información pública serán responsables de la misma en los términos de las disposiciones jurídicas aplicables. </w:t>
      </w:r>
    </w:p>
    <w:p w14:paraId="478F733F" w14:textId="77777777" w:rsidR="00053605" w:rsidRPr="0014439B" w:rsidRDefault="00053605" w:rsidP="00053605">
      <w:pPr>
        <w:ind w:left="567" w:right="758"/>
        <w:jc w:val="both"/>
        <w:rPr>
          <w:rFonts w:ascii="Palatino Linotype" w:eastAsia="Palatino Linotype" w:hAnsi="Palatino Linotype" w:cs="Palatino Linotype"/>
          <w:i/>
          <w:sz w:val="22"/>
          <w:szCs w:val="22"/>
        </w:rPr>
      </w:pPr>
    </w:p>
    <w:p w14:paraId="65451000" w14:textId="77777777" w:rsidR="00053605" w:rsidRPr="0014439B" w:rsidRDefault="00053605" w:rsidP="00053605">
      <w:pPr>
        <w:ind w:left="567" w:right="758"/>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Los sujetos obligados sólo proporcionarán la información pública que se les requiera y que obre en sus archivos y en el estado en que ésta se encuentre</w:t>
      </w:r>
      <w:r w:rsidRPr="0014439B">
        <w:rPr>
          <w:rFonts w:ascii="Palatino Linotype" w:eastAsia="Palatino Linotype" w:hAnsi="Palatino Linotype" w:cs="Palatino Linotype"/>
          <w:i/>
          <w:sz w:val="22"/>
          <w:szCs w:val="22"/>
        </w:rPr>
        <w:t xml:space="preserve">. </w:t>
      </w:r>
      <w:r w:rsidRPr="0014439B">
        <w:rPr>
          <w:rFonts w:ascii="Palatino Linotype" w:eastAsia="Palatino Linotype" w:hAnsi="Palatino Linotype" w:cs="Palatino Linotype"/>
          <w:b/>
          <w:i/>
          <w:sz w:val="22"/>
          <w:szCs w:val="22"/>
        </w:rPr>
        <w:t xml:space="preserve">La obligación de proporcionar información no comprende el procesamiento de la misma, ni el presentarla conforme al interés del solicitante; no estarán </w:t>
      </w:r>
      <w:r w:rsidRPr="0014439B">
        <w:rPr>
          <w:rFonts w:ascii="Palatino Linotype" w:eastAsia="Palatino Linotype" w:hAnsi="Palatino Linotype" w:cs="Palatino Linotype"/>
          <w:b/>
          <w:i/>
          <w:sz w:val="22"/>
          <w:szCs w:val="22"/>
        </w:rPr>
        <w:lastRenderedPageBreak/>
        <w:t>obligados a generarla, resumirla, efectuar cálculos o practicar investigaciones.” (Sic)</w:t>
      </w:r>
    </w:p>
    <w:p w14:paraId="2583C138" w14:textId="77777777" w:rsidR="00053605" w:rsidRPr="0014439B" w:rsidRDefault="00053605" w:rsidP="00053605">
      <w:pPr>
        <w:spacing w:line="360" w:lineRule="auto"/>
        <w:ind w:right="-93"/>
        <w:jc w:val="both"/>
        <w:rPr>
          <w:rFonts w:ascii="Palatino Linotype" w:eastAsia="Palatino Linotype" w:hAnsi="Palatino Linotype" w:cs="Palatino Linotype"/>
        </w:rPr>
      </w:pPr>
    </w:p>
    <w:p w14:paraId="4A98466D" w14:textId="77777777" w:rsidR="00053605" w:rsidRPr="0014439B" w:rsidRDefault="00053605" w:rsidP="00053605">
      <w:pPr>
        <w:spacing w:line="360" w:lineRule="auto"/>
        <w:ind w:right="-93"/>
        <w:jc w:val="both"/>
        <w:rPr>
          <w:rFonts w:ascii="Palatino Linotype" w:eastAsia="Palatino Linotype" w:hAnsi="Palatino Linotype" w:cs="Palatino Linotype"/>
        </w:rPr>
      </w:pPr>
      <w:r w:rsidRPr="0014439B">
        <w:rPr>
          <w:rFonts w:ascii="Palatino Linotype" w:eastAsia="Palatino Linotype" w:hAnsi="Palatino Linotype" w:cs="Palatino Linotype"/>
        </w:rPr>
        <w:t>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sólo se concretarán a proporcionar la información solicitada que tengan en su poder en el estado que se encuentran, sin necesidad de concretarse al interés o términos específicos del solicitante.</w:t>
      </w:r>
    </w:p>
    <w:p w14:paraId="4ED2AF92" w14:textId="77777777" w:rsidR="00053605" w:rsidRPr="0014439B" w:rsidRDefault="00053605" w:rsidP="00053605">
      <w:pPr>
        <w:spacing w:line="360" w:lineRule="auto"/>
        <w:ind w:right="-93"/>
        <w:jc w:val="both"/>
        <w:rPr>
          <w:rFonts w:ascii="Palatino Linotype" w:eastAsia="Palatino Linotype" w:hAnsi="Palatino Linotype" w:cs="Palatino Linotype"/>
        </w:rPr>
      </w:pPr>
    </w:p>
    <w:p w14:paraId="03A64411" w14:textId="77777777" w:rsidR="00053605" w:rsidRPr="0014439B" w:rsidRDefault="00053605" w:rsidP="00053605">
      <w:pPr>
        <w:spacing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rPr>
        <w:t>Sirve de apoyo a lo anterior, el criterio 03-17, expuesto por el Instituto Nacional de Transparencia, Acceso a la Información y Protección de Datos Personales, que dice:</w:t>
      </w:r>
      <w:r w:rsidRPr="0014439B">
        <w:rPr>
          <w:rFonts w:ascii="Palatino Linotype" w:eastAsia="Palatino Linotype" w:hAnsi="Palatino Linotype" w:cs="Palatino Linotype"/>
          <w:b/>
        </w:rPr>
        <w:t xml:space="preserve"> </w:t>
      </w:r>
    </w:p>
    <w:p w14:paraId="1C8DF35B" w14:textId="77777777" w:rsidR="00053605" w:rsidRPr="0014439B" w:rsidRDefault="00053605" w:rsidP="00053605">
      <w:pPr>
        <w:ind w:left="851" w:right="850"/>
        <w:jc w:val="both"/>
        <w:rPr>
          <w:rFonts w:ascii="Palatino Linotype" w:eastAsia="Palatino Linotype" w:hAnsi="Palatino Linotype" w:cs="Palatino Linotype"/>
        </w:rPr>
      </w:pPr>
    </w:p>
    <w:p w14:paraId="0CBD9FDC" w14:textId="77777777" w:rsidR="00053605" w:rsidRPr="0014439B" w:rsidRDefault="00053605" w:rsidP="00053605">
      <w:pPr>
        <w:ind w:left="851" w:right="90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b/>
          <w:i/>
          <w:sz w:val="22"/>
          <w:szCs w:val="22"/>
        </w:rPr>
        <w:t>No existe obligación de elaborar documentos ad hoc para atender las solicitudes de acceso a la información.</w:t>
      </w:r>
      <w:r w:rsidRPr="0014439B">
        <w:rPr>
          <w:rFonts w:ascii="Palatino Linotype" w:eastAsia="Palatino Linotype" w:hAnsi="Palatino Linotype" w:cs="Palatino Linotype"/>
          <w:i/>
          <w:sz w:val="22"/>
          <w:szCs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61AA7E6E" w14:textId="77777777" w:rsidR="00053605" w:rsidRPr="0014439B" w:rsidRDefault="00053605" w:rsidP="00053605">
      <w:pPr>
        <w:ind w:left="851" w:right="90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Resoluciones: </w:t>
      </w:r>
    </w:p>
    <w:p w14:paraId="64C1350D" w14:textId="77777777" w:rsidR="00053605" w:rsidRPr="0014439B" w:rsidRDefault="00053605" w:rsidP="00053605">
      <w:pPr>
        <w:ind w:left="851" w:right="901"/>
        <w:jc w:val="both"/>
        <w:rPr>
          <w:rFonts w:ascii="Palatino Linotype" w:eastAsia="Palatino Linotype" w:hAnsi="Palatino Linotype" w:cs="Palatino Linotype"/>
          <w:i/>
          <w:sz w:val="22"/>
          <w:szCs w:val="22"/>
        </w:rPr>
      </w:pPr>
      <w:r w:rsidRPr="0014439B">
        <w:rPr>
          <w:rFonts w:ascii="Noto Sans Symbols" w:eastAsia="Noto Sans Symbols" w:hAnsi="Noto Sans Symbols" w:cs="Noto Sans Symbols"/>
          <w:i/>
          <w:sz w:val="22"/>
          <w:szCs w:val="22"/>
        </w:rPr>
        <w:t>∙</w:t>
      </w:r>
      <w:r w:rsidRPr="0014439B">
        <w:rPr>
          <w:rFonts w:ascii="Palatino Linotype" w:eastAsia="Palatino Linotype" w:hAnsi="Palatino Linotype" w:cs="Palatino Linotype"/>
          <w:i/>
          <w:sz w:val="22"/>
          <w:szCs w:val="22"/>
        </w:rPr>
        <w:t xml:space="preserve"> RRA 0050/16. Instituto Nacional para la Evaluación de la Educación. 13 julio de 2016. Por unanimidad. Comisionado Ponente: Francisco Javier Acuña Llamas.</w:t>
      </w:r>
    </w:p>
    <w:p w14:paraId="631D0D8F" w14:textId="77777777" w:rsidR="00053605" w:rsidRPr="0014439B" w:rsidRDefault="00053605" w:rsidP="00053605">
      <w:pPr>
        <w:ind w:left="851" w:right="901"/>
        <w:jc w:val="both"/>
        <w:rPr>
          <w:rFonts w:ascii="Palatino Linotype" w:eastAsia="Palatino Linotype" w:hAnsi="Palatino Linotype" w:cs="Palatino Linotype"/>
          <w:i/>
          <w:sz w:val="22"/>
          <w:szCs w:val="22"/>
        </w:rPr>
      </w:pPr>
      <w:r w:rsidRPr="0014439B">
        <w:rPr>
          <w:rFonts w:ascii="Noto Sans Symbols" w:eastAsia="Noto Sans Symbols" w:hAnsi="Noto Sans Symbols" w:cs="Noto Sans Symbols"/>
          <w:i/>
          <w:sz w:val="22"/>
          <w:szCs w:val="22"/>
        </w:rPr>
        <w:t>∙</w:t>
      </w:r>
      <w:r w:rsidRPr="0014439B">
        <w:rPr>
          <w:rFonts w:ascii="Palatino Linotype" w:eastAsia="Palatino Linotype" w:hAnsi="Palatino Linotype" w:cs="Palatino Linotype"/>
          <w:i/>
          <w:sz w:val="22"/>
          <w:szCs w:val="22"/>
        </w:rPr>
        <w:t xml:space="preserve"> RRA 0310/16. Instituto Nacional de Transparencia, Acceso a la Información y Protección de Datos Personales. 10 de agosto de 2016. Por unanimidad. Comisionada Ponente. Areli Cano Guadiana. </w:t>
      </w:r>
    </w:p>
    <w:p w14:paraId="6C9E1EFB" w14:textId="77777777" w:rsidR="00053605" w:rsidRPr="0014439B" w:rsidRDefault="00053605" w:rsidP="00053605">
      <w:pPr>
        <w:ind w:left="851" w:right="901"/>
        <w:jc w:val="both"/>
        <w:rPr>
          <w:rFonts w:ascii="Palatino Linotype" w:eastAsia="Palatino Linotype" w:hAnsi="Palatino Linotype" w:cs="Palatino Linotype"/>
          <w:i/>
          <w:sz w:val="22"/>
          <w:szCs w:val="22"/>
        </w:rPr>
      </w:pPr>
      <w:r w:rsidRPr="0014439B">
        <w:rPr>
          <w:rFonts w:ascii="Noto Sans Symbols" w:eastAsia="Noto Sans Symbols" w:hAnsi="Noto Sans Symbols" w:cs="Noto Sans Symbols"/>
          <w:i/>
          <w:sz w:val="22"/>
          <w:szCs w:val="22"/>
        </w:rPr>
        <w:lastRenderedPageBreak/>
        <w:t>∙</w:t>
      </w:r>
      <w:r w:rsidRPr="0014439B">
        <w:rPr>
          <w:rFonts w:ascii="Palatino Linotype" w:eastAsia="Palatino Linotype" w:hAnsi="Palatino Linotype" w:cs="Palatino Linotype"/>
          <w:i/>
          <w:sz w:val="22"/>
          <w:szCs w:val="22"/>
        </w:rPr>
        <w:t xml:space="preserve"> RRA 1889/16. Secretaría de Hacienda y Crédito Público. 05 de octubre de 2016. Por unanimidad. Comisionada Ponente. Ximena Puente de la Mora.”(Sic)</w:t>
      </w:r>
    </w:p>
    <w:p w14:paraId="091782F1" w14:textId="77777777" w:rsidR="00053605" w:rsidRPr="0014439B" w:rsidRDefault="00053605" w:rsidP="00053605">
      <w:pPr>
        <w:spacing w:line="360" w:lineRule="auto"/>
        <w:ind w:right="-93"/>
        <w:jc w:val="both"/>
        <w:rPr>
          <w:rFonts w:ascii="Palatino Linotype" w:eastAsia="Palatino Linotype" w:hAnsi="Palatino Linotype" w:cs="Palatino Linotype"/>
        </w:rPr>
      </w:pPr>
    </w:p>
    <w:p w14:paraId="6606FF7C" w14:textId="77777777" w:rsidR="00053605" w:rsidRPr="0014439B" w:rsidRDefault="00053605" w:rsidP="00053605">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35843122" w14:textId="77777777" w:rsidR="00053605" w:rsidRPr="0014439B" w:rsidRDefault="00053605" w:rsidP="00053605">
      <w:pPr>
        <w:spacing w:line="360" w:lineRule="auto"/>
        <w:jc w:val="both"/>
        <w:rPr>
          <w:rFonts w:ascii="Palatino Linotype" w:eastAsia="Palatino Linotype" w:hAnsi="Palatino Linotype" w:cs="Palatino Linotype"/>
        </w:rPr>
      </w:pPr>
    </w:p>
    <w:p w14:paraId="2B5DAD36" w14:textId="77777777" w:rsidR="00053605" w:rsidRPr="0014439B" w:rsidRDefault="00053605" w:rsidP="00053605">
      <w:pP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43CAAB83" w14:textId="77777777" w:rsidR="00053605" w:rsidRPr="0014439B" w:rsidRDefault="00053605" w:rsidP="00053605">
      <w:pPr>
        <w:spacing w:line="360" w:lineRule="auto"/>
        <w:ind w:right="49"/>
        <w:jc w:val="both"/>
        <w:rPr>
          <w:rFonts w:ascii="Palatino Linotype" w:eastAsia="Palatino Linotype" w:hAnsi="Palatino Linotype" w:cs="Palatino Linotype"/>
        </w:rPr>
      </w:pPr>
    </w:p>
    <w:p w14:paraId="51229196" w14:textId="77777777" w:rsidR="00053605" w:rsidRPr="0014439B" w:rsidRDefault="00053605" w:rsidP="00053605">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conclusión,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w:t>
      </w:r>
      <w:r w:rsidRPr="0014439B">
        <w:rPr>
          <w:rFonts w:ascii="Palatino Linotype" w:eastAsia="Palatino Linotype" w:hAnsi="Palatino Linotype" w:cs="Palatino Linotype"/>
        </w:rPr>
        <w:lastRenderedPageBreak/>
        <w:t xml:space="preserve">informático u holográfico de conformidad con el artículo 3, fracción XI de la Ley de la materia, el cual señala lo siguiente: </w:t>
      </w:r>
    </w:p>
    <w:p w14:paraId="36380EE5" w14:textId="77777777" w:rsidR="00053605" w:rsidRPr="0014439B" w:rsidRDefault="00053605" w:rsidP="00053605">
      <w:pPr>
        <w:ind w:left="851" w:right="899"/>
        <w:jc w:val="both"/>
        <w:rPr>
          <w:rFonts w:ascii="Palatino Linotype" w:eastAsia="Palatino Linotype" w:hAnsi="Palatino Linotype" w:cs="Palatino Linotype"/>
          <w:i/>
          <w:sz w:val="22"/>
          <w:szCs w:val="22"/>
        </w:rPr>
      </w:pPr>
    </w:p>
    <w:p w14:paraId="1FA03425" w14:textId="77777777" w:rsidR="00053605" w:rsidRPr="0014439B" w:rsidRDefault="00053605" w:rsidP="0005360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b/>
          <w:i/>
          <w:sz w:val="22"/>
          <w:szCs w:val="22"/>
        </w:rPr>
        <w:t xml:space="preserve">Artículo 3. </w:t>
      </w:r>
      <w:r w:rsidRPr="0014439B">
        <w:rPr>
          <w:rFonts w:ascii="Palatino Linotype" w:eastAsia="Palatino Linotype" w:hAnsi="Palatino Linotype" w:cs="Palatino Linotype"/>
          <w:i/>
          <w:sz w:val="22"/>
          <w:szCs w:val="22"/>
        </w:rPr>
        <w:t>Para los efectos de la presente Ley se entenderá por:</w:t>
      </w:r>
    </w:p>
    <w:p w14:paraId="5FFD37D2" w14:textId="77777777" w:rsidR="00053605" w:rsidRPr="0014439B" w:rsidRDefault="00053605" w:rsidP="0005360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10535EF7" w14:textId="77777777" w:rsidR="00053605" w:rsidRPr="0014439B" w:rsidRDefault="00053605" w:rsidP="0005360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XI. Documento:</w:t>
      </w:r>
      <w:r w:rsidRPr="0014439B">
        <w:rPr>
          <w:rFonts w:ascii="Palatino Linotype" w:eastAsia="Palatino Linotype" w:hAnsi="Palatino Linotype" w:cs="Palatino Linotype"/>
          <w:i/>
          <w:sz w:val="22"/>
          <w:szCs w:val="22"/>
        </w:rPr>
        <w:t xml:space="preserve"> Los expedientes, reportes, estudios, actas</w:t>
      </w:r>
      <w:r w:rsidRPr="0014439B">
        <w:rPr>
          <w:rFonts w:ascii="Palatino Linotype" w:eastAsia="Palatino Linotype" w:hAnsi="Palatino Linotype" w:cs="Palatino Linotype"/>
          <w:b/>
          <w:i/>
          <w:sz w:val="22"/>
          <w:szCs w:val="22"/>
        </w:rPr>
        <w:t>,</w:t>
      </w:r>
      <w:r w:rsidRPr="0014439B">
        <w:rPr>
          <w:rFonts w:ascii="Palatino Linotype" w:eastAsia="Palatino Linotype" w:hAnsi="Palatino Linotype" w:cs="Palatino Linotype"/>
          <w:i/>
          <w:sz w:val="22"/>
          <w:szCs w:val="22"/>
        </w:rPr>
        <w:t xml:space="preserve">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696EDDE1" w14:textId="77777777" w:rsidR="00053605" w:rsidRPr="0014439B" w:rsidRDefault="00053605" w:rsidP="00053605">
      <w:pPr>
        <w:ind w:left="851" w:right="899"/>
        <w:jc w:val="both"/>
        <w:rPr>
          <w:rFonts w:ascii="Palatino Linotype" w:eastAsia="Palatino Linotype" w:hAnsi="Palatino Linotype" w:cs="Palatino Linotype"/>
          <w:sz w:val="22"/>
          <w:szCs w:val="22"/>
        </w:rPr>
      </w:pPr>
    </w:p>
    <w:p w14:paraId="5D42EAC3" w14:textId="77777777" w:rsidR="00053605" w:rsidRPr="0014439B" w:rsidRDefault="00053605" w:rsidP="00053605">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6B351580" w14:textId="77777777" w:rsidR="00053605" w:rsidRPr="0014439B" w:rsidRDefault="00053605" w:rsidP="00053605">
      <w:pPr>
        <w:ind w:left="851" w:right="899"/>
        <w:jc w:val="both"/>
        <w:rPr>
          <w:rFonts w:ascii="Palatino Linotype" w:eastAsia="Palatino Linotype" w:hAnsi="Palatino Linotype" w:cs="Palatino Linotype"/>
        </w:rPr>
      </w:pPr>
    </w:p>
    <w:p w14:paraId="6E86C775" w14:textId="77777777" w:rsidR="00053605" w:rsidRPr="0014439B" w:rsidRDefault="00053605" w:rsidP="00053605">
      <w:pPr>
        <w:ind w:left="851" w:right="899"/>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sz w:val="22"/>
          <w:szCs w:val="22"/>
        </w:rPr>
        <w:t>“</w:t>
      </w:r>
      <w:r w:rsidRPr="0014439B">
        <w:rPr>
          <w:rFonts w:ascii="Palatino Linotype" w:eastAsia="Palatino Linotype" w:hAnsi="Palatino Linotype" w:cs="Palatino Linotype"/>
          <w:b/>
          <w:i/>
          <w:sz w:val="22"/>
          <w:szCs w:val="22"/>
        </w:rPr>
        <w:t>CRITERIO 0002-11</w:t>
      </w:r>
    </w:p>
    <w:p w14:paraId="439ECC5D" w14:textId="77777777" w:rsidR="00053605" w:rsidRPr="0014439B" w:rsidRDefault="00053605" w:rsidP="0005360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14439B">
        <w:rPr>
          <w:rFonts w:ascii="Palatino Linotype" w:eastAsia="Palatino Linotype" w:hAnsi="Palatino Linotype" w:cs="Palatino Linotype"/>
          <w:i/>
          <w:sz w:val="22"/>
          <w:szCs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3E12E52D" w14:textId="77777777" w:rsidR="00053605" w:rsidRPr="0014439B" w:rsidRDefault="00053605" w:rsidP="0005360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En consecuencia el acceso a la información se refiere a que se cumplan cualquiera de los siguientes tres supuestos:</w:t>
      </w:r>
    </w:p>
    <w:p w14:paraId="75EEBD92" w14:textId="77777777" w:rsidR="00053605" w:rsidRPr="0014439B" w:rsidRDefault="00053605" w:rsidP="0005360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14:paraId="62EB7C27" w14:textId="77777777" w:rsidR="00053605" w:rsidRPr="0014439B" w:rsidRDefault="00053605" w:rsidP="00053605">
      <w:pPr>
        <w:ind w:left="851" w:right="899"/>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lastRenderedPageBreak/>
        <w:t>2) Que se trate de información registrada en cualquier soporte documental, que en ejercicio de las atribuciones conferidas, sea administrada por los Sujetos Obligados, y</w:t>
      </w:r>
    </w:p>
    <w:p w14:paraId="7F06D694" w14:textId="77777777" w:rsidR="00053605" w:rsidRPr="0014439B" w:rsidRDefault="00053605" w:rsidP="00053605">
      <w:pPr>
        <w:ind w:left="851" w:right="899"/>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 (Sic)</w:t>
      </w:r>
    </w:p>
    <w:p w14:paraId="19A9B336" w14:textId="1B1D9810" w:rsidR="00151C98" w:rsidRPr="0014439B" w:rsidRDefault="00EF202A" w:rsidP="00694680">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u w:val="single"/>
        </w:rPr>
        <w:t xml:space="preserve">Ahora bien, </w:t>
      </w:r>
      <w:r w:rsidR="005B0300" w:rsidRPr="0014439B">
        <w:rPr>
          <w:rFonts w:ascii="Palatino Linotype" w:eastAsia="Palatino Linotype" w:hAnsi="Palatino Linotype" w:cs="Palatino Linotype"/>
          <w:b/>
          <w:u w:val="single"/>
        </w:rPr>
        <w:t xml:space="preserve">se procede abordar los recursos de revisión número </w:t>
      </w:r>
      <w:r w:rsidR="001B3D08" w:rsidRPr="0014439B">
        <w:rPr>
          <w:rFonts w:ascii="Palatino Linotype" w:eastAsia="Palatino Linotype" w:hAnsi="Palatino Linotype" w:cs="Palatino Linotype"/>
          <w:b/>
          <w:u w:val="single"/>
        </w:rPr>
        <w:t>1677</w:t>
      </w:r>
      <w:r w:rsidR="00214CF0" w:rsidRPr="0014439B">
        <w:rPr>
          <w:rFonts w:ascii="Palatino Linotype" w:eastAsia="Palatino Linotype" w:hAnsi="Palatino Linotype" w:cs="Palatino Linotype"/>
          <w:b/>
          <w:u w:val="single"/>
        </w:rPr>
        <w:t>5/INFOEM/IP/RR/2022, 16813/INFOEM/IP/RR/2022 y 16815</w:t>
      </w:r>
      <w:r w:rsidR="005B0300" w:rsidRPr="0014439B">
        <w:rPr>
          <w:rFonts w:ascii="Palatino Linotype" w:eastAsia="Palatino Linotype" w:hAnsi="Palatino Linotype" w:cs="Palatino Linotype"/>
          <w:b/>
          <w:u w:val="single"/>
        </w:rPr>
        <w:t>/INFOEM/IP/RR/2022, de manera conjunta por relacionarse entre sí</w:t>
      </w:r>
      <w:r w:rsidR="00694680" w:rsidRPr="0014439B">
        <w:rPr>
          <w:rFonts w:ascii="Palatino Linotype" w:eastAsia="Palatino Linotype" w:hAnsi="Palatino Linotype" w:cs="Palatino Linotype"/>
          <w:b/>
          <w:u w:val="single"/>
        </w:rPr>
        <w:t xml:space="preserve">. </w:t>
      </w:r>
    </w:p>
    <w:p w14:paraId="68210E2B" w14:textId="2F0C6282" w:rsidR="00E636D6" w:rsidRPr="0014439B" w:rsidRDefault="00694680" w:rsidP="00151C98">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No obstante previo al análisis, conviene señalar </w:t>
      </w:r>
      <w:r w:rsidR="00151C98" w:rsidRPr="0014439B">
        <w:rPr>
          <w:rFonts w:ascii="Palatino Linotype" w:eastAsia="Palatino Linotype" w:hAnsi="Palatino Linotype" w:cs="Palatino Linotype"/>
        </w:rPr>
        <w:t xml:space="preserve">que el </w:t>
      </w:r>
      <w:r w:rsidR="00151C98" w:rsidRPr="0014439B">
        <w:rPr>
          <w:rFonts w:ascii="Palatino Linotype" w:eastAsia="Palatino Linotype" w:hAnsi="Palatino Linotype" w:cs="Palatino Linotype"/>
          <w:b/>
        </w:rPr>
        <w:t>SUJETO OBLIGADO</w:t>
      </w:r>
      <w:r w:rsidR="00151C98" w:rsidRPr="0014439B">
        <w:rPr>
          <w:rFonts w:ascii="Palatino Linotype" w:eastAsia="Palatino Linotype" w:hAnsi="Palatino Linotype" w:cs="Palatino Linotype"/>
        </w:rPr>
        <w:t xml:space="preserve">, en respuesta como informe justificado aclaró </w:t>
      </w:r>
      <w:r w:rsidR="00E636D6" w:rsidRPr="0014439B">
        <w:rPr>
          <w:rFonts w:ascii="Palatino Linotype" w:eastAsia="Palatino Linotype" w:hAnsi="Palatino Linotype" w:cs="Palatino Linotype"/>
        </w:rPr>
        <w:t xml:space="preserve">que no se ha realizado ninguna remodelación, sino la obra contratada es “Rehabilitación de las Oficinas de la Presidencia Municipal de Toluca en el Centro Historio, Toluca, México”, </w:t>
      </w:r>
      <w:r w:rsidRPr="0014439B">
        <w:rPr>
          <w:rFonts w:ascii="Palatino Linotype" w:eastAsia="Palatino Linotype" w:hAnsi="Palatino Linotype" w:cs="Palatino Linotype"/>
        </w:rPr>
        <w:t xml:space="preserve">en la </w:t>
      </w:r>
      <w:r w:rsidR="00E636D6" w:rsidRPr="0014439B">
        <w:rPr>
          <w:rFonts w:ascii="Palatino Linotype" w:eastAsia="Palatino Linotype" w:hAnsi="Palatino Linotype" w:cs="Palatino Linotype"/>
          <w:b/>
        </w:rPr>
        <w:t>que se considera diversas oficinas de las diferentes áreas del Palacio Municipal de Toluca y no sólo la oficina del C. Presidente Municipal</w:t>
      </w:r>
      <w:r w:rsidR="00151C98" w:rsidRPr="0014439B">
        <w:rPr>
          <w:rFonts w:ascii="Palatino Linotype" w:eastAsia="Palatino Linotype" w:hAnsi="Palatino Linotype" w:cs="Palatino Linotype"/>
        </w:rPr>
        <w:t>.</w:t>
      </w:r>
    </w:p>
    <w:p w14:paraId="092BF43D" w14:textId="77777777" w:rsidR="00694680" w:rsidRPr="0014439B" w:rsidRDefault="00694680" w:rsidP="006F063F">
      <w:pPr>
        <w:spacing w:line="360" w:lineRule="auto"/>
        <w:jc w:val="both"/>
        <w:rPr>
          <w:rFonts w:ascii="Palatino Linotype" w:eastAsia="Palatino Linotype" w:hAnsi="Palatino Linotype" w:cs="Palatino Linotype"/>
        </w:rPr>
      </w:pPr>
    </w:p>
    <w:p w14:paraId="3E96A233" w14:textId="4D43A011" w:rsidR="006F063F" w:rsidRPr="0014439B" w:rsidRDefault="00694680" w:rsidP="006F063F">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Precisado lo anterior</w:t>
      </w:r>
      <w:r w:rsidR="006F063F" w:rsidRPr="0014439B">
        <w:rPr>
          <w:rFonts w:ascii="Palatino Linotype" w:eastAsia="Palatino Linotype" w:hAnsi="Palatino Linotype" w:cs="Palatino Linotype"/>
        </w:rPr>
        <w:t xml:space="preserve"> se procede hacer un cuadro comparativo de la información solicitada con la información entregada en respuestas</w:t>
      </w:r>
      <w:r w:rsidR="00A20D8D" w:rsidRPr="0014439B">
        <w:rPr>
          <w:rFonts w:ascii="Palatino Linotype" w:eastAsia="Palatino Linotype" w:hAnsi="Palatino Linotype" w:cs="Palatino Linotype"/>
        </w:rPr>
        <w:t xml:space="preserve"> e informe justificado</w:t>
      </w:r>
      <w:r w:rsidR="006F063F" w:rsidRPr="0014439B">
        <w:rPr>
          <w:rFonts w:ascii="Palatino Linotype" w:eastAsia="Palatino Linotype" w:hAnsi="Palatino Linotype" w:cs="Palatino Linotype"/>
        </w:rPr>
        <w:t>, para determinar si colma o no el derecho de acceso a la información del recurrente:</w:t>
      </w:r>
      <w:r w:rsidR="008876A8" w:rsidRPr="0014439B">
        <w:rPr>
          <w:rFonts w:ascii="Palatino Linotype" w:eastAsia="Palatino Linotype" w:hAnsi="Palatino Linotype" w:cs="Palatino Linotype"/>
        </w:rPr>
        <w:t xml:space="preserve">   </w:t>
      </w:r>
      <w:r w:rsidR="00E1341A" w:rsidRPr="0014439B">
        <w:rPr>
          <w:rFonts w:ascii="Palatino Linotype" w:eastAsia="Palatino Linotype" w:hAnsi="Palatino Linotype" w:cs="Palatino Linotype"/>
        </w:rPr>
        <w:t xml:space="preserve">  </w:t>
      </w:r>
    </w:p>
    <w:p w14:paraId="27D2F452" w14:textId="77777777" w:rsidR="00A20D8D" w:rsidRPr="0014439B" w:rsidRDefault="00A20D8D" w:rsidP="006F063F">
      <w:pPr>
        <w:spacing w:line="360" w:lineRule="auto"/>
        <w:jc w:val="both"/>
        <w:rPr>
          <w:rFonts w:ascii="Palatino Linotype" w:eastAsia="Palatino Linotype" w:hAnsi="Palatino Linotype" w:cs="Palatino Linotype"/>
        </w:rPr>
      </w:pPr>
    </w:p>
    <w:tbl>
      <w:tblPr>
        <w:tblStyle w:val="Tablaconcuadrcula"/>
        <w:tblW w:w="0" w:type="auto"/>
        <w:tblLook w:val="04A0" w:firstRow="1" w:lastRow="0" w:firstColumn="1" w:lastColumn="0" w:noHBand="0" w:noVBand="1"/>
      </w:tblPr>
      <w:tblGrid>
        <w:gridCol w:w="1987"/>
        <w:gridCol w:w="3145"/>
        <w:gridCol w:w="1605"/>
        <w:gridCol w:w="2091"/>
      </w:tblGrid>
      <w:tr w:rsidR="0014439B" w:rsidRPr="0014439B" w14:paraId="2726B544" w14:textId="77777777" w:rsidTr="00C81C0D">
        <w:tc>
          <w:tcPr>
            <w:tcW w:w="8828" w:type="dxa"/>
            <w:gridSpan w:val="4"/>
          </w:tcPr>
          <w:p w14:paraId="545DA243" w14:textId="42E0129B" w:rsidR="00C3474D" w:rsidRPr="0014439B" w:rsidRDefault="00C3474D" w:rsidP="00C3474D">
            <w:pPr>
              <w:jc w:val="center"/>
              <w:rPr>
                <w:rFonts w:ascii="Palatino Linotype" w:eastAsia="Palatino Linotype" w:hAnsi="Palatino Linotype" w:cs="Palatino Linotype"/>
                <w:b/>
                <w:sz w:val="20"/>
                <w:szCs w:val="20"/>
              </w:rPr>
            </w:pPr>
            <w:r w:rsidRPr="0014439B">
              <w:rPr>
                <w:rFonts w:ascii="Palatino Linotype" w:eastAsia="Palatino Linotype" w:hAnsi="Palatino Linotype" w:cs="Palatino Linotype"/>
                <w:b/>
                <w:sz w:val="20"/>
                <w:szCs w:val="20"/>
              </w:rPr>
              <w:t>Rehabilitación de las Oficinas de la Presidencia Municipal de Toluca en el Centro Historio, Toluca, México</w:t>
            </w:r>
          </w:p>
        </w:tc>
      </w:tr>
      <w:tr w:rsidR="0014439B" w:rsidRPr="0014439B" w14:paraId="5132966C" w14:textId="77777777" w:rsidTr="00C3474D">
        <w:tc>
          <w:tcPr>
            <w:tcW w:w="2051" w:type="dxa"/>
          </w:tcPr>
          <w:p w14:paraId="7F566362" w14:textId="327E57BB" w:rsidR="00C3474D" w:rsidRPr="0014439B" w:rsidRDefault="00C3474D" w:rsidP="00C3474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Solicitud </w:t>
            </w:r>
          </w:p>
        </w:tc>
        <w:tc>
          <w:tcPr>
            <w:tcW w:w="3276" w:type="dxa"/>
          </w:tcPr>
          <w:p w14:paraId="2BC55DFF" w14:textId="77777777" w:rsidR="00C3474D" w:rsidRPr="0014439B" w:rsidRDefault="00C3474D" w:rsidP="00C3474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Respuesta</w:t>
            </w:r>
          </w:p>
          <w:p w14:paraId="302FA41C" w14:textId="0788708C" w:rsidR="00C3474D" w:rsidRPr="0014439B" w:rsidRDefault="00C3474D" w:rsidP="00C3474D">
            <w:pPr>
              <w:jc w:val="both"/>
              <w:rPr>
                <w:rFonts w:ascii="Palatino Linotype" w:eastAsia="Palatino Linotype" w:hAnsi="Palatino Linotype" w:cs="Palatino Linotype"/>
                <w:b/>
                <w:sz w:val="20"/>
                <w:szCs w:val="20"/>
                <w:u w:val="single"/>
              </w:rPr>
            </w:pPr>
            <w:r w:rsidRPr="0014439B">
              <w:rPr>
                <w:rFonts w:ascii="Palatino Linotype" w:eastAsia="Palatino Linotype" w:hAnsi="Palatino Linotype" w:cs="Palatino Linotype"/>
                <w:b/>
                <w:sz w:val="20"/>
                <w:szCs w:val="20"/>
                <w:u w:val="single"/>
              </w:rPr>
              <w:t>La Dirección General de Desarrollo Urbano, Ordenamiento Territorial y Obras Públicas del Ayuntamiento de Toluca, señaló:</w:t>
            </w:r>
          </w:p>
        </w:tc>
        <w:tc>
          <w:tcPr>
            <w:tcW w:w="1352" w:type="dxa"/>
          </w:tcPr>
          <w:p w14:paraId="55DA926A" w14:textId="77777777" w:rsidR="00C3474D" w:rsidRPr="0014439B" w:rsidRDefault="00C3474D" w:rsidP="00C3474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Informe Justificado</w:t>
            </w:r>
          </w:p>
          <w:p w14:paraId="6E44DBAC" w14:textId="36663603" w:rsidR="00BC5E42" w:rsidRPr="0014439B" w:rsidRDefault="00BC5E42" w:rsidP="00BC5E42">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b/>
                <w:sz w:val="20"/>
                <w:szCs w:val="20"/>
                <w:u w:val="single"/>
              </w:rPr>
              <w:t xml:space="preserve">La Dirección General de Desarrollo Urbano, Ordenamiento </w:t>
            </w:r>
            <w:r w:rsidRPr="0014439B">
              <w:rPr>
                <w:rFonts w:ascii="Palatino Linotype" w:eastAsia="Palatino Linotype" w:hAnsi="Palatino Linotype" w:cs="Palatino Linotype"/>
                <w:b/>
                <w:sz w:val="20"/>
                <w:szCs w:val="20"/>
                <w:u w:val="single"/>
              </w:rPr>
              <w:lastRenderedPageBreak/>
              <w:t>Territorial y Obras Públicas del Ayuntamiento de Toluca, informó:</w:t>
            </w:r>
          </w:p>
        </w:tc>
        <w:tc>
          <w:tcPr>
            <w:tcW w:w="2149" w:type="dxa"/>
          </w:tcPr>
          <w:p w14:paraId="2EB7833D" w14:textId="2E723415" w:rsidR="00C3474D" w:rsidRPr="0014439B" w:rsidRDefault="00C3474D" w:rsidP="00C3474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lastRenderedPageBreak/>
              <w:t>Colma</w:t>
            </w:r>
          </w:p>
        </w:tc>
      </w:tr>
      <w:tr w:rsidR="0014439B" w:rsidRPr="0014439B" w14:paraId="64BCCB6E" w14:textId="77777777" w:rsidTr="00C3474D">
        <w:tc>
          <w:tcPr>
            <w:tcW w:w="2051" w:type="dxa"/>
          </w:tcPr>
          <w:p w14:paraId="34453E24" w14:textId="4CEE9374" w:rsidR="00C3474D" w:rsidRPr="0014439B" w:rsidRDefault="00C3474D" w:rsidP="00C81C0D">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1.- Nombres de las empresas y o particulares contratadas.</w:t>
            </w:r>
          </w:p>
        </w:tc>
        <w:tc>
          <w:tcPr>
            <w:tcW w:w="3276" w:type="dxa"/>
          </w:tcPr>
          <w:p w14:paraId="0001D6D1" w14:textId="77777777" w:rsidR="00C3474D" w:rsidRPr="0014439B" w:rsidRDefault="00C3474D" w:rsidP="00C81C0D">
            <w:pPr>
              <w:jc w:val="both"/>
              <w:rPr>
                <w:rFonts w:ascii="Palatino Linotype" w:eastAsia="Palatino Linotype" w:hAnsi="Palatino Linotype" w:cs="Palatino Linotype"/>
                <w:sz w:val="20"/>
                <w:szCs w:val="20"/>
              </w:rPr>
            </w:pPr>
          </w:p>
          <w:p w14:paraId="2F949836" w14:textId="538DD1A7" w:rsidR="00C3474D" w:rsidRPr="0014439B" w:rsidRDefault="00C3474D" w:rsidP="00C81C0D">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Urbanizaciones GLEFO S.A. de C.V:</w:t>
            </w:r>
          </w:p>
          <w:p w14:paraId="619ACC77" w14:textId="77777777" w:rsidR="00C3474D" w:rsidRPr="0014439B" w:rsidRDefault="00C3474D" w:rsidP="00C81C0D">
            <w:pPr>
              <w:jc w:val="both"/>
              <w:rPr>
                <w:rFonts w:ascii="Palatino Linotype" w:eastAsia="Palatino Linotype" w:hAnsi="Palatino Linotype" w:cs="Palatino Linotype"/>
                <w:sz w:val="20"/>
                <w:szCs w:val="20"/>
              </w:rPr>
            </w:pPr>
          </w:p>
          <w:p w14:paraId="483E353D" w14:textId="77777777" w:rsidR="00C3474D" w:rsidRPr="0014439B" w:rsidRDefault="00C3474D" w:rsidP="00C81C0D">
            <w:pPr>
              <w:jc w:val="both"/>
              <w:rPr>
                <w:rFonts w:ascii="Palatino Linotype" w:eastAsia="Palatino Linotype" w:hAnsi="Palatino Linotype" w:cs="Palatino Linotype"/>
                <w:sz w:val="20"/>
                <w:szCs w:val="20"/>
              </w:rPr>
            </w:pPr>
          </w:p>
        </w:tc>
        <w:tc>
          <w:tcPr>
            <w:tcW w:w="1352" w:type="dxa"/>
          </w:tcPr>
          <w:p w14:paraId="07C7B99E" w14:textId="4500DFA1"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Ratifica respuesta</w:t>
            </w:r>
          </w:p>
        </w:tc>
        <w:tc>
          <w:tcPr>
            <w:tcW w:w="2149" w:type="dxa"/>
          </w:tcPr>
          <w:p w14:paraId="158D31D1" w14:textId="62AC51B7"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Sí </w:t>
            </w:r>
          </w:p>
        </w:tc>
      </w:tr>
      <w:tr w:rsidR="0014439B" w:rsidRPr="0014439B" w14:paraId="268A1410" w14:textId="77777777" w:rsidTr="00C3474D">
        <w:tc>
          <w:tcPr>
            <w:tcW w:w="2051" w:type="dxa"/>
          </w:tcPr>
          <w:p w14:paraId="39D5371E" w14:textId="40F26BA3" w:rsidR="00C3474D" w:rsidRPr="0014439B" w:rsidRDefault="00C3474D" w:rsidP="00C81C0D">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2.- Contratos.</w:t>
            </w:r>
          </w:p>
        </w:tc>
        <w:tc>
          <w:tcPr>
            <w:tcW w:w="3276" w:type="dxa"/>
          </w:tcPr>
          <w:p w14:paraId="5E69ACC1" w14:textId="73D509DB" w:rsidR="00053605" w:rsidRPr="0014439B" w:rsidRDefault="00053605" w:rsidP="00053605">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Que adjuntaba el contrato número MT/DGOP/IPDM-22/IR-014/2022, el cual corresponde a la obra “rehabilitación de las oficinas de la Presidencia municipal de Toluca en el Centro Histórico, Toluca, México”, en versión pública autorizada mediante acuerdo número AT/CT/01/2022 de la Sexcentésima Quincuagésima Quinta Sesión Extraordinaria del Comité de Transparencia de Toluca Administración 2022-2024 de fecha veintiocho de octubre del año dos mil veintidós.  </w:t>
            </w:r>
          </w:p>
        </w:tc>
        <w:tc>
          <w:tcPr>
            <w:tcW w:w="1352" w:type="dxa"/>
          </w:tcPr>
          <w:p w14:paraId="289D09B0" w14:textId="31AB18A6"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Ratifica </w:t>
            </w:r>
          </w:p>
          <w:p w14:paraId="744CA112" w14:textId="457A0ED6"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Respuesta</w:t>
            </w:r>
          </w:p>
        </w:tc>
        <w:tc>
          <w:tcPr>
            <w:tcW w:w="2149" w:type="dxa"/>
          </w:tcPr>
          <w:p w14:paraId="75BABA60" w14:textId="1428979A"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No </w:t>
            </w:r>
          </w:p>
          <w:p w14:paraId="131EEEFC" w14:textId="77777777" w:rsidR="00C3474D" w:rsidRPr="0014439B" w:rsidRDefault="00C3474D" w:rsidP="00C81C0D">
            <w:pPr>
              <w:jc w:val="center"/>
              <w:rPr>
                <w:rFonts w:ascii="Palatino Linotype" w:eastAsia="Palatino Linotype" w:hAnsi="Palatino Linotype" w:cs="Palatino Linotype"/>
                <w:sz w:val="20"/>
                <w:szCs w:val="20"/>
              </w:rPr>
            </w:pPr>
          </w:p>
          <w:p w14:paraId="17154879" w14:textId="3601941B" w:rsidR="00C3474D" w:rsidRPr="0014439B" w:rsidRDefault="00C3474D" w:rsidP="00C3474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Omitió adjuntar dicho contrato.</w:t>
            </w:r>
          </w:p>
        </w:tc>
      </w:tr>
      <w:tr w:rsidR="0014439B" w:rsidRPr="0014439B" w14:paraId="3B11F0C2" w14:textId="77777777" w:rsidTr="00C3474D">
        <w:tc>
          <w:tcPr>
            <w:tcW w:w="2051" w:type="dxa"/>
          </w:tcPr>
          <w:p w14:paraId="1A3075F1" w14:textId="2B89757D" w:rsidR="00C3474D" w:rsidRPr="0014439B" w:rsidRDefault="00C3474D" w:rsidP="00C3474D">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3.- Anticipos y/o adelantos.</w:t>
            </w:r>
          </w:p>
        </w:tc>
        <w:tc>
          <w:tcPr>
            <w:tcW w:w="3276" w:type="dxa"/>
          </w:tcPr>
          <w:p w14:paraId="50296701" w14:textId="4421F605" w:rsidR="009E7A3A" w:rsidRPr="0014439B" w:rsidRDefault="009E7A3A" w:rsidP="00C81C0D">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$2,042,482.00</w:t>
            </w:r>
          </w:p>
        </w:tc>
        <w:tc>
          <w:tcPr>
            <w:tcW w:w="1352" w:type="dxa"/>
          </w:tcPr>
          <w:p w14:paraId="0BB6C9FE" w14:textId="77777777" w:rsidR="00C3474D" w:rsidRPr="0014439B" w:rsidRDefault="00C3474D" w:rsidP="00C3474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Ratifica </w:t>
            </w:r>
          </w:p>
          <w:p w14:paraId="438A5DA4" w14:textId="7E6FDE8D" w:rsidR="00C3474D" w:rsidRPr="0014439B" w:rsidRDefault="00C3474D" w:rsidP="00C3474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Respuesta</w:t>
            </w:r>
          </w:p>
        </w:tc>
        <w:tc>
          <w:tcPr>
            <w:tcW w:w="2149" w:type="dxa"/>
          </w:tcPr>
          <w:p w14:paraId="5F618401" w14:textId="3ACC1D3C"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Sí</w:t>
            </w:r>
          </w:p>
        </w:tc>
      </w:tr>
      <w:tr w:rsidR="0014439B" w:rsidRPr="0014439B" w14:paraId="69493372" w14:textId="77777777" w:rsidTr="00C3474D">
        <w:tc>
          <w:tcPr>
            <w:tcW w:w="2051" w:type="dxa"/>
          </w:tcPr>
          <w:p w14:paraId="3A4E0683" w14:textId="227A3627" w:rsidR="00C3474D" w:rsidRPr="0014439B" w:rsidRDefault="00C3474D" w:rsidP="00C3474D">
            <w:pPr>
              <w:jc w:val="both"/>
              <w:rPr>
                <w:rFonts w:ascii="Palatino Linotype" w:eastAsia="Palatino Linotype" w:hAnsi="Palatino Linotype" w:cs="Palatino Linotype"/>
                <w:sz w:val="20"/>
                <w:szCs w:val="20"/>
              </w:rPr>
            </w:pPr>
            <w:r w:rsidRPr="0014439B">
              <w:rPr>
                <w:rFonts w:ascii="Palatino Linotype" w:hAnsi="Palatino Linotype"/>
                <w:sz w:val="20"/>
                <w:szCs w:val="20"/>
              </w:rPr>
              <w:t xml:space="preserve">4.- </w:t>
            </w:r>
            <w:r w:rsidRPr="0014439B">
              <w:rPr>
                <w:rFonts w:ascii="Palatino Linotype" w:eastAsia="Palatino Linotype" w:hAnsi="Palatino Linotype" w:cs="Palatino Linotype"/>
                <w:sz w:val="20"/>
                <w:szCs w:val="20"/>
              </w:rPr>
              <w:t>Costo de materiales.</w:t>
            </w:r>
          </w:p>
        </w:tc>
        <w:tc>
          <w:tcPr>
            <w:tcW w:w="3276" w:type="dxa"/>
          </w:tcPr>
          <w:p w14:paraId="2375374A" w14:textId="47FAA0D1" w:rsidR="00C3474D" w:rsidRPr="0014439B" w:rsidRDefault="009E7A3A" w:rsidP="00C81C0D">
            <w:pPr>
              <w:jc w:val="both"/>
              <w:rPr>
                <w:rFonts w:ascii="Palatino Linotype" w:eastAsia="Palatino Linotype" w:hAnsi="Palatino Linotype" w:cs="Palatino Linotype"/>
                <w:sz w:val="20"/>
                <w:szCs w:val="20"/>
              </w:rPr>
            </w:pPr>
            <w:r w:rsidRPr="0014439B">
              <w:rPr>
                <w:noProof/>
                <w:lang w:eastAsia="es-MX"/>
              </w:rPr>
              <w:t>$1,691,835.13</w:t>
            </w:r>
          </w:p>
        </w:tc>
        <w:tc>
          <w:tcPr>
            <w:tcW w:w="1352" w:type="dxa"/>
          </w:tcPr>
          <w:p w14:paraId="72DBC2C1" w14:textId="77777777" w:rsidR="00C3474D" w:rsidRPr="0014439B" w:rsidRDefault="009E7A3A"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Ratifica </w:t>
            </w:r>
          </w:p>
          <w:p w14:paraId="146F383B" w14:textId="2232D215" w:rsidR="009E7A3A" w:rsidRPr="0014439B" w:rsidRDefault="009E7A3A"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Respuesta</w:t>
            </w:r>
          </w:p>
        </w:tc>
        <w:tc>
          <w:tcPr>
            <w:tcW w:w="2149" w:type="dxa"/>
          </w:tcPr>
          <w:p w14:paraId="62D6E62D" w14:textId="2E372410"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Sí</w:t>
            </w:r>
          </w:p>
        </w:tc>
      </w:tr>
      <w:tr w:rsidR="0014439B" w:rsidRPr="0014439B" w14:paraId="692C8943" w14:textId="77777777" w:rsidTr="00C3474D">
        <w:tc>
          <w:tcPr>
            <w:tcW w:w="2051" w:type="dxa"/>
          </w:tcPr>
          <w:p w14:paraId="38479A38" w14:textId="73CB59BA" w:rsidR="00C3474D" w:rsidRPr="0014439B" w:rsidRDefault="00C3474D" w:rsidP="00C3474D">
            <w:pPr>
              <w:jc w:val="both"/>
              <w:rPr>
                <w:rFonts w:ascii="Palatino Linotype" w:eastAsia="Palatino Linotype" w:hAnsi="Palatino Linotype" w:cs="Palatino Linotype"/>
                <w:sz w:val="20"/>
                <w:szCs w:val="20"/>
              </w:rPr>
            </w:pPr>
            <w:r w:rsidRPr="0014439B">
              <w:rPr>
                <w:rFonts w:ascii="Palatino Linotype" w:hAnsi="Palatino Linotype"/>
                <w:sz w:val="20"/>
                <w:szCs w:val="20"/>
              </w:rPr>
              <w:t>5.-Licitación.</w:t>
            </w:r>
          </w:p>
        </w:tc>
        <w:tc>
          <w:tcPr>
            <w:tcW w:w="3276" w:type="dxa"/>
          </w:tcPr>
          <w:p w14:paraId="31E8E631" w14:textId="2456357C" w:rsidR="00C3474D" w:rsidRPr="0014439B" w:rsidRDefault="009E7A3A" w:rsidP="00C81C0D">
            <w:pPr>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La contratación se llevó a</w:t>
            </w:r>
            <w:r w:rsidR="007316E3" w:rsidRPr="0014439B">
              <w:rPr>
                <w:rFonts w:ascii="Palatino Linotype" w:eastAsia="Palatino Linotype" w:hAnsi="Palatino Linotype" w:cs="Palatino Linotype"/>
                <w:sz w:val="20"/>
                <w:szCs w:val="20"/>
              </w:rPr>
              <w:t xml:space="preserve"> </w:t>
            </w:r>
            <w:r w:rsidRPr="0014439B">
              <w:rPr>
                <w:rFonts w:ascii="Palatino Linotype" w:eastAsia="Palatino Linotype" w:hAnsi="Palatino Linotype" w:cs="Palatino Linotype"/>
                <w:sz w:val="20"/>
                <w:szCs w:val="20"/>
              </w:rPr>
              <w:t>cabo a través de un procedimiento de invitación restringida (IR), de conformidad con el fundamento legal que señaló, razón por la cual no se generó ningún documento con respecto del procedimiento de licitación solicitado.</w:t>
            </w:r>
          </w:p>
        </w:tc>
        <w:tc>
          <w:tcPr>
            <w:tcW w:w="1352" w:type="dxa"/>
          </w:tcPr>
          <w:p w14:paraId="15ED2204" w14:textId="6BF04FAE" w:rsidR="00C3474D" w:rsidRPr="0014439B" w:rsidRDefault="009E7A3A"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Ratifica respuesta</w:t>
            </w:r>
          </w:p>
        </w:tc>
        <w:tc>
          <w:tcPr>
            <w:tcW w:w="2149" w:type="dxa"/>
          </w:tcPr>
          <w:p w14:paraId="4ED3A2F1" w14:textId="09CCEEAD" w:rsidR="00C3474D" w:rsidRPr="0014439B" w:rsidRDefault="00C3474D"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No </w:t>
            </w:r>
          </w:p>
          <w:p w14:paraId="0870E89C" w14:textId="77777777" w:rsidR="00C3474D" w:rsidRPr="0014439B" w:rsidRDefault="00C3474D" w:rsidP="00C81C0D">
            <w:pPr>
              <w:jc w:val="both"/>
              <w:rPr>
                <w:rFonts w:ascii="Palatino Linotype" w:eastAsia="Palatino Linotype" w:hAnsi="Palatino Linotype" w:cs="Palatino Linotype"/>
                <w:sz w:val="20"/>
                <w:szCs w:val="20"/>
              </w:rPr>
            </w:pPr>
          </w:p>
          <w:p w14:paraId="03081C26" w14:textId="69F7796B" w:rsidR="00053605" w:rsidRPr="0014439B" w:rsidRDefault="00053605" w:rsidP="00C81C0D">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Porque la excepción que señala no lo excusa de generar un expediente del procedimiento la licitación de invitación restringida.  </w:t>
            </w:r>
          </w:p>
        </w:tc>
      </w:tr>
      <w:tr w:rsidR="0014439B" w:rsidRPr="0014439B" w14:paraId="7B4E92B7" w14:textId="77777777" w:rsidTr="00C3474D">
        <w:tc>
          <w:tcPr>
            <w:tcW w:w="2051" w:type="dxa"/>
          </w:tcPr>
          <w:p w14:paraId="18C8CB45" w14:textId="3BA5557A" w:rsidR="00C3474D" w:rsidRPr="0014439B" w:rsidRDefault="00C3474D" w:rsidP="00C3474D">
            <w:pPr>
              <w:jc w:val="both"/>
              <w:rPr>
                <w:rFonts w:ascii="Palatino Linotype" w:hAnsi="Palatino Linotype"/>
                <w:sz w:val="20"/>
                <w:szCs w:val="20"/>
              </w:rPr>
            </w:pPr>
            <w:r w:rsidRPr="0014439B">
              <w:rPr>
                <w:rFonts w:ascii="Palatino Linotype" w:hAnsi="Palatino Linotype"/>
                <w:sz w:val="20"/>
                <w:szCs w:val="20"/>
              </w:rPr>
              <w:lastRenderedPageBreak/>
              <w:t>6.- fotografías.</w:t>
            </w:r>
          </w:p>
        </w:tc>
        <w:tc>
          <w:tcPr>
            <w:tcW w:w="3276" w:type="dxa"/>
          </w:tcPr>
          <w:p w14:paraId="73C9EC0D" w14:textId="2537498B" w:rsidR="009E7A3A" w:rsidRPr="0014439B" w:rsidRDefault="003236DF" w:rsidP="009E7A3A">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Anexó</w:t>
            </w:r>
            <w:r w:rsidR="009E7A3A" w:rsidRPr="0014439B">
              <w:rPr>
                <w:rFonts w:ascii="Palatino Linotype" w:eastAsia="Palatino Linotype" w:hAnsi="Palatino Linotype" w:cs="Palatino Linotype"/>
                <w:sz w:val="20"/>
                <w:szCs w:val="20"/>
              </w:rPr>
              <w:t xml:space="preserve"> ocho fotografías entregadas por la Dirección de Desarrollo Urbano, Ordenamiento Territorial y Obras Públicas, sobre la remodelación de las oficinas de la Presidencia Municipal de Toluca, en versión pública. </w:t>
            </w:r>
          </w:p>
          <w:p w14:paraId="6A2ACFE9" w14:textId="101DC864" w:rsidR="00C3474D" w:rsidRPr="0014439B" w:rsidRDefault="00C3474D" w:rsidP="00C81C0D">
            <w:pPr>
              <w:contextualSpacing/>
              <w:jc w:val="both"/>
              <w:rPr>
                <w:rFonts w:ascii="Palatino Linotype" w:eastAsia="Palatino Linotype" w:hAnsi="Palatino Linotype" w:cs="Palatino Linotype"/>
                <w:sz w:val="20"/>
                <w:szCs w:val="20"/>
              </w:rPr>
            </w:pPr>
          </w:p>
        </w:tc>
        <w:tc>
          <w:tcPr>
            <w:tcW w:w="1352" w:type="dxa"/>
          </w:tcPr>
          <w:p w14:paraId="104BE1FD" w14:textId="61E3D062" w:rsidR="003236DF" w:rsidRPr="0014439B" w:rsidRDefault="00053605" w:rsidP="00BC5E42">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Informó que se hace entrega del reporte fotográfico de la “rehabilitación de las oficinas de la Presidencia </w:t>
            </w:r>
            <w:r w:rsidR="009027F7" w:rsidRPr="0014439B">
              <w:rPr>
                <w:rFonts w:ascii="Palatino Linotype" w:eastAsia="Palatino Linotype" w:hAnsi="Palatino Linotype" w:cs="Palatino Linotype"/>
                <w:sz w:val="20"/>
                <w:szCs w:val="20"/>
              </w:rPr>
              <w:t>M</w:t>
            </w:r>
            <w:r w:rsidRPr="0014439B">
              <w:rPr>
                <w:rFonts w:ascii="Palatino Linotype" w:eastAsia="Palatino Linotype" w:hAnsi="Palatino Linotype" w:cs="Palatino Linotype"/>
                <w:sz w:val="20"/>
                <w:szCs w:val="20"/>
              </w:rPr>
              <w:t>unicipal de Toluca en el Centro Histórico, Toluca, México” reporte en versión pública</w:t>
            </w:r>
            <w:r w:rsidR="002D5952" w:rsidRPr="0014439B">
              <w:rPr>
                <w:rFonts w:ascii="Palatino Linotype" w:eastAsia="Palatino Linotype" w:hAnsi="Palatino Linotype" w:cs="Palatino Linotype"/>
                <w:sz w:val="20"/>
                <w:szCs w:val="20"/>
              </w:rPr>
              <w:t xml:space="preserve">, mediante acuerdo número AT/CT/02/2022 de la Sexcentésima </w:t>
            </w:r>
            <w:r w:rsidR="00BC5E42" w:rsidRPr="0014439B">
              <w:rPr>
                <w:rFonts w:ascii="Palatino Linotype" w:eastAsia="Palatino Linotype" w:hAnsi="Palatino Linotype" w:cs="Palatino Linotype"/>
                <w:sz w:val="20"/>
                <w:szCs w:val="20"/>
              </w:rPr>
              <w:t>Cuadragésima</w:t>
            </w:r>
            <w:r w:rsidR="002D5952" w:rsidRPr="0014439B">
              <w:rPr>
                <w:rFonts w:ascii="Palatino Linotype" w:eastAsia="Palatino Linotype" w:hAnsi="Palatino Linotype" w:cs="Palatino Linotype"/>
                <w:sz w:val="20"/>
                <w:szCs w:val="20"/>
              </w:rPr>
              <w:t xml:space="preserve"> </w:t>
            </w:r>
            <w:r w:rsidR="00BC5E42" w:rsidRPr="0014439B">
              <w:rPr>
                <w:rFonts w:ascii="Palatino Linotype" w:eastAsia="Palatino Linotype" w:hAnsi="Palatino Linotype" w:cs="Palatino Linotype"/>
                <w:sz w:val="20"/>
                <w:szCs w:val="20"/>
              </w:rPr>
              <w:t>Octava</w:t>
            </w:r>
            <w:r w:rsidR="002D5952" w:rsidRPr="0014439B">
              <w:rPr>
                <w:rFonts w:ascii="Palatino Linotype" w:eastAsia="Palatino Linotype" w:hAnsi="Palatino Linotype" w:cs="Palatino Linotype"/>
                <w:sz w:val="20"/>
                <w:szCs w:val="20"/>
              </w:rPr>
              <w:t xml:space="preserve"> Sesión Extraordinaria del Comité de Transparencia de</w:t>
            </w:r>
            <w:r w:rsidR="00BC5E42" w:rsidRPr="0014439B">
              <w:rPr>
                <w:rFonts w:ascii="Palatino Linotype" w:eastAsia="Palatino Linotype" w:hAnsi="Palatino Linotype" w:cs="Palatino Linotype"/>
                <w:sz w:val="20"/>
                <w:szCs w:val="20"/>
              </w:rPr>
              <w:t>l Municipio de Toluca</w:t>
            </w:r>
            <w:r w:rsidR="002D5952" w:rsidRPr="0014439B">
              <w:rPr>
                <w:rFonts w:ascii="Palatino Linotype" w:eastAsia="Palatino Linotype" w:hAnsi="Palatino Linotype" w:cs="Palatino Linotype"/>
                <w:sz w:val="20"/>
                <w:szCs w:val="20"/>
              </w:rPr>
              <w:t xml:space="preserve"> Administración 2022-2024 de fecha </w:t>
            </w:r>
            <w:r w:rsidR="00BC5E42" w:rsidRPr="0014439B">
              <w:rPr>
                <w:rFonts w:ascii="Palatino Linotype" w:eastAsia="Palatino Linotype" w:hAnsi="Palatino Linotype" w:cs="Palatino Linotype"/>
                <w:sz w:val="20"/>
                <w:szCs w:val="20"/>
              </w:rPr>
              <w:t>veinticinco</w:t>
            </w:r>
            <w:r w:rsidR="002D5952" w:rsidRPr="0014439B">
              <w:rPr>
                <w:rFonts w:ascii="Palatino Linotype" w:eastAsia="Palatino Linotype" w:hAnsi="Palatino Linotype" w:cs="Palatino Linotype"/>
                <w:sz w:val="20"/>
                <w:szCs w:val="20"/>
              </w:rPr>
              <w:t xml:space="preserve"> de octubre del año dos mil veintidós.  </w:t>
            </w:r>
            <w:r w:rsidRPr="0014439B">
              <w:rPr>
                <w:rFonts w:ascii="Palatino Linotype" w:eastAsia="Palatino Linotype" w:hAnsi="Palatino Linotype" w:cs="Palatino Linotype"/>
                <w:sz w:val="20"/>
                <w:szCs w:val="20"/>
              </w:rPr>
              <w:t xml:space="preserve"> </w:t>
            </w:r>
          </w:p>
        </w:tc>
        <w:tc>
          <w:tcPr>
            <w:tcW w:w="2149" w:type="dxa"/>
          </w:tcPr>
          <w:p w14:paraId="0777002E" w14:textId="4DC4BFA1" w:rsidR="00C3474D" w:rsidRPr="0014439B" w:rsidRDefault="009E7A3A" w:rsidP="00C81C0D">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Sí </w:t>
            </w:r>
          </w:p>
        </w:tc>
      </w:tr>
      <w:tr w:rsidR="0014439B" w:rsidRPr="0014439B" w14:paraId="191BE1BF" w14:textId="77777777" w:rsidTr="00C3474D">
        <w:tc>
          <w:tcPr>
            <w:tcW w:w="2051" w:type="dxa"/>
          </w:tcPr>
          <w:p w14:paraId="7D4D8254" w14:textId="598CB2B7" w:rsidR="00C3474D" w:rsidRPr="0014439B" w:rsidRDefault="00C3474D" w:rsidP="00C3474D">
            <w:pPr>
              <w:jc w:val="both"/>
              <w:rPr>
                <w:rFonts w:ascii="Palatino Linotype" w:hAnsi="Palatino Linotype"/>
                <w:sz w:val="20"/>
                <w:szCs w:val="20"/>
              </w:rPr>
            </w:pPr>
            <w:r w:rsidRPr="0014439B">
              <w:rPr>
                <w:rFonts w:ascii="Palatino Linotype" w:hAnsi="Palatino Linotype"/>
                <w:sz w:val="20"/>
                <w:szCs w:val="20"/>
              </w:rPr>
              <w:t xml:space="preserve">7.- Cuál es costo, incluyendo facturas y pagos a proveedores </w:t>
            </w:r>
            <w:r w:rsidRPr="0014439B">
              <w:rPr>
                <w:rFonts w:ascii="Palatino Linotype" w:hAnsi="Palatino Linotype"/>
                <w:sz w:val="20"/>
                <w:szCs w:val="20"/>
              </w:rPr>
              <w:lastRenderedPageBreak/>
              <w:t>durante estos seis meses.</w:t>
            </w:r>
          </w:p>
        </w:tc>
        <w:tc>
          <w:tcPr>
            <w:tcW w:w="3276" w:type="dxa"/>
          </w:tcPr>
          <w:p w14:paraId="218DCAE0" w14:textId="4933B17C" w:rsidR="00C3474D" w:rsidRPr="0014439B" w:rsidRDefault="009E7A3A" w:rsidP="00C81C0D">
            <w:pPr>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lastRenderedPageBreak/>
              <w:t>La factura es por un importe neto de $1,702,389.27</w:t>
            </w:r>
          </w:p>
        </w:tc>
        <w:tc>
          <w:tcPr>
            <w:tcW w:w="1352" w:type="dxa"/>
          </w:tcPr>
          <w:p w14:paraId="3885A40D" w14:textId="77777777" w:rsidR="009E7A3A" w:rsidRPr="0014439B" w:rsidRDefault="009E7A3A" w:rsidP="00C81C0D">
            <w:pPr>
              <w:jc w:val="center"/>
              <w:rPr>
                <w:noProof/>
                <w:lang w:eastAsia="es-MX"/>
              </w:rPr>
            </w:pPr>
          </w:p>
          <w:p w14:paraId="30C22B06" w14:textId="4637DA77" w:rsidR="00011BA6" w:rsidRPr="0014439B" w:rsidRDefault="009027F7" w:rsidP="009027F7">
            <w:pPr>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El monto contratado para la </w:t>
            </w:r>
            <w:r w:rsidRPr="0014439B">
              <w:rPr>
                <w:rFonts w:ascii="Palatino Linotype" w:eastAsia="Palatino Linotype" w:hAnsi="Palatino Linotype" w:cs="Palatino Linotype"/>
                <w:sz w:val="20"/>
                <w:szCs w:val="20"/>
              </w:rPr>
              <w:lastRenderedPageBreak/>
              <w:t xml:space="preserve">“rehabilitación de las oficinas de la Presidencia Municipal de Toluca en el Centro Histórico, Toluca, México”, es de $4,084,964.00, el cual considera diversas oficinas del palacio municipal entre ellas las del C. </w:t>
            </w:r>
            <w:proofErr w:type="gramStart"/>
            <w:r w:rsidRPr="0014439B">
              <w:rPr>
                <w:rFonts w:ascii="Palatino Linotype" w:eastAsia="Palatino Linotype" w:hAnsi="Palatino Linotype" w:cs="Palatino Linotype"/>
                <w:sz w:val="20"/>
                <w:szCs w:val="20"/>
              </w:rPr>
              <w:t>Presidente</w:t>
            </w:r>
            <w:proofErr w:type="gramEnd"/>
            <w:r w:rsidRPr="0014439B">
              <w:rPr>
                <w:rFonts w:ascii="Palatino Linotype" w:eastAsia="Palatino Linotype" w:hAnsi="Palatino Linotype" w:cs="Palatino Linotype"/>
                <w:sz w:val="20"/>
                <w:szCs w:val="20"/>
              </w:rPr>
              <w:t xml:space="preserve"> Municipal. </w:t>
            </w:r>
          </w:p>
        </w:tc>
        <w:tc>
          <w:tcPr>
            <w:tcW w:w="2149" w:type="dxa"/>
          </w:tcPr>
          <w:p w14:paraId="097F1DEB" w14:textId="25CB31AC" w:rsidR="00C3474D" w:rsidRPr="0014439B" w:rsidRDefault="00D55FE6" w:rsidP="00B70E88">
            <w:pPr>
              <w:jc w:val="center"/>
              <w:rPr>
                <w:rFonts w:ascii="Palatino Linotype" w:eastAsia="Palatino Linotype" w:hAnsi="Palatino Linotype" w:cs="Palatino Linotype"/>
                <w:sz w:val="18"/>
                <w:szCs w:val="18"/>
              </w:rPr>
            </w:pPr>
            <w:r w:rsidRPr="0014439B">
              <w:rPr>
                <w:rFonts w:ascii="Palatino Linotype" w:eastAsia="Palatino Linotype" w:hAnsi="Palatino Linotype" w:cs="Palatino Linotype"/>
                <w:sz w:val="18"/>
                <w:szCs w:val="18"/>
              </w:rPr>
              <w:lastRenderedPageBreak/>
              <w:t>Parcialmente</w:t>
            </w:r>
          </w:p>
          <w:p w14:paraId="08825DC4" w14:textId="77777777" w:rsidR="009E7A3A" w:rsidRPr="0014439B" w:rsidRDefault="009E7A3A" w:rsidP="00B70E88">
            <w:pPr>
              <w:jc w:val="both"/>
              <w:rPr>
                <w:rFonts w:ascii="Palatino Linotype" w:eastAsia="Palatino Linotype" w:hAnsi="Palatino Linotype" w:cs="Palatino Linotype"/>
                <w:sz w:val="18"/>
                <w:szCs w:val="18"/>
              </w:rPr>
            </w:pPr>
          </w:p>
          <w:p w14:paraId="57ACBEAD" w14:textId="32D23733" w:rsidR="009E7A3A" w:rsidRPr="0014439B" w:rsidRDefault="00011BA6" w:rsidP="00B70E88">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18"/>
                <w:szCs w:val="18"/>
              </w:rPr>
              <w:t>No adjuntó</w:t>
            </w:r>
            <w:r w:rsidR="009E7A3A" w:rsidRPr="0014439B">
              <w:rPr>
                <w:rFonts w:ascii="Palatino Linotype" w:eastAsia="Palatino Linotype" w:hAnsi="Palatino Linotype" w:cs="Palatino Linotype"/>
                <w:sz w:val="18"/>
                <w:szCs w:val="18"/>
              </w:rPr>
              <w:t xml:space="preserve"> la factura referida en respuesta</w:t>
            </w:r>
          </w:p>
        </w:tc>
      </w:tr>
      <w:tr w:rsidR="00B70E88" w:rsidRPr="0014439B" w14:paraId="07727296" w14:textId="77777777" w:rsidTr="00C3474D">
        <w:tc>
          <w:tcPr>
            <w:tcW w:w="2051" w:type="dxa"/>
          </w:tcPr>
          <w:p w14:paraId="75661522" w14:textId="6CAB73B2" w:rsidR="00C3474D" w:rsidRPr="0014439B" w:rsidRDefault="00C3474D" w:rsidP="00C3474D">
            <w:pPr>
              <w:jc w:val="both"/>
              <w:rPr>
                <w:rFonts w:ascii="Palatino Linotype" w:hAnsi="Palatino Linotype"/>
                <w:sz w:val="18"/>
                <w:szCs w:val="18"/>
              </w:rPr>
            </w:pPr>
            <w:r w:rsidRPr="0014439B">
              <w:rPr>
                <w:rFonts w:ascii="Palatino Linotype" w:hAnsi="Palatino Linotype"/>
                <w:sz w:val="18"/>
                <w:szCs w:val="18"/>
              </w:rPr>
              <w:t xml:space="preserve">8.- </w:t>
            </w:r>
            <w:proofErr w:type="gramStart"/>
            <w:r w:rsidRPr="0014439B">
              <w:rPr>
                <w:rFonts w:ascii="Palatino Linotype" w:hAnsi="Palatino Linotype"/>
                <w:sz w:val="18"/>
                <w:szCs w:val="18"/>
              </w:rPr>
              <w:t>Quiero saber en qué va a consistir la remodelación, cuánto tiempo más va a durar?</w:t>
            </w:r>
            <w:proofErr w:type="gramEnd"/>
            <w:r w:rsidRPr="0014439B">
              <w:rPr>
                <w:rFonts w:ascii="Palatino Linotype" w:hAnsi="Palatino Linotype"/>
                <w:sz w:val="18"/>
                <w:szCs w:val="18"/>
              </w:rPr>
              <w:t xml:space="preserve"> Es decir a partir de cuándo el alcalde despachará en sus oficinas de palacio municipal</w:t>
            </w:r>
          </w:p>
        </w:tc>
        <w:tc>
          <w:tcPr>
            <w:tcW w:w="3276" w:type="dxa"/>
          </w:tcPr>
          <w:p w14:paraId="6845A818" w14:textId="78B543DE" w:rsidR="00C3474D" w:rsidRPr="0014439B" w:rsidRDefault="00B70E88" w:rsidP="00C81C0D">
            <w:pPr>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No se pronunció </w:t>
            </w:r>
          </w:p>
        </w:tc>
        <w:tc>
          <w:tcPr>
            <w:tcW w:w="1352" w:type="dxa"/>
          </w:tcPr>
          <w:p w14:paraId="2B16BBCC" w14:textId="2CD841CC" w:rsidR="00C3474D" w:rsidRPr="0014439B" w:rsidRDefault="00C3474D" w:rsidP="00C81C0D">
            <w:pPr>
              <w:jc w:val="center"/>
              <w:rPr>
                <w:rFonts w:ascii="Palatino Linotype" w:eastAsia="Palatino Linotype" w:hAnsi="Palatino Linotype" w:cs="Palatino Linotype"/>
                <w:sz w:val="20"/>
                <w:szCs w:val="20"/>
              </w:rPr>
            </w:pPr>
          </w:p>
          <w:p w14:paraId="2FE1BE73" w14:textId="6A981414" w:rsidR="00011BA6" w:rsidRPr="0014439B" w:rsidRDefault="009027F7" w:rsidP="009027F7">
            <w:pPr>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Dice adjuntar el documento en el que se enuncian las principales características de la obra, en el numeral 15 del mismo</w:t>
            </w:r>
          </w:p>
        </w:tc>
        <w:tc>
          <w:tcPr>
            <w:tcW w:w="2149" w:type="dxa"/>
          </w:tcPr>
          <w:p w14:paraId="46438800" w14:textId="77777777" w:rsidR="00B70E88" w:rsidRPr="0014439B" w:rsidRDefault="00B70E88" w:rsidP="00B70E88">
            <w:pPr>
              <w:jc w:val="center"/>
              <w:rPr>
                <w:rFonts w:ascii="Palatino Linotype" w:eastAsia="Palatino Linotype" w:hAnsi="Palatino Linotype" w:cs="Palatino Linotype"/>
                <w:sz w:val="20"/>
                <w:szCs w:val="20"/>
              </w:rPr>
            </w:pPr>
          </w:p>
          <w:p w14:paraId="534E8C8A" w14:textId="57C04CA7" w:rsidR="00C3474D" w:rsidRPr="0014439B" w:rsidRDefault="00B70E88" w:rsidP="00B70E88">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Fue omiso en adjuntar el documento referido en informe justificado</w:t>
            </w:r>
          </w:p>
        </w:tc>
      </w:tr>
    </w:tbl>
    <w:p w14:paraId="6F561A61" w14:textId="77777777" w:rsidR="00D541A1" w:rsidRPr="0014439B" w:rsidRDefault="00D541A1" w:rsidP="008D47C5">
      <w:pPr>
        <w:spacing w:line="360" w:lineRule="auto"/>
        <w:jc w:val="both"/>
        <w:rPr>
          <w:rFonts w:ascii="Palatino Linotype" w:eastAsia="Palatino Linotype" w:hAnsi="Palatino Linotype" w:cs="Palatino Linotype"/>
        </w:rPr>
      </w:pPr>
    </w:p>
    <w:p w14:paraId="6514EE79" w14:textId="2B07170E" w:rsidR="008D47C5" w:rsidRPr="0014439B" w:rsidRDefault="008D47C5" w:rsidP="008D47C5">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Del anterior cuadro comparativo podemos advertir que </w:t>
      </w:r>
      <w:r w:rsidR="00B70E88" w:rsidRPr="0014439B">
        <w:rPr>
          <w:rFonts w:ascii="Palatino Linotype" w:eastAsia="Palatino Linotype" w:hAnsi="Palatino Linotype" w:cs="Palatino Linotype"/>
        </w:rPr>
        <w:t xml:space="preserve">en cuanto a los numerales 1, 3, 4 y 6, </w:t>
      </w:r>
      <w:r w:rsidR="00A0059D"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rPr>
        <w:t xml:space="preserve">el que otorgó la respuesta fue la </w:t>
      </w:r>
      <w:r w:rsidR="00A0059D" w:rsidRPr="0014439B">
        <w:rPr>
          <w:rFonts w:ascii="Palatino Linotype" w:eastAsia="Palatino Linotype" w:hAnsi="Palatino Linotype" w:cs="Palatino Linotype"/>
        </w:rPr>
        <w:t xml:space="preserve">Dirección General de Desarrollo Urbano, Ordenamiento Territorial y Obras Públicas del Ayuntamiento de Toluca, </w:t>
      </w:r>
      <w:r w:rsidRPr="0014439B">
        <w:rPr>
          <w:rFonts w:ascii="Palatino Linotype" w:eastAsia="Palatino Linotype" w:hAnsi="Palatino Linotype" w:cs="Palatino Linotype"/>
        </w:rPr>
        <w:t xml:space="preserve">siendo el competente para conocer de la información solicitada en términos de lo señalado por el artículo 96 Bis de la Ley Orgánica Municipal del Estado de México, que señala: </w:t>
      </w:r>
    </w:p>
    <w:p w14:paraId="6F0D73D1" w14:textId="77777777" w:rsidR="008D47C5" w:rsidRPr="0014439B" w:rsidRDefault="008D47C5" w:rsidP="008D47C5">
      <w:pPr>
        <w:spacing w:line="360" w:lineRule="auto"/>
        <w:jc w:val="both"/>
        <w:rPr>
          <w:rFonts w:ascii="Palatino Linotype" w:eastAsia="Palatino Linotype" w:hAnsi="Palatino Linotype" w:cs="Palatino Linotype"/>
        </w:rPr>
      </w:pPr>
    </w:p>
    <w:p w14:paraId="72210D49"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 xml:space="preserve">“Artículo 96. Bis.- El Director de Obras Públicas o el Titular de la Unidad Administrativa equivalente, tiene las siguientes atribuciones: </w:t>
      </w:r>
    </w:p>
    <w:p w14:paraId="7907AD2A"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w:t>
      </w:r>
      <w:r w:rsidRPr="0014439B">
        <w:rPr>
          <w:rFonts w:ascii="Palatino Linotype" w:eastAsia="Palatino Linotype" w:hAnsi="Palatino Linotype" w:cs="Palatino Linotype"/>
          <w:b/>
          <w:i/>
          <w:sz w:val="22"/>
          <w:szCs w:val="22"/>
        </w:rPr>
        <w:t>. Realizar la programación y ejecución de las obras públicas y servicios relacionados, que por orden expresa del Ayuntamiento requieran prioridad;</w:t>
      </w:r>
      <w:r w:rsidRPr="0014439B">
        <w:rPr>
          <w:rFonts w:ascii="Palatino Linotype" w:eastAsia="Palatino Linotype" w:hAnsi="Palatino Linotype" w:cs="Palatino Linotype"/>
          <w:i/>
          <w:sz w:val="22"/>
          <w:szCs w:val="22"/>
        </w:rPr>
        <w:t xml:space="preserve"> </w:t>
      </w:r>
    </w:p>
    <w:p w14:paraId="368B2A01"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II. Planear y coordinar los proyectos de obras públicas y servicios relacionados con las mismas que autorice el Ayuntamiento, una vez que se cumplan los requisitos de licitación y otros que determine la ley de la materia</w:t>
      </w:r>
      <w:r w:rsidRPr="0014439B">
        <w:rPr>
          <w:rFonts w:ascii="Palatino Linotype" w:eastAsia="Palatino Linotype" w:hAnsi="Palatino Linotype" w:cs="Palatino Linotype"/>
          <w:i/>
          <w:sz w:val="22"/>
          <w:szCs w:val="22"/>
        </w:rPr>
        <w:t xml:space="preserve">; </w:t>
      </w:r>
    </w:p>
    <w:p w14:paraId="13D74B0C"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III. Proyectar las obras públicas y servicios relacionados, que realice el Municipio, incluyendo la conservación y mantenimiento de edificios, monumentos, calles, parques y jardines; </w:t>
      </w:r>
    </w:p>
    <w:p w14:paraId="4566C74D"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IV. Construir y ejecutar todas aquellas obras públicas y servicios relacionados, que aumenten y mantengan la infraestructura municipal y que estén consideradas en el programa respectivo</w:t>
      </w:r>
      <w:r w:rsidRPr="0014439B">
        <w:rPr>
          <w:rFonts w:ascii="Palatino Linotype" w:eastAsia="Palatino Linotype" w:hAnsi="Palatino Linotype" w:cs="Palatino Linotype"/>
          <w:i/>
          <w:sz w:val="22"/>
          <w:szCs w:val="22"/>
        </w:rPr>
        <w:t xml:space="preserve">; </w:t>
      </w:r>
    </w:p>
    <w:p w14:paraId="12F8BACE"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V. Determinar y cuantificar los materiales y trabajos necesarios para programas de construcción y mantenimiento de obras públicas y servicios relacionados</w:t>
      </w:r>
      <w:r w:rsidRPr="0014439B">
        <w:rPr>
          <w:rFonts w:ascii="Palatino Linotype" w:eastAsia="Palatino Linotype" w:hAnsi="Palatino Linotype" w:cs="Palatino Linotype"/>
          <w:i/>
          <w:sz w:val="22"/>
          <w:szCs w:val="22"/>
        </w:rPr>
        <w:t xml:space="preserve">; </w:t>
      </w:r>
    </w:p>
    <w:p w14:paraId="6B231E8A" w14:textId="77777777" w:rsidR="008D47C5" w:rsidRPr="0014439B" w:rsidRDefault="008D47C5" w:rsidP="008D47C5">
      <w:pPr>
        <w:ind w:left="851" w:right="899"/>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 xml:space="preserve">VI. Vigilar que se cumplan y lleven a cabo los programas de construcción y mantenimiento de obras públicas y servicios relacionados; </w:t>
      </w:r>
    </w:p>
    <w:p w14:paraId="3D578CB1"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VII. Cuidar que las obras públicas y servicios relacionados cumplan con los requisitos de seguridad y observen las normas de construcción y términos establecidos; </w:t>
      </w:r>
    </w:p>
    <w:p w14:paraId="62BD462E"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u w:val="single"/>
        </w:rPr>
        <w:t>VIII. Vigilar la construcción en las obras por contrato y por administración que hayan sido adjudicadas a los contratistas</w:t>
      </w:r>
      <w:r w:rsidRPr="0014439B">
        <w:rPr>
          <w:rFonts w:ascii="Palatino Linotype" w:eastAsia="Palatino Linotype" w:hAnsi="Palatino Linotype" w:cs="Palatino Linotype"/>
          <w:i/>
          <w:sz w:val="22"/>
          <w:szCs w:val="22"/>
        </w:rPr>
        <w:t xml:space="preserve">; </w:t>
      </w:r>
    </w:p>
    <w:p w14:paraId="123A316C"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IX. Administrar y ejercer, en el ámbito de su competencia, de manera coordinada con el Tesorero municipal, los recursos públicos destinados a la planeación, programación, presupuestación, adjudicación, contratación, ejecución y control de la obra pública, conforme a las disposiciones legales aplicables y en congruencia con los planes, programas, especificaciones técnicas, controles y procedimientos administrativos aprobados; </w:t>
      </w:r>
    </w:p>
    <w:p w14:paraId="5D86C67D"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 Verificar que las obras públicas y los servicios relacionados con la misma, hayan sido programadas, presupuestadas, ejecutadas, adquiridas y contratadas en estricto apego a las disposiciones legales aplicables</w:t>
      </w:r>
      <w:r w:rsidRPr="0014439B">
        <w:rPr>
          <w:rFonts w:ascii="Palatino Linotype" w:eastAsia="Palatino Linotype" w:hAnsi="Palatino Linotype" w:cs="Palatino Linotype"/>
          <w:i/>
          <w:sz w:val="22"/>
          <w:szCs w:val="22"/>
        </w:rPr>
        <w:t xml:space="preserve">; </w:t>
      </w:r>
    </w:p>
    <w:p w14:paraId="1679837A"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 xml:space="preserve">XI. Integrar y verificar que se elaboren de manera correcta y completa las </w:t>
      </w:r>
      <w:r w:rsidRPr="0014439B">
        <w:rPr>
          <w:rFonts w:ascii="Palatino Linotype" w:eastAsia="Palatino Linotype" w:hAnsi="Palatino Linotype" w:cs="Palatino Linotype"/>
          <w:b/>
          <w:i/>
          <w:sz w:val="22"/>
          <w:szCs w:val="22"/>
          <w:u w:val="single"/>
        </w:rPr>
        <w:t>bitácoras y/o expedientes abiertos con motivo de la obra pública y servicios relacionados con la misma</w:t>
      </w:r>
      <w:r w:rsidRPr="0014439B">
        <w:rPr>
          <w:rFonts w:ascii="Palatino Linotype" w:eastAsia="Palatino Linotype" w:hAnsi="Palatino Linotype" w:cs="Palatino Linotype"/>
          <w:b/>
          <w:i/>
          <w:sz w:val="22"/>
          <w:szCs w:val="22"/>
        </w:rPr>
        <w:t>, conforme a lo establecido en las disposiciones legales aplicables</w:t>
      </w:r>
      <w:r w:rsidRPr="0014439B">
        <w:rPr>
          <w:rFonts w:ascii="Palatino Linotype" w:eastAsia="Palatino Linotype" w:hAnsi="Palatino Linotype" w:cs="Palatino Linotype"/>
          <w:i/>
          <w:sz w:val="22"/>
          <w:szCs w:val="22"/>
        </w:rPr>
        <w:t xml:space="preserve">; </w:t>
      </w:r>
    </w:p>
    <w:p w14:paraId="4EB59F89"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 xml:space="preserve">XII. Promover la construcción de urbanización, infraestructura y equipamiento urbano; </w:t>
      </w:r>
    </w:p>
    <w:p w14:paraId="28B617CC"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XIII. Formular y conducir la política municipal en materia de obras públicas e infraestructura para el desarrollo; </w:t>
      </w:r>
    </w:p>
    <w:p w14:paraId="6CBBBC75"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XIV. Cumplir y hacer cumplir la legislación y normatividad en materia de obra pública; </w:t>
      </w:r>
    </w:p>
    <w:p w14:paraId="7939BC0D"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 Proyectar, formular y proponer al Presidente Municipal, el Programa General de Obras Públicas, para la construcción y mejoramiento de las mismas, de acuerdo a la normatividad aplicable y en congruencia con el Plan de Desarrollo Municipal y con la política, objetivos y prioridades del Municipio y vigilar su ejecución; </w:t>
      </w:r>
    </w:p>
    <w:p w14:paraId="36F04020"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 Dictar las normas generales y ejecutar las obras de reparación, adaptación y demolición de inmuebles propiedad del municipio que le sean asignadas; </w:t>
      </w:r>
    </w:p>
    <w:p w14:paraId="39D8D9C7"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XVII. Ejecutar y mantener las obras públicas que acuerde el Ayuntamiento, de acuerdo a la legislación y normatividad aplicable, a los planes, presupuestos y programas previamente establecidos, coordinándose, en su caso, previo acuerdo con el Presidente Municipal, con las autoridades Federales, Estatales y municipales concurrentes; </w:t>
      </w:r>
    </w:p>
    <w:p w14:paraId="4F276C14"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XVIII. Vigilar que la ejecución de la obra pública adjudicada y los servicios relacionados con ésta, se sujeten a las condiciones contratadas</w:t>
      </w:r>
      <w:r w:rsidRPr="0014439B">
        <w:rPr>
          <w:rFonts w:ascii="Palatino Linotype" w:eastAsia="Palatino Linotype" w:hAnsi="Palatino Linotype" w:cs="Palatino Linotype"/>
          <w:i/>
          <w:sz w:val="22"/>
          <w:szCs w:val="22"/>
        </w:rPr>
        <w:t xml:space="preserve">; XIX. Establecer los lineamientos para la realización de estudios y proyectos de construcción de obras públicas; </w:t>
      </w:r>
    </w:p>
    <w:p w14:paraId="366A0B5D"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 Autorizar para su pago, previa validación del avance y calidad de las obras, los presupuestos y estimaciones que presenten los contratistas de obras públicas municipales; </w:t>
      </w:r>
    </w:p>
    <w:p w14:paraId="1D42CF4C"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 Formular el inventario de la maquinaria y equipo de construcción a su cuidado o de su propiedad, manteniéndolo en óptimas condiciones de uso; </w:t>
      </w:r>
    </w:p>
    <w:p w14:paraId="2717484A"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XXII. Coordinar y supervisar que todo el proceso de las obras públicas que se realicen en el municipio se realice conforme a la legislación y normatividad en materia de obra pública; </w:t>
      </w:r>
    </w:p>
    <w:p w14:paraId="433D02C5"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XXIII. Controlar y vigilar el inventario de materiales para construcción; </w:t>
      </w:r>
    </w:p>
    <w:p w14:paraId="16A008C6"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XXIV. Integrar y autorizar con su firma, la documentación que en materia de obra pública, deba presentarse al Órgano Superior de Fiscalización del Estado de México; </w:t>
      </w:r>
    </w:p>
    <w:p w14:paraId="147D592B"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XXV. Formular las bases y expedir la convocatoria a los concursos para la realización de las obras públicas municipales, de acuerdo con los requisitos que para dichos actos señale la legislación y normatividad respectiva, vigilando su correcta ejecución; y </w:t>
      </w:r>
    </w:p>
    <w:p w14:paraId="27D273CE" w14:textId="77777777" w:rsidR="008D47C5" w:rsidRPr="0014439B" w:rsidRDefault="008D47C5" w:rsidP="008D47C5">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XXVI. Las demás que les señalen las disposiciones aplicables.” (Sic)</w:t>
      </w:r>
    </w:p>
    <w:p w14:paraId="50950C99" w14:textId="3859742F" w:rsidR="00115576" w:rsidRPr="0014439B" w:rsidRDefault="00115576" w:rsidP="008D47C5">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Lo que se robustece con lo señalado por el artículo 3.53 fracciones VII, XI a la XIV  del Código Reglamentario Municipal de Toluca, que señala:</w:t>
      </w:r>
    </w:p>
    <w:p w14:paraId="6566029D" w14:textId="77777777" w:rsidR="00115576" w:rsidRPr="0014439B" w:rsidRDefault="00115576" w:rsidP="001155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“Artículo 3.53. La o el titular de la Dirección General de Desarrollo Urbano, Ordenamiento Territorial y Obras Públicas tendrá las siguientes atribuciones:</w:t>
      </w:r>
    </w:p>
    <w:p w14:paraId="179AEA6A" w14:textId="77777777" w:rsidR="00115576" w:rsidRPr="0014439B" w:rsidRDefault="00115576" w:rsidP="001155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5CAA3FE5" w14:textId="3A5ED563" w:rsidR="00115576" w:rsidRPr="0014439B" w:rsidRDefault="00115576" w:rsidP="001155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VII. Intervenir en la autorización de construcción de obras para la prestación de servicios públicos; </w:t>
      </w:r>
    </w:p>
    <w:p w14:paraId="56B994EF" w14:textId="23B72451" w:rsidR="00115576" w:rsidRPr="0014439B" w:rsidRDefault="00115576" w:rsidP="001155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5ACB119B" w14:textId="77777777" w:rsidR="00115576" w:rsidRPr="0014439B" w:rsidRDefault="00115576" w:rsidP="001155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 Coordinar actos relativos a la planeación, programación, presupuestación, adjudicación y contratación de la obra pública, así como los servicios relacionados con las mismas; </w:t>
      </w:r>
    </w:p>
    <w:p w14:paraId="73CE528A" w14:textId="77777777" w:rsidR="00115576" w:rsidRPr="0014439B" w:rsidRDefault="00115576" w:rsidP="001155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XII. Programar y vigilar la construcción, instalación, conservación, mantenimiento o mejoramiento de la obra pública en el municipio de Toluca; XIII. Proyectar las obras públicas y servicios relacionados, incluyendo la construcción de edificios públicos, monumentos y bienes de uso común; </w:t>
      </w:r>
    </w:p>
    <w:p w14:paraId="43F90055" w14:textId="7F7DF4AE" w:rsidR="00115576" w:rsidRPr="0014439B" w:rsidRDefault="00115576" w:rsidP="001155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XIV. Vigilar la construcción de obras por contrato, administración y cualquier otra modalidad que haya sido adjudicadas en términos de la legislación de la materia…” (Sic)</w:t>
      </w:r>
    </w:p>
    <w:p w14:paraId="6F5B1C3B" w14:textId="77777777" w:rsidR="00115576" w:rsidRPr="0014439B" w:rsidRDefault="00115576" w:rsidP="00115576">
      <w:pPr>
        <w:spacing w:line="360" w:lineRule="auto"/>
        <w:jc w:val="both"/>
        <w:rPr>
          <w:rFonts w:ascii="Palatino Linotype" w:eastAsia="Palatino Linotype" w:hAnsi="Palatino Linotype" w:cs="Palatino Linotype"/>
        </w:rPr>
      </w:pPr>
    </w:p>
    <w:p w14:paraId="7C1EF1F2" w14:textId="602FE632" w:rsidR="00115576" w:rsidRPr="0014439B" w:rsidRDefault="00115576" w:rsidP="00115576">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Colmando con ello el derecho de acceso a la información pública del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xml:space="preserve">, en razón de que el área del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que proporcionó la información, fue la Dirección General de Desarrollo Urbano, Ordenamiento Territorial y Obras Públicas del Ayuntamiento de Toluca, área generadora de la información solicitada. </w:t>
      </w:r>
    </w:p>
    <w:p w14:paraId="4A34C1D5" w14:textId="77777777" w:rsidR="00115576" w:rsidRPr="0014439B" w:rsidRDefault="00115576" w:rsidP="00115576">
      <w:pPr>
        <w:spacing w:line="360" w:lineRule="auto"/>
        <w:jc w:val="both"/>
        <w:rPr>
          <w:rFonts w:ascii="Palatino Linotype" w:eastAsia="Palatino Linotype" w:hAnsi="Palatino Linotype" w:cs="Palatino Linotype"/>
          <w:i/>
          <w:sz w:val="22"/>
          <w:szCs w:val="22"/>
        </w:rPr>
      </w:pPr>
    </w:p>
    <w:p w14:paraId="64FCD807" w14:textId="77777777" w:rsidR="00115576" w:rsidRPr="0014439B" w:rsidRDefault="00115576" w:rsidP="00115576">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Además, este Organismo Garante estima conveniente señalar que no está facultado para manifestarse sobre la veracidad de la información proporcionada en respuesta como en alcance al informe justificado, ya que no existe precepto legal alguno en la Ley de la Materia que permita, vía recurso de revisión, se pronuncie al respecto. Por analogía, sirve de apoyo a lo anterior el Criterio 31-10 emitido por el entonces </w:t>
      </w:r>
      <w:r w:rsidRPr="0014439B">
        <w:rPr>
          <w:rFonts w:ascii="Palatino Linotype" w:eastAsia="Palatino Linotype" w:hAnsi="Palatino Linotype" w:cs="Palatino Linotype"/>
        </w:rPr>
        <w:lastRenderedPageBreak/>
        <w:t>Instituto Federal de Accesos a la Información y Protección de Datos, que a la letra establece lo siguiente:</w:t>
      </w:r>
    </w:p>
    <w:p w14:paraId="52F8619A" w14:textId="77777777" w:rsidR="00115576" w:rsidRPr="0014439B" w:rsidRDefault="00115576" w:rsidP="00115576">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b/>
          <w:i/>
          <w:sz w:val="22"/>
          <w:szCs w:val="22"/>
        </w:rPr>
        <w:t>El Instituto Federal de Acceso a la Información y Protección de Datos no cuenta con facultades para pronunciarse respecto de la veracidad de los documentos proporcionados por los sujetos obligados.</w:t>
      </w:r>
      <w:r w:rsidRPr="0014439B">
        <w:rPr>
          <w:rFonts w:ascii="Palatino Linotype" w:eastAsia="Palatino Linotype" w:hAnsi="Palatino Linotype" w:cs="Palatino Linotype"/>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14:paraId="1DC541B7" w14:textId="77777777" w:rsidR="00115576" w:rsidRPr="0014439B" w:rsidRDefault="00115576" w:rsidP="00115576">
      <w:pPr>
        <w:pBdr>
          <w:top w:val="nil"/>
          <w:left w:val="nil"/>
          <w:bottom w:val="nil"/>
          <w:right w:val="nil"/>
          <w:between w:val="nil"/>
        </w:pBdr>
        <w:spacing w:line="360" w:lineRule="auto"/>
        <w:jc w:val="both"/>
        <w:rPr>
          <w:rFonts w:ascii="Palatino Linotype" w:eastAsia="Palatino Linotype" w:hAnsi="Palatino Linotype" w:cs="Palatino Linotype"/>
        </w:rPr>
      </w:pPr>
    </w:p>
    <w:p w14:paraId="3376CB1E" w14:textId="1E211725" w:rsidR="00115576" w:rsidRPr="0014439B" w:rsidRDefault="00115576" w:rsidP="00115576">
      <w:pPr>
        <w:pBdr>
          <w:top w:val="nil"/>
          <w:left w:val="nil"/>
          <w:bottom w:val="nil"/>
          <w:right w:val="nil"/>
          <w:between w:val="nil"/>
        </w:pBd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 lo anterior, este </w:t>
      </w:r>
      <w:r w:rsidR="00F01AAA" w:rsidRPr="0014439B">
        <w:rPr>
          <w:rFonts w:ascii="Palatino Linotype" w:eastAsia="Palatino Linotype" w:hAnsi="Palatino Linotype" w:cs="Palatino Linotype"/>
        </w:rPr>
        <w:t>Organismo</w:t>
      </w:r>
      <w:r w:rsidRPr="0014439B">
        <w:rPr>
          <w:rFonts w:ascii="Palatino Linotype" w:eastAsia="Palatino Linotype" w:hAnsi="Palatino Linotype" w:cs="Palatino Linotype"/>
        </w:rPr>
        <w:t xml:space="preserve"> Resolutor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14:paraId="3C09428F" w14:textId="7AAE947A" w:rsidR="007316E3" w:rsidRPr="0014439B" w:rsidRDefault="00115576" w:rsidP="00B70E88">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otro orden de ideas, </w:t>
      </w:r>
      <w:r w:rsidR="007316E3" w:rsidRPr="0014439B">
        <w:rPr>
          <w:rFonts w:ascii="Palatino Linotype" w:eastAsia="Palatino Linotype" w:hAnsi="Palatino Linotype" w:cs="Palatino Linotype"/>
        </w:rPr>
        <w:t>sobre el punto 2 y 5</w:t>
      </w:r>
      <w:r w:rsidR="00B70E88" w:rsidRPr="0014439B">
        <w:rPr>
          <w:rFonts w:ascii="Palatino Linotype" w:eastAsia="Palatino Linotype" w:hAnsi="Palatino Linotype" w:cs="Palatino Linotype"/>
        </w:rPr>
        <w:t xml:space="preserve"> de cuadro comparativo anterior, sobre</w:t>
      </w:r>
      <w:r w:rsidR="007316E3" w:rsidRPr="0014439B">
        <w:rPr>
          <w:rFonts w:ascii="Palatino Linotype" w:eastAsia="Palatino Linotype" w:hAnsi="Palatino Linotype" w:cs="Palatino Linotype"/>
        </w:rPr>
        <w:t>:</w:t>
      </w:r>
    </w:p>
    <w:p w14:paraId="0E3A97A4" w14:textId="3A7919F7" w:rsidR="00C62721" w:rsidRPr="0014439B" w:rsidRDefault="007316E3" w:rsidP="00B70E88">
      <w:pPr>
        <w:spacing w:before="240" w:after="240"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b/>
        </w:rPr>
        <w:t>2.- E</w:t>
      </w:r>
      <w:r w:rsidR="00B70E88" w:rsidRPr="0014439B">
        <w:rPr>
          <w:rFonts w:ascii="Palatino Linotype" w:eastAsia="Palatino Linotype" w:hAnsi="Palatino Linotype" w:cs="Palatino Linotype"/>
          <w:b/>
        </w:rPr>
        <w:t>l contrato de la Rehabilitación de las Oficinas de la Presidencia Municipal de Toluca en el Centro Historio</w:t>
      </w:r>
      <w:r w:rsidRPr="0014439B">
        <w:rPr>
          <w:rFonts w:ascii="Palatino Linotype" w:eastAsia="Palatino Linotype" w:hAnsi="Palatino Linotype" w:cs="Palatino Linotype"/>
          <w:b/>
        </w:rPr>
        <w:t>.</w:t>
      </w:r>
    </w:p>
    <w:p w14:paraId="5D32D9A8" w14:textId="77777777" w:rsidR="007316E3" w:rsidRPr="0014439B" w:rsidRDefault="007316E3" w:rsidP="007316E3">
      <w:pPr>
        <w:spacing w:before="240" w:after="240"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b/>
        </w:rPr>
        <w:t>5.- La Licitación de la Rehabilitación de las Oficinas de la Presidencia Municipal de Toluca en el Centro Historio.</w:t>
      </w:r>
    </w:p>
    <w:p w14:paraId="41CA2278" w14:textId="0DB428C4" w:rsidR="007316E3" w:rsidRPr="0014439B" w:rsidRDefault="007316E3" w:rsidP="00B70E88">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 xml:space="preserve">En primer término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en respuesta dice adjuntar el contrato número MT/DGOP/IPDM-22/IR-14/2022; sin embargo, fue omiso en adjuntar dicho contrato, con lo cual se acredita que cuenta con el contrato solicitado. En segundo término, en cuanto a la licitación sólo se concretó a informar que la contratación se llevó a cabo a través de un procedimiento de invitación restringida (IR), razón por la cual no se generó ningún documento con respecto del procedimiento de licitación solicitado.</w:t>
      </w:r>
    </w:p>
    <w:p w14:paraId="4EC4662E" w14:textId="7622FA50" w:rsidR="0093092A" w:rsidRPr="0014439B" w:rsidRDefault="0093092A" w:rsidP="00B70E88">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ese sentido, sobre el procedimiento de invitación restringida, si bien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fundamentó su negativa de entregar la documentación generada en dicho procedimiento en términos de la excepción indicada en el artículo 12.21 del Código Administrativo del Estado de México, que señala:</w:t>
      </w:r>
    </w:p>
    <w:p w14:paraId="2873D455" w14:textId="711A85E9" w:rsidR="0093092A" w:rsidRPr="0014439B" w:rsidRDefault="0093092A" w:rsidP="0093092A">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“Artículo 12.21.- </w:t>
      </w:r>
      <w:r w:rsidRPr="0014439B">
        <w:rPr>
          <w:rFonts w:ascii="Palatino Linotype" w:eastAsia="Palatino Linotype" w:hAnsi="Palatino Linotype" w:cs="Palatino Linotype"/>
          <w:b/>
          <w:i/>
          <w:sz w:val="22"/>
          <w:szCs w:val="22"/>
        </w:rPr>
        <w:t>Las dependencias, entidades y ayuntamientos podrán adjudicar contratos para la ejecución de obra pública o serv</w:t>
      </w:r>
      <w:r w:rsidR="00C81C0D" w:rsidRPr="0014439B">
        <w:rPr>
          <w:rFonts w:ascii="Palatino Linotype" w:eastAsia="Palatino Linotype" w:hAnsi="Palatino Linotype" w:cs="Palatino Linotype"/>
          <w:b/>
          <w:i/>
          <w:sz w:val="22"/>
          <w:szCs w:val="22"/>
        </w:rPr>
        <w:t>icios relacionados con la misma,</w:t>
      </w:r>
      <w:r w:rsidRPr="0014439B">
        <w:rPr>
          <w:rFonts w:ascii="Palatino Linotype" w:eastAsia="Palatino Linotype" w:hAnsi="Palatino Linotype" w:cs="Palatino Linotype"/>
          <w:b/>
          <w:i/>
          <w:sz w:val="22"/>
          <w:szCs w:val="22"/>
        </w:rPr>
        <w:t xml:space="preserve"> mediante las excepciones al procedimiento de licitación siguientes</w:t>
      </w:r>
      <w:r w:rsidRPr="0014439B">
        <w:rPr>
          <w:rFonts w:ascii="Palatino Linotype" w:eastAsia="Palatino Linotype" w:hAnsi="Palatino Linotype" w:cs="Palatino Linotype"/>
          <w:i/>
          <w:sz w:val="22"/>
          <w:szCs w:val="22"/>
        </w:rPr>
        <w:t>:</w:t>
      </w:r>
    </w:p>
    <w:p w14:paraId="17BAE956" w14:textId="420E110F" w:rsidR="0093092A" w:rsidRPr="0014439B" w:rsidRDefault="0093092A" w:rsidP="0093092A">
      <w:pPr>
        <w:pStyle w:val="Prrafodelista"/>
        <w:numPr>
          <w:ilvl w:val="0"/>
          <w:numId w:val="36"/>
        </w:numPr>
        <w:spacing w:before="120" w:after="120"/>
        <w:ind w:right="851"/>
        <w:jc w:val="both"/>
        <w:rPr>
          <w:rFonts w:ascii="Palatino Linotype" w:eastAsia="Palatino Linotype" w:hAnsi="Palatino Linotype" w:cs="Palatino Linotype"/>
          <w:i/>
        </w:rPr>
      </w:pPr>
      <w:r w:rsidRPr="0014439B">
        <w:rPr>
          <w:rFonts w:ascii="Palatino Linotype" w:eastAsia="Palatino Linotype" w:hAnsi="Palatino Linotype" w:cs="Palatino Linotype"/>
          <w:b/>
          <w:i/>
        </w:rPr>
        <w:t>Invitación restringida</w:t>
      </w:r>
      <w:r w:rsidRPr="0014439B">
        <w:rPr>
          <w:rFonts w:ascii="Palatino Linotype" w:eastAsia="Palatino Linotype" w:hAnsi="Palatino Linotype" w:cs="Palatino Linotype"/>
          <w:i/>
        </w:rPr>
        <w:t>;</w:t>
      </w:r>
    </w:p>
    <w:p w14:paraId="1937572E" w14:textId="4455FABD" w:rsidR="0093092A" w:rsidRPr="0014439B" w:rsidRDefault="0093092A" w:rsidP="0093092A">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 Adjudicación directa.”(Sic)</w:t>
      </w:r>
    </w:p>
    <w:p w14:paraId="66D64FB5" w14:textId="77777777" w:rsidR="00282433" w:rsidRPr="0014439B" w:rsidRDefault="00282433" w:rsidP="00282433">
      <w:pPr>
        <w:spacing w:line="360" w:lineRule="auto"/>
        <w:jc w:val="both"/>
        <w:rPr>
          <w:rFonts w:ascii="Palatino Linotype" w:eastAsia="Palatino Linotype" w:hAnsi="Palatino Linotype" w:cs="Palatino Linotype"/>
        </w:rPr>
      </w:pPr>
    </w:p>
    <w:p w14:paraId="3B1DB8D3" w14:textId="25F3985C" w:rsidR="00C81F1B" w:rsidRPr="0014439B" w:rsidRDefault="00282433" w:rsidP="00282433">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Sin embargo, en términos </w:t>
      </w:r>
      <w:r w:rsidR="00C81C0D" w:rsidRPr="0014439B">
        <w:rPr>
          <w:rFonts w:ascii="Palatino Linotype" w:eastAsia="Palatino Linotype" w:hAnsi="Palatino Linotype" w:cs="Palatino Linotype"/>
        </w:rPr>
        <w:t>de lo señalado</w:t>
      </w:r>
      <w:r w:rsidRPr="0014439B">
        <w:rPr>
          <w:rFonts w:ascii="Palatino Linotype" w:eastAsia="Palatino Linotype" w:hAnsi="Palatino Linotype" w:cs="Palatino Linotype"/>
        </w:rPr>
        <w:t xml:space="preserve"> por el artículo </w:t>
      </w:r>
      <w:r w:rsidR="00C81C0D" w:rsidRPr="0014439B">
        <w:rPr>
          <w:rFonts w:ascii="Palatino Linotype" w:eastAsia="Palatino Linotype" w:hAnsi="Palatino Linotype" w:cs="Palatino Linotype"/>
        </w:rPr>
        <w:t>12.33, del mismo Código señalado con anterioridad, que es de la literalidad siguiente:</w:t>
      </w:r>
    </w:p>
    <w:p w14:paraId="53BA6A8A" w14:textId="77777777" w:rsidR="00C81C0D" w:rsidRPr="0014439B" w:rsidRDefault="00C81C0D" w:rsidP="00282433">
      <w:pPr>
        <w:spacing w:line="360" w:lineRule="auto"/>
        <w:jc w:val="both"/>
        <w:rPr>
          <w:rFonts w:ascii="Palatino Linotype" w:eastAsia="Palatino Linotype" w:hAnsi="Palatino Linotype" w:cs="Palatino Linotype"/>
        </w:rPr>
      </w:pPr>
    </w:p>
    <w:p w14:paraId="70582E43" w14:textId="77777777" w:rsidR="00C81C0D" w:rsidRPr="0014439B" w:rsidRDefault="00C81C0D" w:rsidP="00C81C0D">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“Artículo 12.33.- </w:t>
      </w:r>
      <w:r w:rsidRPr="0014439B">
        <w:rPr>
          <w:rFonts w:ascii="Palatino Linotype" w:eastAsia="Palatino Linotype" w:hAnsi="Palatino Linotype" w:cs="Palatino Linotype"/>
          <w:b/>
          <w:i/>
          <w:sz w:val="22"/>
          <w:szCs w:val="22"/>
        </w:rPr>
        <w:t>Las dependencias, entidades y ayuntamientos, bajo su responsabilidad, podrán celebrar contratos a través de las modalidades de invitación restringida</w:t>
      </w:r>
      <w:r w:rsidRPr="0014439B">
        <w:rPr>
          <w:rFonts w:ascii="Palatino Linotype" w:eastAsia="Palatino Linotype" w:hAnsi="Palatino Linotype" w:cs="Palatino Linotype"/>
          <w:i/>
          <w:sz w:val="22"/>
          <w:szCs w:val="22"/>
        </w:rPr>
        <w:t xml:space="preserve"> y adjudicación directa. </w:t>
      </w:r>
    </w:p>
    <w:p w14:paraId="7EE3A99A" w14:textId="77777777" w:rsidR="00C81C0D" w:rsidRPr="0014439B" w:rsidRDefault="00C81C0D" w:rsidP="00C81C0D">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 xml:space="preserve">El acreditamiento de los criterios mencionados y la justificación para el ejercicio de la opción, </w:t>
      </w:r>
      <w:r w:rsidRPr="0014439B">
        <w:rPr>
          <w:rFonts w:ascii="Palatino Linotype" w:eastAsia="Palatino Linotype" w:hAnsi="Palatino Linotype" w:cs="Palatino Linotype"/>
          <w:b/>
          <w:i/>
          <w:sz w:val="22"/>
          <w:szCs w:val="22"/>
        </w:rPr>
        <w:t>deberán hacerse constar mediante acuerdo del titular de la dependencia o entidad convocante o del cabildo</w:t>
      </w:r>
      <w:r w:rsidRPr="0014439B">
        <w:rPr>
          <w:rFonts w:ascii="Palatino Linotype" w:eastAsia="Palatino Linotype" w:hAnsi="Palatino Linotype" w:cs="Palatino Linotype"/>
          <w:i/>
          <w:sz w:val="22"/>
          <w:szCs w:val="22"/>
        </w:rPr>
        <w:t xml:space="preserve">. </w:t>
      </w:r>
    </w:p>
    <w:p w14:paraId="1D73F204" w14:textId="77777777" w:rsidR="00C81C0D" w:rsidRPr="0014439B" w:rsidRDefault="00C81C0D" w:rsidP="00C81C0D">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En todo caso se invitará o adjudicará de manera directa a personas que cuenten con capacidad de respuesta inmediata, así como con los recursos técnicos, financieros y demás que sean necesarios, de acuerdo con las características, complejidad y magnitud de los trabajos a ejecutar</w:t>
      </w:r>
      <w:r w:rsidRPr="0014439B">
        <w:rPr>
          <w:rFonts w:ascii="Palatino Linotype" w:eastAsia="Palatino Linotype" w:hAnsi="Palatino Linotype" w:cs="Palatino Linotype"/>
          <w:i/>
          <w:sz w:val="22"/>
          <w:szCs w:val="22"/>
        </w:rPr>
        <w:t xml:space="preserve">. </w:t>
      </w:r>
    </w:p>
    <w:p w14:paraId="2FDD9BB0" w14:textId="77777777" w:rsidR="00C81C0D" w:rsidRPr="0014439B" w:rsidRDefault="00C81C0D" w:rsidP="00C81C0D">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El titular de la dependencia o entidad autorizada por la Secretaría del Ramo de la contratación de los trabajos, dentro de los cinco primeros días hábiles de cada mes, enviará a la Contraloría un informe relativo a los contratos formalizados durante el mes calendario inmediato anterior. </w:t>
      </w:r>
    </w:p>
    <w:p w14:paraId="1C267BD1" w14:textId="77777777" w:rsidR="00C81C0D" w:rsidRPr="0014439B" w:rsidRDefault="00C81C0D" w:rsidP="00C81C0D">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Tendrán la misma obligación los ayuntamientos que contraten obra pública o servicios relacionados con la misma, con cargo total o parcial a recursos estatales. </w:t>
      </w:r>
    </w:p>
    <w:p w14:paraId="415AC42C" w14:textId="30F8827D" w:rsidR="00C81C0D" w:rsidRPr="0014439B" w:rsidRDefault="00C81C0D" w:rsidP="00C81C0D">
      <w:pPr>
        <w:spacing w:before="120" w:after="120"/>
        <w:ind w:left="851" w:right="851"/>
        <w:jc w:val="both"/>
        <w:rPr>
          <w:rFonts w:ascii="Palatino Linotype" w:eastAsia="Palatino Linotype" w:hAnsi="Palatino Linotype" w:cs="Palatino Linotype"/>
          <w:b/>
          <w:i/>
          <w:sz w:val="22"/>
          <w:szCs w:val="22"/>
          <w:u w:val="single"/>
        </w:rPr>
      </w:pPr>
      <w:r w:rsidRPr="0014439B">
        <w:rPr>
          <w:rFonts w:ascii="Palatino Linotype" w:eastAsia="Palatino Linotype" w:hAnsi="Palatino Linotype" w:cs="Palatino Linotype"/>
          <w:b/>
          <w:i/>
          <w:sz w:val="22"/>
          <w:szCs w:val="22"/>
          <w:u w:val="single"/>
        </w:rPr>
        <w:t>El procedimiento de invitación restringida se desarrollará en los términos de la licitación pública, a excepción de la publicación de la convocatoria pública” (Sic)</w:t>
      </w:r>
    </w:p>
    <w:p w14:paraId="3180ED58" w14:textId="77777777" w:rsidR="0093092A" w:rsidRPr="0014439B" w:rsidRDefault="0093092A" w:rsidP="00C81F1B">
      <w:pPr>
        <w:spacing w:line="360" w:lineRule="auto"/>
        <w:jc w:val="both"/>
        <w:rPr>
          <w:rFonts w:ascii="Palatino Linotype" w:eastAsia="Palatino Linotype" w:hAnsi="Palatino Linotype" w:cs="Palatino Linotype"/>
        </w:rPr>
      </w:pPr>
    </w:p>
    <w:p w14:paraId="3824F95C" w14:textId="55058379" w:rsidR="00C81F1B" w:rsidRPr="0014439B" w:rsidRDefault="00C81C0D" w:rsidP="00C81F1B">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Dicha excepción es únicamente para la publicación de la convocatoria pública y la invitación restringida se desarrollara en los términos de la licitación pública, con lo cual se acredita que el </w:t>
      </w:r>
      <w:r w:rsidRPr="0014439B">
        <w:rPr>
          <w:rFonts w:ascii="Palatino Linotype" w:eastAsia="Palatino Linotype" w:hAnsi="Palatino Linotype" w:cs="Palatino Linotype"/>
          <w:b/>
        </w:rPr>
        <w:t xml:space="preserve">SUJETO OBLIGADO </w:t>
      </w:r>
      <w:r w:rsidRPr="0014439B">
        <w:rPr>
          <w:rFonts w:ascii="Palatino Linotype" w:eastAsia="Palatino Linotype" w:hAnsi="Palatino Linotype" w:cs="Palatino Linotype"/>
        </w:rPr>
        <w:t xml:space="preserve">si debe tener la documentación relacionada con la invitación restringida sobre la </w:t>
      </w:r>
      <w:r w:rsidRPr="0014439B">
        <w:rPr>
          <w:rFonts w:ascii="Palatino Linotype" w:eastAsia="Palatino Linotype" w:hAnsi="Palatino Linotype" w:cs="Palatino Linotype"/>
          <w:b/>
        </w:rPr>
        <w:t xml:space="preserve">Rehabilitación de las Oficinas de la Presidencia Municipal de Toluca en el Centro Historio; </w:t>
      </w:r>
      <w:r w:rsidRPr="0014439B">
        <w:rPr>
          <w:rFonts w:ascii="Palatino Linotype" w:eastAsia="Palatino Linotype" w:hAnsi="Palatino Linotype" w:cs="Palatino Linotype"/>
        </w:rPr>
        <w:t>por ello,</w:t>
      </w:r>
      <w:r w:rsidRPr="0014439B">
        <w:rPr>
          <w:rFonts w:ascii="Palatino Linotype" w:eastAsia="Palatino Linotype" w:hAnsi="Palatino Linotype" w:cs="Palatino Linotype"/>
          <w:b/>
        </w:rPr>
        <w:t xml:space="preserve"> </w:t>
      </w:r>
      <w:r w:rsidRPr="0014439B">
        <w:rPr>
          <w:rFonts w:ascii="Palatino Linotype" w:eastAsia="Palatino Linotype" w:hAnsi="Palatino Linotype" w:cs="Palatino Linotype"/>
        </w:rPr>
        <w:t xml:space="preserve">es conveniente señalar lo establecido </w:t>
      </w:r>
      <w:r w:rsidR="00C81F1B" w:rsidRPr="0014439B">
        <w:rPr>
          <w:rFonts w:ascii="Palatino Linotype" w:eastAsia="Palatino Linotype" w:hAnsi="Palatino Linotype" w:cs="Palatino Linotype"/>
        </w:rPr>
        <w:t>por el artículo 92 fracción XXIX de la Ley de Transparencia y Acceso a la Información Pública del Estado de México y Municipios,</w:t>
      </w:r>
      <w:r w:rsidRPr="0014439B">
        <w:rPr>
          <w:rFonts w:ascii="Palatino Linotype" w:eastAsia="Palatino Linotype" w:hAnsi="Palatino Linotype" w:cs="Palatino Linotype"/>
        </w:rPr>
        <w:t xml:space="preserve"> en donde obliga al Ayuntamiento de Toluca de</w:t>
      </w:r>
      <w:r w:rsidR="00C81F1B" w:rsidRPr="0014439B">
        <w:rPr>
          <w:rFonts w:ascii="Palatino Linotype" w:eastAsia="Palatino Linotype" w:hAnsi="Palatino Linotype" w:cs="Palatino Linotype"/>
        </w:rPr>
        <w:t xml:space="preserve"> publicar en la plataforma de la Información Pública de Oficio Mexiquense (IPOMEX), como mínimo, en cuanto a los procedimientos de invitación restringida lo siguiente:</w:t>
      </w:r>
    </w:p>
    <w:p w14:paraId="7D7F0946" w14:textId="77777777" w:rsidR="00C81F1B" w:rsidRPr="0014439B" w:rsidRDefault="00C81F1B" w:rsidP="00C81F1B">
      <w:pPr>
        <w:spacing w:line="360" w:lineRule="auto"/>
        <w:jc w:val="both"/>
        <w:rPr>
          <w:rFonts w:ascii="Palatino Linotype" w:eastAsia="Palatino Linotype" w:hAnsi="Palatino Linotype" w:cs="Palatino Linotype"/>
        </w:rPr>
      </w:pPr>
    </w:p>
    <w:p w14:paraId="0D93ADE1"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7582567E"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243D2419"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XXIX.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 </w:t>
      </w:r>
    </w:p>
    <w:p w14:paraId="589EA487"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a) De licitaciones públicas o procedimientos de invitación restringida: </w:t>
      </w:r>
    </w:p>
    <w:p w14:paraId="591AB9E4"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 La convocatoria o invitación emitida, así como los fundamentos legales aplicados para llevarla a cabo; </w:t>
      </w:r>
    </w:p>
    <w:p w14:paraId="715A3A6A"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2) Los nombres de los participantes o invitados; </w:t>
      </w:r>
    </w:p>
    <w:p w14:paraId="2D7FE580"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3) El nombre del ganador y las razones que lo justifican; </w:t>
      </w:r>
    </w:p>
    <w:p w14:paraId="1E94360B"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4) El área solicitante y la responsable de su ejecución; </w:t>
      </w:r>
    </w:p>
    <w:p w14:paraId="36EA15F8"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5) Las convocatorias e invitaciones emitidas; </w:t>
      </w:r>
    </w:p>
    <w:p w14:paraId="4D5999FE"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6) Los dictámenes y fallo de adjudicación; </w:t>
      </w:r>
    </w:p>
    <w:p w14:paraId="01758962"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7) El contrato y, en su caso, sus anexos; </w:t>
      </w:r>
    </w:p>
    <w:p w14:paraId="15241B7E"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8) Los mecanismos de vigilancia y supervisión, incluyendo en su caso, los estudios de impacto urbano y ambiental, según corresponda; </w:t>
      </w:r>
    </w:p>
    <w:p w14:paraId="253F6EAB"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9) La partida presupuestal, de conformidad con el clasificador por objeto del gasto, en el caso de ser aplicable; </w:t>
      </w:r>
    </w:p>
    <w:p w14:paraId="0D855673"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10) Origen de los recursos especificando si son federales, estatales o municipales, así como el tipo de fondo de participación o aportación respectiva; </w:t>
      </w:r>
    </w:p>
    <w:p w14:paraId="4F523E13"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11) Los convenios modificatorios que, en su caso, sean firmados, precisando el objeto y la fecha de celebración; </w:t>
      </w:r>
    </w:p>
    <w:p w14:paraId="1B38E34E" w14:textId="77777777" w:rsidR="0093092A"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12) Los informes de avance físico y financiero sobre las obras o servicios contratados; </w:t>
      </w:r>
    </w:p>
    <w:p w14:paraId="21243B41" w14:textId="7074E00E"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13) El convenio de terminación; y </w:t>
      </w:r>
    </w:p>
    <w:p w14:paraId="0601EE67" w14:textId="77777777" w:rsidR="00C81F1B" w:rsidRPr="0014439B" w:rsidRDefault="00C81F1B" w:rsidP="00C81F1B">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14) El finiquito.” (Sic)</w:t>
      </w:r>
    </w:p>
    <w:p w14:paraId="1323AB54" w14:textId="77777777" w:rsidR="00C81F1B" w:rsidRPr="0014439B" w:rsidRDefault="00C81F1B" w:rsidP="00C81F1B">
      <w:pPr>
        <w:spacing w:line="360" w:lineRule="auto"/>
        <w:jc w:val="both"/>
        <w:rPr>
          <w:rFonts w:ascii="Verdana" w:eastAsia="Verdana" w:hAnsi="Verdana" w:cs="Verdana"/>
          <w:sz w:val="14"/>
          <w:szCs w:val="14"/>
        </w:rPr>
      </w:pPr>
    </w:p>
    <w:p w14:paraId="0D81547D" w14:textId="3F5B3DA6" w:rsidR="00300EED" w:rsidRPr="0014439B" w:rsidRDefault="00300EED" w:rsidP="00300EED">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 ahí que, el pronunciamiento del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careció de los principios de congruencia y exhaustividad, como refuerzo de lo anterior</w:t>
      </w:r>
      <w:r w:rsidRPr="0014439B">
        <w:rPr>
          <w:rFonts w:ascii="Palatino Linotype" w:eastAsia="Palatino Linotype" w:hAnsi="Palatino Linotype" w:cs="Palatino Linotype"/>
          <w:u w:val="single"/>
        </w:rPr>
        <w:t xml:space="preserve">, resulta crucial el Criterio 02/17, emitido por el Pleno del </w:t>
      </w:r>
      <w:r w:rsidRPr="0014439B">
        <w:rPr>
          <w:rFonts w:ascii="Palatino Linotype" w:eastAsia="Palatino Linotype" w:hAnsi="Palatino Linotype" w:cs="Palatino Linotype"/>
        </w:rPr>
        <w:t>Instituto Nacional de Transparencia y Acceso a la Información y Protección de Datos Personales, de título y texto siguientes:</w:t>
      </w:r>
    </w:p>
    <w:p w14:paraId="3592F728" w14:textId="77777777" w:rsidR="00300EED" w:rsidRPr="0014439B" w:rsidRDefault="00300EED" w:rsidP="00300EED">
      <w:pPr>
        <w:spacing w:before="240" w:after="240"/>
        <w:ind w:left="567" w:right="900"/>
        <w:jc w:val="both"/>
        <w:rPr>
          <w:rFonts w:ascii="Palatino Linotype" w:eastAsia="Palatino Linotype" w:hAnsi="Palatino Linotype" w:cs="Palatino Linotype"/>
          <w:i/>
        </w:rPr>
      </w:pPr>
      <w:r w:rsidRPr="0014439B">
        <w:rPr>
          <w:rFonts w:ascii="Palatino Linotype" w:eastAsia="Palatino Linotype" w:hAnsi="Palatino Linotype" w:cs="Palatino Linotype"/>
          <w:b/>
          <w:i/>
        </w:rPr>
        <w:lastRenderedPageBreak/>
        <w:t xml:space="preserve">“Congruencia y exhaustividad. Sus alcances para garantizar el derecho de acceso a la información. </w:t>
      </w:r>
      <w:r w:rsidRPr="0014439B">
        <w:rPr>
          <w:rFonts w:ascii="Palatino Linotype" w:eastAsia="Palatino Linotype" w:hAnsi="Palatino Linotype" w:cs="Palatino Linotype"/>
          <w:i/>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14439B">
        <w:rPr>
          <w:rFonts w:ascii="Palatino Linotype" w:eastAsia="Palatino Linotype" w:hAnsi="Palatino Linotype" w:cs="Palatino Linotype"/>
          <w:b/>
          <w:i/>
        </w:rPr>
        <w:t>la congruencia implica que exista concordancia entre el requerimiento formulado por el particular y la respuesta proporcionada por el sujeto obligado</w:t>
      </w:r>
      <w:r w:rsidRPr="0014439B">
        <w:rPr>
          <w:rFonts w:ascii="Palatino Linotype" w:eastAsia="Palatino Linotype" w:hAnsi="Palatino Linotype" w:cs="Palatino Linotype"/>
          <w:i/>
        </w:rPr>
        <w:t xml:space="preserve">; mientras que </w:t>
      </w:r>
      <w:r w:rsidRPr="0014439B">
        <w:rPr>
          <w:rFonts w:ascii="Palatino Linotype" w:eastAsia="Palatino Linotype" w:hAnsi="Palatino Linotype" w:cs="Palatino Linotype"/>
          <w:b/>
          <w:i/>
        </w:rPr>
        <w:t>la exhaustividad significa que dicha respuesta se refiera expresamente a cada uno de los puntos solicitados</w:t>
      </w:r>
      <w:r w:rsidRPr="0014439B">
        <w:rPr>
          <w:rFonts w:ascii="Palatino Linotype" w:eastAsia="Palatino Linotype" w:hAnsi="Palatino Linotype" w:cs="Palatino Linotype"/>
          <w:i/>
        </w:rPr>
        <w:t>. Por lo anterior, los sujetos obligados cumplirán con los principios de congruencia y exhaustividad, cuando las respuestas que emitan guarden una relación lógica con lo solicitado y atiendan de manera puntual y expresa, cada uno de los contenidos de información.” (Sic)</w:t>
      </w:r>
    </w:p>
    <w:p w14:paraId="716631F3" w14:textId="176F8A97" w:rsidR="00C81F1B" w:rsidRPr="0014439B" w:rsidRDefault="00C81F1B" w:rsidP="00C81F1B">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Razones por las cua</w:t>
      </w:r>
      <w:r w:rsidR="00C81C0D" w:rsidRPr="0014439B">
        <w:rPr>
          <w:rFonts w:ascii="Palatino Linotype" w:eastAsia="Palatino Linotype" w:hAnsi="Palatino Linotype" w:cs="Palatino Linotype"/>
        </w:rPr>
        <w:t xml:space="preserve">les lo procedente es </w:t>
      </w:r>
      <w:r w:rsidR="00016256" w:rsidRPr="0014439B">
        <w:rPr>
          <w:rFonts w:ascii="Palatino Linotype" w:eastAsia="Palatino Linotype" w:hAnsi="Palatino Linotype" w:cs="Palatino Linotype"/>
        </w:rPr>
        <w:t xml:space="preserve">modificar la respuesta y </w:t>
      </w:r>
      <w:r w:rsidR="00C81C0D" w:rsidRPr="0014439B">
        <w:rPr>
          <w:rFonts w:ascii="Palatino Linotype" w:eastAsia="Palatino Linotype" w:hAnsi="Palatino Linotype" w:cs="Palatino Linotype"/>
        </w:rPr>
        <w:t xml:space="preserve">ordenar </w:t>
      </w:r>
      <w:r w:rsidR="00F54857" w:rsidRPr="0014439B">
        <w:rPr>
          <w:rFonts w:ascii="Palatino Linotype" w:eastAsia="Palatino Linotype" w:hAnsi="Palatino Linotype" w:cs="Palatino Linotype"/>
        </w:rPr>
        <w:t xml:space="preserve">la entrega </w:t>
      </w:r>
      <w:r w:rsidR="00300EED" w:rsidRPr="0014439B">
        <w:rPr>
          <w:rFonts w:ascii="Palatino Linotype" w:eastAsia="Palatino Linotype" w:hAnsi="Palatino Linotype" w:cs="Palatino Linotype"/>
        </w:rPr>
        <w:t>d</w:t>
      </w:r>
      <w:r w:rsidR="00C81C0D" w:rsidRPr="0014439B">
        <w:rPr>
          <w:rFonts w:ascii="Palatino Linotype" w:eastAsia="Palatino Linotype" w:hAnsi="Palatino Linotype" w:cs="Palatino Linotype"/>
        </w:rPr>
        <w:t xml:space="preserve">el </w:t>
      </w:r>
      <w:r w:rsidR="009303D2" w:rsidRPr="0014439B">
        <w:rPr>
          <w:rFonts w:ascii="Palatino Linotype" w:eastAsia="Palatino Linotype" w:hAnsi="Palatino Linotype" w:cs="Palatino Linotype"/>
        </w:rPr>
        <w:t>contrato número</w:t>
      </w:r>
      <w:r w:rsidR="000D3A7D" w:rsidRPr="0014439B">
        <w:rPr>
          <w:rFonts w:ascii="Palatino Linotype" w:eastAsia="Palatino Linotype" w:hAnsi="Palatino Linotype" w:cs="Palatino Linotype"/>
        </w:rPr>
        <w:t xml:space="preserve"> </w:t>
      </w:r>
      <w:r w:rsidR="000D3A7D" w:rsidRPr="0014439B">
        <w:rPr>
          <w:rFonts w:ascii="Palatino Linotype" w:eastAsia="Palatino Linotype" w:hAnsi="Palatino Linotype" w:cs="Palatino Linotype"/>
          <w:b/>
        </w:rPr>
        <w:t>MT/DGOP/IPDM-22/IR-</w:t>
      </w:r>
      <w:r w:rsidR="00951A06" w:rsidRPr="0014439B">
        <w:rPr>
          <w:rFonts w:ascii="Palatino Linotype" w:eastAsia="Palatino Linotype" w:hAnsi="Palatino Linotype" w:cs="Palatino Linotype"/>
          <w:b/>
        </w:rPr>
        <w:t>0</w:t>
      </w:r>
      <w:r w:rsidR="000D3A7D" w:rsidRPr="0014439B">
        <w:rPr>
          <w:rFonts w:ascii="Palatino Linotype" w:eastAsia="Palatino Linotype" w:hAnsi="Palatino Linotype" w:cs="Palatino Linotype"/>
          <w:b/>
        </w:rPr>
        <w:t xml:space="preserve">14/2022 </w:t>
      </w:r>
      <w:r w:rsidR="009303D2" w:rsidRPr="0014439B">
        <w:rPr>
          <w:rFonts w:ascii="Palatino Linotype" w:eastAsia="Palatino Linotype" w:hAnsi="Palatino Linotype" w:cs="Palatino Linotype"/>
        </w:rPr>
        <w:t xml:space="preserve">y el </w:t>
      </w:r>
      <w:r w:rsidR="00C81C0D" w:rsidRPr="0014439B">
        <w:rPr>
          <w:rFonts w:ascii="Palatino Linotype" w:eastAsia="Palatino Linotype" w:hAnsi="Palatino Linotype" w:cs="Palatino Linotype"/>
        </w:rPr>
        <w:t>expediente generado</w:t>
      </w:r>
      <w:r w:rsidRPr="0014439B">
        <w:rPr>
          <w:rFonts w:ascii="Palatino Linotype" w:eastAsia="Palatino Linotype" w:hAnsi="Palatino Linotype" w:cs="Palatino Linotype"/>
        </w:rPr>
        <w:t xml:space="preserve"> </w:t>
      </w:r>
      <w:r w:rsidR="004126D6" w:rsidRPr="0014439B">
        <w:rPr>
          <w:rFonts w:ascii="Palatino Linotype" w:eastAsia="Palatino Linotype" w:hAnsi="Palatino Linotype" w:cs="Palatino Linotype"/>
        </w:rPr>
        <w:t xml:space="preserve">por el mismo, relacionado con </w:t>
      </w:r>
      <w:r w:rsidR="009303D2" w:rsidRPr="0014439B">
        <w:rPr>
          <w:rFonts w:ascii="Palatino Linotype" w:eastAsia="Palatino Linotype" w:hAnsi="Palatino Linotype" w:cs="Palatino Linotype"/>
        </w:rPr>
        <w:t xml:space="preserve"> la </w:t>
      </w:r>
      <w:r w:rsidR="00C81C0D" w:rsidRPr="0014439B">
        <w:rPr>
          <w:rFonts w:ascii="Palatino Linotype" w:eastAsia="Palatino Linotype" w:hAnsi="Palatino Linotype" w:cs="Palatino Linotype"/>
          <w:b/>
        </w:rPr>
        <w:t>Rehabilitación de las Oficinas de la Presidencia Municipal de Toluca en el Centro Historio</w:t>
      </w:r>
      <w:r w:rsidR="00300EED" w:rsidRPr="0014439B">
        <w:rPr>
          <w:rFonts w:ascii="Palatino Linotype" w:eastAsia="Palatino Linotype" w:hAnsi="Palatino Linotype" w:cs="Palatino Linotype"/>
        </w:rPr>
        <w:t>, al dieciocho de octubre</w:t>
      </w:r>
      <w:r w:rsidRPr="0014439B">
        <w:rPr>
          <w:rFonts w:ascii="Palatino Linotype" w:eastAsia="Palatino Linotype" w:hAnsi="Palatino Linotype" w:cs="Palatino Linotype"/>
        </w:rPr>
        <w:t xml:space="preserve"> </w:t>
      </w:r>
      <w:r w:rsidR="00FC3E6E" w:rsidRPr="0014439B">
        <w:rPr>
          <w:rFonts w:ascii="Palatino Linotype" w:eastAsia="Palatino Linotype" w:hAnsi="Palatino Linotype" w:cs="Palatino Linotype"/>
        </w:rPr>
        <w:t>del año dos mil veintidós, de ser el caso</w:t>
      </w:r>
      <w:r w:rsidR="00300EED" w:rsidRPr="0014439B">
        <w:rPr>
          <w:rFonts w:ascii="Palatino Linotype" w:eastAsia="Palatino Linotype" w:hAnsi="Palatino Linotype" w:cs="Palatino Linotype"/>
        </w:rPr>
        <w:t xml:space="preserve"> en versión pública conforme a lo señalado por el considerando quinto del presente fallo. </w:t>
      </w:r>
    </w:p>
    <w:p w14:paraId="0E9F289E" w14:textId="77777777" w:rsidR="000D3A7D" w:rsidRPr="0014439B" w:rsidRDefault="000D3A7D" w:rsidP="00B70E88">
      <w:pPr>
        <w:spacing w:before="240" w:after="240" w:line="360" w:lineRule="auto"/>
        <w:jc w:val="both"/>
        <w:rPr>
          <w:rFonts w:ascii="Palatino Linotype" w:eastAsia="MS Mincho" w:hAnsi="Palatino Linotype" w:cstheme="majorBidi"/>
          <w:b/>
          <w:lang w:val="es-ES"/>
        </w:rPr>
      </w:pPr>
      <w:r w:rsidRPr="0014439B">
        <w:rPr>
          <w:rFonts w:ascii="Palatino Linotype" w:eastAsia="Palatino Linotype" w:hAnsi="Palatino Linotype" w:cs="Palatino Linotype"/>
          <w:b/>
        </w:rPr>
        <w:t>En otro</w:t>
      </w:r>
      <w:r w:rsidRPr="0014439B">
        <w:rPr>
          <w:rFonts w:ascii="Palatino Linotype" w:eastAsia="MS Mincho" w:hAnsi="Palatino Linotype" w:cstheme="majorBidi"/>
          <w:b/>
          <w:lang w:val="es-ES"/>
        </w:rPr>
        <w:t xml:space="preserve"> orden de ideas, en cuanto al requerimiento señalado con el punto 7, relativo a:</w:t>
      </w:r>
    </w:p>
    <w:p w14:paraId="7696F782" w14:textId="21DB3688" w:rsidR="000D3A7D" w:rsidRPr="0014439B" w:rsidRDefault="00B3503E" w:rsidP="00B3503E">
      <w:pPr>
        <w:pStyle w:val="Prrafodelista"/>
        <w:numPr>
          <w:ilvl w:val="0"/>
          <w:numId w:val="12"/>
        </w:numPr>
        <w:spacing w:before="240" w:after="240" w:line="360" w:lineRule="auto"/>
        <w:jc w:val="both"/>
        <w:rPr>
          <w:rFonts w:ascii="Palatino Linotype" w:hAnsi="Palatino Linotype"/>
          <w:b/>
        </w:rPr>
      </w:pPr>
      <w:r w:rsidRPr="0014439B">
        <w:rPr>
          <w:rFonts w:ascii="Palatino Linotype" w:hAnsi="Palatino Linotype"/>
          <w:b/>
        </w:rPr>
        <w:t>C</w:t>
      </w:r>
      <w:r w:rsidR="000D3A7D" w:rsidRPr="0014439B">
        <w:rPr>
          <w:rFonts w:ascii="Palatino Linotype" w:hAnsi="Palatino Linotype"/>
          <w:b/>
        </w:rPr>
        <w:t xml:space="preserve">osto, </w:t>
      </w:r>
      <w:r w:rsidR="000D3A7D" w:rsidRPr="0014439B">
        <w:rPr>
          <w:rFonts w:ascii="Palatino Linotype" w:eastAsiaTheme="minorEastAsia" w:hAnsi="Palatino Linotype"/>
          <w:b/>
        </w:rPr>
        <w:t>incluyendo facturas y pagos a proveedores durante estos seis meses</w:t>
      </w:r>
      <w:r w:rsidR="000D3A7D" w:rsidRPr="0014439B">
        <w:rPr>
          <w:rFonts w:ascii="Palatino Linotype" w:hAnsi="Palatino Linotype"/>
          <w:b/>
        </w:rPr>
        <w:t>.</w:t>
      </w:r>
    </w:p>
    <w:p w14:paraId="6C3258C9" w14:textId="0EEE2598" w:rsidR="0017415F" w:rsidRPr="0014439B" w:rsidRDefault="000D3A7D" w:rsidP="0017415F">
      <w:pPr>
        <w:spacing w:before="240" w:after="240" w:line="360" w:lineRule="auto"/>
        <w:jc w:val="both"/>
        <w:rPr>
          <w:rFonts w:ascii="Palatino Linotype" w:eastAsia="MS Mincho" w:hAnsi="Palatino Linotype" w:cstheme="majorBidi"/>
          <w:lang w:val="es-ES"/>
        </w:rPr>
      </w:pPr>
      <w:r w:rsidRPr="0014439B">
        <w:rPr>
          <w:rFonts w:ascii="Palatino Linotype" w:eastAsia="MS Mincho" w:hAnsi="Palatino Linotype" w:cstheme="majorBidi"/>
          <w:lang w:val="es-ES"/>
        </w:rPr>
        <w:t xml:space="preserve">El cual, si bien es cierto que el </w:t>
      </w:r>
      <w:r w:rsidRPr="0014439B">
        <w:rPr>
          <w:rFonts w:ascii="Palatino Linotype" w:eastAsia="MS Mincho" w:hAnsi="Palatino Linotype" w:cstheme="majorBidi"/>
          <w:b/>
          <w:lang w:val="es-ES"/>
        </w:rPr>
        <w:t xml:space="preserve">SUJETO OBLIGADO </w:t>
      </w:r>
      <w:r w:rsidRPr="0014439B">
        <w:rPr>
          <w:rFonts w:ascii="Palatino Linotype" w:eastAsia="MS Mincho" w:hAnsi="Palatino Linotype" w:cstheme="majorBidi"/>
          <w:lang w:val="es-ES"/>
        </w:rPr>
        <w:t xml:space="preserve">en respuesta sólo se concretó a señalar que la factura es por un importe neto de $1,702,389.27, lo que daría por colmado el derecho de acceso a la información pública de la parte </w:t>
      </w:r>
      <w:r w:rsidRPr="0014439B">
        <w:rPr>
          <w:rFonts w:ascii="Palatino Linotype" w:eastAsia="MS Mincho" w:hAnsi="Palatino Linotype" w:cstheme="majorBidi"/>
          <w:b/>
          <w:lang w:val="es-ES"/>
        </w:rPr>
        <w:t>RECURRENTE</w:t>
      </w:r>
      <w:r w:rsidR="00917778" w:rsidRPr="0014439B">
        <w:rPr>
          <w:rFonts w:ascii="Palatino Linotype" w:eastAsia="MS Mincho" w:hAnsi="Palatino Linotype" w:cstheme="majorBidi"/>
          <w:lang w:val="es-ES"/>
        </w:rPr>
        <w:t>, s</w:t>
      </w:r>
      <w:r w:rsidRPr="0014439B">
        <w:rPr>
          <w:rFonts w:ascii="Palatino Linotype" w:eastAsia="MS Mincho" w:hAnsi="Palatino Linotype" w:cstheme="majorBidi"/>
          <w:lang w:val="es-ES"/>
        </w:rPr>
        <w:t>in embargo, este último fue claro en solicitar la</w:t>
      </w:r>
      <w:r w:rsidR="004E397E" w:rsidRPr="0014439B">
        <w:rPr>
          <w:rFonts w:ascii="Palatino Linotype" w:eastAsia="MS Mincho" w:hAnsi="Palatino Linotype" w:cstheme="majorBidi"/>
          <w:lang w:val="es-ES"/>
        </w:rPr>
        <w:t>s</w:t>
      </w:r>
      <w:r w:rsidRPr="0014439B">
        <w:rPr>
          <w:rFonts w:ascii="Palatino Linotype" w:eastAsia="MS Mincho" w:hAnsi="Palatino Linotype" w:cstheme="majorBidi"/>
          <w:lang w:val="es-ES"/>
        </w:rPr>
        <w:t xml:space="preserve"> factura</w:t>
      </w:r>
      <w:r w:rsidR="004E397E" w:rsidRPr="0014439B">
        <w:rPr>
          <w:rFonts w:ascii="Palatino Linotype" w:eastAsia="MS Mincho" w:hAnsi="Palatino Linotype" w:cstheme="majorBidi"/>
          <w:lang w:val="es-ES"/>
        </w:rPr>
        <w:t>s</w:t>
      </w:r>
      <w:r w:rsidRPr="0014439B">
        <w:rPr>
          <w:rFonts w:ascii="Palatino Linotype" w:eastAsia="MS Mincho" w:hAnsi="Palatino Linotype" w:cstheme="majorBidi"/>
          <w:lang w:val="es-ES"/>
        </w:rPr>
        <w:t xml:space="preserve"> correspondiente</w:t>
      </w:r>
      <w:r w:rsidR="004E397E" w:rsidRPr="0014439B">
        <w:rPr>
          <w:rFonts w:ascii="Palatino Linotype" w:eastAsia="MS Mincho" w:hAnsi="Palatino Linotype" w:cstheme="majorBidi"/>
          <w:lang w:val="es-ES"/>
        </w:rPr>
        <w:t xml:space="preserve"> al pago </w:t>
      </w:r>
      <w:r w:rsidR="004E397E" w:rsidRPr="0014439B">
        <w:rPr>
          <w:rFonts w:ascii="Palatino Linotype" w:eastAsia="MS Mincho" w:hAnsi="Palatino Linotype" w:cstheme="majorBidi"/>
          <w:lang w:val="es-ES"/>
        </w:rPr>
        <w:lastRenderedPageBreak/>
        <w:t>de proveedores durante estos seis meses</w:t>
      </w:r>
      <w:r w:rsidRPr="0014439B">
        <w:rPr>
          <w:rFonts w:ascii="Palatino Linotype" w:eastAsia="MS Mincho" w:hAnsi="Palatino Linotype" w:cstheme="majorBidi"/>
          <w:lang w:val="es-ES"/>
        </w:rPr>
        <w:t xml:space="preserve"> y el Ayuntamiento de Toluca, fue omiso en adjuntar la misma</w:t>
      </w:r>
      <w:r w:rsidR="0017415F" w:rsidRPr="0014439B">
        <w:rPr>
          <w:rFonts w:ascii="Palatino Linotype" w:eastAsia="MS Mincho" w:hAnsi="Palatino Linotype" w:cstheme="majorBidi"/>
          <w:lang w:val="es-ES"/>
        </w:rPr>
        <w:t xml:space="preserve"> y no queda claro si el monto señalado es el costo total de la remodelación y si sólo se ha hecho un pago a los proveedores durante los últimos seis meses previos a la solicitud, de ahí que, dicha respuesta </w:t>
      </w:r>
      <w:r w:rsidR="0017415F" w:rsidRPr="0014439B">
        <w:rPr>
          <w:rFonts w:ascii="Palatino Linotype" w:eastAsia="Palatino Linotype" w:hAnsi="Palatino Linotype" w:cs="Palatino Linotype"/>
        </w:rPr>
        <w:t>careció de los principios de congruencia y exhaustividad, como refuerzo de lo anterior</w:t>
      </w:r>
      <w:r w:rsidR="0017415F" w:rsidRPr="0014439B">
        <w:rPr>
          <w:rFonts w:ascii="Palatino Linotype" w:eastAsia="Palatino Linotype" w:hAnsi="Palatino Linotype" w:cs="Palatino Linotype"/>
          <w:u w:val="single"/>
        </w:rPr>
        <w:t xml:space="preserve">, resulta crucial el Criterio 02/17, emitido por el Pleno del </w:t>
      </w:r>
      <w:r w:rsidR="0017415F" w:rsidRPr="0014439B">
        <w:rPr>
          <w:rFonts w:ascii="Palatino Linotype" w:eastAsia="Palatino Linotype" w:hAnsi="Palatino Linotype" w:cs="Palatino Linotype"/>
        </w:rPr>
        <w:t>Instituto Nacional de Transparencia y Acceso a la Información y Protección de Datos Personales, previamente señalado.</w:t>
      </w:r>
    </w:p>
    <w:p w14:paraId="6284FFC4" w14:textId="5A5131EC" w:rsidR="0017415F" w:rsidRPr="0014439B" w:rsidRDefault="0017415F" w:rsidP="0017415F">
      <w:pPr>
        <w:spacing w:before="240" w:after="240" w:line="360" w:lineRule="auto"/>
        <w:jc w:val="both"/>
        <w:rPr>
          <w:rFonts w:ascii="Palatino Linotype" w:eastAsia="MS Mincho" w:hAnsi="Palatino Linotype" w:cstheme="majorBidi"/>
          <w:lang w:val="es-ES"/>
        </w:rPr>
      </w:pPr>
      <w:r w:rsidRPr="0014439B">
        <w:rPr>
          <w:rFonts w:ascii="Palatino Linotype" w:eastAsia="Palatino Linotype" w:hAnsi="Palatino Linotype" w:cs="Palatino Linotype"/>
        </w:rPr>
        <w:t xml:space="preserve">Razone por las cuales lo procedente es </w:t>
      </w:r>
      <w:r w:rsidR="00016256" w:rsidRPr="0014439B">
        <w:rPr>
          <w:rFonts w:ascii="Palatino Linotype" w:eastAsia="Palatino Linotype" w:hAnsi="Palatino Linotype" w:cs="Palatino Linotype"/>
        </w:rPr>
        <w:t xml:space="preserve">modificar la respuesta y </w:t>
      </w:r>
      <w:r w:rsidRPr="0014439B">
        <w:rPr>
          <w:rFonts w:ascii="Palatino Linotype" w:eastAsia="Palatino Linotype" w:hAnsi="Palatino Linotype" w:cs="Palatino Linotype"/>
        </w:rPr>
        <w:t xml:space="preserve">ordenar el documento donde conste las facturas y pagos hechos a proveedores en los últimos seis meses previos a la solicitud de información, </w:t>
      </w:r>
      <w:r w:rsidRPr="0014439B">
        <w:rPr>
          <w:rFonts w:ascii="Palatino Linotype" w:eastAsia="MS Mincho" w:hAnsi="Palatino Linotype" w:cstheme="majorBidi"/>
          <w:lang w:val="es-ES"/>
        </w:rPr>
        <w:t>en versión pública de ser procedente conforme a lo señalado por el considerando quinto del presente fallo.</w:t>
      </w:r>
    </w:p>
    <w:p w14:paraId="1885F36E" w14:textId="79670DCA" w:rsidR="0017415F" w:rsidRPr="0014439B" w:rsidRDefault="004E397E" w:rsidP="00B70E88">
      <w:pPr>
        <w:spacing w:before="240" w:after="240" w:line="360" w:lineRule="auto"/>
        <w:jc w:val="both"/>
        <w:rPr>
          <w:rFonts w:ascii="Palatino Linotype" w:eastAsia="MS Mincho" w:hAnsi="Palatino Linotype" w:cstheme="majorBidi"/>
          <w:lang w:val="es-ES"/>
        </w:rPr>
      </w:pPr>
      <w:r w:rsidRPr="0014439B">
        <w:rPr>
          <w:rFonts w:ascii="Palatino Linotype" w:eastAsia="MS Mincho" w:hAnsi="Palatino Linotype" w:cstheme="majorBidi"/>
          <w:lang w:val="es-ES"/>
        </w:rPr>
        <w:t>A</w:t>
      </w:r>
      <w:r w:rsidR="00206012" w:rsidRPr="0014439B">
        <w:rPr>
          <w:rFonts w:ascii="Palatino Linotype" w:eastAsia="MS Mincho" w:hAnsi="Palatino Linotype" w:cstheme="majorBidi"/>
          <w:lang w:val="es-ES"/>
        </w:rPr>
        <w:t>simismo</w:t>
      </w:r>
      <w:r w:rsidRPr="0014439B">
        <w:rPr>
          <w:rFonts w:ascii="Palatino Linotype" w:eastAsia="MS Mincho" w:hAnsi="Palatino Linotype" w:cstheme="majorBidi"/>
          <w:lang w:val="es-ES"/>
        </w:rPr>
        <w:t xml:space="preserve">, respecto del costo en informe justificado </w:t>
      </w:r>
      <w:r w:rsidR="0017415F" w:rsidRPr="0014439B">
        <w:rPr>
          <w:rFonts w:ascii="Palatino Linotype" w:eastAsia="MS Mincho" w:hAnsi="Palatino Linotype" w:cstheme="majorBidi"/>
          <w:lang w:val="es-ES"/>
        </w:rPr>
        <w:t xml:space="preserve">señaló que el monto contratado para la “rehabilitación de las oficinas de la Presidencia Municipal de Toluca en el Centro Histórico, Toluca, México”, es de $4,084,964.00, el cual considera diversas oficinas del palacio municipal entre ellas las del C. Presidente Municipal, colmando con ello el derecho de acceso a la información de la parte </w:t>
      </w:r>
      <w:r w:rsidR="0017415F" w:rsidRPr="0014439B">
        <w:rPr>
          <w:rFonts w:ascii="Palatino Linotype" w:eastAsia="MS Mincho" w:hAnsi="Palatino Linotype" w:cstheme="majorBidi"/>
          <w:b/>
          <w:lang w:val="es-ES"/>
        </w:rPr>
        <w:t>RECURRENTE</w:t>
      </w:r>
      <w:r w:rsidR="0017415F" w:rsidRPr="0014439B">
        <w:rPr>
          <w:rFonts w:ascii="Palatino Linotype" w:eastAsia="MS Mincho" w:hAnsi="Palatino Linotype" w:cstheme="majorBidi"/>
          <w:lang w:val="es-ES"/>
        </w:rPr>
        <w:t xml:space="preserve">, en cuanto a este punto, ya que el área que entregó la información fue </w:t>
      </w:r>
      <w:r w:rsidR="0017415F" w:rsidRPr="0014439B">
        <w:rPr>
          <w:rFonts w:ascii="Palatino Linotype" w:eastAsia="Palatino Linotype" w:hAnsi="Palatino Linotype" w:cs="Palatino Linotype"/>
        </w:rPr>
        <w:t>Dirección General de Desarrollo Urbano, Ordenamiento Territorial y Obras Públicas del Ayuntamiento de Toluca, en los términos y consideraciones precisadas con anterioridad.</w:t>
      </w:r>
    </w:p>
    <w:p w14:paraId="27D30AAD" w14:textId="77777777" w:rsidR="00C81016" w:rsidRPr="0014439B" w:rsidRDefault="000D3A7D" w:rsidP="00B70E88">
      <w:pPr>
        <w:spacing w:before="240" w:after="240" w:line="360" w:lineRule="auto"/>
        <w:jc w:val="both"/>
        <w:rPr>
          <w:rFonts w:ascii="Palatino Linotype" w:eastAsia="MS Mincho" w:hAnsi="Palatino Linotype" w:cstheme="majorBidi"/>
          <w:b/>
          <w:lang w:val="es-ES"/>
        </w:rPr>
      </w:pPr>
      <w:proofErr w:type="gramStart"/>
      <w:r w:rsidRPr="0014439B">
        <w:rPr>
          <w:rFonts w:ascii="Palatino Linotype" w:eastAsia="MS Mincho" w:hAnsi="Palatino Linotype" w:cstheme="majorBidi"/>
          <w:b/>
          <w:lang w:val="es-ES"/>
        </w:rPr>
        <w:t>Finalmente</w:t>
      </w:r>
      <w:proofErr w:type="gramEnd"/>
      <w:r w:rsidRPr="0014439B">
        <w:rPr>
          <w:rFonts w:ascii="Palatino Linotype" w:eastAsia="MS Mincho" w:hAnsi="Palatino Linotype" w:cstheme="majorBidi"/>
          <w:b/>
          <w:lang w:val="es-ES"/>
        </w:rPr>
        <w:t xml:space="preserve"> en cuanto al requerimiento señalado en el cuadro comparativo, con el número </w:t>
      </w:r>
      <w:r w:rsidR="00C81016" w:rsidRPr="0014439B">
        <w:rPr>
          <w:rFonts w:ascii="Palatino Linotype" w:eastAsia="MS Mincho" w:hAnsi="Palatino Linotype" w:cstheme="majorBidi"/>
          <w:b/>
          <w:lang w:val="es-ES"/>
        </w:rPr>
        <w:t>8, relativo a:</w:t>
      </w:r>
    </w:p>
    <w:p w14:paraId="6ABE76FF" w14:textId="07E8B8FD" w:rsidR="000D3A7D" w:rsidRPr="0014439B" w:rsidRDefault="00C81016" w:rsidP="00B70E88">
      <w:pPr>
        <w:spacing w:before="240" w:after="240" w:line="360" w:lineRule="auto"/>
        <w:jc w:val="both"/>
        <w:rPr>
          <w:rFonts w:ascii="Palatino Linotype" w:eastAsia="MS Mincho" w:hAnsi="Palatino Linotype" w:cstheme="majorBidi"/>
          <w:b/>
          <w:u w:val="single"/>
          <w:lang w:val="es-ES"/>
        </w:rPr>
      </w:pPr>
      <w:r w:rsidRPr="0014439B">
        <w:rPr>
          <w:rFonts w:ascii="Palatino Linotype" w:eastAsia="MS Mincho" w:hAnsi="Palatino Linotype" w:cstheme="majorBidi"/>
          <w:b/>
          <w:u w:val="single"/>
          <w:lang w:val="es-ES"/>
        </w:rPr>
        <w:lastRenderedPageBreak/>
        <w:t>8.- Quiero saber en qué</w:t>
      </w:r>
      <w:r w:rsidR="001E4463" w:rsidRPr="0014439B">
        <w:rPr>
          <w:rFonts w:ascii="Palatino Linotype" w:eastAsia="MS Mincho" w:hAnsi="Palatino Linotype" w:cstheme="majorBidi"/>
          <w:b/>
          <w:u w:val="single"/>
          <w:lang w:val="es-ES"/>
        </w:rPr>
        <w:t xml:space="preserve"> va a consistir la remodelación t</w:t>
      </w:r>
      <w:r w:rsidRPr="0014439B">
        <w:rPr>
          <w:rFonts w:ascii="Palatino Linotype" w:eastAsia="MS Mincho" w:hAnsi="Palatino Linotype" w:cstheme="majorBidi"/>
          <w:b/>
          <w:u w:val="single"/>
          <w:lang w:val="es-ES"/>
        </w:rPr>
        <w:t xml:space="preserve"> cuánto tiempo más va a durar? Es decir a partir de cuándo el alcalde despachará en sus oficinas de palacio municipal</w:t>
      </w:r>
      <w:r w:rsidR="001B3D08" w:rsidRPr="0014439B">
        <w:rPr>
          <w:rFonts w:ascii="Palatino Linotype" w:eastAsia="MS Mincho" w:hAnsi="Palatino Linotype" w:cstheme="majorBidi"/>
          <w:b/>
          <w:u w:val="single"/>
          <w:lang w:val="es-ES"/>
        </w:rPr>
        <w:t>.</w:t>
      </w:r>
      <w:r w:rsidR="000D3A7D" w:rsidRPr="0014439B">
        <w:rPr>
          <w:rFonts w:ascii="Palatino Linotype" w:eastAsia="MS Mincho" w:hAnsi="Palatino Linotype" w:cstheme="majorBidi"/>
          <w:b/>
          <w:u w:val="single"/>
          <w:lang w:val="es-ES"/>
        </w:rPr>
        <w:t xml:space="preserve"> </w:t>
      </w:r>
    </w:p>
    <w:p w14:paraId="5B910BFF" w14:textId="6D0EF41D" w:rsidR="00C81016" w:rsidRPr="0014439B" w:rsidRDefault="00C81016" w:rsidP="00C81016">
      <w:pPr>
        <w:spacing w:before="240" w:after="240" w:line="360" w:lineRule="auto"/>
        <w:jc w:val="both"/>
        <w:rPr>
          <w:rFonts w:ascii="Palatino Linotype" w:eastAsia="Palatino Linotype" w:hAnsi="Palatino Linotype" w:cs="Palatino Linotype"/>
        </w:rPr>
      </w:pPr>
      <w:r w:rsidRPr="0014439B">
        <w:rPr>
          <w:rFonts w:ascii="Palatino Linotype" w:eastAsia="MS Mincho" w:hAnsi="Palatino Linotype" w:cstheme="majorBidi"/>
          <w:lang w:val="es-ES"/>
        </w:rPr>
        <w:t xml:space="preserve">El </w:t>
      </w:r>
      <w:r w:rsidRPr="0014439B">
        <w:rPr>
          <w:rFonts w:ascii="Palatino Linotype" w:eastAsia="MS Mincho" w:hAnsi="Palatino Linotype" w:cstheme="majorBidi"/>
          <w:b/>
          <w:lang w:val="es-ES"/>
        </w:rPr>
        <w:t>SUJETO OBLIGADO</w:t>
      </w:r>
      <w:r w:rsidRPr="0014439B">
        <w:rPr>
          <w:rFonts w:ascii="Palatino Linotype" w:eastAsia="MS Mincho" w:hAnsi="Palatino Linotype" w:cstheme="majorBidi"/>
          <w:lang w:val="es-ES"/>
        </w:rPr>
        <w:t xml:space="preserve">, en respuesta ya asumió tener la información al señalar en su informe justificado que adjuntaba el documento en el cual se enuncian las principales características de la obra, en el numeral 15 del mismo, pero este fue omiso en adjuntar dicho documento, lo que dicho pronunciamiento careció de los principios de </w:t>
      </w:r>
      <w:r w:rsidRPr="0014439B">
        <w:rPr>
          <w:rFonts w:ascii="Palatino Linotype" w:eastAsia="Palatino Linotype" w:hAnsi="Palatino Linotype" w:cs="Palatino Linotype"/>
        </w:rPr>
        <w:t>de congruencia y exhaustividad, como refuerzo de lo anterior</w:t>
      </w:r>
      <w:r w:rsidRPr="0014439B">
        <w:rPr>
          <w:rFonts w:ascii="Palatino Linotype" w:eastAsia="Palatino Linotype" w:hAnsi="Palatino Linotype" w:cs="Palatino Linotype"/>
          <w:u w:val="single"/>
        </w:rPr>
        <w:t xml:space="preserve">, resulta crucial el Criterio 02/17, emitido por el Pleno del </w:t>
      </w:r>
      <w:r w:rsidRPr="0014439B">
        <w:rPr>
          <w:rFonts w:ascii="Palatino Linotype" w:eastAsia="Palatino Linotype" w:hAnsi="Palatino Linotype" w:cs="Palatino Linotype"/>
        </w:rPr>
        <w:t>Instituto Nacional de Transparencia y Acceso a la Información y Protección de Datos Personales, ya citado.</w:t>
      </w:r>
    </w:p>
    <w:p w14:paraId="71B7E608" w14:textId="38CED813" w:rsidR="00C81016" w:rsidRPr="0014439B" w:rsidRDefault="00C81016" w:rsidP="00C81016">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No se omite comentar, que dentro del contrato que se ordenó en párrafos anteriores, </w:t>
      </w:r>
      <w:r w:rsidR="000335CF" w:rsidRPr="0014439B">
        <w:rPr>
          <w:rFonts w:ascii="Palatino Linotype" w:eastAsia="Palatino Linotype" w:hAnsi="Palatino Linotype" w:cs="Palatino Linotype"/>
        </w:rPr>
        <w:t>se debió establecer el objeto del mismo, que en términos de lo señalado por el artículo 7.65 del código Civil del estado de México, consiste en:</w:t>
      </w:r>
    </w:p>
    <w:p w14:paraId="0E283BC1" w14:textId="77777777" w:rsidR="000335CF" w:rsidRPr="0014439B" w:rsidRDefault="000335CF" w:rsidP="000335CF">
      <w:pPr>
        <w:ind w:left="567" w:right="539"/>
        <w:contextualSpacing/>
        <w:jc w:val="both"/>
        <w:rPr>
          <w:rFonts w:ascii="Palatino Linotype" w:hAnsi="Palatino Linotype"/>
          <w:i/>
          <w:sz w:val="22"/>
          <w:szCs w:val="22"/>
        </w:rPr>
      </w:pPr>
      <w:r w:rsidRPr="0014439B">
        <w:rPr>
          <w:rFonts w:ascii="Palatino Linotype" w:hAnsi="Palatino Linotype"/>
          <w:i/>
          <w:sz w:val="22"/>
          <w:szCs w:val="22"/>
        </w:rPr>
        <w:t xml:space="preserve">“Artículo 7.65.- Son objeto de los contratos: </w:t>
      </w:r>
    </w:p>
    <w:p w14:paraId="7DE77E2E" w14:textId="77777777" w:rsidR="000335CF" w:rsidRPr="0014439B" w:rsidRDefault="000335CF" w:rsidP="000335CF">
      <w:pPr>
        <w:ind w:left="567" w:right="539"/>
        <w:contextualSpacing/>
        <w:jc w:val="both"/>
        <w:rPr>
          <w:rFonts w:ascii="Palatino Linotype" w:hAnsi="Palatino Linotype"/>
          <w:i/>
          <w:sz w:val="22"/>
          <w:szCs w:val="22"/>
        </w:rPr>
      </w:pPr>
      <w:r w:rsidRPr="0014439B">
        <w:rPr>
          <w:rFonts w:ascii="Palatino Linotype" w:hAnsi="Palatino Linotype"/>
          <w:i/>
          <w:sz w:val="22"/>
          <w:szCs w:val="22"/>
        </w:rPr>
        <w:t xml:space="preserve">I. El bien que el obligado debe dar; </w:t>
      </w:r>
    </w:p>
    <w:p w14:paraId="44C5F427" w14:textId="72EFE4D2" w:rsidR="000335CF" w:rsidRPr="0014439B" w:rsidRDefault="000335CF" w:rsidP="000335CF">
      <w:pPr>
        <w:ind w:left="567" w:right="539"/>
        <w:contextualSpacing/>
        <w:jc w:val="both"/>
        <w:rPr>
          <w:rFonts w:ascii="Palatino Linotype" w:hAnsi="Palatino Linotype"/>
          <w:b/>
          <w:i/>
          <w:sz w:val="22"/>
          <w:szCs w:val="22"/>
        </w:rPr>
      </w:pPr>
      <w:r w:rsidRPr="0014439B">
        <w:rPr>
          <w:rFonts w:ascii="Palatino Linotype" w:hAnsi="Palatino Linotype"/>
          <w:b/>
          <w:i/>
          <w:sz w:val="22"/>
          <w:szCs w:val="22"/>
        </w:rPr>
        <w:t>II. El hecho que el obligado debe hacer o no hacer” (Sic)</w:t>
      </w:r>
    </w:p>
    <w:p w14:paraId="4CA3EBE1" w14:textId="77777777" w:rsidR="00CE7A33" w:rsidRPr="0014439B" w:rsidRDefault="00CE7A33" w:rsidP="000335CF">
      <w:pPr>
        <w:ind w:left="567" w:right="539"/>
        <w:contextualSpacing/>
        <w:jc w:val="both"/>
        <w:rPr>
          <w:rFonts w:ascii="Palatino Linotype" w:hAnsi="Palatino Linotype"/>
          <w:b/>
          <w:i/>
          <w:sz w:val="22"/>
          <w:szCs w:val="22"/>
        </w:rPr>
      </w:pPr>
    </w:p>
    <w:p w14:paraId="1147A9FA" w14:textId="1FB35D01" w:rsidR="000335CF" w:rsidRPr="0014439B" w:rsidRDefault="000335CF" w:rsidP="000335CF">
      <w:pPr>
        <w:spacing w:line="360" w:lineRule="auto"/>
        <w:jc w:val="both"/>
        <w:rPr>
          <w:rFonts w:ascii="Palatino Linotype" w:eastAsia="Palatino Linotype" w:hAnsi="Palatino Linotype" w:cs="Palatino Linotype"/>
        </w:rPr>
      </w:pPr>
      <w:r w:rsidRPr="0014439B">
        <w:rPr>
          <w:rFonts w:ascii="Palatino Linotype" w:eastAsia="MS Mincho" w:hAnsi="Palatino Linotype" w:cstheme="majorBidi"/>
          <w:lang w:val="es-ES"/>
        </w:rPr>
        <w:t xml:space="preserve">Con lo que se acredita que dentro del contrato se debió establecer el objetivo del mismo; es decir, se debió establecer las características y tiempo de los trabajos a realizar por la empresa contratada, razones por las cuales lo procedente es </w:t>
      </w:r>
      <w:r w:rsidR="00016256" w:rsidRPr="0014439B">
        <w:rPr>
          <w:rFonts w:ascii="Palatino Linotype" w:eastAsia="MS Mincho" w:hAnsi="Palatino Linotype" w:cstheme="majorBidi"/>
          <w:lang w:val="es-ES"/>
        </w:rPr>
        <w:t xml:space="preserve">modificar la respuesta y </w:t>
      </w:r>
      <w:r w:rsidRPr="0014439B">
        <w:rPr>
          <w:rFonts w:ascii="Palatino Linotype" w:eastAsia="MS Mincho" w:hAnsi="Palatino Linotype" w:cstheme="majorBidi"/>
          <w:lang w:val="es-ES"/>
        </w:rPr>
        <w:t xml:space="preserve">ordenar el documento en donde conste las características y tiempo de la obra denominada </w:t>
      </w:r>
      <w:r w:rsidRPr="0014439B">
        <w:rPr>
          <w:rFonts w:ascii="Palatino Linotype" w:eastAsia="Palatino Linotype" w:hAnsi="Palatino Linotype" w:cs="Palatino Linotype"/>
          <w:b/>
        </w:rPr>
        <w:t>Rehabilitación de las Oficinas de la Presidencia Municipal de Toluca en el Centro Historio, Toluca, México,</w:t>
      </w:r>
      <w:r w:rsidRPr="0014439B">
        <w:rPr>
          <w:rFonts w:ascii="Palatino Linotype" w:eastAsia="Palatino Linotype" w:hAnsi="Palatino Linotype" w:cs="Palatino Linotype"/>
          <w:b/>
          <w:sz w:val="20"/>
          <w:szCs w:val="20"/>
        </w:rPr>
        <w:t xml:space="preserve"> </w:t>
      </w:r>
      <w:r w:rsidRPr="0014439B">
        <w:rPr>
          <w:rFonts w:ascii="Palatino Linotype" w:eastAsia="Palatino Linotype" w:hAnsi="Palatino Linotype" w:cs="Palatino Linotype"/>
        </w:rPr>
        <w:t xml:space="preserve">vigente al dieciocho de octubre del </w:t>
      </w:r>
      <w:r w:rsidRPr="0014439B">
        <w:rPr>
          <w:rFonts w:ascii="Palatino Linotype" w:eastAsia="Palatino Linotype" w:hAnsi="Palatino Linotype" w:cs="Palatino Linotype"/>
        </w:rPr>
        <w:lastRenderedPageBreak/>
        <w:t xml:space="preserve">año dos mil veintidós y en versión pública conforme a lo señalado por el considerando quinto del presente fallo. </w:t>
      </w:r>
    </w:p>
    <w:p w14:paraId="7570C55B" w14:textId="77777777" w:rsidR="00CE7A33" w:rsidRPr="0014439B" w:rsidRDefault="00CE7A33" w:rsidP="00CE7A33">
      <w:pPr>
        <w:spacing w:line="360" w:lineRule="auto"/>
        <w:jc w:val="both"/>
        <w:rPr>
          <w:rFonts w:ascii="Palatino Linotype" w:eastAsia="Palatino Linotype" w:hAnsi="Palatino Linotype" w:cs="Palatino Linotype"/>
          <w:b/>
        </w:rPr>
      </w:pPr>
    </w:p>
    <w:p w14:paraId="3723C1DA" w14:textId="77777777" w:rsidR="006946CB" w:rsidRPr="0014439B" w:rsidRDefault="00CE7A33" w:rsidP="006946CB">
      <w:pPr>
        <w:spacing w:line="360" w:lineRule="auto"/>
        <w:jc w:val="both"/>
        <w:rPr>
          <w:rFonts w:ascii="Palatino Linotype" w:eastAsia="Palatino Linotype" w:hAnsi="Palatino Linotype" w:cs="Palatino Linotype"/>
          <w:b/>
          <w:u w:val="single"/>
        </w:rPr>
      </w:pPr>
      <w:r w:rsidRPr="0014439B">
        <w:rPr>
          <w:rFonts w:ascii="Palatino Linotype" w:eastAsia="Palatino Linotype" w:hAnsi="Palatino Linotype" w:cs="Palatino Linotype"/>
          <w:b/>
          <w:u w:val="single"/>
        </w:rPr>
        <w:t>En cuanto a los recursos de revisión 16769/INFOEM/IP/RR/2022 y</w:t>
      </w:r>
      <w:r w:rsidR="006946CB" w:rsidRPr="0014439B">
        <w:rPr>
          <w:rFonts w:ascii="Palatino Linotype" w:eastAsia="Palatino Linotype" w:hAnsi="Palatino Linotype" w:cs="Palatino Linotype"/>
          <w:b/>
          <w:u w:val="single"/>
        </w:rPr>
        <w:t xml:space="preserve"> 16787/INFOEM/IP/RR/2022. </w:t>
      </w:r>
    </w:p>
    <w:p w14:paraId="6C15E2BE" w14:textId="77777777" w:rsidR="006946CB" w:rsidRPr="0014439B" w:rsidRDefault="006946CB" w:rsidP="006946CB">
      <w:pPr>
        <w:spacing w:line="360" w:lineRule="auto"/>
        <w:jc w:val="both"/>
        <w:rPr>
          <w:rFonts w:ascii="Palatino Linotype" w:eastAsia="Palatino Linotype" w:hAnsi="Palatino Linotype" w:cs="Palatino Linotype"/>
          <w:b/>
          <w:u w:val="single"/>
        </w:rPr>
      </w:pPr>
    </w:p>
    <w:p w14:paraId="11C01226" w14:textId="6B55FC14" w:rsidR="00CE7A33" w:rsidRPr="0014439B" w:rsidRDefault="006946CB" w:rsidP="00CE7A33">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S</w:t>
      </w:r>
      <w:r w:rsidR="00CE7A33" w:rsidRPr="0014439B">
        <w:rPr>
          <w:rFonts w:ascii="Palatino Linotype" w:eastAsia="Palatino Linotype" w:hAnsi="Palatino Linotype" w:cs="Palatino Linotype"/>
        </w:rPr>
        <w:t xml:space="preserve">e procede hacer un cuadro comparativo de la información solicitada con la información entregada en respuestas e informe justificado, para determinar si colma o no el derecho de acceso a la información </w:t>
      </w:r>
      <w:r w:rsidR="0017415F" w:rsidRPr="0014439B">
        <w:rPr>
          <w:rFonts w:ascii="Palatino Linotype" w:eastAsia="Palatino Linotype" w:hAnsi="Palatino Linotype" w:cs="Palatino Linotype"/>
        </w:rPr>
        <w:t xml:space="preserve">de la parte </w:t>
      </w:r>
      <w:r w:rsidR="0017415F" w:rsidRPr="0014439B">
        <w:rPr>
          <w:rFonts w:ascii="Palatino Linotype" w:eastAsia="Palatino Linotype" w:hAnsi="Palatino Linotype" w:cs="Palatino Linotype"/>
          <w:b/>
        </w:rPr>
        <w:t>RECURRENTE</w:t>
      </w:r>
      <w:r w:rsidR="00CE7A33" w:rsidRPr="0014439B">
        <w:rPr>
          <w:rFonts w:ascii="Palatino Linotype" w:eastAsia="Palatino Linotype" w:hAnsi="Palatino Linotype" w:cs="Palatino Linotype"/>
        </w:rPr>
        <w:t xml:space="preserve">:     </w:t>
      </w:r>
    </w:p>
    <w:p w14:paraId="1084E432" w14:textId="77777777" w:rsidR="00CE7A33" w:rsidRPr="0014439B" w:rsidRDefault="00CE7A33" w:rsidP="00CE7A33">
      <w:pPr>
        <w:spacing w:line="360" w:lineRule="auto"/>
        <w:jc w:val="both"/>
        <w:rPr>
          <w:rFonts w:ascii="Palatino Linotype" w:eastAsia="Palatino Linotype" w:hAnsi="Palatino Linotype" w:cs="Palatino Linotype"/>
        </w:rPr>
      </w:pPr>
    </w:p>
    <w:tbl>
      <w:tblPr>
        <w:tblStyle w:val="Tablaconcuadrcula"/>
        <w:tblW w:w="0" w:type="auto"/>
        <w:tblLook w:val="04A0" w:firstRow="1" w:lastRow="0" w:firstColumn="1" w:lastColumn="0" w:noHBand="0" w:noVBand="1"/>
      </w:tblPr>
      <w:tblGrid>
        <w:gridCol w:w="1453"/>
        <w:gridCol w:w="4566"/>
        <w:gridCol w:w="1886"/>
        <w:gridCol w:w="923"/>
      </w:tblGrid>
      <w:tr w:rsidR="0014439B" w:rsidRPr="0014439B" w14:paraId="4DDD26A0" w14:textId="77777777" w:rsidTr="003D6D9E">
        <w:tc>
          <w:tcPr>
            <w:tcW w:w="1453" w:type="dxa"/>
          </w:tcPr>
          <w:p w14:paraId="33EFC9FF"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Solicitud </w:t>
            </w:r>
          </w:p>
        </w:tc>
        <w:tc>
          <w:tcPr>
            <w:tcW w:w="4566" w:type="dxa"/>
          </w:tcPr>
          <w:p w14:paraId="11251DDF"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Respuesta</w:t>
            </w:r>
          </w:p>
          <w:p w14:paraId="57F7AC82" w14:textId="59C1B057" w:rsidR="00CE7A33" w:rsidRPr="0014439B" w:rsidRDefault="00CE7A33" w:rsidP="00AC5938">
            <w:pPr>
              <w:jc w:val="both"/>
              <w:rPr>
                <w:rFonts w:ascii="Palatino Linotype" w:eastAsia="Palatino Linotype" w:hAnsi="Palatino Linotype" w:cs="Palatino Linotype"/>
                <w:sz w:val="20"/>
                <w:szCs w:val="20"/>
              </w:rPr>
            </w:pPr>
          </w:p>
        </w:tc>
        <w:tc>
          <w:tcPr>
            <w:tcW w:w="1886" w:type="dxa"/>
          </w:tcPr>
          <w:p w14:paraId="53A1CF6B"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Informe Justificado</w:t>
            </w:r>
          </w:p>
        </w:tc>
        <w:tc>
          <w:tcPr>
            <w:tcW w:w="923" w:type="dxa"/>
          </w:tcPr>
          <w:p w14:paraId="019F0DB2"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Colma</w:t>
            </w:r>
          </w:p>
        </w:tc>
      </w:tr>
      <w:tr w:rsidR="0014439B" w:rsidRPr="0014439B" w14:paraId="3D901F0C" w14:textId="77777777" w:rsidTr="003D6D9E">
        <w:tc>
          <w:tcPr>
            <w:tcW w:w="1453" w:type="dxa"/>
          </w:tcPr>
          <w:p w14:paraId="381FB479" w14:textId="5B0C1985" w:rsidR="00CE7A33" w:rsidRPr="0014439B" w:rsidRDefault="00CE7A33" w:rsidP="004A7EF1">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1.- </w:t>
            </w:r>
            <w:r w:rsidR="009D2EC6" w:rsidRPr="0014439B">
              <w:rPr>
                <w:rFonts w:ascii="Palatino Linotype" w:eastAsia="Palatino Linotype" w:hAnsi="Palatino Linotype" w:cs="Palatino Linotype"/>
                <w:sz w:val="20"/>
                <w:szCs w:val="20"/>
              </w:rPr>
              <w:t>Cu</w:t>
            </w:r>
            <w:r w:rsidR="004A7EF1" w:rsidRPr="0014439B">
              <w:rPr>
                <w:rFonts w:ascii="Palatino Linotype" w:eastAsia="Palatino Linotype" w:hAnsi="Palatino Linotype" w:cs="Palatino Linotype"/>
                <w:sz w:val="20"/>
                <w:szCs w:val="20"/>
              </w:rPr>
              <w:t>á</w:t>
            </w:r>
            <w:r w:rsidR="009D2EC6" w:rsidRPr="0014439B">
              <w:rPr>
                <w:rFonts w:ascii="Palatino Linotype" w:eastAsia="Palatino Linotype" w:hAnsi="Palatino Linotype" w:cs="Palatino Linotype"/>
                <w:sz w:val="20"/>
                <w:szCs w:val="20"/>
              </w:rPr>
              <w:t xml:space="preserve">nto </w:t>
            </w:r>
            <w:proofErr w:type="spellStart"/>
            <w:r w:rsidR="009D2EC6" w:rsidRPr="0014439B">
              <w:rPr>
                <w:rFonts w:ascii="Palatino Linotype" w:eastAsia="Palatino Linotype" w:hAnsi="Palatino Linotype" w:cs="Palatino Linotype"/>
                <w:sz w:val="20"/>
                <w:szCs w:val="20"/>
              </w:rPr>
              <w:t>costo</w:t>
            </w:r>
            <w:proofErr w:type="spellEnd"/>
            <w:r w:rsidR="009D2EC6" w:rsidRPr="0014439B">
              <w:rPr>
                <w:rFonts w:ascii="Palatino Linotype" w:eastAsia="Palatino Linotype" w:hAnsi="Palatino Linotype" w:cs="Palatino Linotype"/>
                <w:sz w:val="20"/>
                <w:szCs w:val="20"/>
              </w:rPr>
              <w:t xml:space="preserve"> la rehabilitación del Centro de Control y Bienestar Animal de Toluca</w:t>
            </w:r>
          </w:p>
        </w:tc>
        <w:tc>
          <w:tcPr>
            <w:tcW w:w="4566" w:type="dxa"/>
          </w:tcPr>
          <w:p w14:paraId="1F111969" w14:textId="7E166115" w:rsidR="009D2EC6" w:rsidRPr="0014439B" w:rsidRDefault="009D2EC6" w:rsidP="009D2EC6">
            <w:pPr>
              <w:spacing w:before="240" w:after="240"/>
              <w:contextualSpacing/>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La Tesorería Municipal del Ayuntamiento de Toluca, informó que el presupuesto municipal para el año 2022, se destinó un presupuesto global de $452,110,300.07 al capítulo 6000 (inversión pública) en el cual se registra lo referente a las obras y rehabilitaciones municipales, destacando que la Tesorería Municipal realiza el registro y asignación presupuestal global de cada una de las áreas que integran la administración pública. </w:t>
            </w:r>
          </w:p>
          <w:p w14:paraId="4EA008C7" w14:textId="77777777" w:rsidR="00CE7A33" w:rsidRPr="0014439B" w:rsidRDefault="00CE7A33" w:rsidP="009D2EC6">
            <w:pPr>
              <w:contextualSpacing/>
              <w:jc w:val="both"/>
              <w:rPr>
                <w:rFonts w:ascii="Palatino Linotype" w:eastAsia="Palatino Linotype" w:hAnsi="Palatino Linotype" w:cs="Palatino Linotype"/>
                <w:sz w:val="20"/>
                <w:szCs w:val="20"/>
              </w:rPr>
            </w:pPr>
          </w:p>
          <w:p w14:paraId="6C7DA583" w14:textId="77777777" w:rsidR="00CE7A33" w:rsidRPr="0014439B" w:rsidRDefault="00CE7A33" w:rsidP="009D2EC6">
            <w:pPr>
              <w:contextualSpacing/>
              <w:jc w:val="both"/>
              <w:rPr>
                <w:rFonts w:ascii="Palatino Linotype" w:eastAsia="Palatino Linotype" w:hAnsi="Palatino Linotype" w:cs="Palatino Linotype"/>
                <w:sz w:val="20"/>
                <w:szCs w:val="20"/>
              </w:rPr>
            </w:pPr>
          </w:p>
        </w:tc>
        <w:tc>
          <w:tcPr>
            <w:tcW w:w="1886" w:type="dxa"/>
          </w:tcPr>
          <w:p w14:paraId="2B439005"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Ratifica respuesta</w:t>
            </w:r>
          </w:p>
        </w:tc>
        <w:tc>
          <w:tcPr>
            <w:tcW w:w="923" w:type="dxa"/>
          </w:tcPr>
          <w:p w14:paraId="59F8EC5A" w14:textId="691568BB" w:rsidR="00CE7A33" w:rsidRPr="0014439B" w:rsidRDefault="009D2EC6"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No </w:t>
            </w:r>
          </w:p>
        </w:tc>
      </w:tr>
      <w:tr w:rsidR="0014439B" w:rsidRPr="0014439B" w14:paraId="2C721465" w14:textId="77777777" w:rsidTr="003D6D9E">
        <w:tc>
          <w:tcPr>
            <w:tcW w:w="1453" w:type="dxa"/>
          </w:tcPr>
          <w:p w14:paraId="5D03EDD8" w14:textId="2E0F4068" w:rsidR="00CE7A33" w:rsidRPr="0014439B" w:rsidRDefault="00CE7A33" w:rsidP="00AC5938">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2.- </w:t>
            </w:r>
            <w:r w:rsidR="003D6D9E" w:rsidRPr="0014439B">
              <w:rPr>
                <w:rFonts w:ascii="Palatino Linotype" w:eastAsia="Palatino Linotype" w:hAnsi="Palatino Linotype" w:cs="Palatino Linotype"/>
                <w:sz w:val="20"/>
                <w:szCs w:val="20"/>
              </w:rPr>
              <w:t>C</w:t>
            </w:r>
            <w:r w:rsidR="009D2EC6" w:rsidRPr="0014439B">
              <w:rPr>
                <w:rFonts w:ascii="Palatino Linotype" w:eastAsia="Palatino Linotype" w:hAnsi="Palatino Linotype" w:cs="Palatino Linotype"/>
                <w:sz w:val="20"/>
                <w:szCs w:val="20"/>
              </w:rPr>
              <w:t>uantos animales tienen para adopción, características de todos y cada uno de ellos y condiciones actuales</w:t>
            </w:r>
          </w:p>
        </w:tc>
        <w:tc>
          <w:tcPr>
            <w:tcW w:w="4566" w:type="dxa"/>
          </w:tcPr>
          <w:p w14:paraId="7AC8532D" w14:textId="4D93F68F" w:rsidR="00CE7A33" w:rsidRPr="0014439B" w:rsidRDefault="00CE7A33" w:rsidP="009D2EC6">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 </w:t>
            </w:r>
            <w:r w:rsidR="009D2EC6" w:rsidRPr="0014439B">
              <w:rPr>
                <w:rFonts w:ascii="Palatino Linotype" w:eastAsia="Palatino Linotype" w:hAnsi="Palatino Linotype" w:cs="Palatino Linotype"/>
                <w:sz w:val="20"/>
                <w:szCs w:val="20"/>
              </w:rPr>
              <w:t>La Dirección General de Medio Ambiente de Toluca, informó que después de realizar una búsqueda exhaustiva y razonable dentro de los archivos tanto físicos como digitales que obran en su archivo, hace entrega del documento denominado “ADOPTABLES TOLUCA 2022”, el cual contiene las características solicitadas de los perros y gastos que se encuentren en adopción, finalizando que es un catálogo que se encuentra en constante actualización</w:t>
            </w:r>
          </w:p>
        </w:tc>
        <w:tc>
          <w:tcPr>
            <w:tcW w:w="1886" w:type="dxa"/>
          </w:tcPr>
          <w:p w14:paraId="722BF223"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Ratifica </w:t>
            </w:r>
          </w:p>
          <w:p w14:paraId="1AF50E3F"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Respuesta</w:t>
            </w:r>
          </w:p>
        </w:tc>
        <w:tc>
          <w:tcPr>
            <w:tcW w:w="923" w:type="dxa"/>
          </w:tcPr>
          <w:p w14:paraId="7AC681E4" w14:textId="64863040" w:rsidR="00CE7A33" w:rsidRPr="0014439B" w:rsidRDefault="009D2EC6" w:rsidP="009D2EC6">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Sí</w:t>
            </w:r>
          </w:p>
        </w:tc>
      </w:tr>
      <w:tr w:rsidR="009D2EC6" w:rsidRPr="0014439B" w14:paraId="0A042A84" w14:textId="77777777" w:rsidTr="003D6D9E">
        <w:tc>
          <w:tcPr>
            <w:tcW w:w="1453" w:type="dxa"/>
          </w:tcPr>
          <w:p w14:paraId="2F85373E" w14:textId="7F990015" w:rsidR="00CE7A33" w:rsidRPr="0014439B" w:rsidRDefault="009D2EC6" w:rsidP="00AC5938">
            <w:pPr>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lastRenderedPageBreak/>
              <w:t>3.-Que servicios ofrecen a la ciudadanía en apoyo a sus mascotas</w:t>
            </w:r>
          </w:p>
        </w:tc>
        <w:tc>
          <w:tcPr>
            <w:tcW w:w="4566" w:type="dxa"/>
          </w:tcPr>
          <w:p w14:paraId="3608076F" w14:textId="77777777" w:rsidR="009D2EC6" w:rsidRPr="0014439B" w:rsidRDefault="009D2EC6" w:rsidP="009D2EC6">
            <w:pPr>
              <w:spacing w:before="240" w:after="240" w:line="360" w:lineRule="auto"/>
              <w:jc w:val="both"/>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La Dirección General de Medio Ambiente de Toluca, en listo los siguientes:</w:t>
            </w:r>
          </w:p>
          <w:p w14:paraId="6D120E47" w14:textId="77777777" w:rsidR="009D2EC6" w:rsidRPr="0014439B" w:rsidRDefault="009D2EC6" w:rsidP="009D2EC6">
            <w:pPr>
              <w:spacing w:before="240" w:after="240"/>
              <w:contextualSpacing/>
              <w:jc w:val="both"/>
              <w:rPr>
                <w:rFonts w:ascii="Palatino Linotype" w:eastAsia="Palatino Linotype" w:hAnsi="Palatino Linotype" w:cs="Palatino Linotype"/>
                <w:sz w:val="20"/>
                <w:szCs w:val="20"/>
              </w:rPr>
            </w:pPr>
            <w:r w:rsidRPr="0014439B">
              <w:rPr>
                <w:noProof/>
                <w:sz w:val="20"/>
                <w:szCs w:val="20"/>
                <w:lang w:eastAsia="es-MX"/>
              </w:rPr>
              <w:drawing>
                <wp:inline distT="0" distB="0" distL="0" distR="0" wp14:anchorId="3B2463EF" wp14:editId="40F536C5">
                  <wp:extent cx="2757038" cy="988060"/>
                  <wp:effectExtent l="0" t="0" r="5715" b="254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6931" t="27517" r="9391" b="23363"/>
                          <a:stretch/>
                        </pic:blipFill>
                        <pic:spPr bwMode="auto">
                          <a:xfrm>
                            <a:off x="0" y="0"/>
                            <a:ext cx="2786371" cy="998572"/>
                          </a:xfrm>
                          <a:prstGeom prst="rect">
                            <a:avLst/>
                          </a:prstGeom>
                          <a:ln>
                            <a:noFill/>
                          </a:ln>
                          <a:extLst>
                            <a:ext uri="{53640926-AAD7-44D8-BBD7-CCE9431645EC}">
                              <a14:shadowObscured xmlns:a14="http://schemas.microsoft.com/office/drawing/2010/main"/>
                            </a:ext>
                          </a:extLst>
                        </pic:spPr>
                      </pic:pic>
                    </a:graphicData>
                  </a:graphic>
                </wp:inline>
              </w:drawing>
            </w:r>
          </w:p>
          <w:p w14:paraId="68BABBA4" w14:textId="77777777" w:rsidR="009D2EC6" w:rsidRPr="0014439B" w:rsidRDefault="009D2EC6" w:rsidP="009D2EC6">
            <w:pPr>
              <w:spacing w:before="240" w:after="240"/>
              <w:contextualSpacing/>
              <w:jc w:val="both"/>
              <w:rPr>
                <w:rFonts w:ascii="Palatino Linotype" w:eastAsia="Palatino Linotype" w:hAnsi="Palatino Linotype" w:cs="Palatino Linotype"/>
                <w:sz w:val="20"/>
                <w:szCs w:val="20"/>
              </w:rPr>
            </w:pPr>
          </w:p>
          <w:p w14:paraId="5EBD7A89" w14:textId="77777777" w:rsidR="009D2EC6" w:rsidRPr="0014439B" w:rsidRDefault="009D2EC6" w:rsidP="009D2EC6">
            <w:r w:rsidRPr="0014439B">
              <w:rPr>
                <w:noProof/>
                <w:sz w:val="20"/>
                <w:szCs w:val="20"/>
                <w:lang w:eastAsia="es-MX"/>
              </w:rPr>
              <w:drawing>
                <wp:inline distT="0" distB="0" distL="0" distR="0" wp14:anchorId="5C8E0163" wp14:editId="1D4498E1">
                  <wp:extent cx="2461478" cy="143119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1436" t="25258" r="6631" b="23164"/>
                          <a:stretch/>
                        </pic:blipFill>
                        <pic:spPr bwMode="auto">
                          <a:xfrm>
                            <a:off x="0" y="0"/>
                            <a:ext cx="2503328" cy="1455528"/>
                          </a:xfrm>
                          <a:prstGeom prst="rect">
                            <a:avLst/>
                          </a:prstGeom>
                          <a:ln>
                            <a:noFill/>
                          </a:ln>
                          <a:extLst>
                            <a:ext uri="{53640926-AAD7-44D8-BBD7-CCE9431645EC}">
                              <a14:shadowObscured xmlns:a14="http://schemas.microsoft.com/office/drawing/2010/main"/>
                            </a:ext>
                          </a:extLst>
                        </pic:spPr>
                      </pic:pic>
                    </a:graphicData>
                  </a:graphic>
                </wp:inline>
              </w:drawing>
            </w:r>
          </w:p>
          <w:p w14:paraId="24A5031E" w14:textId="6BA9AEC0" w:rsidR="00CE7A33" w:rsidRPr="0014439B" w:rsidRDefault="00CE7A33" w:rsidP="009D2EC6">
            <w:pPr>
              <w:jc w:val="both"/>
              <w:rPr>
                <w:rFonts w:ascii="Palatino Linotype" w:eastAsia="Palatino Linotype" w:hAnsi="Palatino Linotype" w:cs="Palatino Linotype"/>
                <w:sz w:val="20"/>
                <w:szCs w:val="20"/>
              </w:rPr>
            </w:pPr>
          </w:p>
        </w:tc>
        <w:tc>
          <w:tcPr>
            <w:tcW w:w="1886" w:type="dxa"/>
          </w:tcPr>
          <w:p w14:paraId="69755536"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 xml:space="preserve">Ratifica </w:t>
            </w:r>
          </w:p>
          <w:p w14:paraId="5552E51D"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Respuesta</w:t>
            </w:r>
          </w:p>
        </w:tc>
        <w:tc>
          <w:tcPr>
            <w:tcW w:w="923" w:type="dxa"/>
          </w:tcPr>
          <w:p w14:paraId="682C63F9" w14:textId="77777777" w:rsidR="00CE7A33" w:rsidRPr="0014439B" w:rsidRDefault="00CE7A33" w:rsidP="00AC5938">
            <w:pPr>
              <w:jc w:val="center"/>
              <w:rPr>
                <w:rFonts w:ascii="Palatino Linotype" w:eastAsia="Palatino Linotype" w:hAnsi="Palatino Linotype" w:cs="Palatino Linotype"/>
                <w:sz w:val="20"/>
                <w:szCs w:val="20"/>
              </w:rPr>
            </w:pPr>
            <w:r w:rsidRPr="0014439B">
              <w:rPr>
                <w:rFonts w:ascii="Palatino Linotype" w:eastAsia="Palatino Linotype" w:hAnsi="Palatino Linotype" w:cs="Palatino Linotype"/>
                <w:sz w:val="20"/>
                <w:szCs w:val="20"/>
              </w:rPr>
              <w:t>Sí</w:t>
            </w:r>
          </w:p>
        </w:tc>
      </w:tr>
    </w:tbl>
    <w:p w14:paraId="70D5471B" w14:textId="77777777" w:rsidR="003D6D9E" w:rsidRPr="0014439B" w:rsidRDefault="003D6D9E" w:rsidP="003D6D9E">
      <w:pPr>
        <w:spacing w:line="360" w:lineRule="auto"/>
        <w:jc w:val="both"/>
        <w:rPr>
          <w:rFonts w:ascii="Palatino Linotype" w:eastAsia="Palatino Linotype" w:hAnsi="Palatino Linotype" w:cs="Palatino Linotype"/>
        </w:rPr>
      </w:pPr>
    </w:p>
    <w:p w14:paraId="7073DFA7" w14:textId="61A30F5E" w:rsidR="003D6D9E" w:rsidRPr="0014439B" w:rsidRDefault="003D6D9E" w:rsidP="003D6D9E">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Del anterior cuadro comparativo podemos advertir que en cuanto a los numerales 2 y 3, el que otorgó la respuesta fue la Dirección General de Medio Ambiente de Toluca, siendo el competente para conocer de la información solicitada en términos de lo señalado por el artículo 3.46 del  Código Reglamentario Municipal de Toluca, que señala:</w:t>
      </w:r>
    </w:p>
    <w:p w14:paraId="7ED032DC"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“Artículo 3.46. La o el titular de la Dirección General de Medio Ambiente tendrá las siguientes atribuciones:</w:t>
      </w:r>
    </w:p>
    <w:p w14:paraId="6E3469B3"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 Proponer, promover y ejecutar el programa de protección a la biodiversidad así como la celebración de convenios en la materia, con los sectores público, social y privado, en congruencia con el programa estatal y demás disposiciones jurídicas aplicables; II. Instrumentar programas y acciones de conservación, protección y restauración de la calidad de los suelos, subsuelo y atmósfera; </w:t>
      </w:r>
    </w:p>
    <w:p w14:paraId="6137CDFB"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III. Derogada; </w:t>
      </w:r>
    </w:p>
    <w:p w14:paraId="7968CBF8"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 xml:space="preserve">IV. Evaluar los proyectos ambientales que realicen los titulares de fraccionamientos o conjuntos urbanos, y emitir en su caso, el visto bueno cuando hagan entrega de los mismos al Ayuntamiento; </w:t>
      </w:r>
    </w:p>
    <w:p w14:paraId="1626A99A"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 Derogada; </w:t>
      </w:r>
    </w:p>
    <w:p w14:paraId="4D86943E"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VI. Promover la generación de técnicas ambientales para el desarrollo de programas sustentables; </w:t>
      </w:r>
    </w:p>
    <w:p w14:paraId="6038774B"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VII. Realizar todas aquellas acciones tendientes a prevenir y disminuir la contaminación del ambiente, de manera directa o mediante la coordinación con las dependencias federales, estatales y de otros municipios; </w:t>
      </w:r>
    </w:p>
    <w:p w14:paraId="0E30E7B9"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VIII. Derogada; </w:t>
      </w:r>
    </w:p>
    <w:p w14:paraId="136F47FD"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IX. Proponer al Ayuntamiento los programas, medidas e instrumentos necesarios para el manejo de áreas verdes y naturales de competencia municipal; </w:t>
      </w:r>
    </w:p>
    <w:p w14:paraId="61BBF977"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 Implementar programas para una adecuada forestación y reforestación en áreas verdes urbanas y no urbanas; </w:t>
      </w:r>
    </w:p>
    <w:p w14:paraId="4E7ACE1F"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 Dirigir y operar el programa Biomasa y transferirlo a las delegaciones y subdelegaciones del municipio; </w:t>
      </w:r>
    </w:p>
    <w:p w14:paraId="07486FC5" w14:textId="77777777"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XII. Derogada; </w:t>
      </w:r>
    </w:p>
    <w:p w14:paraId="29D437F8"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XIII. Planear, diseñar, difundir políticas públicas y ejecutar programas tendientes a promover una cultura de respeto y protección hacia los animales de cualquier especie</w:t>
      </w:r>
      <w:r w:rsidRPr="0014439B">
        <w:rPr>
          <w:rFonts w:ascii="Palatino Linotype" w:eastAsia="Palatino Linotype" w:hAnsi="Palatino Linotype" w:cs="Palatino Linotype"/>
          <w:i/>
          <w:sz w:val="22"/>
          <w:szCs w:val="22"/>
        </w:rPr>
        <w:t xml:space="preserve">; </w:t>
      </w:r>
    </w:p>
    <w:p w14:paraId="753611EF" w14:textId="77777777" w:rsidR="009020F6" w:rsidRPr="0014439B" w:rsidRDefault="003D6D9E" w:rsidP="003D6D9E">
      <w:pPr>
        <w:spacing w:before="120" w:after="120"/>
        <w:ind w:left="851" w:right="851"/>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 xml:space="preserve">XIV. Regular el trato digno y respetuoso a los animales de su entorno; y asegurar las cinco libertades del animal, siendo estas: libre de hambre, sed y desnutrición, miedos y angustias, libre de incomodidades físicas o térmicas, libre de dolor, lesiones o enfermedades; y libre para expresar las pautas propias de comportamiento; </w:t>
      </w:r>
    </w:p>
    <w:p w14:paraId="5AD60F77"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 Ordenar la inspección para verificar el cumplimiento de la normatividad ambiental y en su caso, sancionar las infracciones, previa instauración del procedimiento administrativo correspondiente; </w:t>
      </w:r>
    </w:p>
    <w:p w14:paraId="113F6819"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 Derogada; </w:t>
      </w:r>
    </w:p>
    <w:p w14:paraId="572788A0"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XVII. Derogada; </w:t>
      </w:r>
    </w:p>
    <w:p w14:paraId="03F768AD"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XVIII. Emitir opiniones técnicas vinculantes para otorgar o negar las licencias municipales para la realización de obras, actividades y servicios públicos o privados, que puedan ocasionar contaminación del aire, agua o suelo, que afecten </w:t>
      </w:r>
      <w:r w:rsidRPr="0014439B">
        <w:rPr>
          <w:rFonts w:ascii="Palatino Linotype" w:eastAsia="Palatino Linotype" w:hAnsi="Palatino Linotype" w:cs="Palatino Linotype"/>
          <w:i/>
          <w:sz w:val="22"/>
          <w:szCs w:val="22"/>
        </w:rPr>
        <w:lastRenderedPageBreak/>
        <w:t>la flora, fauna, recursos naturales o afecten la salud pública cuando así lo solicite la autoridad emisora de la licencia; X</w:t>
      </w:r>
    </w:p>
    <w:p w14:paraId="0E3B08BD"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IX. Aplicar las disposiciones jurídicas en materia de prevención y control de la contaminación ambiental causada por fuentes móviles o fijas, que sean de jurisdicción municipal; </w:t>
      </w:r>
    </w:p>
    <w:p w14:paraId="472D3CC3"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 Ejercer las facultades municipales en materia de medio ambiente, en términos de las disposiciones legales aplicables; </w:t>
      </w:r>
    </w:p>
    <w:p w14:paraId="41760735"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 Emitir las autorizaciones para la realización de actividades permitidas dentro de las Áreas Naturales Protegidas que se tengan bajo la administración municipal, con base en las disposiciones jurídicas y administrativas aplicables; XXII. Realizar las tareas de prevención, protección, conservación y verificación de las áreas naturales protegidas ubicadas dentro del territorio municipal, previo convenio o acuerdo de coordinación con las autoridades competentes; y </w:t>
      </w:r>
    </w:p>
    <w:p w14:paraId="46CAE898" w14:textId="77777777" w:rsidR="009020F6"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XXIII. Las demás que le confieran otros ordenamientos jurídicos, el H. Ayuntamiento y el presidente municipal. </w:t>
      </w:r>
    </w:p>
    <w:p w14:paraId="4BC6FA82" w14:textId="7149DEF1" w:rsidR="003D6D9E" w:rsidRPr="0014439B" w:rsidRDefault="003D6D9E" w:rsidP="003D6D9E">
      <w:pPr>
        <w:spacing w:before="120" w:after="120"/>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La Dirección General de Medio Ambiente para el cumplimiento de sus atribuciones, se auxiliará de la</w:t>
      </w:r>
      <w:r w:rsidRPr="0014439B">
        <w:rPr>
          <w:rFonts w:ascii="Palatino Linotype" w:eastAsia="Palatino Linotype" w:hAnsi="Palatino Linotype" w:cs="Palatino Linotype"/>
          <w:i/>
          <w:sz w:val="22"/>
          <w:szCs w:val="22"/>
        </w:rPr>
        <w:t xml:space="preserve"> Dirección de Gestión Ambiental, de la Dirección Jurídica e Inspección Ambiental, de la Dirección de Prevención, Educación y Control Ambiental y </w:t>
      </w:r>
      <w:r w:rsidRPr="0014439B">
        <w:rPr>
          <w:rFonts w:ascii="Palatino Linotype" w:eastAsia="Palatino Linotype" w:hAnsi="Palatino Linotype" w:cs="Palatino Linotype"/>
          <w:b/>
          <w:i/>
          <w:sz w:val="22"/>
          <w:szCs w:val="22"/>
        </w:rPr>
        <w:t>del Centro de Control y Bienestar Animal</w:t>
      </w:r>
      <w:r w:rsidRPr="0014439B">
        <w:rPr>
          <w:rFonts w:ascii="Palatino Linotype" w:eastAsia="Palatino Linotype" w:hAnsi="Palatino Linotype" w:cs="Palatino Linotype"/>
          <w:i/>
          <w:sz w:val="22"/>
          <w:szCs w:val="22"/>
        </w:rPr>
        <w:t>.” (Sic)</w:t>
      </w:r>
    </w:p>
    <w:p w14:paraId="2B853A66" w14:textId="77777777" w:rsidR="003D6D9E" w:rsidRPr="0014439B" w:rsidRDefault="003D6D9E" w:rsidP="003D6D9E">
      <w:pPr>
        <w:spacing w:line="360" w:lineRule="auto"/>
        <w:jc w:val="both"/>
        <w:rPr>
          <w:rFonts w:ascii="Palatino Linotype" w:eastAsia="Palatino Linotype" w:hAnsi="Palatino Linotype" w:cs="Palatino Linotype"/>
        </w:rPr>
      </w:pPr>
    </w:p>
    <w:p w14:paraId="311E277C" w14:textId="16160349" w:rsidR="003D6D9E" w:rsidRPr="0014439B" w:rsidRDefault="003D6D9E" w:rsidP="003D6D9E">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Colmando con ello el derecho de acceso a la información pública del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xml:space="preserve">, en razón de que el área del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que proporcionó la información, fue la </w:t>
      </w:r>
      <w:r w:rsidR="009020F6" w:rsidRPr="0014439B">
        <w:rPr>
          <w:rFonts w:ascii="Palatino Linotype" w:eastAsia="Palatino Linotype" w:hAnsi="Palatino Linotype" w:cs="Palatino Linotype"/>
        </w:rPr>
        <w:t xml:space="preserve">Dirección General de Medio Ambiente </w:t>
      </w:r>
      <w:r w:rsidRPr="0014439B">
        <w:rPr>
          <w:rFonts w:ascii="Palatino Linotype" w:eastAsia="Palatino Linotype" w:hAnsi="Palatino Linotype" w:cs="Palatino Linotype"/>
        </w:rPr>
        <w:t>del Ayuntamiento de Toluca, área generador</w:t>
      </w:r>
      <w:r w:rsidR="00951A06" w:rsidRPr="0014439B">
        <w:rPr>
          <w:rFonts w:ascii="Palatino Linotype" w:eastAsia="Palatino Linotype" w:hAnsi="Palatino Linotype" w:cs="Palatino Linotype"/>
        </w:rPr>
        <w:t>a de la información solicitada.</w:t>
      </w:r>
    </w:p>
    <w:p w14:paraId="6CDD7E03" w14:textId="77777777" w:rsidR="003D6D9E" w:rsidRPr="0014439B" w:rsidRDefault="003D6D9E" w:rsidP="003D6D9E">
      <w:pPr>
        <w:spacing w:line="360" w:lineRule="auto"/>
        <w:jc w:val="both"/>
        <w:rPr>
          <w:rFonts w:ascii="Palatino Linotype" w:eastAsia="Palatino Linotype" w:hAnsi="Palatino Linotype" w:cs="Palatino Linotype"/>
          <w:i/>
          <w:sz w:val="22"/>
          <w:szCs w:val="22"/>
        </w:rPr>
      </w:pPr>
    </w:p>
    <w:p w14:paraId="45F4C959" w14:textId="27FE80B8" w:rsidR="003D6D9E" w:rsidRPr="0014439B" w:rsidRDefault="003D6D9E" w:rsidP="0060608C">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Además, este Organismo Garante estima conveniente señalar que no está facultado para manifestarse sobre la veracidad de la información proporcionada en respuesta como en alcance al informe justificado, ya que no existe precepto legal alguno en la Ley de la Materia que permita, vía recurso de revisión, se pronuncie al respecto. Por </w:t>
      </w:r>
      <w:r w:rsidRPr="0014439B">
        <w:rPr>
          <w:rFonts w:ascii="Palatino Linotype" w:eastAsia="Palatino Linotype" w:hAnsi="Palatino Linotype" w:cs="Palatino Linotype"/>
        </w:rPr>
        <w:lastRenderedPageBreak/>
        <w:t xml:space="preserve">analogía, sirve de apoyo a lo anterior el Criterio 31-10 emitido por el entonces Instituto Federal de Accesos a la Información y Protección de Datos, </w:t>
      </w:r>
      <w:r w:rsidR="0060608C" w:rsidRPr="0014439B">
        <w:rPr>
          <w:rFonts w:ascii="Palatino Linotype" w:eastAsia="Palatino Linotype" w:hAnsi="Palatino Linotype" w:cs="Palatino Linotype"/>
        </w:rPr>
        <w:t>citado con anterioridad.</w:t>
      </w:r>
    </w:p>
    <w:p w14:paraId="1EABB426" w14:textId="77777777" w:rsidR="0060608C" w:rsidRPr="0014439B" w:rsidRDefault="0060608C" w:rsidP="0060608C">
      <w:pPr>
        <w:spacing w:line="360" w:lineRule="auto"/>
        <w:jc w:val="both"/>
        <w:rPr>
          <w:rFonts w:ascii="Palatino Linotype" w:eastAsia="Palatino Linotype" w:hAnsi="Palatino Linotype" w:cs="Palatino Linotype"/>
        </w:rPr>
      </w:pPr>
    </w:p>
    <w:p w14:paraId="5ADD24AF" w14:textId="77777777" w:rsidR="003D6D9E" w:rsidRPr="0014439B" w:rsidRDefault="003D6D9E" w:rsidP="003D6D9E">
      <w:pPr>
        <w:pBdr>
          <w:top w:val="nil"/>
          <w:left w:val="nil"/>
          <w:bottom w:val="nil"/>
          <w:right w:val="nil"/>
          <w:between w:val="nil"/>
        </w:pBd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De lo anterior, este Órgano Resolutor en aras de tutelar el derecho de acceso a la información de los particulares, tiene la obligación de apegarse en todo momento a lo que dispone la Ley de Transparencia y Acceso a la Información Pública del Estado de México y Municipios garantizando los principios de imparcialidad y legalidad en el procedimiento de impugnación y resolución del recurso planteado.</w:t>
      </w:r>
    </w:p>
    <w:p w14:paraId="5F666134" w14:textId="74EF7A91" w:rsidR="00CE7A33" w:rsidRPr="0014439B" w:rsidRDefault="009020F6" w:rsidP="00B70E88">
      <w:pPr>
        <w:spacing w:before="240" w:after="240" w:line="360" w:lineRule="auto"/>
        <w:jc w:val="both"/>
        <w:rPr>
          <w:rFonts w:ascii="Palatino Linotype" w:eastAsia="MS Mincho" w:hAnsi="Palatino Linotype" w:cstheme="majorBidi"/>
          <w:b/>
          <w:u w:val="single"/>
          <w:lang w:val="es-ES"/>
        </w:rPr>
      </w:pPr>
      <w:proofErr w:type="gramStart"/>
      <w:r w:rsidRPr="0014439B">
        <w:rPr>
          <w:rFonts w:ascii="Palatino Linotype" w:eastAsia="MS Mincho" w:hAnsi="Palatino Linotype" w:cstheme="majorBidi"/>
          <w:b/>
          <w:u w:val="single"/>
          <w:lang w:val="es-ES"/>
        </w:rPr>
        <w:t>Finalmente</w:t>
      </w:r>
      <w:proofErr w:type="gramEnd"/>
      <w:r w:rsidRPr="0014439B">
        <w:rPr>
          <w:rFonts w:ascii="Palatino Linotype" w:eastAsia="MS Mincho" w:hAnsi="Palatino Linotype" w:cstheme="majorBidi"/>
          <w:b/>
          <w:u w:val="single"/>
          <w:lang w:val="es-ES"/>
        </w:rPr>
        <w:t xml:space="preserve"> en cuanto al requerimiento marcado con el número 1, relativo a:</w:t>
      </w:r>
    </w:p>
    <w:p w14:paraId="7951969B" w14:textId="1F4FB50A" w:rsidR="009020F6" w:rsidRPr="0014439B" w:rsidRDefault="009020F6" w:rsidP="009020F6">
      <w:pPr>
        <w:spacing w:before="240" w:after="240" w:line="360" w:lineRule="auto"/>
        <w:ind w:left="567"/>
        <w:jc w:val="both"/>
        <w:rPr>
          <w:rFonts w:ascii="Palatino Linotype" w:eastAsia="MS Mincho" w:hAnsi="Palatino Linotype" w:cstheme="majorBidi"/>
          <w:b/>
          <w:u w:val="single"/>
          <w:lang w:val="es-ES"/>
        </w:rPr>
      </w:pPr>
      <w:r w:rsidRPr="0014439B">
        <w:rPr>
          <w:rFonts w:ascii="Palatino Linotype" w:eastAsia="MS Mincho" w:hAnsi="Palatino Linotype" w:cstheme="majorBidi"/>
          <w:b/>
          <w:u w:val="single"/>
          <w:lang w:val="es-ES"/>
        </w:rPr>
        <w:t>1.- El costo de la Rehabilitaci</w:t>
      </w:r>
      <w:r w:rsidR="0030080F" w:rsidRPr="0014439B">
        <w:rPr>
          <w:rFonts w:ascii="Palatino Linotype" w:eastAsia="MS Mincho" w:hAnsi="Palatino Linotype" w:cstheme="majorBidi"/>
          <w:b/>
          <w:u w:val="single"/>
          <w:lang w:val="es-ES"/>
        </w:rPr>
        <w:t>ón del Centro de Control y Bienestar Animal de Toluca.</w:t>
      </w:r>
    </w:p>
    <w:p w14:paraId="3EB9297C" w14:textId="16E3B417" w:rsidR="00DC6076" w:rsidRPr="0014439B" w:rsidRDefault="0030080F" w:rsidP="00DC6076">
      <w:pPr>
        <w:spacing w:before="240" w:after="240" w:line="360" w:lineRule="auto"/>
        <w:jc w:val="both"/>
        <w:rPr>
          <w:rFonts w:ascii="Palatino Linotype" w:eastAsia="MS Mincho" w:hAnsi="Palatino Linotype" w:cstheme="majorBidi"/>
          <w:lang w:val="es-ES"/>
        </w:rPr>
      </w:pPr>
      <w:r w:rsidRPr="0014439B">
        <w:rPr>
          <w:rFonts w:ascii="Palatino Linotype" w:eastAsia="MS Mincho" w:hAnsi="Palatino Linotype" w:cstheme="majorBidi"/>
          <w:lang w:val="es-ES"/>
        </w:rPr>
        <w:t xml:space="preserve">Si bien es cierto que la </w:t>
      </w:r>
      <w:r w:rsidR="009020F6" w:rsidRPr="0014439B">
        <w:rPr>
          <w:rFonts w:ascii="Palatino Linotype" w:eastAsia="MS Mincho" w:hAnsi="Palatino Linotype" w:cstheme="majorBidi"/>
          <w:lang w:val="es-ES"/>
        </w:rPr>
        <w:t>Tesorería Municipal del Ayuntamiento de Toluca, informó que el presupuesto municipal para el año 2022, se destinó un presupuesto global de $452,110,300.07 al capítulo 6000 (inversión pública) en el cual se registra lo referente a las obras y rehabilitaciones municipales, destacando que la Tesorería Municipal realiza el registro y asignación presupuestal global de cada una de las áreas que inte</w:t>
      </w:r>
      <w:r w:rsidR="00DC6076" w:rsidRPr="0014439B">
        <w:rPr>
          <w:rFonts w:ascii="Palatino Linotype" w:eastAsia="MS Mincho" w:hAnsi="Palatino Linotype" w:cstheme="majorBidi"/>
          <w:lang w:val="es-ES"/>
        </w:rPr>
        <w:t>gran la administración pública; sin embargo, como lo señaló la propia</w:t>
      </w:r>
      <w:r w:rsidR="00615AB9" w:rsidRPr="0014439B">
        <w:rPr>
          <w:rFonts w:ascii="Palatino Linotype" w:eastAsia="MS Mincho" w:hAnsi="Palatino Linotype" w:cstheme="majorBidi"/>
          <w:lang w:val="es-ES"/>
        </w:rPr>
        <w:t xml:space="preserve"> Tesorería Municipal proporcionó</w:t>
      </w:r>
      <w:r w:rsidR="00DC6076" w:rsidRPr="0014439B">
        <w:rPr>
          <w:rFonts w:ascii="Palatino Linotype" w:eastAsia="MS Mincho" w:hAnsi="Palatino Linotype" w:cstheme="majorBidi"/>
          <w:lang w:val="es-ES"/>
        </w:rPr>
        <w:t xml:space="preserve"> el presupuesto global para las obras y rehabilitaciones, lo cual </w:t>
      </w:r>
      <w:r w:rsidR="00951A06" w:rsidRPr="0014439B">
        <w:rPr>
          <w:rFonts w:ascii="Palatino Linotype" w:eastAsia="MS Mincho" w:hAnsi="Palatino Linotype" w:cstheme="majorBidi"/>
          <w:lang w:val="es-ES"/>
        </w:rPr>
        <w:t>no corresponde con lo solicitado</w:t>
      </w:r>
      <w:r w:rsidR="00DC6076" w:rsidRPr="0014439B">
        <w:rPr>
          <w:rFonts w:ascii="Palatino Linotype" w:eastAsia="MS Mincho" w:hAnsi="Palatino Linotype" w:cstheme="majorBidi"/>
          <w:lang w:val="es-ES"/>
        </w:rPr>
        <w:t xml:space="preserve">, en razón de que el particular solicitó en específico el consto de la rehabilitación del Centro de Control y Bienestar Animal de Toluca, en ese sentido, se procedió a la búsqueda de la información localizándose </w:t>
      </w:r>
      <w:r w:rsidR="00DC6076" w:rsidRPr="0014439B">
        <w:rPr>
          <w:rFonts w:ascii="Palatino Linotype" w:eastAsia="Arial Unicode MS" w:hAnsi="Palatino Linotype" w:cs="Arial"/>
          <w:bCs/>
        </w:rPr>
        <w:t xml:space="preserve">en </w:t>
      </w:r>
      <w:r w:rsidR="00DC6076" w:rsidRPr="0014439B">
        <w:rPr>
          <w:rFonts w:ascii="Palatino Linotype" w:eastAsia="Arial Unicode MS" w:hAnsi="Palatino Linotype" w:cs="Arial"/>
          <w:bCs/>
        </w:rPr>
        <w:lastRenderedPageBreak/>
        <w:t xml:space="preserve">la siguiente liga electrónica: </w:t>
      </w:r>
      <w:r w:rsidR="00DC6076" w:rsidRPr="0014439B">
        <w:rPr>
          <w:rStyle w:val="Hipervnculo"/>
          <w:rFonts w:ascii="Palatino Linotype" w:eastAsia="Arial Unicode MS" w:hAnsi="Palatino Linotype" w:cs="Arial"/>
          <w:bCs/>
          <w:color w:val="auto"/>
        </w:rPr>
        <w:t>https://www.elvalle.com.mx/municipios/story/33618/entrega-alcalde-de-toluca-la-rehabilitacion-del-centro-de-control-y-bienestar-animal</w:t>
      </w:r>
      <w:r w:rsidR="00DC6076" w:rsidRPr="0014439B">
        <w:rPr>
          <w:rFonts w:ascii="Palatino Linotype" w:eastAsia="Arial Unicode MS" w:hAnsi="Palatino Linotype" w:cs="Arial"/>
          <w:bCs/>
        </w:rPr>
        <w:t>, lo siguiente:</w:t>
      </w:r>
    </w:p>
    <w:p w14:paraId="60793F47" w14:textId="055E3DE4" w:rsidR="00DC6076" w:rsidRPr="0014439B" w:rsidRDefault="00DC6076" w:rsidP="00DC6076">
      <w:pPr>
        <w:tabs>
          <w:tab w:val="left" w:pos="2552"/>
        </w:tabs>
        <w:spacing w:line="360" w:lineRule="auto"/>
        <w:contextualSpacing/>
        <w:jc w:val="both"/>
        <w:rPr>
          <w:rFonts w:ascii="Palatino Linotype" w:eastAsia="Arial Unicode MS" w:hAnsi="Palatino Linotype" w:cs="Arial"/>
          <w:bCs/>
        </w:rPr>
      </w:pPr>
    </w:p>
    <w:p w14:paraId="267D80B4" w14:textId="40A2951B" w:rsidR="00DC6076" w:rsidRPr="0014439B" w:rsidRDefault="00DC6076" w:rsidP="00DC6076">
      <w:pPr>
        <w:tabs>
          <w:tab w:val="left" w:pos="2552"/>
        </w:tabs>
        <w:spacing w:line="360" w:lineRule="auto"/>
        <w:contextualSpacing/>
        <w:jc w:val="both"/>
        <w:rPr>
          <w:rFonts w:ascii="Palatino Linotype" w:eastAsia="Arial Unicode MS" w:hAnsi="Palatino Linotype" w:cs="Arial"/>
          <w:bCs/>
        </w:rPr>
      </w:pPr>
      <w:r w:rsidRPr="0014439B">
        <w:rPr>
          <w:noProof/>
          <w:lang w:eastAsia="es-MX"/>
        </w:rPr>
        <w:drawing>
          <wp:inline distT="0" distB="0" distL="0" distR="0" wp14:anchorId="383F0AFF" wp14:editId="3F8940A5">
            <wp:extent cx="5465445" cy="657871"/>
            <wp:effectExtent l="0" t="0" r="1905"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0499" t="33425" r="43371" b="54773"/>
                    <a:stretch/>
                  </pic:blipFill>
                  <pic:spPr bwMode="auto">
                    <a:xfrm>
                      <a:off x="0" y="0"/>
                      <a:ext cx="5499034" cy="661914"/>
                    </a:xfrm>
                    <a:prstGeom prst="rect">
                      <a:avLst/>
                    </a:prstGeom>
                    <a:ln>
                      <a:noFill/>
                    </a:ln>
                    <a:extLst>
                      <a:ext uri="{53640926-AAD7-44D8-BBD7-CCE9431645EC}">
                        <a14:shadowObscured xmlns:a14="http://schemas.microsoft.com/office/drawing/2010/main"/>
                      </a:ext>
                    </a:extLst>
                  </pic:spPr>
                </pic:pic>
              </a:graphicData>
            </a:graphic>
          </wp:inline>
        </w:drawing>
      </w:r>
    </w:p>
    <w:p w14:paraId="37BF412C" w14:textId="16832399" w:rsidR="00DC6076" w:rsidRPr="0014439B" w:rsidRDefault="00DC6076" w:rsidP="00DC6076">
      <w:pPr>
        <w:spacing w:line="360" w:lineRule="auto"/>
        <w:contextualSpacing/>
        <w:jc w:val="both"/>
        <w:rPr>
          <w:rFonts w:ascii="Palatino Linotype" w:hAnsi="Palatino Linotype" w:cs="Arial"/>
        </w:rPr>
      </w:pPr>
      <w:r w:rsidRPr="0014439B">
        <w:rPr>
          <w:rFonts w:ascii="Palatino Linotype" w:eastAsia="Palatino Linotype" w:hAnsi="Palatino Linotype" w:cs="Palatino Linotype"/>
        </w:rPr>
        <w:t xml:space="preserve">Con base a lo anterior, podemos concluir que hay un indicio de la existencia de la rehabilitación del Centro de Control y Bienestar Animal en el mes de mayo del año 2022, </w:t>
      </w:r>
      <w:r w:rsidRPr="0014439B">
        <w:rPr>
          <w:rFonts w:ascii="Palatino Linotype" w:eastAsia="MS Mincho" w:hAnsi="Palatino Linotype" w:cs="Arial"/>
        </w:rPr>
        <w:t xml:space="preserve">sirve de sustento a lo anterior </w:t>
      </w:r>
      <w:r w:rsidRPr="0014439B">
        <w:rPr>
          <w:rFonts w:ascii="Palatino Linotype" w:hAnsi="Palatino Linotype"/>
        </w:rPr>
        <w:t>las siguientes tesis jurisprudenciales</w:t>
      </w:r>
      <w:r w:rsidRPr="0014439B">
        <w:rPr>
          <w:rFonts w:ascii="Palatino Linotype" w:hAnsi="Palatino Linotype" w:cs="Arial"/>
        </w:rPr>
        <w:t>:</w:t>
      </w:r>
    </w:p>
    <w:p w14:paraId="3F340F46" w14:textId="77777777" w:rsidR="00DC6076" w:rsidRPr="0014439B" w:rsidRDefault="00DC6076" w:rsidP="00DC6076">
      <w:pPr>
        <w:pStyle w:val="Prrafodelista"/>
        <w:spacing w:line="360" w:lineRule="auto"/>
        <w:ind w:left="851" w:firstLine="708"/>
        <w:jc w:val="both"/>
        <w:textAlignment w:val="baseline"/>
        <w:rPr>
          <w:rFonts w:ascii="Palatino Linotype" w:hAnsi="Palatino Linotype" w:cs="Arial"/>
        </w:rPr>
      </w:pPr>
    </w:p>
    <w:p w14:paraId="4B3AC58C" w14:textId="77777777" w:rsidR="00DC6076" w:rsidRPr="0014439B" w:rsidRDefault="00DC6076" w:rsidP="00DC6076">
      <w:pPr>
        <w:ind w:left="567" w:right="616"/>
        <w:contextualSpacing/>
        <w:jc w:val="center"/>
        <w:textAlignment w:val="baseline"/>
        <w:rPr>
          <w:rFonts w:ascii="Palatino Linotype" w:hAnsi="Palatino Linotype" w:cs="Arial"/>
          <w:b/>
          <w:i/>
          <w:sz w:val="22"/>
        </w:rPr>
      </w:pPr>
      <w:r w:rsidRPr="0014439B">
        <w:rPr>
          <w:rFonts w:ascii="Palatino Linotype" w:hAnsi="Palatino Linotype" w:cs="Arial"/>
          <w:b/>
          <w:i/>
          <w:sz w:val="22"/>
        </w:rPr>
        <w:t>HECHOS NOTORIOS. CONCEPTOS GENERAL Y JURÍDICO</w:t>
      </w:r>
    </w:p>
    <w:p w14:paraId="28B972E3" w14:textId="77777777" w:rsidR="00DC6076" w:rsidRPr="0014439B" w:rsidRDefault="00DC6076" w:rsidP="00DC6076">
      <w:pPr>
        <w:ind w:left="567" w:right="616"/>
        <w:contextualSpacing/>
        <w:jc w:val="both"/>
        <w:textAlignment w:val="baseline"/>
        <w:rPr>
          <w:rFonts w:ascii="Palatino Linotype" w:hAnsi="Palatino Linotype" w:cs="Arial"/>
          <w:i/>
          <w:sz w:val="22"/>
        </w:rPr>
      </w:pPr>
      <w:r w:rsidRPr="0014439B">
        <w:rPr>
          <w:rFonts w:ascii="Palatino Linotype" w:hAnsi="Palatino Linotype" w:cs="Arial"/>
          <w:b/>
          <w:i/>
          <w:sz w:val="22"/>
        </w:rPr>
        <w:t xml:space="preserve">Conforme al artículo </w:t>
      </w:r>
      <w:hyperlink r:id="rId49" w:history="1">
        <w:r w:rsidRPr="0014439B">
          <w:rPr>
            <w:rFonts w:ascii="Palatino Linotype" w:hAnsi="Palatino Linotype" w:cs="Arial"/>
            <w:b/>
            <w:i/>
            <w:sz w:val="22"/>
          </w:rPr>
          <w:t>88 del Código Federal de Procedimientos Civiles</w:t>
        </w:r>
      </w:hyperlink>
      <w:r w:rsidRPr="0014439B">
        <w:rPr>
          <w:rFonts w:ascii="Palatino Linotype" w:hAnsi="Palatino Linotype" w:cs="Arial"/>
          <w:b/>
          <w:i/>
          <w:sz w:val="22"/>
        </w:rPr>
        <w:t xml:space="preserve"> los tribunales pueden invocar hechos notorios aunque no hayan sido alegados ni probados por las partes.</w:t>
      </w:r>
      <w:r w:rsidRPr="0014439B">
        <w:rPr>
          <w:rFonts w:ascii="Palatino Linotype" w:hAnsi="Palatino Linotype" w:cs="Arial"/>
          <w:i/>
          <w:sz w:val="22"/>
        </w:rPr>
        <w:t xml:space="preserve"> Por hechos notorios deben entenderse, en general, aquellos que por el conocimiento humano se consideran ciertos e indiscutibles, ya sea que pertenezcan a la historia, a la ciencia, a la naturaleza</w:t>
      </w:r>
      <w:r w:rsidRPr="0014439B">
        <w:rPr>
          <w:rFonts w:ascii="Palatino Linotype" w:hAnsi="Palatino Linotype" w:cs="Arial"/>
          <w:b/>
          <w:i/>
          <w:sz w:val="22"/>
        </w:rPr>
        <w:t>, a las vicisitudes de la vida pública actual o a circunstancias comúnmente conocidas en un determinado lugar</w:t>
      </w:r>
      <w:r w:rsidRPr="0014439B">
        <w:rPr>
          <w:rFonts w:ascii="Palatino Linotype" w:hAnsi="Palatino Linotype" w:cs="Arial"/>
          <w:i/>
          <w:sz w:val="22"/>
        </w:rPr>
        <w:t xml:space="preserve">, </w:t>
      </w:r>
      <w:r w:rsidRPr="0014439B">
        <w:rPr>
          <w:rFonts w:ascii="Palatino Linotype" w:hAnsi="Palatino Linotype" w:cs="Arial"/>
          <w:b/>
          <w:i/>
          <w:sz w:val="22"/>
        </w:rPr>
        <w:t>de modo que toda persona de ese medio esté en condiciones de saberlo</w:t>
      </w:r>
      <w:r w:rsidRPr="0014439B">
        <w:rPr>
          <w:rFonts w:ascii="Palatino Linotype" w:hAnsi="Palatino Linotype" w:cs="Arial"/>
          <w:i/>
          <w:sz w:val="22"/>
        </w:rPr>
        <w:t>; y desde el punto de vista jurídico, hecho notorio es cualquier acontecimiento de dominio público conocido por todos o casi todos los miembros de un círculo social en el momento en que va a pronunciarse la decisión judicial, respecto del cual no hay duda ni discusión; de manera que al ser notorio la ley exime de su prueba, por ser del conocimiento público en el medio social donde ocurrió o donde se tramita el procedimiento.</w:t>
      </w:r>
    </w:p>
    <w:p w14:paraId="6D793EEF" w14:textId="77777777" w:rsidR="00DC6076" w:rsidRPr="0014439B" w:rsidRDefault="00DC6076" w:rsidP="00DC6076">
      <w:pPr>
        <w:ind w:left="567" w:right="616"/>
        <w:contextualSpacing/>
        <w:rPr>
          <w:rFonts w:ascii="Palatino Linotype" w:hAnsi="Palatino Linotype" w:cs="Arial"/>
          <w:i/>
          <w:sz w:val="22"/>
        </w:rPr>
      </w:pPr>
    </w:p>
    <w:p w14:paraId="5F705A2C" w14:textId="77777777" w:rsidR="00DC6076" w:rsidRPr="0014439B" w:rsidRDefault="00DC6076" w:rsidP="00DC6076">
      <w:pPr>
        <w:ind w:left="567" w:right="616"/>
        <w:contextualSpacing/>
        <w:jc w:val="both"/>
        <w:textAlignment w:val="baseline"/>
        <w:rPr>
          <w:rFonts w:ascii="Palatino Linotype" w:hAnsi="Palatino Linotype" w:cs="Arial"/>
          <w:i/>
          <w:sz w:val="22"/>
        </w:rPr>
      </w:pPr>
      <w:r w:rsidRPr="0014439B">
        <w:rPr>
          <w:rFonts w:ascii="Palatino Linotype" w:hAnsi="Palatino Linotype" w:cs="Arial"/>
          <w:i/>
          <w:sz w:val="22"/>
        </w:rPr>
        <w:t>Controversia constitucional 24/2005. Cámara de Diputados del Congreso de la Unión. 9 de marzo de 2006. Once votos. Ponente: José Ramón Cossío Díaz. Secretarios: Raúl Manuel Mejía Garza y Laura Patricia Rojas Zamudio.</w:t>
      </w:r>
    </w:p>
    <w:p w14:paraId="744033DB" w14:textId="77777777" w:rsidR="00DC6076" w:rsidRPr="0014439B" w:rsidRDefault="00DC6076" w:rsidP="00DC6076">
      <w:pPr>
        <w:ind w:left="567" w:right="616"/>
        <w:contextualSpacing/>
        <w:jc w:val="both"/>
        <w:textAlignment w:val="baseline"/>
        <w:rPr>
          <w:rFonts w:ascii="Palatino Linotype" w:hAnsi="Palatino Linotype" w:cs="Arial"/>
          <w:i/>
          <w:sz w:val="22"/>
        </w:rPr>
      </w:pPr>
      <w:r w:rsidRPr="0014439B">
        <w:rPr>
          <w:rFonts w:ascii="Palatino Linotype" w:hAnsi="Palatino Linotype" w:cs="Arial"/>
          <w:i/>
          <w:sz w:val="22"/>
        </w:rPr>
        <w:t>El Tribunal Pleno, el dieciséis de mayo en curso, aprobó, con el número 74/2006, la tesis jurisprudencial que antecede. México, Distrito Federal, a dieciséis de mayo de dos mil seis.</w:t>
      </w:r>
    </w:p>
    <w:p w14:paraId="5E124BA6" w14:textId="77777777" w:rsidR="00DC6076" w:rsidRPr="0014439B" w:rsidRDefault="00DC6076" w:rsidP="00DC6076">
      <w:pPr>
        <w:ind w:left="567" w:right="616"/>
        <w:contextualSpacing/>
        <w:jc w:val="both"/>
        <w:textAlignment w:val="baseline"/>
        <w:rPr>
          <w:rFonts w:ascii="Palatino Linotype" w:hAnsi="Palatino Linotype" w:cs="Arial"/>
          <w:i/>
          <w:sz w:val="22"/>
        </w:rPr>
      </w:pPr>
      <w:r w:rsidRPr="0014439B">
        <w:rPr>
          <w:rFonts w:ascii="Palatino Linotype" w:hAnsi="Palatino Linotype" w:cs="Arial"/>
          <w:i/>
          <w:sz w:val="22"/>
        </w:rPr>
        <w:lastRenderedPageBreak/>
        <w:t>Nota: Esta tesis fue objeto de la denuncia relativa a la contradicción de tesis 91/2014, desechada por notoriamente improcedente, mediante acuerdo de 24 de marzo de 2014.”</w:t>
      </w:r>
    </w:p>
    <w:p w14:paraId="7EECF924" w14:textId="77777777" w:rsidR="00DC6076" w:rsidRPr="0014439B" w:rsidRDefault="00DC6076" w:rsidP="00DC6076">
      <w:pPr>
        <w:ind w:left="567" w:right="616"/>
        <w:contextualSpacing/>
        <w:jc w:val="both"/>
        <w:textAlignment w:val="baseline"/>
        <w:rPr>
          <w:rFonts w:ascii="Palatino Linotype" w:hAnsi="Palatino Linotype" w:cs="Arial"/>
          <w:i/>
          <w:sz w:val="22"/>
        </w:rPr>
      </w:pPr>
    </w:p>
    <w:p w14:paraId="641ED21D" w14:textId="77777777" w:rsidR="00DC6076" w:rsidRPr="0014439B" w:rsidRDefault="00DC6076" w:rsidP="00DC6076">
      <w:pPr>
        <w:pStyle w:val="Prrafodelista"/>
        <w:widowControl w:val="0"/>
        <w:shd w:val="clear" w:color="auto" w:fill="FFFFFF"/>
        <w:spacing w:after="120"/>
        <w:ind w:left="567" w:right="567"/>
        <w:contextualSpacing/>
        <w:jc w:val="both"/>
        <w:rPr>
          <w:rFonts w:ascii="Palatino Linotype" w:hAnsi="Palatino Linotype"/>
          <w:i/>
        </w:rPr>
      </w:pPr>
      <w:r w:rsidRPr="0014439B">
        <w:rPr>
          <w:rFonts w:ascii="Palatino Linotype" w:hAnsi="Palatino Linotype"/>
          <w:b/>
          <w:i/>
        </w:rPr>
        <w:t>PÁGINAS WEB O ELECTRÓNICAS. SU CONTENIDO ES UN HECHO NOTORIO Y SUSCEPTIBLE DE SER VALORADO EN UNA DECISIÓN JUDICIAL.</w:t>
      </w:r>
      <w:r w:rsidRPr="0014439B">
        <w:t xml:space="preserve"> </w:t>
      </w:r>
      <w:r w:rsidRPr="0014439B">
        <w:rPr>
          <w:rFonts w:ascii="Palatino Linotype" w:hAnsi="Palatino Linotype"/>
          <w:i/>
        </w:rPr>
        <w:t xml:space="preserve">Los datos publicados en documentos o páginas situados en redes informáticas constituyen un hecho notorio por formar parte del conocimiento público a través de tales medios al momento en que se dicta una resolución judicial, de conformidad con el artículo 88 del Código Federal de Procedimientos Civiles. El acceso al uso de Internet para buscar información sobre la existencia de personas morales, establecimientos mercantiles, domicilios y en general cualquier dato publicado en redes informáticas, forma parte de la cultura normal de sectores específicos de la sociedad dependiendo del tipo de información de que se trate. De ahí que, si bien no es posible afirmar que esa información se encuentra al alcance de todos los sectores de la sociedad, lo cierto es que sí es posible determinar si por el tipo de datos un hecho forma parte de la cultura normal de un sector de la sociedad y pueda ser considerado como notorio por el juzgador y, consecuentemente, valorado en una decisión judicial, por tratarse de un dato u opinión común indiscutible, no por el número de personas que conocen ese hecho, sino por la notoriedad, accesibilidad, aceptación e imparcialidad de este conocimiento. Por tanto, el contenido de una página de Internet que refleja hechos propios de una de las partes en cualquier juicio, puede ser tomado como prueba plena, a menos que haya una en contrario que no fue creada por orden del interesado, ya que se le reputará autor y podrá perjudicarle lo que ofrezca en sus términos. TERCER TRIBUNAL COLEGIADO EN MATERIA CIVIL DEL PRIMER CIRCUITO. Amparo en revisión 365/2012. </w:t>
      </w:r>
      <w:proofErr w:type="spellStart"/>
      <w:r w:rsidRPr="0014439B">
        <w:rPr>
          <w:rFonts w:ascii="Palatino Linotype" w:hAnsi="Palatino Linotype"/>
          <w:i/>
        </w:rPr>
        <w:t>Mardygras</w:t>
      </w:r>
      <w:proofErr w:type="spellEnd"/>
      <w:r w:rsidRPr="0014439B">
        <w:rPr>
          <w:rFonts w:ascii="Palatino Linotype" w:hAnsi="Palatino Linotype"/>
          <w:i/>
        </w:rPr>
        <w:t xml:space="preserve">, S.A. de C.V. 7 de diciembre de 2012. Unanimidad de votos. Ponente: Neófito López Ramos. Secretaria: Ana Lilia Osorno Arroyo. HECHO NOTORIO. LO CONSTITUYEN LOS DATOS QUE APARECEN EN LAS PÁGINAS ELECTRÓNICAS OFICIALES QUE LOS ÓRGANOS DE GOBIERNO UTILIZAN PARA PONER A DISPOSICIÓN DEL PÚBLICO, ENTRE OTROS SERVICIOS, LA DESCRIPCIÓN DE SUS PLAZAS, EL DIRECTORIO DE SUS EMPLEADOS O EL ESTADO QUE GUARDAN SUS EXPEDIENTES Y, POR ELLO, ES VÁLIDO QUE SE INVOQUEN DE OFICIO PARA RESOLVER UN ASUNTO EN PARTICULAR. Los datos que aparecen en las páginas electrónicas oficiales que los órganos de gobierno utilizan para poner a disposición del público, entre otros servicios, la descripción de sus plazas, el directorio de sus empleados o el estado que guardan sus expedientes, constituyen Tesis: XX.2o. J/24 Semanario Judicial de la Federación y su Gaceta Novena Época 168124 75 de 163 Tribunales Colegiados de Circuito Tomo XXIX, Enero de 2009 </w:t>
      </w:r>
      <w:proofErr w:type="spellStart"/>
      <w:r w:rsidRPr="0014439B">
        <w:rPr>
          <w:rFonts w:ascii="Palatino Linotype" w:hAnsi="Palatino Linotype"/>
          <w:i/>
        </w:rPr>
        <w:t>Pag.</w:t>
      </w:r>
      <w:proofErr w:type="spellEnd"/>
      <w:r w:rsidRPr="0014439B">
        <w:rPr>
          <w:rFonts w:ascii="Palatino Linotype" w:hAnsi="Palatino Linotype"/>
          <w:i/>
        </w:rPr>
        <w:t xml:space="preserve"> 2470 Jurisprudencia(Común) un hecho notorio que puede invocarse por los tribunales, en términos del artículo 88 del Código Federal de Procedimientos Civiles, de </w:t>
      </w:r>
      <w:r w:rsidRPr="0014439B">
        <w:rPr>
          <w:rFonts w:ascii="Palatino Linotype" w:hAnsi="Palatino Linotype"/>
          <w:i/>
        </w:rPr>
        <w:lastRenderedPageBreak/>
        <w:t>aplicación supletoria a la Ley de Amparo; porque la información generada o comunicada por esa vía forma parte del sistema mundial de diseminación y obtención de datos denominada "internet", del cual puede obtenerse, por ejemplo, el nombre de un servidor público, el organigrama de una institución, así como el sentido de sus resoluciones; de ahí que sea válido que los órganos jurisdiccionales invoquen de oficio lo publicado en ese medio para resolver un asunto en particular. SEGUNDO TRIBUNAL COLEGIADO DEL VIGÉSIMO CIRCUITO. Amparo directo 816/2006. 13 de junio de 2007. Unanimidad de votos. Ponente: Carlos Arteaga Álvarez. Secretario: Jorge Alberto Camacho Pérez. Amparo directo 77/2008. 10 de octubre de 2008. Unanimidad de votos. Ponente: Carlos Arteaga Álvarez. Secretario: José Martín Lázaro Vázquez. Amparo directo 74/2008. 10 de octubre de 2008. Unanimidad de votos. Ponente: Carlos Arteaga Álvarez. Secretario: Jorge Alberto Camacho Pérez. Amparo directo 355/2008. 16 de octubre de 2008. Unanimidad de votos. Ponente: Antonio Artemio Maldonado Cruz, secretario de tribunal autorizado por la Comisión de Carrera Judicial del Consejo de la Judicatura Federal para desempeñar las funciones de Magistrado. Secretario: Rolando Meza Camacho. Amparo directo 968/2007. 23 de octubre de 2008. Unanimidad de votos. Ponente: Marta Olivia Tello Acuña. Secretaria: Elvia Aguilar Moreno. Nota: Esta tesis fue objeto de la denuncia relativa a la contradicción de tesis 91/2014, desechada por notoriamente improcedente, mediante acuerdo de 23 de marzo de 2014. Por ejecutoria del 19 de junio de 2013, la Segunda Sala declaró inexistente la contradicción de tesis 132/2013 derivada de la denuncia de la que fue objeto el criterio contenido en esta tesis, al estimarse que no son discrepantes los criterios materia de la denuncia respectiva.</w:t>
      </w:r>
    </w:p>
    <w:p w14:paraId="0D6F7C14" w14:textId="77777777" w:rsidR="00DC6076" w:rsidRPr="0014439B" w:rsidRDefault="00DC6076" w:rsidP="00DC6076">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Bajo ese contexto,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tiene la obligación de documentar todo lo relacionado con sus atribuciones, en cualquier soporte documental, 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23B66CB0" w14:textId="77777777" w:rsidR="00DC6076" w:rsidRPr="0014439B" w:rsidRDefault="00DC6076" w:rsidP="00DC6076">
      <w:pPr>
        <w:ind w:left="851" w:right="899"/>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sz w:val="22"/>
          <w:szCs w:val="22"/>
        </w:rPr>
        <w:t>“</w:t>
      </w:r>
      <w:r w:rsidRPr="0014439B">
        <w:rPr>
          <w:rFonts w:ascii="Palatino Linotype" w:eastAsia="Palatino Linotype" w:hAnsi="Palatino Linotype" w:cs="Palatino Linotype"/>
          <w:b/>
          <w:i/>
          <w:sz w:val="22"/>
          <w:szCs w:val="22"/>
        </w:rPr>
        <w:t>CRITERIO 0002-11</w:t>
      </w:r>
    </w:p>
    <w:p w14:paraId="287468AA" w14:textId="77777777" w:rsidR="00DC6076" w:rsidRPr="0014439B" w:rsidRDefault="00DC6076" w:rsidP="00DC60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INFORMACIÓN PÚBLICA, CONCEPTO DE, EN MATERIA DE TRANSPARENCIA. INTERPRETACIÓN SISTEMÁTICA DE LOS ARTÍCULOS 2°, FRACCIÓN V, XV, Y XVI, 3°, 4°, 11 Y 41.</w:t>
      </w:r>
      <w:r w:rsidRPr="0014439B">
        <w:rPr>
          <w:rFonts w:ascii="Palatino Linotype" w:eastAsia="Palatino Linotype" w:hAnsi="Palatino Linotype" w:cs="Palatino Linotype"/>
          <w:i/>
          <w:sz w:val="22"/>
          <w:szCs w:val="22"/>
        </w:rPr>
        <w:t xml:space="preserve"> De conformidad </w:t>
      </w:r>
      <w:r w:rsidRPr="0014439B">
        <w:rPr>
          <w:rFonts w:ascii="Palatino Linotype" w:eastAsia="Palatino Linotype" w:hAnsi="Palatino Linotype" w:cs="Palatino Linotype"/>
          <w:i/>
          <w:sz w:val="22"/>
          <w:szCs w:val="22"/>
        </w:rPr>
        <w:lastRenderedPageBreak/>
        <w:t>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14E01B9A" w14:textId="77777777" w:rsidR="00DC6076" w:rsidRPr="0014439B" w:rsidRDefault="00DC6076" w:rsidP="00DC60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En consecuencia el acceso a la información se refiere a que se cumplan cualquiera de los siguientes tres supuestos:</w:t>
      </w:r>
    </w:p>
    <w:p w14:paraId="748F8E40" w14:textId="77777777" w:rsidR="00DC6076" w:rsidRPr="0014439B" w:rsidRDefault="00DC6076" w:rsidP="00DC6076">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1) Que se trate de información registrada en cualquier soporte documental, que en ejercicio de las atribuciones conferidas, sea generada por los Sujetos Obligados;</w:t>
      </w:r>
    </w:p>
    <w:p w14:paraId="42512D01" w14:textId="77777777" w:rsidR="00DC6076" w:rsidRPr="0014439B" w:rsidRDefault="00DC6076" w:rsidP="00DC6076">
      <w:pPr>
        <w:ind w:left="851" w:right="899"/>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2) Que se trate de información registrada en cualquier soporte documental, que en ejercicio de las atribuciones conferidas, sea administrada por los Sujetos Obligados, y</w:t>
      </w:r>
    </w:p>
    <w:p w14:paraId="3F384DAA" w14:textId="77777777" w:rsidR="00DC6076" w:rsidRPr="0014439B" w:rsidRDefault="00DC6076" w:rsidP="00DC6076">
      <w:pPr>
        <w:ind w:left="851" w:right="899"/>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3) Que se trate de información registrada en cualquier soporte documental, que en ejercicio de las atribuciones conferidas, se encuentre en posesión de los Sujetos Obligados.”(Sic)</w:t>
      </w:r>
    </w:p>
    <w:p w14:paraId="6E08457A" w14:textId="77777777" w:rsidR="00DC6076" w:rsidRPr="0014439B" w:rsidRDefault="00DC6076" w:rsidP="00DC6076">
      <w:pPr>
        <w:spacing w:line="360" w:lineRule="auto"/>
        <w:jc w:val="both"/>
        <w:rPr>
          <w:rFonts w:ascii="Palatino Linotype" w:eastAsia="Palatino Linotype" w:hAnsi="Palatino Linotype" w:cs="Palatino Linotype"/>
        </w:rPr>
      </w:pPr>
    </w:p>
    <w:p w14:paraId="4E5E478A" w14:textId="77777777" w:rsidR="00DC6076" w:rsidRPr="0014439B" w:rsidRDefault="00DC6076" w:rsidP="00DC6076">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Por consiguiente, es responsabilidad del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de conservar todos los soportes documentales en el ejercicio de sus atribuciones y de lo que se haya publicado en la red social de referencia, así como en cualquier otra que se administró, ello derivado de que si bien, las redes sociales digitales no se encuentran reguladas por ninguna norma para su procedimiento de creación y eliminación;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en el ejercicio de sus funciones de comunicación social la utiliza como un medio a través del cual comparte contenido de tipo fotográfico, escrito o de vídeo, que se tuvo que haber respaldado, por el simple hecho de generarlo derivado de su función como autoridad y por el fin que se persiguió con la difusión en dicha plataforma.</w:t>
      </w:r>
    </w:p>
    <w:p w14:paraId="11EB5A78" w14:textId="77777777" w:rsidR="00DC6076" w:rsidRPr="0014439B" w:rsidRDefault="00DC6076" w:rsidP="00DC6076">
      <w:pPr>
        <w:spacing w:line="360" w:lineRule="auto"/>
        <w:jc w:val="both"/>
        <w:rPr>
          <w:rFonts w:ascii="Palatino Linotype" w:eastAsia="Palatino Linotype" w:hAnsi="Palatino Linotype" w:cs="Palatino Linotype"/>
        </w:rPr>
      </w:pPr>
    </w:p>
    <w:p w14:paraId="0CFA5F33" w14:textId="77777777" w:rsidR="00DC6076" w:rsidRPr="0014439B" w:rsidRDefault="00DC6076" w:rsidP="00DC6076">
      <w:pPr>
        <w:spacing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Ello es así, ya que la conservación de los archivos, ya sea físicos o digitales, es una responsabilidad encomendada para cualquier autoridad, entidad, órgano y organismo de los poderes Legislativo, Ejecutivo y Judicial, Ayuntamientos, órganos </w:t>
      </w:r>
      <w:r w:rsidRPr="0014439B">
        <w:rPr>
          <w:rFonts w:ascii="Palatino Linotype" w:eastAsia="Palatino Linotype" w:hAnsi="Palatino Linotype" w:cs="Palatino Linotype"/>
        </w:rPr>
        <w:lastRenderedPageBreak/>
        <w:t>autónomos, partidos políticos, fideicomisos y fondos públicos, así como de cualquier persona física, moral o sindicato que reciba y ejerza recursos públicos o realice actos de autoridad de la federación, las entidades federativas y los municipios, según lo dispuesto en la Ley General de Archivos.</w:t>
      </w:r>
    </w:p>
    <w:p w14:paraId="7C22E471" w14:textId="77777777" w:rsidR="00DC6076" w:rsidRPr="0014439B" w:rsidRDefault="00DC6076" w:rsidP="00DC6076">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En dicha norma, se define al archivo como el conjunto organizado de documentos producidos o recibidos por los sujetos obligados en el ejercicio de sus atribuciones y funciones, con independencia del soporte, espacio o lugar que se resguarden; de igual forma, señala que la conservación es el conjunto de procedimientos y medidas destinados a asegurar la prevención de aliteraciones físicas de los documentos en papel y la preservación de documentos digitales a largo plazo.</w:t>
      </w:r>
    </w:p>
    <w:p w14:paraId="61A2B6BD" w14:textId="77777777" w:rsidR="00DC6076" w:rsidRPr="0014439B" w:rsidRDefault="00DC6076" w:rsidP="00DC6076">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De tal manera, que la Ley fija que al igual que en materia de transparencia y acceso a la información pública, toda la información contenida en documentos de archivo producidos, obtenidos, adquiridos, transformados o en posesión de los Sujetos Obligados es pública; por lo que destaca que el Estado mexicano deberá garantizar la organización, conservación y preservación de los archivos con el objeto de respetar el derecho a la verdad y el acceso a la información contenida en los archivos, por lo cual indica en su artículo 7 que los sujetos obligados deberán producir, registrar, organizar y conservar los documentos de archivo sobre todo acto que derive del ejercicio de sus facultades, competencias o funciones de acuerdo con lo establecido en las disposiciones jurídicas correspondientes.</w:t>
      </w:r>
    </w:p>
    <w:p w14:paraId="2B56C42B" w14:textId="4C03B603" w:rsidR="00DC6076" w:rsidRPr="0014439B" w:rsidRDefault="00DC6076" w:rsidP="00DC6076">
      <w:pPr>
        <w:spacing w:before="240" w:after="240" w:line="360" w:lineRule="auto"/>
        <w:jc w:val="both"/>
        <w:rPr>
          <w:rFonts w:ascii="Palatino Linotype" w:eastAsia="Palatino Linotype" w:hAnsi="Palatino Linotype" w:cs="Palatino Linotype"/>
          <w:i/>
        </w:rPr>
      </w:pPr>
      <w:r w:rsidRPr="0014439B">
        <w:rPr>
          <w:rFonts w:ascii="Palatino Linotype" w:eastAsia="Palatino Linotype" w:hAnsi="Palatino Linotype" w:cs="Palatino Linotype"/>
        </w:rPr>
        <w:t xml:space="preserve">Por consiguiente, la respuesta de la Tesorería Municipal  del Ayuntamiento de Toluca, es incompleta; de ahí que, dicho pronunciamiento careció de los principios </w:t>
      </w:r>
      <w:r w:rsidRPr="0014439B">
        <w:rPr>
          <w:rFonts w:ascii="Palatino Linotype" w:eastAsia="Palatino Linotype" w:hAnsi="Palatino Linotype" w:cs="Palatino Linotype"/>
        </w:rPr>
        <w:lastRenderedPageBreak/>
        <w:t>de congruencia y exhaustividad, como refuerzo de lo anterior</w:t>
      </w:r>
      <w:r w:rsidRPr="0014439B">
        <w:rPr>
          <w:rFonts w:ascii="Palatino Linotype" w:eastAsia="Palatino Linotype" w:hAnsi="Palatino Linotype" w:cs="Palatino Linotype"/>
          <w:u w:val="single"/>
        </w:rPr>
        <w:t xml:space="preserve">, resulta crucial el Criterio 02/17, emitido por el Pleno del </w:t>
      </w:r>
      <w:r w:rsidRPr="0014439B">
        <w:rPr>
          <w:rFonts w:ascii="Palatino Linotype" w:eastAsia="Palatino Linotype" w:hAnsi="Palatino Linotype" w:cs="Palatino Linotype"/>
        </w:rPr>
        <w:t xml:space="preserve">Instituto Nacional de Transparencia y Acceso a la Información y Protección de Datos Personales, multicitado. </w:t>
      </w:r>
    </w:p>
    <w:p w14:paraId="287DB631" w14:textId="703C58D8" w:rsidR="00123C3A" w:rsidRPr="0014439B" w:rsidRDefault="00DC6076" w:rsidP="00123C3A">
      <w:pPr>
        <w:spacing w:before="240" w:after="240" w:line="360" w:lineRule="auto"/>
        <w:ind w:right="49"/>
        <w:contextualSpacing/>
        <w:jc w:val="both"/>
        <w:rPr>
          <w:rFonts w:ascii="Palatino Linotype" w:hAnsi="Palatino Linotype" w:cs="Arial"/>
        </w:rPr>
      </w:pPr>
      <w:r w:rsidRPr="0014439B">
        <w:rPr>
          <w:rFonts w:ascii="Palatino Linotype" w:eastAsia="Palatino Linotype" w:hAnsi="Palatino Linotype" w:cs="Palatino Linotype"/>
        </w:rPr>
        <w:t>Además, que el Ayuntamiento debió establecer un programa de obras en donde se estableció el presupuesto destinada a cada obra p</w:t>
      </w:r>
      <w:r w:rsidR="00123C3A" w:rsidRPr="0014439B">
        <w:rPr>
          <w:rFonts w:ascii="Palatino Linotype" w:eastAsia="Palatino Linotype" w:hAnsi="Palatino Linotype" w:cs="Palatino Linotype"/>
        </w:rPr>
        <w:t xml:space="preserve">ública, en </w:t>
      </w:r>
      <w:r w:rsidR="00123C3A" w:rsidRPr="0014439B">
        <w:rPr>
          <w:rFonts w:ascii="Palatino Linotype" w:eastAsia="MS Mincho" w:hAnsi="Palatino Linotype" w:cstheme="majorBidi"/>
          <w:lang w:val="es-ES"/>
        </w:rPr>
        <w:t xml:space="preserve">términos </w:t>
      </w:r>
      <w:r w:rsidR="00123C3A" w:rsidRPr="0014439B">
        <w:rPr>
          <w:rFonts w:ascii="Palatino Linotype" w:hAnsi="Palatino Linotype" w:cs="Arial"/>
        </w:rPr>
        <w:t>de los artículos 31, fracción XXI; 87, fracción III y 96 bis, fracción II de la Ley Orgánica Municipal del Estado de México, el cual es del tenor literal siguiente:</w:t>
      </w:r>
    </w:p>
    <w:p w14:paraId="79C3327D" w14:textId="77777777" w:rsidR="00123C3A" w:rsidRPr="0014439B" w:rsidRDefault="00123C3A" w:rsidP="00123C3A">
      <w:pPr>
        <w:spacing w:before="240" w:after="240" w:line="360" w:lineRule="auto"/>
        <w:ind w:right="49"/>
        <w:contextualSpacing/>
        <w:jc w:val="both"/>
        <w:rPr>
          <w:rFonts w:ascii="Palatino Linotype" w:hAnsi="Palatino Linotype" w:cs="Arial"/>
        </w:rPr>
      </w:pPr>
    </w:p>
    <w:p w14:paraId="5074EA8F" w14:textId="77777777" w:rsidR="00123C3A" w:rsidRPr="0014439B" w:rsidRDefault="00123C3A" w:rsidP="00123C3A">
      <w:pPr>
        <w:ind w:left="851" w:right="902"/>
        <w:contextualSpacing/>
        <w:jc w:val="both"/>
        <w:rPr>
          <w:rFonts w:ascii="Palatino Linotype" w:hAnsi="Palatino Linotype" w:cs="Arial"/>
          <w:bCs/>
          <w:i/>
          <w:sz w:val="22"/>
          <w:szCs w:val="22"/>
        </w:rPr>
      </w:pPr>
      <w:r w:rsidRPr="0014439B">
        <w:rPr>
          <w:rFonts w:ascii="Palatino Linotype" w:hAnsi="Palatino Linotype" w:cs="Arial"/>
          <w:bCs/>
          <w:i/>
          <w:sz w:val="22"/>
          <w:szCs w:val="22"/>
        </w:rPr>
        <w:t xml:space="preserve">“Artículo 31.- Son </w:t>
      </w:r>
      <w:r w:rsidRPr="0014439B">
        <w:rPr>
          <w:rFonts w:ascii="Palatino Linotype" w:hAnsi="Palatino Linotype" w:cs="Arial"/>
          <w:b/>
          <w:bCs/>
          <w:i/>
          <w:sz w:val="22"/>
          <w:szCs w:val="22"/>
        </w:rPr>
        <w:t>atribuciones de los ayuntamientos</w:t>
      </w:r>
      <w:r w:rsidRPr="0014439B">
        <w:rPr>
          <w:rFonts w:ascii="Palatino Linotype" w:hAnsi="Palatino Linotype" w:cs="Arial"/>
          <w:bCs/>
          <w:i/>
          <w:sz w:val="22"/>
          <w:szCs w:val="22"/>
        </w:rPr>
        <w:t>:</w:t>
      </w:r>
    </w:p>
    <w:p w14:paraId="3057413F" w14:textId="77777777" w:rsidR="00123C3A" w:rsidRPr="0014439B" w:rsidRDefault="00123C3A" w:rsidP="00123C3A">
      <w:pPr>
        <w:ind w:left="851" w:right="902"/>
        <w:contextualSpacing/>
        <w:jc w:val="both"/>
        <w:rPr>
          <w:rFonts w:ascii="Palatino Linotype" w:hAnsi="Palatino Linotype" w:cs="Arial"/>
          <w:bCs/>
          <w:i/>
          <w:sz w:val="22"/>
          <w:szCs w:val="22"/>
        </w:rPr>
      </w:pPr>
      <w:r w:rsidRPr="0014439B">
        <w:rPr>
          <w:rFonts w:ascii="Palatino Linotype" w:hAnsi="Palatino Linotype" w:cs="Arial"/>
          <w:bCs/>
          <w:i/>
          <w:sz w:val="22"/>
          <w:szCs w:val="22"/>
        </w:rPr>
        <w:t>…</w:t>
      </w:r>
    </w:p>
    <w:p w14:paraId="1E6EEACD" w14:textId="77777777" w:rsidR="00123C3A" w:rsidRPr="0014439B" w:rsidRDefault="00123C3A" w:rsidP="00123C3A">
      <w:pPr>
        <w:ind w:left="851" w:right="902"/>
        <w:contextualSpacing/>
        <w:jc w:val="both"/>
        <w:rPr>
          <w:rFonts w:ascii="Palatino Linotype" w:hAnsi="Palatino Linotype" w:cs="Arial"/>
          <w:bCs/>
          <w:i/>
          <w:sz w:val="22"/>
          <w:szCs w:val="22"/>
        </w:rPr>
      </w:pPr>
      <w:r w:rsidRPr="0014439B">
        <w:rPr>
          <w:rFonts w:ascii="Palatino Linotype" w:hAnsi="Palatino Linotype" w:cs="Arial"/>
          <w:bCs/>
          <w:i/>
          <w:sz w:val="22"/>
          <w:szCs w:val="22"/>
        </w:rPr>
        <w:t xml:space="preserve">XXI. </w:t>
      </w:r>
      <w:r w:rsidRPr="0014439B">
        <w:rPr>
          <w:rFonts w:ascii="Palatino Linotype" w:hAnsi="Palatino Linotype" w:cs="Arial"/>
          <w:b/>
          <w:bCs/>
          <w:i/>
          <w:sz w:val="22"/>
          <w:szCs w:val="22"/>
        </w:rPr>
        <w:t>Formular, aprobar y ejecutar</w:t>
      </w:r>
      <w:r w:rsidRPr="0014439B">
        <w:rPr>
          <w:rFonts w:ascii="Palatino Linotype" w:hAnsi="Palatino Linotype" w:cs="Arial"/>
          <w:bCs/>
          <w:i/>
          <w:sz w:val="22"/>
          <w:szCs w:val="22"/>
        </w:rPr>
        <w:t xml:space="preserve"> los planes de desarrollo municipal y </w:t>
      </w:r>
      <w:r w:rsidRPr="0014439B">
        <w:rPr>
          <w:rFonts w:ascii="Palatino Linotype" w:hAnsi="Palatino Linotype" w:cs="Arial"/>
          <w:b/>
          <w:bCs/>
          <w:i/>
          <w:sz w:val="22"/>
          <w:szCs w:val="22"/>
        </w:rPr>
        <w:t>los Programas correspondientes</w:t>
      </w:r>
      <w:r w:rsidRPr="0014439B">
        <w:rPr>
          <w:rFonts w:ascii="Palatino Linotype" w:hAnsi="Palatino Linotype" w:cs="Arial"/>
          <w:bCs/>
          <w:i/>
          <w:sz w:val="22"/>
          <w:szCs w:val="22"/>
        </w:rPr>
        <w:t>;</w:t>
      </w:r>
    </w:p>
    <w:p w14:paraId="203276F1" w14:textId="77777777" w:rsidR="00123C3A" w:rsidRPr="0014439B" w:rsidRDefault="00123C3A" w:rsidP="00123C3A">
      <w:pPr>
        <w:ind w:left="851" w:right="902"/>
        <w:contextualSpacing/>
        <w:jc w:val="both"/>
        <w:rPr>
          <w:rFonts w:ascii="Palatino Linotype" w:hAnsi="Palatino Linotype" w:cs="Arial"/>
          <w:b/>
          <w:bCs/>
          <w:i/>
          <w:sz w:val="22"/>
          <w:szCs w:val="22"/>
        </w:rPr>
      </w:pPr>
      <w:r w:rsidRPr="0014439B">
        <w:rPr>
          <w:rFonts w:ascii="Palatino Linotype" w:hAnsi="Palatino Linotype" w:cs="Arial"/>
          <w:bCs/>
          <w:i/>
          <w:sz w:val="22"/>
          <w:szCs w:val="22"/>
        </w:rPr>
        <w:t>…</w:t>
      </w:r>
    </w:p>
    <w:p w14:paraId="4B09C56E"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Artículo 87.- Para el despacho, estudio y planeación de los diversos asuntos de la administración municipal, </w:t>
      </w:r>
      <w:r w:rsidRPr="0014439B">
        <w:rPr>
          <w:rFonts w:ascii="Palatino Linotype" w:hAnsi="Palatino Linotype"/>
          <w:b/>
          <w:i/>
          <w:sz w:val="22"/>
          <w:szCs w:val="22"/>
        </w:rPr>
        <w:t>el ayuntamiento contará</w:t>
      </w:r>
      <w:r w:rsidRPr="0014439B">
        <w:rPr>
          <w:rFonts w:ascii="Palatino Linotype" w:hAnsi="Palatino Linotype"/>
          <w:i/>
          <w:sz w:val="22"/>
          <w:szCs w:val="22"/>
        </w:rPr>
        <w:t xml:space="preserve"> por lo menos </w:t>
      </w:r>
      <w:r w:rsidRPr="0014439B">
        <w:rPr>
          <w:rFonts w:ascii="Palatino Linotype" w:hAnsi="Palatino Linotype"/>
          <w:b/>
          <w:i/>
          <w:sz w:val="22"/>
          <w:szCs w:val="22"/>
        </w:rPr>
        <w:t>con</w:t>
      </w:r>
      <w:r w:rsidRPr="0014439B">
        <w:rPr>
          <w:rFonts w:ascii="Palatino Linotype" w:hAnsi="Palatino Linotype"/>
          <w:i/>
          <w:sz w:val="22"/>
          <w:szCs w:val="22"/>
        </w:rPr>
        <w:t xml:space="preserve"> </w:t>
      </w:r>
      <w:r w:rsidRPr="0014439B">
        <w:rPr>
          <w:rFonts w:ascii="Palatino Linotype" w:hAnsi="Palatino Linotype"/>
          <w:b/>
          <w:i/>
          <w:sz w:val="22"/>
          <w:szCs w:val="22"/>
        </w:rPr>
        <w:t>las siguientes Dependencias</w:t>
      </w:r>
      <w:r w:rsidRPr="0014439B">
        <w:rPr>
          <w:rFonts w:ascii="Palatino Linotype" w:hAnsi="Palatino Linotype"/>
          <w:i/>
          <w:sz w:val="22"/>
          <w:szCs w:val="22"/>
        </w:rPr>
        <w:t xml:space="preserve">: </w:t>
      </w:r>
    </w:p>
    <w:p w14:paraId="50E7EA8C"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w:t>
      </w:r>
    </w:p>
    <w:p w14:paraId="6C1DD1AD" w14:textId="77777777" w:rsidR="00123C3A" w:rsidRPr="0014439B" w:rsidRDefault="00123C3A" w:rsidP="00123C3A">
      <w:pPr>
        <w:ind w:left="851" w:right="902"/>
        <w:contextualSpacing/>
        <w:jc w:val="both"/>
        <w:rPr>
          <w:rFonts w:ascii="Palatino Linotype" w:hAnsi="Palatino Linotype"/>
          <w:b/>
          <w:i/>
          <w:sz w:val="22"/>
          <w:szCs w:val="22"/>
        </w:rPr>
      </w:pPr>
      <w:r w:rsidRPr="0014439B">
        <w:rPr>
          <w:rFonts w:ascii="Palatino Linotype" w:hAnsi="Palatino Linotype"/>
          <w:i/>
          <w:sz w:val="22"/>
          <w:szCs w:val="22"/>
        </w:rPr>
        <w:t xml:space="preserve">III. </w:t>
      </w:r>
      <w:r w:rsidRPr="0014439B">
        <w:rPr>
          <w:rFonts w:ascii="Palatino Linotype" w:hAnsi="Palatino Linotype"/>
          <w:b/>
          <w:i/>
          <w:sz w:val="22"/>
          <w:szCs w:val="22"/>
        </w:rPr>
        <w:t>La Dirección de Obras Públicas o equivalente</w:t>
      </w:r>
    </w:p>
    <w:p w14:paraId="4F01CB5D"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w:t>
      </w:r>
    </w:p>
    <w:p w14:paraId="12E38FD2"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Artículo 96. Bis.- El </w:t>
      </w:r>
      <w:r w:rsidRPr="0014439B">
        <w:rPr>
          <w:rFonts w:ascii="Palatino Linotype" w:hAnsi="Palatino Linotype"/>
          <w:b/>
          <w:i/>
          <w:sz w:val="22"/>
          <w:szCs w:val="22"/>
        </w:rPr>
        <w:t>Director de Obras Públicas</w:t>
      </w:r>
      <w:r w:rsidRPr="0014439B">
        <w:rPr>
          <w:rFonts w:ascii="Palatino Linotype" w:hAnsi="Palatino Linotype"/>
          <w:i/>
          <w:sz w:val="22"/>
          <w:szCs w:val="22"/>
        </w:rPr>
        <w:t xml:space="preserve"> o el Titular de la Unidad Administrativa equivalente, tiene las siguientes </w:t>
      </w:r>
      <w:r w:rsidRPr="0014439B">
        <w:rPr>
          <w:rFonts w:ascii="Palatino Linotype" w:hAnsi="Palatino Linotype"/>
          <w:b/>
          <w:i/>
          <w:sz w:val="22"/>
          <w:szCs w:val="22"/>
        </w:rPr>
        <w:t>atribuciones</w:t>
      </w:r>
      <w:r w:rsidRPr="0014439B">
        <w:rPr>
          <w:rFonts w:ascii="Palatino Linotype" w:hAnsi="Palatino Linotype"/>
          <w:i/>
          <w:sz w:val="22"/>
          <w:szCs w:val="22"/>
        </w:rPr>
        <w:t xml:space="preserve">: </w:t>
      </w:r>
    </w:p>
    <w:p w14:paraId="3F112762"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I. </w:t>
      </w:r>
      <w:r w:rsidRPr="0014439B">
        <w:rPr>
          <w:rFonts w:ascii="Palatino Linotype" w:hAnsi="Palatino Linotype"/>
          <w:b/>
          <w:i/>
          <w:sz w:val="22"/>
          <w:szCs w:val="22"/>
        </w:rPr>
        <w:t>Realizar la programación y ejecución de las obras públicas y servicios relacionados</w:t>
      </w:r>
      <w:r w:rsidRPr="0014439B">
        <w:rPr>
          <w:rFonts w:ascii="Palatino Linotype" w:hAnsi="Palatino Linotype"/>
          <w:i/>
          <w:sz w:val="22"/>
          <w:szCs w:val="22"/>
        </w:rPr>
        <w:t xml:space="preserve">, que por orden expresa del Ayuntamiento requieran prioridad </w:t>
      </w:r>
    </w:p>
    <w:p w14:paraId="1020A801"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II. </w:t>
      </w:r>
      <w:r w:rsidRPr="0014439B">
        <w:rPr>
          <w:rFonts w:ascii="Palatino Linotype" w:hAnsi="Palatino Linotype"/>
          <w:b/>
          <w:i/>
          <w:sz w:val="22"/>
          <w:szCs w:val="22"/>
        </w:rPr>
        <w:t xml:space="preserve">Planear y coordinar los </w:t>
      </w:r>
      <w:r w:rsidRPr="0014439B">
        <w:rPr>
          <w:rFonts w:ascii="Palatino Linotype" w:hAnsi="Palatino Linotype"/>
          <w:b/>
          <w:i/>
          <w:sz w:val="22"/>
          <w:szCs w:val="22"/>
          <w:u w:val="single"/>
        </w:rPr>
        <w:t>proyectos</w:t>
      </w:r>
      <w:r w:rsidRPr="0014439B">
        <w:rPr>
          <w:rFonts w:ascii="Palatino Linotype" w:hAnsi="Palatino Linotype"/>
          <w:b/>
          <w:i/>
          <w:sz w:val="22"/>
          <w:szCs w:val="22"/>
        </w:rPr>
        <w:t xml:space="preserve"> de obras públicas y servicios relacionados con las mismas</w:t>
      </w:r>
      <w:r w:rsidRPr="0014439B">
        <w:rPr>
          <w:rFonts w:ascii="Palatino Linotype" w:hAnsi="Palatino Linotype"/>
          <w:i/>
          <w:sz w:val="22"/>
          <w:szCs w:val="22"/>
        </w:rPr>
        <w:t xml:space="preserve"> que autorice el Ayuntamiento, una vez que se cumplan los requisitos de licitación y otros que determine la ley de la materia;</w:t>
      </w:r>
    </w:p>
    <w:p w14:paraId="4FD9FA31"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w:t>
      </w:r>
    </w:p>
    <w:p w14:paraId="785FFCBE" w14:textId="77777777" w:rsidR="00123C3A" w:rsidRPr="0014439B" w:rsidRDefault="00123C3A" w:rsidP="00123C3A">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XV. </w:t>
      </w:r>
      <w:r w:rsidRPr="0014439B">
        <w:rPr>
          <w:rFonts w:ascii="Palatino Linotype" w:hAnsi="Palatino Linotype"/>
          <w:b/>
          <w:i/>
          <w:sz w:val="22"/>
          <w:szCs w:val="22"/>
          <w:u w:val="single"/>
        </w:rPr>
        <w:t>Proyectar, formular y proponer al Presidente Municipal, el Programa General de Obras Públicas</w:t>
      </w:r>
      <w:r w:rsidRPr="0014439B">
        <w:rPr>
          <w:rFonts w:ascii="Palatino Linotype" w:hAnsi="Palatino Linotype"/>
          <w:i/>
          <w:sz w:val="22"/>
          <w:szCs w:val="22"/>
        </w:rPr>
        <w:t>, para la construcción y mejoramiento de las mismas, de acuerdo a la normatividad aplicable y en congruencia con el Plan de Desarrollo Municipal y con la política, objetivos y prioridades del Municipio y vigilar su ejecución…”</w:t>
      </w:r>
      <w:r w:rsidRPr="0014439B">
        <w:rPr>
          <w:rFonts w:ascii="Palatino Linotype" w:hAnsi="Palatino Linotype" w:cs="Arial"/>
          <w:i/>
          <w:sz w:val="22"/>
          <w:szCs w:val="22"/>
        </w:rPr>
        <w:t>(Sic)</w:t>
      </w:r>
    </w:p>
    <w:p w14:paraId="4076722F" w14:textId="77777777" w:rsidR="0060608C" w:rsidRPr="0014439B" w:rsidRDefault="00DC6076" w:rsidP="0060608C">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 </w:t>
      </w:r>
    </w:p>
    <w:p w14:paraId="081A76D3" w14:textId="0579E3A4" w:rsidR="00123C3A" w:rsidRPr="0014439B" w:rsidRDefault="00123C3A" w:rsidP="0060608C">
      <w:pPr>
        <w:spacing w:line="360" w:lineRule="auto"/>
        <w:jc w:val="both"/>
        <w:rPr>
          <w:rFonts w:ascii="Palatino Linotype" w:eastAsia="Palatino Linotype" w:hAnsi="Palatino Linotype" w:cs="Palatino Linotype"/>
        </w:rPr>
      </w:pPr>
      <w:r w:rsidRPr="0014439B">
        <w:rPr>
          <w:rFonts w:ascii="Palatino Linotype" w:hAnsi="Palatino Linotype" w:cs="Arial"/>
        </w:rPr>
        <w:lastRenderedPageBreak/>
        <w:t xml:space="preserve">De los preceptos anteriores se desprende que </w:t>
      </w:r>
      <w:r w:rsidRPr="0014439B">
        <w:rPr>
          <w:rFonts w:ascii="Palatino Linotype" w:hAnsi="Palatino Linotype" w:cs="Arial"/>
          <w:bCs/>
        </w:rPr>
        <w:t>es atribución de los ayuntamientos la formulación, aprobación y ejecución de los planes de desarrollo municipal y  de los programas correspondientes;</w:t>
      </w:r>
      <w:r w:rsidRPr="0014439B">
        <w:rPr>
          <w:rFonts w:ascii="Palatino Linotype" w:hAnsi="Palatino Linotype" w:cs="Arial"/>
        </w:rPr>
        <w:t xml:space="preserve">  además se denota que dentro de las dependencias con las que cuentan los Ayuntamientos para la realización de las atribuciones que las leyes les confieren, tienen a la Dirección de Obras Públicas a quien le corresponde entre otras</w:t>
      </w:r>
      <w:r w:rsidR="00951A06" w:rsidRPr="0014439B">
        <w:rPr>
          <w:rFonts w:ascii="Palatino Linotype" w:hAnsi="Palatino Linotype" w:cs="Arial"/>
        </w:rPr>
        <w:t xml:space="preserve"> cosas, realizar la ejecución</w:t>
      </w:r>
      <w:r w:rsidRPr="0014439B">
        <w:rPr>
          <w:rFonts w:ascii="Palatino Linotype" w:hAnsi="Palatino Linotype" w:cs="Arial"/>
        </w:rPr>
        <w:t xml:space="preserve"> de obras públicas que requieran prioridad; planear y coordinar los proyectos de obras, así como los servicios que se encuentren relacionados con las mismas, cuando sean autorizados por el Ayuntamiento; y proyectar, formular y proponer al Presidente Municipal el programa general de obras públicas.</w:t>
      </w:r>
      <w:r w:rsidRPr="0014439B">
        <w:rPr>
          <w:rFonts w:ascii="Palatino Linotype" w:hAnsi="Palatino Linotype" w:cs="Arial"/>
          <w:i/>
        </w:rPr>
        <w:t xml:space="preserve"> </w:t>
      </w:r>
    </w:p>
    <w:p w14:paraId="54295D21" w14:textId="13A3A93F" w:rsidR="00123C3A" w:rsidRPr="0014439B" w:rsidRDefault="00123C3A" w:rsidP="00123C3A">
      <w:pPr>
        <w:pStyle w:val="NormalWeb"/>
        <w:spacing w:after="0" w:afterAutospacing="0" w:line="360" w:lineRule="auto"/>
        <w:jc w:val="both"/>
        <w:rPr>
          <w:rFonts w:ascii="Palatino Linotype" w:eastAsia="Palatino Linotype" w:hAnsi="Palatino Linotype" w:cs="Palatino Linotype"/>
        </w:rPr>
      </w:pPr>
      <w:r w:rsidRPr="0014439B">
        <w:rPr>
          <w:rFonts w:ascii="Palatino Linotype" w:hAnsi="Palatino Linotype" w:cs="Arial"/>
        </w:rPr>
        <w:t xml:space="preserve">Con lo cual se acredita que el </w:t>
      </w:r>
      <w:r w:rsidRPr="0014439B">
        <w:rPr>
          <w:rFonts w:ascii="Palatino Linotype" w:hAnsi="Palatino Linotype" w:cs="Arial"/>
          <w:b/>
        </w:rPr>
        <w:t>SUJETO OBLIGADO</w:t>
      </w:r>
      <w:r w:rsidRPr="0014439B">
        <w:rPr>
          <w:rFonts w:ascii="Palatino Linotype" w:hAnsi="Palatino Linotype" w:cs="Arial"/>
        </w:rPr>
        <w:t xml:space="preserve">, no siguió el procedimiento señalado </w:t>
      </w:r>
      <w:r w:rsidRPr="0014439B">
        <w:rPr>
          <w:rFonts w:ascii="Palatino Linotype" w:eastAsia="Palatino Linotype" w:hAnsi="Palatino Linotype" w:cs="Palatino Linotype"/>
        </w:rPr>
        <w:t xml:space="preserve">162 de la Ley de Transparencia y Acceso a la Información Pública del Estado de México y Municipios, para el turno de la solicitud, en términos de lo expuesto en el presente considerando, como pudiera ser la Dirección de Desarrollo Urbano, Ordenamiento Territorial y Obras Públicas del Ayuntamiento de Toluca. </w:t>
      </w:r>
    </w:p>
    <w:p w14:paraId="08F9A5D9" w14:textId="77777777" w:rsidR="00DC6076" w:rsidRPr="0014439B" w:rsidRDefault="00DC6076" w:rsidP="00DC6076">
      <w:pPr>
        <w:spacing w:line="360" w:lineRule="auto"/>
        <w:jc w:val="both"/>
        <w:rPr>
          <w:rFonts w:ascii="Palatino Linotype" w:eastAsia="Palatino Linotype" w:hAnsi="Palatino Linotype" w:cs="Palatino Linotype"/>
        </w:rPr>
      </w:pPr>
    </w:p>
    <w:p w14:paraId="2D8D553E" w14:textId="6FAF4ED8" w:rsidR="0060608C" w:rsidRPr="0014439B" w:rsidRDefault="0060608C" w:rsidP="0060608C">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Asimismo, no pasa desapercibido que la información solicitada se trata de una obligación de transparencia en términos del artículo 92 fracción XXIX de la Ley de Transparencia y Acceso a la Información Pública del Estado de México y Municipios, en donde obliga al Ayuntamiento de Toluca de publicar en la plataforma de la Información Pública de Oficio Mexiquense (IPOMEX), como mínimo, en cuanto a los procedimientos de licitación, lo siguiente:</w:t>
      </w:r>
    </w:p>
    <w:p w14:paraId="220BF09C" w14:textId="77777777" w:rsidR="0060608C" w:rsidRPr="0014439B" w:rsidRDefault="0060608C" w:rsidP="0060608C">
      <w:pPr>
        <w:spacing w:line="360" w:lineRule="auto"/>
        <w:jc w:val="both"/>
        <w:rPr>
          <w:rFonts w:ascii="Palatino Linotype" w:eastAsia="Palatino Linotype" w:hAnsi="Palatino Linotype" w:cs="Palatino Linotype"/>
        </w:rPr>
      </w:pPr>
    </w:p>
    <w:p w14:paraId="3F1A5648"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706CD82D"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1AAE3641"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XXIX. La información sobre los procesos y resultados sobre procedimientos de adjudicación directa, invitación restringida y licitación de cualquier naturaleza, incluyendo la versión pública del expediente respectivo y de los contratos celebrados, que deberán contener, por los menos, lo siguiente: </w:t>
      </w:r>
    </w:p>
    <w:p w14:paraId="2864117D"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a) De licitaciones públicas o procedimientos de invitación restringida: </w:t>
      </w:r>
    </w:p>
    <w:p w14:paraId="21FFB2E4"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 La convocatoria o invitación emitida, así como los fundamentos legales aplicados para llevarla a cabo; </w:t>
      </w:r>
    </w:p>
    <w:p w14:paraId="697E9D6E"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2) Los nombres de los participantes o invitados; </w:t>
      </w:r>
    </w:p>
    <w:p w14:paraId="396A858A"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3) El nombre del ganador y las razones que lo justifican; </w:t>
      </w:r>
    </w:p>
    <w:p w14:paraId="4691CD48"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4) El área solicitante y la responsable de su ejecución; </w:t>
      </w:r>
    </w:p>
    <w:p w14:paraId="627D2E4D"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5) Las convocatorias e invitaciones emitidas; </w:t>
      </w:r>
    </w:p>
    <w:p w14:paraId="7766366E"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6) Los dictámenes y fallo de adjudicación; </w:t>
      </w:r>
    </w:p>
    <w:p w14:paraId="274320D5" w14:textId="77777777" w:rsidR="0060608C" w:rsidRPr="0014439B" w:rsidRDefault="0060608C" w:rsidP="0060608C">
      <w:pPr>
        <w:ind w:left="567" w:right="902"/>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 xml:space="preserve">7) El contrato y, en su caso, sus anexos; </w:t>
      </w:r>
    </w:p>
    <w:p w14:paraId="554F636B"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8) Los mecanismos de vigilancia y supervisión, incluyendo en su caso, los estudios de impacto urbano y ambiental, según corresponda; </w:t>
      </w:r>
    </w:p>
    <w:p w14:paraId="61A5EA1E"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9) La partida presupuestal, de conformidad con el clasificador por objeto del gasto, en el caso de ser aplicable; </w:t>
      </w:r>
    </w:p>
    <w:p w14:paraId="35137078"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10) Origen de los recursos especificando si son federales, estatales o municipales, así como el tipo de fondo de participación o aportación respectiva; </w:t>
      </w:r>
    </w:p>
    <w:p w14:paraId="45CE70D4"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11) Los convenios modificatorios que, en su caso, sean firmados, precisando el objeto y la fecha de celebración; </w:t>
      </w:r>
    </w:p>
    <w:p w14:paraId="1BCB4890"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12) Los informes de avance físico y financiero sobre las obras o servicios contratados; </w:t>
      </w:r>
    </w:p>
    <w:p w14:paraId="60AB8418"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13) El convenio de terminación; y </w:t>
      </w:r>
    </w:p>
    <w:p w14:paraId="2EF76702" w14:textId="77777777" w:rsidR="0060608C" w:rsidRPr="0014439B" w:rsidRDefault="0060608C" w:rsidP="0060608C">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14) El finiquito.” (Sic)</w:t>
      </w:r>
    </w:p>
    <w:p w14:paraId="5233B031" w14:textId="667EE7BE" w:rsidR="0060608C" w:rsidRPr="0014439B" w:rsidRDefault="0060608C" w:rsidP="00DC6076">
      <w:pPr>
        <w:spacing w:line="360" w:lineRule="auto"/>
        <w:jc w:val="both"/>
        <w:rPr>
          <w:rFonts w:ascii="Palatino Linotype" w:eastAsia="Palatino Linotype" w:hAnsi="Palatino Linotype" w:cs="Palatino Linotype"/>
        </w:rPr>
      </w:pPr>
    </w:p>
    <w:p w14:paraId="3370B3A0" w14:textId="7E1F2FEF" w:rsidR="0060608C" w:rsidRPr="0014439B" w:rsidRDefault="0060608C" w:rsidP="00DC6076">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En donde se deberá publicar el contrato, que a consideración de este Organismo Garante, puede contener el costo total de la obra realizada.</w:t>
      </w:r>
    </w:p>
    <w:p w14:paraId="3AB08202" w14:textId="01FE9C00" w:rsidR="00DC6076" w:rsidRPr="0014439B" w:rsidRDefault="00DC6076" w:rsidP="0060608C">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Razones </w:t>
      </w:r>
      <w:r w:rsidR="00016256" w:rsidRPr="0014439B">
        <w:rPr>
          <w:rFonts w:ascii="Palatino Linotype" w:eastAsia="Palatino Linotype" w:hAnsi="Palatino Linotype" w:cs="Palatino Linotype"/>
        </w:rPr>
        <w:t xml:space="preserve">por las cuales lo procedente es modificar las respuesta del </w:t>
      </w:r>
      <w:r w:rsidR="00016256" w:rsidRPr="0014439B">
        <w:rPr>
          <w:rFonts w:ascii="Palatino Linotype" w:eastAsia="Palatino Linotype" w:hAnsi="Palatino Linotype" w:cs="Palatino Linotype"/>
          <w:b/>
        </w:rPr>
        <w:t>SUJETO OBLIGADO</w:t>
      </w:r>
      <w:r w:rsidR="00016256" w:rsidRPr="0014439B">
        <w:rPr>
          <w:rFonts w:ascii="Palatino Linotype" w:eastAsia="Palatino Linotype" w:hAnsi="Palatino Linotype" w:cs="Palatino Linotype"/>
        </w:rPr>
        <w:t xml:space="preserve"> y </w:t>
      </w:r>
      <w:r w:rsidRPr="0014439B">
        <w:rPr>
          <w:rFonts w:ascii="Palatino Linotype" w:eastAsia="Palatino Linotype" w:hAnsi="Palatino Linotype" w:cs="Palatino Linotype"/>
        </w:rPr>
        <w:t xml:space="preserve">ordenar el documento en donde conste </w:t>
      </w:r>
      <w:r w:rsidR="0060608C" w:rsidRPr="0014439B">
        <w:rPr>
          <w:rFonts w:ascii="Palatino Linotype" w:eastAsia="Palatino Linotype" w:hAnsi="Palatino Linotype" w:cs="Palatino Linotype"/>
        </w:rPr>
        <w:t>el costo de la R</w:t>
      </w:r>
      <w:r w:rsidR="00123C3A" w:rsidRPr="0014439B">
        <w:rPr>
          <w:rFonts w:ascii="Palatino Linotype" w:eastAsia="Palatino Linotype" w:hAnsi="Palatino Linotype" w:cs="Palatino Linotype"/>
        </w:rPr>
        <w:t xml:space="preserve">ehabilitación </w:t>
      </w:r>
      <w:r w:rsidR="0060608C" w:rsidRPr="0014439B">
        <w:rPr>
          <w:rFonts w:ascii="Palatino Linotype" w:eastAsia="MS Mincho" w:hAnsi="Palatino Linotype" w:cstheme="majorBidi"/>
          <w:lang w:val="es-ES"/>
        </w:rPr>
        <w:lastRenderedPageBreak/>
        <w:t>de la Rehabilitación del Centro de Control y Bienestar Animal de Toluca, al diecinueve de octubre del año d</w:t>
      </w:r>
      <w:r w:rsidR="00F01FD7" w:rsidRPr="0014439B">
        <w:rPr>
          <w:rFonts w:ascii="Palatino Linotype" w:eastAsia="MS Mincho" w:hAnsi="Palatino Linotype" w:cstheme="majorBidi"/>
          <w:lang w:val="es-ES"/>
        </w:rPr>
        <w:t xml:space="preserve">os mil veintidós, </w:t>
      </w:r>
      <w:r w:rsidRPr="0014439B">
        <w:rPr>
          <w:rFonts w:ascii="Palatino Linotype" w:eastAsia="Palatino Linotype" w:hAnsi="Palatino Linotype" w:cs="Palatino Linotype"/>
        </w:rPr>
        <w:t>de ser procedente en versión pública conforme a lo señalado por el considerando quinto del presente fallo.</w:t>
      </w:r>
    </w:p>
    <w:p w14:paraId="3974A410" w14:textId="5D933B4B" w:rsidR="0060608C" w:rsidRPr="0014439B" w:rsidRDefault="0060608C" w:rsidP="0060608C">
      <w:pPr>
        <w:spacing w:line="360" w:lineRule="auto"/>
        <w:jc w:val="both"/>
        <w:rPr>
          <w:rFonts w:ascii="Palatino Linotype" w:eastAsia="Palatino Linotype" w:hAnsi="Palatino Linotype" w:cs="Palatino Linotype"/>
          <w:b/>
          <w:u w:val="single"/>
        </w:rPr>
      </w:pPr>
      <w:r w:rsidRPr="0014439B">
        <w:rPr>
          <w:rFonts w:ascii="Palatino Linotype" w:eastAsia="Palatino Linotype" w:hAnsi="Palatino Linotype" w:cs="Palatino Linotype"/>
          <w:b/>
          <w:u w:val="single"/>
        </w:rPr>
        <w:t xml:space="preserve">Por otro lado, en cuanto al recurso de revisión </w:t>
      </w:r>
      <w:r w:rsidR="008B0B66" w:rsidRPr="0014439B">
        <w:rPr>
          <w:rFonts w:ascii="Palatino Linotype" w:eastAsia="Palatino Linotype" w:hAnsi="Palatino Linotype" w:cs="Palatino Linotype"/>
          <w:b/>
          <w:u w:val="single"/>
        </w:rPr>
        <w:t>16786/INFOEM/IP/RR/2022</w:t>
      </w:r>
      <w:r w:rsidRPr="0014439B">
        <w:rPr>
          <w:rFonts w:ascii="Palatino Linotype" w:eastAsia="Palatino Linotype" w:hAnsi="Palatino Linotype" w:cs="Palatino Linotype"/>
          <w:b/>
          <w:u w:val="single"/>
        </w:rPr>
        <w:t>, en donde se requirió:</w:t>
      </w:r>
    </w:p>
    <w:p w14:paraId="107C8017" w14:textId="1D0FB517" w:rsidR="008B0B66" w:rsidRPr="0014439B" w:rsidRDefault="008B0B66" w:rsidP="008B0B66">
      <w:pPr>
        <w:pStyle w:val="Prrafodelista"/>
        <w:numPr>
          <w:ilvl w:val="0"/>
          <w:numId w:val="37"/>
        </w:numPr>
        <w:spacing w:before="240" w:after="240" w:line="360" w:lineRule="auto"/>
        <w:jc w:val="both"/>
        <w:rPr>
          <w:rFonts w:ascii="Palatino Linotype" w:eastAsia="Palatino Linotype" w:hAnsi="Palatino Linotype" w:cs="Palatino Linotype"/>
          <w:sz w:val="24"/>
          <w:szCs w:val="24"/>
        </w:rPr>
      </w:pPr>
      <w:r w:rsidRPr="0014439B">
        <w:rPr>
          <w:rFonts w:ascii="Palatino Linotype" w:eastAsia="Palatino Linotype" w:hAnsi="Palatino Linotype" w:cs="Palatino Linotype"/>
          <w:sz w:val="24"/>
          <w:szCs w:val="24"/>
        </w:rPr>
        <w:t>En qué consistió la rehabilitación del Parque 18 de marzo.</w:t>
      </w:r>
    </w:p>
    <w:p w14:paraId="3EE30573" w14:textId="0A958CE3" w:rsidR="0083352A" w:rsidRPr="0014439B" w:rsidRDefault="0060608C" w:rsidP="0083352A">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respuesta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a través </w:t>
      </w:r>
      <w:r w:rsidR="0083352A" w:rsidRPr="0014439B">
        <w:rPr>
          <w:rFonts w:ascii="Palatino Linotype" w:eastAsia="Palatino Linotype" w:hAnsi="Palatino Linotype" w:cs="Palatino Linotype"/>
        </w:rPr>
        <w:t xml:space="preserve">de la Dirección de Servicios Públicos informó que el Departamento de Parques y Jardines realizó el mantenimiento integral en área verde, el cual consisten en poda de pasto, </w:t>
      </w:r>
      <w:proofErr w:type="spellStart"/>
      <w:r w:rsidR="0083352A" w:rsidRPr="0014439B">
        <w:rPr>
          <w:rFonts w:ascii="Palatino Linotype" w:eastAsia="Palatino Linotype" w:hAnsi="Palatino Linotype" w:cs="Palatino Linotype"/>
        </w:rPr>
        <w:t>cajeteo</w:t>
      </w:r>
      <w:proofErr w:type="spellEnd"/>
      <w:r w:rsidR="0083352A" w:rsidRPr="0014439B">
        <w:rPr>
          <w:rFonts w:ascii="Palatino Linotype" w:eastAsia="Palatino Linotype" w:hAnsi="Palatino Linotype" w:cs="Palatino Linotype"/>
        </w:rPr>
        <w:t xml:space="preserve"> de árboles, poda de seto, barrio en área verde, retiro de maleza en baquetas guarniciones, retiro de árboles en riesgo, muertos en pie y recolección de producto vegetal.</w:t>
      </w:r>
    </w:p>
    <w:p w14:paraId="27598458" w14:textId="77777777" w:rsidR="002D234E" w:rsidRPr="0014439B" w:rsidRDefault="002D234E" w:rsidP="0083352A">
      <w:pPr>
        <w:spacing w:line="360" w:lineRule="auto"/>
        <w:jc w:val="both"/>
        <w:rPr>
          <w:rFonts w:ascii="Palatino Linotype" w:eastAsia="Palatino Linotype" w:hAnsi="Palatino Linotype" w:cs="Palatino Linotype"/>
        </w:rPr>
      </w:pPr>
    </w:p>
    <w:p w14:paraId="205FA13F" w14:textId="77777777" w:rsidR="0083352A" w:rsidRPr="0014439B" w:rsidRDefault="0083352A" w:rsidP="0083352A">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Asimismo señaló que la Dirección de Mantenimiento Urbano realizó las siguientes actividades del periodo 16 de mayo al 01 de junio del año en curso:</w:t>
      </w:r>
    </w:p>
    <w:p w14:paraId="0FB9BDFD" w14:textId="77777777" w:rsidR="0083352A" w:rsidRPr="0014439B" w:rsidRDefault="0083352A" w:rsidP="0083352A">
      <w:pPr>
        <w:spacing w:before="240" w:after="240"/>
        <w:contextualSpacing/>
        <w:jc w:val="both"/>
        <w:rPr>
          <w:rFonts w:ascii="Palatino Linotype" w:eastAsia="Palatino Linotype" w:hAnsi="Palatino Linotype" w:cs="Palatino Linotype"/>
        </w:rPr>
      </w:pPr>
    </w:p>
    <w:p w14:paraId="63BA4D0D" w14:textId="77777777" w:rsidR="0083352A" w:rsidRPr="0014439B" w:rsidRDefault="0083352A" w:rsidP="0083352A">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7264B7DF" wp14:editId="1CEED5BB">
            <wp:extent cx="3504655" cy="570983"/>
            <wp:effectExtent l="0" t="0" r="635" b="63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061" t="49079" r="22099" b="37765"/>
                    <a:stretch/>
                  </pic:blipFill>
                  <pic:spPr bwMode="auto">
                    <a:xfrm>
                      <a:off x="0" y="0"/>
                      <a:ext cx="3612330" cy="588526"/>
                    </a:xfrm>
                    <a:prstGeom prst="rect">
                      <a:avLst/>
                    </a:prstGeom>
                    <a:ln>
                      <a:noFill/>
                    </a:ln>
                    <a:extLst>
                      <a:ext uri="{53640926-AAD7-44D8-BBD7-CCE9431645EC}">
                        <a14:shadowObscured xmlns:a14="http://schemas.microsoft.com/office/drawing/2010/main"/>
                      </a:ext>
                    </a:extLst>
                  </pic:spPr>
                </pic:pic>
              </a:graphicData>
            </a:graphic>
          </wp:inline>
        </w:drawing>
      </w:r>
    </w:p>
    <w:p w14:paraId="7D2AEA20" w14:textId="77777777" w:rsidR="0083352A" w:rsidRPr="0014439B" w:rsidRDefault="0083352A" w:rsidP="0083352A">
      <w:pPr>
        <w:spacing w:before="240" w:after="240"/>
        <w:contextualSpacing/>
        <w:jc w:val="both"/>
        <w:rPr>
          <w:rFonts w:ascii="Palatino Linotype" w:eastAsia="Palatino Linotype" w:hAnsi="Palatino Linotype" w:cs="Palatino Linotype"/>
          <w:sz w:val="20"/>
          <w:szCs w:val="20"/>
        </w:rPr>
      </w:pPr>
      <w:r w:rsidRPr="0014439B">
        <w:rPr>
          <w:noProof/>
          <w:lang w:eastAsia="es-MX"/>
        </w:rPr>
        <w:drawing>
          <wp:inline distT="0" distB="0" distL="0" distR="0" wp14:anchorId="118A3A2F" wp14:editId="7EE6C8FB">
            <wp:extent cx="3305810" cy="1199891"/>
            <wp:effectExtent l="0" t="0" r="0" b="63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355" t="30187" r="18777" b="33652"/>
                    <a:stretch/>
                  </pic:blipFill>
                  <pic:spPr bwMode="auto">
                    <a:xfrm>
                      <a:off x="0" y="0"/>
                      <a:ext cx="3327747" cy="1207853"/>
                    </a:xfrm>
                    <a:prstGeom prst="rect">
                      <a:avLst/>
                    </a:prstGeom>
                    <a:ln>
                      <a:noFill/>
                    </a:ln>
                    <a:extLst>
                      <a:ext uri="{53640926-AAD7-44D8-BBD7-CCE9431645EC}">
                        <a14:shadowObscured xmlns:a14="http://schemas.microsoft.com/office/drawing/2010/main"/>
                      </a:ext>
                    </a:extLst>
                  </pic:spPr>
                </pic:pic>
              </a:graphicData>
            </a:graphic>
          </wp:inline>
        </w:drawing>
      </w:r>
    </w:p>
    <w:p w14:paraId="12C7F824" w14:textId="77777777" w:rsidR="0083352A" w:rsidRPr="0014439B" w:rsidRDefault="0083352A" w:rsidP="0060608C">
      <w:pPr>
        <w:spacing w:line="360" w:lineRule="auto"/>
        <w:jc w:val="both"/>
        <w:rPr>
          <w:rFonts w:ascii="Palatino Linotype" w:eastAsia="Palatino Linotype" w:hAnsi="Palatino Linotype" w:cs="Palatino Linotype"/>
        </w:rPr>
      </w:pPr>
    </w:p>
    <w:p w14:paraId="650D3B60" w14:textId="168F6988" w:rsidR="00602205" w:rsidRPr="0014439B" w:rsidRDefault="0083352A" w:rsidP="0060608C">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 xml:space="preserve">Colmando con ello el derecho de acceso a la información pública de la parte </w:t>
      </w:r>
      <w:r w:rsidRPr="0014439B">
        <w:rPr>
          <w:rFonts w:ascii="Palatino Linotype" w:eastAsia="Palatino Linotype" w:hAnsi="Palatino Linotype" w:cs="Palatino Linotype"/>
          <w:b/>
        </w:rPr>
        <w:t>RECURRENTE</w:t>
      </w:r>
      <w:r w:rsidR="00602205" w:rsidRPr="0014439B">
        <w:rPr>
          <w:rFonts w:ascii="Palatino Linotype" w:eastAsia="Palatino Linotype" w:hAnsi="Palatino Linotype" w:cs="Palatino Linotype"/>
        </w:rPr>
        <w:t xml:space="preserve">. </w:t>
      </w:r>
    </w:p>
    <w:p w14:paraId="407AD830" w14:textId="77777777" w:rsidR="00602205" w:rsidRPr="0014439B" w:rsidRDefault="00602205" w:rsidP="0060608C">
      <w:pPr>
        <w:spacing w:line="360" w:lineRule="auto"/>
        <w:jc w:val="both"/>
        <w:rPr>
          <w:rFonts w:ascii="Palatino Linotype" w:eastAsia="Palatino Linotype" w:hAnsi="Palatino Linotype" w:cs="Palatino Linotype"/>
        </w:rPr>
      </w:pPr>
    </w:p>
    <w:p w14:paraId="74767675" w14:textId="77777777" w:rsidR="00602205" w:rsidRPr="0014439B" w:rsidRDefault="00602205" w:rsidP="00602205">
      <w:pPr>
        <w:pStyle w:val="NormalWeb"/>
        <w:spacing w:before="0" w:beforeAutospacing="0" w:after="0" w:afterAutospacing="0" w:line="360" w:lineRule="auto"/>
        <w:ind w:right="-93"/>
        <w:jc w:val="both"/>
      </w:pPr>
      <w:r w:rsidRPr="0014439B">
        <w:rPr>
          <w:rFonts w:ascii="Palatino Linotype" w:hAnsi="Palatino Linotype"/>
        </w:rPr>
        <w:t xml:space="preserve">Lo anterior, ya que si bien el derecho de acceso a la información pública se satisface en aquellos casos en que se entregue el soporte documental en que conste la información pública, sin la necesidad de elaborar documentos </w:t>
      </w:r>
      <w:r w:rsidRPr="0014439B">
        <w:rPr>
          <w:rFonts w:ascii="Palatino Linotype" w:hAnsi="Palatino Linotype"/>
          <w:i/>
          <w:iCs/>
        </w:rPr>
        <w:t>ad hoc</w:t>
      </w:r>
      <w:r w:rsidRPr="0014439B">
        <w:rPr>
          <w:rFonts w:ascii="Palatino Linotype" w:hAnsi="Palatino Linotype"/>
        </w:rPr>
        <w:t xml:space="preserve">; lo cual, toma sustento en el artículo 160 de la Ley de Transparencia y Acceso a la Información Pública del Estado de México y Municipios, el cual refiere que los sujetos obligados deberán entregar la información que obre en sus archivos; sin embargo, se aprecia que el Sujeto Obligado, elaboró un documento ad hoc para dar cabal cumplimiento al derecho de acceso a la información del particular aún y </w:t>
      </w:r>
      <w:r w:rsidRPr="0014439B">
        <w:rPr>
          <w:rFonts w:ascii="Palatino Linotype" w:hAnsi="Palatino Linotype"/>
          <w:b/>
          <w:bCs/>
        </w:rPr>
        <w:t>cuando no es una obligación de las autoridades</w:t>
      </w:r>
      <w:r w:rsidRPr="0014439B">
        <w:rPr>
          <w:rFonts w:ascii="Palatino Linotype" w:hAnsi="Palatino Linotype"/>
        </w:rPr>
        <w:t xml:space="preserve"> tal y como lo señala el Criterio 09-10, emitido por el Pleno del entonces Instituto Federal de Acceso a la Información y Protección de Datos, ahora Instituto Nacional de Transparencia, Acceso a la Información y Protección de Datos Personales, que dice:</w:t>
      </w:r>
      <w:r w:rsidRPr="0014439B">
        <w:rPr>
          <w:rFonts w:ascii="Palatino Linotype" w:hAnsi="Palatino Linotype"/>
          <w:b/>
          <w:bCs/>
        </w:rPr>
        <w:t> </w:t>
      </w:r>
    </w:p>
    <w:p w14:paraId="7FAB5ACA" w14:textId="77777777" w:rsidR="00602205" w:rsidRPr="0014439B" w:rsidRDefault="00602205" w:rsidP="00602205"/>
    <w:p w14:paraId="6BC6F3FC"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Las dependencias y entidades no están obligadas a generar documentos ad hoc para responder una solicitud de acceso a la información. Tomando en consideración lo establecido por el artículo 42 de la Ley Federal de Transparencia y Acceso a la Información Pública Gubernamental, que establece que las dependencias y entidades sólo estarán obligadas a entregar documentos que se encuentren en sus archivos, las dependencias y entidades no están obligadas a elaborar documentos ad hoc para atender las solicitudes de información, sino que deben garantizar el acceso a la información con la que cuentan en el formato que la misma así lo permita o se encuentre, en aras de dar satisfacción a la solicitud presentada.</w:t>
      </w:r>
    </w:p>
    <w:p w14:paraId="4A8B0D72"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Expedientes:</w:t>
      </w:r>
    </w:p>
    <w:p w14:paraId="538FB4D7"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0438/08 Pemex Exploración y Producción – Alonso Lujambio Irazábal</w:t>
      </w:r>
    </w:p>
    <w:p w14:paraId="4B19818F"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lastRenderedPageBreak/>
        <w:t>1751/09 Laboratorios de Biológicos y Reactivos de México S.A. de C.V. –</w:t>
      </w:r>
    </w:p>
    <w:p w14:paraId="2C8C228B"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 xml:space="preserve">María </w:t>
      </w:r>
      <w:proofErr w:type="spellStart"/>
      <w:r w:rsidRPr="0014439B">
        <w:rPr>
          <w:rFonts w:ascii="Palatino Linotype" w:hAnsi="Palatino Linotype"/>
          <w:i/>
          <w:iCs/>
        </w:rPr>
        <w:t>Marván</w:t>
      </w:r>
      <w:proofErr w:type="spellEnd"/>
      <w:r w:rsidRPr="0014439B">
        <w:rPr>
          <w:rFonts w:ascii="Palatino Linotype" w:hAnsi="Palatino Linotype"/>
          <w:i/>
          <w:iCs/>
        </w:rPr>
        <w:t xml:space="preserve"> Laborde</w:t>
      </w:r>
    </w:p>
    <w:p w14:paraId="1715EEF0"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 xml:space="preserve">2868/09 Consejo Nacional de Ciencia y Tecnología – Jacqueline </w:t>
      </w:r>
      <w:proofErr w:type="spellStart"/>
      <w:r w:rsidRPr="0014439B">
        <w:rPr>
          <w:rFonts w:ascii="Palatino Linotype" w:hAnsi="Palatino Linotype"/>
          <w:i/>
          <w:iCs/>
        </w:rPr>
        <w:t>Peschard</w:t>
      </w:r>
      <w:proofErr w:type="spellEnd"/>
    </w:p>
    <w:p w14:paraId="3F7C28C1"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Mariscal</w:t>
      </w:r>
    </w:p>
    <w:p w14:paraId="19345D77"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5160/09 Secretaría de Hacienda y Crédito Público – Ángel Trinidad Zaldívar</w:t>
      </w:r>
    </w:p>
    <w:p w14:paraId="08F2608C" w14:textId="77777777" w:rsidR="00602205" w:rsidRPr="0014439B" w:rsidRDefault="00602205" w:rsidP="00602205">
      <w:pPr>
        <w:pStyle w:val="NormalWeb"/>
        <w:spacing w:before="0" w:beforeAutospacing="0" w:after="0" w:afterAutospacing="0"/>
        <w:ind w:left="851" w:right="851"/>
        <w:jc w:val="both"/>
      </w:pPr>
      <w:r w:rsidRPr="0014439B">
        <w:rPr>
          <w:rFonts w:ascii="Palatino Linotype" w:hAnsi="Palatino Linotype"/>
          <w:i/>
          <w:iCs/>
        </w:rPr>
        <w:t xml:space="preserve">0304/10 Instituto Nacional de Cancerología – Jacqueline </w:t>
      </w:r>
      <w:proofErr w:type="spellStart"/>
      <w:r w:rsidRPr="0014439B">
        <w:rPr>
          <w:rFonts w:ascii="Palatino Linotype" w:hAnsi="Palatino Linotype"/>
          <w:i/>
          <w:iCs/>
        </w:rPr>
        <w:t>Peschard</w:t>
      </w:r>
      <w:proofErr w:type="spellEnd"/>
      <w:r w:rsidRPr="0014439B">
        <w:rPr>
          <w:rFonts w:ascii="Palatino Linotype" w:hAnsi="Palatino Linotype"/>
          <w:i/>
          <w:iCs/>
        </w:rPr>
        <w:t xml:space="preserve"> Mariscal</w:t>
      </w:r>
    </w:p>
    <w:p w14:paraId="556E84D1" w14:textId="77777777" w:rsidR="00602205" w:rsidRPr="0014439B" w:rsidRDefault="00602205" w:rsidP="00602205"/>
    <w:p w14:paraId="0BEA3B58" w14:textId="77777777" w:rsidR="00602205" w:rsidRPr="0014439B" w:rsidRDefault="00602205" w:rsidP="00602205">
      <w:pPr>
        <w:pStyle w:val="NormalWeb"/>
        <w:spacing w:before="0" w:beforeAutospacing="0" w:after="0" w:afterAutospacing="0" w:line="360" w:lineRule="auto"/>
        <w:ind w:right="-93"/>
        <w:jc w:val="both"/>
      </w:pPr>
      <w:r w:rsidRPr="0014439B">
        <w:rPr>
          <w:rFonts w:ascii="Palatino Linotype" w:hAnsi="Palatino Linotype"/>
        </w:rPr>
        <w:t xml:space="preserve">Entonces, dado a que el criterio en mención establece que las autoridades </w:t>
      </w:r>
      <w:r w:rsidRPr="0014439B">
        <w:rPr>
          <w:rFonts w:ascii="Palatino Linotype" w:hAnsi="Palatino Linotype"/>
          <w:b/>
          <w:bCs/>
        </w:rPr>
        <w:t xml:space="preserve">no están obligadas a generar documentos “ad hoc” </w:t>
      </w:r>
      <w:r w:rsidRPr="0014439B">
        <w:rPr>
          <w:rFonts w:ascii="Palatino Linotype" w:hAnsi="Palatino Linotype"/>
        </w:rPr>
        <w:t>en contrario sensu, dicho criterio se puede interpretar resultando que las autoridades no están impedidas a generar documentos “ad hoc”, esto, siempre que con dicho documento elaborado se dé cabal cumplimiento a los requerimientos planteados.</w:t>
      </w:r>
    </w:p>
    <w:p w14:paraId="13AE2918" w14:textId="77777777" w:rsidR="00602205" w:rsidRPr="0014439B" w:rsidRDefault="00602205" w:rsidP="0060608C">
      <w:pPr>
        <w:spacing w:line="360" w:lineRule="auto"/>
        <w:jc w:val="both"/>
        <w:rPr>
          <w:rFonts w:ascii="Palatino Linotype" w:eastAsia="Palatino Linotype" w:hAnsi="Palatino Linotype" w:cs="Palatino Linotype"/>
        </w:rPr>
      </w:pPr>
    </w:p>
    <w:p w14:paraId="4E88BD38" w14:textId="0F80B484" w:rsidR="0060608C" w:rsidRPr="0014439B" w:rsidRDefault="00602205" w:rsidP="0060608C">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Aunado a que</w:t>
      </w:r>
      <w:r w:rsidR="0083352A" w:rsidRPr="0014439B">
        <w:rPr>
          <w:rFonts w:ascii="Palatino Linotype" w:eastAsia="Palatino Linotype" w:hAnsi="Palatino Linotype" w:cs="Palatino Linotype"/>
        </w:rPr>
        <w:t xml:space="preserve"> el área que</w:t>
      </w:r>
      <w:r w:rsidR="0060608C" w:rsidRPr="0014439B">
        <w:rPr>
          <w:rFonts w:ascii="Palatino Linotype" w:eastAsia="Palatino Linotype" w:hAnsi="Palatino Linotype" w:cs="Palatino Linotype"/>
        </w:rPr>
        <w:t xml:space="preserve"> otorgó la respuesta fue la </w:t>
      </w:r>
      <w:r w:rsidR="0083352A" w:rsidRPr="0014439B">
        <w:rPr>
          <w:rFonts w:ascii="Palatino Linotype" w:eastAsia="Palatino Linotype" w:hAnsi="Palatino Linotype" w:cs="Palatino Linotype"/>
        </w:rPr>
        <w:t>Dirección de Servicios Públicos</w:t>
      </w:r>
      <w:r w:rsidR="0060608C" w:rsidRPr="0014439B">
        <w:rPr>
          <w:rFonts w:ascii="Palatino Linotype" w:eastAsia="Palatino Linotype" w:hAnsi="Palatino Linotype" w:cs="Palatino Linotype"/>
        </w:rPr>
        <w:t xml:space="preserve">, siendo el competente para conocer de la información solicitada en términos de </w:t>
      </w:r>
      <w:r w:rsidR="0083352A" w:rsidRPr="0014439B">
        <w:rPr>
          <w:rFonts w:ascii="Palatino Linotype" w:eastAsia="Palatino Linotype" w:hAnsi="Palatino Linotype" w:cs="Palatino Linotype"/>
        </w:rPr>
        <w:t>lo señalado por el artículo 3.52</w:t>
      </w:r>
      <w:r w:rsidR="0060608C" w:rsidRPr="0014439B">
        <w:rPr>
          <w:rFonts w:ascii="Palatino Linotype" w:eastAsia="Palatino Linotype" w:hAnsi="Palatino Linotype" w:cs="Palatino Linotype"/>
        </w:rPr>
        <w:t xml:space="preserve"> del  Código Reglamentario Municipal de Toluca, que señala:</w:t>
      </w:r>
    </w:p>
    <w:p w14:paraId="00E8574C" w14:textId="77777777" w:rsidR="0083352A" w:rsidRPr="0014439B" w:rsidRDefault="0083352A" w:rsidP="0060608C">
      <w:pPr>
        <w:spacing w:line="360" w:lineRule="auto"/>
        <w:jc w:val="both"/>
        <w:rPr>
          <w:rFonts w:ascii="Palatino Linotype" w:eastAsia="Palatino Linotype" w:hAnsi="Palatino Linotype" w:cs="Palatino Linotype"/>
        </w:rPr>
      </w:pPr>
    </w:p>
    <w:p w14:paraId="6C69AF89" w14:textId="77777777" w:rsidR="0083352A" w:rsidRPr="0014439B" w:rsidRDefault="0060608C"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r w:rsidR="0083352A" w:rsidRPr="0014439B">
        <w:rPr>
          <w:rFonts w:ascii="Palatino Linotype" w:eastAsia="Palatino Linotype" w:hAnsi="Palatino Linotype" w:cs="Palatino Linotype"/>
          <w:i/>
          <w:sz w:val="22"/>
          <w:szCs w:val="22"/>
        </w:rPr>
        <w:t xml:space="preserve">Artículo 3.52. La o el titular de la Dirección General de Servicios Públicos tendrá las siguientes atribuciones: </w:t>
      </w:r>
    </w:p>
    <w:p w14:paraId="245B9968"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 Dirigir, coordinar, administrar y planear la prestación de los servicios públicos cuidando que la prestación de estos tenga el menor impacto negativo para el medio ambiente; </w:t>
      </w:r>
    </w:p>
    <w:p w14:paraId="283FA7C1"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II. Derogada; </w:t>
      </w:r>
    </w:p>
    <w:p w14:paraId="5D03BC45"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III. Instruir el mantenimiento y reparación de las luminarias, focos, fotoceldas, contactos, arbotantes, bases y cualquier parte integrante del sistema de alumbrado público municipal; </w:t>
      </w:r>
    </w:p>
    <w:p w14:paraId="038276EC"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IV. Proponer y coordinar la planeación estratégica del alumbrado público en el municipio con las instancias federales, estatales y del sector privado; </w:t>
      </w:r>
    </w:p>
    <w:p w14:paraId="39D48558"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 xml:space="preserve">V. Derogada; </w:t>
      </w:r>
    </w:p>
    <w:p w14:paraId="57302976"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VI. Promover la organización y participación ciudadana en los trabajos y acciones colectivas que contribuyan a mejorar</w:t>
      </w:r>
      <w:r w:rsidRPr="0014439B">
        <w:rPr>
          <w:rFonts w:ascii="Palatino Linotype" w:eastAsia="Palatino Linotype" w:hAnsi="Palatino Linotype" w:cs="Palatino Linotype"/>
          <w:i/>
          <w:sz w:val="22"/>
          <w:szCs w:val="22"/>
        </w:rPr>
        <w:t xml:space="preserve"> el alumbrado público, los </w:t>
      </w:r>
      <w:r w:rsidRPr="0014439B">
        <w:rPr>
          <w:rFonts w:ascii="Palatino Linotype" w:eastAsia="Palatino Linotype" w:hAnsi="Palatino Linotype" w:cs="Palatino Linotype"/>
          <w:b/>
          <w:i/>
          <w:sz w:val="22"/>
          <w:szCs w:val="22"/>
        </w:rPr>
        <w:t>parques</w:t>
      </w:r>
      <w:r w:rsidRPr="0014439B">
        <w:rPr>
          <w:rFonts w:ascii="Palatino Linotype" w:eastAsia="Palatino Linotype" w:hAnsi="Palatino Linotype" w:cs="Palatino Linotype"/>
          <w:i/>
          <w:sz w:val="22"/>
          <w:szCs w:val="22"/>
        </w:rPr>
        <w:t xml:space="preserve">, jardines y panteones; </w:t>
      </w:r>
    </w:p>
    <w:p w14:paraId="17DAC68C"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VII. Coordinar, supervisar y dar mantenimiento a la instalación de arbotantes con sistema electrónico que generen la iluminación en calles, calzadas, edificios públicos y lugares de uso común; </w:t>
      </w:r>
    </w:p>
    <w:p w14:paraId="73842E37"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VIII. Evaluar y supervisar los proyectos e instalaciones de alumbrado público que realicen los titulares de fraccionamientos o conjuntos urbanos, y emitir en su caso, el visto bueno cuando hagan entrega de los mismos al Ayuntamiento; </w:t>
      </w:r>
    </w:p>
    <w:p w14:paraId="330B48D7"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IX. Proponer e instrumentar programas, en coordinación con las autoridades federales y estatales competentes, para mantener y ampliar la red de la infraestructura urbana municipal; </w:t>
      </w:r>
    </w:p>
    <w:p w14:paraId="4A1FB5D6"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 Supervisar permanentemente las redes e instalaciones de alumbrado público, así como su mantenimiento y buen estado y apoyar las acciones necesarias para dotar de alumbrado público a las poblaciones rurales del municipio; </w:t>
      </w:r>
    </w:p>
    <w:p w14:paraId="4DC82BAF"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 Dirigir, coordinar y administrar el mantenimiento de las instalaciones y el equipo necesario para la prestación de los servicios públicos municipales que tiene a su cargo; </w:t>
      </w:r>
    </w:p>
    <w:p w14:paraId="3798952F"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XII. Coordinar la administración, mantenimiento y protección de los panteones a cargo del Ayuntamiento; </w:t>
      </w:r>
    </w:p>
    <w:p w14:paraId="5CB0D7F2"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XIII. Verificar el control de inhumaciones, exhumaciones, así como los refrendos por el uso de las fosas en el Panteón General y el Cementerio Municipal; </w:t>
      </w:r>
    </w:p>
    <w:p w14:paraId="07F6B25B"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XIV. Derogada; </w:t>
      </w:r>
    </w:p>
    <w:p w14:paraId="0A02F6EE"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 Capacitar a las y los delegados, subdelegados y presidentes de los consejos de participación ciudadana responsables de la administración sectorial de los panteones, en relación a la normatividad, organización y funcionamiento de los mismos; </w:t>
      </w:r>
    </w:p>
    <w:p w14:paraId="4244D80C"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 Solicitar y revisar el informe mensual de las y los delegados y subdelegados que realizan la función de administrador de panteones y de las y los Presidentes de los consejos de participación ciudadana encargados de los panteones de administración sectorial; </w:t>
      </w:r>
    </w:p>
    <w:p w14:paraId="1D0C792C"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XVII. Establecer y dirigir el Sistema Municipal de Inhumaciones; </w:t>
      </w:r>
    </w:p>
    <w:p w14:paraId="19AD7D2E"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XVIII. Llevar a cabo la recuperación de fosas y criptas, a través del procedimiento administrativo común que prevé el Código de Procedimientos Administrativos del Estado; </w:t>
      </w:r>
    </w:p>
    <w:p w14:paraId="5C61EA2E"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XIX. Coordinar los servicios de limpia, recolección, transporte, transferencia y disposición final de residuos sólidos; </w:t>
      </w:r>
    </w:p>
    <w:p w14:paraId="4833123F"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 xml:space="preserve">XX. Coordinar el transporte y depósito de residuos sólidos urbanos y de manejo especial a los sitios de disposición final que establezca el Ayuntamiento; promoviendo su reutilización; </w:t>
      </w:r>
    </w:p>
    <w:p w14:paraId="1638B75F"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 Proponer acciones para la creación y manejo de centros de trasferencia y rellenos sanitarios; </w:t>
      </w:r>
    </w:p>
    <w:p w14:paraId="4F181212"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XXII. Realizar la recolección de residuos sólidos urbanos y de manejo especial, que estarán debidamente separados en orgánicos e inorgánicos, de las casas habitación, en vías y sitios públicos, así como de edificios de uso particular; </w:t>
      </w:r>
    </w:p>
    <w:p w14:paraId="0E2EDC97" w14:textId="77777777" w:rsidR="0083352A" w:rsidRPr="0014439B" w:rsidRDefault="0083352A" w:rsidP="0083352A">
      <w:pPr>
        <w:ind w:left="567" w:right="902"/>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 xml:space="preserve">XXIII. Coordinar la poda, derribo, extracción o remoción de árboles de la vegetación urbana del municipio; </w:t>
      </w:r>
    </w:p>
    <w:p w14:paraId="17470FE7"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XXIV. Imponer medidas preventivas o provisionales de seguridad para la poda y retiro de árboles en bienes de dominio público; X</w:t>
      </w:r>
    </w:p>
    <w:p w14:paraId="723B2550"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XV. Coordinar y vigilar las acciones de instalación, conservación y mantenimiento de la infraestructura urbana municipal</w:t>
      </w:r>
      <w:r w:rsidRPr="0014439B">
        <w:rPr>
          <w:rFonts w:ascii="Palatino Linotype" w:eastAsia="Palatino Linotype" w:hAnsi="Palatino Linotype" w:cs="Palatino Linotype"/>
          <w:i/>
          <w:sz w:val="22"/>
          <w:szCs w:val="22"/>
        </w:rPr>
        <w:t xml:space="preserve">; y </w:t>
      </w:r>
    </w:p>
    <w:p w14:paraId="1DC4E086" w14:textId="77777777" w:rsidR="0083352A"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XXVI. Las demás que le confieran otros ordenamientos jurídicos, el H. Ayuntamiento y el presidente municipal. </w:t>
      </w:r>
    </w:p>
    <w:p w14:paraId="60ED3768" w14:textId="24E64528" w:rsidR="0060608C" w:rsidRPr="0014439B" w:rsidRDefault="0083352A" w:rsidP="0083352A">
      <w:pPr>
        <w:ind w:left="567" w:right="902"/>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La Dirección General de Servicios Públicos para el cumplimiento de sus atribuciones se auxiliará de la Dirección de Alumbrado Público, de la Dirección de Residuos Sólidos, </w:t>
      </w:r>
      <w:r w:rsidRPr="0014439B">
        <w:rPr>
          <w:rFonts w:ascii="Palatino Linotype" w:eastAsia="Palatino Linotype" w:hAnsi="Palatino Linotype" w:cs="Palatino Linotype"/>
          <w:b/>
          <w:i/>
          <w:sz w:val="22"/>
          <w:szCs w:val="22"/>
        </w:rPr>
        <w:t>de la Dirección de Mantenimiento Urbano</w:t>
      </w:r>
      <w:r w:rsidRPr="0014439B">
        <w:rPr>
          <w:rFonts w:ascii="Palatino Linotype" w:eastAsia="Palatino Linotype" w:hAnsi="Palatino Linotype" w:cs="Palatino Linotype"/>
          <w:i/>
          <w:sz w:val="22"/>
          <w:szCs w:val="22"/>
        </w:rPr>
        <w:t xml:space="preserve"> y de la Dirección de Mantenimiento de Áreas Verdes y Panteones.</w:t>
      </w:r>
      <w:r w:rsidR="0060608C" w:rsidRPr="0014439B">
        <w:rPr>
          <w:rFonts w:ascii="Palatino Linotype" w:eastAsia="Palatino Linotype" w:hAnsi="Palatino Linotype" w:cs="Palatino Linotype"/>
          <w:i/>
          <w:sz w:val="22"/>
          <w:szCs w:val="22"/>
        </w:rPr>
        <w:t>” (Sic)</w:t>
      </w:r>
    </w:p>
    <w:p w14:paraId="07738D77" w14:textId="77777777" w:rsidR="0060608C" w:rsidRPr="0014439B" w:rsidRDefault="0060608C" w:rsidP="0060608C">
      <w:pPr>
        <w:spacing w:line="360" w:lineRule="auto"/>
        <w:jc w:val="both"/>
        <w:rPr>
          <w:rFonts w:ascii="Palatino Linotype" w:eastAsia="Palatino Linotype" w:hAnsi="Palatino Linotype" w:cs="Palatino Linotype"/>
        </w:rPr>
      </w:pPr>
    </w:p>
    <w:p w14:paraId="3B0145D5" w14:textId="298748B2" w:rsidR="0060608C" w:rsidRPr="0014439B" w:rsidRDefault="0060608C" w:rsidP="0083352A">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Además, este Organismo Garante estima conveniente señalar que no está facultado para manifestarse sobre la veracidad de la información proporcionada en respuesta como en alcance al informe justificado, ya que no existe precepto legal alguno en la Ley de la Materia que permita, vía recurso de revisión, se pronuncie al respecto. Por analogía, sirve de apoyo a lo anterior el Criterio 31-10 emitido por el entonces Instituto Federal de Accesos a la Información y Protección de Datos, </w:t>
      </w:r>
      <w:r w:rsidR="0083352A" w:rsidRPr="0014439B">
        <w:rPr>
          <w:rFonts w:ascii="Palatino Linotype" w:eastAsia="Palatino Linotype" w:hAnsi="Palatino Linotype" w:cs="Palatino Linotype"/>
        </w:rPr>
        <w:t>ya transcrito en el presente considerando.</w:t>
      </w:r>
    </w:p>
    <w:p w14:paraId="101309D2" w14:textId="0AF6840E" w:rsidR="00CF0842" w:rsidRPr="0014439B" w:rsidRDefault="00CF0842" w:rsidP="0083352A">
      <w:pPr>
        <w:spacing w:line="360" w:lineRule="auto"/>
        <w:jc w:val="both"/>
        <w:rPr>
          <w:rFonts w:ascii="Palatino Linotype" w:eastAsia="Palatino Linotype" w:hAnsi="Palatino Linotype" w:cs="Palatino Linotype"/>
          <w:i/>
          <w:sz w:val="22"/>
          <w:szCs w:val="22"/>
        </w:rPr>
      </w:pPr>
    </w:p>
    <w:p w14:paraId="5CA409BE" w14:textId="77777777" w:rsidR="0060608C" w:rsidRPr="0014439B" w:rsidRDefault="0060608C" w:rsidP="0060608C">
      <w:pPr>
        <w:pBdr>
          <w:top w:val="nil"/>
          <w:left w:val="nil"/>
          <w:bottom w:val="nil"/>
          <w:right w:val="nil"/>
          <w:between w:val="nil"/>
        </w:pBd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 lo anterior, este Órgano Resolutor en aras de tutelar el derecho de acceso a la información de los particulares, tiene la obligación de apegarse en todo momento a lo que dispone la Ley de Transparencia y Acceso a la Información Pública del Estado </w:t>
      </w:r>
      <w:r w:rsidRPr="0014439B">
        <w:rPr>
          <w:rFonts w:ascii="Palatino Linotype" w:eastAsia="Palatino Linotype" w:hAnsi="Palatino Linotype" w:cs="Palatino Linotype"/>
        </w:rPr>
        <w:lastRenderedPageBreak/>
        <w:t>de México y Municipios garantizando los principios de imparcialidad y legalidad en el procedimiento de impugnación y resolución del recurso planteado.</w:t>
      </w:r>
    </w:p>
    <w:p w14:paraId="167C6EF3" w14:textId="2CB9772F" w:rsidR="00DC6076" w:rsidRPr="0014439B" w:rsidRDefault="0083352A" w:rsidP="006C04E2">
      <w:pPr>
        <w:spacing w:before="240" w:after="240" w:line="360" w:lineRule="auto"/>
        <w:ind w:right="51"/>
        <w:jc w:val="both"/>
        <w:rPr>
          <w:rFonts w:ascii="Palatino Linotype" w:eastAsia="Palatino Linotype" w:hAnsi="Palatino Linotype" w:cs="Palatino Linotype"/>
          <w:b/>
        </w:rPr>
      </w:pPr>
      <w:r w:rsidRPr="0014439B">
        <w:rPr>
          <w:rFonts w:ascii="Palatino Linotype" w:eastAsia="Palatino Linotype" w:hAnsi="Palatino Linotype" w:cs="Palatino Linotype"/>
        </w:rPr>
        <w:t xml:space="preserve">En consecuencia de todo lo anterior, y una vez analizada las constancias que integran el expediente en que se actúa, lo </w:t>
      </w:r>
      <w:r w:rsidRPr="0014439B">
        <w:rPr>
          <w:rFonts w:ascii="Palatino Linotype" w:eastAsia="Palatino Linotype" w:hAnsi="Palatino Linotype" w:cs="Palatino Linotype"/>
          <w:b/>
        </w:rPr>
        <w:t>PROCEDENTE</w:t>
      </w:r>
      <w:r w:rsidRPr="0014439B">
        <w:rPr>
          <w:rFonts w:ascii="Palatino Linotype" w:eastAsia="Palatino Linotype" w:hAnsi="Palatino Linotype" w:cs="Palatino Linotype"/>
        </w:rPr>
        <w:t xml:space="preserve"> es </w:t>
      </w:r>
      <w:r w:rsidRPr="0014439B">
        <w:rPr>
          <w:rFonts w:ascii="Palatino Linotype" w:eastAsia="Palatino Linotype" w:hAnsi="Palatino Linotype" w:cs="Palatino Linotype"/>
          <w:b/>
        </w:rPr>
        <w:t>CONFIRMAR</w:t>
      </w:r>
      <w:r w:rsidRPr="0014439B">
        <w:rPr>
          <w:rFonts w:ascii="Palatino Linotype" w:eastAsia="Palatino Linotype" w:hAnsi="Palatino Linotype" w:cs="Palatino Linotype"/>
        </w:rPr>
        <w:t xml:space="preserve"> la respuesta </w:t>
      </w:r>
      <w:r w:rsidR="006C04E2" w:rsidRPr="0014439B">
        <w:rPr>
          <w:rFonts w:ascii="Palatino Linotype" w:eastAsia="Palatino Linotype" w:hAnsi="Palatino Linotype" w:cs="Palatino Linotype"/>
        </w:rPr>
        <w:t xml:space="preserve">a la solicitud número </w:t>
      </w:r>
      <w:r w:rsidR="006C04E2" w:rsidRPr="0014439B">
        <w:rPr>
          <w:rFonts w:ascii="Palatino Linotype" w:eastAsia="Palatino Linotype" w:hAnsi="Palatino Linotype" w:cs="Palatino Linotype"/>
          <w:b/>
        </w:rPr>
        <w:t xml:space="preserve">02206/TOLUCA/IP/2022, </w:t>
      </w:r>
      <w:r w:rsidR="006C04E2" w:rsidRPr="0014439B">
        <w:rPr>
          <w:rFonts w:ascii="Palatino Linotype" w:eastAsia="Palatino Linotype" w:hAnsi="Palatino Linotype" w:cs="Palatino Linotype"/>
        </w:rPr>
        <w:t xml:space="preserve">que dio origen al recurso de revisión </w:t>
      </w:r>
      <w:r w:rsidR="006C04E2" w:rsidRPr="0014439B">
        <w:rPr>
          <w:rFonts w:ascii="Palatino Linotype" w:eastAsia="Palatino Linotype" w:hAnsi="Palatino Linotype" w:cs="Palatino Linotype"/>
          <w:b/>
        </w:rPr>
        <w:t>16786/INFOEM/IP/RR/2022.</w:t>
      </w:r>
    </w:p>
    <w:p w14:paraId="03753DBA" w14:textId="5D8AE71F" w:rsidR="00DC6076" w:rsidRPr="0014439B" w:rsidRDefault="006C04E2" w:rsidP="0030080F">
      <w:pPr>
        <w:spacing w:before="240" w:after="240" w:line="360" w:lineRule="auto"/>
        <w:jc w:val="both"/>
        <w:rPr>
          <w:rFonts w:ascii="Palatino Linotype" w:eastAsia="MS Mincho" w:hAnsi="Palatino Linotype" w:cstheme="majorBidi"/>
          <w:b/>
          <w:lang w:val="es-ES"/>
        </w:rPr>
      </w:pPr>
      <w:r w:rsidRPr="0014439B">
        <w:rPr>
          <w:rFonts w:ascii="Palatino Linotype" w:eastAsia="MS Mincho" w:hAnsi="Palatino Linotype" w:cstheme="majorBidi"/>
          <w:lang w:val="es-ES"/>
        </w:rPr>
        <w:t xml:space="preserve">Por último en cuanto al recurso de revisión </w:t>
      </w:r>
      <w:r w:rsidRPr="0014439B">
        <w:rPr>
          <w:rFonts w:ascii="Palatino Linotype" w:eastAsia="MS Mincho" w:hAnsi="Palatino Linotype" w:cstheme="majorBidi"/>
          <w:b/>
          <w:lang w:val="es-ES"/>
        </w:rPr>
        <w:t>16782/INFOEM/IP/RR/2022, relacionado con:</w:t>
      </w:r>
    </w:p>
    <w:p w14:paraId="3A370077" w14:textId="7BAE7507" w:rsidR="006C04E2" w:rsidRPr="0014439B" w:rsidRDefault="006C04E2" w:rsidP="006C04E2">
      <w:pPr>
        <w:pStyle w:val="Prrafodelista"/>
        <w:numPr>
          <w:ilvl w:val="0"/>
          <w:numId w:val="37"/>
        </w:numPr>
        <w:spacing w:before="240" w:after="240" w:line="360" w:lineRule="auto"/>
        <w:jc w:val="both"/>
        <w:rPr>
          <w:rFonts w:ascii="Palatino Linotype" w:eastAsia="MS Mincho" w:hAnsi="Palatino Linotype" w:cstheme="majorBidi"/>
          <w:b/>
          <w:lang w:val="es-ES"/>
        </w:rPr>
      </w:pPr>
      <w:r w:rsidRPr="0014439B">
        <w:rPr>
          <w:rFonts w:ascii="Palatino Linotype" w:eastAsia="Palatino Linotype" w:hAnsi="Palatino Linotype" w:cs="Palatino Linotype"/>
        </w:rPr>
        <w:t>Cuáles son las obras y acciones que han ll</w:t>
      </w:r>
      <w:r w:rsidR="00AC5938" w:rsidRPr="0014439B">
        <w:rPr>
          <w:rFonts w:ascii="Palatino Linotype" w:eastAsia="Palatino Linotype" w:hAnsi="Palatino Linotype" w:cs="Palatino Linotype"/>
        </w:rPr>
        <w:t>evado en los primeros 10 meses</w:t>
      </w:r>
      <w:r w:rsidRPr="0014439B">
        <w:rPr>
          <w:rFonts w:ascii="Palatino Linotype" w:eastAsia="Palatino Linotype" w:hAnsi="Palatino Linotype" w:cs="Palatino Linotype"/>
        </w:rPr>
        <w:t xml:space="preserve"> de Gobierno.</w:t>
      </w:r>
    </w:p>
    <w:p w14:paraId="30C79745" w14:textId="5674CC63" w:rsidR="00351490" w:rsidRPr="0014439B" w:rsidRDefault="00351490" w:rsidP="0030080F">
      <w:pPr>
        <w:spacing w:before="240" w:after="240" w:line="360" w:lineRule="auto"/>
        <w:jc w:val="both"/>
        <w:rPr>
          <w:rFonts w:ascii="Palatino Linotype" w:eastAsia="MS Mincho" w:hAnsi="Palatino Linotype" w:cstheme="majorBidi"/>
          <w:b/>
          <w:lang w:val="es-ES"/>
        </w:rPr>
      </w:pPr>
      <w:r w:rsidRPr="0014439B">
        <w:rPr>
          <w:rFonts w:ascii="Palatino Linotype" w:eastAsia="MS Mincho" w:hAnsi="Palatino Linotype" w:cstheme="majorBidi"/>
          <w:b/>
          <w:lang w:val="es-ES"/>
        </w:rPr>
        <w:t>De las acciones.</w:t>
      </w:r>
    </w:p>
    <w:p w14:paraId="11812FB6" w14:textId="2FD29DC5" w:rsidR="006C04E2" w:rsidRPr="0014439B" w:rsidRDefault="005F3BED" w:rsidP="0030080F">
      <w:pPr>
        <w:spacing w:before="240" w:after="240" w:line="360" w:lineRule="auto"/>
        <w:jc w:val="both"/>
        <w:rPr>
          <w:rFonts w:ascii="Palatino Linotype" w:eastAsia="MS Mincho" w:hAnsi="Palatino Linotype" w:cstheme="majorBidi"/>
          <w:lang w:val="es-ES"/>
        </w:rPr>
      </w:pPr>
      <w:r w:rsidRPr="0014439B">
        <w:rPr>
          <w:rFonts w:ascii="Palatino Linotype" w:eastAsia="MS Mincho" w:hAnsi="Palatino Linotype" w:cstheme="majorBidi"/>
          <w:lang w:val="es-ES"/>
        </w:rPr>
        <w:t xml:space="preserve">En respuesta, el </w:t>
      </w:r>
      <w:r w:rsidRPr="0014439B">
        <w:rPr>
          <w:rFonts w:ascii="Palatino Linotype" w:eastAsia="MS Mincho" w:hAnsi="Palatino Linotype" w:cstheme="majorBidi"/>
          <w:b/>
          <w:lang w:val="es-ES"/>
        </w:rPr>
        <w:t>SUJETO OBLIGADO</w:t>
      </w:r>
      <w:r w:rsidR="00E76627" w:rsidRPr="0014439B">
        <w:rPr>
          <w:rFonts w:ascii="Palatino Linotype" w:eastAsia="MS Mincho" w:hAnsi="Palatino Linotype" w:cstheme="majorBidi"/>
          <w:b/>
          <w:lang w:val="es-ES"/>
        </w:rPr>
        <w:t xml:space="preserve"> </w:t>
      </w:r>
      <w:r w:rsidR="00E76627" w:rsidRPr="0014439B">
        <w:rPr>
          <w:rFonts w:ascii="Palatino Linotype" w:eastAsia="MS Mincho" w:hAnsi="Palatino Linotype" w:cstheme="majorBidi"/>
          <w:lang w:val="es-ES"/>
        </w:rPr>
        <w:t xml:space="preserve">a través de su Coordinación de Cultura y Turismo, Dirección General de Servicios Públicos, Instituto Municipal de la Mujer de Toluca, Instituto Municipal de Cultura Física y Deporte de Toluca, Defensoría Municipal de Derechos Humanos y Dirección de Desarrollo Social, Dirección de Gobierno y Presidencia, </w:t>
      </w:r>
      <w:r w:rsidRPr="0014439B">
        <w:rPr>
          <w:rFonts w:ascii="Palatino Linotype" w:eastAsia="MS Mincho" w:hAnsi="Palatino Linotype" w:cstheme="majorBidi"/>
          <w:lang w:val="es-ES"/>
        </w:rPr>
        <w:t xml:space="preserve">hizo entrega </w:t>
      </w:r>
      <w:r w:rsidR="00AC5938" w:rsidRPr="0014439B">
        <w:rPr>
          <w:rFonts w:ascii="Palatino Linotype" w:eastAsia="MS Mincho" w:hAnsi="Palatino Linotype" w:cstheme="majorBidi"/>
          <w:lang w:val="es-ES"/>
        </w:rPr>
        <w:t>de diversos formatos PbRM-01a</w:t>
      </w:r>
      <w:r w:rsidR="004C049E" w:rsidRPr="0014439B">
        <w:rPr>
          <w:rFonts w:ascii="Palatino Linotype" w:eastAsia="MS Mincho" w:hAnsi="Palatino Linotype" w:cstheme="majorBidi"/>
          <w:lang w:val="es-ES"/>
        </w:rPr>
        <w:t xml:space="preserve"> y PbRM-02</w:t>
      </w:r>
      <w:r w:rsidR="00E76627" w:rsidRPr="0014439B">
        <w:rPr>
          <w:rFonts w:ascii="Palatino Linotype" w:eastAsia="MS Mincho" w:hAnsi="Palatino Linotype" w:cstheme="majorBidi"/>
          <w:lang w:val="es-ES"/>
        </w:rPr>
        <w:t>a, y Dirección de Desarrollo Urbano, Ordenamiento Territorial y Obras Públicas hizo entrega de los formatos PbRM-02a, PbRM-1a, PbRM-1d, PbRM-1b y PbRM-1c</w:t>
      </w:r>
      <w:r w:rsidR="00AC5938" w:rsidRPr="0014439B">
        <w:rPr>
          <w:rFonts w:ascii="Palatino Linotype" w:eastAsia="MS Mincho" w:hAnsi="Palatino Linotype" w:cstheme="majorBidi"/>
          <w:lang w:val="es-ES"/>
        </w:rPr>
        <w:t xml:space="preserve">, </w:t>
      </w:r>
      <w:r w:rsidR="00E76627" w:rsidRPr="0014439B">
        <w:rPr>
          <w:rFonts w:ascii="Palatino Linotype" w:eastAsia="MS Mincho" w:hAnsi="Palatino Linotype" w:cstheme="majorBidi"/>
          <w:lang w:val="es-ES"/>
        </w:rPr>
        <w:t xml:space="preserve">los cuales corresponden </w:t>
      </w:r>
      <w:r w:rsidR="00AC5938" w:rsidRPr="0014439B">
        <w:rPr>
          <w:rFonts w:ascii="Palatino Linotype" w:eastAsia="MS Mincho" w:hAnsi="Palatino Linotype" w:cstheme="majorBidi"/>
          <w:lang w:val="es-ES"/>
        </w:rPr>
        <w:t xml:space="preserve">sobre </w:t>
      </w:r>
      <w:r w:rsidR="004C049E" w:rsidRPr="0014439B">
        <w:rPr>
          <w:rFonts w:ascii="Palatino Linotype" w:eastAsia="MS Mincho" w:hAnsi="Palatino Linotype" w:cstheme="majorBidi"/>
          <w:lang w:val="es-ES"/>
        </w:rPr>
        <w:t xml:space="preserve">la ejecución de proyectos por programa, dimensiona el gasto por proyecto y programa y </w:t>
      </w:r>
      <w:r w:rsidR="00351490" w:rsidRPr="0014439B">
        <w:rPr>
          <w:rFonts w:ascii="Palatino Linotype" w:eastAsia="MS Mincho" w:hAnsi="Palatino Linotype" w:cstheme="majorBidi"/>
          <w:lang w:val="es-ES"/>
        </w:rPr>
        <w:t>presupuesto basado en resultado municipal de la Calendarización de Metas de Actividad por P</w:t>
      </w:r>
      <w:r w:rsidR="000A117E" w:rsidRPr="0014439B">
        <w:rPr>
          <w:rFonts w:ascii="Palatino Linotype" w:eastAsia="MS Mincho" w:hAnsi="Palatino Linotype" w:cstheme="majorBidi"/>
          <w:lang w:val="es-ES"/>
        </w:rPr>
        <w:t>royecto, D</w:t>
      </w:r>
      <w:r w:rsidR="0069712F" w:rsidRPr="0014439B">
        <w:rPr>
          <w:rFonts w:ascii="Palatino Linotype" w:eastAsia="MS Mincho" w:hAnsi="Palatino Linotype" w:cstheme="majorBidi"/>
          <w:lang w:val="es-ES"/>
        </w:rPr>
        <w:t xml:space="preserve">escripción del </w:t>
      </w:r>
      <w:r w:rsidR="000A117E" w:rsidRPr="0014439B">
        <w:rPr>
          <w:rFonts w:ascii="Palatino Linotype" w:eastAsia="MS Mincho" w:hAnsi="Palatino Linotype" w:cstheme="majorBidi"/>
          <w:lang w:val="es-ES"/>
        </w:rPr>
        <w:t>P</w:t>
      </w:r>
      <w:r w:rsidR="0069712F" w:rsidRPr="0014439B">
        <w:rPr>
          <w:rFonts w:ascii="Palatino Linotype" w:eastAsia="MS Mincho" w:hAnsi="Palatino Linotype" w:cstheme="majorBidi"/>
          <w:lang w:val="es-ES"/>
        </w:rPr>
        <w:t xml:space="preserve">rograma </w:t>
      </w:r>
      <w:r w:rsidR="000A117E" w:rsidRPr="0014439B">
        <w:rPr>
          <w:rFonts w:ascii="Palatino Linotype" w:eastAsia="MS Mincho" w:hAnsi="Palatino Linotype" w:cstheme="majorBidi"/>
          <w:lang w:val="es-ES"/>
        </w:rPr>
        <w:lastRenderedPageBreak/>
        <w:t>P</w:t>
      </w:r>
      <w:r w:rsidR="0069712F" w:rsidRPr="0014439B">
        <w:rPr>
          <w:rFonts w:ascii="Palatino Linotype" w:eastAsia="MS Mincho" w:hAnsi="Palatino Linotype" w:cstheme="majorBidi"/>
          <w:lang w:val="es-ES"/>
        </w:rPr>
        <w:t xml:space="preserve">resupuestario y </w:t>
      </w:r>
      <w:r w:rsidR="0069712F" w:rsidRPr="0014439B">
        <w:rPr>
          <w:rFonts w:ascii="Palatino Linotype" w:hAnsi="Palatino Linotype" w:cs="Tahoma"/>
        </w:rPr>
        <w:t>Ficha de Técnica de Diseño de Indicadores Estratégicos o de Gestión,</w:t>
      </w:r>
      <w:r w:rsidR="00351490" w:rsidRPr="0014439B">
        <w:rPr>
          <w:rFonts w:ascii="Palatino Linotype" w:eastAsia="MS Mincho" w:hAnsi="Palatino Linotype" w:cstheme="majorBidi"/>
          <w:lang w:val="es-ES"/>
        </w:rPr>
        <w:t xml:space="preserve"> </w:t>
      </w:r>
      <w:r w:rsidR="004C049E" w:rsidRPr="0014439B">
        <w:rPr>
          <w:rFonts w:ascii="Palatino Linotype" w:eastAsia="MS Mincho" w:hAnsi="Palatino Linotype" w:cstheme="majorBidi"/>
          <w:lang w:val="es-ES"/>
        </w:rPr>
        <w:t xml:space="preserve">respectivamente, </w:t>
      </w:r>
      <w:r w:rsidR="00351490" w:rsidRPr="0014439B">
        <w:rPr>
          <w:rFonts w:ascii="Palatino Linotype" w:eastAsia="MS Mincho" w:hAnsi="Palatino Linotype" w:cstheme="majorBidi"/>
          <w:lang w:val="es-ES"/>
        </w:rPr>
        <w:t xml:space="preserve">del ejercicio </w:t>
      </w:r>
      <w:r w:rsidR="0069712F" w:rsidRPr="0014439B">
        <w:rPr>
          <w:rFonts w:ascii="Palatino Linotype" w:eastAsia="MS Mincho" w:hAnsi="Palatino Linotype" w:cstheme="majorBidi"/>
          <w:lang w:val="es-ES"/>
        </w:rPr>
        <w:t>fiscal del año 2022.</w:t>
      </w:r>
    </w:p>
    <w:p w14:paraId="2D5B4974" w14:textId="5A3EDDCD" w:rsidR="00901177" w:rsidRPr="0014439B" w:rsidRDefault="00901177" w:rsidP="0030080F">
      <w:pPr>
        <w:spacing w:before="240" w:after="240" w:line="360" w:lineRule="auto"/>
        <w:jc w:val="both"/>
        <w:rPr>
          <w:rFonts w:ascii="Palatino Linotype" w:eastAsia="MS Mincho" w:hAnsi="Palatino Linotype" w:cstheme="majorBidi"/>
          <w:lang w:val="es-ES"/>
        </w:rPr>
      </w:pPr>
      <w:r w:rsidRPr="0014439B">
        <w:rPr>
          <w:rFonts w:ascii="Palatino Linotype" w:eastAsia="MS Mincho" w:hAnsi="Palatino Linotype" w:cstheme="majorBidi"/>
          <w:lang w:val="es-ES"/>
        </w:rPr>
        <w:t xml:space="preserve">El particular se inconformó en lo medular porque la respuesta fue incompleta </w:t>
      </w:r>
      <w:r w:rsidR="001D14FF" w:rsidRPr="0014439B">
        <w:rPr>
          <w:rFonts w:ascii="Palatino Linotype" w:eastAsia="MS Mincho" w:hAnsi="Palatino Linotype" w:cstheme="majorBidi"/>
          <w:lang w:val="es-ES"/>
        </w:rPr>
        <w:t xml:space="preserve">y el </w:t>
      </w:r>
      <w:r w:rsidR="001D14FF" w:rsidRPr="0014439B">
        <w:rPr>
          <w:rFonts w:ascii="Palatino Linotype" w:eastAsia="MS Mincho" w:hAnsi="Palatino Linotype" w:cstheme="majorBidi"/>
          <w:b/>
          <w:lang w:val="es-ES"/>
        </w:rPr>
        <w:t>SUJETO OBLIGADO</w:t>
      </w:r>
      <w:r w:rsidR="001D14FF" w:rsidRPr="0014439B">
        <w:rPr>
          <w:rFonts w:ascii="Palatino Linotype" w:eastAsia="MS Mincho" w:hAnsi="Palatino Linotype" w:cstheme="majorBidi"/>
          <w:lang w:val="es-ES"/>
        </w:rPr>
        <w:t xml:space="preserve"> a través de</w:t>
      </w:r>
      <w:r w:rsidR="00F14AE7" w:rsidRPr="0014439B">
        <w:rPr>
          <w:rFonts w:ascii="Palatino Linotype" w:eastAsia="MS Mincho" w:hAnsi="Palatino Linotype" w:cstheme="majorBidi"/>
          <w:lang w:val="es-ES"/>
        </w:rPr>
        <w:t xml:space="preserve"> su informe justificado ratificó</w:t>
      </w:r>
      <w:r w:rsidR="001D14FF" w:rsidRPr="0014439B">
        <w:rPr>
          <w:rFonts w:ascii="Palatino Linotype" w:eastAsia="MS Mincho" w:hAnsi="Palatino Linotype" w:cstheme="majorBidi"/>
          <w:lang w:val="es-ES"/>
        </w:rPr>
        <w:t xml:space="preserve"> su respuesta primigenia. </w:t>
      </w:r>
    </w:p>
    <w:p w14:paraId="17D23121" w14:textId="48925735" w:rsidR="001D14FF" w:rsidRPr="0014439B" w:rsidRDefault="001D14FF" w:rsidP="001D14FF">
      <w:pPr>
        <w:spacing w:line="360" w:lineRule="auto"/>
        <w:jc w:val="both"/>
        <w:rPr>
          <w:rFonts w:ascii="Palatino Linotype" w:eastAsia="Palatino Linotype" w:hAnsi="Palatino Linotype" w:cs="Palatino Linotype"/>
        </w:rPr>
      </w:pPr>
      <w:r w:rsidRPr="0014439B">
        <w:rPr>
          <w:rFonts w:ascii="Palatino Linotype" w:eastAsia="MS Mincho" w:hAnsi="Palatino Linotype" w:cstheme="majorBidi"/>
          <w:lang w:val="es-ES"/>
        </w:rPr>
        <w:t xml:space="preserve">Antes del estudio de fondo, </w:t>
      </w:r>
      <w:r w:rsidRPr="0014439B">
        <w:rPr>
          <w:rFonts w:ascii="Palatino Linotype" w:eastAsia="Palatino Linotype" w:hAnsi="Palatino Linotype" w:cs="Palatino Linotype"/>
        </w:rPr>
        <w:t xml:space="preserve">es pertinente precisar cuáles son las áreas que conforman la Administración Pública Municipal del Ayuntamiento de Toluca, que de acuerdo al artículo 23 y 24 del Bando Municipal del </w:t>
      </w:r>
      <w:r w:rsidRPr="0014439B">
        <w:rPr>
          <w:rFonts w:ascii="Palatino Linotype" w:eastAsia="Palatino Linotype" w:hAnsi="Palatino Linotype" w:cs="Palatino Linotype"/>
          <w:b/>
        </w:rPr>
        <w:t xml:space="preserve">SUJETO OBLIGADO </w:t>
      </w:r>
      <w:r w:rsidRPr="0014439B">
        <w:rPr>
          <w:rFonts w:ascii="Palatino Linotype" w:eastAsia="Palatino Linotype" w:hAnsi="Palatino Linotype" w:cs="Palatino Linotype"/>
        </w:rPr>
        <w:t>para el año 2022 y 2.3 del Código Reglamentario Municipal de Toluca del año 2022, se integra de la siguiente manera:</w:t>
      </w:r>
    </w:p>
    <w:p w14:paraId="75B385A5" w14:textId="77777777" w:rsidR="001D14FF" w:rsidRPr="0014439B" w:rsidRDefault="001D14FF" w:rsidP="001D14FF">
      <w:pPr>
        <w:spacing w:line="360" w:lineRule="auto"/>
        <w:jc w:val="both"/>
        <w:rPr>
          <w:rFonts w:ascii="Palatino Linotype" w:eastAsia="Palatino Linotype" w:hAnsi="Palatino Linotype" w:cs="Palatino Linotype"/>
        </w:rPr>
      </w:pPr>
    </w:p>
    <w:p w14:paraId="031AEFCD"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“Artículo 23. Para la consulta, estudio, planeación y despacho de los asuntos en los diversos ramos de la Administración Pública Municipal, la o el Presidente Municipal se auxiliará de la Secretaría del Ayuntamiento y de las siguientes: </w:t>
      </w:r>
    </w:p>
    <w:p w14:paraId="3B6E2B78"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 DEPENDENCIAS: </w:t>
      </w:r>
    </w:p>
    <w:p w14:paraId="0C866394"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 Tesorería Municipal; </w:t>
      </w:r>
    </w:p>
    <w:p w14:paraId="1AA6EC1A"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2. Contraloría; </w:t>
      </w:r>
    </w:p>
    <w:p w14:paraId="10BC51ED"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3. Dirección General de Gobierno; </w:t>
      </w:r>
    </w:p>
    <w:p w14:paraId="239FB895"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4. Dirección General de Seguridad y Protección; </w:t>
      </w:r>
    </w:p>
    <w:p w14:paraId="4178EA8B"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5. Dirección General de Administración; </w:t>
      </w:r>
    </w:p>
    <w:p w14:paraId="56CABC19"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6. Dirección General de Medio Ambiente; </w:t>
      </w:r>
    </w:p>
    <w:p w14:paraId="3A9EF09C"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7. Dirección General de Servicios Públicos; </w:t>
      </w:r>
    </w:p>
    <w:p w14:paraId="7E816F3A"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8. Dirección General de Desarrollo Urbano, Ordenamiento Territorial y Obras Públicas; </w:t>
      </w:r>
    </w:p>
    <w:p w14:paraId="46950D1D"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9. Derogado; </w:t>
      </w:r>
    </w:p>
    <w:p w14:paraId="5F24F3EA"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10. Dirección General de Desarrollo Económico; y </w:t>
      </w:r>
    </w:p>
    <w:p w14:paraId="27AE44CE"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11. Dirección General de Desarrollo Social.</w:t>
      </w:r>
    </w:p>
    <w:p w14:paraId="639262C8"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II. ÓRGANO DESCONCENTRADO: </w:t>
      </w:r>
    </w:p>
    <w:p w14:paraId="01E48B98"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 Unidad de Asuntos Internos. </w:t>
      </w:r>
    </w:p>
    <w:p w14:paraId="37CC0024"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III. ORGANISMOS DESCENTRALIZADOS: </w:t>
      </w:r>
    </w:p>
    <w:p w14:paraId="282E2838"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 xml:space="preserve">… </w:t>
      </w:r>
    </w:p>
    <w:p w14:paraId="0DC9AD3C"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2. Instituto Municipal de Cultura Física y Deporte de Toluca; </w:t>
      </w:r>
    </w:p>
    <w:p w14:paraId="0D0795D1"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3. Instituto Municipal de la Mujer de Toluca; y </w:t>
      </w:r>
    </w:p>
    <w:p w14:paraId="770B1D2F"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006B7F00"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IV. ÓRGANO AUTÓNOMO: </w:t>
      </w:r>
    </w:p>
    <w:p w14:paraId="36F3DE45"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 Defensoría Municipal de los Derechos Humanos de Toluca. </w:t>
      </w:r>
    </w:p>
    <w:p w14:paraId="44A2CA8B"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La Secretaría del Ayuntamiento tendrá las atribuciones que le otorgue la Ley Orgánica Municipal del Estado de México y las que le asigne el Ayuntamiento. Al frente de la Secretaría del Ayuntamiento, de la Contraloría, de las Direcciones Generales, de las Direcciones de Área, de las Unidades y de las Coordinaciones, habrá una o un titular a quien se denominará Secretaria o Secretario del Ayuntamiento, Contralora o Contralor, Directora o Director General, Directora o Director de Área, Coordinadora o Coordinador, Jefa, Jefe o Titular de la Unidad, respectivamente; y en el caso de los órganos desconcentrados, Directora, Director de Área o Titular, quienes se auxiliarán de las Jefas o los Jefes de Departamento y demás personal que será autorizado por el Presidente Municipal, en razón de lo que establezcan las leyes, reglamentos, manuales administrativos y otras disposiciones legales encaminadas al debido funcionamiento de las áreas, y tendrán las atribuciones que se señalan en esos ordenamientos y las que le asigne la o el Presidente Municipal y la o el titular de quien dependan. </w:t>
      </w:r>
    </w:p>
    <w:p w14:paraId="344114C2"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Los nombramientos de la Secretaria o Secretario del Ayuntamiento, de la Tesorera o Tesorero Municipal, Contralora o Contralor, Directoras o Directores Generales, personal que señale la Ley Orgánica Municipal y otros ordenamientos legales aplicables, serán aprobados por el Ayuntamiento a propuesta de la o el Presidente Municipal, quien podrá removerlos libremente por causa justificada, cuando la remoción no esté determinada en algún otro ordenamiento legal.</w:t>
      </w:r>
    </w:p>
    <w:p w14:paraId="3FC61D49" w14:textId="77777777" w:rsidR="001D14FF" w:rsidRPr="0014439B" w:rsidRDefault="001D14FF" w:rsidP="001D14FF">
      <w:pPr>
        <w:ind w:left="851" w:right="899"/>
        <w:jc w:val="both"/>
        <w:rPr>
          <w:rFonts w:ascii="Palatino Linotype" w:eastAsia="Palatino Linotype" w:hAnsi="Palatino Linotype" w:cs="Palatino Linotype"/>
          <w:i/>
          <w:sz w:val="22"/>
          <w:szCs w:val="22"/>
        </w:rPr>
      </w:pPr>
    </w:p>
    <w:p w14:paraId="2E5E45F3"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Artículo 24. La Presidencia Municipal contará además con:</w:t>
      </w:r>
    </w:p>
    <w:p w14:paraId="71AE393E"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1. Secretaría Técnica del Consejo Municipal de Seguridad Pública; </w:t>
      </w:r>
    </w:p>
    <w:p w14:paraId="43D6E1AE"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2. Secretaría Particular; </w:t>
      </w:r>
    </w:p>
    <w:p w14:paraId="259CA841"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3. Coordinación General Municipal de Mejora Regulatoria; </w:t>
      </w:r>
    </w:p>
    <w:p w14:paraId="05EF8981"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4. Coordinación de Asesores.</w:t>
      </w:r>
    </w:p>
    <w:p w14:paraId="517ABCB4" w14:textId="77777777" w:rsidR="001D14FF" w:rsidRPr="0014439B" w:rsidRDefault="001D14FF" w:rsidP="001D14FF">
      <w:pPr>
        <w:ind w:left="851" w:right="899"/>
        <w:jc w:val="both"/>
        <w:rPr>
          <w:rFonts w:ascii="Palatino Linotype" w:eastAsia="Palatino Linotype" w:hAnsi="Palatino Linotype" w:cs="Palatino Linotype"/>
          <w:i/>
          <w:sz w:val="22"/>
          <w:szCs w:val="22"/>
        </w:rPr>
      </w:pPr>
    </w:p>
    <w:p w14:paraId="6CA630FC"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Artículo 2.3. Conforme a las disposiciones legales, el Ayuntamiento de Toluca se integra por: </w:t>
      </w:r>
    </w:p>
    <w:p w14:paraId="3EB22D75"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 La o el presidente municipal; </w:t>
      </w:r>
    </w:p>
    <w:p w14:paraId="77E9C0FB" w14:textId="77777777" w:rsidR="001D14FF" w:rsidRPr="0014439B" w:rsidRDefault="001D14FF" w:rsidP="001D14FF">
      <w:pPr>
        <w:ind w:left="851" w:right="89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II. Dos Síndicos o Síndicas, uno de mayoría relativa y uno de representación proporcional; y </w:t>
      </w:r>
    </w:p>
    <w:p w14:paraId="4B8A0A70" w14:textId="5D9D4BED" w:rsidR="001D14FF" w:rsidRPr="0014439B" w:rsidRDefault="001D14FF" w:rsidP="001D14FF">
      <w:pPr>
        <w:ind w:left="851" w:right="899"/>
        <w:jc w:val="both"/>
        <w:rPr>
          <w:rFonts w:ascii="Palatino Linotype" w:eastAsia="MS Mincho" w:hAnsi="Palatino Linotype" w:cstheme="majorBidi"/>
          <w:lang w:val="es-ES"/>
        </w:rPr>
      </w:pPr>
      <w:r w:rsidRPr="0014439B">
        <w:rPr>
          <w:rFonts w:ascii="Palatino Linotype" w:eastAsia="Palatino Linotype" w:hAnsi="Palatino Linotype" w:cs="Palatino Linotype"/>
          <w:i/>
          <w:sz w:val="22"/>
          <w:szCs w:val="22"/>
        </w:rPr>
        <w:lastRenderedPageBreak/>
        <w:t>III. Doce Regidoras o Regidores, siete de mayoría relativa y cinco de representación proporcional.” (Sic</w:t>
      </w:r>
    </w:p>
    <w:p w14:paraId="036BF8D8" w14:textId="327265D9" w:rsidR="001D14FF" w:rsidRPr="0014439B" w:rsidRDefault="001D14FF" w:rsidP="001D14FF">
      <w:pPr>
        <w:spacing w:before="240" w:after="240" w:line="360" w:lineRule="auto"/>
        <w:jc w:val="both"/>
        <w:rPr>
          <w:rFonts w:ascii="Palatino Linotype" w:eastAsia="MS Mincho" w:hAnsi="Palatino Linotype" w:cstheme="majorBidi"/>
          <w:lang w:val="es-ES"/>
        </w:rPr>
      </w:pPr>
      <w:r w:rsidRPr="0014439B">
        <w:rPr>
          <w:rFonts w:ascii="Palatino Linotype" w:eastAsia="MS Mincho" w:hAnsi="Palatino Linotype" w:cstheme="majorBidi"/>
          <w:lang w:val="es-ES"/>
        </w:rPr>
        <w:t xml:space="preserve">Asimismo, sobre la naturaleza de la información </w:t>
      </w:r>
      <w:r w:rsidRPr="0014439B">
        <w:rPr>
          <w:rFonts w:ascii="Palatino Linotype" w:eastAsia="Palatino Linotype" w:hAnsi="Palatino Linotype" w:cs="Palatino Linotype"/>
        </w:rPr>
        <w:t>solicitada es dable precisar que esta forma parte del Programa Operativo Anual, ya que el Manual para la Planeación, Programación y Presupuesto de Egresos Municipal para el Ejercicio Fiscal dos mil dos mil veintidós, establece en su apartado 3.2.1. Lineamientos para la integración del Programa Anual, precisan que el Programa Operativo Anual, constituye un componente del Presupuesto basado en Resultados, en el cual, se plasman los objetivos, estrategias, metas de actividad, indicadores y proyectos, de acuerdo a las prioridades del Plan de Desarrollo Municipal y demandas ciudadanas, para ser traducidas en resultados concretos a visualizarse en el período presupuestal determinado, lo cual permite conocer con certeza lo que se va hacer con el presupuesto, que se busca lograr, así como, en que tiempo y la forma en que se realizará.</w:t>
      </w:r>
    </w:p>
    <w:p w14:paraId="1A3E8BB7" w14:textId="77777777" w:rsidR="001D14FF" w:rsidRPr="0014439B" w:rsidRDefault="001D14FF" w:rsidP="001D14FF">
      <w:pPr>
        <w:spacing w:line="360" w:lineRule="auto"/>
        <w:ind w:right="51"/>
        <w:contextualSpacing/>
        <w:jc w:val="both"/>
        <w:rPr>
          <w:rFonts w:ascii="Palatino Linotype" w:eastAsia="Palatino Linotype" w:hAnsi="Palatino Linotype" w:cs="Palatino Linotype"/>
        </w:rPr>
      </w:pPr>
      <w:r w:rsidRPr="0014439B">
        <w:rPr>
          <w:rFonts w:ascii="Palatino Linotype" w:eastAsia="Palatino Linotype" w:hAnsi="Palatino Linotype" w:cs="Palatino Linotype"/>
        </w:rPr>
        <w:t>En ese orden de ideas, el Programa Operativo Anual, deberá permitir la evaluación programática y presupuestal del ejercicio del gasto, en términos de resultados cualitativos, como cuantitativos. Además, precisa que se conforma de los siguientes formatos:</w:t>
      </w:r>
    </w:p>
    <w:p w14:paraId="6C82B74E" w14:textId="77777777" w:rsidR="001D14FF" w:rsidRPr="0014439B" w:rsidRDefault="001D14FF" w:rsidP="001D14FF">
      <w:pPr>
        <w:rPr>
          <w:rFonts w:cs="Tahoma"/>
        </w:rPr>
      </w:pPr>
    </w:p>
    <w:p w14:paraId="6DBF24A4" w14:textId="77777777" w:rsidR="001D14FF" w:rsidRPr="0014439B" w:rsidRDefault="001D14FF" w:rsidP="001D14FF">
      <w:pPr>
        <w:jc w:val="center"/>
        <w:rPr>
          <w:rFonts w:cs="Tahoma"/>
        </w:rPr>
      </w:pPr>
      <w:r w:rsidRPr="0014439B">
        <w:rPr>
          <w:noProof/>
          <w:lang w:eastAsia="es-MX"/>
        </w:rPr>
        <w:drawing>
          <wp:inline distT="0" distB="0" distL="0" distR="0" wp14:anchorId="128D3427" wp14:editId="4E167F3A">
            <wp:extent cx="2313747" cy="105727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17875" cy="1059161"/>
                    </a:xfrm>
                    <a:prstGeom prst="rect">
                      <a:avLst/>
                    </a:prstGeom>
                  </pic:spPr>
                </pic:pic>
              </a:graphicData>
            </a:graphic>
          </wp:inline>
        </w:drawing>
      </w:r>
    </w:p>
    <w:p w14:paraId="58EDAAC7" w14:textId="77777777" w:rsidR="001D14FF" w:rsidRPr="0014439B" w:rsidRDefault="001D14FF" w:rsidP="001D14FF">
      <w:pPr>
        <w:rPr>
          <w:rFonts w:cs="Tahoma"/>
        </w:rPr>
      </w:pPr>
    </w:p>
    <w:p w14:paraId="30BD703B" w14:textId="77777777" w:rsidR="001D14FF" w:rsidRPr="0014439B" w:rsidRDefault="001D14FF" w:rsidP="001D14FF">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Además, resulta necesario precisar que conforme al Manual para la Planeación, Programación y Presupuesto de Egresos Municipal para el Ejercicio Fiscal dos mil veintidós, el Programa Operativo Anual, también llamado “POA”, se conforma de diversos formatos, a saber, los siguientes:</w:t>
      </w:r>
    </w:p>
    <w:p w14:paraId="6E875C66" w14:textId="77777777" w:rsidR="001D14FF" w:rsidRPr="0014439B" w:rsidRDefault="001D14FF" w:rsidP="001D14FF">
      <w:pPr>
        <w:rPr>
          <w:rFonts w:cs="Tahoma"/>
        </w:rPr>
      </w:pPr>
    </w:p>
    <w:p w14:paraId="59F0B482" w14:textId="77777777" w:rsidR="001D14FF" w:rsidRPr="0014439B" w:rsidRDefault="001D14FF" w:rsidP="001D14FF">
      <w:pPr>
        <w:numPr>
          <w:ilvl w:val="0"/>
          <w:numId w:val="38"/>
        </w:numPr>
        <w:spacing w:line="360" w:lineRule="auto"/>
        <w:jc w:val="both"/>
        <w:rPr>
          <w:rFonts w:ascii="Palatino Linotype" w:hAnsi="Palatino Linotype" w:cs="Tahoma"/>
          <w:b/>
        </w:rPr>
      </w:pPr>
      <w:r w:rsidRPr="0014439B">
        <w:rPr>
          <w:rFonts w:ascii="Palatino Linotype" w:hAnsi="Palatino Linotype" w:cs="Tahoma"/>
          <w:b/>
        </w:rPr>
        <w:t>PbRM-01a Dimensión Administrativa del Gasto: Que tiene como propósito identificar la corresponsabilidad de dependencias generales y auxiliares en la ejecución de proyectos por programa, dimensiona el gasto por proyecto y programa.</w:t>
      </w:r>
    </w:p>
    <w:p w14:paraId="0249B805" w14:textId="77777777" w:rsidR="001D14FF" w:rsidRPr="0014439B" w:rsidRDefault="001D14FF" w:rsidP="001D14FF">
      <w:pPr>
        <w:rPr>
          <w:rFonts w:ascii="Palatino Linotype" w:hAnsi="Palatino Linotype" w:cs="Tahoma"/>
          <w:b/>
        </w:rPr>
      </w:pPr>
    </w:p>
    <w:p w14:paraId="612554A8" w14:textId="77777777" w:rsidR="001D14FF" w:rsidRPr="0014439B" w:rsidRDefault="001D14FF" w:rsidP="001D14FF">
      <w:pPr>
        <w:numPr>
          <w:ilvl w:val="0"/>
          <w:numId w:val="38"/>
        </w:numPr>
        <w:spacing w:line="360" w:lineRule="auto"/>
        <w:jc w:val="both"/>
        <w:rPr>
          <w:rFonts w:ascii="Palatino Linotype" w:hAnsi="Palatino Linotype" w:cs="Tahoma"/>
        </w:rPr>
      </w:pPr>
      <w:r w:rsidRPr="0014439B">
        <w:rPr>
          <w:rFonts w:ascii="Palatino Linotype" w:hAnsi="Palatino Linotype" w:cs="Tahoma"/>
          <w:b/>
        </w:rPr>
        <w:t>PbRM-01b Descripción del Programa presupuestario: Que identifica el entorno general para eficientar la ejecución del programa que corresponda, los objetivos a lograr y las estrategias, lo cual permitirá contar con elementos para establecer las acciones con las será posible redefinir, adecuar o mantener las acciones municipales identificadas en los programas a ejecutar</w:t>
      </w:r>
      <w:r w:rsidRPr="0014439B">
        <w:rPr>
          <w:rFonts w:ascii="Palatino Linotype" w:hAnsi="Palatino Linotype" w:cs="Tahoma"/>
        </w:rPr>
        <w:t>.</w:t>
      </w:r>
    </w:p>
    <w:p w14:paraId="702D9DC0" w14:textId="77777777" w:rsidR="001D14FF" w:rsidRPr="0014439B" w:rsidRDefault="001D14FF" w:rsidP="001D14FF">
      <w:pPr>
        <w:rPr>
          <w:rFonts w:ascii="Palatino Linotype" w:hAnsi="Palatino Linotype" w:cs="Tahoma"/>
        </w:rPr>
      </w:pPr>
    </w:p>
    <w:p w14:paraId="2109D519" w14:textId="77777777" w:rsidR="001D14FF" w:rsidRPr="0014439B" w:rsidRDefault="001D14FF" w:rsidP="001D14FF">
      <w:pPr>
        <w:numPr>
          <w:ilvl w:val="0"/>
          <w:numId w:val="38"/>
        </w:numPr>
        <w:spacing w:line="360" w:lineRule="auto"/>
        <w:jc w:val="both"/>
        <w:rPr>
          <w:rFonts w:ascii="Palatino Linotype" w:hAnsi="Palatino Linotype" w:cs="Tahoma"/>
          <w:b/>
        </w:rPr>
      </w:pPr>
      <w:r w:rsidRPr="0014439B">
        <w:rPr>
          <w:rFonts w:ascii="Palatino Linotype" w:hAnsi="Palatino Linotype" w:cs="Tahoma"/>
          <w:b/>
        </w:rPr>
        <w:t>PbRM-01c Metas de actividad por Proyecto: Que define y establece las acciones sustantivas que se pretenden realizar durante el ejercicio presupuestal, por proyecto, ligadas a las estrategias del programa.</w:t>
      </w:r>
    </w:p>
    <w:p w14:paraId="1140EDC9" w14:textId="77777777" w:rsidR="001D14FF" w:rsidRPr="0014439B" w:rsidRDefault="001D14FF" w:rsidP="001D14FF">
      <w:pPr>
        <w:rPr>
          <w:rFonts w:ascii="Palatino Linotype" w:hAnsi="Palatino Linotype" w:cs="Tahoma"/>
          <w:b/>
        </w:rPr>
      </w:pPr>
    </w:p>
    <w:p w14:paraId="02EEF95C" w14:textId="77777777" w:rsidR="001D14FF" w:rsidRPr="0014439B" w:rsidRDefault="001D14FF" w:rsidP="001D14FF">
      <w:pPr>
        <w:numPr>
          <w:ilvl w:val="0"/>
          <w:numId w:val="38"/>
        </w:numPr>
        <w:spacing w:line="360" w:lineRule="auto"/>
        <w:jc w:val="both"/>
        <w:rPr>
          <w:rFonts w:ascii="Palatino Linotype" w:hAnsi="Palatino Linotype" w:cs="Tahoma"/>
          <w:b/>
        </w:rPr>
      </w:pPr>
      <w:r w:rsidRPr="0014439B">
        <w:rPr>
          <w:rFonts w:ascii="Palatino Linotype" w:hAnsi="Palatino Linotype" w:cs="Tahoma"/>
          <w:b/>
        </w:rPr>
        <w:t xml:space="preserve">PbRM-01d Ficha de Técnica de Diseño de Indicadores Estratégicos o de Gestión: Que apoya en el diseño de indicadores estratégicos y de gestión incluidos en la Matriz de Indicadores para Resultados tipo y aquellos desarrollados particularmente por el Municipio de que se trate, que midan </w:t>
      </w:r>
      <w:r w:rsidRPr="0014439B">
        <w:rPr>
          <w:rFonts w:ascii="Palatino Linotype" w:hAnsi="Palatino Linotype" w:cs="Tahoma"/>
          <w:b/>
        </w:rPr>
        <w:lastRenderedPageBreak/>
        <w:t>los objetos de los Programas presupuestarios incluidos en el Programa Anual y su contribución al del Plan de Desarrollo Municipal vigente.</w:t>
      </w:r>
    </w:p>
    <w:p w14:paraId="24E100E3" w14:textId="77777777" w:rsidR="001D14FF" w:rsidRPr="0014439B" w:rsidRDefault="001D14FF" w:rsidP="001D14FF">
      <w:pPr>
        <w:rPr>
          <w:rFonts w:ascii="Palatino Linotype" w:hAnsi="Palatino Linotype" w:cs="Tahoma"/>
        </w:rPr>
      </w:pPr>
    </w:p>
    <w:p w14:paraId="66EBBC5D" w14:textId="77777777" w:rsidR="001D14FF" w:rsidRPr="0014439B" w:rsidRDefault="001D14FF" w:rsidP="001D14FF">
      <w:pPr>
        <w:numPr>
          <w:ilvl w:val="0"/>
          <w:numId w:val="38"/>
        </w:numPr>
        <w:spacing w:line="360" w:lineRule="auto"/>
        <w:jc w:val="both"/>
        <w:rPr>
          <w:rFonts w:ascii="Palatino Linotype" w:hAnsi="Palatino Linotype" w:cs="Tahoma"/>
          <w:b/>
        </w:rPr>
      </w:pPr>
      <w:r w:rsidRPr="0014439B">
        <w:rPr>
          <w:rFonts w:ascii="Palatino Linotype" w:hAnsi="Palatino Linotype" w:cs="Tahoma"/>
        </w:rPr>
        <w:t>PbRM-01e Matriz de Indicadores para Resultados por Programa Presupuestario y Dependencia General: Que facilita el proceso de evaluación de los resultados o impactos de los objetivos pro Programa presupuestario, de forma resumida, sencilla y armónica, así como, de incorporar indicadores que miden los objetivos y resultados esperados.</w:t>
      </w:r>
    </w:p>
    <w:p w14:paraId="7CA61998" w14:textId="77777777" w:rsidR="001D14FF" w:rsidRPr="0014439B" w:rsidRDefault="001D14FF" w:rsidP="001D14FF">
      <w:pPr>
        <w:rPr>
          <w:rFonts w:ascii="Palatino Linotype" w:hAnsi="Palatino Linotype" w:cs="Tahoma"/>
          <w:b/>
        </w:rPr>
      </w:pPr>
    </w:p>
    <w:p w14:paraId="0B30C5F2" w14:textId="77777777" w:rsidR="001D14FF" w:rsidRPr="0014439B" w:rsidRDefault="001D14FF" w:rsidP="001D14FF">
      <w:pPr>
        <w:numPr>
          <w:ilvl w:val="0"/>
          <w:numId w:val="38"/>
        </w:numPr>
        <w:spacing w:line="360" w:lineRule="auto"/>
        <w:jc w:val="both"/>
        <w:rPr>
          <w:rFonts w:ascii="Palatino Linotype" w:hAnsi="Palatino Linotype" w:cs="Tahoma"/>
          <w:b/>
        </w:rPr>
      </w:pPr>
      <w:r w:rsidRPr="0014439B">
        <w:rPr>
          <w:rFonts w:ascii="Palatino Linotype" w:hAnsi="Palatino Linotype" w:cs="Tahoma"/>
          <w:b/>
        </w:rPr>
        <w:t>PbRM-02a Calendarización de Metas de actividad por Proyecto: Que calendariza las metas de las acciones por trimestre para medir el grado de cumplimiento en cada período de tiempo, con el propósito de dar seguimiento a lo programado y tomar en su caso las medidas correctivas para evitar desviación</w:t>
      </w:r>
      <w:r w:rsidRPr="0014439B">
        <w:rPr>
          <w:rFonts w:ascii="Palatino Linotype" w:hAnsi="Palatino Linotype" w:cs="Tahoma"/>
        </w:rPr>
        <w:t>.</w:t>
      </w:r>
    </w:p>
    <w:p w14:paraId="692693C7" w14:textId="77777777" w:rsidR="001D14FF" w:rsidRPr="0014439B" w:rsidRDefault="001D14FF" w:rsidP="001D14FF">
      <w:pPr>
        <w:rPr>
          <w:rFonts w:cs="Tahoma"/>
        </w:rPr>
      </w:pPr>
    </w:p>
    <w:p w14:paraId="08002259" w14:textId="77777777" w:rsidR="001D14FF" w:rsidRPr="0014439B" w:rsidRDefault="001D14FF" w:rsidP="001D14FF">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Conforme a lo anterior, se advierte que el Programa Operativo Anual, es aquel documento en donde se plasman los objetivos, estrategias, metas, indicadores y proyectos que se buscan cumplir en un ejercicio fiscal determinado y que va acorde al Plan de Desarrollo Municipal, principalmente, además que es un componente esencial del Presupuesto de Egresos de los Municipios, pues sus formatos son utilizados para realizar y elaborar este.</w:t>
      </w:r>
    </w:p>
    <w:p w14:paraId="083256C6" w14:textId="77777777" w:rsidR="001D14FF" w:rsidRPr="0014439B" w:rsidRDefault="001D14FF" w:rsidP="001D14FF">
      <w:pPr>
        <w:spacing w:line="360" w:lineRule="auto"/>
        <w:ind w:right="51"/>
        <w:jc w:val="both"/>
        <w:rPr>
          <w:rFonts w:ascii="Palatino Linotype" w:eastAsia="Palatino Linotype" w:hAnsi="Palatino Linotype" w:cs="Palatino Linotype"/>
        </w:rPr>
      </w:pPr>
    </w:p>
    <w:p w14:paraId="0E37A461" w14:textId="42A4025B" w:rsidR="001D14FF" w:rsidRPr="0014439B" w:rsidRDefault="001D14FF" w:rsidP="001D14FF">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Establecido lo anterior, de la información entregada por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en </w:t>
      </w:r>
      <w:r w:rsidR="00330A1F" w:rsidRPr="0014439B">
        <w:rPr>
          <w:rFonts w:ascii="Palatino Linotype" w:eastAsia="Palatino Linotype" w:hAnsi="Palatino Linotype" w:cs="Palatino Linotype"/>
        </w:rPr>
        <w:t>respuesta</w:t>
      </w:r>
      <w:r w:rsidRPr="0014439B">
        <w:rPr>
          <w:rFonts w:ascii="Palatino Linotype" w:eastAsia="Palatino Linotype" w:hAnsi="Palatino Linotype" w:cs="Palatino Linotype"/>
        </w:rPr>
        <w:t xml:space="preserve"> se advie</w:t>
      </w:r>
      <w:r w:rsidR="00330A1F" w:rsidRPr="0014439B">
        <w:rPr>
          <w:rFonts w:ascii="Palatino Linotype" w:eastAsia="Palatino Linotype" w:hAnsi="Palatino Linotype" w:cs="Palatino Linotype"/>
        </w:rPr>
        <w:t>rte que este hizo entrega del formato</w:t>
      </w:r>
      <w:r w:rsidRPr="0014439B">
        <w:rPr>
          <w:rFonts w:ascii="Palatino Linotype" w:eastAsia="Palatino Linotype" w:hAnsi="Palatino Linotype" w:cs="Palatino Linotype"/>
        </w:rPr>
        <w:t xml:space="preserve"> </w:t>
      </w:r>
      <w:r w:rsidR="00330A1F" w:rsidRPr="0014439B">
        <w:rPr>
          <w:rFonts w:ascii="Palatino Linotype" w:eastAsia="Palatino Linotype" w:hAnsi="Palatino Linotype" w:cs="Palatino Linotype"/>
        </w:rPr>
        <w:t>PbRM-01a y</w:t>
      </w:r>
      <w:r w:rsidR="00330A1F" w:rsidRPr="0014439B">
        <w:rPr>
          <w:rFonts w:ascii="Palatino Linotype" w:hAnsi="Palatino Linotype" w:cs="Tahoma"/>
          <w:b/>
        </w:rPr>
        <w:t xml:space="preserve"> </w:t>
      </w:r>
      <w:r w:rsidRPr="0014439B">
        <w:rPr>
          <w:rFonts w:ascii="Palatino Linotype" w:eastAsia="Palatino Linotype" w:hAnsi="Palatino Linotype" w:cs="Palatino Linotype"/>
        </w:rPr>
        <w:t xml:space="preserve">PbRM-02a, </w:t>
      </w:r>
      <w:r w:rsidR="00330A1F" w:rsidRPr="0014439B">
        <w:rPr>
          <w:rFonts w:ascii="Palatino Linotype" w:eastAsia="Palatino Linotype" w:hAnsi="Palatino Linotype" w:cs="Palatino Linotype"/>
        </w:rPr>
        <w:lastRenderedPageBreak/>
        <w:t>de diferentes áreas del Ayuntamiento de Toluca</w:t>
      </w:r>
      <w:r w:rsidRPr="0014439B">
        <w:rPr>
          <w:rFonts w:ascii="Palatino Linotype" w:eastAsia="Palatino Linotype" w:hAnsi="Palatino Linotype" w:cs="Palatino Linotype"/>
        </w:rPr>
        <w:t>, respectivamente, los cuales corresponden a:</w:t>
      </w:r>
    </w:p>
    <w:p w14:paraId="07A9C46E" w14:textId="77777777" w:rsidR="001D14FF" w:rsidRPr="0014439B" w:rsidRDefault="001D14FF" w:rsidP="001D14FF">
      <w:pPr>
        <w:spacing w:line="360" w:lineRule="auto"/>
        <w:jc w:val="both"/>
        <w:rPr>
          <w:rFonts w:ascii="Palatino Linotype" w:hAnsi="Palatino Linotype" w:cs="Tahoma"/>
          <w:b/>
        </w:rPr>
      </w:pPr>
    </w:p>
    <w:p w14:paraId="16E1635D" w14:textId="77777777" w:rsidR="001D14FF" w:rsidRPr="0014439B" w:rsidRDefault="001D14FF" w:rsidP="001D14FF">
      <w:pPr>
        <w:spacing w:line="360" w:lineRule="auto"/>
        <w:jc w:val="both"/>
        <w:rPr>
          <w:rFonts w:ascii="Palatino Linotype" w:hAnsi="Palatino Linotype" w:cs="Tahoma"/>
          <w:b/>
        </w:rPr>
      </w:pPr>
      <w:r w:rsidRPr="0014439B">
        <w:rPr>
          <w:rFonts w:ascii="Palatino Linotype" w:hAnsi="Palatino Linotype" w:cs="Tahoma"/>
          <w:b/>
        </w:rPr>
        <w:t>*PbRM-01a Dimensión Administrativa del Gasto: Que tiene como propósito identificar la corresponsabilidad de dependencias generales y auxiliares en la ejecución de proyectos por programa, dimensiona el gasto por proyecto y programa.</w:t>
      </w:r>
    </w:p>
    <w:p w14:paraId="5FADB17D" w14:textId="77777777" w:rsidR="001D14FF" w:rsidRPr="0014439B" w:rsidRDefault="001D14FF" w:rsidP="001D14FF">
      <w:pPr>
        <w:spacing w:line="360" w:lineRule="auto"/>
        <w:jc w:val="both"/>
        <w:rPr>
          <w:rFonts w:ascii="Palatino Linotype" w:hAnsi="Palatino Linotype" w:cs="Tahoma"/>
          <w:b/>
        </w:rPr>
      </w:pPr>
    </w:p>
    <w:p w14:paraId="257EE5EC" w14:textId="77777777" w:rsidR="001D14FF" w:rsidRPr="0014439B" w:rsidRDefault="001D14FF" w:rsidP="001D14FF">
      <w:pPr>
        <w:spacing w:line="360" w:lineRule="auto"/>
        <w:jc w:val="both"/>
        <w:rPr>
          <w:rFonts w:ascii="Palatino Linotype" w:hAnsi="Palatino Linotype" w:cs="Tahoma"/>
          <w:b/>
        </w:rPr>
      </w:pPr>
      <w:r w:rsidRPr="0014439B">
        <w:rPr>
          <w:rFonts w:ascii="Palatino Linotype" w:hAnsi="Palatino Linotype" w:cs="Tahoma"/>
          <w:b/>
        </w:rPr>
        <w:t>*PbRM-02a Calendarización de Metas de actividad por Proyecto: Que calendariza las metas de las acciones por trimestre para medir el grado de cumplimiento en cada período de tiempo, con el propósito de dar seguimiento a lo programado y tomar en su caso las medidas correctivas para evitar desviación</w:t>
      </w:r>
      <w:r w:rsidRPr="0014439B">
        <w:rPr>
          <w:rFonts w:ascii="Palatino Linotype" w:hAnsi="Palatino Linotype" w:cs="Tahoma"/>
        </w:rPr>
        <w:t>.</w:t>
      </w:r>
    </w:p>
    <w:p w14:paraId="10475C97" w14:textId="77777777" w:rsidR="001D14FF" w:rsidRPr="0014439B" w:rsidRDefault="001D14FF" w:rsidP="001D14FF">
      <w:pPr>
        <w:spacing w:line="360" w:lineRule="auto"/>
        <w:jc w:val="both"/>
        <w:rPr>
          <w:rFonts w:ascii="Palatino Linotype" w:hAnsi="Palatino Linotype" w:cs="Tahoma"/>
          <w:b/>
        </w:rPr>
      </w:pPr>
    </w:p>
    <w:p w14:paraId="1CB7B5C5" w14:textId="70D9F274" w:rsidR="001D14FF" w:rsidRPr="0014439B" w:rsidRDefault="001D14FF" w:rsidP="001D14FF">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cuanto al primer formato, que corresponde identificar, </w:t>
      </w:r>
      <w:r w:rsidR="004C049E" w:rsidRPr="0014439B">
        <w:rPr>
          <w:rFonts w:ascii="Palatino Linotype" w:eastAsia="Palatino Linotype" w:hAnsi="Palatino Linotype" w:cs="Palatino Linotype"/>
        </w:rPr>
        <w:t>los</w:t>
      </w:r>
      <w:r w:rsidRPr="0014439B">
        <w:rPr>
          <w:rFonts w:ascii="Palatino Linotype" w:eastAsia="Palatino Linotype" w:hAnsi="Palatino Linotype" w:cs="Palatino Linotype"/>
        </w:rPr>
        <w:t xml:space="preserve"> proyectos por programa, dimensiona el gasto por proyecto y programa, lo que se advierte en el formato enviado por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que a continuación s</w:t>
      </w:r>
      <w:r w:rsidR="004C049E" w:rsidRPr="0014439B">
        <w:rPr>
          <w:rFonts w:ascii="Palatino Linotype" w:eastAsia="Palatino Linotype" w:hAnsi="Palatino Linotype" w:cs="Palatino Linotype"/>
        </w:rPr>
        <w:t>e insertan de manera de ejemplo</w:t>
      </w:r>
      <w:r w:rsidRPr="0014439B">
        <w:rPr>
          <w:rFonts w:ascii="Palatino Linotype" w:eastAsia="Palatino Linotype" w:hAnsi="Palatino Linotype" w:cs="Palatino Linotype"/>
        </w:rPr>
        <w:t>:</w:t>
      </w:r>
    </w:p>
    <w:p w14:paraId="4EC500C9" w14:textId="5E4A4481" w:rsidR="001D14FF" w:rsidRPr="0014439B" w:rsidRDefault="004C049E" w:rsidP="001D14FF">
      <w:pPr>
        <w:spacing w:line="360" w:lineRule="auto"/>
        <w:ind w:right="51"/>
        <w:jc w:val="both"/>
        <w:rPr>
          <w:rFonts w:ascii="Palatino Linotype" w:eastAsia="Palatino Linotype" w:hAnsi="Palatino Linotype" w:cs="Palatino Linotype"/>
        </w:rPr>
      </w:pPr>
      <w:r w:rsidRPr="0014439B">
        <w:rPr>
          <w:noProof/>
          <w:lang w:eastAsia="es-MX"/>
        </w:rPr>
        <w:drawing>
          <wp:inline distT="0" distB="0" distL="0" distR="0" wp14:anchorId="6232E121" wp14:editId="30D8FCC2">
            <wp:extent cx="5384292" cy="2105129"/>
            <wp:effectExtent l="0" t="0" r="698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9424" t="21280" r="2854" b="17059"/>
                    <a:stretch/>
                  </pic:blipFill>
                  <pic:spPr bwMode="auto">
                    <a:xfrm>
                      <a:off x="0" y="0"/>
                      <a:ext cx="5408371" cy="2114543"/>
                    </a:xfrm>
                    <a:prstGeom prst="rect">
                      <a:avLst/>
                    </a:prstGeom>
                    <a:ln>
                      <a:noFill/>
                    </a:ln>
                    <a:extLst>
                      <a:ext uri="{53640926-AAD7-44D8-BBD7-CCE9431645EC}">
                        <a14:shadowObscured xmlns:a14="http://schemas.microsoft.com/office/drawing/2010/main"/>
                      </a:ext>
                    </a:extLst>
                  </pic:spPr>
                </pic:pic>
              </a:graphicData>
            </a:graphic>
          </wp:inline>
        </w:drawing>
      </w:r>
    </w:p>
    <w:p w14:paraId="391C5684" w14:textId="74372EF8" w:rsidR="001D14FF" w:rsidRPr="0014439B" w:rsidRDefault="001D14FF" w:rsidP="001D14FF">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 xml:space="preserve">En cuanto al segundo formato, corresponde a la calendarización de la metas de actividad por proyecto, lo que se advierte efectivamente en la información que mandó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como se observa en la siguiente imagen que se inserta a continuación de manera ilustrativa:</w:t>
      </w:r>
    </w:p>
    <w:p w14:paraId="49649719" w14:textId="77777777" w:rsidR="004C049E" w:rsidRPr="0014439B" w:rsidRDefault="004C049E" w:rsidP="001D14FF">
      <w:pPr>
        <w:spacing w:line="360" w:lineRule="auto"/>
        <w:ind w:right="51"/>
        <w:jc w:val="both"/>
        <w:rPr>
          <w:noProof/>
          <w:lang w:eastAsia="es-MX"/>
        </w:rPr>
      </w:pPr>
    </w:p>
    <w:p w14:paraId="3CDCF399" w14:textId="7782486F" w:rsidR="004C049E" w:rsidRPr="0014439B" w:rsidRDefault="004C049E" w:rsidP="001D14FF">
      <w:pPr>
        <w:spacing w:line="360" w:lineRule="auto"/>
        <w:ind w:right="51"/>
        <w:jc w:val="both"/>
        <w:rPr>
          <w:rFonts w:ascii="Palatino Linotype" w:eastAsia="Palatino Linotype" w:hAnsi="Palatino Linotype" w:cs="Palatino Linotype"/>
        </w:rPr>
      </w:pPr>
      <w:r w:rsidRPr="0014439B">
        <w:rPr>
          <w:noProof/>
          <w:lang w:eastAsia="es-MX"/>
        </w:rPr>
        <w:drawing>
          <wp:inline distT="0" distB="0" distL="0" distR="0" wp14:anchorId="5C21BEE9" wp14:editId="2C0741A3">
            <wp:extent cx="5663565" cy="2591523"/>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9667" t="18671" r="2606" b="13886"/>
                    <a:stretch/>
                  </pic:blipFill>
                  <pic:spPr bwMode="auto">
                    <a:xfrm>
                      <a:off x="0" y="0"/>
                      <a:ext cx="5674206" cy="2596392"/>
                    </a:xfrm>
                    <a:prstGeom prst="rect">
                      <a:avLst/>
                    </a:prstGeom>
                    <a:ln>
                      <a:noFill/>
                    </a:ln>
                    <a:extLst>
                      <a:ext uri="{53640926-AAD7-44D8-BBD7-CCE9431645EC}">
                        <a14:shadowObscured xmlns:a14="http://schemas.microsoft.com/office/drawing/2010/main"/>
                      </a:ext>
                    </a:extLst>
                  </pic:spPr>
                </pic:pic>
              </a:graphicData>
            </a:graphic>
          </wp:inline>
        </w:drawing>
      </w:r>
    </w:p>
    <w:p w14:paraId="38FA13D1" w14:textId="3A7530C6" w:rsidR="001D14FF" w:rsidRPr="0014439B" w:rsidRDefault="001D14FF" w:rsidP="001D14FF">
      <w:pPr>
        <w:spacing w:line="360" w:lineRule="auto"/>
        <w:ind w:right="51"/>
        <w:jc w:val="both"/>
        <w:rPr>
          <w:rFonts w:ascii="Palatino Linotype" w:eastAsia="Palatino Linotype" w:hAnsi="Palatino Linotype" w:cs="Palatino Linotype"/>
        </w:rPr>
      </w:pPr>
    </w:p>
    <w:p w14:paraId="132A2C89" w14:textId="12F59EC2" w:rsidR="004C049E" w:rsidRPr="0014439B" w:rsidRDefault="001D14FF" w:rsidP="001D14FF">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Sin embargo, la información corresponde a las metas programadas en todo el ejercicio fiscal del año 2022, para dar cumplimiento a los proyectos por programa y la particular quiere saber </w:t>
      </w:r>
      <w:r w:rsidR="004C049E" w:rsidRPr="0014439B">
        <w:rPr>
          <w:rFonts w:ascii="Palatino Linotype" w:eastAsia="Palatino Linotype" w:hAnsi="Palatino Linotype" w:cs="Palatino Linotype"/>
        </w:rPr>
        <w:t>la acciones llevadas a cabo por el Gobierno Municipal del Toluca en los primeros 10 meses</w:t>
      </w:r>
      <w:r w:rsidRPr="0014439B">
        <w:rPr>
          <w:rFonts w:ascii="Palatino Linotype" w:eastAsia="Palatino Linotype" w:hAnsi="Palatino Linotype" w:cs="Palatino Linotype"/>
        </w:rPr>
        <w:t xml:space="preserve">; es decir, los documentos que den cuenta sobre las metas cumplidas a los proyectos programados por </w:t>
      </w:r>
      <w:r w:rsidR="004C049E" w:rsidRPr="0014439B">
        <w:rPr>
          <w:rFonts w:ascii="Palatino Linotype" w:eastAsia="Palatino Linotype" w:hAnsi="Palatino Linotype" w:cs="Palatino Linotype"/>
        </w:rPr>
        <w:t>el Gobierno de Toluca, durante los primero diez meses</w:t>
      </w:r>
      <w:r w:rsidRPr="0014439B">
        <w:rPr>
          <w:rFonts w:ascii="Palatino Linotype" w:eastAsia="Palatino Linotype" w:hAnsi="Palatino Linotype" w:cs="Palatino Linotype"/>
        </w:rPr>
        <w:t>.</w:t>
      </w:r>
    </w:p>
    <w:p w14:paraId="4067F1A1" w14:textId="77777777" w:rsidR="00EC1880" w:rsidRPr="0014439B" w:rsidRDefault="00EC1880" w:rsidP="001D14FF">
      <w:pPr>
        <w:spacing w:line="360" w:lineRule="auto"/>
        <w:ind w:right="51"/>
        <w:jc w:val="both"/>
        <w:rPr>
          <w:rFonts w:ascii="Palatino Linotype" w:eastAsia="Palatino Linotype" w:hAnsi="Palatino Linotype" w:cs="Palatino Linotype"/>
        </w:rPr>
      </w:pPr>
    </w:p>
    <w:p w14:paraId="6992992F" w14:textId="774BB731" w:rsidR="00EC1880" w:rsidRPr="0014439B" w:rsidRDefault="00EC1880" w:rsidP="00EC1880">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Además,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a través de su Dirección de Desarrollo Urbano, Ordenamiento Territorial y Obras Públicas y Dirección General de Servicios </w:t>
      </w:r>
      <w:r w:rsidRPr="0014439B">
        <w:rPr>
          <w:rFonts w:ascii="Palatino Linotype" w:eastAsia="Palatino Linotype" w:hAnsi="Palatino Linotype" w:cs="Palatino Linotype"/>
        </w:rPr>
        <w:lastRenderedPageBreak/>
        <w:t xml:space="preserve">Públicos, hicieron entrega de la siguiente liga electrónica </w:t>
      </w:r>
      <w:hyperlink r:id="rId53" w:history="1">
        <w:r w:rsidRPr="0014439B">
          <w:rPr>
            <w:rStyle w:val="Hipervnculo"/>
            <w:rFonts w:ascii="Palatino Linotype" w:eastAsia="Palatino Linotype" w:hAnsi="Palatino Linotype" w:cs="Palatino Linotype"/>
            <w:color w:val="auto"/>
          </w:rPr>
          <w:t>https://www2.toluca.gob.mx/content/uploads/2022/04/tol-pdf-PbRM-2022.pdf</w:t>
        </w:r>
      </w:hyperlink>
      <w:r w:rsidRPr="0014439B">
        <w:rPr>
          <w:rFonts w:ascii="Palatino Linotype" w:eastAsia="Palatino Linotype" w:hAnsi="Palatino Linotype" w:cs="Palatino Linotype"/>
        </w:rPr>
        <w:t>, el cual dice contener el programa anual 2022 y que contiene la información solicitada, respectivamente; no obstante, de igual forma no corresponde con lo solicitado ya que al ingresar a la liga,  nos dirige a lo siguiente:</w:t>
      </w:r>
    </w:p>
    <w:p w14:paraId="2EBFC19F" w14:textId="0E53DBE0" w:rsidR="00EC1880" w:rsidRPr="0014439B" w:rsidRDefault="00EC1880" w:rsidP="00EC1880">
      <w:pPr>
        <w:spacing w:line="360" w:lineRule="auto"/>
        <w:ind w:right="51"/>
        <w:jc w:val="both"/>
        <w:rPr>
          <w:rFonts w:ascii="Palatino Linotype" w:eastAsia="Palatino Linotype" w:hAnsi="Palatino Linotype" w:cs="Palatino Linotype"/>
        </w:rPr>
      </w:pPr>
      <w:r w:rsidRPr="0014439B">
        <w:rPr>
          <w:noProof/>
          <w:lang w:eastAsia="es-MX"/>
        </w:rPr>
        <w:drawing>
          <wp:inline distT="0" distB="0" distL="0" distR="0" wp14:anchorId="4226D20D" wp14:editId="052A2B8C">
            <wp:extent cx="5571657" cy="3900285"/>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1856" t="7139" r="37205" b="18707"/>
                    <a:stretch/>
                  </pic:blipFill>
                  <pic:spPr bwMode="auto">
                    <a:xfrm>
                      <a:off x="0" y="0"/>
                      <a:ext cx="5599157" cy="3919535"/>
                    </a:xfrm>
                    <a:prstGeom prst="rect">
                      <a:avLst/>
                    </a:prstGeom>
                    <a:ln>
                      <a:noFill/>
                    </a:ln>
                    <a:extLst>
                      <a:ext uri="{53640926-AAD7-44D8-BBD7-CCE9431645EC}">
                        <a14:shadowObscured xmlns:a14="http://schemas.microsoft.com/office/drawing/2010/main"/>
                      </a:ext>
                    </a:extLst>
                  </pic:spPr>
                </pic:pic>
              </a:graphicData>
            </a:graphic>
          </wp:inline>
        </w:drawing>
      </w:r>
    </w:p>
    <w:p w14:paraId="219B9AE9" w14:textId="77777777" w:rsidR="00EC1880" w:rsidRPr="0014439B" w:rsidRDefault="00EC1880" w:rsidP="00EC1880">
      <w:pPr>
        <w:spacing w:line="360" w:lineRule="auto"/>
        <w:ind w:right="51"/>
        <w:jc w:val="both"/>
        <w:rPr>
          <w:rFonts w:ascii="Palatino Linotype" w:eastAsia="Palatino Linotype" w:hAnsi="Palatino Linotype" w:cs="Palatino Linotype"/>
        </w:rPr>
      </w:pPr>
    </w:p>
    <w:p w14:paraId="0293BFA0" w14:textId="6231BED6" w:rsidR="00507D67" w:rsidRPr="0014439B" w:rsidRDefault="0069712F" w:rsidP="00507D67">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El cual corresponde a un comunicado número 653-2022 del Ayuntamiento de T</w:t>
      </w:r>
      <w:r w:rsidR="00507D67" w:rsidRPr="0014439B">
        <w:rPr>
          <w:rFonts w:ascii="Palatino Linotype" w:eastAsia="Palatino Linotype" w:hAnsi="Palatino Linotype" w:cs="Palatino Linotype"/>
        </w:rPr>
        <w:t xml:space="preserve">oluca, por consiguiente, no se colmó la pretensión de la parte </w:t>
      </w:r>
      <w:r w:rsidR="00507D67" w:rsidRPr="0014439B">
        <w:rPr>
          <w:rFonts w:ascii="Palatino Linotype" w:eastAsia="Palatino Linotype" w:hAnsi="Palatino Linotype" w:cs="Palatino Linotype"/>
          <w:b/>
        </w:rPr>
        <w:t>RECURRENTE</w:t>
      </w:r>
      <w:r w:rsidR="00507D67" w:rsidRPr="0014439B">
        <w:rPr>
          <w:rFonts w:ascii="Palatino Linotype" w:eastAsia="Palatino Linotype" w:hAnsi="Palatino Linotype" w:cs="Palatino Linotype"/>
        </w:rPr>
        <w:t xml:space="preserve">, lo anterior es así en virtud de lo establecido por los artículos 11 y 161 de la Ley de Transparencia y Acceso a la Información Pública del Estado de México y Municipios, en lo que se señalan las características que debe tener toda información entregada </w:t>
      </w:r>
      <w:r w:rsidR="00507D67" w:rsidRPr="0014439B">
        <w:rPr>
          <w:rFonts w:ascii="Palatino Linotype" w:eastAsia="Palatino Linotype" w:hAnsi="Palatino Linotype" w:cs="Palatino Linotype"/>
        </w:rPr>
        <w:lastRenderedPageBreak/>
        <w:t>por los sujetos obligados desde el momento de su generación, publicación y entrega, así como la forma en que se deberá consultar la información, señalando una fuente precisa y concreta, a saber:</w:t>
      </w:r>
    </w:p>
    <w:p w14:paraId="792B0E80"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p>
    <w:p w14:paraId="03D8393F" w14:textId="77777777" w:rsidR="00507D67" w:rsidRPr="0014439B" w:rsidRDefault="00507D67" w:rsidP="00507D67">
      <w:pPr>
        <w:pBdr>
          <w:top w:val="nil"/>
          <w:left w:val="nil"/>
          <w:bottom w:val="nil"/>
          <w:right w:val="nil"/>
          <w:between w:val="nil"/>
        </w:pBdr>
        <w:ind w:left="567" w:right="567"/>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“Artículo 11.</w:t>
      </w:r>
      <w:r w:rsidRPr="0014439B">
        <w:rPr>
          <w:rFonts w:ascii="Palatino Linotype" w:eastAsia="Palatino Linotype" w:hAnsi="Palatino Linotype" w:cs="Palatino Linotype"/>
          <w:i/>
          <w:sz w:val="22"/>
          <w:szCs w:val="22"/>
        </w:rPr>
        <w:t xml:space="preserve"> </w:t>
      </w:r>
      <w:r w:rsidRPr="0014439B">
        <w:rPr>
          <w:rFonts w:ascii="Palatino Linotype" w:eastAsia="Palatino Linotype" w:hAnsi="Palatino Linotype" w:cs="Palatino Linotype"/>
          <w:b/>
          <w:i/>
          <w:sz w:val="22"/>
          <w:szCs w:val="22"/>
          <w:u w:val="single"/>
        </w:rPr>
        <w:t>En la generación, publicación y entrega de información se deberá garantizar que ésta sea accesible, actualizada, completa, congruente, confiable, verificable, veraz, integral, oportuna y expedita</w:t>
      </w:r>
      <w:r w:rsidRPr="0014439B">
        <w:rPr>
          <w:rFonts w:ascii="Palatino Linotype" w:eastAsia="Palatino Linotype" w:hAnsi="Palatino Linotype" w:cs="Palatino Linotype"/>
          <w:i/>
          <w:sz w:val="22"/>
          <w:szCs w:val="22"/>
        </w:rPr>
        <w:t>, sujeta a un claro régimen de excepciones que deberá estar definido y ser además legítima y estrictamente necesaria en una sociedad democrática, por lo que atenderá las necesidades del derecho de acceso a la información de toda persona.</w:t>
      </w:r>
    </w:p>
    <w:p w14:paraId="1918C9EE" w14:textId="77777777" w:rsidR="00507D67" w:rsidRPr="0014439B" w:rsidRDefault="00507D67" w:rsidP="00507D67">
      <w:pPr>
        <w:pBdr>
          <w:top w:val="nil"/>
          <w:left w:val="nil"/>
          <w:bottom w:val="nil"/>
          <w:right w:val="nil"/>
          <w:between w:val="nil"/>
        </w:pBdr>
        <w:ind w:left="567" w:right="567"/>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67077119" w14:textId="77777777" w:rsidR="00507D67" w:rsidRPr="0014439B" w:rsidRDefault="00507D67" w:rsidP="00507D67">
      <w:pPr>
        <w:pBdr>
          <w:top w:val="nil"/>
          <w:left w:val="nil"/>
          <w:bottom w:val="nil"/>
          <w:right w:val="nil"/>
          <w:between w:val="nil"/>
        </w:pBdr>
        <w:ind w:left="567" w:right="567"/>
        <w:jc w:val="both"/>
        <w:rPr>
          <w:rFonts w:ascii="Palatino Linotype" w:eastAsia="Palatino Linotype" w:hAnsi="Palatino Linotype" w:cs="Palatino Linotype"/>
          <w:i/>
          <w:sz w:val="22"/>
          <w:szCs w:val="22"/>
        </w:rPr>
      </w:pPr>
    </w:p>
    <w:p w14:paraId="238AAA6B" w14:textId="77777777" w:rsidR="00507D67" w:rsidRPr="0014439B" w:rsidRDefault="00507D67" w:rsidP="00507D67">
      <w:pPr>
        <w:pBdr>
          <w:top w:val="nil"/>
          <w:left w:val="nil"/>
          <w:bottom w:val="nil"/>
          <w:right w:val="nil"/>
          <w:between w:val="nil"/>
        </w:pBdr>
        <w:ind w:left="567" w:right="567"/>
        <w:jc w:val="both"/>
        <w:rPr>
          <w:rFonts w:ascii="Palatino Linotype" w:eastAsia="Palatino Linotype" w:hAnsi="Palatino Linotype" w:cs="Palatino Linotype"/>
          <w:sz w:val="22"/>
          <w:szCs w:val="22"/>
        </w:rPr>
      </w:pPr>
      <w:r w:rsidRPr="0014439B">
        <w:rPr>
          <w:rFonts w:ascii="Palatino Linotype" w:eastAsia="Palatino Linotype" w:hAnsi="Palatino Linotype" w:cs="Palatino Linotype"/>
          <w:b/>
          <w:i/>
          <w:sz w:val="22"/>
          <w:szCs w:val="22"/>
        </w:rPr>
        <w:t>Artículo 161.</w:t>
      </w:r>
      <w:r w:rsidRPr="0014439B">
        <w:rPr>
          <w:rFonts w:ascii="Palatino Linotype" w:eastAsia="Palatino Linotype" w:hAnsi="Palatino Linotype" w:cs="Palatino Linotype"/>
          <w:i/>
          <w:sz w:val="22"/>
          <w:szCs w:val="22"/>
        </w:rPr>
        <w:t xml:space="preserve"> </w:t>
      </w:r>
      <w:r w:rsidRPr="0014439B">
        <w:rPr>
          <w:rFonts w:ascii="Palatino Linotype" w:eastAsia="Palatino Linotype" w:hAnsi="Palatino Linotype" w:cs="Palatino Linotype"/>
          <w:b/>
          <w:i/>
          <w:sz w:val="22"/>
          <w:szCs w:val="22"/>
          <w:u w:val="single"/>
        </w:rPr>
        <w:t>Cuando la información requerida por el solicitante ya esté disponible al público</w:t>
      </w:r>
      <w:r w:rsidRPr="0014439B">
        <w:rPr>
          <w:rFonts w:ascii="Palatino Linotype" w:eastAsia="Palatino Linotype" w:hAnsi="Palatino Linotype" w:cs="Palatino Linotype"/>
          <w:i/>
          <w:sz w:val="22"/>
          <w:szCs w:val="22"/>
        </w:rPr>
        <w:t xml:space="preserve"> en medios impresos, tales como libros, compendios, trípticos, registros públicos, </w:t>
      </w:r>
      <w:r w:rsidRPr="0014439B">
        <w:rPr>
          <w:rFonts w:ascii="Palatino Linotype" w:eastAsia="Palatino Linotype" w:hAnsi="Palatino Linotype" w:cs="Palatino Linotype"/>
          <w:b/>
          <w:i/>
          <w:sz w:val="22"/>
          <w:szCs w:val="22"/>
          <w:u w:val="single"/>
        </w:rPr>
        <w:t>en formatos electrónicos disponibles en Internet o en cualquier otro medio, se le hará saber por el medio requerido por el solicitante la fuente, el lugar y la forma en que puede consultar, reproducir o adquirir dicha información en un plazo no mayor a cinco días hábiles. La fuente deberá ser precisa y concreta y no debe implicar que el solicitante realice una búsqueda en toda la información que se encuentre disponible.” (Sic)</w:t>
      </w:r>
    </w:p>
    <w:p w14:paraId="19B898A6"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p>
    <w:p w14:paraId="59C4E09C"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 los artículos transcritos se establecen las características que debe tener la información desde el momento de su generación, publicación y entrega; de igual manera se contempla el procedimiento a seguir por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para informar 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14:paraId="70E9A55F"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p>
    <w:p w14:paraId="4E7A3282" w14:textId="77777777" w:rsidR="00507D67" w:rsidRPr="0014439B" w:rsidRDefault="00507D67" w:rsidP="00507D67">
      <w:pPr>
        <w:numPr>
          <w:ilvl w:val="0"/>
          <w:numId w:val="41"/>
        </w:numPr>
        <w:pBdr>
          <w:top w:val="nil"/>
          <w:left w:val="nil"/>
          <w:bottom w:val="nil"/>
          <w:right w:val="nil"/>
          <w:between w:val="nil"/>
        </w:pBdr>
        <w:ind w:left="1134" w:hanging="567"/>
        <w:jc w:val="both"/>
        <w:rPr>
          <w:rFonts w:ascii="Palatino Linotype" w:eastAsia="Palatino Linotype" w:hAnsi="Palatino Linotype" w:cs="Palatino Linotype"/>
        </w:rPr>
      </w:pPr>
      <w:r w:rsidRPr="0014439B">
        <w:rPr>
          <w:rFonts w:ascii="Palatino Linotype" w:eastAsia="Palatino Linotype" w:hAnsi="Palatino Linotype" w:cs="Palatino Linotype"/>
        </w:rPr>
        <w:t>La fuente</w:t>
      </w:r>
    </w:p>
    <w:p w14:paraId="40F08EF3" w14:textId="77777777" w:rsidR="00507D67" w:rsidRPr="0014439B" w:rsidRDefault="00507D67" w:rsidP="00507D67">
      <w:pPr>
        <w:numPr>
          <w:ilvl w:val="0"/>
          <w:numId w:val="41"/>
        </w:numPr>
        <w:pBdr>
          <w:top w:val="nil"/>
          <w:left w:val="nil"/>
          <w:bottom w:val="nil"/>
          <w:right w:val="nil"/>
          <w:between w:val="nil"/>
        </w:pBdr>
        <w:ind w:left="1134" w:hanging="567"/>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El lugar y</w:t>
      </w:r>
    </w:p>
    <w:p w14:paraId="67A8E56E" w14:textId="77777777" w:rsidR="00507D67" w:rsidRPr="0014439B" w:rsidRDefault="00507D67" w:rsidP="00507D67">
      <w:pPr>
        <w:numPr>
          <w:ilvl w:val="0"/>
          <w:numId w:val="41"/>
        </w:numPr>
        <w:pBdr>
          <w:top w:val="nil"/>
          <w:left w:val="nil"/>
          <w:bottom w:val="nil"/>
          <w:right w:val="nil"/>
          <w:between w:val="nil"/>
        </w:pBdr>
        <w:ind w:left="1134" w:hanging="567"/>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La forma </w:t>
      </w:r>
    </w:p>
    <w:p w14:paraId="55768F0B"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p>
    <w:p w14:paraId="405A69EB"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Asimismo, se establece que la fuente de la información deberá ser:</w:t>
      </w:r>
    </w:p>
    <w:p w14:paraId="679E3CCD" w14:textId="77777777" w:rsidR="00507D67" w:rsidRPr="0014439B" w:rsidRDefault="00507D67" w:rsidP="00507D67">
      <w:pPr>
        <w:numPr>
          <w:ilvl w:val="0"/>
          <w:numId w:val="42"/>
        </w:numPr>
        <w:pBdr>
          <w:top w:val="nil"/>
          <w:left w:val="nil"/>
          <w:bottom w:val="nil"/>
          <w:right w:val="nil"/>
          <w:between w:val="nil"/>
        </w:pBdr>
        <w:ind w:left="1134" w:hanging="556"/>
        <w:jc w:val="both"/>
        <w:rPr>
          <w:rFonts w:ascii="Palatino Linotype" w:eastAsia="Palatino Linotype" w:hAnsi="Palatino Linotype" w:cs="Palatino Linotype"/>
          <w:b/>
        </w:rPr>
      </w:pPr>
      <w:r w:rsidRPr="0014439B">
        <w:rPr>
          <w:rFonts w:ascii="Palatino Linotype" w:eastAsia="Palatino Linotype" w:hAnsi="Palatino Linotype" w:cs="Palatino Linotype"/>
          <w:b/>
        </w:rPr>
        <w:t>Precisa</w:t>
      </w:r>
    </w:p>
    <w:p w14:paraId="3C8F7BE9" w14:textId="77777777" w:rsidR="00507D67" w:rsidRPr="0014439B" w:rsidRDefault="00507D67" w:rsidP="00507D67">
      <w:pPr>
        <w:numPr>
          <w:ilvl w:val="0"/>
          <w:numId w:val="42"/>
        </w:numPr>
        <w:pBdr>
          <w:top w:val="nil"/>
          <w:left w:val="nil"/>
          <w:bottom w:val="nil"/>
          <w:right w:val="nil"/>
          <w:between w:val="nil"/>
        </w:pBdr>
        <w:ind w:left="1134" w:hanging="556"/>
        <w:jc w:val="both"/>
        <w:rPr>
          <w:rFonts w:ascii="Palatino Linotype" w:eastAsia="Palatino Linotype" w:hAnsi="Palatino Linotype" w:cs="Palatino Linotype"/>
          <w:b/>
        </w:rPr>
      </w:pPr>
      <w:r w:rsidRPr="0014439B">
        <w:rPr>
          <w:rFonts w:ascii="Palatino Linotype" w:eastAsia="Palatino Linotype" w:hAnsi="Palatino Linotype" w:cs="Palatino Linotype"/>
          <w:b/>
        </w:rPr>
        <w:t>Concreta</w:t>
      </w:r>
    </w:p>
    <w:p w14:paraId="679161A6" w14:textId="77777777" w:rsidR="00507D67" w:rsidRPr="0014439B" w:rsidRDefault="00507D67" w:rsidP="00507D67">
      <w:pPr>
        <w:numPr>
          <w:ilvl w:val="0"/>
          <w:numId w:val="42"/>
        </w:numPr>
        <w:pBdr>
          <w:top w:val="nil"/>
          <w:left w:val="nil"/>
          <w:bottom w:val="nil"/>
          <w:right w:val="nil"/>
          <w:between w:val="nil"/>
        </w:pBdr>
        <w:ind w:left="1134" w:hanging="556"/>
        <w:jc w:val="both"/>
        <w:rPr>
          <w:rFonts w:ascii="Palatino Linotype" w:eastAsia="Palatino Linotype" w:hAnsi="Palatino Linotype" w:cs="Palatino Linotype"/>
        </w:rPr>
      </w:pPr>
      <w:r w:rsidRPr="0014439B">
        <w:rPr>
          <w:rFonts w:ascii="Palatino Linotype" w:eastAsia="Palatino Linotype" w:hAnsi="Palatino Linotype" w:cs="Palatino Linotype"/>
        </w:rPr>
        <w:t>Y no debe implicar que el solicitante realice una búsqueda en toda la información que se encuentre disponible.</w:t>
      </w:r>
    </w:p>
    <w:p w14:paraId="4F5C0C7F"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p>
    <w:p w14:paraId="19585342" w14:textId="7C9CF7B8"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Imperativos legales que establecen el procedimiento que debe seguir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para que pueda tomarse como válida su orientación sobre la forma en que puede consultar la información requerida, y que, en el caso en concreto, no acontece; ello porque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se limitó a indicar la dirección electrónica de </w:t>
      </w:r>
      <w:r w:rsidR="0080037B" w:rsidRPr="0014439B">
        <w:rPr>
          <w:rFonts w:ascii="Palatino Linotype" w:eastAsia="Palatino Linotype" w:hAnsi="Palatino Linotype" w:cs="Palatino Linotype"/>
        </w:rPr>
        <w:t>un comunicado</w:t>
      </w:r>
      <w:r w:rsidRPr="0014439B">
        <w:rPr>
          <w:rFonts w:ascii="Palatino Linotype" w:eastAsia="Palatino Linotype" w:hAnsi="Palatino Linotype" w:cs="Palatino Linotype"/>
        </w:rPr>
        <w:t xml:space="preserve"> oficial, sin que del hipervínculo se obtenga el documento que contengan </w:t>
      </w:r>
      <w:r w:rsidR="0080037B" w:rsidRPr="0014439B">
        <w:rPr>
          <w:rFonts w:ascii="Palatino Linotype" w:eastAsia="Palatino Linotype" w:hAnsi="Palatino Linotype" w:cs="Palatino Linotype"/>
        </w:rPr>
        <w:t xml:space="preserve">lo solicitado por la parte </w:t>
      </w:r>
      <w:r w:rsidR="0080037B"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lo que implica que  la fuente no es precisa y no es concreta, lo que a todas luces transgrede el numeral citado, además que este se hizo del conocimiento al p</w:t>
      </w:r>
      <w:r w:rsidR="0080037B" w:rsidRPr="0014439B">
        <w:rPr>
          <w:rFonts w:ascii="Palatino Linotype" w:eastAsia="Palatino Linotype" w:hAnsi="Palatino Linotype" w:cs="Palatino Linotype"/>
        </w:rPr>
        <w:t>articular hasta el vigésimo segundo</w:t>
      </w:r>
      <w:r w:rsidRPr="0014439B">
        <w:rPr>
          <w:rFonts w:ascii="Palatino Linotype" w:eastAsia="Palatino Linotype" w:hAnsi="Palatino Linotype" w:cs="Palatino Linotype"/>
        </w:rPr>
        <w:t xml:space="preserve"> día hábil siguiente de la interposición de la solicitud. </w:t>
      </w:r>
    </w:p>
    <w:p w14:paraId="6C7ECCC3" w14:textId="77777777" w:rsidR="00507D67" w:rsidRPr="0014439B" w:rsidRDefault="00507D67" w:rsidP="00507D67">
      <w:pPr>
        <w:pBdr>
          <w:top w:val="nil"/>
          <w:left w:val="nil"/>
          <w:bottom w:val="nil"/>
          <w:right w:val="nil"/>
          <w:between w:val="nil"/>
        </w:pBdr>
        <w:spacing w:line="360" w:lineRule="auto"/>
        <w:jc w:val="both"/>
        <w:rPr>
          <w:rFonts w:ascii="Palatino Linotype" w:eastAsia="Palatino Linotype" w:hAnsi="Palatino Linotype" w:cs="Palatino Linotype"/>
        </w:rPr>
      </w:pPr>
    </w:p>
    <w:p w14:paraId="55340FCB" w14:textId="77777777" w:rsidR="001D14FF" w:rsidRPr="0014439B" w:rsidRDefault="001D14FF" w:rsidP="001D14FF">
      <w:pP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En ese sentido, es de mencionar que de conformidad con el artículo 10 de la Ley de Planeación del Estado de México y Municipios, establece un proceso de evaluación, el cual corresponde a:</w:t>
      </w:r>
    </w:p>
    <w:p w14:paraId="494EB8A9" w14:textId="77777777" w:rsidR="001D14FF" w:rsidRPr="0014439B" w:rsidRDefault="001D14FF" w:rsidP="001D14FF">
      <w:pPr>
        <w:spacing w:line="360" w:lineRule="auto"/>
        <w:ind w:right="49"/>
        <w:jc w:val="both"/>
        <w:rPr>
          <w:rFonts w:ascii="Palatino Linotype" w:eastAsia="Palatino Linotype" w:hAnsi="Palatino Linotype" w:cs="Palatino Linotype"/>
        </w:rPr>
      </w:pPr>
    </w:p>
    <w:p w14:paraId="6C0F0408" w14:textId="77777777" w:rsidR="001D14FF" w:rsidRPr="0014439B" w:rsidRDefault="001D14FF" w:rsidP="001D14FF">
      <w:pPr>
        <w:pBdr>
          <w:top w:val="nil"/>
          <w:left w:val="nil"/>
          <w:bottom w:val="nil"/>
          <w:right w:val="nil"/>
          <w:between w:val="nil"/>
        </w:pBdr>
        <w:spacing w:line="276" w:lineRule="auto"/>
        <w:ind w:left="567" w:right="843"/>
        <w:jc w:val="both"/>
        <w:rPr>
          <w:rFonts w:ascii="Palatino Linotype" w:hAnsi="Palatino Linotype"/>
          <w:i/>
          <w:iCs/>
        </w:rPr>
      </w:pPr>
      <w:r w:rsidRPr="0014439B">
        <w:rPr>
          <w:rFonts w:ascii="Palatino Linotype" w:hAnsi="Palatino Linotype"/>
          <w:i/>
          <w:iCs/>
          <w:sz w:val="22"/>
          <w:szCs w:val="22"/>
        </w:rPr>
        <w:t xml:space="preserve">“Evaluación. </w:t>
      </w:r>
      <w:r w:rsidRPr="0014439B">
        <w:rPr>
          <w:rFonts w:ascii="Palatino Linotype" w:hAnsi="Palatino Linotype"/>
          <w:b/>
          <w:i/>
          <w:iCs/>
          <w:sz w:val="22"/>
          <w:szCs w:val="22"/>
        </w:rPr>
        <w:t>Proceso que tiene como finalidad determinar el grado de eficacia y eficiencia, con que han sido empleados los recursos destinados a alcanzar los objetivos previstos</w:t>
      </w:r>
      <w:r w:rsidRPr="0014439B">
        <w:rPr>
          <w:rFonts w:ascii="Palatino Linotype" w:hAnsi="Palatino Linotype"/>
          <w:i/>
          <w:iCs/>
          <w:sz w:val="22"/>
          <w:szCs w:val="22"/>
        </w:rPr>
        <w:t xml:space="preserve">, posibilitando la determinación de las desviaciones y la </w:t>
      </w:r>
      <w:r w:rsidRPr="0014439B">
        <w:rPr>
          <w:rFonts w:ascii="Palatino Linotype" w:hAnsi="Palatino Linotype"/>
          <w:i/>
          <w:iCs/>
          <w:sz w:val="22"/>
          <w:szCs w:val="22"/>
        </w:rPr>
        <w:lastRenderedPageBreak/>
        <w:t xml:space="preserve">adopción de medidas correctivas </w:t>
      </w:r>
      <w:r w:rsidRPr="0014439B">
        <w:rPr>
          <w:rFonts w:ascii="Palatino Linotype" w:hAnsi="Palatino Linotype"/>
          <w:b/>
          <w:i/>
          <w:iCs/>
          <w:sz w:val="22"/>
          <w:szCs w:val="22"/>
        </w:rPr>
        <w:t>que garanticen el cumplimientos adecuado de las metas</w:t>
      </w:r>
      <w:r w:rsidRPr="0014439B">
        <w:rPr>
          <w:rFonts w:ascii="Palatino Linotype" w:hAnsi="Palatino Linotype"/>
          <w:i/>
          <w:iCs/>
          <w:sz w:val="22"/>
          <w:szCs w:val="22"/>
        </w:rPr>
        <w:t>.” (Sic</w:t>
      </w:r>
      <w:r w:rsidRPr="0014439B">
        <w:rPr>
          <w:rFonts w:ascii="Palatino Linotype" w:hAnsi="Palatino Linotype"/>
          <w:i/>
          <w:iCs/>
        </w:rPr>
        <w:t>)</w:t>
      </w:r>
    </w:p>
    <w:p w14:paraId="171AA28A" w14:textId="77777777" w:rsidR="001D14FF" w:rsidRPr="0014439B" w:rsidRDefault="001D14FF" w:rsidP="001D14FF">
      <w:pPr>
        <w:pStyle w:val="Prrafodelista"/>
        <w:spacing w:line="360" w:lineRule="auto"/>
        <w:ind w:left="0"/>
        <w:jc w:val="both"/>
        <w:rPr>
          <w:rFonts w:ascii="Palatino Linotype" w:eastAsia="Palatino Linotype" w:hAnsi="Palatino Linotype" w:cs="Palatino Linotype"/>
          <w:sz w:val="24"/>
          <w:szCs w:val="24"/>
        </w:rPr>
      </w:pPr>
    </w:p>
    <w:p w14:paraId="73DA56E1" w14:textId="77777777" w:rsidR="001D14FF" w:rsidRPr="0014439B" w:rsidRDefault="001D14FF" w:rsidP="001D14FF">
      <w:pPr>
        <w:pStyle w:val="Prrafodelista"/>
        <w:spacing w:line="360" w:lineRule="auto"/>
        <w:ind w:left="0"/>
        <w:jc w:val="both"/>
        <w:rPr>
          <w:rFonts w:ascii="Palatino Linotype" w:eastAsia="Palatino Linotype" w:hAnsi="Palatino Linotype" w:cs="Palatino Linotype"/>
          <w:sz w:val="24"/>
          <w:szCs w:val="24"/>
        </w:rPr>
      </w:pPr>
      <w:r w:rsidRPr="0014439B">
        <w:rPr>
          <w:rFonts w:ascii="Palatino Linotype" w:eastAsia="Palatino Linotype" w:hAnsi="Palatino Linotype" w:cs="Palatino Linotype"/>
          <w:sz w:val="24"/>
          <w:szCs w:val="24"/>
        </w:rPr>
        <w:t xml:space="preserve">Es decir, la evaluación es el proceso mediante el cual se determina el grado de cumplimiento a una meta o proyecto presupuestado dentro del programa operativo anual.   </w:t>
      </w:r>
    </w:p>
    <w:p w14:paraId="1A43F246" w14:textId="77777777" w:rsidR="001D14FF" w:rsidRPr="0014439B" w:rsidRDefault="001D14FF" w:rsidP="001D14FF">
      <w:pPr>
        <w:pStyle w:val="Prrafodelista"/>
        <w:spacing w:line="360" w:lineRule="auto"/>
        <w:ind w:left="0"/>
        <w:jc w:val="both"/>
        <w:rPr>
          <w:rFonts w:ascii="Palatino Linotype" w:eastAsia="Palatino Linotype" w:hAnsi="Palatino Linotype" w:cs="Palatino Linotype"/>
          <w:sz w:val="24"/>
          <w:szCs w:val="24"/>
        </w:rPr>
      </w:pPr>
    </w:p>
    <w:p w14:paraId="3BB216B6" w14:textId="2246E34A" w:rsidR="001D14FF" w:rsidRPr="0014439B" w:rsidRDefault="001D14FF" w:rsidP="001D14FF">
      <w:pPr>
        <w:pStyle w:val="Prrafodelista"/>
        <w:spacing w:line="360" w:lineRule="auto"/>
        <w:ind w:left="0"/>
        <w:jc w:val="both"/>
        <w:rPr>
          <w:rFonts w:ascii="Palatino Linotype" w:eastAsia="Palatino Linotype" w:hAnsi="Palatino Linotype" w:cs="Palatino Linotype"/>
          <w:sz w:val="24"/>
          <w:szCs w:val="24"/>
        </w:rPr>
      </w:pPr>
      <w:r w:rsidRPr="0014439B">
        <w:rPr>
          <w:rFonts w:ascii="Palatino Linotype" w:eastAsia="Palatino Linotype" w:hAnsi="Palatino Linotype" w:cs="Palatino Linotype"/>
          <w:sz w:val="24"/>
          <w:szCs w:val="24"/>
        </w:rPr>
        <w:t xml:space="preserve">Siendo que esta evaluación le corresponde a la unidad de información, planeación, programación y evaluación del Ayuntamiento </w:t>
      </w:r>
      <w:r w:rsidR="00920AFC" w:rsidRPr="0014439B">
        <w:rPr>
          <w:rFonts w:ascii="Palatino Linotype" w:eastAsia="Palatino Linotype" w:hAnsi="Palatino Linotype" w:cs="Palatino Linotype"/>
          <w:sz w:val="24"/>
          <w:szCs w:val="24"/>
        </w:rPr>
        <w:t>Toluca</w:t>
      </w:r>
      <w:r w:rsidRPr="0014439B">
        <w:rPr>
          <w:rFonts w:ascii="Palatino Linotype" w:eastAsia="Palatino Linotype" w:hAnsi="Palatino Linotype" w:cs="Palatino Linotype"/>
          <w:sz w:val="24"/>
          <w:szCs w:val="24"/>
        </w:rPr>
        <w:t xml:space="preserve">, en términos de lo señalado </w:t>
      </w:r>
      <w:r w:rsidR="00920AFC" w:rsidRPr="0014439B">
        <w:rPr>
          <w:rFonts w:ascii="Palatino Linotype" w:eastAsia="Palatino Linotype" w:hAnsi="Palatino Linotype" w:cs="Palatino Linotype"/>
          <w:sz w:val="24"/>
          <w:szCs w:val="24"/>
        </w:rPr>
        <w:t>por el numeral 201030000</w:t>
      </w:r>
      <w:r w:rsidRPr="0014439B">
        <w:rPr>
          <w:rFonts w:ascii="Palatino Linotype" w:eastAsia="Palatino Linotype" w:hAnsi="Palatino Linotype" w:cs="Palatino Linotype"/>
          <w:sz w:val="24"/>
          <w:szCs w:val="24"/>
        </w:rPr>
        <w:t xml:space="preserve"> </w:t>
      </w:r>
      <w:r w:rsidR="00920AFC" w:rsidRPr="0014439B">
        <w:rPr>
          <w:rFonts w:ascii="Palatino Linotype" w:eastAsia="Palatino Linotype" w:hAnsi="Palatino Linotype" w:cs="Palatino Linotype"/>
          <w:sz w:val="24"/>
          <w:szCs w:val="24"/>
        </w:rPr>
        <w:t xml:space="preserve">del Manual de Organización de la Secretaría del Ayuntamiento </w:t>
      </w:r>
      <w:r w:rsidR="0080037B" w:rsidRPr="0014439B">
        <w:rPr>
          <w:rFonts w:ascii="Palatino Linotype" w:eastAsia="Palatino Linotype" w:hAnsi="Palatino Linotype" w:cs="Palatino Linotype"/>
          <w:sz w:val="24"/>
          <w:szCs w:val="24"/>
        </w:rPr>
        <w:t xml:space="preserve">de Toluca </w:t>
      </w:r>
      <w:r w:rsidR="00920AFC" w:rsidRPr="0014439B">
        <w:rPr>
          <w:rFonts w:ascii="Palatino Linotype" w:eastAsia="Palatino Linotype" w:hAnsi="Palatino Linotype" w:cs="Palatino Linotype"/>
          <w:sz w:val="24"/>
          <w:szCs w:val="24"/>
        </w:rPr>
        <w:t>2022-2024,</w:t>
      </w:r>
      <w:r w:rsidRPr="0014439B">
        <w:rPr>
          <w:rFonts w:ascii="Palatino Linotype" w:eastAsia="Palatino Linotype" w:hAnsi="Palatino Linotype" w:cs="Palatino Linotype"/>
          <w:sz w:val="24"/>
          <w:szCs w:val="24"/>
        </w:rPr>
        <w:t xml:space="preserve"> que señala:</w:t>
      </w:r>
    </w:p>
    <w:p w14:paraId="3A1E0F32" w14:textId="77777777" w:rsidR="001D14FF" w:rsidRPr="0014439B" w:rsidRDefault="001D14FF" w:rsidP="001D14FF">
      <w:pPr>
        <w:pStyle w:val="Prrafodelista"/>
        <w:spacing w:line="360" w:lineRule="auto"/>
        <w:ind w:left="0"/>
        <w:jc w:val="both"/>
        <w:rPr>
          <w:rFonts w:ascii="Palatino Linotype" w:eastAsia="Palatino Linotype" w:hAnsi="Palatino Linotype" w:cs="Palatino Linotype"/>
          <w:sz w:val="24"/>
          <w:szCs w:val="24"/>
        </w:rPr>
      </w:pPr>
    </w:p>
    <w:p w14:paraId="51819BC4" w14:textId="45C24024" w:rsidR="0080037B" w:rsidRPr="0014439B" w:rsidRDefault="001D14FF"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w:t>
      </w:r>
      <w:r w:rsidR="0080037B" w:rsidRPr="0014439B">
        <w:rPr>
          <w:rFonts w:ascii="Palatino Linotype" w:hAnsi="Palatino Linotype"/>
          <w:i/>
          <w:iCs/>
          <w:sz w:val="22"/>
          <w:szCs w:val="22"/>
        </w:rPr>
        <w:t>UNIDAD DE INFORMACIÓN, PLANEACIÓN, PROGRAMACIÓN Y EVALUACIÓN</w:t>
      </w:r>
    </w:p>
    <w:p w14:paraId="54685D13" w14:textId="74418A24"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Objetivo Impulsar e instrumentar mecanismos y líneas de acción para la integración, elaboración, implementación y </w:t>
      </w:r>
      <w:r w:rsidRPr="0014439B">
        <w:rPr>
          <w:rFonts w:ascii="Palatino Linotype" w:hAnsi="Palatino Linotype"/>
          <w:b/>
          <w:i/>
          <w:iCs/>
          <w:sz w:val="22"/>
          <w:szCs w:val="22"/>
        </w:rPr>
        <w:t>evaluación de los planes, programas y proyectos estratégicos del gobierno municipal</w:t>
      </w:r>
      <w:r w:rsidRPr="0014439B">
        <w:rPr>
          <w:rFonts w:ascii="Palatino Linotype" w:hAnsi="Palatino Linotype"/>
          <w:i/>
          <w:iCs/>
          <w:sz w:val="22"/>
          <w:szCs w:val="22"/>
        </w:rPr>
        <w:t xml:space="preserve">, </w:t>
      </w:r>
      <w:r w:rsidRPr="0014439B">
        <w:rPr>
          <w:rFonts w:ascii="Palatino Linotype" w:hAnsi="Palatino Linotype"/>
          <w:b/>
          <w:i/>
          <w:iCs/>
          <w:sz w:val="22"/>
          <w:szCs w:val="22"/>
        </w:rPr>
        <w:t>a fin de asegurar el cumplimiento de sus objetivos,</w:t>
      </w:r>
      <w:r w:rsidRPr="0014439B">
        <w:rPr>
          <w:rFonts w:ascii="Palatino Linotype" w:hAnsi="Palatino Linotype"/>
          <w:i/>
          <w:iCs/>
          <w:sz w:val="22"/>
          <w:szCs w:val="22"/>
        </w:rPr>
        <w:t xml:space="preserve"> estrategias, lineamientos y prioridades, mediante la coordinación de los procesos de planeación, programación, evaluación; el diseño y operación de sistemas de información y estadística. </w:t>
      </w:r>
    </w:p>
    <w:p w14:paraId="7DB44DB9"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Asimismo, impulsar la racionalidad y congruencia de las estructuras orgánicas, la integración y formalización de los procesos de operación que favorezcan su simplificación y estandarización a efecto de fomentar el desarrollo institucional y la innovación en el Ayuntamiento de Toluca. </w:t>
      </w:r>
    </w:p>
    <w:p w14:paraId="43B39B54"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Funciones: </w:t>
      </w:r>
    </w:p>
    <w:p w14:paraId="1E2451FC"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1. Emitir el Plan de Desarrollo Municipal vigilando el proceso desde su integración hasta su publicación y registro, asegurando su aplicación a través de los programas integrados a éste, dentro de la administración pública municipal; </w:t>
      </w:r>
    </w:p>
    <w:p w14:paraId="67EF7737"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lastRenderedPageBreak/>
        <w:t xml:space="preserve">2. Participar en la integración del Comité de Planeación para el Desarrollo Municipal (COPLADEMUN) y apoyar su operación; </w:t>
      </w:r>
    </w:p>
    <w:p w14:paraId="43ABC21D"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3. Diseñar, integrar, operar y evaluar el Sistema de Estadística Municipal; </w:t>
      </w:r>
    </w:p>
    <w:p w14:paraId="2CCD25AF"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4. Coordinar, conjuntamente con la Tesorería Municipal, el proceso para la integración del Presupuesto basado en Resultados Municipal (</w:t>
      </w:r>
      <w:proofErr w:type="spellStart"/>
      <w:r w:rsidRPr="0014439B">
        <w:rPr>
          <w:rFonts w:ascii="Palatino Linotype" w:hAnsi="Palatino Linotype"/>
          <w:i/>
          <w:iCs/>
          <w:sz w:val="22"/>
          <w:szCs w:val="22"/>
        </w:rPr>
        <w:t>PbRM</w:t>
      </w:r>
      <w:proofErr w:type="spellEnd"/>
      <w:r w:rsidRPr="0014439B">
        <w:rPr>
          <w:rFonts w:ascii="Palatino Linotype" w:hAnsi="Palatino Linotype"/>
          <w:i/>
          <w:iCs/>
          <w:sz w:val="22"/>
          <w:szCs w:val="22"/>
        </w:rPr>
        <w:t xml:space="preserve">) de las dependencias y órgano desconcentrado del sector central de la administración pública municipal; </w:t>
      </w:r>
    </w:p>
    <w:p w14:paraId="014FEA83"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b/>
          <w:i/>
          <w:iCs/>
          <w:sz w:val="22"/>
          <w:szCs w:val="22"/>
        </w:rPr>
        <w:t>5. Diseñar, integrar y operar el Sistema de Evaluación de la Gestión Municipal de los programas de la administración pública municipal</w:t>
      </w:r>
      <w:r w:rsidRPr="0014439B">
        <w:rPr>
          <w:rFonts w:ascii="Palatino Linotype" w:hAnsi="Palatino Linotype"/>
          <w:i/>
          <w:iCs/>
          <w:sz w:val="22"/>
          <w:szCs w:val="22"/>
        </w:rPr>
        <w:t xml:space="preserve">; </w:t>
      </w:r>
    </w:p>
    <w:p w14:paraId="5F79FE05"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6. Planear, organizar, dirigir y controlar la elaboración del análisis programático presupuestal, con base en lo estipulado en el Presupuesto Basado en Resultados Municipal; </w:t>
      </w:r>
    </w:p>
    <w:p w14:paraId="00795AE9"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7. Organizar, dirigir y controlar la elaboración del Informe Anual de Ejecución del Plan de Desarrollo Municipal, a efecto de remitirlo a las autoridades fiscalizadoras correspondientes; </w:t>
      </w:r>
    </w:p>
    <w:p w14:paraId="282CD6B7"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8. Planear, organizar, dirigir, evaluar y controlar la integración del Informe Anual de Gobierno que presenta la o el C. Presidente Municipal, en el cual se da cuenta del estado que guarda la administración pública municipal y de las labores realizadas durante el ejercicio, en observancia a la normatividad aplicable; </w:t>
      </w:r>
    </w:p>
    <w:p w14:paraId="3ED297AF"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9. Diseñar la estructura orgánica de las dependencias municipales y órgano desconcentrado, verificar su congruencia con las atribuciones que les confiera el marco legal aplicable, así como dictaminar la procedencia de las propuestas de creación, modificación y eliminación de unidades administrativas y asesorar a los organismos descentralizados en estas tareas; </w:t>
      </w:r>
    </w:p>
    <w:p w14:paraId="377BF224"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10. Apoyar la integración, supervisión y actualización del manual general, de los manuales de organización y de procedimientos específicos de las dependencias municipales, órgano desconcentrado y asesorar a los organismos descentralizados para el mismo fin; </w:t>
      </w:r>
    </w:p>
    <w:p w14:paraId="470AE504"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b/>
          <w:i/>
          <w:iCs/>
          <w:sz w:val="22"/>
          <w:szCs w:val="22"/>
        </w:rPr>
        <w:t>11. Elaborar, proponer, implementar, difundir y evaluar los proyectos y acciones relativos a la innovación y el desarrollo institucional a fin de mejorar la eficiencia de la administración pública municipal a través de instrumentos basados en organización y métodos, sistemas administrativos, sistema de gestión de la calidad y normatividad administrativa</w:t>
      </w:r>
      <w:r w:rsidRPr="0014439B">
        <w:rPr>
          <w:rFonts w:ascii="Palatino Linotype" w:hAnsi="Palatino Linotype"/>
          <w:i/>
          <w:iCs/>
          <w:sz w:val="22"/>
          <w:szCs w:val="22"/>
        </w:rPr>
        <w:t xml:space="preserve">; </w:t>
      </w:r>
    </w:p>
    <w:p w14:paraId="1BA8C30D"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lastRenderedPageBreak/>
        <w:t xml:space="preserve">12. Generar, fijar y difundir normas técnico-administrativo-metodológicas y vigilar su aplicación en la integración, desarrollo y actualización de documentos necesarios para la organización y operación interna de las dependencias municipales, órgano desconcentrado y organismos descentralizados; </w:t>
      </w:r>
    </w:p>
    <w:p w14:paraId="690FB8DC" w14:textId="77777777" w:rsidR="000C11D7"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13. Impulsar y promover la participación de la administración pública municipal en certámenes convocados por instituciones académicas, fundaciones, asociaciones civiles y otros, encaminados a reconocer las buenas prácticas de los gobiernos locales; 14. Promover y apoyar la participación del Municipio de Toluca para atender los requisitos de la Guía Consultiva de Desempeño Municipal, en coordinación con el Instituto Nacional para el Federalismo y el Desarrollo Municipal (INAFED) y las instancias verificadoras externas; y </w:t>
      </w:r>
    </w:p>
    <w:p w14:paraId="409354B4" w14:textId="1B33C590" w:rsidR="001D14FF" w:rsidRPr="0014439B" w:rsidRDefault="00920AFC" w:rsidP="00920AFC">
      <w:pPr>
        <w:pBdr>
          <w:top w:val="nil"/>
          <w:left w:val="nil"/>
          <w:bottom w:val="nil"/>
          <w:right w:val="nil"/>
          <w:between w:val="nil"/>
        </w:pBdr>
        <w:spacing w:line="276" w:lineRule="auto"/>
        <w:ind w:left="567" w:right="843"/>
        <w:jc w:val="both"/>
        <w:rPr>
          <w:rFonts w:ascii="Palatino Linotype" w:hAnsi="Palatino Linotype"/>
          <w:i/>
          <w:iCs/>
          <w:sz w:val="22"/>
          <w:szCs w:val="22"/>
        </w:rPr>
      </w:pPr>
      <w:r w:rsidRPr="0014439B">
        <w:rPr>
          <w:rFonts w:ascii="Palatino Linotype" w:hAnsi="Palatino Linotype"/>
          <w:i/>
          <w:iCs/>
          <w:sz w:val="22"/>
          <w:szCs w:val="22"/>
        </w:rPr>
        <w:t xml:space="preserve">15. Realizar todas aquellas actividades que sean inherentes y aplicables al área de su competencia. </w:t>
      </w:r>
      <w:r w:rsidR="001D14FF" w:rsidRPr="0014439B">
        <w:rPr>
          <w:rFonts w:ascii="Palatino Linotype" w:hAnsi="Palatino Linotype"/>
          <w:i/>
          <w:iCs/>
          <w:sz w:val="22"/>
          <w:szCs w:val="22"/>
        </w:rPr>
        <w:t>…” (Sic)</w:t>
      </w:r>
    </w:p>
    <w:p w14:paraId="6F25568E" w14:textId="77777777" w:rsidR="001D14FF" w:rsidRPr="0014439B" w:rsidRDefault="001D14FF" w:rsidP="001D14FF">
      <w:pPr>
        <w:pBdr>
          <w:top w:val="nil"/>
          <w:left w:val="nil"/>
          <w:bottom w:val="nil"/>
          <w:right w:val="nil"/>
          <w:between w:val="nil"/>
        </w:pBdr>
        <w:spacing w:line="276" w:lineRule="auto"/>
        <w:ind w:left="567" w:right="843"/>
        <w:jc w:val="both"/>
        <w:rPr>
          <w:rFonts w:ascii="Palatino Linotype" w:hAnsi="Palatino Linotype"/>
          <w:i/>
          <w:iCs/>
        </w:rPr>
      </w:pPr>
    </w:p>
    <w:p w14:paraId="06766546"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Además, es de destacar que la Guía Metodológica para el Seguimiento y Evaluación del Plan de Desarrollo Municipal menciona que la evaluación forma parte de un proceso de mejora continua a la planeación estratégica y presupuestal, ya que se valora el cumplimiento de objetivos, la aplicación de los recursos públicos y su aprovechamiento. </w:t>
      </w:r>
    </w:p>
    <w:p w14:paraId="0717E043"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3A0315CD"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ese sentido, </w:t>
      </w:r>
      <w:r w:rsidRPr="0014439B">
        <w:rPr>
          <w:rFonts w:ascii="Palatino Linotype" w:eastAsia="Palatino Linotype" w:hAnsi="Palatino Linotype" w:cs="Palatino Linotype"/>
          <w:b/>
        </w:rPr>
        <w:t xml:space="preserve">la Guía define como </w:t>
      </w:r>
      <w:r w:rsidRPr="0014439B">
        <w:rPr>
          <w:rFonts w:ascii="Palatino Linotype" w:eastAsia="Palatino Linotype" w:hAnsi="Palatino Linotype" w:cs="Palatino Linotype"/>
          <w:b/>
          <w:i/>
          <w:iCs/>
        </w:rPr>
        <w:t>“Evaluación”</w:t>
      </w:r>
      <w:r w:rsidRPr="0014439B">
        <w:rPr>
          <w:rFonts w:ascii="Palatino Linotype" w:eastAsia="Palatino Linotype" w:hAnsi="Palatino Linotype" w:cs="Palatino Linotype"/>
          <w:b/>
        </w:rPr>
        <w:t xml:space="preserve"> a la verificación del cumplimiento de los objetivos y metas programadas</w:t>
      </w:r>
      <w:r w:rsidRPr="0014439B">
        <w:rPr>
          <w:rFonts w:ascii="Palatino Linotype" w:eastAsia="Palatino Linotype" w:hAnsi="Palatino Linotype" w:cs="Palatino Linotype"/>
        </w:rPr>
        <w:t xml:space="preserve">, esto a través de un análisis cuantitativo de los resultados obtenidos como producto de la aplicación de estrategias, la realización de acciones y la aplicación de recursos, siendo que esta permite valorar y calificar el desempeño de las diferentes dependencias y organismos que integran la administración pública municipal en términos de resultados obtenidos y cumplimiento de objetivos. </w:t>
      </w:r>
    </w:p>
    <w:p w14:paraId="23681A70"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6BCB00AB"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 xml:space="preserve">En el mismo orden de ideas, la Guía Metodológica de referencia precisa que el seguimiento y control de la ejecución de los proyectos, obras y acciones contempladas en Programas Anuales será llevado a cabo por las siguientes dependencias: </w:t>
      </w:r>
    </w:p>
    <w:p w14:paraId="65E592FC"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3344B8EC" w14:textId="77777777" w:rsidR="001D14FF" w:rsidRPr="0014439B" w:rsidRDefault="001D14FF" w:rsidP="001D14FF">
      <w:pPr>
        <w:pBdr>
          <w:top w:val="nil"/>
          <w:left w:val="nil"/>
          <w:bottom w:val="nil"/>
          <w:right w:val="nil"/>
          <w:between w:val="nil"/>
        </w:pBdr>
        <w:spacing w:line="360" w:lineRule="auto"/>
        <w:ind w:left="567" w:right="49"/>
        <w:jc w:val="both"/>
        <w:rPr>
          <w:rFonts w:ascii="Palatino Linotype" w:eastAsia="Palatino Linotype" w:hAnsi="Palatino Linotype" w:cs="Palatino Linotype"/>
          <w:b/>
          <w:bCs/>
          <w:i/>
          <w:iCs/>
          <w:sz w:val="22"/>
          <w:szCs w:val="22"/>
        </w:rPr>
      </w:pPr>
      <w:r w:rsidRPr="0014439B">
        <w:rPr>
          <w:rFonts w:ascii="Palatino Linotype" w:eastAsia="Palatino Linotype" w:hAnsi="Palatino Linotype" w:cs="Palatino Linotype"/>
          <w:b/>
          <w:bCs/>
          <w:i/>
          <w:iCs/>
          <w:sz w:val="22"/>
          <w:szCs w:val="22"/>
        </w:rPr>
        <w:t>“ESQUEMA DE LA EVALUACIÓN MUNICIPAL</w:t>
      </w:r>
    </w:p>
    <w:p w14:paraId="6E76F45F" w14:textId="77777777" w:rsidR="001D14FF" w:rsidRPr="0014439B" w:rsidRDefault="001D14FF" w:rsidP="00951A06">
      <w:pPr>
        <w:pBdr>
          <w:top w:val="nil"/>
          <w:left w:val="nil"/>
          <w:bottom w:val="nil"/>
          <w:right w:val="nil"/>
          <w:between w:val="nil"/>
        </w:pBdr>
        <w:spacing w:line="360" w:lineRule="auto"/>
        <w:ind w:left="567" w:right="49"/>
        <w:contextualSpacing/>
        <w:jc w:val="both"/>
        <w:rPr>
          <w:rFonts w:ascii="Palatino Linotype" w:eastAsia="Palatino Linotype" w:hAnsi="Palatino Linotype" w:cs="Palatino Linotype"/>
          <w:i/>
          <w:iCs/>
          <w:sz w:val="22"/>
          <w:szCs w:val="22"/>
        </w:rPr>
      </w:pPr>
      <w:r w:rsidRPr="0014439B">
        <w:rPr>
          <w:rFonts w:ascii="Palatino Linotype" w:eastAsia="Palatino Linotype" w:hAnsi="Palatino Linotype" w:cs="Palatino Linotype"/>
          <w:i/>
          <w:iCs/>
          <w:sz w:val="22"/>
          <w:szCs w:val="22"/>
        </w:rPr>
        <w:t>…</w:t>
      </w:r>
    </w:p>
    <w:p w14:paraId="6489DB04" w14:textId="77777777" w:rsidR="001D14FF" w:rsidRPr="0014439B" w:rsidRDefault="001D14FF" w:rsidP="00951A06">
      <w:pPr>
        <w:pBdr>
          <w:top w:val="nil"/>
          <w:left w:val="nil"/>
          <w:bottom w:val="nil"/>
          <w:right w:val="nil"/>
          <w:between w:val="nil"/>
        </w:pBdr>
        <w:spacing w:line="360" w:lineRule="auto"/>
        <w:ind w:left="567" w:right="843"/>
        <w:contextualSpacing/>
        <w:jc w:val="both"/>
        <w:rPr>
          <w:rFonts w:ascii="Palatino Linotype" w:hAnsi="Palatino Linotype"/>
          <w:i/>
          <w:iCs/>
          <w:sz w:val="22"/>
          <w:szCs w:val="22"/>
        </w:rPr>
      </w:pPr>
      <w:r w:rsidRPr="0014439B">
        <w:rPr>
          <w:rFonts w:ascii="Palatino Linotype" w:hAnsi="Palatino Linotype"/>
          <w:i/>
          <w:iCs/>
          <w:sz w:val="22"/>
          <w:szCs w:val="22"/>
        </w:rPr>
        <w:t xml:space="preserve">Participan en los procesos de evaluación: </w:t>
      </w:r>
    </w:p>
    <w:p w14:paraId="17A4280F" w14:textId="77777777" w:rsidR="001D14FF" w:rsidRPr="0014439B" w:rsidRDefault="001D14FF" w:rsidP="00951A06">
      <w:pPr>
        <w:pBdr>
          <w:top w:val="nil"/>
          <w:left w:val="nil"/>
          <w:bottom w:val="nil"/>
          <w:right w:val="nil"/>
          <w:between w:val="nil"/>
        </w:pBdr>
        <w:spacing w:line="360" w:lineRule="auto"/>
        <w:ind w:left="567" w:right="843"/>
        <w:contextualSpacing/>
        <w:jc w:val="both"/>
        <w:rPr>
          <w:rFonts w:ascii="Palatino Linotype" w:hAnsi="Palatino Linotype"/>
          <w:i/>
          <w:iCs/>
          <w:sz w:val="22"/>
          <w:szCs w:val="22"/>
        </w:rPr>
      </w:pPr>
      <w:r w:rsidRPr="0014439B">
        <w:rPr>
          <w:rFonts w:ascii="Palatino Linotype" w:hAnsi="Palatino Linotype"/>
          <w:i/>
          <w:iCs/>
          <w:sz w:val="22"/>
          <w:szCs w:val="22"/>
        </w:rPr>
        <w:sym w:font="Symbol" w:char="F0B7"/>
      </w:r>
      <w:r w:rsidRPr="0014439B">
        <w:rPr>
          <w:rFonts w:ascii="Palatino Linotype" w:hAnsi="Palatino Linotype"/>
          <w:i/>
          <w:iCs/>
          <w:sz w:val="22"/>
          <w:szCs w:val="22"/>
        </w:rPr>
        <w:t xml:space="preserve"> Cabildo; </w:t>
      </w:r>
    </w:p>
    <w:p w14:paraId="0FA187BE" w14:textId="77777777" w:rsidR="001D14FF" w:rsidRPr="0014439B" w:rsidRDefault="001D14FF" w:rsidP="00951A06">
      <w:pPr>
        <w:pBdr>
          <w:top w:val="nil"/>
          <w:left w:val="nil"/>
          <w:bottom w:val="nil"/>
          <w:right w:val="nil"/>
          <w:between w:val="nil"/>
        </w:pBdr>
        <w:spacing w:line="360" w:lineRule="auto"/>
        <w:ind w:left="567" w:right="843"/>
        <w:contextualSpacing/>
        <w:jc w:val="both"/>
        <w:rPr>
          <w:rFonts w:ascii="Palatino Linotype" w:hAnsi="Palatino Linotype"/>
          <w:b/>
          <w:i/>
          <w:iCs/>
          <w:sz w:val="22"/>
          <w:szCs w:val="22"/>
        </w:rPr>
      </w:pPr>
      <w:r w:rsidRPr="0014439B">
        <w:rPr>
          <w:rFonts w:ascii="Palatino Linotype" w:hAnsi="Palatino Linotype"/>
          <w:b/>
          <w:i/>
          <w:iCs/>
          <w:sz w:val="22"/>
          <w:szCs w:val="22"/>
        </w:rPr>
        <w:sym w:font="Symbol" w:char="F0B7"/>
      </w:r>
      <w:r w:rsidRPr="0014439B">
        <w:rPr>
          <w:rFonts w:ascii="Palatino Linotype" w:hAnsi="Palatino Linotype"/>
          <w:b/>
          <w:i/>
          <w:iCs/>
          <w:sz w:val="22"/>
          <w:szCs w:val="22"/>
        </w:rPr>
        <w:t xml:space="preserve"> Tesorería; </w:t>
      </w:r>
    </w:p>
    <w:p w14:paraId="42E131A8" w14:textId="77777777" w:rsidR="001D14FF" w:rsidRPr="0014439B" w:rsidRDefault="001D14FF" w:rsidP="00951A06">
      <w:pPr>
        <w:pBdr>
          <w:top w:val="nil"/>
          <w:left w:val="nil"/>
          <w:bottom w:val="nil"/>
          <w:right w:val="nil"/>
          <w:between w:val="nil"/>
        </w:pBdr>
        <w:spacing w:line="360" w:lineRule="auto"/>
        <w:ind w:left="567" w:right="843"/>
        <w:contextualSpacing/>
        <w:jc w:val="both"/>
        <w:rPr>
          <w:rFonts w:ascii="Palatino Linotype" w:hAnsi="Palatino Linotype"/>
          <w:b/>
          <w:i/>
          <w:iCs/>
          <w:sz w:val="22"/>
          <w:szCs w:val="22"/>
        </w:rPr>
      </w:pPr>
      <w:r w:rsidRPr="0014439B">
        <w:rPr>
          <w:rFonts w:ascii="Palatino Linotype" w:hAnsi="Palatino Linotype"/>
          <w:i/>
          <w:iCs/>
          <w:sz w:val="22"/>
          <w:szCs w:val="22"/>
        </w:rPr>
        <w:sym w:font="Symbol" w:char="F0B7"/>
      </w:r>
      <w:r w:rsidRPr="0014439B">
        <w:rPr>
          <w:rFonts w:ascii="Palatino Linotype" w:hAnsi="Palatino Linotype"/>
          <w:i/>
          <w:iCs/>
          <w:sz w:val="22"/>
          <w:szCs w:val="22"/>
        </w:rPr>
        <w:t xml:space="preserve"> </w:t>
      </w:r>
      <w:r w:rsidRPr="0014439B">
        <w:rPr>
          <w:rFonts w:ascii="Palatino Linotype" w:hAnsi="Palatino Linotype"/>
          <w:b/>
          <w:i/>
          <w:iCs/>
          <w:sz w:val="22"/>
          <w:szCs w:val="22"/>
        </w:rPr>
        <w:t xml:space="preserve">Unidad de Información Planeación, Programación y Evaluación (UIPPE) o su equivalente; y </w:t>
      </w:r>
    </w:p>
    <w:p w14:paraId="543AC542" w14:textId="77777777" w:rsidR="001D14FF" w:rsidRPr="0014439B" w:rsidRDefault="001D14FF" w:rsidP="00951A06">
      <w:pPr>
        <w:pBdr>
          <w:top w:val="nil"/>
          <w:left w:val="nil"/>
          <w:bottom w:val="nil"/>
          <w:right w:val="nil"/>
          <w:between w:val="nil"/>
        </w:pBdr>
        <w:spacing w:line="360" w:lineRule="auto"/>
        <w:ind w:left="567" w:right="843"/>
        <w:contextualSpacing/>
        <w:jc w:val="both"/>
        <w:rPr>
          <w:rFonts w:ascii="Palatino Linotype" w:eastAsia="Palatino Linotype" w:hAnsi="Palatino Linotype" w:cs="Palatino Linotype"/>
          <w:i/>
          <w:iCs/>
          <w:sz w:val="22"/>
          <w:szCs w:val="22"/>
        </w:rPr>
      </w:pPr>
      <w:r w:rsidRPr="0014439B">
        <w:rPr>
          <w:rFonts w:ascii="Palatino Linotype" w:hAnsi="Palatino Linotype"/>
          <w:i/>
          <w:iCs/>
          <w:sz w:val="22"/>
          <w:szCs w:val="22"/>
        </w:rPr>
        <w:sym w:font="Symbol" w:char="F0B7"/>
      </w:r>
      <w:r w:rsidRPr="0014439B">
        <w:rPr>
          <w:rFonts w:ascii="Palatino Linotype" w:hAnsi="Palatino Linotype"/>
          <w:i/>
          <w:iCs/>
          <w:sz w:val="22"/>
          <w:szCs w:val="22"/>
        </w:rPr>
        <w:t xml:space="preserve"> Comité de Planeación para el Desarrollo Municipal. (COPLADEMUN)…” (Sic)</w:t>
      </w:r>
    </w:p>
    <w:p w14:paraId="6DAE5CE6"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552EE149"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b/>
          <w:bCs/>
        </w:rPr>
      </w:pPr>
      <w:r w:rsidRPr="0014439B">
        <w:rPr>
          <w:rFonts w:ascii="Palatino Linotype" w:eastAsia="Palatino Linotype" w:hAnsi="Palatino Linotype" w:cs="Palatino Linotype"/>
        </w:rPr>
        <w:t xml:space="preserve">Asimismo, menciona que existirán cuatro tipos de reportes que cada Ayuntamiento debe presentar: el Informe Anual de Ejecución del Plan de Desarrollo Municipal, Informe de Gobierno, el </w:t>
      </w:r>
      <w:r w:rsidRPr="0014439B">
        <w:rPr>
          <w:rFonts w:ascii="Palatino Linotype" w:eastAsia="Palatino Linotype" w:hAnsi="Palatino Linotype" w:cs="Palatino Linotype"/>
          <w:b/>
          <w:bCs/>
        </w:rPr>
        <w:t xml:space="preserve">Reporte de Avance Trimestral </w:t>
      </w:r>
      <w:r w:rsidRPr="0014439B">
        <w:rPr>
          <w:rFonts w:ascii="Palatino Linotype" w:eastAsia="Palatino Linotype" w:hAnsi="Palatino Linotype" w:cs="Palatino Linotype"/>
        </w:rPr>
        <w:t xml:space="preserve">y la Cuenta Pública, siendo que, para el caso concreto que ahora nos ocupa, el reporte de avance trimestral se trata de la </w:t>
      </w:r>
      <w:r w:rsidRPr="0014439B">
        <w:rPr>
          <w:rFonts w:ascii="Palatino Linotype" w:eastAsia="Palatino Linotype" w:hAnsi="Palatino Linotype" w:cs="Palatino Linotype"/>
          <w:b/>
          <w:bCs/>
        </w:rPr>
        <w:t xml:space="preserve">descripción de avances, logros o beneficios físicos o financieros de cada trimestre. </w:t>
      </w:r>
    </w:p>
    <w:p w14:paraId="1A1C3404" w14:textId="77777777" w:rsidR="0080037B" w:rsidRPr="0014439B" w:rsidRDefault="0080037B"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567BB38B" w14:textId="148A5644"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ese tenor, se colige que el documento que puede contener lo solicitado por el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xml:space="preserve">, de manera enunciativa más no limitativa, es el reporte de avance trimestral contenida en el formato PbRM-08c e Informe de Acciones y Resultados </w:t>
      </w:r>
      <w:r w:rsidRPr="0014439B">
        <w:rPr>
          <w:rFonts w:ascii="Palatino Linotype" w:eastAsia="Palatino Linotype" w:hAnsi="Palatino Linotype" w:cs="Palatino Linotype"/>
        </w:rPr>
        <w:lastRenderedPageBreak/>
        <w:t>de la Ejecución del Plan de Desarrollo Municipal, que de acuerdo a la Guía Metodológica de referencia, el dicho formato deberá contener lo siguiente:</w:t>
      </w:r>
    </w:p>
    <w:p w14:paraId="62A3BB7B"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3E5C4250"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noProof/>
          <w:lang w:eastAsia="es-MX"/>
        </w:rPr>
        <w:drawing>
          <wp:inline distT="0" distB="0" distL="0" distR="0" wp14:anchorId="01569713" wp14:editId="75AB733A">
            <wp:extent cx="5426710" cy="6214906"/>
            <wp:effectExtent l="0" t="0" r="254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822" t="14207" r="23291" b="3467"/>
                    <a:stretch/>
                  </pic:blipFill>
                  <pic:spPr bwMode="auto">
                    <a:xfrm>
                      <a:off x="0" y="0"/>
                      <a:ext cx="5466461" cy="6260430"/>
                    </a:xfrm>
                    <a:prstGeom prst="rect">
                      <a:avLst/>
                    </a:prstGeom>
                    <a:ln>
                      <a:noFill/>
                    </a:ln>
                    <a:extLst>
                      <a:ext uri="{53640926-AAD7-44D8-BBD7-CCE9431645EC}">
                        <a14:shadowObscured xmlns:a14="http://schemas.microsoft.com/office/drawing/2010/main"/>
                      </a:ext>
                    </a:extLst>
                  </pic:spPr>
                </pic:pic>
              </a:graphicData>
            </a:graphic>
          </wp:inline>
        </w:drawing>
      </w:r>
    </w:p>
    <w:p w14:paraId="73CFA356"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noProof/>
          <w:lang w:eastAsia="es-MX"/>
        </w:rPr>
        <w:lastRenderedPageBreak/>
        <w:drawing>
          <wp:inline distT="0" distB="0" distL="0" distR="0" wp14:anchorId="61264FBD" wp14:editId="16BB9A24">
            <wp:extent cx="5547559" cy="308989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2849" t="33785" r="18715" b="9711"/>
                    <a:stretch/>
                  </pic:blipFill>
                  <pic:spPr bwMode="auto">
                    <a:xfrm>
                      <a:off x="0" y="0"/>
                      <a:ext cx="5567459" cy="3100976"/>
                    </a:xfrm>
                    <a:prstGeom prst="rect">
                      <a:avLst/>
                    </a:prstGeom>
                    <a:ln>
                      <a:noFill/>
                    </a:ln>
                    <a:extLst>
                      <a:ext uri="{53640926-AAD7-44D8-BBD7-CCE9431645EC}">
                        <a14:shadowObscured xmlns:a14="http://schemas.microsoft.com/office/drawing/2010/main"/>
                      </a:ext>
                    </a:extLst>
                  </pic:spPr>
                </pic:pic>
              </a:graphicData>
            </a:graphic>
          </wp:inline>
        </w:drawing>
      </w:r>
    </w:p>
    <w:p w14:paraId="2230922E" w14:textId="77777777" w:rsidR="001D14FF" w:rsidRPr="0014439B" w:rsidRDefault="001D14FF" w:rsidP="001D14FF">
      <w:pP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En cuanto al informe, los Lineamientos para la Integración del Informe Trimestral de los Sujetos de Fiscalización Municipales para el Ejercicio 2022, emitidos por Órgano Superior de Fiscalización del Estado de México, en términos de la facultad indicada por artículo 8, fracción XI de la Ley de Fiscalización Superior del Estado de México, que señala: </w:t>
      </w:r>
    </w:p>
    <w:p w14:paraId="0DAA1C15" w14:textId="77777777" w:rsidR="000C11D7" w:rsidRPr="0014439B" w:rsidRDefault="000C11D7" w:rsidP="001D14FF">
      <w:pPr>
        <w:spacing w:line="360" w:lineRule="auto"/>
        <w:ind w:right="49"/>
        <w:jc w:val="both"/>
        <w:rPr>
          <w:rFonts w:ascii="Palatino Linotype" w:eastAsia="Palatino Linotype" w:hAnsi="Palatino Linotype" w:cs="Palatino Linotype"/>
          <w:sz w:val="22"/>
          <w:szCs w:val="22"/>
        </w:rPr>
      </w:pPr>
    </w:p>
    <w:p w14:paraId="3C64B06C" w14:textId="77777777" w:rsidR="001D14FF" w:rsidRPr="0014439B" w:rsidRDefault="001D14FF" w:rsidP="001D14FF">
      <w:pPr>
        <w:ind w:left="851" w:right="851"/>
        <w:jc w:val="both"/>
        <w:rPr>
          <w:i/>
          <w:sz w:val="22"/>
          <w:szCs w:val="22"/>
        </w:rPr>
      </w:pPr>
      <w:r w:rsidRPr="0014439B">
        <w:rPr>
          <w:rFonts w:ascii="Palatino Linotype" w:eastAsia="Palatino Linotype" w:hAnsi="Palatino Linotype" w:cs="Palatino Linotype"/>
          <w:b/>
          <w:i/>
          <w:sz w:val="22"/>
          <w:szCs w:val="22"/>
        </w:rPr>
        <w:t xml:space="preserve">“Artículo 8. </w:t>
      </w:r>
      <w:r w:rsidRPr="0014439B">
        <w:rPr>
          <w:rFonts w:ascii="Palatino Linotype" w:eastAsia="Palatino Linotype" w:hAnsi="Palatino Linotype" w:cs="Palatino Linotype"/>
          <w:i/>
          <w:sz w:val="22"/>
          <w:szCs w:val="22"/>
        </w:rPr>
        <w:t>El Órgano Superior tendrá las siguientes atribuciones:</w:t>
      </w:r>
    </w:p>
    <w:p w14:paraId="7DD10489" w14:textId="77777777" w:rsidR="001D14FF" w:rsidRPr="0014439B" w:rsidRDefault="001D14FF" w:rsidP="001D14FF">
      <w:pPr>
        <w:ind w:left="851" w:right="85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p>
    <w:p w14:paraId="56A7EBC9" w14:textId="77777777" w:rsidR="001D14FF" w:rsidRPr="0014439B" w:rsidRDefault="001D14FF" w:rsidP="001D14FF">
      <w:pPr>
        <w:ind w:left="851" w:right="851"/>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XI. Establecer los lineamientos</w:t>
      </w:r>
      <w:r w:rsidRPr="0014439B">
        <w:rPr>
          <w:rFonts w:ascii="Palatino Linotype" w:eastAsia="Palatino Linotype" w:hAnsi="Palatino Linotype" w:cs="Palatino Linotype"/>
          <w:i/>
          <w:sz w:val="22"/>
          <w:szCs w:val="22"/>
        </w:rPr>
        <w:t xml:space="preserve">, criterios, procedimientos, métodos y sistemas </w:t>
      </w:r>
      <w:r w:rsidRPr="0014439B">
        <w:rPr>
          <w:rFonts w:ascii="Palatino Linotype" w:eastAsia="Palatino Linotype" w:hAnsi="Palatino Linotype" w:cs="Palatino Linotype"/>
          <w:b/>
          <w:i/>
          <w:sz w:val="22"/>
          <w:szCs w:val="22"/>
        </w:rPr>
        <w:t>para las acciones de control y evaluación, necesarios para la fiscalización de las cuentas públicas y los informes trimestrales</w:t>
      </w: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sz w:val="22"/>
          <w:szCs w:val="22"/>
        </w:rPr>
        <w:t>” (</w:t>
      </w:r>
      <w:r w:rsidRPr="0014439B">
        <w:rPr>
          <w:rFonts w:ascii="Palatino Linotype" w:eastAsia="Palatino Linotype" w:hAnsi="Palatino Linotype" w:cs="Palatino Linotype"/>
          <w:i/>
          <w:sz w:val="22"/>
          <w:szCs w:val="22"/>
        </w:rPr>
        <w:t>Sic)</w:t>
      </w:r>
    </w:p>
    <w:p w14:paraId="50A264F3"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030D6D24" w14:textId="3ED420F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Establecen dentro de su módulo 3 correspondiente a la Información Programática, el Informe de Acciones y Resultados de la Ejecución del Plan de Desarrollo Municipal, cuyo llenado es el siguiente:</w:t>
      </w:r>
    </w:p>
    <w:p w14:paraId="3520BFDE"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446D6D8F" w14:textId="611B7F1D" w:rsidR="001D14FF" w:rsidRPr="0014439B" w:rsidRDefault="003C3E25"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noProof/>
          <w:lang w:eastAsia="es-MX"/>
        </w:rPr>
        <mc:AlternateContent>
          <mc:Choice Requires="wps">
            <w:drawing>
              <wp:anchor distT="0" distB="0" distL="114300" distR="114300" simplePos="0" relativeHeight="251660288" behindDoc="0" locked="0" layoutInCell="1" allowOverlap="1" wp14:anchorId="76E86807" wp14:editId="4CE91F44">
                <wp:simplePos x="0" y="0"/>
                <wp:positionH relativeFrom="column">
                  <wp:posOffset>45280</wp:posOffset>
                </wp:positionH>
                <wp:positionV relativeFrom="paragraph">
                  <wp:posOffset>3809916</wp:posOffset>
                </wp:positionV>
                <wp:extent cx="5415853" cy="321548"/>
                <wp:effectExtent l="0" t="0" r="13970" b="21590"/>
                <wp:wrapNone/>
                <wp:docPr id="3" name="Rectángulo 3"/>
                <wp:cNvGraphicFramePr/>
                <a:graphic xmlns:a="http://schemas.openxmlformats.org/drawingml/2006/main">
                  <a:graphicData uri="http://schemas.microsoft.com/office/word/2010/wordprocessingShape">
                    <wps:wsp>
                      <wps:cNvSpPr/>
                      <wps:spPr>
                        <a:xfrm>
                          <a:off x="0" y="0"/>
                          <a:ext cx="5415853" cy="32154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25F11" id="Rectángulo 3" o:spid="_x0000_s1026" style="position:absolute;margin-left:3.55pt;margin-top:300pt;width:426.45pt;height:25.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" filled="f" strokecolor="red" strokeweight="1pt"/>
            </w:pict>
          </mc:Fallback>
        </mc:AlternateContent>
      </w:r>
      <w:r w:rsidR="001D14FF" w:rsidRPr="0014439B">
        <w:rPr>
          <w:noProof/>
          <w:lang w:eastAsia="es-MX"/>
        </w:rPr>
        <w:drawing>
          <wp:inline distT="0" distB="0" distL="0" distR="0" wp14:anchorId="4D774824" wp14:editId="51FCA3CF">
            <wp:extent cx="5587103" cy="7024846"/>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3043" t="18132" r="22574"/>
                    <a:stretch/>
                  </pic:blipFill>
                  <pic:spPr bwMode="auto">
                    <a:xfrm>
                      <a:off x="0" y="0"/>
                      <a:ext cx="5606546" cy="7049293"/>
                    </a:xfrm>
                    <a:prstGeom prst="rect">
                      <a:avLst/>
                    </a:prstGeom>
                    <a:ln>
                      <a:noFill/>
                    </a:ln>
                    <a:extLst>
                      <a:ext uri="{53640926-AAD7-44D8-BBD7-CCE9431645EC}">
                        <a14:shadowObscured xmlns:a14="http://schemas.microsoft.com/office/drawing/2010/main"/>
                      </a:ext>
                    </a:extLst>
                  </pic:spPr>
                </pic:pic>
              </a:graphicData>
            </a:graphic>
          </wp:inline>
        </w:drawing>
      </w:r>
    </w:p>
    <w:p w14:paraId="3510E37D" w14:textId="1119292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noProof/>
          <w:lang w:eastAsia="es-MX"/>
        </w:rPr>
        <w:lastRenderedPageBreak/>
        <w:drawing>
          <wp:inline distT="0" distB="0" distL="0" distR="0" wp14:anchorId="720678CE" wp14:editId="0D4C767E">
            <wp:extent cx="5334583" cy="326181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3156" t="32469" r="23180" b="13119"/>
                    <a:stretch/>
                  </pic:blipFill>
                  <pic:spPr bwMode="auto">
                    <a:xfrm>
                      <a:off x="0" y="0"/>
                      <a:ext cx="5376141" cy="3287226"/>
                    </a:xfrm>
                    <a:prstGeom prst="rect">
                      <a:avLst/>
                    </a:prstGeom>
                    <a:ln>
                      <a:noFill/>
                    </a:ln>
                    <a:extLst>
                      <a:ext uri="{53640926-AAD7-44D8-BBD7-CCE9431645EC}">
                        <a14:shadowObscured xmlns:a14="http://schemas.microsoft.com/office/drawing/2010/main"/>
                      </a:ext>
                    </a:extLst>
                  </pic:spPr>
                </pic:pic>
              </a:graphicData>
            </a:graphic>
          </wp:inline>
        </w:drawing>
      </w:r>
    </w:p>
    <w:p w14:paraId="63F3F266"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Del cual se observa que dicho informe se deberá presentar trimestralmente según el trimestre que corresponda, además que el mismo deberá coincidir con la información presentada en el formato </w:t>
      </w:r>
      <w:proofErr w:type="spellStart"/>
      <w:r w:rsidRPr="0014439B">
        <w:rPr>
          <w:rFonts w:ascii="Palatino Linotype" w:eastAsia="Palatino Linotype" w:hAnsi="Palatino Linotype" w:cs="Palatino Linotype"/>
        </w:rPr>
        <w:t>PbRM</w:t>
      </w:r>
      <w:proofErr w:type="spellEnd"/>
      <w:r w:rsidRPr="0014439B">
        <w:rPr>
          <w:rFonts w:ascii="Palatino Linotype" w:eastAsia="Palatino Linotype" w:hAnsi="Palatino Linotype" w:cs="Palatino Linotype"/>
        </w:rPr>
        <w:t xml:space="preserve"> 08c. </w:t>
      </w:r>
    </w:p>
    <w:p w14:paraId="496A7187" w14:textId="77777777" w:rsidR="000C11D7" w:rsidRPr="0014439B" w:rsidRDefault="000C11D7"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152C7D8E" w14:textId="20B52DA9" w:rsidR="006D77F8" w:rsidRPr="0014439B" w:rsidRDefault="001D14FF" w:rsidP="006D77F8">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Dicho esto, es de recordar que en respuesta el </w:t>
      </w:r>
      <w:r w:rsidR="000F3EA7"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w:t>
      </w:r>
      <w:r w:rsidR="000F3EA7" w:rsidRPr="0014439B">
        <w:rPr>
          <w:rFonts w:ascii="Palatino Linotype" w:eastAsia="Palatino Linotype" w:hAnsi="Palatino Linotype" w:cs="Palatino Linotype"/>
        </w:rPr>
        <w:t xml:space="preserve">pretendió satisfacer el derecho de acceso a la información pública de la parte </w:t>
      </w:r>
      <w:r w:rsidR="000F3EA7" w:rsidRPr="0014439B">
        <w:rPr>
          <w:rFonts w:ascii="Palatino Linotype" w:eastAsia="Palatino Linotype" w:hAnsi="Palatino Linotype" w:cs="Palatino Linotype"/>
          <w:b/>
        </w:rPr>
        <w:t>RECURRENTE</w:t>
      </w:r>
      <w:r w:rsidR="000F3EA7" w:rsidRPr="0014439B">
        <w:rPr>
          <w:rFonts w:ascii="Palatino Linotype" w:eastAsia="Palatino Linotype" w:hAnsi="Palatino Linotype" w:cs="Palatino Linotype"/>
        </w:rPr>
        <w:t>, con formatos que no dan cuenta de lo solicitado</w:t>
      </w:r>
      <w:r w:rsidRPr="0014439B">
        <w:rPr>
          <w:rFonts w:ascii="Palatino Linotype" w:eastAsia="Palatino Linotype" w:hAnsi="Palatino Linotype" w:cs="Palatino Linotype"/>
        </w:rPr>
        <w:t xml:space="preserve">; </w:t>
      </w:r>
      <w:r w:rsidR="000F3EA7" w:rsidRPr="0014439B">
        <w:rPr>
          <w:rFonts w:ascii="Palatino Linotype" w:eastAsia="Palatino Linotype" w:hAnsi="Palatino Linotype" w:cs="Palatino Linotype"/>
        </w:rPr>
        <w:t>máxime</w:t>
      </w:r>
      <w:r w:rsidRPr="0014439B">
        <w:rPr>
          <w:rFonts w:ascii="Palatino Linotype" w:eastAsia="Palatino Linotype" w:hAnsi="Palatino Linotype" w:cs="Palatino Linotype"/>
        </w:rPr>
        <w:t xml:space="preserve">, </w:t>
      </w:r>
      <w:r w:rsidR="000F3EA7" w:rsidRPr="0014439B">
        <w:rPr>
          <w:rFonts w:ascii="Palatino Linotype" w:eastAsia="Palatino Linotype" w:hAnsi="Palatino Linotype" w:cs="Palatino Linotype"/>
        </w:rPr>
        <w:t>no se advierte que la solicitud se haya turnado a las áreas competente</w:t>
      </w:r>
      <w:r w:rsidR="006D77F8" w:rsidRPr="0014439B">
        <w:rPr>
          <w:rFonts w:ascii="Palatino Linotype" w:eastAsia="Palatino Linotype" w:hAnsi="Palatino Linotype" w:cs="Palatino Linotype"/>
        </w:rPr>
        <w:t xml:space="preserve">s para conocer de la solicitud, como </w:t>
      </w:r>
      <w:r w:rsidR="0080037B" w:rsidRPr="0014439B">
        <w:rPr>
          <w:rFonts w:ascii="Palatino Linotype" w:eastAsia="Palatino Linotype" w:hAnsi="Palatino Linotype" w:cs="Palatino Linotype"/>
        </w:rPr>
        <w:t xml:space="preserve">lo son </w:t>
      </w:r>
      <w:r w:rsidR="006D77F8" w:rsidRPr="0014439B">
        <w:rPr>
          <w:rFonts w:ascii="Palatino Linotype" w:eastAsia="Palatino Linotype" w:hAnsi="Palatino Linotype" w:cs="Palatino Linotype"/>
        </w:rPr>
        <w:t>de manera enunciativa mas no li</w:t>
      </w:r>
      <w:r w:rsidR="0080037B" w:rsidRPr="0014439B">
        <w:rPr>
          <w:rFonts w:ascii="Palatino Linotype" w:eastAsia="Palatino Linotype" w:hAnsi="Palatino Linotype" w:cs="Palatino Linotype"/>
        </w:rPr>
        <w:t>mitada: la Tesorería Municipal y</w:t>
      </w:r>
      <w:r w:rsidR="006D77F8" w:rsidRPr="0014439B">
        <w:rPr>
          <w:rFonts w:ascii="Palatino Linotype" w:eastAsia="Palatino Linotype" w:hAnsi="Palatino Linotype" w:cs="Palatino Linotype"/>
        </w:rPr>
        <w:t xml:space="preserve"> Unidad de Información Planeación, Programación y Evaluación (UIPPE) o su equivalente</w:t>
      </w:r>
      <w:r w:rsidR="0080037B" w:rsidRPr="0014439B">
        <w:rPr>
          <w:rFonts w:ascii="Palatino Linotype" w:eastAsia="Palatino Linotype" w:hAnsi="Palatino Linotype" w:cs="Palatino Linotype"/>
        </w:rPr>
        <w:t>.</w:t>
      </w:r>
    </w:p>
    <w:p w14:paraId="5BF1D1EA" w14:textId="77777777" w:rsidR="006D77F8" w:rsidRPr="0014439B" w:rsidRDefault="006D77F8"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24BDD0A5" w14:textId="27CD0FBD"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 ese modo, se destaca que de las constancias que obran en el expediente electrónico, se advierte que la solicitud de información </w:t>
      </w:r>
      <w:r w:rsidR="006D77F8" w:rsidRPr="0014439B">
        <w:rPr>
          <w:rFonts w:ascii="Palatino Linotype" w:eastAsia="Palatino Linotype" w:hAnsi="Palatino Linotype" w:cs="Palatino Linotype"/>
        </w:rPr>
        <w:t>no</w:t>
      </w:r>
      <w:r w:rsidRPr="0014439B">
        <w:rPr>
          <w:rFonts w:ascii="Palatino Linotype" w:eastAsia="Palatino Linotype" w:hAnsi="Palatino Linotype" w:cs="Palatino Linotype"/>
        </w:rPr>
        <w:t xml:space="preserve"> fue turnada a la unidades </w:t>
      </w:r>
      <w:r w:rsidR="006D77F8" w:rsidRPr="0014439B">
        <w:rPr>
          <w:rFonts w:ascii="Palatino Linotype" w:eastAsia="Palatino Linotype" w:hAnsi="Palatino Linotype" w:cs="Palatino Linotype"/>
        </w:rPr>
        <w:lastRenderedPageBreak/>
        <w:t xml:space="preserve">administrativas </w:t>
      </w:r>
      <w:r w:rsidRPr="0014439B">
        <w:rPr>
          <w:rFonts w:ascii="Palatino Linotype" w:eastAsia="Palatino Linotype" w:hAnsi="Palatino Linotype" w:cs="Palatino Linotype"/>
        </w:rPr>
        <w:t>que de acuerdo con sus facultades, competencias y atribuciones pudieran generar o poseer lo solicitado, por lo que se colige que el Sujeto Obligado incumplió con lo establecido en el artículo 162 de la Ley de Transparencia y Acceso a la Información Pública del Estado de México y Municipios</w:t>
      </w:r>
      <w:r w:rsidR="006D77F8" w:rsidRPr="0014439B">
        <w:rPr>
          <w:rFonts w:ascii="Palatino Linotype" w:eastAsia="Palatino Linotype" w:hAnsi="Palatino Linotype" w:cs="Palatino Linotype"/>
        </w:rPr>
        <w:t>, por lo que deberá seguir procedimiento señalado para tal fin, enunciado en el presente considerando.</w:t>
      </w:r>
    </w:p>
    <w:p w14:paraId="14E40734" w14:textId="77777777" w:rsidR="00A73502" w:rsidRPr="0014439B" w:rsidRDefault="00A73502"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0AF51ECD" w14:textId="0A11ADFB" w:rsidR="00A73502" w:rsidRPr="0014439B" w:rsidRDefault="00A73502"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Razones por las cuales lo procedente es ordenar el documento o documentos en donde consten las acciones que ha llevado el Gobierno de Toluca, </w:t>
      </w:r>
      <w:r w:rsidR="000A117E" w:rsidRPr="0014439B">
        <w:rPr>
          <w:rFonts w:ascii="Palatino Linotype" w:eastAsia="Palatino Linotype" w:hAnsi="Palatino Linotype" w:cs="Palatino Linotype"/>
        </w:rPr>
        <w:t>al tercer trimestre del ejercicio fiscal del año dos mil veintidós y</w:t>
      </w:r>
      <w:r w:rsidR="00570410" w:rsidRPr="0014439B">
        <w:rPr>
          <w:rFonts w:ascii="Palatino Linotype" w:eastAsia="Palatino Linotype" w:hAnsi="Palatino Linotype" w:cs="Palatino Linotype"/>
        </w:rPr>
        <w:t xml:space="preserve"> </w:t>
      </w:r>
      <w:r w:rsidR="000A117E" w:rsidRPr="0014439B">
        <w:rPr>
          <w:rFonts w:ascii="Palatino Linotype" w:eastAsia="Palatino Linotype" w:hAnsi="Palatino Linotype" w:cs="Palatino Linotype"/>
        </w:rPr>
        <w:t xml:space="preserve">de ser el caso en </w:t>
      </w:r>
      <w:r w:rsidRPr="0014439B">
        <w:rPr>
          <w:rFonts w:ascii="Palatino Linotype" w:eastAsia="Palatino Linotype" w:hAnsi="Palatino Linotype" w:cs="Palatino Linotype"/>
        </w:rPr>
        <w:t xml:space="preserve">versión pública conforme a lo señalado por el considerando quinto del presente fallo. </w:t>
      </w:r>
    </w:p>
    <w:p w14:paraId="20FA2189" w14:textId="77777777" w:rsidR="001D14FF" w:rsidRPr="0014439B" w:rsidRDefault="001D14FF" w:rsidP="001D14FF">
      <w:pPr>
        <w:pBdr>
          <w:top w:val="nil"/>
          <w:left w:val="nil"/>
          <w:bottom w:val="nil"/>
          <w:right w:val="nil"/>
          <w:between w:val="nil"/>
        </w:pBdr>
        <w:spacing w:line="360" w:lineRule="auto"/>
        <w:ind w:right="49"/>
        <w:jc w:val="both"/>
        <w:rPr>
          <w:rFonts w:ascii="Palatino Linotype" w:eastAsia="Palatino Linotype" w:hAnsi="Palatino Linotype" w:cs="Palatino Linotype"/>
        </w:rPr>
      </w:pPr>
    </w:p>
    <w:p w14:paraId="501A0831" w14:textId="6D04DD45" w:rsidR="00B70E88" w:rsidRPr="0014439B" w:rsidRDefault="00A62AC8" w:rsidP="00A62AC8">
      <w:pPr>
        <w:pBdr>
          <w:top w:val="nil"/>
          <w:left w:val="nil"/>
          <w:bottom w:val="nil"/>
          <w:right w:val="nil"/>
          <w:between w:val="nil"/>
        </w:pBdr>
        <w:spacing w:line="360" w:lineRule="auto"/>
        <w:ind w:right="49"/>
        <w:jc w:val="both"/>
        <w:rPr>
          <w:rFonts w:ascii="Palatino Linotype" w:eastAsia="Palatino Linotype" w:hAnsi="Palatino Linotype" w:cs="Palatino Linotype"/>
          <w:b/>
        </w:rPr>
      </w:pPr>
      <w:r w:rsidRPr="0014439B">
        <w:rPr>
          <w:rFonts w:ascii="Palatino Linotype" w:eastAsia="Palatino Linotype" w:hAnsi="Palatino Linotype" w:cs="Palatino Linotype"/>
          <w:b/>
        </w:rPr>
        <w:t>Sobre las</w:t>
      </w:r>
      <w:r w:rsidR="00B70E88" w:rsidRPr="0014439B">
        <w:rPr>
          <w:rFonts w:ascii="Palatino Linotype" w:eastAsia="Palatino Linotype" w:hAnsi="Palatino Linotype" w:cs="Palatino Linotype"/>
          <w:b/>
        </w:rPr>
        <w:t xml:space="preserve"> obras</w:t>
      </w:r>
      <w:r w:rsidR="000A117E" w:rsidRPr="0014439B">
        <w:rPr>
          <w:rFonts w:ascii="Palatino Linotype" w:eastAsia="Palatino Linotype" w:hAnsi="Palatino Linotype" w:cs="Palatino Linotype"/>
          <w:b/>
        </w:rPr>
        <w:t xml:space="preserve"> que han llevado en los primeros 10 meses de Gobierno</w:t>
      </w:r>
      <w:r w:rsidR="001C01E1" w:rsidRPr="0014439B">
        <w:rPr>
          <w:rFonts w:ascii="Palatino Linotype" w:eastAsia="Palatino Linotype" w:hAnsi="Palatino Linotype" w:cs="Palatino Linotype"/>
          <w:b/>
        </w:rPr>
        <w:t>.</w:t>
      </w:r>
      <w:r w:rsidR="00DD539C" w:rsidRPr="0014439B">
        <w:rPr>
          <w:rFonts w:ascii="Palatino Linotype" w:eastAsia="Palatino Linotype" w:hAnsi="Palatino Linotype" w:cs="Palatino Linotype"/>
          <w:b/>
        </w:rPr>
        <w:t xml:space="preserve"> </w:t>
      </w:r>
    </w:p>
    <w:p w14:paraId="3DFB5C58" w14:textId="14AFB433" w:rsidR="000A117E" w:rsidRPr="0014439B" w:rsidRDefault="000A117E" w:rsidP="000A117E">
      <w:pPr>
        <w:spacing w:before="240" w:after="240" w:line="360" w:lineRule="auto"/>
        <w:jc w:val="both"/>
        <w:rPr>
          <w:rFonts w:ascii="Palatino Linotype" w:eastAsia="MS Mincho" w:hAnsi="Palatino Linotype" w:cstheme="majorBidi"/>
          <w:lang w:val="es-ES"/>
        </w:rPr>
      </w:pPr>
      <w:r w:rsidRPr="0014439B">
        <w:rPr>
          <w:rFonts w:ascii="Palatino Linotype" w:hAnsi="Palatino Linotype"/>
        </w:rPr>
        <w:t xml:space="preserve">En respuesta la Dirección de Desarrollo Urbano y Obras Públicas del Ayuntamiento de Toluca, pretendió satisfacer dicho requerimiento con los formatos PbRM-02a, PbRM-1a, PbRM-1d, PbRM-1b y PbRM-1c; sin embargo, como se precisó en el punto anterior dichos formatos no dan cuenta de lo solicitado, ya que se refieren </w:t>
      </w:r>
      <w:r w:rsidRPr="0014439B">
        <w:rPr>
          <w:rFonts w:ascii="Palatino Linotype" w:eastAsia="MS Mincho" w:hAnsi="Palatino Linotype" w:cstheme="majorBidi"/>
          <w:lang w:val="es-ES"/>
        </w:rPr>
        <w:t xml:space="preserve">a la ejecución de proyectos por programa, dimensiona el gasto por proyecto y programa y presupuesto basado en resultado municipal de la Calendarización de Metas de Actividad por Proyecto, Descripción del programa Presupuestario y </w:t>
      </w:r>
      <w:r w:rsidRPr="0014439B">
        <w:rPr>
          <w:rFonts w:ascii="Palatino Linotype" w:hAnsi="Palatino Linotype" w:cs="Tahoma"/>
        </w:rPr>
        <w:t>Ficha de Técnica de Diseño de Indicadores Estratégicos o de Gestión,</w:t>
      </w:r>
      <w:r w:rsidRPr="0014439B">
        <w:rPr>
          <w:rFonts w:ascii="Palatino Linotype" w:eastAsia="MS Mincho" w:hAnsi="Palatino Linotype" w:cstheme="majorBidi"/>
          <w:lang w:val="es-ES"/>
        </w:rPr>
        <w:t xml:space="preserve"> respectivamente, en razón de que la parte </w:t>
      </w:r>
      <w:r w:rsidRPr="0014439B">
        <w:rPr>
          <w:rFonts w:ascii="Palatino Linotype" w:eastAsia="MS Mincho" w:hAnsi="Palatino Linotype" w:cstheme="majorBidi"/>
          <w:b/>
          <w:lang w:val="es-ES"/>
        </w:rPr>
        <w:t>RECURRENTE</w:t>
      </w:r>
      <w:r w:rsidRPr="0014439B">
        <w:rPr>
          <w:rFonts w:ascii="Palatino Linotype" w:eastAsia="MS Mincho" w:hAnsi="Palatino Linotype" w:cstheme="majorBidi"/>
          <w:lang w:val="es-ES"/>
        </w:rPr>
        <w:t>, quiere saber las obras que han llevado a cabo durante los primeros diez meses del Gobierno de Toluca 2022-2024, es decir, del primer de enero al dieciocho de octubre del año dos mil veintidós.</w:t>
      </w:r>
    </w:p>
    <w:p w14:paraId="3413C181" w14:textId="36BE6745" w:rsidR="00720077" w:rsidRPr="0014439B" w:rsidRDefault="007460C4" w:rsidP="00720077">
      <w:pPr>
        <w:spacing w:line="360" w:lineRule="auto"/>
        <w:jc w:val="both"/>
        <w:rPr>
          <w:rFonts w:ascii="Palatino Linotype" w:eastAsia="Palatino Linotype" w:hAnsi="Palatino Linotype" w:cs="Palatino Linotype"/>
        </w:rPr>
      </w:pPr>
      <w:r w:rsidRPr="0014439B">
        <w:rPr>
          <w:rFonts w:ascii="Palatino Linotype" w:hAnsi="Palatino Linotype"/>
        </w:rPr>
        <w:lastRenderedPageBreak/>
        <w:t>S</w:t>
      </w:r>
      <w:r w:rsidR="00CF0842" w:rsidRPr="0014439B">
        <w:rPr>
          <w:rFonts w:ascii="Palatino Linotype" w:hAnsi="Palatino Linotype"/>
        </w:rPr>
        <w:t xml:space="preserve">obre la naturaleza de la información, </w:t>
      </w:r>
      <w:r w:rsidR="00CF0842" w:rsidRPr="0014439B">
        <w:rPr>
          <w:rFonts w:ascii="Palatino Linotype" w:eastAsia="Palatino Linotype" w:hAnsi="Palatino Linotype" w:cs="Palatino Linotype"/>
        </w:rPr>
        <w:t xml:space="preserve">el documento o documentos en donde pude constar la información solicitada por el </w:t>
      </w:r>
      <w:r w:rsidR="00CF0842" w:rsidRPr="0014439B">
        <w:rPr>
          <w:rFonts w:ascii="Palatino Linotype" w:eastAsia="Palatino Linotype" w:hAnsi="Palatino Linotype" w:cs="Palatino Linotype"/>
          <w:b/>
        </w:rPr>
        <w:t>RECURRENTE</w:t>
      </w:r>
      <w:r w:rsidR="00CF0842" w:rsidRPr="0014439B">
        <w:rPr>
          <w:rFonts w:ascii="Palatino Linotype" w:eastAsia="Palatino Linotype" w:hAnsi="Palatino Linotype" w:cs="Palatino Linotype"/>
        </w:rPr>
        <w:t xml:space="preserve">, de manera enunciativa </w:t>
      </w:r>
      <w:r w:rsidR="0004705E" w:rsidRPr="0014439B">
        <w:rPr>
          <w:rFonts w:ascii="Palatino Linotype" w:eastAsia="Palatino Linotype" w:hAnsi="Palatino Linotype" w:cs="Palatino Linotype"/>
        </w:rPr>
        <w:t>más</w:t>
      </w:r>
      <w:r w:rsidR="00CF0842" w:rsidRPr="0014439B">
        <w:rPr>
          <w:rFonts w:ascii="Palatino Linotype" w:eastAsia="Palatino Linotype" w:hAnsi="Palatino Linotype" w:cs="Palatino Linotype"/>
        </w:rPr>
        <w:t xml:space="preserve"> no limitada,</w:t>
      </w:r>
      <w:r w:rsidR="00570410" w:rsidRPr="0014439B">
        <w:rPr>
          <w:rFonts w:ascii="Palatino Linotype" w:eastAsia="Palatino Linotype" w:hAnsi="Palatino Linotype" w:cs="Palatino Linotype"/>
        </w:rPr>
        <w:t xml:space="preserve"> </w:t>
      </w:r>
      <w:r w:rsidR="00720077" w:rsidRPr="0014439B">
        <w:rPr>
          <w:rFonts w:ascii="Palatino Linotype" w:eastAsia="Palatino Linotype" w:hAnsi="Palatino Linotype" w:cs="Palatino Linotype"/>
        </w:rPr>
        <w:t xml:space="preserve">serían los informes mensuales de obras por contrato o administración, </w:t>
      </w:r>
      <w:proofErr w:type="spellStart"/>
      <w:r w:rsidR="00720077" w:rsidRPr="0014439B">
        <w:rPr>
          <w:rFonts w:ascii="Palatino Linotype" w:eastAsia="Palatino Linotype" w:hAnsi="Palatino Linotype" w:cs="Palatino Linotype"/>
        </w:rPr>
        <w:t>lcuyo</w:t>
      </w:r>
      <w:proofErr w:type="spellEnd"/>
      <w:r w:rsidR="00720077" w:rsidRPr="0014439B">
        <w:rPr>
          <w:rFonts w:ascii="Palatino Linotype" w:eastAsia="Palatino Linotype" w:hAnsi="Palatino Linotype" w:cs="Palatino Linotype"/>
        </w:rPr>
        <w:t xml:space="preserve"> instructivo de llenado se encuentran establecidos dentro de los  Lineamientos para la Integración del Informe Trimestral de los Sujetos de Fiscalización Municipales para el Ejercicio 2022, emitidos por Órgano Superior de Fiscalización del Estado de México, en específico en su módulo 4 correspondiente a la información de obra pública, cuyo llenado es el siguiente:</w:t>
      </w:r>
    </w:p>
    <w:p w14:paraId="46AB2E77" w14:textId="7EB4D059" w:rsidR="00720077" w:rsidRPr="0014439B" w:rsidRDefault="00720077" w:rsidP="00720077">
      <w:pPr>
        <w:spacing w:line="360" w:lineRule="auto"/>
        <w:jc w:val="both"/>
        <w:rPr>
          <w:rFonts w:ascii="Palatino Linotype" w:eastAsia="Palatino Linotype" w:hAnsi="Palatino Linotype" w:cs="Palatino Linotype"/>
          <w:b/>
          <w:i/>
          <w:sz w:val="22"/>
          <w:szCs w:val="22"/>
        </w:rPr>
      </w:pPr>
      <w:r w:rsidRPr="0014439B">
        <w:rPr>
          <w:noProof/>
          <w:lang w:eastAsia="es-MX"/>
        </w:rPr>
        <w:drawing>
          <wp:inline distT="0" distB="0" distL="0" distR="0" wp14:anchorId="79A9DA05" wp14:editId="67A555F4">
            <wp:extent cx="5464569" cy="4777992"/>
            <wp:effectExtent l="0" t="0" r="3175"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1908" t="17349" r="26491" b="12910"/>
                    <a:stretch/>
                  </pic:blipFill>
                  <pic:spPr bwMode="auto">
                    <a:xfrm>
                      <a:off x="0" y="0"/>
                      <a:ext cx="5481842" cy="4793095"/>
                    </a:xfrm>
                    <a:prstGeom prst="rect">
                      <a:avLst/>
                    </a:prstGeom>
                    <a:ln>
                      <a:noFill/>
                    </a:ln>
                    <a:extLst>
                      <a:ext uri="{53640926-AAD7-44D8-BBD7-CCE9431645EC}">
                        <a14:shadowObscured xmlns:a14="http://schemas.microsoft.com/office/drawing/2010/main"/>
                      </a:ext>
                    </a:extLst>
                  </pic:spPr>
                </pic:pic>
              </a:graphicData>
            </a:graphic>
          </wp:inline>
        </w:drawing>
      </w:r>
    </w:p>
    <w:p w14:paraId="142221E5" w14:textId="6BE4A216" w:rsidR="00720077" w:rsidRPr="0014439B" w:rsidRDefault="00720077" w:rsidP="00720077">
      <w:pPr>
        <w:spacing w:line="360" w:lineRule="auto"/>
        <w:jc w:val="both"/>
        <w:rPr>
          <w:rFonts w:ascii="Palatino Linotype" w:eastAsia="Palatino Linotype" w:hAnsi="Palatino Linotype" w:cs="Palatino Linotype"/>
        </w:rPr>
      </w:pPr>
      <w:r w:rsidRPr="0014439B">
        <w:rPr>
          <w:noProof/>
          <w:lang w:eastAsia="es-MX"/>
        </w:rPr>
        <w:lastRenderedPageBreak/>
        <w:drawing>
          <wp:inline distT="0" distB="0" distL="0" distR="0" wp14:anchorId="3D2B188F" wp14:editId="7FF6BCCA">
            <wp:extent cx="5541010" cy="7189596"/>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2268" t="17349" r="27655" b="12586"/>
                    <a:stretch/>
                  </pic:blipFill>
                  <pic:spPr bwMode="auto">
                    <a:xfrm>
                      <a:off x="0" y="0"/>
                      <a:ext cx="5551116" cy="7202708"/>
                    </a:xfrm>
                    <a:prstGeom prst="rect">
                      <a:avLst/>
                    </a:prstGeom>
                    <a:ln>
                      <a:noFill/>
                    </a:ln>
                    <a:extLst>
                      <a:ext uri="{53640926-AAD7-44D8-BBD7-CCE9431645EC}">
                        <a14:shadowObscured xmlns:a14="http://schemas.microsoft.com/office/drawing/2010/main"/>
                      </a:ext>
                    </a:extLst>
                  </pic:spPr>
                </pic:pic>
              </a:graphicData>
            </a:graphic>
          </wp:inline>
        </w:drawing>
      </w:r>
    </w:p>
    <w:p w14:paraId="37B59FD3" w14:textId="3DCAD68D" w:rsidR="00720077" w:rsidRPr="0014439B" w:rsidRDefault="00720077" w:rsidP="00720077">
      <w:pPr>
        <w:spacing w:line="360" w:lineRule="auto"/>
        <w:jc w:val="both"/>
        <w:rPr>
          <w:rFonts w:ascii="Palatino Linotype" w:eastAsia="Palatino Linotype" w:hAnsi="Palatino Linotype" w:cs="Palatino Linotype"/>
        </w:rPr>
      </w:pPr>
      <w:r w:rsidRPr="0014439B">
        <w:rPr>
          <w:noProof/>
          <w:lang w:eastAsia="es-MX"/>
        </w:rPr>
        <w:lastRenderedPageBreak/>
        <w:drawing>
          <wp:inline distT="0" distB="0" distL="0" distR="0" wp14:anchorId="2995BE29" wp14:editId="41E36A29">
            <wp:extent cx="5500370" cy="7134330"/>
            <wp:effectExtent l="0" t="0" r="508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1637" t="25785" r="27481" b="11313"/>
                    <a:stretch/>
                  </pic:blipFill>
                  <pic:spPr bwMode="auto">
                    <a:xfrm>
                      <a:off x="0" y="0"/>
                      <a:ext cx="5511831" cy="7149195"/>
                    </a:xfrm>
                    <a:prstGeom prst="rect">
                      <a:avLst/>
                    </a:prstGeom>
                    <a:ln>
                      <a:noFill/>
                    </a:ln>
                    <a:extLst>
                      <a:ext uri="{53640926-AAD7-44D8-BBD7-CCE9431645EC}">
                        <a14:shadowObscured xmlns:a14="http://schemas.microsoft.com/office/drawing/2010/main"/>
                      </a:ext>
                    </a:extLst>
                  </pic:spPr>
                </pic:pic>
              </a:graphicData>
            </a:graphic>
          </wp:inline>
        </w:drawing>
      </w:r>
    </w:p>
    <w:p w14:paraId="4C6C8D9F" w14:textId="288605ED" w:rsidR="00720077" w:rsidRPr="0014439B" w:rsidRDefault="00720077" w:rsidP="00611F27">
      <w:pPr>
        <w:spacing w:line="360" w:lineRule="auto"/>
        <w:ind w:right="49"/>
        <w:contextualSpacing/>
        <w:jc w:val="both"/>
        <w:rPr>
          <w:rFonts w:ascii="Palatino Linotype" w:eastAsia="MS Mincho" w:hAnsi="Palatino Linotype" w:cstheme="majorBidi"/>
          <w:lang w:val="es-ES"/>
        </w:rPr>
      </w:pPr>
      <w:r w:rsidRPr="0014439B">
        <w:rPr>
          <w:noProof/>
          <w:lang w:eastAsia="es-MX"/>
        </w:rPr>
        <w:lastRenderedPageBreak/>
        <w:drawing>
          <wp:inline distT="0" distB="0" distL="0" distR="0" wp14:anchorId="389E2B0B" wp14:editId="011E4AD9">
            <wp:extent cx="5535875" cy="7290079"/>
            <wp:effectExtent l="0" t="0" r="8255"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41640" t="17668" r="27294" b="12735"/>
                    <a:stretch/>
                  </pic:blipFill>
                  <pic:spPr bwMode="auto">
                    <a:xfrm>
                      <a:off x="0" y="0"/>
                      <a:ext cx="5557628" cy="7318725"/>
                    </a:xfrm>
                    <a:prstGeom prst="rect">
                      <a:avLst/>
                    </a:prstGeom>
                    <a:ln>
                      <a:noFill/>
                    </a:ln>
                    <a:extLst>
                      <a:ext uri="{53640926-AAD7-44D8-BBD7-CCE9431645EC}">
                        <a14:shadowObscured xmlns:a14="http://schemas.microsoft.com/office/drawing/2010/main"/>
                      </a:ext>
                    </a:extLst>
                  </pic:spPr>
                </pic:pic>
              </a:graphicData>
            </a:graphic>
          </wp:inline>
        </w:drawing>
      </w:r>
    </w:p>
    <w:p w14:paraId="7B81E7B9" w14:textId="41E730D8" w:rsidR="00720077" w:rsidRPr="0014439B" w:rsidRDefault="00720077" w:rsidP="00611F27">
      <w:pPr>
        <w:spacing w:line="360" w:lineRule="auto"/>
        <w:ind w:right="49"/>
        <w:contextualSpacing/>
        <w:jc w:val="both"/>
        <w:rPr>
          <w:rFonts w:ascii="Palatino Linotype" w:eastAsia="MS Mincho" w:hAnsi="Palatino Linotype" w:cstheme="majorBidi"/>
          <w:lang w:val="es-ES"/>
        </w:rPr>
      </w:pPr>
      <w:r w:rsidRPr="0014439B">
        <w:rPr>
          <w:noProof/>
          <w:lang w:eastAsia="es-MX"/>
        </w:rPr>
        <w:lastRenderedPageBreak/>
        <w:drawing>
          <wp:inline distT="0" distB="0" distL="0" distR="0" wp14:anchorId="5D49932D" wp14:editId="56E0F4DA">
            <wp:extent cx="5334000" cy="7199644"/>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1996" t="17986" r="27738" b="9400"/>
                    <a:stretch/>
                  </pic:blipFill>
                  <pic:spPr bwMode="auto">
                    <a:xfrm>
                      <a:off x="0" y="0"/>
                      <a:ext cx="5347456" cy="7217807"/>
                    </a:xfrm>
                    <a:prstGeom prst="rect">
                      <a:avLst/>
                    </a:prstGeom>
                    <a:ln>
                      <a:noFill/>
                    </a:ln>
                    <a:extLst>
                      <a:ext uri="{53640926-AAD7-44D8-BBD7-CCE9431645EC}">
                        <a14:shadowObscured xmlns:a14="http://schemas.microsoft.com/office/drawing/2010/main"/>
                      </a:ext>
                    </a:extLst>
                  </pic:spPr>
                </pic:pic>
              </a:graphicData>
            </a:graphic>
          </wp:inline>
        </w:drawing>
      </w:r>
    </w:p>
    <w:p w14:paraId="0F1E31A8" w14:textId="187475D0" w:rsidR="00720077" w:rsidRPr="0014439B" w:rsidRDefault="00720077" w:rsidP="00611F27">
      <w:pPr>
        <w:spacing w:line="360" w:lineRule="auto"/>
        <w:ind w:right="49"/>
        <w:contextualSpacing/>
        <w:jc w:val="both"/>
        <w:rPr>
          <w:rFonts w:ascii="Palatino Linotype" w:eastAsia="MS Mincho" w:hAnsi="Palatino Linotype" w:cstheme="majorBidi"/>
          <w:lang w:val="es-ES"/>
        </w:rPr>
      </w:pPr>
      <w:r w:rsidRPr="0014439B">
        <w:rPr>
          <w:noProof/>
          <w:lang w:eastAsia="es-MX"/>
        </w:rPr>
        <w:lastRenderedPageBreak/>
        <w:drawing>
          <wp:inline distT="0" distB="0" distL="0" distR="0" wp14:anchorId="46D85E8A" wp14:editId="3A0215B1">
            <wp:extent cx="5501986" cy="1542422"/>
            <wp:effectExtent l="0" t="0" r="381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1726" t="27057" r="27482" b="50003"/>
                    <a:stretch/>
                  </pic:blipFill>
                  <pic:spPr bwMode="auto">
                    <a:xfrm>
                      <a:off x="0" y="0"/>
                      <a:ext cx="5605723" cy="1571503"/>
                    </a:xfrm>
                    <a:prstGeom prst="rect">
                      <a:avLst/>
                    </a:prstGeom>
                    <a:ln>
                      <a:noFill/>
                    </a:ln>
                    <a:extLst>
                      <a:ext uri="{53640926-AAD7-44D8-BBD7-CCE9431645EC}">
                        <a14:shadowObscured xmlns:a14="http://schemas.microsoft.com/office/drawing/2010/main"/>
                      </a:ext>
                    </a:extLst>
                  </pic:spPr>
                </pic:pic>
              </a:graphicData>
            </a:graphic>
          </wp:inline>
        </w:drawing>
      </w:r>
    </w:p>
    <w:p w14:paraId="6438E379" w14:textId="0F432FD0" w:rsidR="00611F27" w:rsidRPr="0014439B" w:rsidRDefault="00831F13" w:rsidP="00611F27">
      <w:pPr>
        <w:spacing w:line="360" w:lineRule="auto"/>
        <w:ind w:right="49"/>
        <w:contextualSpacing/>
        <w:jc w:val="both"/>
        <w:rPr>
          <w:rFonts w:ascii="Palatino Linotype" w:eastAsia="MS Mincho" w:hAnsi="Palatino Linotype" w:cstheme="majorBidi"/>
          <w:lang w:val="es-ES"/>
        </w:rPr>
      </w:pPr>
      <w:r w:rsidRPr="0014439B">
        <w:rPr>
          <w:rFonts w:ascii="Palatino Linotype" w:eastAsia="MS Mincho" w:hAnsi="Palatino Linotype" w:cstheme="majorBidi"/>
          <w:lang w:val="es-ES"/>
        </w:rPr>
        <w:t xml:space="preserve">Aunado a esto, el Bando Municipal de </w:t>
      </w:r>
      <w:r w:rsidR="00611F27" w:rsidRPr="0014439B">
        <w:rPr>
          <w:rFonts w:ascii="Palatino Linotype" w:eastAsia="MS Mincho" w:hAnsi="Palatino Linotype" w:cstheme="majorBidi"/>
          <w:lang w:val="es-ES"/>
        </w:rPr>
        <w:t>Toluca</w:t>
      </w:r>
      <w:r w:rsidRPr="0014439B">
        <w:rPr>
          <w:rFonts w:ascii="Palatino Linotype" w:eastAsia="MS Mincho" w:hAnsi="Palatino Linotype" w:cstheme="majorBidi"/>
          <w:lang w:val="es-ES"/>
        </w:rPr>
        <w:t xml:space="preserve"> estable en su artículo </w:t>
      </w:r>
      <w:r w:rsidR="00611F27" w:rsidRPr="0014439B">
        <w:rPr>
          <w:rFonts w:ascii="Palatino Linotype" w:eastAsia="MS Mincho" w:hAnsi="Palatino Linotype" w:cstheme="majorBidi"/>
          <w:lang w:val="es-ES"/>
        </w:rPr>
        <w:t>66</w:t>
      </w:r>
      <w:r w:rsidRPr="0014439B">
        <w:rPr>
          <w:rFonts w:ascii="Palatino Linotype" w:eastAsia="MS Mincho" w:hAnsi="Palatino Linotype" w:cstheme="majorBidi"/>
          <w:lang w:val="es-ES"/>
        </w:rPr>
        <w:t xml:space="preserve"> que la </w:t>
      </w:r>
      <w:r w:rsidR="00611F27" w:rsidRPr="0014439B">
        <w:rPr>
          <w:rFonts w:ascii="Palatino Linotype" w:eastAsia="MS Mincho" w:hAnsi="Palatino Linotype" w:cstheme="majorBidi"/>
          <w:lang w:val="es-ES"/>
        </w:rPr>
        <w:t>autoridad municipal en materia de obra pública tendrá como atribución el de preparar y ejecutar el programa de obra pública, en términos de lo establecido en el Plan de Desarrollo Municipal, el Plan Municipal de Desarrollo Urbano y demás instrumentos legales aplicables, atendiendo a las prioridades socialmente demandadas y aquellas que contribuyan al desarrollo económico y al desarrollo social del municipio.</w:t>
      </w:r>
    </w:p>
    <w:p w14:paraId="5B1C4225" w14:textId="77777777" w:rsidR="00611F27" w:rsidRPr="0014439B" w:rsidRDefault="00611F27" w:rsidP="00611F27">
      <w:pPr>
        <w:spacing w:before="240" w:after="240" w:line="360" w:lineRule="auto"/>
        <w:ind w:right="49"/>
        <w:contextualSpacing/>
        <w:jc w:val="both"/>
        <w:rPr>
          <w:rFonts w:ascii="Palatino Linotype" w:eastAsia="MS Mincho" w:hAnsi="Palatino Linotype" w:cstheme="majorBidi"/>
          <w:lang w:val="es-ES"/>
        </w:rPr>
      </w:pPr>
    </w:p>
    <w:p w14:paraId="7FF988FA" w14:textId="6E60E5B6" w:rsidR="00831F13" w:rsidRPr="0014439B" w:rsidRDefault="00611F27" w:rsidP="00611F27">
      <w:pPr>
        <w:spacing w:before="240" w:after="240" w:line="360" w:lineRule="auto"/>
        <w:ind w:right="49"/>
        <w:contextualSpacing/>
        <w:jc w:val="both"/>
        <w:rPr>
          <w:rFonts w:ascii="Palatino Linotype" w:hAnsi="Palatino Linotype" w:cs="Arial"/>
        </w:rPr>
      </w:pPr>
      <w:r w:rsidRPr="0014439B">
        <w:rPr>
          <w:rFonts w:ascii="Palatino Linotype" w:eastAsia="MS Mincho" w:hAnsi="Palatino Linotype" w:cstheme="majorBidi"/>
          <w:lang w:val="es-ES"/>
        </w:rPr>
        <w:t xml:space="preserve">En ese sentido, </w:t>
      </w:r>
      <w:r w:rsidR="006922C8" w:rsidRPr="0014439B">
        <w:rPr>
          <w:rFonts w:ascii="Palatino Linotype" w:eastAsia="MS Mincho" w:hAnsi="Palatino Linotype" w:cstheme="majorBidi"/>
          <w:lang w:val="es-ES"/>
        </w:rPr>
        <w:t xml:space="preserve">conviene a traer </w:t>
      </w:r>
      <w:r w:rsidR="00831F13" w:rsidRPr="0014439B">
        <w:rPr>
          <w:rFonts w:ascii="Palatino Linotype" w:hAnsi="Palatino Linotype" w:cs="Arial"/>
        </w:rPr>
        <w:t>el contenido de los artículos 31, fracción XXI; 87, fracción III y 96 bis, fracción II de la Ley Orgánica Municipal del Estado de México, el cual es del tenor literal siguiente:</w:t>
      </w:r>
    </w:p>
    <w:p w14:paraId="28AC722F" w14:textId="77777777" w:rsidR="00611F27" w:rsidRPr="0014439B" w:rsidRDefault="00611F27" w:rsidP="00611F27">
      <w:pPr>
        <w:spacing w:before="240" w:after="240" w:line="360" w:lineRule="auto"/>
        <w:ind w:right="49"/>
        <w:contextualSpacing/>
        <w:jc w:val="both"/>
        <w:rPr>
          <w:rFonts w:ascii="Palatino Linotype" w:hAnsi="Palatino Linotype" w:cs="Arial"/>
        </w:rPr>
      </w:pPr>
    </w:p>
    <w:p w14:paraId="2308E5B1" w14:textId="77777777" w:rsidR="00831F13" w:rsidRPr="0014439B" w:rsidRDefault="00831F13" w:rsidP="00611F27">
      <w:pPr>
        <w:ind w:left="851" w:right="902"/>
        <w:contextualSpacing/>
        <w:jc w:val="both"/>
        <w:rPr>
          <w:rFonts w:ascii="Palatino Linotype" w:hAnsi="Palatino Linotype" w:cs="Arial"/>
          <w:bCs/>
          <w:i/>
          <w:sz w:val="22"/>
          <w:szCs w:val="22"/>
        </w:rPr>
      </w:pPr>
      <w:r w:rsidRPr="0014439B">
        <w:rPr>
          <w:rFonts w:ascii="Palatino Linotype" w:hAnsi="Palatino Linotype" w:cs="Arial"/>
          <w:bCs/>
          <w:i/>
          <w:sz w:val="22"/>
          <w:szCs w:val="22"/>
        </w:rPr>
        <w:t xml:space="preserve">“Artículo 31.- Son </w:t>
      </w:r>
      <w:r w:rsidRPr="0014439B">
        <w:rPr>
          <w:rFonts w:ascii="Palatino Linotype" w:hAnsi="Palatino Linotype" w:cs="Arial"/>
          <w:b/>
          <w:bCs/>
          <w:i/>
          <w:sz w:val="22"/>
          <w:szCs w:val="22"/>
        </w:rPr>
        <w:t>atribuciones de los ayuntamientos</w:t>
      </w:r>
      <w:r w:rsidRPr="0014439B">
        <w:rPr>
          <w:rFonts w:ascii="Palatino Linotype" w:hAnsi="Palatino Linotype" w:cs="Arial"/>
          <w:bCs/>
          <w:i/>
          <w:sz w:val="22"/>
          <w:szCs w:val="22"/>
        </w:rPr>
        <w:t>:</w:t>
      </w:r>
    </w:p>
    <w:p w14:paraId="27608F58" w14:textId="77777777" w:rsidR="00831F13" w:rsidRPr="0014439B" w:rsidRDefault="00831F13" w:rsidP="00611F27">
      <w:pPr>
        <w:ind w:left="851" w:right="902"/>
        <w:contextualSpacing/>
        <w:jc w:val="both"/>
        <w:rPr>
          <w:rFonts w:ascii="Palatino Linotype" w:hAnsi="Palatino Linotype" w:cs="Arial"/>
          <w:bCs/>
          <w:i/>
          <w:sz w:val="22"/>
          <w:szCs w:val="22"/>
        </w:rPr>
      </w:pPr>
      <w:r w:rsidRPr="0014439B">
        <w:rPr>
          <w:rFonts w:ascii="Palatino Linotype" w:hAnsi="Palatino Linotype" w:cs="Arial"/>
          <w:bCs/>
          <w:i/>
          <w:sz w:val="22"/>
          <w:szCs w:val="22"/>
        </w:rPr>
        <w:t>…</w:t>
      </w:r>
    </w:p>
    <w:p w14:paraId="3E67E6DB" w14:textId="77777777" w:rsidR="00831F13" w:rsidRPr="0014439B" w:rsidRDefault="00831F13" w:rsidP="00611F27">
      <w:pPr>
        <w:ind w:left="851" w:right="902"/>
        <w:contextualSpacing/>
        <w:jc w:val="both"/>
        <w:rPr>
          <w:rFonts w:ascii="Palatino Linotype" w:hAnsi="Palatino Linotype" w:cs="Arial"/>
          <w:bCs/>
          <w:i/>
          <w:sz w:val="22"/>
          <w:szCs w:val="22"/>
        </w:rPr>
      </w:pPr>
      <w:r w:rsidRPr="0014439B">
        <w:rPr>
          <w:rFonts w:ascii="Palatino Linotype" w:hAnsi="Palatino Linotype" w:cs="Arial"/>
          <w:bCs/>
          <w:i/>
          <w:sz w:val="22"/>
          <w:szCs w:val="22"/>
        </w:rPr>
        <w:t xml:space="preserve">XXI. </w:t>
      </w:r>
      <w:r w:rsidRPr="0014439B">
        <w:rPr>
          <w:rFonts w:ascii="Palatino Linotype" w:hAnsi="Palatino Linotype" w:cs="Arial"/>
          <w:b/>
          <w:bCs/>
          <w:i/>
          <w:sz w:val="22"/>
          <w:szCs w:val="22"/>
        </w:rPr>
        <w:t>Formular, aprobar y ejecutar</w:t>
      </w:r>
      <w:r w:rsidRPr="0014439B">
        <w:rPr>
          <w:rFonts w:ascii="Palatino Linotype" w:hAnsi="Palatino Linotype" w:cs="Arial"/>
          <w:bCs/>
          <w:i/>
          <w:sz w:val="22"/>
          <w:szCs w:val="22"/>
        </w:rPr>
        <w:t xml:space="preserve"> los planes de desarrollo municipal y </w:t>
      </w:r>
      <w:r w:rsidRPr="0014439B">
        <w:rPr>
          <w:rFonts w:ascii="Palatino Linotype" w:hAnsi="Palatino Linotype" w:cs="Arial"/>
          <w:b/>
          <w:bCs/>
          <w:i/>
          <w:sz w:val="22"/>
          <w:szCs w:val="22"/>
        </w:rPr>
        <w:t>los Programas correspondientes</w:t>
      </w:r>
      <w:r w:rsidRPr="0014439B">
        <w:rPr>
          <w:rFonts w:ascii="Palatino Linotype" w:hAnsi="Palatino Linotype" w:cs="Arial"/>
          <w:bCs/>
          <w:i/>
          <w:sz w:val="22"/>
          <w:szCs w:val="22"/>
        </w:rPr>
        <w:t>;</w:t>
      </w:r>
    </w:p>
    <w:p w14:paraId="331028C4" w14:textId="77777777" w:rsidR="00831F13" w:rsidRPr="0014439B" w:rsidRDefault="00831F13" w:rsidP="00611F27">
      <w:pPr>
        <w:ind w:left="851" w:right="902"/>
        <w:contextualSpacing/>
        <w:jc w:val="both"/>
        <w:rPr>
          <w:rFonts w:ascii="Palatino Linotype" w:hAnsi="Palatino Linotype" w:cs="Arial"/>
          <w:b/>
          <w:bCs/>
          <w:i/>
          <w:sz w:val="22"/>
          <w:szCs w:val="22"/>
        </w:rPr>
      </w:pPr>
      <w:r w:rsidRPr="0014439B">
        <w:rPr>
          <w:rFonts w:ascii="Palatino Linotype" w:hAnsi="Palatino Linotype" w:cs="Arial"/>
          <w:bCs/>
          <w:i/>
          <w:sz w:val="22"/>
          <w:szCs w:val="22"/>
        </w:rPr>
        <w:t>…</w:t>
      </w:r>
    </w:p>
    <w:p w14:paraId="0DF8AC71" w14:textId="77777777"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Artículo 87.- Para el despacho, estudio y planeación de los diversos asuntos de la administración municipal, </w:t>
      </w:r>
      <w:r w:rsidRPr="0014439B">
        <w:rPr>
          <w:rFonts w:ascii="Palatino Linotype" w:hAnsi="Palatino Linotype"/>
          <w:b/>
          <w:i/>
          <w:sz w:val="22"/>
          <w:szCs w:val="22"/>
        </w:rPr>
        <w:t>el ayuntamiento contará</w:t>
      </w:r>
      <w:r w:rsidRPr="0014439B">
        <w:rPr>
          <w:rFonts w:ascii="Palatino Linotype" w:hAnsi="Palatino Linotype"/>
          <w:i/>
          <w:sz w:val="22"/>
          <w:szCs w:val="22"/>
        </w:rPr>
        <w:t xml:space="preserve"> por lo menos </w:t>
      </w:r>
      <w:r w:rsidRPr="0014439B">
        <w:rPr>
          <w:rFonts w:ascii="Palatino Linotype" w:hAnsi="Palatino Linotype"/>
          <w:b/>
          <w:i/>
          <w:sz w:val="22"/>
          <w:szCs w:val="22"/>
        </w:rPr>
        <w:t>con</w:t>
      </w:r>
      <w:r w:rsidRPr="0014439B">
        <w:rPr>
          <w:rFonts w:ascii="Palatino Linotype" w:hAnsi="Palatino Linotype"/>
          <w:i/>
          <w:sz w:val="22"/>
          <w:szCs w:val="22"/>
        </w:rPr>
        <w:t xml:space="preserve"> </w:t>
      </w:r>
      <w:r w:rsidRPr="0014439B">
        <w:rPr>
          <w:rFonts w:ascii="Palatino Linotype" w:hAnsi="Palatino Linotype"/>
          <w:b/>
          <w:i/>
          <w:sz w:val="22"/>
          <w:szCs w:val="22"/>
        </w:rPr>
        <w:t>las siguientes Dependencias</w:t>
      </w:r>
      <w:r w:rsidRPr="0014439B">
        <w:rPr>
          <w:rFonts w:ascii="Palatino Linotype" w:hAnsi="Palatino Linotype"/>
          <w:i/>
          <w:sz w:val="22"/>
          <w:szCs w:val="22"/>
        </w:rPr>
        <w:t xml:space="preserve">: </w:t>
      </w:r>
    </w:p>
    <w:p w14:paraId="17FC183C" w14:textId="77777777"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t>…</w:t>
      </w:r>
    </w:p>
    <w:p w14:paraId="3D3A7D94" w14:textId="77777777" w:rsidR="00831F13" w:rsidRPr="0014439B" w:rsidRDefault="00831F13" w:rsidP="00611F27">
      <w:pPr>
        <w:ind w:left="851" w:right="902"/>
        <w:contextualSpacing/>
        <w:jc w:val="both"/>
        <w:rPr>
          <w:rFonts w:ascii="Palatino Linotype" w:hAnsi="Palatino Linotype"/>
          <w:b/>
          <w:i/>
          <w:sz w:val="22"/>
          <w:szCs w:val="22"/>
        </w:rPr>
      </w:pPr>
      <w:r w:rsidRPr="0014439B">
        <w:rPr>
          <w:rFonts w:ascii="Palatino Linotype" w:hAnsi="Palatino Linotype"/>
          <w:i/>
          <w:sz w:val="22"/>
          <w:szCs w:val="22"/>
        </w:rPr>
        <w:t xml:space="preserve">III. </w:t>
      </w:r>
      <w:r w:rsidRPr="0014439B">
        <w:rPr>
          <w:rFonts w:ascii="Palatino Linotype" w:hAnsi="Palatino Linotype"/>
          <w:b/>
          <w:i/>
          <w:sz w:val="22"/>
          <w:szCs w:val="22"/>
        </w:rPr>
        <w:t>La Dirección de Obras Públicas o equivalente</w:t>
      </w:r>
    </w:p>
    <w:p w14:paraId="07F0710F" w14:textId="77777777"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lastRenderedPageBreak/>
        <w:t>…</w:t>
      </w:r>
    </w:p>
    <w:p w14:paraId="2E2DFB35" w14:textId="77777777"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Artículo 96. Bis.- El </w:t>
      </w:r>
      <w:r w:rsidRPr="0014439B">
        <w:rPr>
          <w:rFonts w:ascii="Palatino Linotype" w:hAnsi="Palatino Linotype"/>
          <w:b/>
          <w:i/>
          <w:sz w:val="22"/>
          <w:szCs w:val="22"/>
        </w:rPr>
        <w:t>Director de Obras Públicas</w:t>
      </w:r>
      <w:r w:rsidRPr="0014439B">
        <w:rPr>
          <w:rFonts w:ascii="Palatino Linotype" w:hAnsi="Palatino Linotype"/>
          <w:i/>
          <w:sz w:val="22"/>
          <w:szCs w:val="22"/>
        </w:rPr>
        <w:t xml:space="preserve"> o el Titular de la Unidad Administrativa equivalente, tiene las siguientes </w:t>
      </w:r>
      <w:r w:rsidRPr="0014439B">
        <w:rPr>
          <w:rFonts w:ascii="Palatino Linotype" w:hAnsi="Palatino Linotype"/>
          <w:b/>
          <w:i/>
          <w:sz w:val="22"/>
          <w:szCs w:val="22"/>
        </w:rPr>
        <w:t>atribuciones</w:t>
      </w:r>
      <w:r w:rsidRPr="0014439B">
        <w:rPr>
          <w:rFonts w:ascii="Palatino Linotype" w:hAnsi="Palatino Linotype"/>
          <w:i/>
          <w:sz w:val="22"/>
          <w:szCs w:val="22"/>
        </w:rPr>
        <w:t xml:space="preserve">: </w:t>
      </w:r>
    </w:p>
    <w:p w14:paraId="350AE0EB" w14:textId="77777777"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I. </w:t>
      </w:r>
      <w:r w:rsidRPr="0014439B">
        <w:rPr>
          <w:rFonts w:ascii="Palatino Linotype" w:hAnsi="Palatino Linotype"/>
          <w:b/>
          <w:i/>
          <w:sz w:val="22"/>
          <w:szCs w:val="22"/>
        </w:rPr>
        <w:t>Realizar la programación y ejecución de las obras públicas y servicios relacionados</w:t>
      </w:r>
      <w:r w:rsidRPr="0014439B">
        <w:rPr>
          <w:rFonts w:ascii="Palatino Linotype" w:hAnsi="Palatino Linotype"/>
          <w:i/>
          <w:sz w:val="22"/>
          <w:szCs w:val="22"/>
        </w:rPr>
        <w:t xml:space="preserve">, que por orden expresa del Ayuntamiento requieran prioridad </w:t>
      </w:r>
    </w:p>
    <w:p w14:paraId="7D6367D7" w14:textId="77777777"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II. </w:t>
      </w:r>
      <w:r w:rsidRPr="0014439B">
        <w:rPr>
          <w:rFonts w:ascii="Palatino Linotype" w:hAnsi="Palatino Linotype"/>
          <w:b/>
          <w:i/>
          <w:sz w:val="22"/>
          <w:szCs w:val="22"/>
        </w:rPr>
        <w:t xml:space="preserve">Planear y coordinar los </w:t>
      </w:r>
      <w:r w:rsidRPr="0014439B">
        <w:rPr>
          <w:rFonts w:ascii="Palatino Linotype" w:hAnsi="Palatino Linotype"/>
          <w:b/>
          <w:i/>
          <w:sz w:val="22"/>
          <w:szCs w:val="22"/>
          <w:u w:val="single"/>
        </w:rPr>
        <w:t>proyectos</w:t>
      </w:r>
      <w:r w:rsidRPr="0014439B">
        <w:rPr>
          <w:rFonts w:ascii="Palatino Linotype" w:hAnsi="Palatino Linotype"/>
          <w:b/>
          <w:i/>
          <w:sz w:val="22"/>
          <w:szCs w:val="22"/>
        </w:rPr>
        <w:t xml:space="preserve"> de obras públicas y servicios relacionados con las mismas</w:t>
      </w:r>
      <w:r w:rsidRPr="0014439B">
        <w:rPr>
          <w:rFonts w:ascii="Palatino Linotype" w:hAnsi="Palatino Linotype"/>
          <w:i/>
          <w:sz w:val="22"/>
          <w:szCs w:val="22"/>
        </w:rPr>
        <w:t xml:space="preserve"> que autorice el Ayuntamiento, una vez que se cumplan los requisitos de licitación y otros que determine la ley de la materia;</w:t>
      </w:r>
    </w:p>
    <w:p w14:paraId="6993A674" w14:textId="77777777"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t>…</w:t>
      </w:r>
    </w:p>
    <w:p w14:paraId="048DB68E" w14:textId="10EB7F92" w:rsidR="00831F13" w:rsidRPr="0014439B" w:rsidRDefault="00831F13" w:rsidP="00611F27">
      <w:pPr>
        <w:ind w:left="851" w:right="902"/>
        <w:contextualSpacing/>
        <w:jc w:val="both"/>
        <w:rPr>
          <w:rFonts w:ascii="Palatino Linotype" w:hAnsi="Palatino Linotype"/>
          <w:i/>
          <w:sz w:val="22"/>
          <w:szCs w:val="22"/>
        </w:rPr>
      </w:pPr>
      <w:r w:rsidRPr="0014439B">
        <w:rPr>
          <w:rFonts w:ascii="Palatino Linotype" w:hAnsi="Palatino Linotype"/>
          <w:i/>
          <w:sz w:val="22"/>
          <w:szCs w:val="22"/>
        </w:rPr>
        <w:t xml:space="preserve">XV. </w:t>
      </w:r>
      <w:r w:rsidRPr="0014439B">
        <w:rPr>
          <w:rFonts w:ascii="Palatino Linotype" w:hAnsi="Palatino Linotype"/>
          <w:b/>
          <w:i/>
          <w:sz w:val="22"/>
          <w:szCs w:val="22"/>
          <w:u w:val="single"/>
        </w:rPr>
        <w:t>Proyectar, formular y proponer al Presidente Municipal, el Programa General de Obras Públicas</w:t>
      </w:r>
      <w:r w:rsidRPr="0014439B">
        <w:rPr>
          <w:rFonts w:ascii="Palatino Linotype" w:hAnsi="Palatino Linotype"/>
          <w:i/>
          <w:sz w:val="22"/>
          <w:szCs w:val="22"/>
        </w:rPr>
        <w:t>, para la construcción y mejoramiento de las mismas, de acuerdo a la normatividad aplicable y en congruencia con el Plan de Desarrollo Municipal y con la política, objetivos y prioridades del M</w:t>
      </w:r>
      <w:r w:rsidR="006922C8" w:rsidRPr="0014439B">
        <w:rPr>
          <w:rFonts w:ascii="Palatino Linotype" w:hAnsi="Palatino Linotype"/>
          <w:i/>
          <w:sz w:val="22"/>
          <w:szCs w:val="22"/>
        </w:rPr>
        <w:t>unicipio y vigilar su ejecución</w:t>
      </w:r>
      <w:r w:rsidRPr="0014439B">
        <w:rPr>
          <w:rFonts w:ascii="Palatino Linotype" w:hAnsi="Palatino Linotype"/>
          <w:i/>
          <w:sz w:val="22"/>
          <w:szCs w:val="22"/>
        </w:rPr>
        <w:t>…”</w:t>
      </w:r>
      <w:r w:rsidR="006922C8" w:rsidRPr="0014439B">
        <w:rPr>
          <w:rFonts w:ascii="Palatino Linotype" w:hAnsi="Palatino Linotype" w:cs="Arial"/>
          <w:i/>
          <w:sz w:val="22"/>
          <w:szCs w:val="22"/>
        </w:rPr>
        <w:t>(Sic</w:t>
      </w:r>
      <w:r w:rsidRPr="0014439B">
        <w:rPr>
          <w:rFonts w:ascii="Palatino Linotype" w:hAnsi="Palatino Linotype" w:cs="Arial"/>
          <w:i/>
          <w:sz w:val="22"/>
          <w:szCs w:val="22"/>
        </w:rPr>
        <w:t>)</w:t>
      </w:r>
    </w:p>
    <w:p w14:paraId="4BA110E5" w14:textId="02450C32" w:rsidR="00831F13" w:rsidRPr="0014439B" w:rsidRDefault="00831F13" w:rsidP="006922C8">
      <w:pPr>
        <w:pStyle w:val="NormalWeb"/>
        <w:spacing w:after="0" w:afterAutospacing="0" w:line="360" w:lineRule="auto"/>
        <w:jc w:val="both"/>
        <w:rPr>
          <w:rFonts w:ascii="Palatino Linotype" w:hAnsi="Palatino Linotype" w:cs="Arial"/>
        </w:rPr>
      </w:pPr>
      <w:r w:rsidRPr="0014439B">
        <w:rPr>
          <w:rFonts w:ascii="Palatino Linotype" w:hAnsi="Palatino Linotype" w:cs="Arial"/>
        </w:rPr>
        <w:t xml:space="preserve">De los preceptos anteriores se desprende que </w:t>
      </w:r>
      <w:r w:rsidRPr="0014439B">
        <w:rPr>
          <w:rFonts w:ascii="Palatino Linotype" w:hAnsi="Palatino Linotype" w:cs="Arial"/>
          <w:bCs/>
        </w:rPr>
        <w:t>es atribución de los ayuntamientos la formulación, aprobación y ejecución de los planes de desarrollo municipal y  de los programas correspondientes;</w:t>
      </w:r>
      <w:r w:rsidRPr="0014439B">
        <w:rPr>
          <w:rFonts w:ascii="Palatino Linotype" w:hAnsi="Palatino Linotype" w:cs="Arial"/>
        </w:rPr>
        <w:t xml:space="preserve">  además se denota que dentro de las dependencias con las que cuentan los Ayuntamientos para la realización de las atribuciones que las leyes les confieren, tienen a la </w:t>
      </w:r>
      <w:r w:rsidR="00016256" w:rsidRPr="0014439B">
        <w:rPr>
          <w:rFonts w:ascii="Palatino Linotype" w:hAnsi="Palatino Linotype"/>
        </w:rPr>
        <w:t>Dirección de Desarrollo Urbano y Obras Públicas del Ayuntamiento de Toluca</w:t>
      </w:r>
      <w:r w:rsidR="00016256" w:rsidRPr="0014439B">
        <w:rPr>
          <w:rFonts w:ascii="Palatino Linotype" w:hAnsi="Palatino Linotype" w:cs="Arial"/>
        </w:rPr>
        <w:t xml:space="preserve">, </w:t>
      </w:r>
      <w:r w:rsidRPr="0014439B">
        <w:rPr>
          <w:rFonts w:ascii="Palatino Linotype" w:hAnsi="Palatino Linotype" w:cs="Arial"/>
        </w:rPr>
        <w:t xml:space="preserve">a quien le corresponde entre otras cosas, </w:t>
      </w:r>
      <w:r w:rsidR="00A73502" w:rsidRPr="0014439B">
        <w:rPr>
          <w:rFonts w:ascii="Palatino Linotype" w:hAnsi="Palatino Linotype" w:cs="Arial"/>
        </w:rPr>
        <w:t>el de ejecutar el programa anual de o</w:t>
      </w:r>
      <w:r w:rsidRPr="0014439B">
        <w:rPr>
          <w:rFonts w:ascii="Palatino Linotype" w:hAnsi="Palatino Linotype" w:cs="Arial"/>
        </w:rPr>
        <w:t>bras públicas que requieran prioridad; así como los servicios que se encuentren relacionados con las mismas</w:t>
      </w:r>
      <w:r w:rsidR="00A73502" w:rsidRPr="0014439B">
        <w:rPr>
          <w:rFonts w:ascii="Palatino Linotype" w:hAnsi="Palatino Linotype" w:cs="Arial"/>
        </w:rPr>
        <w:t>.</w:t>
      </w:r>
    </w:p>
    <w:p w14:paraId="7D11FA94" w14:textId="77777777" w:rsidR="00831F13" w:rsidRPr="0014439B" w:rsidRDefault="00831F13" w:rsidP="00831F13">
      <w:pPr>
        <w:pStyle w:val="NormalWeb"/>
        <w:tabs>
          <w:tab w:val="left" w:pos="2955"/>
        </w:tabs>
        <w:spacing w:before="0" w:beforeAutospacing="0" w:after="0" w:afterAutospacing="0"/>
        <w:ind w:left="426"/>
        <w:jc w:val="both"/>
        <w:rPr>
          <w:rFonts w:ascii="Palatino Linotype" w:hAnsi="Palatino Linotype" w:cs="Arial"/>
        </w:rPr>
      </w:pPr>
      <w:r w:rsidRPr="0014439B">
        <w:rPr>
          <w:rFonts w:ascii="Palatino Linotype" w:hAnsi="Palatino Linotype" w:cs="Arial"/>
        </w:rPr>
        <w:tab/>
      </w:r>
    </w:p>
    <w:p w14:paraId="64C720AF" w14:textId="469C529C" w:rsidR="008D47C5" w:rsidRPr="0014439B" w:rsidRDefault="00831F13" w:rsidP="008D47C5">
      <w:p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Por consiguiente, </w:t>
      </w:r>
      <w:r w:rsidR="008D47C5" w:rsidRPr="0014439B">
        <w:rPr>
          <w:rFonts w:ascii="Palatino Linotype" w:eastAsia="Palatino Linotype" w:hAnsi="Palatino Linotype" w:cs="Palatino Linotype"/>
        </w:rPr>
        <w:t xml:space="preserve">la respuesta del </w:t>
      </w:r>
      <w:r w:rsidR="00016256" w:rsidRPr="0014439B">
        <w:rPr>
          <w:rFonts w:ascii="Palatino Linotype" w:hAnsi="Palatino Linotype"/>
        </w:rPr>
        <w:t>Dirección de Desarrollo Urbano y Obras Públicas del Ayuntamiento de Toluca</w:t>
      </w:r>
      <w:r w:rsidR="007A52B0" w:rsidRPr="0014439B">
        <w:rPr>
          <w:rFonts w:ascii="Palatino Linotype" w:eastAsia="Palatino Linotype" w:hAnsi="Palatino Linotype" w:cs="Palatino Linotype"/>
        </w:rPr>
        <w:t>,</w:t>
      </w:r>
      <w:r w:rsidR="00016256" w:rsidRPr="0014439B">
        <w:rPr>
          <w:rFonts w:ascii="Palatino Linotype" w:eastAsia="Palatino Linotype" w:hAnsi="Palatino Linotype" w:cs="Palatino Linotype"/>
        </w:rPr>
        <w:t xml:space="preserve"> no colma el derecho de acceso a la información pública de la parte </w:t>
      </w:r>
      <w:r w:rsidR="00016256" w:rsidRPr="0014439B">
        <w:rPr>
          <w:rFonts w:ascii="Palatino Linotype" w:hAnsi="Palatino Linotype"/>
          <w:b/>
        </w:rPr>
        <w:t>RECURRENTE</w:t>
      </w:r>
      <w:r w:rsidR="008D47C5" w:rsidRPr="0014439B">
        <w:rPr>
          <w:rFonts w:ascii="Palatino Linotype" w:eastAsia="Palatino Linotype" w:hAnsi="Palatino Linotype" w:cs="Palatino Linotype"/>
        </w:rPr>
        <w:t>;</w:t>
      </w:r>
      <w:r w:rsidRPr="0014439B">
        <w:rPr>
          <w:rFonts w:ascii="Palatino Linotype" w:eastAsia="Palatino Linotype" w:hAnsi="Palatino Linotype" w:cs="Palatino Linotype"/>
        </w:rPr>
        <w:t xml:space="preserve"> de ahí que</w:t>
      </w:r>
      <w:r w:rsidR="008D47C5" w:rsidRPr="0014439B">
        <w:rPr>
          <w:rFonts w:ascii="Palatino Linotype" w:eastAsia="Palatino Linotype" w:hAnsi="Palatino Linotype" w:cs="Palatino Linotype"/>
        </w:rPr>
        <w:t>, dicho pronunciamiento careció de los principios de congruencia y exhaustividad, como refuerzo de lo anterior</w:t>
      </w:r>
      <w:r w:rsidR="008D47C5" w:rsidRPr="0014439B">
        <w:rPr>
          <w:rFonts w:ascii="Palatino Linotype" w:eastAsia="Palatino Linotype" w:hAnsi="Palatino Linotype" w:cs="Palatino Linotype"/>
          <w:u w:val="single"/>
        </w:rPr>
        <w:t xml:space="preserve">, resulta crucial el Criterio 02/17, emitido por el Pleno del </w:t>
      </w:r>
      <w:r w:rsidR="008D47C5" w:rsidRPr="0014439B">
        <w:rPr>
          <w:rFonts w:ascii="Palatino Linotype" w:eastAsia="Palatino Linotype" w:hAnsi="Palatino Linotype" w:cs="Palatino Linotype"/>
        </w:rPr>
        <w:t xml:space="preserve">Instituto Nacional de Transparencia </w:t>
      </w:r>
      <w:r w:rsidR="008D47C5" w:rsidRPr="0014439B">
        <w:rPr>
          <w:rFonts w:ascii="Palatino Linotype" w:eastAsia="Palatino Linotype" w:hAnsi="Palatino Linotype" w:cs="Palatino Linotype"/>
        </w:rPr>
        <w:lastRenderedPageBreak/>
        <w:t>y Acceso a la Información y Protección de Datos Personales, de título y texto siguientes:</w:t>
      </w:r>
    </w:p>
    <w:p w14:paraId="463DD50E" w14:textId="77777777" w:rsidR="008D47C5" w:rsidRPr="0014439B" w:rsidRDefault="008D47C5" w:rsidP="008D47C5">
      <w:pPr>
        <w:spacing w:before="240" w:after="240"/>
        <w:ind w:left="567" w:right="900"/>
        <w:jc w:val="both"/>
        <w:rPr>
          <w:rFonts w:ascii="Palatino Linotype" w:eastAsia="Palatino Linotype" w:hAnsi="Palatino Linotype" w:cs="Palatino Linotype"/>
          <w:i/>
        </w:rPr>
      </w:pPr>
      <w:r w:rsidRPr="0014439B">
        <w:rPr>
          <w:rFonts w:ascii="Palatino Linotype" w:eastAsia="Palatino Linotype" w:hAnsi="Palatino Linotype" w:cs="Palatino Linotype"/>
          <w:b/>
          <w:i/>
        </w:rPr>
        <w:t xml:space="preserve">“Congruencia y exhaustividad. Sus alcances para garantizar el derecho de acceso a la información. </w:t>
      </w:r>
      <w:r w:rsidRPr="0014439B">
        <w:rPr>
          <w:rFonts w:ascii="Palatino Linotype" w:eastAsia="Palatino Linotype" w:hAnsi="Palatino Linotype" w:cs="Palatino Linotype"/>
          <w:i/>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14439B">
        <w:rPr>
          <w:rFonts w:ascii="Palatino Linotype" w:eastAsia="Palatino Linotype" w:hAnsi="Palatino Linotype" w:cs="Palatino Linotype"/>
          <w:b/>
          <w:i/>
        </w:rPr>
        <w:t>la congruencia implica que exista concordancia entre el requerimiento formulado por el particular y la respuesta proporcionada por el sujeto obligado</w:t>
      </w:r>
      <w:r w:rsidRPr="0014439B">
        <w:rPr>
          <w:rFonts w:ascii="Palatino Linotype" w:eastAsia="Palatino Linotype" w:hAnsi="Palatino Linotype" w:cs="Palatino Linotype"/>
          <w:i/>
        </w:rPr>
        <w:t xml:space="preserve">; mientras que </w:t>
      </w:r>
      <w:r w:rsidRPr="0014439B">
        <w:rPr>
          <w:rFonts w:ascii="Palatino Linotype" w:eastAsia="Palatino Linotype" w:hAnsi="Palatino Linotype" w:cs="Palatino Linotype"/>
          <w:b/>
          <w:i/>
        </w:rPr>
        <w:t>la exhaustividad significa que dicha respuesta se refiera expresamente a cada uno de los puntos solicitados</w:t>
      </w:r>
      <w:r w:rsidRPr="0014439B">
        <w:rPr>
          <w:rFonts w:ascii="Palatino Linotype" w:eastAsia="Palatino Linotype" w:hAnsi="Palatino Linotype" w:cs="Palatino Linotype"/>
          <w:i/>
        </w:rPr>
        <w:t>. Por lo anterior, los sujetos obligados cumplirán con los principios de congruencia y exhaustividad, cuando las respuestas que emitan guarden una relación lógica con lo solicitado y atiendan de manera puntual y expresa, cada uno de los contenidos de información.” (Sic)</w:t>
      </w:r>
    </w:p>
    <w:p w14:paraId="007201ED" w14:textId="40561224" w:rsidR="008D47C5" w:rsidRPr="0014439B" w:rsidRDefault="007A52B0" w:rsidP="00A340FD">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Razones por las cuales lo procedente</w:t>
      </w:r>
      <w:r w:rsidR="00016256" w:rsidRPr="0014439B">
        <w:rPr>
          <w:rFonts w:ascii="Palatino Linotype" w:eastAsia="Palatino Linotype" w:hAnsi="Palatino Linotype" w:cs="Palatino Linotype"/>
        </w:rPr>
        <w:t xml:space="preserve"> es revocar la respuesta del </w:t>
      </w:r>
      <w:r w:rsidR="00016256" w:rsidRPr="0014439B">
        <w:rPr>
          <w:rFonts w:ascii="Palatino Linotype" w:eastAsia="Palatino Linotype" w:hAnsi="Palatino Linotype" w:cs="Palatino Linotype"/>
          <w:b/>
        </w:rPr>
        <w:t>SUJETO OBLIGADO</w:t>
      </w:r>
      <w:r w:rsidR="00016256" w:rsidRPr="0014439B">
        <w:rPr>
          <w:rFonts w:ascii="Palatino Linotype" w:eastAsia="Palatino Linotype" w:hAnsi="Palatino Linotype" w:cs="Palatino Linotype"/>
        </w:rPr>
        <w:t xml:space="preserve">, y </w:t>
      </w:r>
      <w:r w:rsidRPr="0014439B">
        <w:rPr>
          <w:rFonts w:ascii="Palatino Linotype" w:eastAsia="Palatino Linotype" w:hAnsi="Palatino Linotype" w:cs="Palatino Linotype"/>
        </w:rPr>
        <w:t xml:space="preserve">ordenar </w:t>
      </w:r>
      <w:r w:rsidR="000D3507" w:rsidRPr="0014439B">
        <w:rPr>
          <w:rFonts w:ascii="Palatino Linotype" w:eastAsia="Palatino Linotype" w:hAnsi="Palatino Linotype" w:cs="Palatino Linotype"/>
        </w:rPr>
        <w:t xml:space="preserve">al </w:t>
      </w:r>
      <w:r w:rsidR="000D3507" w:rsidRPr="0014439B">
        <w:rPr>
          <w:rFonts w:ascii="Palatino Linotype" w:eastAsia="Palatino Linotype" w:hAnsi="Palatino Linotype" w:cs="Palatino Linotype"/>
          <w:b/>
        </w:rPr>
        <w:t>SUJETO OBLI</w:t>
      </w:r>
      <w:r w:rsidR="00C7018B" w:rsidRPr="0014439B">
        <w:rPr>
          <w:rFonts w:ascii="Palatino Linotype" w:eastAsia="Palatino Linotype" w:hAnsi="Palatino Linotype" w:cs="Palatino Linotype"/>
          <w:b/>
        </w:rPr>
        <w:t>GADO</w:t>
      </w:r>
      <w:r w:rsidR="00C7018B" w:rsidRPr="0014439B">
        <w:rPr>
          <w:rFonts w:ascii="Palatino Linotype" w:eastAsia="Palatino Linotype" w:hAnsi="Palatino Linotype" w:cs="Palatino Linotype"/>
        </w:rPr>
        <w:t xml:space="preserve">, el documento en donde </w:t>
      </w:r>
      <w:r w:rsidR="00E11CE4" w:rsidRPr="0014439B">
        <w:rPr>
          <w:rFonts w:ascii="Palatino Linotype" w:eastAsia="Palatino Linotype" w:hAnsi="Palatino Linotype" w:cs="Palatino Linotype"/>
        </w:rPr>
        <w:t>consten</w:t>
      </w:r>
      <w:r w:rsidR="00C7018B" w:rsidRPr="0014439B">
        <w:rPr>
          <w:rFonts w:ascii="Palatino Linotype" w:eastAsia="Palatino Linotype" w:hAnsi="Palatino Linotype" w:cs="Palatino Linotype"/>
        </w:rPr>
        <w:t xml:space="preserve"> </w:t>
      </w:r>
      <w:r w:rsidR="00A73502" w:rsidRPr="0014439B">
        <w:rPr>
          <w:rFonts w:ascii="Palatino Linotype" w:eastAsia="Palatino Linotype" w:hAnsi="Palatino Linotype" w:cs="Palatino Linotype"/>
        </w:rPr>
        <w:t xml:space="preserve">las obras que ha llevado o ejecutado </w:t>
      </w:r>
      <w:r w:rsidR="00E11CE4" w:rsidRPr="0014439B">
        <w:rPr>
          <w:rFonts w:ascii="Palatino Linotype" w:eastAsia="Palatino Linotype" w:hAnsi="Palatino Linotype" w:cs="Palatino Linotype"/>
        </w:rPr>
        <w:t xml:space="preserve">del primero de enero al dieciocho de octubre del año dos mil </w:t>
      </w:r>
      <w:r w:rsidR="001B3D08" w:rsidRPr="0014439B">
        <w:rPr>
          <w:rFonts w:ascii="Palatino Linotype" w:eastAsia="Palatino Linotype" w:hAnsi="Palatino Linotype" w:cs="Palatino Linotype"/>
        </w:rPr>
        <w:t>veintidós</w:t>
      </w:r>
      <w:r w:rsidR="00DB01CD" w:rsidRPr="0014439B">
        <w:rPr>
          <w:rFonts w:ascii="Palatino Linotype" w:eastAsia="Palatino Linotype" w:hAnsi="Palatino Linotype" w:cs="Palatino Linotype"/>
        </w:rPr>
        <w:t>,</w:t>
      </w:r>
      <w:r w:rsidRPr="0014439B">
        <w:rPr>
          <w:rFonts w:ascii="Palatino Linotype" w:eastAsia="Palatino Linotype" w:hAnsi="Palatino Linotype" w:cs="Palatino Linotype"/>
        </w:rPr>
        <w:t xml:space="preserve"> de ser proced</w:t>
      </w:r>
      <w:r w:rsidR="00C7018B" w:rsidRPr="0014439B">
        <w:rPr>
          <w:rFonts w:ascii="Palatino Linotype" w:eastAsia="Palatino Linotype" w:hAnsi="Palatino Linotype" w:cs="Palatino Linotype"/>
        </w:rPr>
        <w:t>ente en versión pública conforme</w:t>
      </w:r>
      <w:r w:rsidRPr="0014439B">
        <w:rPr>
          <w:rFonts w:ascii="Palatino Linotype" w:eastAsia="Palatino Linotype" w:hAnsi="Palatino Linotype" w:cs="Palatino Linotype"/>
        </w:rPr>
        <w:t xml:space="preserve"> a lo señalado por el considerando quinto del presente fallo.</w:t>
      </w:r>
    </w:p>
    <w:p w14:paraId="264C43C2" w14:textId="77777777" w:rsidR="000D3507" w:rsidRPr="0014439B" w:rsidRDefault="000D3507" w:rsidP="00A340FD">
      <w:pPr>
        <w:spacing w:line="360" w:lineRule="auto"/>
        <w:jc w:val="both"/>
        <w:rPr>
          <w:rFonts w:ascii="Palatino Linotype" w:eastAsia="Palatino Linotype" w:hAnsi="Palatino Linotype" w:cs="Palatino Linotype"/>
        </w:rPr>
      </w:pPr>
    </w:p>
    <w:p w14:paraId="2A3730E4" w14:textId="6981FC58" w:rsidR="000C4304" w:rsidRPr="0014439B" w:rsidRDefault="000C4304" w:rsidP="000C4304">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b/>
        </w:rPr>
        <w:t xml:space="preserve">Quinto. Versión Pública. </w:t>
      </w:r>
      <w:r w:rsidRPr="0014439B">
        <w:rPr>
          <w:rFonts w:ascii="Palatino Linotype" w:eastAsia="Palatino Linotype" w:hAnsi="Palatino Linotype" w:cs="Palatino Linotype"/>
        </w:rPr>
        <w:t xml:space="preserve">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w:t>
      </w:r>
      <w:r w:rsidRPr="0014439B">
        <w:rPr>
          <w:rFonts w:ascii="Palatino Linotype" w:eastAsia="Palatino Linotype" w:hAnsi="Palatino Linotype" w:cs="Palatino Linotype"/>
        </w:rPr>
        <w:lastRenderedPageBreak/>
        <w:t xml:space="preserve">los documentos que vaya entregar para dar cumplimiento a esta resolución, a fin de satisfacer el derecho de acceso a la información pública </w:t>
      </w:r>
      <w:r w:rsidR="00016256" w:rsidRPr="0014439B">
        <w:rPr>
          <w:rFonts w:ascii="Palatino Linotype" w:eastAsia="Palatino Linotype" w:hAnsi="Palatino Linotype" w:cs="Palatino Linotype"/>
        </w:rPr>
        <w:t>de la parte</w:t>
      </w:r>
      <w:r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xml:space="preserve"> sin menoscabar el derecho a la protección de los datos personales de terceros.</w:t>
      </w:r>
    </w:p>
    <w:p w14:paraId="225B6B61" w14:textId="77777777" w:rsidR="000C4304" w:rsidRPr="0014439B" w:rsidRDefault="000C4304" w:rsidP="000C4304">
      <w:pPr>
        <w:spacing w:before="240" w:after="240" w:line="360" w:lineRule="auto"/>
        <w:ind w:right="50"/>
        <w:jc w:val="both"/>
        <w:rPr>
          <w:rFonts w:ascii="Palatino Linotype" w:eastAsia="Palatino Linotype" w:hAnsi="Palatino Linotype" w:cs="Palatino Linotype"/>
        </w:rPr>
      </w:pPr>
      <w:r w:rsidRPr="0014439B">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14:paraId="283325D5" w14:textId="77777777" w:rsidR="000C4304" w:rsidRPr="0014439B" w:rsidRDefault="000C4304" w:rsidP="000C4304">
      <w:pPr>
        <w:ind w:left="993" w:right="1041"/>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 xml:space="preserve"> “Artículo 3. Para los efectos de la presente Ley se entenderá por:</w:t>
      </w:r>
    </w:p>
    <w:p w14:paraId="4D3F1BB1"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IX. Datos personales:</w:t>
      </w:r>
      <w:r w:rsidRPr="0014439B">
        <w:rPr>
          <w:rFonts w:ascii="Palatino Linotype" w:eastAsia="Palatino Linotype" w:hAnsi="Palatino Linotype" w:cs="Palatino Linotype"/>
          <w:i/>
          <w:sz w:val="22"/>
          <w:szCs w:val="22"/>
        </w:rPr>
        <w:t xml:space="preserve"> </w:t>
      </w:r>
      <w:r w:rsidRPr="0014439B">
        <w:rPr>
          <w:rFonts w:ascii="Palatino Linotype" w:eastAsia="Palatino Linotype" w:hAnsi="Palatino Linotype" w:cs="Palatino Linotype"/>
          <w:b/>
          <w:i/>
          <w:sz w:val="22"/>
          <w:szCs w:val="22"/>
        </w:rPr>
        <w:t>La información concerniente a una persona, identificada o identificable</w:t>
      </w:r>
      <w:r w:rsidRPr="0014439B">
        <w:rPr>
          <w:rFonts w:ascii="Palatino Linotype" w:eastAsia="Palatino Linotype" w:hAnsi="Palatino Linotype" w:cs="Palatino Linotype"/>
          <w:i/>
          <w:sz w:val="22"/>
          <w:szCs w:val="22"/>
        </w:rPr>
        <w:t xml:space="preserve"> según lo dispuesto por la Ley de Protección de Datos Personales del Estado de México;</w:t>
      </w:r>
    </w:p>
    <w:p w14:paraId="091641CD"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XX. Información clasificada:</w:t>
      </w:r>
      <w:r w:rsidRPr="0014439B">
        <w:rPr>
          <w:rFonts w:ascii="Palatino Linotype" w:eastAsia="Palatino Linotype" w:hAnsi="Palatino Linotype" w:cs="Palatino Linotype"/>
          <w:i/>
          <w:sz w:val="22"/>
          <w:szCs w:val="22"/>
        </w:rPr>
        <w:t xml:space="preserve"> Aquella considerada por la presente Ley como reservada o confidencial;</w:t>
      </w:r>
    </w:p>
    <w:p w14:paraId="35E7098C"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XXXII. Protección de Datos Personales:</w:t>
      </w:r>
      <w:r w:rsidRPr="0014439B">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14:paraId="7B6622E9"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XLV. Versión pública</w:t>
      </w:r>
      <w:r w:rsidRPr="0014439B">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14:paraId="185649CB" w14:textId="77777777" w:rsidR="000C4304" w:rsidRPr="0014439B" w:rsidRDefault="000C4304" w:rsidP="000C4304">
      <w:pPr>
        <w:ind w:left="993" w:right="1041"/>
        <w:jc w:val="both"/>
        <w:rPr>
          <w:rFonts w:ascii="Palatino Linotype" w:eastAsia="Palatino Linotype" w:hAnsi="Palatino Linotype" w:cs="Palatino Linotype"/>
          <w:i/>
          <w:sz w:val="22"/>
          <w:szCs w:val="22"/>
        </w:rPr>
      </w:pPr>
    </w:p>
    <w:p w14:paraId="4159C20B"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“Artículo 6.</w:t>
      </w:r>
      <w:r w:rsidRPr="0014439B">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14:paraId="2B75FCE9" w14:textId="77777777" w:rsidR="000C4304" w:rsidRPr="0014439B" w:rsidRDefault="000C4304" w:rsidP="000C4304">
      <w:pPr>
        <w:ind w:left="993" w:right="1041"/>
        <w:jc w:val="both"/>
        <w:rPr>
          <w:rFonts w:ascii="Palatino Linotype" w:eastAsia="Palatino Linotype" w:hAnsi="Palatino Linotype" w:cs="Palatino Linotype"/>
          <w:i/>
          <w:sz w:val="22"/>
          <w:szCs w:val="22"/>
        </w:rPr>
      </w:pPr>
    </w:p>
    <w:p w14:paraId="6874331C" w14:textId="77777777" w:rsidR="000C4304" w:rsidRPr="0014439B" w:rsidRDefault="000C4304" w:rsidP="000C4304">
      <w:pPr>
        <w:ind w:left="993" w:right="1041"/>
        <w:jc w:val="both"/>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“Artículo 137.</w:t>
      </w:r>
      <w:r w:rsidRPr="0014439B">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w:t>
      </w:r>
      <w:r w:rsidRPr="0014439B">
        <w:rPr>
          <w:rFonts w:ascii="Palatino Linotype" w:eastAsia="Palatino Linotype" w:hAnsi="Palatino Linotype" w:cs="Palatino Linotype"/>
          <w:i/>
          <w:sz w:val="22"/>
          <w:szCs w:val="22"/>
        </w:rPr>
        <w:lastRenderedPageBreak/>
        <w:t>versión pública en la que se testen las partes o secciones clasificadas, indicando su contenido de manera genérica y fundando y motivando su clasificación.”</w:t>
      </w:r>
    </w:p>
    <w:p w14:paraId="4CD9A96A" w14:textId="77777777" w:rsidR="000C4304" w:rsidRPr="0014439B" w:rsidRDefault="000C4304" w:rsidP="000C4304">
      <w:pPr>
        <w:ind w:left="993" w:right="1041"/>
        <w:jc w:val="both"/>
        <w:rPr>
          <w:rFonts w:ascii="Palatino Linotype" w:eastAsia="Palatino Linotype" w:hAnsi="Palatino Linotype" w:cs="Palatino Linotype"/>
          <w:b/>
          <w:i/>
          <w:sz w:val="22"/>
          <w:szCs w:val="22"/>
        </w:rPr>
      </w:pPr>
    </w:p>
    <w:p w14:paraId="55452518"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“Artículo 143</w:t>
      </w:r>
      <w:r w:rsidRPr="0014439B">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58ACDE89"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I.</w:t>
      </w:r>
      <w:r w:rsidRPr="0014439B">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14:paraId="7AE21F48"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 Los secretos bancario, fiduciario, industrial, comercial, fiscal, bursátil y postal, cuya titularidad corresponda a particulares, sujetos de derecho internacional o a sujetos obligados cuando no involucren el ejercicio de recursos públicos; y</w:t>
      </w:r>
    </w:p>
    <w:p w14:paraId="4FD7147A" w14:textId="77777777" w:rsidR="000C4304" w:rsidRPr="0014439B" w:rsidRDefault="000C4304" w:rsidP="000C4304">
      <w:pPr>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14:paraId="093967F6" w14:textId="77777777" w:rsidR="000C4304" w:rsidRPr="0014439B" w:rsidRDefault="000C4304" w:rsidP="000C4304">
      <w:pPr>
        <w:ind w:left="993" w:right="1041"/>
        <w:jc w:val="both"/>
        <w:rPr>
          <w:rFonts w:ascii="Palatino Linotype" w:eastAsia="Palatino Linotype" w:hAnsi="Palatino Linotype" w:cs="Palatino Linotype"/>
          <w:i/>
          <w:sz w:val="22"/>
          <w:szCs w:val="22"/>
        </w:rPr>
      </w:pPr>
    </w:p>
    <w:p w14:paraId="7A560176" w14:textId="7E74B06A" w:rsidR="000C4304" w:rsidRPr="0014439B" w:rsidRDefault="000C4304" w:rsidP="000C4304">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encuentren contenidos en los documentos a entregar por parte del Sujeto Obligado para satisfacer el derecho de acc</w:t>
      </w:r>
      <w:r w:rsidR="009E5B0B" w:rsidRPr="0014439B">
        <w:rPr>
          <w:rFonts w:ascii="Palatino Linotype" w:eastAsia="Palatino Linotype" w:hAnsi="Palatino Linotype" w:cs="Palatino Linotype"/>
        </w:rPr>
        <w:t>eso a la información pública de la parte</w:t>
      </w:r>
      <w:r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14:paraId="7194E844" w14:textId="77777777" w:rsidR="00DB01CD" w:rsidRPr="0014439B" w:rsidRDefault="00DB01CD" w:rsidP="000C4304">
      <w:pPr>
        <w:spacing w:line="360" w:lineRule="auto"/>
        <w:ind w:right="51"/>
        <w:jc w:val="both"/>
        <w:rPr>
          <w:rFonts w:ascii="Palatino Linotype" w:eastAsia="Palatino Linotype" w:hAnsi="Palatino Linotype" w:cs="Palatino Linotype"/>
        </w:rPr>
      </w:pPr>
    </w:p>
    <w:p w14:paraId="4B0EC758" w14:textId="77777777" w:rsidR="000C4304" w:rsidRPr="0014439B" w:rsidRDefault="000C4304" w:rsidP="000C4304">
      <w:pPr>
        <w:spacing w:line="360" w:lineRule="auto"/>
        <w:ind w:right="50"/>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14:paraId="110245E6" w14:textId="77777777" w:rsidR="000C4304" w:rsidRPr="0014439B" w:rsidRDefault="000C4304" w:rsidP="000C4304">
      <w:pPr>
        <w:spacing w:line="360" w:lineRule="auto"/>
        <w:ind w:right="50"/>
        <w:jc w:val="both"/>
        <w:rPr>
          <w:rFonts w:ascii="Palatino Linotype" w:eastAsia="Palatino Linotype" w:hAnsi="Palatino Linotype" w:cs="Palatino Linotype"/>
        </w:rPr>
      </w:pPr>
    </w:p>
    <w:p w14:paraId="1F40549C" w14:textId="77777777" w:rsidR="000C4304" w:rsidRPr="0014439B" w:rsidRDefault="000C4304" w:rsidP="000C4304">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En ese contexto, la clasificación de la información no opera con la simple supresión de datos que se haga en los documentos de que se trate o con la simple decisión que tome el Servidor Público Habilitado o el Responsable de la Unidad de Transparencia del Sujeto Obligado, sino que ello deberá realizarse en términos de lo que disponen los artículos 49 fracción VIII, 53, fracción X y 59, fracción V, de la Ley en consulta, cuyo sentido literal es el siguiente:</w:t>
      </w:r>
    </w:p>
    <w:p w14:paraId="01FAA62A" w14:textId="77777777" w:rsidR="000C4304" w:rsidRPr="0014439B" w:rsidRDefault="000C4304" w:rsidP="000C4304">
      <w:pPr>
        <w:spacing w:line="360" w:lineRule="auto"/>
        <w:ind w:right="51"/>
        <w:jc w:val="both"/>
        <w:rPr>
          <w:rFonts w:ascii="Palatino Linotype" w:eastAsia="Palatino Linotype" w:hAnsi="Palatino Linotype" w:cs="Palatino Linotype"/>
        </w:rPr>
      </w:pPr>
    </w:p>
    <w:p w14:paraId="07C5434C" w14:textId="77777777" w:rsidR="000C4304" w:rsidRPr="0014439B" w:rsidRDefault="000C4304" w:rsidP="000C4304">
      <w:pPr>
        <w:ind w:left="992" w:right="1043"/>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“Artículo 49.</w:t>
      </w:r>
      <w:r w:rsidRPr="0014439B">
        <w:rPr>
          <w:rFonts w:ascii="Palatino Linotype" w:eastAsia="Palatino Linotype" w:hAnsi="Palatino Linotype" w:cs="Palatino Linotype"/>
          <w:i/>
          <w:sz w:val="22"/>
          <w:szCs w:val="22"/>
        </w:rPr>
        <w:t xml:space="preserve"> </w:t>
      </w:r>
      <w:r w:rsidRPr="0014439B">
        <w:rPr>
          <w:rFonts w:ascii="Palatino Linotype" w:eastAsia="Palatino Linotype" w:hAnsi="Palatino Linotype" w:cs="Palatino Linotype"/>
          <w:b/>
          <w:i/>
          <w:sz w:val="22"/>
          <w:szCs w:val="22"/>
        </w:rPr>
        <w:t>Los Comités de Transparencia</w:t>
      </w:r>
      <w:r w:rsidRPr="0014439B">
        <w:rPr>
          <w:rFonts w:ascii="Palatino Linotype" w:eastAsia="Palatino Linotype" w:hAnsi="Palatino Linotype" w:cs="Palatino Linotype"/>
          <w:i/>
          <w:sz w:val="22"/>
          <w:szCs w:val="22"/>
        </w:rPr>
        <w:t xml:space="preserve"> tendrán las siguientes atribuciones:</w:t>
      </w:r>
    </w:p>
    <w:p w14:paraId="35B36A44" w14:textId="77777777" w:rsidR="000C4304" w:rsidRPr="0014439B" w:rsidRDefault="000C4304" w:rsidP="000C4304">
      <w:pPr>
        <w:ind w:left="992" w:right="1043"/>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VIII. Aprobar, modificar o revocar la clasificación de la información</w:t>
      </w:r>
      <w:r w:rsidRPr="0014439B">
        <w:rPr>
          <w:rFonts w:ascii="Palatino Linotype" w:eastAsia="Palatino Linotype" w:hAnsi="Palatino Linotype" w:cs="Palatino Linotype"/>
          <w:i/>
          <w:sz w:val="22"/>
          <w:szCs w:val="22"/>
        </w:rPr>
        <w:t>…”</w:t>
      </w:r>
    </w:p>
    <w:p w14:paraId="3F009141" w14:textId="77777777" w:rsidR="000C4304" w:rsidRPr="0014439B" w:rsidRDefault="000C4304" w:rsidP="000C4304">
      <w:pPr>
        <w:ind w:left="992" w:right="1043"/>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b/>
          <w:i/>
          <w:sz w:val="22"/>
          <w:szCs w:val="22"/>
        </w:rPr>
        <w:t>Artículo 53.</w:t>
      </w:r>
      <w:r w:rsidRPr="0014439B">
        <w:rPr>
          <w:rFonts w:ascii="Palatino Linotype" w:eastAsia="Palatino Linotype" w:hAnsi="Palatino Linotype" w:cs="Palatino Linotype"/>
          <w:i/>
          <w:sz w:val="22"/>
          <w:szCs w:val="22"/>
        </w:rPr>
        <w:t xml:space="preserve"> Las </w:t>
      </w:r>
      <w:r w:rsidRPr="0014439B">
        <w:rPr>
          <w:rFonts w:ascii="Palatino Linotype" w:eastAsia="Palatino Linotype" w:hAnsi="Palatino Linotype" w:cs="Palatino Linotype"/>
          <w:b/>
          <w:i/>
          <w:sz w:val="22"/>
          <w:szCs w:val="22"/>
        </w:rPr>
        <w:t>Unidades de Transparencia</w:t>
      </w:r>
      <w:r w:rsidRPr="0014439B">
        <w:rPr>
          <w:rFonts w:ascii="Palatino Linotype" w:eastAsia="Palatino Linotype" w:hAnsi="Palatino Linotype" w:cs="Palatino Linotype"/>
          <w:i/>
          <w:sz w:val="22"/>
          <w:szCs w:val="22"/>
        </w:rPr>
        <w:t xml:space="preserve"> tendrán las siguientes </w:t>
      </w:r>
      <w:r w:rsidRPr="0014439B">
        <w:rPr>
          <w:rFonts w:ascii="Palatino Linotype" w:eastAsia="Palatino Linotype" w:hAnsi="Palatino Linotype" w:cs="Palatino Linotype"/>
          <w:b/>
          <w:i/>
          <w:sz w:val="22"/>
          <w:szCs w:val="22"/>
        </w:rPr>
        <w:t>funciones</w:t>
      </w:r>
      <w:r w:rsidRPr="0014439B">
        <w:rPr>
          <w:rFonts w:ascii="Palatino Linotype" w:eastAsia="Palatino Linotype" w:hAnsi="Palatino Linotype" w:cs="Palatino Linotype"/>
          <w:i/>
          <w:sz w:val="22"/>
          <w:szCs w:val="22"/>
        </w:rPr>
        <w:t>:</w:t>
      </w:r>
    </w:p>
    <w:p w14:paraId="13D13E03" w14:textId="77777777" w:rsidR="000C4304" w:rsidRPr="0014439B" w:rsidRDefault="000C4304" w:rsidP="000C4304">
      <w:pPr>
        <w:ind w:left="992" w:right="1043"/>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X. Presentar ante el Comité, el proyecto de clasificación de información</w:t>
      </w:r>
      <w:r w:rsidRPr="0014439B">
        <w:rPr>
          <w:rFonts w:ascii="Palatino Linotype" w:eastAsia="Palatino Linotype" w:hAnsi="Palatino Linotype" w:cs="Palatino Linotype"/>
          <w:i/>
          <w:sz w:val="22"/>
          <w:szCs w:val="22"/>
        </w:rPr>
        <w:t xml:space="preserve">…” </w:t>
      </w:r>
    </w:p>
    <w:p w14:paraId="5D44B2EF" w14:textId="77777777" w:rsidR="000C4304" w:rsidRPr="0014439B" w:rsidRDefault="000C4304" w:rsidP="000C4304">
      <w:pPr>
        <w:ind w:left="992" w:right="1043"/>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“Artículo 59.</w:t>
      </w:r>
      <w:r w:rsidRPr="0014439B">
        <w:rPr>
          <w:rFonts w:ascii="Palatino Linotype" w:eastAsia="Palatino Linotype" w:hAnsi="Palatino Linotype" w:cs="Palatino Linotype"/>
          <w:i/>
          <w:sz w:val="22"/>
          <w:szCs w:val="22"/>
        </w:rPr>
        <w:t xml:space="preserve"> Los </w:t>
      </w:r>
      <w:r w:rsidRPr="0014439B">
        <w:rPr>
          <w:rFonts w:ascii="Palatino Linotype" w:eastAsia="Palatino Linotype" w:hAnsi="Palatino Linotype" w:cs="Palatino Linotype"/>
          <w:b/>
          <w:i/>
          <w:sz w:val="22"/>
          <w:szCs w:val="22"/>
        </w:rPr>
        <w:t>servidores públicos habilitados</w:t>
      </w:r>
      <w:r w:rsidRPr="0014439B">
        <w:rPr>
          <w:rFonts w:ascii="Palatino Linotype" w:eastAsia="Palatino Linotype" w:hAnsi="Palatino Linotype" w:cs="Palatino Linotype"/>
          <w:i/>
          <w:sz w:val="22"/>
          <w:szCs w:val="22"/>
        </w:rPr>
        <w:t xml:space="preserve"> tendrán las </w:t>
      </w:r>
      <w:r w:rsidRPr="0014439B">
        <w:rPr>
          <w:rFonts w:ascii="Palatino Linotype" w:eastAsia="Palatino Linotype" w:hAnsi="Palatino Linotype" w:cs="Palatino Linotype"/>
          <w:b/>
          <w:i/>
          <w:sz w:val="22"/>
          <w:szCs w:val="22"/>
        </w:rPr>
        <w:t>funciones</w:t>
      </w:r>
      <w:r w:rsidRPr="0014439B">
        <w:rPr>
          <w:rFonts w:ascii="Palatino Linotype" w:eastAsia="Palatino Linotype" w:hAnsi="Palatino Linotype" w:cs="Palatino Linotype"/>
          <w:i/>
          <w:sz w:val="22"/>
          <w:szCs w:val="22"/>
        </w:rPr>
        <w:t xml:space="preserve"> siguientes:</w:t>
      </w:r>
    </w:p>
    <w:p w14:paraId="2F915D5B" w14:textId="77777777" w:rsidR="000C4304" w:rsidRPr="0014439B" w:rsidRDefault="000C4304" w:rsidP="000C4304">
      <w:pPr>
        <w:ind w:left="992" w:right="1043"/>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14439B">
        <w:rPr>
          <w:rFonts w:ascii="Palatino Linotype" w:eastAsia="Palatino Linotype" w:hAnsi="Palatino Linotype" w:cs="Palatino Linotype"/>
          <w:i/>
          <w:sz w:val="22"/>
          <w:szCs w:val="22"/>
        </w:rPr>
        <w:t>, la cual tendrá los fundamentos y argumentos en que se basa dicha propuesta…”(Sic)</w:t>
      </w:r>
    </w:p>
    <w:p w14:paraId="76B7406D" w14:textId="77777777" w:rsidR="000C4304" w:rsidRPr="0014439B" w:rsidRDefault="000C4304" w:rsidP="000C4304">
      <w:pPr>
        <w:ind w:left="992" w:right="1043"/>
        <w:jc w:val="both"/>
        <w:rPr>
          <w:rFonts w:ascii="Palatino Linotype" w:eastAsia="Palatino Linotype" w:hAnsi="Palatino Linotype" w:cs="Palatino Linotype"/>
          <w:i/>
          <w:sz w:val="22"/>
          <w:szCs w:val="22"/>
        </w:rPr>
      </w:pPr>
    </w:p>
    <w:p w14:paraId="6F2F83AA" w14:textId="77777777" w:rsidR="000C4304" w:rsidRPr="0014439B" w:rsidRDefault="000C4304" w:rsidP="000C4304">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Denotándose de dichos elementos normativos que el determinar la clasificación de la información es un trabajo en conjunto tanto de los Servidores Públicos Habilitados, de las Unidades de Transparencia y del Comité de Transparencia del </w:t>
      </w:r>
      <w:r w:rsidRPr="0014439B">
        <w:rPr>
          <w:rFonts w:ascii="Palatino Linotype" w:eastAsia="Palatino Linotype" w:hAnsi="Palatino Linotype" w:cs="Palatino Linotype"/>
        </w:rPr>
        <w:lastRenderedPageBreak/>
        <w:t>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0CDB0A85" w14:textId="77777777" w:rsidR="000C4304" w:rsidRPr="0014439B" w:rsidRDefault="000C4304" w:rsidP="000C4304">
      <w:pPr>
        <w:spacing w:line="360" w:lineRule="auto"/>
        <w:jc w:val="both"/>
        <w:rPr>
          <w:rFonts w:ascii="Palatino Linotype" w:eastAsia="Palatino Linotype" w:hAnsi="Palatino Linotype" w:cs="Palatino Linotype"/>
        </w:rPr>
      </w:pPr>
    </w:p>
    <w:p w14:paraId="4A2F4A3C" w14:textId="77777777" w:rsidR="000C4304" w:rsidRPr="0014439B" w:rsidRDefault="000C4304" w:rsidP="000C4304">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Para lo cual, a su vez en el caso de información de carácter confidencial, se debe atender a lo que señala el artículo 149 de la Ley de Transparencia Local vigente, que se lee como sigue:</w:t>
      </w:r>
    </w:p>
    <w:p w14:paraId="133FC94D" w14:textId="77777777" w:rsidR="000C4304" w:rsidRPr="0014439B" w:rsidRDefault="000C4304" w:rsidP="000C4304">
      <w:pPr>
        <w:spacing w:line="360" w:lineRule="auto"/>
        <w:jc w:val="both"/>
        <w:rPr>
          <w:rFonts w:ascii="Palatino Linotype" w:eastAsia="Palatino Linotype" w:hAnsi="Palatino Linotype" w:cs="Palatino Linotype"/>
        </w:rPr>
      </w:pPr>
    </w:p>
    <w:p w14:paraId="111A38DC" w14:textId="77777777" w:rsidR="000C4304" w:rsidRPr="0014439B" w:rsidRDefault="000C4304" w:rsidP="000C4304">
      <w:pPr>
        <w:spacing w:after="240"/>
        <w:ind w:left="993" w:right="1041"/>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b/>
          <w:i/>
          <w:sz w:val="22"/>
          <w:szCs w:val="22"/>
        </w:rPr>
        <w:t>Artículo 149.</w:t>
      </w:r>
      <w:r w:rsidRPr="0014439B">
        <w:rPr>
          <w:rFonts w:ascii="Palatino Linotype" w:eastAsia="Palatino Linotype" w:hAnsi="Palatino Linotype" w:cs="Palatino Linotype"/>
          <w:i/>
          <w:sz w:val="22"/>
          <w:szCs w:val="22"/>
        </w:rPr>
        <w:t xml:space="preserve"> El </w:t>
      </w:r>
      <w:r w:rsidRPr="0014439B">
        <w:rPr>
          <w:rFonts w:ascii="Palatino Linotype" w:eastAsia="Palatino Linotype" w:hAnsi="Palatino Linotype" w:cs="Palatino Linotype"/>
          <w:b/>
          <w:i/>
          <w:sz w:val="22"/>
          <w:szCs w:val="22"/>
        </w:rPr>
        <w:t>acuerdo que clasifique la información como confidencial</w:t>
      </w:r>
      <w:r w:rsidRPr="0014439B">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Ley.”(Sic)</w:t>
      </w:r>
    </w:p>
    <w:p w14:paraId="36041801" w14:textId="77777777" w:rsidR="000C4304" w:rsidRPr="0014439B" w:rsidRDefault="000C4304" w:rsidP="000C4304">
      <w:pPr>
        <w:spacing w:before="240" w:line="360" w:lineRule="auto"/>
        <w:ind w:right="51"/>
        <w:jc w:val="both"/>
        <w:rPr>
          <w:rFonts w:ascii="Palatino Linotype" w:eastAsia="Palatino Linotype" w:hAnsi="Palatino Linotype" w:cs="Palatino Linotype"/>
          <w:i/>
          <w:sz w:val="22"/>
          <w:szCs w:val="22"/>
        </w:rPr>
      </w:pPr>
    </w:p>
    <w:p w14:paraId="5619AE29" w14:textId="77777777" w:rsidR="000C4304" w:rsidRPr="0014439B" w:rsidRDefault="000C4304" w:rsidP="000C4304">
      <w:pPr>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Es decir,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14:paraId="5DA0C66C" w14:textId="77777777" w:rsidR="009E5B0B" w:rsidRPr="0014439B" w:rsidRDefault="009E5B0B" w:rsidP="000C4304">
      <w:pPr>
        <w:spacing w:line="360" w:lineRule="auto"/>
        <w:ind w:right="51"/>
        <w:jc w:val="both"/>
        <w:rPr>
          <w:rFonts w:ascii="Palatino Linotype" w:eastAsia="Palatino Linotype" w:hAnsi="Palatino Linotype" w:cs="Palatino Linotype"/>
        </w:rPr>
      </w:pPr>
    </w:p>
    <w:p w14:paraId="335B6593" w14:textId="77777777" w:rsidR="009E5B0B" w:rsidRPr="0014439B" w:rsidRDefault="009E5B0B" w:rsidP="009E5B0B">
      <w:pPr>
        <w:spacing w:line="360" w:lineRule="auto"/>
        <w:jc w:val="both"/>
        <w:rPr>
          <w:rFonts w:ascii="Palatino Linotype" w:hAnsi="Palatino Linotype"/>
        </w:rPr>
      </w:pPr>
      <w:r w:rsidRPr="0014439B">
        <w:rPr>
          <w:rFonts w:ascii="Palatino Linotype" w:hAnsi="Palatino Linotype"/>
        </w:rPr>
        <w:lastRenderedPageBreak/>
        <w:t>Es así, que por cuanto hace al número de cuenta bancaria de los particulares debe ser clasificado como confidencial con fundamento en las fracciones I y II del artículo 143 de la Ley de la Materia de la Entidad; en razón de que, con su difusión se estaría poniendo en riesgo la seguridad de su titular.</w:t>
      </w:r>
    </w:p>
    <w:p w14:paraId="545491F1" w14:textId="77777777" w:rsidR="009E5B0B" w:rsidRPr="0014439B" w:rsidRDefault="009E5B0B" w:rsidP="009E5B0B">
      <w:pPr>
        <w:autoSpaceDE w:val="0"/>
        <w:autoSpaceDN w:val="0"/>
        <w:adjustRightInd w:val="0"/>
        <w:spacing w:line="360" w:lineRule="auto"/>
        <w:ind w:right="50"/>
        <w:jc w:val="both"/>
        <w:rPr>
          <w:rFonts w:ascii="Palatino Linotype" w:hAnsi="Palatino Linotype"/>
        </w:rPr>
      </w:pPr>
    </w:p>
    <w:p w14:paraId="4B6FA6B6" w14:textId="77777777" w:rsidR="009E5B0B" w:rsidRPr="0014439B" w:rsidRDefault="009E5B0B" w:rsidP="009E5B0B">
      <w:pPr>
        <w:autoSpaceDE w:val="0"/>
        <w:autoSpaceDN w:val="0"/>
        <w:adjustRightInd w:val="0"/>
        <w:spacing w:line="360" w:lineRule="auto"/>
        <w:ind w:right="51"/>
        <w:jc w:val="both"/>
        <w:rPr>
          <w:rFonts w:ascii="Palatino Linotype" w:hAnsi="Palatino Linotype"/>
        </w:rPr>
      </w:pPr>
      <w:r w:rsidRPr="0014439B">
        <w:rPr>
          <w:rFonts w:ascii="Palatino Linotype" w:hAnsi="Palatino Linotype"/>
        </w:rPr>
        <w:t xml:space="preserve">Además de que, la publicidad de los números de cuenta bancaria de los particulares en nada contribuye a la rendición de cuentas, sino por el contrario, dar a conocer los números de las cuentas bancarias hace vulnerable a las personas físicas, al abrir la posibilidad de que terceros que cuenten con las posibilidades tecnológicas y/o económicas puedan realizar actos ilícitos mediante operaciones cibernéticas; en esa virtud, este Instituto determina que dicha información no puede ser del dominio público, toda vez que se podría dar un uso inadecuado a la misma o cometer algún ilícito o fraude en contra del patrimonio de los particulares. </w:t>
      </w:r>
    </w:p>
    <w:p w14:paraId="155B7DFE" w14:textId="77777777" w:rsidR="009E5B0B" w:rsidRPr="0014439B" w:rsidRDefault="009E5B0B" w:rsidP="009E5B0B">
      <w:pPr>
        <w:autoSpaceDE w:val="0"/>
        <w:autoSpaceDN w:val="0"/>
        <w:adjustRightInd w:val="0"/>
        <w:spacing w:line="360" w:lineRule="auto"/>
        <w:ind w:right="51"/>
        <w:jc w:val="both"/>
        <w:rPr>
          <w:rFonts w:ascii="Palatino Linotype" w:hAnsi="Palatino Linotype"/>
        </w:rPr>
      </w:pPr>
    </w:p>
    <w:p w14:paraId="71FD45FF" w14:textId="77777777" w:rsidR="009E5B0B" w:rsidRPr="0014439B" w:rsidRDefault="009E5B0B" w:rsidP="009E5B0B">
      <w:pPr>
        <w:autoSpaceDE w:val="0"/>
        <w:autoSpaceDN w:val="0"/>
        <w:adjustRightInd w:val="0"/>
        <w:spacing w:line="360" w:lineRule="auto"/>
        <w:ind w:right="50"/>
        <w:jc w:val="both"/>
        <w:rPr>
          <w:rFonts w:ascii="Palatino Linotype" w:hAnsi="Palatino Linotype"/>
        </w:rPr>
      </w:pPr>
      <w:r w:rsidRPr="0014439B">
        <w:rPr>
          <w:rFonts w:ascii="Palatino Linotype" w:hAnsi="Palatino Linotype"/>
        </w:rPr>
        <w:t>Lo anterior encuentra sustento en el criterio 10/17 emitido por el Instituto Nacional de Transparencia y Acceso a la Información Pública del Estado de México y Municipios, que a la letra dicen:</w:t>
      </w:r>
    </w:p>
    <w:p w14:paraId="1C7347D7" w14:textId="77777777" w:rsidR="009E5B0B" w:rsidRPr="0014439B" w:rsidRDefault="009E5B0B" w:rsidP="009E5B0B">
      <w:pPr>
        <w:autoSpaceDE w:val="0"/>
        <w:autoSpaceDN w:val="0"/>
        <w:adjustRightInd w:val="0"/>
        <w:ind w:right="50"/>
        <w:jc w:val="both"/>
        <w:rPr>
          <w:rFonts w:ascii="Palatino Linotype" w:hAnsi="Palatino Linotype"/>
        </w:rPr>
      </w:pPr>
    </w:p>
    <w:p w14:paraId="0D97D4DB" w14:textId="77777777" w:rsidR="009E5B0B" w:rsidRPr="0014439B" w:rsidRDefault="009E5B0B" w:rsidP="009E5B0B">
      <w:pPr>
        <w:autoSpaceDE w:val="0"/>
        <w:autoSpaceDN w:val="0"/>
        <w:adjustRightInd w:val="0"/>
        <w:ind w:left="851" w:right="1134"/>
        <w:jc w:val="both"/>
        <w:rPr>
          <w:rFonts w:ascii="Palatino Linotype" w:hAnsi="Palatino Linotype"/>
          <w:i/>
          <w:sz w:val="22"/>
          <w:szCs w:val="22"/>
        </w:rPr>
      </w:pPr>
      <w:r w:rsidRPr="0014439B">
        <w:rPr>
          <w:rFonts w:ascii="Palatino Linotype" w:hAnsi="Palatino Linotype"/>
          <w:b/>
          <w:i/>
          <w:sz w:val="22"/>
          <w:szCs w:val="22"/>
        </w:rPr>
        <w:t>“Cuentas bancarias y/o CLABE interbancaria de personas físicas y morales privadas.</w:t>
      </w:r>
      <w:r w:rsidRPr="0014439B">
        <w:rPr>
          <w:rFonts w:ascii="Palatino Linotype" w:hAnsi="Palatino Linotype"/>
          <w:i/>
          <w:sz w:val="22"/>
          <w:szCs w:val="22"/>
        </w:rPr>
        <w:t xml:space="preserve"> El número de cuenta bancaria y/o CLABE interbancaria de particulares es información confidencial,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w:t>
      </w:r>
    </w:p>
    <w:p w14:paraId="14CD8F8E" w14:textId="77777777" w:rsidR="009E5B0B" w:rsidRPr="0014439B" w:rsidRDefault="009E5B0B" w:rsidP="009E5B0B">
      <w:pPr>
        <w:autoSpaceDE w:val="0"/>
        <w:autoSpaceDN w:val="0"/>
        <w:adjustRightInd w:val="0"/>
        <w:ind w:left="851" w:right="899"/>
        <w:jc w:val="center"/>
        <w:rPr>
          <w:rFonts w:ascii="Palatino Linotype" w:hAnsi="Palatino Linotype"/>
          <w:b/>
          <w:i/>
          <w:sz w:val="22"/>
          <w:szCs w:val="22"/>
        </w:rPr>
      </w:pPr>
    </w:p>
    <w:p w14:paraId="2D0904B1" w14:textId="77777777" w:rsidR="009E5B0B" w:rsidRPr="0014439B" w:rsidRDefault="009E5B0B" w:rsidP="009E5B0B">
      <w:pPr>
        <w:autoSpaceDE w:val="0"/>
        <w:autoSpaceDN w:val="0"/>
        <w:adjustRightInd w:val="0"/>
        <w:spacing w:line="360" w:lineRule="auto"/>
        <w:ind w:right="50"/>
        <w:jc w:val="both"/>
        <w:rPr>
          <w:rFonts w:ascii="Palatino Linotype" w:hAnsi="Palatino Linotype"/>
        </w:rPr>
      </w:pPr>
      <w:r w:rsidRPr="0014439B">
        <w:rPr>
          <w:rFonts w:ascii="Palatino Linotype" w:hAnsi="Palatino Linotype"/>
        </w:rPr>
        <w:lastRenderedPageBreak/>
        <w:t>Ahora bien, por cuanto hace a las cuentas bancarias de los Sujetos obligados, dicha información no puede considerarse como confidencial, pues la difusión de dichas cuentas o claves interbancarias, favorecen a la rendición de cuentas; ello tiene sustento en el criterio 11/17, emitido por el Instituto Nacional de Transparencia y Acceso a la Información Pública del Estado de México y Municipios, el cual para mayor referencia se inserta a continuación:</w:t>
      </w:r>
    </w:p>
    <w:p w14:paraId="4E05C66D" w14:textId="77777777" w:rsidR="009E5B0B" w:rsidRPr="0014439B" w:rsidRDefault="009E5B0B" w:rsidP="009E5B0B">
      <w:pPr>
        <w:autoSpaceDE w:val="0"/>
        <w:autoSpaceDN w:val="0"/>
        <w:adjustRightInd w:val="0"/>
        <w:ind w:right="50"/>
        <w:jc w:val="both"/>
        <w:rPr>
          <w:rFonts w:ascii="Palatino Linotype" w:hAnsi="Palatino Linotype"/>
        </w:rPr>
      </w:pPr>
    </w:p>
    <w:p w14:paraId="4E9A326B" w14:textId="174E53D2" w:rsidR="009E5B0B" w:rsidRPr="0014439B" w:rsidRDefault="009E5B0B" w:rsidP="009E5B0B">
      <w:pPr>
        <w:autoSpaceDE w:val="0"/>
        <w:autoSpaceDN w:val="0"/>
        <w:adjustRightInd w:val="0"/>
        <w:ind w:left="851" w:right="1134"/>
        <w:jc w:val="both"/>
        <w:rPr>
          <w:rFonts w:ascii="Palatino Linotype" w:hAnsi="Palatino Linotype"/>
          <w:i/>
          <w:sz w:val="22"/>
          <w:szCs w:val="22"/>
        </w:rPr>
      </w:pPr>
      <w:r w:rsidRPr="0014439B">
        <w:rPr>
          <w:rFonts w:ascii="Palatino Linotype" w:hAnsi="Palatino Linotype"/>
          <w:i/>
          <w:sz w:val="22"/>
          <w:szCs w:val="22"/>
        </w:rPr>
        <w:t>“</w:t>
      </w:r>
      <w:r w:rsidRPr="0014439B">
        <w:rPr>
          <w:rFonts w:ascii="Palatino Linotype" w:hAnsi="Palatino Linotype"/>
          <w:b/>
          <w:i/>
          <w:sz w:val="22"/>
          <w:szCs w:val="22"/>
        </w:rPr>
        <w:t>Cuentas bancarias y/o CLABE interbancaria de sujetos obligados que reciben y/o transfieren recursos públicos, son información pública.</w:t>
      </w:r>
      <w:r w:rsidRPr="0014439B">
        <w:rPr>
          <w:rFonts w:ascii="Palatino Linotype" w:hAnsi="Palatino Linotype"/>
          <w:i/>
          <w:sz w:val="22"/>
          <w:szCs w:val="22"/>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 “</w:t>
      </w:r>
      <w:r w:rsidR="001B3D08" w:rsidRPr="0014439B">
        <w:rPr>
          <w:rFonts w:ascii="Palatino Linotype" w:hAnsi="Palatino Linotype"/>
          <w:i/>
          <w:sz w:val="22"/>
          <w:szCs w:val="22"/>
        </w:rPr>
        <w:t>(Sic)</w:t>
      </w:r>
    </w:p>
    <w:p w14:paraId="18252B33" w14:textId="77777777" w:rsidR="009E5B0B" w:rsidRPr="0014439B" w:rsidRDefault="009E5B0B" w:rsidP="009E5B0B">
      <w:pPr>
        <w:autoSpaceDE w:val="0"/>
        <w:autoSpaceDN w:val="0"/>
        <w:adjustRightInd w:val="0"/>
        <w:spacing w:before="240" w:after="240" w:line="360" w:lineRule="auto"/>
        <w:ind w:right="50"/>
        <w:jc w:val="both"/>
        <w:rPr>
          <w:rFonts w:ascii="Palatino Linotype" w:hAnsi="Palatino Linotype" w:cs="Arial"/>
        </w:rPr>
      </w:pPr>
      <w:r w:rsidRPr="0014439B">
        <w:rPr>
          <w:rFonts w:ascii="Palatino Linotype" w:eastAsia="Palatino Linotype" w:hAnsi="Palatino Linotype" w:cs="Palatino Linotype"/>
        </w:rPr>
        <w:t xml:space="preserve">Sobre el RFC, </w:t>
      </w:r>
      <w:r w:rsidRPr="0014439B">
        <w:rPr>
          <w:rFonts w:ascii="Palatino Linotype" w:hAnsi="Palatino Linotype" w:cs="Arial"/>
        </w:rPr>
        <w:t>dada la naturaleza de la información que se ordena, es importante resaltar que, si bien este Instituto ha sostenido que el RFC y domicilio de las personas físicas debe ser testado por los Sujetos Obligados, en las versiones públicas de los documentos que elaboren para atender las solicitudes de información pública, lo cierto es que tratándose de proveedores, prestadores de servicios o contratistas, dichos datos no deben ser suprimidos de las facturas y contratos que vayan a ser entregados.</w:t>
      </w:r>
    </w:p>
    <w:p w14:paraId="64F7078F" w14:textId="77777777" w:rsidR="009E5B0B" w:rsidRPr="0014439B" w:rsidRDefault="009E5B0B" w:rsidP="009E5B0B">
      <w:pPr>
        <w:autoSpaceDE w:val="0"/>
        <w:autoSpaceDN w:val="0"/>
        <w:adjustRightInd w:val="0"/>
        <w:spacing w:before="240" w:after="240" w:line="360" w:lineRule="auto"/>
        <w:ind w:right="50"/>
        <w:jc w:val="both"/>
        <w:rPr>
          <w:rFonts w:ascii="Palatino Linotype" w:hAnsi="Palatino Linotype" w:cs="Arial"/>
        </w:rPr>
      </w:pPr>
      <w:r w:rsidRPr="0014439B">
        <w:rPr>
          <w:rFonts w:ascii="Palatino Linotype" w:hAnsi="Palatino Linotype" w:cs="Arial"/>
        </w:rPr>
        <w:t xml:space="preserve">Ello se debe a que, del ejercicio de ponderación entre el derecho a la protección de datos personales con el derecho de acceso a la información pública, es de mayor trascendencia el que cualquier persona pueda conocer en qué se gastan los recursos públicos, puesto que se trata de erogaciones que realiza un órgano del Estado con base en los recursos que encuentran su origen en mayor medida en las </w:t>
      </w:r>
      <w:r w:rsidRPr="0014439B">
        <w:rPr>
          <w:rFonts w:ascii="Palatino Linotype" w:hAnsi="Palatino Linotype" w:cs="Arial"/>
        </w:rPr>
        <w:lastRenderedPageBreak/>
        <w:t>contribuciones aportados por los gobernados, por lo que debe transparentarse su ejercicio.</w:t>
      </w:r>
    </w:p>
    <w:p w14:paraId="73E9F674" w14:textId="77777777" w:rsidR="009E5B0B" w:rsidRPr="0014439B" w:rsidRDefault="009E5B0B" w:rsidP="009E5B0B">
      <w:pPr>
        <w:autoSpaceDE w:val="0"/>
        <w:autoSpaceDN w:val="0"/>
        <w:adjustRightInd w:val="0"/>
        <w:spacing w:before="240" w:after="240" w:line="360" w:lineRule="auto"/>
        <w:ind w:right="50"/>
        <w:jc w:val="both"/>
        <w:rPr>
          <w:rFonts w:ascii="Palatino Linotype" w:hAnsi="Palatino Linotype" w:cs="Arial"/>
        </w:rPr>
      </w:pPr>
      <w:r w:rsidRPr="0014439B">
        <w:rPr>
          <w:rFonts w:ascii="Palatino Linotype" w:hAnsi="Palatino Linotype" w:cs="Arial"/>
        </w:rPr>
        <w:t>Además, las personas físicas que realicen las actividades contratadas por las instituciones, renuncian implícitamente a una parte de su derecho a la intimidad al obtener beneficios y lucros de los recursos públicos por dicha contratación, por lo que no puede considerarse como información clasificada lo relativo a su nombre, registro federal de contribuyentes y domicilio fiscal, atento a que dicha información es la que puede generar certeza en los gobernados en que se está ejerciendo debidamente el presupuesto.</w:t>
      </w:r>
    </w:p>
    <w:p w14:paraId="2C84A2D6" w14:textId="77777777" w:rsidR="00E11CE4" w:rsidRPr="0014439B" w:rsidRDefault="00E11CE4" w:rsidP="00E11CE4">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Al respecto, se destaca que la versión pública que elabore el </w:t>
      </w:r>
      <w:r w:rsidRPr="0014439B">
        <w:rPr>
          <w:rFonts w:ascii="Palatino Linotype" w:eastAsia="Palatino Linotype" w:hAnsi="Palatino Linotype" w:cs="Palatino Linotype"/>
          <w:b/>
        </w:rPr>
        <w:t>SUJETO OBLIGADO</w:t>
      </w:r>
      <w:r w:rsidRPr="0014439B">
        <w:rPr>
          <w:rFonts w:ascii="Palatino Linotype" w:eastAsia="Palatino Linotype" w:hAnsi="Palatino Linotype" w:cs="Palatino Linotype"/>
        </w:rPr>
        <w:t xml:space="preserve"> debe cumplir con las formalidades exigidas en la Ley;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14439B">
        <w:rPr>
          <w:rFonts w:ascii="Palatino Linotype" w:eastAsia="Palatino Linotype" w:hAnsi="Palatino Linotype" w:cs="Palatino Linotype"/>
          <w:b/>
        </w:rPr>
        <w:t>LINEAMIENTOS GENERALES EN MATERIA DE CLASIFICACIÓN Y DESCLASIFICACIÓN DE LA INFORMACIÓN, ASÍ COMO PARA LA ELABORACIÓN DE VERSIONES PÚBLICAS</w:t>
      </w:r>
      <w:r w:rsidRPr="0014439B">
        <w:rPr>
          <w:rFonts w:ascii="Palatino Linotype" w:eastAsia="Palatino Linotype" w:hAnsi="Palatino Linotype" w:cs="Palatino Linotype"/>
        </w:rPr>
        <w:t>, publicados en el Diario Oficial de la Federación en fecha dieciocho de noviembre del año dos mil veintidós, mediante Acuerdo del Consejo Nacional del Sistema Nacional de Transparencia, Acceso a la Información Pública y Protección de Datos Personales, que literalmente expresan:</w:t>
      </w:r>
    </w:p>
    <w:p w14:paraId="7767B086" w14:textId="77777777" w:rsidR="00E11CE4" w:rsidRPr="0014439B" w:rsidRDefault="00E11CE4" w:rsidP="00E11CE4">
      <w:pPr>
        <w:ind w:left="709" w:right="709"/>
        <w:jc w:val="both"/>
        <w:rPr>
          <w:rFonts w:ascii="Palatino Linotype" w:eastAsia="Palatino Linotype" w:hAnsi="Palatino Linotype" w:cs="Palatino Linotype"/>
          <w:b/>
          <w:i/>
          <w:sz w:val="22"/>
          <w:szCs w:val="22"/>
        </w:rPr>
      </w:pPr>
    </w:p>
    <w:p w14:paraId="5FEBFB24"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lastRenderedPageBreak/>
        <w:t>“Lineamientos Generales en materia de Clasificación y Desclasificación de la Información, así como para la elaboración de Versiones Públicas</w:t>
      </w:r>
    </w:p>
    <w:p w14:paraId="7B0E74A8" w14:textId="77777777" w:rsidR="00E11CE4" w:rsidRPr="0014439B" w:rsidRDefault="00E11CE4" w:rsidP="00E11CE4">
      <w:pPr>
        <w:ind w:left="709" w:right="709"/>
        <w:jc w:val="both"/>
      </w:pPr>
      <w:r w:rsidRPr="0014439B">
        <w:rPr>
          <w:rFonts w:ascii="Palatino Linotype" w:eastAsia="Palatino Linotype" w:hAnsi="Palatino Linotype" w:cs="Palatino Linotype"/>
          <w:i/>
          <w:sz w:val="22"/>
          <w:szCs w:val="22"/>
        </w:rPr>
        <w:t>“</w:t>
      </w:r>
      <w:r w:rsidRPr="0014439B">
        <w:rPr>
          <w:rFonts w:ascii="Palatino Linotype" w:eastAsia="Palatino Linotype" w:hAnsi="Palatino Linotype" w:cs="Palatino Linotype"/>
          <w:b/>
          <w:i/>
          <w:sz w:val="22"/>
          <w:szCs w:val="22"/>
        </w:rPr>
        <w:t>Segundo.-</w:t>
      </w:r>
      <w:r w:rsidRPr="0014439B">
        <w:rPr>
          <w:rFonts w:ascii="Palatino Linotype" w:eastAsia="Palatino Linotype" w:hAnsi="Palatino Linotype" w:cs="Palatino Linotype"/>
          <w:i/>
          <w:sz w:val="22"/>
          <w:szCs w:val="22"/>
        </w:rPr>
        <w:t xml:space="preserve"> Para efectos de los presentes Lineamientos Generales, se entenderá por:</w:t>
      </w:r>
    </w:p>
    <w:p w14:paraId="749E5667"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XVIII.</w:t>
      </w:r>
      <w:r w:rsidRPr="0014439B">
        <w:rPr>
          <w:rFonts w:ascii="Palatino Linotype" w:eastAsia="Palatino Linotype" w:hAnsi="Palatino Linotype" w:cs="Palatino Linotype"/>
          <w:i/>
          <w:sz w:val="22"/>
          <w:szCs w:val="22"/>
        </w:rPr>
        <w:t xml:space="preserve"> </w:t>
      </w:r>
      <w:r w:rsidRPr="0014439B">
        <w:rPr>
          <w:rFonts w:ascii="Palatino Linotype" w:eastAsia="Palatino Linotype" w:hAnsi="Palatino Linotype" w:cs="Palatino Linotype"/>
          <w:b/>
          <w:i/>
          <w:sz w:val="22"/>
          <w:szCs w:val="22"/>
        </w:rPr>
        <w:t>Versión pública:</w:t>
      </w:r>
      <w:r w:rsidRPr="0014439B">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14439B">
        <w:rPr>
          <w:rFonts w:ascii="Palatino Linotype" w:eastAsia="Palatino Linotype" w:hAnsi="Palatino Linotype" w:cs="Palatino Linotype"/>
          <w:b/>
          <w:i/>
          <w:sz w:val="22"/>
          <w:szCs w:val="22"/>
          <w:u w:val="single"/>
        </w:rPr>
        <w:t>fundando y motivando la</w:t>
      </w:r>
      <w:r w:rsidRPr="0014439B">
        <w:rPr>
          <w:rFonts w:ascii="Palatino Linotype" w:eastAsia="Palatino Linotype" w:hAnsi="Palatino Linotype" w:cs="Palatino Linotype"/>
          <w:i/>
          <w:sz w:val="22"/>
          <w:szCs w:val="22"/>
        </w:rPr>
        <w:t xml:space="preserve"> reserva o </w:t>
      </w:r>
      <w:r w:rsidRPr="0014439B">
        <w:rPr>
          <w:rFonts w:ascii="Palatino Linotype" w:eastAsia="Palatino Linotype" w:hAnsi="Palatino Linotype" w:cs="Palatino Linotype"/>
          <w:b/>
          <w:i/>
          <w:sz w:val="22"/>
          <w:szCs w:val="22"/>
          <w:u w:val="single"/>
        </w:rPr>
        <w:t>confidencialidad</w:t>
      </w:r>
      <w:r w:rsidRPr="0014439B">
        <w:rPr>
          <w:rFonts w:ascii="Palatino Linotype" w:eastAsia="Palatino Linotype" w:hAnsi="Palatino Linotype" w:cs="Palatino Linotype"/>
          <w:i/>
          <w:sz w:val="22"/>
          <w:szCs w:val="22"/>
        </w:rPr>
        <w:t>, a través de la resolución que para tal efecto emita el Comité de Transparencia.</w:t>
      </w:r>
    </w:p>
    <w:p w14:paraId="7965938B"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Cuarto.</w:t>
      </w:r>
      <w:r w:rsidRPr="0014439B">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48DA2B84" w14:textId="77777777" w:rsidR="00E11CE4" w:rsidRPr="0014439B" w:rsidRDefault="00E11CE4" w:rsidP="00E11CE4">
      <w:pPr>
        <w:ind w:left="709" w:right="709"/>
        <w:jc w:val="both"/>
      </w:pPr>
      <w:r w:rsidRPr="0014439B">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74C42FB5"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Quinto.</w:t>
      </w:r>
      <w:r w:rsidRPr="0014439B">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25671AE8"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w:t>
      </w:r>
    </w:p>
    <w:p w14:paraId="7F7FFC56"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Séptimo.</w:t>
      </w:r>
      <w:r w:rsidRPr="0014439B">
        <w:rPr>
          <w:rFonts w:ascii="Palatino Linotype" w:eastAsia="Palatino Linotype" w:hAnsi="Palatino Linotype" w:cs="Palatino Linotype"/>
          <w:i/>
          <w:sz w:val="22"/>
          <w:szCs w:val="22"/>
        </w:rPr>
        <w:t xml:space="preserve"> La clasificación de la información se llevará a cabo en el momento en que:</w:t>
      </w:r>
    </w:p>
    <w:p w14:paraId="6C006913"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I.</w:t>
      </w:r>
      <w:r w:rsidRPr="0014439B">
        <w:rPr>
          <w:rFonts w:ascii="Palatino Linotype" w:eastAsia="Palatino Linotype" w:hAnsi="Palatino Linotype" w:cs="Palatino Linotype"/>
          <w:i/>
          <w:sz w:val="22"/>
          <w:szCs w:val="22"/>
        </w:rPr>
        <w:t xml:space="preserve"> Se reciba una solicitud de acceso a la información;</w:t>
      </w:r>
    </w:p>
    <w:p w14:paraId="66CBE53A" w14:textId="77777777" w:rsidR="00E11CE4" w:rsidRPr="0014439B" w:rsidRDefault="00E11CE4" w:rsidP="00E11CE4">
      <w:pPr>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II.</w:t>
      </w:r>
      <w:r w:rsidRPr="0014439B">
        <w:rPr>
          <w:rFonts w:ascii="Palatino Linotype" w:eastAsia="Palatino Linotype" w:hAnsi="Palatino Linotype" w:cs="Palatino Linotype"/>
          <w:i/>
          <w:sz w:val="22"/>
          <w:szCs w:val="22"/>
        </w:rPr>
        <w:t xml:space="preserve"> Se  determine mediante resolución del Comité de Transparencia, el órgano garante </w:t>
      </w:r>
    </w:p>
    <w:p w14:paraId="3725CE7E" w14:textId="77777777" w:rsidR="00E11CE4" w:rsidRPr="0014439B" w:rsidRDefault="00E11CE4" w:rsidP="00E11CE4">
      <w:pPr>
        <w:ind w:left="709" w:right="709"/>
        <w:jc w:val="both"/>
      </w:pPr>
      <w:r w:rsidRPr="0014439B">
        <w:rPr>
          <w:rFonts w:ascii="Palatino Linotype" w:eastAsia="Palatino Linotype" w:hAnsi="Palatino Linotype" w:cs="Palatino Linotype"/>
          <w:i/>
          <w:sz w:val="22"/>
          <w:szCs w:val="22"/>
        </w:rPr>
        <w:t>competente, o en cumplimiento a una sentencia del Poder Judicial; o</w:t>
      </w:r>
    </w:p>
    <w:p w14:paraId="406F8B3E"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III.</w:t>
      </w:r>
      <w:r w:rsidRPr="0014439B">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14:paraId="123DB0B4" w14:textId="77777777" w:rsidR="00E11CE4" w:rsidRPr="0014439B" w:rsidRDefault="00E11CE4" w:rsidP="00E11CE4">
      <w:pPr>
        <w:ind w:left="709" w:right="709"/>
        <w:jc w:val="both"/>
      </w:pPr>
      <w:r w:rsidRPr="0014439B">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14:paraId="63B0A16F"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Octavo.</w:t>
      </w:r>
      <w:r w:rsidRPr="0014439B">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0A2E1A6F" w14:textId="77777777" w:rsidR="00E11CE4" w:rsidRPr="0014439B" w:rsidRDefault="00E11CE4" w:rsidP="00E11CE4">
      <w:pPr>
        <w:ind w:left="709" w:right="709"/>
        <w:jc w:val="both"/>
      </w:pPr>
      <w:r w:rsidRPr="0014439B">
        <w:rPr>
          <w:rFonts w:ascii="Palatino Linotype" w:eastAsia="Palatino Linotype" w:hAnsi="Palatino Linotype" w:cs="Palatino Linotype"/>
          <w:i/>
          <w:sz w:val="22"/>
          <w:szCs w:val="22"/>
        </w:rPr>
        <w:lastRenderedPageBreak/>
        <w:t>Para motivar la clasificación se deberán señalar las razones o circunstancias especiales que lo llevaron a concluir que el caso particular se ajusta al supuesto previsto por la norma legal invocada como fundamento.</w:t>
      </w:r>
    </w:p>
    <w:p w14:paraId="25B8D883" w14:textId="77777777" w:rsidR="00E11CE4" w:rsidRPr="0014439B" w:rsidRDefault="00E11CE4" w:rsidP="00E11CE4">
      <w:pPr>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En caso de referirse a información reservada, la motivación de la clasificación deberá comprender el análisis de la prueba de daño a que hace referencia el artículo 104 de la Ley General, en relación con el artículo trigésimo tercero de los presentes lineamientos, así como las circunstancias que justifican el establecimiento de determinado plazo de reserva. </w:t>
      </w:r>
    </w:p>
    <w:p w14:paraId="3F56D84E"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Noveno.</w:t>
      </w:r>
      <w:r w:rsidRPr="0014439B">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01B50374" w14:textId="77777777" w:rsidR="00E11CE4" w:rsidRPr="0014439B" w:rsidRDefault="00E11CE4" w:rsidP="00E11CE4">
      <w:pPr>
        <w:ind w:left="709" w:right="709"/>
        <w:jc w:val="both"/>
      </w:pPr>
      <w:r w:rsidRPr="0014439B">
        <w:rPr>
          <w:rFonts w:ascii="Palatino Linotype" w:eastAsia="Palatino Linotype" w:hAnsi="Palatino Linotype" w:cs="Palatino Linotype"/>
          <w:b/>
          <w:i/>
          <w:sz w:val="22"/>
          <w:szCs w:val="22"/>
        </w:rPr>
        <w:t>Décimo.</w:t>
      </w:r>
      <w:r w:rsidRPr="0014439B">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Archivos, Lineamientos para la Organización y Conservación de Archivos y demás normatividad aplicable.</w:t>
      </w:r>
    </w:p>
    <w:p w14:paraId="185227D3" w14:textId="77777777" w:rsidR="00E11CE4" w:rsidRPr="0014439B" w:rsidRDefault="00E11CE4" w:rsidP="00E11CE4">
      <w:pPr>
        <w:ind w:left="709" w:right="709"/>
        <w:jc w:val="both"/>
      </w:pPr>
      <w:r w:rsidRPr="0014439B">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14:paraId="22CE835A" w14:textId="77777777" w:rsidR="00E11CE4" w:rsidRPr="0014439B" w:rsidRDefault="00E11CE4" w:rsidP="00E11CE4">
      <w:pPr>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Décimo primero.</w:t>
      </w:r>
      <w:r w:rsidRPr="0014439B">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6791D8ED" w14:textId="77777777" w:rsidR="00E11CE4" w:rsidRPr="0014439B" w:rsidRDefault="00E11CE4" w:rsidP="00E11CE4">
      <w:pPr>
        <w:ind w:right="709"/>
        <w:jc w:val="both"/>
      </w:pPr>
    </w:p>
    <w:p w14:paraId="613BF601" w14:textId="77777777" w:rsidR="00E11CE4" w:rsidRPr="0014439B" w:rsidRDefault="00E11CE4" w:rsidP="00E11CE4">
      <w:pPr>
        <w:ind w:left="709" w:right="709"/>
        <w:jc w:val="both"/>
      </w:pPr>
      <w:r w:rsidRPr="0014439B">
        <w:rPr>
          <w:rFonts w:ascii="Palatino Linotype" w:eastAsia="Palatino Linotype" w:hAnsi="Palatino Linotype" w:cs="Palatino Linotype"/>
          <w:i/>
          <w:sz w:val="22"/>
          <w:szCs w:val="22"/>
        </w:rPr>
        <w:t>[…]</w:t>
      </w:r>
    </w:p>
    <w:p w14:paraId="54597282" w14:textId="77777777" w:rsidR="00E11CE4" w:rsidRPr="0014439B" w:rsidRDefault="00E11CE4" w:rsidP="00E11CE4">
      <w:pPr>
        <w:ind w:left="709" w:right="709"/>
        <w:jc w:val="center"/>
      </w:pPr>
      <w:r w:rsidRPr="0014439B">
        <w:rPr>
          <w:rFonts w:ascii="Palatino Linotype" w:eastAsia="Palatino Linotype" w:hAnsi="Palatino Linotype" w:cs="Palatino Linotype"/>
          <w:b/>
          <w:i/>
          <w:sz w:val="22"/>
          <w:szCs w:val="22"/>
        </w:rPr>
        <w:t>CAPÍTULO VIII</w:t>
      </w:r>
    </w:p>
    <w:p w14:paraId="068ABF85" w14:textId="77777777" w:rsidR="00E11CE4" w:rsidRPr="0014439B" w:rsidRDefault="00E11CE4" w:rsidP="00E11CE4">
      <w:pPr>
        <w:spacing w:after="160"/>
        <w:ind w:left="709" w:right="709"/>
        <w:jc w:val="center"/>
        <w:rPr>
          <w:rFonts w:ascii="Palatino Linotype" w:eastAsia="Palatino Linotype" w:hAnsi="Palatino Linotype" w:cs="Palatino Linotype"/>
          <w:b/>
          <w:i/>
          <w:sz w:val="22"/>
          <w:szCs w:val="22"/>
        </w:rPr>
      </w:pPr>
      <w:r w:rsidRPr="0014439B">
        <w:rPr>
          <w:rFonts w:ascii="Palatino Linotype" w:eastAsia="Palatino Linotype" w:hAnsi="Palatino Linotype" w:cs="Palatino Linotype"/>
          <w:b/>
          <w:i/>
          <w:sz w:val="22"/>
          <w:szCs w:val="22"/>
        </w:rPr>
        <w:t>DE LOS ELEMENTOS PARA LA CLASIFICACIÓN</w:t>
      </w:r>
    </w:p>
    <w:p w14:paraId="13E20013"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Quincuagésimo</w:t>
      </w:r>
      <w:r w:rsidRPr="0014439B">
        <w:rPr>
          <w:rFonts w:ascii="Palatino Linotype" w:eastAsia="Palatino Linotype" w:hAnsi="Palatino Linotype" w:cs="Palatino Linotype"/>
          <w:i/>
          <w:sz w:val="22"/>
          <w:szCs w:val="22"/>
        </w:rPr>
        <w:t>. Los titulares de las áreas de los sujetos obligados podrán establecer sus propios modelos o formatos para la elaboración de versiones públicas de documentos o expedientes, siempre y cuando cumplan lo establecido en los presentes Lineamientos, así como en las correspondientes Leyes Generales.</w:t>
      </w:r>
    </w:p>
    <w:p w14:paraId="60299990"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Quincuagésimo primero</w:t>
      </w:r>
      <w:r w:rsidRPr="0014439B">
        <w:rPr>
          <w:rFonts w:ascii="Palatino Linotype" w:eastAsia="Palatino Linotype" w:hAnsi="Palatino Linotype" w:cs="Palatino Linotype"/>
          <w:i/>
          <w:sz w:val="22"/>
          <w:szCs w:val="22"/>
        </w:rPr>
        <w:t>. Toda acta del Comité de Transparencia deberá contener:</w:t>
      </w:r>
    </w:p>
    <w:p w14:paraId="36F52026"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I. El número de sesión y fecha; </w:t>
      </w:r>
    </w:p>
    <w:p w14:paraId="74DF2ECA"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 El nombre del área que solicitó la clasificación de información;</w:t>
      </w:r>
    </w:p>
    <w:p w14:paraId="3112E52F"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III. La fundamentación legal y motivación correspondiente;</w:t>
      </w:r>
    </w:p>
    <w:p w14:paraId="3CEF01D5"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IV. La resolución o resoluciones aprobadas; y</w:t>
      </w:r>
    </w:p>
    <w:p w14:paraId="38262657"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V. La rúbrica o firma digital de cada integrante del Comité de Transparencia. </w:t>
      </w:r>
    </w:p>
    <w:p w14:paraId="2A99A8E8"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Las resoluciones del Comité en las que se haya determinado confirmar o modificar la clasificación de información pública como reservada, deberán incluir, cuando menos:</w:t>
      </w:r>
    </w:p>
    <w:p w14:paraId="63F182D4"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 Los motivos y razonamientos que sustenten la confirmación o modificación de la prueba de daño;</w:t>
      </w:r>
    </w:p>
    <w:p w14:paraId="4334E1D9"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 Descripción de las partes o secciones reservadas, en caso de clasificación parcial;</w:t>
      </w:r>
    </w:p>
    <w:p w14:paraId="5EC90BB6"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III. El periodo por el que mantendrá su clasificación y fecha de expiración; y</w:t>
      </w:r>
    </w:p>
    <w:p w14:paraId="61D322B3"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IV. El nombre del titular y área encargada de realizar la versión pública del documento, en su caso.</w:t>
      </w:r>
    </w:p>
    <w:p w14:paraId="7BE72835"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 xml:space="preserve">En los casos en que se clasifique la información como reservada siempre se entregará o anexará la prueba de daño con la respuesta al solicitante. </w:t>
      </w:r>
    </w:p>
    <w:p w14:paraId="6DFE6AC5"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En los casos de resoluciones del Comité de Transparencia en las que se confirme la clasificación de información confidencial solo se deberán de identificar los tipos de datos protegidos, de conformidad con el lineamiento trigésimo octavo.</w:t>
      </w:r>
    </w:p>
    <w:p w14:paraId="5452E899"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b/>
          <w:i/>
          <w:sz w:val="22"/>
          <w:szCs w:val="22"/>
        </w:rPr>
        <w:t>Quincuagésimo segundo</w:t>
      </w:r>
      <w:r w:rsidRPr="0014439B">
        <w:rPr>
          <w:rFonts w:ascii="Palatino Linotype" w:eastAsia="Palatino Linotype" w:hAnsi="Palatino Linotype" w:cs="Palatino Linotype"/>
          <w:i/>
          <w:sz w:val="22"/>
          <w:szCs w:val="22"/>
        </w:rPr>
        <w:t>. Para la clasificación y elaboración de versiones públicas de documentos que contengan información clasificada como reservada o confidencial, las áreas de los sujetos obligados deberán tomar las medidas pertinentes tendientes a asegurar que el espacio utilizado para testar la información no podrá ser empleado para la sobreposición de contenido distinto al autorizado por el Comité.</w:t>
      </w:r>
    </w:p>
    <w:p w14:paraId="0BB2181E"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En el caso específico de la clasificación y elaboración de versiones públicas de documentos que contengan información confidencial, las áreas de los sujetos obligados deberán:</w:t>
      </w:r>
    </w:p>
    <w:p w14:paraId="4A53E4E7"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 Fijar la fecha en que se elaboró la versión pública y la fecha en la cual el Comité de Transparencia confirmó dicha versión;</w:t>
      </w:r>
    </w:p>
    <w:p w14:paraId="0F815FFE"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 Señalar dentro del documento el tipo de información confidencial que fue testada en cada caso específico, de conformidad con el lineamiento trigésimo octavo; y</w:t>
      </w:r>
    </w:p>
    <w:p w14:paraId="714C403A"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III. Señalar las personas o instancias autorizadas a acceder a la información clasificada.</w:t>
      </w:r>
    </w:p>
    <w:p w14:paraId="1548F0AD"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En los documentos de difusión electrónica, señalar en la primera hoja y en el nombre del archivo, que la versión pública corresponde a un documento que contiene información confidencial.</w:t>
      </w:r>
    </w:p>
    <w:p w14:paraId="2A45DD36" w14:textId="77777777" w:rsidR="00E11CE4" w:rsidRPr="0014439B" w:rsidRDefault="00E11CE4" w:rsidP="00E11CE4">
      <w:pPr>
        <w:spacing w:after="160"/>
        <w:ind w:left="709" w:right="709"/>
        <w:jc w:val="both"/>
      </w:pPr>
      <w:r w:rsidRPr="0014439B">
        <w:rPr>
          <w:rFonts w:ascii="Palatino Linotype" w:eastAsia="Palatino Linotype" w:hAnsi="Palatino Linotype" w:cs="Palatino Linotype"/>
          <w:b/>
          <w:i/>
          <w:sz w:val="22"/>
          <w:szCs w:val="22"/>
        </w:rPr>
        <w:t xml:space="preserve">Quincuagésimo tercero. </w:t>
      </w:r>
      <w:r w:rsidRPr="0014439B">
        <w:rPr>
          <w:rFonts w:ascii="Palatino Linotype" w:eastAsia="Palatino Linotype" w:hAnsi="Palatino Linotype" w:cs="Palatino Linotype"/>
          <w:b/>
          <w:i/>
          <w:sz w:val="22"/>
          <w:szCs w:val="22"/>
          <w:u w:val="single"/>
        </w:rPr>
        <w:t xml:space="preserve">El formato para señalar la clasificación de un documento o expediente que contenga información reservada, es el </w:t>
      </w:r>
      <w:proofErr w:type="gramStart"/>
      <w:r w:rsidRPr="0014439B">
        <w:rPr>
          <w:rFonts w:ascii="Palatino Linotype" w:eastAsia="Palatino Linotype" w:hAnsi="Palatino Linotype" w:cs="Palatino Linotype"/>
          <w:b/>
          <w:i/>
          <w:sz w:val="22"/>
          <w:szCs w:val="22"/>
          <w:u w:val="single"/>
        </w:rPr>
        <w:t>siguiente:</w:t>
      </w:r>
      <w:r w:rsidRPr="0014439B">
        <w:rPr>
          <w:rFonts w:ascii="Palatino Linotype" w:eastAsia="Palatino Linotype" w:hAnsi="Palatino Linotype" w:cs="Palatino Linotype"/>
          <w:i/>
          <w:sz w:val="22"/>
          <w:szCs w:val="22"/>
        </w:rPr>
        <w:t>:</w:t>
      </w:r>
      <w:proofErr w:type="gramEnd"/>
    </w:p>
    <w:tbl>
      <w:tblPr>
        <w:tblW w:w="0" w:type="dxa"/>
        <w:jc w:val="center"/>
        <w:tblLayout w:type="fixed"/>
        <w:tblLook w:val="0400" w:firstRow="0" w:lastRow="0" w:firstColumn="0" w:lastColumn="0" w:noHBand="0" w:noVBand="1"/>
      </w:tblPr>
      <w:tblGrid>
        <w:gridCol w:w="1660"/>
        <w:gridCol w:w="1980"/>
        <w:gridCol w:w="5193"/>
      </w:tblGrid>
      <w:tr w:rsidR="0014439B" w:rsidRPr="0014439B" w14:paraId="2A157AEE" w14:textId="77777777" w:rsidTr="00AE6D07">
        <w:trPr>
          <w:jc w:val="center"/>
        </w:trPr>
        <w:tc>
          <w:tcPr>
            <w:tcW w:w="1660" w:type="dxa"/>
            <w:tcBorders>
              <w:top w:val="nil"/>
              <w:left w:val="nil"/>
              <w:bottom w:val="single" w:sz="4" w:space="0" w:color="000000"/>
              <w:right w:val="single" w:sz="4" w:space="0" w:color="000000"/>
            </w:tcBorders>
            <w:tcMar>
              <w:top w:w="0" w:type="dxa"/>
              <w:left w:w="115" w:type="dxa"/>
              <w:bottom w:w="0" w:type="dxa"/>
              <w:right w:w="115" w:type="dxa"/>
            </w:tcMar>
          </w:tcPr>
          <w:p w14:paraId="55443B94"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AE8A3D" w14:textId="77777777" w:rsidR="00E11CE4" w:rsidRPr="0014439B" w:rsidRDefault="00E11CE4" w:rsidP="00AE6D07">
            <w:pPr>
              <w:jc w:val="center"/>
            </w:pPr>
            <w:r w:rsidRPr="0014439B">
              <w:rPr>
                <w:rFonts w:ascii="Palatino Linotype" w:eastAsia="Palatino Linotype" w:hAnsi="Palatino Linotype" w:cs="Palatino Linotype"/>
                <w:b/>
                <w:i/>
              </w:rPr>
              <w:t>Concepto</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FA081A" w14:textId="77777777" w:rsidR="00E11CE4" w:rsidRPr="0014439B" w:rsidRDefault="00E11CE4" w:rsidP="00AE6D07">
            <w:pPr>
              <w:jc w:val="center"/>
            </w:pPr>
            <w:r w:rsidRPr="0014439B">
              <w:rPr>
                <w:rFonts w:ascii="Palatino Linotype" w:eastAsia="Palatino Linotype" w:hAnsi="Palatino Linotype" w:cs="Palatino Linotype"/>
                <w:b/>
                <w:i/>
              </w:rPr>
              <w:t>Dónde:</w:t>
            </w:r>
          </w:p>
        </w:tc>
      </w:tr>
      <w:tr w:rsidR="0014439B" w:rsidRPr="0014439B" w14:paraId="43FE35DA" w14:textId="77777777" w:rsidTr="00AE6D07">
        <w:trPr>
          <w:jc w:val="center"/>
        </w:trPr>
        <w:tc>
          <w:tcPr>
            <w:tcW w:w="1660" w:type="dxa"/>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519B9C1" w14:textId="77777777" w:rsidR="00E11CE4" w:rsidRPr="0014439B" w:rsidRDefault="00E11CE4" w:rsidP="00AE6D07">
            <w:pPr>
              <w:jc w:val="center"/>
            </w:pPr>
            <w:r w:rsidRPr="0014439B">
              <w:rPr>
                <w:rFonts w:ascii="Palatino Linotype" w:eastAsia="Palatino Linotype" w:hAnsi="Palatino Linotype" w:cs="Palatino Linotype"/>
                <w:b/>
                <w:i/>
              </w:rPr>
              <w:t>Sello oficial o logotipo del sujeto obligado</w:t>
            </w: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F7EAEC" w14:textId="77777777" w:rsidR="00E11CE4" w:rsidRPr="0014439B" w:rsidRDefault="00E11CE4" w:rsidP="00AE6D07">
            <w:pPr>
              <w:jc w:val="center"/>
            </w:pPr>
            <w:r w:rsidRPr="0014439B">
              <w:rPr>
                <w:rFonts w:ascii="Palatino Linotype" w:eastAsia="Palatino Linotype" w:hAnsi="Palatino Linotype" w:cs="Palatino Linotype"/>
                <w:i/>
              </w:rPr>
              <w:t>Fecha de clasificación</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FC0FFD" w14:textId="77777777" w:rsidR="00E11CE4" w:rsidRPr="0014439B" w:rsidRDefault="00E11CE4" w:rsidP="00AE6D07">
            <w:pPr>
              <w:jc w:val="both"/>
            </w:pPr>
            <w:r w:rsidRPr="0014439B">
              <w:rPr>
                <w:rFonts w:ascii="Palatino Linotype" w:eastAsia="Palatino Linotype" w:hAnsi="Palatino Linotype" w:cs="Palatino Linotype"/>
                <w:i/>
              </w:rPr>
              <w:t>Se anotará la fecha en la que el Comité de Transparencia confirmó la clasificación del documento o expediente, en su caso.</w:t>
            </w:r>
          </w:p>
        </w:tc>
      </w:tr>
      <w:tr w:rsidR="0014439B" w:rsidRPr="0014439B" w14:paraId="535C2905"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0A64B6FA"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CC52EF" w14:textId="77777777" w:rsidR="00E11CE4" w:rsidRPr="0014439B" w:rsidRDefault="00E11CE4" w:rsidP="00AE6D07">
            <w:pPr>
              <w:jc w:val="center"/>
            </w:pPr>
            <w:r w:rsidRPr="0014439B">
              <w:rPr>
                <w:rFonts w:ascii="Palatino Linotype" w:eastAsia="Palatino Linotype" w:hAnsi="Palatino Linotype" w:cs="Palatino Linotype"/>
                <w:i/>
              </w:rPr>
              <w:t>Área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968AEB" w14:textId="77777777" w:rsidR="00E11CE4" w:rsidRPr="0014439B" w:rsidRDefault="00E11CE4" w:rsidP="00AE6D07">
            <w:pPr>
              <w:jc w:val="both"/>
            </w:pPr>
            <w:r w:rsidRPr="0014439B">
              <w:rPr>
                <w:rFonts w:ascii="Palatino Linotype" w:eastAsia="Palatino Linotype" w:hAnsi="Palatino Linotype" w:cs="Palatino Linotype"/>
                <w:i/>
              </w:rPr>
              <w:t>Se señalará el nombre del área del cual es titular quien clasifica.</w:t>
            </w:r>
          </w:p>
        </w:tc>
      </w:tr>
      <w:tr w:rsidR="0014439B" w:rsidRPr="0014439B" w14:paraId="53826D99"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119E81E1"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E95F25" w14:textId="77777777" w:rsidR="00E11CE4" w:rsidRPr="0014439B" w:rsidRDefault="00E11CE4" w:rsidP="00AE6D07">
            <w:pPr>
              <w:jc w:val="center"/>
            </w:pPr>
            <w:r w:rsidRPr="0014439B">
              <w:rPr>
                <w:rFonts w:ascii="Palatino Linotype" w:eastAsia="Palatino Linotype" w:hAnsi="Palatino Linotype" w:cs="Palatino Linotype"/>
                <w:i/>
              </w:rPr>
              <w:t>Información reservada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F3D013" w14:textId="77777777" w:rsidR="00E11CE4" w:rsidRPr="0014439B" w:rsidRDefault="00E11CE4" w:rsidP="00AE6D07">
            <w:pPr>
              <w:jc w:val="both"/>
            </w:pPr>
            <w:r w:rsidRPr="0014439B">
              <w:rPr>
                <w:rFonts w:ascii="Palatino Linotype" w:eastAsia="Palatino Linotype" w:hAnsi="Palatino Linotype" w:cs="Palatino Linotype"/>
                <w:i/>
              </w:rPr>
              <w:t>Se indicarán las partes o páginas del documento que se clasifican como reservadas, o, en su caso, se precisará que se ha reservado el documento o expediente en su totalidad.</w:t>
            </w:r>
          </w:p>
        </w:tc>
      </w:tr>
      <w:tr w:rsidR="0014439B" w:rsidRPr="0014439B" w14:paraId="0FF4C529"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4DB37ACC"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7AB361" w14:textId="77777777" w:rsidR="00E11CE4" w:rsidRPr="0014439B" w:rsidRDefault="00E11CE4" w:rsidP="00AE6D07">
            <w:pPr>
              <w:jc w:val="center"/>
            </w:pPr>
            <w:r w:rsidRPr="0014439B">
              <w:rPr>
                <w:rFonts w:ascii="Palatino Linotype" w:eastAsia="Palatino Linotype" w:hAnsi="Palatino Linotype" w:cs="Palatino Linotype"/>
                <w:i/>
              </w:rPr>
              <w:t>Periodo de reserva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40972E" w14:textId="77777777" w:rsidR="00E11CE4" w:rsidRPr="0014439B" w:rsidRDefault="00E11CE4" w:rsidP="00AE6D07">
            <w:pPr>
              <w:jc w:val="both"/>
            </w:pPr>
            <w:r w:rsidRPr="0014439B">
              <w:rPr>
                <w:rFonts w:ascii="Palatino Linotype" w:eastAsia="Palatino Linotype" w:hAnsi="Palatino Linotype" w:cs="Palatino Linotype"/>
                <w:i/>
              </w:rPr>
              <w:t>Se anotará el número de años o meses por los que se mantendrá reservado el documento, el expediente o, en su caso, las partes o secciones reservadas.</w:t>
            </w:r>
          </w:p>
        </w:tc>
      </w:tr>
      <w:tr w:rsidR="0014439B" w:rsidRPr="0014439B" w14:paraId="55E356D8"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3C3C7CB4"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788D1D0" w14:textId="77777777" w:rsidR="00E11CE4" w:rsidRPr="0014439B" w:rsidRDefault="00E11CE4" w:rsidP="00AE6D07">
            <w:pPr>
              <w:jc w:val="center"/>
            </w:pPr>
            <w:r w:rsidRPr="0014439B">
              <w:rPr>
                <w:rFonts w:ascii="Palatino Linotype" w:eastAsia="Palatino Linotype" w:hAnsi="Palatino Linotype" w:cs="Palatino Linotype"/>
                <w:i/>
              </w:rPr>
              <w:t>Fundamento legal</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E62341" w14:textId="77777777" w:rsidR="00E11CE4" w:rsidRPr="0014439B" w:rsidRDefault="00E11CE4" w:rsidP="00AE6D07">
            <w:pPr>
              <w:jc w:val="both"/>
            </w:pPr>
            <w:r w:rsidRPr="0014439B">
              <w:rPr>
                <w:rFonts w:ascii="Palatino Linotype" w:eastAsia="Palatino Linotype" w:hAnsi="Palatino Linotype" w:cs="Palatino Linotype"/>
                <w:i/>
              </w:rPr>
              <w:t>Se señalará el nombre del ordenamiento, el o los artículos, fracción(es), párrafo(s) con base en los cuales se sustente la reserva.</w:t>
            </w:r>
          </w:p>
        </w:tc>
      </w:tr>
      <w:tr w:rsidR="0014439B" w:rsidRPr="0014439B" w14:paraId="025640BC"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0D877B55"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931DB5" w14:textId="77777777" w:rsidR="00E11CE4" w:rsidRPr="0014439B" w:rsidRDefault="00E11CE4" w:rsidP="00AE6D07">
            <w:pPr>
              <w:jc w:val="center"/>
            </w:pPr>
            <w:r w:rsidRPr="0014439B">
              <w:rPr>
                <w:rFonts w:ascii="Palatino Linotype" w:eastAsia="Palatino Linotype" w:hAnsi="Palatino Linotype" w:cs="Palatino Linotype"/>
                <w:i/>
              </w:rPr>
              <w:t>Ampliación del periodo de reserva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E77A94" w14:textId="77777777" w:rsidR="00E11CE4" w:rsidRPr="0014439B" w:rsidRDefault="00E11CE4" w:rsidP="00AE6D07">
            <w:pPr>
              <w:jc w:val="both"/>
            </w:pPr>
            <w:r w:rsidRPr="0014439B">
              <w:rPr>
                <w:rFonts w:ascii="Palatino Linotype" w:eastAsia="Palatino Linotype" w:hAnsi="Palatino Linotype" w:cs="Palatino Linotype"/>
                <w:i/>
              </w:rPr>
              <w:t>En caso de haber solicitado la ampliación del periodo de reserva originalmente establecido, se deberá anotar el número de años o meses por los que se amplía la reserva.</w:t>
            </w:r>
          </w:p>
        </w:tc>
      </w:tr>
      <w:tr w:rsidR="0014439B" w:rsidRPr="0014439B" w14:paraId="3A9BFD08"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41FE0BEB"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1C02E0" w14:textId="77777777" w:rsidR="00E11CE4" w:rsidRPr="0014439B" w:rsidRDefault="00E11CE4" w:rsidP="00AE6D07">
            <w:pPr>
              <w:jc w:val="center"/>
            </w:pPr>
            <w:r w:rsidRPr="0014439B">
              <w:rPr>
                <w:rFonts w:ascii="Palatino Linotype" w:eastAsia="Palatino Linotype" w:hAnsi="Palatino Linotype" w:cs="Palatino Linotype"/>
                <w:i/>
              </w:rPr>
              <w:t>Rúbrica del titular del área</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A72750" w14:textId="77777777" w:rsidR="00E11CE4" w:rsidRPr="0014439B" w:rsidRDefault="00E11CE4" w:rsidP="00AE6D07">
            <w:pPr>
              <w:jc w:val="both"/>
            </w:pPr>
            <w:r w:rsidRPr="0014439B">
              <w:rPr>
                <w:rFonts w:ascii="Palatino Linotype" w:eastAsia="Palatino Linotype" w:hAnsi="Palatino Linotype" w:cs="Palatino Linotype"/>
                <w:i/>
              </w:rPr>
              <w:t>Rúbrica autógrafa o firma digital de quien clasifica.</w:t>
            </w:r>
          </w:p>
        </w:tc>
      </w:tr>
      <w:tr w:rsidR="0014439B" w:rsidRPr="0014439B" w14:paraId="67FF1E60"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0D46F500"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31B359" w14:textId="77777777" w:rsidR="00E11CE4" w:rsidRPr="0014439B" w:rsidRDefault="00E11CE4" w:rsidP="00AE6D07">
            <w:pPr>
              <w:jc w:val="center"/>
            </w:pPr>
            <w:r w:rsidRPr="0014439B">
              <w:rPr>
                <w:rFonts w:ascii="Palatino Linotype" w:eastAsia="Palatino Linotype" w:hAnsi="Palatino Linotype" w:cs="Palatino Linotype"/>
                <w:i/>
              </w:rPr>
              <w:t>Fecha de desclasificación</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BA5FEE" w14:textId="77777777" w:rsidR="00E11CE4" w:rsidRPr="0014439B" w:rsidRDefault="00E11CE4" w:rsidP="00AE6D07">
            <w:pPr>
              <w:jc w:val="both"/>
            </w:pPr>
            <w:r w:rsidRPr="0014439B">
              <w:rPr>
                <w:rFonts w:ascii="Palatino Linotype" w:eastAsia="Palatino Linotype" w:hAnsi="Palatino Linotype" w:cs="Palatino Linotype"/>
                <w:i/>
              </w:rPr>
              <w:t>Se anotará la fecha en que se desclasifica el documento.</w:t>
            </w:r>
          </w:p>
        </w:tc>
      </w:tr>
      <w:tr w:rsidR="0014439B" w:rsidRPr="0014439B" w14:paraId="6868AD6A" w14:textId="77777777" w:rsidTr="00AE6D07">
        <w:trPr>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413D3EE3" w14:textId="77777777" w:rsidR="00E11CE4" w:rsidRPr="0014439B" w:rsidRDefault="00E11CE4" w:rsidP="00AE6D07"/>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A26786" w14:textId="77777777" w:rsidR="00E11CE4" w:rsidRPr="0014439B" w:rsidRDefault="00E11CE4" w:rsidP="00AE6D07">
            <w:pPr>
              <w:jc w:val="center"/>
            </w:pPr>
            <w:r w:rsidRPr="0014439B">
              <w:rPr>
                <w:rFonts w:ascii="Palatino Linotype" w:eastAsia="Palatino Linotype" w:hAnsi="Palatino Linotype" w:cs="Palatino Linotype"/>
                <w:i/>
              </w:rPr>
              <w:t>Rúbrica y cargo del servidor público</w:t>
            </w:r>
          </w:p>
        </w:tc>
        <w:tc>
          <w:tcPr>
            <w:tcW w:w="51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26A7073" w14:textId="77777777" w:rsidR="00E11CE4" w:rsidRPr="0014439B" w:rsidRDefault="00E11CE4" w:rsidP="00AE6D07">
            <w:pPr>
              <w:jc w:val="both"/>
            </w:pPr>
            <w:r w:rsidRPr="0014439B">
              <w:rPr>
                <w:rFonts w:ascii="Palatino Linotype" w:eastAsia="Palatino Linotype" w:hAnsi="Palatino Linotype" w:cs="Palatino Linotype"/>
                <w:i/>
              </w:rPr>
              <w:t>Rúbrica autógrafa o firma digital de quien desclasifica.</w:t>
            </w:r>
          </w:p>
        </w:tc>
      </w:tr>
      <w:tr w:rsidR="00E11CE4" w:rsidRPr="0014439B" w14:paraId="0E07C13F" w14:textId="77777777" w:rsidTr="00AE6D07">
        <w:trPr>
          <w:gridAfter w:val="2"/>
          <w:wAfter w:w="7173" w:type="dxa"/>
          <w:trHeight w:val="317"/>
          <w:jc w:val="center"/>
        </w:trPr>
        <w:tc>
          <w:tcPr>
            <w:tcW w:w="1660" w:type="dxa"/>
            <w:vMerge/>
            <w:tcBorders>
              <w:top w:val="single" w:sz="4" w:space="0" w:color="000000"/>
              <w:left w:val="single" w:sz="4" w:space="0" w:color="000000"/>
              <w:bottom w:val="single" w:sz="4" w:space="0" w:color="000000"/>
              <w:right w:val="single" w:sz="4" w:space="0" w:color="000000"/>
            </w:tcBorders>
            <w:vAlign w:val="center"/>
            <w:hideMark/>
          </w:tcPr>
          <w:p w14:paraId="12D199D8" w14:textId="77777777" w:rsidR="00E11CE4" w:rsidRPr="0014439B" w:rsidRDefault="00E11CE4" w:rsidP="00AE6D07"/>
        </w:tc>
      </w:tr>
    </w:tbl>
    <w:p w14:paraId="0DD88580"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p>
    <w:p w14:paraId="5A8D5631" w14:textId="77777777" w:rsidR="00E11CE4" w:rsidRPr="0014439B" w:rsidRDefault="00E11CE4" w:rsidP="00E11CE4">
      <w:pPr>
        <w:spacing w:after="160"/>
        <w:ind w:left="709" w:right="709"/>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lastRenderedPageBreak/>
        <w:t>Quincuagésimo cuarto. Cuando el Comité de Transparencia confirme la clasificación de documentos reservados y/o confidenciales, sea total o parcialmente; se deberá anexar al expediente la resolución que determinó la clasificación o, en su defecto, identificar en la carátula del expediente del cual formen parte, la fecha y sesión del Comité de Transparencia en la que se confirmó dicha clasificación.</w:t>
      </w:r>
    </w:p>
    <w:p w14:paraId="7B307A80" w14:textId="77777777" w:rsidR="00E11CE4" w:rsidRPr="0014439B" w:rsidRDefault="00E11CE4" w:rsidP="00E11CE4">
      <w:pPr>
        <w:spacing w:after="160"/>
        <w:ind w:left="709" w:right="709"/>
        <w:jc w:val="both"/>
      </w:pPr>
      <w:r w:rsidRPr="0014439B">
        <w:rPr>
          <w:rFonts w:ascii="Palatino Linotype" w:eastAsia="Palatino Linotype" w:hAnsi="Palatino Linotype" w:cs="Palatino Linotype"/>
          <w:i/>
          <w:sz w:val="22"/>
          <w:szCs w:val="22"/>
        </w:rPr>
        <w:t xml:space="preserve">Quincuagésimo quinto. Cada área del sujeto obligado podrá designar formalmente a una o más personas como responsables del </w:t>
      </w:r>
      <w:proofErr w:type="spellStart"/>
      <w:r w:rsidRPr="0014439B">
        <w:rPr>
          <w:rFonts w:ascii="Palatino Linotype" w:eastAsia="Palatino Linotype" w:hAnsi="Palatino Linotype" w:cs="Palatino Linotype"/>
          <w:i/>
          <w:sz w:val="22"/>
          <w:szCs w:val="22"/>
        </w:rPr>
        <w:t>testado</w:t>
      </w:r>
      <w:proofErr w:type="spellEnd"/>
      <w:r w:rsidRPr="0014439B">
        <w:rPr>
          <w:rFonts w:ascii="Palatino Linotype" w:eastAsia="Palatino Linotype" w:hAnsi="Palatino Linotype" w:cs="Palatino Linotype"/>
          <w:i/>
          <w:sz w:val="22"/>
          <w:szCs w:val="22"/>
        </w:rPr>
        <w:t>, que sean encargadas de la adecuada elaboración o supervisión de las versiones públicas de los documentos o expedientes, verificando que cumplan con los requisitos señalados en las Leyes Generales, los presentes Lineamientos y demás normativa aplicable antes de su confirmación por el Comité de Transparencia</w:t>
      </w:r>
      <w:r w:rsidRPr="0014439B">
        <w:t>.</w:t>
      </w:r>
    </w:p>
    <w:p w14:paraId="56BF9ECE" w14:textId="77777777" w:rsidR="000C4304" w:rsidRPr="0014439B" w:rsidRDefault="000C4304" w:rsidP="000C4304">
      <w:pPr>
        <w:spacing w:before="240" w:line="360" w:lineRule="auto"/>
        <w:ind w:right="51"/>
        <w:jc w:val="both"/>
        <w:rPr>
          <w:rFonts w:ascii="Palatino Linotype" w:eastAsia="Palatino Linotype" w:hAnsi="Palatino Linotype" w:cs="Palatino Linotype"/>
        </w:rPr>
      </w:pPr>
    </w:p>
    <w:p w14:paraId="103C2DAA" w14:textId="77777777" w:rsidR="000C4304" w:rsidRPr="0014439B" w:rsidRDefault="000C4304" w:rsidP="000C4304">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14:paraId="6FB08AA7" w14:textId="77777777" w:rsidR="000C4304" w:rsidRPr="0014439B" w:rsidRDefault="000C4304" w:rsidP="000C4304">
      <w:pPr>
        <w:spacing w:line="360" w:lineRule="auto"/>
        <w:jc w:val="both"/>
        <w:rPr>
          <w:rFonts w:ascii="Palatino Linotype" w:eastAsia="Palatino Linotype" w:hAnsi="Palatino Linotype" w:cs="Palatino Linotype"/>
        </w:rPr>
      </w:pPr>
    </w:p>
    <w:p w14:paraId="62C415D6" w14:textId="23BE701D" w:rsidR="000C4304" w:rsidRPr="0014439B" w:rsidRDefault="000C4304" w:rsidP="000C4304">
      <w:pPr>
        <w:shd w:val="clear" w:color="auto" w:fill="FFFFFF"/>
        <w:spacing w:line="360" w:lineRule="auto"/>
        <w:ind w:right="51"/>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w:t>
      </w:r>
      <w:r w:rsidRPr="0014439B">
        <w:rPr>
          <w:rFonts w:ascii="Palatino Linotype" w:eastAsia="Palatino Linotype" w:hAnsi="Palatino Linotype" w:cs="Palatino Linotype"/>
        </w:rPr>
        <w:lastRenderedPageBreak/>
        <w:t xml:space="preserve">acceso a la información del solicitante, por lo que el acuerdo respectivo, deberá hacerse del conocimiento </w:t>
      </w:r>
      <w:r w:rsidR="00016256" w:rsidRPr="0014439B">
        <w:rPr>
          <w:rFonts w:ascii="Palatino Linotype" w:eastAsia="Palatino Linotype" w:hAnsi="Palatino Linotype" w:cs="Palatino Linotype"/>
        </w:rPr>
        <w:t>de la parte</w:t>
      </w:r>
      <w:r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b/>
        </w:rPr>
        <w:t>RECURRENTE</w:t>
      </w:r>
      <w:r w:rsidRPr="0014439B">
        <w:rPr>
          <w:rFonts w:ascii="Palatino Linotype" w:eastAsia="Palatino Linotype" w:hAnsi="Palatino Linotype" w:cs="Palatino Linotype"/>
        </w:rPr>
        <w:t>.</w:t>
      </w:r>
    </w:p>
    <w:p w14:paraId="3C015FD6" w14:textId="77777777" w:rsidR="00016256" w:rsidRPr="0014439B" w:rsidRDefault="00016256" w:rsidP="000C4304">
      <w:pPr>
        <w:shd w:val="clear" w:color="auto" w:fill="FFFFFF"/>
        <w:spacing w:line="360" w:lineRule="auto"/>
        <w:ind w:right="51"/>
        <w:jc w:val="both"/>
        <w:rPr>
          <w:rFonts w:ascii="Palatino Linotype" w:eastAsia="Palatino Linotype" w:hAnsi="Palatino Linotype" w:cs="Palatino Linotype"/>
        </w:rPr>
      </w:pPr>
    </w:p>
    <w:p w14:paraId="238C169C" w14:textId="77777777" w:rsidR="000C4304" w:rsidRPr="0014439B" w:rsidRDefault="000C4304" w:rsidP="000C4304">
      <w:p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w:t>
      </w:r>
    </w:p>
    <w:p w14:paraId="59CB92D2" w14:textId="77777777" w:rsidR="00A50A14" w:rsidRPr="0014439B" w:rsidRDefault="00A50A14" w:rsidP="000C4304">
      <w:pPr>
        <w:spacing w:line="360" w:lineRule="auto"/>
        <w:jc w:val="both"/>
        <w:rPr>
          <w:rFonts w:ascii="Palatino Linotype" w:eastAsia="Palatino Linotype" w:hAnsi="Palatino Linotype" w:cs="Palatino Linotype"/>
        </w:rPr>
      </w:pPr>
    </w:p>
    <w:p w14:paraId="1202063D" w14:textId="4A59BC74" w:rsidR="000C4304" w:rsidRPr="0014439B" w:rsidRDefault="000C4304" w:rsidP="000C4304">
      <w:pPr>
        <w:spacing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Así, con fundamento en lo prescrito en los artículos 5 párrafos trigésimo</w:t>
      </w:r>
      <w:r w:rsidR="00E11CE4" w:rsidRPr="0014439B">
        <w:rPr>
          <w:rFonts w:ascii="Palatino Linotype" w:eastAsia="Palatino Linotype" w:hAnsi="Palatino Linotype" w:cs="Palatino Linotype"/>
        </w:rPr>
        <w:t xml:space="preserve"> segundo, trigésimo tercero y trigésimo cuarto</w:t>
      </w:r>
      <w:r w:rsidRPr="0014439B">
        <w:rPr>
          <w:rFonts w:ascii="Palatino Linotype" w:eastAsia="Palatino Linotype" w:hAnsi="Palatino Linotype" w:cs="Palatino Linotype"/>
        </w:rPr>
        <w:t xml:space="preserve"> de la Constitución Política del Estado Libre y Soberano de México; 2, fracción II; 29, 36 fracciones I y II; 176, 178, 181, 185 y 186 fracción II de la Ley de Transparencia y Acceso a la Información Pública del Estado de México y Municipios, este Pleno:</w:t>
      </w:r>
    </w:p>
    <w:p w14:paraId="1684915E" w14:textId="77777777" w:rsidR="00A340FD" w:rsidRPr="0014439B" w:rsidRDefault="00A340FD" w:rsidP="00A340FD">
      <w:pPr>
        <w:numPr>
          <w:ilvl w:val="0"/>
          <w:numId w:val="26"/>
        </w:numPr>
        <w:pBdr>
          <w:top w:val="nil"/>
          <w:left w:val="nil"/>
          <w:bottom w:val="nil"/>
          <w:right w:val="nil"/>
          <w:between w:val="nil"/>
        </w:pBdr>
        <w:spacing w:before="240" w:after="240" w:line="360" w:lineRule="auto"/>
        <w:jc w:val="center"/>
        <w:rPr>
          <w:rFonts w:ascii="Palatino Linotype" w:eastAsia="Palatino Linotype" w:hAnsi="Palatino Linotype" w:cs="Palatino Linotype"/>
          <w:b/>
          <w:sz w:val="22"/>
          <w:szCs w:val="22"/>
        </w:rPr>
      </w:pPr>
      <w:r w:rsidRPr="0014439B">
        <w:rPr>
          <w:rFonts w:ascii="Palatino Linotype" w:eastAsia="Palatino Linotype" w:hAnsi="Palatino Linotype" w:cs="Palatino Linotype"/>
          <w:b/>
          <w:sz w:val="22"/>
          <w:szCs w:val="22"/>
        </w:rPr>
        <w:t>R E S U E L V E:</w:t>
      </w:r>
    </w:p>
    <w:p w14:paraId="60742982" w14:textId="65A5DFC5" w:rsidR="000C4304" w:rsidRPr="0014439B" w:rsidRDefault="000C4304" w:rsidP="000C4304">
      <w:pPr>
        <w:spacing w:before="240" w:after="240" w:line="360" w:lineRule="auto"/>
        <w:jc w:val="both"/>
        <w:rPr>
          <w:rFonts w:ascii="Palatino Linotype" w:hAnsi="Palatino Linotype" w:cs="Arial"/>
        </w:rPr>
      </w:pPr>
      <w:r w:rsidRPr="0014439B">
        <w:rPr>
          <w:rFonts w:ascii="Palatino Linotype" w:hAnsi="Palatino Linotype" w:cs="Arial"/>
          <w:b/>
        </w:rPr>
        <w:t xml:space="preserve">Primero. </w:t>
      </w:r>
      <w:r w:rsidRPr="0014439B">
        <w:rPr>
          <w:rFonts w:ascii="Palatino Linotype" w:hAnsi="Palatino Linotype" w:cs="Arial"/>
          <w:lang w:val="es-ES_tradnl"/>
        </w:rPr>
        <w:t xml:space="preserve">Resultan fundados </w:t>
      </w:r>
      <w:r w:rsidRPr="0014439B">
        <w:rPr>
          <w:rFonts w:ascii="Palatino Linotype" w:eastAsia="Arial Unicode MS" w:hAnsi="Palatino Linotype" w:cs="Arial"/>
        </w:rPr>
        <w:t xml:space="preserve">los motivos de inconformidad hechos valer por el </w:t>
      </w:r>
      <w:r w:rsidRPr="0014439B">
        <w:rPr>
          <w:rFonts w:ascii="Palatino Linotype" w:eastAsia="Arial Unicode MS" w:hAnsi="Palatino Linotype" w:cs="Arial"/>
          <w:b/>
        </w:rPr>
        <w:t>RECURRENTE</w:t>
      </w:r>
      <w:r w:rsidRPr="0014439B">
        <w:rPr>
          <w:rFonts w:ascii="Palatino Linotype" w:eastAsia="Arial Unicode MS" w:hAnsi="Palatino Linotype" w:cs="Arial"/>
        </w:rPr>
        <w:t xml:space="preserve"> </w:t>
      </w:r>
      <w:r w:rsidRPr="0014439B">
        <w:rPr>
          <w:rFonts w:ascii="Palatino Linotype" w:eastAsia="Palatino Linotype" w:hAnsi="Palatino Linotype" w:cs="Palatino Linotype"/>
        </w:rPr>
        <w:t xml:space="preserve">en los Recursos de Revisión </w:t>
      </w:r>
      <w:r w:rsidR="001B3D08" w:rsidRPr="0014439B">
        <w:rPr>
          <w:rFonts w:ascii="Palatino Linotype" w:eastAsia="Palatino Linotype" w:hAnsi="Palatino Linotype" w:cs="Palatino Linotype"/>
          <w:b/>
        </w:rPr>
        <w:t>16769/INFOEM/IP/RR/2022</w:t>
      </w:r>
      <w:r w:rsidR="001B3D08" w:rsidRPr="0014439B">
        <w:rPr>
          <w:rFonts w:ascii="Palatino Linotype" w:eastAsia="Palatino Linotype" w:hAnsi="Palatino Linotype" w:cs="Palatino Linotype"/>
          <w:b/>
          <w:u w:val="single"/>
        </w:rPr>
        <w:t xml:space="preserve">, </w:t>
      </w:r>
      <w:r w:rsidR="001B3D08" w:rsidRPr="0014439B">
        <w:rPr>
          <w:rFonts w:ascii="Palatino Linotype" w:eastAsia="Palatino Linotype" w:hAnsi="Palatino Linotype" w:cs="Palatino Linotype"/>
          <w:b/>
        </w:rPr>
        <w:t>1677</w:t>
      </w:r>
      <w:r w:rsidR="00E11CE4" w:rsidRPr="0014439B">
        <w:rPr>
          <w:rFonts w:ascii="Palatino Linotype" w:eastAsia="Palatino Linotype" w:hAnsi="Palatino Linotype" w:cs="Palatino Linotype"/>
          <w:b/>
        </w:rPr>
        <w:t>5/INFOEM/IP/RR/2022,</w:t>
      </w:r>
      <w:r w:rsidR="001B3D08" w:rsidRPr="0014439B">
        <w:rPr>
          <w:rFonts w:ascii="Palatino Linotype" w:eastAsia="Palatino Linotype" w:hAnsi="Palatino Linotype" w:cs="Palatino Linotype"/>
          <w:b/>
        </w:rPr>
        <w:t xml:space="preserve"> 16787/INFOEM/IP/RR/2022</w:t>
      </w:r>
      <w:r w:rsidR="008C2997" w:rsidRPr="0014439B">
        <w:rPr>
          <w:rFonts w:ascii="Palatino Linotype" w:eastAsia="Palatino Linotype" w:hAnsi="Palatino Linotype" w:cs="Palatino Linotype"/>
          <w:b/>
        </w:rPr>
        <w:t xml:space="preserve">, </w:t>
      </w:r>
      <w:r w:rsidR="00E11CE4" w:rsidRPr="0014439B">
        <w:rPr>
          <w:rFonts w:ascii="Palatino Linotype" w:eastAsia="Palatino Linotype" w:hAnsi="Palatino Linotype" w:cs="Palatino Linotype"/>
          <w:b/>
        </w:rPr>
        <w:t>16813</w:t>
      </w:r>
      <w:r w:rsidR="008C2997" w:rsidRPr="0014439B">
        <w:rPr>
          <w:rFonts w:ascii="Palatino Linotype" w:eastAsia="Palatino Linotype" w:hAnsi="Palatino Linotype" w:cs="Palatino Linotype"/>
          <w:b/>
        </w:rPr>
        <w:t>/INFOEM/IP/RR/2022 y</w:t>
      </w:r>
      <w:r w:rsidR="00E11CE4" w:rsidRPr="0014439B">
        <w:rPr>
          <w:rFonts w:ascii="Palatino Linotype" w:eastAsia="Palatino Linotype" w:hAnsi="Palatino Linotype" w:cs="Palatino Linotype"/>
          <w:b/>
        </w:rPr>
        <w:t xml:space="preserve"> 16815/INFOEM/IP/RR/2022</w:t>
      </w:r>
      <w:r w:rsidRPr="0014439B">
        <w:rPr>
          <w:rFonts w:ascii="Palatino Linotype" w:hAnsi="Palatino Linotype" w:cs="Arial"/>
          <w:b/>
          <w:bCs/>
        </w:rPr>
        <w:t xml:space="preserve">; </w:t>
      </w:r>
      <w:r w:rsidRPr="0014439B">
        <w:rPr>
          <w:rFonts w:ascii="Palatino Linotype" w:hAnsi="Palatino Linotype" w:cs="Arial"/>
          <w:lang w:eastAsia="en-US"/>
        </w:rPr>
        <w:t xml:space="preserve">por lo que, en términos del considerando </w:t>
      </w:r>
      <w:r w:rsidRPr="0014439B">
        <w:rPr>
          <w:rFonts w:ascii="Palatino Linotype" w:hAnsi="Palatino Linotype" w:cs="Arial"/>
          <w:b/>
          <w:lang w:eastAsia="en-US"/>
        </w:rPr>
        <w:t xml:space="preserve">Cuarto </w:t>
      </w:r>
      <w:r w:rsidRPr="0014439B">
        <w:rPr>
          <w:rFonts w:ascii="Palatino Linotype" w:hAnsi="Palatino Linotype" w:cs="Arial"/>
          <w:lang w:eastAsia="en-US"/>
        </w:rPr>
        <w:t xml:space="preserve">de esta resolución, se </w:t>
      </w:r>
      <w:r w:rsidRPr="0014439B">
        <w:rPr>
          <w:rFonts w:ascii="Palatino Linotype" w:hAnsi="Palatino Linotype" w:cs="Arial"/>
          <w:b/>
          <w:lang w:eastAsia="en-US"/>
        </w:rPr>
        <w:t xml:space="preserve">MODIFICAN </w:t>
      </w:r>
      <w:r w:rsidRPr="0014439B">
        <w:rPr>
          <w:rFonts w:ascii="Palatino Linotype" w:hAnsi="Palatino Linotype" w:cs="Arial"/>
          <w:lang w:eastAsia="en-US"/>
        </w:rPr>
        <w:t>las respuestas emitidas por el</w:t>
      </w:r>
      <w:r w:rsidRPr="0014439B">
        <w:rPr>
          <w:rFonts w:ascii="Palatino Linotype" w:hAnsi="Palatino Linotype" w:cs="Arial"/>
          <w:bCs/>
          <w:lang w:eastAsia="en-US"/>
        </w:rPr>
        <w:t xml:space="preserve"> </w:t>
      </w:r>
      <w:r w:rsidRPr="0014439B">
        <w:rPr>
          <w:rFonts w:ascii="Palatino Linotype" w:hAnsi="Palatino Linotype" w:cs="Arial"/>
          <w:b/>
          <w:bCs/>
          <w:lang w:eastAsia="en-US"/>
        </w:rPr>
        <w:t>SUJETO OBLIGADO</w:t>
      </w:r>
      <w:r w:rsidRPr="0014439B">
        <w:rPr>
          <w:rFonts w:ascii="Palatino Linotype" w:hAnsi="Palatino Linotype" w:cs="Arial"/>
          <w:bCs/>
          <w:lang w:eastAsia="en-US"/>
        </w:rPr>
        <w:t>.</w:t>
      </w:r>
    </w:p>
    <w:p w14:paraId="38D9280E" w14:textId="2BA6B6C3" w:rsidR="00016256" w:rsidRPr="0014439B" w:rsidRDefault="00FF328F" w:rsidP="00016256">
      <w:pPr>
        <w:tabs>
          <w:tab w:val="left" w:pos="7936"/>
        </w:tabs>
        <w:spacing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b/>
        </w:rPr>
        <w:lastRenderedPageBreak/>
        <w:t xml:space="preserve">Segundo. </w:t>
      </w:r>
      <w:r w:rsidR="00016256" w:rsidRPr="0014439B">
        <w:rPr>
          <w:rFonts w:ascii="Palatino Linotype" w:eastAsia="Palatino Linotype" w:hAnsi="Palatino Linotype" w:cs="Palatino Linotype"/>
          <w:b/>
        </w:rPr>
        <w:t xml:space="preserve"> </w:t>
      </w:r>
      <w:r w:rsidR="00016256" w:rsidRPr="0014439B">
        <w:rPr>
          <w:rFonts w:ascii="Palatino Linotype" w:eastAsia="Palatino Linotype" w:hAnsi="Palatino Linotype" w:cs="Palatino Linotype"/>
        </w:rPr>
        <w:t>Se</w:t>
      </w:r>
      <w:r w:rsidR="00016256" w:rsidRPr="0014439B">
        <w:t xml:space="preserve"> </w:t>
      </w:r>
      <w:r w:rsidR="00016256" w:rsidRPr="0014439B">
        <w:rPr>
          <w:rFonts w:ascii="Palatino Linotype" w:eastAsia="Palatino Linotype" w:hAnsi="Palatino Linotype" w:cs="Palatino Linotype"/>
          <w:b/>
        </w:rPr>
        <w:t xml:space="preserve">REVOCA </w:t>
      </w:r>
      <w:r w:rsidR="00016256" w:rsidRPr="0014439B">
        <w:rPr>
          <w:rFonts w:ascii="Palatino Linotype" w:eastAsia="Palatino Linotype" w:hAnsi="Palatino Linotype" w:cs="Palatino Linotype"/>
        </w:rPr>
        <w:t xml:space="preserve">la respuesta entregada por </w:t>
      </w:r>
      <w:r w:rsidR="00337F8F" w:rsidRPr="0014439B">
        <w:rPr>
          <w:rFonts w:ascii="Palatino Linotype" w:eastAsia="Palatino Linotype" w:hAnsi="Palatino Linotype" w:cs="Palatino Linotype"/>
          <w:b/>
        </w:rPr>
        <w:t>el</w:t>
      </w:r>
      <w:r w:rsidR="00016256" w:rsidRPr="0014439B">
        <w:rPr>
          <w:rFonts w:ascii="Palatino Linotype" w:eastAsia="Palatino Linotype" w:hAnsi="Palatino Linotype" w:cs="Palatino Linotype"/>
          <w:b/>
        </w:rPr>
        <w:t xml:space="preserve"> SUJETO OBLIGADO </w:t>
      </w:r>
      <w:r w:rsidR="00016256" w:rsidRPr="0014439B">
        <w:rPr>
          <w:rFonts w:ascii="Palatino Linotype" w:eastAsia="Palatino Linotype" w:hAnsi="Palatino Linotype" w:cs="Palatino Linotype"/>
        </w:rPr>
        <w:t xml:space="preserve">a la solicitud de información </w:t>
      </w:r>
      <w:r w:rsidR="00337F8F" w:rsidRPr="0014439B">
        <w:rPr>
          <w:rFonts w:ascii="Palatino Linotype" w:eastAsia="Palatino Linotype" w:hAnsi="Palatino Linotype" w:cs="Palatino Linotype"/>
          <w:b/>
        </w:rPr>
        <w:t>02211/TOLUCA/IP/2022</w:t>
      </w:r>
      <w:r w:rsidR="00016256" w:rsidRPr="0014439B">
        <w:rPr>
          <w:rFonts w:ascii="Palatino Linotype" w:eastAsia="Palatino Linotype" w:hAnsi="Palatino Linotype" w:cs="Palatino Linotype"/>
        </w:rPr>
        <w:t>,</w:t>
      </w:r>
      <w:r w:rsidR="00016256" w:rsidRPr="0014439B">
        <w:rPr>
          <w:rFonts w:ascii="Palatino Linotype" w:eastAsia="Palatino Linotype" w:hAnsi="Palatino Linotype" w:cs="Palatino Linotype"/>
          <w:b/>
        </w:rPr>
        <w:t xml:space="preserve"> </w:t>
      </w:r>
      <w:r w:rsidR="00016256" w:rsidRPr="0014439B">
        <w:rPr>
          <w:rFonts w:ascii="Palatino Linotype" w:eastAsia="Palatino Linotype" w:hAnsi="Palatino Linotype" w:cs="Palatino Linotype"/>
        </w:rPr>
        <w:t xml:space="preserve">por resultar fundadas las razones o motivos de inconformidad hechos valer por </w:t>
      </w:r>
      <w:r w:rsidR="00016256" w:rsidRPr="0014439B">
        <w:rPr>
          <w:rFonts w:ascii="Palatino Linotype" w:eastAsia="Palatino Linotype" w:hAnsi="Palatino Linotype" w:cs="Palatino Linotype"/>
          <w:b/>
        </w:rPr>
        <w:t xml:space="preserve">EL RECURRENTE, </w:t>
      </w:r>
      <w:r w:rsidR="00016256" w:rsidRPr="0014439B">
        <w:rPr>
          <w:rFonts w:ascii="Palatino Linotype" w:eastAsia="Palatino Linotype" w:hAnsi="Palatino Linotype" w:cs="Palatino Linotype"/>
        </w:rPr>
        <w:t xml:space="preserve">en el recurso de revisión </w:t>
      </w:r>
      <w:r w:rsidR="00016256" w:rsidRPr="0014439B">
        <w:rPr>
          <w:rFonts w:ascii="Palatino Linotype" w:eastAsia="MS Mincho" w:hAnsi="Palatino Linotype" w:cstheme="majorBidi"/>
          <w:b/>
          <w:lang w:val="es-ES"/>
        </w:rPr>
        <w:t>16782/INFOEM/IP/RR/2022</w:t>
      </w:r>
      <w:r w:rsidR="00016256" w:rsidRPr="0014439B">
        <w:rPr>
          <w:rFonts w:ascii="Palatino Linotype" w:eastAsia="Palatino Linotype" w:hAnsi="Palatino Linotype" w:cs="Palatino Linotype"/>
        </w:rPr>
        <w:t xml:space="preserve">, en términos del considerando </w:t>
      </w:r>
      <w:r w:rsidR="00016256" w:rsidRPr="0014439B">
        <w:rPr>
          <w:rFonts w:ascii="Palatino Linotype" w:eastAsia="Palatino Linotype" w:hAnsi="Palatino Linotype" w:cs="Palatino Linotype"/>
          <w:b/>
        </w:rPr>
        <w:t>Cuarto</w:t>
      </w:r>
      <w:r w:rsidR="00016256" w:rsidRPr="0014439B">
        <w:rPr>
          <w:rFonts w:ascii="Palatino Linotype" w:eastAsia="Palatino Linotype" w:hAnsi="Palatino Linotype" w:cs="Palatino Linotype"/>
        </w:rPr>
        <w:t xml:space="preserve"> de la presente Resolución.</w:t>
      </w:r>
    </w:p>
    <w:p w14:paraId="1FA7A974" w14:textId="77777777" w:rsidR="00016256" w:rsidRPr="0014439B" w:rsidRDefault="00016256" w:rsidP="00016256">
      <w:pPr>
        <w:spacing w:line="360" w:lineRule="auto"/>
        <w:jc w:val="both"/>
        <w:rPr>
          <w:rFonts w:ascii="Palatino Linotype" w:eastAsia="Palatino Linotype" w:hAnsi="Palatino Linotype" w:cs="Palatino Linotype"/>
        </w:rPr>
      </w:pPr>
    </w:p>
    <w:p w14:paraId="266BB134" w14:textId="46AEB089" w:rsidR="001B3D08" w:rsidRPr="0014439B" w:rsidRDefault="00016256" w:rsidP="001B3D08">
      <w:pPr>
        <w:tabs>
          <w:tab w:val="left" w:pos="7936"/>
        </w:tabs>
        <w:spacing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b/>
        </w:rPr>
        <w:t xml:space="preserve">Tercero. </w:t>
      </w:r>
      <w:r w:rsidR="001B3D08" w:rsidRPr="0014439B">
        <w:rPr>
          <w:rFonts w:ascii="Palatino Linotype" w:eastAsia="Palatino Linotype" w:hAnsi="Palatino Linotype" w:cs="Palatino Linotype"/>
        </w:rPr>
        <w:t xml:space="preserve">Resulta infundado el motivo de inconformidad aducido por la parte </w:t>
      </w:r>
      <w:r w:rsidR="001B3D08" w:rsidRPr="0014439B">
        <w:rPr>
          <w:rFonts w:ascii="Palatino Linotype" w:eastAsia="Palatino Linotype" w:hAnsi="Palatino Linotype" w:cs="Palatino Linotype"/>
          <w:b/>
        </w:rPr>
        <w:t>RECURRENTE</w:t>
      </w:r>
      <w:r w:rsidR="001B3D08" w:rsidRPr="0014439B">
        <w:rPr>
          <w:rFonts w:ascii="Palatino Linotype" w:eastAsia="Palatino Linotype" w:hAnsi="Palatino Linotype" w:cs="Palatino Linotype"/>
        </w:rPr>
        <w:t xml:space="preserve"> en el recurso de revisión </w:t>
      </w:r>
      <w:r w:rsidR="001B3D08" w:rsidRPr="0014439B">
        <w:rPr>
          <w:rFonts w:ascii="Palatino Linotype" w:eastAsia="Palatino Linotype" w:hAnsi="Palatino Linotype" w:cs="Palatino Linotype"/>
          <w:b/>
        </w:rPr>
        <w:t>16786/INFOEM/IP/RR/2022</w:t>
      </w:r>
      <w:r w:rsidR="001B3D08" w:rsidRPr="0014439B">
        <w:rPr>
          <w:rFonts w:ascii="Palatino Linotype" w:eastAsia="Palatino Linotype" w:hAnsi="Palatino Linotype" w:cs="Palatino Linotype"/>
        </w:rPr>
        <w:t xml:space="preserve">; por lo que, en términos de los argumentos señalados en el Considerando Cuarto se </w:t>
      </w:r>
      <w:r w:rsidR="001B3D08" w:rsidRPr="0014439B">
        <w:rPr>
          <w:rFonts w:ascii="Palatino Linotype" w:eastAsia="Palatino Linotype" w:hAnsi="Palatino Linotype" w:cs="Palatino Linotype"/>
          <w:b/>
        </w:rPr>
        <w:t>CONFIRMA</w:t>
      </w:r>
      <w:r w:rsidR="001B3D08" w:rsidRPr="0014439B">
        <w:rPr>
          <w:rFonts w:ascii="Palatino Linotype" w:eastAsia="Palatino Linotype" w:hAnsi="Palatino Linotype" w:cs="Palatino Linotype"/>
        </w:rPr>
        <w:t xml:space="preserve"> la respuesta emitida por el </w:t>
      </w:r>
      <w:r w:rsidR="001B3D08" w:rsidRPr="0014439B">
        <w:rPr>
          <w:rFonts w:ascii="Palatino Linotype" w:eastAsia="Palatino Linotype" w:hAnsi="Palatino Linotype" w:cs="Palatino Linotype"/>
          <w:b/>
        </w:rPr>
        <w:t>SUJETO OBLIGADO</w:t>
      </w:r>
      <w:r w:rsidR="001B3D08" w:rsidRPr="0014439B">
        <w:rPr>
          <w:rFonts w:ascii="Palatino Linotype" w:eastAsia="Palatino Linotype" w:hAnsi="Palatino Linotype" w:cs="Palatino Linotype"/>
        </w:rPr>
        <w:t>.</w:t>
      </w:r>
    </w:p>
    <w:p w14:paraId="2A03C7DC" w14:textId="43BCD649" w:rsidR="00A340FD" w:rsidRPr="0014439B" w:rsidRDefault="00337F8F" w:rsidP="00A340FD">
      <w:pPr>
        <w:spacing w:before="240" w:after="240"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b/>
        </w:rPr>
        <w:t>Cuarto</w:t>
      </w:r>
      <w:r w:rsidR="00A340FD" w:rsidRPr="0014439B">
        <w:rPr>
          <w:rFonts w:ascii="Palatino Linotype" w:eastAsia="Palatino Linotype" w:hAnsi="Palatino Linotype" w:cs="Palatino Linotype"/>
          <w:b/>
        </w:rPr>
        <w:t xml:space="preserve">. </w:t>
      </w:r>
      <w:r w:rsidR="00A340FD" w:rsidRPr="0014439B">
        <w:rPr>
          <w:rFonts w:ascii="Palatino Linotype" w:eastAsia="Palatino Linotype" w:hAnsi="Palatino Linotype" w:cs="Palatino Linotype"/>
        </w:rPr>
        <w:t>Se</w:t>
      </w:r>
      <w:r w:rsidR="00A340FD" w:rsidRPr="0014439B">
        <w:rPr>
          <w:rFonts w:ascii="Palatino Linotype" w:eastAsia="Palatino Linotype" w:hAnsi="Palatino Linotype" w:cs="Palatino Linotype"/>
          <w:b/>
        </w:rPr>
        <w:t xml:space="preserve"> ORDENA </w:t>
      </w:r>
      <w:r w:rsidR="00A340FD" w:rsidRPr="0014439B">
        <w:rPr>
          <w:rFonts w:ascii="Palatino Linotype" w:eastAsia="Palatino Linotype" w:hAnsi="Palatino Linotype" w:cs="Palatino Linotype"/>
        </w:rPr>
        <w:t xml:space="preserve">al </w:t>
      </w:r>
      <w:r w:rsidR="00A340FD" w:rsidRPr="0014439B">
        <w:rPr>
          <w:rFonts w:ascii="Palatino Linotype" w:eastAsia="Palatino Linotype" w:hAnsi="Palatino Linotype" w:cs="Palatino Linotype"/>
          <w:b/>
        </w:rPr>
        <w:t>SUJETO OBLIGADO</w:t>
      </w:r>
      <w:r w:rsidR="00A340FD" w:rsidRPr="0014439B">
        <w:rPr>
          <w:rFonts w:ascii="Palatino Linotype" w:eastAsia="Palatino Linotype" w:hAnsi="Palatino Linotype" w:cs="Palatino Linotype"/>
        </w:rPr>
        <w:t xml:space="preserve"> a que,</w:t>
      </w:r>
      <w:r w:rsidR="00A340FD" w:rsidRPr="0014439B">
        <w:rPr>
          <w:rFonts w:ascii="Palatino Linotype" w:eastAsia="Palatino Linotype" w:hAnsi="Palatino Linotype" w:cs="Palatino Linotype"/>
          <w:b/>
        </w:rPr>
        <w:t xml:space="preserve"> </w:t>
      </w:r>
      <w:r w:rsidR="00A340FD" w:rsidRPr="0014439B">
        <w:rPr>
          <w:rFonts w:ascii="Palatino Linotype" w:eastAsia="Palatino Linotype" w:hAnsi="Palatino Linotype" w:cs="Palatino Linotype"/>
        </w:rPr>
        <w:t>en términos del Considerando Cuarto y Quinto, haga entrega vía SAIMEX</w:t>
      </w:r>
      <w:r w:rsidR="008C2997" w:rsidRPr="0014439B">
        <w:rPr>
          <w:rFonts w:ascii="Palatino Linotype" w:eastAsia="Palatino Linotype" w:hAnsi="Palatino Linotype" w:cs="Palatino Linotype"/>
        </w:rPr>
        <w:t>, previa búsqueda exhaustiva y razonable</w:t>
      </w:r>
      <w:r w:rsidR="00A340FD" w:rsidRPr="0014439B">
        <w:rPr>
          <w:rFonts w:ascii="Palatino Linotype" w:eastAsia="Palatino Linotype" w:hAnsi="Palatino Linotype" w:cs="Palatino Linotype"/>
        </w:rPr>
        <w:t xml:space="preserve">, </w:t>
      </w:r>
      <w:r w:rsidR="00801761" w:rsidRPr="0014439B">
        <w:rPr>
          <w:rFonts w:ascii="Palatino Linotype" w:eastAsia="Palatino Linotype" w:hAnsi="Palatino Linotype" w:cs="Palatino Linotype"/>
        </w:rPr>
        <w:t xml:space="preserve">de ser el caso </w:t>
      </w:r>
      <w:r w:rsidR="00A340FD" w:rsidRPr="0014439B">
        <w:rPr>
          <w:rFonts w:ascii="Palatino Linotype" w:eastAsia="Palatino Linotype" w:hAnsi="Palatino Linotype" w:cs="Palatino Linotype"/>
        </w:rPr>
        <w:t xml:space="preserve">en versión pública, </w:t>
      </w:r>
      <w:r w:rsidR="001B3D08" w:rsidRPr="0014439B">
        <w:rPr>
          <w:rFonts w:ascii="Palatino Linotype" w:eastAsia="Palatino Linotype" w:hAnsi="Palatino Linotype" w:cs="Palatino Linotype"/>
        </w:rPr>
        <w:t>de</w:t>
      </w:r>
      <w:r w:rsidR="00A340FD" w:rsidRPr="0014439B">
        <w:rPr>
          <w:rFonts w:ascii="Palatino Linotype" w:eastAsia="Palatino Linotype" w:hAnsi="Palatino Linotype" w:cs="Palatino Linotype"/>
        </w:rPr>
        <w:t xml:space="preserve"> lo siguiente:</w:t>
      </w:r>
    </w:p>
    <w:p w14:paraId="3B8B6916" w14:textId="3E757746" w:rsidR="002E4D61" w:rsidRPr="0014439B" w:rsidRDefault="002E4D61" w:rsidP="002E4D61">
      <w:pPr>
        <w:pStyle w:val="Prrafodelista"/>
        <w:numPr>
          <w:ilvl w:val="0"/>
          <w:numId w:val="39"/>
        </w:numPr>
        <w:spacing w:before="240" w:after="240" w:line="360" w:lineRule="auto"/>
        <w:ind w:right="49"/>
        <w:jc w:val="both"/>
        <w:rPr>
          <w:rFonts w:ascii="Palatino Linotype" w:eastAsia="Palatino Linotype" w:hAnsi="Palatino Linotype" w:cs="Palatino Linotype"/>
        </w:rPr>
      </w:pPr>
      <w:r w:rsidRPr="0014439B">
        <w:rPr>
          <w:rFonts w:ascii="Palatino Linotype" w:eastAsia="MS Mincho" w:hAnsi="Palatino Linotype" w:cstheme="majorBidi"/>
          <w:lang w:val="es-ES"/>
        </w:rPr>
        <w:t xml:space="preserve">De la obra denominada </w:t>
      </w:r>
      <w:r w:rsidRPr="0014439B">
        <w:rPr>
          <w:rFonts w:ascii="Palatino Linotype" w:eastAsia="Palatino Linotype" w:hAnsi="Palatino Linotype" w:cs="Palatino Linotype"/>
        </w:rPr>
        <w:t>Rehabilitación de las Oficinas de la Presidencia Municipal de Toluca en el Centro Historio, Toluca, México</w:t>
      </w:r>
      <w:r w:rsidR="00337F8F" w:rsidRPr="0014439B">
        <w:rPr>
          <w:rFonts w:ascii="Palatino Linotype" w:eastAsia="Palatino Linotype" w:hAnsi="Palatino Linotype" w:cs="Palatino Linotype"/>
        </w:rPr>
        <w:t>.</w:t>
      </w:r>
    </w:p>
    <w:p w14:paraId="5782F781" w14:textId="073F2F22" w:rsidR="008C2997" w:rsidRPr="0014439B" w:rsidRDefault="000E50FA" w:rsidP="002E4D61">
      <w:pPr>
        <w:pStyle w:val="Prrafodelista"/>
        <w:numPr>
          <w:ilvl w:val="0"/>
          <w:numId w:val="40"/>
        </w:numPr>
        <w:spacing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El </w:t>
      </w:r>
      <w:r w:rsidR="008C2997" w:rsidRPr="0014439B">
        <w:rPr>
          <w:rFonts w:ascii="Palatino Linotype" w:eastAsia="Palatino Linotype" w:hAnsi="Palatino Linotype" w:cs="Palatino Linotype"/>
        </w:rPr>
        <w:t>C</w:t>
      </w:r>
      <w:r w:rsidR="001B3D08" w:rsidRPr="0014439B">
        <w:rPr>
          <w:rFonts w:ascii="Palatino Linotype" w:eastAsia="Palatino Linotype" w:hAnsi="Palatino Linotype" w:cs="Palatino Linotype"/>
        </w:rPr>
        <w:t>ontrato número MT/DGOP/IPDM-22/IR-014/2022</w:t>
      </w:r>
      <w:r w:rsidR="008C2997" w:rsidRPr="0014439B">
        <w:rPr>
          <w:rFonts w:ascii="Palatino Linotype" w:eastAsia="Palatino Linotype" w:hAnsi="Palatino Linotype" w:cs="Palatino Linotype"/>
        </w:rPr>
        <w:t>, refer</w:t>
      </w:r>
      <w:r w:rsidR="00801761" w:rsidRPr="0014439B">
        <w:rPr>
          <w:rFonts w:ascii="Palatino Linotype" w:eastAsia="Palatino Linotype" w:hAnsi="Palatino Linotype" w:cs="Palatino Linotype"/>
        </w:rPr>
        <w:t xml:space="preserve">ido en respuesta. </w:t>
      </w:r>
    </w:p>
    <w:p w14:paraId="01DEC368" w14:textId="5CE62604" w:rsidR="008C2997" w:rsidRPr="0014439B" w:rsidRDefault="008C2997" w:rsidP="002E4D61">
      <w:pPr>
        <w:pStyle w:val="Prrafodelista"/>
        <w:numPr>
          <w:ilvl w:val="0"/>
          <w:numId w:val="40"/>
        </w:numPr>
        <w:spacing w:before="240" w:after="240" w:line="360" w:lineRule="auto"/>
        <w:jc w:val="both"/>
        <w:rPr>
          <w:rFonts w:ascii="Palatino Linotype" w:eastAsia="MS Mincho" w:hAnsi="Palatino Linotype" w:cstheme="majorBidi"/>
          <w:lang w:val="es-ES"/>
        </w:rPr>
      </w:pPr>
      <w:r w:rsidRPr="0014439B">
        <w:rPr>
          <w:rFonts w:ascii="Palatino Linotype" w:eastAsia="Palatino Linotype" w:hAnsi="Palatino Linotype" w:cs="Palatino Linotype"/>
        </w:rPr>
        <w:t>E</w:t>
      </w:r>
      <w:r w:rsidR="001B3D08" w:rsidRPr="0014439B">
        <w:rPr>
          <w:rFonts w:ascii="Palatino Linotype" w:eastAsia="Palatino Linotype" w:hAnsi="Palatino Linotype" w:cs="Palatino Linotype"/>
        </w:rPr>
        <w:t>l expediente gene</w:t>
      </w:r>
      <w:r w:rsidR="002E4D61" w:rsidRPr="0014439B">
        <w:rPr>
          <w:rFonts w:ascii="Palatino Linotype" w:eastAsia="Palatino Linotype" w:hAnsi="Palatino Linotype" w:cs="Palatino Linotype"/>
        </w:rPr>
        <w:t>rado por invitación restringida</w:t>
      </w:r>
      <w:r w:rsidR="00253CFE" w:rsidRPr="0014439B">
        <w:rPr>
          <w:rFonts w:ascii="Palatino Linotype" w:eastAsia="Palatino Linotype" w:hAnsi="Palatino Linotype" w:cs="Palatino Linotype"/>
        </w:rPr>
        <w:t>,</w:t>
      </w:r>
      <w:r w:rsidR="001B3D08" w:rsidRPr="0014439B">
        <w:rPr>
          <w:rFonts w:ascii="Palatino Linotype" w:eastAsia="Palatino Linotype" w:hAnsi="Palatino Linotype" w:cs="Palatino Linotype"/>
        </w:rPr>
        <w:t xml:space="preserve"> al dieciocho de octubre </w:t>
      </w:r>
      <w:r w:rsidR="00337F8F" w:rsidRPr="0014439B">
        <w:rPr>
          <w:rFonts w:ascii="Palatino Linotype" w:eastAsia="Palatino Linotype" w:hAnsi="Palatino Linotype" w:cs="Palatino Linotype"/>
        </w:rPr>
        <w:t xml:space="preserve">del año dos mil veintidós, en el que se incluya </w:t>
      </w:r>
      <w:r w:rsidR="00D55FE6" w:rsidRPr="0014439B">
        <w:rPr>
          <w:rFonts w:ascii="Palatino Linotype" w:eastAsia="Palatino Linotype" w:hAnsi="Palatino Linotype" w:cs="Palatino Linotype"/>
        </w:rPr>
        <w:t>las</w:t>
      </w:r>
      <w:r w:rsidR="00337F8F" w:rsidRPr="0014439B">
        <w:rPr>
          <w:rFonts w:ascii="Palatino Linotype" w:eastAsia="Palatino Linotype" w:hAnsi="Palatino Linotype" w:cs="Palatino Linotype"/>
        </w:rPr>
        <w:t xml:space="preserve"> características y tiempo de duración de obra. </w:t>
      </w:r>
    </w:p>
    <w:p w14:paraId="01E756BF" w14:textId="0157439A" w:rsidR="00FB1CB1" w:rsidRPr="0014439B" w:rsidRDefault="00FB1CB1" w:rsidP="00450BB4">
      <w:pPr>
        <w:pStyle w:val="Prrafodelista"/>
        <w:numPr>
          <w:ilvl w:val="0"/>
          <w:numId w:val="40"/>
        </w:numPr>
        <w:spacing w:before="240" w:after="240" w:line="360" w:lineRule="auto"/>
        <w:jc w:val="both"/>
        <w:rPr>
          <w:rFonts w:ascii="Palatino Linotype" w:eastAsia="Palatino Linotype" w:hAnsi="Palatino Linotype" w:cs="Palatino Linotype"/>
        </w:rPr>
      </w:pPr>
      <w:r w:rsidRPr="0014439B">
        <w:rPr>
          <w:rFonts w:ascii="Palatino Linotype" w:eastAsia="Palatino Linotype" w:hAnsi="Palatino Linotype" w:cs="Palatino Linotype"/>
        </w:rPr>
        <w:t xml:space="preserve">Documentos donde consten los pagos y facturas </w:t>
      </w:r>
      <w:r w:rsidR="00337F8F" w:rsidRPr="0014439B">
        <w:rPr>
          <w:rFonts w:ascii="Palatino Linotype" w:eastAsia="Palatino Linotype" w:hAnsi="Palatino Linotype" w:cs="Palatino Linotype"/>
        </w:rPr>
        <w:t xml:space="preserve">hechos a proveedores del periodo comprendido del dieciocho de abril al dieciocho de octubre del año dos mil </w:t>
      </w:r>
      <w:r w:rsidR="004920CB" w:rsidRPr="0014439B">
        <w:rPr>
          <w:rFonts w:ascii="Palatino Linotype" w:eastAsia="Palatino Linotype" w:hAnsi="Palatino Linotype" w:cs="Palatino Linotype"/>
        </w:rPr>
        <w:t>veintidós</w:t>
      </w:r>
      <w:r w:rsidR="00337F8F" w:rsidRPr="0014439B">
        <w:rPr>
          <w:rFonts w:ascii="Palatino Linotype" w:eastAsia="Palatino Linotype" w:hAnsi="Palatino Linotype" w:cs="Palatino Linotype"/>
        </w:rPr>
        <w:t>.</w:t>
      </w:r>
    </w:p>
    <w:p w14:paraId="5FCC1EDA" w14:textId="0E334D31" w:rsidR="008C2997" w:rsidRPr="0014439B" w:rsidRDefault="008C2997" w:rsidP="0071674B">
      <w:pPr>
        <w:pStyle w:val="Prrafodelista"/>
        <w:numPr>
          <w:ilvl w:val="0"/>
          <w:numId w:val="39"/>
        </w:num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lastRenderedPageBreak/>
        <w:t>E</w:t>
      </w:r>
      <w:r w:rsidR="001B3D08" w:rsidRPr="0014439B">
        <w:rPr>
          <w:rFonts w:ascii="Palatino Linotype" w:eastAsia="Palatino Linotype" w:hAnsi="Palatino Linotype" w:cs="Palatino Linotype"/>
        </w:rPr>
        <w:t xml:space="preserve">l documento en donde conste el costo de la Rehabilitación </w:t>
      </w:r>
      <w:r w:rsidR="001B3D08" w:rsidRPr="0014439B">
        <w:rPr>
          <w:rFonts w:ascii="Palatino Linotype" w:eastAsia="MS Mincho" w:hAnsi="Palatino Linotype" w:cstheme="majorBidi"/>
          <w:lang w:val="es-ES"/>
        </w:rPr>
        <w:t>del Centro de Control y Bienestar Animal de Toluca, al diecinueve de octubre del año dos mi</w:t>
      </w:r>
      <w:r w:rsidRPr="0014439B">
        <w:rPr>
          <w:rFonts w:ascii="Palatino Linotype" w:eastAsia="MS Mincho" w:hAnsi="Palatino Linotype" w:cstheme="majorBidi"/>
          <w:lang w:val="es-ES"/>
        </w:rPr>
        <w:t>l veintidós.</w:t>
      </w:r>
    </w:p>
    <w:p w14:paraId="5706F2FF" w14:textId="1D311E2F" w:rsidR="008C2997" w:rsidRPr="0014439B" w:rsidRDefault="008C2997" w:rsidP="0071674B">
      <w:pPr>
        <w:pStyle w:val="Prrafodelista"/>
        <w:numPr>
          <w:ilvl w:val="0"/>
          <w:numId w:val="39"/>
        </w:num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E</w:t>
      </w:r>
      <w:r w:rsidR="001B3D08" w:rsidRPr="0014439B">
        <w:rPr>
          <w:rFonts w:ascii="Palatino Linotype" w:eastAsia="Palatino Linotype" w:hAnsi="Palatino Linotype" w:cs="Palatino Linotype"/>
        </w:rPr>
        <w:t>l documento en donde consten las acciones que ha lle</w:t>
      </w:r>
      <w:r w:rsidR="001912A7" w:rsidRPr="0014439B">
        <w:rPr>
          <w:rFonts w:ascii="Palatino Linotype" w:eastAsia="Palatino Linotype" w:hAnsi="Palatino Linotype" w:cs="Palatino Linotype"/>
        </w:rPr>
        <w:t>vado el Gobierno de Toluca, al tercer trimestre</w:t>
      </w:r>
      <w:r w:rsidR="001B3D08" w:rsidRPr="0014439B">
        <w:rPr>
          <w:rFonts w:ascii="Palatino Linotype" w:eastAsia="Palatino Linotype" w:hAnsi="Palatino Linotype" w:cs="Palatino Linotype"/>
        </w:rPr>
        <w:t xml:space="preserve"> del año dos mil veintidós. </w:t>
      </w:r>
    </w:p>
    <w:p w14:paraId="4BC727AC" w14:textId="55E85788" w:rsidR="001B3D08" w:rsidRPr="0014439B" w:rsidRDefault="008C2997" w:rsidP="0071674B">
      <w:pPr>
        <w:pStyle w:val="Prrafodelista"/>
        <w:numPr>
          <w:ilvl w:val="0"/>
          <w:numId w:val="39"/>
        </w:num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rPr>
        <w:t>E</w:t>
      </w:r>
      <w:r w:rsidR="001B3D08" w:rsidRPr="0014439B">
        <w:rPr>
          <w:rFonts w:ascii="Palatino Linotype" w:eastAsia="Palatino Linotype" w:hAnsi="Palatino Linotype" w:cs="Palatino Linotype"/>
        </w:rPr>
        <w:t xml:space="preserve">l documento en donde consten las obras que ha llevado </w:t>
      </w:r>
      <w:r w:rsidR="004920CB" w:rsidRPr="0014439B">
        <w:rPr>
          <w:rFonts w:ascii="Palatino Linotype" w:eastAsia="Palatino Linotype" w:hAnsi="Palatino Linotype" w:cs="Palatino Linotype"/>
        </w:rPr>
        <w:t xml:space="preserve">el Gobierno de Toluca, </w:t>
      </w:r>
      <w:r w:rsidR="001B3D08" w:rsidRPr="0014439B">
        <w:rPr>
          <w:rFonts w:ascii="Palatino Linotype" w:eastAsia="Palatino Linotype" w:hAnsi="Palatino Linotype" w:cs="Palatino Linotype"/>
        </w:rPr>
        <w:t>del primero de enero al dieciocho de octubre del año dos mil veintidós.</w:t>
      </w:r>
    </w:p>
    <w:p w14:paraId="1F3B8FC0" w14:textId="77777777" w:rsidR="00A340FD" w:rsidRPr="0014439B" w:rsidRDefault="00A340FD" w:rsidP="00A340FD">
      <w:pPr>
        <w:pBdr>
          <w:top w:val="nil"/>
          <w:left w:val="nil"/>
          <w:bottom w:val="nil"/>
          <w:right w:val="nil"/>
          <w:between w:val="nil"/>
        </w:pBdr>
        <w:ind w:left="720" w:right="40"/>
        <w:jc w:val="both"/>
        <w:rPr>
          <w:rFonts w:ascii="Palatino Linotype" w:eastAsia="Palatino Linotype" w:hAnsi="Palatino Linotype" w:cs="Palatino Linotype"/>
          <w:i/>
          <w:sz w:val="22"/>
          <w:szCs w:val="22"/>
        </w:rPr>
      </w:pPr>
      <w:r w:rsidRPr="0014439B">
        <w:rPr>
          <w:rFonts w:ascii="Palatino Linotype" w:eastAsia="Palatino Linotype" w:hAnsi="Palatino Linotype" w:cs="Palatino Linotype"/>
          <w:i/>
          <w:sz w:val="22"/>
          <w:szCs w:val="22"/>
        </w:rPr>
        <w:t>De ser procedente,</w:t>
      </w:r>
      <w:r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i/>
          <w:sz w:val="22"/>
          <w:szCs w:val="22"/>
        </w:rPr>
        <w:t>para la entrega en versión pública, deberá emitir el Acuerdo del Comité de Transparencia en términos de la Ley de Transparencia y Acceso a la Información Pública del Estado de México y Municipios, en el que funde y motive las razones sobre los datos que se supriman o eliminen, así como de los documentos remitidos en respuesta, y se ponga a disposición de la parte Recurrente.</w:t>
      </w:r>
    </w:p>
    <w:p w14:paraId="4B0682EE" w14:textId="77777777" w:rsidR="00A340FD" w:rsidRPr="0014439B" w:rsidRDefault="00A340FD" w:rsidP="00A340FD">
      <w:pPr>
        <w:pBdr>
          <w:top w:val="nil"/>
          <w:left w:val="nil"/>
          <w:bottom w:val="nil"/>
          <w:right w:val="nil"/>
          <w:between w:val="nil"/>
        </w:pBdr>
        <w:spacing w:after="120"/>
        <w:ind w:left="720" w:right="40"/>
        <w:jc w:val="both"/>
        <w:rPr>
          <w:rFonts w:ascii="Palatino Linotype" w:eastAsia="Palatino Linotype" w:hAnsi="Palatino Linotype" w:cs="Palatino Linotype"/>
          <w:i/>
          <w:sz w:val="22"/>
          <w:szCs w:val="22"/>
        </w:rPr>
      </w:pPr>
    </w:p>
    <w:p w14:paraId="53D9B78E" w14:textId="55FBC9C2" w:rsidR="00A340FD" w:rsidRPr="0014439B" w:rsidRDefault="00337F8F" w:rsidP="00A340FD">
      <w:pP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b/>
        </w:rPr>
        <w:t>Quinto</w:t>
      </w:r>
      <w:r w:rsidR="00A340FD" w:rsidRPr="0014439B">
        <w:rPr>
          <w:rFonts w:ascii="Palatino Linotype" w:eastAsia="Palatino Linotype" w:hAnsi="Palatino Linotype" w:cs="Palatino Linotype"/>
          <w:b/>
        </w:rPr>
        <w:t xml:space="preserve">. Notifíquese, </w:t>
      </w:r>
      <w:r w:rsidR="00A340FD" w:rsidRPr="0014439B">
        <w:rPr>
          <w:rFonts w:ascii="Palatino Linotype" w:eastAsia="Palatino Linotype" w:hAnsi="Palatino Linotype" w:cs="Palatino Linotype"/>
        </w:rPr>
        <w:t xml:space="preserve">vía </w:t>
      </w:r>
      <w:r w:rsidR="00A340FD" w:rsidRPr="0014439B">
        <w:rPr>
          <w:rFonts w:ascii="Palatino Linotype" w:eastAsia="Palatino Linotype" w:hAnsi="Palatino Linotype" w:cs="Palatino Linotype"/>
          <w:b/>
        </w:rPr>
        <w:t>SAIMEX</w:t>
      </w:r>
      <w:r w:rsidR="00A340FD" w:rsidRPr="0014439B">
        <w:rPr>
          <w:rFonts w:ascii="Palatino Linotype" w:eastAsia="Palatino Linotype" w:hAnsi="Palatino Linotype" w:cs="Palatino Linotype"/>
        </w:rPr>
        <w:t xml:space="preserve">, al Titular de la Unidad de Transparencia del </w:t>
      </w:r>
      <w:r w:rsidR="00A340FD" w:rsidRPr="0014439B">
        <w:rPr>
          <w:rFonts w:ascii="Palatino Linotype" w:eastAsia="Palatino Linotype" w:hAnsi="Palatino Linotype" w:cs="Palatino Linotype"/>
          <w:b/>
        </w:rPr>
        <w:t>Sujeto Obligado,</w:t>
      </w:r>
      <w:r w:rsidR="00A340FD" w:rsidRPr="0014439B">
        <w:rPr>
          <w:rFonts w:ascii="Palatino Linotype" w:eastAsia="Palatino Linotype" w:hAnsi="Palatino Linotype" w:cs="Palatino Linotype"/>
        </w:rPr>
        <w:t xml:space="preserve"> la presente resolución para que conforme a los artículos 186, último párrafo y 189, párrafo segundo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6263AD48" w14:textId="77777777" w:rsidR="00A340FD" w:rsidRPr="0014439B" w:rsidRDefault="00A340FD" w:rsidP="00A340FD">
      <w:pPr>
        <w:spacing w:line="360" w:lineRule="auto"/>
        <w:ind w:right="49"/>
        <w:jc w:val="both"/>
        <w:rPr>
          <w:rFonts w:ascii="Palatino Linotype" w:eastAsia="Palatino Linotype" w:hAnsi="Palatino Linotype" w:cs="Palatino Linotype"/>
          <w:b/>
        </w:rPr>
      </w:pPr>
    </w:p>
    <w:p w14:paraId="24FB962C" w14:textId="74C13681" w:rsidR="00A340FD" w:rsidRPr="0014439B" w:rsidRDefault="00337F8F" w:rsidP="00A340FD">
      <w:pPr>
        <w:spacing w:line="360" w:lineRule="auto"/>
        <w:ind w:right="49"/>
        <w:jc w:val="both"/>
        <w:rPr>
          <w:rFonts w:ascii="Palatino Linotype" w:eastAsia="Palatino Linotype" w:hAnsi="Palatino Linotype" w:cs="Palatino Linotype"/>
        </w:rPr>
      </w:pPr>
      <w:r w:rsidRPr="0014439B">
        <w:rPr>
          <w:rFonts w:ascii="Palatino Linotype" w:eastAsia="Palatino Linotype" w:hAnsi="Palatino Linotype" w:cs="Palatino Linotype"/>
          <w:b/>
        </w:rPr>
        <w:lastRenderedPageBreak/>
        <w:t>Sexto</w:t>
      </w:r>
      <w:r w:rsidR="00A340FD" w:rsidRPr="0014439B">
        <w:rPr>
          <w:rFonts w:ascii="Palatino Linotype" w:eastAsia="Palatino Linotype" w:hAnsi="Palatino Linotype" w:cs="Palatino Linotype"/>
          <w:b/>
        </w:rPr>
        <w:t>. Notifíquese vía SAIMEX</w:t>
      </w:r>
      <w:r w:rsidR="00A340FD" w:rsidRPr="0014439B">
        <w:rPr>
          <w:rFonts w:ascii="Palatino Linotype" w:eastAsia="Palatino Linotype" w:hAnsi="Palatino Linotype" w:cs="Palatino Linotype"/>
        </w:rPr>
        <w:t xml:space="preserve">, a la parte </w:t>
      </w:r>
      <w:r w:rsidR="00A340FD" w:rsidRPr="0014439B">
        <w:rPr>
          <w:rFonts w:ascii="Palatino Linotype" w:eastAsia="Palatino Linotype" w:hAnsi="Palatino Linotype" w:cs="Palatino Linotype"/>
          <w:b/>
        </w:rPr>
        <w:t>RECURRENTE</w:t>
      </w:r>
      <w:r w:rsidR="00A340FD" w:rsidRPr="0014439B">
        <w:rPr>
          <w:rFonts w:ascii="Palatino Linotype" w:eastAsia="Palatino Linotype" w:hAnsi="Palatino Linotype" w:cs="Palatino Linotype"/>
        </w:rPr>
        <w:t xml:space="preserve"> la presente resolución, así como, que de conformidad con lo establecido en el artículo 196 de la Ley de Transparencia y Acceso a la Información Pública del Estado de México y Municipios, podrá impugnar la presente resolución vía Juicio de Amparo en los términos de las leyes aplicables.</w:t>
      </w:r>
    </w:p>
    <w:p w14:paraId="62BCE8DA" w14:textId="0412D37E" w:rsidR="00A340FD" w:rsidRPr="0014439B" w:rsidRDefault="00337F8F" w:rsidP="00A340FD">
      <w:pPr>
        <w:spacing w:before="240" w:after="240" w:line="360" w:lineRule="auto"/>
        <w:jc w:val="both"/>
        <w:rPr>
          <w:rFonts w:ascii="Palatino Linotype" w:eastAsia="Palatino Linotype" w:hAnsi="Palatino Linotype" w:cs="Palatino Linotype"/>
          <w:b/>
        </w:rPr>
      </w:pPr>
      <w:r w:rsidRPr="0014439B">
        <w:rPr>
          <w:rFonts w:ascii="Palatino Linotype" w:eastAsia="Palatino Linotype" w:hAnsi="Palatino Linotype" w:cs="Palatino Linotype"/>
          <w:b/>
        </w:rPr>
        <w:t>Séptimo</w:t>
      </w:r>
      <w:r w:rsidR="00A340FD" w:rsidRPr="0014439B">
        <w:rPr>
          <w:rFonts w:ascii="Palatino Linotype" w:eastAsia="Palatino Linotype" w:hAnsi="Palatino Linotype" w:cs="Palatino Linotype"/>
          <w:b/>
        </w:rPr>
        <w:t>.</w:t>
      </w:r>
      <w:r w:rsidR="00A340FD" w:rsidRPr="0014439B">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008C2997" w:rsidRPr="0014439B">
        <w:rPr>
          <w:rFonts w:ascii="Palatino Linotype" w:eastAsia="Palatino Linotype" w:hAnsi="Palatino Linotype" w:cs="Palatino Linotype"/>
          <w:b/>
        </w:rPr>
        <w:t>SUJETO OBLIGADO</w:t>
      </w:r>
      <w:r w:rsidR="008C2997" w:rsidRPr="0014439B">
        <w:rPr>
          <w:rFonts w:ascii="Palatino Linotype" w:eastAsia="Palatino Linotype" w:hAnsi="Palatino Linotype" w:cs="Palatino Linotype"/>
        </w:rPr>
        <w:t xml:space="preserve"> </w:t>
      </w:r>
      <w:r w:rsidR="00A340FD" w:rsidRPr="0014439B">
        <w:rPr>
          <w:rFonts w:ascii="Palatino Linotype" w:eastAsia="Palatino Linotype" w:hAnsi="Palatino Linotype" w:cs="Palatino Linotype"/>
        </w:rPr>
        <w:t>de manera fundada y motivada, podrá solicitar una ampliación de plazo para el cumplimiento de la presente resolución.</w:t>
      </w:r>
    </w:p>
    <w:p w14:paraId="318BCE0A" w14:textId="6545CD34" w:rsidR="00B8182D" w:rsidRPr="0014439B" w:rsidRDefault="00B8182D" w:rsidP="00B8182D">
      <w:pPr>
        <w:spacing w:before="240" w:after="240" w:line="360" w:lineRule="auto"/>
        <w:jc w:val="both"/>
        <w:rPr>
          <w:rFonts w:ascii="Palatino Linotype" w:eastAsia="Palatino Linotype" w:hAnsi="Palatino Linotype" w:cs="Palatino Linotype"/>
        </w:rPr>
        <w:sectPr w:rsidR="00B8182D" w:rsidRPr="0014439B">
          <w:headerReference w:type="default" r:id="rId65"/>
          <w:footerReference w:type="default" r:id="rId66"/>
          <w:headerReference w:type="first" r:id="rId67"/>
          <w:footerReference w:type="first" r:id="rId68"/>
          <w:pgSz w:w="12240" w:h="15840"/>
          <w:pgMar w:top="2041" w:right="1701" w:bottom="1701" w:left="1701" w:header="709" w:footer="709" w:gutter="0"/>
          <w:pgNumType w:start="1"/>
          <w:cols w:space="720"/>
          <w:titlePg/>
        </w:sectPr>
      </w:pPr>
      <w:r w:rsidRPr="0014439B">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3D63B7" w:rsidRPr="0014439B">
        <w:rPr>
          <w:rFonts w:ascii="Palatino Linotype" w:eastAsia="Palatino Linotype" w:hAnsi="Palatino Linotype" w:cs="Palatino Linotype"/>
        </w:rPr>
        <w:t>TRIGÉSIMA</w:t>
      </w:r>
      <w:r w:rsidR="00155602" w:rsidRPr="0014439B">
        <w:rPr>
          <w:rFonts w:ascii="Palatino Linotype" w:eastAsia="Palatino Linotype" w:hAnsi="Palatino Linotype" w:cs="Palatino Linotype"/>
        </w:rPr>
        <w:t xml:space="preserve"> PRIMERA</w:t>
      </w:r>
      <w:r w:rsidR="00EB6047"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rPr>
        <w:t xml:space="preserve">SESIÓN ORDINARIA CELEBRADA EL </w:t>
      </w:r>
      <w:r w:rsidR="00155602" w:rsidRPr="0014439B">
        <w:rPr>
          <w:rFonts w:ascii="Palatino Linotype" w:eastAsia="Palatino Linotype" w:hAnsi="Palatino Linotype" w:cs="Palatino Linotype"/>
        </w:rPr>
        <w:t>TREINTA</w:t>
      </w:r>
      <w:r w:rsidR="00250B36" w:rsidRPr="0014439B">
        <w:rPr>
          <w:rFonts w:ascii="Palatino Linotype" w:eastAsia="Palatino Linotype" w:hAnsi="Palatino Linotype" w:cs="Palatino Linotype"/>
        </w:rPr>
        <w:t xml:space="preserve"> </w:t>
      </w:r>
      <w:r w:rsidR="00155602" w:rsidRPr="0014439B">
        <w:rPr>
          <w:rFonts w:ascii="Palatino Linotype" w:eastAsia="Palatino Linotype" w:hAnsi="Palatino Linotype" w:cs="Palatino Linotype"/>
        </w:rPr>
        <w:t>DE AGOSTO</w:t>
      </w:r>
      <w:r w:rsidR="00EB6047" w:rsidRPr="0014439B">
        <w:rPr>
          <w:rFonts w:ascii="Palatino Linotype" w:eastAsia="Palatino Linotype" w:hAnsi="Palatino Linotype" w:cs="Palatino Linotype"/>
        </w:rPr>
        <w:t xml:space="preserve"> DEL </w:t>
      </w:r>
      <w:r w:rsidRPr="0014439B">
        <w:rPr>
          <w:rFonts w:ascii="Palatino Linotype" w:eastAsia="Palatino Linotype" w:hAnsi="Palatino Linotype" w:cs="Palatino Linotype"/>
        </w:rPr>
        <w:t>DOS MIL VEINTITRÉS, ANTE EL SECRETARIO TÉCNICO DEL PLENO ALEXIS TAPIA RAMÍREZ.</w:t>
      </w:r>
      <w:r w:rsidR="00155602" w:rsidRPr="0014439B">
        <w:rPr>
          <w:rFonts w:ascii="Palatino Linotype" w:eastAsia="Palatino Linotype" w:hAnsi="Palatino Linotype" w:cs="Palatino Linotype"/>
        </w:rPr>
        <w:t xml:space="preserve"> </w:t>
      </w:r>
      <w:r w:rsidRPr="0014439B">
        <w:rPr>
          <w:rFonts w:ascii="Palatino Linotype" w:eastAsia="Palatino Linotype" w:hAnsi="Palatino Linotype" w:cs="Palatino Linotype"/>
        </w:rPr>
        <w:t xml:space="preserve">                        </w:t>
      </w:r>
    </w:p>
    <w:p w14:paraId="523158E6" w14:textId="77777777" w:rsidR="00337F03" w:rsidRPr="0014439B" w:rsidRDefault="00337F03" w:rsidP="00337F03">
      <w:pPr>
        <w:spacing w:before="240" w:after="240" w:line="360" w:lineRule="auto"/>
        <w:ind w:right="51"/>
        <w:jc w:val="both"/>
        <w:rPr>
          <w:rFonts w:ascii="Palatino Linotype" w:eastAsia="Palatino Linotype" w:hAnsi="Palatino Linotype" w:cs="Palatino Linotype"/>
        </w:rPr>
      </w:pPr>
    </w:p>
    <w:p w14:paraId="2075CB74" w14:textId="77777777" w:rsidR="00337F03" w:rsidRPr="0014439B" w:rsidRDefault="00337F03" w:rsidP="00337F03">
      <w:pPr>
        <w:spacing w:before="240" w:after="240" w:line="360" w:lineRule="auto"/>
        <w:ind w:right="51"/>
        <w:jc w:val="both"/>
        <w:rPr>
          <w:rFonts w:ascii="Palatino Linotype" w:eastAsia="Palatino Linotype" w:hAnsi="Palatino Linotype" w:cs="Palatino Linotype"/>
        </w:rPr>
      </w:pPr>
    </w:p>
    <w:p w14:paraId="114CBBC9" w14:textId="5DEE1259" w:rsidR="00E5581A" w:rsidRPr="0014439B" w:rsidRDefault="00E5581A" w:rsidP="001D461C">
      <w:pPr>
        <w:tabs>
          <w:tab w:val="left" w:pos="709"/>
        </w:tabs>
        <w:spacing w:before="240" w:after="240" w:line="360" w:lineRule="auto"/>
        <w:jc w:val="both"/>
        <w:rPr>
          <w:rFonts w:ascii="Palatino Linotype" w:eastAsia="Palatino Linotype" w:hAnsi="Palatino Linotype" w:cs="Palatino Linotype"/>
        </w:rPr>
      </w:pPr>
      <w:bookmarkStart w:id="3" w:name="_heading=h.tyjcwt" w:colFirst="0" w:colLast="0"/>
      <w:bookmarkEnd w:id="3"/>
    </w:p>
    <w:p w14:paraId="47CCCD1C" w14:textId="77777777" w:rsidR="00E5581A" w:rsidRPr="0014439B" w:rsidRDefault="00E5581A" w:rsidP="001D461C"/>
    <w:p w14:paraId="16E582C4" w14:textId="77777777" w:rsidR="00E5581A" w:rsidRPr="0014439B" w:rsidRDefault="00E5581A" w:rsidP="001D461C"/>
    <w:sectPr w:rsidR="00E5581A" w:rsidRPr="0014439B">
      <w:headerReference w:type="first" r:id="rId69"/>
      <w:pgSz w:w="12240" w:h="15840"/>
      <w:pgMar w:top="1985"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3410A9" w14:textId="77777777" w:rsidR="00DC7D56" w:rsidRDefault="00DC7D56">
      <w:r>
        <w:separator/>
      </w:r>
    </w:p>
  </w:endnote>
  <w:endnote w:type="continuationSeparator" w:id="0">
    <w:p w14:paraId="5D52E3FA" w14:textId="77777777" w:rsidR="00DC7D56" w:rsidRDefault="00DC7D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43638" w14:textId="77777777" w:rsidR="00450BB4" w:rsidRDefault="00450BB4">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14439B">
      <w:rPr>
        <w:rFonts w:ascii="Arial" w:eastAsia="Arial" w:hAnsi="Arial" w:cs="Arial"/>
        <w:b/>
        <w:noProof/>
        <w:color w:val="000000"/>
        <w:sz w:val="20"/>
        <w:szCs w:val="20"/>
      </w:rPr>
      <w:t>101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14439B">
      <w:rPr>
        <w:rFonts w:ascii="Arial" w:eastAsia="Arial" w:hAnsi="Arial" w:cs="Arial"/>
        <w:b/>
        <w:noProof/>
        <w:color w:val="000000"/>
        <w:sz w:val="20"/>
        <w:szCs w:val="20"/>
      </w:rPr>
      <w:t>102</w:t>
    </w:r>
    <w:r>
      <w:rPr>
        <w:rFonts w:ascii="Arial" w:eastAsia="Arial" w:hAnsi="Arial" w:cs="Arial"/>
        <w:b/>
        <w:color w:val="000000"/>
        <w:sz w:val="20"/>
        <w:szCs w:val="20"/>
      </w:rPr>
      <w:fldChar w:fldCharType="end"/>
    </w:r>
  </w:p>
  <w:p w14:paraId="2F90C0E9" w14:textId="77777777" w:rsidR="00450BB4" w:rsidRDefault="00450BB4">
    <w:pPr>
      <w:pBdr>
        <w:top w:val="nil"/>
        <w:left w:val="nil"/>
        <w:bottom w:val="nil"/>
        <w:right w:val="nil"/>
        <w:between w:val="nil"/>
      </w:pBdr>
      <w:tabs>
        <w:tab w:val="center" w:pos="4252"/>
        <w:tab w:val="right" w:pos="8504"/>
      </w:tabs>
      <w:rPr>
        <w:color w:val="000000"/>
      </w:rPr>
    </w:pPr>
  </w:p>
  <w:p w14:paraId="5F4577D2" w14:textId="77777777" w:rsidR="00450BB4" w:rsidRDefault="00450BB4">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3EF3D" w14:textId="77777777" w:rsidR="00450BB4" w:rsidRDefault="00450BB4">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14439B">
      <w:rPr>
        <w:rFonts w:ascii="Arial" w:eastAsia="Arial" w:hAnsi="Arial" w:cs="Arial"/>
        <w:b/>
        <w:noProof/>
        <w:color w:val="000000"/>
        <w:sz w:val="20"/>
        <w:szCs w:val="20"/>
      </w:rPr>
      <w:t>102</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14439B">
      <w:rPr>
        <w:rFonts w:ascii="Arial" w:eastAsia="Arial" w:hAnsi="Arial" w:cs="Arial"/>
        <w:b/>
        <w:noProof/>
        <w:color w:val="000000"/>
        <w:sz w:val="20"/>
        <w:szCs w:val="20"/>
      </w:rPr>
      <w:t>102</w:t>
    </w:r>
    <w:r>
      <w:rPr>
        <w:rFonts w:ascii="Arial" w:eastAsia="Arial" w:hAnsi="Arial" w:cs="Arial"/>
        <w:b/>
        <w:color w:val="000000"/>
        <w:sz w:val="20"/>
        <w:szCs w:val="20"/>
      </w:rPr>
      <w:fldChar w:fldCharType="end"/>
    </w:r>
  </w:p>
  <w:p w14:paraId="337DDE7D" w14:textId="77777777" w:rsidR="00450BB4" w:rsidRDefault="00450BB4">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A1821" w14:textId="77777777" w:rsidR="00DC7D56" w:rsidRDefault="00DC7D56">
      <w:r>
        <w:separator/>
      </w:r>
    </w:p>
  </w:footnote>
  <w:footnote w:type="continuationSeparator" w:id="0">
    <w:p w14:paraId="035469B3" w14:textId="77777777" w:rsidR="00DC7D56" w:rsidRDefault="00DC7D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C122C" w14:textId="77777777" w:rsidR="00450BB4" w:rsidRDefault="00450BB4">
    <w:pPr>
      <w:widowControl w:val="0"/>
      <w:pBdr>
        <w:top w:val="nil"/>
        <w:left w:val="nil"/>
        <w:bottom w:val="nil"/>
        <w:right w:val="nil"/>
        <w:between w:val="nil"/>
      </w:pBdr>
      <w:spacing w:line="276" w:lineRule="auto"/>
      <w:rPr>
        <w:rFonts w:ascii="Calibri" w:eastAsia="Calibri" w:hAnsi="Calibri" w:cs="Calibri"/>
        <w:color w:val="000000"/>
      </w:rPr>
    </w:pPr>
  </w:p>
  <w:tbl>
    <w:tblPr>
      <w:tblW w:w="5528" w:type="dxa"/>
      <w:tblInd w:w="3261" w:type="dxa"/>
      <w:tblLayout w:type="fixed"/>
      <w:tblLook w:val="0400" w:firstRow="0" w:lastRow="0" w:firstColumn="0" w:lastColumn="0" w:noHBand="0" w:noVBand="1"/>
    </w:tblPr>
    <w:tblGrid>
      <w:gridCol w:w="2551"/>
      <w:gridCol w:w="2977"/>
    </w:tblGrid>
    <w:tr w:rsidR="00450BB4" w14:paraId="678D31AE" w14:textId="77777777">
      <w:tc>
        <w:tcPr>
          <w:tcW w:w="2551" w:type="dxa"/>
          <w:vAlign w:val="center"/>
        </w:tcPr>
        <w:p w14:paraId="5C021932" w14:textId="77777777" w:rsidR="00450BB4" w:rsidRDefault="00450BB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14:paraId="578D6CA1" w14:textId="2CCAA8E3" w:rsidR="00450BB4" w:rsidRDefault="00450BB4">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16769/INFOEM/IP/RR/2022 y acumulados.</w:t>
          </w:r>
        </w:p>
      </w:tc>
    </w:tr>
    <w:tr w:rsidR="00450BB4" w14:paraId="19217EAC" w14:textId="77777777">
      <w:trPr>
        <w:trHeight w:val="228"/>
      </w:trPr>
      <w:tc>
        <w:tcPr>
          <w:tcW w:w="2551" w:type="dxa"/>
          <w:vAlign w:val="center"/>
        </w:tcPr>
        <w:p w14:paraId="2EB7CE35" w14:textId="77777777" w:rsidR="00450BB4" w:rsidRDefault="00450BB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14:paraId="5C6E939B" w14:textId="505A8473" w:rsidR="00450BB4" w:rsidRDefault="00450BB4" w:rsidP="00CC3FDD">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Ayuntamiento de Toluca </w:t>
          </w:r>
        </w:p>
      </w:tc>
    </w:tr>
    <w:tr w:rsidR="00450BB4" w14:paraId="5F5F0CDF" w14:textId="77777777">
      <w:tc>
        <w:tcPr>
          <w:tcW w:w="2551" w:type="dxa"/>
          <w:vAlign w:val="center"/>
        </w:tcPr>
        <w:p w14:paraId="35054C66" w14:textId="77777777" w:rsidR="00450BB4" w:rsidRDefault="00450BB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14:paraId="2750BC93" w14:textId="77777777" w:rsidR="00450BB4" w:rsidRDefault="00450BB4">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5C7DAD10" w14:textId="77777777" w:rsidR="00450BB4" w:rsidRDefault="00450BB4">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eastAsia="es-MX"/>
      </w:rPr>
      <w:drawing>
        <wp:anchor distT="0" distB="0" distL="0" distR="0" simplePos="0" relativeHeight="251661312" behindDoc="1" locked="0" layoutInCell="1" hidden="0" allowOverlap="1" wp14:anchorId="1F6FFA11" wp14:editId="25D91F24">
          <wp:simplePos x="0" y="0"/>
          <wp:positionH relativeFrom="column">
            <wp:posOffset>-695767</wp:posOffset>
          </wp:positionH>
          <wp:positionV relativeFrom="paragraph">
            <wp:posOffset>-1200942</wp:posOffset>
          </wp:positionV>
          <wp:extent cx="7809876" cy="10165823"/>
          <wp:effectExtent l="0" t="0" r="0" b="0"/>
          <wp:wrapNone/>
          <wp:docPr id="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136B5" w14:textId="77777777" w:rsidR="00450BB4" w:rsidRDefault="00450BB4">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eastAsia="es-MX"/>
      </w:rPr>
      <w:drawing>
        <wp:anchor distT="0" distB="0" distL="0" distR="0" simplePos="0" relativeHeight="251662336" behindDoc="1" locked="0" layoutInCell="1" hidden="0" allowOverlap="1" wp14:anchorId="158C6E10" wp14:editId="47672850">
          <wp:simplePos x="0" y="0"/>
          <wp:positionH relativeFrom="column">
            <wp:posOffset>-846157</wp:posOffset>
          </wp:positionH>
          <wp:positionV relativeFrom="paragraph">
            <wp:posOffset>-171228</wp:posOffset>
          </wp:positionV>
          <wp:extent cx="7809876" cy="10165823"/>
          <wp:effectExtent l="0" t="0" r="0" b="0"/>
          <wp:wrapNone/>
          <wp:docPr id="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W w:w="5670" w:type="dxa"/>
      <w:tblInd w:w="3119" w:type="dxa"/>
      <w:tblLayout w:type="fixed"/>
      <w:tblLook w:val="0400" w:firstRow="0" w:lastRow="0" w:firstColumn="0" w:lastColumn="0" w:noHBand="0" w:noVBand="1"/>
    </w:tblPr>
    <w:tblGrid>
      <w:gridCol w:w="2551"/>
      <w:gridCol w:w="3119"/>
    </w:tblGrid>
    <w:tr w:rsidR="00450BB4" w14:paraId="5ACB607B" w14:textId="77777777">
      <w:tc>
        <w:tcPr>
          <w:tcW w:w="2551" w:type="dxa"/>
          <w:vAlign w:val="center"/>
        </w:tcPr>
        <w:p w14:paraId="56DCBFC1" w14:textId="77777777" w:rsidR="00450BB4" w:rsidRDefault="00450BB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6DB52EA5" w14:textId="3BA39C6D" w:rsidR="00450BB4" w:rsidRDefault="00450BB4">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16769/INFOEM/IP/RR/2022 y acumulados. </w:t>
          </w:r>
        </w:p>
      </w:tc>
    </w:tr>
    <w:tr w:rsidR="00450BB4" w14:paraId="6181ADB9" w14:textId="77777777">
      <w:tc>
        <w:tcPr>
          <w:tcW w:w="2551" w:type="dxa"/>
          <w:vAlign w:val="center"/>
        </w:tcPr>
        <w:p w14:paraId="4741484B" w14:textId="77777777" w:rsidR="00450BB4" w:rsidRDefault="00450BB4">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14:paraId="2E7F3785" w14:textId="64196C4A" w:rsidR="00450BB4" w:rsidRDefault="0068532B" w:rsidP="00E53353">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 XXXXX XXXX</w:t>
          </w:r>
        </w:p>
      </w:tc>
    </w:tr>
    <w:tr w:rsidR="00450BB4" w14:paraId="28E3B164" w14:textId="77777777">
      <w:trPr>
        <w:trHeight w:val="228"/>
      </w:trPr>
      <w:tc>
        <w:tcPr>
          <w:tcW w:w="2551" w:type="dxa"/>
          <w:vAlign w:val="center"/>
        </w:tcPr>
        <w:p w14:paraId="46F28C31" w14:textId="77777777" w:rsidR="00450BB4" w:rsidRDefault="00450BB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61F9028C" w14:textId="038C5321" w:rsidR="00450BB4" w:rsidRDefault="00450BB4" w:rsidP="00CC3FDD">
          <w:pPr>
            <w:ind w:right="27"/>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Ayuntamiento de Toluca.</w:t>
          </w:r>
        </w:p>
      </w:tc>
    </w:tr>
    <w:tr w:rsidR="00450BB4" w14:paraId="62A8EAFA" w14:textId="77777777">
      <w:tc>
        <w:tcPr>
          <w:tcW w:w="2551" w:type="dxa"/>
          <w:vAlign w:val="center"/>
        </w:tcPr>
        <w:p w14:paraId="42191ED2" w14:textId="77777777" w:rsidR="00450BB4" w:rsidRDefault="00450BB4">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58C041CB" w14:textId="77777777" w:rsidR="00450BB4" w:rsidRDefault="00450BB4">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054B57AF" w14:textId="77777777" w:rsidR="00450BB4" w:rsidRDefault="00450BB4">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327B1" w14:textId="77777777" w:rsidR="00450BB4" w:rsidRDefault="00450BB4">
    <w:pPr>
      <w:pBdr>
        <w:top w:val="nil"/>
        <w:left w:val="nil"/>
        <w:bottom w:val="nil"/>
        <w:right w:val="nil"/>
        <w:between w:val="nil"/>
      </w:pBdr>
      <w:tabs>
        <w:tab w:val="center" w:pos="4252"/>
        <w:tab w:val="right" w:pos="8504"/>
      </w:tabs>
      <w:jc w:val="both"/>
      <w:rPr>
        <w:rFonts w:ascii="Calibri" w:eastAsia="Calibri" w:hAnsi="Calibri" w:cs="Calibri"/>
        <w:color w:val="000000"/>
      </w:rPr>
    </w:pPr>
    <w:r>
      <w:rPr>
        <w:rFonts w:ascii="Calibri" w:eastAsia="Calibri" w:hAnsi="Calibri" w:cs="Calibri"/>
        <w:color w:val="000000"/>
      </w:rPr>
      <w:t xml:space="preserve">                                  </w:t>
    </w:r>
  </w:p>
  <w:p w14:paraId="66F676FB" w14:textId="77777777" w:rsidR="00450BB4" w:rsidRDefault="00450BB4">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2430E"/>
    <w:multiLevelType w:val="multilevel"/>
    <w:tmpl w:val="7C040C44"/>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1" w15:restartNumberingAfterBreak="0">
    <w:nsid w:val="0AEB7A80"/>
    <w:multiLevelType w:val="multilevel"/>
    <w:tmpl w:val="A530B77C"/>
    <w:lvl w:ilvl="0">
      <w:start w:val="1"/>
      <w:numFmt w:val="decimal"/>
      <w:lvlText w:val="%1."/>
      <w:lvlJc w:val="left"/>
      <w:pPr>
        <w:ind w:left="644" w:hanging="359"/>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2" w15:restartNumberingAfterBreak="0">
    <w:nsid w:val="0C387F6A"/>
    <w:multiLevelType w:val="multilevel"/>
    <w:tmpl w:val="D1EE29CE"/>
    <w:lvl w:ilvl="0">
      <w:start w:val="14"/>
      <w:numFmt w:val="bullet"/>
      <w:lvlText w:val="-"/>
      <w:lvlJc w:val="left"/>
      <w:pPr>
        <w:ind w:left="720" w:hanging="360"/>
      </w:pPr>
      <w:rPr>
        <w:rFonts w:ascii="Palatino Linotype" w:eastAsia="Palatino Linotype" w:hAnsi="Palatino Linotype" w:cs="Palatino Linotype"/>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F3B0C95"/>
    <w:multiLevelType w:val="hybridMultilevel"/>
    <w:tmpl w:val="E6A6E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4B133B"/>
    <w:multiLevelType w:val="hybridMultilevel"/>
    <w:tmpl w:val="5EE27F4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D82E1366">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43B6047"/>
    <w:multiLevelType w:val="hybridMultilevel"/>
    <w:tmpl w:val="C1B61D1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17792F69"/>
    <w:multiLevelType w:val="hybridMultilevel"/>
    <w:tmpl w:val="41085A04"/>
    <w:lvl w:ilvl="0" w:tplc="AB8CAFA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77E7FD8"/>
    <w:multiLevelType w:val="multilevel"/>
    <w:tmpl w:val="AB182F08"/>
    <w:lvl w:ilvl="0">
      <w:start w:val="1"/>
      <w:numFmt w:val="bullet"/>
      <w:lvlText w:val="●"/>
      <w:lvlJc w:val="left"/>
      <w:pPr>
        <w:ind w:left="720" w:hanging="360"/>
      </w:pPr>
      <w:rPr>
        <w:rFonts w:ascii="Noto Sans Symbols" w:eastAsia="Noto Sans Symbols" w:hAnsi="Noto Sans Symbols" w:cs="Noto Sans Symbols"/>
        <w:strike w:val="0"/>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8C32FA6"/>
    <w:multiLevelType w:val="hybridMultilevel"/>
    <w:tmpl w:val="93989C4E"/>
    <w:lvl w:ilvl="0" w:tplc="A4CCA3C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FF7C5B"/>
    <w:multiLevelType w:val="hybridMultilevel"/>
    <w:tmpl w:val="59CA118C"/>
    <w:lvl w:ilvl="0" w:tplc="B634830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20F8768A"/>
    <w:multiLevelType w:val="hybridMultilevel"/>
    <w:tmpl w:val="A5F8B3C6"/>
    <w:lvl w:ilvl="0" w:tplc="04090017">
      <w:start w:val="1"/>
      <w:numFmt w:val="lowerLetter"/>
      <w:lvlText w:val="%1)"/>
      <w:lvlJc w:val="left"/>
      <w:pPr>
        <w:ind w:left="1210" w:hanging="360"/>
      </w:pPr>
    </w:lvl>
    <w:lvl w:ilvl="1" w:tplc="04090019" w:tentative="1">
      <w:start w:val="1"/>
      <w:numFmt w:val="lowerLetter"/>
      <w:lvlText w:val="%2."/>
      <w:lvlJc w:val="left"/>
      <w:pPr>
        <w:ind w:left="1930" w:hanging="360"/>
      </w:pPr>
    </w:lvl>
    <w:lvl w:ilvl="2" w:tplc="0409001B" w:tentative="1">
      <w:start w:val="1"/>
      <w:numFmt w:val="lowerRoman"/>
      <w:lvlText w:val="%3."/>
      <w:lvlJc w:val="right"/>
      <w:pPr>
        <w:ind w:left="2650" w:hanging="180"/>
      </w:pPr>
    </w:lvl>
    <w:lvl w:ilvl="3" w:tplc="0409000F" w:tentative="1">
      <w:start w:val="1"/>
      <w:numFmt w:val="decimal"/>
      <w:lvlText w:val="%4."/>
      <w:lvlJc w:val="left"/>
      <w:pPr>
        <w:ind w:left="3370" w:hanging="360"/>
      </w:pPr>
    </w:lvl>
    <w:lvl w:ilvl="4" w:tplc="04090019" w:tentative="1">
      <w:start w:val="1"/>
      <w:numFmt w:val="lowerLetter"/>
      <w:lvlText w:val="%5."/>
      <w:lvlJc w:val="left"/>
      <w:pPr>
        <w:ind w:left="4090" w:hanging="360"/>
      </w:pPr>
    </w:lvl>
    <w:lvl w:ilvl="5" w:tplc="0409001B" w:tentative="1">
      <w:start w:val="1"/>
      <w:numFmt w:val="lowerRoman"/>
      <w:lvlText w:val="%6."/>
      <w:lvlJc w:val="right"/>
      <w:pPr>
        <w:ind w:left="4810" w:hanging="180"/>
      </w:pPr>
    </w:lvl>
    <w:lvl w:ilvl="6" w:tplc="0409000F" w:tentative="1">
      <w:start w:val="1"/>
      <w:numFmt w:val="decimal"/>
      <w:lvlText w:val="%7."/>
      <w:lvlJc w:val="left"/>
      <w:pPr>
        <w:ind w:left="5530" w:hanging="360"/>
      </w:pPr>
    </w:lvl>
    <w:lvl w:ilvl="7" w:tplc="04090019" w:tentative="1">
      <w:start w:val="1"/>
      <w:numFmt w:val="lowerLetter"/>
      <w:lvlText w:val="%8."/>
      <w:lvlJc w:val="left"/>
      <w:pPr>
        <w:ind w:left="6250" w:hanging="360"/>
      </w:pPr>
    </w:lvl>
    <w:lvl w:ilvl="8" w:tplc="0409001B" w:tentative="1">
      <w:start w:val="1"/>
      <w:numFmt w:val="lowerRoman"/>
      <w:lvlText w:val="%9."/>
      <w:lvlJc w:val="right"/>
      <w:pPr>
        <w:ind w:left="6970" w:hanging="180"/>
      </w:pPr>
    </w:lvl>
  </w:abstractNum>
  <w:abstractNum w:abstractNumId="11" w15:restartNumberingAfterBreak="0">
    <w:nsid w:val="25A032FA"/>
    <w:multiLevelType w:val="multilevel"/>
    <w:tmpl w:val="AA2269BE"/>
    <w:lvl w:ilvl="0">
      <w:start w:val="3"/>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A467AE7"/>
    <w:multiLevelType w:val="multilevel"/>
    <w:tmpl w:val="8CECD390"/>
    <w:lvl w:ilvl="0">
      <w:start w:val="1"/>
      <w:numFmt w:val="lowerLetter"/>
      <w:lvlText w:val="%1)"/>
      <w:lvlJc w:val="left"/>
      <w:pPr>
        <w:ind w:left="1974" w:hanging="84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3" w15:restartNumberingAfterBreak="0">
    <w:nsid w:val="2CA2738A"/>
    <w:multiLevelType w:val="multilevel"/>
    <w:tmpl w:val="B17C5FE6"/>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4" w15:restartNumberingAfterBreak="0">
    <w:nsid w:val="30B01DCD"/>
    <w:multiLevelType w:val="hybridMultilevel"/>
    <w:tmpl w:val="2FA665E0"/>
    <w:lvl w:ilvl="0" w:tplc="000C1B6A">
      <w:start w:val="1"/>
      <w:numFmt w:val="upperRoman"/>
      <w:lvlText w:val="%1."/>
      <w:lvlJc w:val="left"/>
      <w:pPr>
        <w:ind w:left="1571" w:hanging="720"/>
      </w:pPr>
      <w:rPr>
        <w:rFonts w:hint="default"/>
        <w:sz w:val="22"/>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5" w15:restartNumberingAfterBreak="0">
    <w:nsid w:val="30FD24C0"/>
    <w:multiLevelType w:val="hybridMultilevel"/>
    <w:tmpl w:val="2E84F616"/>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6" w15:restartNumberingAfterBreak="0">
    <w:nsid w:val="337A06FB"/>
    <w:multiLevelType w:val="hybridMultilevel"/>
    <w:tmpl w:val="16CAB31C"/>
    <w:lvl w:ilvl="0" w:tplc="080A0019">
      <w:start w:val="1"/>
      <w:numFmt w:val="lowerLetter"/>
      <w:lvlText w:val="%1."/>
      <w:lvlJc w:val="left"/>
      <w:pPr>
        <w:ind w:left="144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34317490"/>
    <w:multiLevelType w:val="hybridMultilevel"/>
    <w:tmpl w:val="CA1872EA"/>
    <w:lvl w:ilvl="0" w:tplc="F5C4018E">
      <w:start w:val="1"/>
      <w:numFmt w:val="decimal"/>
      <w:lvlText w:val="%1."/>
      <w:lvlJc w:val="left"/>
      <w:pPr>
        <w:ind w:left="360" w:hanging="360"/>
      </w:pPr>
      <w:rPr>
        <w:rFonts w:ascii="Palatino Linotype" w:hAnsi="Palatino Linotype" w:hint="default"/>
        <w:b/>
        <w:i w:val="0"/>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8234F82"/>
    <w:multiLevelType w:val="multilevel"/>
    <w:tmpl w:val="F19EE3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8C40958"/>
    <w:multiLevelType w:val="multilevel"/>
    <w:tmpl w:val="49886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E546BC0"/>
    <w:multiLevelType w:val="hybridMultilevel"/>
    <w:tmpl w:val="D50256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14C3ABE"/>
    <w:multiLevelType w:val="hybridMultilevel"/>
    <w:tmpl w:val="06B832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C17600"/>
    <w:multiLevelType w:val="multilevel"/>
    <w:tmpl w:val="3DF0AD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A887ACD"/>
    <w:multiLevelType w:val="hybridMultilevel"/>
    <w:tmpl w:val="A9A24F86"/>
    <w:lvl w:ilvl="0" w:tplc="2F1CAE94">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DB25E02"/>
    <w:multiLevelType w:val="multilevel"/>
    <w:tmpl w:val="901C2B80"/>
    <w:lvl w:ilvl="0">
      <w:start w:val="14"/>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18226FD"/>
    <w:multiLevelType w:val="hybridMultilevel"/>
    <w:tmpl w:val="A2DE88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3AC37F7"/>
    <w:multiLevelType w:val="multilevel"/>
    <w:tmpl w:val="7CA8C9EA"/>
    <w:lvl w:ilvl="0">
      <w:start w:val="14"/>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56A17A5"/>
    <w:multiLevelType w:val="hybridMultilevel"/>
    <w:tmpl w:val="81BC850E"/>
    <w:lvl w:ilvl="0" w:tplc="E36C3A42">
      <w:start w:val="1"/>
      <w:numFmt w:val="lowerLetter"/>
      <w:lvlText w:val="%1)"/>
      <w:lvlJc w:val="left"/>
      <w:pPr>
        <w:ind w:left="1974" w:hanging="84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8" w15:restartNumberingAfterBreak="0">
    <w:nsid w:val="595D0C4C"/>
    <w:multiLevelType w:val="hybridMultilevel"/>
    <w:tmpl w:val="D6FC20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99865CA"/>
    <w:multiLevelType w:val="hybridMultilevel"/>
    <w:tmpl w:val="A65A5AB6"/>
    <w:lvl w:ilvl="0" w:tplc="B510D8E6">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30" w15:restartNumberingAfterBreak="0">
    <w:nsid w:val="5FBE50A5"/>
    <w:multiLevelType w:val="hybridMultilevel"/>
    <w:tmpl w:val="06B832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3574721"/>
    <w:multiLevelType w:val="hybridMultilevel"/>
    <w:tmpl w:val="A6FA65BA"/>
    <w:lvl w:ilvl="0" w:tplc="DAD4880C">
      <w:start w:val="3"/>
      <w:numFmt w:val="bullet"/>
      <w:lvlText w:val="-"/>
      <w:lvlJc w:val="left"/>
      <w:pPr>
        <w:ind w:left="720" w:hanging="360"/>
      </w:pPr>
      <w:rPr>
        <w:rFonts w:ascii="Palatino Linotype" w:eastAsia="Palatino Linotype" w:hAnsi="Palatino Linotype" w:cs="Palatino Linotype"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3CB3F14"/>
    <w:multiLevelType w:val="hybridMultilevel"/>
    <w:tmpl w:val="57B40C1A"/>
    <w:lvl w:ilvl="0" w:tplc="04090017">
      <w:start w:val="1"/>
      <w:numFmt w:val="low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3" w15:restartNumberingAfterBreak="0">
    <w:nsid w:val="66272894"/>
    <w:multiLevelType w:val="hybridMultilevel"/>
    <w:tmpl w:val="E6A6E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B66EBD"/>
    <w:multiLevelType w:val="hybridMultilevel"/>
    <w:tmpl w:val="D50256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B347919"/>
    <w:multiLevelType w:val="hybridMultilevel"/>
    <w:tmpl w:val="D502568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B5F64D3"/>
    <w:multiLevelType w:val="multilevel"/>
    <w:tmpl w:val="80CA2B0A"/>
    <w:lvl w:ilvl="0">
      <w:start w:val="1"/>
      <w:numFmt w:val="lowerLetter"/>
      <w:lvlText w:val="%1)"/>
      <w:lvlJc w:val="left"/>
      <w:pPr>
        <w:ind w:left="1974" w:hanging="84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37" w15:restartNumberingAfterBreak="0">
    <w:nsid w:val="6F3D3EA4"/>
    <w:multiLevelType w:val="hybridMultilevel"/>
    <w:tmpl w:val="EBB89068"/>
    <w:lvl w:ilvl="0" w:tplc="B57C0E80">
      <w:start w:val="1"/>
      <w:numFmt w:val="bullet"/>
      <w:lvlText w:val="-"/>
      <w:lvlJc w:val="left"/>
      <w:pPr>
        <w:ind w:left="720" w:hanging="360"/>
      </w:pPr>
      <w:rPr>
        <w:rFonts w:ascii="Palatino Linotype" w:eastAsia="Times New Roman" w:hAnsi="Palatino Linotype" w:cs="Tahoma"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9395D5D"/>
    <w:multiLevelType w:val="multilevel"/>
    <w:tmpl w:val="F68296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B4301C8"/>
    <w:multiLevelType w:val="multilevel"/>
    <w:tmpl w:val="04C6695E"/>
    <w:lvl w:ilvl="0">
      <w:start w:val="1"/>
      <w:numFmt w:val="lowerLetter"/>
      <w:pStyle w:val="Listaconvietas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FE67E2E"/>
    <w:multiLevelType w:val="hybridMultilevel"/>
    <w:tmpl w:val="E204383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6"/>
  </w:num>
  <w:num w:numId="2">
    <w:abstractNumId w:val="24"/>
  </w:num>
  <w:num w:numId="3">
    <w:abstractNumId w:val="2"/>
  </w:num>
  <w:num w:numId="4">
    <w:abstractNumId w:val="1"/>
  </w:num>
  <w:num w:numId="5">
    <w:abstractNumId w:val="22"/>
  </w:num>
  <w:num w:numId="6">
    <w:abstractNumId w:val="18"/>
  </w:num>
  <w:num w:numId="7">
    <w:abstractNumId w:val="13"/>
  </w:num>
  <w:num w:numId="8">
    <w:abstractNumId w:val="19"/>
  </w:num>
  <w:num w:numId="9">
    <w:abstractNumId w:val="0"/>
  </w:num>
  <w:num w:numId="10">
    <w:abstractNumId w:val="31"/>
  </w:num>
  <w:num w:numId="11">
    <w:abstractNumId w:val="23"/>
  </w:num>
  <w:num w:numId="12">
    <w:abstractNumId w:val="37"/>
  </w:num>
  <w:num w:numId="13">
    <w:abstractNumId w:val="16"/>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3"/>
  </w:num>
  <w:num w:numId="16">
    <w:abstractNumId w:val="3"/>
  </w:num>
  <w:num w:numId="17">
    <w:abstractNumId w:val="30"/>
  </w:num>
  <w:num w:numId="18">
    <w:abstractNumId w:val="21"/>
  </w:num>
  <w:num w:numId="19">
    <w:abstractNumId w:val="10"/>
  </w:num>
  <w:num w:numId="20">
    <w:abstractNumId w:val="32"/>
  </w:num>
  <w:num w:numId="21">
    <w:abstractNumId w:val="15"/>
  </w:num>
  <w:num w:numId="22">
    <w:abstractNumId w:val="4"/>
  </w:num>
  <w:num w:numId="23">
    <w:abstractNumId w:val="20"/>
  </w:num>
  <w:num w:numId="24">
    <w:abstractNumId w:val="34"/>
  </w:num>
  <w:num w:numId="25">
    <w:abstractNumId w:val="35"/>
  </w:num>
  <w:num w:numId="26">
    <w:abstractNumId w:val="11"/>
  </w:num>
  <w:num w:numId="27">
    <w:abstractNumId w:val="7"/>
  </w:num>
  <w:num w:numId="28">
    <w:abstractNumId w:val="17"/>
  </w:num>
  <w:num w:numId="29">
    <w:abstractNumId w:val="40"/>
  </w:num>
  <w:num w:numId="30">
    <w:abstractNumId w:val="27"/>
  </w:num>
  <w:num w:numId="31">
    <w:abstractNumId w:val="38"/>
  </w:num>
  <w:num w:numId="32">
    <w:abstractNumId w:val="12"/>
  </w:num>
  <w:num w:numId="33">
    <w:abstractNumId w:val="6"/>
  </w:num>
  <w:num w:numId="34">
    <w:abstractNumId w:val="29"/>
  </w:num>
  <w:num w:numId="35">
    <w:abstractNumId w:val="8"/>
  </w:num>
  <w:num w:numId="36">
    <w:abstractNumId w:val="14"/>
  </w:num>
  <w:num w:numId="37">
    <w:abstractNumId w:val="25"/>
  </w:num>
  <w:num w:numId="38">
    <w:abstractNumId w:val="5"/>
  </w:num>
  <w:num w:numId="39">
    <w:abstractNumId w:val="28"/>
  </w:num>
  <w:num w:numId="40">
    <w:abstractNumId w:val="9"/>
  </w:num>
  <w:num w:numId="41">
    <w:abstractNumId w:val="39"/>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581A"/>
    <w:rsid w:val="00004360"/>
    <w:rsid w:val="00004AA3"/>
    <w:rsid w:val="0000574F"/>
    <w:rsid w:val="00005F22"/>
    <w:rsid w:val="0000657A"/>
    <w:rsid w:val="00011BA6"/>
    <w:rsid w:val="000120CF"/>
    <w:rsid w:val="00016256"/>
    <w:rsid w:val="000250CB"/>
    <w:rsid w:val="00025BB3"/>
    <w:rsid w:val="000318F7"/>
    <w:rsid w:val="00031CC5"/>
    <w:rsid w:val="00032580"/>
    <w:rsid w:val="000335CF"/>
    <w:rsid w:val="00033A17"/>
    <w:rsid w:val="00040219"/>
    <w:rsid w:val="00041CBA"/>
    <w:rsid w:val="0004705E"/>
    <w:rsid w:val="00052024"/>
    <w:rsid w:val="00053605"/>
    <w:rsid w:val="00054CCD"/>
    <w:rsid w:val="00055D26"/>
    <w:rsid w:val="000642E6"/>
    <w:rsid w:val="0006622E"/>
    <w:rsid w:val="000703C3"/>
    <w:rsid w:val="00072EAC"/>
    <w:rsid w:val="00074DAC"/>
    <w:rsid w:val="000826A6"/>
    <w:rsid w:val="0008353D"/>
    <w:rsid w:val="00087CA9"/>
    <w:rsid w:val="00092543"/>
    <w:rsid w:val="00093824"/>
    <w:rsid w:val="000A117E"/>
    <w:rsid w:val="000A5094"/>
    <w:rsid w:val="000A76DC"/>
    <w:rsid w:val="000B47D1"/>
    <w:rsid w:val="000C11D7"/>
    <w:rsid w:val="000C4304"/>
    <w:rsid w:val="000D0856"/>
    <w:rsid w:val="000D2930"/>
    <w:rsid w:val="000D3507"/>
    <w:rsid w:val="000D3A7D"/>
    <w:rsid w:val="000D4460"/>
    <w:rsid w:val="000D5AF5"/>
    <w:rsid w:val="000E07DA"/>
    <w:rsid w:val="000E26AB"/>
    <w:rsid w:val="000E50FA"/>
    <w:rsid w:val="000E6220"/>
    <w:rsid w:val="000F3EA7"/>
    <w:rsid w:val="000F61EC"/>
    <w:rsid w:val="000F7A5F"/>
    <w:rsid w:val="001109F8"/>
    <w:rsid w:val="00111B8B"/>
    <w:rsid w:val="001140A6"/>
    <w:rsid w:val="00115576"/>
    <w:rsid w:val="0011593D"/>
    <w:rsid w:val="00117CFB"/>
    <w:rsid w:val="001208D0"/>
    <w:rsid w:val="00123C3A"/>
    <w:rsid w:val="00124765"/>
    <w:rsid w:val="00124D3D"/>
    <w:rsid w:val="00127282"/>
    <w:rsid w:val="00130C34"/>
    <w:rsid w:val="00130EF5"/>
    <w:rsid w:val="0014439B"/>
    <w:rsid w:val="0014462C"/>
    <w:rsid w:val="00151C98"/>
    <w:rsid w:val="001525E1"/>
    <w:rsid w:val="00153AF8"/>
    <w:rsid w:val="00155602"/>
    <w:rsid w:val="00157DA6"/>
    <w:rsid w:val="00161276"/>
    <w:rsid w:val="00161C62"/>
    <w:rsid w:val="00163584"/>
    <w:rsid w:val="0017064F"/>
    <w:rsid w:val="00170AF4"/>
    <w:rsid w:val="00171455"/>
    <w:rsid w:val="0017415F"/>
    <w:rsid w:val="00174911"/>
    <w:rsid w:val="00183FB5"/>
    <w:rsid w:val="001868D7"/>
    <w:rsid w:val="001904F4"/>
    <w:rsid w:val="00190E25"/>
    <w:rsid w:val="001912A7"/>
    <w:rsid w:val="001915E4"/>
    <w:rsid w:val="00196B37"/>
    <w:rsid w:val="001A013B"/>
    <w:rsid w:val="001A2CA2"/>
    <w:rsid w:val="001B3D08"/>
    <w:rsid w:val="001C01E1"/>
    <w:rsid w:val="001D14FF"/>
    <w:rsid w:val="001D461C"/>
    <w:rsid w:val="001D571E"/>
    <w:rsid w:val="001E4463"/>
    <w:rsid w:val="001F14D2"/>
    <w:rsid w:val="001F776C"/>
    <w:rsid w:val="001F7FBA"/>
    <w:rsid w:val="0020308A"/>
    <w:rsid w:val="00204946"/>
    <w:rsid w:val="00206012"/>
    <w:rsid w:val="00207CA9"/>
    <w:rsid w:val="00214354"/>
    <w:rsid w:val="00214CF0"/>
    <w:rsid w:val="0022211E"/>
    <w:rsid w:val="00231854"/>
    <w:rsid w:val="0023730B"/>
    <w:rsid w:val="00250B36"/>
    <w:rsid w:val="002533EB"/>
    <w:rsid w:val="00253CFE"/>
    <w:rsid w:val="00262758"/>
    <w:rsid w:val="00262CF2"/>
    <w:rsid w:val="00267B04"/>
    <w:rsid w:val="00267EB9"/>
    <w:rsid w:val="0027277D"/>
    <w:rsid w:val="00275234"/>
    <w:rsid w:val="00280161"/>
    <w:rsid w:val="00281BCD"/>
    <w:rsid w:val="00282433"/>
    <w:rsid w:val="00297D24"/>
    <w:rsid w:val="002A0033"/>
    <w:rsid w:val="002B6135"/>
    <w:rsid w:val="002B6AFF"/>
    <w:rsid w:val="002C2E68"/>
    <w:rsid w:val="002D234E"/>
    <w:rsid w:val="002D4A89"/>
    <w:rsid w:val="002D5952"/>
    <w:rsid w:val="002E04C1"/>
    <w:rsid w:val="002E41FF"/>
    <w:rsid w:val="002E4D61"/>
    <w:rsid w:val="002E744B"/>
    <w:rsid w:val="002E7829"/>
    <w:rsid w:val="002F12DB"/>
    <w:rsid w:val="002F14D9"/>
    <w:rsid w:val="002F233D"/>
    <w:rsid w:val="002F2AD3"/>
    <w:rsid w:val="002F4524"/>
    <w:rsid w:val="002F5EB4"/>
    <w:rsid w:val="0030064F"/>
    <w:rsid w:val="0030080F"/>
    <w:rsid w:val="00300EED"/>
    <w:rsid w:val="00302A0A"/>
    <w:rsid w:val="00303872"/>
    <w:rsid w:val="003109BF"/>
    <w:rsid w:val="003236DF"/>
    <w:rsid w:val="00325915"/>
    <w:rsid w:val="00327BF9"/>
    <w:rsid w:val="00330A1F"/>
    <w:rsid w:val="00337F03"/>
    <w:rsid w:val="00337F8F"/>
    <w:rsid w:val="00340563"/>
    <w:rsid w:val="00340AC0"/>
    <w:rsid w:val="0034391B"/>
    <w:rsid w:val="003451A3"/>
    <w:rsid w:val="003513BF"/>
    <w:rsid w:val="00351490"/>
    <w:rsid w:val="00352FDE"/>
    <w:rsid w:val="00357E8F"/>
    <w:rsid w:val="00363413"/>
    <w:rsid w:val="0036445E"/>
    <w:rsid w:val="00365866"/>
    <w:rsid w:val="003742F4"/>
    <w:rsid w:val="0038184D"/>
    <w:rsid w:val="00385E27"/>
    <w:rsid w:val="00394915"/>
    <w:rsid w:val="003A6E1B"/>
    <w:rsid w:val="003A7587"/>
    <w:rsid w:val="003B2BDF"/>
    <w:rsid w:val="003B79E3"/>
    <w:rsid w:val="003C12F1"/>
    <w:rsid w:val="003C3E25"/>
    <w:rsid w:val="003C4E1E"/>
    <w:rsid w:val="003C7404"/>
    <w:rsid w:val="003D1037"/>
    <w:rsid w:val="003D5E8F"/>
    <w:rsid w:val="003D63B7"/>
    <w:rsid w:val="003D6D9E"/>
    <w:rsid w:val="003D7005"/>
    <w:rsid w:val="003E3F88"/>
    <w:rsid w:val="003F06A8"/>
    <w:rsid w:val="003F3A8B"/>
    <w:rsid w:val="003F60A4"/>
    <w:rsid w:val="003F7339"/>
    <w:rsid w:val="003F7C9C"/>
    <w:rsid w:val="004126D6"/>
    <w:rsid w:val="00417BA2"/>
    <w:rsid w:val="00425257"/>
    <w:rsid w:val="004257B2"/>
    <w:rsid w:val="00427132"/>
    <w:rsid w:val="004275F0"/>
    <w:rsid w:val="00432572"/>
    <w:rsid w:val="004365BF"/>
    <w:rsid w:val="00437125"/>
    <w:rsid w:val="00442844"/>
    <w:rsid w:val="004467E1"/>
    <w:rsid w:val="0044736B"/>
    <w:rsid w:val="00450442"/>
    <w:rsid w:val="00450BB4"/>
    <w:rsid w:val="004523FE"/>
    <w:rsid w:val="00454C1C"/>
    <w:rsid w:val="00457E4F"/>
    <w:rsid w:val="004718E6"/>
    <w:rsid w:val="004740DF"/>
    <w:rsid w:val="004750AC"/>
    <w:rsid w:val="004767E4"/>
    <w:rsid w:val="004829FF"/>
    <w:rsid w:val="004875CB"/>
    <w:rsid w:val="004920CB"/>
    <w:rsid w:val="0049576A"/>
    <w:rsid w:val="004A5799"/>
    <w:rsid w:val="004A633F"/>
    <w:rsid w:val="004A7EF1"/>
    <w:rsid w:val="004C049E"/>
    <w:rsid w:val="004C0D36"/>
    <w:rsid w:val="004D1522"/>
    <w:rsid w:val="004D2FEB"/>
    <w:rsid w:val="004D4E86"/>
    <w:rsid w:val="004E09D6"/>
    <w:rsid w:val="004E31BC"/>
    <w:rsid w:val="004E32E2"/>
    <w:rsid w:val="004E397E"/>
    <w:rsid w:val="004E423A"/>
    <w:rsid w:val="004E4987"/>
    <w:rsid w:val="004E72E7"/>
    <w:rsid w:val="004F7AAB"/>
    <w:rsid w:val="0050504A"/>
    <w:rsid w:val="00505C19"/>
    <w:rsid w:val="00507D67"/>
    <w:rsid w:val="00516AF1"/>
    <w:rsid w:val="0051788C"/>
    <w:rsid w:val="0052008B"/>
    <w:rsid w:val="0052394C"/>
    <w:rsid w:val="0052698A"/>
    <w:rsid w:val="00531183"/>
    <w:rsid w:val="00533055"/>
    <w:rsid w:val="00544A75"/>
    <w:rsid w:val="005476E1"/>
    <w:rsid w:val="00552F53"/>
    <w:rsid w:val="00552F5B"/>
    <w:rsid w:val="00553A70"/>
    <w:rsid w:val="00553F46"/>
    <w:rsid w:val="005543D1"/>
    <w:rsid w:val="00556823"/>
    <w:rsid w:val="0056358C"/>
    <w:rsid w:val="005651CB"/>
    <w:rsid w:val="005657E8"/>
    <w:rsid w:val="00570410"/>
    <w:rsid w:val="00573FD7"/>
    <w:rsid w:val="0058697B"/>
    <w:rsid w:val="00591FDF"/>
    <w:rsid w:val="005926A0"/>
    <w:rsid w:val="005942A3"/>
    <w:rsid w:val="00597D87"/>
    <w:rsid w:val="005A143E"/>
    <w:rsid w:val="005A554E"/>
    <w:rsid w:val="005B0300"/>
    <w:rsid w:val="005B51C1"/>
    <w:rsid w:val="005B6B6D"/>
    <w:rsid w:val="005D2637"/>
    <w:rsid w:val="005D2955"/>
    <w:rsid w:val="005D3244"/>
    <w:rsid w:val="005D48B4"/>
    <w:rsid w:val="005E080C"/>
    <w:rsid w:val="005E62F7"/>
    <w:rsid w:val="005F28BC"/>
    <w:rsid w:val="005F3BED"/>
    <w:rsid w:val="005F5E5D"/>
    <w:rsid w:val="00602205"/>
    <w:rsid w:val="0060608C"/>
    <w:rsid w:val="00607341"/>
    <w:rsid w:val="00610B5E"/>
    <w:rsid w:val="00611F27"/>
    <w:rsid w:val="00612869"/>
    <w:rsid w:val="00615AB9"/>
    <w:rsid w:val="00620F4F"/>
    <w:rsid w:val="0062439A"/>
    <w:rsid w:val="00625B8E"/>
    <w:rsid w:val="00630120"/>
    <w:rsid w:val="00637919"/>
    <w:rsid w:val="006419F6"/>
    <w:rsid w:val="006450AA"/>
    <w:rsid w:val="00646BF8"/>
    <w:rsid w:val="006477CC"/>
    <w:rsid w:val="00647B7B"/>
    <w:rsid w:val="006556F3"/>
    <w:rsid w:val="00657A37"/>
    <w:rsid w:val="00660E7E"/>
    <w:rsid w:val="00661AE5"/>
    <w:rsid w:val="00673FCE"/>
    <w:rsid w:val="00676C6D"/>
    <w:rsid w:val="00677D66"/>
    <w:rsid w:val="006831D0"/>
    <w:rsid w:val="0068532B"/>
    <w:rsid w:val="00686BD8"/>
    <w:rsid w:val="0068704B"/>
    <w:rsid w:val="0068751C"/>
    <w:rsid w:val="006922C8"/>
    <w:rsid w:val="00693F63"/>
    <w:rsid w:val="00694680"/>
    <w:rsid w:val="006946CB"/>
    <w:rsid w:val="0069712F"/>
    <w:rsid w:val="0069789D"/>
    <w:rsid w:val="006A01AD"/>
    <w:rsid w:val="006A170A"/>
    <w:rsid w:val="006A7C97"/>
    <w:rsid w:val="006B0546"/>
    <w:rsid w:val="006B500A"/>
    <w:rsid w:val="006C04E2"/>
    <w:rsid w:val="006C06A2"/>
    <w:rsid w:val="006C32B5"/>
    <w:rsid w:val="006C3658"/>
    <w:rsid w:val="006C5A3D"/>
    <w:rsid w:val="006D2EC5"/>
    <w:rsid w:val="006D4052"/>
    <w:rsid w:val="006D40CA"/>
    <w:rsid w:val="006D77F8"/>
    <w:rsid w:val="006E2787"/>
    <w:rsid w:val="006E3E5F"/>
    <w:rsid w:val="006E5541"/>
    <w:rsid w:val="006F063F"/>
    <w:rsid w:val="006F7403"/>
    <w:rsid w:val="00700416"/>
    <w:rsid w:val="0070132C"/>
    <w:rsid w:val="0070274E"/>
    <w:rsid w:val="0070733E"/>
    <w:rsid w:val="007075D7"/>
    <w:rsid w:val="0071250D"/>
    <w:rsid w:val="007129A9"/>
    <w:rsid w:val="00714535"/>
    <w:rsid w:val="00715C42"/>
    <w:rsid w:val="0071674B"/>
    <w:rsid w:val="00720077"/>
    <w:rsid w:val="00725300"/>
    <w:rsid w:val="007316E3"/>
    <w:rsid w:val="00731FDF"/>
    <w:rsid w:val="0073469B"/>
    <w:rsid w:val="007364E1"/>
    <w:rsid w:val="00737604"/>
    <w:rsid w:val="00740CCE"/>
    <w:rsid w:val="007460C4"/>
    <w:rsid w:val="007556A2"/>
    <w:rsid w:val="00757224"/>
    <w:rsid w:val="00762478"/>
    <w:rsid w:val="007656E6"/>
    <w:rsid w:val="00766EF7"/>
    <w:rsid w:val="00772BC5"/>
    <w:rsid w:val="007754BA"/>
    <w:rsid w:val="0078400E"/>
    <w:rsid w:val="00787C58"/>
    <w:rsid w:val="007907FF"/>
    <w:rsid w:val="007908B0"/>
    <w:rsid w:val="007A52B0"/>
    <w:rsid w:val="007B29D4"/>
    <w:rsid w:val="007B391D"/>
    <w:rsid w:val="007B450C"/>
    <w:rsid w:val="007B65D7"/>
    <w:rsid w:val="007B754B"/>
    <w:rsid w:val="007E36FA"/>
    <w:rsid w:val="007E6125"/>
    <w:rsid w:val="0080037B"/>
    <w:rsid w:val="00801761"/>
    <w:rsid w:val="0080290A"/>
    <w:rsid w:val="008079F8"/>
    <w:rsid w:val="00807D61"/>
    <w:rsid w:val="0082632B"/>
    <w:rsid w:val="008278B7"/>
    <w:rsid w:val="008317E9"/>
    <w:rsid w:val="00831F13"/>
    <w:rsid w:val="0083352A"/>
    <w:rsid w:val="00840FCB"/>
    <w:rsid w:val="00846B70"/>
    <w:rsid w:val="008520F6"/>
    <w:rsid w:val="00855A4A"/>
    <w:rsid w:val="00857BB7"/>
    <w:rsid w:val="00860E61"/>
    <w:rsid w:val="00863945"/>
    <w:rsid w:val="00864EBC"/>
    <w:rsid w:val="00870ADB"/>
    <w:rsid w:val="00872E26"/>
    <w:rsid w:val="008759B6"/>
    <w:rsid w:val="00880E8D"/>
    <w:rsid w:val="00881FA9"/>
    <w:rsid w:val="008827E2"/>
    <w:rsid w:val="0088703A"/>
    <w:rsid w:val="008876A8"/>
    <w:rsid w:val="00895F0F"/>
    <w:rsid w:val="008A0EE3"/>
    <w:rsid w:val="008A22DB"/>
    <w:rsid w:val="008A72E4"/>
    <w:rsid w:val="008B0B66"/>
    <w:rsid w:val="008B2D6E"/>
    <w:rsid w:val="008C2997"/>
    <w:rsid w:val="008C40E2"/>
    <w:rsid w:val="008D47C5"/>
    <w:rsid w:val="008E3EC5"/>
    <w:rsid w:val="008E61FD"/>
    <w:rsid w:val="008E707C"/>
    <w:rsid w:val="008F4352"/>
    <w:rsid w:val="008F4B17"/>
    <w:rsid w:val="008F50E5"/>
    <w:rsid w:val="008F5103"/>
    <w:rsid w:val="008F5B23"/>
    <w:rsid w:val="008F6472"/>
    <w:rsid w:val="00901177"/>
    <w:rsid w:val="009020F6"/>
    <w:rsid w:val="009027F7"/>
    <w:rsid w:val="00903FEA"/>
    <w:rsid w:val="009045E8"/>
    <w:rsid w:val="00906B83"/>
    <w:rsid w:val="00917778"/>
    <w:rsid w:val="00920AFC"/>
    <w:rsid w:val="00920B12"/>
    <w:rsid w:val="00921890"/>
    <w:rsid w:val="00925DE6"/>
    <w:rsid w:val="009303D2"/>
    <w:rsid w:val="0093092A"/>
    <w:rsid w:val="00934A67"/>
    <w:rsid w:val="0093600A"/>
    <w:rsid w:val="00941890"/>
    <w:rsid w:val="009430C0"/>
    <w:rsid w:val="0094336C"/>
    <w:rsid w:val="00951A06"/>
    <w:rsid w:val="00957A66"/>
    <w:rsid w:val="009651BD"/>
    <w:rsid w:val="009656E5"/>
    <w:rsid w:val="009812C1"/>
    <w:rsid w:val="009826A2"/>
    <w:rsid w:val="009866A9"/>
    <w:rsid w:val="00986D90"/>
    <w:rsid w:val="00987EAF"/>
    <w:rsid w:val="00994185"/>
    <w:rsid w:val="00994553"/>
    <w:rsid w:val="00997051"/>
    <w:rsid w:val="009B14F6"/>
    <w:rsid w:val="009B243B"/>
    <w:rsid w:val="009B5A6F"/>
    <w:rsid w:val="009C1008"/>
    <w:rsid w:val="009C42E3"/>
    <w:rsid w:val="009D2EC6"/>
    <w:rsid w:val="009E355A"/>
    <w:rsid w:val="009E4A37"/>
    <w:rsid w:val="009E5B0B"/>
    <w:rsid w:val="009E7815"/>
    <w:rsid w:val="009E7A3A"/>
    <w:rsid w:val="009F07A0"/>
    <w:rsid w:val="00A0059D"/>
    <w:rsid w:val="00A115A6"/>
    <w:rsid w:val="00A13562"/>
    <w:rsid w:val="00A15F36"/>
    <w:rsid w:val="00A20D8D"/>
    <w:rsid w:val="00A20F0F"/>
    <w:rsid w:val="00A33A05"/>
    <w:rsid w:val="00A340FD"/>
    <w:rsid w:val="00A473FE"/>
    <w:rsid w:val="00A50A14"/>
    <w:rsid w:val="00A5513D"/>
    <w:rsid w:val="00A62AC8"/>
    <w:rsid w:val="00A66B66"/>
    <w:rsid w:val="00A70B85"/>
    <w:rsid w:val="00A71133"/>
    <w:rsid w:val="00A73502"/>
    <w:rsid w:val="00A83792"/>
    <w:rsid w:val="00A92203"/>
    <w:rsid w:val="00A9368C"/>
    <w:rsid w:val="00A97198"/>
    <w:rsid w:val="00AA1769"/>
    <w:rsid w:val="00AA3AFA"/>
    <w:rsid w:val="00AA6563"/>
    <w:rsid w:val="00AB299D"/>
    <w:rsid w:val="00AC3973"/>
    <w:rsid w:val="00AC5938"/>
    <w:rsid w:val="00AD0F1C"/>
    <w:rsid w:val="00AD3F8D"/>
    <w:rsid w:val="00AD5609"/>
    <w:rsid w:val="00AD72B6"/>
    <w:rsid w:val="00AE0650"/>
    <w:rsid w:val="00AE2976"/>
    <w:rsid w:val="00AE349F"/>
    <w:rsid w:val="00AE6378"/>
    <w:rsid w:val="00AE6D07"/>
    <w:rsid w:val="00AF0F59"/>
    <w:rsid w:val="00AF50DE"/>
    <w:rsid w:val="00B00BAD"/>
    <w:rsid w:val="00B01E89"/>
    <w:rsid w:val="00B10A25"/>
    <w:rsid w:val="00B12ABD"/>
    <w:rsid w:val="00B16953"/>
    <w:rsid w:val="00B2207B"/>
    <w:rsid w:val="00B2540C"/>
    <w:rsid w:val="00B26E55"/>
    <w:rsid w:val="00B32CD1"/>
    <w:rsid w:val="00B32DA2"/>
    <w:rsid w:val="00B3503E"/>
    <w:rsid w:val="00B35C67"/>
    <w:rsid w:val="00B37376"/>
    <w:rsid w:val="00B51AD5"/>
    <w:rsid w:val="00B55CA0"/>
    <w:rsid w:val="00B566ED"/>
    <w:rsid w:val="00B64416"/>
    <w:rsid w:val="00B661F3"/>
    <w:rsid w:val="00B70E88"/>
    <w:rsid w:val="00B7159B"/>
    <w:rsid w:val="00B726CA"/>
    <w:rsid w:val="00B766D2"/>
    <w:rsid w:val="00B8182D"/>
    <w:rsid w:val="00B836FD"/>
    <w:rsid w:val="00B862BC"/>
    <w:rsid w:val="00B9379A"/>
    <w:rsid w:val="00B94DA2"/>
    <w:rsid w:val="00B95DCD"/>
    <w:rsid w:val="00BA1C09"/>
    <w:rsid w:val="00BA224B"/>
    <w:rsid w:val="00BA4C84"/>
    <w:rsid w:val="00BA6ED0"/>
    <w:rsid w:val="00BC37DF"/>
    <w:rsid w:val="00BC5E42"/>
    <w:rsid w:val="00BC7F18"/>
    <w:rsid w:val="00BD5BF7"/>
    <w:rsid w:val="00BE2E10"/>
    <w:rsid w:val="00BF27A7"/>
    <w:rsid w:val="00BF3487"/>
    <w:rsid w:val="00BF3F08"/>
    <w:rsid w:val="00C026DA"/>
    <w:rsid w:val="00C037FD"/>
    <w:rsid w:val="00C05FDB"/>
    <w:rsid w:val="00C1104A"/>
    <w:rsid w:val="00C157BE"/>
    <w:rsid w:val="00C22F99"/>
    <w:rsid w:val="00C306AA"/>
    <w:rsid w:val="00C30B0D"/>
    <w:rsid w:val="00C31A26"/>
    <w:rsid w:val="00C3474D"/>
    <w:rsid w:val="00C35D38"/>
    <w:rsid w:val="00C470AB"/>
    <w:rsid w:val="00C55827"/>
    <w:rsid w:val="00C57021"/>
    <w:rsid w:val="00C6059F"/>
    <w:rsid w:val="00C62721"/>
    <w:rsid w:val="00C62821"/>
    <w:rsid w:val="00C636AD"/>
    <w:rsid w:val="00C7018B"/>
    <w:rsid w:val="00C7571C"/>
    <w:rsid w:val="00C81016"/>
    <w:rsid w:val="00C81C0D"/>
    <w:rsid w:val="00C81DA9"/>
    <w:rsid w:val="00C81F1B"/>
    <w:rsid w:val="00C8268E"/>
    <w:rsid w:val="00C82790"/>
    <w:rsid w:val="00C84772"/>
    <w:rsid w:val="00C849E5"/>
    <w:rsid w:val="00C84A98"/>
    <w:rsid w:val="00C8625A"/>
    <w:rsid w:val="00C93BC5"/>
    <w:rsid w:val="00C95A7C"/>
    <w:rsid w:val="00CA16D9"/>
    <w:rsid w:val="00CA2816"/>
    <w:rsid w:val="00CA5FED"/>
    <w:rsid w:val="00CA61E1"/>
    <w:rsid w:val="00CB0FD0"/>
    <w:rsid w:val="00CB3231"/>
    <w:rsid w:val="00CC2201"/>
    <w:rsid w:val="00CC376F"/>
    <w:rsid w:val="00CC3FDD"/>
    <w:rsid w:val="00CD2651"/>
    <w:rsid w:val="00CE222F"/>
    <w:rsid w:val="00CE7A33"/>
    <w:rsid w:val="00CF0842"/>
    <w:rsid w:val="00CF4194"/>
    <w:rsid w:val="00CF59CD"/>
    <w:rsid w:val="00D02CB3"/>
    <w:rsid w:val="00D047E0"/>
    <w:rsid w:val="00D07FA8"/>
    <w:rsid w:val="00D12DB0"/>
    <w:rsid w:val="00D24C84"/>
    <w:rsid w:val="00D3701A"/>
    <w:rsid w:val="00D439AF"/>
    <w:rsid w:val="00D45BEB"/>
    <w:rsid w:val="00D541A1"/>
    <w:rsid w:val="00D55FE6"/>
    <w:rsid w:val="00D56B3E"/>
    <w:rsid w:val="00D573CC"/>
    <w:rsid w:val="00D57768"/>
    <w:rsid w:val="00D608AB"/>
    <w:rsid w:val="00D61CF5"/>
    <w:rsid w:val="00D71FF7"/>
    <w:rsid w:val="00D75923"/>
    <w:rsid w:val="00D761C5"/>
    <w:rsid w:val="00D80D3F"/>
    <w:rsid w:val="00D81A72"/>
    <w:rsid w:val="00D83910"/>
    <w:rsid w:val="00D84D8B"/>
    <w:rsid w:val="00D86F84"/>
    <w:rsid w:val="00DA02B1"/>
    <w:rsid w:val="00DB01CD"/>
    <w:rsid w:val="00DB0FCC"/>
    <w:rsid w:val="00DC010C"/>
    <w:rsid w:val="00DC49B6"/>
    <w:rsid w:val="00DC6076"/>
    <w:rsid w:val="00DC7D56"/>
    <w:rsid w:val="00DD2C83"/>
    <w:rsid w:val="00DD3338"/>
    <w:rsid w:val="00DD48DA"/>
    <w:rsid w:val="00DD539C"/>
    <w:rsid w:val="00DE0CA1"/>
    <w:rsid w:val="00DE306A"/>
    <w:rsid w:val="00DE3F3A"/>
    <w:rsid w:val="00DF0B7B"/>
    <w:rsid w:val="00E02C41"/>
    <w:rsid w:val="00E05A19"/>
    <w:rsid w:val="00E070ED"/>
    <w:rsid w:val="00E11CE4"/>
    <w:rsid w:val="00E1341A"/>
    <w:rsid w:val="00E14442"/>
    <w:rsid w:val="00E2447C"/>
    <w:rsid w:val="00E259C3"/>
    <w:rsid w:val="00E358ED"/>
    <w:rsid w:val="00E35A92"/>
    <w:rsid w:val="00E37E8E"/>
    <w:rsid w:val="00E44466"/>
    <w:rsid w:val="00E51103"/>
    <w:rsid w:val="00E53353"/>
    <w:rsid w:val="00E5581A"/>
    <w:rsid w:val="00E60C8B"/>
    <w:rsid w:val="00E636D6"/>
    <w:rsid w:val="00E63A95"/>
    <w:rsid w:val="00E6789B"/>
    <w:rsid w:val="00E70E25"/>
    <w:rsid w:val="00E74295"/>
    <w:rsid w:val="00E76627"/>
    <w:rsid w:val="00E83A11"/>
    <w:rsid w:val="00E841ED"/>
    <w:rsid w:val="00E867DA"/>
    <w:rsid w:val="00E90F91"/>
    <w:rsid w:val="00E932D6"/>
    <w:rsid w:val="00EA0A39"/>
    <w:rsid w:val="00EA2476"/>
    <w:rsid w:val="00EB0B57"/>
    <w:rsid w:val="00EB6047"/>
    <w:rsid w:val="00EC1880"/>
    <w:rsid w:val="00EC2216"/>
    <w:rsid w:val="00EC232A"/>
    <w:rsid w:val="00ED16AB"/>
    <w:rsid w:val="00ED3C6C"/>
    <w:rsid w:val="00EE1F45"/>
    <w:rsid w:val="00EF10A0"/>
    <w:rsid w:val="00EF202A"/>
    <w:rsid w:val="00EF5444"/>
    <w:rsid w:val="00EF67C4"/>
    <w:rsid w:val="00F005D5"/>
    <w:rsid w:val="00F00B3F"/>
    <w:rsid w:val="00F01AAA"/>
    <w:rsid w:val="00F01FD7"/>
    <w:rsid w:val="00F04181"/>
    <w:rsid w:val="00F045C5"/>
    <w:rsid w:val="00F1237E"/>
    <w:rsid w:val="00F14AE7"/>
    <w:rsid w:val="00F15045"/>
    <w:rsid w:val="00F22AD6"/>
    <w:rsid w:val="00F23343"/>
    <w:rsid w:val="00F238D9"/>
    <w:rsid w:val="00F27852"/>
    <w:rsid w:val="00F32BCB"/>
    <w:rsid w:val="00F35A5F"/>
    <w:rsid w:val="00F371A5"/>
    <w:rsid w:val="00F4467B"/>
    <w:rsid w:val="00F45E22"/>
    <w:rsid w:val="00F51AF9"/>
    <w:rsid w:val="00F54857"/>
    <w:rsid w:val="00F7620F"/>
    <w:rsid w:val="00F85E3F"/>
    <w:rsid w:val="00F93C51"/>
    <w:rsid w:val="00FA607E"/>
    <w:rsid w:val="00FB0F88"/>
    <w:rsid w:val="00FB1CB1"/>
    <w:rsid w:val="00FC07DD"/>
    <w:rsid w:val="00FC1A19"/>
    <w:rsid w:val="00FC3E6E"/>
    <w:rsid w:val="00FC461A"/>
    <w:rsid w:val="00FC4788"/>
    <w:rsid w:val="00FD11EC"/>
    <w:rsid w:val="00FD1D24"/>
    <w:rsid w:val="00FD47A5"/>
    <w:rsid w:val="00FD5924"/>
    <w:rsid w:val="00FD675F"/>
    <w:rsid w:val="00FE178C"/>
    <w:rsid w:val="00FE72E1"/>
    <w:rsid w:val="00FF1505"/>
    <w:rsid w:val="00FF328F"/>
    <w:rsid w:val="00FF34C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26281B8"/>
  <w15:docId w15:val="{2697E747-4DCA-4B56-B12E-C898457468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42A3"/>
    <w:rPr>
      <w:lang w:eastAsia="es-ES"/>
    </w:rPr>
  </w:style>
  <w:style w:type="paragraph" w:styleId="Ttulo1">
    <w:name w:val="heading 1"/>
    <w:basedOn w:val="Normal"/>
    <w:next w:val="Normal"/>
    <w:pPr>
      <w:keepNext/>
      <w:keepLines/>
      <w:spacing w:before="480" w:after="120"/>
      <w:outlineLvl w:val="0"/>
    </w:pPr>
    <w:rPr>
      <w:b/>
      <w:sz w:val="48"/>
      <w:szCs w:val="4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591A48"/>
    <w:rPr>
      <w:rFonts w:eastAsiaTheme="minorEastAsia"/>
      <w:sz w:val="24"/>
      <w:szCs w:val="24"/>
      <w:lang w:val="es-ES_tradnl" w:eastAsia="es-ES"/>
    </w:rPr>
  </w:style>
  <w:style w:type="paragraph" w:styleId="Piedepgina">
    <w:name w:val="footer"/>
    <w:basedOn w:val="Normal"/>
    <w:link w:val="PiedepginaCar"/>
    <w:uiPriority w:val="99"/>
    <w:unhideWhenUsed/>
    <w:rsid w:val="00591A48"/>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591A48"/>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91A48"/>
    <w:rPr>
      <w:rFonts w:ascii="Times New Roman" w:eastAsia="Times New Roman" w:hAnsi="Times New Roman" w:cs="Times New Roman"/>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591A48"/>
    <w:pPr>
      <w:ind w:left="708"/>
    </w:pPr>
    <w:rPr>
      <w:sz w:val="22"/>
      <w:szCs w:val="22"/>
      <w:lang w:eastAsia="en-US"/>
    </w:rPr>
  </w:style>
  <w:style w:type="table" w:styleId="Tablaconcuadrcula">
    <w:name w:val="Table Grid"/>
    <w:basedOn w:val="Tablanormal"/>
    <w:uiPriority w:val="39"/>
    <w:rsid w:val="00591A48"/>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591A48"/>
  </w:style>
  <w:style w:type="character" w:customStyle="1" w:styleId="apple-converted-space">
    <w:name w:val="apple-converted-space"/>
    <w:basedOn w:val="Fuentedeprrafopredeter"/>
    <w:rsid w:val="00591A48"/>
  </w:style>
  <w:style w:type="character" w:styleId="Hipervnculo">
    <w:name w:val="Hyperlink"/>
    <w:basedOn w:val="Fuentedeprrafopredeter"/>
    <w:uiPriority w:val="99"/>
    <w:unhideWhenUsed/>
    <w:rsid w:val="00591A48"/>
    <w:rPr>
      <w:color w:val="0000FF"/>
      <w:u w:val="single"/>
    </w:rPr>
  </w:style>
  <w:style w:type="paragraph" w:styleId="NormalWeb">
    <w:name w:val="Normal (Web)"/>
    <w:basedOn w:val="Normal"/>
    <w:uiPriority w:val="99"/>
    <w:unhideWhenUsed/>
    <w:rsid w:val="00591A48"/>
    <w:pPr>
      <w:spacing w:before="100" w:beforeAutospacing="1" w:after="100" w:afterAutospacing="1"/>
    </w:pPr>
    <w:rPr>
      <w:lang w:eastAsia="es-MX"/>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591A48"/>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591A48"/>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591A48"/>
    <w:rPr>
      <w:vertAlign w:val="superscript"/>
    </w:rPr>
  </w:style>
  <w:style w:type="character" w:styleId="Refdecomentario">
    <w:name w:val="annotation reference"/>
    <w:basedOn w:val="Fuentedeprrafopredeter"/>
    <w:uiPriority w:val="99"/>
    <w:semiHidden/>
    <w:unhideWhenUsed/>
    <w:rsid w:val="00D33422"/>
    <w:rPr>
      <w:sz w:val="16"/>
      <w:szCs w:val="16"/>
    </w:rPr>
  </w:style>
  <w:style w:type="paragraph" w:styleId="Textocomentario">
    <w:name w:val="annotation text"/>
    <w:basedOn w:val="Normal"/>
    <w:link w:val="TextocomentarioCar"/>
    <w:uiPriority w:val="99"/>
    <w:semiHidden/>
    <w:unhideWhenUsed/>
    <w:rsid w:val="00D33422"/>
    <w:rPr>
      <w:sz w:val="20"/>
      <w:szCs w:val="20"/>
    </w:rPr>
  </w:style>
  <w:style w:type="character" w:customStyle="1" w:styleId="TextocomentarioCar">
    <w:name w:val="Texto comentario Car"/>
    <w:basedOn w:val="Fuentedeprrafopredeter"/>
    <w:link w:val="Textocomentario"/>
    <w:uiPriority w:val="99"/>
    <w:semiHidden/>
    <w:rsid w:val="00D33422"/>
    <w:rPr>
      <w:rFonts w:ascii="Times New Roman" w:eastAsia="Times New Roman"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33422"/>
    <w:rPr>
      <w:b/>
      <w:bCs/>
    </w:rPr>
  </w:style>
  <w:style w:type="character" w:customStyle="1" w:styleId="AsuntodelcomentarioCar">
    <w:name w:val="Asunto del comentario Car"/>
    <w:basedOn w:val="TextocomentarioCar"/>
    <w:link w:val="Asuntodelcomentario"/>
    <w:uiPriority w:val="99"/>
    <w:semiHidden/>
    <w:rsid w:val="00D33422"/>
    <w:rPr>
      <w:rFonts w:ascii="Times New Roman" w:eastAsia="Times New Roman" w:hAnsi="Times New Roman" w:cs="Times New Roman"/>
      <w:b/>
      <w:bCs/>
      <w:sz w:val="20"/>
      <w:szCs w:val="20"/>
      <w:lang w:val="es-ES" w:eastAsia="es-ES"/>
    </w:rPr>
  </w:style>
  <w:style w:type="paragraph" w:styleId="Textodeglobo">
    <w:name w:val="Balloon Text"/>
    <w:basedOn w:val="Normal"/>
    <w:link w:val="TextodegloboCar"/>
    <w:uiPriority w:val="99"/>
    <w:semiHidden/>
    <w:unhideWhenUsed/>
    <w:rsid w:val="00D3342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3422"/>
    <w:rPr>
      <w:rFonts w:ascii="Segoe UI" w:eastAsia="Times New Roman" w:hAnsi="Segoe UI" w:cs="Segoe UI"/>
      <w:sz w:val="18"/>
      <w:szCs w:val="18"/>
      <w:lang w:val="es-ES" w:eastAsia="es-ES"/>
    </w:rPr>
  </w:style>
  <w:style w:type="paragraph" w:customStyle="1" w:styleId="paragraph">
    <w:name w:val="paragraph"/>
    <w:basedOn w:val="Normal"/>
    <w:rsid w:val="00225930"/>
    <w:pPr>
      <w:spacing w:before="100" w:beforeAutospacing="1" w:after="100" w:afterAutospacing="1"/>
    </w:pPr>
    <w:rPr>
      <w:lang w:eastAsia="es-MX"/>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3"/>
    <w:tblPr>
      <w:tblStyleRowBandSize w:val="1"/>
      <w:tblStyleColBandSize w:val="1"/>
      <w:tblCellMar>
        <w:left w:w="115" w:type="dxa"/>
        <w:right w:w="115" w:type="dxa"/>
      </w:tblCellMar>
    </w:tblPr>
  </w:style>
  <w:style w:type="table" w:customStyle="1" w:styleId="a0">
    <w:basedOn w:val="TableNormal3"/>
    <w:tblPr>
      <w:tblStyleRowBandSize w:val="1"/>
      <w:tblStyleColBandSize w:val="1"/>
      <w:tblCellMar>
        <w:left w:w="115" w:type="dxa"/>
        <w:right w:w="115" w:type="dxa"/>
      </w:tblCellMar>
    </w:tblPr>
  </w:style>
  <w:style w:type="paragraph" w:styleId="Sinespaciado">
    <w:name w:val="No Spacing"/>
    <w:aliases w:val="Francesa,INAI"/>
    <w:link w:val="SinespaciadoCar"/>
    <w:uiPriority w:val="1"/>
    <w:qFormat/>
    <w:rsid w:val="000039DE"/>
    <w:rPr>
      <w:lang w:eastAsia="es-ES"/>
    </w:rPr>
  </w:style>
  <w:style w:type="character" w:customStyle="1" w:styleId="SinespaciadoCar">
    <w:name w:val="Sin espaciado Car"/>
    <w:aliases w:val="Francesa Car,INAI Car"/>
    <w:link w:val="Sinespaciado"/>
    <w:uiPriority w:val="1"/>
    <w:locked/>
    <w:rsid w:val="000039DE"/>
    <w:rPr>
      <w:lang w:val="es-MX" w:eastAsia="es-ES"/>
    </w:rPr>
  </w:style>
  <w:style w:type="table" w:customStyle="1" w:styleId="a1">
    <w:basedOn w:val="TableNormal3"/>
    <w:tblPr>
      <w:tblStyleRowBandSize w:val="1"/>
      <w:tblStyleColBandSize w:val="1"/>
      <w:tblCellMar>
        <w:left w:w="108" w:type="dxa"/>
        <w:right w:w="108" w:type="dxa"/>
      </w:tblCellMar>
    </w:tblPr>
  </w:style>
  <w:style w:type="table" w:customStyle="1" w:styleId="a2">
    <w:basedOn w:val="TableNormal3"/>
    <w:tblPr>
      <w:tblStyleRowBandSize w:val="1"/>
      <w:tblStyleColBandSize w:val="1"/>
      <w:tblCellMar>
        <w:left w:w="108" w:type="dxa"/>
        <w:right w:w="108" w:type="dxa"/>
      </w:tblCellMar>
    </w:tblPr>
  </w:style>
  <w:style w:type="table" w:customStyle="1" w:styleId="a3">
    <w:basedOn w:val="TableNormal3"/>
    <w:tblPr>
      <w:tblStyleRowBandSize w:val="1"/>
      <w:tblStyleColBandSize w:val="1"/>
      <w:tblCellMar>
        <w:left w:w="115" w:type="dxa"/>
        <w:right w:w="115" w:type="dxa"/>
      </w:tblCellMar>
    </w:tblPr>
  </w:style>
  <w:style w:type="table" w:customStyle="1" w:styleId="a4">
    <w:basedOn w:val="TableNormal3"/>
    <w:tblPr>
      <w:tblStyleRowBandSize w:val="1"/>
      <w:tblStyleColBandSize w:val="1"/>
      <w:tblCellMar>
        <w:left w:w="115" w:type="dxa"/>
        <w:right w:w="115" w:type="dxa"/>
      </w:tblCellMar>
    </w:tblPr>
  </w:style>
  <w:style w:type="table" w:customStyle="1" w:styleId="a5">
    <w:basedOn w:val="TableNormal2"/>
    <w:tblPr>
      <w:tblStyleRowBandSize w:val="1"/>
      <w:tblStyleColBandSize w:val="1"/>
      <w:tblCellMar>
        <w:left w:w="115" w:type="dxa"/>
        <w:right w:w="115" w:type="dxa"/>
      </w:tblCellMar>
    </w:tblPr>
  </w:style>
  <w:style w:type="table" w:customStyle="1" w:styleId="a6">
    <w:basedOn w:val="TableNormal2"/>
    <w:tblPr>
      <w:tblStyleRowBandSize w:val="1"/>
      <w:tblStyleColBandSize w:val="1"/>
      <w:tblCellMar>
        <w:left w:w="115" w:type="dxa"/>
        <w:right w:w="115" w:type="dxa"/>
      </w:tblCellMar>
    </w:tblPr>
  </w:style>
  <w:style w:type="table" w:customStyle="1" w:styleId="a7">
    <w:basedOn w:val="TableNormal2"/>
    <w:tblPr>
      <w:tblStyleRowBandSize w:val="1"/>
      <w:tblStyleColBandSize w:val="1"/>
      <w:tblCellMar>
        <w:left w:w="115" w:type="dxa"/>
        <w:right w:w="115" w:type="dxa"/>
      </w:tblCellMar>
    </w:tblPr>
  </w:style>
  <w:style w:type="table" w:customStyle="1" w:styleId="a8">
    <w:basedOn w:val="TableNormal2"/>
    <w:tblPr>
      <w:tblStyleRowBandSize w:val="1"/>
      <w:tblStyleColBandSize w:val="1"/>
      <w:tblCellMar>
        <w:left w:w="115" w:type="dxa"/>
        <w:right w:w="115" w:type="dxa"/>
      </w:tblCellMar>
    </w:tblPr>
  </w:style>
  <w:style w:type="table" w:customStyle="1" w:styleId="a9">
    <w:basedOn w:val="TableNormal2"/>
    <w:tblPr>
      <w:tblStyleRowBandSize w:val="1"/>
      <w:tblStyleColBandSize w:val="1"/>
      <w:tblCellMar>
        <w:left w:w="115" w:type="dxa"/>
        <w:right w:w="115" w:type="dxa"/>
      </w:tblCellMar>
    </w:tblPr>
  </w:style>
  <w:style w:type="table" w:customStyle="1" w:styleId="aa">
    <w:basedOn w:val="TableNormal1"/>
    <w:tblPr>
      <w:tblStyleRowBandSize w:val="1"/>
      <w:tblStyleColBandSize w:val="1"/>
      <w:tblCellMar>
        <w:left w:w="115" w:type="dxa"/>
        <w:right w:w="115" w:type="dxa"/>
      </w:tblCellMar>
    </w:tblPr>
  </w:style>
  <w:style w:type="table" w:customStyle="1" w:styleId="ab">
    <w:basedOn w:val="TableNormal1"/>
    <w:tblPr>
      <w:tblStyleRowBandSize w:val="1"/>
      <w:tblStyleColBandSize w:val="1"/>
      <w:tblCellMar>
        <w:left w:w="115" w:type="dxa"/>
        <w:right w:w="115" w:type="dxa"/>
      </w:tblCellMar>
    </w:tblPr>
  </w:style>
  <w:style w:type="table" w:customStyle="1" w:styleId="ac">
    <w:basedOn w:val="TableNormal1"/>
    <w:tblPr>
      <w:tblStyleRowBandSize w:val="1"/>
      <w:tblStyleColBandSize w:val="1"/>
      <w:tblCellMar>
        <w:left w:w="115" w:type="dxa"/>
        <w:right w:w="115" w:type="dxa"/>
      </w:tblCellMar>
    </w:tblPr>
  </w:style>
  <w:style w:type="table" w:customStyle="1" w:styleId="Tabladelista1clara-nfasis11">
    <w:name w:val="Tabla de lista 1 clara - Énfasis 11"/>
    <w:basedOn w:val="Tablanormal"/>
    <w:uiPriority w:val="46"/>
    <w:rsid w:val="006D213A"/>
    <w:rPr>
      <w:rFonts w:asciiTheme="minorHAnsi" w:eastAsia="MS Mincho" w:hAnsiTheme="minorHAnsi" w:cstheme="minorBidi"/>
      <w:lang w:val="es-ES_tradnl" w:eastAsia="es-E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ad">
    <w:basedOn w:val="TableNormal0"/>
    <w:tblPr>
      <w:tblStyleRowBandSize w:val="1"/>
      <w:tblStyleColBandSize w:val="1"/>
      <w:tblCellMar>
        <w:left w:w="115" w:type="dxa"/>
        <w:right w:w="115" w:type="dxa"/>
      </w:tblCellMar>
    </w:tblPr>
  </w:style>
  <w:style w:type="table" w:customStyle="1" w:styleId="ae">
    <w:basedOn w:val="TableNormal0"/>
    <w:rPr>
      <w:rFonts w:ascii="Calibri" w:eastAsia="Calibri" w:hAnsi="Calibri" w:cs="Calibri"/>
    </w:rPr>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f">
    <w:basedOn w:val="TableNormal0"/>
    <w:tblPr>
      <w:tblStyleRowBandSize w:val="1"/>
      <w:tblStyleColBandSize w:val="1"/>
      <w:tblCellMar>
        <w:left w:w="115" w:type="dxa"/>
        <w:right w:w="115" w:type="dxa"/>
      </w:tblCellMar>
    </w:tblPr>
  </w:style>
  <w:style w:type="table" w:customStyle="1" w:styleId="af0">
    <w:basedOn w:val="TableNormal0"/>
    <w:tblPr>
      <w:tblStyleRowBandSize w:val="1"/>
      <w:tblStyleColBandSize w:val="1"/>
      <w:tblCellMar>
        <w:left w:w="115" w:type="dxa"/>
        <w:right w:w="115" w:type="dxa"/>
      </w:tblCellMar>
    </w:tblPr>
  </w:style>
  <w:style w:type="character" w:customStyle="1" w:styleId="Mencinsinresolver1">
    <w:name w:val="Mención sin resolver1"/>
    <w:basedOn w:val="Fuentedeprrafopredeter"/>
    <w:uiPriority w:val="99"/>
    <w:semiHidden/>
    <w:unhideWhenUsed/>
    <w:rsid w:val="00E44466"/>
    <w:rPr>
      <w:color w:val="605E5C"/>
      <w:shd w:val="clear" w:color="auto" w:fill="E1DFDD"/>
    </w:rPr>
  </w:style>
  <w:style w:type="character" w:styleId="Hipervnculovisitado">
    <w:name w:val="FollowedHyperlink"/>
    <w:basedOn w:val="Fuentedeprrafopredeter"/>
    <w:uiPriority w:val="99"/>
    <w:semiHidden/>
    <w:unhideWhenUsed/>
    <w:rsid w:val="00E44466"/>
    <w:rPr>
      <w:color w:val="954F72" w:themeColor="followedHyperlink"/>
      <w:u w:val="single"/>
    </w:rPr>
  </w:style>
  <w:style w:type="table" w:customStyle="1" w:styleId="Tablaconcuadrcula1">
    <w:name w:val="Tabla con cuadrícula1"/>
    <w:basedOn w:val="Tablanormal"/>
    <w:next w:val="Tablaconcuadrcula"/>
    <w:uiPriority w:val="59"/>
    <w:rsid w:val="00D61CF5"/>
    <w:rPr>
      <w:rFonts w:asciiTheme="minorHAnsi" w:eastAsiaTheme="minorEastAsia" w:hAnsiTheme="minorHAnsi" w:cstheme="minorBidi"/>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convietas3">
    <w:name w:val="List Bullet 3"/>
    <w:basedOn w:val="Normal"/>
    <w:uiPriority w:val="99"/>
    <w:unhideWhenUsed/>
    <w:rsid w:val="00507D67"/>
    <w:pPr>
      <w:numPr>
        <w:numId w:val="41"/>
      </w:numPr>
      <w:contextualSpacing/>
    </w:pPr>
    <w:rPr>
      <w:lang w:val="es-E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4215">
      <w:bodyDiv w:val="1"/>
      <w:marLeft w:val="0"/>
      <w:marRight w:val="0"/>
      <w:marTop w:val="0"/>
      <w:marBottom w:val="0"/>
      <w:divBdr>
        <w:top w:val="none" w:sz="0" w:space="0" w:color="auto"/>
        <w:left w:val="none" w:sz="0" w:space="0" w:color="auto"/>
        <w:bottom w:val="none" w:sz="0" w:space="0" w:color="auto"/>
        <w:right w:val="none" w:sz="0" w:space="0" w:color="auto"/>
      </w:divBdr>
    </w:div>
    <w:div w:id="28260024">
      <w:bodyDiv w:val="1"/>
      <w:marLeft w:val="0"/>
      <w:marRight w:val="0"/>
      <w:marTop w:val="0"/>
      <w:marBottom w:val="0"/>
      <w:divBdr>
        <w:top w:val="none" w:sz="0" w:space="0" w:color="auto"/>
        <w:left w:val="none" w:sz="0" w:space="0" w:color="auto"/>
        <w:bottom w:val="none" w:sz="0" w:space="0" w:color="auto"/>
        <w:right w:val="none" w:sz="0" w:space="0" w:color="auto"/>
      </w:divBdr>
    </w:div>
    <w:div w:id="48655902">
      <w:bodyDiv w:val="1"/>
      <w:marLeft w:val="0"/>
      <w:marRight w:val="0"/>
      <w:marTop w:val="0"/>
      <w:marBottom w:val="0"/>
      <w:divBdr>
        <w:top w:val="none" w:sz="0" w:space="0" w:color="auto"/>
        <w:left w:val="none" w:sz="0" w:space="0" w:color="auto"/>
        <w:bottom w:val="none" w:sz="0" w:space="0" w:color="auto"/>
        <w:right w:val="none" w:sz="0" w:space="0" w:color="auto"/>
      </w:divBdr>
    </w:div>
    <w:div w:id="133185011">
      <w:bodyDiv w:val="1"/>
      <w:marLeft w:val="0"/>
      <w:marRight w:val="0"/>
      <w:marTop w:val="0"/>
      <w:marBottom w:val="0"/>
      <w:divBdr>
        <w:top w:val="none" w:sz="0" w:space="0" w:color="auto"/>
        <w:left w:val="none" w:sz="0" w:space="0" w:color="auto"/>
        <w:bottom w:val="none" w:sz="0" w:space="0" w:color="auto"/>
        <w:right w:val="none" w:sz="0" w:space="0" w:color="auto"/>
      </w:divBdr>
    </w:div>
    <w:div w:id="319698068">
      <w:bodyDiv w:val="1"/>
      <w:marLeft w:val="0"/>
      <w:marRight w:val="0"/>
      <w:marTop w:val="0"/>
      <w:marBottom w:val="0"/>
      <w:divBdr>
        <w:top w:val="none" w:sz="0" w:space="0" w:color="auto"/>
        <w:left w:val="none" w:sz="0" w:space="0" w:color="auto"/>
        <w:bottom w:val="none" w:sz="0" w:space="0" w:color="auto"/>
        <w:right w:val="none" w:sz="0" w:space="0" w:color="auto"/>
      </w:divBdr>
    </w:div>
    <w:div w:id="448740156">
      <w:bodyDiv w:val="1"/>
      <w:marLeft w:val="0"/>
      <w:marRight w:val="0"/>
      <w:marTop w:val="0"/>
      <w:marBottom w:val="0"/>
      <w:divBdr>
        <w:top w:val="none" w:sz="0" w:space="0" w:color="auto"/>
        <w:left w:val="none" w:sz="0" w:space="0" w:color="auto"/>
        <w:bottom w:val="none" w:sz="0" w:space="0" w:color="auto"/>
        <w:right w:val="none" w:sz="0" w:space="0" w:color="auto"/>
      </w:divBdr>
    </w:div>
    <w:div w:id="568925167">
      <w:bodyDiv w:val="1"/>
      <w:marLeft w:val="0"/>
      <w:marRight w:val="0"/>
      <w:marTop w:val="0"/>
      <w:marBottom w:val="0"/>
      <w:divBdr>
        <w:top w:val="none" w:sz="0" w:space="0" w:color="auto"/>
        <w:left w:val="none" w:sz="0" w:space="0" w:color="auto"/>
        <w:bottom w:val="none" w:sz="0" w:space="0" w:color="auto"/>
        <w:right w:val="none" w:sz="0" w:space="0" w:color="auto"/>
      </w:divBdr>
    </w:div>
    <w:div w:id="776943607">
      <w:bodyDiv w:val="1"/>
      <w:marLeft w:val="0"/>
      <w:marRight w:val="0"/>
      <w:marTop w:val="0"/>
      <w:marBottom w:val="0"/>
      <w:divBdr>
        <w:top w:val="none" w:sz="0" w:space="0" w:color="auto"/>
        <w:left w:val="none" w:sz="0" w:space="0" w:color="auto"/>
        <w:bottom w:val="none" w:sz="0" w:space="0" w:color="auto"/>
        <w:right w:val="none" w:sz="0" w:space="0" w:color="auto"/>
      </w:divBdr>
    </w:div>
    <w:div w:id="824393524">
      <w:bodyDiv w:val="1"/>
      <w:marLeft w:val="0"/>
      <w:marRight w:val="0"/>
      <w:marTop w:val="0"/>
      <w:marBottom w:val="0"/>
      <w:divBdr>
        <w:top w:val="none" w:sz="0" w:space="0" w:color="auto"/>
        <w:left w:val="none" w:sz="0" w:space="0" w:color="auto"/>
        <w:bottom w:val="none" w:sz="0" w:space="0" w:color="auto"/>
        <w:right w:val="none" w:sz="0" w:space="0" w:color="auto"/>
      </w:divBdr>
    </w:div>
    <w:div w:id="1139810579">
      <w:bodyDiv w:val="1"/>
      <w:marLeft w:val="0"/>
      <w:marRight w:val="0"/>
      <w:marTop w:val="0"/>
      <w:marBottom w:val="0"/>
      <w:divBdr>
        <w:top w:val="none" w:sz="0" w:space="0" w:color="auto"/>
        <w:left w:val="none" w:sz="0" w:space="0" w:color="auto"/>
        <w:bottom w:val="none" w:sz="0" w:space="0" w:color="auto"/>
        <w:right w:val="none" w:sz="0" w:space="0" w:color="auto"/>
      </w:divBdr>
    </w:div>
    <w:div w:id="1183469123">
      <w:bodyDiv w:val="1"/>
      <w:marLeft w:val="0"/>
      <w:marRight w:val="0"/>
      <w:marTop w:val="0"/>
      <w:marBottom w:val="0"/>
      <w:divBdr>
        <w:top w:val="none" w:sz="0" w:space="0" w:color="auto"/>
        <w:left w:val="none" w:sz="0" w:space="0" w:color="auto"/>
        <w:bottom w:val="none" w:sz="0" w:space="0" w:color="auto"/>
        <w:right w:val="none" w:sz="0" w:space="0" w:color="auto"/>
      </w:divBdr>
    </w:div>
    <w:div w:id="1557860573">
      <w:bodyDiv w:val="1"/>
      <w:marLeft w:val="0"/>
      <w:marRight w:val="0"/>
      <w:marTop w:val="0"/>
      <w:marBottom w:val="0"/>
      <w:divBdr>
        <w:top w:val="none" w:sz="0" w:space="0" w:color="auto"/>
        <w:left w:val="none" w:sz="0" w:space="0" w:color="auto"/>
        <w:bottom w:val="none" w:sz="0" w:space="0" w:color="auto"/>
        <w:right w:val="none" w:sz="0" w:space="0" w:color="auto"/>
      </w:divBdr>
    </w:div>
    <w:div w:id="16385313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aimex.org.mx/saimex/solicitud/downloadAttach/1640385.page" TargetMode="External"/><Relationship Id="rId21" Type="http://schemas.openxmlformats.org/officeDocument/2006/relationships/hyperlink" Target="https://saimex.org.mx/saimex/solicitud/downloadAttach/1637841.page" TargetMode="External"/><Relationship Id="rId42" Type="http://schemas.openxmlformats.org/officeDocument/2006/relationships/hyperlink" Target="https://saimex.org.mx/saimex/solicitud/downloadAttach/1655775.page" TargetMode="External"/><Relationship Id="rId47" Type="http://schemas.openxmlformats.org/officeDocument/2006/relationships/hyperlink" Target="https://saimex.org.mx/saimex/solicitud/downloadAttach/1657911.page" TargetMode="External"/><Relationship Id="rId63" Type="http://schemas.openxmlformats.org/officeDocument/2006/relationships/image" Target="media/image30.png"/><Relationship Id="rId6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hyperlink" Target="https://saimex.org.mx/saimex/solicitud/downloadAttach/1639556.page" TargetMode="External"/><Relationship Id="rId32" Type="http://schemas.openxmlformats.org/officeDocument/2006/relationships/hyperlink" Target="https://saimex.org.mx/saimex/solicitud/downloadAttach/1630444.page" TargetMode="External"/><Relationship Id="rId37" Type="http://schemas.openxmlformats.org/officeDocument/2006/relationships/hyperlink" Target="https://saimex.org.mx/saimex/solicitud/downloadAttach/1630366.page" TargetMode="External"/><Relationship Id="rId40" Type="http://schemas.openxmlformats.org/officeDocument/2006/relationships/hyperlink" Target="https://saimex.org.mx/saimex/solicitud/downloadAttach/1653439.page" TargetMode="External"/><Relationship Id="rId45" Type="http://schemas.openxmlformats.org/officeDocument/2006/relationships/image" Target="media/image15.png"/><Relationship Id="rId53" Type="http://schemas.openxmlformats.org/officeDocument/2006/relationships/hyperlink" Target="https://www2.toluca.gob.mx/content/uploads/2022/04/tol-pdf-PbRM-2022.pdf" TargetMode="External"/><Relationship Id="rId58" Type="http://schemas.openxmlformats.org/officeDocument/2006/relationships/image" Target="media/image25.png"/><Relationship Id="rId66"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28.png"/><Relationship Id="rId19" Type="http://schemas.openxmlformats.org/officeDocument/2006/relationships/image" Target="media/image7.png"/><Relationship Id="rId14" Type="http://schemas.openxmlformats.org/officeDocument/2006/relationships/hyperlink" Target="https://saimex.org.mx/saimex/solicitud/downloadAttach/1630504.page" TargetMode="External"/><Relationship Id="rId22" Type="http://schemas.openxmlformats.org/officeDocument/2006/relationships/hyperlink" Target="https://saimex.org.mx/saimex/solicitud/downloadAttach/1637842.page" TargetMode="External"/><Relationship Id="rId27" Type="http://schemas.openxmlformats.org/officeDocument/2006/relationships/hyperlink" Target="https://saimex.org.mx/saimex/solicitud/downloadAttach/1640386.page" TargetMode="External"/><Relationship Id="rId30" Type="http://schemas.openxmlformats.org/officeDocument/2006/relationships/image" Target="media/image10.png"/><Relationship Id="rId35" Type="http://schemas.openxmlformats.org/officeDocument/2006/relationships/hyperlink" Target="https://saimex.org.mx/saimex/solicitud/downloadAttach/1630364.page" TargetMode="External"/><Relationship Id="rId43" Type="http://schemas.openxmlformats.org/officeDocument/2006/relationships/hyperlink" Target="https://saimex.org.mx/saimex/solicitud/downloadAttach/1661529.page" TargetMode="External"/><Relationship Id="rId48" Type="http://schemas.openxmlformats.org/officeDocument/2006/relationships/image" Target="media/image17.png"/><Relationship Id="rId56"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19.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yperlink" Target="https://saimex.org.mx/saimex/solicitud/downloadAttach/1639702.page" TargetMode="External"/><Relationship Id="rId33" Type="http://schemas.openxmlformats.org/officeDocument/2006/relationships/image" Target="media/image12.png"/><Relationship Id="rId38" Type="http://schemas.openxmlformats.org/officeDocument/2006/relationships/hyperlink" Target="https://saimex.org.mx/saimex/solicitud/downloadAttach/1655922.page" TargetMode="External"/><Relationship Id="rId46" Type="http://schemas.openxmlformats.org/officeDocument/2006/relationships/image" Target="media/image16.png"/><Relationship Id="rId59" Type="http://schemas.openxmlformats.org/officeDocument/2006/relationships/image" Target="media/image26.png"/><Relationship Id="rId67" Type="http://schemas.openxmlformats.org/officeDocument/2006/relationships/header" Target="header2.xml"/><Relationship Id="rId20" Type="http://schemas.openxmlformats.org/officeDocument/2006/relationships/hyperlink" Target="https://saimex.org.mx/saimex/solicitud/downloadAttach/1635598.page" TargetMode="External"/><Relationship Id="rId41" Type="http://schemas.openxmlformats.org/officeDocument/2006/relationships/hyperlink" Target="https://saimex.org.mx/saimex/solicitud/downloadAttach/1657863.page" TargetMode="External"/><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saimex.org.mx/saimex/solicitud/downloadAttach/1638485.page" TargetMode="External"/><Relationship Id="rId28" Type="http://schemas.openxmlformats.org/officeDocument/2006/relationships/image" Target="media/image8.png"/><Relationship Id="rId36" Type="http://schemas.openxmlformats.org/officeDocument/2006/relationships/hyperlink" Target="https://saimex.org.mx/saimex/solicitud/downloadAttach/1630365.page" TargetMode="External"/><Relationship Id="rId49" Type="http://schemas.openxmlformats.org/officeDocument/2006/relationships/hyperlink" Target="javascript:AbrirModal(1)" TargetMode="External"/><Relationship Id="rId57" Type="http://schemas.openxmlformats.org/officeDocument/2006/relationships/image" Target="media/image24.png"/><Relationship Id="rId10" Type="http://schemas.openxmlformats.org/officeDocument/2006/relationships/hyperlink" Target="https://saimex.org.mx/saimex/solicitud/downloadAttach/1632175.page" TargetMode="External"/><Relationship Id="rId31" Type="http://schemas.openxmlformats.org/officeDocument/2006/relationships/image" Target="media/image11.png"/><Relationship Id="rId44" Type="http://schemas.openxmlformats.org/officeDocument/2006/relationships/image" Target="media/image14.png"/><Relationship Id="rId52" Type="http://schemas.openxmlformats.org/officeDocument/2006/relationships/image" Target="media/image20.png"/><Relationship Id="rId60" Type="http://schemas.openxmlformats.org/officeDocument/2006/relationships/image" Target="media/image27.png"/><Relationship Id="rId65" Type="http://schemas.openxmlformats.org/officeDocument/2006/relationships/header" Target="header1.xml"/><Relationship Id="rId4" Type="http://schemas.openxmlformats.org/officeDocument/2006/relationships/styles" Target="styles.xml"/><Relationship Id="rId9" Type="http://schemas.openxmlformats.org/officeDocument/2006/relationships/hyperlink" Target="https://saimex.org.mx/saimex/solicitud/downloadAttach/1628780.page" TargetMode="External"/><Relationship Id="rId13" Type="http://schemas.openxmlformats.org/officeDocument/2006/relationships/hyperlink" Target="https://saimex.org.mx/saimex/solicitud/downloadAttach/1630503.page" TargetMode="External"/><Relationship Id="rId18" Type="http://schemas.openxmlformats.org/officeDocument/2006/relationships/image" Target="media/image6.png"/><Relationship Id="rId39" Type="http://schemas.openxmlformats.org/officeDocument/2006/relationships/hyperlink" Target="https://saimex.org.mx/saimex/solicitud/downloadAttach/1657842.page" TargetMode="External"/><Relationship Id="rId34" Type="http://schemas.openxmlformats.org/officeDocument/2006/relationships/image" Target="media/image13.png"/><Relationship Id="rId50" Type="http://schemas.openxmlformats.org/officeDocument/2006/relationships/image" Target="media/image18.png"/><Relationship Id="rId55"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9dFdW7VLjn5tDGmxtDON8LRvmRQ==">AMUW2mWqLKta6TN733U2oX3/5MBuFIPc81DAAu1VKCfJjqrZb4Q5Dd2pxCCrA5gCb3+hotO0PZDV1H7uc4bw+ilCdkOvh0hYWQGpj9upxclTTFjbP/RFCniMt79amWQs3H01JmrxseO4nJ6sjni+M4VA6IDBqWgUCY+5LQir5geL+sjzLdA3KKYWV5ygtQF03q1LUfhuupg3lrBJF+jkgkar6Pr/Z54oNQ==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6076147-4DD5-4383-BCA5-E18B8D60A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102</Pages>
  <Words>24359</Words>
  <Characters>133977</Characters>
  <Application>Microsoft Office Word</Application>
  <DocSecurity>4</DocSecurity>
  <Lines>1116</Lines>
  <Paragraphs>316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158020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Maricela Villagomez</cp:lastModifiedBy>
  <cp:revision>2</cp:revision>
  <dcterms:created xsi:type="dcterms:W3CDTF">2023-09-07T19:28:00Z</dcterms:created>
  <dcterms:modified xsi:type="dcterms:W3CDTF">2023-09-07T19:28:00Z</dcterms:modified>
</cp:coreProperties>
</file>